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929F" w14:textId="39A9D963" w:rsidR="00380B2C" w:rsidRPr="00F9398E" w:rsidRDefault="00380B2C" w:rsidP="00380B2C">
      <w:pPr>
        <w:pStyle w:val="datumtevilka"/>
        <w:spacing w:line="240" w:lineRule="exact"/>
      </w:pPr>
      <w:r w:rsidRPr="00F9398E">
        <w:t xml:space="preserve">Številka: </w:t>
      </w:r>
      <w:r>
        <w:t xml:space="preserve"> </w:t>
      </w:r>
      <w:r w:rsidRPr="00F9398E">
        <w:t>711-</w:t>
      </w:r>
      <w:r w:rsidR="000E3E03">
        <w:t>4</w:t>
      </w:r>
      <w:r w:rsidRPr="00F9398E">
        <w:t>/20</w:t>
      </w:r>
      <w:r>
        <w:t>21</w:t>
      </w:r>
      <w:r w:rsidRPr="00F9398E">
        <w:t>/</w:t>
      </w:r>
      <w:r w:rsidR="00A03934">
        <w:t>1</w:t>
      </w:r>
    </w:p>
    <w:p w14:paraId="698A6B29" w14:textId="339F0ABD" w:rsidR="00380B2C" w:rsidRPr="00F9398E" w:rsidRDefault="00380B2C" w:rsidP="00380B2C">
      <w:pPr>
        <w:spacing w:line="240" w:lineRule="exact"/>
        <w:rPr>
          <w:lang w:val="sl-SI"/>
        </w:rPr>
      </w:pPr>
      <w:r w:rsidRPr="00380B2C">
        <w:rPr>
          <w:lang w:val="sl-SI"/>
        </w:rPr>
        <w:t>Datum:    8. 1. 2021</w:t>
      </w:r>
    </w:p>
    <w:p w14:paraId="01A51E57" w14:textId="77777777" w:rsidR="00380B2C" w:rsidRDefault="00380B2C" w:rsidP="00731941">
      <w:pPr>
        <w:spacing w:line="240" w:lineRule="exact"/>
        <w:ind w:left="1418" w:hanging="1418"/>
        <w:jc w:val="both"/>
        <w:rPr>
          <w:b/>
          <w:lang w:val="sl-SI"/>
        </w:rPr>
      </w:pPr>
    </w:p>
    <w:p w14:paraId="59B52921" w14:textId="77777777" w:rsidR="00380B2C" w:rsidRDefault="00380B2C" w:rsidP="00731941">
      <w:pPr>
        <w:spacing w:line="240" w:lineRule="exact"/>
        <w:ind w:left="1418" w:hanging="1418"/>
        <w:jc w:val="both"/>
        <w:rPr>
          <w:b/>
          <w:lang w:val="sl-SI"/>
        </w:rPr>
      </w:pPr>
    </w:p>
    <w:p w14:paraId="37FD6EB3" w14:textId="3B79DE7D" w:rsidR="00541148" w:rsidRPr="00F9398E" w:rsidRDefault="007D75CF" w:rsidP="00731941">
      <w:pPr>
        <w:spacing w:line="240" w:lineRule="exact"/>
        <w:ind w:left="1418" w:hanging="1418"/>
        <w:jc w:val="both"/>
        <w:rPr>
          <w:lang w:val="sl-SI"/>
        </w:rPr>
      </w:pPr>
      <w:r w:rsidRPr="00F9398E">
        <w:rPr>
          <w:b/>
          <w:lang w:val="sl-SI"/>
        </w:rPr>
        <w:t xml:space="preserve">Zadeva: </w:t>
      </w:r>
      <w:r w:rsidRPr="00F9398E">
        <w:rPr>
          <w:b/>
          <w:lang w:val="sl-SI"/>
        </w:rPr>
        <w:tab/>
      </w:r>
      <w:r w:rsidR="00F9672C" w:rsidRPr="00510DAB">
        <w:rPr>
          <w:bCs/>
          <w:szCs w:val="20"/>
          <w:lang w:val="sl-SI"/>
        </w:rPr>
        <w:t>Načrtovanje</w:t>
      </w:r>
      <w:r w:rsidR="008D7A1F" w:rsidRPr="00510DAB">
        <w:rPr>
          <w:bCs/>
          <w:color w:val="000000"/>
          <w:szCs w:val="20"/>
          <w:lang w:val="sl-SI"/>
        </w:rPr>
        <w:t xml:space="preserve"> ravnanja s stvarnim premoženjem države za organe državne uprave, pravosodne organe, javne zavode, javne gospodarske zavode, javne agencije in javne sklade</w:t>
      </w:r>
      <w:r w:rsidR="00F75633">
        <w:rPr>
          <w:bCs/>
          <w:color w:val="000000"/>
          <w:szCs w:val="20"/>
          <w:lang w:val="sl-SI"/>
        </w:rPr>
        <w:t xml:space="preserve"> </w:t>
      </w:r>
      <w:r w:rsidR="00ED0682">
        <w:rPr>
          <w:bCs/>
          <w:color w:val="000000"/>
          <w:szCs w:val="20"/>
          <w:lang w:val="sl-SI"/>
        </w:rPr>
        <w:t xml:space="preserve">po </w:t>
      </w:r>
      <w:r w:rsidR="00380B2C" w:rsidRPr="00380B2C">
        <w:rPr>
          <w:szCs w:val="20"/>
          <w:lang w:val="sl-SI"/>
        </w:rPr>
        <w:t xml:space="preserve">ZSPDSLS-1 </w:t>
      </w:r>
      <w:r w:rsidR="00954117" w:rsidRPr="00F9398E">
        <w:rPr>
          <w:b/>
          <w:color w:val="000000"/>
          <w:szCs w:val="20"/>
          <w:lang w:val="sl-SI"/>
        </w:rPr>
        <w:t>–</w:t>
      </w:r>
      <w:r w:rsidR="00881745" w:rsidRPr="00F9398E">
        <w:rPr>
          <w:b/>
          <w:color w:val="000000"/>
          <w:szCs w:val="20"/>
          <w:lang w:val="sl-SI"/>
        </w:rPr>
        <w:t xml:space="preserve"> navodila</w:t>
      </w:r>
      <w:r w:rsidR="00813DCA" w:rsidRPr="00F9398E">
        <w:rPr>
          <w:b/>
          <w:color w:val="000000"/>
          <w:szCs w:val="20"/>
          <w:lang w:val="sl-SI"/>
        </w:rPr>
        <w:t xml:space="preserve"> </w:t>
      </w:r>
      <w:r w:rsidR="008453EA">
        <w:rPr>
          <w:b/>
          <w:color w:val="000000"/>
          <w:szCs w:val="20"/>
          <w:lang w:val="sl-SI"/>
        </w:rPr>
        <w:t>za poročanje o realizaciji</w:t>
      </w:r>
    </w:p>
    <w:p w14:paraId="108C880C" w14:textId="77777777" w:rsidR="00226AC8" w:rsidRPr="00F9398E" w:rsidRDefault="00226AC8" w:rsidP="00731941">
      <w:pPr>
        <w:spacing w:line="240" w:lineRule="exact"/>
        <w:jc w:val="both"/>
        <w:rPr>
          <w:lang w:val="sl-SI"/>
        </w:rPr>
      </w:pPr>
    </w:p>
    <w:p w14:paraId="4BA83E52" w14:textId="77777777" w:rsidR="0024058E" w:rsidRPr="00F9398E" w:rsidRDefault="0024058E" w:rsidP="00731941">
      <w:pPr>
        <w:spacing w:line="240" w:lineRule="exact"/>
        <w:jc w:val="both"/>
        <w:rPr>
          <w:lang w:val="sl-SI"/>
        </w:rPr>
      </w:pPr>
    </w:p>
    <w:p w14:paraId="4D1639F4" w14:textId="3F1EF84B" w:rsidR="000E3E03" w:rsidRDefault="000E3E03" w:rsidP="00731941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  <w:t>P</w:t>
      </w:r>
      <w:r w:rsidRPr="000E3E03">
        <w:rPr>
          <w:rFonts w:cs="Times New Roman"/>
          <w:sz w:val="20"/>
          <w:szCs w:val="20"/>
          <w:lang w:eastAsia="en-US"/>
        </w:rPr>
        <w:t>oročanje o realizaciji razpolaganja s stvarnim premoženjem države, tako premičnim kot nepremičnim premoženjem, urejata določbi  22. in 23. člena Zakona o stvarnem premoženju države in samoupravnih lokalnih skupnosti (Uradni list RS, št. 11/18 in 79/18; v nadaljnjem besedilu: ZSPDSLS-1) in III. poglavje Uredbe o stvarnem premoženju države in samoupravnih lokalnih skupnosti (Uradni list RS, št. 31/18).</w:t>
      </w:r>
    </w:p>
    <w:p w14:paraId="46DDC8C9" w14:textId="77777777" w:rsidR="000E3E03" w:rsidRDefault="000E3E03" w:rsidP="00731941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</w:p>
    <w:p w14:paraId="106BB16D" w14:textId="22281F0D" w:rsidR="00E64B4A" w:rsidRDefault="00E64B4A" w:rsidP="00731941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  <w:r w:rsidRPr="00F9398E">
        <w:rPr>
          <w:rFonts w:cs="Times New Roman"/>
          <w:sz w:val="20"/>
          <w:szCs w:val="20"/>
          <w:lang w:eastAsia="en-US"/>
        </w:rPr>
        <w:t xml:space="preserve">Ker se nepremično in premično premoženje države lahko pridobi, če je projekt za pridobitev tega premoženja vključen v veljavni načrt razvojnih programov, se skladno z navedenimi </w:t>
      </w:r>
      <w:r w:rsidR="0024058E" w:rsidRPr="00F9398E">
        <w:rPr>
          <w:rFonts w:cs="Times New Roman"/>
          <w:sz w:val="20"/>
          <w:szCs w:val="20"/>
          <w:lang w:eastAsia="en-US"/>
        </w:rPr>
        <w:t>navodili podajajo le usmeritve za poročanje o realizaciji</w:t>
      </w:r>
      <w:r w:rsidRPr="00F9398E">
        <w:rPr>
          <w:rFonts w:cs="Times New Roman"/>
          <w:sz w:val="20"/>
          <w:szCs w:val="20"/>
          <w:lang w:eastAsia="en-US"/>
        </w:rPr>
        <w:t>.</w:t>
      </w:r>
      <w:r w:rsidR="0024058E" w:rsidRPr="00F9398E">
        <w:rPr>
          <w:rFonts w:cs="Times New Roman"/>
          <w:sz w:val="20"/>
          <w:szCs w:val="20"/>
          <w:lang w:eastAsia="en-US"/>
        </w:rPr>
        <w:t xml:space="preserve"> </w:t>
      </w:r>
      <w:r w:rsidR="00813DCA" w:rsidRPr="00F9398E">
        <w:rPr>
          <w:rFonts w:cs="Times New Roman"/>
          <w:sz w:val="20"/>
          <w:szCs w:val="20"/>
          <w:lang w:eastAsia="en-US"/>
        </w:rPr>
        <w:t xml:space="preserve">Za izvedbo določb ZSPDSLS-1 je minister za javno upravo izdal </w:t>
      </w:r>
      <w:r w:rsidR="00813DCA" w:rsidRPr="00F9398E">
        <w:rPr>
          <w:rFonts w:cs="Times New Roman"/>
          <w:sz w:val="20"/>
          <w:szCs w:val="24"/>
          <w:lang w:eastAsia="en-US"/>
        </w:rPr>
        <w:t xml:space="preserve">Odredbo o obliki posredovanja napovedi o razpolaganju in obvestila o realizaciji razpolaganja s stvarnim premoženjem </w:t>
      </w:r>
      <w:r w:rsidR="00813DCA" w:rsidRPr="00F9398E">
        <w:rPr>
          <w:rFonts w:cs="Times New Roman"/>
          <w:sz w:val="20"/>
          <w:szCs w:val="20"/>
          <w:lang w:eastAsia="en-US"/>
        </w:rPr>
        <w:t>(Uradni list RS</w:t>
      </w:r>
      <w:r w:rsidR="00813DCA" w:rsidRPr="008C26E6">
        <w:rPr>
          <w:rFonts w:cs="Times New Roman"/>
          <w:sz w:val="20"/>
          <w:szCs w:val="20"/>
          <w:lang w:eastAsia="en-US"/>
        </w:rPr>
        <w:t xml:space="preserve">, št. </w:t>
      </w:r>
      <w:r w:rsidR="008C26E6">
        <w:rPr>
          <w:rFonts w:cs="Times New Roman"/>
          <w:sz w:val="20"/>
          <w:szCs w:val="20"/>
          <w:lang w:eastAsia="en-US"/>
        </w:rPr>
        <w:t>75/19</w:t>
      </w:r>
      <w:r w:rsidR="00813DCA" w:rsidRPr="008C26E6">
        <w:rPr>
          <w:rFonts w:cs="Times New Roman"/>
          <w:sz w:val="20"/>
          <w:szCs w:val="20"/>
          <w:lang w:eastAsia="en-US"/>
        </w:rPr>
        <w:t>;</w:t>
      </w:r>
      <w:r w:rsidR="00813DCA" w:rsidRPr="00F9398E">
        <w:rPr>
          <w:rFonts w:cs="Times New Roman"/>
          <w:sz w:val="20"/>
          <w:szCs w:val="20"/>
          <w:lang w:eastAsia="en-US"/>
        </w:rPr>
        <w:t xml:space="preserve"> v nadaljevanju: Odredba)</w:t>
      </w:r>
      <w:r w:rsidR="009A29D1" w:rsidRPr="00F9398E">
        <w:rPr>
          <w:rFonts w:cs="Times New Roman"/>
          <w:sz w:val="20"/>
          <w:szCs w:val="20"/>
          <w:lang w:eastAsia="en-US"/>
        </w:rPr>
        <w:t>.</w:t>
      </w:r>
    </w:p>
    <w:p w14:paraId="0E8249B7" w14:textId="77777777" w:rsidR="00A71164" w:rsidRDefault="00A71164" w:rsidP="00731941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</w:p>
    <w:p w14:paraId="0D6A1309" w14:textId="41AAEED5" w:rsidR="00CB1C0B" w:rsidRPr="00F9398E" w:rsidRDefault="00CB1C0B" w:rsidP="00731941">
      <w:pPr>
        <w:spacing w:line="240" w:lineRule="exact"/>
        <w:jc w:val="both"/>
        <w:rPr>
          <w:lang w:val="sl-SI"/>
        </w:rPr>
      </w:pPr>
      <w:r w:rsidRPr="00F9398E">
        <w:rPr>
          <w:szCs w:val="20"/>
          <w:lang w:val="sl-SI"/>
        </w:rPr>
        <w:t xml:space="preserve">Za izvrševanje </w:t>
      </w:r>
      <w:r w:rsidRPr="00F9398E">
        <w:rPr>
          <w:lang w:val="sl-SI"/>
        </w:rPr>
        <w:t xml:space="preserve">četrtega in petega odstavka 22. </w:t>
      </w:r>
      <w:r w:rsidR="00013633">
        <w:rPr>
          <w:lang w:val="sl-SI"/>
        </w:rPr>
        <w:t>č</w:t>
      </w:r>
      <w:r w:rsidRPr="00F9398E">
        <w:rPr>
          <w:lang w:val="sl-SI"/>
        </w:rPr>
        <w:t>lena ZSPDSLS-1 je minister za javno upravo izdal Odredbo, ki določa</w:t>
      </w:r>
      <w:r w:rsidR="00A03934">
        <w:rPr>
          <w:lang w:val="sl-SI"/>
        </w:rPr>
        <w:t>,</w:t>
      </w:r>
      <w:r w:rsidRPr="00F9398E">
        <w:rPr>
          <w:lang w:val="sl-SI"/>
        </w:rPr>
        <w:t xml:space="preserve"> da je elektronska oblika, v kateri se posredujejo podatki za napoved oz. poročilo o realizaciji o sklenitvi pravnega posla razpolaganja z nepremičnim oz. premičnim premoženjem, EXCEL preglednica s podatki, kot so določeni v preglednicah št. 5-8, ki so kot priloge sestavni del navedene Odredbe. </w:t>
      </w:r>
    </w:p>
    <w:p w14:paraId="3968FC10" w14:textId="77777777" w:rsidR="00731941" w:rsidRPr="00F9398E" w:rsidRDefault="00731941" w:rsidP="00731941">
      <w:pPr>
        <w:spacing w:line="240" w:lineRule="exact"/>
        <w:jc w:val="both"/>
        <w:rPr>
          <w:lang w:val="sl-SI"/>
        </w:rPr>
      </w:pPr>
    </w:p>
    <w:p w14:paraId="62D969DB" w14:textId="1987E8A9" w:rsidR="00D7205C" w:rsidRPr="00F9398E" w:rsidRDefault="00D7205C" w:rsidP="00731941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  <w:r w:rsidRPr="00F9398E">
        <w:rPr>
          <w:rFonts w:cs="Times New Roman"/>
          <w:sz w:val="20"/>
          <w:szCs w:val="20"/>
          <w:lang w:eastAsia="en-US"/>
        </w:rPr>
        <w:t xml:space="preserve">Upravljavec </w:t>
      </w:r>
      <w:r w:rsidR="00380B2C">
        <w:rPr>
          <w:rFonts w:cs="Times New Roman"/>
          <w:sz w:val="20"/>
          <w:szCs w:val="20"/>
          <w:lang w:eastAsia="en-US"/>
        </w:rPr>
        <w:t xml:space="preserve">je </w:t>
      </w:r>
      <w:r w:rsidRPr="00F9398E">
        <w:rPr>
          <w:rFonts w:cs="Times New Roman"/>
          <w:sz w:val="20"/>
          <w:szCs w:val="20"/>
          <w:lang w:eastAsia="en-US"/>
        </w:rPr>
        <w:t xml:space="preserve">v treh mesecih po sklenitvi pravnega posla </w:t>
      </w:r>
      <w:r w:rsidR="00380B2C">
        <w:rPr>
          <w:rFonts w:cs="Times New Roman"/>
          <w:sz w:val="20"/>
          <w:szCs w:val="20"/>
          <w:lang w:eastAsia="en-US"/>
        </w:rPr>
        <w:t xml:space="preserve">dolžan </w:t>
      </w:r>
      <w:r w:rsidRPr="00F9398E">
        <w:rPr>
          <w:rFonts w:cs="Times New Roman"/>
          <w:sz w:val="20"/>
          <w:szCs w:val="20"/>
          <w:lang w:eastAsia="en-US"/>
        </w:rPr>
        <w:t>o realizaciji obvesti</w:t>
      </w:r>
      <w:r w:rsidR="009D3FA9">
        <w:rPr>
          <w:rFonts w:cs="Times New Roman"/>
          <w:sz w:val="20"/>
          <w:szCs w:val="20"/>
          <w:lang w:eastAsia="en-US"/>
        </w:rPr>
        <w:t>ti</w:t>
      </w:r>
      <w:r w:rsidRPr="00F9398E">
        <w:rPr>
          <w:rFonts w:cs="Times New Roman"/>
          <w:sz w:val="20"/>
          <w:szCs w:val="20"/>
          <w:lang w:eastAsia="en-US"/>
        </w:rPr>
        <w:t xml:space="preserve"> Ministrstvo za javno upravo v EXCEL preglednici št. 7 in št. 8, ki sta </w:t>
      </w:r>
      <w:r w:rsidR="00AD25AB">
        <w:rPr>
          <w:rFonts w:cs="Times New Roman"/>
          <w:sz w:val="20"/>
          <w:szCs w:val="20"/>
          <w:lang w:eastAsia="en-US"/>
        </w:rPr>
        <w:t xml:space="preserve">v </w:t>
      </w:r>
      <w:r w:rsidRPr="00F9398E">
        <w:rPr>
          <w:rFonts w:cs="Times New Roman"/>
          <w:sz w:val="20"/>
          <w:szCs w:val="20"/>
          <w:lang w:eastAsia="en-US"/>
        </w:rPr>
        <w:t>prilogi in sicer po postopku iz 7.člena Uredbe.</w:t>
      </w:r>
      <w:r w:rsidR="00731941" w:rsidRPr="00F9398E">
        <w:rPr>
          <w:rFonts w:cs="Times New Roman"/>
          <w:sz w:val="20"/>
          <w:szCs w:val="20"/>
          <w:lang w:eastAsia="en-US"/>
        </w:rPr>
        <w:t xml:space="preserve"> </w:t>
      </w:r>
      <w:r w:rsidR="00731941" w:rsidRPr="000E3E03">
        <w:rPr>
          <w:rFonts w:cs="Times New Roman"/>
          <w:bCs/>
          <w:sz w:val="20"/>
          <w:szCs w:val="20"/>
          <w:lang w:eastAsia="en-US"/>
        </w:rPr>
        <w:t>Ob tem v pojasnilo izpostavljamo, da se obvestilo o realizaciji nanaša na pravilno načrtovane pravne posle, za katere je bila pravilno podana napoved o sklenitvi pravnega posla Ministrstv</w:t>
      </w:r>
      <w:r w:rsidR="006B5994" w:rsidRPr="000E3E03">
        <w:rPr>
          <w:rFonts w:cs="Times New Roman"/>
          <w:bCs/>
          <w:sz w:val="20"/>
          <w:szCs w:val="20"/>
          <w:lang w:eastAsia="en-US"/>
        </w:rPr>
        <w:t>u</w:t>
      </w:r>
      <w:r w:rsidR="00731941" w:rsidRPr="000E3E03">
        <w:rPr>
          <w:rFonts w:cs="Times New Roman"/>
          <w:bCs/>
          <w:sz w:val="20"/>
          <w:szCs w:val="20"/>
          <w:lang w:eastAsia="en-US"/>
        </w:rPr>
        <w:t xml:space="preserve"> za javno upravo.</w:t>
      </w:r>
      <w:r w:rsidR="00731941" w:rsidRPr="00F9398E">
        <w:rPr>
          <w:rFonts w:cs="Times New Roman"/>
          <w:sz w:val="20"/>
          <w:szCs w:val="20"/>
          <w:lang w:eastAsia="en-US"/>
        </w:rPr>
        <w:t xml:space="preserve"> Obvestilo o realizaciji, ki bo poslano v nasprotju z ZSPDSLS-1 in USPDSLS-1 za pravne posle</w:t>
      </w:r>
      <w:r w:rsidR="006B5994" w:rsidRPr="00F9398E">
        <w:rPr>
          <w:rFonts w:cs="Times New Roman"/>
          <w:sz w:val="20"/>
          <w:szCs w:val="20"/>
          <w:lang w:eastAsia="en-US"/>
        </w:rPr>
        <w:t xml:space="preserve"> razpolaganja s stvarnim premoženjem</w:t>
      </w:r>
      <w:r w:rsidR="00731941" w:rsidRPr="00F9398E">
        <w:rPr>
          <w:rFonts w:cs="Times New Roman"/>
          <w:sz w:val="20"/>
          <w:szCs w:val="20"/>
          <w:lang w:eastAsia="en-US"/>
        </w:rPr>
        <w:t xml:space="preserve">, </w:t>
      </w:r>
      <w:r w:rsidR="006B5994" w:rsidRPr="00F9398E">
        <w:rPr>
          <w:rFonts w:cs="Times New Roman"/>
          <w:sz w:val="20"/>
          <w:szCs w:val="20"/>
          <w:lang w:eastAsia="en-US"/>
        </w:rPr>
        <w:t xml:space="preserve">in bo torej posredovano za razpolaganje s stvarnim premoženjem, za katero </w:t>
      </w:r>
      <w:r w:rsidR="00731941" w:rsidRPr="00F9398E">
        <w:rPr>
          <w:rFonts w:cs="Times New Roman"/>
          <w:sz w:val="20"/>
          <w:szCs w:val="20"/>
          <w:lang w:eastAsia="en-US"/>
        </w:rPr>
        <w:t>ni bil</w:t>
      </w:r>
      <w:r w:rsidR="006B5994" w:rsidRPr="00F9398E">
        <w:rPr>
          <w:rFonts w:cs="Times New Roman"/>
          <w:sz w:val="20"/>
          <w:szCs w:val="20"/>
          <w:lang w:eastAsia="en-US"/>
        </w:rPr>
        <w:t>a pravočasno (15 dni pred začetkom postopka razpolaganja) in po pravilnem postopku podana napoved o sklenitvi pravnega posla Ministrstvu za javno upravo ter ustrezna poraba dopustne skupne vrednosti</w:t>
      </w:r>
      <w:r w:rsidR="000E3E03">
        <w:rPr>
          <w:rFonts w:cs="Times New Roman"/>
          <w:sz w:val="20"/>
          <w:szCs w:val="20"/>
          <w:lang w:eastAsia="en-US"/>
        </w:rPr>
        <w:t>,</w:t>
      </w:r>
      <w:r w:rsidR="006B5994" w:rsidRPr="00F9398E">
        <w:rPr>
          <w:rFonts w:cs="Times New Roman"/>
          <w:sz w:val="20"/>
          <w:szCs w:val="20"/>
          <w:lang w:eastAsia="en-US"/>
        </w:rPr>
        <w:t xml:space="preserve"> ne bodo vključeni v poročilo o realizaciji, saj se slednje pripravlja za zakonita razpolaganja s stvarnim premoženjem, ta pa so le tista, ki so načrtovana v skladu z veljavno zakonodajo in akti Vlade Republike Slovenije.</w:t>
      </w:r>
    </w:p>
    <w:p w14:paraId="49BEE899" w14:textId="77777777" w:rsidR="00203B0A" w:rsidRPr="00F9398E" w:rsidRDefault="00203B0A" w:rsidP="00731941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</w:p>
    <w:p w14:paraId="397315A5" w14:textId="0D6BB437" w:rsidR="005A3CB6" w:rsidRPr="0050475F" w:rsidRDefault="005A3CB6" w:rsidP="005A3CB6">
      <w:pPr>
        <w:pStyle w:val="Odstavek"/>
        <w:numPr>
          <w:ilvl w:val="0"/>
          <w:numId w:val="19"/>
        </w:numPr>
        <w:spacing w:before="0" w:line="240" w:lineRule="exact"/>
        <w:rPr>
          <w:rFonts w:cs="Times New Roman"/>
          <w:b/>
          <w:sz w:val="24"/>
          <w:szCs w:val="24"/>
          <w:u w:val="single"/>
          <w:lang w:eastAsia="en-US"/>
        </w:rPr>
      </w:pPr>
      <w:r w:rsidRPr="0050475F">
        <w:rPr>
          <w:rFonts w:cs="Times New Roman"/>
          <w:b/>
          <w:sz w:val="24"/>
          <w:szCs w:val="24"/>
          <w:u w:val="single"/>
          <w:lang w:eastAsia="en-US"/>
        </w:rPr>
        <w:t>TEHNIČNI NAPOTKI:</w:t>
      </w:r>
    </w:p>
    <w:p w14:paraId="77ED5621" w14:textId="77777777" w:rsidR="007363A5" w:rsidRDefault="007363A5" w:rsidP="007363A5">
      <w:pPr>
        <w:pStyle w:val="Odstavek"/>
        <w:spacing w:before="0" w:line="240" w:lineRule="exact"/>
        <w:ind w:left="1080" w:firstLine="0"/>
        <w:rPr>
          <w:rFonts w:cs="Times New Roman"/>
          <w:sz w:val="20"/>
          <w:szCs w:val="20"/>
          <w:lang w:eastAsia="en-US"/>
        </w:rPr>
      </w:pPr>
    </w:p>
    <w:p w14:paraId="704024EF" w14:textId="63B37E7A" w:rsidR="007363A5" w:rsidRPr="007363A5" w:rsidRDefault="007363A5" w:rsidP="007363A5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7363A5">
        <w:rPr>
          <w:rFonts w:cs="Arial"/>
          <w:szCs w:val="20"/>
          <w:lang w:val="sl-SI" w:eastAsia="sl-SI"/>
        </w:rPr>
        <w:t>Priložen</w:t>
      </w:r>
      <w:r w:rsidR="000E3E03">
        <w:rPr>
          <w:rFonts w:cs="Arial"/>
          <w:szCs w:val="20"/>
          <w:lang w:val="sl-SI" w:eastAsia="sl-SI"/>
        </w:rPr>
        <w:t>i</w:t>
      </w:r>
      <w:r w:rsidRPr="007363A5">
        <w:rPr>
          <w:rFonts w:cs="Arial"/>
          <w:szCs w:val="20"/>
          <w:lang w:val="sl-SI" w:eastAsia="sl-SI"/>
        </w:rPr>
        <w:t xml:space="preserve"> preglednic</w:t>
      </w:r>
      <w:r w:rsidR="000E3E03">
        <w:rPr>
          <w:rFonts w:cs="Arial"/>
          <w:szCs w:val="20"/>
          <w:lang w:val="sl-SI" w:eastAsia="sl-SI"/>
        </w:rPr>
        <w:t>i</w:t>
      </w:r>
      <w:r w:rsidRPr="007363A5">
        <w:rPr>
          <w:rFonts w:cs="Arial"/>
          <w:szCs w:val="20"/>
          <w:lang w:val="sl-SI" w:eastAsia="sl-SI"/>
        </w:rPr>
        <w:t xml:space="preserve"> je potrebno izpolniti tako, da omogoča</w:t>
      </w:r>
      <w:r w:rsidR="000E3E03">
        <w:rPr>
          <w:rFonts w:cs="Arial"/>
          <w:szCs w:val="20"/>
          <w:lang w:val="sl-SI" w:eastAsia="sl-SI"/>
        </w:rPr>
        <w:t>ta</w:t>
      </w:r>
      <w:r w:rsidRPr="007363A5">
        <w:rPr>
          <w:rFonts w:cs="Arial"/>
          <w:szCs w:val="20"/>
          <w:lang w:val="sl-SI" w:eastAsia="sl-SI"/>
        </w:rPr>
        <w:t xml:space="preserve"> nadaljnjo obdelavo – </w:t>
      </w:r>
      <w:r w:rsidRPr="0098667E">
        <w:rPr>
          <w:rFonts w:cs="Arial"/>
          <w:bCs/>
          <w:szCs w:val="20"/>
          <w:lang w:val="sl-SI" w:eastAsia="sl-SI"/>
        </w:rPr>
        <w:t xml:space="preserve">nezaklenjene </w:t>
      </w:r>
      <w:r w:rsidRPr="007363A5">
        <w:rPr>
          <w:rFonts w:cs="Arial"/>
          <w:szCs w:val="20"/>
          <w:lang w:val="sl-SI" w:eastAsia="sl-SI"/>
        </w:rPr>
        <w:t>in v priponki, s končnico ».</w:t>
      </w:r>
      <w:proofErr w:type="spellStart"/>
      <w:r w:rsidRPr="007363A5">
        <w:rPr>
          <w:rFonts w:cs="Arial"/>
          <w:szCs w:val="20"/>
          <w:lang w:val="sl-SI" w:eastAsia="sl-SI"/>
        </w:rPr>
        <w:t>xls</w:t>
      </w:r>
      <w:proofErr w:type="spellEnd"/>
      <w:r w:rsidRPr="007363A5">
        <w:rPr>
          <w:rFonts w:cs="Arial"/>
          <w:szCs w:val="20"/>
          <w:lang w:val="sl-SI" w:eastAsia="sl-SI"/>
        </w:rPr>
        <w:t xml:space="preserve">«.  Vljudno prosimo, da tehničnih značilnosti tabel, ki so vnaprej določene, ne spreminjate (poravnava, velikost pisave, oblika celice, ipd.). </w:t>
      </w:r>
    </w:p>
    <w:p w14:paraId="67D5DEF5" w14:textId="77777777" w:rsidR="007363A5" w:rsidRPr="007363A5" w:rsidRDefault="007363A5" w:rsidP="007363A5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12D739D8" w14:textId="67D6780C" w:rsidR="007363A5" w:rsidRPr="007363A5" w:rsidRDefault="007363A5" w:rsidP="007363A5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7363A5">
        <w:rPr>
          <w:rFonts w:cs="Arial"/>
          <w:szCs w:val="20"/>
          <w:lang w:val="sl-SI" w:eastAsia="sl-SI"/>
        </w:rPr>
        <w:t xml:space="preserve">Vsi vpisi v </w:t>
      </w:r>
      <w:r w:rsidR="000E3E03">
        <w:rPr>
          <w:rFonts w:cs="Arial"/>
          <w:szCs w:val="20"/>
          <w:lang w:val="sl-SI" w:eastAsia="sl-SI"/>
        </w:rPr>
        <w:t>preglednicah</w:t>
      </w:r>
      <w:r w:rsidRPr="007363A5">
        <w:rPr>
          <w:rFonts w:cs="Arial"/>
          <w:szCs w:val="20"/>
          <w:lang w:val="sl-SI" w:eastAsia="sl-SI"/>
        </w:rPr>
        <w:t xml:space="preserve"> morajo biti enotni, z malimi tiskanimi črkami, z ustrezno veliko začetnico. Za boljšo preglednost predlagamo, da sta dve zaporedni vrstici obarvani z različnima barvama, ki si sledijo izmenično. </w:t>
      </w:r>
    </w:p>
    <w:p w14:paraId="65D2C8F7" w14:textId="77777777" w:rsidR="007363A5" w:rsidRPr="007363A5" w:rsidRDefault="007363A5" w:rsidP="007363A5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6274A018" w14:textId="77777777" w:rsidR="007363A5" w:rsidRPr="00360642" w:rsidRDefault="007363A5" w:rsidP="007363A5">
      <w:pPr>
        <w:spacing w:line="240" w:lineRule="exact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98667E">
        <w:rPr>
          <w:rFonts w:cs="Arial"/>
          <w:color w:val="000000" w:themeColor="text1"/>
          <w:szCs w:val="20"/>
          <w:lang w:val="sl-SI" w:eastAsia="sl-SI"/>
        </w:rPr>
        <w:t>Pri vpisovanju zneskov ne uporabljajte pik za ločevanje</w:t>
      </w:r>
      <w:r w:rsidRPr="00360642">
        <w:rPr>
          <w:rFonts w:cs="Arial"/>
          <w:color w:val="000000" w:themeColor="text1"/>
          <w:szCs w:val="20"/>
          <w:lang w:val="sl-SI" w:eastAsia="sl-SI"/>
        </w:rPr>
        <w:t>, ampak le vpišite znesek (npr. 210000).</w:t>
      </w:r>
    </w:p>
    <w:p w14:paraId="467ACE10" w14:textId="77777777" w:rsidR="007363A5" w:rsidRPr="00F9398E" w:rsidRDefault="007363A5" w:rsidP="007363A5">
      <w:pPr>
        <w:pStyle w:val="Odstavek"/>
        <w:spacing w:before="0" w:line="240" w:lineRule="exact"/>
        <w:ind w:firstLine="0"/>
        <w:rPr>
          <w:rFonts w:cs="Times New Roman"/>
          <w:sz w:val="20"/>
          <w:szCs w:val="20"/>
          <w:lang w:eastAsia="en-US"/>
        </w:rPr>
      </w:pPr>
    </w:p>
    <w:p w14:paraId="5FA03A4D" w14:textId="450F678A" w:rsidR="005A3CB6" w:rsidRPr="00F9398E" w:rsidRDefault="00AD25AB" w:rsidP="005A3CB6">
      <w:pPr>
        <w:spacing w:line="24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>a</w:t>
      </w:r>
      <w:r w:rsidR="00F9398E" w:rsidRPr="00486565">
        <w:rPr>
          <w:rFonts w:cs="Arial"/>
          <w:b/>
          <w:szCs w:val="20"/>
          <w:lang w:val="sl-SI" w:eastAsia="sl-SI"/>
        </w:rPr>
        <w:t>)</w:t>
      </w:r>
      <w:r w:rsidR="00F9398E" w:rsidRPr="00B90A1D">
        <w:rPr>
          <w:rFonts w:cs="Arial"/>
          <w:szCs w:val="20"/>
          <w:lang w:val="sl-SI" w:eastAsia="sl-SI"/>
        </w:rPr>
        <w:t xml:space="preserve"> </w:t>
      </w:r>
      <w:r w:rsidR="005A3CB6" w:rsidRPr="0098667E">
        <w:rPr>
          <w:rFonts w:cs="Arial"/>
          <w:szCs w:val="20"/>
          <w:lang w:val="sl-SI" w:eastAsia="sl-SI"/>
        </w:rPr>
        <w:t>V preglednici št. 7 - Poročilo o realizaciji  pravnega posla razpolaganja z nepremičnim premoženjem se v primeru, da je bilo več nepremičnin prodanih v enem pravnem poslu (v sklopu in pogodbena vrednost posamezne nepremičnine ni znana), se pogodbeni znesek, ki zajema vse nepremičnine sklopa</w:t>
      </w:r>
      <w:r w:rsidR="00711DBE" w:rsidRPr="0098667E">
        <w:rPr>
          <w:rFonts w:cs="Arial"/>
          <w:szCs w:val="20"/>
          <w:lang w:val="sl-SI" w:eastAsia="sl-SI"/>
        </w:rPr>
        <w:t xml:space="preserve"> in ni razdeljen po posameznih nepremičninah</w:t>
      </w:r>
      <w:r w:rsidR="005A3CB6" w:rsidRPr="0098667E">
        <w:rPr>
          <w:rFonts w:cs="Arial"/>
          <w:szCs w:val="20"/>
          <w:lang w:val="sl-SI" w:eastAsia="sl-SI"/>
        </w:rPr>
        <w:t>, vpiše le</w:t>
      </w:r>
      <w:r w:rsidR="00711DBE" w:rsidRPr="0098667E">
        <w:rPr>
          <w:rFonts w:cs="Arial"/>
          <w:szCs w:val="20"/>
          <w:lang w:val="sl-SI" w:eastAsia="sl-SI"/>
        </w:rPr>
        <w:t xml:space="preserve"> enkrat in sicer</w:t>
      </w:r>
      <w:r w:rsidR="005A3CB6" w:rsidRPr="0098667E">
        <w:rPr>
          <w:rFonts w:cs="Arial"/>
          <w:szCs w:val="20"/>
          <w:lang w:val="sl-SI" w:eastAsia="sl-SI"/>
        </w:rPr>
        <w:t xml:space="preserve"> k prvi nepremičnin iz </w:t>
      </w:r>
      <w:proofErr w:type="spellStart"/>
      <w:r w:rsidR="005A3CB6" w:rsidRPr="0098667E">
        <w:rPr>
          <w:rFonts w:cs="Arial"/>
          <w:szCs w:val="20"/>
          <w:lang w:val="sl-SI" w:eastAsia="sl-SI"/>
        </w:rPr>
        <w:t>t.i</w:t>
      </w:r>
      <w:proofErr w:type="spellEnd"/>
      <w:r w:rsidR="005A3CB6" w:rsidRPr="0098667E">
        <w:rPr>
          <w:rFonts w:cs="Arial"/>
          <w:szCs w:val="20"/>
          <w:lang w:val="sl-SI" w:eastAsia="sl-SI"/>
        </w:rPr>
        <w:t>. sklopa</w:t>
      </w:r>
      <w:r w:rsidR="004B6169" w:rsidRPr="0098667E">
        <w:rPr>
          <w:rFonts w:cs="Arial"/>
          <w:szCs w:val="20"/>
          <w:lang w:val="sl-SI" w:eastAsia="sl-SI"/>
        </w:rPr>
        <w:t xml:space="preserve"> </w:t>
      </w:r>
      <w:r w:rsidR="00711DBE" w:rsidRPr="0098667E">
        <w:rPr>
          <w:rFonts w:cs="Arial"/>
          <w:szCs w:val="20"/>
          <w:lang w:val="sl-SI" w:eastAsia="sl-SI"/>
        </w:rPr>
        <w:t xml:space="preserve"> prodaje</w:t>
      </w:r>
      <w:r w:rsidR="0098667E">
        <w:rPr>
          <w:rFonts w:cs="Arial"/>
          <w:szCs w:val="20"/>
          <w:lang w:val="sl-SI" w:eastAsia="sl-SI"/>
        </w:rPr>
        <w:t>,</w:t>
      </w:r>
      <w:r w:rsidR="00711DBE" w:rsidRPr="0098667E">
        <w:rPr>
          <w:rFonts w:cs="Arial"/>
          <w:szCs w:val="20"/>
          <w:lang w:val="sl-SI" w:eastAsia="sl-SI"/>
        </w:rPr>
        <w:t xml:space="preserve"> torej predmeta pogodbe </w:t>
      </w:r>
      <w:r w:rsidR="005A3CB6" w:rsidRPr="0098667E">
        <w:rPr>
          <w:rFonts w:cs="Arial"/>
          <w:szCs w:val="20"/>
          <w:lang w:val="sl-SI" w:eastAsia="sl-SI"/>
        </w:rPr>
        <w:t>(funkcije »spoji celice« ni dovoljeno uporabiti)</w:t>
      </w:r>
      <w:r w:rsidR="00711DBE" w:rsidRPr="00F9398E">
        <w:rPr>
          <w:rFonts w:cs="Arial"/>
          <w:szCs w:val="20"/>
          <w:lang w:val="sl-SI" w:eastAsia="sl-SI"/>
        </w:rPr>
        <w:t xml:space="preserve"> </w:t>
      </w:r>
      <w:r w:rsidR="005A3CB6" w:rsidRPr="00F9398E">
        <w:rPr>
          <w:rFonts w:cs="Arial"/>
          <w:szCs w:val="20"/>
          <w:lang w:val="sl-SI" w:eastAsia="sl-SI"/>
        </w:rPr>
        <w:t xml:space="preserve">. </w:t>
      </w:r>
    </w:p>
    <w:p w14:paraId="20E990B7" w14:textId="77777777" w:rsidR="005A3CB6" w:rsidRPr="00F9398E" w:rsidRDefault="005A3CB6" w:rsidP="005A3CB6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B616FCF" w14:textId="77777777" w:rsidR="00F9398E" w:rsidRPr="0098667E" w:rsidRDefault="00F9398E" w:rsidP="005A3CB6">
      <w:pPr>
        <w:spacing w:line="240" w:lineRule="exact"/>
        <w:jc w:val="both"/>
        <w:rPr>
          <w:rFonts w:cs="Arial"/>
          <w:bCs/>
          <w:szCs w:val="20"/>
          <w:lang w:val="sl-SI" w:eastAsia="sl-SI"/>
        </w:rPr>
      </w:pPr>
      <w:r w:rsidRPr="0098667E">
        <w:rPr>
          <w:rFonts w:cs="Arial"/>
          <w:bCs/>
          <w:szCs w:val="20"/>
          <w:lang w:val="sl-SI" w:eastAsia="sl-SI"/>
        </w:rPr>
        <w:t>POMEMBNO:</w:t>
      </w:r>
    </w:p>
    <w:p w14:paraId="240B1BF0" w14:textId="77777777" w:rsidR="005A3CB6" w:rsidRPr="0098667E" w:rsidRDefault="005A3CB6" w:rsidP="005A3CB6">
      <w:pPr>
        <w:spacing w:line="240" w:lineRule="exact"/>
        <w:jc w:val="both"/>
        <w:rPr>
          <w:rFonts w:cs="Arial"/>
          <w:bCs/>
          <w:szCs w:val="20"/>
          <w:lang w:val="sl-SI" w:eastAsia="sl-SI"/>
        </w:rPr>
      </w:pPr>
      <w:r w:rsidRPr="0098667E">
        <w:rPr>
          <w:rFonts w:cs="Arial"/>
          <w:bCs/>
          <w:szCs w:val="20"/>
          <w:lang w:val="sl-SI" w:eastAsia="sl-SI"/>
        </w:rPr>
        <w:t>V nobeni celici tabel NI DOVOLJENO uporabljati funkcije »spoji celice«. Vsaka nepremičnina mora biti vpisana tako kot je prikazano v vzorčnih primerih, ki jih je mogoče tudi preveriti na portalu »e-Prostor«.</w:t>
      </w:r>
    </w:p>
    <w:p w14:paraId="593B8174" w14:textId="77777777" w:rsidR="005A3CB6" w:rsidRPr="00F9398E" w:rsidRDefault="005A3CB6" w:rsidP="005A3CB6">
      <w:pPr>
        <w:spacing w:line="240" w:lineRule="exact"/>
        <w:jc w:val="both"/>
        <w:rPr>
          <w:rFonts w:cs="Arial"/>
          <w:color w:val="FF6600"/>
          <w:szCs w:val="20"/>
          <w:lang w:val="sl-SI" w:eastAsia="sl-SI"/>
        </w:rPr>
      </w:pPr>
    </w:p>
    <w:p w14:paraId="61FEBC08" w14:textId="77777777" w:rsidR="00651FBB" w:rsidRPr="00F9398E" w:rsidRDefault="00651FBB" w:rsidP="00731941">
      <w:pPr>
        <w:spacing w:line="240" w:lineRule="exact"/>
        <w:jc w:val="both"/>
        <w:rPr>
          <w:lang w:val="sl-SI"/>
        </w:rPr>
      </w:pPr>
      <w:r w:rsidRPr="00D33E72">
        <w:rPr>
          <w:lang w:val="sl-SI"/>
        </w:rPr>
        <w:t>Kontaktna oseba na strani Ministrstv</w:t>
      </w:r>
      <w:r w:rsidR="00511F84" w:rsidRPr="00D33E72">
        <w:rPr>
          <w:lang w:val="sl-SI"/>
        </w:rPr>
        <w:t>a</w:t>
      </w:r>
      <w:r w:rsidRPr="00D33E72">
        <w:rPr>
          <w:lang w:val="sl-SI"/>
        </w:rPr>
        <w:t xml:space="preserve"> za javno upravo je ga. Helena Gregorc, </w:t>
      </w:r>
      <w:proofErr w:type="spellStart"/>
      <w:r w:rsidRPr="00D33E72">
        <w:rPr>
          <w:lang w:val="sl-SI"/>
        </w:rPr>
        <w:t>tel</w:t>
      </w:r>
      <w:proofErr w:type="spellEnd"/>
      <w:r w:rsidRPr="00D33E72">
        <w:rPr>
          <w:lang w:val="sl-SI"/>
        </w:rPr>
        <w:t xml:space="preserve">: 01/478 1813 E: </w:t>
      </w:r>
      <w:hyperlink r:id="rId7" w:history="1">
        <w:r w:rsidRPr="00F9398E">
          <w:rPr>
            <w:rStyle w:val="Hiperpovezava"/>
            <w:lang w:val="sl-SI"/>
          </w:rPr>
          <w:t>helena.gregorc@gov.si</w:t>
        </w:r>
      </w:hyperlink>
      <w:r w:rsidRPr="00F9398E">
        <w:rPr>
          <w:lang w:val="sl-SI"/>
        </w:rPr>
        <w:t xml:space="preserve"> . </w:t>
      </w:r>
    </w:p>
    <w:p w14:paraId="048058AD" w14:textId="77777777" w:rsidR="007C7601" w:rsidRPr="00F9398E" w:rsidRDefault="007C7601" w:rsidP="00731941">
      <w:pPr>
        <w:spacing w:line="240" w:lineRule="exact"/>
        <w:jc w:val="both"/>
        <w:rPr>
          <w:lang w:val="sl-SI"/>
        </w:rPr>
      </w:pPr>
    </w:p>
    <w:p w14:paraId="2359D3F3" w14:textId="77777777" w:rsidR="007D75CF" w:rsidRPr="00B605C1" w:rsidRDefault="007D75CF" w:rsidP="00731941">
      <w:pPr>
        <w:spacing w:line="240" w:lineRule="exact"/>
        <w:rPr>
          <w:lang w:val="sl-SI"/>
        </w:rPr>
      </w:pPr>
    </w:p>
    <w:p w14:paraId="4824DF21" w14:textId="7F794927" w:rsidR="0002215B" w:rsidRPr="00D33E72" w:rsidRDefault="0002215B" w:rsidP="00731941">
      <w:pPr>
        <w:pStyle w:val="podpisi"/>
        <w:spacing w:line="240" w:lineRule="exact"/>
        <w:rPr>
          <w:lang w:val="sl-SI"/>
        </w:rPr>
      </w:pPr>
      <w:r w:rsidRPr="00B605C1">
        <w:rPr>
          <w:lang w:val="sl-SI"/>
        </w:rPr>
        <w:t>Pripravil</w:t>
      </w:r>
      <w:r w:rsidR="008F1156">
        <w:rPr>
          <w:lang w:val="sl-SI"/>
        </w:rPr>
        <w:t>a</w:t>
      </w:r>
      <w:r w:rsidRPr="00D33E72">
        <w:rPr>
          <w:lang w:val="sl-SI"/>
        </w:rPr>
        <w:t>:</w:t>
      </w:r>
    </w:p>
    <w:p w14:paraId="389D22BF" w14:textId="310079A3" w:rsidR="004B07E5" w:rsidRPr="00D33E72" w:rsidRDefault="00BB29B8" w:rsidP="00731941">
      <w:pPr>
        <w:pStyle w:val="podpisi"/>
        <w:spacing w:line="240" w:lineRule="exact"/>
        <w:rPr>
          <w:lang w:val="sl-SI"/>
        </w:rPr>
      </w:pPr>
      <w:r>
        <w:rPr>
          <w:lang w:val="sl-SI"/>
        </w:rPr>
        <w:t>m</w:t>
      </w:r>
      <w:r w:rsidR="004B07E5" w:rsidRPr="00D33E72">
        <w:rPr>
          <w:lang w:val="sl-SI"/>
        </w:rPr>
        <w:t>ag. Helena Gregorc</w:t>
      </w:r>
    </w:p>
    <w:p w14:paraId="7F4AB926" w14:textId="77777777" w:rsidR="004B07E5" w:rsidRPr="00D33E72" w:rsidRDefault="004B07E5" w:rsidP="00731941">
      <w:pPr>
        <w:pStyle w:val="podpisi"/>
        <w:spacing w:line="240" w:lineRule="exact"/>
        <w:rPr>
          <w:lang w:val="sl-SI"/>
        </w:rPr>
      </w:pPr>
      <w:r w:rsidRPr="00D33E72">
        <w:rPr>
          <w:lang w:val="sl-SI"/>
        </w:rPr>
        <w:t>Sekretarka</w:t>
      </w:r>
    </w:p>
    <w:p w14:paraId="5814459C" w14:textId="29C860F8" w:rsidR="00B957E1" w:rsidRDefault="00B957E1" w:rsidP="00731941">
      <w:pPr>
        <w:pStyle w:val="podpisi"/>
        <w:spacing w:line="240" w:lineRule="exact"/>
        <w:rPr>
          <w:lang w:val="sl-SI"/>
        </w:rPr>
      </w:pPr>
    </w:p>
    <w:p w14:paraId="073CC032" w14:textId="049EB133" w:rsidR="000E3E03" w:rsidRDefault="000E3E03" w:rsidP="00731941">
      <w:pPr>
        <w:pStyle w:val="podpisi"/>
        <w:spacing w:line="240" w:lineRule="exact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</w:t>
      </w:r>
      <w:r w:rsidR="00C765D9">
        <w:rPr>
          <w:lang w:val="sl-SI"/>
        </w:rPr>
        <w:t>m</w:t>
      </w:r>
      <w:r>
        <w:rPr>
          <w:lang w:val="sl-SI"/>
        </w:rPr>
        <w:t>ag. Peter Geršak</w:t>
      </w:r>
    </w:p>
    <w:p w14:paraId="03E957C0" w14:textId="4C45532B" w:rsidR="000E3E03" w:rsidRPr="00D33E72" w:rsidRDefault="000E3E03" w:rsidP="00731941">
      <w:pPr>
        <w:pStyle w:val="podpisi"/>
        <w:spacing w:line="240" w:lineRule="exact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Državni sekretar</w:t>
      </w:r>
    </w:p>
    <w:p w14:paraId="7E08308D" w14:textId="6AF858CC" w:rsidR="0024058E" w:rsidRPr="00D33E72" w:rsidRDefault="0002215B" w:rsidP="008F1156">
      <w:pPr>
        <w:pStyle w:val="podpisi"/>
        <w:spacing w:line="240" w:lineRule="exact"/>
        <w:rPr>
          <w:lang w:val="sl-SI"/>
        </w:rPr>
      </w:pPr>
      <w:r w:rsidRPr="00D33E72">
        <w:rPr>
          <w:lang w:val="sl-SI"/>
        </w:rPr>
        <w:t xml:space="preserve">                                                                                                   </w:t>
      </w:r>
      <w:r w:rsidR="00F47591" w:rsidRPr="00D33E72">
        <w:rPr>
          <w:lang w:val="sl-SI"/>
        </w:rPr>
        <w:t xml:space="preserve">  </w:t>
      </w:r>
      <w:r w:rsidRPr="00D33E72">
        <w:rPr>
          <w:lang w:val="sl-SI"/>
        </w:rPr>
        <w:t xml:space="preserve">  </w:t>
      </w:r>
      <w:r w:rsidR="00067ED4" w:rsidRPr="00D33E72">
        <w:rPr>
          <w:lang w:val="sl-SI"/>
        </w:rPr>
        <w:t xml:space="preserve">    </w:t>
      </w:r>
    </w:p>
    <w:p w14:paraId="1B3B922D" w14:textId="77777777" w:rsidR="0024058E" w:rsidRPr="00D33E72" w:rsidRDefault="0024058E" w:rsidP="00731941">
      <w:pPr>
        <w:pStyle w:val="podpisi"/>
        <w:spacing w:line="240" w:lineRule="exact"/>
        <w:rPr>
          <w:lang w:val="sl-SI"/>
        </w:rPr>
      </w:pPr>
      <w:r w:rsidRPr="00D33E72">
        <w:rPr>
          <w:lang w:val="sl-SI"/>
        </w:rPr>
        <w:t>Priloga:</w:t>
      </w:r>
    </w:p>
    <w:p w14:paraId="352D9D94" w14:textId="4D597138" w:rsidR="00813DCA" w:rsidRPr="00D33E72" w:rsidRDefault="00813DCA" w:rsidP="00731941">
      <w:pPr>
        <w:pStyle w:val="podpisi"/>
        <w:spacing w:line="240" w:lineRule="exact"/>
        <w:rPr>
          <w:szCs w:val="20"/>
          <w:lang w:val="sl-SI"/>
        </w:rPr>
      </w:pPr>
      <w:r w:rsidRPr="00D33E72">
        <w:rPr>
          <w:szCs w:val="20"/>
          <w:lang w:val="sl-SI"/>
        </w:rPr>
        <w:t xml:space="preserve">- </w:t>
      </w:r>
      <w:r w:rsidR="001D08CF">
        <w:rPr>
          <w:szCs w:val="20"/>
          <w:lang w:val="sl-SI"/>
        </w:rPr>
        <w:t>P</w:t>
      </w:r>
      <w:r w:rsidRPr="00D33E72">
        <w:rPr>
          <w:szCs w:val="20"/>
          <w:lang w:val="sl-SI"/>
        </w:rPr>
        <w:t>reglednica št. 7,</w:t>
      </w:r>
    </w:p>
    <w:p w14:paraId="441CF3E7" w14:textId="25C5AAE7" w:rsidR="00401120" w:rsidRPr="00D33E72" w:rsidRDefault="00813DCA" w:rsidP="00731941">
      <w:pPr>
        <w:pStyle w:val="podpisi"/>
        <w:spacing w:line="240" w:lineRule="exact"/>
        <w:rPr>
          <w:szCs w:val="20"/>
          <w:lang w:val="sl-SI"/>
        </w:rPr>
      </w:pPr>
      <w:r w:rsidRPr="00D33E72">
        <w:rPr>
          <w:szCs w:val="20"/>
          <w:lang w:val="sl-SI"/>
        </w:rPr>
        <w:t xml:space="preserve">- </w:t>
      </w:r>
      <w:r w:rsidR="001D08CF">
        <w:rPr>
          <w:szCs w:val="20"/>
          <w:lang w:val="sl-SI"/>
        </w:rPr>
        <w:t>P</w:t>
      </w:r>
      <w:r w:rsidRPr="00D33E72">
        <w:rPr>
          <w:szCs w:val="20"/>
          <w:lang w:val="sl-SI"/>
        </w:rPr>
        <w:t>reglednica št. 8</w:t>
      </w:r>
      <w:r w:rsidR="00343F67">
        <w:rPr>
          <w:szCs w:val="20"/>
          <w:lang w:val="sl-SI"/>
        </w:rPr>
        <w:t>.</w:t>
      </w:r>
      <w:bookmarkStart w:id="0" w:name="_GoBack"/>
      <w:bookmarkEnd w:id="0"/>
    </w:p>
    <w:sectPr w:rsidR="00401120" w:rsidRPr="00D33E72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98E8A" w14:textId="77777777" w:rsidR="003F516E" w:rsidRDefault="003F516E">
      <w:r>
        <w:separator/>
      </w:r>
    </w:p>
  </w:endnote>
  <w:endnote w:type="continuationSeparator" w:id="0">
    <w:p w14:paraId="11EB5737" w14:textId="77777777" w:rsidR="003F516E" w:rsidRDefault="003F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8CFC" w14:textId="77777777" w:rsidR="00791E31" w:rsidRDefault="00791E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E9039" w14:textId="77777777" w:rsidR="00791E31" w:rsidRDefault="00791E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05FF" w14:textId="77777777" w:rsidR="00791E31" w:rsidRDefault="00791E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6FC1" w14:textId="77777777" w:rsidR="003F516E" w:rsidRDefault="003F516E">
      <w:r>
        <w:separator/>
      </w:r>
    </w:p>
  </w:footnote>
  <w:footnote w:type="continuationSeparator" w:id="0">
    <w:p w14:paraId="1710B39B" w14:textId="77777777" w:rsidR="003F516E" w:rsidRDefault="003F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902A" w14:textId="77777777" w:rsidR="00791E31" w:rsidRDefault="00791E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98B0" w14:textId="77777777" w:rsidR="007753E8" w:rsidRPr="00110CBD" w:rsidRDefault="007753E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7956" w14:textId="77777777" w:rsidR="00FB6379" w:rsidRPr="008F3500" w:rsidRDefault="00FB6379" w:rsidP="00FB6379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531"/>
    </w:tblGrid>
    <w:tr w:rsidR="005323AD" w:rsidRPr="00401120" w14:paraId="0F3C9E87" w14:textId="77777777" w:rsidTr="00641D9B">
      <w:trPr>
        <w:trHeight w:val="236"/>
      </w:trPr>
      <w:tc>
        <w:tcPr>
          <w:tcW w:w="667" w:type="dxa"/>
        </w:tcPr>
        <w:p w14:paraId="6119DE64" w14:textId="77777777" w:rsidR="005323AD" w:rsidRDefault="005323AD" w:rsidP="005323A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19088589" wp14:editId="76F79289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38759EEF" w14:textId="77777777" w:rsidR="005323AD" w:rsidRPr="00F17CE9" w:rsidRDefault="005323AD" w:rsidP="005323AD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cs="Arial"/>
              <w:color w:val="000000" w:themeColor="text1"/>
              <w:szCs w:val="20"/>
              <w:lang w:val="it-IT"/>
            </w:rPr>
          </w:pPr>
          <w:r w:rsidRPr="00F17CE9">
            <w:rPr>
              <w:rFonts w:cs="Arial"/>
              <w:color w:val="000000" w:themeColor="text1"/>
              <w:szCs w:val="20"/>
              <w:lang w:val="it-IT"/>
            </w:rPr>
            <w:t>REPUBLIKA SLOVENIJA</w:t>
          </w:r>
        </w:p>
        <w:p w14:paraId="4173B6E7" w14:textId="069A5709" w:rsidR="005323AD" w:rsidRPr="00791E31" w:rsidRDefault="005323AD" w:rsidP="00791E31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F17CE9">
            <w:rPr>
              <w:rFonts w:cs="Arial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</w:tc>
    </w:tr>
  </w:tbl>
  <w:p w14:paraId="239A5605" w14:textId="6E69D725" w:rsidR="005323AD" w:rsidRPr="008F3500" w:rsidRDefault="005323AD" w:rsidP="005323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2BD93B3" wp14:editId="0DD7EC4F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2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6EB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BZId5T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01 478 8330</w:t>
    </w:r>
  </w:p>
  <w:p w14:paraId="72E2C166" w14:textId="77777777" w:rsidR="005323AD" w:rsidRPr="008F3500" w:rsidRDefault="005323AD" w:rsidP="005323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01 478 8331</w:t>
    </w:r>
  </w:p>
  <w:p w14:paraId="0022601E" w14:textId="77777777" w:rsidR="005323AD" w:rsidRPr="008F3500" w:rsidRDefault="005323AD" w:rsidP="005323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41CE0E54" w14:textId="77777777" w:rsidR="005323AD" w:rsidRPr="008F3500" w:rsidRDefault="005323AD" w:rsidP="005323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5B1ADCAB" w14:textId="77777777" w:rsidR="00FB6379" w:rsidRPr="008F3500" w:rsidRDefault="00FB6379" w:rsidP="00FB6379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4E6"/>
    <w:multiLevelType w:val="hybridMultilevel"/>
    <w:tmpl w:val="79FA01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3189C"/>
    <w:multiLevelType w:val="hybridMultilevel"/>
    <w:tmpl w:val="8B104AD2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4180C"/>
    <w:multiLevelType w:val="hybridMultilevel"/>
    <w:tmpl w:val="0C7C3D5A"/>
    <w:lvl w:ilvl="0" w:tplc="F71A5A7C">
      <w:start w:val="1"/>
      <w:numFmt w:val="upp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B237C"/>
    <w:multiLevelType w:val="hybridMultilevel"/>
    <w:tmpl w:val="2B4AFAA8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6A28D2"/>
    <w:multiLevelType w:val="hybridMultilevel"/>
    <w:tmpl w:val="22B86DD0"/>
    <w:lvl w:ilvl="0" w:tplc="FD8A4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F44A6"/>
    <w:multiLevelType w:val="hybridMultilevel"/>
    <w:tmpl w:val="0D8E84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0B7"/>
    <w:multiLevelType w:val="hybridMultilevel"/>
    <w:tmpl w:val="DEBC8E06"/>
    <w:lvl w:ilvl="0" w:tplc="23D28E88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209C9"/>
    <w:multiLevelType w:val="hybridMultilevel"/>
    <w:tmpl w:val="34B0C9EC"/>
    <w:lvl w:ilvl="0" w:tplc="7E562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654E"/>
    <w:multiLevelType w:val="multilevel"/>
    <w:tmpl w:val="C7963C4A"/>
    <w:lvl w:ilvl="0">
      <w:start w:val="1"/>
      <w:numFmt w:val="decimal"/>
      <w:pStyle w:val="Naslov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1B41D4"/>
    <w:multiLevelType w:val="hybridMultilevel"/>
    <w:tmpl w:val="49C80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41DF6"/>
    <w:multiLevelType w:val="hybridMultilevel"/>
    <w:tmpl w:val="15EE9D1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984D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185924"/>
    <w:multiLevelType w:val="hybridMultilevel"/>
    <w:tmpl w:val="F794B57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F18F7"/>
    <w:multiLevelType w:val="hybridMultilevel"/>
    <w:tmpl w:val="9FD07172"/>
    <w:lvl w:ilvl="0" w:tplc="623E48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D2787"/>
    <w:multiLevelType w:val="hybridMultilevel"/>
    <w:tmpl w:val="545E13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46D75"/>
    <w:multiLevelType w:val="hybridMultilevel"/>
    <w:tmpl w:val="97AC2FFC"/>
    <w:lvl w:ilvl="0" w:tplc="1D5C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F5E36"/>
    <w:multiLevelType w:val="hybridMultilevel"/>
    <w:tmpl w:val="FB047F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20"/>
  </w:num>
  <w:num w:numId="8">
    <w:abstractNumId w:val="7"/>
  </w:num>
  <w:num w:numId="9">
    <w:abstractNumId w:val="19"/>
  </w:num>
  <w:num w:numId="10">
    <w:abstractNumId w:val="17"/>
  </w:num>
  <w:num w:numId="11">
    <w:abstractNumId w:val="0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  <w:num w:numId="17">
    <w:abstractNumId w:val="16"/>
  </w:num>
  <w:num w:numId="18">
    <w:abstractNumId w:val="6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FB"/>
    <w:rsid w:val="000024B5"/>
    <w:rsid w:val="00002CF7"/>
    <w:rsid w:val="00013633"/>
    <w:rsid w:val="0002215B"/>
    <w:rsid w:val="00023A88"/>
    <w:rsid w:val="00037EF8"/>
    <w:rsid w:val="00047C85"/>
    <w:rsid w:val="00055697"/>
    <w:rsid w:val="00067ED4"/>
    <w:rsid w:val="000A7238"/>
    <w:rsid w:val="000B3A1E"/>
    <w:rsid w:val="000B5ECC"/>
    <w:rsid w:val="000C2ED2"/>
    <w:rsid w:val="000D0DDC"/>
    <w:rsid w:val="000E3E03"/>
    <w:rsid w:val="000E6AD2"/>
    <w:rsid w:val="00106FB5"/>
    <w:rsid w:val="0011393D"/>
    <w:rsid w:val="00120958"/>
    <w:rsid w:val="0012132D"/>
    <w:rsid w:val="001222E6"/>
    <w:rsid w:val="00122E23"/>
    <w:rsid w:val="00125DC3"/>
    <w:rsid w:val="00127B92"/>
    <w:rsid w:val="00127D49"/>
    <w:rsid w:val="00130AA8"/>
    <w:rsid w:val="00134A42"/>
    <w:rsid w:val="001357B2"/>
    <w:rsid w:val="00136DBF"/>
    <w:rsid w:val="00150804"/>
    <w:rsid w:val="001679F0"/>
    <w:rsid w:val="00180CCC"/>
    <w:rsid w:val="00186C1C"/>
    <w:rsid w:val="001B4E42"/>
    <w:rsid w:val="001B5A6C"/>
    <w:rsid w:val="001B71C3"/>
    <w:rsid w:val="001C0E93"/>
    <w:rsid w:val="001C1395"/>
    <w:rsid w:val="001C773F"/>
    <w:rsid w:val="001D08CF"/>
    <w:rsid w:val="001D5995"/>
    <w:rsid w:val="001D60A4"/>
    <w:rsid w:val="001F4187"/>
    <w:rsid w:val="00202A77"/>
    <w:rsid w:val="00203B0A"/>
    <w:rsid w:val="0020574D"/>
    <w:rsid w:val="00207BA2"/>
    <w:rsid w:val="002224C9"/>
    <w:rsid w:val="00224A87"/>
    <w:rsid w:val="00224A9B"/>
    <w:rsid w:val="00226AC8"/>
    <w:rsid w:val="0023689E"/>
    <w:rsid w:val="00236FBA"/>
    <w:rsid w:val="0024058E"/>
    <w:rsid w:val="00244EF7"/>
    <w:rsid w:val="002553F6"/>
    <w:rsid w:val="0026132C"/>
    <w:rsid w:val="00262417"/>
    <w:rsid w:val="00262E06"/>
    <w:rsid w:val="00271CE5"/>
    <w:rsid w:val="00282020"/>
    <w:rsid w:val="00285725"/>
    <w:rsid w:val="00291289"/>
    <w:rsid w:val="002A4CA2"/>
    <w:rsid w:val="002C1F47"/>
    <w:rsid w:val="002D53D3"/>
    <w:rsid w:val="002E4931"/>
    <w:rsid w:val="002F223F"/>
    <w:rsid w:val="003022B1"/>
    <w:rsid w:val="00304F2C"/>
    <w:rsid w:val="00313225"/>
    <w:rsid w:val="00316716"/>
    <w:rsid w:val="003270A3"/>
    <w:rsid w:val="0033169A"/>
    <w:rsid w:val="0033324A"/>
    <w:rsid w:val="00334172"/>
    <w:rsid w:val="0033505E"/>
    <w:rsid w:val="00336623"/>
    <w:rsid w:val="003432DF"/>
    <w:rsid w:val="00343F67"/>
    <w:rsid w:val="00353DA7"/>
    <w:rsid w:val="00360642"/>
    <w:rsid w:val="003636BF"/>
    <w:rsid w:val="00364F15"/>
    <w:rsid w:val="00367AB5"/>
    <w:rsid w:val="0037479F"/>
    <w:rsid w:val="00380B2C"/>
    <w:rsid w:val="003845B4"/>
    <w:rsid w:val="00386D6C"/>
    <w:rsid w:val="00387B1A"/>
    <w:rsid w:val="003A4D27"/>
    <w:rsid w:val="003A6A3A"/>
    <w:rsid w:val="003C6C44"/>
    <w:rsid w:val="003E1C74"/>
    <w:rsid w:val="003E23DF"/>
    <w:rsid w:val="003E69B7"/>
    <w:rsid w:val="003E7DCE"/>
    <w:rsid w:val="003F1EC3"/>
    <w:rsid w:val="003F2577"/>
    <w:rsid w:val="003F516E"/>
    <w:rsid w:val="00401120"/>
    <w:rsid w:val="00401410"/>
    <w:rsid w:val="0040232D"/>
    <w:rsid w:val="0041414E"/>
    <w:rsid w:val="00454C46"/>
    <w:rsid w:val="00460EC8"/>
    <w:rsid w:val="00470355"/>
    <w:rsid w:val="00476067"/>
    <w:rsid w:val="00486565"/>
    <w:rsid w:val="0049002A"/>
    <w:rsid w:val="004934ED"/>
    <w:rsid w:val="00497B17"/>
    <w:rsid w:val="004A3247"/>
    <w:rsid w:val="004A4A87"/>
    <w:rsid w:val="004B07E5"/>
    <w:rsid w:val="004B2ACD"/>
    <w:rsid w:val="004B6169"/>
    <w:rsid w:val="004B7AA7"/>
    <w:rsid w:val="004C0053"/>
    <w:rsid w:val="004E20D7"/>
    <w:rsid w:val="004F2C28"/>
    <w:rsid w:val="00501611"/>
    <w:rsid w:val="0050475F"/>
    <w:rsid w:val="005074DC"/>
    <w:rsid w:val="00510DAB"/>
    <w:rsid w:val="00511F84"/>
    <w:rsid w:val="005177D9"/>
    <w:rsid w:val="00526246"/>
    <w:rsid w:val="00530F34"/>
    <w:rsid w:val="005323AD"/>
    <w:rsid w:val="00541148"/>
    <w:rsid w:val="00542843"/>
    <w:rsid w:val="00550388"/>
    <w:rsid w:val="00567106"/>
    <w:rsid w:val="005734CD"/>
    <w:rsid w:val="00587BE6"/>
    <w:rsid w:val="005A2B87"/>
    <w:rsid w:val="005A3450"/>
    <w:rsid w:val="005A3AC4"/>
    <w:rsid w:val="005A3CB6"/>
    <w:rsid w:val="005B57D6"/>
    <w:rsid w:val="005C5A7F"/>
    <w:rsid w:val="005C6C90"/>
    <w:rsid w:val="005E1D3C"/>
    <w:rsid w:val="005F1E56"/>
    <w:rsid w:val="006041BD"/>
    <w:rsid w:val="006045B6"/>
    <w:rsid w:val="00605773"/>
    <w:rsid w:val="00632253"/>
    <w:rsid w:val="00632434"/>
    <w:rsid w:val="00642714"/>
    <w:rsid w:val="006455CE"/>
    <w:rsid w:val="00651FBB"/>
    <w:rsid w:val="00655D99"/>
    <w:rsid w:val="00657D64"/>
    <w:rsid w:val="0066055A"/>
    <w:rsid w:val="00661A84"/>
    <w:rsid w:val="00693300"/>
    <w:rsid w:val="006A346F"/>
    <w:rsid w:val="006B5994"/>
    <w:rsid w:val="006B6FE0"/>
    <w:rsid w:val="006C2161"/>
    <w:rsid w:val="006C4CEF"/>
    <w:rsid w:val="006D30F5"/>
    <w:rsid w:val="006D42D9"/>
    <w:rsid w:val="006E7333"/>
    <w:rsid w:val="006F0953"/>
    <w:rsid w:val="006F19FB"/>
    <w:rsid w:val="006F38FC"/>
    <w:rsid w:val="0070153B"/>
    <w:rsid w:val="007030E9"/>
    <w:rsid w:val="0070739B"/>
    <w:rsid w:val="00711DBE"/>
    <w:rsid w:val="00723E5B"/>
    <w:rsid w:val="00731941"/>
    <w:rsid w:val="00733017"/>
    <w:rsid w:val="00735FB2"/>
    <w:rsid w:val="007363A5"/>
    <w:rsid w:val="0074055E"/>
    <w:rsid w:val="007438FE"/>
    <w:rsid w:val="0074717D"/>
    <w:rsid w:val="00753913"/>
    <w:rsid w:val="007734F4"/>
    <w:rsid w:val="007753E8"/>
    <w:rsid w:val="00783310"/>
    <w:rsid w:val="00784927"/>
    <w:rsid w:val="00786C9D"/>
    <w:rsid w:val="00791E31"/>
    <w:rsid w:val="00793E7F"/>
    <w:rsid w:val="0079718F"/>
    <w:rsid w:val="0079786B"/>
    <w:rsid w:val="007A4A6D"/>
    <w:rsid w:val="007C7601"/>
    <w:rsid w:val="007D1BCF"/>
    <w:rsid w:val="007D1D08"/>
    <w:rsid w:val="007D21C2"/>
    <w:rsid w:val="007D75CF"/>
    <w:rsid w:val="007D7A67"/>
    <w:rsid w:val="007E1BEC"/>
    <w:rsid w:val="007E6510"/>
    <w:rsid w:val="007E6DC5"/>
    <w:rsid w:val="007F5A66"/>
    <w:rsid w:val="00800241"/>
    <w:rsid w:val="00813DCA"/>
    <w:rsid w:val="008208FC"/>
    <w:rsid w:val="00824E1F"/>
    <w:rsid w:val="00825448"/>
    <w:rsid w:val="008347E1"/>
    <w:rsid w:val="00834C0C"/>
    <w:rsid w:val="008453EA"/>
    <w:rsid w:val="008466D5"/>
    <w:rsid w:val="00846C6A"/>
    <w:rsid w:val="008521E9"/>
    <w:rsid w:val="0085266A"/>
    <w:rsid w:val="00857C08"/>
    <w:rsid w:val="008622FF"/>
    <w:rsid w:val="00866EE6"/>
    <w:rsid w:val="0088043C"/>
    <w:rsid w:val="00881745"/>
    <w:rsid w:val="00882A1B"/>
    <w:rsid w:val="00885A3E"/>
    <w:rsid w:val="008906C9"/>
    <w:rsid w:val="00895C2D"/>
    <w:rsid w:val="008A0ABA"/>
    <w:rsid w:val="008A335E"/>
    <w:rsid w:val="008C26E6"/>
    <w:rsid w:val="008C5738"/>
    <w:rsid w:val="008D04F0"/>
    <w:rsid w:val="008D7A1F"/>
    <w:rsid w:val="008E57DB"/>
    <w:rsid w:val="008F1156"/>
    <w:rsid w:val="008F3500"/>
    <w:rsid w:val="009167DA"/>
    <w:rsid w:val="00924E3C"/>
    <w:rsid w:val="009410BE"/>
    <w:rsid w:val="00944A02"/>
    <w:rsid w:val="0095401B"/>
    <w:rsid w:val="00954117"/>
    <w:rsid w:val="009612BB"/>
    <w:rsid w:val="009817A7"/>
    <w:rsid w:val="0098667E"/>
    <w:rsid w:val="00992117"/>
    <w:rsid w:val="009A29D1"/>
    <w:rsid w:val="009A59FB"/>
    <w:rsid w:val="009B11AA"/>
    <w:rsid w:val="009B53FE"/>
    <w:rsid w:val="009B544B"/>
    <w:rsid w:val="009C29DD"/>
    <w:rsid w:val="009D3FA9"/>
    <w:rsid w:val="009D748A"/>
    <w:rsid w:val="009E7286"/>
    <w:rsid w:val="009F3795"/>
    <w:rsid w:val="009F5BB1"/>
    <w:rsid w:val="009F7079"/>
    <w:rsid w:val="00A00E88"/>
    <w:rsid w:val="00A03934"/>
    <w:rsid w:val="00A125C5"/>
    <w:rsid w:val="00A16062"/>
    <w:rsid w:val="00A16A9E"/>
    <w:rsid w:val="00A21900"/>
    <w:rsid w:val="00A37BF2"/>
    <w:rsid w:val="00A41B3F"/>
    <w:rsid w:val="00A47EB7"/>
    <w:rsid w:val="00A5039D"/>
    <w:rsid w:val="00A56C20"/>
    <w:rsid w:val="00A64E7E"/>
    <w:rsid w:val="00A65449"/>
    <w:rsid w:val="00A65EE7"/>
    <w:rsid w:val="00A67059"/>
    <w:rsid w:val="00A70133"/>
    <w:rsid w:val="00A71164"/>
    <w:rsid w:val="00A93239"/>
    <w:rsid w:val="00AD25AB"/>
    <w:rsid w:val="00AD5912"/>
    <w:rsid w:val="00AE1B2B"/>
    <w:rsid w:val="00AE2FA9"/>
    <w:rsid w:val="00B044E3"/>
    <w:rsid w:val="00B123B2"/>
    <w:rsid w:val="00B17141"/>
    <w:rsid w:val="00B222F5"/>
    <w:rsid w:val="00B23C48"/>
    <w:rsid w:val="00B2423D"/>
    <w:rsid w:val="00B25C8E"/>
    <w:rsid w:val="00B31575"/>
    <w:rsid w:val="00B378B8"/>
    <w:rsid w:val="00B41DE5"/>
    <w:rsid w:val="00B605C1"/>
    <w:rsid w:val="00B65636"/>
    <w:rsid w:val="00B83EE6"/>
    <w:rsid w:val="00B8547D"/>
    <w:rsid w:val="00B90A1D"/>
    <w:rsid w:val="00B93699"/>
    <w:rsid w:val="00B957E1"/>
    <w:rsid w:val="00B97D94"/>
    <w:rsid w:val="00BA045D"/>
    <w:rsid w:val="00BA6FEB"/>
    <w:rsid w:val="00BB29B8"/>
    <w:rsid w:val="00BB33F9"/>
    <w:rsid w:val="00BE2149"/>
    <w:rsid w:val="00C00476"/>
    <w:rsid w:val="00C22F71"/>
    <w:rsid w:val="00C250D5"/>
    <w:rsid w:val="00C35594"/>
    <w:rsid w:val="00C42C22"/>
    <w:rsid w:val="00C47743"/>
    <w:rsid w:val="00C514B8"/>
    <w:rsid w:val="00C53DF4"/>
    <w:rsid w:val="00C7500E"/>
    <w:rsid w:val="00C765D9"/>
    <w:rsid w:val="00C90E9A"/>
    <w:rsid w:val="00C92898"/>
    <w:rsid w:val="00CA0F96"/>
    <w:rsid w:val="00CB0E62"/>
    <w:rsid w:val="00CB1C0B"/>
    <w:rsid w:val="00CC4811"/>
    <w:rsid w:val="00CC742C"/>
    <w:rsid w:val="00CC77FE"/>
    <w:rsid w:val="00CE23FF"/>
    <w:rsid w:val="00CE7514"/>
    <w:rsid w:val="00CF7F7E"/>
    <w:rsid w:val="00D248DE"/>
    <w:rsid w:val="00D33E72"/>
    <w:rsid w:val="00D36575"/>
    <w:rsid w:val="00D52D83"/>
    <w:rsid w:val="00D658B5"/>
    <w:rsid w:val="00D7205C"/>
    <w:rsid w:val="00D74DA4"/>
    <w:rsid w:val="00D85059"/>
    <w:rsid w:val="00D8542D"/>
    <w:rsid w:val="00DA5EC7"/>
    <w:rsid w:val="00DB04AC"/>
    <w:rsid w:val="00DB04B4"/>
    <w:rsid w:val="00DC6A71"/>
    <w:rsid w:val="00DD2699"/>
    <w:rsid w:val="00DE2399"/>
    <w:rsid w:val="00DE4E9A"/>
    <w:rsid w:val="00DE5B46"/>
    <w:rsid w:val="00DE608F"/>
    <w:rsid w:val="00DF0EAC"/>
    <w:rsid w:val="00E0357D"/>
    <w:rsid w:val="00E054FB"/>
    <w:rsid w:val="00E24EC2"/>
    <w:rsid w:val="00E37224"/>
    <w:rsid w:val="00E374FE"/>
    <w:rsid w:val="00E455F0"/>
    <w:rsid w:val="00E467D3"/>
    <w:rsid w:val="00E5176E"/>
    <w:rsid w:val="00E56EBB"/>
    <w:rsid w:val="00E64B4A"/>
    <w:rsid w:val="00E67DAD"/>
    <w:rsid w:val="00E7520B"/>
    <w:rsid w:val="00E90966"/>
    <w:rsid w:val="00E970FC"/>
    <w:rsid w:val="00EB080B"/>
    <w:rsid w:val="00EB66BA"/>
    <w:rsid w:val="00EC3367"/>
    <w:rsid w:val="00ED0682"/>
    <w:rsid w:val="00ED1858"/>
    <w:rsid w:val="00ED55A6"/>
    <w:rsid w:val="00EE26C1"/>
    <w:rsid w:val="00EE331E"/>
    <w:rsid w:val="00F037FB"/>
    <w:rsid w:val="00F05847"/>
    <w:rsid w:val="00F13E3F"/>
    <w:rsid w:val="00F240BB"/>
    <w:rsid w:val="00F36A62"/>
    <w:rsid w:val="00F46724"/>
    <w:rsid w:val="00F47591"/>
    <w:rsid w:val="00F57FED"/>
    <w:rsid w:val="00F67641"/>
    <w:rsid w:val="00F75633"/>
    <w:rsid w:val="00F76991"/>
    <w:rsid w:val="00F9398E"/>
    <w:rsid w:val="00F9672C"/>
    <w:rsid w:val="00FA7F69"/>
    <w:rsid w:val="00FB196D"/>
    <w:rsid w:val="00FB5227"/>
    <w:rsid w:val="00FB6379"/>
    <w:rsid w:val="00FB7EEA"/>
    <w:rsid w:val="00FC56E5"/>
    <w:rsid w:val="00FC632D"/>
    <w:rsid w:val="00FE409F"/>
    <w:rsid w:val="00FE6953"/>
    <w:rsid w:val="00FE6B3A"/>
    <w:rsid w:val="00FF5505"/>
    <w:rsid w:val="00FF68BC"/>
    <w:rsid w:val="00FF757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ABC4D5B"/>
  <w15:chartTrackingRefBased/>
  <w15:docId w15:val="{EB9DF963-8F69-4E0F-AA11-F14A2A3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23E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23E5B"/>
    <w:rPr>
      <w:rFonts w:ascii="Segoe UI" w:hAnsi="Segoe UI" w:cs="Segoe UI"/>
      <w:sz w:val="18"/>
      <w:szCs w:val="18"/>
      <w:lang w:val="en-US" w:eastAsia="en-US"/>
    </w:rPr>
  </w:style>
  <w:style w:type="paragraph" w:customStyle="1" w:styleId="Odstavek">
    <w:name w:val="Odstavek"/>
    <w:basedOn w:val="Navaden"/>
    <w:link w:val="OdstavekZnak"/>
    <w:qFormat/>
    <w:rsid w:val="00FF7579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FF7579"/>
    <w:rPr>
      <w:rFonts w:ascii="Arial" w:hAnsi="Arial" w:cs="Arial"/>
      <w:sz w:val="22"/>
      <w:szCs w:val="22"/>
    </w:rPr>
  </w:style>
  <w:style w:type="paragraph" w:styleId="Naslov">
    <w:name w:val="Title"/>
    <w:basedOn w:val="Navaden"/>
    <w:next w:val="Navaden"/>
    <w:link w:val="NaslovZnak"/>
    <w:qFormat/>
    <w:rsid w:val="00E64B4A"/>
    <w:pPr>
      <w:numPr>
        <w:numId w:val="14"/>
      </w:numPr>
      <w:spacing w:before="240" w:after="60"/>
      <w:jc w:val="both"/>
      <w:outlineLvl w:val="0"/>
    </w:pPr>
    <w:rPr>
      <w:b/>
      <w:bCs/>
      <w:kern w:val="28"/>
      <w:sz w:val="24"/>
      <w:szCs w:val="32"/>
      <w:lang w:val="sl-SI"/>
    </w:rPr>
  </w:style>
  <w:style w:type="character" w:customStyle="1" w:styleId="NaslovZnak">
    <w:name w:val="Naslov Znak"/>
    <w:link w:val="Naslov"/>
    <w:rsid w:val="00E64B4A"/>
    <w:rPr>
      <w:rFonts w:ascii="Arial" w:hAnsi="Arial"/>
      <w:b/>
      <w:bCs/>
      <w:kern w:val="28"/>
      <w:sz w:val="24"/>
      <w:szCs w:val="32"/>
      <w:lang w:eastAsia="en-US"/>
    </w:rPr>
  </w:style>
  <w:style w:type="paragraph" w:customStyle="1" w:styleId="rkovnatokazaodstavkomA">
    <w:name w:val="Črkovna točka za odstavkom (A)"/>
    <w:qFormat/>
    <w:rsid w:val="00D7205C"/>
    <w:pPr>
      <w:numPr>
        <w:numId w:val="15"/>
      </w:numPr>
      <w:jc w:val="both"/>
    </w:pPr>
    <w:rPr>
      <w:rFonts w:ascii="Arial" w:hAnsi="Arial"/>
      <w:sz w:val="22"/>
      <w:szCs w:val="16"/>
    </w:rPr>
  </w:style>
  <w:style w:type="character" w:styleId="Nerazreenaomemba">
    <w:name w:val="Unresolved Mention"/>
    <w:uiPriority w:val="99"/>
    <w:semiHidden/>
    <w:unhideWhenUsed/>
    <w:rsid w:val="00651FBB"/>
    <w:rPr>
      <w:color w:val="605E5C"/>
      <w:shd w:val="clear" w:color="auto" w:fill="E1DFDD"/>
    </w:rPr>
  </w:style>
  <w:style w:type="character" w:styleId="Pripombasklic">
    <w:name w:val="annotation reference"/>
    <w:rsid w:val="004B616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B6169"/>
    <w:rPr>
      <w:szCs w:val="20"/>
    </w:rPr>
  </w:style>
  <w:style w:type="character" w:customStyle="1" w:styleId="PripombabesediloZnak">
    <w:name w:val="Pripomba – besedilo Znak"/>
    <w:link w:val="Pripombabesedilo"/>
    <w:rsid w:val="004B616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B6169"/>
    <w:rPr>
      <w:b/>
      <w:bCs/>
    </w:rPr>
  </w:style>
  <w:style w:type="character" w:customStyle="1" w:styleId="ZadevapripombeZnak">
    <w:name w:val="Zadeva pripombe Znak"/>
    <w:link w:val="Zadevapripombe"/>
    <w:rsid w:val="004B6169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410BE"/>
    <w:pPr>
      <w:ind w:left="708"/>
    </w:pPr>
  </w:style>
  <w:style w:type="character" w:customStyle="1" w:styleId="GlavaZnak">
    <w:name w:val="Glava Znak"/>
    <w:basedOn w:val="Privzetapisavaodstavka"/>
    <w:link w:val="Glava"/>
    <w:rsid w:val="00FB6379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ena.gregorc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4524</CharactersWithSpaces>
  <SharedDoc>false</SharedDoc>
  <HLinks>
    <vt:vector size="6" baseType="variant"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mailto:helena.gregorc@gov.si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Srebotnjak Verbinc</dc:creator>
  <cp:keywords/>
  <cp:lastModifiedBy>Domen Boškovič</cp:lastModifiedBy>
  <cp:revision>17</cp:revision>
  <cp:lastPrinted>2019-05-07T08:14:00Z</cp:lastPrinted>
  <dcterms:created xsi:type="dcterms:W3CDTF">2021-01-08T12:29:00Z</dcterms:created>
  <dcterms:modified xsi:type="dcterms:W3CDTF">2021-01-21T08:57:00Z</dcterms:modified>
</cp:coreProperties>
</file>