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PARCELA 1019 *117 IN Z ID ZNAKOM PARCELA 1019 282/3, OBE V DELEŽU 1/1, KI SE PRODAJATA KOT CELOTA</w:t>
      </w:r>
      <w:r w:rsidR="00810091" w:rsidRPr="0090200B">
        <w:rPr>
          <w:rFonts w:cs="Arial"/>
          <w:b/>
          <w:color w:val="000000"/>
        </w:rPr>
        <w:t xml:space="preserve"> 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477-</w:t>
      </w:r>
      <w:r w:rsidR="0090200B" w:rsidRPr="0090200B">
        <w:rPr>
          <w:rFonts w:ascii="Arial" w:hAnsi="Arial" w:cs="Arial"/>
          <w:sz w:val="20"/>
          <w:szCs w:val="20"/>
        </w:rPr>
        <w:t>178/2015/74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0200B" w:rsidRPr="0090200B">
        <w:rPr>
          <w:rFonts w:ascii="Arial" w:eastAsia="Times New Roman" w:hAnsi="Arial" w:cs="Arial"/>
          <w:sz w:val="20"/>
          <w:szCs w:val="20"/>
        </w:rPr>
        <w:t>10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F82F23" w:rsidRPr="0090200B">
        <w:rPr>
          <w:rFonts w:ascii="Arial" w:eastAsia="Times New Roman" w:hAnsi="Arial" w:cs="Arial"/>
          <w:sz w:val="20"/>
          <w:szCs w:val="20"/>
        </w:rPr>
        <w:t>1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1"/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739"/>
      </w:tblGrid>
      <w:tr w:rsidR="0090200B" w:rsidRPr="0090200B" w:rsidTr="0090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0200B" w:rsidRPr="0090200B" w:rsidRDefault="0090200B" w:rsidP="0090200B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2689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739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</w:tc>
      </w:tr>
      <w:tr w:rsidR="0090200B" w:rsidRPr="0090200B" w:rsidTr="00902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0200B" w:rsidRPr="0090200B" w:rsidRDefault="0090200B" w:rsidP="0090200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Parcela 1019 *117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78,00 m</w:t>
            </w:r>
            <w:r w:rsidRPr="0090200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89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Id. št. stavbe 277, del 1 – stanovanjska stavba z naslovom Matke 53, Prebold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Pozidano zemljišče</w:t>
            </w:r>
          </w:p>
        </w:tc>
        <w:tc>
          <w:tcPr>
            <w:tcW w:w="739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90200B" w:rsidRPr="0090200B" w:rsidTr="009020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</w:tcPr>
          <w:p w:rsidR="0090200B" w:rsidRPr="0090200B" w:rsidRDefault="0090200B" w:rsidP="0090200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Parcela 1019 282/3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191,00 m</w:t>
            </w:r>
            <w:r w:rsidRPr="0090200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D9E2F3" w:themeFill="accent1" w:themeFillTint="33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 xml:space="preserve">Id. št. stavbe 276, del 1- pomožni kmetijski objekt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Pozidano zemljišče</w:t>
            </w:r>
          </w:p>
        </w:tc>
        <w:tc>
          <w:tcPr>
            <w:tcW w:w="739" w:type="dxa"/>
            <w:shd w:val="clear" w:color="auto" w:fill="D9E2F3" w:themeFill="accent1" w:themeFillTint="33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bookmarkEnd w:id="0"/>
    </w:tbl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C2114" w:rsidRPr="0090200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036B43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36B43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GoBack"/>
      <w:bookmarkEnd w:id="1"/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90200B" w:rsidRPr="0090200B">
      <w:rPr>
        <w:rFonts w:ascii="Arial" w:hAnsi="Arial" w:cs="Arial"/>
        <w:sz w:val="20"/>
        <w:szCs w:val="20"/>
      </w:rPr>
      <w:t>6.725,00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A00AC83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092E71-5E7D-4B96-B1FE-0668034E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Parc. št. 394 k.o. 18-Krplivnik-priloga 1</vt:lpstr>
    </vt:vector>
  </TitlesOfParts>
  <Company>Ministrstvo za javno upravo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Marija Petek</cp:lastModifiedBy>
  <cp:revision>5</cp:revision>
  <cp:lastPrinted>2017-11-03T11:30:00Z</cp:lastPrinted>
  <dcterms:created xsi:type="dcterms:W3CDTF">2020-11-09T18:39:00Z</dcterms:created>
  <dcterms:modified xsi:type="dcterms:W3CDTF">2020-11-09T18:46:00Z</dcterms:modified>
</cp:coreProperties>
</file>