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106E33C0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477-</w:t>
      </w:r>
      <w:r w:rsidR="008C7BE1">
        <w:rPr>
          <w:rFonts w:cs="Arial"/>
          <w:sz w:val="20"/>
        </w:rPr>
        <w:t>382/2019</w:t>
      </w:r>
      <w:r w:rsidR="00A71ACB">
        <w:rPr>
          <w:rFonts w:cs="Arial"/>
          <w:sz w:val="20"/>
        </w:rPr>
        <w:t>-3130-</w:t>
      </w:r>
      <w:r w:rsidR="009C678C">
        <w:rPr>
          <w:rFonts w:cs="Arial"/>
          <w:sz w:val="20"/>
        </w:rPr>
        <w:t>42</w:t>
      </w:r>
    </w:p>
    <w:p w14:paraId="227574AB" w14:textId="3BF7BB62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71ACB">
        <w:rPr>
          <w:rFonts w:cs="Arial"/>
          <w:sz w:val="20"/>
        </w:rPr>
        <w:t>15</w:t>
      </w:r>
      <w:r w:rsidR="00F361AB">
        <w:rPr>
          <w:rFonts w:cs="Arial"/>
          <w:sz w:val="20"/>
        </w:rPr>
        <w:t xml:space="preserve">. </w:t>
      </w:r>
      <w:r w:rsidR="003A41E6">
        <w:rPr>
          <w:rFonts w:cs="Arial"/>
          <w:sz w:val="20"/>
        </w:rPr>
        <w:t>1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05D139E8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3A41E6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475673">
        <w:rPr>
          <w:rFonts w:cs="Arial"/>
          <w:b/>
          <w:sz w:val="20"/>
        </w:rPr>
        <w:t xml:space="preserve">2988/9 </w:t>
      </w:r>
      <w:r w:rsidR="00564BA1">
        <w:rPr>
          <w:rFonts w:cs="Arial"/>
          <w:b/>
          <w:sz w:val="20"/>
        </w:rPr>
        <w:t xml:space="preserve">K.O. </w:t>
      </w:r>
      <w:r w:rsidR="00475673">
        <w:rPr>
          <w:rFonts w:cs="Arial"/>
          <w:b/>
          <w:sz w:val="20"/>
        </w:rPr>
        <w:t>1326-RAKA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A99EDC5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145297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361"/>
      </w:tblGrid>
      <w:tr w:rsidR="000201A5" w:rsidRPr="000F083F" w14:paraId="0B6FD70A" w14:textId="77777777" w:rsidTr="00020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020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608430A6" w:rsidR="000201A5" w:rsidRPr="0033702B" w:rsidRDefault="0047567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2988/9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70B284BB" w:rsidR="000201A5" w:rsidRDefault="0047567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1326-Raka</w:t>
            </w:r>
          </w:p>
        </w:tc>
        <w:tc>
          <w:tcPr>
            <w:tcW w:w="1701" w:type="dxa"/>
            <w:vAlign w:val="center"/>
          </w:tcPr>
          <w:p w14:paraId="07B49448" w14:textId="30EFD979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475673">
              <w:rPr>
                <w:rFonts w:cs="Arial"/>
                <w:sz w:val="16"/>
                <w:szCs w:val="16"/>
              </w:rPr>
              <w:t>1326 2988/9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280424E1" w:rsidR="000201A5" w:rsidRPr="00956FC7" w:rsidRDefault="0047567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  <w:r w:rsidR="000201A5">
              <w:rPr>
                <w:rFonts w:cs="Arial"/>
                <w:sz w:val="16"/>
                <w:szCs w:val="16"/>
              </w:rPr>
              <w:t>,00 m2</w:t>
            </w:r>
          </w:p>
        </w:tc>
        <w:tc>
          <w:tcPr>
            <w:tcW w:w="1361" w:type="dxa"/>
            <w:vAlign w:val="center"/>
          </w:tcPr>
          <w:p w14:paraId="4FE73209" w14:textId="6C1DA78C" w:rsidR="000201A5" w:rsidRPr="000F083F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92753B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0676E42B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145297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 xml:space="preserve">nepremičnina, parc. št. </w:t>
      </w:r>
      <w:r w:rsidR="00475673">
        <w:rPr>
          <w:rFonts w:cs="Arial"/>
          <w:sz w:val="20"/>
        </w:rPr>
        <w:t>2988/9</w:t>
      </w:r>
      <w:r w:rsidR="0092753B">
        <w:rPr>
          <w:rFonts w:cs="Arial"/>
          <w:sz w:val="20"/>
        </w:rPr>
        <w:t xml:space="preserve"> k.o. </w:t>
      </w:r>
      <w:r w:rsidR="00475673">
        <w:rPr>
          <w:rFonts w:cs="Arial"/>
          <w:sz w:val="20"/>
        </w:rPr>
        <w:t>1326-Raka</w:t>
      </w:r>
      <w:r w:rsidR="0092753B">
        <w:rPr>
          <w:rFonts w:cs="Arial"/>
          <w:sz w:val="20"/>
        </w:rPr>
        <w:t>, ki je v lasti Republike Slovenije do celote</w:t>
      </w:r>
      <w:r>
        <w:rPr>
          <w:rFonts w:cs="Arial"/>
          <w:sz w:val="20"/>
        </w:rPr>
        <w:t>.</w:t>
      </w:r>
      <w:r w:rsidR="00534683">
        <w:rPr>
          <w:rFonts w:cs="Arial"/>
          <w:sz w:val="20"/>
        </w:rPr>
        <w:t xml:space="preserve"> Nepremičnina se nahaja v naselju </w:t>
      </w:r>
      <w:r w:rsidR="00475673">
        <w:rPr>
          <w:rFonts w:cs="Arial"/>
          <w:sz w:val="20"/>
        </w:rPr>
        <w:t xml:space="preserve">Podlipa </w:t>
      </w:r>
      <w:r w:rsidR="00534683">
        <w:rPr>
          <w:rFonts w:cs="Arial"/>
          <w:sz w:val="20"/>
        </w:rPr>
        <w:t xml:space="preserve">v </w:t>
      </w:r>
      <w:r w:rsidR="00475673">
        <w:rPr>
          <w:rFonts w:cs="Arial"/>
          <w:sz w:val="20"/>
        </w:rPr>
        <w:t>Mestni občini Krško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 xml:space="preserve">Po namenski rabi gre za </w:t>
      </w:r>
      <w:r w:rsidR="00534683">
        <w:rPr>
          <w:rFonts w:cs="Arial"/>
          <w:sz w:val="20"/>
        </w:rPr>
        <w:t>stavbno zemljišče</w:t>
      </w:r>
      <w:r w:rsidR="00A90FF3"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A1BF833" w:rsidR="00A30400" w:rsidRDefault="00A90FF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 w:rsidR="00F80448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3E0D874E" w14:textId="280C9FD1" w:rsidR="00475673" w:rsidRDefault="0047567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5BDEA9" w14:textId="7961CE2B" w:rsidR="00475673" w:rsidRDefault="0047567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Po nepremičnini v naravi poteka kolovozna dostopna pot do sosednjih zemljišč, kar ni vpisano v zemljiško knjigo.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29F97C35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nepremičnino</w:t>
      </w:r>
      <w:r w:rsidR="000031E3">
        <w:rPr>
          <w:rFonts w:cs="Arial"/>
          <w:sz w:val="20"/>
        </w:rPr>
        <w:t xml:space="preserve">, parc. št. </w:t>
      </w:r>
      <w:r w:rsidR="00475673">
        <w:rPr>
          <w:rFonts w:cs="Arial"/>
          <w:sz w:val="20"/>
        </w:rPr>
        <w:t>2988/9</w:t>
      </w:r>
      <w:r w:rsidR="005B63EE">
        <w:rPr>
          <w:rFonts w:cs="Arial"/>
          <w:sz w:val="20"/>
        </w:rPr>
        <w:t xml:space="preserve"> </w:t>
      </w:r>
      <w:r w:rsidR="00DA3709">
        <w:rPr>
          <w:rFonts w:cs="Arial"/>
          <w:sz w:val="20"/>
        </w:rPr>
        <w:t xml:space="preserve">k.o. </w:t>
      </w:r>
      <w:r w:rsidR="00475673">
        <w:rPr>
          <w:rFonts w:cs="Arial"/>
          <w:sz w:val="20"/>
        </w:rPr>
        <w:t xml:space="preserve">1326-Raka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475673">
        <w:rPr>
          <w:rFonts w:cs="Arial"/>
          <w:b/>
          <w:bCs/>
          <w:sz w:val="20"/>
        </w:rPr>
        <w:t>9.000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9412FA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5B63EE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465FD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B84A0B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B84A0B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B84A0B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B84A0B">
        <w:rPr>
          <w:rFonts w:cs="Arial"/>
          <w:sz w:val="20"/>
          <w:lang w:eastAsia="sl-SI"/>
        </w:rPr>
        <w:t>e</w:t>
      </w:r>
      <w:r w:rsidR="00DA3709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07734B9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475673">
        <w:rPr>
          <w:sz w:val="20"/>
        </w:rPr>
        <w:t xml:space="preserve">477-382/2019-3130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1EE316AA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5B63EE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B7F5D5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nepremičnine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C3E014B" w14:textId="77777777" w:rsidR="00B84A0B" w:rsidRDefault="00B84A0B" w:rsidP="00AF58EE">
      <w:pPr>
        <w:jc w:val="both"/>
        <w:rPr>
          <w:rFonts w:cs="Arial"/>
          <w:b/>
          <w:sz w:val="20"/>
        </w:rPr>
      </w:pPr>
    </w:p>
    <w:p w14:paraId="1DF4BCC0" w14:textId="50F9E00D" w:rsidR="00D73F85" w:rsidRDefault="00D73F85" w:rsidP="00AF58EE">
      <w:pPr>
        <w:jc w:val="both"/>
        <w:rPr>
          <w:rFonts w:cs="Arial"/>
          <w:b/>
          <w:sz w:val="20"/>
        </w:rPr>
      </w:pPr>
    </w:p>
    <w:p w14:paraId="1D152572" w14:textId="46279078" w:rsidR="00D73F85" w:rsidRDefault="00D73F85" w:rsidP="00AF58EE">
      <w:pPr>
        <w:jc w:val="both"/>
        <w:rPr>
          <w:rFonts w:cs="Arial"/>
          <w:b/>
          <w:sz w:val="20"/>
        </w:rPr>
      </w:pPr>
    </w:p>
    <w:p w14:paraId="76DE1DF0" w14:textId="422F71EE" w:rsidR="00987CDF" w:rsidRDefault="00987CDF" w:rsidP="00AF58EE">
      <w:pPr>
        <w:jc w:val="both"/>
        <w:rPr>
          <w:rFonts w:cs="Arial"/>
          <w:b/>
          <w:sz w:val="20"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25C35F40" w14:textId="5329E3E7" w:rsidR="00987CDF" w:rsidRDefault="00987CDF" w:rsidP="00AF58EE">
      <w:pPr>
        <w:jc w:val="both"/>
        <w:rPr>
          <w:rFonts w:cs="Arial"/>
          <w:b/>
          <w:sz w:val="20"/>
        </w:rPr>
      </w:pPr>
    </w:p>
    <w:p w14:paraId="091903F7" w14:textId="1FB9D58D" w:rsidR="00987CDF" w:rsidRDefault="00987CDF" w:rsidP="00AF58EE">
      <w:pPr>
        <w:jc w:val="both"/>
        <w:rPr>
          <w:rFonts w:cs="Arial"/>
          <w:b/>
          <w:sz w:val="20"/>
        </w:rPr>
      </w:pPr>
    </w:p>
    <w:p w14:paraId="37424C41" w14:textId="05741EC7" w:rsidR="00987CDF" w:rsidRDefault="00987CDF" w:rsidP="00AF58EE">
      <w:pPr>
        <w:jc w:val="both"/>
        <w:rPr>
          <w:rFonts w:cs="Arial"/>
          <w:b/>
          <w:sz w:val="20"/>
        </w:rPr>
      </w:pPr>
    </w:p>
    <w:p w14:paraId="52CD5E81" w14:textId="2BAF6D21" w:rsidR="00987CDF" w:rsidRDefault="00987CDF" w:rsidP="00AF58EE">
      <w:pPr>
        <w:jc w:val="both"/>
        <w:rPr>
          <w:rFonts w:cs="Arial"/>
          <w:b/>
          <w:sz w:val="20"/>
        </w:rPr>
      </w:pPr>
    </w:p>
    <w:p w14:paraId="03FA64E8" w14:textId="37FDCA8F" w:rsidR="00987CDF" w:rsidRDefault="00987CDF" w:rsidP="00AF58EE">
      <w:pPr>
        <w:jc w:val="both"/>
        <w:rPr>
          <w:rFonts w:cs="Arial"/>
          <w:b/>
          <w:sz w:val="20"/>
        </w:rPr>
      </w:pPr>
    </w:p>
    <w:p w14:paraId="1E50A538" w14:textId="16DF23F2" w:rsidR="00987CDF" w:rsidRDefault="00987CDF" w:rsidP="00AF58EE">
      <w:pPr>
        <w:jc w:val="both"/>
        <w:rPr>
          <w:rFonts w:cs="Arial"/>
          <w:b/>
          <w:sz w:val="20"/>
        </w:rPr>
      </w:pPr>
    </w:p>
    <w:p w14:paraId="0972C326" w14:textId="12B5402E" w:rsidR="00987CDF" w:rsidRDefault="00987CDF" w:rsidP="00AF58EE">
      <w:pPr>
        <w:jc w:val="both"/>
        <w:rPr>
          <w:rFonts w:cs="Arial"/>
          <w:b/>
          <w:sz w:val="20"/>
        </w:rPr>
      </w:pPr>
    </w:p>
    <w:p w14:paraId="4E6BE11A" w14:textId="1BA78BB9" w:rsidR="00987CDF" w:rsidRDefault="00987CDF" w:rsidP="00AF58EE">
      <w:pPr>
        <w:jc w:val="both"/>
        <w:rPr>
          <w:rFonts w:cs="Arial"/>
          <w:b/>
          <w:sz w:val="20"/>
        </w:rPr>
      </w:pPr>
    </w:p>
    <w:p w14:paraId="05A7F38E" w14:textId="17373CAB" w:rsidR="00987CDF" w:rsidRDefault="00987CDF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5804B1EB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2A5BF6" w14:textId="089842F4" w:rsidR="00734D17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0D6CCE9C" w14:textId="1C730730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6F889859" w14:textId="77777777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77B04998" w14:textId="3A956AF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5E8CCA9E" w14:textId="5A45E604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6960065" w14:textId="03E787E5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4337F913" w14:textId="1C774DEE" w:rsidR="00D73F85" w:rsidRDefault="00D73F85" w:rsidP="009A54C5">
      <w:pPr>
        <w:tabs>
          <w:tab w:val="center" w:pos="5670"/>
        </w:tabs>
        <w:jc w:val="both"/>
        <w:rPr>
          <w:noProof/>
        </w:rPr>
      </w:pPr>
    </w:p>
    <w:p w14:paraId="27F57103" w14:textId="721F734E" w:rsidR="00CB07E8" w:rsidRDefault="00CB07E8" w:rsidP="009A54C5">
      <w:pPr>
        <w:tabs>
          <w:tab w:val="center" w:pos="5670"/>
        </w:tabs>
        <w:jc w:val="both"/>
        <w:rPr>
          <w:noProof/>
        </w:rPr>
      </w:pPr>
    </w:p>
    <w:p w14:paraId="143EABEF" w14:textId="4356A998" w:rsidR="005F0AC3" w:rsidRDefault="005F0AC3" w:rsidP="009A54C5">
      <w:pPr>
        <w:tabs>
          <w:tab w:val="center" w:pos="5670"/>
        </w:tabs>
        <w:jc w:val="both"/>
        <w:rPr>
          <w:noProof/>
        </w:rPr>
      </w:pPr>
    </w:p>
    <w:p w14:paraId="6EB507C7" w14:textId="5E61A006" w:rsidR="005F0AC3" w:rsidRDefault="005F0AC3" w:rsidP="009A54C5">
      <w:pPr>
        <w:tabs>
          <w:tab w:val="center" w:pos="5670"/>
        </w:tabs>
        <w:jc w:val="both"/>
        <w:rPr>
          <w:noProof/>
        </w:rPr>
      </w:pPr>
    </w:p>
    <w:p w14:paraId="05A2A6E0" w14:textId="53DEB3CA" w:rsidR="00987CDF" w:rsidRDefault="00A12E6A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1A43CB4" wp14:editId="7C54ECBC">
            <wp:extent cx="2679164" cy="2279176"/>
            <wp:effectExtent l="0" t="0" r="6985" b="6985"/>
            <wp:docPr id="4" name="Slika 4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3682" cy="228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CD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DA50" w14:textId="77777777" w:rsidR="006B7361" w:rsidRDefault="006B7361">
      <w:r>
        <w:separator/>
      </w:r>
    </w:p>
  </w:endnote>
  <w:endnote w:type="continuationSeparator" w:id="0">
    <w:p w14:paraId="7926349E" w14:textId="77777777" w:rsidR="006B7361" w:rsidRDefault="006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B9E2" w14:textId="77777777" w:rsidR="006B7361" w:rsidRDefault="006B7361">
      <w:r>
        <w:separator/>
      </w:r>
    </w:p>
  </w:footnote>
  <w:footnote w:type="continuationSeparator" w:id="0">
    <w:p w14:paraId="6EA05A4B" w14:textId="77777777" w:rsidR="006B7361" w:rsidRDefault="006B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238F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F45"/>
    <w:rsid w:val="009E4CE5"/>
    <w:rsid w:val="009E6A19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35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526/30 k.o. 2296-Lokovec-namera</vt:lpstr>
    </vt:vector>
  </TitlesOfParts>
  <Company>Indea d.o.o.</Company>
  <LinksUpToDate>false</LinksUpToDate>
  <CharactersWithSpaces>5489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2988/9 k.o. 1326-Raka-namera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2024-01-15T11:10:00Z</dcterms:created>
  <dcterms:modified xsi:type="dcterms:W3CDTF">2024-01-15T11:50:00Z</dcterms:modified>
</cp:coreProperties>
</file>