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6C6DCC99" w:rsidR="009903A1" w:rsidRPr="00591849" w:rsidRDefault="00CD7B86" w:rsidP="00EA178F">
      <w:pPr>
        <w:jc w:val="both"/>
        <w:rPr>
          <w:rFonts w:cs="Arial"/>
          <w:sz w:val="20"/>
        </w:rPr>
      </w:pPr>
      <w:bookmarkStart w:id="0" w:name="_Hlk125977600"/>
      <w:bookmarkEnd w:id="0"/>
      <w:r w:rsidRPr="00591849">
        <w:rPr>
          <w:rFonts w:cs="Arial"/>
          <w:sz w:val="20"/>
        </w:rPr>
        <w:t>Številka:</w:t>
      </w:r>
      <w:r w:rsidR="00480477" w:rsidRPr="00591849">
        <w:rPr>
          <w:rFonts w:cs="Arial"/>
          <w:sz w:val="20"/>
        </w:rPr>
        <w:t xml:space="preserve"> </w:t>
      </w:r>
      <w:r w:rsidR="006A18F7" w:rsidRPr="00591849">
        <w:rPr>
          <w:rFonts w:cs="Arial"/>
          <w:sz w:val="20"/>
        </w:rPr>
        <w:t>4781-</w:t>
      </w:r>
      <w:r w:rsidR="00591849" w:rsidRPr="00591849">
        <w:rPr>
          <w:rFonts w:cs="Arial"/>
          <w:sz w:val="20"/>
        </w:rPr>
        <w:t>21/2019</w:t>
      </w:r>
      <w:r w:rsidR="0077246C">
        <w:rPr>
          <w:rFonts w:cs="Arial"/>
          <w:sz w:val="20"/>
        </w:rPr>
        <w:t>/6</w:t>
      </w:r>
      <w:r w:rsidR="000B75C4">
        <w:rPr>
          <w:rFonts w:cs="Arial"/>
          <w:sz w:val="20"/>
        </w:rPr>
        <w:t>8</w:t>
      </w:r>
    </w:p>
    <w:p w14:paraId="263663EF" w14:textId="154CAA52" w:rsidR="00CD7B86" w:rsidRPr="00591849" w:rsidRDefault="00CD7B86" w:rsidP="00EA178F">
      <w:pPr>
        <w:jc w:val="both"/>
        <w:rPr>
          <w:rFonts w:cs="Arial"/>
          <w:sz w:val="20"/>
        </w:rPr>
      </w:pPr>
      <w:r w:rsidRPr="00591849">
        <w:rPr>
          <w:rFonts w:cs="Arial"/>
          <w:sz w:val="20"/>
        </w:rPr>
        <w:t>Datum:</w:t>
      </w:r>
      <w:r w:rsidR="00480477" w:rsidRPr="00591849">
        <w:rPr>
          <w:rFonts w:cs="Arial"/>
          <w:sz w:val="20"/>
        </w:rPr>
        <w:t xml:space="preserve">   </w:t>
      </w:r>
      <w:r w:rsidR="00887F9F">
        <w:rPr>
          <w:rFonts w:cs="Arial"/>
          <w:sz w:val="20"/>
        </w:rPr>
        <w:t>1</w:t>
      </w:r>
      <w:r w:rsidR="00441006" w:rsidRPr="00591849">
        <w:rPr>
          <w:rFonts w:cs="Arial"/>
          <w:sz w:val="20"/>
        </w:rPr>
        <w:t>. 2. 202</w:t>
      </w:r>
      <w:r w:rsidR="005958A3">
        <w:rPr>
          <w:rFonts w:cs="Arial"/>
          <w:sz w:val="20"/>
        </w:rPr>
        <w:t>3</w:t>
      </w:r>
    </w:p>
    <w:p w14:paraId="0FA4A1F7" w14:textId="77777777" w:rsidR="00CD7B86" w:rsidRPr="00591849" w:rsidRDefault="00CD7B86" w:rsidP="00EA178F">
      <w:pPr>
        <w:jc w:val="both"/>
        <w:rPr>
          <w:rFonts w:cs="Arial"/>
          <w:sz w:val="20"/>
          <w:highlight w:val="magenta"/>
        </w:rPr>
      </w:pPr>
    </w:p>
    <w:p w14:paraId="39E647EA" w14:textId="77777777" w:rsidR="00934F75" w:rsidRPr="00591849" w:rsidRDefault="00934F75" w:rsidP="00EA178F">
      <w:pPr>
        <w:jc w:val="both"/>
        <w:rPr>
          <w:rFonts w:cs="Arial"/>
          <w:sz w:val="20"/>
          <w:highlight w:val="magenta"/>
        </w:rPr>
      </w:pPr>
    </w:p>
    <w:p w14:paraId="5261A4EA" w14:textId="2CF328AC" w:rsidR="00E44C83" w:rsidRDefault="00E44C83" w:rsidP="00EA178F">
      <w:pPr>
        <w:jc w:val="both"/>
        <w:rPr>
          <w:rFonts w:cs="Arial"/>
          <w:sz w:val="20"/>
        </w:rPr>
      </w:pPr>
      <w:r w:rsidRPr="00A60D17">
        <w:rPr>
          <w:rFonts w:cs="Arial"/>
          <w:sz w:val="20"/>
        </w:rPr>
        <w:t xml:space="preserve">Republika Slovenija, Ministrstvo za </w:t>
      </w:r>
      <w:r w:rsidR="0040383E" w:rsidRPr="00A60D17">
        <w:rPr>
          <w:rFonts w:cs="Arial"/>
          <w:sz w:val="20"/>
        </w:rPr>
        <w:t>javno upravo</w:t>
      </w:r>
      <w:r w:rsidR="003B30A8" w:rsidRPr="00A60D17">
        <w:rPr>
          <w:rFonts w:cs="Arial"/>
          <w:sz w:val="20"/>
        </w:rPr>
        <w:t xml:space="preserve">, </w:t>
      </w:r>
      <w:r w:rsidR="0040383E" w:rsidRPr="00A60D17">
        <w:rPr>
          <w:rFonts w:cs="Arial"/>
          <w:sz w:val="20"/>
        </w:rPr>
        <w:t>Tržaška cesta 21</w:t>
      </w:r>
      <w:r w:rsidR="00C066EE" w:rsidRPr="00A60D17">
        <w:rPr>
          <w:rFonts w:cs="Arial"/>
          <w:sz w:val="20"/>
        </w:rPr>
        <w:t>, Ljubljana</w:t>
      </w:r>
      <w:r w:rsidR="005B1231" w:rsidRPr="00A60D17">
        <w:rPr>
          <w:rFonts w:cs="Arial"/>
          <w:sz w:val="20"/>
        </w:rPr>
        <w:t>, skladno z 5</w:t>
      </w:r>
      <w:r w:rsidR="007E052D" w:rsidRPr="00A60D17">
        <w:rPr>
          <w:rFonts w:cs="Arial"/>
          <w:sz w:val="20"/>
        </w:rPr>
        <w:t>0</w:t>
      </w:r>
      <w:r w:rsidR="005B1231" w:rsidRPr="00A60D17">
        <w:rPr>
          <w:rFonts w:cs="Arial"/>
          <w:sz w:val="20"/>
        </w:rPr>
        <w:t xml:space="preserve">. členom </w:t>
      </w:r>
      <w:r w:rsidRPr="00A60D17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A60D17">
        <w:rPr>
          <w:rFonts w:cs="Arial"/>
          <w:sz w:val="20"/>
        </w:rPr>
        <w:t>11/18</w:t>
      </w:r>
      <w:r w:rsidR="00364F83" w:rsidRPr="00A60D17">
        <w:rPr>
          <w:rFonts w:cs="Arial"/>
          <w:sz w:val="20"/>
        </w:rPr>
        <w:t xml:space="preserve"> in 79/18</w:t>
      </w:r>
      <w:r w:rsidR="00B61836" w:rsidRPr="00A60D17">
        <w:rPr>
          <w:rFonts w:cs="Arial"/>
          <w:sz w:val="20"/>
        </w:rPr>
        <w:t xml:space="preserve"> </w:t>
      </w:r>
      <w:r w:rsidR="009E3F45" w:rsidRPr="00A60D17">
        <w:rPr>
          <w:rFonts w:cs="Arial"/>
          <w:sz w:val="20"/>
        </w:rPr>
        <w:t>– v nadaljevanju: ZSPDSLS-1</w:t>
      </w:r>
      <w:r w:rsidR="00222757" w:rsidRPr="00A60D17">
        <w:rPr>
          <w:rFonts w:cs="Arial"/>
          <w:sz w:val="20"/>
        </w:rPr>
        <w:t xml:space="preserve">) </w:t>
      </w:r>
      <w:r w:rsidR="005B1231" w:rsidRPr="00A60D17">
        <w:rPr>
          <w:rFonts w:cs="Arial"/>
          <w:sz w:val="20"/>
        </w:rPr>
        <w:t>in</w:t>
      </w:r>
      <w:r w:rsidR="00302E5D">
        <w:rPr>
          <w:rFonts w:cs="Arial"/>
          <w:sz w:val="20"/>
        </w:rPr>
        <w:t xml:space="preserve"> </w:t>
      </w:r>
      <w:r w:rsidR="00F45374" w:rsidRPr="00A60D17">
        <w:rPr>
          <w:rFonts w:cs="Arial"/>
          <w:sz w:val="20"/>
        </w:rPr>
        <w:t>1</w:t>
      </w:r>
      <w:r w:rsidR="007E052D" w:rsidRPr="00A60D17">
        <w:rPr>
          <w:rFonts w:cs="Arial"/>
          <w:sz w:val="20"/>
        </w:rPr>
        <w:t>3</w:t>
      </w:r>
      <w:r w:rsidR="005B1231" w:rsidRPr="00A60D17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A60D17">
        <w:rPr>
          <w:rFonts w:cs="Arial"/>
          <w:sz w:val="20"/>
        </w:rPr>
        <w:t xml:space="preserve">objavlja  </w:t>
      </w:r>
    </w:p>
    <w:p w14:paraId="43966604" w14:textId="77777777" w:rsidR="00D2127D" w:rsidRPr="00A60D17" w:rsidRDefault="00D2127D" w:rsidP="00EA178F">
      <w:pPr>
        <w:jc w:val="both"/>
        <w:rPr>
          <w:rFonts w:cs="Arial"/>
          <w:sz w:val="20"/>
        </w:rPr>
      </w:pPr>
    </w:p>
    <w:p w14:paraId="070074BC" w14:textId="77777777" w:rsidR="00E01879" w:rsidRPr="00591849" w:rsidRDefault="00E01879" w:rsidP="00EA178F">
      <w:pPr>
        <w:jc w:val="center"/>
        <w:rPr>
          <w:rFonts w:cs="Arial"/>
          <w:b/>
          <w:sz w:val="20"/>
          <w:highlight w:val="magenta"/>
        </w:rPr>
      </w:pPr>
    </w:p>
    <w:p w14:paraId="4B93B495" w14:textId="77777777" w:rsidR="007235B9" w:rsidRDefault="00541938" w:rsidP="00EA178F">
      <w:pPr>
        <w:jc w:val="center"/>
        <w:rPr>
          <w:rFonts w:cs="Arial"/>
          <w:b/>
          <w:sz w:val="20"/>
        </w:rPr>
      </w:pPr>
      <w:r w:rsidRPr="00A60D17">
        <w:rPr>
          <w:rFonts w:cs="Arial"/>
          <w:b/>
          <w:sz w:val="20"/>
        </w:rPr>
        <w:t xml:space="preserve">JAVNO </w:t>
      </w:r>
      <w:r w:rsidR="002A1A8C" w:rsidRPr="00A60D17">
        <w:rPr>
          <w:rFonts w:cs="Arial"/>
          <w:b/>
          <w:sz w:val="20"/>
        </w:rPr>
        <w:t>DRAŽBO</w:t>
      </w:r>
      <w:r w:rsidRPr="00A60D17">
        <w:rPr>
          <w:rFonts w:cs="Arial"/>
          <w:b/>
          <w:sz w:val="20"/>
        </w:rPr>
        <w:t xml:space="preserve"> ZA </w:t>
      </w:r>
      <w:r w:rsidR="0040383E" w:rsidRPr="00A60D17">
        <w:rPr>
          <w:rFonts w:cs="Arial"/>
          <w:b/>
          <w:sz w:val="20"/>
        </w:rPr>
        <w:t>PRODAJO</w:t>
      </w:r>
      <w:r w:rsidR="00B158EF" w:rsidRPr="00A60D17">
        <w:rPr>
          <w:rFonts w:cs="Arial"/>
          <w:b/>
          <w:sz w:val="20"/>
        </w:rPr>
        <w:t xml:space="preserve"> </w:t>
      </w:r>
      <w:r w:rsidR="004C1DCF" w:rsidRPr="00A60D17">
        <w:rPr>
          <w:rFonts w:cs="Arial"/>
          <w:b/>
          <w:sz w:val="20"/>
        </w:rPr>
        <w:t>NEPREMIČNIN</w:t>
      </w:r>
      <w:r w:rsidR="002A1A8C" w:rsidRPr="00A60D17">
        <w:rPr>
          <w:rFonts w:cs="Arial"/>
          <w:b/>
          <w:sz w:val="20"/>
        </w:rPr>
        <w:t xml:space="preserve"> Z ID </w:t>
      </w:r>
      <w:r w:rsidR="002A1A8C" w:rsidRPr="009A1240">
        <w:rPr>
          <w:rFonts w:cs="Arial"/>
          <w:b/>
          <w:sz w:val="20"/>
        </w:rPr>
        <w:t xml:space="preserve">ZNAKOM: </w:t>
      </w:r>
    </w:p>
    <w:p w14:paraId="6CA38303" w14:textId="427BDDE7" w:rsidR="00E44C83" w:rsidRPr="009A1240" w:rsidRDefault="006A18F7" w:rsidP="00EA178F">
      <w:pPr>
        <w:jc w:val="center"/>
        <w:rPr>
          <w:rFonts w:cs="Arial"/>
          <w:b/>
          <w:sz w:val="20"/>
        </w:rPr>
      </w:pPr>
      <w:r w:rsidRPr="009A1240">
        <w:rPr>
          <w:rFonts w:cs="Arial"/>
          <w:b/>
          <w:sz w:val="20"/>
        </w:rPr>
        <w:t xml:space="preserve">parcela </w:t>
      </w:r>
      <w:r w:rsidR="009A1240" w:rsidRPr="009A1240">
        <w:rPr>
          <w:rFonts w:cs="Arial"/>
          <w:b/>
          <w:sz w:val="20"/>
        </w:rPr>
        <w:t xml:space="preserve">678 255 in </w:t>
      </w:r>
      <w:r w:rsidR="007235B9">
        <w:rPr>
          <w:rFonts w:cs="Arial"/>
          <w:b/>
          <w:sz w:val="20"/>
        </w:rPr>
        <w:t xml:space="preserve">parcela </w:t>
      </w:r>
      <w:r w:rsidR="009A1240" w:rsidRPr="009A1240">
        <w:rPr>
          <w:rFonts w:cs="Arial"/>
          <w:b/>
          <w:sz w:val="20"/>
        </w:rPr>
        <w:t>678 257/4</w:t>
      </w:r>
      <w:r w:rsidR="008160E3">
        <w:rPr>
          <w:rFonts w:cs="Arial"/>
          <w:b/>
          <w:sz w:val="20"/>
        </w:rPr>
        <w:t xml:space="preserve">, obe do celote </w:t>
      </w:r>
      <w:r w:rsidR="009D14B6">
        <w:rPr>
          <w:rFonts w:cs="Arial"/>
          <w:b/>
          <w:sz w:val="20"/>
        </w:rPr>
        <w:t>(</w:t>
      </w:r>
      <w:r w:rsidR="008160E3">
        <w:rPr>
          <w:rFonts w:cs="Arial"/>
          <w:b/>
          <w:sz w:val="20"/>
        </w:rPr>
        <w:t>1/1</w:t>
      </w:r>
      <w:r w:rsidR="009D14B6">
        <w:rPr>
          <w:rFonts w:cs="Arial"/>
          <w:b/>
          <w:sz w:val="20"/>
        </w:rPr>
        <w:t>)</w:t>
      </w:r>
    </w:p>
    <w:p w14:paraId="57E5F277" w14:textId="77777777" w:rsidR="007E14BC" w:rsidRPr="009A1240" w:rsidRDefault="007E14BC" w:rsidP="00EA178F">
      <w:pPr>
        <w:jc w:val="both"/>
        <w:rPr>
          <w:rFonts w:cs="Arial"/>
          <w:sz w:val="20"/>
        </w:rPr>
      </w:pPr>
    </w:p>
    <w:p w14:paraId="2B939A1F" w14:textId="77777777" w:rsidR="00E44C83" w:rsidRPr="00A60D17" w:rsidRDefault="00E44C83" w:rsidP="00EA178F">
      <w:pPr>
        <w:jc w:val="both"/>
        <w:rPr>
          <w:rFonts w:cs="Arial"/>
          <w:b/>
          <w:sz w:val="20"/>
          <w:u w:val="single"/>
        </w:rPr>
      </w:pPr>
      <w:r w:rsidRPr="00A60D17">
        <w:rPr>
          <w:rFonts w:cs="Arial"/>
          <w:b/>
          <w:sz w:val="20"/>
          <w:u w:val="single"/>
        </w:rPr>
        <w:t>1. Naziv in s</w:t>
      </w:r>
      <w:r w:rsidR="004B6175" w:rsidRPr="00A60D17">
        <w:rPr>
          <w:rFonts w:cs="Arial"/>
          <w:b/>
          <w:sz w:val="20"/>
          <w:u w:val="single"/>
        </w:rPr>
        <w:t>edež organizatorja</w:t>
      </w:r>
      <w:r w:rsidR="008020E2" w:rsidRPr="00A60D17">
        <w:rPr>
          <w:rFonts w:cs="Arial"/>
          <w:b/>
          <w:sz w:val="20"/>
          <w:u w:val="single"/>
        </w:rPr>
        <w:t xml:space="preserve"> prodaje</w:t>
      </w:r>
      <w:r w:rsidR="004B6175" w:rsidRPr="00A60D17">
        <w:rPr>
          <w:rFonts w:cs="Arial"/>
          <w:b/>
          <w:sz w:val="20"/>
          <w:u w:val="single"/>
        </w:rPr>
        <w:t xml:space="preserve"> </w:t>
      </w:r>
    </w:p>
    <w:p w14:paraId="147EBEAB" w14:textId="77777777" w:rsidR="00DD5384" w:rsidRPr="00A60D17" w:rsidRDefault="00DD5384" w:rsidP="00EA178F">
      <w:pPr>
        <w:jc w:val="both"/>
        <w:rPr>
          <w:rFonts w:cs="Arial"/>
          <w:sz w:val="20"/>
        </w:rPr>
      </w:pPr>
    </w:p>
    <w:p w14:paraId="588C5766" w14:textId="30179A14" w:rsidR="00E44C83" w:rsidRPr="00A60D17" w:rsidRDefault="00E44C83" w:rsidP="00EA178F">
      <w:pPr>
        <w:jc w:val="both"/>
        <w:rPr>
          <w:rFonts w:cs="Arial"/>
          <w:sz w:val="20"/>
        </w:rPr>
      </w:pPr>
      <w:r w:rsidRPr="00A60D17">
        <w:rPr>
          <w:rFonts w:cs="Arial"/>
          <w:sz w:val="20"/>
        </w:rPr>
        <w:t xml:space="preserve">Republika Slovenija, Ministrstvo za </w:t>
      </w:r>
      <w:r w:rsidR="00FB5862" w:rsidRPr="00A60D17">
        <w:rPr>
          <w:rFonts w:cs="Arial"/>
          <w:sz w:val="20"/>
        </w:rPr>
        <w:t>javno upravo</w:t>
      </w:r>
      <w:r w:rsidR="003B30A8" w:rsidRPr="00A60D17">
        <w:rPr>
          <w:rFonts w:cs="Arial"/>
          <w:sz w:val="20"/>
        </w:rPr>
        <w:t xml:space="preserve">, </w:t>
      </w:r>
      <w:r w:rsidR="00FB5862" w:rsidRPr="00A60D17">
        <w:rPr>
          <w:rFonts w:cs="Arial"/>
          <w:sz w:val="20"/>
        </w:rPr>
        <w:t xml:space="preserve">Tržaška cesta 21, </w:t>
      </w:r>
      <w:r w:rsidR="00C066EE" w:rsidRPr="00A60D17">
        <w:rPr>
          <w:rFonts w:cs="Arial"/>
          <w:sz w:val="20"/>
        </w:rPr>
        <w:t>1000 Ljubljana</w:t>
      </w:r>
      <w:r w:rsidRPr="00A60D17">
        <w:rPr>
          <w:rFonts w:cs="Arial"/>
          <w:sz w:val="20"/>
        </w:rPr>
        <w:t>.</w:t>
      </w:r>
    </w:p>
    <w:p w14:paraId="1B01D07A" w14:textId="77777777" w:rsidR="00E44C83" w:rsidRPr="00A60D17" w:rsidRDefault="00E44C83" w:rsidP="00EA178F">
      <w:pPr>
        <w:jc w:val="both"/>
        <w:rPr>
          <w:rFonts w:cs="Arial"/>
          <w:sz w:val="20"/>
        </w:rPr>
      </w:pPr>
    </w:p>
    <w:p w14:paraId="4E764B8F" w14:textId="77777777" w:rsidR="00E44C83" w:rsidRPr="00A60D17" w:rsidRDefault="00E44C83" w:rsidP="00EA178F">
      <w:pPr>
        <w:jc w:val="both"/>
        <w:rPr>
          <w:rFonts w:cs="Arial"/>
          <w:b/>
          <w:sz w:val="20"/>
          <w:u w:val="single"/>
        </w:rPr>
      </w:pPr>
      <w:r w:rsidRPr="00A60D17">
        <w:rPr>
          <w:rFonts w:cs="Arial"/>
          <w:b/>
          <w:sz w:val="20"/>
          <w:u w:val="single"/>
        </w:rPr>
        <w:t>2.</w:t>
      </w:r>
      <w:r w:rsidR="004B6175" w:rsidRPr="00A60D17">
        <w:rPr>
          <w:rFonts w:cs="Arial"/>
          <w:b/>
          <w:sz w:val="20"/>
          <w:u w:val="single"/>
        </w:rPr>
        <w:t xml:space="preserve"> </w:t>
      </w:r>
      <w:r w:rsidR="008020E2" w:rsidRPr="00A60D17">
        <w:rPr>
          <w:rFonts w:cs="Arial"/>
          <w:b/>
          <w:sz w:val="20"/>
          <w:u w:val="single"/>
        </w:rPr>
        <w:t>Predmet</w:t>
      </w:r>
      <w:r w:rsidR="00480477" w:rsidRPr="00A60D17">
        <w:rPr>
          <w:rFonts w:cs="Arial"/>
          <w:b/>
          <w:sz w:val="20"/>
          <w:u w:val="single"/>
        </w:rPr>
        <w:t xml:space="preserve"> </w:t>
      </w:r>
      <w:r w:rsidR="008020E2" w:rsidRPr="00A60D17">
        <w:rPr>
          <w:rFonts w:cs="Arial"/>
          <w:b/>
          <w:sz w:val="20"/>
          <w:u w:val="single"/>
        </w:rPr>
        <w:t>prodaje</w:t>
      </w:r>
      <w:r w:rsidR="00B84BCF" w:rsidRPr="00A60D17">
        <w:rPr>
          <w:rFonts w:cs="Arial"/>
          <w:b/>
          <w:sz w:val="20"/>
          <w:u w:val="single"/>
        </w:rPr>
        <w:t xml:space="preserve"> </w:t>
      </w:r>
    </w:p>
    <w:p w14:paraId="17D14A3A" w14:textId="77777777" w:rsidR="00DD5384" w:rsidRPr="00A60D17" w:rsidRDefault="00DD5384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B3D8B5C" w14:textId="0A211BE5" w:rsidR="00DC2B5F" w:rsidRPr="00A60D17" w:rsidRDefault="00FC399C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60D17">
        <w:rPr>
          <w:rFonts w:cs="Arial"/>
          <w:sz w:val="20"/>
        </w:rPr>
        <w:t xml:space="preserve">Predmet prodaje </w:t>
      </w:r>
      <w:r w:rsidR="00A60D17">
        <w:rPr>
          <w:rFonts w:cs="Arial"/>
          <w:sz w:val="20"/>
        </w:rPr>
        <w:t>sta</w:t>
      </w:r>
      <w:r w:rsidR="00335299" w:rsidRPr="00A60D17">
        <w:rPr>
          <w:rFonts w:cs="Arial"/>
          <w:sz w:val="20"/>
        </w:rPr>
        <w:t xml:space="preserve"> naslednj</w:t>
      </w:r>
      <w:r w:rsidR="00A60D17">
        <w:rPr>
          <w:rFonts w:cs="Arial"/>
          <w:sz w:val="20"/>
        </w:rPr>
        <w:t>i</w:t>
      </w:r>
      <w:r w:rsidR="00335299" w:rsidRPr="00A60D17">
        <w:rPr>
          <w:rFonts w:cs="Arial"/>
          <w:sz w:val="20"/>
        </w:rPr>
        <w:t xml:space="preserve"> nepremičnin</w:t>
      </w:r>
      <w:r w:rsidR="00A60D17">
        <w:rPr>
          <w:rFonts w:cs="Arial"/>
          <w:sz w:val="20"/>
        </w:rPr>
        <w:t>i</w:t>
      </w:r>
      <w:r w:rsidR="0044255E">
        <w:rPr>
          <w:rFonts w:cs="Arial"/>
          <w:sz w:val="20"/>
        </w:rPr>
        <w:t xml:space="preserve">, ki se prodajata </w:t>
      </w:r>
      <w:r w:rsidR="0044255E" w:rsidRPr="009C3647">
        <w:rPr>
          <w:rFonts w:cs="Arial"/>
          <w:sz w:val="20"/>
          <w:u w:val="single"/>
        </w:rPr>
        <w:t>v kompletu</w:t>
      </w:r>
      <w:r w:rsidR="0044255E">
        <w:rPr>
          <w:rFonts w:cs="Arial"/>
          <w:sz w:val="20"/>
        </w:rPr>
        <w:t>:</w:t>
      </w:r>
    </w:p>
    <w:p w14:paraId="102BA725" w14:textId="75B7F1B5" w:rsidR="006A18F7" w:rsidRPr="00591849" w:rsidRDefault="006A18F7" w:rsidP="00EA178F">
      <w:pPr>
        <w:autoSpaceDE w:val="0"/>
        <w:autoSpaceDN w:val="0"/>
        <w:adjustRightInd w:val="0"/>
        <w:jc w:val="both"/>
        <w:rPr>
          <w:rFonts w:cs="Arial"/>
          <w:sz w:val="20"/>
          <w:highlight w:val="magenta"/>
        </w:rPr>
      </w:pPr>
    </w:p>
    <w:tbl>
      <w:tblPr>
        <w:tblStyle w:val="Tabelamrea4poudarek1"/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1134"/>
        <w:gridCol w:w="4139"/>
        <w:gridCol w:w="717"/>
      </w:tblGrid>
      <w:tr w:rsidR="00BE4C38" w:rsidRPr="00591849" w14:paraId="7F39CA44" w14:textId="77777777" w:rsidTr="009C3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2E42A6" w14:textId="5D53316B" w:rsidR="006A18F7" w:rsidRPr="0072572D" w:rsidRDefault="00BE4C38" w:rsidP="00EA178F">
            <w:pPr>
              <w:jc w:val="center"/>
              <w:rPr>
                <w:rFonts w:cs="Arial"/>
                <w:iCs/>
                <w:sz w:val="20"/>
              </w:rPr>
            </w:pPr>
            <w:r w:rsidRPr="0072572D">
              <w:rPr>
                <w:rFonts w:cs="Arial"/>
                <w:iCs/>
                <w:sz w:val="20"/>
              </w:rPr>
              <w:t>katastrska občina</w:t>
            </w:r>
            <w:r w:rsidR="007A5F67" w:rsidRPr="0072572D">
              <w:rPr>
                <w:rFonts w:cs="Arial"/>
                <w:iCs/>
                <w:sz w:val="20"/>
              </w:rPr>
              <w:t xml:space="preserve"> (šifra in naziv)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FBFB2CB" w14:textId="6445E10E" w:rsidR="006A18F7" w:rsidRPr="0072572D" w:rsidRDefault="00BE4C38" w:rsidP="00EA178F">
            <w:pPr>
              <w:jc w:val="center"/>
              <w:rPr>
                <w:rFonts w:cs="Arial"/>
                <w:iCs/>
                <w:sz w:val="20"/>
              </w:rPr>
            </w:pPr>
            <w:r w:rsidRPr="0072572D"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83B0EE7" w14:textId="77777777" w:rsidR="006A18F7" w:rsidRPr="0072572D" w:rsidRDefault="006A18F7" w:rsidP="00EA1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72572D">
              <w:rPr>
                <w:rFonts w:cs="Arial"/>
                <w:iCs/>
                <w:sz w:val="20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B7A91A" w14:textId="783C5B06" w:rsidR="006A18F7" w:rsidRPr="0072572D" w:rsidRDefault="00BE4C38" w:rsidP="00EA178F">
            <w:pPr>
              <w:jc w:val="center"/>
              <w:rPr>
                <w:rFonts w:cs="Arial"/>
                <w:iCs/>
                <w:sz w:val="20"/>
              </w:rPr>
            </w:pPr>
            <w:r w:rsidRPr="0072572D">
              <w:rPr>
                <w:rFonts w:cs="Arial"/>
                <w:iCs/>
                <w:sz w:val="20"/>
              </w:rPr>
              <w:t>o</w:t>
            </w:r>
            <w:r w:rsidR="00F255FE" w:rsidRPr="0072572D">
              <w:rPr>
                <w:rFonts w:cs="Arial"/>
                <w:iCs/>
                <w:sz w:val="20"/>
              </w:rPr>
              <w:t>snova n</w:t>
            </w:r>
            <w:r w:rsidR="006A18F7" w:rsidRPr="0072572D">
              <w:rPr>
                <w:rFonts w:cs="Arial"/>
                <w:iCs/>
                <w:sz w:val="20"/>
              </w:rPr>
              <w:t>amenska raba</w:t>
            </w:r>
            <w:r w:rsidR="00F255FE" w:rsidRPr="0072572D">
              <w:rPr>
                <w:rFonts w:cs="Arial"/>
                <w:iCs/>
                <w:sz w:val="20"/>
              </w:rPr>
              <w:t xml:space="preserve"> iz lokacijske informacije</w:t>
            </w:r>
            <w:r w:rsidR="00223D6E" w:rsidRPr="0072572D">
              <w:rPr>
                <w:rFonts w:cs="Arial"/>
                <w:iCs/>
                <w:sz w:val="20"/>
              </w:rPr>
              <w:t xml:space="preserve"> </w:t>
            </w:r>
            <w:r w:rsidR="006A18F7" w:rsidRPr="0072572D">
              <w:rPr>
                <w:rFonts w:cs="Arial"/>
                <w:iCs/>
                <w:sz w:val="20"/>
              </w:rPr>
              <w:t>/</w:t>
            </w:r>
            <w:r w:rsidR="0072572D">
              <w:rPr>
                <w:rFonts w:cs="Arial"/>
                <w:iCs/>
                <w:sz w:val="20"/>
              </w:rPr>
              <w:t>podrobnejša namenska raba iz lokacijske informacije/</w:t>
            </w:r>
            <w:r w:rsidR="00223D6E" w:rsidRPr="0072572D">
              <w:rPr>
                <w:rFonts w:cs="Arial"/>
                <w:iCs/>
                <w:sz w:val="20"/>
              </w:rPr>
              <w:t xml:space="preserve"> </w:t>
            </w:r>
            <w:r w:rsidR="006A18F7" w:rsidRPr="0072572D">
              <w:rPr>
                <w:rFonts w:cs="Arial"/>
                <w:iCs/>
                <w:sz w:val="20"/>
              </w:rPr>
              <w:t>dejanska raba</w:t>
            </w:r>
            <w:r w:rsidR="00F255FE" w:rsidRPr="0072572D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tcW w:w="7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DF4DF1" w14:textId="77777777" w:rsidR="006A18F7" w:rsidRPr="0072572D" w:rsidRDefault="006A18F7" w:rsidP="00EA1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72572D">
              <w:rPr>
                <w:rFonts w:cs="Arial"/>
                <w:iCs/>
                <w:sz w:val="20"/>
              </w:rPr>
              <w:t>delež</w:t>
            </w:r>
          </w:p>
          <w:p w14:paraId="7DBE0E5C" w14:textId="77777777" w:rsidR="006A18F7" w:rsidRPr="0072572D" w:rsidRDefault="006A18F7" w:rsidP="00EA1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72572D">
              <w:rPr>
                <w:rFonts w:cs="Arial"/>
                <w:iCs/>
                <w:sz w:val="20"/>
              </w:rPr>
              <w:t>RS</w:t>
            </w:r>
          </w:p>
        </w:tc>
      </w:tr>
      <w:tr w:rsidR="00BE4C38" w:rsidRPr="00591849" w14:paraId="5D9F5008" w14:textId="77777777" w:rsidTr="007A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671193CD" w14:textId="7509FC5D" w:rsidR="006A18F7" w:rsidRPr="0072572D" w:rsidRDefault="0072572D" w:rsidP="00EA178F">
            <w:pPr>
              <w:jc w:val="center"/>
              <w:rPr>
                <w:rFonts w:cs="Arial"/>
                <w:b w:val="0"/>
                <w:bCs w:val="0"/>
                <w:sz w:val="20"/>
              </w:rPr>
            </w:pPr>
            <w:r w:rsidRPr="0072572D">
              <w:rPr>
                <w:rFonts w:cs="Arial"/>
                <w:b w:val="0"/>
                <w:bCs w:val="0"/>
                <w:sz w:val="20"/>
              </w:rPr>
              <w:t>678 SPODNJE RADVANJE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8601E7A" w14:textId="7D8BAE68" w:rsidR="006A18F7" w:rsidRPr="0072572D" w:rsidRDefault="0072572D" w:rsidP="00EA178F">
            <w:pPr>
              <w:jc w:val="center"/>
              <w:rPr>
                <w:rFonts w:cs="Arial"/>
                <w:sz w:val="20"/>
              </w:rPr>
            </w:pPr>
            <w:r w:rsidRPr="0072572D">
              <w:rPr>
                <w:rFonts w:cs="Arial"/>
                <w:sz w:val="20"/>
              </w:rPr>
              <w:t>255</w:t>
            </w:r>
            <w:r w:rsidR="006A18F7" w:rsidRPr="0072572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A7E0398" w14:textId="1714E2EC" w:rsidR="006A18F7" w:rsidRPr="0072572D" w:rsidRDefault="0072572D" w:rsidP="00EA1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2572D">
              <w:rPr>
                <w:rFonts w:cs="Arial"/>
                <w:sz w:val="20"/>
              </w:rPr>
              <w:t>7</w:t>
            </w:r>
            <w:r w:rsidR="006A18F7" w:rsidRPr="0072572D">
              <w:rPr>
                <w:rFonts w:cs="Arial"/>
                <w:sz w:val="20"/>
              </w:rPr>
              <w:t>2 m²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9" w:type="dxa"/>
            <w:vAlign w:val="center"/>
          </w:tcPr>
          <w:p w14:paraId="1F5C8675" w14:textId="248A27D5" w:rsidR="006A18F7" w:rsidRPr="0072572D" w:rsidRDefault="0072572D" w:rsidP="00EA178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stavbna zemljišča v ureditvenem območju naselja/površine za centralne dejavnosti/pozidana zemljišča, tloris stavbe</w:t>
            </w:r>
          </w:p>
        </w:tc>
        <w:tc>
          <w:tcPr>
            <w:tcW w:w="717" w:type="dxa"/>
            <w:vAlign w:val="center"/>
          </w:tcPr>
          <w:p w14:paraId="3B9EFEBC" w14:textId="72B8004B" w:rsidR="006A18F7" w:rsidRPr="0072572D" w:rsidRDefault="006A18F7" w:rsidP="00EA1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2572D">
              <w:rPr>
                <w:rFonts w:cs="Arial"/>
                <w:sz w:val="20"/>
              </w:rPr>
              <w:t>1/</w:t>
            </w:r>
            <w:r w:rsidR="00F255FE" w:rsidRPr="0072572D">
              <w:rPr>
                <w:rFonts w:cs="Arial"/>
                <w:sz w:val="20"/>
              </w:rPr>
              <w:t>1</w:t>
            </w:r>
          </w:p>
        </w:tc>
      </w:tr>
      <w:tr w:rsidR="0072572D" w:rsidRPr="00591849" w14:paraId="6372384C" w14:textId="77777777" w:rsidTr="0072572D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9E2F3" w:themeFill="accent1" w:themeFillTint="33"/>
            <w:vAlign w:val="center"/>
          </w:tcPr>
          <w:p w14:paraId="7EFFD206" w14:textId="77777777" w:rsidR="0072572D" w:rsidRPr="0072572D" w:rsidRDefault="0072572D" w:rsidP="00EA178F">
            <w:pPr>
              <w:jc w:val="center"/>
              <w:rPr>
                <w:rFonts w:cs="Arial"/>
                <w:b w:val="0"/>
                <w:bCs w:val="0"/>
                <w:sz w:val="20"/>
              </w:rPr>
            </w:pPr>
            <w:r w:rsidRPr="0072572D">
              <w:rPr>
                <w:rFonts w:cs="Arial"/>
                <w:b w:val="0"/>
                <w:bCs w:val="0"/>
                <w:sz w:val="20"/>
              </w:rPr>
              <w:t>678 SPODNJE RADVANJE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729285E" w14:textId="67A3AD0E" w:rsidR="0072572D" w:rsidRPr="0072572D" w:rsidRDefault="0072572D" w:rsidP="00EA178F">
            <w:pPr>
              <w:jc w:val="center"/>
              <w:rPr>
                <w:rFonts w:cs="Arial"/>
                <w:sz w:val="20"/>
              </w:rPr>
            </w:pPr>
            <w:r w:rsidRPr="0072572D">
              <w:rPr>
                <w:rFonts w:cs="Arial"/>
                <w:sz w:val="20"/>
              </w:rPr>
              <w:t xml:space="preserve">257/4 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0FE5F1D" w14:textId="2C3A495E" w:rsidR="0072572D" w:rsidRPr="0072572D" w:rsidRDefault="0072572D" w:rsidP="00EA1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2572D">
              <w:rPr>
                <w:rFonts w:cs="Arial"/>
                <w:sz w:val="20"/>
              </w:rPr>
              <w:t>576 m²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9" w:type="dxa"/>
            <w:vAlign w:val="center"/>
          </w:tcPr>
          <w:p w14:paraId="7993A184" w14:textId="05D6A3E3" w:rsidR="0072572D" w:rsidRPr="0072572D" w:rsidRDefault="0072572D" w:rsidP="00EA178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stavbna zemljišča v ureditvenem območju naselja/ površine za centralne dejavnosti/ pozidana zemljišča</w:t>
            </w:r>
          </w:p>
        </w:tc>
        <w:tc>
          <w:tcPr>
            <w:tcW w:w="717" w:type="dxa"/>
            <w:shd w:val="clear" w:color="auto" w:fill="D9E2F3" w:themeFill="accent1" w:themeFillTint="33"/>
            <w:vAlign w:val="center"/>
          </w:tcPr>
          <w:p w14:paraId="2FA837D2" w14:textId="77777777" w:rsidR="0072572D" w:rsidRPr="0072572D" w:rsidRDefault="0072572D" w:rsidP="00EA1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2572D">
              <w:rPr>
                <w:rFonts w:cs="Arial"/>
                <w:sz w:val="20"/>
              </w:rPr>
              <w:t>1/1</w:t>
            </w:r>
          </w:p>
        </w:tc>
      </w:tr>
    </w:tbl>
    <w:p w14:paraId="2CC0A098" w14:textId="7BD4797F" w:rsidR="006A18F7" w:rsidRDefault="006A18F7" w:rsidP="00EA178F">
      <w:pPr>
        <w:autoSpaceDE w:val="0"/>
        <w:autoSpaceDN w:val="0"/>
        <w:adjustRightInd w:val="0"/>
        <w:jc w:val="both"/>
        <w:rPr>
          <w:rFonts w:cs="Arial"/>
          <w:sz w:val="20"/>
          <w:highlight w:val="magenta"/>
        </w:rPr>
      </w:pPr>
    </w:p>
    <w:p w14:paraId="2145F95F" w14:textId="77777777" w:rsidR="00D2127D" w:rsidRPr="00591849" w:rsidRDefault="00D2127D" w:rsidP="00EA178F">
      <w:pPr>
        <w:autoSpaceDE w:val="0"/>
        <w:autoSpaceDN w:val="0"/>
        <w:adjustRightInd w:val="0"/>
        <w:jc w:val="both"/>
        <w:rPr>
          <w:rFonts w:cs="Arial"/>
          <w:sz w:val="20"/>
          <w:highlight w:val="magenta"/>
        </w:rPr>
      </w:pPr>
    </w:p>
    <w:p w14:paraId="6D6EFE1F" w14:textId="219B0E19" w:rsidR="007A5F67" w:rsidRPr="0072572D" w:rsidRDefault="00D2127D" w:rsidP="00D2127D">
      <w:pPr>
        <w:pStyle w:val="Brezrazmikov"/>
        <w:jc w:val="both"/>
        <w:rPr>
          <w:rFonts w:cs="Arial"/>
          <w:b/>
          <w:bCs/>
          <w:szCs w:val="20"/>
          <w:u w:val="single"/>
          <w:lang w:val="sl-SI"/>
        </w:rPr>
      </w:pPr>
      <w:r>
        <w:rPr>
          <w:rFonts w:cs="Arial"/>
          <w:b/>
          <w:bCs/>
          <w:szCs w:val="20"/>
          <w:u w:val="single"/>
          <w:lang w:val="sl-SI"/>
        </w:rPr>
        <w:t xml:space="preserve">a) </w:t>
      </w:r>
      <w:r w:rsidR="00E06E70" w:rsidRPr="0072572D">
        <w:rPr>
          <w:rFonts w:cs="Arial"/>
          <w:b/>
          <w:bCs/>
          <w:szCs w:val="20"/>
          <w:u w:val="single"/>
          <w:lang w:val="sl-SI"/>
        </w:rPr>
        <w:t xml:space="preserve">Podatki </w:t>
      </w:r>
      <w:r w:rsidR="0091675F" w:rsidRPr="0072572D">
        <w:rPr>
          <w:rFonts w:cs="Arial"/>
          <w:b/>
          <w:bCs/>
          <w:szCs w:val="20"/>
          <w:u w:val="single"/>
          <w:lang w:val="sl-SI"/>
        </w:rPr>
        <w:t>o lastništvu in upravljavcu:</w:t>
      </w:r>
      <w:r w:rsidR="00E06E70" w:rsidRPr="0072572D">
        <w:rPr>
          <w:rFonts w:cs="Arial"/>
          <w:b/>
          <w:bCs/>
          <w:szCs w:val="20"/>
          <w:u w:val="single"/>
          <w:lang w:val="sl-SI"/>
        </w:rPr>
        <w:t xml:space="preserve"> </w:t>
      </w:r>
    </w:p>
    <w:p w14:paraId="0C24557E" w14:textId="77777777" w:rsidR="00DD5384" w:rsidRPr="00591849" w:rsidRDefault="00DD5384" w:rsidP="00EA178F">
      <w:pPr>
        <w:pStyle w:val="Brezrazmikov"/>
        <w:jc w:val="both"/>
        <w:rPr>
          <w:rFonts w:cs="Arial"/>
          <w:szCs w:val="20"/>
          <w:highlight w:val="magenta"/>
          <w:lang w:val="sl-SI"/>
        </w:rPr>
      </w:pPr>
    </w:p>
    <w:p w14:paraId="3093CC3A" w14:textId="1B4B165F" w:rsidR="00550462" w:rsidRPr="00550462" w:rsidRDefault="0091675F" w:rsidP="00EA178F">
      <w:pPr>
        <w:pStyle w:val="Brezrazmikov"/>
        <w:jc w:val="both"/>
        <w:rPr>
          <w:rFonts w:cs="Arial"/>
          <w:lang w:val="sl-SI"/>
        </w:rPr>
      </w:pPr>
      <w:r w:rsidRPr="008339B5">
        <w:rPr>
          <w:rFonts w:cs="Arial"/>
          <w:szCs w:val="20"/>
          <w:lang w:val="sl-SI"/>
        </w:rPr>
        <w:t xml:space="preserve">Republika Slovenija je </w:t>
      </w:r>
      <w:r w:rsidR="0072572D" w:rsidRPr="008339B5">
        <w:rPr>
          <w:rFonts w:cs="Arial"/>
          <w:szCs w:val="20"/>
          <w:lang w:val="sl-SI"/>
        </w:rPr>
        <w:t>lastnica, Ministrstvo za javno upravo pa upravljavec predmetnih nepremičnin.</w:t>
      </w:r>
      <w:r w:rsidR="00550462">
        <w:rPr>
          <w:rFonts w:cs="Arial"/>
          <w:szCs w:val="20"/>
          <w:lang w:val="sl-SI"/>
        </w:rPr>
        <w:t xml:space="preserve"> </w:t>
      </w:r>
      <w:r w:rsidR="00550462" w:rsidRPr="00550462">
        <w:rPr>
          <w:rFonts w:cs="Arial"/>
          <w:lang w:val="sl-SI"/>
        </w:rPr>
        <w:t>Nepremičnin</w:t>
      </w:r>
      <w:r w:rsidR="00CD0370">
        <w:rPr>
          <w:rFonts w:cs="Arial"/>
          <w:lang w:val="sl-SI"/>
        </w:rPr>
        <w:t>i sta</w:t>
      </w:r>
      <w:r w:rsidR="00550462" w:rsidRPr="00550462">
        <w:rPr>
          <w:rFonts w:cs="Arial"/>
          <w:lang w:val="sl-SI"/>
        </w:rPr>
        <w:t xml:space="preserve"> zemljiškoknjižno urejen</w:t>
      </w:r>
      <w:r w:rsidR="00CD0370">
        <w:rPr>
          <w:rFonts w:cs="Arial"/>
          <w:lang w:val="sl-SI"/>
        </w:rPr>
        <w:t>i</w:t>
      </w:r>
      <w:r w:rsidR="00550462" w:rsidRPr="00550462">
        <w:rPr>
          <w:rFonts w:cs="Arial"/>
          <w:lang w:val="sl-SI"/>
        </w:rPr>
        <w:t xml:space="preserve">. </w:t>
      </w:r>
    </w:p>
    <w:p w14:paraId="310E912E" w14:textId="77777777" w:rsidR="00550462" w:rsidRDefault="00550462" w:rsidP="00EA178F">
      <w:pPr>
        <w:jc w:val="both"/>
        <w:rPr>
          <w:rFonts w:cs="Arial"/>
          <w:sz w:val="20"/>
        </w:rPr>
      </w:pPr>
    </w:p>
    <w:p w14:paraId="71A80A98" w14:textId="579C48A0" w:rsidR="00210C7C" w:rsidRDefault="00D2127D" w:rsidP="00D2127D">
      <w:pPr>
        <w:pStyle w:val="Odstavekseznama"/>
        <w:autoSpaceDE w:val="0"/>
        <w:autoSpaceDN w:val="0"/>
        <w:adjustRightInd w:val="0"/>
        <w:ind w:left="0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  <w:u w:val="single"/>
        </w:rPr>
        <w:t xml:space="preserve">b) </w:t>
      </w:r>
      <w:r w:rsidR="00223D6E" w:rsidRPr="008339B5">
        <w:rPr>
          <w:rFonts w:cs="Arial"/>
          <w:b/>
          <w:bCs/>
          <w:sz w:val="20"/>
          <w:u w:val="single"/>
        </w:rPr>
        <w:t>Podatki GURS</w:t>
      </w:r>
      <w:r w:rsidR="00223D6E" w:rsidRPr="008339B5">
        <w:rPr>
          <w:rFonts w:cs="Arial"/>
          <w:b/>
          <w:bCs/>
          <w:sz w:val="20"/>
        </w:rPr>
        <w:t xml:space="preserve">: </w:t>
      </w:r>
    </w:p>
    <w:p w14:paraId="00752856" w14:textId="7CE86C17" w:rsidR="00BA6901" w:rsidRDefault="00BA6901" w:rsidP="00BA6901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14:paraId="0063621A" w14:textId="750F5D0B" w:rsidR="00BA6901" w:rsidRPr="00EE0813" w:rsidRDefault="00BA6901" w:rsidP="00BA6901">
      <w:pPr>
        <w:jc w:val="both"/>
        <w:rPr>
          <w:rFonts w:cs="Arial"/>
          <w:b/>
          <w:bCs/>
          <w:sz w:val="20"/>
          <w:lang w:eastAsia="sl-SI"/>
        </w:rPr>
      </w:pPr>
      <w:r>
        <w:rPr>
          <w:rFonts w:cs="Arial"/>
          <w:sz w:val="20"/>
        </w:rPr>
        <w:t>Na zemljišču parc. št. 255</w:t>
      </w:r>
      <w:r w:rsidR="009C3647">
        <w:rPr>
          <w:rFonts w:cs="Arial"/>
          <w:sz w:val="20"/>
        </w:rPr>
        <w:t xml:space="preserve"> in parc. št. 257/4, obe</w:t>
      </w:r>
      <w:r>
        <w:rPr>
          <w:rFonts w:cs="Arial"/>
          <w:sz w:val="20"/>
        </w:rPr>
        <w:t xml:space="preserve"> k.o. 678 – SPODNJE RADVANJE, se nahaja stavba št. 1043 z </w:t>
      </w:r>
      <w:r w:rsidRPr="002E190B">
        <w:rPr>
          <w:rFonts w:cs="Arial"/>
          <w:sz w:val="20"/>
        </w:rPr>
        <w:t xml:space="preserve">naslovom Tržaška cesta 26, Maribor, ki ima dva dela stavbe. V pritličju se nahaja poslovni del </w:t>
      </w:r>
      <w:r w:rsidR="009C3647">
        <w:rPr>
          <w:rFonts w:cs="Arial"/>
          <w:sz w:val="20"/>
        </w:rPr>
        <w:t xml:space="preserve">stavbe </w:t>
      </w:r>
      <w:r w:rsidRPr="002E190B">
        <w:rPr>
          <w:rFonts w:cs="Arial"/>
          <w:sz w:val="20"/>
        </w:rPr>
        <w:t>št. 1,  v izmeri 42,2</w:t>
      </w:r>
      <w:r w:rsidR="000B4D73">
        <w:rPr>
          <w:rFonts w:cs="Arial"/>
          <w:sz w:val="20"/>
        </w:rPr>
        <w:t xml:space="preserve"> </w:t>
      </w:r>
      <w:r w:rsidRPr="002E190B">
        <w:rPr>
          <w:rFonts w:cs="Arial"/>
          <w:sz w:val="20"/>
        </w:rPr>
        <w:t>m</w:t>
      </w:r>
      <w:r w:rsidRPr="002E190B">
        <w:rPr>
          <w:rFonts w:cs="Arial"/>
          <w:sz w:val="20"/>
          <w:vertAlign w:val="superscript"/>
        </w:rPr>
        <w:t>2</w:t>
      </w:r>
      <w:r w:rsidRPr="002E190B">
        <w:rPr>
          <w:rFonts w:cs="Arial"/>
          <w:sz w:val="20"/>
        </w:rPr>
        <w:t>, v prvem nadstropju pa se nahaja stanovanje št. 2, v izmeri 128,9</w:t>
      </w:r>
      <w:r w:rsidR="000B4D73">
        <w:rPr>
          <w:rFonts w:cs="Arial"/>
          <w:sz w:val="20"/>
        </w:rPr>
        <w:t xml:space="preserve"> </w:t>
      </w:r>
      <w:r w:rsidRPr="002E190B">
        <w:rPr>
          <w:rFonts w:cs="Arial"/>
          <w:sz w:val="20"/>
        </w:rPr>
        <w:t>m</w:t>
      </w:r>
      <w:r w:rsidRPr="002E190B">
        <w:rPr>
          <w:rFonts w:cs="Arial"/>
          <w:sz w:val="20"/>
          <w:vertAlign w:val="superscript"/>
        </w:rPr>
        <w:t>2</w:t>
      </w:r>
      <w:r w:rsidRPr="002E190B">
        <w:rPr>
          <w:rFonts w:cs="Arial"/>
          <w:sz w:val="20"/>
        </w:rPr>
        <w:t>, pri čemer uporabna površina znaša 70,0</w:t>
      </w:r>
      <w:r w:rsidR="002577CC">
        <w:rPr>
          <w:rFonts w:cs="Arial"/>
          <w:sz w:val="20"/>
        </w:rPr>
        <w:t xml:space="preserve"> </w:t>
      </w:r>
      <w:r w:rsidRPr="002E190B">
        <w:rPr>
          <w:rFonts w:cs="Arial"/>
          <w:sz w:val="20"/>
        </w:rPr>
        <w:t>m</w:t>
      </w:r>
      <w:r w:rsidRPr="002E190B">
        <w:rPr>
          <w:rFonts w:cs="Arial"/>
          <w:sz w:val="20"/>
          <w:vertAlign w:val="superscript"/>
        </w:rPr>
        <w:t>2</w:t>
      </w:r>
      <w:r w:rsidRPr="002E190B">
        <w:rPr>
          <w:rFonts w:cs="Arial"/>
          <w:sz w:val="20"/>
        </w:rPr>
        <w:t>, klet 50,9</w:t>
      </w:r>
      <w:r w:rsidR="002577CC">
        <w:rPr>
          <w:rFonts w:cs="Arial"/>
          <w:sz w:val="20"/>
        </w:rPr>
        <w:t xml:space="preserve"> </w:t>
      </w:r>
      <w:r w:rsidRPr="002E190B">
        <w:rPr>
          <w:rFonts w:cs="Arial"/>
          <w:sz w:val="20"/>
        </w:rPr>
        <w:t>m</w:t>
      </w:r>
      <w:r w:rsidRPr="002E190B">
        <w:rPr>
          <w:rFonts w:cs="Arial"/>
          <w:sz w:val="20"/>
          <w:vertAlign w:val="superscript"/>
        </w:rPr>
        <w:t>2</w:t>
      </w:r>
      <w:r w:rsidRPr="002E190B">
        <w:rPr>
          <w:rFonts w:cs="Arial"/>
          <w:sz w:val="20"/>
        </w:rPr>
        <w:t xml:space="preserve"> in balkon 8,0</w:t>
      </w:r>
      <w:r w:rsidR="002577CC">
        <w:rPr>
          <w:rFonts w:cs="Arial"/>
          <w:sz w:val="20"/>
        </w:rPr>
        <w:t xml:space="preserve"> </w:t>
      </w:r>
      <w:r w:rsidRPr="002E190B">
        <w:rPr>
          <w:rFonts w:cs="Arial"/>
          <w:sz w:val="20"/>
        </w:rPr>
        <w:t>m</w:t>
      </w:r>
      <w:r w:rsidRPr="002E190B">
        <w:rPr>
          <w:rFonts w:cs="Arial"/>
          <w:sz w:val="20"/>
          <w:vertAlign w:val="superscript"/>
        </w:rPr>
        <w:t>2</w:t>
      </w:r>
      <w:r w:rsidRPr="002E190B">
        <w:rPr>
          <w:rFonts w:cs="Arial"/>
          <w:sz w:val="20"/>
        </w:rPr>
        <w:t xml:space="preserve">. </w:t>
      </w:r>
    </w:p>
    <w:p w14:paraId="7FB74127" w14:textId="77777777" w:rsidR="00BA6901" w:rsidRDefault="00BA6901" w:rsidP="00BA690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35D8193" w14:textId="37E9811F" w:rsidR="00E642FE" w:rsidRPr="00550462" w:rsidRDefault="00D2127D" w:rsidP="00D2127D">
      <w:pPr>
        <w:pStyle w:val="Odstavekseznama"/>
        <w:autoSpaceDE w:val="0"/>
        <w:autoSpaceDN w:val="0"/>
        <w:adjustRightInd w:val="0"/>
        <w:ind w:left="0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 xml:space="preserve">c) </w:t>
      </w:r>
      <w:r w:rsidR="000A42DE" w:rsidRPr="00550462">
        <w:rPr>
          <w:rFonts w:cs="Arial"/>
          <w:b/>
          <w:bCs/>
          <w:sz w:val="20"/>
          <w:u w:val="single"/>
        </w:rPr>
        <w:t>Energetska izkaznica</w:t>
      </w:r>
      <w:r w:rsidR="00E642FE" w:rsidRPr="00550462">
        <w:rPr>
          <w:rFonts w:cs="Arial"/>
          <w:b/>
          <w:bCs/>
          <w:sz w:val="20"/>
          <w:u w:val="single"/>
        </w:rPr>
        <w:t xml:space="preserve">: </w:t>
      </w:r>
    </w:p>
    <w:p w14:paraId="72BEA05A" w14:textId="77777777" w:rsidR="00210C7C" w:rsidRPr="00550462" w:rsidRDefault="00210C7C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A5AD564" w14:textId="1686D60D" w:rsidR="008020E2" w:rsidRPr="00CD0370" w:rsidRDefault="00E642FE" w:rsidP="00EA178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CD0370">
        <w:rPr>
          <w:rFonts w:cs="Arial"/>
          <w:sz w:val="20"/>
        </w:rPr>
        <w:t xml:space="preserve">Energetska izkaznica </w:t>
      </w:r>
      <w:r w:rsidR="000A42DE" w:rsidRPr="00CD0370">
        <w:rPr>
          <w:rFonts w:cs="Arial"/>
          <w:sz w:val="20"/>
        </w:rPr>
        <w:t xml:space="preserve">za </w:t>
      </w:r>
      <w:r w:rsidR="00550462" w:rsidRPr="00CD0370">
        <w:rPr>
          <w:rFonts w:cs="Arial"/>
          <w:sz w:val="20"/>
        </w:rPr>
        <w:t>stavbo</w:t>
      </w:r>
      <w:r w:rsidR="000A42DE" w:rsidRPr="00CD0370">
        <w:rPr>
          <w:rFonts w:cs="Arial"/>
          <w:sz w:val="20"/>
        </w:rPr>
        <w:t xml:space="preserve"> je pridobljena, in sicer št. izkaznice </w:t>
      </w:r>
      <w:r w:rsidR="00550462" w:rsidRPr="00CD0370">
        <w:rPr>
          <w:rFonts w:cs="Arial"/>
          <w:sz w:val="20"/>
          <w:lang w:eastAsia="sl-SI"/>
        </w:rPr>
        <w:t xml:space="preserve"> 2020-709-208-83700, </w:t>
      </w:r>
      <w:r w:rsidR="00BF5D80">
        <w:rPr>
          <w:rFonts w:cs="Arial"/>
          <w:sz w:val="20"/>
          <w:lang w:eastAsia="sl-SI"/>
        </w:rPr>
        <w:t xml:space="preserve">ki </w:t>
      </w:r>
      <w:r w:rsidR="00550462" w:rsidRPr="00CD0370">
        <w:rPr>
          <w:rFonts w:cs="Arial"/>
          <w:sz w:val="20"/>
          <w:lang w:eastAsia="sl-SI"/>
        </w:rPr>
        <w:t>velja do</w:t>
      </w:r>
      <w:r w:rsidR="00BF5D80">
        <w:rPr>
          <w:rFonts w:cs="Arial"/>
          <w:sz w:val="20"/>
          <w:lang w:eastAsia="sl-SI"/>
        </w:rPr>
        <w:t xml:space="preserve"> </w:t>
      </w:r>
      <w:r w:rsidR="00550462" w:rsidRPr="00CD0370">
        <w:rPr>
          <w:rFonts w:cs="Arial"/>
          <w:sz w:val="20"/>
          <w:lang w:eastAsia="sl-SI"/>
        </w:rPr>
        <w:t>03.12.2030</w:t>
      </w:r>
      <w:r w:rsidR="00581961">
        <w:rPr>
          <w:rFonts w:cs="Arial"/>
          <w:sz w:val="20"/>
          <w:lang w:eastAsia="sl-SI"/>
        </w:rPr>
        <w:t xml:space="preserve">. </w:t>
      </w:r>
      <w:r w:rsidR="000A42DE" w:rsidRPr="00CD0370">
        <w:rPr>
          <w:rFonts w:cs="Arial"/>
          <w:sz w:val="20"/>
          <w:lang w:eastAsia="sl-SI"/>
        </w:rPr>
        <w:t>Potrebna toplota za ogrevanje Razred E 1</w:t>
      </w:r>
      <w:r w:rsidR="00550462" w:rsidRPr="00CD0370">
        <w:rPr>
          <w:rFonts w:cs="Arial"/>
          <w:sz w:val="20"/>
          <w:lang w:eastAsia="sl-SI"/>
        </w:rPr>
        <w:t>42,79</w:t>
      </w:r>
      <w:r w:rsidR="000A42DE" w:rsidRPr="00CD0370">
        <w:rPr>
          <w:rFonts w:cs="Arial"/>
          <w:sz w:val="20"/>
          <w:lang w:eastAsia="sl-SI"/>
        </w:rPr>
        <w:t xml:space="preserve"> kWh/m2a. </w:t>
      </w:r>
    </w:p>
    <w:p w14:paraId="24029894" w14:textId="12A43D23" w:rsidR="000A42DE" w:rsidRPr="0044255E" w:rsidRDefault="000A42DE" w:rsidP="00EA178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41CA1340" w14:textId="12E4A29A" w:rsidR="000A42DE" w:rsidRPr="0044255E" w:rsidRDefault="00D2127D" w:rsidP="00D2127D">
      <w:pPr>
        <w:pStyle w:val="Odstavekseznama"/>
        <w:autoSpaceDE w:val="0"/>
        <w:autoSpaceDN w:val="0"/>
        <w:adjustRightInd w:val="0"/>
        <w:ind w:left="0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  <w:u w:val="single"/>
        </w:rPr>
        <w:t xml:space="preserve">d) </w:t>
      </w:r>
      <w:r w:rsidR="000A42DE" w:rsidRPr="0044255E">
        <w:rPr>
          <w:rFonts w:cs="Arial"/>
          <w:b/>
          <w:bCs/>
          <w:sz w:val="20"/>
          <w:u w:val="single"/>
        </w:rPr>
        <w:t>Dostop</w:t>
      </w:r>
      <w:r w:rsidR="000A42DE" w:rsidRPr="0044255E">
        <w:rPr>
          <w:rFonts w:cs="Arial"/>
          <w:b/>
          <w:bCs/>
          <w:sz w:val="20"/>
        </w:rPr>
        <w:t xml:space="preserve">: </w:t>
      </w:r>
    </w:p>
    <w:p w14:paraId="138F517F" w14:textId="77777777" w:rsidR="00210C7C" w:rsidRPr="0044255E" w:rsidRDefault="00210C7C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9116DE4" w14:textId="767E4369" w:rsidR="000A42DE" w:rsidRPr="003A172A" w:rsidRDefault="0044255E" w:rsidP="00EA178F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44255E">
        <w:rPr>
          <w:rFonts w:cs="Arial"/>
          <w:sz w:val="20"/>
        </w:rPr>
        <w:lastRenderedPageBreak/>
        <w:t>D</w:t>
      </w:r>
      <w:r w:rsidR="000A42DE" w:rsidRPr="0044255E">
        <w:rPr>
          <w:rFonts w:cs="Arial"/>
          <w:sz w:val="20"/>
        </w:rPr>
        <w:t xml:space="preserve">ostop </w:t>
      </w:r>
      <w:r w:rsidRPr="0044255E">
        <w:rPr>
          <w:rFonts w:cs="Arial"/>
          <w:sz w:val="20"/>
        </w:rPr>
        <w:t xml:space="preserve">do predmeta prodaje poteka </w:t>
      </w:r>
      <w:r w:rsidR="000A42DE" w:rsidRPr="0044255E">
        <w:rPr>
          <w:rFonts w:cs="Arial"/>
          <w:sz w:val="20"/>
        </w:rPr>
        <w:t>preko zemljišč</w:t>
      </w:r>
      <w:r w:rsidRPr="0044255E">
        <w:rPr>
          <w:rFonts w:cs="Arial"/>
          <w:sz w:val="20"/>
        </w:rPr>
        <w:t>, ki niso predmet prodaje, niso v lasti prodajalca</w:t>
      </w:r>
      <w:r w:rsidR="000A42DE" w:rsidRPr="0044255E">
        <w:rPr>
          <w:rFonts w:cs="Arial"/>
          <w:sz w:val="20"/>
        </w:rPr>
        <w:t>, brez vknjižene služnosti dostopa v korist nepremičnin</w:t>
      </w:r>
      <w:r w:rsidR="00264213" w:rsidRPr="0044255E">
        <w:rPr>
          <w:rFonts w:cs="Arial"/>
          <w:sz w:val="20"/>
        </w:rPr>
        <w:t xml:space="preserve">, ki </w:t>
      </w:r>
      <w:r w:rsidRPr="0044255E">
        <w:rPr>
          <w:rFonts w:cs="Arial"/>
          <w:sz w:val="20"/>
        </w:rPr>
        <w:t>sta</w:t>
      </w:r>
      <w:r w:rsidR="00264213" w:rsidRPr="0044255E">
        <w:rPr>
          <w:rFonts w:cs="Arial"/>
          <w:sz w:val="20"/>
        </w:rPr>
        <w:t xml:space="preserve"> predmet prodaje</w:t>
      </w:r>
      <w:r w:rsidR="000A42DE" w:rsidRPr="0044255E">
        <w:rPr>
          <w:rFonts w:cs="Arial"/>
          <w:sz w:val="20"/>
        </w:rPr>
        <w:t xml:space="preserve">. </w:t>
      </w:r>
      <w:r w:rsidR="000A42DE" w:rsidRPr="003A172A">
        <w:rPr>
          <w:rFonts w:cs="Arial"/>
          <w:sz w:val="20"/>
          <w:u w:val="single"/>
        </w:rPr>
        <w:t xml:space="preserve">Dostop </w:t>
      </w:r>
      <w:r w:rsidR="00F51B9B" w:rsidRPr="003A172A">
        <w:rPr>
          <w:rFonts w:cs="Arial"/>
          <w:sz w:val="20"/>
          <w:u w:val="single"/>
        </w:rPr>
        <w:t xml:space="preserve">do nepremičnine ni </w:t>
      </w:r>
      <w:r w:rsidR="000A42DE" w:rsidRPr="003A172A">
        <w:rPr>
          <w:rFonts w:cs="Arial"/>
          <w:sz w:val="20"/>
          <w:u w:val="single"/>
        </w:rPr>
        <w:t xml:space="preserve">pravno urejen. </w:t>
      </w:r>
    </w:p>
    <w:p w14:paraId="54BDC55B" w14:textId="64ED1AB0" w:rsidR="00BA6901" w:rsidRPr="0044255E" w:rsidRDefault="00BA6901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725C267" w14:textId="3367443F" w:rsidR="0044255E" w:rsidRPr="00D2127D" w:rsidRDefault="00D2127D" w:rsidP="00D2127D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D2127D">
        <w:rPr>
          <w:rFonts w:cs="Arial"/>
          <w:b/>
          <w:bCs/>
          <w:sz w:val="20"/>
          <w:u w:val="single"/>
        </w:rPr>
        <w:t xml:space="preserve">e) </w:t>
      </w:r>
      <w:r w:rsidR="0044255E" w:rsidRPr="00D2127D">
        <w:rPr>
          <w:rFonts w:cs="Arial"/>
          <w:b/>
          <w:bCs/>
          <w:sz w:val="20"/>
          <w:u w:val="single"/>
        </w:rPr>
        <w:t xml:space="preserve">Komunalna opremljenost: </w:t>
      </w:r>
    </w:p>
    <w:p w14:paraId="7CBE79A7" w14:textId="77777777" w:rsidR="0044255E" w:rsidRPr="0044255E" w:rsidRDefault="0044255E" w:rsidP="00BA6901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</w:p>
    <w:p w14:paraId="2F4E6FCE" w14:textId="6DC013A4" w:rsidR="00BA6901" w:rsidRPr="0044255E" w:rsidRDefault="00BA6901" w:rsidP="00BA690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u w:val="single"/>
        </w:rPr>
      </w:pPr>
      <w:r w:rsidRPr="0044255E">
        <w:rPr>
          <w:rFonts w:cs="Arial"/>
          <w:color w:val="000000"/>
          <w:sz w:val="20"/>
        </w:rPr>
        <w:t xml:space="preserve">Lokacija ima vso potrebno komunalno opremo (vodovod, elektrika, odvoz smeti, el. komunikacije itd.). </w:t>
      </w:r>
      <w:r w:rsidRPr="0044255E">
        <w:rPr>
          <w:rFonts w:cs="Arial"/>
          <w:color w:val="000000"/>
          <w:sz w:val="20"/>
          <w:u w:val="single"/>
        </w:rPr>
        <w:t>Neizvedena ostaja obvezna priključitev stavbe na javno kanalizacijsko omrežje, za katero bo moral poskrbeti novi lastnik.</w:t>
      </w:r>
    </w:p>
    <w:p w14:paraId="0313E64C" w14:textId="2D769CD8" w:rsidR="00BA6901" w:rsidRPr="0044255E" w:rsidRDefault="00BA6901" w:rsidP="00EA178F">
      <w:pPr>
        <w:autoSpaceDE w:val="0"/>
        <w:autoSpaceDN w:val="0"/>
        <w:adjustRightInd w:val="0"/>
        <w:jc w:val="both"/>
        <w:rPr>
          <w:rFonts w:cs="Arial"/>
          <w:sz w:val="20"/>
          <w:highlight w:val="magenta"/>
        </w:rPr>
      </w:pPr>
    </w:p>
    <w:p w14:paraId="1DD42637" w14:textId="50B15DAC" w:rsidR="0044255E" w:rsidRPr="00D2127D" w:rsidRDefault="00D2127D" w:rsidP="00D2127D">
      <w:pPr>
        <w:jc w:val="both"/>
        <w:rPr>
          <w:rFonts w:cs="Arial"/>
          <w:b/>
          <w:bCs/>
          <w:sz w:val="20"/>
          <w:lang w:eastAsia="sl-SI"/>
        </w:rPr>
      </w:pPr>
      <w:r w:rsidRPr="00D2127D">
        <w:rPr>
          <w:rFonts w:cs="Arial"/>
          <w:b/>
          <w:bCs/>
          <w:sz w:val="20"/>
          <w:u w:val="single"/>
        </w:rPr>
        <w:t xml:space="preserve">f) </w:t>
      </w:r>
      <w:r w:rsidR="00BA6901" w:rsidRPr="00D2127D">
        <w:rPr>
          <w:rFonts w:cs="Arial"/>
          <w:b/>
          <w:bCs/>
          <w:sz w:val="20"/>
          <w:u w:val="single"/>
        </w:rPr>
        <w:t>Obremenjenost</w:t>
      </w:r>
      <w:r w:rsidR="0044255E" w:rsidRPr="00D2127D">
        <w:rPr>
          <w:rFonts w:cs="Arial"/>
          <w:b/>
          <w:bCs/>
          <w:sz w:val="20"/>
          <w:u w:val="single"/>
        </w:rPr>
        <w:t xml:space="preserve"> z najemnim razmerjem:</w:t>
      </w:r>
      <w:r w:rsidR="0044255E" w:rsidRPr="00D2127D">
        <w:rPr>
          <w:rFonts w:cs="Arial"/>
          <w:b/>
          <w:bCs/>
          <w:sz w:val="20"/>
        </w:rPr>
        <w:t xml:space="preserve"> </w:t>
      </w:r>
    </w:p>
    <w:p w14:paraId="618A4C7A" w14:textId="77777777" w:rsidR="0044255E" w:rsidRDefault="0044255E" w:rsidP="0044255E">
      <w:pPr>
        <w:jc w:val="both"/>
        <w:rPr>
          <w:rFonts w:cs="Arial"/>
          <w:sz w:val="20"/>
        </w:rPr>
      </w:pPr>
    </w:p>
    <w:p w14:paraId="1DB16181" w14:textId="5D2DE99E" w:rsidR="00BA6901" w:rsidRDefault="00BA6901" w:rsidP="0044255E">
      <w:pPr>
        <w:jc w:val="both"/>
        <w:rPr>
          <w:rFonts w:cs="Arial"/>
          <w:sz w:val="20"/>
          <w:lang w:eastAsia="sl-SI"/>
        </w:rPr>
      </w:pPr>
      <w:r w:rsidRPr="0044255E">
        <w:rPr>
          <w:rFonts w:cs="Arial"/>
          <w:sz w:val="20"/>
        </w:rPr>
        <w:t xml:space="preserve">Poslovni del št. 1 je izpraznjen in prost oseb, stanovanje </w:t>
      </w:r>
      <w:r w:rsidR="009C3647">
        <w:rPr>
          <w:rFonts w:cs="Arial"/>
          <w:sz w:val="20"/>
        </w:rPr>
        <w:t xml:space="preserve">del </w:t>
      </w:r>
      <w:r w:rsidRPr="0044255E">
        <w:rPr>
          <w:rFonts w:cs="Arial"/>
          <w:sz w:val="20"/>
        </w:rPr>
        <w:t>št. 2 pa zaseda najemnica (bivša imetnica stanovanjske pravice), ki ima sklenjeno najemno pogodbo za nedoločen čas</w:t>
      </w:r>
      <w:r w:rsidR="0044255E">
        <w:rPr>
          <w:rFonts w:cs="Arial"/>
          <w:sz w:val="20"/>
        </w:rPr>
        <w:t>, za neprofitno najemnino</w:t>
      </w:r>
      <w:r w:rsidR="009148BF">
        <w:rPr>
          <w:rFonts w:cs="Arial"/>
          <w:sz w:val="20"/>
        </w:rPr>
        <w:t xml:space="preserve"> in je e</w:t>
      </w:r>
      <w:r w:rsidR="008930BA">
        <w:rPr>
          <w:rFonts w:cs="Arial"/>
          <w:sz w:val="20"/>
        </w:rPr>
        <w:t xml:space="preserve">dina uporabnica predmetnega stanovanja. </w:t>
      </w:r>
      <w:r w:rsidRPr="0044255E">
        <w:rPr>
          <w:rFonts w:cs="Arial"/>
          <w:sz w:val="20"/>
          <w:lang w:eastAsia="sl-SI"/>
        </w:rPr>
        <w:t xml:space="preserve">S sklenitvijo kupoprodajne pogodbe se kupec zavezuje, da bo vezano na zasedeno stanovanje spoštoval sklenjeno najemno pogodbo za nedoločen čas, </w:t>
      </w:r>
      <w:r w:rsidR="0044255E">
        <w:rPr>
          <w:rFonts w:cs="Arial"/>
          <w:sz w:val="20"/>
          <w:lang w:eastAsia="sl-SI"/>
        </w:rPr>
        <w:t xml:space="preserve">za neprofitno najemnino, </w:t>
      </w:r>
      <w:r w:rsidRPr="0044255E">
        <w:rPr>
          <w:rFonts w:cs="Arial"/>
          <w:sz w:val="20"/>
          <w:lang w:eastAsia="sl-SI"/>
        </w:rPr>
        <w:t>zaradi česar se najemnici položaj, ki ji je zagotovljen z najemno pogodbo, ne sme poslabšati.</w:t>
      </w:r>
    </w:p>
    <w:p w14:paraId="76B89986" w14:textId="22E6938E" w:rsidR="000F37FC" w:rsidRDefault="000F37FC" w:rsidP="0044255E">
      <w:pPr>
        <w:jc w:val="both"/>
        <w:rPr>
          <w:rFonts w:cs="Arial"/>
          <w:sz w:val="20"/>
          <w:lang w:eastAsia="sl-SI"/>
        </w:rPr>
      </w:pPr>
    </w:p>
    <w:p w14:paraId="02B77B64" w14:textId="68B372BF" w:rsidR="000F37FC" w:rsidRPr="00D2127D" w:rsidRDefault="00D2127D" w:rsidP="00D2127D">
      <w:pPr>
        <w:jc w:val="both"/>
        <w:rPr>
          <w:rFonts w:cs="Arial"/>
          <w:b/>
          <w:bCs/>
          <w:sz w:val="20"/>
          <w:lang w:eastAsia="sl-SI"/>
        </w:rPr>
      </w:pPr>
      <w:r w:rsidRPr="00D2127D">
        <w:rPr>
          <w:rFonts w:cs="Arial"/>
          <w:b/>
          <w:bCs/>
          <w:sz w:val="20"/>
          <w:u w:val="single"/>
          <w:lang w:eastAsia="sl-SI"/>
        </w:rPr>
        <w:t xml:space="preserve">g) </w:t>
      </w:r>
      <w:r w:rsidR="009C3647">
        <w:rPr>
          <w:rFonts w:cs="Arial"/>
          <w:b/>
          <w:bCs/>
          <w:sz w:val="20"/>
          <w:u w:val="single"/>
          <w:lang w:eastAsia="sl-SI"/>
        </w:rPr>
        <w:t>D</w:t>
      </w:r>
      <w:r>
        <w:rPr>
          <w:rFonts w:cs="Arial"/>
          <w:b/>
          <w:bCs/>
          <w:sz w:val="20"/>
          <w:u w:val="single"/>
          <w:lang w:eastAsia="sl-SI"/>
        </w:rPr>
        <w:t>ejansko stanje</w:t>
      </w:r>
      <w:r w:rsidR="000F37FC" w:rsidRPr="00D2127D">
        <w:rPr>
          <w:rFonts w:cs="Arial"/>
          <w:b/>
          <w:bCs/>
          <w:sz w:val="20"/>
          <w:lang w:eastAsia="sl-SI"/>
        </w:rPr>
        <w:t>:</w:t>
      </w:r>
    </w:p>
    <w:p w14:paraId="267A75BD" w14:textId="77777777" w:rsidR="000F37FC" w:rsidRDefault="000F37FC" w:rsidP="000F37FC">
      <w:pPr>
        <w:jc w:val="both"/>
        <w:rPr>
          <w:rFonts w:cs="Arial"/>
          <w:sz w:val="20"/>
          <w:lang w:eastAsia="sl-SI"/>
        </w:rPr>
      </w:pPr>
    </w:p>
    <w:p w14:paraId="01FABCAB" w14:textId="68578659" w:rsidR="00A7071D" w:rsidRDefault="000F37FC" w:rsidP="000F37F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 xml:space="preserve">Stavba je nevzdrževana, zapuščena in propada. </w:t>
      </w:r>
    </w:p>
    <w:p w14:paraId="6805ED76" w14:textId="77777777" w:rsidR="00D2127D" w:rsidRPr="0044255E" w:rsidRDefault="00D2127D" w:rsidP="00EA178F">
      <w:pPr>
        <w:autoSpaceDE w:val="0"/>
        <w:autoSpaceDN w:val="0"/>
        <w:adjustRightInd w:val="0"/>
        <w:jc w:val="both"/>
        <w:rPr>
          <w:rFonts w:cs="Arial"/>
          <w:sz w:val="20"/>
          <w:highlight w:val="magenta"/>
        </w:rPr>
      </w:pPr>
    </w:p>
    <w:p w14:paraId="569E1143" w14:textId="31019440" w:rsidR="009D409E" w:rsidRPr="0072572D" w:rsidRDefault="002E4635" w:rsidP="00EA178F">
      <w:pPr>
        <w:jc w:val="both"/>
        <w:rPr>
          <w:rFonts w:cs="Arial"/>
          <w:sz w:val="20"/>
        </w:rPr>
      </w:pPr>
      <w:bookmarkStart w:id="1" w:name="_Hlk71272642"/>
      <w:r w:rsidRPr="0072572D">
        <w:rPr>
          <w:rFonts w:cs="Arial"/>
          <w:b/>
          <w:sz w:val="20"/>
          <w:u w:val="single"/>
        </w:rPr>
        <w:t>3. Komisija, cenilec in izjava skladno z določilom 5</w:t>
      </w:r>
      <w:r w:rsidR="000F37BC" w:rsidRPr="0072572D">
        <w:rPr>
          <w:rFonts w:cs="Arial"/>
          <w:b/>
          <w:sz w:val="20"/>
          <w:u w:val="single"/>
        </w:rPr>
        <w:t>0</w:t>
      </w:r>
      <w:r w:rsidRPr="0072572D">
        <w:rPr>
          <w:rFonts w:cs="Arial"/>
          <w:b/>
          <w:sz w:val="20"/>
          <w:u w:val="single"/>
        </w:rPr>
        <w:t>/7 členom ZSPDSLS-1</w:t>
      </w:r>
      <w:bookmarkStart w:id="2" w:name="_Hlk70677483"/>
    </w:p>
    <w:p w14:paraId="69ED5FE3" w14:textId="77777777" w:rsidR="00022455" w:rsidRPr="0072572D" w:rsidRDefault="00022455" w:rsidP="00EA178F">
      <w:pPr>
        <w:jc w:val="both"/>
        <w:rPr>
          <w:rFonts w:cs="Arial"/>
          <w:sz w:val="20"/>
        </w:rPr>
      </w:pPr>
    </w:p>
    <w:p w14:paraId="1DF2AB91" w14:textId="4A2C652B" w:rsidR="002E4635" w:rsidRPr="0072572D" w:rsidRDefault="002E4635" w:rsidP="00EA178F">
      <w:pPr>
        <w:jc w:val="both"/>
        <w:rPr>
          <w:rFonts w:cs="Arial"/>
          <w:sz w:val="20"/>
        </w:rPr>
      </w:pPr>
      <w:r w:rsidRPr="0072572D">
        <w:rPr>
          <w:rFonts w:cs="Arial"/>
          <w:sz w:val="20"/>
        </w:rPr>
        <w:t>Postopek javne</w:t>
      </w:r>
      <w:r w:rsidR="000F37BC" w:rsidRPr="0072572D">
        <w:rPr>
          <w:rFonts w:cs="Arial"/>
          <w:sz w:val="20"/>
        </w:rPr>
        <w:t xml:space="preserve"> dražbe</w:t>
      </w:r>
      <w:r w:rsidRPr="0072572D">
        <w:rPr>
          <w:rFonts w:cs="Arial"/>
          <w:sz w:val="20"/>
        </w:rPr>
        <w:t xml:space="preserve"> bo izvedla komisija Ministrstva za javno upravo v sestavi:</w:t>
      </w:r>
    </w:p>
    <w:p w14:paraId="24320F7E" w14:textId="77777777" w:rsidR="009461C3" w:rsidRPr="0072572D" w:rsidRDefault="009461C3" w:rsidP="00EA178F">
      <w:pPr>
        <w:jc w:val="both"/>
        <w:rPr>
          <w:rFonts w:cs="Arial"/>
          <w:sz w:val="20"/>
        </w:rPr>
      </w:pPr>
    </w:p>
    <w:p w14:paraId="01AC92C6" w14:textId="1F60C6BA" w:rsidR="002E4635" w:rsidRPr="0072572D" w:rsidRDefault="00A33273" w:rsidP="00EA178F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 w:rsidRPr="0072572D">
        <w:rPr>
          <w:rFonts w:cs="Arial"/>
          <w:sz w:val="20"/>
        </w:rPr>
        <w:t>Metka Smrdel</w:t>
      </w:r>
      <w:r w:rsidR="002E4635" w:rsidRPr="0072572D">
        <w:rPr>
          <w:rFonts w:cs="Arial"/>
          <w:sz w:val="20"/>
        </w:rPr>
        <w:t>, podsekretarka – predsednica</w:t>
      </w:r>
      <w:r w:rsidR="00BA077E" w:rsidRPr="0072572D">
        <w:rPr>
          <w:rFonts w:cs="Arial"/>
          <w:sz w:val="20"/>
        </w:rPr>
        <w:t>,</w:t>
      </w:r>
      <w:r w:rsidR="002E4635" w:rsidRPr="0072572D">
        <w:rPr>
          <w:rFonts w:cs="Arial"/>
          <w:sz w:val="20"/>
        </w:rPr>
        <w:t xml:space="preserve"> </w:t>
      </w:r>
    </w:p>
    <w:p w14:paraId="650F888B" w14:textId="2B27A112" w:rsidR="00A033F0" w:rsidRPr="0072572D" w:rsidRDefault="00EC0D8F" w:rsidP="00EA178F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 w:rsidRPr="0072572D">
        <w:rPr>
          <w:rFonts w:cs="Arial"/>
          <w:sz w:val="20"/>
        </w:rPr>
        <w:t>Lucija Srebernjak</w:t>
      </w:r>
      <w:r w:rsidR="002E4635" w:rsidRPr="0072572D">
        <w:rPr>
          <w:rFonts w:cs="Arial"/>
          <w:sz w:val="20"/>
        </w:rPr>
        <w:t xml:space="preserve">, </w:t>
      </w:r>
      <w:r w:rsidR="003A172A">
        <w:rPr>
          <w:rFonts w:cs="Arial"/>
          <w:sz w:val="20"/>
        </w:rPr>
        <w:t>sekretarka</w:t>
      </w:r>
      <w:r w:rsidR="002E4635" w:rsidRPr="0072572D">
        <w:rPr>
          <w:rFonts w:cs="Arial"/>
          <w:sz w:val="20"/>
        </w:rPr>
        <w:t xml:space="preserve"> –</w:t>
      </w:r>
      <w:r w:rsidR="002142C2" w:rsidRPr="0072572D">
        <w:rPr>
          <w:rFonts w:cs="Arial"/>
          <w:sz w:val="20"/>
        </w:rPr>
        <w:t xml:space="preserve"> </w:t>
      </w:r>
      <w:r w:rsidR="002E4635" w:rsidRPr="0072572D">
        <w:rPr>
          <w:rFonts w:cs="Arial"/>
          <w:sz w:val="20"/>
        </w:rPr>
        <w:t>članica</w:t>
      </w:r>
      <w:r w:rsidR="00BA077E" w:rsidRPr="0072572D">
        <w:rPr>
          <w:rFonts w:cs="Arial"/>
          <w:sz w:val="20"/>
        </w:rPr>
        <w:t>,</w:t>
      </w:r>
    </w:p>
    <w:p w14:paraId="1FF61849" w14:textId="394E5C53" w:rsidR="00A033F0" w:rsidRPr="0072572D" w:rsidRDefault="00A033F0" w:rsidP="00EA178F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 w:rsidRPr="0072572D">
        <w:rPr>
          <w:rFonts w:cs="Arial"/>
          <w:sz w:val="20"/>
        </w:rPr>
        <w:t>Domen Boškovič, višji svetovalec – član</w:t>
      </w:r>
      <w:r w:rsidR="00BA077E" w:rsidRPr="0072572D">
        <w:rPr>
          <w:rFonts w:cs="Arial"/>
          <w:sz w:val="20"/>
        </w:rPr>
        <w:t xml:space="preserve"> in</w:t>
      </w:r>
      <w:r w:rsidRPr="0072572D">
        <w:rPr>
          <w:rFonts w:cs="Arial"/>
          <w:sz w:val="20"/>
        </w:rPr>
        <w:t xml:space="preserve"> </w:t>
      </w:r>
    </w:p>
    <w:p w14:paraId="5AA7EB8C" w14:textId="0DF5458F" w:rsidR="00A033F0" w:rsidRDefault="00D2127D" w:rsidP="00EA178F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Teja Lavrenčič Uršič, </w:t>
      </w:r>
      <w:r w:rsidR="00A033F0" w:rsidRPr="0072572D">
        <w:rPr>
          <w:rFonts w:cs="Arial"/>
          <w:sz w:val="20"/>
        </w:rPr>
        <w:t>višja svetovalka</w:t>
      </w:r>
      <w:r w:rsidR="002142C2" w:rsidRPr="0072572D">
        <w:rPr>
          <w:rFonts w:cs="Arial"/>
          <w:sz w:val="20"/>
        </w:rPr>
        <w:t xml:space="preserve"> – </w:t>
      </w:r>
      <w:r w:rsidR="00A033F0" w:rsidRPr="0072572D">
        <w:rPr>
          <w:rFonts w:cs="Arial"/>
          <w:sz w:val="20"/>
        </w:rPr>
        <w:t>nadomestna članica.</w:t>
      </w:r>
    </w:p>
    <w:p w14:paraId="55C37CBB" w14:textId="77777777" w:rsidR="000F37FC" w:rsidRDefault="000F37FC" w:rsidP="000F37FC">
      <w:pPr>
        <w:jc w:val="both"/>
        <w:rPr>
          <w:rFonts w:cs="Arial"/>
          <w:sz w:val="20"/>
        </w:rPr>
      </w:pPr>
    </w:p>
    <w:p w14:paraId="57D5814C" w14:textId="77777777" w:rsidR="00D2127D" w:rsidRDefault="00D2127D" w:rsidP="000F37FC">
      <w:pPr>
        <w:jc w:val="both"/>
        <w:rPr>
          <w:rFonts w:cs="Arial"/>
          <w:sz w:val="20"/>
        </w:rPr>
      </w:pPr>
      <w:r w:rsidRPr="0072572D">
        <w:rPr>
          <w:rFonts w:cs="Arial"/>
          <w:sz w:val="20"/>
        </w:rPr>
        <w:t>Zaradi nepredvidljivih dogodkov se lahko sestava komisije spremeni, o čemer bodo zainteresirani kupci obveščeni</w:t>
      </w:r>
      <w:r>
        <w:rPr>
          <w:rFonts w:cs="Arial"/>
          <w:sz w:val="20"/>
        </w:rPr>
        <w:t>.</w:t>
      </w:r>
    </w:p>
    <w:p w14:paraId="66518BFA" w14:textId="77777777" w:rsidR="00D2127D" w:rsidRDefault="00D2127D" w:rsidP="000F37FC">
      <w:pPr>
        <w:jc w:val="both"/>
        <w:rPr>
          <w:rFonts w:cs="Arial"/>
          <w:sz w:val="20"/>
        </w:rPr>
      </w:pPr>
    </w:p>
    <w:p w14:paraId="3A21CEB8" w14:textId="34CE3845" w:rsidR="000F37FC" w:rsidRPr="0072572D" w:rsidRDefault="000F37FC" w:rsidP="000F37F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Poročilo o ocenjeni vrednosti št. 104/2023 z dne 11. 1. 2023 je pripravila Barbara Klugler, mag. prava in manag. nepremičnin, sodna cenilka za gradbeništvo – nepremičnine.  </w:t>
      </w:r>
    </w:p>
    <w:bookmarkEnd w:id="1"/>
    <w:bookmarkEnd w:id="2"/>
    <w:p w14:paraId="69ED59EC" w14:textId="77777777" w:rsidR="00EC2C35" w:rsidRPr="0072572D" w:rsidRDefault="00EC2C35" w:rsidP="00EA178F">
      <w:pPr>
        <w:jc w:val="both"/>
        <w:rPr>
          <w:rFonts w:cs="Arial"/>
          <w:sz w:val="20"/>
        </w:rPr>
      </w:pPr>
    </w:p>
    <w:p w14:paraId="451ACD59" w14:textId="77777777" w:rsidR="000F37BC" w:rsidRPr="0072572D" w:rsidRDefault="000F37BC" w:rsidP="00EA178F">
      <w:pPr>
        <w:jc w:val="both"/>
        <w:rPr>
          <w:rFonts w:cs="Arial"/>
          <w:sz w:val="20"/>
        </w:rPr>
      </w:pPr>
      <w:r w:rsidRPr="0072572D">
        <w:rPr>
          <w:rFonts w:cs="Arial"/>
          <w:sz w:val="20"/>
        </w:rPr>
        <w:t>Ponudniki morajo najkasneje pred sklenitvijo pravnega posla podati izjavo o nepovezanosti s člani komisije in cenilcem v smislu, kot ga določa 50/7 člen ZSPDSLS-1</w:t>
      </w:r>
      <w:bookmarkStart w:id="3" w:name="_Hlk509412209"/>
      <w:r w:rsidRPr="0072572D">
        <w:rPr>
          <w:rFonts w:cs="Arial"/>
          <w:sz w:val="20"/>
        </w:rPr>
        <w:t>, ki kot povezane osebe šteje:</w:t>
      </w:r>
    </w:p>
    <w:p w14:paraId="304497CA" w14:textId="77777777" w:rsidR="000F37BC" w:rsidRPr="0072572D" w:rsidRDefault="000F37BC" w:rsidP="00EA178F">
      <w:pPr>
        <w:numPr>
          <w:ilvl w:val="0"/>
          <w:numId w:val="22"/>
        </w:numPr>
        <w:ind w:left="0" w:firstLine="0"/>
        <w:rPr>
          <w:rFonts w:cs="Arial"/>
          <w:sz w:val="20"/>
          <w:lang w:eastAsia="sl-SI"/>
        </w:rPr>
      </w:pPr>
      <w:r w:rsidRPr="0072572D">
        <w:rPr>
          <w:rFonts w:cs="Arial"/>
          <w:sz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527FECA9" w14:textId="77777777" w:rsidR="000F37BC" w:rsidRPr="0072572D" w:rsidRDefault="000F37BC" w:rsidP="00EA178F">
      <w:pPr>
        <w:numPr>
          <w:ilvl w:val="0"/>
          <w:numId w:val="22"/>
        </w:numPr>
        <w:ind w:left="0" w:firstLine="0"/>
        <w:rPr>
          <w:rFonts w:cs="Arial"/>
          <w:sz w:val="20"/>
          <w:lang w:eastAsia="sl-SI"/>
        </w:rPr>
      </w:pPr>
      <w:r w:rsidRPr="0072572D">
        <w:rPr>
          <w:rFonts w:cs="Arial"/>
          <w:sz w:val="20"/>
          <w:lang w:eastAsia="sl-SI"/>
        </w:rPr>
        <w:t xml:space="preserve">fizično osebo, ki je s članom komisije ali cenilcem v odnosu skrbništva ali posvojenca oziroma posvojitelja, </w:t>
      </w:r>
    </w:p>
    <w:p w14:paraId="10A6E5CA" w14:textId="77777777" w:rsidR="000F37BC" w:rsidRPr="0072572D" w:rsidRDefault="000F37BC" w:rsidP="00EA178F">
      <w:pPr>
        <w:numPr>
          <w:ilvl w:val="0"/>
          <w:numId w:val="22"/>
        </w:numPr>
        <w:ind w:left="0" w:firstLine="0"/>
        <w:rPr>
          <w:rFonts w:cs="Arial"/>
          <w:sz w:val="20"/>
          <w:lang w:eastAsia="sl-SI"/>
        </w:rPr>
      </w:pPr>
      <w:r w:rsidRPr="0072572D">
        <w:rPr>
          <w:rFonts w:cs="Arial"/>
          <w:sz w:val="20"/>
          <w:lang w:eastAsia="sl-SI"/>
        </w:rPr>
        <w:t xml:space="preserve">pravno osebo, v kapitalu katere ima član komisije ali cenilec delež večji od 50 odstotkov in </w:t>
      </w:r>
    </w:p>
    <w:p w14:paraId="6DCA3A6A" w14:textId="77777777" w:rsidR="000F37BC" w:rsidRPr="0072572D" w:rsidRDefault="000F37BC" w:rsidP="00EA178F">
      <w:pPr>
        <w:numPr>
          <w:ilvl w:val="0"/>
          <w:numId w:val="22"/>
        </w:numPr>
        <w:ind w:left="0" w:firstLine="0"/>
        <w:rPr>
          <w:rFonts w:cs="Arial"/>
          <w:sz w:val="20"/>
          <w:lang w:eastAsia="sl-SI"/>
        </w:rPr>
      </w:pPr>
      <w:r w:rsidRPr="0072572D">
        <w:rPr>
          <w:rFonts w:cs="Arial"/>
          <w:sz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bookmarkEnd w:id="3"/>
    <w:p w14:paraId="022FF204" w14:textId="77777777" w:rsidR="000F37BC" w:rsidRPr="0072572D" w:rsidRDefault="000F37BC" w:rsidP="00EA178F">
      <w:pPr>
        <w:jc w:val="both"/>
        <w:rPr>
          <w:rFonts w:cs="Arial"/>
          <w:sz w:val="20"/>
        </w:rPr>
      </w:pPr>
    </w:p>
    <w:p w14:paraId="04644086" w14:textId="77777777" w:rsidR="000F37BC" w:rsidRPr="0072572D" w:rsidRDefault="000F37BC" w:rsidP="00EA178F">
      <w:pPr>
        <w:jc w:val="both"/>
        <w:rPr>
          <w:rFonts w:cs="Arial"/>
          <w:sz w:val="20"/>
        </w:rPr>
      </w:pPr>
      <w:r w:rsidRPr="0072572D">
        <w:rPr>
          <w:rFonts w:cs="Arial"/>
          <w:sz w:val="20"/>
        </w:rPr>
        <w:t>V kolikor se sestava komisije zaradi nepredvidenih okoliščin na dan izvedbe javne dražbe spremeni, poda komisija odločitev o izpolnjevanju pogojev za udeležbo v postopku ter najugodnejšem dražitelju, po prejemu nove izjave najugodnejšega dražitelja ter po potrebi preostalih sodelujočih.</w:t>
      </w:r>
    </w:p>
    <w:p w14:paraId="3F2DCF85" w14:textId="746D21E9" w:rsidR="002E4635" w:rsidRPr="0072572D" w:rsidRDefault="002E4635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D70AC59" w14:textId="24A13371" w:rsidR="00EC2C35" w:rsidRPr="003D3066" w:rsidRDefault="00FF428C" w:rsidP="00EA178F">
      <w:pPr>
        <w:jc w:val="both"/>
        <w:rPr>
          <w:rFonts w:cs="Arial"/>
          <w:sz w:val="20"/>
        </w:rPr>
      </w:pPr>
      <w:r w:rsidRPr="003D3066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40BD23A6" w14:textId="77777777" w:rsidR="00022455" w:rsidRPr="003D3066" w:rsidRDefault="00022455" w:rsidP="00EA178F">
      <w:pPr>
        <w:jc w:val="both"/>
        <w:rPr>
          <w:rFonts w:cs="Arial"/>
          <w:sz w:val="20"/>
        </w:rPr>
      </w:pPr>
    </w:p>
    <w:p w14:paraId="2E13236B" w14:textId="103E2044" w:rsidR="000F37BC" w:rsidRPr="003D3066" w:rsidRDefault="000F37BC" w:rsidP="00EA178F">
      <w:pPr>
        <w:jc w:val="both"/>
        <w:rPr>
          <w:rFonts w:cs="Arial"/>
          <w:sz w:val="20"/>
        </w:rPr>
      </w:pPr>
      <w:r w:rsidRPr="003D3066">
        <w:rPr>
          <w:rFonts w:cs="Arial"/>
          <w:sz w:val="20"/>
        </w:rPr>
        <w:t xml:space="preserve">Prodaja nepremičnine po metodi javne dražbe. Pogodba mora biti sklenjena v roku 15 dni po pozivu organizatorja javne dražbe. V kolikor pogodba ni sklenjena v danem roku, se varščina zadrži, organizator javne dražbe pa odstopi od sklenitve posla. </w:t>
      </w:r>
    </w:p>
    <w:p w14:paraId="0CD7F879" w14:textId="77777777" w:rsidR="00FF428C" w:rsidRPr="00591849" w:rsidRDefault="00FF428C" w:rsidP="00EA178F">
      <w:pPr>
        <w:jc w:val="both"/>
        <w:rPr>
          <w:rFonts w:cs="Arial"/>
          <w:sz w:val="20"/>
          <w:highlight w:val="magenta"/>
        </w:rPr>
      </w:pPr>
    </w:p>
    <w:p w14:paraId="3B80F207" w14:textId="573F47DF" w:rsidR="00EC2C35" w:rsidRPr="003D3066" w:rsidRDefault="00FF428C" w:rsidP="00EA178F">
      <w:pPr>
        <w:jc w:val="both"/>
        <w:rPr>
          <w:rFonts w:cs="Arial"/>
          <w:sz w:val="20"/>
        </w:rPr>
      </w:pPr>
      <w:r w:rsidRPr="003D3066">
        <w:rPr>
          <w:rFonts w:cs="Arial"/>
          <w:b/>
          <w:sz w:val="20"/>
          <w:u w:val="single"/>
        </w:rPr>
        <w:t>5.</w:t>
      </w:r>
      <w:r w:rsidR="000F37BC" w:rsidRPr="003D3066">
        <w:rPr>
          <w:rFonts w:cs="Arial"/>
          <w:b/>
          <w:sz w:val="20"/>
          <w:u w:val="single"/>
        </w:rPr>
        <w:t xml:space="preserve"> Izklicna </w:t>
      </w:r>
      <w:r w:rsidR="00001933" w:rsidRPr="003D3066">
        <w:rPr>
          <w:rFonts w:cs="Arial"/>
          <w:b/>
          <w:sz w:val="20"/>
          <w:u w:val="single"/>
        </w:rPr>
        <w:t>vrednost</w:t>
      </w:r>
      <w:r w:rsidR="000F37BC" w:rsidRPr="003D3066">
        <w:rPr>
          <w:rFonts w:cs="Arial"/>
          <w:b/>
          <w:sz w:val="20"/>
          <w:u w:val="single"/>
        </w:rPr>
        <w:t xml:space="preserve"> in najnižji znesek višanja</w:t>
      </w:r>
    </w:p>
    <w:p w14:paraId="23E5DF32" w14:textId="77777777" w:rsidR="00022455" w:rsidRPr="003D3066" w:rsidRDefault="00022455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A01A7FD" w14:textId="29EB56F9" w:rsidR="00997524" w:rsidRPr="003D3066" w:rsidRDefault="000F37BC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3D3066">
        <w:rPr>
          <w:rFonts w:cs="Arial"/>
          <w:sz w:val="20"/>
        </w:rPr>
        <w:t xml:space="preserve">Izklicna </w:t>
      </w:r>
      <w:r w:rsidR="00001933" w:rsidRPr="003D3066">
        <w:rPr>
          <w:rFonts w:cs="Arial"/>
          <w:sz w:val="20"/>
        </w:rPr>
        <w:t>vrednost</w:t>
      </w:r>
      <w:r w:rsidRPr="003D3066">
        <w:rPr>
          <w:rFonts w:cs="Arial"/>
          <w:sz w:val="20"/>
        </w:rPr>
        <w:t xml:space="preserve"> za nepremičnin</w:t>
      </w:r>
      <w:r w:rsidR="00FC33F5">
        <w:rPr>
          <w:rFonts w:cs="Arial"/>
          <w:sz w:val="20"/>
        </w:rPr>
        <w:t xml:space="preserve">i, ki se prodajata v kompletu, in sicer parc. št. 255 in </w:t>
      </w:r>
      <w:r w:rsidR="009C3647">
        <w:rPr>
          <w:rFonts w:cs="Arial"/>
          <w:sz w:val="20"/>
        </w:rPr>
        <w:t xml:space="preserve">parc. št. </w:t>
      </w:r>
      <w:r w:rsidR="00FC33F5">
        <w:rPr>
          <w:rFonts w:cs="Arial"/>
          <w:sz w:val="20"/>
        </w:rPr>
        <w:t xml:space="preserve">257/4, obe k. o. 678, obe do </w:t>
      </w:r>
      <w:r w:rsidR="00FC33F5" w:rsidRPr="00FC33F5">
        <w:rPr>
          <w:rFonts w:cs="Arial"/>
          <w:sz w:val="20"/>
        </w:rPr>
        <w:t>celote</w:t>
      </w:r>
      <w:bookmarkStart w:id="4" w:name="_Hlk514331226"/>
      <w:r w:rsidR="00FC33F5" w:rsidRPr="00FC33F5">
        <w:rPr>
          <w:rFonts w:cs="Arial"/>
          <w:sz w:val="20"/>
        </w:rPr>
        <w:t xml:space="preserve"> </w:t>
      </w:r>
      <w:r w:rsidR="00BA0746" w:rsidRPr="00FC33F5">
        <w:rPr>
          <w:rFonts w:cs="Arial"/>
          <w:sz w:val="20"/>
        </w:rPr>
        <w:t>(1/1</w:t>
      </w:r>
      <w:r w:rsidR="009C3647">
        <w:rPr>
          <w:rFonts w:cs="Arial"/>
          <w:sz w:val="20"/>
        </w:rPr>
        <w:t>)</w:t>
      </w:r>
      <w:r w:rsidR="00FC33F5">
        <w:rPr>
          <w:rFonts w:cs="Arial"/>
          <w:sz w:val="20"/>
        </w:rPr>
        <w:t>,</w:t>
      </w:r>
      <w:r w:rsidR="00BA0746" w:rsidRPr="00FC33F5">
        <w:rPr>
          <w:rFonts w:cs="Arial"/>
          <w:sz w:val="20"/>
        </w:rPr>
        <w:t xml:space="preserve"> </w:t>
      </w:r>
      <w:r w:rsidR="00001933" w:rsidRPr="00FC33F5">
        <w:rPr>
          <w:rFonts w:cs="Arial"/>
          <w:sz w:val="20"/>
        </w:rPr>
        <w:t>znaša</w:t>
      </w:r>
      <w:r w:rsidR="00997524" w:rsidRPr="003D3066">
        <w:rPr>
          <w:rFonts w:cs="Arial"/>
          <w:sz w:val="20"/>
        </w:rPr>
        <w:t xml:space="preserve"> </w:t>
      </w:r>
      <w:r w:rsidR="00AE02A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DC35A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F40C6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AE02A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.0</w:t>
      </w:r>
      <w:r w:rsidR="00EC2C35" w:rsidRPr="003D306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00,00</w:t>
      </w:r>
      <w:r w:rsidR="00997524" w:rsidRPr="003D306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</w:t>
      </w:r>
      <w:r w:rsidR="00760434" w:rsidRPr="003D3066">
        <w:rPr>
          <w:rFonts w:cs="Arial"/>
          <w:sz w:val="20"/>
        </w:rPr>
        <w:t xml:space="preserve">, </w:t>
      </w:r>
      <w:r w:rsidR="00001933" w:rsidRPr="003D3066">
        <w:rPr>
          <w:rFonts w:cs="Arial"/>
          <w:sz w:val="20"/>
        </w:rPr>
        <w:t>pri čemer ta predstavlja znesek brez vključenega</w:t>
      </w:r>
      <w:r w:rsidR="00760434" w:rsidRPr="003D3066">
        <w:rPr>
          <w:rFonts w:cs="Arial"/>
          <w:sz w:val="20"/>
        </w:rPr>
        <w:t xml:space="preserve"> 2%</w:t>
      </w:r>
      <w:r w:rsidR="00001933" w:rsidRPr="003D3066">
        <w:rPr>
          <w:rFonts w:cs="Arial"/>
          <w:sz w:val="20"/>
        </w:rPr>
        <w:t xml:space="preserve"> davka</w:t>
      </w:r>
      <w:r w:rsidR="00760434" w:rsidRPr="003D3066">
        <w:rPr>
          <w:rFonts w:cs="Arial"/>
          <w:sz w:val="20"/>
        </w:rPr>
        <w:t xml:space="preserve"> na promet z nepremičninami</w:t>
      </w:r>
      <w:r w:rsidR="00001933" w:rsidRPr="003D3066">
        <w:rPr>
          <w:rFonts w:cs="Arial"/>
          <w:sz w:val="20"/>
        </w:rPr>
        <w:t>, ki ga plača kupec.</w:t>
      </w:r>
    </w:p>
    <w:p w14:paraId="4C964B02" w14:textId="77777777" w:rsidR="00997524" w:rsidRPr="00591849" w:rsidRDefault="00997524" w:rsidP="00EA178F">
      <w:pPr>
        <w:autoSpaceDE w:val="0"/>
        <w:autoSpaceDN w:val="0"/>
        <w:adjustRightInd w:val="0"/>
        <w:jc w:val="both"/>
        <w:rPr>
          <w:rFonts w:cs="Arial"/>
          <w:b/>
          <w:sz w:val="20"/>
          <w:highlight w:val="magenta"/>
        </w:rPr>
      </w:pPr>
    </w:p>
    <w:bookmarkEnd w:id="4"/>
    <w:p w14:paraId="53FB3B72" w14:textId="7DF8C1AA" w:rsidR="000F37BC" w:rsidRPr="0072572D" w:rsidRDefault="000F37BC" w:rsidP="00EA178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72572D">
        <w:rPr>
          <w:rFonts w:cs="Arial"/>
          <w:sz w:val="20"/>
        </w:rPr>
        <w:t>Najnižji znesek višanja j</w:t>
      </w:r>
      <w:r w:rsidRPr="0072572D">
        <w:rPr>
          <w:rFonts w:cs="Arial"/>
          <w:sz w:val="20"/>
          <w:lang w:eastAsia="sl-SI"/>
        </w:rPr>
        <w:t xml:space="preserve">e </w:t>
      </w:r>
      <w:r w:rsidR="00EC2C35" w:rsidRPr="00D2127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>1</w:t>
      </w:r>
      <w:r w:rsidRPr="00D2127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>.000,00 EUR</w:t>
      </w:r>
      <w:r w:rsidRPr="0072572D">
        <w:rPr>
          <w:rFonts w:cs="Arial"/>
          <w:sz w:val="20"/>
          <w:lang w:eastAsia="sl-SI"/>
        </w:rPr>
        <w:t>.</w:t>
      </w:r>
    </w:p>
    <w:p w14:paraId="39A066A4" w14:textId="77777777" w:rsidR="00032869" w:rsidRPr="00591849" w:rsidRDefault="00032869" w:rsidP="00EA178F">
      <w:pPr>
        <w:jc w:val="both"/>
        <w:rPr>
          <w:rFonts w:cs="Arial"/>
          <w:sz w:val="20"/>
          <w:highlight w:val="magenta"/>
          <w:lang w:eastAsia="sl-SI"/>
        </w:rPr>
      </w:pPr>
    </w:p>
    <w:p w14:paraId="28E5BEFD" w14:textId="31B51D57" w:rsidR="00EC2C35" w:rsidRPr="0072572D" w:rsidRDefault="00FF428C" w:rsidP="00EA178F">
      <w:pPr>
        <w:jc w:val="both"/>
        <w:rPr>
          <w:rFonts w:cs="Arial"/>
          <w:sz w:val="20"/>
        </w:rPr>
      </w:pPr>
      <w:r w:rsidRPr="0072572D">
        <w:rPr>
          <w:rFonts w:cs="Arial"/>
          <w:b/>
          <w:sz w:val="20"/>
          <w:u w:val="single"/>
        </w:rPr>
        <w:t>6. Način in rok plačila kupnine</w:t>
      </w:r>
    </w:p>
    <w:p w14:paraId="39BD4846" w14:textId="77777777" w:rsidR="00022455" w:rsidRPr="00591849" w:rsidRDefault="00022455" w:rsidP="00EA178F">
      <w:pPr>
        <w:jc w:val="both"/>
        <w:rPr>
          <w:rFonts w:cs="Arial"/>
          <w:sz w:val="20"/>
          <w:highlight w:val="magenta"/>
        </w:rPr>
      </w:pPr>
    </w:p>
    <w:p w14:paraId="1F2EF5CC" w14:textId="2D8A6FC3" w:rsidR="00FF428C" w:rsidRPr="0072572D" w:rsidRDefault="00FF428C" w:rsidP="00EA178F">
      <w:pPr>
        <w:jc w:val="both"/>
        <w:rPr>
          <w:rFonts w:cs="Arial"/>
          <w:sz w:val="20"/>
        </w:rPr>
      </w:pPr>
      <w:r w:rsidRPr="0072572D">
        <w:rPr>
          <w:rFonts w:cs="Arial"/>
          <w:sz w:val="20"/>
        </w:rPr>
        <w:t>Kupnina se plača v 30-ih dneh po sklenitvi pogodbe. Plačilo celotne kupnine v določenem roku je bistvena sestavina pravnega posla. V kolikor kupnina ni plačana v roku, se šteje posel za razvezan po samem zakonu, varščina pa se zadrži kot pogodbena kazen.</w:t>
      </w:r>
    </w:p>
    <w:p w14:paraId="3A9F2FE1" w14:textId="07FC97EB" w:rsidR="00001933" w:rsidRPr="0072572D" w:rsidRDefault="00001933" w:rsidP="00EA178F">
      <w:pPr>
        <w:jc w:val="both"/>
        <w:rPr>
          <w:rFonts w:cs="Arial"/>
          <w:sz w:val="20"/>
          <w:u w:val="single"/>
        </w:rPr>
      </w:pPr>
    </w:p>
    <w:p w14:paraId="77082C3A" w14:textId="0C335898" w:rsidR="00001933" w:rsidRPr="0072572D" w:rsidRDefault="00AD683D" w:rsidP="00EA178F">
      <w:pPr>
        <w:jc w:val="both"/>
        <w:rPr>
          <w:rFonts w:cs="Arial"/>
          <w:sz w:val="20"/>
          <w:u w:val="single"/>
        </w:rPr>
      </w:pPr>
      <w:r w:rsidRPr="0072572D">
        <w:rPr>
          <w:rFonts w:cs="Arial"/>
          <w:b/>
          <w:bCs/>
          <w:sz w:val="20"/>
          <w:u w:val="single"/>
        </w:rPr>
        <w:t>7</w:t>
      </w:r>
      <w:r w:rsidR="00001933" w:rsidRPr="0072572D">
        <w:rPr>
          <w:rFonts w:cs="Arial"/>
          <w:b/>
          <w:bCs/>
          <w:sz w:val="20"/>
          <w:u w:val="single"/>
        </w:rPr>
        <w:t>. Kraj in čas javne dražbe</w:t>
      </w:r>
    </w:p>
    <w:p w14:paraId="7A13CBAE" w14:textId="77777777" w:rsidR="00022455" w:rsidRPr="00591849" w:rsidRDefault="00022455" w:rsidP="00EA178F">
      <w:pPr>
        <w:jc w:val="both"/>
        <w:rPr>
          <w:rFonts w:cs="Arial"/>
          <w:sz w:val="20"/>
          <w:highlight w:val="magenta"/>
        </w:rPr>
      </w:pPr>
    </w:p>
    <w:p w14:paraId="00377157" w14:textId="09A2D6C5" w:rsidR="00001933" w:rsidRPr="0072572D" w:rsidRDefault="00001933" w:rsidP="00EA178F">
      <w:pPr>
        <w:jc w:val="both"/>
        <w:rPr>
          <w:rFonts w:cs="Arial"/>
          <w:sz w:val="20"/>
        </w:rPr>
      </w:pPr>
      <w:r w:rsidRPr="0072572D">
        <w:rPr>
          <w:rFonts w:cs="Arial"/>
          <w:sz w:val="20"/>
        </w:rPr>
        <w:t>Javna dražba bo potekala na Ministrstvu za javno upravo, Tržaška cesta 21, 1000 Ljubljana, v sejni sobi v IV. nadstropju, in sicer:</w:t>
      </w:r>
    </w:p>
    <w:p w14:paraId="4715EC8D" w14:textId="77777777" w:rsidR="00022455" w:rsidRPr="00591849" w:rsidRDefault="00022455" w:rsidP="00EA178F">
      <w:pPr>
        <w:jc w:val="both"/>
        <w:rPr>
          <w:rFonts w:cs="Arial"/>
          <w:b/>
          <w:sz w:val="20"/>
          <w:highlight w:val="magenta"/>
          <w:bdr w:val="single" w:sz="4" w:space="0" w:color="auto"/>
          <w:shd w:val="clear" w:color="auto" w:fill="DEEAF6"/>
        </w:rPr>
      </w:pPr>
    </w:p>
    <w:p w14:paraId="6A03BCF7" w14:textId="49493AF3" w:rsidR="00001933" w:rsidRPr="00E267BC" w:rsidRDefault="00001933" w:rsidP="00EA178F">
      <w:pPr>
        <w:jc w:val="center"/>
        <w:rPr>
          <w:rFonts w:cs="Arial"/>
          <w:b/>
          <w:sz w:val="20"/>
          <w:bdr w:val="single" w:sz="4" w:space="0" w:color="auto"/>
          <w:shd w:val="clear" w:color="auto" w:fill="DEEAF6"/>
        </w:rPr>
      </w:pPr>
      <w:r w:rsidRPr="009C3647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 dne </w:t>
      </w:r>
      <w:r w:rsidR="0072572D" w:rsidRPr="009C3647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Pr="009C3647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="005368BB" w:rsidRPr="009C3647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</w:t>
      </w:r>
      <w:r w:rsidR="00FC33F5" w:rsidRPr="009C3647">
        <w:rPr>
          <w:rFonts w:cs="Arial"/>
          <w:b/>
          <w:sz w:val="20"/>
          <w:bdr w:val="single" w:sz="4" w:space="0" w:color="auto"/>
          <w:shd w:val="clear" w:color="auto" w:fill="DEEAF6"/>
        </w:rPr>
        <w:t>3</w:t>
      </w:r>
      <w:r w:rsidRPr="009C3647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="005368BB" w:rsidRPr="009C3647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</w:t>
      </w:r>
      <w:r w:rsidRPr="009C3647">
        <w:rPr>
          <w:rFonts w:cs="Arial"/>
          <w:b/>
          <w:sz w:val="20"/>
          <w:bdr w:val="single" w:sz="4" w:space="0" w:color="auto"/>
          <w:shd w:val="clear" w:color="auto" w:fill="DEEAF6"/>
        </w:rPr>
        <w:t>20</w:t>
      </w:r>
      <w:r w:rsidR="00B03F70" w:rsidRPr="009C3647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="005368BB" w:rsidRPr="009C3647">
        <w:rPr>
          <w:rFonts w:cs="Arial"/>
          <w:b/>
          <w:sz w:val="20"/>
          <w:bdr w:val="single" w:sz="4" w:space="0" w:color="auto"/>
          <w:shd w:val="clear" w:color="auto" w:fill="DEEAF6"/>
        </w:rPr>
        <w:t>3</w:t>
      </w:r>
      <w:r w:rsidRPr="009C3647">
        <w:rPr>
          <w:rFonts w:cs="Arial"/>
          <w:b/>
          <w:sz w:val="20"/>
          <w:bdr w:val="single" w:sz="4" w:space="0" w:color="auto"/>
          <w:shd w:val="clear" w:color="auto" w:fill="DEEAF6"/>
        </w:rPr>
        <w:t>, s pričetkom ob 1</w:t>
      </w:r>
      <w:r w:rsidR="00FC33F5" w:rsidRPr="009C3647">
        <w:rPr>
          <w:rFonts w:cs="Arial"/>
          <w:b/>
          <w:sz w:val="20"/>
          <w:bdr w:val="single" w:sz="4" w:space="0" w:color="auto"/>
          <w:shd w:val="clear" w:color="auto" w:fill="DEEAF6"/>
        </w:rPr>
        <w:t>0</w:t>
      </w:r>
      <w:r w:rsidRPr="009C3647">
        <w:rPr>
          <w:rFonts w:cs="Arial"/>
          <w:b/>
          <w:sz w:val="20"/>
          <w:bdr w:val="single" w:sz="4" w:space="0" w:color="auto"/>
          <w:shd w:val="clear" w:color="auto" w:fill="DEEAF6"/>
        </w:rPr>
        <w:t>:00 uri</w:t>
      </w:r>
      <w:r w:rsidR="00754F76" w:rsidRPr="009C3647">
        <w:rPr>
          <w:rFonts w:cs="Arial"/>
          <w:b/>
          <w:sz w:val="20"/>
        </w:rPr>
        <w:t>.</w:t>
      </w:r>
    </w:p>
    <w:p w14:paraId="357EB7B6" w14:textId="29B29024" w:rsidR="00001933" w:rsidRPr="00591849" w:rsidRDefault="00001933" w:rsidP="00EA178F">
      <w:pPr>
        <w:jc w:val="both"/>
        <w:rPr>
          <w:rFonts w:cs="Arial"/>
          <w:sz w:val="20"/>
          <w:highlight w:val="magenta"/>
          <w:u w:val="single"/>
        </w:rPr>
      </w:pPr>
    </w:p>
    <w:p w14:paraId="5EE72225" w14:textId="28DA655C" w:rsidR="009622F8" w:rsidRPr="0072572D" w:rsidRDefault="00FF428C" w:rsidP="00EA178F">
      <w:pPr>
        <w:jc w:val="both"/>
        <w:rPr>
          <w:rFonts w:cs="Arial"/>
          <w:b/>
          <w:sz w:val="20"/>
          <w:u w:val="single"/>
        </w:rPr>
      </w:pPr>
      <w:r w:rsidRPr="0072572D">
        <w:rPr>
          <w:rFonts w:cs="Arial"/>
          <w:b/>
          <w:sz w:val="20"/>
          <w:u w:val="single"/>
        </w:rPr>
        <w:t xml:space="preserve">8. </w:t>
      </w:r>
      <w:r w:rsidR="003A62DD" w:rsidRPr="0072572D">
        <w:rPr>
          <w:rFonts w:cs="Arial"/>
          <w:b/>
          <w:sz w:val="20"/>
          <w:u w:val="single"/>
        </w:rPr>
        <w:t>Varščina</w:t>
      </w:r>
    </w:p>
    <w:p w14:paraId="1729BAD2" w14:textId="77777777" w:rsidR="00022455" w:rsidRPr="0072572D" w:rsidRDefault="00022455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B487A41" w14:textId="06EF520A" w:rsidR="009622F8" w:rsidRPr="0072572D" w:rsidRDefault="009622F8" w:rsidP="00EA178F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72572D">
        <w:rPr>
          <w:rFonts w:cs="Arial"/>
          <w:sz w:val="20"/>
        </w:rPr>
        <w:t xml:space="preserve">Varščina za predmet prodaje </w:t>
      </w:r>
      <w:r w:rsidRPr="0072572D">
        <w:rPr>
          <w:rFonts w:cs="Arial"/>
          <w:b/>
          <w:sz w:val="20"/>
        </w:rPr>
        <w:t xml:space="preserve">znaša: </w:t>
      </w:r>
      <w:r w:rsidR="0072572D" w:rsidRPr="00D2127D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DC35A9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EC2C35" w:rsidRPr="00D2127D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F40C66" w:rsidRPr="00D2127D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EC2C35" w:rsidRPr="00D2127D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00,00 </w:t>
      </w:r>
      <w:r w:rsidRPr="00D2127D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EUR</w:t>
      </w:r>
      <w:r w:rsidRPr="0072572D">
        <w:rPr>
          <w:rFonts w:cs="Arial"/>
          <w:b/>
          <w:sz w:val="20"/>
        </w:rPr>
        <w:t xml:space="preserve">. </w:t>
      </w:r>
    </w:p>
    <w:p w14:paraId="12E78EBC" w14:textId="585B7433" w:rsidR="00E24FBB" w:rsidRPr="0072572D" w:rsidRDefault="00E24FBB" w:rsidP="00EA178F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0686FE70" w14:textId="2FC59086" w:rsidR="009622F8" w:rsidRPr="0072572D" w:rsidRDefault="00525D15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2572D">
        <w:rPr>
          <w:rFonts w:cs="Arial"/>
          <w:b/>
          <w:sz w:val="20"/>
        </w:rPr>
        <w:t xml:space="preserve">  </w:t>
      </w:r>
      <w:r w:rsidR="00E24FBB" w:rsidRPr="0072572D">
        <w:rPr>
          <w:rFonts w:cs="Arial"/>
          <w:b/>
          <w:sz w:val="20"/>
        </w:rPr>
        <w:t xml:space="preserve">Nakazilo se izvede na: </w:t>
      </w:r>
    </w:p>
    <w:tbl>
      <w:tblPr>
        <w:tblStyle w:val="Navadnatabela4"/>
        <w:tblW w:w="8812" w:type="dxa"/>
        <w:tblLook w:val="04A0" w:firstRow="1" w:lastRow="0" w:firstColumn="1" w:lastColumn="0" w:noHBand="0" w:noVBand="1"/>
      </w:tblPr>
      <w:tblGrid>
        <w:gridCol w:w="2917"/>
        <w:gridCol w:w="5895"/>
      </w:tblGrid>
      <w:tr w:rsidR="00E24FBB" w:rsidRPr="0072572D" w14:paraId="2E425189" w14:textId="77777777" w:rsidTr="00653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7B831207" w14:textId="77777777" w:rsidR="00E24FBB" w:rsidRPr="0072572D" w:rsidRDefault="00E24FBB" w:rsidP="00EA178F">
            <w:pPr>
              <w:jc w:val="both"/>
              <w:rPr>
                <w:rFonts w:cs="Arial"/>
                <w:b w:val="0"/>
                <w:bCs w:val="0"/>
                <w:sz w:val="20"/>
              </w:rPr>
            </w:pPr>
            <w:r w:rsidRPr="0072572D">
              <w:rPr>
                <w:rFonts w:cs="Arial"/>
                <w:sz w:val="20"/>
              </w:rPr>
              <w:t>Številka podračuna:</w:t>
            </w:r>
          </w:p>
        </w:tc>
        <w:tc>
          <w:tcPr>
            <w:tcW w:w="5895" w:type="dxa"/>
            <w:hideMark/>
          </w:tcPr>
          <w:p w14:paraId="6E5782D0" w14:textId="77777777" w:rsidR="00E24FBB" w:rsidRPr="0072572D" w:rsidRDefault="00E24FBB" w:rsidP="00EA178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72572D">
              <w:rPr>
                <w:rFonts w:cs="Arial"/>
                <w:color w:val="000000"/>
                <w:sz w:val="20"/>
                <w:lang w:eastAsia="ar-SA"/>
              </w:rPr>
              <w:t>SI56 01100-6300109972</w:t>
            </w:r>
          </w:p>
        </w:tc>
      </w:tr>
      <w:tr w:rsidR="00E24FBB" w:rsidRPr="0072572D" w14:paraId="21502B93" w14:textId="77777777" w:rsidTr="0065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413EC4DE" w14:textId="77777777" w:rsidR="00E24FBB" w:rsidRPr="0072572D" w:rsidRDefault="00E24FBB" w:rsidP="00EA178F">
            <w:pPr>
              <w:jc w:val="both"/>
              <w:rPr>
                <w:rFonts w:cs="Arial"/>
                <w:b w:val="0"/>
                <w:bCs w:val="0"/>
                <w:sz w:val="20"/>
              </w:rPr>
            </w:pPr>
            <w:r w:rsidRPr="0072572D">
              <w:rPr>
                <w:rFonts w:cs="Arial"/>
                <w:color w:val="000000"/>
                <w:sz w:val="20"/>
                <w:lang w:eastAsia="ar-SA"/>
              </w:rPr>
              <w:t>Naziv:</w:t>
            </w:r>
          </w:p>
        </w:tc>
        <w:tc>
          <w:tcPr>
            <w:tcW w:w="5895" w:type="dxa"/>
            <w:hideMark/>
          </w:tcPr>
          <w:p w14:paraId="20135929" w14:textId="77777777" w:rsidR="00E24FBB" w:rsidRPr="0072572D" w:rsidRDefault="00E24FBB" w:rsidP="00EA17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72572D">
              <w:rPr>
                <w:rFonts w:cs="Arial"/>
                <w:b/>
                <w:bCs/>
                <w:color w:val="000000"/>
                <w:sz w:val="20"/>
              </w:rPr>
              <w:t>REPUBLIKA SLOVENIJA</w:t>
            </w:r>
          </w:p>
        </w:tc>
      </w:tr>
      <w:tr w:rsidR="00E24FBB" w:rsidRPr="0072572D" w14:paraId="2A55D197" w14:textId="77777777" w:rsidTr="00653C91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1BA46A4A" w14:textId="77777777" w:rsidR="00E24FBB" w:rsidRPr="0072572D" w:rsidRDefault="00E24FBB" w:rsidP="00EA178F">
            <w:pPr>
              <w:jc w:val="both"/>
              <w:rPr>
                <w:rFonts w:cs="Arial"/>
                <w:b w:val="0"/>
                <w:bCs w:val="0"/>
                <w:sz w:val="20"/>
                <w:lang w:eastAsia="ar-SA"/>
              </w:rPr>
            </w:pPr>
            <w:r w:rsidRPr="0072572D">
              <w:rPr>
                <w:rFonts w:cs="Arial"/>
                <w:color w:val="000000"/>
                <w:sz w:val="20"/>
                <w:lang w:eastAsia="ar-SA"/>
              </w:rPr>
              <w:t>Naslov:</w:t>
            </w:r>
          </w:p>
        </w:tc>
        <w:tc>
          <w:tcPr>
            <w:tcW w:w="5895" w:type="dxa"/>
            <w:hideMark/>
          </w:tcPr>
          <w:p w14:paraId="0D8E6217" w14:textId="77777777" w:rsidR="00E24FBB" w:rsidRPr="0072572D" w:rsidRDefault="00E24FBB" w:rsidP="00EA1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72572D">
              <w:rPr>
                <w:rFonts w:cs="Arial"/>
                <w:b/>
                <w:bCs/>
                <w:color w:val="000000"/>
                <w:sz w:val="20"/>
              </w:rPr>
              <w:t>Gregorčičeva ulica 20, 1000 Ljubljana</w:t>
            </w:r>
          </w:p>
        </w:tc>
      </w:tr>
      <w:tr w:rsidR="00E24FBB" w:rsidRPr="00591849" w14:paraId="4DEDA2D1" w14:textId="77777777" w:rsidTr="0065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39566167" w14:textId="77777777" w:rsidR="00E24FBB" w:rsidRPr="00784CF4" w:rsidRDefault="00E24FBB" w:rsidP="00EA178F">
            <w:pPr>
              <w:jc w:val="both"/>
              <w:rPr>
                <w:rFonts w:cs="Arial"/>
                <w:b w:val="0"/>
                <w:bCs w:val="0"/>
                <w:sz w:val="20"/>
                <w:lang w:eastAsia="ar-SA"/>
              </w:rPr>
            </w:pPr>
            <w:r w:rsidRPr="00784CF4">
              <w:rPr>
                <w:rFonts w:cs="Arial"/>
                <w:color w:val="000000"/>
                <w:sz w:val="20"/>
                <w:lang w:eastAsia="ar-SA"/>
              </w:rPr>
              <w:t>Referenca:</w:t>
            </w:r>
          </w:p>
        </w:tc>
        <w:tc>
          <w:tcPr>
            <w:tcW w:w="5895" w:type="dxa"/>
            <w:hideMark/>
          </w:tcPr>
          <w:p w14:paraId="41E37433" w14:textId="43BD41DA" w:rsidR="00E24FBB" w:rsidRPr="00784CF4" w:rsidRDefault="00E24FBB" w:rsidP="00EA17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 w:rsidRPr="00784CF4">
              <w:rPr>
                <w:rFonts w:cs="Arial"/>
                <w:b/>
                <w:bCs/>
                <w:color w:val="000000"/>
                <w:sz w:val="20"/>
                <w:lang w:eastAsia="ar-SA"/>
              </w:rPr>
              <w:t>18 31305</w:t>
            </w:r>
            <w:r w:rsidRPr="00784CF4">
              <w:rPr>
                <w:rFonts w:cs="Arial"/>
                <w:b/>
                <w:bCs/>
                <w:sz w:val="20"/>
                <w:lang w:eastAsia="ar-SA"/>
              </w:rPr>
              <w:t>-7200</w:t>
            </w:r>
            <w:r w:rsidR="00306FEE" w:rsidRPr="00784CF4">
              <w:rPr>
                <w:rFonts w:cs="Arial"/>
                <w:b/>
                <w:bCs/>
                <w:sz w:val="20"/>
                <w:lang w:eastAsia="ar-SA"/>
              </w:rPr>
              <w:t>013</w:t>
            </w:r>
            <w:r w:rsidRPr="00784CF4">
              <w:rPr>
                <w:rFonts w:cs="Arial"/>
                <w:b/>
                <w:bCs/>
                <w:sz w:val="20"/>
                <w:lang w:eastAsia="ar-SA"/>
              </w:rPr>
              <w:t>-1534</w:t>
            </w:r>
            <w:r w:rsidR="00306FEE" w:rsidRPr="00784CF4">
              <w:rPr>
                <w:rFonts w:cs="Arial"/>
                <w:b/>
                <w:bCs/>
                <w:sz w:val="20"/>
                <w:lang w:eastAsia="ar-SA"/>
              </w:rPr>
              <w:t>1921</w:t>
            </w:r>
            <w:r w:rsidRPr="00784CF4">
              <w:rPr>
                <w:rFonts w:cs="Arial"/>
                <w:b/>
                <w:bCs/>
                <w:sz w:val="20"/>
                <w:lang w:eastAsia="ar-SA"/>
              </w:rPr>
              <w:t xml:space="preserve"> </w:t>
            </w:r>
          </w:p>
        </w:tc>
      </w:tr>
      <w:tr w:rsidR="00E24FBB" w:rsidRPr="00591849" w14:paraId="51EEB8A7" w14:textId="77777777" w:rsidTr="00653C91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308C010C" w14:textId="77777777" w:rsidR="00E24FBB" w:rsidRPr="0072572D" w:rsidRDefault="00E24FBB" w:rsidP="00EA178F">
            <w:pPr>
              <w:jc w:val="both"/>
              <w:rPr>
                <w:rFonts w:cs="Arial"/>
                <w:b w:val="0"/>
                <w:bCs w:val="0"/>
                <w:sz w:val="20"/>
                <w:lang w:eastAsia="ar-SA"/>
              </w:rPr>
            </w:pPr>
            <w:r w:rsidRPr="0072572D">
              <w:rPr>
                <w:rFonts w:cs="Arial"/>
                <w:color w:val="000000"/>
                <w:sz w:val="20"/>
                <w:lang w:eastAsia="ar-SA"/>
              </w:rPr>
              <w:t>Namen:</w:t>
            </w:r>
          </w:p>
        </w:tc>
        <w:tc>
          <w:tcPr>
            <w:tcW w:w="5895" w:type="dxa"/>
            <w:hideMark/>
          </w:tcPr>
          <w:p w14:paraId="0610EA07" w14:textId="11C2C375" w:rsidR="00E24FBB" w:rsidRPr="0072572D" w:rsidRDefault="00E24FBB" w:rsidP="00EA1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lang w:eastAsia="ar-SA"/>
              </w:rPr>
            </w:pPr>
            <w:r w:rsidRPr="0072572D">
              <w:rPr>
                <w:rFonts w:cs="Arial"/>
                <w:b/>
                <w:bCs/>
                <w:color w:val="000000"/>
                <w:sz w:val="20"/>
              </w:rPr>
              <w:t>JD 4781-</w:t>
            </w:r>
            <w:r w:rsidR="0072572D" w:rsidRPr="0072572D">
              <w:rPr>
                <w:rFonts w:cs="Arial"/>
                <w:b/>
                <w:bCs/>
                <w:color w:val="000000"/>
                <w:sz w:val="20"/>
              </w:rPr>
              <w:t>21</w:t>
            </w:r>
            <w:r w:rsidRPr="0072572D">
              <w:rPr>
                <w:rFonts w:cs="Arial"/>
                <w:b/>
                <w:bCs/>
                <w:color w:val="000000"/>
                <w:sz w:val="20"/>
              </w:rPr>
              <w:t>/20</w:t>
            </w:r>
            <w:r w:rsidR="0072572D" w:rsidRPr="0072572D">
              <w:rPr>
                <w:rFonts w:cs="Arial"/>
                <w:b/>
                <w:bCs/>
                <w:color w:val="000000"/>
                <w:sz w:val="20"/>
              </w:rPr>
              <w:t>19</w:t>
            </w:r>
          </w:p>
        </w:tc>
      </w:tr>
    </w:tbl>
    <w:p w14:paraId="1EAC4E57" w14:textId="77777777" w:rsidR="009622F8" w:rsidRPr="00591849" w:rsidRDefault="009622F8" w:rsidP="00EA178F">
      <w:pPr>
        <w:jc w:val="both"/>
        <w:outlineLvl w:val="1"/>
        <w:rPr>
          <w:rFonts w:cs="Arial"/>
          <w:sz w:val="20"/>
          <w:highlight w:val="magenta"/>
        </w:rPr>
      </w:pPr>
    </w:p>
    <w:p w14:paraId="534623A4" w14:textId="49FF532F" w:rsidR="009622F8" w:rsidRPr="00E267BC" w:rsidRDefault="009622F8" w:rsidP="00EA178F">
      <w:pPr>
        <w:jc w:val="both"/>
        <w:outlineLvl w:val="1"/>
        <w:rPr>
          <w:rFonts w:cs="Arial"/>
          <w:sz w:val="20"/>
        </w:rPr>
      </w:pPr>
      <w:r w:rsidRPr="00E267BC">
        <w:rPr>
          <w:rFonts w:cs="Arial"/>
          <w:sz w:val="20"/>
        </w:rPr>
        <w:t xml:space="preserve">Varščina </w:t>
      </w:r>
      <w:r w:rsidRPr="00E267BC">
        <w:rPr>
          <w:rFonts w:cs="Arial"/>
          <w:b/>
          <w:sz w:val="20"/>
        </w:rPr>
        <w:t>mora biti na računu Republike Slovenije</w:t>
      </w:r>
      <w:r w:rsidRPr="00E267BC">
        <w:rPr>
          <w:rFonts w:cs="Arial"/>
          <w:sz w:val="20"/>
        </w:rPr>
        <w:t xml:space="preserve"> </w:t>
      </w:r>
      <w:r w:rsidRPr="00E267BC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najkasneje do dne</w:t>
      </w:r>
      <w:r w:rsidR="000C391B" w:rsidRPr="00E267BC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="00E267BC" w:rsidRPr="00E267BC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27</w:t>
      </w:r>
      <w:r w:rsidR="005A1FD9" w:rsidRPr="00E267BC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E267BC" w:rsidRPr="00E267BC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5A1FD9" w:rsidRPr="00E267BC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. 2023 </w:t>
      </w:r>
      <w:r w:rsidRPr="00E267BC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do 24:00</w:t>
      </w:r>
      <w:r w:rsidRPr="00E267BC">
        <w:rPr>
          <w:rFonts w:cs="Arial"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E267BC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E267BC">
        <w:rPr>
          <w:rFonts w:cs="Arial"/>
          <w:sz w:val="20"/>
          <w:bdr w:val="single" w:sz="4" w:space="0" w:color="auto"/>
          <w:shd w:val="clear" w:color="auto" w:fill="D9E2F3" w:themeFill="accent1" w:themeFillTint="33"/>
        </w:rPr>
        <w:t>.</w:t>
      </w:r>
      <w:r w:rsidRPr="00E267BC">
        <w:rPr>
          <w:rFonts w:cs="Arial"/>
          <w:sz w:val="20"/>
          <w:vertAlign w:val="superscript"/>
        </w:rPr>
        <w:footnoteReference w:id="1"/>
      </w:r>
      <w:r w:rsidRPr="00E267BC">
        <w:rPr>
          <w:rFonts w:cs="Arial"/>
          <w:sz w:val="20"/>
        </w:rPr>
        <w:t xml:space="preserve"> </w:t>
      </w:r>
    </w:p>
    <w:p w14:paraId="44D221B8" w14:textId="77777777" w:rsidR="009622F8" w:rsidRPr="00591849" w:rsidRDefault="009622F8" w:rsidP="00EA178F">
      <w:pPr>
        <w:jc w:val="both"/>
        <w:rPr>
          <w:rFonts w:cs="Arial"/>
          <w:sz w:val="20"/>
          <w:highlight w:val="magenta"/>
          <w:u w:val="single"/>
        </w:rPr>
      </w:pPr>
    </w:p>
    <w:p w14:paraId="4C647333" w14:textId="77777777" w:rsidR="009622F8" w:rsidRPr="003D3066" w:rsidRDefault="009622F8" w:rsidP="00EA178F">
      <w:pPr>
        <w:jc w:val="both"/>
        <w:rPr>
          <w:rFonts w:cs="Arial"/>
          <w:sz w:val="20"/>
        </w:rPr>
      </w:pPr>
      <w:r w:rsidRPr="003D3066">
        <w:rPr>
          <w:rFonts w:cs="Arial"/>
          <w:sz w:val="20"/>
        </w:rPr>
        <w:t>Uspelemu dražitelju se bo vplačana varščina vštela v kupnino, ostalim pa bo brezobrestno vrnjena v roku 30 dni po opravljeni javni dražbi, razen v primerih, navedenih v tem razpisu.</w:t>
      </w:r>
    </w:p>
    <w:p w14:paraId="44A43FD2" w14:textId="77777777" w:rsidR="009622F8" w:rsidRPr="003D3066" w:rsidRDefault="009622F8" w:rsidP="00EA178F">
      <w:pPr>
        <w:jc w:val="both"/>
        <w:rPr>
          <w:rFonts w:cs="Arial"/>
          <w:sz w:val="20"/>
        </w:rPr>
      </w:pPr>
    </w:p>
    <w:p w14:paraId="6C314263" w14:textId="77777777" w:rsidR="009622F8" w:rsidRPr="003D3066" w:rsidRDefault="009622F8" w:rsidP="00EA178F">
      <w:pPr>
        <w:jc w:val="both"/>
        <w:rPr>
          <w:rFonts w:cs="Arial"/>
          <w:sz w:val="20"/>
        </w:rPr>
      </w:pPr>
      <w:r w:rsidRPr="003D3066">
        <w:rPr>
          <w:rFonts w:cs="Arial"/>
          <w:sz w:val="20"/>
        </w:rPr>
        <w:t xml:space="preserve">Kdor vplača varščino, vendar se javne dražbe ne udeleži ali k javni dražbi ne pristopi, se mu varščina zadrži. </w:t>
      </w:r>
    </w:p>
    <w:p w14:paraId="38CCCDC5" w14:textId="77777777" w:rsidR="009622F8" w:rsidRPr="003D3066" w:rsidRDefault="009622F8" w:rsidP="00EA178F">
      <w:pPr>
        <w:jc w:val="both"/>
        <w:rPr>
          <w:rFonts w:cs="Arial"/>
          <w:sz w:val="20"/>
        </w:rPr>
      </w:pPr>
    </w:p>
    <w:p w14:paraId="23FED782" w14:textId="77777777" w:rsidR="009622F8" w:rsidRPr="003D3066" w:rsidRDefault="009622F8" w:rsidP="00EA178F">
      <w:pPr>
        <w:jc w:val="both"/>
        <w:rPr>
          <w:rFonts w:cs="Arial"/>
          <w:sz w:val="20"/>
        </w:rPr>
      </w:pPr>
      <w:r w:rsidRPr="003D3066">
        <w:rPr>
          <w:rFonts w:cs="Arial"/>
          <w:sz w:val="20"/>
        </w:rPr>
        <w:t>V primeru, da vplača varščino le en dražitelj in ta noče kupiti premoženja po izklicni ceni, se varščina zadrži.</w:t>
      </w:r>
    </w:p>
    <w:p w14:paraId="029E6102" w14:textId="77777777" w:rsidR="009622F8" w:rsidRPr="003D3066" w:rsidRDefault="009622F8" w:rsidP="00EA178F">
      <w:pPr>
        <w:jc w:val="both"/>
        <w:rPr>
          <w:rFonts w:cs="Arial"/>
          <w:sz w:val="20"/>
        </w:rPr>
      </w:pPr>
    </w:p>
    <w:p w14:paraId="10FC47D8" w14:textId="77777777" w:rsidR="009622F8" w:rsidRPr="003D3066" w:rsidRDefault="009622F8" w:rsidP="00EA178F">
      <w:pPr>
        <w:jc w:val="both"/>
        <w:rPr>
          <w:rFonts w:cs="Arial"/>
          <w:sz w:val="20"/>
        </w:rPr>
      </w:pPr>
      <w:r w:rsidRPr="003D3066">
        <w:rPr>
          <w:rFonts w:cs="Arial"/>
          <w:sz w:val="20"/>
        </w:rPr>
        <w:t>Če dražitelj ne sklene pogodbe ali ne plača kupnine, se varščina zadrži.</w:t>
      </w:r>
    </w:p>
    <w:p w14:paraId="30E22422" w14:textId="6E90EEE3" w:rsidR="009622F8" w:rsidRPr="00591849" w:rsidRDefault="009622F8" w:rsidP="00EA178F">
      <w:pPr>
        <w:jc w:val="both"/>
        <w:rPr>
          <w:rFonts w:cs="Arial"/>
          <w:b/>
          <w:sz w:val="20"/>
          <w:highlight w:val="magenta"/>
          <w:u w:val="single"/>
        </w:rPr>
      </w:pPr>
    </w:p>
    <w:p w14:paraId="6F8414B2" w14:textId="4380D226" w:rsidR="00760434" w:rsidRPr="003D3066" w:rsidRDefault="00FF428C" w:rsidP="00EA178F">
      <w:pPr>
        <w:jc w:val="both"/>
        <w:rPr>
          <w:rFonts w:cs="Arial"/>
          <w:b/>
          <w:sz w:val="20"/>
          <w:u w:val="single"/>
        </w:rPr>
      </w:pPr>
      <w:r w:rsidRPr="003D3066">
        <w:rPr>
          <w:rFonts w:cs="Arial"/>
          <w:b/>
          <w:sz w:val="20"/>
          <w:u w:val="single"/>
        </w:rPr>
        <w:t>9. Podrobnejši pogoji javne</w:t>
      </w:r>
      <w:r w:rsidR="00760434" w:rsidRPr="003D3066">
        <w:rPr>
          <w:rFonts w:cs="Arial"/>
          <w:b/>
          <w:sz w:val="20"/>
          <w:u w:val="single"/>
        </w:rPr>
        <w:t xml:space="preserve"> dražbe</w:t>
      </w:r>
    </w:p>
    <w:p w14:paraId="3E0F2C80" w14:textId="77777777" w:rsidR="00F102D0" w:rsidRPr="003D3066" w:rsidRDefault="00F102D0" w:rsidP="00EA178F">
      <w:pPr>
        <w:jc w:val="both"/>
        <w:rPr>
          <w:rFonts w:cs="Arial"/>
          <w:sz w:val="20"/>
        </w:rPr>
      </w:pPr>
    </w:p>
    <w:p w14:paraId="115FE6CD" w14:textId="4D1A7E7F" w:rsidR="00F102D0" w:rsidRPr="003D3066" w:rsidRDefault="00F102D0" w:rsidP="00EA178F">
      <w:pPr>
        <w:jc w:val="both"/>
        <w:rPr>
          <w:rFonts w:cs="Arial"/>
          <w:sz w:val="20"/>
        </w:rPr>
      </w:pPr>
      <w:r w:rsidRPr="003D3066">
        <w:rPr>
          <w:rFonts w:cs="Arial"/>
          <w:sz w:val="20"/>
        </w:rPr>
        <w:t xml:space="preserve">Na javni dražbi lahko sodelujejo pravne in fizične osebe, ki v skladu s pravnim redom Republike Slovenije lahko postanejo lastniki nepremičnin. Pri javni dražbi kot ponudniki ne morejo sodelovati cenilec in člani komisije ter z njimi povezane osebe v smislu 50/7 člena ZSPDSLS-1. </w:t>
      </w:r>
    </w:p>
    <w:p w14:paraId="0C73B4A4" w14:textId="77777777" w:rsidR="006E5BF2" w:rsidRPr="00591849" w:rsidRDefault="006E5BF2" w:rsidP="00EA178F">
      <w:pPr>
        <w:jc w:val="both"/>
        <w:rPr>
          <w:rFonts w:cs="Arial"/>
          <w:sz w:val="20"/>
          <w:highlight w:val="magenta"/>
        </w:rPr>
      </w:pPr>
    </w:p>
    <w:p w14:paraId="272603C4" w14:textId="69A0D4EE" w:rsidR="00F102D0" w:rsidRPr="003D3066" w:rsidRDefault="00F102D0" w:rsidP="00EA178F">
      <w:pPr>
        <w:jc w:val="both"/>
        <w:rPr>
          <w:rFonts w:cs="Arial"/>
          <w:sz w:val="20"/>
        </w:rPr>
      </w:pPr>
      <w:r w:rsidRPr="003D3066">
        <w:rPr>
          <w:rFonts w:cs="Arial"/>
          <w:sz w:val="20"/>
        </w:rPr>
        <w:t xml:space="preserve">Dražitelji pošljejo dokumentacijo oziroma dokumentacijo prinesejo osebno v zaprti pisemski ovojnici z navedbo »JD </w:t>
      </w:r>
      <w:r w:rsidR="00135384" w:rsidRPr="003D3066">
        <w:rPr>
          <w:rFonts w:cs="Arial"/>
          <w:sz w:val="20"/>
        </w:rPr>
        <w:t>4781-</w:t>
      </w:r>
      <w:r w:rsidR="003D3066" w:rsidRPr="003D3066">
        <w:rPr>
          <w:rFonts w:cs="Arial"/>
          <w:sz w:val="20"/>
        </w:rPr>
        <w:t>21</w:t>
      </w:r>
      <w:r w:rsidR="00135384" w:rsidRPr="003D3066">
        <w:rPr>
          <w:rFonts w:cs="Arial"/>
          <w:sz w:val="20"/>
        </w:rPr>
        <w:t>/20</w:t>
      </w:r>
      <w:r w:rsidR="003D3066" w:rsidRPr="003D3066">
        <w:rPr>
          <w:rFonts w:cs="Arial"/>
          <w:sz w:val="20"/>
        </w:rPr>
        <w:t>19</w:t>
      </w:r>
      <w:r w:rsidRPr="003D3066">
        <w:rPr>
          <w:rFonts w:cs="Arial"/>
          <w:sz w:val="20"/>
        </w:rPr>
        <w:t xml:space="preserve"> – NE ODPIRAJ« na naslov organizatorja javne dražbe: Ministrstvo za javno upravo, Tržaška cesta 21, Ljubljana.</w:t>
      </w:r>
    </w:p>
    <w:p w14:paraId="786B4001" w14:textId="77777777" w:rsidR="00F102D0" w:rsidRPr="003D3066" w:rsidRDefault="00F102D0" w:rsidP="00EA178F">
      <w:pPr>
        <w:jc w:val="both"/>
        <w:rPr>
          <w:rFonts w:cs="Arial"/>
          <w:sz w:val="20"/>
        </w:rPr>
      </w:pPr>
    </w:p>
    <w:p w14:paraId="45836358" w14:textId="77777777" w:rsidR="00F102D0" w:rsidRPr="003D3066" w:rsidRDefault="00F102D0" w:rsidP="00EA178F">
      <w:pPr>
        <w:jc w:val="both"/>
        <w:rPr>
          <w:rFonts w:cs="Arial"/>
          <w:sz w:val="20"/>
        </w:rPr>
      </w:pPr>
      <w:r w:rsidRPr="003D3066">
        <w:rPr>
          <w:rFonts w:cs="Arial"/>
          <w:sz w:val="20"/>
          <w:u w:val="single"/>
        </w:rPr>
        <w:t>Dokumentacija dražiteljev mora vsebovati naslednja dokazila</w:t>
      </w:r>
      <w:r w:rsidRPr="003D3066">
        <w:rPr>
          <w:rFonts w:cs="Arial"/>
          <w:sz w:val="20"/>
        </w:rPr>
        <w:t>:</w:t>
      </w:r>
    </w:p>
    <w:p w14:paraId="5C86FFE8" w14:textId="77777777" w:rsidR="00F102D0" w:rsidRPr="003D3066" w:rsidRDefault="00F102D0" w:rsidP="00EA178F">
      <w:pPr>
        <w:numPr>
          <w:ilvl w:val="0"/>
          <w:numId w:val="7"/>
        </w:numPr>
        <w:ind w:left="0" w:firstLine="0"/>
        <w:jc w:val="both"/>
        <w:rPr>
          <w:rFonts w:cs="Arial"/>
          <w:sz w:val="20"/>
        </w:rPr>
      </w:pPr>
      <w:r w:rsidRPr="003D3066">
        <w:rPr>
          <w:rFonts w:cs="Arial"/>
          <w:sz w:val="20"/>
        </w:rPr>
        <w:t>izpolnjen, lastnoročno podpisan obrazec, ki je priloga 1 te objave,</w:t>
      </w:r>
    </w:p>
    <w:p w14:paraId="4214586C" w14:textId="77777777" w:rsidR="00F102D0" w:rsidRPr="003D3066" w:rsidRDefault="00F102D0" w:rsidP="00EA178F">
      <w:pPr>
        <w:numPr>
          <w:ilvl w:val="0"/>
          <w:numId w:val="7"/>
        </w:numPr>
        <w:ind w:left="0" w:firstLine="0"/>
        <w:jc w:val="both"/>
        <w:rPr>
          <w:rFonts w:cs="Arial"/>
          <w:sz w:val="20"/>
        </w:rPr>
      </w:pPr>
      <w:r w:rsidRPr="003D3066">
        <w:rPr>
          <w:rFonts w:cs="Arial"/>
          <w:sz w:val="20"/>
        </w:rPr>
        <w:t>pooblastilo za sodelovanje na dražbi, če dražitelj ni zastopnik,</w:t>
      </w:r>
    </w:p>
    <w:p w14:paraId="21910BB7" w14:textId="77777777" w:rsidR="00F102D0" w:rsidRPr="003D3066" w:rsidRDefault="00F102D0" w:rsidP="00EA178F">
      <w:pPr>
        <w:numPr>
          <w:ilvl w:val="0"/>
          <w:numId w:val="7"/>
        </w:numPr>
        <w:ind w:left="0" w:firstLine="0"/>
        <w:jc w:val="both"/>
        <w:rPr>
          <w:rFonts w:cs="Arial"/>
          <w:sz w:val="20"/>
        </w:rPr>
      </w:pPr>
      <w:r w:rsidRPr="003D3066">
        <w:rPr>
          <w:rFonts w:cs="Arial"/>
          <w:sz w:val="20"/>
        </w:rPr>
        <w:t>potrdilo o plačani varščini ter</w:t>
      </w:r>
    </w:p>
    <w:p w14:paraId="2DC38203" w14:textId="0431E1A1" w:rsidR="009D5B47" w:rsidRPr="003D3066" w:rsidRDefault="009D5B47" w:rsidP="00EA178F">
      <w:pPr>
        <w:numPr>
          <w:ilvl w:val="0"/>
          <w:numId w:val="7"/>
        </w:numPr>
        <w:ind w:left="0" w:firstLine="0"/>
        <w:jc w:val="both"/>
        <w:rPr>
          <w:rFonts w:cs="Arial"/>
          <w:sz w:val="20"/>
        </w:rPr>
      </w:pPr>
      <w:r w:rsidRPr="003D3066">
        <w:rPr>
          <w:rFonts w:cs="Arial"/>
          <w:sz w:val="20"/>
        </w:rPr>
        <w:t>kopijo veljavnega uradnega identifikacijskega dokumenta.</w:t>
      </w:r>
      <w:r w:rsidR="0065073D" w:rsidRPr="003D3066">
        <w:rPr>
          <w:rFonts w:cs="Arial"/>
          <w:sz w:val="20"/>
        </w:rPr>
        <w:t xml:space="preserve"> </w:t>
      </w:r>
      <w:r w:rsidRPr="003D3066">
        <w:rPr>
          <w:rFonts w:cs="Arial"/>
          <w:sz w:val="20"/>
        </w:rPr>
        <w:t xml:space="preserve">V kolikor </w:t>
      </w:r>
      <w:r w:rsidR="00EE726A" w:rsidRPr="003D3066">
        <w:rPr>
          <w:rFonts w:cs="Arial"/>
          <w:sz w:val="20"/>
        </w:rPr>
        <w:t>zainteresirani dražitelj</w:t>
      </w:r>
      <w:r w:rsidRPr="003D3066">
        <w:rPr>
          <w:rFonts w:cs="Arial"/>
          <w:sz w:val="20"/>
        </w:rPr>
        <w:t xml:space="preserve">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15B52845" w14:textId="77777777" w:rsidR="00F102D0" w:rsidRPr="00591849" w:rsidRDefault="00F102D0" w:rsidP="00EA178F">
      <w:pPr>
        <w:jc w:val="both"/>
        <w:rPr>
          <w:rFonts w:cs="Arial"/>
          <w:sz w:val="20"/>
          <w:highlight w:val="magenta"/>
        </w:rPr>
      </w:pPr>
    </w:p>
    <w:p w14:paraId="003C4A9C" w14:textId="4166F210" w:rsidR="00F102D0" w:rsidRPr="00591849" w:rsidRDefault="00F102D0" w:rsidP="00EA178F">
      <w:pPr>
        <w:jc w:val="both"/>
        <w:outlineLvl w:val="1"/>
        <w:rPr>
          <w:rFonts w:cs="Arial"/>
          <w:sz w:val="20"/>
          <w:highlight w:val="magenta"/>
        </w:rPr>
      </w:pPr>
      <w:r w:rsidRPr="003D3066">
        <w:rPr>
          <w:rFonts w:cs="Arial"/>
          <w:sz w:val="20"/>
        </w:rPr>
        <w:t xml:space="preserve">Šteje se, da je dokumentacija pravočasna, če na naslov organizatorja javne dražbe </w:t>
      </w:r>
      <w:r w:rsidRPr="003D3066">
        <w:rPr>
          <w:rFonts w:cs="Arial"/>
          <w:b/>
          <w:bCs/>
          <w:sz w:val="20"/>
        </w:rPr>
        <w:t xml:space="preserve">prispe </w:t>
      </w:r>
      <w:r w:rsidR="00AD08BE" w:rsidRPr="00E267B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</w:t>
      </w:r>
      <w:r w:rsidRPr="00E267B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</w:t>
      </w:r>
      <w:r w:rsidR="009853CA" w:rsidRPr="00E267B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="00E267BC" w:rsidRPr="00E267B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28</w:t>
      </w:r>
      <w:r w:rsidR="009853CA" w:rsidRPr="00E267B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E267BC" w:rsidRPr="00E267B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9853CA" w:rsidRPr="00E267B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2023 do </w:t>
      </w:r>
      <w:r w:rsidRPr="00E267B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15</w:t>
      </w:r>
      <w:r w:rsidR="00E267B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:</w:t>
      </w:r>
      <w:r w:rsidRPr="00E267B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 ure.</w:t>
      </w:r>
      <w:r w:rsidRPr="00E267BC">
        <w:rPr>
          <w:rFonts w:cs="Arial"/>
          <w:sz w:val="20"/>
        </w:rPr>
        <w:t xml:space="preserve"> </w:t>
      </w:r>
      <w:r w:rsidRPr="00E267BC">
        <w:rPr>
          <w:rFonts w:cs="Arial"/>
          <w:sz w:val="20"/>
          <w:vertAlign w:val="superscript"/>
        </w:rPr>
        <w:footnoteReference w:id="2"/>
      </w:r>
    </w:p>
    <w:p w14:paraId="24070450" w14:textId="77777777" w:rsidR="00F102D0" w:rsidRPr="00591849" w:rsidRDefault="00F102D0" w:rsidP="00EA178F">
      <w:pPr>
        <w:outlineLvl w:val="1"/>
        <w:rPr>
          <w:rFonts w:cs="Arial"/>
          <w:sz w:val="20"/>
          <w:highlight w:val="magenta"/>
        </w:rPr>
      </w:pPr>
    </w:p>
    <w:p w14:paraId="3C3D2909" w14:textId="57CC227D" w:rsidR="00F102D0" w:rsidRPr="00A60D17" w:rsidRDefault="00F102D0" w:rsidP="00EA178F">
      <w:pPr>
        <w:jc w:val="both"/>
        <w:rPr>
          <w:rFonts w:cs="Arial"/>
          <w:sz w:val="20"/>
        </w:rPr>
      </w:pPr>
      <w:r w:rsidRPr="00A60D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Dražitelji, </w:t>
      </w:r>
      <w:r w:rsidRPr="00A60D17">
        <w:rPr>
          <w:rFonts w:eastAsiaTheme="minorHAnsi"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katerih varščina ne bo</w:t>
      </w:r>
      <w:r w:rsidR="00D2127D">
        <w:rPr>
          <w:rFonts w:eastAsiaTheme="minorHAnsi"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A60D17">
        <w:rPr>
          <w:rFonts w:eastAsiaTheme="minorHAnsi"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na računu Republike Slovenije do roka, navedenega v 8. točki</w:t>
      </w:r>
      <w:r w:rsidRPr="00A60D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 ali katerih dokumentacija ne bo pravočasna </w:t>
      </w:r>
      <w:r w:rsidR="003F2FA5" w:rsidRPr="00A60D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>ali</w:t>
      </w:r>
      <w:r w:rsidRPr="00A60D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 popolna</w:t>
      </w:r>
      <w:r w:rsidR="00B3055B" w:rsidRPr="00A60D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 </w:t>
      </w:r>
      <w:bookmarkStart w:id="5" w:name="_Hlk88129759"/>
      <w:r w:rsidR="009E20C2" w:rsidRPr="00A60D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oziroma ne bodo izpolnjevali </w:t>
      </w:r>
      <w:r w:rsidR="00101F4D" w:rsidRPr="00A60D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drugih </w:t>
      </w:r>
      <w:r w:rsidR="009E20C2" w:rsidRPr="00A60D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>pogojev iz te točke,</w:t>
      </w:r>
      <w:bookmarkEnd w:id="5"/>
      <w:r w:rsidR="009E20C2" w:rsidRPr="00A60D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 </w:t>
      </w:r>
      <w:r w:rsidRPr="00A60D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>bodo izločeni iz postopka</w:t>
      </w:r>
      <w:r w:rsidRPr="00A60D1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.</w:t>
      </w:r>
      <w:r w:rsidRPr="00A60D17">
        <w:rPr>
          <w:rFonts w:cs="Arial"/>
          <w:bCs/>
          <w:sz w:val="20"/>
          <w:lang w:eastAsia="sl-SI"/>
        </w:rPr>
        <w:t xml:space="preserve"> </w:t>
      </w:r>
      <w:r w:rsidRPr="00A60D17">
        <w:rPr>
          <w:rFonts w:cs="Arial"/>
          <w:sz w:val="20"/>
        </w:rPr>
        <w:t>Po sklepu komisije, ki vodi javno dražbo, je mogoče predložiti dokazila, razen potrdila o vplačani varščini, tudi na sami javni dražbi.</w:t>
      </w:r>
    </w:p>
    <w:p w14:paraId="115C1A6F" w14:textId="77777777" w:rsidR="00F102D0" w:rsidRPr="00A60D17" w:rsidRDefault="00F102D0" w:rsidP="00EA178F">
      <w:pPr>
        <w:jc w:val="both"/>
        <w:outlineLvl w:val="1"/>
        <w:rPr>
          <w:rFonts w:cs="Arial"/>
          <w:bCs/>
          <w:sz w:val="20"/>
          <w:lang w:eastAsia="sl-SI"/>
        </w:rPr>
      </w:pPr>
    </w:p>
    <w:p w14:paraId="156ED7D6" w14:textId="77777777" w:rsidR="00F102D0" w:rsidRPr="00A60D17" w:rsidRDefault="00F102D0" w:rsidP="00EA178F">
      <w:pPr>
        <w:jc w:val="both"/>
        <w:rPr>
          <w:rFonts w:cs="Arial"/>
          <w:sz w:val="20"/>
          <w:lang w:eastAsia="sl-SI"/>
        </w:rPr>
      </w:pPr>
      <w:r w:rsidRPr="00A60D17">
        <w:rPr>
          <w:rFonts w:cs="Arial"/>
          <w:sz w:val="20"/>
        </w:rPr>
        <w:t xml:space="preserve">Če več dražiteljev hkrati ponudi izklicno ceno oziroma enako ceno v katerem od nadaljnjih korakov dražbe, se šteje, da je uspel tisti, za katerega je izkazano, da je prvi vplačal varščino. </w:t>
      </w:r>
      <w:r w:rsidRPr="00A60D17">
        <w:rPr>
          <w:rFonts w:eastAsiaTheme="minorHAnsi" w:cs="Arial"/>
          <w:sz w:val="20"/>
        </w:rPr>
        <w:t>Ministrstvo za javno upravo bo, če bo potrebno, s strani Uprave Republike Slovenije za javna plačila, pridobilo potrdila s podatkom o času izvršitve naloga, ki bo odločilen za določitev časa vplačila varščine.</w:t>
      </w:r>
    </w:p>
    <w:p w14:paraId="585AF978" w14:textId="77777777" w:rsidR="00F102D0" w:rsidRPr="00A60D17" w:rsidRDefault="00F102D0" w:rsidP="00EA178F">
      <w:pPr>
        <w:jc w:val="both"/>
        <w:rPr>
          <w:rFonts w:cs="Arial"/>
          <w:sz w:val="20"/>
        </w:rPr>
      </w:pPr>
    </w:p>
    <w:p w14:paraId="35214A6F" w14:textId="77777777" w:rsidR="00F102D0" w:rsidRPr="00A60D17" w:rsidRDefault="00F102D0" w:rsidP="00EA178F">
      <w:pPr>
        <w:jc w:val="both"/>
        <w:rPr>
          <w:rFonts w:cs="Arial"/>
          <w:sz w:val="20"/>
        </w:rPr>
      </w:pPr>
      <w:r w:rsidRPr="00A60D17">
        <w:rPr>
          <w:rFonts w:cs="Arial"/>
          <w:sz w:val="20"/>
        </w:rPr>
        <w:t>V kolikor je bilo več varščin vplačanih istočasno in več dražiteljev, ki so istočasno vplačali varščino hkrati vztraja pri izklicni ali izklicani ceni, se za določitev najugodnejšega dražitelja opravi žreb.</w:t>
      </w:r>
    </w:p>
    <w:p w14:paraId="593155FF" w14:textId="77777777" w:rsidR="00F102D0" w:rsidRPr="00A60D17" w:rsidRDefault="00F102D0" w:rsidP="00EA178F">
      <w:pPr>
        <w:jc w:val="both"/>
        <w:rPr>
          <w:rFonts w:cs="Arial"/>
          <w:sz w:val="20"/>
        </w:rPr>
      </w:pPr>
    </w:p>
    <w:p w14:paraId="54BCF106" w14:textId="77777777" w:rsidR="00F102D0" w:rsidRPr="00A60D17" w:rsidRDefault="00F102D0" w:rsidP="00EA178F">
      <w:pPr>
        <w:jc w:val="both"/>
        <w:rPr>
          <w:rFonts w:cs="Arial"/>
          <w:sz w:val="20"/>
        </w:rPr>
      </w:pPr>
      <w:r w:rsidRPr="00A60D17">
        <w:rPr>
          <w:rFonts w:cs="Arial"/>
          <w:sz w:val="20"/>
        </w:rPr>
        <w:t xml:space="preserve">Dražitelj je vezan na svojo ponudbo, dokler ni podana višja ponudba. Na dražbi uspe tisti dražitelj, ki ponudi najvišjo ceno. </w:t>
      </w:r>
    </w:p>
    <w:p w14:paraId="6F7767C4" w14:textId="77777777" w:rsidR="00F102D0" w:rsidRPr="00A60D17" w:rsidRDefault="00F102D0" w:rsidP="00EA178F">
      <w:pPr>
        <w:jc w:val="both"/>
        <w:rPr>
          <w:rFonts w:cs="Arial"/>
          <w:sz w:val="20"/>
        </w:rPr>
      </w:pPr>
    </w:p>
    <w:p w14:paraId="52D4BC51" w14:textId="4946287D" w:rsidR="00F102D0" w:rsidRPr="00A60D17" w:rsidRDefault="00F102D0" w:rsidP="00EA178F">
      <w:pPr>
        <w:jc w:val="both"/>
        <w:rPr>
          <w:rFonts w:cs="Arial"/>
          <w:sz w:val="20"/>
        </w:rPr>
      </w:pPr>
      <w:r w:rsidRPr="00A60D17">
        <w:rPr>
          <w:rFonts w:cs="Arial"/>
          <w:sz w:val="20"/>
        </w:rPr>
        <w:t>Javna dražba se opravi, če se je udeleži vsaj en ponudnik. Šteje se, da je javna dražba uspela, če vsaj en ponudnik ponudi ceno, ki je enaka izklicni ceni.</w:t>
      </w:r>
    </w:p>
    <w:p w14:paraId="238C2C03" w14:textId="77777777" w:rsidR="00525D15" w:rsidRPr="00A60D17" w:rsidRDefault="00525D15" w:rsidP="00EA178F">
      <w:pPr>
        <w:jc w:val="both"/>
        <w:rPr>
          <w:rFonts w:cs="Arial"/>
          <w:sz w:val="20"/>
        </w:rPr>
      </w:pPr>
    </w:p>
    <w:p w14:paraId="083B5CF6" w14:textId="77777777" w:rsidR="00F102D0" w:rsidRPr="00A60D17" w:rsidRDefault="00F102D0" w:rsidP="00EA178F">
      <w:pPr>
        <w:jc w:val="both"/>
        <w:rPr>
          <w:rFonts w:cs="Arial"/>
          <w:sz w:val="20"/>
        </w:rPr>
      </w:pPr>
      <w:r w:rsidRPr="00A60D17">
        <w:rPr>
          <w:rFonts w:cs="Arial"/>
          <w:sz w:val="20"/>
        </w:rPr>
        <w:t>Vse stroške v zvezi s prenosom lastništva (overitve, takse, vpis v zemljiško knjigo in drugo) plača kupec.</w:t>
      </w:r>
    </w:p>
    <w:p w14:paraId="6869F366" w14:textId="77777777" w:rsidR="00F102D0" w:rsidRPr="00A60D17" w:rsidRDefault="00F102D0" w:rsidP="00EA178F">
      <w:pPr>
        <w:jc w:val="both"/>
        <w:rPr>
          <w:rFonts w:cs="Arial"/>
          <w:sz w:val="20"/>
        </w:rPr>
      </w:pPr>
    </w:p>
    <w:p w14:paraId="43AB8C70" w14:textId="77777777" w:rsidR="00F102D0" w:rsidRPr="00A60D17" w:rsidRDefault="00F102D0" w:rsidP="00EA178F">
      <w:pPr>
        <w:jc w:val="both"/>
        <w:rPr>
          <w:rFonts w:cs="Arial"/>
          <w:sz w:val="20"/>
          <w:lang w:eastAsia="sl-SI"/>
        </w:rPr>
      </w:pPr>
      <w:r w:rsidRPr="00A60D17">
        <w:rPr>
          <w:rFonts w:cs="Arial"/>
          <w:sz w:val="20"/>
        </w:rPr>
        <w:t xml:space="preserve">Nepremičnina bo prodana po načelu videno – kupljeno, zato morebitne reklamacije po sklenitvi prodajne pogodbe ne bodo upoštevane. </w:t>
      </w:r>
      <w:r w:rsidRPr="00A60D17">
        <w:rPr>
          <w:rFonts w:cs="Arial"/>
          <w:sz w:val="20"/>
          <w:lang w:eastAsia="sl-SI"/>
        </w:rPr>
        <w:t>Prodajalec ne jamči za izmere površin, niti za njihov namen uporabe. Kupec sam prevzema obveznost odprave morebitnih pomanjkljivosti v zvezi s kvaliteto in obsegom predmeta prodaje.</w:t>
      </w:r>
    </w:p>
    <w:p w14:paraId="49180956" w14:textId="77777777" w:rsidR="009E6105" w:rsidRPr="00A60D17" w:rsidRDefault="009E6105" w:rsidP="00EA178F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6CD8A165" w14:textId="77777777" w:rsidR="00D948C4" w:rsidRPr="00A60D17" w:rsidRDefault="00D948C4" w:rsidP="00EA178F">
      <w:pPr>
        <w:jc w:val="both"/>
        <w:rPr>
          <w:rFonts w:cs="Arial"/>
          <w:b/>
          <w:sz w:val="20"/>
          <w:u w:val="single"/>
        </w:rPr>
      </w:pPr>
      <w:r w:rsidRPr="00A60D17">
        <w:rPr>
          <w:rFonts w:cs="Arial"/>
          <w:b/>
          <w:sz w:val="20"/>
          <w:u w:val="single"/>
        </w:rPr>
        <w:t xml:space="preserve">10. Ogled </w:t>
      </w:r>
    </w:p>
    <w:p w14:paraId="4EB2A92A" w14:textId="77777777" w:rsidR="009377A1" w:rsidRPr="00591849" w:rsidRDefault="009377A1" w:rsidP="00EA178F">
      <w:pPr>
        <w:jc w:val="both"/>
        <w:rPr>
          <w:rStyle w:val="Hiperpovezava"/>
          <w:rFonts w:cs="Arial"/>
          <w:color w:val="auto"/>
          <w:sz w:val="20"/>
          <w:highlight w:val="magenta"/>
          <w:u w:val="none"/>
        </w:rPr>
      </w:pPr>
    </w:p>
    <w:p w14:paraId="4E5C85E4" w14:textId="02DB30F5" w:rsidR="00760434" w:rsidRDefault="00760434" w:rsidP="00EA178F">
      <w:pPr>
        <w:jc w:val="both"/>
        <w:rPr>
          <w:rFonts w:cs="Arial"/>
          <w:b/>
          <w:sz w:val="20"/>
          <w:bdr w:val="single" w:sz="4" w:space="0" w:color="auto"/>
          <w:shd w:val="clear" w:color="auto" w:fill="DEEAF6"/>
        </w:rPr>
      </w:pPr>
      <w:r w:rsidRPr="00A60D17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</w:t>
      </w:r>
      <w:r w:rsidR="000E31E6" w:rsidRPr="00A60D17">
        <w:rPr>
          <w:rStyle w:val="Hiperpovezava"/>
          <w:rFonts w:cs="Arial"/>
          <w:color w:val="auto"/>
          <w:sz w:val="20"/>
          <w:u w:val="none"/>
        </w:rPr>
        <w:t xml:space="preserve">in postopkom </w:t>
      </w:r>
      <w:r w:rsidRPr="00A60D17">
        <w:rPr>
          <w:rStyle w:val="Hiperpovezava"/>
          <w:rFonts w:cs="Arial"/>
          <w:color w:val="auto"/>
          <w:sz w:val="20"/>
          <w:u w:val="none"/>
        </w:rPr>
        <w:t xml:space="preserve">javne dražbe se obrnite na </w:t>
      </w:r>
      <w:r w:rsidR="009377A1" w:rsidRPr="00A60D17">
        <w:rPr>
          <w:rStyle w:val="Hiperpovezava"/>
          <w:rFonts w:cs="Arial"/>
          <w:color w:val="auto"/>
          <w:sz w:val="20"/>
          <w:u w:val="none"/>
        </w:rPr>
        <w:t xml:space="preserve">Metko Smrdel, </w:t>
      </w:r>
      <w:r w:rsidRPr="00A60D17">
        <w:rPr>
          <w:rStyle w:val="Hiperpovezava"/>
          <w:rFonts w:cs="Arial"/>
          <w:color w:val="auto"/>
          <w:sz w:val="20"/>
          <w:u w:val="none"/>
        </w:rPr>
        <w:t xml:space="preserve">telefon </w:t>
      </w:r>
      <w:r w:rsidR="00EC4126" w:rsidRPr="00A60D17">
        <w:rPr>
          <w:rStyle w:val="Hiperpovezava"/>
          <w:rFonts w:cs="Arial"/>
          <w:color w:val="auto"/>
          <w:sz w:val="20"/>
          <w:u w:val="none"/>
        </w:rPr>
        <w:t xml:space="preserve">št. </w:t>
      </w:r>
      <w:r w:rsidRPr="00A60D17">
        <w:rPr>
          <w:rStyle w:val="Hiperpovezava"/>
          <w:rFonts w:cs="Arial"/>
          <w:color w:val="auto"/>
          <w:sz w:val="20"/>
          <w:u w:val="none"/>
        </w:rPr>
        <w:t>01</w:t>
      </w:r>
      <w:r w:rsidR="00EC4126" w:rsidRPr="00A60D17">
        <w:rPr>
          <w:rStyle w:val="Hiperpovezava"/>
          <w:rFonts w:cs="Arial"/>
          <w:color w:val="auto"/>
          <w:sz w:val="20"/>
          <w:u w:val="none"/>
        </w:rPr>
        <w:t>/</w:t>
      </w:r>
      <w:r w:rsidRPr="00A60D17">
        <w:rPr>
          <w:rStyle w:val="Hiperpovezava"/>
          <w:rFonts w:cs="Arial"/>
          <w:color w:val="auto"/>
          <w:sz w:val="20"/>
          <w:u w:val="none"/>
        </w:rPr>
        <w:t xml:space="preserve">478 </w:t>
      </w:r>
      <w:r w:rsidR="009377A1" w:rsidRPr="00A60D17">
        <w:rPr>
          <w:rStyle w:val="Hiperpovezava"/>
          <w:rFonts w:cs="Arial"/>
          <w:color w:val="auto"/>
          <w:sz w:val="20"/>
          <w:u w:val="none"/>
        </w:rPr>
        <w:t>1667 (vsak delovni dan od 10.00 do 12.00 ure)</w:t>
      </w:r>
      <w:r w:rsidRPr="00A60D17">
        <w:rPr>
          <w:rStyle w:val="Hiperpovezava"/>
          <w:rFonts w:cs="Arial"/>
          <w:color w:val="auto"/>
          <w:sz w:val="20"/>
          <w:u w:val="none"/>
        </w:rPr>
        <w:t>, e</w:t>
      </w:r>
      <w:r w:rsidR="00EC4126" w:rsidRPr="00A60D17">
        <w:rPr>
          <w:rStyle w:val="Hiperpovezava"/>
          <w:rFonts w:cs="Arial"/>
          <w:color w:val="auto"/>
          <w:sz w:val="20"/>
          <w:u w:val="none"/>
        </w:rPr>
        <w:t>lektronski naslov</w:t>
      </w:r>
      <w:r w:rsidRPr="00A60D17">
        <w:rPr>
          <w:rStyle w:val="Hiperpovezava"/>
          <w:rFonts w:cs="Arial"/>
          <w:color w:val="auto"/>
          <w:sz w:val="20"/>
          <w:u w:val="none"/>
        </w:rPr>
        <w:t xml:space="preserve">: </w:t>
      </w:r>
      <w:hyperlink r:id="rId8" w:history="1">
        <w:r w:rsidR="00CD62DB" w:rsidRPr="00A60D17">
          <w:rPr>
            <w:rStyle w:val="Hiperpovezava"/>
            <w:rFonts w:cs="Arial"/>
            <w:color w:val="auto"/>
            <w:sz w:val="20"/>
            <w:u w:val="none"/>
          </w:rPr>
          <w:t>metka.smrdel@gov.si</w:t>
        </w:r>
      </w:hyperlink>
      <w:r w:rsidRPr="00A60D17">
        <w:rPr>
          <w:rStyle w:val="Hiperpovezava"/>
          <w:rFonts w:cs="Arial"/>
          <w:color w:val="auto"/>
          <w:sz w:val="20"/>
          <w:u w:val="none"/>
        </w:rPr>
        <w:t>.</w:t>
      </w:r>
      <w:r w:rsidR="0065073D" w:rsidRPr="00A60D1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60D17">
        <w:rPr>
          <w:rStyle w:val="Hiperpovezava"/>
          <w:rFonts w:cs="Arial"/>
          <w:color w:val="auto"/>
          <w:sz w:val="20"/>
          <w:u w:val="none"/>
        </w:rPr>
        <w:t xml:space="preserve">Ogled </w:t>
      </w:r>
      <w:r w:rsidRPr="00FA7521">
        <w:rPr>
          <w:rStyle w:val="Hiperpovezava"/>
          <w:rFonts w:cs="Arial"/>
          <w:color w:val="auto"/>
          <w:sz w:val="20"/>
          <w:u w:val="none"/>
        </w:rPr>
        <w:t xml:space="preserve">predmeta prodaje je možen izključno </w:t>
      </w:r>
      <w:r w:rsidR="00D948C4" w:rsidRPr="00FA7521">
        <w:rPr>
          <w:rStyle w:val="Hiperpovezava"/>
          <w:rFonts w:cs="Arial"/>
          <w:color w:val="auto"/>
          <w:sz w:val="20"/>
          <w:u w:val="none"/>
        </w:rPr>
        <w:t>na podlagi predhodnega dogovora</w:t>
      </w:r>
      <w:r w:rsidR="00322295" w:rsidRPr="00FA7521">
        <w:rPr>
          <w:rStyle w:val="Hiperpovezava"/>
          <w:rFonts w:cs="Arial"/>
          <w:color w:val="auto"/>
          <w:sz w:val="20"/>
          <w:u w:val="none"/>
        </w:rPr>
        <w:t xml:space="preserve">. Interes za ogled </w:t>
      </w:r>
      <w:r w:rsidR="000E31E6" w:rsidRPr="00FA7521">
        <w:rPr>
          <w:rStyle w:val="Hiperpovezava"/>
          <w:rFonts w:cs="Arial"/>
          <w:color w:val="auto"/>
          <w:sz w:val="20"/>
          <w:u w:val="none"/>
        </w:rPr>
        <w:t>sporočite</w:t>
      </w:r>
      <w:r w:rsidR="00322295" w:rsidRPr="00FA7521">
        <w:rPr>
          <w:rStyle w:val="Hiperpovezava"/>
          <w:rFonts w:cs="Arial"/>
          <w:color w:val="auto"/>
          <w:sz w:val="20"/>
          <w:u w:val="none"/>
        </w:rPr>
        <w:t xml:space="preserve"> na elektronski naslov</w:t>
      </w:r>
      <w:r w:rsidR="00154CFB" w:rsidRPr="00FA7521">
        <w:rPr>
          <w:rStyle w:val="Hiperpovezava"/>
          <w:rFonts w:cs="Arial"/>
          <w:color w:val="auto"/>
          <w:sz w:val="20"/>
          <w:u w:val="none"/>
        </w:rPr>
        <w:t>:</w:t>
      </w:r>
      <w:r w:rsidR="00322295" w:rsidRPr="00FA7521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9" w:history="1">
        <w:r w:rsidR="00322295" w:rsidRPr="00FA7521">
          <w:rPr>
            <w:rStyle w:val="Hiperpovezava"/>
            <w:rFonts w:cs="Arial"/>
            <w:color w:val="auto"/>
            <w:sz w:val="20"/>
            <w:u w:val="none"/>
          </w:rPr>
          <w:t>metka.smrdel@gov.si</w:t>
        </w:r>
      </w:hyperlink>
      <w:r w:rsidR="00154CFB" w:rsidRPr="00FA7521">
        <w:rPr>
          <w:rStyle w:val="Hiperpovezava"/>
          <w:rFonts w:cs="Arial"/>
          <w:color w:val="auto"/>
          <w:sz w:val="20"/>
          <w:u w:val="none"/>
        </w:rPr>
        <w:t xml:space="preserve">, </w:t>
      </w:r>
      <w:r w:rsidRPr="00FA7521">
        <w:rPr>
          <w:rStyle w:val="Hiperpovezava"/>
          <w:rFonts w:cs="Arial"/>
          <w:color w:val="auto"/>
          <w:sz w:val="20"/>
          <w:u w:val="none"/>
        </w:rPr>
        <w:t>najkasneje</w:t>
      </w:r>
      <w:r w:rsidRPr="00FA7521">
        <w:rPr>
          <w:rStyle w:val="Hiperpovezava"/>
          <w:rFonts w:cs="Arial"/>
          <w:b/>
          <w:color w:val="auto"/>
          <w:sz w:val="20"/>
          <w:u w:val="none"/>
        </w:rPr>
        <w:t xml:space="preserve"> </w:t>
      </w:r>
      <w:r w:rsidRPr="00FA7521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 w:rsidR="00FA7521" w:rsidRPr="00FA7521">
        <w:rPr>
          <w:rFonts w:cs="Arial"/>
          <w:b/>
          <w:sz w:val="20"/>
          <w:bdr w:val="single" w:sz="4" w:space="0" w:color="auto"/>
          <w:shd w:val="clear" w:color="auto" w:fill="DEEAF6"/>
        </w:rPr>
        <w:t>17</w:t>
      </w:r>
      <w:r w:rsidR="004D1EBA" w:rsidRPr="00FA7521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FA7521" w:rsidRPr="00FA7521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="004D1EBA" w:rsidRPr="00FA7521">
        <w:rPr>
          <w:rFonts w:cs="Arial"/>
          <w:b/>
          <w:sz w:val="20"/>
          <w:bdr w:val="single" w:sz="4" w:space="0" w:color="auto"/>
          <w:shd w:val="clear" w:color="auto" w:fill="DEEAF6"/>
        </w:rPr>
        <w:t>. 2023</w:t>
      </w:r>
      <w:r w:rsidRPr="00FA7521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</w:t>
      </w:r>
      <w:r w:rsidR="00331061" w:rsidRPr="00FA7521">
        <w:rPr>
          <w:rFonts w:cs="Arial"/>
          <w:b/>
          <w:sz w:val="20"/>
          <w:bdr w:val="single" w:sz="4" w:space="0" w:color="auto"/>
          <w:shd w:val="clear" w:color="auto" w:fill="DEEAF6"/>
        </w:rPr>
        <w:t>3</w:t>
      </w:r>
      <w:r w:rsidRPr="00FA7521">
        <w:rPr>
          <w:rFonts w:cs="Arial"/>
          <w:b/>
          <w:sz w:val="20"/>
          <w:bdr w:val="single" w:sz="4" w:space="0" w:color="auto"/>
          <w:shd w:val="clear" w:color="auto" w:fill="DEEAF6"/>
        </w:rPr>
        <w:t>:00 ure.</w:t>
      </w:r>
    </w:p>
    <w:p w14:paraId="2DF1D456" w14:textId="77777777" w:rsidR="00FA7521" w:rsidRPr="00FA7521" w:rsidRDefault="00FA7521" w:rsidP="00EA178F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8119A3B" w14:textId="465686BA" w:rsidR="00760434" w:rsidRPr="00591849" w:rsidRDefault="00760434" w:rsidP="00EA178F">
      <w:pPr>
        <w:jc w:val="both"/>
        <w:rPr>
          <w:rFonts w:cs="Arial"/>
          <w:b/>
          <w:sz w:val="20"/>
          <w:highlight w:val="magenta"/>
          <w:u w:val="single"/>
        </w:rPr>
      </w:pPr>
    </w:p>
    <w:p w14:paraId="49D344CF" w14:textId="122328F0" w:rsidR="00FF428C" w:rsidRPr="00A60D17" w:rsidRDefault="00FF428C" w:rsidP="00EA178F">
      <w:pPr>
        <w:jc w:val="both"/>
        <w:rPr>
          <w:rFonts w:cs="Arial"/>
          <w:b/>
          <w:sz w:val="20"/>
          <w:u w:val="single"/>
        </w:rPr>
      </w:pPr>
      <w:r w:rsidRPr="00A60D17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13C1EDE6" w14:textId="77777777" w:rsidR="009377A1" w:rsidRPr="00A60D17" w:rsidRDefault="009377A1" w:rsidP="00EA178F">
      <w:pPr>
        <w:jc w:val="both"/>
        <w:outlineLvl w:val="1"/>
        <w:rPr>
          <w:rFonts w:cs="Arial"/>
          <w:sz w:val="20"/>
        </w:rPr>
      </w:pPr>
    </w:p>
    <w:p w14:paraId="49038A1F" w14:textId="37109F74" w:rsidR="00FF428C" w:rsidRPr="00A60D17" w:rsidRDefault="00FF428C" w:rsidP="00EA178F">
      <w:pPr>
        <w:jc w:val="both"/>
        <w:outlineLvl w:val="1"/>
        <w:rPr>
          <w:rFonts w:cs="Arial"/>
          <w:sz w:val="20"/>
        </w:rPr>
      </w:pPr>
      <w:r w:rsidRPr="00A60D17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A60D17" w:rsidRDefault="00473C4F" w:rsidP="00EA178F">
      <w:pPr>
        <w:jc w:val="both"/>
        <w:outlineLvl w:val="1"/>
        <w:rPr>
          <w:rFonts w:cs="Arial"/>
          <w:sz w:val="20"/>
        </w:rPr>
      </w:pPr>
      <w:hyperlink r:id="rId10" w:history="1">
        <w:r w:rsidR="00FF428C" w:rsidRPr="00A60D17">
          <w:rPr>
            <w:rFonts w:cs="Arial"/>
            <w:sz w:val="20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A60D17" w:rsidRDefault="00FF428C" w:rsidP="00EA178F">
      <w:pPr>
        <w:jc w:val="both"/>
        <w:rPr>
          <w:rFonts w:cs="Arial"/>
          <w:sz w:val="20"/>
        </w:rPr>
      </w:pPr>
    </w:p>
    <w:p w14:paraId="6DE44306" w14:textId="77777777" w:rsidR="00FF428C" w:rsidRPr="00A60D17" w:rsidRDefault="00FF428C" w:rsidP="00EA178F">
      <w:pPr>
        <w:jc w:val="both"/>
        <w:rPr>
          <w:rFonts w:cs="Arial"/>
          <w:b/>
          <w:sz w:val="20"/>
          <w:u w:val="single"/>
        </w:rPr>
      </w:pPr>
      <w:r w:rsidRPr="00A60D17">
        <w:rPr>
          <w:rFonts w:cs="Arial"/>
          <w:b/>
          <w:sz w:val="20"/>
          <w:u w:val="single"/>
        </w:rPr>
        <w:t>12. Opozorilo</w:t>
      </w:r>
    </w:p>
    <w:p w14:paraId="7FF3BFE0" w14:textId="77777777" w:rsidR="009377A1" w:rsidRPr="00A60D17" w:rsidRDefault="009377A1" w:rsidP="00EA178F">
      <w:pPr>
        <w:jc w:val="both"/>
        <w:rPr>
          <w:rFonts w:cs="Arial"/>
          <w:sz w:val="20"/>
        </w:rPr>
      </w:pPr>
    </w:p>
    <w:p w14:paraId="68EC3344" w14:textId="11D05258" w:rsidR="00FF428C" w:rsidRPr="00A60D17" w:rsidRDefault="00FF428C" w:rsidP="00EA178F">
      <w:pPr>
        <w:jc w:val="both"/>
        <w:rPr>
          <w:rFonts w:cs="Arial"/>
          <w:sz w:val="20"/>
        </w:rPr>
      </w:pPr>
      <w:r w:rsidRPr="00A60D17">
        <w:rPr>
          <w:rFonts w:cs="Arial"/>
          <w:sz w:val="20"/>
        </w:rPr>
        <w:t>Organizator lahko do sklenitve pravnega posla, postopek javne</w:t>
      </w:r>
      <w:r w:rsidR="009E6105" w:rsidRPr="00A60D17">
        <w:rPr>
          <w:rFonts w:cs="Arial"/>
          <w:sz w:val="20"/>
        </w:rPr>
        <w:t xml:space="preserve"> dražbe</w:t>
      </w:r>
      <w:r w:rsidRPr="00A60D17">
        <w:rPr>
          <w:rFonts w:cs="Arial"/>
          <w:sz w:val="20"/>
        </w:rPr>
        <w:t xml:space="preserve"> ustavi oziroma ne sklene pogodbe z uspelim </w:t>
      </w:r>
      <w:r w:rsidR="009E6105" w:rsidRPr="00A60D17">
        <w:rPr>
          <w:rFonts w:cs="Arial"/>
          <w:sz w:val="20"/>
        </w:rPr>
        <w:t>dražiteljem</w:t>
      </w:r>
      <w:r w:rsidRPr="00A60D17">
        <w:rPr>
          <w:rFonts w:cs="Arial"/>
          <w:sz w:val="20"/>
        </w:rPr>
        <w:t>, brez odškodninske odgovornosti.</w:t>
      </w:r>
    </w:p>
    <w:p w14:paraId="48779BBB" w14:textId="4FEDAF24" w:rsidR="00FF428C" w:rsidRPr="00A60D17" w:rsidRDefault="00FF428C" w:rsidP="00EA178F">
      <w:pPr>
        <w:jc w:val="both"/>
        <w:rPr>
          <w:rFonts w:cs="Arial"/>
          <w:sz w:val="20"/>
        </w:rPr>
      </w:pPr>
    </w:p>
    <w:p w14:paraId="22DF472C" w14:textId="6ABA3301" w:rsidR="00653C91" w:rsidRPr="00A60D17" w:rsidRDefault="00653C91" w:rsidP="00EA178F">
      <w:pPr>
        <w:tabs>
          <w:tab w:val="center" w:pos="5670"/>
        </w:tabs>
        <w:jc w:val="both"/>
        <w:rPr>
          <w:rFonts w:cs="Arial"/>
          <w:b/>
          <w:sz w:val="20"/>
        </w:rPr>
      </w:pPr>
    </w:p>
    <w:p w14:paraId="56B23ED2" w14:textId="77777777" w:rsidR="00937E4C" w:rsidRPr="00C7529A" w:rsidRDefault="00937E4C" w:rsidP="00937E4C">
      <w:pPr>
        <w:jc w:val="both"/>
        <w:rPr>
          <w:rFonts w:cs="Arial"/>
          <w:sz w:val="20"/>
        </w:rPr>
      </w:pPr>
    </w:p>
    <w:p w14:paraId="0F20EA44" w14:textId="77777777" w:rsidR="00937E4C" w:rsidRDefault="00937E4C" w:rsidP="00937E4C">
      <w:pPr>
        <w:autoSpaceDE w:val="0"/>
        <w:autoSpaceDN w:val="0"/>
        <w:adjustRightInd w:val="0"/>
        <w:rPr>
          <w:rFonts w:cs="Arial"/>
          <w:b/>
          <w:sz w:val="20"/>
        </w:rPr>
      </w:pPr>
      <w:r w:rsidRPr="00C7529A">
        <w:rPr>
          <w:rFonts w:cs="Arial"/>
          <w:b/>
          <w:sz w:val="20"/>
        </w:rPr>
        <w:tab/>
      </w:r>
      <w:r w:rsidRPr="00BF5BF8">
        <w:rPr>
          <w:rFonts w:cs="Arial"/>
          <w:b/>
          <w:sz w:val="20"/>
        </w:rPr>
        <w:t xml:space="preserve">                                 Po pooblastilu št. </w:t>
      </w:r>
      <w:r w:rsidRPr="00BF5BF8">
        <w:rPr>
          <w:rFonts w:cs="Arial"/>
          <w:b/>
          <w:sz w:val="20"/>
          <w:lang w:eastAsia="sl-SI"/>
        </w:rPr>
        <w:t xml:space="preserve">1004-214/2012-JU/93 </w:t>
      </w:r>
      <w:r w:rsidRPr="00BF5BF8">
        <w:rPr>
          <w:rFonts w:cs="Arial"/>
          <w:b/>
          <w:sz w:val="20"/>
        </w:rPr>
        <w:t>z dne 19. 10</w:t>
      </w:r>
      <w:r>
        <w:rPr>
          <w:rFonts w:cs="Arial"/>
          <w:b/>
          <w:sz w:val="20"/>
        </w:rPr>
        <w:t>. 2022</w:t>
      </w:r>
    </w:p>
    <w:p w14:paraId="7CC7DC5C" w14:textId="77777777" w:rsidR="00937E4C" w:rsidRPr="00BF5BF8" w:rsidRDefault="00937E4C" w:rsidP="00937E4C">
      <w:pPr>
        <w:autoSpaceDE w:val="0"/>
        <w:autoSpaceDN w:val="0"/>
        <w:adjustRightInd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</w:t>
      </w:r>
      <w:r w:rsidRPr="00BF5BF8">
        <w:rPr>
          <w:rFonts w:cs="Arial"/>
          <w:b/>
          <w:sz w:val="20"/>
        </w:rPr>
        <w:t xml:space="preserve"> </w:t>
      </w:r>
      <w:r w:rsidRPr="00BF5BF8">
        <w:rPr>
          <w:rFonts w:ascii="Arial,Bold" w:hAnsi="Arial,Bold" w:cs="Arial,Bold"/>
          <w:b/>
          <w:sz w:val="20"/>
          <w:lang w:eastAsia="sl-SI"/>
        </w:rPr>
        <w:t>Matija Mrzel</w:t>
      </w:r>
    </w:p>
    <w:p w14:paraId="1A5DB554" w14:textId="77777777" w:rsidR="00937E4C" w:rsidRPr="00BF5BF8" w:rsidRDefault="00937E4C" w:rsidP="00937E4C">
      <w:pPr>
        <w:tabs>
          <w:tab w:val="center" w:pos="5670"/>
        </w:tabs>
        <w:jc w:val="both"/>
        <w:rPr>
          <w:rFonts w:cs="Arial"/>
          <w:b/>
          <w:sz w:val="20"/>
          <w:lang w:eastAsia="sl-SI"/>
        </w:rPr>
      </w:pPr>
      <w:r w:rsidRPr="00BF5BF8">
        <w:rPr>
          <w:rFonts w:cs="Arial"/>
          <w:b/>
          <w:sz w:val="20"/>
          <w:lang w:eastAsia="sl-SI"/>
        </w:rPr>
        <w:t xml:space="preserve">                                                                   namestnik generalnega direktorja </w:t>
      </w:r>
    </w:p>
    <w:p w14:paraId="18020D64" w14:textId="77777777" w:rsidR="00937E4C" w:rsidRPr="00BF5BF8" w:rsidRDefault="00937E4C" w:rsidP="00937E4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BF5BF8">
        <w:rPr>
          <w:rFonts w:cs="Arial"/>
          <w:b/>
          <w:sz w:val="20"/>
          <w:lang w:eastAsia="sl-SI"/>
        </w:rPr>
        <w:t xml:space="preserve">                                                                   Direktorata za stvarno premoženje</w:t>
      </w:r>
    </w:p>
    <w:p w14:paraId="0443AD45" w14:textId="335AE5DE" w:rsidR="00653C91" w:rsidRPr="00591849" w:rsidRDefault="00653C91" w:rsidP="00EA178F">
      <w:pPr>
        <w:tabs>
          <w:tab w:val="center" w:pos="5670"/>
        </w:tabs>
        <w:jc w:val="both"/>
        <w:rPr>
          <w:rFonts w:cs="Arial"/>
          <w:b/>
          <w:sz w:val="20"/>
          <w:highlight w:val="magenta"/>
        </w:rPr>
      </w:pPr>
    </w:p>
    <w:p w14:paraId="41313929" w14:textId="5A4CFA14" w:rsidR="00653C91" w:rsidRDefault="00653C91" w:rsidP="00EA178F">
      <w:pPr>
        <w:tabs>
          <w:tab w:val="center" w:pos="5670"/>
        </w:tabs>
        <w:jc w:val="both"/>
        <w:rPr>
          <w:rFonts w:cs="Arial"/>
          <w:b/>
          <w:sz w:val="20"/>
          <w:highlight w:val="magenta"/>
        </w:rPr>
      </w:pPr>
    </w:p>
    <w:p w14:paraId="5622B0CC" w14:textId="0BE572A8" w:rsidR="00B36A1E" w:rsidRDefault="00B36A1E" w:rsidP="00EA178F">
      <w:pPr>
        <w:tabs>
          <w:tab w:val="center" w:pos="5670"/>
        </w:tabs>
        <w:jc w:val="both"/>
        <w:rPr>
          <w:rFonts w:cs="Arial"/>
          <w:b/>
          <w:sz w:val="20"/>
          <w:highlight w:val="magenta"/>
        </w:rPr>
      </w:pPr>
    </w:p>
    <w:p w14:paraId="7C6C43C3" w14:textId="77777777" w:rsidR="00B36A1E" w:rsidRPr="00591849" w:rsidRDefault="00B36A1E" w:rsidP="00EA178F">
      <w:pPr>
        <w:tabs>
          <w:tab w:val="center" w:pos="5670"/>
        </w:tabs>
        <w:jc w:val="both"/>
        <w:rPr>
          <w:rFonts w:cs="Arial"/>
          <w:b/>
          <w:sz w:val="20"/>
          <w:highlight w:val="magenta"/>
        </w:rPr>
      </w:pPr>
    </w:p>
    <w:p w14:paraId="62F057CC" w14:textId="77777777" w:rsidR="00653C91" w:rsidRPr="00591849" w:rsidRDefault="00653C91" w:rsidP="00EA178F">
      <w:pPr>
        <w:tabs>
          <w:tab w:val="center" w:pos="5670"/>
        </w:tabs>
        <w:jc w:val="both"/>
        <w:rPr>
          <w:rFonts w:cs="Arial"/>
          <w:b/>
          <w:sz w:val="20"/>
          <w:highlight w:val="magenta"/>
        </w:rPr>
      </w:pPr>
    </w:p>
    <w:p w14:paraId="78BF6856" w14:textId="5793624F" w:rsidR="00D2127D" w:rsidRDefault="00D2127D" w:rsidP="001B52AC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5856473B" wp14:editId="32F5ACC0">
            <wp:extent cx="3338221" cy="4448175"/>
            <wp:effectExtent l="0" t="0" r="0" b="0"/>
            <wp:docPr id="3" name="Slika 3" descr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534" cy="45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F63CA" w14:textId="29763207" w:rsidR="00D2127D" w:rsidRDefault="001E4C86" w:rsidP="00EA178F">
      <w:pPr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361C8F19" wp14:editId="4DFB5E11">
            <wp:extent cx="3336410" cy="3486150"/>
            <wp:effectExtent l="0" t="0" r="0" b="0"/>
            <wp:docPr id="4" name="Slika 4" descr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795" cy="352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A103C" w14:textId="74708B63" w:rsidR="001E4C86" w:rsidRDefault="001E4C86" w:rsidP="00EA178F">
      <w:pPr>
        <w:rPr>
          <w:rFonts w:cs="Arial"/>
          <w:sz w:val="20"/>
        </w:rPr>
      </w:pPr>
    </w:p>
    <w:p w14:paraId="1CA05026" w14:textId="77777777" w:rsidR="001E4C86" w:rsidRDefault="001E4C86" w:rsidP="00EA178F">
      <w:pPr>
        <w:rPr>
          <w:rFonts w:cs="Arial"/>
          <w:sz w:val="20"/>
        </w:rPr>
      </w:pPr>
    </w:p>
    <w:p w14:paraId="218B7CCE" w14:textId="2B935780" w:rsidR="00106475" w:rsidRDefault="00D2127D" w:rsidP="00106475">
      <w:pPr>
        <w:rPr>
          <w:noProof/>
        </w:rPr>
      </w:pPr>
      <w:r>
        <w:rPr>
          <w:noProof/>
        </w:rPr>
        <w:drawing>
          <wp:inline distT="0" distB="0" distL="0" distR="0" wp14:anchorId="71419BD4" wp14:editId="6762BE48">
            <wp:extent cx="3333750" cy="4442225"/>
            <wp:effectExtent l="0" t="0" r="0" b="0"/>
            <wp:docPr id="2" name="Slika 2" descr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283" cy="445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36470" w14:textId="3E7B755F" w:rsidR="00106475" w:rsidRPr="00106475" w:rsidRDefault="00106475" w:rsidP="00106475">
      <w:pPr>
        <w:rPr>
          <w:rFonts w:cs="Arial"/>
          <w:sz w:val="20"/>
        </w:rPr>
      </w:pPr>
    </w:p>
    <w:sectPr w:rsidR="00106475" w:rsidRPr="00106475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2404" w14:textId="77777777" w:rsidR="00C26D38" w:rsidRDefault="00C26D38">
      <w:r>
        <w:separator/>
      </w:r>
    </w:p>
  </w:endnote>
  <w:endnote w:type="continuationSeparator" w:id="0">
    <w:p w14:paraId="3F62617A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62FD80D2" w:rsidR="00793489" w:rsidRDefault="00793489" w:rsidP="00152339">
    <w:pPr>
      <w:pStyle w:val="Noga"/>
      <w:ind w:right="360"/>
    </w:pPr>
  </w:p>
  <w:p w14:paraId="3243D43A" w14:textId="6735E3FF" w:rsidR="00986B58" w:rsidRDefault="00986B58" w:rsidP="00152339">
    <w:pPr>
      <w:pStyle w:val="Noga"/>
      <w:ind w:right="360"/>
    </w:pPr>
  </w:p>
  <w:p w14:paraId="197890D8" w14:textId="77777777" w:rsidR="00986B58" w:rsidRDefault="00986B58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3376" w14:textId="77777777" w:rsidR="00C26D38" w:rsidRDefault="00C26D38">
      <w:r>
        <w:separator/>
      </w:r>
    </w:p>
  </w:footnote>
  <w:footnote w:type="continuationSeparator" w:id="0">
    <w:p w14:paraId="6DD9C5F5" w14:textId="77777777" w:rsidR="00C26D38" w:rsidRDefault="00C26D38">
      <w:r>
        <w:continuationSeparator/>
      </w:r>
    </w:p>
  </w:footnote>
  <w:footnote w:id="1">
    <w:p w14:paraId="395CF334" w14:textId="361907E0" w:rsidR="009622F8" w:rsidRPr="005E1741" w:rsidRDefault="009622F8" w:rsidP="009622F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 w:rsidRPr="005A1FD9">
        <w:rPr>
          <w:rStyle w:val="Sprotnaopomba-sklic"/>
          <w:rFonts w:ascii="Arial" w:hAnsi="Arial" w:cs="Arial"/>
          <w:i/>
          <w:iCs/>
          <w:sz w:val="18"/>
          <w:szCs w:val="18"/>
        </w:rPr>
        <w:footnoteRef/>
      </w:r>
      <w:r w:rsidRPr="005A1FD9">
        <w:rPr>
          <w:rFonts w:ascii="Arial" w:hAnsi="Arial" w:cs="Arial"/>
          <w:i/>
          <w:iCs/>
          <w:sz w:val="18"/>
          <w:szCs w:val="18"/>
        </w:rPr>
        <w:t xml:space="preserve"> Priporočamo vam, da plačilo izvedete najkasneje do </w:t>
      </w:r>
      <w:r w:rsidR="00FA7521">
        <w:rPr>
          <w:rFonts w:ascii="Arial" w:hAnsi="Arial" w:cs="Arial"/>
          <w:i/>
          <w:iCs/>
          <w:sz w:val="18"/>
          <w:szCs w:val="18"/>
        </w:rPr>
        <w:t>27</w:t>
      </w:r>
      <w:r w:rsidR="005A1FD9" w:rsidRPr="005A1FD9">
        <w:rPr>
          <w:rFonts w:ascii="Arial" w:hAnsi="Arial" w:cs="Arial"/>
          <w:i/>
          <w:iCs/>
          <w:sz w:val="18"/>
          <w:szCs w:val="18"/>
        </w:rPr>
        <w:t xml:space="preserve">. </w:t>
      </w:r>
      <w:r w:rsidR="00FA7521">
        <w:rPr>
          <w:rFonts w:ascii="Arial" w:hAnsi="Arial" w:cs="Arial"/>
          <w:i/>
          <w:iCs/>
          <w:sz w:val="18"/>
          <w:szCs w:val="18"/>
        </w:rPr>
        <w:t>2</w:t>
      </w:r>
      <w:r w:rsidR="005A1FD9" w:rsidRPr="005A1FD9">
        <w:rPr>
          <w:rFonts w:ascii="Arial" w:hAnsi="Arial" w:cs="Arial"/>
          <w:i/>
          <w:iCs/>
          <w:sz w:val="18"/>
          <w:szCs w:val="18"/>
        </w:rPr>
        <w:t>. 2023</w:t>
      </w:r>
      <w:r w:rsidR="005A1FD9">
        <w:rPr>
          <w:rFonts w:ascii="Arial" w:hAnsi="Arial" w:cs="Arial"/>
          <w:i/>
          <w:iCs/>
          <w:sz w:val="18"/>
          <w:szCs w:val="18"/>
        </w:rPr>
        <w:t xml:space="preserve"> </w:t>
      </w:r>
      <w:r w:rsidRPr="005A1FD9">
        <w:rPr>
          <w:rFonts w:ascii="Arial" w:hAnsi="Arial" w:cs="Arial"/>
          <w:i/>
          <w:iCs/>
          <w:sz w:val="18"/>
          <w:szCs w:val="18"/>
        </w:rPr>
        <w:t>do 13:00 ure.</w:t>
      </w:r>
    </w:p>
  </w:footnote>
  <w:footnote w:id="2">
    <w:p w14:paraId="27376C3F" w14:textId="77777777" w:rsidR="00F102D0" w:rsidRPr="00053FBA" w:rsidRDefault="00F102D0" w:rsidP="00F102D0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5E1741">
        <w:rPr>
          <w:rStyle w:val="Sprotnaopomba-sklic"/>
          <w:rFonts w:cs="Arial"/>
          <w:i/>
          <w:iCs/>
          <w:sz w:val="18"/>
          <w:szCs w:val="18"/>
        </w:rPr>
        <w:footnoteRef/>
      </w:r>
      <w:r w:rsidRPr="005E1741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 xml:space="preserve">Vse zainteresirane </w:t>
      </w:r>
      <w:r w:rsidRPr="005E1741">
        <w:rPr>
          <w:rFonts w:cs="Arial"/>
          <w:i/>
          <w:iCs/>
          <w:sz w:val="18"/>
          <w:szCs w:val="18"/>
        </w:rPr>
        <w:t>dražitelje</w:t>
      </w:r>
      <w:r w:rsidRPr="00053FBA">
        <w:rPr>
          <w:rFonts w:cs="Arial"/>
          <w:i/>
          <w:iCs/>
          <w:sz w:val="18"/>
          <w:szCs w:val="18"/>
        </w:rPr>
        <w:t xml:space="preserve"> opozarjamo na spremenjeno poslovanje Pošte Slovenije d.o.o. od 1. 7. 2021 dalje. Vse podrobnejše informacije so dostopne na naslednji povezavi:</w:t>
      </w:r>
    </w:p>
    <w:p w14:paraId="14407246" w14:textId="77777777" w:rsidR="00F102D0" w:rsidRPr="005E1741" w:rsidRDefault="00473C4F" w:rsidP="00F102D0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hyperlink r:id="rId1" w:history="1">
        <w:r w:rsidR="00F102D0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  <w:p w14:paraId="076CA28D" w14:textId="77777777" w:rsidR="00F102D0" w:rsidRPr="005E1741" w:rsidRDefault="00F102D0" w:rsidP="00F102D0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82D6E"/>
    <w:multiLevelType w:val="hybridMultilevel"/>
    <w:tmpl w:val="25661E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239F9"/>
    <w:multiLevelType w:val="hybridMultilevel"/>
    <w:tmpl w:val="CF2E910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C005410"/>
    <w:multiLevelType w:val="hybridMultilevel"/>
    <w:tmpl w:val="F3688D68"/>
    <w:lvl w:ilvl="0" w:tplc="0424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01BBD"/>
    <w:multiLevelType w:val="hybridMultilevel"/>
    <w:tmpl w:val="8BBE58D4"/>
    <w:lvl w:ilvl="0" w:tplc="CF88353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0D2453"/>
    <w:multiLevelType w:val="hybridMultilevel"/>
    <w:tmpl w:val="711E1D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47740"/>
    <w:multiLevelType w:val="hybridMultilevel"/>
    <w:tmpl w:val="CCF420E2"/>
    <w:lvl w:ilvl="0" w:tplc="CF88353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C31F4"/>
    <w:multiLevelType w:val="hybridMultilevel"/>
    <w:tmpl w:val="2932B21C"/>
    <w:lvl w:ilvl="0" w:tplc="CF88353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52464"/>
    <w:multiLevelType w:val="hybridMultilevel"/>
    <w:tmpl w:val="AE8830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6"/>
  </w:num>
  <w:num w:numId="4">
    <w:abstractNumId w:val="4"/>
  </w:num>
  <w:num w:numId="5">
    <w:abstractNumId w:val="5"/>
  </w:num>
  <w:num w:numId="6">
    <w:abstractNumId w:val="25"/>
  </w:num>
  <w:num w:numId="7">
    <w:abstractNumId w:val="19"/>
  </w:num>
  <w:num w:numId="8">
    <w:abstractNumId w:val="26"/>
  </w:num>
  <w:num w:numId="9">
    <w:abstractNumId w:val="9"/>
  </w:num>
  <w:num w:numId="10">
    <w:abstractNumId w:val="0"/>
  </w:num>
  <w:num w:numId="11">
    <w:abstractNumId w:val="15"/>
  </w:num>
  <w:num w:numId="12">
    <w:abstractNumId w:val="2"/>
  </w:num>
  <w:num w:numId="13">
    <w:abstractNumId w:val="23"/>
  </w:num>
  <w:num w:numId="14">
    <w:abstractNumId w:val="21"/>
  </w:num>
  <w:num w:numId="15">
    <w:abstractNumId w:val="7"/>
  </w:num>
  <w:num w:numId="16">
    <w:abstractNumId w:val="22"/>
  </w:num>
  <w:num w:numId="17">
    <w:abstractNumId w:val="30"/>
  </w:num>
  <w:num w:numId="18">
    <w:abstractNumId w:val="34"/>
  </w:num>
  <w:num w:numId="19">
    <w:abstractNumId w:val="20"/>
  </w:num>
  <w:num w:numId="20">
    <w:abstractNumId w:val="31"/>
  </w:num>
  <w:num w:numId="21">
    <w:abstractNumId w:val="3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13"/>
  </w:num>
  <w:num w:numId="27">
    <w:abstractNumId w:val="6"/>
  </w:num>
  <w:num w:numId="28">
    <w:abstractNumId w:val="10"/>
  </w:num>
  <w:num w:numId="29">
    <w:abstractNumId w:val="24"/>
  </w:num>
  <w:num w:numId="30">
    <w:abstractNumId w:val="14"/>
  </w:num>
  <w:num w:numId="31">
    <w:abstractNumId w:val="8"/>
  </w:num>
  <w:num w:numId="32">
    <w:abstractNumId w:val="29"/>
  </w:num>
  <w:num w:numId="33">
    <w:abstractNumId w:val="32"/>
  </w:num>
  <w:num w:numId="34">
    <w:abstractNumId w:val="18"/>
  </w:num>
  <w:num w:numId="35">
    <w:abstractNumId w:val="27"/>
  </w:num>
  <w:num w:numId="36">
    <w:abstractNumId w:val="3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18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1933"/>
    <w:rsid w:val="000022D3"/>
    <w:rsid w:val="000056B2"/>
    <w:rsid w:val="000070AC"/>
    <w:rsid w:val="00013EAB"/>
    <w:rsid w:val="00014342"/>
    <w:rsid w:val="000203EA"/>
    <w:rsid w:val="000207D3"/>
    <w:rsid w:val="0002232D"/>
    <w:rsid w:val="00022455"/>
    <w:rsid w:val="00022EB4"/>
    <w:rsid w:val="00023A88"/>
    <w:rsid w:val="00027AE0"/>
    <w:rsid w:val="00031B86"/>
    <w:rsid w:val="00031FFD"/>
    <w:rsid w:val="00032869"/>
    <w:rsid w:val="000354DC"/>
    <w:rsid w:val="00037768"/>
    <w:rsid w:val="00042A86"/>
    <w:rsid w:val="00044649"/>
    <w:rsid w:val="00046187"/>
    <w:rsid w:val="00047DFE"/>
    <w:rsid w:val="000570DA"/>
    <w:rsid w:val="00062541"/>
    <w:rsid w:val="000628CA"/>
    <w:rsid w:val="00062B89"/>
    <w:rsid w:val="00066DCE"/>
    <w:rsid w:val="000746B7"/>
    <w:rsid w:val="00074954"/>
    <w:rsid w:val="00074F46"/>
    <w:rsid w:val="000769BF"/>
    <w:rsid w:val="00077610"/>
    <w:rsid w:val="00080DB1"/>
    <w:rsid w:val="00083F83"/>
    <w:rsid w:val="00087ED3"/>
    <w:rsid w:val="000934BA"/>
    <w:rsid w:val="00097B90"/>
    <w:rsid w:val="000A0B43"/>
    <w:rsid w:val="000A42DE"/>
    <w:rsid w:val="000A44F5"/>
    <w:rsid w:val="000A7238"/>
    <w:rsid w:val="000B0C16"/>
    <w:rsid w:val="000B21B1"/>
    <w:rsid w:val="000B4D73"/>
    <w:rsid w:val="000B5A0C"/>
    <w:rsid w:val="000B7546"/>
    <w:rsid w:val="000B75C4"/>
    <w:rsid w:val="000C0AFE"/>
    <w:rsid w:val="000C391B"/>
    <w:rsid w:val="000C4445"/>
    <w:rsid w:val="000D2307"/>
    <w:rsid w:val="000D6EBE"/>
    <w:rsid w:val="000E27C2"/>
    <w:rsid w:val="000E29A4"/>
    <w:rsid w:val="000E31E6"/>
    <w:rsid w:val="000E56AC"/>
    <w:rsid w:val="000F083F"/>
    <w:rsid w:val="000F2F97"/>
    <w:rsid w:val="000F37BC"/>
    <w:rsid w:val="000F37FC"/>
    <w:rsid w:val="000F3C99"/>
    <w:rsid w:val="00101F4D"/>
    <w:rsid w:val="00106475"/>
    <w:rsid w:val="00110CFE"/>
    <w:rsid w:val="001152DA"/>
    <w:rsid w:val="0012192D"/>
    <w:rsid w:val="00122202"/>
    <w:rsid w:val="00132AC3"/>
    <w:rsid w:val="00135384"/>
    <w:rsid w:val="001357B2"/>
    <w:rsid w:val="001364B1"/>
    <w:rsid w:val="001403B2"/>
    <w:rsid w:val="0014272F"/>
    <w:rsid w:val="00144501"/>
    <w:rsid w:val="00151D8D"/>
    <w:rsid w:val="00152339"/>
    <w:rsid w:val="00152C83"/>
    <w:rsid w:val="00154CFB"/>
    <w:rsid w:val="00155F4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900E9"/>
    <w:rsid w:val="00194838"/>
    <w:rsid w:val="00197B10"/>
    <w:rsid w:val="001A002E"/>
    <w:rsid w:val="001A2932"/>
    <w:rsid w:val="001A53CB"/>
    <w:rsid w:val="001B0062"/>
    <w:rsid w:val="001B05C2"/>
    <w:rsid w:val="001B5146"/>
    <w:rsid w:val="001B5274"/>
    <w:rsid w:val="001B52AC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4C86"/>
    <w:rsid w:val="001E7A0B"/>
    <w:rsid w:val="001F5946"/>
    <w:rsid w:val="001F77F6"/>
    <w:rsid w:val="00201517"/>
    <w:rsid w:val="0020151F"/>
    <w:rsid w:val="00202A77"/>
    <w:rsid w:val="002106A0"/>
    <w:rsid w:val="00210C7C"/>
    <w:rsid w:val="002115A9"/>
    <w:rsid w:val="002142C2"/>
    <w:rsid w:val="00214573"/>
    <w:rsid w:val="00216059"/>
    <w:rsid w:val="002164EF"/>
    <w:rsid w:val="00222757"/>
    <w:rsid w:val="00223D6E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5243"/>
    <w:rsid w:val="002577CC"/>
    <w:rsid w:val="00257F05"/>
    <w:rsid w:val="00262FA5"/>
    <w:rsid w:val="00263203"/>
    <w:rsid w:val="00264213"/>
    <w:rsid w:val="00266117"/>
    <w:rsid w:val="00271CE5"/>
    <w:rsid w:val="002804C1"/>
    <w:rsid w:val="00282020"/>
    <w:rsid w:val="002835BA"/>
    <w:rsid w:val="00285748"/>
    <w:rsid w:val="00286027"/>
    <w:rsid w:val="00294ECF"/>
    <w:rsid w:val="0029627C"/>
    <w:rsid w:val="002A0B09"/>
    <w:rsid w:val="002A1A8C"/>
    <w:rsid w:val="002A26AB"/>
    <w:rsid w:val="002A6646"/>
    <w:rsid w:val="002B0538"/>
    <w:rsid w:val="002B05E0"/>
    <w:rsid w:val="002B1089"/>
    <w:rsid w:val="002B2BCB"/>
    <w:rsid w:val="002B390B"/>
    <w:rsid w:val="002B3B24"/>
    <w:rsid w:val="002B3ECA"/>
    <w:rsid w:val="002B405F"/>
    <w:rsid w:val="002C21FF"/>
    <w:rsid w:val="002C4206"/>
    <w:rsid w:val="002C5924"/>
    <w:rsid w:val="002D056E"/>
    <w:rsid w:val="002D61AC"/>
    <w:rsid w:val="002D710D"/>
    <w:rsid w:val="002E0C1B"/>
    <w:rsid w:val="002E190B"/>
    <w:rsid w:val="002E1ECC"/>
    <w:rsid w:val="002E4635"/>
    <w:rsid w:val="002E4C59"/>
    <w:rsid w:val="002E5123"/>
    <w:rsid w:val="002F09A6"/>
    <w:rsid w:val="002F19B9"/>
    <w:rsid w:val="002F29D2"/>
    <w:rsid w:val="002F3C67"/>
    <w:rsid w:val="002F3CDC"/>
    <w:rsid w:val="002F43C6"/>
    <w:rsid w:val="00302E5D"/>
    <w:rsid w:val="00306A1C"/>
    <w:rsid w:val="00306FEE"/>
    <w:rsid w:val="00307CB4"/>
    <w:rsid w:val="003102C1"/>
    <w:rsid w:val="003133C9"/>
    <w:rsid w:val="00314A57"/>
    <w:rsid w:val="00315892"/>
    <w:rsid w:val="00321910"/>
    <w:rsid w:val="00321D44"/>
    <w:rsid w:val="00322295"/>
    <w:rsid w:val="0033019C"/>
    <w:rsid w:val="00331061"/>
    <w:rsid w:val="0033229B"/>
    <w:rsid w:val="0033324A"/>
    <w:rsid w:val="0033381B"/>
    <w:rsid w:val="00335299"/>
    <w:rsid w:val="00335E45"/>
    <w:rsid w:val="00342DD4"/>
    <w:rsid w:val="00344E0A"/>
    <w:rsid w:val="00346AD7"/>
    <w:rsid w:val="0035029B"/>
    <w:rsid w:val="003533C6"/>
    <w:rsid w:val="00355259"/>
    <w:rsid w:val="003621D0"/>
    <w:rsid w:val="003636BF"/>
    <w:rsid w:val="00364F83"/>
    <w:rsid w:val="00367FAC"/>
    <w:rsid w:val="00370F1B"/>
    <w:rsid w:val="0037209C"/>
    <w:rsid w:val="0037479F"/>
    <w:rsid w:val="003771D8"/>
    <w:rsid w:val="003772A0"/>
    <w:rsid w:val="0037759A"/>
    <w:rsid w:val="00380DD6"/>
    <w:rsid w:val="00382B5D"/>
    <w:rsid w:val="003835A8"/>
    <w:rsid w:val="00384284"/>
    <w:rsid w:val="003845B4"/>
    <w:rsid w:val="003875A0"/>
    <w:rsid w:val="00387607"/>
    <w:rsid w:val="00387B1A"/>
    <w:rsid w:val="00390D23"/>
    <w:rsid w:val="00391D55"/>
    <w:rsid w:val="00393094"/>
    <w:rsid w:val="003A172A"/>
    <w:rsid w:val="003A4765"/>
    <w:rsid w:val="003A6098"/>
    <w:rsid w:val="003A62DD"/>
    <w:rsid w:val="003A6A3A"/>
    <w:rsid w:val="003B1C49"/>
    <w:rsid w:val="003B30A8"/>
    <w:rsid w:val="003B3372"/>
    <w:rsid w:val="003B41A4"/>
    <w:rsid w:val="003B5C61"/>
    <w:rsid w:val="003C147B"/>
    <w:rsid w:val="003C634D"/>
    <w:rsid w:val="003D194D"/>
    <w:rsid w:val="003D2A70"/>
    <w:rsid w:val="003D300B"/>
    <w:rsid w:val="003D3066"/>
    <w:rsid w:val="003D57AE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2FA5"/>
    <w:rsid w:val="003F5EC6"/>
    <w:rsid w:val="003F75D0"/>
    <w:rsid w:val="004012F9"/>
    <w:rsid w:val="00402ABC"/>
    <w:rsid w:val="0040383E"/>
    <w:rsid w:val="0040755E"/>
    <w:rsid w:val="00407906"/>
    <w:rsid w:val="00413ADF"/>
    <w:rsid w:val="00413F33"/>
    <w:rsid w:val="00421355"/>
    <w:rsid w:val="0042221C"/>
    <w:rsid w:val="00424C04"/>
    <w:rsid w:val="004262B6"/>
    <w:rsid w:val="00426D7E"/>
    <w:rsid w:val="004303F3"/>
    <w:rsid w:val="00430C16"/>
    <w:rsid w:val="004334CE"/>
    <w:rsid w:val="00433CBC"/>
    <w:rsid w:val="00435304"/>
    <w:rsid w:val="00441006"/>
    <w:rsid w:val="00441A04"/>
    <w:rsid w:val="0044255E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6B74"/>
    <w:rsid w:val="00467317"/>
    <w:rsid w:val="0047088F"/>
    <w:rsid w:val="00471D6E"/>
    <w:rsid w:val="00473C4F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6BD0"/>
    <w:rsid w:val="00497CA0"/>
    <w:rsid w:val="004A12F0"/>
    <w:rsid w:val="004A18E2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1DCF"/>
    <w:rsid w:val="004C259D"/>
    <w:rsid w:val="004C48C2"/>
    <w:rsid w:val="004C517E"/>
    <w:rsid w:val="004D0731"/>
    <w:rsid w:val="004D1EBA"/>
    <w:rsid w:val="004D4898"/>
    <w:rsid w:val="004D5A2B"/>
    <w:rsid w:val="004E32A5"/>
    <w:rsid w:val="004E54FA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17513"/>
    <w:rsid w:val="0052194C"/>
    <w:rsid w:val="005237B4"/>
    <w:rsid w:val="005259F4"/>
    <w:rsid w:val="00525D15"/>
    <w:rsid w:val="00525D3C"/>
    <w:rsid w:val="00526246"/>
    <w:rsid w:val="00527811"/>
    <w:rsid w:val="00530E1D"/>
    <w:rsid w:val="00532318"/>
    <w:rsid w:val="00533139"/>
    <w:rsid w:val="005368BB"/>
    <w:rsid w:val="00536B51"/>
    <w:rsid w:val="005376CB"/>
    <w:rsid w:val="0053775A"/>
    <w:rsid w:val="00541938"/>
    <w:rsid w:val="00542843"/>
    <w:rsid w:val="00542CD4"/>
    <w:rsid w:val="0054411B"/>
    <w:rsid w:val="0054617D"/>
    <w:rsid w:val="0054765B"/>
    <w:rsid w:val="00547AA3"/>
    <w:rsid w:val="00550462"/>
    <w:rsid w:val="00550CD7"/>
    <w:rsid w:val="0055162B"/>
    <w:rsid w:val="00551D4F"/>
    <w:rsid w:val="00552C88"/>
    <w:rsid w:val="0055530C"/>
    <w:rsid w:val="005556F7"/>
    <w:rsid w:val="00556CFF"/>
    <w:rsid w:val="005577CC"/>
    <w:rsid w:val="00561A4E"/>
    <w:rsid w:val="00565178"/>
    <w:rsid w:val="0056609E"/>
    <w:rsid w:val="00567106"/>
    <w:rsid w:val="00581961"/>
    <w:rsid w:val="00581A12"/>
    <w:rsid w:val="005869E9"/>
    <w:rsid w:val="00591849"/>
    <w:rsid w:val="005958A3"/>
    <w:rsid w:val="005A1FD9"/>
    <w:rsid w:val="005B1231"/>
    <w:rsid w:val="005B370C"/>
    <w:rsid w:val="005B434B"/>
    <w:rsid w:val="005B45B7"/>
    <w:rsid w:val="005B4892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56C9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56FB"/>
    <w:rsid w:val="006068CF"/>
    <w:rsid w:val="00606CD8"/>
    <w:rsid w:val="00607F9C"/>
    <w:rsid w:val="00611103"/>
    <w:rsid w:val="00611BEB"/>
    <w:rsid w:val="006208CC"/>
    <w:rsid w:val="00621852"/>
    <w:rsid w:val="006233A1"/>
    <w:rsid w:val="00623B06"/>
    <w:rsid w:val="00623C81"/>
    <w:rsid w:val="0063188F"/>
    <w:rsid w:val="00632253"/>
    <w:rsid w:val="00633D9D"/>
    <w:rsid w:val="00640C4E"/>
    <w:rsid w:val="00642714"/>
    <w:rsid w:val="00643054"/>
    <w:rsid w:val="00644595"/>
    <w:rsid w:val="006455CE"/>
    <w:rsid w:val="0065073D"/>
    <w:rsid w:val="00651288"/>
    <w:rsid w:val="00653C91"/>
    <w:rsid w:val="00656088"/>
    <w:rsid w:val="006578CB"/>
    <w:rsid w:val="00657D64"/>
    <w:rsid w:val="006606B0"/>
    <w:rsid w:val="00661F48"/>
    <w:rsid w:val="00663915"/>
    <w:rsid w:val="006665CB"/>
    <w:rsid w:val="00670515"/>
    <w:rsid w:val="00670FBD"/>
    <w:rsid w:val="00674963"/>
    <w:rsid w:val="00681366"/>
    <w:rsid w:val="006856C6"/>
    <w:rsid w:val="00686578"/>
    <w:rsid w:val="00692DF2"/>
    <w:rsid w:val="0069597E"/>
    <w:rsid w:val="006979D0"/>
    <w:rsid w:val="006A16F4"/>
    <w:rsid w:val="006A18F7"/>
    <w:rsid w:val="006A6667"/>
    <w:rsid w:val="006A763E"/>
    <w:rsid w:val="006B1B87"/>
    <w:rsid w:val="006C4A64"/>
    <w:rsid w:val="006C7115"/>
    <w:rsid w:val="006D42D9"/>
    <w:rsid w:val="006D42EC"/>
    <w:rsid w:val="006D5047"/>
    <w:rsid w:val="006D76B0"/>
    <w:rsid w:val="006E4FD5"/>
    <w:rsid w:val="006E5BF2"/>
    <w:rsid w:val="006E5F2B"/>
    <w:rsid w:val="006E7EA6"/>
    <w:rsid w:val="006F0BE1"/>
    <w:rsid w:val="006F0D4E"/>
    <w:rsid w:val="006F19FB"/>
    <w:rsid w:val="006F2F4A"/>
    <w:rsid w:val="006F471E"/>
    <w:rsid w:val="0070485E"/>
    <w:rsid w:val="00705368"/>
    <w:rsid w:val="00706BAD"/>
    <w:rsid w:val="0070748F"/>
    <w:rsid w:val="00712172"/>
    <w:rsid w:val="00713501"/>
    <w:rsid w:val="00714D8B"/>
    <w:rsid w:val="007179E3"/>
    <w:rsid w:val="007201E5"/>
    <w:rsid w:val="00722AE9"/>
    <w:rsid w:val="00723286"/>
    <w:rsid w:val="007235B9"/>
    <w:rsid w:val="0072572D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4E73"/>
    <w:rsid w:val="00747FA2"/>
    <w:rsid w:val="00752B59"/>
    <w:rsid w:val="007535A5"/>
    <w:rsid w:val="00754A54"/>
    <w:rsid w:val="00754F76"/>
    <w:rsid w:val="00756083"/>
    <w:rsid w:val="00757895"/>
    <w:rsid w:val="00760434"/>
    <w:rsid w:val="00761E0F"/>
    <w:rsid w:val="0076664F"/>
    <w:rsid w:val="0077246C"/>
    <w:rsid w:val="007753E8"/>
    <w:rsid w:val="00776877"/>
    <w:rsid w:val="00777712"/>
    <w:rsid w:val="00780324"/>
    <w:rsid w:val="00780BCC"/>
    <w:rsid w:val="00783158"/>
    <w:rsid w:val="00783310"/>
    <w:rsid w:val="00784CF4"/>
    <w:rsid w:val="0079283D"/>
    <w:rsid w:val="00793489"/>
    <w:rsid w:val="0079510F"/>
    <w:rsid w:val="007953D8"/>
    <w:rsid w:val="007968A0"/>
    <w:rsid w:val="00796C3C"/>
    <w:rsid w:val="007A4A6D"/>
    <w:rsid w:val="007A5A4F"/>
    <w:rsid w:val="007A5F67"/>
    <w:rsid w:val="007B0708"/>
    <w:rsid w:val="007B08CA"/>
    <w:rsid w:val="007B0F27"/>
    <w:rsid w:val="007B2417"/>
    <w:rsid w:val="007B25A6"/>
    <w:rsid w:val="007B5126"/>
    <w:rsid w:val="007B5ACD"/>
    <w:rsid w:val="007B718F"/>
    <w:rsid w:val="007C0998"/>
    <w:rsid w:val="007C44C7"/>
    <w:rsid w:val="007C4FE6"/>
    <w:rsid w:val="007C509A"/>
    <w:rsid w:val="007C7128"/>
    <w:rsid w:val="007C7745"/>
    <w:rsid w:val="007C7DCC"/>
    <w:rsid w:val="007D1BCF"/>
    <w:rsid w:val="007D4460"/>
    <w:rsid w:val="007D6B11"/>
    <w:rsid w:val="007D75CF"/>
    <w:rsid w:val="007E052D"/>
    <w:rsid w:val="007E14BC"/>
    <w:rsid w:val="007E31EC"/>
    <w:rsid w:val="007E34E7"/>
    <w:rsid w:val="007E381A"/>
    <w:rsid w:val="007E6DC5"/>
    <w:rsid w:val="007F0551"/>
    <w:rsid w:val="007F400D"/>
    <w:rsid w:val="007F78C0"/>
    <w:rsid w:val="008020E2"/>
    <w:rsid w:val="00805058"/>
    <w:rsid w:val="00806303"/>
    <w:rsid w:val="00812CA9"/>
    <w:rsid w:val="0081443E"/>
    <w:rsid w:val="00814D77"/>
    <w:rsid w:val="008160E3"/>
    <w:rsid w:val="0081673D"/>
    <w:rsid w:val="00820234"/>
    <w:rsid w:val="00821E44"/>
    <w:rsid w:val="00822DE9"/>
    <w:rsid w:val="00822EAD"/>
    <w:rsid w:val="00824F15"/>
    <w:rsid w:val="00830AC0"/>
    <w:rsid w:val="008339B5"/>
    <w:rsid w:val="008428C5"/>
    <w:rsid w:val="00846C6A"/>
    <w:rsid w:val="00847C53"/>
    <w:rsid w:val="008561B9"/>
    <w:rsid w:val="00871E0C"/>
    <w:rsid w:val="00874478"/>
    <w:rsid w:val="0087741E"/>
    <w:rsid w:val="0088043C"/>
    <w:rsid w:val="0088126F"/>
    <w:rsid w:val="00882815"/>
    <w:rsid w:val="008852E0"/>
    <w:rsid w:val="00887F9F"/>
    <w:rsid w:val="008906C9"/>
    <w:rsid w:val="00890713"/>
    <w:rsid w:val="00891179"/>
    <w:rsid w:val="00891BE1"/>
    <w:rsid w:val="008930BA"/>
    <w:rsid w:val="00894E2C"/>
    <w:rsid w:val="00894EF0"/>
    <w:rsid w:val="008A3040"/>
    <w:rsid w:val="008A389A"/>
    <w:rsid w:val="008A59EF"/>
    <w:rsid w:val="008A617C"/>
    <w:rsid w:val="008B2EAD"/>
    <w:rsid w:val="008B7D7B"/>
    <w:rsid w:val="008C5738"/>
    <w:rsid w:val="008C5AB8"/>
    <w:rsid w:val="008D04F0"/>
    <w:rsid w:val="008D616B"/>
    <w:rsid w:val="008D708F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4F19"/>
    <w:rsid w:val="0090626C"/>
    <w:rsid w:val="00906459"/>
    <w:rsid w:val="00907479"/>
    <w:rsid w:val="009148BF"/>
    <w:rsid w:val="00914C97"/>
    <w:rsid w:val="00914F8E"/>
    <w:rsid w:val="00915D90"/>
    <w:rsid w:val="00915F33"/>
    <w:rsid w:val="0091675F"/>
    <w:rsid w:val="00916DDA"/>
    <w:rsid w:val="009172EE"/>
    <w:rsid w:val="009201EF"/>
    <w:rsid w:val="00921B94"/>
    <w:rsid w:val="00924E3C"/>
    <w:rsid w:val="0093149E"/>
    <w:rsid w:val="00931D5F"/>
    <w:rsid w:val="009340D9"/>
    <w:rsid w:val="00934F75"/>
    <w:rsid w:val="00935152"/>
    <w:rsid w:val="009377A1"/>
    <w:rsid w:val="00937E4C"/>
    <w:rsid w:val="00942D33"/>
    <w:rsid w:val="0094450C"/>
    <w:rsid w:val="00945D08"/>
    <w:rsid w:val="009461C3"/>
    <w:rsid w:val="0095071E"/>
    <w:rsid w:val="0095240C"/>
    <w:rsid w:val="009577D7"/>
    <w:rsid w:val="00957E05"/>
    <w:rsid w:val="009612BB"/>
    <w:rsid w:val="009622F8"/>
    <w:rsid w:val="009671D7"/>
    <w:rsid w:val="00967B7E"/>
    <w:rsid w:val="009751C1"/>
    <w:rsid w:val="009761E1"/>
    <w:rsid w:val="00982BBF"/>
    <w:rsid w:val="00983BBC"/>
    <w:rsid w:val="00984ECE"/>
    <w:rsid w:val="009853CA"/>
    <w:rsid w:val="00986B58"/>
    <w:rsid w:val="009903A1"/>
    <w:rsid w:val="0099234A"/>
    <w:rsid w:val="00997524"/>
    <w:rsid w:val="0099777D"/>
    <w:rsid w:val="009977DA"/>
    <w:rsid w:val="009A1240"/>
    <w:rsid w:val="009A19C6"/>
    <w:rsid w:val="009A2505"/>
    <w:rsid w:val="009A2EF4"/>
    <w:rsid w:val="009A3DCD"/>
    <w:rsid w:val="009A54C5"/>
    <w:rsid w:val="009A780F"/>
    <w:rsid w:val="009B05E4"/>
    <w:rsid w:val="009B0BED"/>
    <w:rsid w:val="009C2CF4"/>
    <w:rsid w:val="009C3647"/>
    <w:rsid w:val="009C550F"/>
    <w:rsid w:val="009C7C1C"/>
    <w:rsid w:val="009D14B6"/>
    <w:rsid w:val="009D409E"/>
    <w:rsid w:val="009D5B47"/>
    <w:rsid w:val="009D748A"/>
    <w:rsid w:val="009E0ADD"/>
    <w:rsid w:val="009E1D51"/>
    <w:rsid w:val="009E20C2"/>
    <w:rsid w:val="009E24A4"/>
    <w:rsid w:val="009E3F45"/>
    <w:rsid w:val="009E6105"/>
    <w:rsid w:val="009E6A19"/>
    <w:rsid w:val="009F63E1"/>
    <w:rsid w:val="00A000A8"/>
    <w:rsid w:val="00A0130C"/>
    <w:rsid w:val="00A033F0"/>
    <w:rsid w:val="00A034AF"/>
    <w:rsid w:val="00A11704"/>
    <w:rsid w:val="00A11BBA"/>
    <w:rsid w:val="00A125C5"/>
    <w:rsid w:val="00A1452D"/>
    <w:rsid w:val="00A179CB"/>
    <w:rsid w:val="00A21655"/>
    <w:rsid w:val="00A248A6"/>
    <w:rsid w:val="00A24CD9"/>
    <w:rsid w:val="00A31408"/>
    <w:rsid w:val="00A33273"/>
    <w:rsid w:val="00A34AFE"/>
    <w:rsid w:val="00A36E38"/>
    <w:rsid w:val="00A409D9"/>
    <w:rsid w:val="00A4236A"/>
    <w:rsid w:val="00A424B2"/>
    <w:rsid w:val="00A44F1C"/>
    <w:rsid w:val="00A45C0D"/>
    <w:rsid w:val="00A473FB"/>
    <w:rsid w:val="00A5039D"/>
    <w:rsid w:val="00A53365"/>
    <w:rsid w:val="00A60D17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71D"/>
    <w:rsid w:val="00A73001"/>
    <w:rsid w:val="00A75188"/>
    <w:rsid w:val="00A76813"/>
    <w:rsid w:val="00A77A3D"/>
    <w:rsid w:val="00A8075E"/>
    <w:rsid w:val="00A8112F"/>
    <w:rsid w:val="00A813FF"/>
    <w:rsid w:val="00A81C81"/>
    <w:rsid w:val="00A82A09"/>
    <w:rsid w:val="00A876CC"/>
    <w:rsid w:val="00A93D92"/>
    <w:rsid w:val="00AA2C31"/>
    <w:rsid w:val="00AA6CA5"/>
    <w:rsid w:val="00AA744E"/>
    <w:rsid w:val="00AA77E7"/>
    <w:rsid w:val="00AB38CE"/>
    <w:rsid w:val="00AB4307"/>
    <w:rsid w:val="00AD08BE"/>
    <w:rsid w:val="00AD2025"/>
    <w:rsid w:val="00AD683D"/>
    <w:rsid w:val="00AE02AA"/>
    <w:rsid w:val="00AE1429"/>
    <w:rsid w:val="00AE2166"/>
    <w:rsid w:val="00AE22DF"/>
    <w:rsid w:val="00AE316A"/>
    <w:rsid w:val="00AE5398"/>
    <w:rsid w:val="00AE5D97"/>
    <w:rsid w:val="00AF35DD"/>
    <w:rsid w:val="00AF57D7"/>
    <w:rsid w:val="00AF58EE"/>
    <w:rsid w:val="00AF6135"/>
    <w:rsid w:val="00B00957"/>
    <w:rsid w:val="00B03F70"/>
    <w:rsid w:val="00B04BC8"/>
    <w:rsid w:val="00B07264"/>
    <w:rsid w:val="00B10ABD"/>
    <w:rsid w:val="00B155B5"/>
    <w:rsid w:val="00B158EF"/>
    <w:rsid w:val="00B16EA5"/>
    <w:rsid w:val="00B17141"/>
    <w:rsid w:val="00B20BAC"/>
    <w:rsid w:val="00B25C8E"/>
    <w:rsid w:val="00B27D81"/>
    <w:rsid w:val="00B3055B"/>
    <w:rsid w:val="00B31575"/>
    <w:rsid w:val="00B320AE"/>
    <w:rsid w:val="00B32CD8"/>
    <w:rsid w:val="00B36A1E"/>
    <w:rsid w:val="00B37162"/>
    <w:rsid w:val="00B44DC6"/>
    <w:rsid w:val="00B51F4B"/>
    <w:rsid w:val="00B523AB"/>
    <w:rsid w:val="00B53142"/>
    <w:rsid w:val="00B537B0"/>
    <w:rsid w:val="00B53D68"/>
    <w:rsid w:val="00B5435C"/>
    <w:rsid w:val="00B57896"/>
    <w:rsid w:val="00B60B54"/>
    <w:rsid w:val="00B60FD3"/>
    <w:rsid w:val="00B610DF"/>
    <w:rsid w:val="00B61836"/>
    <w:rsid w:val="00B66C05"/>
    <w:rsid w:val="00B83EEA"/>
    <w:rsid w:val="00B84BCF"/>
    <w:rsid w:val="00B853D2"/>
    <w:rsid w:val="00B8547D"/>
    <w:rsid w:val="00B85D36"/>
    <w:rsid w:val="00B90DE6"/>
    <w:rsid w:val="00B91035"/>
    <w:rsid w:val="00B92C72"/>
    <w:rsid w:val="00B97E08"/>
    <w:rsid w:val="00BA0746"/>
    <w:rsid w:val="00BA077E"/>
    <w:rsid w:val="00BA0EE9"/>
    <w:rsid w:val="00BA2EF1"/>
    <w:rsid w:val="00BA4208"/>
    <w:rsid w:val="00BA5694"/>
    <w:rsid w:val="00BA6901"/>
    <w:rsid w:val="00BB1F36"/>
    <w:rsid w:val="00BB38EB"/>
    <w:rsid w:val="00BB6BB5"/>
    <w:rsid w:val="00BB7214"/>
    <w:rsid w:val="00BC0C4D"/>
    <w:rsid w:val="00BC1EB5"/>
    <w:rsid w:val="00BC517B"/>
    <w:rsid w:val="00BC5A93"/>
    <w:rsid w:val="00BD16E9"/>
    <w:rsid w:val="00BD18EF"/>
    <w:rsid w:val="00BD302D"/>
    <w:rsid w:val="00BD4013"/>
    <w:rsid w:val="00BD49AE"/>
    <w:rsid w:val="00BD4D54"/>
    <w:rsid w:val="00BD6C60"/>
    <w:rsid w:val="00BD6E27"/>
    <w:rsid w:val="00BE2D82"/>
    <w:rsid w:val="00BE3129"/>
    <w:rsid w:val="00BE4C38"/>
    <w:rsid w:val="00BF1841"/>
    <w:rsid w:val="00BF1F22"/>
    <w:rsid w:val="00BF4EF1"/>
    <w:rsid w:val="00BF5D80"/>
    <w:rsid w:val="00BF7D9B"/>
    <w:rsid w:val="00C008B0"/>
    <w:rsid w:val="00C04BAA"/>
    <w:rsid w:val="00C066EE"/>
    <w:rsid w:val="00C07422"/>
    <w:rsid w:val="00C07F64"/>
    <w:rsid w:val="00C102CE"/>
    <w:rsid w:val="00C103E7"/>
    <w:rsid w:val="00C12C25"/>
    <w:rsid w:val="00C14BC0"/>
    <w:rsid w:val="00C16688"/>
    <w:rsid w:val="00C16875"/>
    <w:rsid w:val="00C1734F"/>
    <w:rsid w:val="00C21350"/>
    <w:rsid w:val="00C21414"/>
    <w:rsid w:val="00C21FBE"/>
    <w:rsid w:val="00C23973"/>
    <w:rsid w:val="00C250D5"/>
    <w:rsid w:val="00C269B4"/>
    <w:rsid w:val="00C26D38"/>
    <w:rsid w:val="00C276D7"/>
    <w:rsid w:val="00C31BE7"/>
    <w:rsid w:val="00C3359E"/>
    <w:rsid w:val="00C33C5E"/>
    <w:rsid w:val="00C34086"/>
    <w:rsid w:val="00C36C44"/>
    <w:rsid w:val="00C37645"/>
    <w:rsid w:val="00C40C71"/>
    <w:rsid w:val="00C468D2"/>
    <w:rsid w:val="00C47E97"/>
    <w:rsid w:val="00C50208"/>
    <w:rsid w:val="00C569F5"/>
    <w:rsid w:val="00C61358"/>
    <w:rsid w:val="00C64F8E"/>
    <w:rsid w:val="00C704D1"/>
    <w:rsid w:val="00C72E19"/>
    <w:rsid w:val="00C7529A"/>
    <w:rsid w:val="00C77797"/>
    <w:rsid w:val="00C9191F"/>
    <w:rsid w:val="00C91C69"/>
    <w:rsid w:val="00C923B2"/>
    <w:rsid w:val="00C9261E"/>
    <w:rsid w:val="00C92898"/>
    <w:rsid w:val="00C971AB"/>
    <w:rsid w:val="00C973E7"/>
    <w:rsid w:val="00CA19F3"/>
    <w:rsid w:val="00CB0324"/>
    <w:rsid w:val="00CB4AEF"/>
    <w:rsid w:val="00CB4E53"/>
    <w:rsid w:val="00CB7888"/>
    <w:rsid w:val="00CC3299"/>
    <w:rsid w:val="00CC60CA"/>
    <w:rsid w:val="00CC619F"/>
    <w:rsid w:val="00CD0370"/>
    <w:rsid w:val="00CD06A3"/>
    <w:rsid w:val="00CD149E"/>
    <w:rsid w:val="00CD1846"/>
    <w:rsid w:val="00CD62DB"/>
    <w:rsid w:val="00CD796E"/>
    <w:rsid w:val="00CD7B86"/>
    <w:rsid w:val="00CE2D27"/>
    <w:rsid w:val="00CE3D3F"/>
    <w:rsid w:val="00CE60A9"/>
    <w:rsid w:val="00CE7514"/>
    <w:rsid w:val="00CE75FF"/>
    <w:rsid w:val="00CF0CD8"/>
    <w:rsid w:val="00D016DE"/>
    <w:rsid w:val="00D0297B"/>
    <w:rsid w:val="00D06C6D"/>
    <w:rsid w:val="00D100F1"/>
    <w:rsid w:val="00D12B46"/>
    <w:rsid w:val="00D1336B"/>
    <w:rsid w:val="00D1348D"/>
    <w:rsid w:val="00D173AD"/>
    <w:rsid w:val="00D20ECB"/>
    <w:rsid w:val="00D2127D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5A48"/>
    <w:rsid w:val="00D565B1"/>
    <w:rsid w:val="00D6071F"/>
    <w:rsid w:val="00D62095"/>
    <w:rsid w:val="00D63FBD"/>
    <w:rsid w:val="00D64615"/>
    <w:rsid w:val="00D64859"/>
    <w:rsid w:val="00D64BF2"/>
    <w:rsid w:val="00D66273"/>
    <w:rsid w:val="00D708FE"/>
    <w:rsid w:val="00D70C04"/>
    <w:rsid w:val="00D72692"/>
    <w:rsid w:val="00D73D0B"/>
    <w:rsid w:val="00D74250"/>
    <w:rsid w:val="00D76932"/>
    <w:rsid w:val="00D7738A"/>
    <w:rsid w:val="00D83758"/>
    <w:rsid w:val="00D83C76"/>
    <w:rsid w:val="00D8542D"/>
    <w:rsid w:val="00D9064E"/>
    <w:rsid w:val="00D91A53"/>
    <w:rsid w:val="00D928AA"/>
    <w:rsid w:val="00D948C4"/>
    <w:rsid w:val="00DA4AFA"/>
    <w:rsid w:val="00DA5900"/>
    <w:rsid w:val="00DA6F12"/>
    <w:rsid w:val="00DA73C0"/>
    <w:rsid w:val="00DB6859"/>
    <w:rsid w:val="00DB748A"/>
    <w:rsid w:val="00DB7564"/>
    <w:rsid w:val="00DC278C"/>
    <w:rsid w:val="00DC2B5F"/>
    <w:rsid w:val="00DC3590"/>
    <w:rsid w:val="00DC35A9"/>
    <w:rsid w:val="00DC4618"/>
    <w:rsid w:val="00DC5E0B"/>
    <w:rsid w:val="00DC6A71"/>
    <w:rsid w:val="00DD0644"/>
    <w:rsid w:val="00DD3C06"/>
    <w:rsid w:val="00DD4044"/>
    <w:rsid w:val="00DD5384"/>
    <w:rsid w:val="00DD7EDD"/>
    <w:rsid w:val="00DE5B46"/>
    <w:rsid w:val="00DF2AFB"/>
    <w:rsid w:val="00DF6B6A"/>
    <w:rsid w:val="00DF79EA"/>
    <w:rsid w:val="00E01879"/>
    <w:rsid w:val="00E0357D"/>
    <w:rsid w:val="00E06E70"/>
    <w:rsid w:val="00E1308A"/>
    <w:rsid w:val="00E1585D"/>
    <w:rsid w:val="00E20AC7"/>
    <w:rsid w:val="00E22F05"/>
    <w:rsid w:val="00E24EC2"/>
    <w:rsid w:val="00E24FBB"/>
    <w:rsid w:val="00E2649E"/>
    <w:rsid w:val="00E265FD"/>
    <w:rsid w:val="00E267BC"/>
    <w:rsid w:val="00E3347A"/>
    <w:rsid w:val="00E33A1B"/>
    <w:rsid w:val="00E36551"/>
    <w:rsid w:val="00E36965"/>
    <w:rsid w:val="00E36DF0"/>
    <w:rsid w:val="00E41874"/>
    <w:rsid w:val="00E44C83"/>
    <w:rsid w:val="00E4582E"/>
    <w:rsid w:val="00E4661B"/>
    <w:rsid w:val="00E54F78"/>
    <w:rsid w:val="00E550F0"/>
    <w:rsid w:val="00E628E9"/>
    <w:rsid w:val="00E642FE"/>
    <w:rsid w:val="00E657A7"/>
    <w:rsid w:val="00E65F70"/>
    <w:rsid w:val="00E707A6"/>
    <w:rsid w:val="00E7146A"/>
    <w:rsid w:val="00E7158D"/>
    <w:rsid w:val="00E779F5"/>
    <w:rsid w:val="00E834B7"/>
    <w:rsid w:val="00E83A59"/>
    <w:rsid w:val="00E83CB6"/>
    <w:rsid w:val="00E84A9D"/>
    <w:rsid w:val="00E862AA"/>
    <w:rsid w:val="00E90C96"/>
    <w:rsid w:val="00E9107B"/>
    <w:rsid w:val="00E91CCF"/>
    <w:rsid w:val="00E95ECB"/>
    <w:rsid w:val="00E969F9"/>
    <w:rsid w:val="00E97071"/>
    <w:rsid w:val="00EA0F8C"/>
    <w:rsid w:val="00EA178F"/>
    <w:rsid w:val="00EA17E3"/>
    <w:rsid w:val="00EA4D82"/>
    <w:rsid w:val="00EA5D0F"/>
    <w:rsid w:val="00EB195E"/>
    <w:rsid w:val="00EB2E06"/>
    <w:rsid w:val="00EB793D"/>
    <w:rsid w:val="00EC0D8F"/>
    <w:rsid w:val="00EC2C35"/>
    <w:rsid w:val="00EC4050"/>
    <w:rsid w:val="00EC4126"/>
    <w:rsid w:val="00EC46DE"/>
    <w:rsid w:val="00EC6EF3"/>
    <w:rsid w:val="00EC7D53"/>
    <w:rsid w:val="00ED05C8"/>
    <w:rsid w:val="00ED2E85"/>
    <w:rsid w:val="00ED3B97"/>
    <w:rsid w:val="00ED7BA7"/>
    <w:rsid w:val="00EE26C1"/>
    <w:rsid w:val="00EE46F2"/>
    <w:rsid w:val="00EE4853"/>
    <w:rsid w:val="00EE498E"/>
    <w:rsid w:val="00EE726A"/>
    <w:rsid w:val="00EF413C"/>
    <w:rsid w:val="00F05E5B"/>
    <w:rsid w:val="00F102D0"/>
    <w:rsid w:val="00F121C5"/>
    <w:rsid w:val="00F1242C"/>
    <w:rsid w:val="00F21E00"/>
    <w:rsid w:val="00F221BB"/>
    <w:rsid w:val="00F23FF3"/>
    <w:rsid w:val="00F240BB"/>
    <w:rsid w:val="00F255FE"/>
    <w:rsid w:val="00F30B63"/>
    <w:rsid w:val="00F32F3B"/>
    <w:rsid w:val="00F34B36"/>
    <w:rsid w:val="00F34D3A"/>
    <w:rsid w:val="00F361AB"/>
    <w:rsid w:val="00F36644"/>
    <w:rsid w:val="00F36911"/>
    <w:rsid w:val="00F40C66"/>
    <w:rsid w:val="00F45374"/>
    <w:rsid w:val="00F46724"/>
    <w:rsid w:val="00F51B9B"/>
    <w:rsid w:val="00F54FF9"/>
    <w:rsid w:val="00F5522F"/>
    <w:rsid w:val="00F5752B"/>
    <w:rsid w:val="00F57656"/>
    <w:rsid w:val="00F57E57"/>
    <w:rsid w:val="00F57FED"/>
    <w:rsid w:val="00F61B8C"/>
    <w:rsid w:val="00F7010A"/>
    <w:rsid w:val="00F701E9"/>
    <w:rsid w:val="00F72219"/>
    <w:rsid w:val="00F76E06"/>
    <w:rsid w:val="00F80B69"/>
    <w:rsid w:val="00F82950"/>
    <w:rsid w:val="00F855E5"/>
    <w:rsid w:val="00F85786"/>
    <w:rsid w:val="00F90A3A"/>
    <w:rsid w:val="00F93571"/>
    <w:rsid w:val="00FA1E76"/>
    <w:rsid w:val="00FA7521"/>
    <w:rsid w:val="00FB2868"/>
    <w:rsid w:val="00FB41EF"/>
    <w:rsid w:val="00FB5633"/>
    <w:rsid w:val="00FB5852"/>
    <w:rsid w:val="00FB5862"/>
    <w:rsid w:val="00FC33F5"/>
    <w:rsid w:val="00FC399C"/>
    <w:rsid w:val="00FD25A2"/>
    <w:rsid w:val="00FD4B30"/>
    <w:rsid w:val="00FE08C5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97524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9622F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622F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9622F8"/>
    <w:rPr>
      <w:vertAlign w:val="superscript"/>
    </w:rPr>
  </w:style>
  <w:style w:type="character" w:styleId="Poudarek">
    <w:name w:val="Emphasis"/>
    <w:basedOn w:val="Privzetapisavaodstavka"/>
    <w:uiPriority w:val="20"/>
    <w:qFormat/>
    <w:rsid w:val="00223D6E"/>
    <w:rPr>
      <w:i/>
      <w:iCs/>
    </w:rPr>
  </w:style>
  <w:style w:type="paragraph" w:styleId="Brezrazmikov">
    <w:name w:val="No Spacing"/>
    <w:uiPriority w:val="1"/>
    <w:qFormat/>
    <w:rsid w:val="00E06E70"/>
    <w:rPr>
      <w:rFonts w:ascii="Arial" w:hAnsi="Arial"/>
      <w:szCs w:val="24"/>
      <w:lang w:val="en-US" w:eastAsia="en-US"/>
    </w:rPr>
  </w:style>
  <w:style w:type="paragraph" w:customStyle="1" w:styleId="Default">
    <w:name w:val="Default"/>
    <w:rsid w:val="000A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k">
    <w:name w:val="odstavek"/>
    <w:basedOn w:val="Navaden"/>
    <w:rsid w:val="00F857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len">
    <w:name w:val="len"/>
    <w:basedOn w:val="Navaden"/>
    <w:rsid w:val="00F857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rkovnatokazaodstavkom">
    <w:name w:val="rkovnatokazaodstavkom"/>
    <w:basedOn w:val="Navaden"/>
    <w:rsid w:val="00F857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table" w:styleId="Navadnatabela4">
    <w:name w:val="Plain Table 4"/>
    <w:basedOn w:val="Navadnatabela"/>
    <w:uiPriority w:val="44"/>
    <w:rsid w:val="00653C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ka.smrdel@gov.si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etka.smrdel@gov.si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6</Pages>
  <Words>1621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DRAZBA_Smetanova_ulica_40_26082021</vt:lpstr>
    </vt:vector>
  </TitlesOfParts>
  <Company>Indea d.o.o.</Company>
  <LinksUpToDate>false</LinksUpToDate>
  <CharactersWithSpaces>11606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DRAZBA T26</dc:title>
  <dc:subject/>
  <dc:creator>Metka Smrdel</dc:creator>
  <cp:keywords/>
  <dc:description/>
  <cp:lastModifiedBy>Metka Smrdel</cp:lastModifiedBy>
  <cp:revision>2</cp:revision>
  <cp:lastPrinted>2023-01-30T12:06:00Z</cp:lastPrinted>
  <dcterms:created xsi:type="dcterms:W3CDTF">2023-02-01T13:17:00Z</dcterms:created>
  <dcterms:modified xsi:type="dcterms:W3CDTF">2023-02-01T13:17:00Z</dcterms:modified>
</cp:coreProperties>
</file>