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08F" w14:textId="420965E9" w:rsidR="009903A1" w:rsidRPr="004F5EA4" w:rsidRDefault="00CD7B86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B71BAC">
        <w:rPr>
          <w:rFonts w:cs="Arial"/>
          <w:sz w:val="20"/>
        </w:rPr>
        <w:t>47</w:t>
      </w:r>
      <w:r w:rsidR="00057153">
        <w:rPr>
          <w:rFonts w:cs="Arial"/>
          <w:sz w:val="20"/>
        </w:rPr>
        <w:t>7</w:t>
      </w:r>
      <w:r w:rsidR="00B71BAC">
        <w:rPr>
          <w:rFonts w:cs="Arial"/>
          <w:sz w:val="20"/>
        </w:rPr>
        <w:t>-2</w:t>
      </w:r>
      <w:r w:rsidR="00057153">
        <w:rPr>
          <w:rFonts w:cs="Arial"/>
          <w:sz w:val="20"/>
        </w:rPr>
        <w:t>85</w:t>
      </w:r>
      <w:r w:rsidR="00B71BAC">
        <w:rPr>
          <w:rFonts w:cs="Arial"/>
          <w:sz w:val="20"/>
        </w:rPr>
        <w:t>/201</w:t>
      </w:r>
      <w:r w:rsidR="00057153">
        <w:rPr>
          <w:rFonts w:cs="Arial"/>
          <w:sz w:val="20"/>
        </w:rPr>
        <w:t>7</w:t>
      </w:r>
      <w:r w:rsidR="00B71BAC">
        <w:rPr>
          <w:rFonts w:cs="Arial"/>
          <w:sz w:val="20"/>
        </w:rPr>
        <w:t>-</w:t>
      </w:r>
      <w:r w:rsidR="00057153">
        <w:rPr>
          <w:rFonts w:cs="Arial"/>
          <w:sz w:val="20"/>
        </w:rPr>
        <w:t>3130</w:t>
      </w:r>
      <w:r w:rsidR="00B71BAC">
        <w:rPr>
          <w:rFonts w:cs="Arial"/>
          <w:sz w:val="20"/>
        </w:rPr>
        <w:t>-</w:t>
      </w:r>
      <w:r w:rsidR="0068616B">
        <w:rPr>
          <w:rFonts w:cs="Arial"/>
          <w:sz w:val="20"/>
        </w:rPr>
        <w:t>2</w:t>
      </w:r>
      <w:r w:rsidR="00FC23B0">
        <w:rPr>
          <w:rFonts w:cs="Arial"/>
          <w:sz w:val="20"/>
        </w:rPr>
        <w:t>5</w:t>
      </w:r>
    </w:p>
    <w:p w14:paraId="263663EF" w14:textId="43787A9B" w:rsidR="00CD7B86" w:rsidRPr="004F5EA4" w:rsidRDefault="00CD7B86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FC23B0">
        <w:rPr>
          <w:rFonts w:cs="Arial"/>
          <w:sz w:val="20"/>
        </w:rPr>
        <w:t>22</w:t>
      </w:r>
      <w:r w:rsidR="00057153">
        <w:rPr>
          <w:rFonts w:cs="Arial"/>
          <w:sz w:val="20"/>
        </w:rPr>
        <w:t>.</w:t>
      </w:r>
      <w:r w:rsidR="00B71BAC">
        <w:rPr>
          <w:rFonts w:cs="Arial"/>
          <w:sz w:val="20"/>
        </w:rPr>
        <w:t xml:space="preserve"> </w:t>
      </w:r>
      <w:r w:rsidR="00057153">
        <w:rPr>
          <w:rFonts w:cs="Arial"/>
          <w:sz w:val="20"/>
        </w:rPr>
        <w:t>4</w:t>
      </w:r>
      <w:r w:rsidR="00B71BAC">
        <w:rPr>
          <w:rFonts w:cs="Arial"/>
          <w:sz w:val="20"/>
        </w:rPr>
        <w:t>. 2025</w:t>
      </w:r>
    </w:p>
    <w:p w14:paraId="0FA4A1F7" w14:textId="77777777" w:rsidR="00CD7B86" w:rsidRPr="004F5EA4" w:rsidRDefault="00CD7B86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5261A4EA" w14:textId="499761BB" w:rsidR="00E44C83" w:rsidRPr="008020E2" w:rsidRDefault="00E44C83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4D3773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4D3773">
        <w:rPr>
          <w:rFonts w:cs="Arial"/>
          <w:sz w:val="20"/>
        </w:rPr>
        <w:t xml:space="preserve"> in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070074BC" w14:textId="77777777" w:rsidR="00E01879" w:rsidRDefault="00E01879" w:rsidP="00992E2A">
      <w:pPr>
        <w:spacing w:line="240" w:lineRule="exact"/>
        <w:contextualSpacing/>
        <w:jc w:val="center"/>
        <w:rPr>
          <w:rFonts w:cs="Arial"/>
          <w:b/>
          <w:sz w:val="20"/>
        </w:rPr>
      </w:pPr>
    </w:p>
    <w:p w14:paraId="378B0DF7" w14:textId="77777777" w:rsidR="0099234A" w:rsidRPr="004F5EA4" w:rsidRDefault="0099234A" w:rsidP="00992E2A">
      <w:pPr>
        <w:spacing w:line="240" w:lineRule="exact"/>
        <w:contextualSpacing/>
        <w:jc w:val="center"/>
        <w:rPr>
          <w:rFonts w:cs="Arial"/>
          <w:b/>
          <w:sz w:val="20"/>
        </w:rPr>
      </w:pPr>
    </w:p>
    <w:p w14:paraId="725AC856" w14:textId="77777777" w:rsidR="00AD5E5F" w:rsidRDefault="00541938" w:rsidP="00992E2A">
      <w:pPr>
        <w:spacing w:line="240" w:lineRule="exact"/>
        <w:contextualSpacing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6CA38303" w14:textId="774743E9" w:rsidR="00E44C83" w:rsidRPr="004F5EA4" w:rsidRDefault="00645680" w:rsidP="00992E2A">
      <w:pPr>
        <w:spacing w:line="240" w:lineRule="exact"/>
        <w:contextualSpacing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PARC. ŠT. </w:t>
      </w:r>
      <w:r w:rsidR="004D3773">
        <w:rPr>
          <w:rFonts w:cs="Arial"/>
          <w:b/>
          <w:sz w:val="20"/>
        </w:rPr>
        <w:t>1</w:t>
      </w:r>
      <w:r w:rsidR="00057153">
        <w:rPr>
          <w:rFonts w:cs="Arial"/>
          <w:b/>
          <w:sz w:val="20"/>
        </w:rPr>
        <w:t>407</w:t>
      </w:r>
      <w:r>
        <w:rPr>
          <w:rFonts w:cs="Arial"/>
          <w:b/>
          <w:sz w:val="20"/>
        </w:rPr>
        <w:t xml:space="preserve"> K.O. </w:t>
      </w:r>
      <w:r w:rsidR="004D3773">
        <w:rPr>
          <w:rFonts w:cs="Arial"/>
          <w:b/>
          <w:sz w:val="20"/>
        </w:rPr>
        <w:t>1</w:t>
      </w:r>
      <w:r w:rsidR="00057153">
        <w:rPr>
          <w:rFonts w:cs="Arial"/>
          <w:b/>
          <w:sz w:val="20"/>
        </w:rPr>
        <w:t xml:space="preserve">52 </w:t>
      </w:r>
      <w:r w:rsidR="004D3773">
        <w:rPr>
          <w:rFonts w:cs="Arial"/>
          <w:b/>
          <w:sz w:val="20"/>
        </w:rPr>
        <w:t>-</w:t>
      </w:r>
      <w:r w:rsidR="00057153">
        <w:rPr>
          <w:rFonts w:cs="Arial"/>
          <w:b/>
          <w:sz w:val="20"/>
        </w:rPr>
        <w:t xml:space="preserve"> NEDELICA</w:t>
      </w:r>
    </w:p>
    <w:p w14:paraId="57E5F277" w14:textId="77777777" w:rsidR="007E14BC" w:rsidRPr="004F5EA4" w:rsidRDefault="007E14B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Default="00E44C83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25E20F40" w14:textId="77777777" w:rsidR="009803FD" w:rsidRPr="004F5EA4" w:rsidRDefault="009803FD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4E764B8F" w14:textId="77777777" w:rsidR="00E44C83" w:rsidRPr="004F5EA4" w:rsidRDefault="00E44C83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2B3D8B5C" w14:textId="3AE53482" w:rsidR="00DC2B5F" w:rsidRDefault="00FC399C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335299">
        <w:rPr>
          <w:rFonts w:cs="Arial"/>
          <w:sz w:val="20"/>
        </w:rPr>
        <w:t xml:space="preserve">je naslednja nepremičnina: </w:t>
      </w:r>
    </w:p>
    <w:p w14:paraId="061C20B8" w14:textId="77777777" w:rsidR="00DA03B2" w:rsidRDefault="00DA03B2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tbl>
      <w:tblPr>
        <w:tblStyle w:val="Tabelamrea4poudarek1"/>
        <w:tblW w:w="6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993"/>
        <w:gridCol w:w="1275"/>
        <w:gridCol w:w="2416"/>
      </w:tblGrid>
      <w:tr w:rsidR="00B52863" w:rsidRPr="002A1A8C" w14:paraId="2A779317" w14:textId="77777777" w:rsidTr="00D64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8C70596" w14:textId="77777777" w:rsidR="00B52863" w:rsidRPr="00F66E22" w:rsidRDefault="00B52863" w:rsidP="00992E2A">
            <w:pPr>
              <w:spacing w:line="240" w:lineRule="exact"/>
              <w:contextualSpacing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14:paraId="762E03AF" w14:textId="77777777" w:rsidR="00B52863" w:rsidRPr="00F66E22" w:rsidRDefault="00B52863" w:rsidP="00992E2A">
            <w:pPr>
              <w:spacing w:line="240" w:lineRule="exact"/>
              <w:contextualSpacing/>
              <w:jc w:val="center"/>
              <w:rPr>
                <w:rFonts w:cs="Arial"/>
                <w:iCs/>
                <w:sz w:val="16"/>
                <w:szCs w:val="16"/>
              </w:rPr>
            </w:pPr>
            <w:proofErr w:type="spellStart"/>
            <w:r>
              <w:rPr>
                <w:rFonts w:cs="Arial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iCs/>
                <w:sz w:val="16"/>
                <w:szCs w:val="16"/>
              </w:rPr>
              <w:t>. št.</w:t>
            </w:r>
          </w:p>
        </w:tc>
        <w:tc>
          <w:tcPr>
            <w:tcW w:w="1275" w:type="dxa"/>
            <w:vAlign w:val="center"/>
            <w:hideMark/>
          </w:tcPr>
          <w:p w14:paraId="5E50599E" w14:textId="77777777" w:rsidR="00B52863" w:rsidRPr="00F66E22" w:rsidRDefault="00B52863" w:rsidP="00992E2A">
            <w:pPr>
              <w:spacing w:line="240" w:lineRule="exac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F66E22">
              <w:rPr>
                <w:rFonts w:cs="Arial"/>
                <w:iCs/>
                <w:sz w:val="16"/>
                <w:szCs w:val="16"/>
              </w:rPr>
              <w:t>izmera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4B8AE4C7" w14:textId="77777777" w:rsidR="00B52863" w:rsidRPr="00F66E22" w:rsidRDefault="00B52863" w:rsidP="00992E2A">
            <w:pPr>
              <w:spacing w:line="240" w:lineRule="exact"/>
              <w:contextualSpacing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dejanska raba</w:t>
            </w:r>
          </w:p>
        </w:tc>
      </w:tr>
      <w:tr w:rsidR="00B52863" w:rsidRPr="002A1A8C" w14:paraId="3642ABD0" w14:textId="77777777" w:rsidTr="00D6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852A94E" w14:textId="3CCC8DD1" w:rsidR="00B52863" w:rsidRPr="00F66E22" w:rsidRDefault="00B52863" w:rsidP="00992E2A">
            <w:pPr>
              <w:spacing w:line="240" w:lineRule="exact"/>
              <w:contextualSpacing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B52863">
              <w:rPr>
                <w:rFonts w:cs="Arial"/>
                <w:b w:val="0"/>
                <w:bCs w:val="0"/>
                <w:sz w:val="16"/>
                <w:szCs w:val="16"/>
              </w:rPr>
              <w:t>152 - Nedelica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2635E7E9" w14:textId="276A1BCE" w:rsidR="00B52863" w:rsidRPr="00F66E22" w:rsidRDefault="00B52863" w:rsidP="00992E2A">
            <w:pPr>
              <w:spacing w:line="240" w:lineRule="exact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B52863">
              <w:rPr>
                <w:rFonts w:cs="Arial"/>
                <w:sz w:val="16"/>
                <w:szCs w:val="16"/>
              </w:rPr>
              <w:t>1407</w:t>
            </w:r>
          </w:p>
        </w:tc>
        <w:tc>
          <w:tcPr>
            <w:tcW w:w="1275" w:type="dxa"/>
            <w:vAlign w:val="center"/>
          </w:tcPr>
          <w:p w14:paraId="7D0E8F90" w14:textId="3B60B5A1" w:rsidR="00B52863" w:rsidRPr="00F66E22" w:rsidRDefault="00B52863" w:rsidP="00992E2A">
            <w:pPr>
              <w:spacing w:line="2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988,00</w:t>
            </w:r>
            <w:r w:rsidRPr="00F66E22">
              <w:rPr>
                <w:rFonts w:cs="Arial"/>
                <w:sz w:val="16"/>
                <w:szCs w:val="16"/>
              </w:rPr>
              <w:t xml:space="preserve"> m</w:t>
            </w:r>
            <w:r w:rsidRPr="00F66E22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6" w:type="dxa"/>
            <w:vAlign w:val="center"/>
          </w:tcPr>
          <w:p w14:paraId="32A670D0" w14:textId="77777777" w:rsidR="00B52863" w:rsidRPr="00F66E22" w:rsidRDefault="00B52863" w:rsidP="00992E2A">
            <w:pPr>
              <w:spacing w:line="240" w:lineRule="exact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pozidano stavbno zemljišče</w:t>
            </w:r>
          </w:p>
        </w:tc>
      </w:tr>
    </w:tbl>
    <w:p w14:paraId="475C6565" w14:textId="77777777" w:rsidR="00B52863" w:rsidRDefault="00B5286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3EAAA8CF" w14:textId="21A1DED7" w:rsidR="00B52863" w:rsidRDefault="00B52863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  <w:r w:rsidRPr="00A87A51">
        <w:rPr>
          <w:rFonts w:cs="Arial"/>
          <w:sz w:val="20"/>
        </w:rPr>
        <w:t>Nepremičnin</w:t>
      </w:r>
      <w:r>
        <w:rPr>
          <w:rFonts w:cs="Arial"/>
          <w:sz w:val="20"/>
        </w:rPr>
        <w:t>a</w:t>
      </w:r>
      <w:r w:rsidRPr="00A87A51">
        <w:rPr>
          <w:rFonts w:cs="Arial"/>
          <w:sz w:val="20"/>
        </w:rPr>
        <w:t xml:space="preserve"> se nahaja v </w:t>
      </w:r>
      <w:r>
        <w:rPr>
          <w:rFonts w:cs="Arial"/>
          <w:sz w:val="20"/>
        </w:rPr>
        <w:t xml:space="preserve">naselju Nedelica v Občini Turnišče. Nepremičnina je v </w:t>
      </w:r>
      <w:proofErr w:type="spellStart"/>
      <w:r>
        <w:rPr>
          <w:rFonts w:cs="Arial"/>
          <w:sz w:val="20"/>
        </w:rPr>
        <w:t>solasti</w:t>
      </w:r>
      <w:proofErr w:type="spellEnd"/>
      <w:r>
        <w:rPr>
          <w:rFonts w:cs="Arial"/>
          <w:sz w:val="20"/>
        </w:rPr>
        <w:t xml:space="preserve"> Republike Slovenije v deležu do 9/80 in v </w:t>
      </w:r>
      <w:proofErr w:type="spellStart"/>
      <w:r>
        <w:rPr>
          <w:rFonts w:cs="Arial"/>
          <w:sz w:val="20"/>
        </w:rPr>
        <w:t>solasti</w:t>
      </w:r>
      <w:proofErr w:type="spellEnd"/>
      <w:r>
        <w:rPr>
          <w:rFonts w:cs="Arial"/>
          <w:sz w:val="20"/>
        </w:rPr>
        <w:t xml:space="preserve"> sedmih fizičnih oseb. </w:t>
      </w:r>
      <w:r w:rsidRPr="00193289">
        <w:rPr>
          <w:rFonts w:cs="Arial"/>
          <w:b/>
          <w:bCs/>
          <w:sz w:val="20"/>
          <w:u w:val="single"/>
        </w:rPr>
        <w:t>Predmet prodaje je delež Republike Slovenije.</w:t>
      </w:r>
      <w:r w:rsidRPr="0008240B">
        <w:rPr>
          <w:rFonts w:cs="Arial"/>
          <w:sz w:val="20"/>
          <w:u w:val="single"/>
        </w:rPr>
        <w:t xml:space="preserve"> </w:t>
      </w:r>
    </w:p>
    <w:p w14:paraId="341AF43A" w14:textId="77777777" w:rsidR="00B52863" w:rsidRDefault="00B52863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</w:p>
    <w:p w14:paraId="0918258C" w14:textId="576325E6" w:rsidR="00B52863" w:rsidRPr="00544B70" w:rsidRDefault="00B52863" w:rsidP="00992E2A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contextualSpacing/>
        <w:jc w:val="both"/>
        <w:rPr>
          <w:rFonts w:cs="Arial"/>
          <w:sz w:val="20"/>
          <w:u w:val="single"/>
        </w:rPr>
      </w:pPr>
      <w:r w:rsidRPr="001262E2">
        <w:rPr>
          <w:rFonts w:cs="Arial"/>
          <w:b/>
          <w:bCs/>
          <w:sz w:val="20"/>
          <w:u w:val="single"/>
        </w:rPr>
        <w:t>Solastniški delež</w:t>
      </w:r>
      <w:r>
        <w:rPr>
          <w:rFonts w:cs="Arial"/>
          <w:b/>
          <w:bCs/>
          <w:sz w:val="20"/>
          <w:u w:val="single"/>
        </w:rPr>
        <w:t>i</w:t>
      </w:r>
      <w:r w:rsidRPr="001262E2">
        <w:rPr>
          <w:rFonts w:cs="Arial"/>
          <w:b/>
          <w:bCs/>
          <w:sz w:val="20"/>
          <w:u w:val="single"/>
        </w:rPr>
        <w:t xml:space="preserve"> solastnik</w:t>
      </w:r>
      <w:r>
        <w:rPr>
          <w:rFonts w:cs="Arial"/>
          <w:b/>
          <w:bCs/>
          <w:sz w:val="20"/>
          <w:u w:val="single"/>
        </w:rPr>
        <w:t>ov</w:t>
      </w:r>
      <w:r w:rsidRPr="001262E2">
        <w:rPr>
          <w:rFonts w:cs="Arial"/>
          <w:b/>
          <w:bCs/>
          <w:sz w:val="20"/>
          <w:u w:val="single"/>
        </w:rPr>
        <w:t xml:space="preserve"> NI</w:t>
      </w:r>
      <w:r>
        <w:rPr>
          <w:rFonts w:cs="Arial"/>
          <w:b/>
          <w:bCs/>
          <w:sz w:val="20"/>
          <w:u w:val="single"/>
        </w:rPr>
        <w:t>SO</w:t>
      </w:r>
      <w:r w:rsidRPr="001262E2">
        <w:rPr>
          <w:rFonts w:cs="Arial"/>
          <w:b/>
          <w:bCs/>
          <w:sz w:val="20"/>
          <w:u w:val="single"/>
        </w:rPr>
        <w:t xml:space="preserve"> predmet prodaje</w:t>
      </w:r>
      <w:r w:rsidRPr="00544B70">
        <w:rPr>
          <w:rFonts w:cs="Arial"/>
          <w:sz w:val="20"/>
        </w:rPr>
        <w:t>.</w:t>
      </w:r>
      <w:r>
        <w:rPr>
          <w:rFonts w:eastAsia="Arial" w:cs="Arial"/>
          <w:color w:val="000000"/>
          <w:sz w:val="20"/>
        </w:rPr>
        <w:t xml:space="preserve"> S</w:t>
      </w:r>
      <w:r w:rsidRPr="008C1885">
        <w:rPr>
          <w:rFonts w:eastAsia="Arial" w:cs="Arial"/>
          <w:color w:val="000000"/>
          <w:sz w:val="20"/>
        </w:rPr>
        <w:t>olastnik</w:t>
      </w:r>
      <w:r w:rsidR="00193289">
        <w:rPr>
          <w:rFonts w:eastAsia="Arial" w:cs="Arial"/>
          <w:color w:val="000000"/>
          <w:sz w:val="20"/>
        </w:rPr>
        <w:t>i</w:t>
      </w:r>
      <w:r w:rsidRPr="008C1885">
        <w:rPr>
          <w:rFonts w:eastAsia="Arial" w:cs="Arial"/>
          <w:color w:val="000000"/>
          <w:sz w:val="20"/>
        </w:rPr>
        <w:t xml:space="preserve"> ima</w:t>
      </w:r>
      <w:r w:rsidR="00193289">
        <w:rPr>
          <w:rFonts w:eastAsia="Arial" w:cs="Arial"/>
          <w:color w:val="000000"/>
          <w:sz w:val="20"/>
        </w:rPr>
        <w:t>jo</w:t>
      </w:r>
      <w:r w:rsidRPr="008C1885">
        <w:rPr>
          <w:rFonts w:eastAsia="Arial" w:cs="Arial"/>
          <w:color w:val="000000"/>
          <w:sz w:val="20"/>
        </w:rPr>
        <w:t xml:space="preserve"> na podlagi tretjega odstavka 66. člena Stvarnopravnega zakonika (Uradni list RS, št. 87/02, 91/13 in 23/20) predkupno pravico.</w:t>
      </w:r>
    </w:p>
    <w:p w14:paraId="404CE671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6131450E" w14:textId="581EEB84" w:rsidR="004D3773" w:rsidRPr="004D3773" w:rsidRDefault="0021052E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Parcela je nepravilne oblike in je komunalno opremljena. </w:t>
      </w:r>
      <w:r w:rsidR="004D3773" w:rsidRPr="004D3773">
        <w:rPr>
          <w:rFonts w:cs="Arial"/>
          <w:sz w:val="20"/>
        </w:rPr>
        <w:t>Na zemljišču stoji stanovanjsk</w:t>
      </w:r>
      <w:r w:rsidR="00193289">
        <w:rPr>
          <w:rFonts w:cs="Arial"/>
          <w:sz w:val="20"/>
        </w:rPr>
        <w:t>a</w:t>
      </w:r>
      <w:r w:rsidR="004D3773" w:rsidRPr="004D3773">
        <w:rPr>
          <w:rFonts w:cs="Arial"/>
          <w:sz w:val="20"/>
        </w:rPr>
        <w:t xml:space="preserve"> </w:t>
      </w:r>
      <w:r w:rsidR="00193289">
        <w:rPr>
          <w:rFonts w:cs="Arial"/>
          <w:sz w:val="20"/>
        </w:rPr>
        <w:t>hiša</w:t>
      </w:r>
      <w:r w:rsidR="004D3773" w:rsidRPr="004D3773">
        <w:rPr>
          <w:rFonts w:cs="Arial"/>
          <w:sz w:val="20"/>
        </w:rPr>
        <w:t xml:space="preserve"> </w:t>
      </w:r>
      <w:r w:rsidR="00193289">
        <w:rPr>
          <w:rFonts w:cs="Arial"/>
          <w:sz w:val="20"/>
        </w:rPr>
        <w:t>z gospodarskim poslopjem</w:t>
      </w:r>
      <w:r w:rsidR="004D3773" w:rsidRPr="004D3773">
        <w:rPr>
          <w:rFonts w:cs="Arial"/>
          <w:sz w:val="20"/>
        </w:rPr>
        <w:t xml:space="preserve"> </w:t>
      </w:r>
      <w:r>
        <w:rPr>
          <w:rFonts w:cs="Arial"/>
          <w:sz w:val="20"/>
        </w:rPr>
        <w:t>z</w:t>
      </w:r>
      <w:r w:rsidR="004D3773" w:rsidRPr="004D3773">
        <w:rPr>
          <w:rFonts w:cs="Arial"/>
          <w:sz w:val="20"/>
        </w:rPr>
        <w:t xml:space="preserve"> </w:t>
      </w:r>
      <w:r w:rsidR="004D3773" w:rsidRPr="0021052E">
        <w:rPr>
          <w:rFonts w:cs="Arial"/>
          <w:sz w:val="20"/>
        </w:rPr>
        <w:t>naslov</w:t>
      </w:r>
      <w:r>
        <w:rPr>
          <w:rFonts w:cs="Arial"/>
          <w:sz w:val="20"/>
        </w:rPr>
        <w:t>om</w:t>
      </w:r>
      <w:r w:rsidR="004D3773" w:rsidRPr="0021052E">
        <w:rPr>
          <w:rFonts w:cs="Arial"/>
          <w:sz w:val="20"/>
        </w:rPr>
        <w:t xml:space="preserve"> </w:t>
      </w:r>
      <w:r w:rsidR="00193289" w:rsidRPr="0021052E">
        <w:rPr>
          <w:sz w:val="20"/>
        </w:rPr>
        <w:t>Nedelica 91,</w:t>
      </w:r>
      <w:r w:rsidR="00193289">
        <w:t xml:space="preserve"> </w:t>
      </w:r>
      <w:r w:rsidR="00193289" w:rsidRPr="0021052E">
        <w:rPr>
          <w:sz w:val="20"/>
        </w:rPr>
        <w:t>Turnišče</w:t>
      </w:r>
      <w:r w:rsidR="00193289">
        <w:t xml:space="preserve"> </w:t>
      </w:r>
      <w:r w:rsidR="004D3773" w:rsidRPr="004D3773">
        <w:rPr>
          <w:rFonts w:cs="Arial"/>
          <w:sz w:val="20"/>
        </w:rPr>
        <w:t xml:space="preserve">(ID stanovanjskega dela stavbe: </w:t>
      </w:r>
      <w:r w:rsidR="00193289">
        <w:rPr>
          <w:rFonts w:cs="Arial"/>
          <w:sz w:val="20"/>
        </w:rPr>
        <w:t>354-1</w:t>
      </w:r>
      <w:r w:rsidR="004D3773" w:rsidRPr="004D3773">
        <w:rPr>
          <w:rFonts w:cs="Arial"/>
          <w:sz w:val="20"/>
        </w:rPr>
        <w:t xml:space="preserve"> in ID </w:t>
      </w:r>
      <w:r>
        <w:rPr>
          <w:rFonts w:cs="Arial"/>
          <w:sz w:val="20"/>
        </w:rPr>
        <w:t>gospodarskega poslopja</w:t>
      </w:r>
      <w:r w:rsidR="004D3773" w:rsidRPr="004D3773">
        <w:rPr>
          <w:rFonts w:cs="Arial"/>
          <w:sz w:val="20"/>
        </w:rPr>
        <w:t xml:space="preserve">: </w:t>
      </w:r>
      <w:r w:rsidR="00193289">
        <w:rPr>
          <w:rFonts w:cs="Arial"/>
          <w:sz w:val="20"/>
        </w:rPr>
        <w:t>354-2</w:t>
      </w:r>
      <w:r w:rsidR="004D3773" w:rsidRPr="004D3773">
        <w:rPr>
          <w:rFonts w:cs="Arial"/>
          <w:sz w:val="20"/>
        </w:rPr>
        <w:t xml:space="preserve">). </w:t>
      </w:r>
      <w:r w:rsidR="00193289">
        <w:rPr>
          <w:rFonts w:cs="Arial"/>
          <w:sz w:val="20"/>
        </w:rPr>
        <w:t>Oba dela stavbe z ID znakom</w:t>
      </w:r>
      <w:r>
        <w:rPr>
          <w:rFonts w:cs="Arial"/>
          <w:sz w:val="20"/>
        </w:rPr>
        <w:t xml:space="preserve"> </w:t>
      </w:r>
      <w:r w:rsidR="00193289">
        <w:rPr>
          <w:rFonts w:cs="Arial"/>
          <w:sz w:val="20"/>
        </w:rPr>
        <w:t>354</w:t>
      </w:r>
      <w:r w:rsidR="004D3773" w:rsidRPr="004D3773">
        <w:rPr>
          <w:rFonts w:cs="Arial"/>
          <w:sz w:val="20"/>
        </w:rPr>
        <w:t xml:space="preserve"> </w:t>
      </w:r>
      <w:r w:rsidR="00193289">
        <w:rPr>
          <w:rFonts w:cs="Arial"/>
          <w:sz w:val="20"/>
        </w:rPr>
        <w:t xml:space="preserve">sta </w:t>
      </w:r>
      <w:r w:rsidR="004D3773" w:rsidRPr="004D3773">
        <w:rPr>
          <w:rFonts w:cs="Arial"/>
          <w:sz w:val="20"/>
        </w:rPr>
        <w:t>bil</w:t>
      </w:r>
      <w:r w:rsidR="00193289">
        <w:rPr>
          <w:rFonts w:cs="Arial"/>
          <w:sz w:val="20"/>
        </w:rPr>
        <w:t>a</w:t>
      </w:r>
      <w:r w:rsidR="004D3773" w:rsidRPr="004D3773">
        <w:rPr>
          <w:rFonts w:cs="Arial"/>
          <w:sz w:val="20"/>
        </w:rPr>
        <w:t xml:space="preserve"> po podatkih GURS zgrajen</w:t>
      </w:r>
      <w:r w:rsidR="00193289">
        <w:rPr>
          <w:rFonts w:cs="Arial"/>
          <w:sz w:val="20"/>
        </w:rPr>
        <w:t>a</w:t>
      </w:r>
      <w:r w:rsidR="004D3773" w:rsidRPr="004D3773">
        <w:rPr>
          <w:rFonts w:cs="Arial"/>
          <w:sz w:val="20"/>
        </w:rPr>
        <w:t xml:space="preserve"> leta 19</w:t>
      </w:r>
      <w:r w:rsidR="00193289">
        <w:rPr>
          <w:rFonts w:cs="Arial"/>
          <w:sz w:val="20"/>
        </w:rPr>
        <w:t>71. Stanovanjski del</w:t>
      </w:r>
      <w:r w:rsidR="004D3773" w:rsidRPr="004D3773">
        <w:rPr>
          <w:rFonts w:cs="Arial"/>
          <w:sz w:val="20"/>
        </w:rPr>
        <w:t xml:space="preserve"> </w:t>
      </w:r>
      <w:r w:rsidR="00FC23B0">
        <w:rPr>
          <w:rFonts w:cs="Arial"/>
          <w:sz w:val="20"/>
        </w:rPr>
        <w:t xml:space="preserve">(ID 354-1) </w:t>
      </w:r>
      <w:r w:rsidR="004D3773" w:rsidRPr="004D3773">
        <w:rPr>
          <w:rFonts w:cs="Arial"/>
          <w:sz w:val="20"/>
        </w:rPr>
        <w:t xml:space="preserve">meri </w:t>
      </w:r>
      <w:r w:rsidR="00193289">
        <w:rPr>
          <w:rFonts w:cs="Arial"/>
          <w:sz w:val="20"/>
        </w:rPr>
        <w:t>78,9</w:t>
      </w:r>
      <w:r w:rsidR="004D3773" w:rsidRPr="004D3773">
        <w:rPr>
          <w:rFonts w:cs="Arial"/>
          <w:sz w:val="20"/>
        </w:rPr>
        <w:t>0 m2</w:t>
      </w:r>
      <w:r w:rsidR="00FC23B0">
        <w:rPr>
          <w:rFonts w:cs="Arial"/>
          <w:sz w:val="20"/>
        </w:rPr>
        <w:t>,</w:t>
      </w:r>
      <w:r w:rsidR="00193289">
        <w:rPr>
          <w:rFonts w:cs="Arial"/>
          <w:sz w:val="20"/>
        </w:rPr>
        <w:t xml:space="preserve"> </w:t>
      </w:r>
      <w:r>
        <w:rPr>
          <w:rFonts w:cs="Arial"/>
          <w:sz w:val="20"/>
        </w:rPr>
        <w:t>gospodarsko poslopje (</w:t>
      </w:r>
      <w:r w:rsidR="004D3773" w:rsidRPr="004D3773">
        <w:rPr>
          <w:rFonts w:cs="Arial"/>
          <w:sz w:val="20"/>
        </w:rPr>
        <w:t xml:space="preserve">ID </w:t>
      </w:r>
      <w:r w:rsidR="00193289">
        <w:rPr>
          <w:rFonts w:cs="Arial"/>
          <w:sz w:val="20"/>
        </w:rPr>
        <w:t>354-2</w:t>
      </w:r>
      <w:r w:rsidR="004D3773" w:rsidRPr="004D3773">
        <w:rPr>
          <w:rFonts w:cs="Arial"/>
          <w:sz w:val="20"/>
        </w:rPr>
        <w:t>) pa meri 1</w:t>
      </w:r>
      <w:r w:rsidR="00193289">
        <w:rPr>
          <w:rFonts w:cs="Arial"/>
          <w:sz w:val="20"/>
        </w:rPr>
        <w:t>56</w:t>
      </w:r>
      <w:r w:rsidR="004D3773" w:rsidRPr="004D3773">
        <w:rPr>
          <w:rFonts w:cs="Arial"/>
          <w:sz w:val="20"/>
        </w:rPr>
        <w:t>,</w:t>
      </w:r>
      <w:r w:rsidR="00193289">
        <w:rPr>
          <w:rFonts w:cs="Arial"/>
          <w:sz w:val="20"/>
        </w:rPr>
        <w:t>8</w:t>
      </w:r>
      <w:r w:rsidR="004D3773" w:rsidRPr="004D3773">
        <w:rPr>
          <w:rFonts w:cs="Arial"/>
          <w:sz w:val="20"/>
        </w:rPr>
        <w:t xml:space="preserve">0 m2. </w:t>
      </w:r>
    </w:p>
    <w:p w14:paraId="3A331948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555DA7E9" w14:textId="1261B5A3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4D3773">
        <w:rPr>
          <w:rFonts w:cs="Arial"/>
          <w:sz w:val="20"/>
        </w:rPr>
        <w:t>Stanovanjski objekt je zidan enoetažni objekt z dvokapno streho in opečno kritino</w:t>
      </w:r>
      <w:r w:rsidR="00193289">
        <w:rPr>
          <w:rFonts w:cs="Arial"/>
          <w:sz w:val="20"/>
        </w:rPr>
        <w:t xml:space="preserve">. Leta 2020 je bila izvedena </w:t>
      </w:r>
      <w:r w:rsidR="0021052E">
        <w:rPr>
          <w:rFonts w:cs="Arial"/>
          <w:sz w:val="20"/>
        </w:rPr>
        <w:t xml:space="preserve">delna </w:t>
      </w:r>
      <w:r w:rsidR="00193289">
        <w:rPr>
          <w:rFonts w:cs="Arial"/>
          <w:sz w:val="20"/>
        </w:rPr>
        <w:t xml:space="preserve">adaptacija </w:t>
      </w:r>
      <w:r w:rsidR="0021052E">
        <w:rPr>
          <w:rFonts w:cs="Arial"/>
          <w:sz w:val="20"/>
        </w:rPr>
        <w:t xml:space="preserve">objekta, in sicer </w:t>
      </w:r>
      <w:r w:rsidR="00193289">
        <w:rPr>
          <w:rFonts w:cs="Arial"/>
          <w:sz w:val="20"/>
        </w:rPr>
        <w:t>strehe, fas</w:t>
      </w:r>
      <w:r w:rsidR="0021052E">
        <w:rPr>
          <w:rFonts w:cs="Arial"/>
          <w:sz w:val="20"/>
        </w:rPr>
        <w:t>a</w:t>
      </w:r>
      <w:r w:rsidR="00193289">
        <w:rPr>
          <w:rFonts w:cs="Arial"/>
          <w:sz w:val="20"/>
        </w:rPr>
        <w:t>de, ki je brez zaključnega sloja, stavbnega pohištva, inštalacij, pod</w:t>
      </w:r>
      <w:r w:rsidR="0021052E">
        <w:rPr>
          <w:rFonts w:cs="Arial"/>
          <w:sz w:val="20"/>
        </w:rPr>
        <w:t>ov</w:t>
      </w:r>
      <w:r w:rsidR="00193289">
        <w:rPr>
          <w:rFonts w:cs="Arial"/>
          <w:sz w:val="20"/>
        </w:rPr>
        <w:t xml:space="preserve"> in peč</w:t>
      </w:r>
      <w:r w:rsidR="0021052E">
        <w:rPr>
          <w:rFonts w:cs="Arial"/>
          <w:sz w:val="20"/>
        </w:rPr>
        <w:t>i.</w:t>
      </w:r>
      <w:r w:rsidRPr="004D3773">
        <w:rPr>
          <w:rFonts w:cs="Arial"/>
          <w:sz w:val="20"/>
        </w:rPr>
        <w:t xml:space="preserve"> Objekt je</w:t>
      </w:r>
      <w:r w:rsidR="0021052E">
        <w:rPr>
          <w:rFonts w:cs="Arial"/>
          <w:sz w:val="20"/>
        </w:rPr>
        <w:t xml:space="preserve"> solidno vzdrževan </w:t>
      </w:r>
      <w:r w:rsidR="0021052E" w:rsidRPr="00992E2A">
        <w:rPr>
          <w:rFonts w:cs="Arial"/>
          <w:sz w:val="20"/>
          <w:u w:val="single"/>
        </w:rPr>
        <w:t>in zaseden</w:t>
      </w:r>
      <w:r w:rsidRPr="004D3773">
        <w:rPr>
          <w:rFonts w:cs="Arial"/>
          <w:sz w:val="20"/>
        </w:rPr>
        <w:t xml:space="preserve">. </w:t>
      </w:r>
    </w:p>
    <w:p w14:paraId="04FF7DCC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5889C104" w14:textId="4E152F8B" w:rsidR="004D3773" w:rsidRPr="004D3773" w:rsidRDefault="0021052E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Gospodarsko poslopje</w:t>
      </w:r>
      <w:r w:rsidR="004D3773" w:rsidRPr="004D3773">
        <w:rPr>
          <w:rFonts w:cs="Arial"/>
          <w:sz w:val="20"/>
        </w:rPr>
        <w:t xml:space="preserve"> je delno zidan in delno lesen</w:t>
      </w:r>
      <w:r>
        <w:rPr>
          <w:rFonts w:cs="Arial"/>
          <w:sz w:val="20"/>
        </w:rPr>
        <w:t xml:space="preserve"> enoetažni objekt</w:t>
      </w:r>
      <w:r w:rsidRPr="0021052E">
        <w:rPr>
          <w:rFonts w:cs="Arial"/>
          <w:sz w:val="20"/>
        </w:rPr>
        <w:t xml:space="preserve"> </w:t>
      </w:r>
      <w:r>
        <w:rPr>
          <w:rFonts w:cs="Arial"/>
          <w:sz w:val="20"/>
        </w:rPr>
        <w:t>brez fasade</w:t>
      </w:r>
      <w:r w:rsidR="004D3773" w:rsidRPr="004D3773">
        <w:rPr>
          <w:rFonts w:cs="Arial"/>
          <w:sz w:val="20"/>
        </w:rPr>
        <w:t xml:space="preserve">, streha je dvokapna, krita </w:t>
      </w:r>
      <w:r w:rsidR="00E73B0A">
        <w:rPr>
          <w:rFonts w:cs="Arial"/>
          <w:sz w:val="20"/>
        </w:rPr>
        <w:t>s</w:t>
      </w:r>
      <w:r>
        <w:rPr>
          <w:rFonts w:cs="Arial"/>
          <w:sz w:val="20"/>
        </w:rPr>
        <w:t xml:space="preserve"> staro</w:t>
      </w:r>
      <w:r w:rsidR="004D3773" w:rsidRPr="004D3773">
        <w:rPr>
          <w:rFonts w:cs="Arial"/>
          <w:sz w:val="20"/>
        </w:rPr>
        <w:t xml:space="preserve"> opečn</w:t>
      </w:r>
      <w:r>
        <w:rPr>
          <w:rFonts w:cs="Arial"/>
          <w:sz w:val="20"/>
        </w:rPr>
        <w:t>o kritino</w:t>
      </w:r>
      <w:r w:rsidR="004D3773" w:rsidRPr="004D3773">
        <w:rPr>
          <w:rFonts w:cs="Arial"/>
          <w:sz w:val="20"/>
        </w:rPr>
        <w:t xml:space="preserve">. Okna </w:t>
      </w:r>
      <w:r>
        <w:rPr>
          <w:rFonts w:cs="Arial"/>
          <w:sz w:val="20"/>
        </w:rPr>
        <w:t xml:space="preserve">in vrata </w:t>
      </w:r>
      <w:r w:rsidR="004D3773" w:rsidRPr="004D3773">
        <w:rPr>
          <w:rFonts w:cs="Arial"/>
          <w:sz w:val="20"/>
        </w:rPr>
        <w:t xml:space="preserve">so </w:t>
      </w:r>
      <w:r w:rsidR="008D3F5C">
        <w:rPr>
          <w:rFonts w:cs="Arial"/>
          <w:sz w:val="20"/>
        </w:rPr>
        <w:t>stara</w:t>
      </w:r>
      <w:r w:rsidR="008D3F5C" w:rsidRPr="004D3773">
        <w:rPr>
          <w:rFonts w:cs="Arial"/>
          <w:sz w:val="20"/>
        </w:rPr>
        <w:t xml:space="preserve"> </w:t>
      </w:r>
      <w:r w:rsidR="004D3773" w:rsidRPr="004D3773">
        <w:rPr>
          <w:rFonts w:cs="Arial"/>
          <w:sz w:val="20"/>
        </w:rPr>
        <w:t>lesena.</w:t>
      </w:r>
    </w:p>
    <w:p w14:paraId="37BEA25A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113CB151" w14:textId="3A407AA0" w:rsidR="0058384F" w:rsidRDefault="0058384F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217EC2">
        <w:rPr>
          <w:rFonts w:cs="Arial"/>
          <w:sz w:val="20"/>
        </w:rPr>
        <w:t xml:space="preserve">Za stanovanjsko hišo je bila pridobljena energetska izkaznica št. </w:t>
      </w:r>
      <w:r w:rsidRPr="00FC23B0">
        <w:rPr>
          <w:rFonts w:cs="Arial"/>
          <w:sz w:val="20"/>
        </w:rPr>
        <w:t>202</w:t>
      </w:r>
      <w:r w:rsidR="00FC23B0" w:rsidRPr="00FC23B0">
        <w:rPr>
          <w:rFonts w:cs="Arial"/>
          <w:sz w:val="20"/>
        </w:rPr>
        <w:t>5</w:t>
      </w:r>
      <w:r w:rsidRPr="00FC23B0">
        <w:rPr>
          <w:rFonts w:cs="Arial"/>
          <w:sz w:val="20"/>
        </w:rPr>
        <w:t>-</w:t>
      </w:r>
      <w:r w:rsidR="00FC23B0">
        <w:rPr>
          <w:rFonts w:cs="Arial"/>
          <w:sz w:val="20"/>
        </w:rPr>
        <w:t>827</w:t>
      </w:r>
      <w:r w:rsidRPr="00FC23B0">
        <w:rPr>
          <w:rFonts w:cs="Arial"/>
          <w:sz w:val="20"/>
        </w:rPr>
        <w:t>-</w:t>
      </w:r>
      <w:r w:rsidR="00FC23B0">
        <w:rPr>
          <w:rFonts w:cs="Arial"/>
          <w:sz w:val="20"/>
        </w:rPr>
        <w:t>1</w:t>
      </w:r>
      <w:r w:rsidRPr="00FC23B0">
        <w:rPr>
          <w:rFonts w:cs="Arial"/>
          <w:sz w:val="20"/>
        </w:rPr>
        <w:t>2</w:t>
      </w:r>
      <w:r w:rsidR="00FC23B0">
        <w:rPr>
          <w:rFonts w:cs="Arial"/>
          <w:sz w:val="20"/>
        </w:rPr>
        <w:t>1</w:t>
      </w:r>
      <w:r w:rsidRPr="00FC23B0">
        <w:rPr>
          <w:rFonts w:cs="Arial"/>
          <w:sz w:val="20"/>
        </w:rPr>
        <w:t>-12</w:t>
      </w:r>
      <w:r w:rsidR="00FC23B0">
        <w:rPr>
          <w:rFonts w:cs="Arial"/>
          <w:sz w:val="20"/>
        </w:rPr>
        <w:t>3050</w:t>
      </w:r>
      <w:r w:rsidRPr="00FC23B0">
        <w:rPr>
          <w:rFonts w:cs="Arial"/>
          <w:sz w:val="20"/>
        </w:rPr>
        <w:t xml:space="preserve"> z veljavnostjo do </w:t>
      </w:r>
      <w:r w:rsidR="00FC23B0">
        <w:rPr>
          <w:rFonts w:cs="Arial"/>
          <w:sz w:val="20"/>
        </w:rPr>
        <w:t>18</w:t>
      </w:r>
      <w:r w:rsidRPr="00FC23B0">
        <w:rPr>
          <w:rFonts w:cs="Arial"/>
          <w:sz w:val="20"/>
        </w:rPr>
        <w:t xml:space="preserve">. </w:t>
      </w:r>
      <w:r w:rsidR="00FC23B0">
        <w:rPr>
          <w:rFonts w:cs="Arial"/>
          <w:sz w:val="20"/>
        </w:rPr>
        <w:t>4</w:t>
      </w:r>
      <w:r w:rsidRPr="00FC23B0">
        <w:rPr>
          <w:rFonts w:cs="Arial"/>
          <w:sz w:val="20"/>
        </w:rPr>
        <w:t>. 203</w:t>
      </w:r>
      <w:r w:rsidR="00FC23B0">
        <w:rPr>
          <w:rFonts w:cs="Arial"/>
          <w:sz w:val="20"/>
        </w:rPr>
        <w:t>5</w:t>
      </w:r>
      <w:r w:rsidRPr="00FC23B0">
        <w:rPr>
          <w:rFonts w:cs="Arial"/>
          <w:sz w:val="20"/>
        </w:rPr>
        <w:t xml:space="preserve">. Po podatkih slednje stanovanjska hiša sodi v energetski razred </w:t>
      </w:r>
      <w:r w:rsidR="00FC23B0">
        <w:rPr>
          <w:rFonts w:cs="Arial"/>
          <w:sz w:val="20"/>
        </w:rPr>
        <w:t>D</w:t>
      </w:r>
      <w:r w:rsidRPr="00FC23B0">
        <w:rPr>
          <w:rFonts w:cs="Arial"/>
          <w:sz w:val="20"/>
        </w:rPr>
        <w:t>.</w:t>
      </w:r>
    </w:p>
    <w:p w14:paraId="3A39E669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5A4925EE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4D3773">
        <w:rPr>
          <w:rFonts w:cs="Arial"/>
          <w:sz w:val="20"/>
        </w:rPr>
        <w:t>Z gradbenim in uporabnim dovoljenjem ne razpolagamo.</w:t>
      </w:r>
    </w:p>
    <w:p w14:paraId="434108DB" w14:textId="77777777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0C2BF4CC" w14:textId="496B512B" w:rsid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4D3773">
        <w:rPr>
          <w:rFonts w:cs="Arial"/>
          <w:sz w:val="20"/>
        </w:rPr>
        <w:lastRenderedPageBreak/>
        <w:t>Dostop do nepremičnine je urejen preko kategorizirane javne poti.</w:t>
      </w:r>
    </w:p>
    <w:p w14:paraId="1A26C832" w14:textId="77777777" w:rsidR="009803FD" w:rsidRPr="004D3773" w:rsidRDefault="009803FD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752A20DE" w14:textId="4FC9695D" w:rsid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4D3773">
        <w:rPr>
          <w:rFonts w:cs="Arial"/>
          <w:sz w:val="20"/>
        </w:rPr>
        <w:t>Nepremičnina je zemljiškoknjižno urejena ter bremen prosta.</w:t>
      </w:r>
    </w:p>
    <w:p w14:paraId="20465687" w14:textId="77777777" w:rsidR="00622331" w:rsidRPr="004D3773" w:rsidRDefault="00622331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6C3BCFDE" w14:textId="47E48E4E" w:rsidR="004D3773" w:rsidRPr="004D3773" w:rsidRDefault="004D3773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 w:rsidRPr="006F3DBC">
        <w:rPr>
          <w:rFonts w:cs="Arial"/>
          <w:sz w:val="20"/>
        </w:rPr>
        <w:t>Nepremičnina na podlagi 199. člena Zakona o urejanju prostora (Uradni list RS, št. 199/21</w:t>
      </w:r>
      <w:r w:rsidR="006F3DBC" w:rsidRPr="006F3DBC">
        <w:rPr>
          <w:rFonts w:cs="Arial"/>
          <w:sz w:val="20"/>
        </w:rPr>
        <w:t>,  </w:t>
      </w:r>
      <w:hyperlink r:id="rId8" w:tgtFrame="_blank" w:tooltip="Zakon o spremembah in dopolnitvah Zakona o državni upravi (ZDU-1O)" w:history="1">
        <w:r w:rsidR="006F3DBC" w:rsidRPr="006F3DBC">
          <w:rPr>
            <w:rStyle w:val="Hiperpovezava"/>
            <w:rFonts w:cs="Arial"/>
            <w:color w:val="000000" w:themeColor="text1"/>
            <w:sz w:val="20"/>
            <w:u w:val="none"/>
          </w:rPr>
          <w:t>18/23</w:t>
        </w:r>
      </w:hyperlink>
      <w:r w:rsidR="006F3DBC" w:rsidRPr="006F3DBC">
        <w:rPr>
          <w:rFonts w:cs="Arial"/>
          <w:color w:val="000000" w:themeColor="text1"/>
          <w:sz w:val="20"/>
        </w:rPr>
        <w:t> – ZDU-1O, </w:t>
      </w:r>
      <w:hyperlink r:id="rId9" w:tgtFrame="_blank" w:tooltip="Zakon o uvajanju naprav za proizvodnjo električne energije iz obnovljivih virov energije (ZUNPEOVE)" w:history="1">
        <w:r w:rsidR="006F3DBC" w:rsidRPr="006F3DBC">
          <w:rPr>
            <w:rStyle w:val="Hiperpovezava"/>
            <w:rFonts w:cs="Arial"/>
            <w:color w:val="000000" w:themeColor="text1"/>
            <w:sz w:val="20"/>
            <w:u w:val="none"/>
          </w:rPr>
          <w:t>78/23</w:t>
        </w:r>
      </w:hyperlink>
      <w:r w:rsidR="006F3DBC" w:rsidRPr="006F3DBC">
        <w:rPr>
          <w:rFonts w:cs="Arial"/>
          <w:color w:val="000000" w:themeColor="text1"/>
          <w:sz w:val="20"/>
        </w:rPr>
        <w:t> – ZUNPEOVE, </w:t>
      </w:r>
      <w:hyperlink r:id="rId10" w:tgtFrame="_blank" w:tooltip="Zakon o interventnih ukrepih za odpravo posledic poplav in zemeljskih plazov iz avgusta 2023 (ZIUOPZP)" w:history="1">
        <w:r w:rsidR="006F3DBC" w:rsidRPr="006F3DBC">
          <w:rPr>
            <w:rStyle w:val="Hiperpovezava"/>
            <w:rFonts w:cs="Arial"/>
            <w:color w:val="000000" w:themeColor="text1"/>
            <w:sz w:val="20"/>
            <w:u w:val="none"/>
          </w:rPr>
          <w:t>95/23</w:t>
        </w:r>
      </w:hyperlink>
      <w:r w:rsidR="006F3DBC" w:rsidRPr="006F3DBC">
        <w:rPr>
          <w:rFonts w:cs="Arial"/>
          <w:color w:val="000000" w:themeColor="text1"/>
          <w:sz w:val="20"/>
        </w:rPr>
        <w:t> – ZIUOPZP, </w:t>
      </w:r>
      <w:hyperlink r:id="rId11" w:tgtFrame="_blank" w:tooltip="Zakon o spremembah in dopolnitvi Zakona o urejanju prostora (ZUreP-3A)" w:history="1">
        <w:r w:rsidR="006F3DBC" w:rsidRPr="006F3DBC">
          <w:rPr>
            <w:rStyle w:val="Hiperpovezava"/>
            <w:rFonts w:cs="Arial"/>
            <w:color w:val="000000" w:themeColor="text1"/>
            <w:sz w:val="20"/>
            <w:u w:val="none"/>
          </w:rPr>
          <w:t>23/24</w:t>
        </w:r>
      </w:hyperlink>
      <w:r w:rsidR="006F3DBC" w:rsidRPr="006F3DBC">
        <w:rPr>
          <w:rFonts w:cs="Arial"/>
          <w:color w:val="000000" w:themeColor="text1"/>
          <w:sz w:val="20"/>
        </w:rPr>
        <w:t> in </w:t>
      </w:r>
      <w:hyperlink r:id="rId12" w:tgtFrame="_blank" w:tooltip="Zakon o spremembah in dopolnitvah Zakona o urejanju prostora (ZUreP-3B)" w:history="1">
        <w:r w:rsidR="006F3DBC" w:rsidRPr="006F3DBC">
          <w:rPr>
            <w:rStyle w:val="Hiperpovezava"/>
            <w:rFonts w:cs="Arial"/>
            <w:color w:val="000000" w:themeColor="text1"/>
            <w:sz w:val="20"/>
            <w:u w:val="none"/>
          </w:rPr>
          <w:t>109/24</w:t>
        </w:r>
      </w:hyperlink>
      <w:r w:rsidRPr="006F3DBC">
        <w:rPr>
          <w:rFonts w:cs="Arial"/>
          <w:sz w:val="20"/>
        </w:rPr>
        <w:t xml:space="preserve">) in Odloka o </w:t>
      </w:r>
      <w:r w:rsidR="006F3DBC" w:rsidRPr="006F3DBC">
        <w:rPr>
          <w:rFonts w:cs="Arial"/>
          <w:sz w:val="20"/>
        </w:rPr>
        <w:t xml:space="preserve">območju </w:t>
      </w:r>
      <w:r w:rsidRPr="006F3DBC">
        <w:rPr>
          <w:rFonts w:cs="Arial"/>
          <w:sz w:val="20"/>
        </w:rPr>
        <w:t>predkupn</w:t>
      </w:r>
      <w:r w:rsidR="006F3DBC" w:rsidRPr="006F3DBC">
        <w:rPr>
          <w:rFonts w:cs="Arial"/>
          <w:sz w:val="20"/>
        </w:rPr>
        <w:t>e</w:t>
      </w:r>
      <w:r w:rsidRPr="006F3DBC">
        <w:rPr>
          <w:rFonts w:cs="Arial"/>
          <w:sz w:val="20"/>
        </w:rPr>
        <w:t xml:space="preserve"> pravic</w:t>
      </w:r>
      <w:r w:rsidR="006F3DBC" w:rsidRPr="006F3DBC">
        <w:rPr>
          <w:rFonts w:cs="Arial"/>
          <w:sz w:val="20"/>
        </w:rPr>
        <w:t>e</w:t>
      </w:r>
      <w:r w:rsidRPr="006F3DBC">
        <w:rPr>
          <w:rFonts w:cs="Arial"/>
          <w:sz w:val="20"/>
        </w:rPr>
        <w:t xml:space="preserve"> Občine </w:t>
      </w:r>
      <w:r w:rsidR="006F3DBC" w:rsidRPr="006F3DBC">
        <w:rPr>
          <w:rFonts w:cs="Arial"/>
          <w:sz w:val="20"/>
        </w:rPr>
        <w:t>Turnišče</w:t>
      </w:r>
      <w:r w:rsidRPr="006F3DBC">
        <w:rPr>
          <w:rFonts w:cs="Arial"/>
          <w:sz w:val="20"/>
        </w:rPr>
        <w:t xml:space="preserve"> (Uradni list RS, št. 7</w:t>
      </w:r>
      <w:r w:rsidR="006F3DBC" w:rsidRPr="006F3DBC">
        <w:rPr>
          <w:rFonts w:cs="Arial"/>
          <w:sz w:val="20"/>
        </w:rPr>
        <w:t>8</w:t>
      </w:r>
      <w:r w:rsidRPr="006F3DBC">
        <w:rPr>
          <w:rFonts w:cs="Arial"/>
          <w:sz w:val="20"/>
        </w:rPr>
        <w:t>/</w:t>
      </w:r>
      <w:r w:rsidR="006F3DBC" w:rsidRPr="006F3DBC">
        <w:rPr>
          <w:rFonts w:cs="Arial"/>
          <w:sz w:val="20"/>
        </w:rPr>
        <w:t>03</w:t>
      </w:r>
      <w:r w:rsidRPr="006F3DBC">
        <w:rPr>
          <w:rFonts w:cs="Arial"/>
          <w:sz w:val="20"/>
        </w:rPr>
        <w:t xml:space="preserve">) leži na območju predkupne pravice Občine </w:t>
      </w:r>
      <w:r w:rsidR="006F3DBC" w:rsidRPr="006F3DBC">
        <w:rPr>
          <w:rFonts w:cs="Arial"/>
          <w:sz w:val="20"/>
        </w:rPr>
        <w:t>Turnišče, vendar je le-ta ne uveljavlja</w:t>
      </w:r>
      <w:r w:rsidRPr="006F3DBC">
        <w:rPr>
          <w:rFonts w:cs="Arial"/>
          <w:sz w:val="20"/>
        </w:rPr>
        <w:t>.</w:t>
      </w:r>
    </w:p>
    <w:p w14:paraId="6DFC6EDD" w14:textId="77777777" w:rsidR="000F1257" w:rsidRDefault="000F1257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55435E93" w14:textId="77777777" w:rsidR="009803FD" w:rsidRDefault="009803FD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40BC96D1" w14:textId="77777777" w:rsidR="002E4635" w:rsidRDefault="002E4635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335C747" w:rsidR="002E4635" w:rsidRPr="0011781A" w:rsidRDefault="0011781A" w:rsidP="00992E2A">
      <w:pPr>
        <w:numPr>
          <w:ilvl w:val="0"/>
          <w:numId w:val="20"/>
        </w:numPr>
        <w:spacing w:line="240" w:lineRule="exact"/>
        <w:contextualSpacing/>
        <w:jc w:val="both"/>
        <w:rPr>
          <w:rFonts w:cs="Arial"/>
          <w:sz w:val="20"/>
        </w:rPr>
      </w:pPr>
      <w:r w:rsidRPr="0011781A">
        <w:rPr>
          <w:rFonts w:cs="Arial"/>
          <w:sz w:val="20"/>
        </w:rPr>
        <w:t>Andreja Kozlar</w:t>
      </w:r>
      <w:r w:rsidR="002E4635" w:rsidRPr="0011781A">
        <w:rPr>
          <w:rFonts w:cs="Arial"/>
          <w:sz w:val="20"/>
        </w:rPr>
        <w:t xml:space="preserve">, podsekretarka </w:t>
      </w:r>
      <w:r w:rsidR="00D54CF0" w:rsidRPr="0011781A">
        <w:rPr>
          <w:rFonts w:cs="Arial"/>
          <w:sz w:val="20"/>
        </w:rPr>
        <w:t>-</w:t>
      </w:r>
      <w:r w:rsidR="002E4635" w:rsidRPr="0011781A">
        <w:rPr>
          <w:rFonts w:cs="Arial"/>
          <w:sz w:val="20"/>
        </w:rPr>
        <w:t xml:space="preserve"> </w:t>
      </w:r>
      <w:r w:rsidRPr="0011781A">
        <w:rPr>
          <w:rFonts w:cs="Arial"/>
          <w:sz w:val="20"/>
        </w:rPr>
        <w:t>pod</w:t>
      </w:r>
      <w:r w:rsidR="002E4635" w:rsidRPr="0011781A">
        <w:rPr>
          <w:rFonts w:cs="Arial"/>
          <w:sz w:val="20"/>
        </w:rPr>
        <w:t xml:space="preserve">predsednica </w:t>
      </w:r>
    </w:p>
    <w:p w14:paraId="68A294D8" w14:textId="30CDF5F7" w:rsidR="004D3773" w:rsidRPr="00117DA7" w:rsidRDefault="00D54CF0" w:rsidP="00992E2A">
      <w:pPr>
        <w:numPr>
          <w:ilvl w:val="0"/>
          <w:numId w:val="20"/>
        </w:numPr>
        <w:spacing w:line="240" w:lineRule="exact"/>
        <w:contextualSpacing/>
        <w:jc w:val="both"/>
        <w:rPr>
          <w:rFonts w:cs="Arial"/>
          <w:sz w:val="20"/>
        </w:rPr>
      </w:pPr>
      <w:r w:rsidRPr="00117DA7">
        <w:rPr>
          <w:rFonts w:cs="Arial"/>
          <w:sz w:val="20"/>
        </w:rPr>
        <w:t>Marija Petek</w:t>
      </w:r>
      <w:r w:rsidR="004D3773" w:rsidRPr="00117DA7">
        <w:rPr>
          <w:rFonts w:cs="Arial"/>
          <w:sz w:val="20"/>
        </w:rPr>
        <w:t xml:space="preserve">, </w:t>
      </w:r>
      <w:r w:rsidRPr="00117DA7">
        <w:rPr>
          <w:rFonts w:cs="Arial"/>
          <w:sz w:val="20"/>
        </w:rPr>
        <w:t xml:space="preserve">sekretarka </w:t>
      </w:r>
      <w:r w:rsidR="004D3773" w:rsidRPr="00117DA7">
        <w:rPr>
          <w:rFonts w:cs="Arial"/>
          <w:sz w:val="20"/>
        </w:rPr>
        <w:t>- članica</w:t>
      </w:r>
    </w:p>
    <w:p w14:paraId="54877924" w14:textId="22641982" w:rsidR="002E4635" w:rsidRPr="00117DA7" w:rsidRDefault="00D54CF0" w:rsidP="00992E2A">
      <w:pPr>
        <w:numPr>
          <w:ilvl w:val="0"/>
          <w:numId w:val="20"/>
        </w:numPr>
        <w:spacing w:line="240" w:lineRule="exact"/>
        <w:contextualSpacing/>
        <w:jc w:val="both"/>
        <w:rPr>
          <w:rFonts w:cs="Arial"/>
          <w:sz w:val="20"/>
        </w:rPr>
      </w:pPr>
      <w:r w:rsidRPr="00117DA7">
        <w:rPr>
          <w:rFonts w:cs="Arial"/>
          <w:sz w:val="20"/>
        </w:rPr>
        <w:t>Vesna Kanjir</w:t>
      </w:r>
      <w:r w:rsidR="00645680" w:rsidRPr="00117DA7">
        <w:rPr>
          <w:rFonts w:cs="Arial"/>
          <w:sz w:val="20"/>
        </w:rPr>
        <w:t xml:space="preserve">, </w:t>
      </w:r>
      <w:r w:rsidRPr="00117DA7">
        <w:rPr>
          <w:rFonts w:cs="Arial"/>
          <w:sz w:val="20"/>
        </w:rPr>
        <w:t>višja svetovalka -</w:t>
      </w:r>
      <w:r w:rsidR="002E4635" w:rsidRPr="00117DA7">
        <w:rPr>
          <w:rFonts w:cs="Arial"/>
          <w:sz w:val="20"/>
        </w:rPr>
        <w:t xml:space="preserve"> član</w:t>
      </w:r>
      <w:r w:rsidR="00645680" w:rsidRPr="00117DA7">
        <w:rPr>
          <w:rFonts w:cs="Arial"/>
          <w:sz w:val="20"/>
        </w:rPr>
        <w:t>ica</w:t>
      </w:r>
      <w:r w:rsidR="002E4635" w:rsidRPr="00117DA7">
        <w:rPr>
          <w:rFonts w:cs="Arial"/>
          <w:sz w:val="20"/>
        </w:rPr>
        <w:t xml:space="preserve"> </w:t>
      </w:r>
    </w:p>
    <w:p w14:paraId="6C3F314B" w14:textId="4BCD15A6" w:rsidR="002E4635" w:rsidRPr="00117DA7" w:rsidRDefault="00D54CF0" w:rsidP="00992E2A">
      <w:pPr>
        <w:numPr>
          <w:ilvl w:val="0"/>
          <w:numId w:val="20"/>
        </w:numPr>
        <w:spacing w:line="240" w:lineRule="exact"/>
        <w:contextualSpacing/>
        <w:jc w:val="both"/>
        <w:rPr>
          <w:rFonts w:cs="Arial"/>
          <w:sz w:val="20"/>
        </w:rPr>
      </w:pPr>
      <w:r w:rsidRPr="00117DA7">
        <w:rPr>
          <w:rFonts w:cs="Arial"/>
          <w:sz w:val="20"/>
        </w:rPr>
        <w:t>Lucija Srebernjak</w:t>
      </w:r>
      <w:r w:rsidR="002E4635" w:rsidRPr="00117DA7">
        <w:rPr>
          <w:rFonts w:cs="Arial"/>
          <w:sz w:val="20"/>
        </w:rPr>
        <w:t xml:space="preserve">, </w:t>
      </w:r>
      <w:r w:rsidR="006304FD" w:rsidRPr="00117DA7">
        <w:rPr>
          <w:rFonts w:cs="Arial"/>
          <w:sz w:val="20"/>
        </w:rPr>
        <w:t>sekretarka</w:t>
      </w:r>
      <w:r w:rsidR="00BC4E09" w:rsidRPr="00117DA7">
        <w:rPr>
          <w:rFonts w:cs="Arial"/>
          <w:sz w:val="20"/>
        </w:rPr>
        <w:t xml:space="preserve"> </w:t>
      </w:r>
      <w:r w:rsidRPr="00117DA7">
        <w:rPr>
          <w:rFonts w:cs="Arial"/>
          <w:sz w:val="20"/>
        </w:rPr>
        <w:t>-</w:t>
      </w:r>
      <w:r w:rsidR="002E4635" w:rsidRPr="00117DA7">
        <w:rPr>
          <w:rFonts w:cs="Arial"/>
          <w:sz w:val="20"/>
        </w:rPr>
        <w:t xml:space="preserve"> </w:t>
      </w:r>
      <w:r w:rsidR="004D3773" w:rsidRPr="00117DA7">
        <w:rPr>
          <w:rFonts w:cs="Arial"/>
          <w:sz w:val="20"/>
        </w:rPr>
        <w:t xml:space="preserve">nadometna </w:t>
      </w:r>
      <w:r w:rsidR="002E4635" w:rsidRPr="00117DA7">
        <w:rPr>
          <w:rFonts w:cs="Arial"/>
          <w:sz w:val="20"/>
        </w:rPr>
        <w:t xml:space="preserve">članica </w:t>
      </w:r>
    </w:p>
    <w:bookmarkEnd w:id="0"/>
    <w:bookmarkEnd w:id="1"/>
    <w:p w14:paraId="24429ECB" w14:textId="77777777" w:rsidR="004D3773" w:rsidRDefault="004D3773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3FEFCDA9" w14:textId="6CB2D92E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51C4CEAB" w14:textId="1F0EC1AF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Za nepremičnin</w:t>
      </w:r>
      <w:r w:rsidR="000444B6">
        <w:rPr>
          <w:rFonts w:cs="Arial"/>
          <w:sz w:val="20"/>
        </w:rPr>
        <w:t>o</w:t>
      </w:r>
      <w:r>
        <w:rPr>
          <w:rFonts w:cs="Arial"/>
          <w:sz w:val="20"/>
        </w:rPr>
        <w:t xml:space="preserve">, ki </w:t>
      </w:r>
      <w:r w:rsidR="00EC0D8F">
        <w:rPr>
          <w:rFonts w:cs="Arial"/>
          <w:sz w:val="20"/>
        </w:rPr>
        <w:t xml:space="preserve">je </w:t>
      </w:r>
      <w:r>
        <w:rPr>
          <w:rFonts w:cs="Arial"/>
          <w:sz w:val="20"/>
        </w:rPr>
        <w:t xml:space="preserve">predmet prodaje, je oceno vrednosti </w:t>
      </w:r>
      <w:r w:rsidRPr="00622331">
        <w:rPr>
          <w:rFonts w:cs="Arial"/>
          <w:sz w:val="20"/>
        </w:rPr>
        <w:t>opravil</w:t>
      </w:r>
      <w:r w:rsidR="00A33273" w:rsidRPr="00622331">
        <w:rPr>
          <w:rFonts w:cs="Arial"/>
          <w:sz w:val="20"/>
        </w:rPr>
        <w:t>a</w:t>
      </w:r>
      <w:r w:rsidRPr="00622331">
        <w:rPr>
          <w:rFonts w:cs="Arial"/>
          <w:sz w:val="20"/>
        </w:rPr>
        <w:t xml:space="preserve"> </w:t>
      </w:r>
      <w:r w:rsidR="00C70F5C" w:rsidRPr="00622331">
        <w:rPr>
          <w:rFonts w:cs="Arial"/>
          <w:sz w:val="20"/>
        </w:rPr>
        <w:t>Barbara Klugler</w:t>
      </w:r>
      <w:r w:rsidR="00A33273" w:rsidRPr="00622331">
        <w:rPr>
          <w:rFonts w:cs="Arial"/>
          <w:sz w:val="20"/>
        </w:rPr>
        <w:t xml:space="preserve">, </w:t>
      </w:r>
      <w:r w:rsidRPr="00622331">
        <w:rPr>
          <w:rFonts w:cs="Arial"/>
          <w:sz w:val="20"/>
        </w:rPr>
        <w:t xml:space="preserve">mag. </w:t>
      </w:r>
      <w:r w:rsidR="00A33273" w:rsidRPr="00622331">
        <w:rPr>
          <w:rFonts w:cs="Arial"/>
          <w:sz w:val="20"/>
        </w:rPr>
        <w:t xml:space="preserve">prava in managementa nepremičnin, sodna cenilka </w:t>
      </w:r>
      <w:r w:rsidR="00C70F5C" w:rsidRPr="00622331">
        <w:rPr>
          <w:rFonts w:cs="Arial"/>
          <w:sz w:val="20"/>
        </w:rPr>
        <w:t>za gradbeništvo - nepremičnine</w:t>
      </w:r>
      <w:r w:rsidRPr="00622331">
        <w:rPr>
          <w:rFonts w:cs="Arial"/>
          <w:sz w:val="20"/>
        </w:rPr>
        <w:t>.</w:t>
      </w:r>
    </w:p>
    <w:p w14:paraId="06395A9B" w14:textId="77777777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61558FAC" w14:textId="77777777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992E2A">
      <w:pPr>
        <w:numPr>
          <w:ilvl w:val="0"/>
          <w:numId w:val="22"/>
        </w:numPr>
        <w:spacing w:line="240" w:lineRule="exact"/>
        <w:contextualSpacing/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992E2A">
      <w:pPr>
        <w:numPr>
          <w:ilvl w:val="0"/>
          <w:numId w:val="22"/>
        </w:numPr>
        <w:spacing w:line="240" w:lineRule="exact"/>
        <w:contextualSpacing/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992E2A">
      <w:pPr>
        <w:numPr>
          <w:ilvl w:val="0"/>
          <w:numId w:val="22"/>
        </w:numPr>
        <w:spacing w:line="240" w:lineRule="exact"/>
        <w:contextualSpacing/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992E2A">
      <w:pPr>
        <w:numPr>
          <w:ilvl w:val="0"/>
          <w:numId w:val="22"/>
        </w:numPr>
        <w:spacing w:line="240" w:lineRule="exact"/>
        <w:contextualSpacing/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992E2A">
      <w:pPr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Default="002E4635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7FED4615" w14:textId="77777777" w:rsidR="0081451C" w:rsidRDefault="0081451C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6A97478F" w:rsidR="00FF428C" w:rsidRDefault="00FF428C" w:rsidP="00992E2A">
      <w:pPr>
        <w:spacing w:line="240" w:lineRule="exact"/>
        <w:ind w:right="-54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992E2A">
      <w:pPr>
        <w:spacing w:line="240" w:lineRule="exact"/>
        <w:ind w:right="-54"/>
        <w:contextualSpacing/>
        <w:jc w:val="both"/>
        <w:rPr>
          <w:rFonts w:cs="Arial"/>
          <w:sz w:val="20"/>
        </w:rPr>
      </w:pPr>
    </w:p>
    <w:p w14:paraId="0CD7F879" w14:textId="77777777" w:rsidR="00FF428C" w:rsidRPr="00FF428C" w:rsidRDefault="00FF428C" w:rsidP="00992E2A">
      <w:pPr>
        <w:spacing w:line="240" w:lineRule="exact"/>
        <w:ind w:right="-54"/>
        <w:contextualSpacing/>
        <w:jc w:val="both"/>
        <w:rPr>
          <w:rFonts w:cs="Arial"/>
          <w:sz w:val="20"/>
        </w:rPr>
      </w:pPr>
    </w:p>
    <w:p w14:paraId="1917074F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5E422977" w:rsidR="00110CFE" w:rsidRPr="00EC0D8F" w:rsidRDefault="00FF428C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nepremičnino,</w:t>
      </w:r>
      <w:r w:rsidR="0031159A">
        <w:rPr>
          <w:rFonts w:cs="Arial"/>
          <w:sz w:val="20"/>
        </w:rPr>
        <w:t xml:space="preserve"> </w:t>
      </w:r>
      <w:proofErr w:type="spellStart"/>
      <w:r w:rsidR="00EC0D8F">
        <w:rPr>
          <w:rFonts w:cs="Arial"/>
          <w:sz w:val="20"/>
        </w:rPr>
        <w:t>parc</w:t>
      </w:r>
      <w:proofErr w:type="spellEnd"/>
      <w:r w:rsidR="00EC0D8F">
        <w:rPr>
          <w:rFonts w:cs="Arial"/>
          <w:sz w:val="20"/>
        </w:rPr>
        <w:t xml:space="preserve">. št. </w:t>
      </w:r>
      <w:r w:rsidR="004D3773">
        <w:rPr>
          <w:rFonts w:cs="Arial"/>
          <w:sz w:val="20"/>
        </w:rPr>
        <w:t>1</w:t>
      </w:r>
      <w:r w:rsidR="00DC0AD2">
        <w:rPr>
          <w:rFonts w:cs="Arial"/>
          <w:sz w:val="20"/>
        </w:rPr>
        <w:t>407</w:t>
      </w:r>
      <w:r w:rsidR="004D3773">
        <w:rPr>
          <w:rFonts w:cs="Arial"/>
          <w:sz w:val="20"/>
        </w:rPr>
        <w:t xml:space="preserve"> </w:t>
      </w:r>
      <w:proofErr w:type="spellStart"/>
      <w:r w:rsidR="00FB50B7">
        <w:rPr>
          <w:rFonts w:cs="Arial"/>
          <w:sz w:val="20"/>
        </w:rPr>
        <w:t>k.o</w:t>
      </w:r>
      <w:proofErr w:type="spellEnd"/>
      <w:r w:rsidR="00FB50B7">
        <w:rPr>
          <w:rFonts w:cs="Arial"/>
          <w:sz w:val="20"/>
        </w:rPr>
        <w:t xml:space="preserve">. </w:t>
      </w:r>
      <w:r w:rsidR="004D3773">
        <w:rPr>
          <w:rFonts w:cs="Arial"/>
          <w:sz w:val="20"/>
        </w:rPr>
        <w:t>1</w:t>
      </w:r>
      <w:r w:rsidR="00DC0AD2">
        <w:rPr>
          <w:rFonts w:cs="Arial"/>
          <w:sz w:val="20"/>
        </w:rPr>
        <w:t xml:space="preserve">52 </w:t>
      </w:r>
      <w:r w:rsidR="004D3773">
        <w:rPr>
          <w:rFonts w:cs="Arial"/>
          <w:sz w:val="20"/>
        </w:rPr>
        <w:t>-</w:t>
      </w:r>
      <w:r w:rsidR="00DC0AD2">
        <w:rPr>
          <w:rFonts w:cs="Arial"/>
          <w:sz w:val="20"/>
        </w:rPr>
        <w:t xml:space="preserve"> Nedelica</w:t>
      </w:r>
      <w:r w:rsidR="004D3773">
        <w:rPr>
          <w:rFonts w:cs="Arial"/>
          <w:sz w:val="20"/>
        </w:rPr>
        <w:t xml:space="preserve">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DC0AD2" w:rsidRPr="00DC0AD2">
        <w:rPr>
          <w:rFonts w:cs="Arial"/>
          <w:b/>
          <w:bCs/>
          <w:sz w:val="20"/>
          <w:u w:val="single"/>
        </w:rPr>
        <w:t xml:space="preserve">8.550,00 </w:t>
      </w:r>
      <w:r w:rsidR="00EC0D8F" w:rsidRPr="00EC0D8F">
        <w:rPr>
          <w:rFonts w:cs="Arial"/>
          <w:b/>
          <w:bCs/>
          <w:sz w:val="20"/>
          <w:u w:val="single"/>
        </w:rPr>
        <w:t>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26B21770" w14:textId="5F8736C1" w:rsidR="00FF428C" w:rsidRDefault="00FF428C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992E2A">
      <w:pPr>
        <w:spacing w:line="240" w:lineRule="exact"/>
        <w:contextualSpacing/>
        <w:jc w:val="both"/>
        <w:rPr>
          <w:rFonts w:cs="Arial"/>
          <w:sz w:val="20"/>
          <w:lang w:eastAsia="sl-SI"/>
        </w:rPr>
      </w:pPr>
    </w:p>
    <w:p w14:paraId="09738626" w14:textId="77777777" w:rsidR="009039FE" w:rsidRDefault="009039FE" w:rsidP="00992E2A">
      <w:pPr>
        <w:spacing w:line="240" w:lineRule="exact"/>
        <w:contextualSpacing/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lastRenderedPageBreak/>
        <w:t>6. Način in rok plačila kupnine</w:t>
      </w:r>
    </w:p>
    <w:p w14:paraId="63345DD7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22A0ADF3" w14:textId="77777777" w:rsidR="00DC0AD2" w:rsidRDefault="00FF428C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7472A731" w14:textId="77777777" w:rsidR="009803FD" w:rsidRDefault="009803FD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</w:p>
    <w:p w14:paraId="508ED765" w14:textId="77777777" w:rsidR="009803FD" w:rsidRDefault="009803FD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</w:p>
    <w:p w14:paraId="4188BB39" w14:textId="74B6C496" w:rsidR="00FF428C" w:rsidRPr="00DC0AD2" w:rsidRDefault="00FF428C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095CDCB8" w14:textId="18DE2E3F" w:rsid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 xml:space="preserve">pogajanje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>.</w:t>
      </w:r>
    </w:p>
    <w:p w14:paraId="2907DD99" w14:textId="77777777" w:rsidR="00DC0AD2" w:rsidRDefault="00DC0AD2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4A8C238F" w14:textId="31E2E841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 w:rsidR="00BC0C4D">
        <w:rPr>
          <w:rFonts w:cs="Arial"/>
          <w:sz w:val="20"/>
        </w:rPr>
        <w:t>za nepremičnin</w:t>
      </w:r>
      <w:r w:rsidR="00D53499">
        <w:rPr>
          <w:rFonts w:cs="Arial"/>
          <w:sz w:val="20"/>
        </w:rPr>
        <w:t>o</w:t>
      </w:r>
      <w:r w:rsidR="00BC0C4D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ponudil najvišjo odkupno ceno</w:t>
      </w:r>
      <w:r w:rsidR="00D60267">
        <w:rPr>
          <w:rFonts w:cs="Arial"/>
          <w:sz w:val="20"/>
        </w:rPr>
        <w:t xml:space="preserve"> pod pogojem, da </w:t>
      </w:r>
      <w:r w:rsidR="00DC0AD2">
        <w:rPr>
          <w:rFonts w:cs="Arial"/>
          <w:sz w:val="20"/>
        </w:rPr>
        <w:t>solastniki</w:t>
      </w:r>
      <w:r w:rsidR="00D60267">
        <w:rPr>
          <w:rFonts w:cs="Arial"/>
          <w:sz w:val="20"/>
        </w:rPr>
        <w:t xml:space="preserve"> ne bo</w:t>
      </w:r>
      <w:r w:rsidR="00DC0AD2">
        <w:rPr>
          <w:rFonts w:cs="Arial"/>
          <w:sz w:val="20"/>
        </w:rPr>
        <w:t>do</w:t>
      </w:r>
      <w:r w:rsidR="00D60267">
        <w:rPr>
          <w:rFonts w:cs="Arial"/>
          <w:sz w:val="20"/>
        </w:rPr>
        <w:t xml:space="preserve"> uveljavljal</w:t>
      </w:r>
      <w:r w:rsidR="00DC0AD2">
        <w:rPr>
          <w:rFonts w:cs="Arial"/>
          <w:sz w:val="20"/>
        </w:rPr>
        <w:t>i</w:t>
      </w:r>
      <w:r w:rsidR="00D60267">
        <w:rPr>
          <w:rFonts w:cs="Arial"/>
          <w:sz w:val="20"/>
        </w:rPr>
        <w:t xml:space="preserve"> predkupne pravice.</w:t>
      </w:r>
      <w:r w:rsidRPr="00FF428C">
        <w:rPr>
          <w:rFonts w:cs="Arial"/>
          <w:sz w:val="20"/>
        </w:rPr>
        <w:t xml:space="preserve"> </w:t>
      </w:r>
    </w:p>
    <w:p w14:paraId="7D3CFEEF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2208B3E7" w14:textId="7A8525C4" w:rsidR="00FF428C" w:rsidRPr="00FF428C" w:rsidRDefault="00D53499" w:rsidP="00992E2A">
      <w:pPr>
        <w:spacing w:line="240" w:lineRule="exact"/>
        <w:contextualSpacing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="00FF428C"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916F86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0D5289">
        <w:rPr>
          <w:rFonts w:cs="Arial"/>
          <w:sz w:val="20"/>
          <w:lang w:eastAsia="sl-SI"/>
        </w:rPr>
        <w:t>o</w:t>
      </w:r>
      <w:r w:rsidR="00FF428C" w:rsidRPr="00FF428C">
        <w:rPr>
          <w:rFonts w:cs="Arial"/>
          <w:sz w:val="20"/>
          <w:lang w:eastAsia="sl-SI"/>
        </w:rPr>
        <w:t xml:space="preserve"> površin</w:t>
      </w:r>
      <w:r w:rsidR="000D5289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niti za </w:t>
      </w:r>
      <w:r w:rsidR="000D5289">
        <w:rPr>
          <w:rFonts w:cs="Arial"/>
          <w:sz w:val="20"/>
          <w:lang w:eastAsia="sl-SI"/>
        </w:rPr>
        <w:t>njen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  <w:lang w:eastAsia="sl-SI"/>
        </w:rPr>
      </w:pPr>
    </w:p>
    <w:p w14:paraId="35F72DB7" w14:textId="77777777" w:rsid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15B1D8BF" w14:textId="77777777" w:rsidR="00916F86" w:rsidRPr="00FF428C" w:rsidRDefault="00916F86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5EB51DA0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6D088016" w14:textId="6106CC0F" w:rsidR="00437BD8" w:rsidRPr="00916F86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7D890D5D" w14:textId="60707BD7" w:rsidR="00437BD8" w:rsidRPr="00437BD8" w:rsidRDefault="00437BD8" w:rsidP="00992E2A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916F86">
        <w:rPr>
          <w:rFonts w:cs="Arial"/>
          <w:b/>
          <w:sz w:val="20"/>
        </w:rPr>
        <w:t>1.</w:t>
      </w:r>
      <w:r w:rsidR="00DC0AD2">
        <w:rPr>
          <w:rFonts w:cs="Arial"/>
          <w:b/>
          <w:sz w:val="20"/>
        </w:rPr>
        <w:t>5</w:t>
      </w:r>
      <w:r w:rsidR="00916F86">
        <w:rPr>
          <w:rFonts w:cs="Arial"/>
          <w:b/>
          <w:sz w:val="20"/>
        </w:rPr>
        <w:t>50,00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57DBF1B2" w14:textId="3A16BF31" w:rsidR="00895794" w:rsidRPr="00437BD8" w:rsidRDefault="00895794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 xml:space="preserve">Nakazilo se izvede na račun št. </w:t>
      </w:r>
      <w:r w:rsidR="00916F86">
        <w:rPr>
          <w:rFonts w:cs="Arial"/>
          <w:sz w:val="20"/>
        </w:rPr>
        <w:t>SI56 01100-6300109972</w:t>
      </w:r>
      <w:r w:rsidRPr="00437BD8">
        <w:rPr>
          <w:rFonts w:cs="Arial"/>
          <w:sz w:val="20"/>
        </w:rPr>
        <w:t xml:space="preserve">, sklic na številko </w:t>
      </w:r>
      <w:r w:rsidR="00916F86">
        <w:rPr>
          <w:rFonts w:cs="Arial"/>
          <w:sz w:val="20"/>
        </w:rPr>
        <w:t>18 31305-7200013-153416</w:t>
      </w:r>
      <w:r w:rsidR="00DC0AD2">
        <w:rPr>
          <w:rFonts w:cs="Arial"/>
          <w:sz w:val="20"/>
        </w:rPr>
        <w:t>1</w:t>
      </w:r>
      <w:r w:rsidR="00916F86">
        <w:rPr>
          <w:rFonts w:cs="Arial"/>
          <w:sz w:val="20"/>
        </w:rPr>
        <w:t>0</w:t>
      </w:r>
      <w:r w:rsidRPr="00437BD8">
        <w:rPr>
          <w:rFonts w:cs="Arial"/>
          <w:sz w:val="20"/>
        </w:rPr>
        <w:t xml:space="preserve">, z navedbo namena nakazila: </w:t>
      </w:r>
      <w:r w:rsidRPr="00437BD8">
        <w:rPr>
          <w:rFonts w:cs="Arial"/>
          <w:sz w:val="20"/>
          <w:u w:val="single"/>
        </w:rPr>
        <w:t xml:space="preserve">JZP </w:t>
      </w:r>
      <w:r w:rsidR="00992E2A" w:rsidRPr="00992E2A">
        <w:rPr>
          <w:rFonts w:cs="Arial"/>
          <w:sz w:val="20"/>
          <w:u w:val="single"/>
        </w:rPr>
        <w:t>477-285/2017-3130</w:t>
      </w:r>
      <w:r w:rsidR="00916F86" w:rsidRPr="00916F86">
        <w:rPr>
          <w:rFonts w:cs="Arial"/>
          <w:sz w:val="20"/>
        </w:rPr>
        <w:t>.</w:t>
      </w:r>
    </w:p>
    <w:p w14:paraId="243DA4D0" w14:textId="77777777" w:rsidR="003B3892" w:rsidRDefault="003B3892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67982D69" w14:textId="42AE6C8D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FC23B0" w:rsidRPr="00FC23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19</w:t>
      </w:r>
      <w:r w:rsidR="00426818" w:rsidRPr="00FC23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FC23B0" w:rsidRPr="00FC23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426818" w:rsidRPr="00FC23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2025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</w:t>
      </w:r>
      <w:r w:rsidR="0042681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23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:</w:t>
      </w:r>
      <w:r w:rsidR="0042681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107B7681" w14:textId="779B9910" w:rsid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4FD9F512" w14:textId="77777777" w:rsidR="003B3892" w:rsidRPr="00437BD8" w:rsidRDefault="003B3892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1541BD0F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</w:p>
    <w:p w14:paraId="675C9A7A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322D9B2E" w14:textId="4A6B9005" w:rsidR="0064320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992E2A" w:rsidRPr="00992E2A">
        <w:rPr>
          <w:rFonts w:cs="Arial"/>
          <w:sz w:val="20"/>
        </w:rPr>
        <w:t>477-285/2017-3130</w:t>
      </w:r>
      <w:r w:rsidR="00992E2A">
        <w:rPr>
          <w:rFonts w:cs="Arial"/>
          <w:sz w:val="20"/>
        </w:rPr>
        <w:t xml:space="preserve"> 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</w:t>
      </w:r>
      <w:r w:rsidR="00A40B4B">
        <w:rPr>
          <w:rFonts w:cs="Arial"/>
          <w:sz w:val="20"/>
        </w:rPr>
        <w:t xml:space="preserve">1000 </w:t>
      </w:r>
      <w:r w:rsidRPr="00437BD8">
        <w:rPr>
          <w:rFonts w:cs="Arial"/>
          <w:sz w:val="20"/>
        </w:rPr>
        <w:t xml:space="preserve">Ljubljana. </w:t>
      </w:r>
    </w:p>
    <w:p w14:paraId="15FEE90D" w14:textId="77777777" w:rsidR="00643208" w:rsidRDefault="00643208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992E2A">
      <w:pPr>
        <w:numPr>
          <w:ilvl w:val="0"/>
          <w:numId w:val="19"/>
        </w:num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992E2A">
      <w:pPr>
        <w:numPr>
          <w:ilvl w:val="0"/>
          <w:numId w:val="19"/>
        </w:numPr>
        <w:spacing w:line="240" w:lineRule="exact"/>
        <w:contextualSpacing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lastRenderedPageBreak/>
        <w:t xml:space="preserve">potrdilo o plačani varščini ter  </w:t>
      </w:r>
    </w:p>
    <w:p w14:paraId="3A6AE763" w14:textId="77777777" w:rsidR="00411161" w:rsidRPr="009D5B47" w:rsidRDefault="00411161" w:rsidP="00992E2A">
      <w:pPr>
        <w:numPr>
          <w:ilvl w:val="0"/>
          <w:numId w:val="19"/>
        </w:numPr>
        <w:spacing w:line="240" w:lineRule="exact"/>
        <w:contextualSpacing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6869C378" w14:textId="77777777" w:rsidR="004034C9" w:rsidRPr="00437BD8" w:rsidRDefault="004034C9" w:rsidP="00992E2A">
      <w:pPr>
        <w:spacing w:line="240" w:lineRule="exact"/>
        <w:contextualSpacing/>
        <w:outlineLvl w:val="1"/>
        <w:rPr>
          <w:rFonts w:cs="Arial"/>
          <w:b/>
          <w:bCs/>
          <w:sz w:val="20"/>
          <w:lang w:eastAsia="sl-SI"/>
        </w:rPr>
      </w:pPr>
    </w:p>
    <w:p w14:paraId="343EF992" w14:textId="22237A3A" w:rsidR="00437BD8" w:rsidRDefault="00437BD8" w:rsidP="00992E2A">
      <w:pPr>
        <w:spacing w:line="240" w:lineRule="exact"/>
        <w:contextualSpacing/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FC23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20</w:t>
      </w:r>
      <w:r w:rsidR="004034C9" w:rsidRPr="00FC23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FC23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4034C9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2025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992E2A">
      <w:pPr>
        <w:spacing w:line="240" w:lineRule="exact"/>
        <w:contextualSpacing/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992E2A">
      <w:pPr>
        <w:spacing w:line="240" w:lineRule="exact"/>
        <w:contextualSpacing/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992E2A">
      <w:pPr>
        <w:spacing w:line="240" w:lineRule="exact"/>
        <w:contextualSpacing/>
        <w:jc w:val="both"/>
        <w:outlineLvl w:val="1"/>
        <w:rPr>
          <w:rFonts w:cs="Arial"/>
          <w:sz w:val="20"/>
        </w:rPr>
      </w:pPr>
    </w:p>
    <w:p w14:paraId="762B671F" w14:textId="77777777" w:rsidR="00437BD8" w:rsidRPr="00437BD8" w:rsidRDefault="00437BD8" w:rsidP="00992E2A">
      <w:pPr>
        <w:spacing w:line="240" w:lineRule="exact"/>
        <w:contextualSpacing/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38D4519E" w14:textId="4F42ACB9" w:rsidR="00437BD8" w:rsidRPr="00437BD8" w:rsidRDefault="00437BD8" w:rsidP="00992E2A">
      <w:pPr>
        <w:spacing w:line="240" w:lineRule="exact"/>
        <w:contextualSpacing/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FC23B0" w:rsidRPr="00FC23B0">
        <w:rPr>
          <w:rFonts w:cs="Arial"/>
          <w:b/>
          <w:sz w:val="20"/>
        </w:rPr>
        <w:t>22</w:t>
      </w:r>
      <w:r w:rsidR="00A863E9" w:rsidRPr="00FC23B0">
        <w:rPr>
          <w:rFonts w:cs="Arial"/>
          <w:b/>
          <w:sz w:val="20"/>
        </w:rPr>
        <w:t xml:space="preserve">. </w:t>
      </w:r>
      <w:r w:rsidR="00FC23B0">
        <w:rPr>
          <w:rFonts w:cs="Arial"/>
          <w:b/>
          <w:sz w:val="20"/>
        </w:rPr>
        <w:t>5</w:t>
      </w:r>
      <w:r w:rsidR="00A863E9">
        <w:rPr>
          <w:rFonts w:cs="Arial"/>
          <w:b/>
          <w:sz w:val="20"/>
        </w:rPr>
        <w:t>. 2025</w:t>
      </w:r>
      <w:r w:rsidRPr="00437BD8">
        <w:rPr>
          <w:rFonts w:cs="Arial"/>
          <w:b/>
          <w:sz w:val="20"/>
        </w:rPr>
        <w:t xml:space="preserve"> s pričetkom ob </w:t>
      </w:r>
      <w:r w:rsidR="00A863E9">
        <w:rPr>
          <w:rFonts w:cs="Arial"/>
          <w:b/>
          <w:sz w:val="20"/>
        </w:rPr>
        <w:t xml:space="preserve">10.00 </w:t>
      </w:r>
      <w:r w:rsidRPr="00437BD8">
        <w:rPr>
          <w:rFonts w:cs="Arial"/>
          <w:b/>
          <w:sz w:val="20"/>
        </w:rPr>
        <w:t>uri.</w:t>
      </w:r>
    </w:p>
    <w:p w14:paraId="444BFFC7" w14:textId="77777777" w:rsidR="00437BD8" w:rsidRPr="00437BD8" w:rsidRDefault="00437BD8" w:rsidP="00992E2A">
      <w:pPr>
        <w:spacing w:line="240" w:lineRule="exact"/>
        <w:contextualSpacing/>
        <w:jc w:val="center"/>
        <w:rPr>
          <w:rFonts w:cs="Arial"/>
          <w:b/>
          <w:sz w:val="20"/>
        </w:rPr>
      </w:pPr>
    </w:p>
    <w:p w14:paraId="32A045EB" w14:textId="6FA4CFC6" w:rsidR="00437BD8" w:rsidRPr="00437BD8" w:rsidRDefault="00437BD8" w:rsidP="00992E2A">
      <w:pPr>
        <w:spacing w:line="240" w:lineRule="exact"/>
        <w:contextualSpacing/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13" w:history="1">
        <w:r w:rsidRPr="00437BD8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 xml:space="preserve">, posredovati obvestilo (naslov zadeve: »Odpiranje ponudb v zadevi št. </w:t>
      </w:r>
      <w:r w:rsidR="00992E2A" w:rsidRPr="00992E2A">
        <w:rPr>
          <w:rFonts w:cs="Arial"/>
          <w:b/>
          <w:bCs/>
          <w:i/>
          <w:iCs/>
          <w:sz w:val="20"/>
        </w:rPr>
        <w:t>477-285/2017-3130</w:t>
      </w:r>
      <w:r w:rsidR="00992E2A">
        <w:rPr>
          <w:rFonts w:cs="Arial"/>
          <w:b/>
          <w:bCs/>
          <w:i/>
          <w:iCs/>
          <w:sz w:val="20"/>
        </w:rPr>
        <w:t xml:space="preserve"> </w:t>
      </w:r>
      <w:r w:rsidRPr="00437BD8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D54CF0" w:rsidRPr="00D54CF0">
        <w:rPr>
          <w:rFonts w:cs="Arial"/>
          <w:b/>
          <w:bCs/>
          <w:i/>
          <w:iCs/>
          <w:sz w:val="20"/>
        </w:rPr>
        <w:t>20</w:t>
      </w:r>
      <w:r w:rsidR="00A863E9" w:rsidRPr="00D54CF0">
        <w:rPr>
          <w:rFonts w:cs="Arial"/>
          <w:b/>
          <w:bCs/>
          <w:i/>
          <w:iCs/>
          <w:sz w:val="20"/>
        </w:rPr>
        <w:t xml:space="preserve">. </w:t>
      </w:r>
      <w:r w:rsidR="00D54CF0">
        <w:rPr>
          <w:rFonts w:cs="Arial"/>
          <w:b/>
          <w:bCs/>
          <w:i/>
          <w:iCs/>
          <w:sz w:val="20"/>
        </w:rPr>
        <w:t>5</w:t>
      </w:r>
      <w:r w:rsidR="00A863E9">
        <w:rPr>
          <w:rFonts w:cs="Arial"/>
          <w:b/>
          <w:bCs/>
          <w:i/>
          <w:iCs/>
          <w:sz w:val="20"/>
        </w:rPr>
        <w:t>. 2025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992E2A">
      <w:pPr>
        <w:spacing w:line="240" w:lineRule="exact"/>
        <w:contextualSpacing/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992E2A">
      <w:pPr>
        <w:spacing w:line="240" w:lineRule="exact"/>
        <w:contextualSpacing/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437BD8" w:rsidRDefault="00437BD8" w:rsidP="00992E2A">
      <w:pPr>
        <w:spacing w:line="240" w:lineRule="exact"/>
        <w:contextualSpacing/>
        <w:rPr>
          <w:rFonts w:cs="Arial"/>
          <w:sz w:val="20"/>
          <w:lang w:eastAsia="sl-SI"/>
        </w:rPr>
      </w:pPr>
    </w:p>
    <w:p w14:paraId="10DCB737" w14:textId="77777777" w:rsidR="00F80B69" w:rsidRDefault="00F80B69" w:rsidP="00992E2A">
      <w:pPr>
        <w:spacing w:line="240" w:lineRule="exact"/>
        <w:contextualSpacing/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2F5C11F" w14:textId="5BE67993" w:rsidR="002E4765" w:rsidRPr="002E4765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992E2A" w:rsidRPr="00992E2A">
        <w:rPr>
          <w:rFonts w:cs="Arial"/>
          <w:sz w:val="20"/>
        </w:rPr>
        <w:t>Vesno Kanjir, telefon 01 478 78 98, e-pošta: vesna.kanjir@gov.si.</w:t>
      </w:r>
      <w:r w:rsidRPr="00FF428C">
        <w:rPr>
          <w:rFonts w:cs="Arial"/>
          <w:sz w:val="20"/>
        </w:rPr>
        <w:t xml:space="preserve">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6813AB9B" w14:textId="55AB53AA" w:rsidR="002E4765" w:rsidRPr="002E4765" w:rsidRDefault="002E4765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0A547AE8" w14:textId="77777777" w:rsidR="002E4765" w:rsidRDefault="002E4765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992E2A">
      <w:pPr>
        <w:spacing w:line="240" w:lineRule="exact"/>
        <w:contextualSpacing/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992E2A" w:rsidRDefault="00440282" w:rsidP="00992E2A">
      <w:pPr>
        <w:spacing w:line="240" w:lineRule="exact"/>
        <w:contextualSpacing/>
        <w:jc w:val="both"/>
        <w:outlineLvl w:val="1"/>
        <w:rPr>
          <w:rFonts w:cs="Arial"/>
          <w:color w:val="000000" w:themeColor="text1"/>
          <w:sz w:val="20"/>
        </w:rPr>
      </w:pPr>
      <w:hyperlink r:id="rId14" w:history="1">
        <w:r w:rsidR="00FF428C" w:rsidRPr="00992E2A">
          <w:rPr>
            <w:color w:val="000000" w:themeColor="text1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2EE3A2AB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992E2A">
      <w:pPr>
        <w:spacing w:line="240" w:lineRule="exact"/>
        <w:contextualSpacing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9D3785C" w14:textId="6C763760" w:rsidR="00FF428C" w:rsidRDefault="00FF428C" w:rsidP="004034C9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4034C9">
        <w:rPr>
          <w:rFonts w:cs="Arial"/>
          <w:b/>
          <w:sz w:val="20"/>
        </w:rPr>
        <w:t xml:space="preserve">mag. Franc </w:t>
      </w:r>
      <w:proofErr w:type="spellStart"/>
      <w:r w:rsidR="004034C9">
        <w:rPr>
          <w:rFonts w:cs="Arial"/>
          <w:b/>
          <w:sz w:val="20"/>
        </w:rPr>
        <w:t>Props</w:t>
      </w:r>
      <w:proofErr w:type="spellEnd"/>
    </w:p>
    <w:p w14:paraId="0CD8D44E" w14:textId="535D4D93" w:rsidR="004034C9" w:rsidRPr="00FF428C" w:rsidRDefault="004034C9" w:rsidP="004034C9">
      <w:pPr>
        <w:tabs>
          <w:tab w:val="center" w:pos="5670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  <w:t>minister</w:t>
      </w:r>
    </w:p>
    <w:p w14:paraId="70BD51F6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9FE43D4" w14:textId="23DD6406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2EE93C02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44AFE6CD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74439F7" w14:textId="105F0E40" w:rsidR="004A1483" w:rsidRDefault="004A1483" w:rsidP="004A1483">
      <w:pPr>
        <w:jc w:val="center"/>
        <w:rPr>
          <w:noProof/>
        </w:rPr>
      </w:pPr>
      <w:r w:rsidRPr="004A1483">
        <w:rPr>
          <w:noProof/>
        </w:rPr>
        <w:lastRenderedPageBreak/>
        <w:drawing>
          <wp:inline distT="0" distB="0" distL="0" distR="0" wp14:anchorId="536C92B0" wp14:editId="3518D5C3">
            <wp:extent cx="5396230" cy="4051300"/>
            <wp:effectExtent l="0" t="0" r="0" b="6350"/>
            <wp:docPr id="1672514078" name="Slika 4" descr="fotografija hi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14078" name="Slika 4" descr="fotografija hiš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9926" w14:textId="77777777" w:rsidR="0029426E" w:rsidRPr="004A1483" w:rsidRDefault="0029426E" w:rsidP="004A1483">
      <w:pPr>
        <w:jc w:val="center"/>
        <w:rPr>
          <w:noProof/>
        </w:rPr>
      </w:pPr>
    </w:p>
    <w:p w14:paraId="580E4ACB" w14:textId="0647BE38" w:rsidR="009039FE" w:rsidRDefault="009039FE" w:rsidP="004A1483">
      <w:pPr>
        <w:jc w:val="center"/>
        <w:rPr>
          <w:noProof/>
        </w:rPr>
      </w:pPr>
    </w:p>
    <w:p w14:paraId="2A1B15FE" w14:textId="77777777" w:rsidR="004A1483" w:rsidRDefault="004A1483" w:rsidP="004A1483">
      <w:pPr>
        <w:jc w:val="center"/>
        <w:rPr>
          <w:noProof/>
        </w:rPr>
      </w:pPr>
    </w:p>
    <w:p w14:paraId="44719DAA" w14:textId="64C04FF6" w:rsidR="004A1483" w:rsidRPr="004A1483" w:rsidRDefault="004A1483" w:rsidP="004A1483">
      <w:pPr>
        <w:jc w:val="center"/>
        <w:rPr>
          <w:noProof/>
        </w:rPr>
      </w:pPr>
      <w:r w:rsidRPr="004A1483">
        <w:rPr>
          <w:noProof/>
        </w:rPr>
        <w:drawing>
          <wp:inline distT="0" distB="0" distL="0" distR="0" wp14:anchorId="2AF642E9" wp14:editId="5221AC1F">
            <wp:extent cx="3644287" cy="2736000"/>
            <wp:effectExtent l="0" t="0" r="0" b="7620"/>
            <wp:docPr id="47443178" name="Slika 2" descr="fotografija hiše iz vhodne st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3178" name="Slika 2" descr="fotografija hiše iz vhodne stran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87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AD44" w14:textId="70517CA8" w:rsidR="004A1483" w:rsidRDefault="004A1483" w:rsidP="004A1483">
      <w:pPr>
        <w:jc w:val="center"/>
        <w:rPr>
          <w:noProof/>
        </w:rPr>
      </w:pPr>
      <w:r w:rsidRPr="004A1483">
        <w:rPr>
          <w:noProof/>
        </w:rPr>
        <w:lastRenderedPageBreak/>
        <w:drawing>
          <wp:inline distT="0" distB="0" distL="0" distR="0" wp14:anchorId="74E350E1" wp14:editId="3ACDEA85">
            <wp:extent cx="3236693" cy="4320000"/>
            <wp:effectExtent l="0" t="0" r="1905" b="4445"/>
            <wp:docPr id="1704990133" name="Slika 6" descr="fotografija objek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90133" name="Slika 6" descr="fotografija objektov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9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CF9F8" w14:textId="77777777" w:rsidR="00117DA7" w:rsidRDefault="00117DA7" w:rsidP="004A1483">
      <w:pPr>
        <w:jc w:val="center"/>
        <w:rPr>
          <w:noProof/>
        </w:rPr>
      </w:pPr>
    </w:p>
    <w:p w14:paraId="668A23CE" w14:textId="7DA474FC" w:rsidR="00117DA7" w:rsidRPr="00117DA7" w:rsidRDefault="00117DA7" w:rsidP="00117DA7">
      <w:pPr>
        <w:jc w:val="center"/>
        <w:rPr>
          <w:noProof/>
        </w:rPr>
      </w:pPr>
      <w:r w:rsidRPr="00117DA7">
        <w:rPr>
          <w:noProof/>
        </w:rPr>
        <w:drawing>
          <wp:inline distT="0" distB="0" distL="0" distR="0" wp14:anchorId="35430100" wp14:editId="50680135">
            <wp:extent cx="4507405" cy="3384000"/>
            <wp:effectExtent l="0" t="0" r="7620" b="6985"/>
            <wp:docPr id="421266386" name="Slika 2" descr="fotografija gospodarskega poslo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66386" name="Slika 2" descr="fotografija gospodarskega poslopj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405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FF57" w14:textId="59D8F41F" w:rsidR="00117DA7" w:rsidRPr="004A1483" w:rsidRDefault="00117DA7" w:rsidP="004A1483">
      <w:pPr>
        <w:jc w:val="center"/>
        <w:rPr>
          <w:noProof/>
        </w:rPr>
      </w:pPr>
    </w:p>
    <w:p w14:paraId="3F595F86" w14:textId="77777777" w:rsidR="004A1483" w:rsidRDefault="004A1483" w:rsidP="004A1483">
      <w:pPr>
        <w:jc w:val="center"/>
        <w:rPr>
          <w:noProof/>
        </w:rPr>
      </w:pPr>
    </w:p>
    <w:sectPr w:rsidR="004A1483" w:rsidSect="00783310">
      <w:headerReference w:type="default" r:id="rId20"/>
      <w:footerReference w:type="even" r:id="rId21"/>
      <w:footerReference w:type="default" r:id="rId22"/>
      <w:headerReference w:type="first" r:id="rId2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9B8A" w14:textId="77777777" w:rsidR="00B37F90" w:rsidRDefault="00B37F90">
      <w:r>
        <w:separator/>
      </w:r>
    </w:p>
  </w:endnote>
  <w:endnote w:type="continuationSeparator" w:id="0">
    <w:p w14:paraId="6C4A383D" w14:textId="77777777" w:rsidR="00B37F90" w:rsidRDefault="00B3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633A" w14:textId="77777777" w:rsidR="00B37F90" w:rsidRDefault="00B37F90">
      <w:r>
        <w:separator/>
      </w:r>
    </w:p>
  </w:footnote>
  <w:footnote w:type="continuationSeparator" w:id="0">
    <w:p w14:paraId="0C63021E" w14:textId="77777777" w:rsidR="00B37F90" w:rsidRDefault="00B37F90">
      <w:r>
        <w:continuationSeparator/>
      </w:r>
    </w:p>
  </w:footnote>
  <w:footnote w:id="1">
    <w:p w14:paraId="6B7DEBF5" w14:textId="6559C732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FC23B0">
        <w:rPr>
          <w:rFonts w:ascii="Arial" w:hAnsi="Arial" w:cs="Arial"/>
          <w:i/>
          <w:iCs/>
          <w:sz w:val="18"/>
          <w:szCs w:val="18"/>
        </w:rPr>
        <w:t>19</w:t>
      </w:r>
      <w:r w:rsidR="004034C9" w:rsidRPr="00FC23B0">
        <w:rPr>
          <w:rFonts w:ascii="Arial" w:hAnsi="Arial" w:cs="Arial"/>
          <w:i/>
          <w:iCs/>
          <w:sz w:val="18"/>
          <w:szCs w:val="18"/>
        </w:rPr>
        <w:t xml:space="preserve">. </w:t>
      </w:r>
      <w:r w:rsidR="00FC23B0">
        <w:rPr>
          <w:rFonts w:ascii="Arial" w:hAnsi="Arial" w:cs="Arial"/>
          <w:i/>
          <w:iCs/>
          <w:sz w:val="18"/>
          <w:szCs w:val="18"/>
        </w:rPr>
        <w:t>5</w:t>
      </w:r>
      <w:r w:rsidR="004034C9">
        <w:rPr>
          <w:rFonts w:ascii="Arial" w:hAnsi="Arial" w:cs="Arial"/>
          <w:i/>
          <w:iCs/>
          <w:sz w:val="18"/>
          <w:szCs w:val="18"/>
        </w:rPr>
        <w:t>. 2025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Pr="009803FD" w:rsidRDefault="00440282" w:rsidP="00437BD8">
      <w:pPr>
        <w:pStyle w:val="Sprotnaopomba-besedilo"/>
        <w:rPr>
          <w:color w:val="000000" w:themeColor="text1"/>
          <w:u w:val="single"/>
        </w:rPr>
      </w:pPr>
      <w:hyperlink r:id="rId1" w:history="1">
        <w:r w:rsidR="00437BD8" w:rsidRPr="009803FD">
          <w:rPr>
            <w:rFonts w:ascii="Arial" w:eastAsia="Times New Roman" w:hAnsi="Arial" w:cs="Arial"/>
            <w:i/>
            <w:iCs/>
            <w:color w:val="000000" w:themeColor="text1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840363">
    <w:abstractNumId w:val="24"/>
  </w:num>
  <w:num w:numId="2" w16cid:durableId="613363230">
    <w:abstractNumId w:val="10"/>
  </w:num>
  <w:num w:numId="3" w16cid:durableId="892929633">
    <w:abstractNumId w:val="14"/>
  </w:num>
  <w:num w:numId="4" w16cid:durableId="1996717864">
    <w:abstractNumId w:val="4"/>
  </w:num>
  <w:num w:numId="5" w16cid:durableId="13922580">
    <w:abstractNumId w:val="5"/>
  </w:num>
  <w:num w:numId="6" w16cid:durableId="410085359">
    <w:abstractNumId w:val="22"/>
  </w:num>
  <w:num w:numId="7" w16cid:durableId="967588008">
    <w:abstractNumId w:val="16"/>
  </w:num>
  <w:num w:numId="8" w16cid:durableId="2098936733">
    <w:abstractNumId w:val="23"/>
  </w:num>
  <w:num w:numId="9" w16cid:durableId="2122526421">
    <w:abstractNumId w:val="8"/>
  </w:num>
  <w:num w:numId="10" w16cid:durableId="595987648">
    <w:abstractNumId w:val="0"/>
  </w:num>
  <w:num w:numId="11" w16cid:durableId="1444030102">
    <w:abstractNumId w:val="13"/>
  </w:num>
  <w:num w:numId="12" w16cid:durableId="1273633216">
    <w:abstractNumId w:val="2"/>
  </w:num>
  <w:num w:numId="13" w16cid:durableId="300119899">
    <w:abstractNumId w:val="20"/>
  </w:num>
  <w:num w:numId="14" w16cid:durableId="1682849462">
    <w:abstractNumId w:val="18"/>
  </w:num>
  <w:num w:numId="15" w16cid:durableId="393314032">
    <w:abstractNumId w:val="7"/>
  </w:num>
  <w:num w:numId="16" w16cid:durableId="1532647838">
    <w:abstractNumId w:val="19"/>
  </w:num>
  <w:num w:numId="17" w16cid:durableId="598754972">
    <w:abstractNumId w:val="25"/>
  </w:num>
  <w:num w:numId="18" w16cid:durableId="1793817096">
    <w:abstractNumId w:val="27"/>
  </w:num>
  <w:num w:numId="19" w16cid:durableId="165637074">
    <w:abstractNumId w:val="17"/>
  </w:num>
  <w:num w:numId="20" w16cid:durableId="1234773824">
    <w:abstractNumId w:val="26"/>
  </w:num>
  <w:num w:numId="21" w16cid:durableId="1335523927">
    <w:abstractNumId w:val="3"/>
  </w:num>
  <w:num w:numId="22" w16cid:durableId="291058440">
    <w:abstractNumId w:val="15"/>
  </w:num>
  <w:num w:numId="23" w16cid:durableId="1422412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8903432">
    <w:abstractNumId w:val="11"/>
  </w:num>
  <w:num w:numId="25" w16cid:durableId="1294557381">
    <w:abstractNumId w:val="1"/>
  </w:num>
  <w:num w:numId="26" w16cid:durableId="653534651">
    <w:abstractNumId w:val="12"/>
  </w:num>
  <w:num w:numId="27" w16cid:durableId="1316422348">
    <w:abstractNumId w:val="6"/>
  </w:num>
  <w:num w:numId="28" w16cid:durableId="1777749335">
    <w:abstractNumId w:val="9"/>
  </w:num>
  <w:num w:numId="29" w16cid:durableId="10893039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D2F"/>
    <w:rsid w:val="000203EA"/>
    <w:rsid w:val="000207D3"/>
    <w:rsid w:val="0002232D"/>
    <w:rsid w:val="00022EB4"/>
    <w:rsid w:val="00023A88"/>
    <w:rsid w:val="000266FE"/>
    <w:rsid w:val="00027AE0"/>
    <w:rsid w:val="0003079B"/>
    <w:rsid w:val="00031B86"/>
    <w:rsid w:val="00031FFD"/>
    <w:rsid w:val="000354DC"/>
    <w:rsid w:val="00037768"/>
    <w:rsid w:val="00042A86"/>
    <w:rsid w:val="000444B6"/>
    <w:rsid w:val="00044649"/>
    <w:rsid w:val="000451DB"/>
    <w:rsid w:val="00046187"/>
    <w:rsid w:val="00047DFE"/>
    <w:rsid w:val="00055E83"/>
    <w:rsid w:val="000570DA"/>
    <w:rsid w:val="00057153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3F83"/>
    <w:rsid w:val="0008602F"/>
    <w:rsid w:val="00087ED3"/>
    <w:rsid w:val="000934BA"/>
    <w:rsid w:val="00097B90"/>
    <w:rsid w:val="000A0B43"/>
    <w:rsid w:val="000A44F5"/>
    <w:rsid w:val="000A7238"/>
    <w:rsid w:val="000B0C16"/>
    <w:rsid w:val="000B21B1"/>
    <w:rsid w:val="000B31C1"/>
    <w:rsid w:val="000B5A0C"/>
    <w:rsid w:val="000C0AFE"/>
    <w:rsid w:val="000C4445"/>
    <w:rsid w:val="000D2307"/>
    <w:rsid w:val="000D5289"/>
    <w:rsid w:val="000D6EBE"/>
    <w:rsid w:val="000E27C2"/>
    <w:rsid w:val="000E56AC"/>
    <w:rsid w:val="000F083F"/>
    <w:rsid w:val="000F1257"/>
    <w:rsid w:val="000F3C99"/>
    <w:rsid w:val="00110CFE"/>
    <w:rsid w:val="001114AA"/>
    <w:rsid w:val="0011781A"/>
    <w:rsid w:val="00117DA7"/>
    <w:rsid w:val="0012192D"/>
    <w:rsid w:val="00122202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148"/>
    <w:rsid w:val="0018355E"/>
    <w:rsid w:val="00185302"/>
    <w:rsid w:val="001868CD"/>
    <w:rsid w:val="001900E9"/>
    <w:rsid w:val="0019328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7A0B"/>
    <w:rsid w:val="001F5946"/>
    <w:rsid w:val="001F77F6"/>
    <w:rsid w:val="00201517"/>
    <w:rsid w:val="00202A77"/>
    <w:rsid w:val="0021052E"/>
    <w:rsid w:val="002106A0"/>
    <w:rsid w:val="002115A9"/>
    <w:rsid w:val="00214573"/>
    <w:rsid w:val="00222757"/>
    <w:rsid w:val="002263E9"/>
    <w:rsid w:val="00227465"/>
    <w:rsid w:val="00231164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71CE5"/>
    <w:rsid w:val="002777AC"/>
    <w:rsid w:val="00282020"/>
    <w:rsid w:val="002835BA"/>
    <w:rsid w:val="00286027"/>
    <w:rsid w:val="0029426E"/>
    <w:rsid w:val="00294ECF"/>
    <w:rsid w:val="0029627C"/>
    <w:rsid w:val="002A0B09"/>
    <w:rsid w:val="002A26AB"/>
    <w:rsid w:val="002A35A4"/>
    <w:rsid w:val="002A527A"/>
    <w:rsid w:val="002A6FCE"/>
    <w:rsid w:val="002B0538"/>
    <w:rsid w:val="002B2BCB"/>
    <w:rsid w:val="002B351D"/>
    <w:rsid w:val="002B390B"/>
    <w:rsid w:val="002B3B24"/>
    <w:rsid w:val="002B3ECA"/>
    <w:rsid w:val="002C21FF"/>
    <w:rsid w:val="002C4206"/>
    <w:rsid w:val="002C5924"/>
    <w:rsid w:val="002D5B0C"/>
    <w:rsid w:val="002D5B2F"/>
    <w:rsid w:val="002D61AC"/>
    <w:rsid w:val="002D710D"/>
    <w:rsid w:val="002E0C1B"/>
    <w:rsid w:val="002E1ECC"/>
    <w:rsid w:val="002E4635"/>
    <w:rsid w:val="002E4765"/>
    <w:rsid w:val="002E4C59"/>
    <w:rsid w:val="002E5123"/>
    <w:rsid w:val="002F09A6"/>
    <w:rsid w:val="002F19B9"/>
    <w:rsid w:val="002F1DCF"/>
    <w:rsid w:val="002F29D2"/>
    <w:rsid w:val="002F3349"/>
    <w:rsid w:val="002F3CDC"/>
    <w:rsid w:val="002F43C6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C634D"/>
    <w:rsid w:val="003D108B"/>
    <w:rsid w:val="003D2A70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4C9"/>
    <w:rsid w:val="0040383E"/>
    <w:rsid w:val="0040755E"/>
    <w:rsid w:val="00411161"/>
    <w:rsid w:val="00412D4D"/>
    <w:rsid w:val="00413ADF"/>
    <w:rsid w:val="00413F33"/>
    <w:rsid w:val="0042221C"/>
    <w:rsid w:val="004262B6"/>
    <w:rsid w:val="00426818"/>
    <w:rsid w:val="00426D7E"/>
    <w:rsid w:val="00430C16"/>
    <w:rsid w:val="004334CE"/>
    <w:rsid w:val="00433CBC"/>
    <w:rsid w:val="00434937"/>
    <w:rsid w:val="00435304"/>
    <w:rsid w:val="00437BD8"/>
    <w:rsid w:val="00440282"/>
    <w:rsid w:val="00441A04"/>
    <w:rsid w:val="00442633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1483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3773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811"/>
    <w:rsid w:val="00530E1D"/>
    <w:rsid w:val="00532318"/>
    <w:rsid w:val="00533139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8384F"/>
    <w:rsid w:val="005869E9"/>
    <w:rsid w:val="005B1231"/>
    <w:rsid w:val="005B45B7"/>
    <w:rsid w:val="005B4EA7"/>
    <w:rsid w:val="005C4A27"/>
    <w:rsid w:val="005C590D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5BEA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22331"/>
    <w:rsid w:val="00623B06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745AE"/>
    <w:rsid w:val="00680A70"/>
    <w:rsid w:val="00681366"/>
    <w:rsid w:val="006856C6"/>
    <w:rsid w:val="0068616B"/>
    <w:rsid w:val="00686578"/>
    <w:rsid w:val="00692DF2"/>
    <w:rsid w:val="0069597E"/>
    <w:rsid w:val="006A16F4"/>
    <w:rsid w:val="006A763E"/>
    <w:rsid w:val="006B1B87"/>
    <w:rsid w:val="006B4602"/>
    <w:rsid w:val="006C1299"/>
    <w:rsid w:val="006C4A64"/>
    <w:rsid w:val="006C6532"/>
    <w:rsid w:val="006D36BF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3DBC"/>
    <w:rsid w:val="006F471E"/>
    <w:rsid w:val="006F4E15"/>
    <w:rsid w:val="00701BEA"/>
    <w:rsid w:val="0070485E"/>
    <w:rsid w:val="007050C2"/>
    <w:rsid w:val="0070748F"/>
    <w:rsid w:val="00712172"/>
    <w:rsid w:val="007179E3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946"/>
    <w:rsid w:val="00754A54"/>
    <w:rsid w:val="00757895"/>
    <w:rsid w:val="0076664F"/>
    <w:rsid w:val="007753E8"/>
    <w:rsid w:val="00776877"/>
    <w:rsid w:val="00777712"/>
    <w:rsid w:val="00780BCC"/>
    <w:rsid w:val="007827C5"/>
    <w:rsid w:val="00783158"/>
    <w:rsid w:val="00783310"/>
    <w:rsid w:val="0079283D"/>
    <w:rsid w:val="00793489"/>
    <w:rsid w:val="007968A0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252A"/>
    <w:rsid w:val="007D6B11"/>
    <w:rsid w:val="007D75CF"/>
    <w:rsid w:val="007E14BC"/>
    <w:rsid w:val="007E31EC"/>
    <w:rsid w:val="007E34E7"/>
    <w:rsid w:val="007E6DC5"/>
    <w:rsid w:val="007F0551"/>
    <w:rsid w:val="007F299C"/>
    <w:rsid w:val="007F78C0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1E44"/>
    <w:rsid w:val="00822DE9"/>
    <w:rsid w:val="00822EAD"/>
    <w:rsid w:val="00824F15"/>
    <w:rsid w:val="00825833"/>
    <w:rsid w:val="008266DA"/>
    <w:rsid w:val="00830AC0"/>
    <w:rsid w:val="008428C5"/>
    <w:rsid w:val="00846C6A"/>
    <w:rsid w:val="00847C53"/>
    <w:rsid w:val="008552E4"/>
    <w:rsid w:val="008561B9"/>
    <w:rsid w:val="00871E0C"/>
    <w:rsid w:val="00874478"/>
    <w:rsid w:val="0087741E"/>
    <w:rsid w:val="0088043C"/>
    <w:rsid w:val="008852E0"/>
    <w:rsid w:val="008906C9"/>
    <w:rsid w:val="00890713"/>
    <w:rsid w:val="00890DB7"/>
    <w:rsid w:val="00891179"/>
    <w:rsid w:val="00891BE1"/>
    <w:rsid w:val="00894E2C"/>
    <w:rsid w:val="00895794"/>
    <w:rsid w:val="00896D72"/>
    <w:rsid w:val="008A3040"/>
    <w:rsid w:val="008A389A"/>
    <w:rsid w:val="008A617C"/>
    <w:rsid w:val="008B2EAD"/>
    <w:rsid w:val="008B3484"/>
    <w:rsid w:val="008B7D7B"/>
    <w:rsid w:val="008C5738"/>
    <w:rsid w:val="008C5AB8"/>
    <w:rsid w:val="008D04F0"/>
    <w:rsid w:val="008D3F5C"/>
    <w:rsid w:val="008D616B"/>
    <w:rsid w:val="008D708F"/>
    <w:rsid w:val="008E1353"/>
    <w:rsid w:val="008E4591"/>
    <w:rsid w:val="008E4D08"/>
    <w:rsid w:val="008E4D90"/>
    <w:rsid w:val="008F3500"/>
    <w:rsid w:val="008F3D5C"/>
    <w:rsid w:val="008F3D83"/>
    <w:rsid w:val="008F4EC5"/>
    <w:rsid w:val="008F69FB"/>
    <w:rsid w:val="00900F01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16F86"/>
    <w:rsid w:val="00924E3C"/>
    <w:rsid w:val="0093149E"/>
    <w:rsid w:val="00934F75"/>
    <w:rsid w:val="00935152"/>
    <w:rsid w:val="00942D33"/>
    <w:rsid w:val="0094450C"/>
    <w:rsid w:val="00944E98"/>
    <w:rsid w:val="00945D08"/>
    <w:rsid w:val="0095240C"/>
    <w:rsid w:val="009577D7"/>
    <w:rsid w:val="00957E05"/>
    <w:rsid w:val="009612BB"/>
    <w:rsid w:val="009671D7"/>
    <w:rsid w:val="009751C1"/>
    <w:rsid w:val="009761E1"/>
    <w:rsid w:val="009803FD"/>
    <w:rsid w:val="00982BBF"/>
    <w:rsid w:val="00983BBC"/>
    <w:rsid w:val="00984ECE"/>
    <w:rsid w:val="009903A1"/>
    <w:rsid w:val="0099234A"/>
    <w:rsid w:val="00992E2A"/>
    <w:rsid w:val="0099777D"/>
    <w:rsid w:val="009977DA"/>
    <w:rsid w:val="009A19C6"/>
    <w:rsid w:val="009A2EF4"/>
    <w:rsid w:val="009A54C5"/>
    <w:rsid w:val="009A780F"/>
    <w:rsid w:val="009B0BED"/>
    <w:rsid w:val="009B330D"/>
    <w:rsid w:val="009B644F"/>
    <w:rsid w:val="009C2CF4"/>
    <w:rsid w:val="009C550F"/>
    <w:rsid w:val="009C7C1C"/>
    <w:rsid w:val="009D748A"/>
    <w:rsid w:val="009E0ADD"/>
    <w:rsid w:val="009E1D51"/>
    <w:rsid w:val="009E3F45"/>
    <w:rsid w:val="009E6A19"/>
    <w:rsid w:val="009F63E1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0132"/>
    <w:rsid w:val="00A31408"/>
    <w:rsid w:val="00A33273"/>
    <w:rsid w:val="00A34AFE"/>
    <w:rsid w:val="00A36E38"/>
    <w:rsid w:val="00A409D9"/>
    <w:rsid w:val="00A40A81"/>
    <w:rsid w:val="00A40B4B"/>
    <w:rsid w:val="00A4236A"/>
    <w:rsid w:val="00A45C0D"/>
    <w:rsid w:val="00A473FB"/>
    <w:rsid w:val="00A5039D"/>
    <w:rsid w:val="00A5086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63E9"/>
    <w:rsid w:val="00A876CC"/>
    <w:rsid w:val="00A93D92"/>
    <w:rsid w:val="00AA2C31"/>
    <w:rsid w:val="00AA6CA5"/>
    <w:rsid w:val="00AA744E"/>
    <w:rsid w:val="00AA77E7"/>
    <w:rsid w:val="00AA79D3"/>
    <w:rsid w:val="00AB38CE"/>
    <w:rsid w:val="00AC4EAC"/>
    <w:rsid w:val="00AD2025"/>
    <w:rsid w:val="00AD5E5F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5560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7162"/>
    <w:rsid w:val="00B37F90"/>
    <w:rsid w:val="00B51F4B"/>
    <w:rsid w:val="00B523AB"/>
    <w:rsid w:val="00B52863"/>
    <w:rsid w:val="00B537B0"/>
    <w:rsid w:val="00B53D68"/>
    <w:rsid w:val="00B5435C"/>
    <w:rsid w:val="00B60B54"/>
    <w:rsid w:val="00B60FD3"/>
    <w:rsid w:val="00B610DF"/>
    <w:rsid w:val="00B61836"/>
    <w:rsid w:val="00B71BAC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2B66"/>
    <w:rsid w:val="00BB38EB"/>
    <w:rsid w:val="00BB7214"/>
    <w:rsid w:val="00BC0C4D"/>
    <w:rsid w:val="00BC1EB5"/>
    <w:rsid w:val="00BC4E09"/>
    <w:rsid w:val="00BC517B"/>
    <w:rsid w:val="00BC5A93"/>
    <w:rsid w:val="00BD16E9"/>
    <w:rsid w:val="00BD18EF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4BAA"/>
    <w:rsid w:val="00C066EE"/>
    <w:rsid w:val="00C07422"/>
    <w:rsid w:val="00C07F64"/>
    <w:rsid w:val="00C103E7"/>
    <w:rsid w:val="00C126C2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7E97"/>
    <w:rsid w:val="00C50208"/>
    <w:rsid w:val="00C569F5"/>
    <w:rsid w:val="00C61358"/>
    <w:rsid w:val="00C70F5C"/>
    <w:rsid w:val="00C7114B"/>
    <w:rsid w:val="00C72E19"/>
    <w:rsid w:val="00C73DBD"/>
    <w:rsid w:val="00C77797"/>
    <w:rsid w:val="00C9191F"/>
    <w:rsid w:val="00C91C69"/>
    <w:rsid w:val="00C9261E"/>
    <w:rsid w:val="00C92898"/>
    <w:rsid w:val="00C973E7"/>
    <w:rsid w:val="00CA19F3"/>
    <w:rsid w:val="00CB0324"/>
    <w:rsid w:val="00CB327C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3D3F"/>
    <w:rsid w:val="00CE60A9"/>
    <w:rsid w:val="00CE7514"/>
    <w:rsid w:val="00CF0CD8"/>
    <w:rsid w:val="00D016DE"/>
    <w:rsid w:val="00D0297B"/>
    <w:rsid w:val="00D06962"/>
    <w:rsid w:val="00D06C6D"/>
    <w:rsid w:val="00D07C14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265B"/>
    <w:rsid w:val="00D32887"/>
    <w:rsid w:val="00D34899"/>
    <w:rsid w:val="00D40B47"/>
    <w:rsid w:val="00D40EB7"/>
    <w:rsid w:val="00D420CC"/>
    <w:rsid w:val="00D44782"/>
    <w:rsid w:val="00D4528A"/>
    <w:rsid w:val="00D4588D"/>
    <w:rsid w:val="00D504AE"/>
    <w:rsid w:val="00D53499"/>
    <w:rsid w:val="00D5488D"/>
    <w:rsid w:val="00D54CF0"/>
    <w:rsid w:val="00D565B1"/>
    <w:rsid w:val="00D60267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A03B2"/>
    <w:rsid w:val="00DA5900"/>
    <w:rsid w:val="00DA73C0"/>
    <w:rsid w:val="00DB6859"/>
    <w:rsid w:val="00DB748A"/>
    <w:rsid w:val="00DB7564"/>
    <w:rsid w:val="00DB75F9"/>
    <w:rsid w:val="00DC0AD2"/>
    <w:rsid w:val="00DC278C"/>
    <w:rsid w:val="00DC2B5F"/>
    <w:rsid w:val="00DC3590"/>
    <w:rsid w:val="00DC4618"/>
    <w:rsid w:val="00DC4FD9"/>
    <w:rsid w:val="00DC5E0B"/>
    <w:rsid w:val="00DC6A71"/>
    <w:rsid w:val="00DD2CA9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3061"/>
    <w:rsid w:val="00E24EC2"/>
    <w:rsid w:val="00E2649E"/>
    <w:rsid w:val="00E33A1B"/>
    <w:rsid w:val="00E36965"/>
    <w:rsid w:val="00E36DF0"/>
    <w:rsid w:val="00E36EB1"/>
    <w:rsid w:val="00E404A7"/>
    <w:rsid w:val="00E41874"/>
    <w:rsid w:val="00E44C83"/>
    <w:rsid w:val="00E4582E"/>
    <w:rsid w:val="00E4661B"/>
    <w:rsid w:val="00E550F0"/>
    <w:rsid w:val="00E628E9"/>
    <w:rsid w:val="00E657A7"/>
    <w:rsid w:val="00E65F70"/>
    <w:rsid w:val="00E66396"/>
    <w:rsid w:val="00E707A6"/>
    <w:rsid w:val="00E7158D"/>
    <w:rsid w:val="00E72E73"/>
    <w:rsid w:val="00E73B0A"/>
    <w:rsid w:val="00E83A59"/>
    <w:rsid w:val="00E862AA"/>
    <w:rsid w:val="00E90C96"/>
    <w:rsid w:val="00E9107B"/>
    <w:rsid w:val="00E93387"/>
    <w:rsid w:val="00E95ECB"/>
    <w:rsid w:val="00E969F9"/>
    <w:rsid w:val="00E97071"/>
    <w:rsid w:val="00EA0F8C"/>
    <w:rsid w:val="00EA17E3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37EA"/>
    <w:rsid w:val="00EF413C"/>
    <w:rsid w:val="00F05E5B"/>
    <w:rsid w:val="00F121C5"/>
    <w:rsid w:val="00F1242C"/>
    <w:rsid w:val="00F14066"/>
    <w:rsid w:val="00F14DD9"/>
    <w:rsid w:val="00F206EE"/>
    <w:rsid w:val="00F21E00"/>
    <w:rsid w:val="00F221BB"/>
    <w:rsid w:val="00F23FF3"/>
    <w:rsid w:val="00F240BB"/>
    <w:rsid w:val="00F25755"/>
    <w:rsid w:val="00F30B63"/>
    <w:rsid w:val="00F32F3B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65F2B"/>
    <w:rsid w:val="00F7010A"/>
    <w:rsid w:val="00F701E9"/>
    <w:rsid w:val="00F76E06"/>
    <w:rsid w:val="00F80B69"/>
    <w:rsid w:val="00F855E5"/>
    <w:rsid w:val="00F90A3A"/>
    <w:rsid w:val="00F93571"/>
    <w:rsid w:val="00FA1E76"/>
    <w:rsid w:val="00FA3880"/>
    <w:rsid w:val="00FB41EF"/>
    <w:rsid w:val="00FB50B7"/>
    <w:rsid w:val="00FB5633"/>
    <w:rsid w:val="00FB5852"/>
    <w:rsid w:val="00FB5862"/>
    <w:rsid w:val="00FC23B0"/>
    <w:rsid w:val="00FC399C"/>
    <w:rsid w:val="00FD08A5"/>
    <w:rsid w:val="00FD25A2"/>
    <w:rsid w:val="00FE08C5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13" Type="http://schemas.openxmlformats.org/officeDocument/2006/relationships/hyperlink" Target="mailto:gp.mju@gov.si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4-01-3541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4-01-069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23-01-2670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3-01-2478" TargetMode="External"/><Relationship Id="rId14" Type="http://schemas.openxmlformats.org/officeDocument/2006/relationships/hyperlink" Target="https://www.gov.si/assets/ministrstva/MJU/DSP/Sistemsko-urejanje/OBVESTILO_ravnanje_s_stvarnim_premozenjem-1.pdf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4</TotalTime>
  <Pages>6</Pages>
  <Words>1449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parc. št. 1893 k.o. 168-Dolina p. Lendavi</vt:lpstr>
    </vt:vector>
  </TitlesOfParts>
  <Company>Indea d.o.o.</Company>
  <LinksUpToDate>false</LinksUpToDate>
  <CharactersWithSpaces>11160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152-Nedelica</dc:title>
  <dc:subject/>
  <dc:creator>Lucija Srebernjak</dc:creator>
  <cp:keywords/>
  <dc:description/>
  <cp:lastModifiedBy>Petra Kralj (MJU)</cp:lastModifiedBy>
  <cp:revision>3</cp:revision>
  <cp:lastPrinted>2021-07-01T08:51:00Z</cp:lastPrinted>
  <dcterms:created xsi:type="dcterms:W3CDTF">2025-04-24T12:27:00Z</dcterms:created>
  <dcterms:modified xsi:type="dcterms:W3CDTF">2025-04-24T12:28:00Z</dcterms:modified>
</cp:coreProperties>
</file>