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D87B" w14:textId="0DE35E82" w:rsidR="00281FEB" w:rsidRPr="008B35A8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</w:t>
      </w:r>
      <w:r w:rsidR="0013359B">
        <w:rPr>
          <w:rFonts w:ascii="Calibri" w:hAnsi="Calibri" w:cs="Calibri"/>
          <w:b/>
          <w:color w:val="000000"/>
        </w:rPr>
        <w:t>POSLOVNI PROSTOR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</w:t>
      </w:r>
      <w:r w:rsidR="005601F9" w:rsidRPr="008B35A8">
        <w:rPr>
          <w:rFonts w:ascii="Calibri" w:hAnsi="Calibri" w:cs="Calibri"/>
          <w:b/>
        </w:rPr>
        <w:t xml:space="preserve">ID znakom: </w:t>
      </w:r>
      <w:r w:rsidR="008B35A8" w:rsidRPr="008B35A8">
        <w:rPr>
          <w:rFonts w:ascii="Calibri" w:hAnsi="Calibri" w:cs="Calibri"/>
        </w:rPr>
        <w:t>del stavbe  2490-316-3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658BBEB8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05CE9">
        <w:rPr>
          <w:rFonts w:cs="Arial"/>
          <w:sz w:val="20"/>
        </w:rPr>
        <w:t>478</w:t>
      </w:r>
      <w:r w:rsidR="0013359B">
        <w:rPr>
          <w:rFonts w:cs="Arial"/>
          <w:sz w:val="20"/>
        </w:rPr>
        <w:t>2</w:t>
      </w:r>
      <w:r w:rsidR="00621D1E">
        <w:rPr>
          <w:rFonts w:cs="Arial"/>
          <w:sz w:val="20"/>
        </w:rPr>
        <w:t>-</w:t>
      </w:r>
      <w:r w:rsidR="008B35A8">
        <w:rPr>
          <w:rFonts w:cs="Arial"/>
          <w:sz w:val="20"/>
        </w:rPr>
        <w:t>88</w:t>
      </w:r>
      <w:r w:rsidR="00621D1E">
        <w:rPr>
          <w:rFonts w:cs="Arial"/>
          <w:sz w:val="20"/>
        </w:rPr>
        <w:t>/2021/</w:t>
      </w:r>
      <w:r w:rsidR="008B35A8">
        <w:rPr>
          <w:rFonts w:cs="Arial"/>
          <w:sz w:val="20"/>
        </w:rPr>
        <w:t>27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</w:t>
      </w:r>
      <w:r w:rsidRPr="001A6BCF">
        <w:rPr>
          <w:rFonts w:eastAsia="Times New Roman" w:cs="Calibri"/>
          <w:sz w:val="20"/>
          <w:szCs w:val="20"/>
        </w:rPr>
        <w:t>z dne</w:t>
      </w:r>
      <w:r w:rsidR="005601F9" w:rsidRPr="001A6BCF">
        <w:rPr>
          <w:rFonts w:eastAsia="Times New Roman" w:cs="Calibri"/>
          <w:sz w:val="20"/>
          <w:szCs w:val="20"/>
        </w:rPr>
        <w:t xml:space="preserve"> </w:t>
      </w:r>
      <w:r w:rsidR="008B35A8">
        <w:rPr>
          <w:rFonts w:eastAsia="Times New Roman" w:cs="Calibri"/>
          <w:sz w:val="20"/>
          <w:szCs w:val="20"/>
        </w:rPr>
        <w:t>12. 5. 2022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1297976E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2"/>
        <w:gridCol w:w="1985"/>
        <w:gridCol w:w="1276"/>
      </w:tblGrid>
      <w:tr w:rsidR="007C2114" w:rsidRPr="000F083F" w14:paraId="5DF25CAF" w14:textId="77777777" w:rsidTr="00D0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D0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DA8316" w14:textId="23D4809A" w:rsidR="008F3FC1" w:rsidRPr="008F3FC1" w:rsidRDefault="008B35A8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27330D">
              <w:rPr>
                <w:rFonts w:cs="Calibri"/>
                <w:sz w:val="16"/>
                <w:szCs w:val="16"/>
              </w:rPr>
              <w:t>del stavbe  2490-316-</w:t>
            </w: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2DEF1943" w:rsidR="005D44E2" w:rsidRPr="005D44E2" w:rsidRDefault="008B35A8" w:rsidP="00DA7D32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231,3 m</w:t>
            </w:r>
            <w:r w:rsidRPr="000156A2">
              <w:rPr>
                <w:rFonts w:asciiTheme="minorHAns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985" w:type="dxa"/>
          </w:tcPr>
          <w:p w14:paraId="2C041DBF" w14:textId="4282ABB7" w:rsidR="007C2114" w:rsidRPr="000F083F" w:rsidRDefault="00DA7D32" w:rsidP="00DA7D3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Poslovni prostor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06B83E18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F50ED4">
        <w:rPr>
          <w:rFonts w:eastAsia="Times New Roman" w:cs="Calibri"/>
          <w:sz w:val="20"/>
          <w:szCs w:val="20"/>
          <w:lang w:eastAsia="sl-SI"/>
        </w:rPr>
        <w:t>3</w:t>
      </w:r>
      <w:r w:rsidR="008B35A8">
        <w:rPr>
          <w:rFonts w:eastAsia="Times New Roman" w:cs="Calibri"/>
          <w:sz w:val="20"/>
          <w:szCs w:val="20"/>
          <w:lang w:eastAsia="sl-SI"/>
        </w:rPr>
        <w:t>0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8B35A8">
        <w:rPr>
          <w:rFonts w:eastAsia="Times New Roman" w:cs="Calibri"/>
          <w:sz w:val="20"/>
          <w:szCs w:val="20"/>
          <w:lang w:eastAsia="sl-SI"/>
        </w:rPr>
        <w:t>9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C60A6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101915CE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</w:t>
            </w:r>
            <w:r w:rsidR="006A6E36">
              <w:rPr>
                <w:rFonts w:eastAsia="Times New Roman" w:cs="Calibri"/>
                <w:sz w:val="20"/>
                <w:szCs w:val="20"/>
                <w:lang w:eastAsia="sl-SI"/>
              </w:rPr>
              <w:t xml:space="preserve">Žig in </w:t>
            </w: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6532C023" w:rsidR="0017254D" w:rsidRDefault="0017254D" w:rsidP="00BA0BC7">
      <w:pPr>
        <w:tabs>
          <w:tab w:val="left" w:pos="3180"/>
        </w:tabs>
        <w:jc w:val="center"/>
        <w:rPr>
          <w:rFonts w:eastAsia="Times New Roman" w:cs="Calibri"/>
          <w:sz w:val="20"/>
          <w:szCs w:val="20"/>
          <w:lang w:eastAsia="sl-SI"/>
        </w:rPr>
      </w:pPr>
    </w:p>
    <w:sectPr w:rsid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D193" w14:textId="77777777" w:rsidR="006F566A" w:rsidRDefault="006F566A" w:rsidP="00C45260">
      <w:pPr>
        <w:spacing w:after="0" w:line="240" w:lineRule="auto"/>
      </w:pPr>
      <w:r>
        <w:separator/>
      </w:r>
    </w:p>
  </w:endnote>
  <w:endnote w:type="continuationSeparator" w:id="0">
    <w:p w14:paraId="5FAE9F5E" w14:textId="77777777" w:rsidR="006F566A" w:rsidRDefault="006F56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2258" w14:textId="47254497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E2180">
      <w:rPr>
        <w:rFonts w:cs="Calibri"/>
        <w:sz w:val="20"/>
        <w:szCs w:val="20"/>
      </w:rPr>
      <w:t>najmanj</w:t>
    </w:r>
    <w:r w:rsidR="008B35A8">
      <w:rPr>
        <w:rFonts w:cs="Calibri"/>
        <w:sz w:val="20"/>
        <w:szCs w:val="20"/>
      </w:rPr>
      <w:t xml:space="preserve"> 174.000</w:t>
    </w:r>
    <w:r w:rsidR="004B3605" w:rsidRPr="004E2180">
      <w:rPr>
        <w:rFonts w:cs="Calibri"/>
        <w:sz w:val="20"/>
        <w:szCs w:val="20"/>
      </w:rPr>
      <w:t>,00</w:t>
    </w:r>
    <w:r w:rsidR="006A6013" w:rsidRPr="004E2180">
      <w:rPr>
        <w:rFonts w:cs="Calibri"/>
        <w:sz w:val="20"/>
        <w:szCs w:val="20"/>
      </w:rPr>
      <w:t xml:space="preserve"> €</w:t>
    </w:r>
    <w:r w:rsidRPr="004E2180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A98" w14:textId="77777777" w:rsidR="006F566A" w:rsidRDefault="006F566A" w:rsidP="00C45260">
      <w:pPr>
        <w:spacing w:after="0" w:line="240" w:lineRule="auto"/>
      </w:pPr>
      <w:r>
        <w:separator/>
      </w:r>
    </w:p>
  </w:footnote>
  <w:footnote w:type="continuationSeparator" w:id="0">
    <w:p w14:paraId="23F64DB5" w14:textId="77777777" w:rsidR="006F566A" w:rsidRDefault="006F56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359B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6BCF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1645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14786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1D1E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A6E36"/>
    <w:rsid w:val="006B161B"/>
    <w:rsid w:val="006B3FCE"/>
    <w:rsid w:val="006D4D2C"/>
    <w:rsid w:val="006E44C4"/>
    <w:rsid w:val="006F566A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B35A8"/>
    <w:rsid w:val="008C23D7"/>
    <w:rsid w:val="008D560C"/>
    <w:rsid w:val="008D5DCB"/>
    <w:rsid w:val="008E16A4"/>
    <w:rsid w:val="008E40FC"/>
    <w:rsid w:val="008F055E"/>
    <w:rsid w:val="008F3FC1"/>
    <w:rsid w:val="008F5759"/>
    <w:rsid w:val="008F5BE8"/>
    <w:rsid w:val="00901AFE"/>
    <w:rsid w:val="009106F1"/>
    <w:rsid w:val="009113EF"/>
    <w:rsid w:val="00930CFC"/>
    <w:rsid w:val="00941A99"/>
    <w:rsid w:val="00956901"/>
    <w:rsid w:val="00970363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A0BC7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05CE9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A7D32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za prodajo nepremičnine del stavbe 1074-2708-2_Priloga1</vt:lpstr>
    </vt:vector>
  </TitlesOfParts>
  <Company>Ministrstvo za javno upravo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dela nepremičnine Ljubljanska cesta 5, Postojna</dc:title>
  <dc:subject/>
  <dc:creator>Marjeta Erjavec</dc:creator>
  <cp:keywords>4782-88/2021</cp:keywords>
  <cp:lastModifiedBy>Nevenka Trček</cp:lastModifiedBy>
  <cp:revision>2</cp:revision>
  <cp:lastPrinted>2022-05-16T05:54:00Z</cp:lastPrinted>
  <dcterms:created xsi:type="dcterms:W3CDTF">2022-05-16T05:58:00Z</dcterms:created>
  <dcterms:modified xsi:type="dcterms:W3CDTF">2022-05-16T05:58:00Z</dcterms:modified>
</cp:coreProperties>
</file>