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6A82006E" w:rsidR="00281FEB" w:rsidRPr="0020410F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</w:t>
      </w:r>
      <w:r w:rsidR="00621D1E">
        <w:rPr>
          <w:rFonts w:ascii="Calibri" w:hAnsi="Calibri" w:cs="Calibri"/>
          <w:b/>
          <w:color w:val="000000"/>
        </w:rPr>
        <w:t>KLADIŠČE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 xml:space="preserve">del stavbe </w:t>
      </w:r>
      <w:r w:rsidR="00621D1E">
        <w:rPr>
          <w:rFonts w:ascii="Calibri" w:hAnsi="Calibri" w:cs="Calibri"/>
          <w:bCs/>
        </w:rPr>
        <w:t>1074-2708-</w:t>
      </w:r>
      <w:r w:rsidR="00F640C3">
        <w:rPr>
          <w:rFonts w:ascii="Calibri" w:hAnsi="Calibri" w:cs="Calibri"/>
          <w:bCs/>
        </w:rPr>
        <w:t>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0116283B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621D1E">
        <w:rPr>
          <w:rFonts w:cs="Arial"/>
          <w:sz w:val="20"/>
        </w:rPr>
        <w:t>1-139/</w:t>
      </w:r>
      <w:r w:rsidR="00621D1E" w:rsidRPr="0096561B">
        <w:rPr>
          <w:rFonts w:cs="Arial"/>
          <w:sz w:val="20"/>
        </w:rPr>
        <w:t>2021/</w:t>
      </w:r>
      <w:r w:rsidR="0096561B" w:rsidRPr="0096561B">
        <w:rPr>
          <w:rFonts w:cs="Arial"/>
          <w:sz w:val="20"/>
        </w:rPr>
        <w:t>10</w:t>
      </w:r>
      <w:r w:rsidR="00FD578C" w:rsidRPr="0096561B">
        <w:rPr>
          <w:rFonts w:cs="Arial"/>
          <w:sz w:val="20"/>
        </w:rPr>
        <w:t>,</w:t>
      </w:r>
      <w:r w:rsidRPr="0096561B">
        <w:rPr>
          <w:rFonts w:eastAsia="Times New Roman" w:cs="Calibri"/>
          <w:sz w:val="20"/>
          <w:szCs w:val="20"/>
        </w:rPr>
        <w:t xml:space="preserve"> z dne</w:t>
      </w:r>
      <w:r w:rsidR="005601F9" w:rsidRPr="0096561B">
        <w:rPr>
          <w:rFonts w:eastAsia="Times New Roman" w:cs="Calibri"/>
          <w:sz w:val="20"/>
          <w:szCs w:val="20"/>
        </w:rPr>
        <w:t xml:space="preserve"> </w:t>
      </w:r>
      <w:r w:rsidR="0096561B" w:rsidRPr="0096561B">
        <w:rPr>
          <w:rFonts w:eastAsia="Times New Roman" w:cs="Calibri"/>
          <w:sz w:val="20"/>
          <w:szCs w:val="20"/>
        </w:rPr>
        <w:t>21</w:t>
      </w:r>
      <w:r w:rsidR="0048385A" w:rsidRPr="0096561B">
        <w:rPr>
          <w:rFonts w:eastAsia="Times New Roman" w:cs="Calibri"/>
          <w:sz w:val="20"/>
          <w:szCs w:val="20"/>
        </w:rPr>
        <w:t xml:space="preserve">. </w:t>
      </w:r>
      <w:r w:rsidR="000C60A6" w:rsidRPr="0096561B">
        <w:rPr>
          <w:rFonts w:eastAsia="Times New Roman" w:cs="Calibri"/>
          <w:sz w:val="20"/>
          <w:szCs w:val="20"/>
        </w:rPr>
        <w:t>1</w:t>
      </w:r>
      <w:r w:rsidR="00621D1E" w:rsidRPr="0096561B">
        <w:rPr>
          <w:rFonts w:eastAsia="Times New Roman" w:cs="Calibri"/>
          <w:sz w:val="20"/>
          <w:szCs w:val="20"/>
        </w:rPr>
        <w:t>2</w:t>
      </w:r>
      <w:r w:rsidR="00B20C11" w:rsidRPr="004E2180">
        <w:rPr>
          <w:rFonts w:eastAsia="Times New Roman" w:cs="Calibri"/>
          <w:sz w:val="20"/>
          <w:szCs w:val="20"/>
        </w:rPr>
        <w:t>.</w:t>
      </w:r>
      <w:r w:rsidR="009A1C0D" w:rsidRPr="004E2180">
        <w:rPr>
          <w:rFonts w:eastAsia="Times New Roman" w:cs="Calibri"/>
          <w:sz w:val="20"/>
          <w:szCs w:val="20"/>
        </w:rPr>
        <w:t xml:space="preserve"> </w:t>
      </w:r>
      <w:r w:rsidR="00B20C11" w:rsidRPr="004E2180">
        <w:rPr>
          <w:rFonts w:eastAsia="Times New Roman" w:cs="Calibri"/>
          <w:sz w:val="20"/>
          <w:szCs w:val="20"/>
        </w:rPr>
        <w:t>202</w:t>
      </w:r>
      <w:r w:rsidR="00E53488" w:rsidRPr="004E2180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6BD0B0A1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 stavbe </w:t>
            </w:r>
            <w:r w:rsidR="00621D1E">
              <w:rPr>
                <w:rFonts w:asciiTheme="minorHAnsi" w:hAnsiTheme="minorHAnsi" w:cstheme="minorHAnsi"/>
                <w:sz w:val="16"/>
                <w:szCs w:val="16"/>
              </w:rPr>
              <w:t>1074-2708-</w:t>
            </w:r>
            <w:r w:rsidR="00F640C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4A46BAF2" w:rsidR="005D44E2" w:rsidRPr="005D44E2" w:rsidRDefault="00F640C3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87,45m</w:t>
            </w:r>
            <w:r w:rsidRPr="00F640C3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985" w:type="dxa"/>
          </w:tcPr>
          <w:p w14:paraId="2C041DBF" w14:textId="0AEF6A5C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621D1E">
              <w:rPr>
                <w:rFonts w:cs="Arial"/>
                <w:sz w:val="16"/>
                <w:szCs w:val="16"/>
              </w:rPr>
              <w:t>kladišče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13746472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F640C3">
              <w:rPr>
                <w:rFonts w:cs="Arial"/>
                <w:sz w:val="16"/>
                <w:szCs w:val="16"/>
              </w:rPr>
              <w:t>2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75C16468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F50ED4">
        <w:rPr>
          <w:rFonts w:eastAsia="Times New Roman" w:cs="Calibri"/>
          <w:sz w:val="20"/>
          <w:szCs w:val="20"/>
          <w:lang w:eastAsia="sl-SI"/>
        </w:rPr>
        <w:t>31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F50ED4">
        <w:rPr>
          <w:rFonts w:eastAsia="Times New Roman" w:cs="Calibri"/>
          <w:sz w:val="20"/>
          <w:szCs w:val="20"/>
          <w:lang w:eastAsia="sl-SI"/>
        </w:rPr>
        <w:t>3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A986CD3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25BF2" w14:textId="77777777" w:rsidR="00DF4CFF" w:rsidRDefault="00DF4CFF" w:rsidP="00C45260">
      <w:pPr>
        <w:spacing w:after="0" w:line="240" w:lineRule="auto"/>
      </w:pPr>
      <w:r>
        <w:separator/>
      </w:r>
    </w:p>
  </w:endnote>
  <w:endnote w:type="continuationSeparator" w:id="0">
    <w:p w14:paraId="2F16E223" w14:textId="77777777" w:rsidR="00DF4CFF" w:rsidRDefault="00DF4CF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082605E9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 xml:space="preserve">najmanj </w:t>
    </w:r>
    <w:r w:rsidR="00F640C3">
      <w:rPr>
        <w:rFonts w:cs="Calibri"/>
        <w:sz w:val="20"/>
        <w:szCs w:val="20"/>
      </w:rPr>
      <w:t>28</w:t>
    </w:r>
    <w:r w:rsidR="0048385A" w:rsidRPr="004E2180">
      <w:rPr>
        <w:rFonts w:cs="Calibri"/>
        <w:sz w:val="20"/>
        <w:szCs w:val="20"/>
      </w:rPr>
      <w:t>.000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256C" w14:textId="77777777" w:rsidR="00DF4CFF" w:rsidRDefault="00DF4CFF" w:rsidP="00C45260">
      <w:pPr>
        <w:spacing w:after="0" w:line="240" w:lineRule="auto"/>
      </w:pPr>
      <w:r>
        <w:separator/>
      </w:r>
    </w:p>
  </w:footnote>
  <w:footnote w:type="continuationSeparator" w:id="0">
    <w:p w14:paraId="4F91B5FF" w14:textId="77777777" w:rsidR="00DF4CFF" w:rsidRDefault="00DF4CF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410F"/>
    <w:rsid w:val="00217CE5"/>
    <w:rsid w:val="00220E68"/>
    <w:rsid w:val="00243C44"/>
    <w:rsid w:val="00274C4D"/>
    <w:rsid w:val="002754FE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6561B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E0468"/>
    <w:rsid w:val="00DF16A2"/>
    <w:rsid w:val="00DF4CFF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640C3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za prodajo nepremičnine del stavbe 1074-2708-3_Priloga1</dc:title>
  <dc:subject/>
  <dc:creator>Marjeta Erjavec</dc:creator>
  <cp:keywords/>
  <cp:lastModifiedBy>Marija Petek</cp:lastModifiedBy>
  <cp:revision>15</cp:revision>
  <cp:lastPrinted>2017-11-03T11:30:00Z</cp:lastPrinted>
  <dcterms:created xsi:type="dcterms:W3CDTF">2021-05-06T07:09:00Z</dcterms:created>
  <dcterms:modified xsi:type="dcterms:W3CDTF">2021-12-23T11:31:00Z</dcterms:modified>
</cp:coreProperties>
</file>