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012B886F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761ECA">
        <w:rPr>
          <w:rFonts w:cs="Arial"/>
          <w:b/>
          <w:bCs/>
          <w:kern w:val="32"/>
          <w:sz w:val="22"/>
          <w:szCs w:val="22"/>
        </w:rPr>
        <w:t>NEPREMIČNINE Z ID ZNAKOM:</w:t>
      </w:r>
    </w:p>
    <w:p w14:paraId="7E1DB0FC" w14:textId="353C81B7" w:rsidR="00761ECA" w:rsidRDefault="00761ECA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>DEL STAVBE 1738-2340-22 V DELEŽU DO 14761/20000</w:t>
      </w:r>
    </w:p>
    <w:p w14:paraId="5C536D86" w14:textId="3A8ECC5D" w:rsidR="004B4AA4" w:rsidRDefault="004B4AA4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5B5FAFD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761ECA">
        <w:rPr>
          <w:rFonts w:ascii="Arial" w:hAnsi="Arial" w:cs="Arial"/>
          <w:sz w:val="20"/>
          <w:szCs w:val="20"/>
        </w:rPr>
        <w:t>349/2019/40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761ECA">
        <w:rPr>
          <w:rFonts w:ascii="Arial" w:hAnsi="Arial" w:cs="Arial"/>
          <w:sz w:val="20"/>
          <w:szCs w:val="20"/>
        </w:rPr>
        <w:t>14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761ECA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>. 202</w:t>
      </w:r>
      <w:r w:rsidR="00761ECA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73722CCC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761ECA">
        <w:rPr>
          <w:rFonts w:cs="Arial"/>
          <w:b/>
          <w:bCs/>
          <w:kern w:val="32"/>
        </w:rPr>
        <w:t>ID znak: del stavbe 1738-2340-22</w:t>
      </w:r>
      <w:r w:rsidR="003777CF">
        <w:rPr>
          <w:rFonts w:cs="Arial"/>
          <w:b/>
          <w:bCs/>
          <w:kern w:val="32"/>
        </w:rPr>
        <w:t xml:space="preserve"> </w:t>
      </w:r>
      <w:r w:rsidR="00DC588D">
        <w:rPr>
          <w:rFonts w:cs="Arial"/>
          <w:b/>
          <w:bCs/>
          <w:kern w:val="32"/>
        </w:rPr>
        <w:t xml:space="preserve">v deležu </w:t>
      </w:r>
      <w:r w:rsidR="00761ECA">
        <w:rPr>
          <w:rFonts w:cs="Arial"/>
          <w:b/>
          <w:bCs/>
          <w:kern w:val="32"/>
        </w:rPr>
        <w:t>14761/20000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5816ADC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61EC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1ECA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24CE" w14:textId="77777777" w:rsidR="00263C62" w:rsidRDefault="00263C62" w:rsidP="00C45260">
      <w:pPr>
        <w:spacing w:after="0" w:line="240" w:lineRule="auto"/>
      </w:pPr>
      <w:r>
        <w:separator/>
      </w:r>
    </w:p>
  </w:endnote>
  <w:endnote w:type="continuationSeparator" w:id="0">
    <w:p w14:paraId="00D992F7" w14:textId="77777777" w:rsidR="00263C62" w:rsidRDefault="00263C6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25D79C11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r w:rsidR="00761ECA">
      <w:rPr>
        <w:rFonts w:ascii="Arial" w:eastAsia="Times New Roman" w:hAnsi="Arial" w:cs="Arial"/>
        <w:sz w:val="16"/>
        <w:szCs w:val="16"/>
      </w:rPr>
      <w:t>ID znak: del stavbe 1738-2340-22</w:t>
    </w:r>
    <w:r w:rsidR="00DC588D">
      <w:rPr>
        <w:rFonts w:ascii="Arial" w:eastAsia="Times New Roman" w:hAnsi="Arial" w:cs="Arial"/>
        <w:sz w:val="16"/>
        <w:szCs w:val="16"/>
      </w:rPr>
      <w:t xml:space="preserve"> v deležu </w:t>
    </w:r>
    <w:r w:rsidR="00761ECA">
      <w:rPr>
        <w:rFonts w:ascii="Arial" w:eastAsia="Times New Roman" w:hAnsi="Arial" w:cs="Arial"/>
        <w:sz w:val="16"/>
        <w:szCs w:val="16"/>
      </w:rPr>
      <w:t>14761/20000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761ECA">
      <w:rPr>
        <w:rFonts w:ascii="Arial" w:eastAsia="Times New Roman" w:hAnsi="Arial" w:cs="Arial"/>
        <w:sz w:val="16"/>
        <w:szCs w:val="16"/>
      </w:rPr>
      <w:t>65.600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7F89" w14:textId="77777777" w:rsidR="00263C62" w:rsidRDefault="00263C62" w:rsidP="00C45260">
      <w:pPr>
        <w:spacing w:after="0" w:line="240" w:lineRule="auto"/>
      </w:pPr>
      <w:r>
        <w:separator/>
      </w:r>
    </w:p>
  </w:footnote>
  <w:footnote w:type="continuationSeparator" w:id="0">
    <w:p w14:paraId="438D6DCA" w14:textId="77777777" w:rsidR="00263C62" w:rsidRDefault="00263C6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63C62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1ECA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58F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4199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24EE8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Topolc_Priloga-1</vt:lpstr>
    </vt:vector>
  </TitlesOfParts>
  <Company>Ministrstvo za javno upravo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Ob žici 1,LJ_Priloga-1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2022-03-14T07:43:00Z</dcterms:created>
  <dcterms:modified xsi:type="dcterms:W3CDTF">2022-03-14T08:36:00Z</dcterms:modified>
</cp:coreProperties>
</file>