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1F08F" w14:textId="2C8671FE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E404A7">
        <w:rPr>
          <w:rFonts w:cs="Arial"/>
          <w:sz w:val="20"/>
        </w:rPr>
        <w:t>477-</w:t>
      </w:r>
      <w:r w:rsidR="00BE7B8B">
        <w:rPr>
          <w:rFonts w:cs="Arial"/>
          <w:sz w:val="20"/>
        </w:rPr>
        <w:t>178</w:t>
      </w:r>
      <w:r w:rsidR="00E404A7">
        <w:rPr>
          <w:rFonts w:cs="Arial"/>
          <w:sz w:val="20"/>
        </w:rPr>
        <w:t>/20</w:t>
      </w:r>
      <w:r w:rsidR="00BE7B8B">
        <w:rPr>
          <w:rFonts w:cs="Arial"/>
          <w:sz w:val="20"/>
        </w:rPr>
        <w:t>18</w:t>
      </w:r>
      <w:r w:rsidR="00E404A7">
        <w:rPr>
          <w:rFonts w:cs="Arial"/>
          <w:sz w:val="20"/>
        </w:rPr>
        <w:t>/</w:t>
      </w:r>
      <w:r w:rsidR="00861B5D">
        <w:rPr>
          <w:rFonts w:cs="Arial"/>
          <w:sz w:val="20"/>
        </w:rPr>
        <w:t>119</w:t>
      </w:r>
    </w:p>
    <w:p w14:paraId="263663EF" w14:textId="308CE76D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BE7B8B">
        <w:rPr>
          <w:rFonts w:cs="Arial"/>
          <w:sz w:val="20"/>
        </w:rPr>
        <w:t>14</w:t>
      </w:r>
      <w:r w:rsidR="00F361AB">
        <w:rPr>
          <w:rFonts w:cs="Arial"/>
          <w:sz w:val="20"/>
        </w:rPr>
        <w:t xml:space="preserve">. </w:t>
      </w:r>
      <w:r w:rsidR="00BE7B8B">
        <w:rPr>
          <w:rFonts w:cs="Arial"/>
          <w:sz w:val="20"/>
        </w:rPr>
        <w:t>10</w:t>
      </w:r>
      <w:r w:rsidR="00F361AB">
        <w:rPr>
          <w:rFonts w:cs="Arial"/>
          <w:sz w:val="20"/>
        </w:rPr>
        <w:t>. 202</w:t>
      </w:r>
      <w:r w:rsidR="00A33273">
        <w:rPr>
          <w:rFonts w:cs="Arial"/>
          <w:sz w:val="20"/>
        </w:rPr>
        <w:t>1</w:t>
      </w:r>
    </w:p>
    <w:p w14:paraId="0FA4A1F7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39E647EA" w14:textId="77777777" w:rsidR="00934F75" w:rsidRPr="004F5EA4" w:rsidRDefault="00934F75" w:rsidP="00934F75">
      <w:pPr>
        <w:jc w:val="both"/>
        <w:rPr>
          <w:rFonts w:cs="Arial"/>
          <w:sz w:val="20"/>
        </w:rPr>
      </w:pPr>
    </w:p>
    <w:p w14:paraId="5261A4EA" w14:textId="77777777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>, skladno z 5</w:t>
      </w:r>
      <w:r w:rsidR="00934F75">
        <w:rPr>
          <w:rFonts w:cs="Arial"/>
          <w:sz w:val="20"/>
        </w:rPr>
        <w:t>1</w:t>
      </w:r>
      <w:r w:rsidR="005B1231" w:rsidRPr="008020E2">
        <w:rPr>
          <w:rFonts w:cs="Arial"/>
          <w:sz w:val="20"/>
        </w:rPr>
        <w:t xml:space="preserve">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</w:t>
      </w:r>
      <w:r w:rsidR="00F45374">
        <w:rPr>
          <w:rFonts w:cs="Arial"/>
          <w:sz w:val="20"/>
        </w:rPr>
        <w:t>16</w:t>
      </w:r>
      <w:r w:rsidR="005B1231" w:rsidRPr="008020E2">
        <w:rPr>
          <w:rFonts w:cs="Arial"/>
          <w:sz w:val="20"/>
        </w:rPr>
        <w:t xml:space="preserve">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070074BC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78B0DF7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2D850E0E" w14:textId="77777777" w:rsidR="00BE7B8B" w:rsidRDefault="00541938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JAVNO ZBIRANJE PONUDB ZA </w:t>
      </w:r>
      <w:r w:rsidR="0040383E" w:rsidRPr="004F5EA4">
        <w:rPr>
          <w:rFonts w:cs="Arial"/>
          <w:b/>
          <w:sz w:val="20"/>
        </w:rPr>
        <w:t>PRODAJO</w:t>
      </w:r>
      <w:r w:rsidR="00B158EF">
        <w:rPr>
          <w:rFonts w:cs="Arial"/>
          <w:b/>
          <w:sz w:val="20"/>
        </w:rPr>
        <w:t xml:space="preserve"> </w:t>
      </w:r>
    </w:p>
    <w:p w14:paraId="6CA38303" w14:textId="7A767575" w:rsidR="00E44C83" w:rsidRPr="004F5EA4" w:rsidRDefault="00645680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PARC. ŠT. </w:t>
      </w:r>
      <w:r w:rsidR="00BE7B8B">
        <w:rPr>
          <w:rFonts w:cs="Arial"/>
          <w:b/>
          <w:sz w:val="20"/>
        </w:rPr>
        <w:t>1039</w:t>
      </w:r>
      <w:r>
        <w:rPr>
          <w:rFonts w:cs="Arial"/>
          <w:b/>
          <w:sz w:val="20"/>
        </w:rPr>
        <w:t xml:space="preserve"> K.O. </w:t>
      </w:r>
      <w:r w:rsidR="00BE7B8B">
        <w:rPr>
          <w:rFonts w:cs="Arial"/>
          <w:b/>
          <w:sz w:val="20"/>
        </w:rPr>
        <w:t>156-MOSTJE PRI LENDAVI</w:t>
      </w:r>
    </w:p>
    <w:p w14:paraId="57E5F277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2B939A1F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588C5766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1B01D07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4E764B8F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2B3D8B5C" w14:textId="3AE53482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335299">
        <w:rPr>
          <w:rFonts w:cs="Arial"/>
          <w:sz w:val="20"/>
        </w:rPr>
        <w:t xml:space="preserve">je naslednja nepremičnina: </w:t>
      </w:r>
    </w:p>
    <w:p w14:paraId="061C20B8" w14:textId="77777777" w:rsidR="00DA03B2" w:rsidRDefault="00DA03B2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7"/>
        <w:gridCol w:w="1914"/>
        <w:gridCol w:w="1690"/>
        <w:gridCol w:w="1864"/>
        <w:gridCol w:w="1553"/>
      </w:tblGrid>
      <w:tr w:rsidR="00F25755" w:rsidRPr="00DA117E" w14:paraId="355E0A2C" w14:textId="77777777" w:rsidTr="00F25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vAlign w:val="center"/>
          </w:tcPr>
          <w:p w14:paraId="4CCEF856" w14:textId="00BA1775" w:rsidR="00F25755" w:rsidRPr="00DA117E" w:rsidRDefault="00F25755" w:rsidP="00F25755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proofErr w:type="spellStart"/>
            <w:r>
              <w:rPr>
                <w:rFonts w:cs="Arial"/>
                <w:iCs/>
                <w:sz w:val="20"/>
              </w:rPr>
              <w:t>parc</w:t>
            </w:r>
            <w:proofErr w:type="spellEnd"/>
            <w:r>
              <w:rPr>
                <w:rFonts w:cs="Arial"/>
                <w:iCs/>
                <w:sz w:val="20"/>
              </w:rPr>
              <w:t xml:space="preserve">. št.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4" w:type="dxa"/>
            <w:vAlign w:val="center"/>
            <w:hideMark/>
          </w:tcPr>
          <w:p w14:paraId="5DBB7852" w14:textId="0FE18E8B" w:rsidR="00F25755" w:rsidRPr="00DA117E" w:rsidRDefault="00F25755" w:rsidP="00F25755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katastrska občina</w:t>
            </w:r>
          </w:p>
        </w:tc>
        <w:tc>
          <w:tcPr>
            <w:tcW w:w="1690" w:type="dxa"/>
            <w:vAlign w:val="center"/>
          </w:tcPr>
          <w:p w14:paraId="7C03D1F4" w14:textId="5B3B6EB5" w:rsidR="00F25755" w:rsidRPr="00DA117E" w:rsidRDefault="00BE7B8B" w:rsidP="00F25755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i</w:t>
            </w:r>
            <w:r w:rsidR="00F25755" w:rsidRPr="00DA117E">
              <w:rPr>
                <w:rFonts w:cs="Arial"/>
                <w:iCs/>
                <w:sz w:val="20"/>
              </w:rPr>
              <w:t>zmera (do celote)</w:t>
            </w:r>
            <w:r w:rsidR="00F25755">
              <w:rPr>
                <w:rFonts w:cs="Arial"/>
                <w:iCs/>
                <w:sz w:val="20"/>
              </w:rPr>
              <w:t xml:space="preserve">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vAlign w:val="center"/>
            <w:hideMark/>
          </w:tcPr>
          <w:p w14:paraId="399A7A9F" w14:textId="5E8CBFD2" w:rsidR="00F25755" w:rsidRPr="00DA117E" w:rsidRDefault="00F25755" w:rsidP="00F25755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d</w:t>
            </w:r>
            <w:r w:rsidRPr="00DA117E">
              <w:rPr>
                <w:rFonts w:cs="Arial"/>
                <w:iCs/>
                <w:sz w:val="20"/>
              </w:rPr>
              <w:t>ejanska raba</w:t>
            </w:r>
          </w:p>
        </w:tc>
        <w:tc>
          <w:tcPr>
            <w:tcW w:w="1553" w:type="dxa"/>
            <w:vAlign w:val="center"/>
            <w:hideMark/>
          </w:tcPr>
          <w:p w14:paraId="765EFEB3" w14:textId="7BD787E1" w:rsidR="00F25755" w:rsidRPr="00DA117E" w:rsidRDefault="00BE7B8B" w:rsidP="00F25755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d</w:t>
            </w:r>
            <w:r w:rsidR="00F25755" w:rsidRPr="00DA117E">
              <w:rPr>
                <w:rFonts w:cs="Arial"/>
                <w:iCs/>
                <w:sz w:val="20"/>
              </w:rPr>
              <w:t>elež</w:t>
            </w:r>
            <w:r w:rsidR="00F25755">
              <w:rPr>
                <w:rFonts w:cs="Arial"/>
                <w:iCs/>
                <w:sz w:val="20"/>
              </w:rPr>
              <w:t xml:space="preserve"> RS, ki je predmet prodaje</w:t>
            </w:r>
          </w:p>
        </w:tc>
      </w:tr>
      <w:tr w:rsidR="00F25755" w:rsidRPr="00DA117E" w14:paraId="129E9EF4" w14:textId="77777777" w:rsidTr="00F25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vAlign w:val="center"/>
          </w:tcPr>
          <w:p w14:paraId="69CE0FC3" w14:textId="3078DD84" w:rsidR="00F25755" w:rsidRPr="00DA117E" w:rsidRDefault="00BE7B8B" w:rsidP="00F25755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1039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4" w:type="dxa"/>
            <w:vAlign w:val="center"/>
          </w:tcPr>
          <w:p w14:paraId="73B8F83F" w14:textId="33CECB01" w:rsidR="00F25755" w:rsidRPr="00F25755" w:rsidRDefault="00BE7B8B" w:rsidP="00F25755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156-Mostje pri Lendavi</w:t>
            </w:r>
          </w:p>
        </w:tc>
        <w:tc>
          <w:tcPr>
            <w:tcW w:w="1690" w:type="dxa"/>
            <w:vAlign w:val="center"/>
          </w:tcPr>
          <w:p w14:paraId="1A1886EB" w14:textId="7D9DF0A5" w:rsidR="00F25755" w:rsidRPr="00F25755" w:rsidRDefault="00BE7B8B" w:rsidP="00F25755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vertAlign w:val="superscript"/>
              </w:rPr>
            </w:pPr>
            <w:r>
              <w:rPr>
                <w:rFonts w:cs="Arial"/>
                <w:b/>
                <w:bCs/>
                <w:sz w:val="20"/>
              </w:rPr>
              <w:t>961</w:t>
            </w:r>
            <w:r w:rsidR="00F25755" w:rsidRPr="00F25755">
              <w:rPr>
                <w:rFonts w:cs="Arial"/>
                <w:b/>
                <w:bCs/>
                <w:sz w:val="20"/>
              </w:rPr>
              <w:t>,00 m</w:t>
            </w:r>
            <w:r w:rsidR="00F25755" w:rsidRPr="00F25755">
              <w:rPr>
                <w:rFonts w:cs="Arial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vAlign w:val="center"/>
          </w:tcPr>
          <w:p w14:paraId="39FCACEE" w14:textId="1785924B" w:rsidR="00F25755" w:rsidRPr="00F25755" w:rsidRDefault="00F25755" w:rsidP="00F25755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 w:rsidRPr="00F25755">
              <w:rPr>
                <w:rFonts w:cs="Arial"/>
                <w:b/>
                <w:bCs/>
                <w:sz w:val="20"/>
              </w:rPr>
              <w:t>pozidano zemljišče</w:t>
            </w:r>
          </w:p>
        </w:tc>
        <w:tc>
          <w:tcPr>
            <w:tcW w:w="1553" w:type="dxa"/>
            <w:vAlign w:val="center"/>
          </w:tcPr>
          <w:p w14:paraId="2D82EBD9" w14:textId="77777777" w:rsidR="00F25755" w:rsidRPr="00F25755" w:rsidRDefault="00F25755" w:rsidP="00F25755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F25755">
              <w:rPr>
                <w:rFonts w:cs="Arial"/>
                <w:b/>
                <w:bCs/>
                <w:sz w:val="20"/>
              </w:rPr>
              <w:t>1/1</w:t>
            </w:r>
          </w:p>
        </w:tc>
      </w:tr>
    </w:tbl>
    <w:p w14:paraId="583EE3B7" w14:textId="77777777" w:rsidR="007050C2" w:rsidRDefault="007050C2" w:rsidP="00645680">
      <w:pPr>
        <w:spacing w:line="260" w:lineRule="exact"/>
        <w:jc w:val="both"/>
        <w:rPr>
          <w:rFonts w:cs="Arial"/>
          <w:sz w:val="20"/>
        </w:rPr>
      </w:pPr>
    </w:p>
    <w:p w14:paraId="31C1D42A" w14:textId="1158D690" w:rsidR="00E404A7" w:rsidRDefault="00645680" w:rsidP="004C31C7">
      <w:pPr>
        <w:spacing w:line="260" w:lineRule="exact"/>
        <w:jc w:val="both"/>
        <w:rPr>
          <w:rFonts w:cs="Arial"/>
          <w:sz w:val="20"/>
        </w:rPr>
      </w:pPr>
      <w:r w:rsidRPr="00A87A51">
        <w:rPr>
          <w:rFonts w:cs="Arial"/>
          <w:sz w:val="20"/>
        </w:rPr>
        <w:t xml:space="preserve">Nepremičnina se nahaja v </w:t>
      </w:r>
      <w:r w:rsidR="00D420CC">
        <w:rPr>
          <w:rFonts w:cs="Arial"/>
          <w:sz w:val="20"/>
        </w:rPr>
        <w:t xml:space="preserve">naselju </w:t>
      </w:r>
      <w:r w:rsidR="00BE7B8B">
        <w:rPr>
          <w:rFonts w:cs="Arial"/>
          <w:sz w:val="20"/>
        </w:rPr>
        <w:t>Mostje v Občini Lendava</w:t>
      </w:r>
      <w:r w:rsidR="00D420CC">
        <w:rPr>
          <w:rFonts w:cs="Arial"/>
          <w:sz w:val="20"/>
        </w:rPr>
        <w:t>. Nepremičnina</w:t>
      </w:r>
      <w:r>
        <w:rPr>
          <w:rFonts w:cs="Arial"/>
          <w:sz w:val="20"/>
        </w:rPr>
        <w:t xml:space="preserve"> ima neposreden dostop z lokalne ceste. </w:t>
      </w:r>
      <w:r w:rsidR="00E404A7">
        <w:rPr>
          <w:rFonts w:cs="Arial"/>
          <w:sz w:val="20"/>
        </w:rPr>
        <w:t>Nepremičnina je po namenski rabi stavbno zemljišče</w:t>
      </w:r>
      <w:r w:rsidR="00BE7B8B">
        <w:rPr>
          <w:rFonts w:cs="Arial"/>
          <w:sz w:val="20"/>
        </w:rPr>
        <w:t>.</w:t>
      </w:r>
    </w:p>
    <w:p w14:paraId="1E4220C0" w14:textId="77777777" w:rsidR="00E404A7" w:rsidRDefault="00E404A7" w:rsidP="004C31C7">
      <w:pPr>
        <w:spacing w:line="260" w:lineRule="exact"/>
        <w:jc w:val="both"/>
        <w:rPr>
          <w:rFonts w:cs="Arial"/>
          <w:sz w:val="20"/>
        </w:rPr>
      </w:pPr>
    </w:p>
    <w:p w14:paraId="48567E7C" w14:textId="59B715AA" w:rsidR="00C040E1" w:rsidRDefault="00645680" w:rsidP="00BE7B8B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V naravi</w:t>
      </w:r>
      <w:r w:rsidR="00E404A7">
        <w:rPr>
          <w:rFonts w:cs="Arial"/>
          <w:sz w:val="20"/>
        </w:rPr>
        <w:t xml:space="preserve"> na zemljišču stoji </w:t>
      </w:r>
      <w:r w:rsidR="00BE7B8B">
        <w:rPr>
          <w:rFonts w:cs="Arial"/>
          <w:sz w:val="20"/>
        </w:rPr>
        <w:t xml:space="preserve">stanovanjski </w:t>
      </w:r>
      <w:r w:rsidR="00E404A7">
        <w:rPr>
          <w:rFonts w:cs="Arial"/>
          <w:sz w:val="20"/>
        </w:rPr>
        <w:t xml:space="preserve">objekt </w:t>
      </w:r>
      <w:r w:rsidR="00BE7B8B">
        <w:rPr>
          <w:rFonts w:cs="Arial"/>
          <w:sz w:val="20"/>
        </w:rPr>
        <w:t xml:space="preserve">na naslovu Mostje 47, Lendava </w:t>
      </w:r>
      <w:r w:rsidR="00D420CC">
        <w:rPr>
          <w:rFonts w:cs="Arial"/>
          <w:sz w:val="20"/>
        </w:rPr>
        <w:t xml:space="preserve">(ID: stavba </w:t>
      </w:r>
      <w:r w:rsidR="00BE7B8B">
        <w:rPr>
          <w:rFonts w:cs="Arial"/>
          <w:sz w:val="20"/>
        </w:rPr>
        <w:t>156 33</w:t>
      </w:r>
      <w:r w:rsidR="00D420CC">
        <w:rPr>
          <w:rFonts w:cs="Arial"/>
          <w:sz w:val="20"/>
        </w:rPr>
        <w:t>)</w:t>
      </w:r>
      <w:r w:rsidR="00E404A7">
        <w:rPr>
          <w:rFonts w:cs="Arial"/>
          <w:sz w:val="20"/>
        </w:rPr>
        <w:t xml:space="preserve">, ki je bil po podatkih GURS zgrajen leta </w:t>
      </w:r>
      <w:r w:rsidR="00BE7B8B">
        <w:rPr>
          <w:rFonts w:cs="Arial"/>
          <w:sz w:val="20"/>
        </w:rPr>
        <w:t>1990</w:t>
      </w:r>
      <w:r w:rsidR="00C040E1">
        <w:rPr>
          <w:rFonts w:cs="Arial"/>
          <w:sz w:val="20"/>
        </w:rPr>
        <w:t xml:space="preserve"> ter </w:t>
      </w:r>
      <w:r w:rsidR="00E17D50">
        <w:rPr>
          <w:rFonts w:cs="Arial"/>
          <w:sz w:val="20"/>
        </w:rPr>
        <w:t>pomožni kmetijski objekt</w:t>
      </w:r>
      <w:r w:rsidR="00C040E1">
        <w:rPr>
          <w:rFonts w:cs="Arial"/>
          <w:sz w:val="20"/>
        </w:rPr>
        <w:t xml:space="preserve"> (ID: stavba 156 34), ki je bi po podatkih GURS zgrajen leta 1973</w:t>
      </w:r>
      <w:r w:rsidR="00E404A7">
        <w:rPr>
          <w:rFonts w:cs="Arial"/>
          <w:sz w:val="20"/>
        </w:rPr>
        <w:t>.</w:t>
      </w:r>
      <w:r w:rsidR="00BE7B8B">
        <w:rPr>
          <w:rFonts w:cs="Arial"/>
          <w:sz w:val="20"/>
        </w:rPr>
        <w:t xml:space="preserve"> </w:t>
      </w:r>
    </w:p>
    <w:p w14:paraId="4B1300A9" w14:textId="77777777" w:rsidR="00C040E1" w:rsidRDefault="00C040E1" w:rsidP="00BE7B8B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8E9D8A6" w14:textId="32D952FE" w:rsidR="00BE7B8B" w:rsidRDefault="00C040E1" w:rsidP="00BE7B8B">
      <w:pPr>
        <w:autoSpaceDE w:val="0"/>
        <w:autoSpaceDN w:val="0"/>
        <w:adjustRightInd w:val="0"/>
        <w:jc w:val="both"/>
        <w:rPr>
          <w:rFonts w:cs="Arial"/>
          <w:sz w:val="20"/>
          <w:shd w:val="clear" w:color="auto" w:fill="FFFFFF"/>
        </w:rPr>
      </w:pPr>
      <w:r>
        <w:rPr>
          <w:rFonts w:cs="Arial"/>
          <w:sz w:val="20"/>
        </w:rPr>
        <w:t>Za stanovanjski objekt je bila s</w:t>
      </w:r>
      <w:r w:rsidR="00BE7B8B" w:rsidRPr="00A87A51">
        <w:rPr>
          <w:rFonts w:cs="Arial"/>
          <w:sz w:val="20"/>
        </w:rPr>
        <w:t xml:space="preserve">kladno z določilom 118. člena Gradbenega zakona (Uradni list RS, št. </w:t>
      </w:r>
      <w:hyperlink r:id="rId8" w:tgtFrame="_blank" w:tooltip="Gradbeni zakon (GZ)" w:history="1">
        <w:r w:rsidR="00BE7B8B" w:rsidRPr="00A87A51">
          <w:rPr>
            <w:rFonts w:cs="Arial"/>
            <w:sz w:val="20"/>
            <w:shd w:val="clear" w:color="auto" w:fill="FFFFFF"/>
          </w:rPr>
          <w:t>61/17</w:t>
        </w:r>
      </w:hyperlink>
      <w:r w:rsidR="00BE7B8B" w:rsidRPr="00A87A51">
        <w:rPr>
          <w:rFonts w:cs="Arial"/>
          <w:sz w:val="20"/>
          <w:shd w:val="clear" w:color="auto" w:fill="FFFFFF"/>
        </w:rPr>
        <w:t>,</w:t>
      </w:r>
      <w:r w:rsidR="00BE7B8B">
        <w:rPr>
          <w:rFonts w:cs="Arial"/>
          <w:sz w:val="20"/>
          <w:shd w:val="clear" w:color="auto" w:fill="FFFFFF"/>
        </w:rPr>
        <w:t xml:space="preserve"> </w:t>
      </w:r>
      <w:hyperlink r:id="rId9" w:tgtFrame="_blank" w:tooltip="Popravek Gradbenega zakona (GZ)" w:history="1">
        <w:r w:rsidR="00BE7B8B" w:rsidRPr="00A87A51">
          <w:rPr>
            <w:rFonts w:cs="Arial"/>
            <w:sz w:val="20"/>
            <w:shd w:val="clear" w:color="auto" w:fill="FFFFFF"/>
          </w:rPr>
          <w:t xml:space="preserve">72/17 – </w:t>
        </w:r>
        <w:proofErr w:type="spellStart"/>
        <w:r w:rsidR="00BE7B8B" w:rsidRPr="00A87A51">
          <w:rPr>
            <w:rFonts w:cs="Arial"/>
            <w:sz w:val="20"/>
            <w:shd w:val="clear" w:color="auto" w:fill="FFFFFF"/>
          </w:rPr>
          <w:t>popr</w:t>
        </w:r>
        <w:proofErr w:type="spellEnd"/>
        <w:r w:rsidR="00BE7B8B" w:rsidRPr="00A87A51">
          <w:rPr>
            <w:rFonts w:cs="Arial"/>
            <w:sz w:val="20"/>
            <w:shd w:val="clear" w:color="auto" w:fill="FFFFFF"/>
          </w:rPr>
          <w:t>.</w:t>
        </w:r>
      </w:hyperlink>
      <w:r w:rsidR="00BE7B8B" w:rsidRPr="00A87A51">
        <w:rPr>
          <w:rFonts w:cs="Arial"/>
          <w:sz w:val="20"/>
          <w:shd w:val="clear" w:color="auto" w:fill="FFFFFF"/>
        </w:rPr>
        <w:t>,</w:t>
      </w:r>
      <w:r w:rsidR="00BE7B8B">
        <w:rPr>
          <w:rFonts w:cs="Arial"/>
          <w:sz w:val="20"/>
          <w:shd w:val="clear" w:color="auto" w:fill="FFFFFF"/>
        </w:rPr>
        <w:t xml:space="preserve"> </w:t>
      </w:r>
      <w:hyperlink r:id="rId10" w:tgtFrame="_blank" w:tooltip="Zakon o spremembi Gradbenega zakona" w:history="1">
        <w:r w:rsidR="00BE7B8B" w:rsidRPr="00A87A51">
          <w:rPr>
            <w:rFonts w:cs="Arial"/>
            <w:sz w:val="20"/>
            <w:shd w:val="clear" w:color="auto" w:fill="FFFFFF"/>
          </w:rPr>
          <w:t>65/20</w:t>
        </w:r>
      </w:hyperlink>
      <w:r w:rsidR="00BE7B8B">
        <w:rPr>
          <w:sz w:val="20"/>
        </w:rPr>
        <w:t xml:space="preserve"> </w:t>
      </w:r>
      <w:r w:rsidR="00BE7B8B" w:rsidRPr="00A87A51">
        <w:rPr>
          <w:rFonts w:cs="Arial"/>
          <w:sz w:val="20"/>
          <w:shd w:val="clear" w:color="auto" w:fill="FFFFFF"/>
        </w:rPr>
        <w:t>in</w:t>
      </w:r>
      <w:r w:rsidR="00BE7B8B">
        <w:rPr>
          <w:rFonts w:cs="Arial"/>
          <w:sz w:val="20"/>
          <w:shd w:val="clear" w:color="auto" w:fill="FFFFFF"/>
        </w:rPr>
        <w:t xml:space="preserve"> </w:t>
      </w:r>
      <w:hyperlink r:id="rId11" w:tgtFrame="_blank" w:tooltip="Zakon o dodatnih ukrepih za omilitev posledic COVID-19 " w:history="1">
        <w:r w:rsidR="00BE7B8B" w:rsidRPr="00A87A51">
          <w:rPr>
            <w:rFonts w:cs="Arial"/>
            <w:sz w:val="20"/>
            <w:shd w:val="clear" w:color="auto" w:fill="FFFFFF"/>
          </w:rPr>
          <w:t>15/21</w:t>
        </w:r>
      </w:hyperlink>
      <w:r w:rsidR="00BE7B8B">
        <w:rPr>
          <w:sz w:val="20"/>
        </w:rPr>
        <w:t xml:space="preserve"> </w:t>
      </w:r>
      <w:r w:rsidR="00BE7B8B" w:rsidRPr="00A87A51">
        <w:rPr>
          <w:rFonts w:cs="Arial"/>
          <w:sz w:val="20"/>
          <w:shd w:val="clear" w:color="auto" w:fill="FFFFFF"/>
        </w:rPr>
        <w:t>– ZDUOP</w:t>
      </w:r>
      <w:r>
        <w:rPr>
          <w:rFonts w:cs="Arial"/>
          <w:sz w:val="20"/>
          <w:shd w:val="clear" w:color="auto" w:fill="FFFFFF"/>
        </w:rPr>
        <w:t xml:space="preserve"> – v nadaljevanju: GZ</w:t>
      </w:r>
      <w:r w:rsidR="00BE7B8B" w:rsidRPr="00A87A51">
        <w:rPr>
          <w:rFonts w:cs="Arial"/>
          <w:sz w:val="20"/>
          <w:shd w:val="clear" w:color="auto" w:fill="FFFFFF"/>
        </w:rPr>
        <w:t>)</w:t>
      </w:r>
      <w:r w:rsidR="00BE7B8B">
        <w:rPr>
          <w:rFonts w:cs="Arial"/>
          <w:sz w:val="20"/>
          <w:shd w:val="clear" w:color="auto" w:fill="FFFFFF"/>
        </w:rPr>
        <w:t xml:space="preserve"> na UE </w:t>
      </w:r>
      <w:r w:rsidR="00BE7B8B">
        <w:rPr>
          <w:rFonts w:cs="Arial"/>
          <w:sz w:val="20"/>
          <w:shd w:val="clear" w:color="auto" w:fill="FFFFFF"/>
        </w:rPr>
        <w:t>Lendava</w:t>
      </w:r>
      <w:r w:rsidR="00BE7B8B">
        <w:rPr>
          <w:rFonts w:cs="Arial"/>
          <w:sz w:val="20"/>
          <w:shd w:val="clear" w:color="auto" w:fill="FFFFFF"/>
        </w:rPr>
        <w:t xml:space="preserve"> pridobljena odločba, da ima pridobljeno gradbeno in uporabno dovoljenje po </w:t>
      </w:r>
      <w:r>
        <w:rPr>
          <w:rFonts w:cs="Arial"/>
          <w:sz w:val="20"/>
          <w:shd w:val="clear" w:color="auto" w:fill="FFFFFF"/>
        </w:rPr>
        <w:t xml:space="preserve">samem </w:t>
      </w:r>
      <w:r w:rsidR="00BE7B8B">
        <w:rPr>
          <w:rFonts w:cs="Arial"/>
          <w:sz w:val="20"/>
          <w:shd w:val="clear" w:color="auto" w:fill="FFFFFF"/>
        </w:rPr>
        <w:t xml:space="preserve">zakonu. </w:t>
      </w:r>
    </w:p>
    <w:p w14:paraId="0814BBE7" w14:textId="1E7944AB" w:rsidR="00C040E1" w:rsidRDefault="00C040E1" w:rsidP="00BE7B8B">
      <w:pPr>
        <w:autoSpaceDE w:val="0"/>
        <w:autoSpaceDN w:val="0"/>
        <w:adjustRightInd w:val="0"/>
        <w:jc w:val="both"/>
        <w:rPr>
          <w:rFonts w:cs="Arial"/>
          <w:sz w:val="20"/>
          <w:shd w:val="clear" w:color="auto" w:fill="FFFFFF"/>
        </w:rPr>
      </w:pPr>
    </w:p>
    <w:p w14:paraId="2D4C1AA6" w14:textId="558C72F3" w:rsidR="00C040E1" w:rsidRPr="00A87A51" w:rsidRDefault="00C040E1" w:rsidP="00BE7B8B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  <w:shd w:val="clear" w:color="auto" w:fill="FFFFFF"/>
        </w:rPr>
        <w:t>Za gospodarski objekt pa je UE Lendava skladno z določbo 117. člena GZ izdala dovoljenje za objekt daljšega obstoja.</w:t>
      </w:r>
    </w:p>
    <w:p w14:paraId="07C7C360" w14:textId="159EFD3D" w:rsidR="00D420CC" w:rsidRDefault="00D420CC" w:rsidP="00E404A7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AD3067B" w14:textId="707D513C" w:rsidR="00FD074E" w:rsidRDefault="00C040E1" w:rsidP="00FD074E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Stanovanjski objekt je zasnovan kot pritličje in mansarda ter </w:t>
      </w:r>
      <w:r w:rsidR="00D420CC">
        <w:rPr>
          <w:rFonts w:cs="Arial"/>
          <w:sz w:val="20"/>
        </w:rPr>
        <w:t xml:space="preserve">po podatkih GURS meri </w:t>
      </w:r>
      <w:r>
        <w:rPr>
          <w:rFonts w:cs="Arial"/>
          <w:sz w:val="20"/>
        </w:rPr>
        <w:t>93,2</w:t>
      </w:r>
      <w:r w:rsidR="00D420CC">
        <w:rPr>
          <w:rFonts w:cs="Arial"/>
          <w:sz w:val="20"/>
        </w:rPr>
        <w:t xml:space="preserve"> m2. </w:t>
      </w:r>
      <w:r w:rsidR="00861B5D">
        <w:rPr>
          <w:rFonts w:cs="Arial"/>
          <w:sz w:val="20"/>
        </w:rPr>
        <w:t>O</w:t>
      </w:r>
      <w:r>
        <w:rPr>
          <w:rFonts w:cs="Arial"/>
          <w:sz w:val="20"/>
        </w:rPr>
        <w:t xml:space="preserve">bjekt je postavljen na pasovne temelje. Nosilna konstrukcija je masivna, zidana z opečnimi zidaki. Nad posameznimi nadstropji so izvedene armirano betonske stropne plošče. Obdelani so vsi zaključki, izvedeno je ustrezno odvajanje meteornih voda, ki se odvajajo preko </w:t>
      </w:r>
      <w:r w:rsidR="00E17D50">
        <w:rPr>
          <w:rFonts w:cs="Arial"/>
          <w:sz w:val="20"/>
        </w:rPr>
        <w:t xml:space="preserve">ponikovalnice. Temelji so iz betona in železobetona. Streha je dvokapnica, lesene konstrukcije in pokrita s strešno kritino. Fasada je v klasični izvedbi. </w:t>
      </w:r>
      <w:r w:rsidR="00D420CC">
        <w:rPr>
          <w:rFonts w:cs="Arial"/>
          <w:sz w:val="20"/>
        </w:rPr>
        <w:t xml:space="preserve">Objekt ima vzpostavljen priklop na vodovodno </w:t>
      </w:r>
      <w:r w:rsidR="00861B5D">
        <w:rPr>
          <w:rFonts w:cs="Arial"/>
          <w:sz w:val="20"/>
        </w:rPr>
        <w:t>in</w:t>
      </w:r>
      <w:r w:rsidR="00D420CC">
        <w:rPr>
          <w:rFonts w:cs="Arial"/>
          <w:sz w:val="20"/>
        </w:rPr>
        <w:t xml:space="preserve"> </w:t>
      </w:r>
      <w:r>
        <w:rPr>
          <w:rFonts w:cs="Arial"/>
          <w:sz w:val="20"/>
        </w:rPr>
        <w:t>elektro omrežje</w:t>
      </w:r>
      <w:r w:rsidR="00D420CC">
        <w:rPr>
          <w:rFonts w:cs="Arial"/>
          <w:sz w:val="20"/>
        </w:rPr>
        <w:t>.</w:t>
      </w:r>
      <w:r w:rsidR="00FD074E" w:rsidRPr="00FD074E">
        <w:rPr>
          <w:rFonts w:cs="Arial"/>
          <w:sz w:val="20"/>
        </w:rPr>
        <w:t xml:space="preserve"> </w:t>
      </w:r>
    </w:p>
    <w:p w14:paraId="5A46DE29" w14:textId="77777777" w:rsidR="00FD074E" w:rsidRDefault="00FD074E" w:rsidP="00FD074E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F507B0F" w14:textId="5CAC5507" w:rsidR="00FD074E" w:rsidRDefault="00FD074E" w:rsidP="00FD074E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Skladno z 31. členom </w:t>
      </w:r>
      <w:r w:rsidRPr="00F96C39">
        <w:rPr>
          <w:rFonts w:cs="Arial"/>
          <w:sz w:val="20"/>
        </w:rPr>
        <w:t>Zakon</w:t>
      </w:r>
      <w:r>
        <w:rPr>
          <w:rFonts w:cs="Arial"/>
          <w:sz w:val="20"/>
        </w:rPr>
        <w:t>a</w:t>
      </w:r>
      <w:r w:rsidRPr="00F96C39">
        <w:rPr>
          <w:rFonts w:cs="Arial"/>
          <w:sz w:val="20"/>
        </w:rPr>
        <w:t xml:space="preserve"> o učinkoviti rabi energije (Uradni list RS, št.</w:t>
      </w:r>
      <w:hyperlink r:id="rId12" w:tgtFrame="_blank" w:tooltip="Zakon o učinkoviti rabi energije (ZURE)" w:history="1">
        <w:r w:rsidRPr="00F96C39">
          <w:rPr>
            <w:rStyle w:val="Hiperpovezava"/>
            <w:rFonts w:cs="Arial"/>
            <w:color w:val="auto"/>
            <w:sz w:val="20"/>
            <w:u w:val="none"/>
          </w:rPr>
          <w:t>158/20</w:t>
        </w:r>
      </w:hyperlink>
      <w:r w:rsidRPr="00F96C39">
        <w:rPr>
          <w:rFonts w:cs="Arial"/>
          <w:sz w:val="20"/>
        </w:rPr>
        <w:t>)</w:t>
      </w:r>
      <w:r>
        <w:rPr>
          <w:rFonts w:cs="Arial"/>
          <w:sz w:val="20"/>
        </w:rPr>
        <w:t xml:space="preserve"> je bila za stanovanjski objekt pridobljena energetska izkaznica št. 2021-709-208-90723, ki velja do 10. 10. 2031, pri čemer je bilo ugotovljeno, da objekt sodi v energetski razred E. </w:t>
      </w:r>
    </w:p>
    <w:p w14:paraId="728F8EB6" w14:textId="3D8DB256" w:rsidR="00645680" w:rsidRDefault="00645680" w:rsidP="00645680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BA19A60" w14:textId="5FC6F93E" w:rsidR="00E17D50" w:rsidRDefault="00E17D50" w:rsidP="00645680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5289BD3" w14:textId="7C18B58A" w:rsidR="00FD074E" w:rsidRDefault="00E17D50" w:rsidP="00FD074E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Pomožni kmetijski objekt po podatkih GURS meri 79,4 m2 in je v slabem stanju.</w:t>
      </w:r>
      <w:r w:rsidR="00FD074E" w:rsidRPr="00FD074E">
        <w:rPr>
          <w:rFonts w:cs="Arial"/>
          <w:sz w:val="20"/>
        </w:rPr>
        <w:t xml:space="preserve"> </w:t>
      </w:r>
      <w:r w:rsidR="00FD074E">
        <w:rPr>
          <w:rFonts w:cs="Arial"/>
          <w:sz w:val="20"/>
        </w:rPr>
        <w:t>Iz navedenega razloga skladno s šestim odstavkom 31. člena Zakona o učinkoviti rabi energije (Uradni list RS, št. 158/20) energetska izkaznica ni</w:t>
      </w:r>
      <w:r w:rsidR="00FD074E">
        <w:rPr>
          <w:rFonts w:cs="Arial"/>
          <w:sz w:val="20"/>
        </w:rPr>
        <w:t xml:space="preserve"> bila pridobljena</w:t>
      </w:r>
      <w:r w:rsidR="00FD074E">
        <w:rPr>
          <w:rFonts w:cs="Arial"/>
          <w:sz w:val="20"/>
        </w:rPr>
        <w:t>.</w:t>
      </w:r>
    </w:p>
    <w:p w14:paraId="2ACA19B9" w14:textId="77777777" w:rsidR="00A5086B" w:rsidRPr="008C1885" w:rsidRDefault="00A5086B" w:rsidP="00645680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862DE0C" w14:textId="6BC5A4F5" w:rsidR="00645680" w:rsidRDefault="00645680" w:rsidP="00D420C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Nepremičnina je ZK urejena</w:t>
      </w:r>
      <w:r w:rsidR="00D420CC">
        <w:rPr>
          <w:rFonts w:cs="Arial"/>
          <w:sz w:val="20"/>
        </w:rPr>
        <w:t xml:space="preserve"> in bremen prosta</w:t>
      </w:r>
      <w:r w:rsidR="004C31C7">
        <w:rPr>
          <w:rFonts w:cs="Arial"/>
          <w:sz w:val="20"/>
        </w:rPr>
        <w:t xml:space="preserve">. </w:t>
      </w:r>
    </w:p>
    <w:p w14:paraId="18563195" w14:textId="3DB8EE3B" w:rsidR="00FD074E" w:rsidRDefault="00FD074E" w:rsidP="00D420C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A9823BF" w14:textId="15E783A3" w:rsidR="00FD074E" w:rsidRPr="004C31C7" w:rsidRDefault="00FD074E" w:rsidP="00D420CC">
      <w:pPr>
        <w:autoSpaceDE w:val="0"/>
        <w:autoSpaceDN w:val="0"/>
        <w:adjustRightInd w:val="0"/>
        <w:jc w:val="both"/>
        <w:rPr>
          <w:rFonts w:eastAsia="Arial" w:cs="Arial"/>
          <w:color w:val="000000"/>
          <w:sz w:val="20"/>
        </w:rPr>
      </w:pPr>
      <w:r>
        <w:rPr>
          <w:rFonts w:cs="Arial"/>
          <w:sz w:val="20"/>
        </w:rPr>
        <w:t>Na podlagi Odloka o predkupni pravici Občine Lendava na nepremičninah (Uradni list RS, št. 71/19) na parceli obstaja predkupna pravica Občine Lendava.</w:t>
      </w:r>
    </w:p>
    <w:p w14:paraId="2CF31BDD" w14:textId="1275DA98" w:rsidR="00B20BAC" w:rsidRDefault="00B20BAC" w:rsidP="00151D8D">
      <w:pPr>
        <w:autoSpaceDE w:val="0"/>
        <w:autoSpaceDN w:val="0"/>
        <w:adjustRightInd w:val="0"/>
        <w:jc w:val="both"/>
        <w:rPr>
          <w:rFonts w:eastAsia="Arial" w:cs="Arial"/>
          <w:color w:val="000000"/>
          <w:sz w:val="20"/>
        </w:rPr>
      </w:pPr>
    </w:p>
    <w:p w14:paraId="4E4FB370" w14:textId="77777777" w:rsidR="00D420CC" w:rsidRDefault="00D420CC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0BC96D1" w14:textId="77777777" w:rsidR="002E4635" w:rsidRDefault="002E4635" w:rsidP="002E4635">
      <w:pPr>
        <w:jc w:val="both"/>
        <w:rPr>
          <w:rFonts w:cs="Arial"/>
          <w:b/>
          <w:sz w:val="20"/>
          <w:u w:val="single"/>
        </w:rPr>
      </w:pPr>
      <w:bookmarkStart w:id="0" w:name="_Hlk71272642"/>
      <w:r w:rsidRPr="004F5EA4">
        <w:rPr>
          <w:rFonts w:cs="Arial"/>
          <w:b/>
          <w:sz w:val="20"/>
          <w:u w:val="single"/>
        </w:rPr>
        <w:t>3.</w:t>
      </w:r>
      <w:r>
        <w:rPr>
          <w:rFonts w:cs="Arial"/>
          <w:b/>
          <w:sz w:val="20"/>
          <w:u w:val="single"/>
        </w:rPr>
        <w:t xml:space="preserve"> Komisija, cenilec</w:t>
      </w: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in izjava skladno z določilom 51/7 členom ZSPDSLS-1</w:t>
      </w:r>
    </w:p>
    <w:p w14:paraId="1DF2AB91" w14:textId="77777777" w:rsidR="002E4635" w:rsidRDefault="002E4635" w:rsidP="002E4635">
      <w:pPr>
        <w:jc w:val="both"/>
        <w:rPr>
          <w:rFonts w:cs="Arial"/>
          <w:sz w:val="20"/>
        </w:rPr>
      </w:pPr>
      <w:bookmarkStart w:id="1" w:name="_Hlk70677483"/>
      <w:r>
        <w:rPr>
          <w:rFonts w:cs="Arial"/>
          <w:sz w:val="20"/>
        </w:rPr>
        <w:t>Postopek javnega zbiranja ponudb bo izvedla komisija Ministrstva za javno upravo v sestavi:</w:t>
      </w:r>
    </w:p>
    <w:p w14:paraId="01AC92C6" w14:textId="0995B00B" w:rsidR="002E4635" w:rsidRDefault="00A33273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Metka Smrdel</w:t>
      </w:r>
      <w:r w:rsidR="002E4635">
        <w:rPr>
          <w:rFonts w:cs="Arial"/>
          <w:sz w:val="20"/>
        </w:rPr>
        <w:t xml:space="preserve">, podsekretarka – predsednica </w:t>
      </w:r>
    </w:p>
    <w:p w14:paraId="54877924" w14:textId="35C5D73F" w:rsidR="002E4635" w:rsidRDefault="00645680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Lucija Srebernjak, podsekretarka </w:t>
      </w:r>
      <w:r w:rsidR="002E4635">
        <w:rPr>
          <w:rFonts w:cs="Arial"/>
          <w:sz w:val="20"/>
        </w:rPr>
        <w:t>– član</w:t>
      </w:r>
      <w:r>
        <w:rPr>
          <w:rFonts w:cs="Arial"/>
          <w:sz w:val="20"/>
        </w:rPr>
        <w:t>ica</w:t>
      </w:r>
      <w:r w:rsidR="002E4635">
        <w:rPr>
          <w:rFonts w:cs="Arial"/>
          <w:sz w:val="20"/>
        </w:rPr>
        <w:t xml:space="preserve"> </w:t>
      </w:r>
    </w:p>
    <w:p w14:paraId="6C3F314B" w14:textId="77777777" w:rsidR="002E4635" w:rsidRDefault="002E4635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Marija Petek, podsekretarka – članica </w:t>
      </w:r>
    </w:p>
    <w:p w14:paraId="4F530B92" w14:textId="146DFA5D" w:rsidR="002E4635" w:rsidRDefault="00FD074E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Teja Lavrenčič Uršič</w:t>
      </w:r>
      <w:r w:rsidR="00645680">
        <w:rPr>
          <w:rFonts w:cs="Arial"/>
          <w:sz w:val="20"/>
        </w:rPr>
        <w:t>, višj</w:t>
      </w:r>
      <w:r w:rsidR="00850DA1">
        <w:rPr>
          <w:rFonts w:cs="Arial"/>
          <w:sz w:val="20"/>
        </w:rPr>
        <w:t>a</w:t>
      </w:r>
      <w:r w:rsidR="00645680">
        <w:rPr>
          <w:rFonts w:cs="Arial"/>
          <w:sz w:val="20"/>
        </w:rPr>
        <w:t xml:space="preserve"> svetoval</w:t>
      </w:r>
      <w:r w:rsidR="00850DA1">
        <w:rPr>
          <w:rFonts w:cs="Arial"/>
          <w:sz w:val="20"/>
        </w:rPr>
        <w:t>ka</w:t>
      </w:r>
      <w:r w:rsidR="00645680">
        <w:rPr>
          <w:rFonts w:cs="Arial"/>
          <w:sz w:val="20"/>
        </w:rPr>
        <w:t xml:space="preserve"> </w:t>
      </w:r>
      <w:r w:rsidR="002E4635">
        <w:rPr>
          <w:rFonts w:cs="Arial"/>
          <w:sz w:val="20"/>
        </w:rPr>
        <w:t>– nadomestn</w:t>
      </w:r>
      <w:r w:rsidR="00850DA1">
        <w:rPr>
          <w:rFonts w:cs="Arial"/>
          <w:sz w:val="20"/>
        </w:rPr>
        <w:t>a</w:t>
      </w:r>
      <w:r w:rsidR="002E4635">
        <w:rPr>
          <w:rFonts w:cs="Arial"/>
          <w:sz w:val="20"/>
        </w:rPr>
        <w:t xml:space="preserve"> član</w:t>
      </w:r>
      <w:r w:rsidR="00850DA1">
        <w:rPr>
          <w:rFonts w:cs="Arial"/>
          <w:sz w:val="20"/>
        </w:rPr>
        <w:t>ica</w:t>
      </w:r>
      <w:r w:rsidR="002E4635">
        <w:rPr>
          <w:rFonts w:cs="Arial"/>
          <w:sz w:val="20"/>
        </w:rPr>
        <w:t>.</w:t>
      </w:r>
    </w:p>
    <w:bookmarkEnd w:id="0"/>
    <w:bookmarkEnd w:id="1"/>
    <w:p w14:paraId="69812CD3" w14:textId="77777777" w:rsidR="00A33273" w:rsidRDefault="00A33273" w:rsidP="002E4635">
      <w:pPr>
        <w:jc w:val="both"/>
        <w:rPr>
          <w:rFonts w:cs="Arial"/>
          <w:sz w:val="20"/>
        </w:rPr>
      </w:pPr>
    </w:p>
    <w:p w14:paraId="3FEFCDA9" w14:textId="4E8F461A" w:rsidR="002E463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Zaradi nepredvidljivih dogodkov se lahko sestava komisije spremeni, o čemer bodo zainteresirani kupci obveščeni.</w:t>
      </w:r>
    </w:p>
    <w:p w14:paraId="6DB19C44" w14:textId="77777777" w:rsidR="002E4635" w:rsidRDefault="002E4635" w:rsidP="002E4635">
      <w:pPr>
        <w:jc w:val="both"/>
        <w:rPr>
          <w:rFonts w:cs="Arial"/>
          <w:sz w:val="20"/>
        </w:rPr>
      </w:pPr>
    </w:p>
    <w:p w14:paraId="51C4CEAB" w14:textId="1C247FEC" w:rsidR="002E463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Za nepremičnin</w:t>
      </w:r>
      <w:r w:rsidR="000444B6">
        <w:rPr>
          <w:rFonts w:cs="Arial"/>
          <w:sz w:val="20"/>
        </w:rPr>
        <w:t>o</w:t>
      </w:r>
      <w:r>
        <w:rPr>
          <w:rFonts w:cs="Arial"/>
          <w:sz w:val="20"/>
        </w:rPr>
        <w:t xml:space="preserve">, ki </w:t>
      </w:r>
      <w:r w:rsidR="00EC0D8F">
        <w:rPr>
          <w:rFonts w:cs="Arial"/>
          <w:sz w:val="20"/>
        </w:rPr>
        <w:t xml:space="preserve">je </w:t>
      </w:r>
      <w:r>
        <w:rPr>
          <w:rFonts w:cs="Arial"/>
          <w:sz w:val="20"/>
        </w:rPr>
        <w:t>predmet prodaje, je oceno vrednosti opravil</w:t>
      </w:r>
      <w:r w:rsidR="00A33273">
        <w:rPr>
          <w:rFonts w:cs="Arial"/>
          <w:sz w:val="20"/>
        </w:rPr>
        <w:t>a</w:t>
      </w:r>
      <w:r>
        <w:rPr>
          <w:rFonts w:cs="Arial"/>
          <w:sz w:val="20"/>
        </w:rPr>
        <w:t xml:space="preserve"> </w:t>
      </w:r>
      <w:r w:rsidR="00A33273">
        <w:rPr>
          <w:rFonts w:cs="Arial"/>
          <w:sz w:val="20"/>
        </w:rPr>
        <w:t xml:space="preserve">Breda Zorko, </w:t>
      </w:r>
      <w:r>
        <w:rPr>
          <w:rFonts w:cs="Arial"/>
          <w:sz w:val="20"/>
        </w:rPr>
        <w:t xml:space="preserve">mag. </w:t>
      </w:r>
      <w:r w:rsidR="00A33273">
        <w:rPr>
          <w:rFonts w:cs="Arial"/>
          <w:sz w:val="20"/>
        </w:rPr>
        <w:t>prava in managementa nepremičnin, sodna cenilka gradbene stroke in nepremičnin splošno</w:t>
      </w:r>
      <w:r>
        <w:rPr>
          <w:rFonts w:cs="Arial"/>
          <w:sz w:val="20"/>
        </w:rPr>
        <w:t>.</w:t>
      </w:r>
    </w:p>
    <w:p w14:paraId="06395A9B" w14:textId="77777777" w:rsidR="002E4635" w:rsidRDefault="002E4635" w:rsidP="002E4635">
      <w:pPr>
        <w:jc w:val="both"/>
        <w:rPr>
          <w:rFonts w:cs="Arial"/>
          <w:sz w:val="20"/>
        </w:rPr>
      </w:pPr>
    </w:p>
    <w:p w14:paraId="61558FAC" w14:textId="77777777" w:rsidR="002E463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Ponudniki morajo najkasneje pred sklenitvijo pravnega posla podati izjavo o nepovezanosti s člani komisije in cenilcem v smislu, kot ga določa 51/7 člen ZSPDSLS-1</w:t>
      </w:r>
      <w:bookmarkStart w:id="2" w:name="_Hlk509412209"/>
      <w:r>
        <w:rPr>
          <w:rFonts w:cs="Arial"/>
          <w:sz w:val="20"/>
        </w:rPr>
        <w:t>, ki kot povezane osebe šteje:</w:t>
      </w:r>
    </w:p>
    <w:p w14:paraId="2A75AF80" w14:textId="77777777" w:rsidR="002E4635" w:rsidRPr="00BB1F36" w:rsidRDefault="002E4635" w:rsidP="002E4635">
      <w:pPr>
        <w:numPr>
          <w:ilvl w:val="0"/>
          <w:numId w:val="22"/>
        </w:numPr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7FDA7832" w14:textId="77777777" w:rsidR="002E4635" w:rsidRPr="00BB1F36" w:rsidRDefault="002E4635" w:rsidP="002E4635">
      <w:pPr>
        <w:numPr>
          <w:ilvl w:val="0"/>
          <w:numId w:val="22"/>
        </w:numPr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odnosu skrbništva ali posvojenca oziroma posvojitelja, </w:t>
      </w:r>
    </w:p>
    <w:p w14:paraId="7B4206EE" w14:textId="77777777" w:rsidR="002E4635" w:rsidRPr="00BB1F36" w:rsidRDefault="002E4635" w:rsidP="002E4635">
      <w:pPr>
        <w:numPr>
          <w:ilvl w:val="0"/>
          <w:numId w:val="22"/>
        </w:numPr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pravn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v kapitalu katere ima član komisije ali cenilec delež večji od 50 odstotkov in </w:t>
      </w:r>
    </w:p>
    <w:p w14:paraId="2F10C08A" w14:textId="77777777" w:rsidR="002E4635" w:rsidRPr="00BB1F36" w:rsidRDefault="002E4635" w:rsidP="002E4635">
      <w:pPr>
        <w:numPr>
          <w:ilvl w:val="0"/>
          <w:numId w:val="22"/>
        </w:numPr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drug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>, s katerimi je glede na znane okoliščine ali na kakršnem koli pravnem temelju povezan</w:t>
      </w:r>
      <w:r>
        <w:rPr>
          <w:rFonts w:cs="Arial"/>
          <w:sz w:val="20"/>
          <w:lang w:eastAsia="sl-SI"/>
        </w:rPr>
        <w:t>a s</w:t>
      </w:r>
      <w:r w:rsidRPr="00BB1F36">
        <w:rPr>
          <w:rFonts w:cs="Arial"/>
          <w:sz w:val="20"/>
          <w:lang w:eastAsia="sl-SI"/>
        </w:rPr>
        <w:t xml:space="preserve"> član</w:t>
      </w:r>
      <w:r>
        <w:rPr>
          <w:rFonts w:cs="Arial"/>
          <w:sz w:val="20"/>
          <w:lang w:eastAsia="sl-SI"/>
        </w:rPr>
        <w:t>om komisije ali cenil</w:t>
      </w:r>
      <w:r w:rsidRPr="00BB1F36">
        <w:rPr>
          <w:rFonts w:cs="Arial"/>
          <w:sz w:val="20"/>
          <w:lang w:eastAsia="sl-SI"/>
        </w:rPr>
        <w:t>c</w:t>
      </w:r>
      <w:r>
        <w:rPr>
          <w:rFonts w:cs="Arial"/>
          <w:sz w:val="20"/>
          <w:lang w:eastAsia="sl-SI"/>
        </w:rPr>
        <w:t>em</w:t>
      </w:r>
      <w:r w:rsidRPr="00BB1F36">
        <w:rPr>
          <w:rFonts w:cs="Arial"/>
          <w:sz w:val="20"/>
          <w:lang w:eastAsia="sl-SI"/>
        </w:rPr>
        <w:t xml:space="preserve">, tako da zaradi te povezave obstaja dvom o njegovi nepristranskosti pri opravljanju funkcije člana komisije ali cenilca. </w:t>
      </w:r>
    </w:p>
    <w:bookmarkEnd w:id="2"/>
    <w:p w14:paraId="30B72D26" w14:textId="77777777" w:rsidR="002E4635" w:rsidRDefault="002E4635" w:rsidP="002E4635">
      <w:pPr>
        <w:jc w:val="both"/>
        <w:rPr>
          <w:rFonts w:cs="Arial"/>
          <w:sz w:val="20"/>
        </w:rPr>
      </w:pPr>
    </w:p>
    <w:p w14:paraId="7E4BDB6D" w14:textId="77777777" w:rsidR="002E4635" w:rsidRPr="0022746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V kolikor se sestava komisije zaradi nepredvidenih okoliščin na dan odpiranja ponudb spremeni, poda komisija odločitev o izpolnjevanju pogojev za udeležbo v postopku ter najugodnejšem ponudniku, po prejemu nove izjave najugodnejšega ponudnika ter po potrebi preostalih sodelujočih.</w:t>
      </w:r>
    </w:p>
    <w:p w14:paraId="3F2DCF85" w14:textId="28AFEB94" w:rsidR="002E4635" w:rsidRDefault="002E463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FED4615" w14:textId="77777777" w:rsidR="0081451C" w:rsidRDefault="0081451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2A0F1C1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4. Vrsta pravnega posla in sklenitev pogodbe </w:t>
      </w:r>
    </w:p>
    <w:p w14:paraId="63674BE8" w14:textId="6A97478F" w:rsidR="00FF428C" w:rsidRDefault="00FF428C" w:rsidP="00FF428C">
      <w:pPr>
        <w:ind w:right="-54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Prodaja </w:t>
      </w:r>
      <w:r w:rsidR="000444B6">
        <w:rPr>
          <w:rFonts w:cs="Arial"/>
          <w:sz w:val="20"/>
        </w:rPr>
        <w:t>nepremičnine</w:t>
      </w:r>
      <w:r w:rsidRPr="00FF428C">
        <w:rPr>
          <w:rFonts w:cs="Arial"/>
          <w:sz w:val="20"/>
        </w:rPr>
        <w:t xml:space="preserve">. Pogodba mora biti sklenjena v roku 15 dni po pozivu organizatorja javnega zbiranja ponudb. V kolikor pogodba ni sklenjena v danem roku, se varščina zadrži, organizator javnega zbiranja ponudb pa odstopi od sklenitve posla. </w:t>
      </w:r>
    </w:p>
    <w:p w14:paraId="48A13195" w14:textId="6AF80BE6" w:rsidR="00FB50B7" w:rsidRDefault="00FB50B7" w:rsidP="00FF428C">
      <w:pPr>
        <w:ind w:right="-54"/>
        <w:jc w:val="both"/>
        <w:rPr>
          <w:rFonts w:cs="Arial"/>
          <w:sz w:val="20"/>
        </w:rPr>
      </w:pPr>
    </w:p>
    <w:p w14:paraId="2E09042A" w14:textId="77777777" w:rsidR="00850DA1" w:rsidRDefault="00850DA1" w:rsidP="00FF428C">
      <w:pPr>
        <w:jc w:val="both"/>
        <w:rPr>
          <w:rFonts w:cs="Arial"/>
          <w:b/>
          <w:sz w:val="20"/>
          <w:u w:val="single"/>
        </w:rPr>
      </w:pPr>
    </w:p>
    <w:p w14:paraId="1917074F" w14:textId="5A2A90FC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5. Najnižja ponudbena cena</w:t>
      </w:r>
    </w:p>
    <w:p w14:paraId="07CCD5B6" w14:textId="4C77972D" w:rsidR="00110CFE" w:rsidRPr="00EC0D8F" w:rsidRDefault="00FF428C" w:rsidP="00FF428C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  <w:r w:rsidRPr="00FF428C">
        <w:rPr>
          <w:rFonts w:cs="Arial"/>
          <w:sz w:val="20"/>
        </w:rPr>
        <w:t>Ponudbena cena za</w:t>
      </w:r>
      <w:r w:rsidR="00EC0D8F">
        <w:rPr>
          <w:rFonts w:cs="Arial"/>
          <w:sz w:val="20"/>
        </w:rPr>
        <w:t xml:space="preserve"> </w:t>
      </w:r>
      <w:proofErr w:type="spellStart"/>
      <w:r w:rsidR="00EC0D8F">
        <w:rPr>
          <w:rFonts w:cs="Arial"/>
          <w:sz w:val="20"/>
        </w:rPr>
        <w:t>parc</w:t>
      </w:r>
      <w:proofErr w:type="spellEnd"/>
      <w:r w:rsidR="00EC0D8F">
        <w:rPr>
          <w:rFonts w:cs="Arial"/>
          <w:sz w:val="20"/>
        </w:rPr>
        <w:t xml:space="preserve">. št. </w:t>
      </w:r>
      <w:r w:rsidR="00850DA1">
        <w:rPr>
          <w:rFonts w:cs="Arial"/>
          <w:sz w:val="20"/>
        </w:rPr>
        <w:t>1039</w:t>
      </w:r>
      <w:r w:rsidR="00FB50B7">
        <w:rPr>
          <w:rFonts w:cs="Arial"/>
          <w:sz w:val="20"/>
        </w:rPr>
        <w:t xml:space="preserve"> </w:t>
      </w:r>
      <w:proofErr w:type="spellStart"/>
      <w:r w:rsidR="00FB50B7">
        <w:rPr>
          <w:rFonts w:cs="Arial"/>
          <w:sz w:val="20"/>
        </w:rPr>
        <w:t>k.o</w:t>
      </w:r>
      <w:proofErr w:type="spellEnd"/>
      <w:r w:rsidR="00FB50B7">
        <w:rPr>
          <w:rFonts w:cs="Arial"/>
          <w:sz w:val="20"/>
        </w:rPr>
        <w:t xml:space="preserve">. </w:t>
      </w:r>
      <w:r w:rsidR="00850DA1">
        <w:rPr>
          <w:rFonts w:cs="Arial"/>
          <w:sz w:val="20"/>
        </w:rPr>
        <w:t xml:space="preserve">156-Mostje pri Lendavi </w:t>
      </w:r>
      <w:r w:rsidR="00EC0D8F">
        <w:rPr>
          <w:rFonts w:cs="Arial"/>
          <w:sz w:val="20"/>
        </w:rPr>
        <w:t>v deležu 1/</w:t>
      </w:r>
      <w:r w:rsidR="000444B6">
        <w:rPr>
          <w:rFonts w:cs="Arial"/>
          <w:sz w:val="20"/>
        </w:rPr>
        <w:t>1</w:t>
      </w:r>
      <w:r w:rsidR="00EC0D8F">
        <w:rPr>
          <w:rFonts w:cs="Arial"/>
          <w:sz w:val="20"/>
        </w:rPr>
        <w:t xml:space="preserve"> mora znašati </w:t>
      </w:r>
      <w:r w:rsidR="00EC0D8F" w:rsidRPr="00EC0D8F">
        <w:rPr>
          <w:rFonts w:cs="Arial"/>
          <w:b/>
          <w:bCs/>
          <w:sz w:val="20"/>
          <w:u w:val="single"/>
        </w:rPr>
        <w:t xml:space="preserve">najmanj </w:t>
      </w:r>
      <w:r w:rsidR="00850DA1">
        <w:rPr>
          <w:rFonts w:cs="Arial"/>
          <w:b/>
          <w:bCs/>
          <w:sz w:val="20"/>
          <w:u w:val="single"/>
        </w:rPr>
        <w:t>44</w:t>
      </w:r>
      <w:r w:rsidR="00FB50B7">
        <w:rPr>
          <w:rFonts w:cs="Arial"/>
          <w:b/>
          <w:bCs/>
          <w:sz w:val="20"/>
          <w:u w:val="single"/>
        </w:rPr>
        <w:t>.</w:t>
      </w:r>
      <w:r w:rsidR="00850DA1">
        <w:rPr>
          <w:rFonts w:cs="Arial"/>
          <w:b/>
          <w:bCs/>
          <w:sz w:val="20"/>
          <w:u w:val="single"/>
        </w:rPr>
        <w:t>433</w:t>
      </w:r>
      <w:r w:rsidR="000444B6">
        <w:rPr>
          <w:rFonts w:cs="Arial"/>
          <w:b/>
          <w:bCs/>
          <w:sz w:val="20"/>
          <w:u w:val="single"/>
        </w:rPr>
        <w:t>,00</w:t>
      </w:r>
      <w:r w:rsidR="00EC0D8F" w:rsidRPr="00EC0D8F">
        <w:rPr>
          <w:rFonts w:cs="Arial"/>
          <w:b/>
          <w:bCs/>
          <w:sz w:val="20"/>
          <w:u w:val="single"/>
        </w:rPr>
        <w:t xml:space="preserve"> EUR.</w:t>
      </w:r>
      <w:r w:rsidR="00110CFE" w:rsidRPr="00EC0D8F">
        <w:rPr>
          <w:rFonts w:cs="Arial"/>
          <w:b/>
          <w:bCs/>
          <w:sz w:val="20"/>
          <w:u w:val="single"/>
        </w:rPr>
        <w:t xml:space="preserve"> </w:t>
      </w:r>
    </w:p>
    <w:p w14:paraId="249D0C69" w14:textId="37F1E8EB" w:rsidR="00EC0D8F" w:rsidRDefault="00EC0D8F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6B21770" w14:textId="5F8736C1" w:rsidR="00FF428C" w:rsidRDefault="00FF428C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</w:t>
      </w:r>
      <w:r w:rsidRPr="00FF428C">
        <w:rPr>
          <w:rFonts w:cs="Arial"/>
          <w:sz w:val="20"/>
        </w:rPr>
        <w:t xml:space="preserve">ajugodnejši ponudnik na ponujeno ceno plača še 2 % davek na </w:t>
      </w:r>
      <w:r w:rsidR="00FB50B7">
        <w:rPr>
          <w:rFonts w:cs="Arial"/>
          <w:sz w:val="20"/>
        </w:rPr>
        <w:t>promet nepremičnin</w:t>
      </w:r>
      <w:r>
        <w:rPr>
          <w:rFonts w:cs="Arial"/>
          <w:sz w:val="20"/>
        </w:rPr>
        <w:t xml:space="preserve">. </w:t>
      </w:r>
    </w:p>
    <w:p w14:paraId="614C76C2" w14:textId="77777777" w:rsidR="00FB50B7" w:rsidRDefault="00FB50B7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939FB48" w14:textId="77777777" w:rsidR="00FF428C" w:rsidRPr="00FF428C" w:rsidRDefault="00FF428C" w:rsidP="00FF428C">
      <w:pPr>
        <w:jc w:val="both"/>
        <w:rPr>
          <w:rFonts w:cs="Arial"/>
          <w:sz w:val="20"/>
          <w:lang w:eastAsia="sl-SI"/>
        </w:rPr>
      </w:pPr>
      <w:r w:rsidRPr="00FF428C">
        <w:rPr>
          <w:rFonts w:cs="Arial"/>
          <w:sz w:val="20"/>
          <w:lang w:eastAsia="sl-SI"/>
        </w:rPr>
        <w:t>Ponudba se odda na obrazcu z vsebino iz priloge 1 te objave.</w:t>
      </w:r>
    </w:p>
    <w:p w14:paraId="6069B998" w14:textId="77300D1A" w:rsidR="00FF428C" w:rsidRDefault="00FF428C" w:rsidP="00FF428C">
      <w:pPr>
        <w:jc w:val="both"/>
        <w:rPr>
          <w:rFonts w:cs="Arial"/>
          <w:sz w:val="20"/>
          <w:lang w:eastAsia="sl-SI"/>
        </w:rPr>
      </w:pPr>
    </w:p>
    <w:p w14:paraId="09738626" w14:textId="77777777" w:rsidR="009039FE" w:rsidRDefault="009039FE" w:rsidP="00FF428C">
      <w:pPr>
        <w:jc w:val="both"/>
        <w:rPr>
          <w:rFonts w:cs="Arial"/>
          <w:sz w:val="20"/>
          <w:lang w:eastAsia="sl-SI"/>
        </w:rPr>
      </w:pPr>
    </w:p>
    <w:p w14:paraId="09B44128" w14:textId="27D52D39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6. Način in rok plačila kupnine</w:t>
      </w:r>
    </w:p>
    <w:p w14:paraId="63345DD7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Kupnina se plača v 30-ih dneh po sklenitvi pogodbe. </w:t>
      </w:r>
    </w:p>
    <w:p w14:paraId="6B00F7CA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1F2EF5CC" w14:textId="4CA6921B" w:rsidR="00FF428C" w:rsidRDefault="00FF428C" w:rsidP="00FF428C">
      <w:pPr>
        <w:jc w:val="both"/>
        <w:rPr>
          <w:rFonts w:cs="Arial"/>
          <w:sz w:val="20"/>
          <w:u w:val="single"/>
        </w:rPr>
      </w:pPr>
      <w:r w:rsidRPr="00FF428C">
        <w:rPr>
          <w:rFonts w:cs="Arial"/>
          <w:sz w:val="20"/>
          <w:u w:val="single"/>
        </w:rPr>
        <w:t>Plačilo celotne kupnine v določenem roku je bistvena sestavina pravnega posla. V kolikor kupnina ni plačana v roku, se šteje posel za razvezan po samem zakonu, varščina pa se zadrži kot pogodbena kazen.</w:t>
      </w:r>
    </w:p>
    <w:p w14:paraId="2D400707" w14:textId="77777777" w:rsidR="0081451C" w:rsidRPr="00FF428C" w:rsidRDefault="0081451C" w:rsidP="00FF428C">
      <w:pPr>
        <w:jc w:val="both"/>
        <w:rPr>
          <w:rFonts w:cs="Arial"/>
          <w:sz w:val="20"/>
          <w:u w:val="single"/>
        </w:rPr>
      </w:pPr>
    </w:p>
    <w:p w14:paraId="5B7C1043" w14:textId="77777777" w:rsidR="00FF428C" w:rsidRPr="00FF428C" w:rsidRDefault="00FF428C" w:rsidP="00FF428C">
      <w:pPr>
        <w:jc w:val="both"/>
        <w:rPr>
          <w:rFonts w:cs="Arial"/>
          <w:sz w:val="20"/>
          <w:u w:val="single"/>
        </w:rPr>
      </w:pPr>
    </w:p>
    <w:p w14:paraId="4188BB39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7. Sklenitev pogodbe </w:t>
      </w:r>
    </w:p>
    <w:p w14:paraId="35834E3A" w14:textId="382D5832" w:rsidR="00FF428C" w:rsidRPr="00FF428C" w:rsidRDefault="00FF428C" w:rsidP="00031B86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V kolikor bo v roku prispelo več enakih ponudb, bo organizirano dodatno </w:t>
      </w:r>
      <w:r w:rsidR="00F80B69">
        <w:rPr>
          <w:rFonts w:cs="Arial"/>
          <w:sz w:val="20"/>
        </w:rPr>
        <w:t xml:space="preserve">pisno </w:t>
      </w:r>
      <w:r w:rsidRPr="00FF428C">
        <w:rPr>
          <w:rFonts w:cs="Arial"/>
          <w:sz w:val="20"/>
        </w:rPr>
        <w:t xml:space="preserve">pogajanje </w:t>
      </w:r>
      <w:r w:rsidR="00F80B69">
        <w:rPr>
          <w:rFonts w:cs="Arial"/>
          <w:sz w:val="20"/>
        </w:rPr>
        <w:t>o ceni</w:t>
      </w:r>
      <w:r w:rsidRPr="00FF428C">
        <w:rPr>
          <w:rFonts w:cs="Arial"/>
          <w:sz w:val="20"/>
        </w:rPr>
        <w:t xml:space="preserve">. </w:t>
      </w:r>
    </w:p>
    <w:p w14:paraId="095CDCB8" w14:textId="77777777" w:rsidR="00FF428C" w:rsidRDefault="00FF428C" w:rsidP="00031B86">
      <w:pPr>
        <w:jc w:val="both"/>
        <w:rPr>
          <w:rFonts w:cs="Arial"/>
          <w:sz w:val="20"/>
        </w:rPr>
      </w:pPr>
    </w:p>
    <w:p w14:paraId="4A8C238F" w14:textId="5FAC1F03" w:rsidR="00FF428C" w:rsidRPr="00FF428C" w:rsidRDefault="00FF428C" w:rsidP="00031B86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Pogodba bo sklenjena s tistim ponudnikom, ki bo </w:t>
      </w:r>
      <w:r w:rsidR="00BC0C4D">
        <w:rPr>
          <w:rFonts w:cs="Arial"/>
          <w:sz w:val="20"/>
        </w:rPr>
        <w:t>za nepremičnin</w:t>
      </w:r>
      <w:r w:rsidR="00D53499">
        <w:rPr>
          <w:rFonts w:cs="Arial"/>
          <w:sz w:val="20"/>
        </w:rPr>
        <w:t>o</w:t>
      </w:r>
      <w:r w:rsidR="00BC0C4D">
        <w:rPr>
          <w:rFonts w:cs="Arial"/>
          <w:sz w:val="20"/>
        </w:rPr>
        <w:t xml:space="preserve"> </w:t>
      </w:r>
      <w:r w:rsidRPr="00FF428C">
        <w:rPr>
          <w:rFonts w:cs="Arial"/>
          <w:sz w:val="20"/>
        </w:rPr>
        <w:t>ponudil najvišjo odkupno ceno</w:t>
      </w:r>
      <w:r w:rsidR="00850DA1">
        <w:rPr>
          <w:rFonts w:cs="Arial"/>
          <w:sz w:val="20"/>
        </w:rPr>
        <w:t xml:space="preserve"> pod pogojem, da občina ne bo uveljavljala predkupne pravice</w:t>
      </w:r>
      <w:r w:rsidR="00BD6E27">
        <w:rPr>
          <w:rFonts w:cs="Arial"/>
          <w:sz w:val="20"/>
        </w:rPr>
        <w:t xml:space="preserve">. </w:t>
      </w:r>
      <w:r w:rsidRPr="00FF428C">
        <w:rPr>
          <w:rFonts w:cs="Arial"/>
          <w:sz w:val="20"/>
        </w:rPr>
        <w:t xml:space="preserve"> </w:t>
      </w:r>
    </w:p>
    <w:p w14:paraId="7D3CFEEF" w14:textId="77777777" w:rsidR="00FF428C" w:rsidRPr="00FF428C" w:rsidRDefault="00FF428C" w:rsidP="00031B86">
      <w:pPr>
        <w:jc w:val="both"/>
        <w:rPr>
          <w:rFonts w:cs="Arial"/>
          <w:sz w:val="20"/>
        </w:rPr>
      </w:pPr>
    </w:p>
    <w:p w14:paraId="280D1CCC" w14:textId="77777777" w:rsidR="00FF428C" w:rsidRPr="00FF428C" w:rsidRDefault="00FF428C" w:rsidP="00031B86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Cene in drugi elementi ponudbe, ponujeni na pogajanjih, so zavezujoči. </w:t>
      </w:r>
    </w:p>
    <w:p w14:paraId="1A168F42" w14:textId="77777777" w:rsidR="00FF428C" w:rsidRPr="00FF428C" w:rsidRDefault="00FF428C" w:rsidP="00031B86">
      <w:pPr>
        <w:jc w:val="both"/>
        <w:rPr>
          <w:rFonts w:cs="Arial"/>
          <w:sz w:val="20"/>
        </w:rPr>
      </w:pPr>
    </w:p>
    <w:p w14:paraId="6E82A5F3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Vse stroške v zvezi s prenosom lastništva (overitve, takse, vpis v zemljiško knjigo in drugo) plača kupec.</w:t>
      </w:r>
    </w:p>
    <w:p w14:paraId="2525465A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208B3E7" w14:textId="122F8342" w:rsidR="00FF428C" w:rsidRPr="00FF428C" w:rsidRDefault="00D53499" w:rsidP="00FF428C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 xml:space="preserve">Nepremičnina </w:t>
      </w:r>
      <w:r w:rsidR="00FF428C" w:rsidRPr="00FF428C">
        <w:rPr>
          <w:rFonts w:cs="Arial"/>
          <w:sz w:val="20"/>
        </w:rPr>
        <w:t>bo prodan</w:t>
      </w:r>
      <w:r>
        <w:rPr>
          <w:rFonts w:cs="Arial"/>
          <w:sz w:val="20"/>
        </w:rPr>
        <w:t>a</w:t>
      </w:r>
      <w:r w:rsidR="00FF428C" w:rsidRPr="00FF428C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FF428C" w:rsidRPr="00FF428C">
        <w:rPr>
          <w:rFonts w:cs="Arial"/>
          <w:sz w:val="20"/>
          <w:lang w:eastAsia="sl-SI"/>
        </w:rPr>
        <w:t>Prodajalec ne jamči za izmer</w:t>
      </w:r>
      <w:r w:rsidR="000D5289">
        <w:rPr>
          <w:rFonts w:cs="Arial"/>
          <w:sz w:val="20"/>
          <w:lang w:eastAsia="sl-SI"/>
        </w:rPr>
        <w:t>o</w:t>
      </w:r>
      <w:r w:rsidR="00FF428C" w:rsidRPr="00FF428C">
        <w:rPr>
          <w:rFonts w:cs="Arial"/>
          <w:sz w:val="20"/>
          <w:lang w:eastAsia="sl-SI"/>
        </w:rPr>
        <w:t xml:space="preserve"> površin</w:t>
      </w:r>
      <w:r w:rsidR="000D5289">
        <w:rPr>
          <w:rFonts w:cs="Arial"/>
          <w:sz w:val="20"/>
          <w:lang w:eastAsia="sl-SI"/>
        </w:rPr>
        <w:t>e</w:t>
      </w:r>
      <w:r w:rsidR="00FF428C" w:rsidRPr="00FF428C">
        <w:rPr>
          <w:rFonts w:cs="Arial"/>
          <w:sz w:val="20"/>
          <w:lang w:eastAsia="sl-SI"/>
        </w:rPr>
        <w:t xml:space="preserve"> niti za </w:t>
      </w:r>
      <w:r w:rsidR="000D5289">
        <w:rPr>
          <w:rFonts w:cs="Arial"/>
          <w:sz w:val="20"/>
          <w:lang w:eastAsia="sl-SI"/>
        </w:rPr>
        <w:t>njen</w:t>
      </w:r>
      <w:r w:rsidR="00FF428C" w:rsidRPr="00FF428C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42EA6A27" w14:textId="77777777" w:rsidR="00FF428C" w:rsidRPr="00FF428C" w:rsidRDefault="00FF428C" w:rsidP="00FF428C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35F72DB7" w14:textId="77777777" w:rsidR="00FF428C" w:rsidRPr="00FF428C" w:rsidRDefault="00FF428C" w:rsidP="00FF428C">
      <w:pPr>
        <w:spacing w:line="260" w:lineRule="exact"/>
        <w:jc w:val="both"/>
        <w:rPr>
          <w:rFonts w:cs="Arial"/>
          <w:sz w:val="20"/>
        </w:rPr>
      </w:pPr>
      <w:r w:rsidRPr="00FF428C">
        <w:rPr>
          <w:rFonts w:cs="Arial"/>
          <w:sz w:val="20"/>
          <w:lang w:eastAsia="sl-SI"/>
        </w:rPr>
        <w:t xml:space="preserve">Organizator si pridržuje pravico, da </w:t>
      </w:r>
      <w:r w:rsidRPr="00FF428C">
        <w:rPr>
          <w:rFonts w:cs="Arial"/>
          <w:sz w:val="20"/>
        </w:rPr>
        <w:t>lahko do sklenitve pravnega posla, brez odškodninske odgovornosti, odstopi od pogajanj.</w:t>
      </w:r>
    </w:p>
    <w:p w14:paraId="66A18D42" w14:textId="77777777" w:rsidR="00FF428C" w:rsidRPr="00FF428C" w:rsidRDefault="00FF428C" w:rsidP="00FF428C">
      <w:pPr>
        <w:spacing w:line="260" w:lineRule="exact"/>
        <w:jc w:val="both"/>
        <w:rPr>
          <w:rFonts w:cs="Arial"/>
          <w:sz w:val="20"/>
        </w:rPr>
      </w:pPr>
    </w:p>
    <w:p w14:paraId="5EB51DA0" w14:textId="77777777" w:rsidR="00FF428C" w:rsidRPr="00FF428C" w:rsidRDefault="00FF428C" w:rsidP="00FF428C">
      <w:pPr>
        <w:spacing w:line="260" w:lineRule="exact"/>
        <w:jc w:val="both"/>
        <w:rPr>
          <w:rFonts w:cs="Arial"/>
          <w:sz w:val="20"/>
        </w:rPr>
      </w:pPr>
    </w:p>
    <w:p w14:paraId="653E7E9B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8. Višina varščine</w:t>
      </w:r>
    </w:p>
    <w:p w14:paraId="49E38EDF" w14:textId="5E9AAC95" w:rsidR="00BF1841" w:rsidRDefault="00FF428C" w:rsidP="00FF428C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FF428C">
        <w:rPr>
          <w:rFonts w:cs="Arial"/>
          <w:sz w:val="20"/>
        </w:rPr>
        <w:t>Varščina za predmet prodaje</w:t>
      </w:r>
      <w:r w:rsidR="00EC0D8F">
        <w:rPr>
          <w:rFonts w:cs="Arial"/>
          <w:sz w:val="20"/>
        </w:rPr>
        <w:t xml:space="preserve">, torej za </w:t>
      </w:r>
      <w:proofErr w:type="spellStart"/>
      <w:r w:rsidR="00EC0D8F">
        <w:rPr>
          <w:rFonts w:cs="Arial"/>
          <w:sz w:val="20"/>
        </w:rPr>
        <w:t>parc</w:t>
      </w:r>
      <w:proofErr w:type="spellEnd"/>
      <w:r w:rsidR="00EC0D8F">
        <w:rPr>
          <w:rFonts w:cs="Arial"/>
          <w:sz w:val="20"/>
        </w:rPr>
        <w:t xml:space="preserve">. št. </w:t>
      </w:r>
      <w:r w:rsidR="004D0A3A">
        <w:rPr>
          <w:rFonts w:cs="Arial"/>
          <w:sz w:val="20"/>
        </w:rPr>
        <w:t>1039</w:t>
      </w:r>
      <w:r w:rsidR="00D53499">
        <w:rPr>
          <w:rFonts w:cs="Arial"/>
          <w:sz w:val="20"/>
        </w:rPr>
        <w:t xml:space="preserve">, </w:t>
      </w:r>
      <w:proofErr w:type="spellStart"/>
      <w:r w:rsidR="00D53499">
        <w:rPr>
          <w:rFonts w:cs="Arial"/>
          <w:sz w:val="20"/>
        </w:rPr>
        <w:t>k.o</w:t>
      </w:r>
      <w:proofErr w:type="spellEnd"/>
      <w:r w:rsidR="00D53499">
        <w:rPr>
          <w:rFonts w:cs="Arial"/>
          <w:sz w:val="20"/>
        </w:rPr>
        <w:t xml:space="preserve">. </w:t>
      </w:r>
      <w:r w:rsidR="004D0A3A">
        <w:rPr>
          <w:rFonts w:cs="Arial"/>
          <w:sz w:val="20"/>
        </w:rPr>
        <w:t xml:space="preserve">156-Mostje pri Lendavi </w:t>
      </w:r>
      <w:r w:rsidR="00D53499">
        <w:rPr>
          <w:rFonts w:cs="Arial"/>
          <w:sz w:val="20"/>
        </w:rPr>
        <w:t xml:space="preserve">v deležu 1/1 </w:t>
      </w:r>
      <w:r w:rsidRPr="004D0A3A">
        <w:rPr>
          <w:rFonts w:cs="Arial"/>
          <w:bCs/>
          <w:sz w:val="20"/>
        </w:rPr>
        <w:t>znaša</w:t>
      </w:r>
      <w:r w:rsidR="00BF1841" w:rsidRPr="004D0A3A">
        <w:rPr>
          <w:rFonts w:cs="Arial"/>
          <w:bCs/>
          <w:sz w:val="20"/>
        </w:rPr>
        <w:t>:</w:t>
      </w:r>
      <w:r w:rsidR="00BF1841">
        <w:rPr>
          <w:rFonts w:cs="Arial"/>
          <w:b/>
          <w:sz w:val="20"/>
        </w:rPr>
        <w:t xml:space="preserve"> </w:t>
      </w:r>
      <w:r w:rsidR="004D0A3A">
        <w:rPr>
          <w:rFonts w:cs="Arial"/>
          <w:b/>
          <w:sz w:val="20"/>
        </w:rPr>
        <w:t>4</w:t>
      </w:r>
      <w:r w:rsidR="009039FE">
        <w:rPr>
          <w:rFonts w:cs="Arial"/>
          <w:b/>
          <w:sz w:val="20"/>
        </w:rPr>
        <w:t>.</w:t>
      </w:r>
      <w:r w:rsidR="004D0A3A">
        <w:rPr>
          <w:rFonts w:cs="Arial"/>
          <w:b/>
          <w:sz w:val="20"/>
        </w:rPr>
        <w:t>450</w:t>
      </w:r>
      <w:r w:rsidR="00EC0D8F">
        <w:rPr>
          <w:rFonts w:cs="Arial"/>
          <w:b/>
          <w:sz w:val="20"/>
        </w:rPr>
        <w:t xml:space="preserve">,00 EUR. </w:t>
      </w:r>
    </w:p>
    <w:p w14:paraId="77369EB6" w14:textId="77777777" w:rsidR="00FF428C" w:rsidRPr="00FF428C" w:rsidRDefault="00FF428C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573AF78" w14:textId="7B551D1E" w:rsidR="00FF428C" w:rsidRPr="00FF428C" w:rsidRDefault="00FF428C" w:rsidP="00FF428C">
      <w:pPr>
        <w:jc w:val="both"/>
        <w:rPr>
          <w:rFonts w:cs="Arial"/>
          <w:sz w:val="20"/>
          <w:u w:val="single"/>
        </w:rPr>
      </w:pPr>
      <w:r w:rsidRPr="00FF428C">
        <w:rPr>
          <w:rFonts w:cs="Arial"/>
          <w:sz w:val="20"/>
        </w:rPr>
        <w:t xml:space="preserve">Varščina </w:t>
      </w:r>
      <w:r w:rsidRPr="00FF428C">
        <w:rPr>
          <w:rFonts w:cs="Arial"/>
          <w:b/>
          <w:sz w:val="20"/>
        </w:rPr>
        <w:t>mora biti na računu Republike Slovenije</w:t>
      </w:r>
      <w:r w:rsidRPr="00FF428C">
        <w:rPr>
          <w:rFonts w:cs="Arial"/>
          <w:sz w:val="20"/>
        </w:rPr>
        <w:t xml:space="preserve"> 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najkasneje do </w:t>
      </w:r>
      <w:r w:rsidRPr="00FF1D88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dne </w:t>
      </w:r>
      <w:r w:rsidR="004D0A3A">
        <w:rPr>
          <w:rFonts w:cs="Arial"/>
          <w:b/>
          <w:sz w:val="20"/>
          <w:bdr w:val="single" w:sz="4" w:space="0" w:color="auto"/>
          <w:shd w:val="clear" w:color="auto" w:fill="DEEAF6"/>
        </w:rPr>
        <w:t>5</w:t>
      </w:r>
      <w:r w:rsidRPr="00FF1D88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. </w:t>
      </w:r>
      <w:r w:rsidR="00D53499" w:rsidRPr="00FF1D88">
        <w:rPr>
          <w:rFonts w:cs="Arial"/>
          <w:b/>
          <w:sz w:val="20"/>
          <w:bdr w:val="single" w:sz="4" w:space="0" w:color="auto"/>
          <w:shd w:val="clear" w:color="auto" w:fill="DEEAF6"/>
        </w:rPr>
        <w:t>1</w:t>
      </w:r>
      <w:r w:rsidR="004D0A3A">
        <w:rPr>
          <w:rFonts w:cs="Arial"/>
          <w:b/>
          <w:sz w:val="20"/>
          <w:bdr w:val="single" w:sz="4" w:space="0" w:color="auto"/>
          <w:shd w:val="clear" w:color="auto" w:fill="DEEAF6"/>
        </w:rPr>
        <w:t>1</w:t>
      </w:r>
      <w:r w:rsidRPr="00FF1D88">
        <w:rPr>
          <w:rFonts w:cs="Arial"/>
          <w:b/>
          <w:sz w:val="20"/>
          <w:bdr w:val="single" w:sz="4" w:space="0" w:color="auto"/>
          <w:shd w:val="clear" w:color="auto" w:fill="DEEAF6"/>
        </w:rPr>
        <w:t>. 202</w:t>
      </w:r>
      <w:r w:rsidR="00BD6E27" w:rsidRPr="00FF1D88">
        <w:rPr>
          <w:rFonts w:cs="Arial"/>
          <w:b/>
          <w:sz w:val="20"/>
          <w:bdr w:val="single" w:sz="4" w:space="0" w:color="auto"/>
          <w:shd w:val="clear" w:color="auto" w:fill="DEEAF6"/>
        </w:rPr>
        <w:t>1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do 24:00</w:t>
      </w:r>
      <w:r w:rsidRPr="00FF428C">
        <w:rPr>
          <w:rFonts w:cs="Arial"/>
          <w:sz w:val="20"/>
        </w:rPr>
        <w:t xml:space="preserve"> ure, kar pomeni, da je 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potrebno plačilo izvesti najkasneje do dne </w:t>
      </w:r>
      <w:r w:rsidR="004D0A3A">
        <w:rPr>
          <w:rFonts w:cs="Arial"/>
          <w:b/>
          <w:sz w:val="20"/>
          <w:bdr w:val="single" w:sz="4" w:space="0" w:color="auto"/>
          <w:shd w:val="clear" w:color="auto" w:fill="DEEAF6"/>
        </w:rPr>
        <w:t>5</w:t>
      </w:r>
      <w:r w:rsidRPr="00FF1D88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. </w:t>
      </w:r>
      <w:r w:rsidR="00D53499" w:rsidRPr="00FF1D88">
        <w:rPr>
          <w:rFonts w:cs="Arial"/>
          <w:b/>
          <w:sz w:val="20"/>
          <w:bdr w:val="single" w:sz="4" w:space="0" w:color="auto"/>
          <w:shd w:val="clear" w:color="auto" w:fill="DEEAF6"/>
        </w:rPr>
        <w:t>1</w:t>
      </w:r>
      <w:r w:rsidR="004D0A3A">
        <w:rPr>
          <w:rFonts w:cs="Arial"/>
          <w:b/>
          <w:sz w:val="20"/>
          <w:bdr w:val="single" w:sz="4" w:space="0" w:color="auto"/>
          <w:shd w:val="clear" w:color="auto" w:fill="DEEAF6"/>
        </w:rPr>
        <w:t>1</w:t>
      </w:r>
      <w:r w:rsidR="00BD6E27" w:rsidRPr="00FF1D88">
        <w:rPr>
          <w:rFonts w:cs="Arial"/>
          <w:b/>
          <w:sz w:val="20"/>
          <w:bdr w:val="single" w:sz="4" w:space="0" w:color="auto"/>
          <w:shd w:val="clear" w:color="auto" w:fill="DEEAF6"/>
        </w:rPr>
        <w:t>.</w:t>
      </w:r>
      <w:r w:rsidRPr="00FF1D88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202</w:t>
      </w:r>
      <w:r w:rsidR="00BD6E27" w:rsidRPr="00FF1D88">
        <w:rPr>
          <w:rFonts w:cs="Arial"/>
          <w:b/>
          <w:sz w:val="20"/>
          <w:bdr w:val="single" w:sz="4" w:space="0" w:color="auto"/>
          <w:shd w:val="clear" w:color="auto" w:fill="DEEAF6"/>
        </w:rPr>
        <w:t>1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do 13.00 ure.</w:t>
      </w:r>
      <w:r w:rsidRPr="00FF428C">
        <w:rPr>
          <w:rFonts w:cs="Arial"/>
          <w:sz w:val="20"/>
        </w:rPr>
        <w:t xml:space="preserve"> Nakazilo se izvede na račun št. 01100-6300109972, sklic na številko 18 31305-7200013-153416</w:t>
      </w:r>
      <w:r w:rsidR="009039FE">
        <w:rPr>
          <w:rFonts w:cs="Arial"/>
          <w:sz w:val="20"/>
        </w:rPr>
        <w:t>05</w:t>
      </w:r>
      <w:r w:rsidRPr="00FF428C">
        <w:rPr>
          <w:rFonts w:cs="Arial"/>
          <w:sz w:val="20"/>
        </w:rPr>
        <w:t xml:space="preserve">, z navedbo namena nakazila: </w:t>
      </w:r>
      <w:r w:rsidRPr="00FF428C">
        <w:rPr>
          <w:rFonts w:cs="Arial"/>
          <w:sz w:val="20"/>
          <w:u w:val="single"/>
        </w:rPr>
        <w:t xml:space="preserve">JZP </w:t>
      </w:r>
      <w:r w:rsidR="009039FE">
        <w:rPr>
          <w:rFonts w:cs="Arial"/>
          <w:sz w:val="20"/>
          <w:u w:val="single"/>
        </w:rPr>
        <w:t>477-</w:t>
      </w:r>
      <w:r w:rsidR="007246CE">
        <w:rPr>
          <w:rFonts w:cs="Arial"/>
          <w:sz w:val="20"/>
          <w:u w:val="single"/>
        </w:rPr>
        <w:t>178</w:t>
      </w:r>
      <w:r w:rsidR="009039FE">
        <w:rPr>
          <w:rFonts w:cs="Arial"/>
          <w:sz w:val="20"/>
          <w:u w:val="single"/>
        </w:rPr>
        <w:t>/20</w:t>
      </w:r>
      <w:r w:rsidR="007246CE">
        <w:rPr>
          <w:rFonts w:cs="Arial"/>
          <w:sz w:val="20"/>
          <w:u w:val="single"/>
        </w:rPr>
        <w:t>18</w:t>
      </w:r>
      <w:r w:rsidRPr="00FF428C">
        <w:rPr>
          <w:rFonts w:cs="Arial"/>
          <w:sz w:val="20"/>
          <w:u w:val="single"/>
        </w:rPr>
        <w:t>.</w:t>
      </w:r>
    </w:p>
    <w:p w14:paraId="421F521B" w14:textId="77777777" w:rsidR="00FF428C" w:rsidRPr="00FF428C" w:rsidRDefault="00FF428C" w:rsidP="00FF428C">
      <w:pPr>
        <w:jc w:val="both"/>
        <w:rPr>
          <w:rFonts w:cs="Arial"/>
          <w:sz w:val="20"/>
          <w:u w:val="single"/>
        </w:rPr>
      </w:pPr>
    </w:p>
    <w:p w14:paraId="469DA289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Uspelemu ponudniku se bo vplačana varščina vštela v kupnino, ostalim pa bo brezobrestno vrnjena v roku 30 dni po izboru najugodnejšega ponudnika. </w:t>
      </w:r>
    </w:p>
    <w:p w14:paraId="28713B9C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1B08A159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Če najugodnejši ponudnik ne sklene pogodbe ali ne plača kupnine, se mu varščina zadrži.</w:t>
      </w:r>
    </w:p>
    <w:p w14:paraId="3522865C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088945A7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Kdor vplača varščino, vendar v danem roku ne odda ponudbe, se mu varščina zadrži.</w:t>
      </w:r>
    </w:p>
    <w:p w14:paraId="1541BD0F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</w:p>
    <w:p w14:paraId="15FEB46E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</w:p>
    <w:p w14:paraId="675C9A7A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9. Podrobnejši pogoji javnega zbiranja ponudb</w:t>
      </w:r>
    </w:p>
    <w:p w14:paraId="669F3533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Na javnem zbiranju ponudb lahko sodelujejo pravne in fizične osebe, ki v skladu s pravnim redom Republike Slovenije lahko postanejo lastniki nepremičnin. </w:t>
      </w:r>
      <w:r w:rsidRPr="00FF428C">
        <w:rPr>
          <w:sz w:val="20"/>
        </w:rPr>
        <w:t>Pri javnem zbiranju ponudb kot ponudniki ne morejo sodelovati cenilec in člani komisije ter z njimi povezane osebe v smislu 51/7 člena ZSPDSLS-1.</w:t>
      </w:r>
    </w:p>
    <w:p w14:paraId="04C8E18A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9810FD9" w14:textId="18E6D0E8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Ponudniki pošljejo dokumentacijo priporočeno po pošti oziroma dokumentacijo prinesejo osebno v zaprti pisemski ovojnici z navedbo »JZP 477-</w:t>
      </w:r>
      <w:r w:rsidR="007246CE">
        <w:rPr>
          <w:rFonts w:cs="Arial"/>
          <w:sz w:val="20"/>
        </w:rPr>
        <w:t>178</w:t>
      </w:r>
      <w:r w:rsidR="009039FE">
        <w:rPr>
          <w:rFonts w:cs="Arial"/>
          <w:sz w:val="20"/>
        </w:rPr>
        <w:t>/20</w:t>
      </w:r>
      <w:r w:rsidR="007246CE">
        <w:rPr>
          <w:rFonts w:cs="Arial"/>
          <w:sz w:val="20"/>
        </w:rPr>
        <w:t>18</w:t>
      </w:r>
      <w:r w:rsidRPr="00FF428C">
        <w:rPr>
          <w:rFonts w:cs="Arial"/>
          <w:sz w:val="20"/>
        </w:rPr>
        <w:t xml:space="preserve"> – NE ODPIRAJ« na naslov: Ministrstvo za javno upravo, Tržaška cesta 21, Ljubljana. </w:t>
      </w:r>
      <w:r w:rsidRPr="00FF428C">
        <w:rPr>
          <w:rFonts w:cs="Arial"/>
          <w:b/>
          <w:sz w:val="20"/>
          <w:u w:val="single"/>
        </w:rPr>
        <w:t>Kot popolna dokumentacija se šteje:</w:t>
      </w:r>
    </w:p>
    <w:p w14:paraId="5749D1D2" w14:textId="77777777" w:rsidR="00FF428C" w:rsidRPr="00FF428C" w:rsidRDefault="00FF428C" w:rsidP="00FF428C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izpolnjen, lastnoročno podpisan obrazec, ki je priloga 1 te objave </w:t>
      </w:r>
    </w:p>
    <w:p w14:paraId="460344E6" w14:textId="77777777" w:rsidR="00FF428C" w:rsidRPr="00FF428C" w:rsidRDefault="00FF428C" w:rsidP="00FF428C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potrdilo o plačani varščini ter  </w:t>
      </w:r>
    </w:p>
    <w:p w14:paraId="0676FCB5" w14:textId="77777777" w:rsidR="00FF428C" w:rsidRPr="00FF428C" w:rsidRDefault="00FF428C" w:rsidP="00FF428C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kopijo osebnega dokumenta (potni list ali osebno izkaznico) – velja za fizične osebe in s.p.-je.</w:t>
      </w:r>
    </w:p>
    <w:p w14:paraId="1DC9545E" w14:textId="77777777" w:rsidR="00FF428C" w:rsidRPr="00FF428C" w:rsidRDefault="00FF428C" w:rsidP="00FF428C">
      <w:pPr>
        <w:outlineLvl w:val="1"/>
        <w:rPr>
          <w:rFonts w:cs="Arial"/>
          <w:b/>
          <w:bCs/>
          <w:sz w:val="20"/>
          <w:lang w:eastAsia="sl-SI"/>
        </w:rPr>
      </w:pPr>
    </w:p>
    <w:p w14:paraId="4FB65EDB" w14:textId="1D6C8562" w:rsidR="00FF428C" w:rsidRPr="00FF428C" w:rsidRDefault="00EE29CA" w:rsidP="00EE29CA">
      <w:pPr>
        <w:jc w:val="both"/>
        <w:outlineLvl w:val="1"/>
        <w:rPr>
          <w:rFonts w:cs="Arial"/>
          <w:sz w:val="20"/>
        </w:rPr>
      </w:pPr>
      <w:r>
        <w:rPr>
          <w:rFonts w:cs="Arial"/>
          <w:sz w:val="20"/>
        </w:rPr>
        <w:lastRenderedPageBreak/>
        <w:t>D</w:t>
      </w:r>
      <w:r w:rsidR="00FF428C" w:rsidRPr="00FF428C">
        <w:rPr>
          <w:rFonts w:cs="Arial"/>
          <w:sz w:val="20"/>
        </w:rPr>
        <w:t>okumentacija oddana priporočeno po pošti</w:t>
      </w:r>
      <w:r>
        <w:rPr>
          <w:rFonts w:cs="Arial"/>
          <w:sz w:val="20"/>
        </w:rPr>
        <w:t xml:space="preserve"> ali osebno prinesena na sedež organizatorja javnega zbiranja ponudb</w:t>
      </w:r>
      <w:r w:rsidR="00FF428C" w:rsidRPr="00FF428C">
        <w:rPr>
          <w:rFonts w:cs="Arial"/>
          <w:sz w:val="20"/>
        </w:rPr>
        <w:t xml:space="preserve"> se šteje, da je pravočasna, če na naslov organizatorja javnega zbiranja ponudb prispe </w:t>
      </w:r>
      <w:r w:rsidR="00FF428C"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do </w:t>
      </w:r>
      <w:r>
        <w:rPr>
          <w:rFonts w:cs="Arial"/>
          <w:b/>
          <w:sz w:val="20"/>
          <w:bdr w:val="single" w:sz="4" w:space="0" w:color="auto"/>
          <w:shd w:val="clear" w:color="auto" w:fill="DEEAF6"/>
        </w:rPr>
        <w:t>8</w:t>
      </w:r>
      <w:r w:rsidR="00FF428C" w:rsidRPr="00FF1D88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. </w:t>
      </w:r>
      <w:r w:rsidR="00D53499" w:rsidRPr="00FF1D88">
        <w:rPr>
          <w:rFonts w:cs="Arial"/>
          <w:b/>
          <w:sz w:val="20"/>
          <w:bdr w:val="single" w:sz="4" w:space="0" w:color="auto"/>
          <w:shd w:val="clear" w:color="auto" w:fill="DEEAF6"/>
        </w:rPr>
        <w:t>1</w:t>
      </w:r>
      <w:r>
        <w:rPr>
          <w:rFonts w:cs="Arial"/>
          <w:b/>
          <w:sz w:val="20"/>
          <w:bdr w:val="single" w:sz="4" w:space="0" w:color="auto"/>
          <w:shd w:val="clear" w:color="auto" w:fill="DEEAF6"/>
        </w:rPr>
        <w:t>1</w:t>
      </w:r>
      <w:r w:rsidR="00FF428C"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>. 202</w:t>
      </w:r>
      <w:r w:rsidR="00BD6E27">
        <w:rPr>
          <w:rFonts w:cs="Arial"/>
          <w:b/>
          <w:sz w:val="20"/>
          <w:bdr w:val="single" w:sz="4" w:space="0" w:color="auto"/>
          <w:shd w:val="clear" w:color="auto" w:fill="DEEAF6"/>
        </w:rPr>
        <w:t>1</w:t>
      </w:r>
      <w:r w:rsidR="00FF428C"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do 15.00 ure.</w:t>
      </w:r>
      <w:r w:rsidR="00FF428C" w:rsidRPr="00FF428C">
        <w:rPr>
          <w:rFonts w:cs="Arial"/>
          <w:sz w:val="20"/>
        </w:rPr>
        <w:t xml:space="preserve"> </w:t>
      </w:r>
    </w:p>
    <w:p w14:paraId="2261E70E" w14:textId="77777777" w:rsidR="00FF428C" w:rsidRPr="00FF428C" w:rsidRDefault="00FF428C" w:rsidP="00FF428C">
      <w:pPr>
        <w:outlineLvl w:val="1"/>
        <w:rPr>
          <w:rFonts w:cs="Arial"/>
          <w:sz w:val="20"/>
        </w:rPr>
      </w:pPr>
    </w:p>
    <w:p w14:paraId="20E9C25B" w14:textId="77777777" w:rsidR="00FF428C" w:rsidRPr="00FF428C" w:rsidRDefault="00FF428C" w:rsidP="00FF428C">
      <w:pPr>
        <w:outlineLvl w:val="1"/>
        <w:rPr>
          <w:rFonts w:cs="Arial"/>
          <w:bCs/>
          <w:sz w:val="20"/>
          <w:lang w:eastAsia="sl-SI"/>
        </w:rPr>
      </w:pPr>
      <w:r w:rsidRPr="00FF428C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Ponudbe, predložene po izteku roka bodo izločene iz postopka</w:t>
      </w:r>
      <w:r w:rsidRPr="00FF428C">
        <w:rPr>
          <w:rFonts w:cs="Arial"/>
          <w:bCs/>
          <w:sz w:val="20"/>
          <w:lang w:eastAsia="sl-SI"/>
        </w:rPr>
        <w:t xml:space="preserve">. </w:t>
      </w:r>
    </w:p>
    <w:p w14:paraId="42D1CE5D" w14:textId="77777777" w:rsidR="00FF428C" w:rsidRPr="00FF428C" w:rsidRDefault="00FF428C" w:rsidP="00FF428C">
      <w:pPr>
        <w:outlineLvl w:val="1"/>
        <w:rPr>
          <w:rFonts w:cs="Arial"/>
          <w:bCs/>
          <w:sz w:val="20"/>
          <w:lang w:eastAsia="sl-SI"/>
        </w:rPr>
      </w:pPr>
    </w:p>
    <w:p w14:paraId="5DD96576" w14:textId="77777777" w:rsidR="00D53499" w:rsidRDefault="00D53499" w:rsidP="00D53499">
      <w:pPr>
        <w:jc w:val="both"/>
        <w:rPr>
          <w:rFonts w:cs="Arial"/>
          <w:bCs/>
          <w:sz w:val="20"/>
          <w:lang w:eastAsia="sl-SI"/>
        </w:rPr>
      </w:pPr>
      <w:bookmarkStart w:id="3" w:name="_Hlk82430662"/>
      <w:r w:rsidRPr="00434937">
        <w:rPr>
          <w:rFonts w:cs="Arial"/>
          <w:b/>
          <w:i/>
          <w:iCs/>
          <w:sz w:val="20"/>
          <w:lang w:eastAsia="sl-SI"/>
        </w:rPr>
        <w:t>J</w:t>
      </w:r>
      <w:r w:rsidRPr="00434937">
        <w:rPr>
          <w:b/>
          <w:i/>
          <w:iCs/>
          <w:sz w:val="20"/>
        </w:rPr>
        <w:t>a</w:t>
      </w:r>
      <w:r w:rsidRPr="00F80B69">
        <w:rPr>
          <w:b/>
          <w:bCs/>
          <w:i/>
          <w:iCs/>
          <w:sz w:val="20"/>
        </w:rPr>
        <w:t xml:space="preserve">vno odpiranje ponudb </w:t>
      </w:r>
      <w:r>
        <w:rPr>
          <w:b/>
          <w:bCs/>
          <w:i/>
          <w:iCs/>
          <w:sz w:val="20"/>
        </w:rPr>
        <w:t xml:space="preserve">se bo </w:t>
      </w:r>
      <w:r w:rsidRPr="00F80B69">
        <w:rPr>
          <w:b/>
          <w:bCs/>
          <w:i/>
          <w:iCs/>
          <w:sz w:val="20"/>
        </w:rPr>
        <w:t>izvedlo preko aplikacije MS TEAMS</w:t>
      </w:r>
      <w:r>
        <w:rPr>
          <w:b/>
          <w:bCs/>
          <w:i/>
          <w:iCs/>
          <w:sz w:val="20"/>
        </w:rPr>
        <w:t xml:space="preserve">, in sicer: </w:t>
      </w:r>
    </w:p>
    <w:p w14:paraId="78C36E9C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7C774064" w14:textId="685A13C9" w:rsidR="00FF428C" w:rsidRPr="00FF428C" w:rsidRDefault="00FF428C" w:rsidP="00FF428C">
      <w:pPr>
        <w:jc w:val="center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</w:rPr>
        <w:t xml:space="preserve">  </w:t>
      </w:r>
      <w:r w:rsidRPr="00FF428C">
        <w:rPr>
          <w:rFonts w:cs="Arial"/>
          <w:b/>
          <w:sz w:val="20"/>
          <w:u w:val="single"/>
        </w:rPr>
        <w:t xml:space="preserve">dne </w:t>
      </w:r>
      <w:r w:rsidR="00EE29CA">
        <w:rPr>
          <w:rFonts w:cs="Arial"/>
          <w:b/>
          <w:sz w:val="20"/>
          <w:u w:val="single"/>
        </w:rPr>
        <w:t>10</w:t>
      </w:r>
      <w:r w:rsidR="006A763E" w:rsidRPr="00FF1D88">
        <w:rPr>
          <w:rFonts w:cs="Arial"/>
          <w:b/>
          <w:sz w:val="20"/>
          <w:u w:val="single"/>
        </w:rPr>
        <w:t xml:space="preserve">. </w:t>
      </w:r>
      <w:r w:rsidR="00D53499" w:rsidRPr="00FF1D88">
        <w:rPr>
          <w:rFonts w:cs="Arial"/>
          <w:b/>
          <w:sz w:val="20"/>
          <w:u w:val="single"/>
        </w:rPr>
        <w:t>1</w:t>
      </w:r>
      <w:r w:rsidR="00EE29CA">
        <w:rPr>
          <w:rFonts w:cs="Arial"/>
          <w:b/>
          <w:sz w:val="20"/>
          <w:u w:val="single"/>
        </w:rPr>
        <w:t>1</w:t>
      </w:r>
      <w:r w:rsidR="006A763E">
        <w:rPr>
          <w:rFonts w:cs="Arial"/>
          <w:b/>
          <w:sz w:val="20"/>
          <w:u w:val="single"/>
        </w:rPr>
        <w:t xml:space="preserve">. 2021 </w:t>
      </w:r>
      <w:r w:rsidRPr="00FF428C">
        <w:rPr>
          <w:rFonts w:cs="Arial"/>
          <w:b/>
          <w:sz w:val="20"/>
          <w:u w:val="single"/>
        </w:rPr>
        <w:t>s pričetkom ob 1</w:t>
      </w:r>
      <w:r w:rsidR="00D53499">
        <w:rPr>
          <w:rFonts w:cs="Arial"/>
          <w:b/>
          <w:sz w:val="20"/>
          <w:u w:val="single"/>
        </w:rPr>
        <w:t>0</w:t>
      </w:r>
      <w:r w:rsidR="00BD6E27">
        <w:rPr>
          <w:rFonts w:cs="Arial"/>
          <w:b/>
          <w:sz w:val="20"/>
          <w:u w:val="single"/>
        </w:rPr>
        <w:t>.</w:t>
      </w:r>
      <w:r w:rsidRPr="00FF428C">
        <w:rPr>
          <w:rFonts w:cs="Arial"/>
          <w:b/>
          <w:sz w:val="20"/>
          <w:u w:val="single"/>
        </w:rPr>
        <w:t>00 uri.</w:t>
      </w:r>
    </w:p>
    <w:p w14:paraId="05EE47EC" w14:textId="77777777" w:rsidR="00FF428C" w:rsidRPr="00FF428C" w:rsidRDefault="00FF428C" w:rsidP="00FF428C">
      <w:pPr>
        <w:jc w:val="center"/>
        <w:rPr>
          <w:rFonts w:cs="Arial"/>
          <w:b/>
          <w:sz w:val="20"/>
          <w:u w:val="single"/>
        </w:rPr>
      </w:pPr>
    </w:p>
    <w:p w14:paraId="435E25F5" w14:textId="7E469675" w:rsidR="00F80B69" w:rsidRPr="00F80B69" w:rsidRDefault="00F80B69" w:rsidP="00F80B69">
      <w:pPr>
        <w:jc w:val="both"/>
        <w:rPr>
          <w:rFonts w:ascii="Calibri" w:hAnsi="Calibri"/>
          <w:b/>
          <w:bCs/>
          <w:i/>
          <w:iCs/>
          <w:sz w:val="20"/>
        </w:rPr>
      </w:pPr>
      <w:r w:rsidRPr="00F80B69">
        <w:rPr>
          <w:b/>
          <w:bCs/>
          <w:i/>
          <w:iCs/>
          <w:sz w:val="20"/>
        </w:rPr>
        <w:t xml:space="preserve">Za ponudnike udeležba pri odpiranju ponudb ni obvezna. V kolikor želi ponudnik pri odpiranju ponudb sodelovati, pa mora z namenom, da se ga lahko na željen e-naslov povabi k sodelovanju na MS TEAMS, na e-naslov: </w:t>
      </w:r>
      <w:hyperlink r:id="rId13" w:history="1">
        <w:r w:rsidRPr="00F80B69">
          <w:rPr>
            <w:rStyle w:val="Hiperpovezava"/>
            <w:b/>
            <w:bCs/>
            <w:i/>
            <w:iCs/>
            <w:sz w:val="20"/>
          </w:rPr>
          <w:t>gp.mju@gov.si</w:t>
        </w:r>
      </w:hyperlink>
      <w:r w:rsidRPr="00F80B69">
        <w:rPr>
          <w:b/>
          <w:bCs/>
          <w:i/>
          <w:iCs/>
          <w:sz w:val="20"/>
        </w:rPr>
        <w:t xml:space="preserve">, posredovati obvestilo (naslov zadeve: »Odpiranje ponudb v zadevi št. </w:t>
      </w:r>
      <w:r w:rsidR="009039FE">
        <w:rPr>
          <w:b/>
          <w:bCs/>
          <w:i/>
          <w:iCs/>
          <w:sz w:val="20"/>
        </w:rPr>
        <w:t>477-</w:t>
      </w:r>
      <w:r w:rsidR="00EE29CA">
        <w:rPr>
          <w:b/>
          <w:bCs/>
          <w:i/>
          <w:iCs/>
          <w:sz w:val="20"/>
        </w:rPr>
        <w:t>178</w:t>
      </w:r>
      <w:r w:rsidR="009039FE">
        <w:rPr>
          <w:b/>
          <w:bCs/>
          <w:i/>
          <w:iCs/>
          <w:sz w:val="20"/>
        </w:rPr>
        <w:t>/20</w:t>
      </w:r>
      <w:r w:rsidR="00EE29CA">
        <w:rPr>
          <w:b/>
          <w:bCs/>
          <w:i/>
          <w:iCs/>
          <w:sz w:val="20"/>
        </w:rPr>
        <w:t>18</w:t>
      </w:r>
      <w:r w:rsidRPr="00F80B69">
        <w:rPr>
          <w:b/>
          <w:bCs/>
          <w:i/>
          <w:iCs/>
          <w:sz w:val="20"/>
        </w:rPr>
        <w:t xml:space="preserve"> – prijava udeležbe«). Obvestilo – prijava udeležbe mora ponudnik posredovati najkasneje do roka za oddajo ponudbe</w:t>
      </w:r>
      <w:r>
        <w:rPr>
          <w:b/>
          <w:bCs/>
          <w:i/>
          <w:iCs/>
          <w:sz w:val="20"/>
        </w:rPr>
        <w:t>, torej do</w:t>
      </w:r>
      <w:r w:rsidR="00BD6E27">
        <w:rPr>
          <w:b/>
          <w:bCs/>
          <w:i/>
          <w:iCs/>
          <w:sz w:val="20"/>
        </w:rPr>
        <w:t xml:space="preserve"> </w:t>
      </w:r>
      <w:r w:rsidR="00EE29CA">
        <w:rPr>
          <w:b/>
          <w:bCs/>
          <w:i/>
          <w:iCs/>
          <w:sz w:val="20"/>
        </w:rPr>
        <w:t>8</w:t>
      </w:r>
      <w:r w:rsidR="00BD6E27" w:rsidRPr="00FF1D88">
        <w:rPr>
          <w:b/>
          <w:bCs/>
          <w:i/>
          <w:iCs/>
          <w:sz w:val="20"/>
        </w:rPr>
        <w:t xml:space="preserve">. </w:t>
      </w:r>
      <w:r w:rsidR="00D53499" w:rsidRPr="00FF1D88">
        <w:rPr>
          <w:b/>
          <w:bCs/>
          <w:i/>
          <w:iCs/>
          <w:sz w:val="20"/>
        </w:rPr>
        <w:t>1</w:t>
      </w:r>
      <w:r w:rsidR="00EE29CA">
        <w:rPr>
          <w:b/>
          <w:bCs/>
          <w:i/>
          <w:iCs/>
          <w:sz w:val="20"/>
        </w:rPr>
        <w:t>1</w:t>
      </w:r>
      <w:r w:rsidR="00BD6E27">
        <w:rPr>
          <w:b/>
          <w:bCs/>
          <w:i/>
          <w:iCs/>
          <w:sz w:val="20"/>
        </w:rPr>
        <w:t>. 2021 do 15.00 ure</w:t>
      </w:r>
      <w:r w:rsidRPr="00F80B69">
        <w:rPr>
          <w:b/>
          <w:bCs/>
          <w:i/>
          <w:iCs/>
          <w:sz w:val="20"/>
        </w:rPr>
        <w:t xml:space="preserve">. </w:t>
      </w:r>
    </w:p>
    <w:bookmarkEnd w:id="3"/>
    <w:p w14:paraId="10DCB737" w14:textId="77777777" w:rsidR="00F80B69" w:rsidRDefault="00F80B69" w:rsidP="00FF428C">
      <w:pPr>
        <w:outlineLvl w:val="1"/>
        <w:rPr>
          <w:rFonts w:cs="Arial"/>
          <w:bCs/>
          <w:sz w:val="20"/>
          <w:lang w:eastAsia="sl-SI"/>
        </w:rPr>
      </w:pPr>
    </w:p>
    <w:p w14:paraId="3ACCB2F8" w14:textId="61C6D685" w:rsidR="00FF428C" w:rsidRPr="00FF428C" w:rsidRDefault="00FF428C" w:rsidP="00FF428C">
      <w:pPr>
        <w:outlineLvl w:val="1"/>
        <w:rPr>
          <w:rFonts w:cs="Arial"/>
          <w:bCs/>
          <w:sz w:val="20"/>
          <w:lang w:eastAsia="sl-SI"/>
        </w:rPr>
      </w:pPr>
      <w:r w:rsidRPr="00FF428C">
        <w:rPr>
          <w:rFonts w:cs="Arial"/>
          <w:bCs/>
          <w:sz w:val="20"/>
          <w:lang w:eastAsia="sl-SI"/>
        </w:rPr>
        <w:t>Ponudniki bodo o rezultatih zbiranja ponudb obveščeni na njihov elektronski naslov najkasneje 7 dni po zaključenem zbiranju ponudb.</w:t>
      </w:r>
    </w:p>
    <w:p w14:paraId="59FAA205" w14:textId="77777777" w:rsidR="00FF428C" w:rsidRPr="00FF428C" w:rsidRDefault="00FF428C" w:rsidP="00FF428C">
      <w:pPr>
        <w:rPr>
          <w:rFonts w:cs="Arial"/>
          <w:sz w:val="20"/>
          <w:lang w:eastAsia="sl-SI"/>
        </w:rPr>
      </w:pPr>
    </w:p>
    <w:p w14:paraId="7F26700E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Ponudniki, ki ne bodo izpolnjevali pogojev iz te točke, bodo po sklepu komisije, ki bo vodila javno zbiranje ponudb, izločeni iz postopka.</w:t>
      </w:r>
    </w:p>
    <w:p w14:paraId="00A5CBEA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</w:p>
    <w:p w14:paraId="738C892D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</w:p>
    <w:p w14:paraId="717773E3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 10. Ogled </w:t>
      </w:r>
    </w:p>
    <w:p w14:paraId="0EA5D077" w14:textId="3B407CC6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Za dodatne informacije v zvezi s predmetom javnega zbiranja ponudb se obrnite na </w:t>
      </w:r>
      <w:r w:rsidR="009039FE">
        <w:rPr>
          <w:rFonts w:cs="Arial"/>
          <w:sz w:val="20"/>
        </w:rPr>
        <w:t>Lucijo Srebernjak</w:t>
      </w:r>
      <w:r w:rsidRPr="00FF428C">
        <w:rPr>
          <w:rFonts w:cs="Arial"/>
          <w:sz w:val="20"/>
        </w:rPr>
        <w:t xml:space="preserve">, telefon 01 478 </w:t>
      </w:r>
      <w:r w:rsidR="009039FE">
        <w:rPr>
          <w:rFonts w:cs="Arial"/>
          <w:sz w:val="20"/>
        </w:rPr>
        <w:t>1660</w:t>
      </w:r>
      <w:r w:rsidRPr="00FF428C">
        <w:rPr>
          <w:rFonts w:cs="Arial"/>
          <w:sz w:val="20"/>
        </w:rPr>
        <w:t xml:space="preserve">, e-pošta: </w:t>
      </w:r>
      <w:hyperlink r:id="rId14" w:history="1">
        <w:r w:rsidR="009039FE" w:rsidRPr="00774780">
          <w:rPr>
            <w:rStyle w:val="Hiperpovezava"/>
            <w:rFonts w:cs="Arial"/>
            <w:sz w:val="20"/>
          </w:rPr>
          <w:t>lucija.srebernjak@gov.si</w:t>
        </w:r>
      </w:hyperlink>
      <w:r w:rsidRPr="00FF428C">
        <w:rPr>
          <w:rFonts w:cs="Arial"/>
          <w:sz w:val="20"/>
        </w:rPr>
        <w:t xml:space="preserve">. </w:t>
      </w:r>
      <w:r w:rsidR="002D5B0C">
        <w:rPr>
          <w:rFonts w:cs="Arial"/>
          <w:sz w:val="20"/>
        </w:rPr>
        <w:t xml:space="preserve">Ogled predmeta prodaje je možen le na podlagi predhodnega dogovora. </w:t>
      </w:r>
    </w:p>
    <w:p w14:paraId="0A3B2898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1A910E03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49D344CF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11. Obvestilo posameznikom po 13. členu Splošne uredbe o varstvu podatkov (GDPR)</w:t>
      </w:r>
    </w:p>
    <w:p w14:paraId="49038A1F" w14:textId="77777777" w:rsidR="00FF428C" w:rsidRPr="00FF428C" w:rsidRDefault="00FF428C" w:rsidP="00FF428C">
      <w:pPr>
        <w:jc w:val="both"/>
        <w:outlineLvl w:val="1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27D6A7B2" w14:textId="77777777" w:rsidR="00FF428C" w:rsidRPr="00FF428C" w:rsidRDefault="00B66A22" w:rsidP="00FF428C">
      <w:pPr>
        <w:jc w:val="both"/>
        <w:outlineLvl w:val="1"/>
        <w:rPr>
          <w:rFonts w:cs="Arial"/>
          <w:sz w:val="20"/>
        </w:rPr>
      </w:pPr>
      <w:hyperlink r:id="rId15" w:history="1">
        <w:r w:rsidR="00FF428C" w:rsidRPr="00FF428C">
          <w:rPr>
            <w:color w:val="0000FF"/>
            <w:sz w:val="20"/>
            <w:u w:val="single"/>
          </w:rPr>
          <w:t>https://www.gov.si/assets/ministrstva/MJU/DSP/Sistemsko-urejanje/OBVESTILO_ravnanje_s_stvarnim_premozenjem-1.pdf</w:t>
        </w:r>
      </w:hyperlink>
    </w:p>
    <w:p w14:paraId="70EC28BC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EE3A2AB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6DE44306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12. Opozorilo</w:t>
      </w:r>
    </w:p>
    <w:p w14:paraId="68EC3344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Organizator lahko do sklenitve pravnega posla, postopek javnega zbiranja ponudb ustavi oziroma ne sklene pogodbe z uspelim ponudnikom, brez odškodninske odgovornosti.</w:t>
      </w:r>
    </w:p>
    <w:p w14:paraId="48779BBB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F9E4195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6546B324" w14:textId="0B439D23" w:rsidR="00FF428C" w:rsidRPr="00FF428C" w:rsidRDefault="00FF428C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ab/>
        <w:t>Po pooblastilu št. 1004-</w:t>
      </w:r>
      <w:r w:rsidR="006606B0">
        <w:rPr>
          <w:rFonts w:cs="Arial"/>
          <w:b/>
          <w:sz w:val="20"/>
        </w:rPr>
        <w:t>113/2015/64</w:t>
      </w:r>
      <w:r w:rsidR="00BD6E27">
        <w:rPr>
          <w:rFonts w:cs="Arial"/>
          <w:b/>
          <w:sz w:val="20"/>
        </w:rPr>
        <w:t xml:space="preserve"> z dne 1</w:t>
      </w:r>
      <w:r w:rsidR="006606B0">
        <w:rPr>
          <w:rFonts w:cs="Arial"/>
          <w:b/>
          <w:sz w:val="20"/>
        </w:rPr>
        <w:t>5</w:t>
      </w:r>
      <w:r w:rsidR="00BD6E27">
        <w:rPr>
          <w:rFonts w:cs="Arial"/>
          <w:b/>
          <w:sz w:val="20"/>
        </w:rPr>
        <w:t>. 4. 2021</w:t>
      </w:r>
      <w:r w:rsidRPr="00FF428C">
        <w:rPr>
          <w:rFonts w:cs="Arial"/>
          <w:b/>
          <w:sz w:val="20"/>
        </w:rPr>
        <w:t>:</w:t>
      </w:r>
    </w:p>
    <w:p w14:paraId="645346E4" w14:textId="617F7C8B" w:rsidR="00FF428C" w:rsidRPr="00FF428C" w:rsidRDefault="00FF428C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ab/>
      </w:r>
      <w:r w:rsidR="00BD6E27">
        <w:rPr>
          <w:rFonts w:cs="Arial"/>
          <w:b/>
          <w:sz w:val="20"/>
        </w:rPr>
        <w:t>Ma</w:t>
      </w:r>
      <w:r w:rsidR="006606B0">
        <w:rPr>
          <w:rFonts w:cs="Arial"/>
          <w:b/>
          <w:sz w:val="20"/>
        </w:rPr>
        <w:t>ja Pogačar</w:t>
      </w:r>
    </w:p>
    <w:p w14:paraId="142E3BCE" w14:textId="77777777" w:rsidR="006606B0" w:rsidRDefault="00FF428C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ab/>
      </w:r>
      <w:r w:rsidR="00BD6E27">
        <w:rPr>
          <w:rFonts w:cs="Arial"/>
          <w:b/>
          <w:sz w:val="20"/>
        </w:rPr>
        <w:t>generaln</w:t>
      </w:r>
      <w:r w:rsidR="006606B0">
        <w:rPr>
          <w:rFonts w:cs="Arial"/>
          <w:b/>
          <w:sz w:val="20"/>
        </w:rPr>
        <w:t>a</w:t>
      </w:r>
      <w:r w:rsidR="00BD6E27">
        <w:rPr>
          <w:rFonts w:cs="Arial"/>
          <w:b/>
          <w:sz w:val="20"/>
        </w:rPr>
        <w:t xml:space="preserve"> direktoric</w:t>
      </w:r>
      <w:r w:rsidR="006606B0">
        <w:rPr>
          <w:rFonts w:cs="Arial"/>
          <w:b/>
          <w:sz w:val="20"/>
        </w:rPr>
        <w:t>a</w:t>
      </w:r>
      <w:r w:rsidR="00BD6E27">
        <w:rPr>
          <w:rFonts w:cs="Arial"/>
          <w:b/>
          <w:sz w:val="20"/>
        </w:rPr>
        <w:t xml:space="preserve"> </w:t>
      </w:r>
    </w:p>
    <w:p w14:paraId="69D3785C" w14:textId="4CB91513" w:rsidR="00FF428C" w:rsidRPr="00FF428C" w:rsidRDefault="006606B0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 w:rsidR="00BD6E27">
        <w:rPr>
          <w:rFonts w:cs="Arial"/>
          <w:b/>
          <w:sz w:val="20"/>
        </w:rPr>
        <w:t>Direktorata za stvarno premoženje</w:t>
      </w:r>
      <w:r w:rsidR="00FF428C" w:rsidRPr="00FF428C">
        <w:rPr>
          <w:rFonts w:cs="Arial"/>
          <w:b/>
          <w:sz w:val="20"/>
        </w:rPr>
        <w:t xml:space="preserve"> </w:t>
      </w:r>
    </w:p>
    <w:p w14:paraId="70BD51F6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9FE43D4" w14:textId="23DD6406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7F52FAC4" w14:textId="2D6B2113" w:rsidR="00CB327C" w:rsidRDefault="00CB327C" w:rsidP="00542CD4">
      <w:pPr>
        <w:ind w:right="-54"/>
        <w:jc w:val="both"/>
        <w:rPr>
          <w:rFonts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B24DF3" w14:paraId="1A585490" w14:textId="77777777" w:rsidTr="00B24DF3"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6823E86A" w14:textId="6414E532" w:rsidR="009039FE" w:rsidRDefault="009039FE" w:rsidP="00542CD4">
            <w:pPr>
              <w:ind w:right="-54"/>
              <w:jc w:val="both"/>
              <w:rPr>
                <w:rFonts w:cs="Arial"/>
                <w:sz w:val="2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44981B33" w14:textId="10A9A973" w:rsidR="009039FE" w:rsidRDefault="009039FE" w:rsidP="00542CD4">
            <w:pPr>
              <w:ind w:right="-54"/>
              <w:jc w:val="both"/>
              <w:rPr>
                <w:rFonts w:cs="Arial"/>
                <w:sz w:val="20"/>
              </w:rPr>
            </w:pPr>
          </w:p>
        </w:tc>
      </w:tr>
    </w:tbl>
    <w:p w14:paraId="01E090BA" w14:textId="1F1CD33D" w:rsidR="00CB327C" w:rsidRDefault="00CB327C" w:rsidP="00542CD4">
      <w:pPr>
        <w:ind w:right="-54"/>
        <w:jc w:val="both"/>
        <w:rPr>
          <w:rFonts w:cs="Arial"/>
          <w:sz w:val="20"/>
        </w:rPr>
      </w:pPr>
    </w:p>
    <w:p w14:paraId="2FE09053" w14:textId="550D7D5E" w:rsidR="00CB327C" w:rsidRDefault="00CB327C" w:rsidP="00542CD4">
      <w:pPr>
        <w:ind w:right="-54"/>
        <w:jc w:val="both"/>
        <w:rPr>
          <w:rFonts w:cs="Arial"/>
          <w:sz w:val="20"/>
        </w:rPr>
      </w:pPr>
    </w:p>
    <w:p w14:paraId="018F685A" w14:textId="77A73410" w:rsidR="00CB327C" w:rsidRDefault="00CB327C" w:rsidP="00542CD4">
      <w:pPr>
        <w:ind w:right="-54"/>
        <w:jc w:val="both"/>
        <w:rPr>
          <w:rFonts w:cs="Arial"/>
          <w:sz w:val="20"/>
        </w:rPr>
      </w:pPr>
    </w:p>
    <w:p w14:paraId="43BA8938" w14:textId="28C249F8" w:rsidR="00FF428C" w:rsidRDefault="00FF428C" w:rsidP="00080DB1">
      <w:pPr>
        <w:ind w:right="-54"/>
        <w:jc w:val="center"/>
        <w:rPr>
          <w:rFonts w:cs="Arial"/>
          <w:sz w:val="20"/>
        </w:rPr>
      </w:pPr>
    </w:p>
    <w:p w14:paraId="5D65F79C" w14:textId="2BD8FDE8" w:rsidR="00E404A7" w:rsidRDefault="00E404A7" w:rsidP="00185302">
      <w:pPr>
        <w:tabs>
          <w:tab w:val="center" w:pos="5670"/>
        </w:tabs>
        <w:rPr>
          <w:noProof/>
        </w:rPr>
      </w:pPr>
    </w:p>
    <w:p w14:paraId="3E9165C7" w14:textId="2A76EBB5" w:rsidR="00E404A7" w:rsidRDefault="00E404A7" w:rsidP="00E404A7">
      <w:pPr>
        <w:jc w:val="both"/>
        <w:rPr>
          <w:noProof/>
        </w:rPr>
      </w:pPr>
    </w:p>
    <w:p w14:paraId="11679375" w14:textId="4D90A29B" w:rsidR="009039FE" w:rsidRDefault="009039FE" w:rsidP="00E404A7">
      <w:pPr>
        <w:jc w:val="both"/>
        <w:rPr>
          <w:noProof/>
        </w:rPr>
      </w:pPr>
    </w:p>
    <w:p w14:paraId="40BAE981" w14:textId="5D9CC17E" w:rsidR="009039FE" w:rsidRDefault="009039FE" w:rsidP="00E404A7">
      <w:pPr>
        <w:jc w:val="both"/>
        <w:rPr>
          <w:noProof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4244"/>
      </w:tblGrid>
      <w:tr w:rsidR="00B24DF3" w14:paraId="3BEF086A" w14:textId="77777777" w:rsidTr="00B24DF3">
        <w:tc>
          <w:tcPr>
            <w:tcW w:w="4244" w:type="dxa"/>
          </w:tcPr>
          <w:p w14:paraId="6ADE15AB" w14:textId="57D66509" w:rsidR="009039FE" w:rsidRDefault="009039FE" w:rsidP="00E404A7">
            <w:pPr>
              <w:jc w:val="both"/>
              <w:rPr>
                <w:noProof/>
              </w:rPr>
            </w:pPr>
          </w:p>
        </w:tc>
        <w:tc>
          <w:tcPr>
            <w:tcW w:w="4244" w:type="dxa"/>
          </w:tcPr>
          <w:p w14:paraId="64F23BDA" w14:textId="55794891" w:rsidR="00D14546" w:rsidRDefault="00D14546" w:rsidP="00E404A7">
            <w:pPr>
              <w:jc w:val="both"/>
              <w:rPr>
                <w:noProof/>
              </w:rPr>
            </w:pPr>
          </w:p>
        </w:tc>
      </w:tr>
    </w:tbl>
    <w:p w14:paraId="7B8DDCD7" w14:textId="009BC4B4" w:rsidR="009039FE" w:rsidRDefault="00D14546" w:rsidP="00E404A7">
      <w:pPr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5B9975FE" wp14:editId="36BCE218">
            <wp:extent cx="3794760" cy="3556017"/>
            <wp:effectExtent l="0" t="0" r="0" b="6350"/>
            <wp:docPr id="2" name="Slika 2" descr="Letalski posnetek nepremičn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Letalski posnetek nepremičnine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954" cy="3567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5CFC8" w14:textId="0F9113D0" w:rsidR="00D14546" w:rsidRDefault="00D14546" w:rsidP="00E404A7">
      <w:pPr>
        <w:jc w:val="both"/>
        <w:rPr>
          <w:noProof/>
        </w:rPr>
      </w:pPr>
    </w:p>
    <w:p w14:paraId="4BB1BDA5" w14:textId="77777777" w:rsidR="00D14546" w:rsidRDefault="00D14546" w:rsidP="00E404A7">
      <w:pPr>
        <w:jc w:val="both"/>
        <w:rPr>
          <w:noProof/>
        </w:rPr>
      </w:pPr>
    </w:p>
    <w:p w14:paraId="4F01C9F8" w14:textId="2E129765" w:rsidR="009039FE" w:rsidRDefault="00D14546" w:rsidP="00E404A7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4309A968" wp14:editId="4CDD029E">
            <wp:extent cx="4041127" cy="2865120"/>
            <wp:effectExtent l="0" t="0" r="0" b="0"/>
            <wp:docPr id="3" name="Slika 3" descr="Pogled na objekt z glavne ces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Pogled na objekt z glavne ceste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495" cy="2876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6C361" w14:textId="27C210DE" w:rsidR="00D14546" w:rsidRDefault="00D14546" w:rsidP="00E404A7">
      <w:pPr>
        <w:jc w:val="both"/>
        <w:rPr>
          <w:noProof/>
        </w:rPr>
      </w:pPr>
    </w:p>
    <w:p w14:paraId="5B0DEA11" w14:textId="3FD96AB6" w:rsidR="00D14546" w:rsidRDefault="00D14546" w:rsidP="00E404A7">
      <w:pPr>
        <w:jc w:val="both"/>
        <w:rPr>
          <w:noProof/>
        </w:rPr>
      </w:pPr>
    </w:p>
    <w:p w14:paraId="12DFAE79" w14:textId="2A351014" w:rsidR="00D14546" w:rsidRDefault="00D14546" w:rsidP="00E404A7">
      <w:pPr>
        <w:jc w:val="both"/>
        <w:rPr>
          <w:noProof/>
        </w:rPr>
      </w:pPr>
    </w:p>
    <w:p w14:paraId="50B6AAFA" w14:textId="0ACA1F40" w:rsidR="00D14546" w:rsidRDefault="00D14546" w:rsidP="00E404A7">
      <w:pPr>
        <w:jc w:val="both"/>
        <w:rPr>
          <w:noProof/>
        </w:rPr>
      </w:pPr>
    </w:p>
    <w:p w14:paraId="071D9958" w14:textId="15907633" w:rsidR="00D14546" w:rsidRDefault="00D14546" w:rsidP="00E404A7">
      <w:pPr>
        <w:jc w:val="both"/>
        <w:rPr>
          <w:noProof/>
        </w:rPr>
      </w:pPr>
    </w:p>
    <w:p w14:paraId="621342F7" w14:textId="17FCDFAA" w:rsidR="00D14546" w:rsidRDefault="00D14546" w:rsidP="00E404A7">
      <w:pPr>
        <w:jc w:val="both"/>
        <w:rPr>
          <w:noProof/>
        </w:rPr>
      </w:pPr>
    </w:p>
    <w:p w14:paraId="5B1D3FBE" w14:textId="0C2344B4" w:rsidR="00D14546" w:rsidRDefault="00D14546" w:rsidP="00E404A7">
      <w:pPr>
        <w:jc w:val="both"/>
        <w:rPr>
          <w:noProof/>
        </w:rPr>
      </w:pPr>
    </w:p>
    <w:p w14:paraId="400F575A" w14:textId="2796E6BF" w:rsidR="00D14546" w:rsidRDefault="00D14546" w:rsidP="00E404A7">
      <w:pPr>
        <w:jc w:val="both"/>
        <w:rPr>
          <w:noProof/>
        </w:rPr>
      </w:pPr>
    </w:p>
    <w:p w14:paraId="631EF910" w14:textId="3645C630" w:rsidR="00D14546" w:rsidRDefault="00D14546" w:rsidP="00E404A7">
      <w:pPr>
        <w:jc w:val="both"/>
        <w:rPr>
          <w:noProof/>
        </w:rPr>
      </w:pPr>
    </w:p>
    <w:p w14:paraId="2DD0DE14" w14:textId="40E47969" w:rsidR="00D14546" w:rsidRDefault="00D14546" w:rsidP="00E404A7">
      <w:pPr>
        <w:jc w:val="both"/>
        <w:rPr>
          <w:noProof/>
        </w:rPr>
      </w:pPr>
    </w:p>
    <w:p w14:paraId="18128A50" w14:textId="1A50D863" w:rsidR="00D14546" w:rsidRDefault="00D14546" w:rsidP="00E404A7">
      <w:pPr>
        <w:jc w:val="both"/>
        <w:rPr>
          <w:noProof/>
        </w:rPr>
      </w:pPr>
    </w:p>
    <w:p w14:paraId="2A89FFB8" w14:textId="0B2400B3" w:rsidR="00D14546" w:rsidRDefault="00D14546" w:rsidP="00E404A7">
      <w:pPr>
        <w:jc w:val="both"/>
        <w:rPr>
          <w:noProof/>
        </w:rPr>
      </w:pPr>
    </w:p>
    <w:p w14:paraId="7F3B981C" w14:textId="2C475625" w:rsidR="00D14546" w:rsidRDefault="00D14546" w:rsidP="00E404A7">
      <w:pPr>
        <w:jc w:val="both"/>
        <w:rPr>
          <w:noProof/>
        </w:rPr>
      </w:pPr>
    </w:p>
    <w:p w14:paraId="47C0998A" w14:textId="42CF23A4" w:rsidR="00D14546" w:rsidRDefault="00D14546" w:rsidP="00E404A7">
      <w:pPr>
        <w:jc w:val="both"/>
        <w:rPr>
          <w:noProof/>
        </w:rPr>
      </w:pPr>
    </w:p>
    <w:p w14:paraId="1F97229F" w14:textId="71B62116" w:rsidR="00D14546" w:rsidRDefault="00D14546" w:rsidP="00E404A7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2FC87983" wp14:editId="4BDE0E54">
            <wp:extent cx="4179634" cy="3230880"/>
            <wp:effectExtent l="0" t="0" r="0" b="7620"/>
            <wp:docPr id="4" name="Slika 4" descr="Pogled na objekta s stran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Pogled na objekta s strani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656" cy="3237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DB3FE" w14:textId="7AFA14C1" w:rsidR="009039FE" w:rsidRDefault="009039FE" w:rsidP="00E404A7">
      <w:pPr>
        <w:jc w:val="both"/>
        <w:rPr>
          <w:noProof/>
        </w:rPr>
      </w:pPr>
    </w:p>
    <w:p w14:paraId="037703E8" w14:textId="753D9F1E" w:rsidR="009039FE" w:rsidRDefault="009039FE" w:rsidP="00E404A7">
      <w:pPr>
        <w:jc w:val="both"/>
        <w:rPr>
          <w:noProof/>
        </w:rPr>
      </w:pPr>
    </w:p>
    <w:p w14:paraId="580E4ACB" w14:textId="32E4CC5E" w:rsidR="009039FE" w:rsidRDefault="005B2619" w:rsidP="00E404A7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21050968" wp14:editId="63817054">
            <wp:extent cx="4434840" cy="3472514"/>
            <wp:effectExtent l="0" t="0" r="3810" b="0"/>
            <wp:docPr id="5" name="Slika 5" descr="Pogled na objekta z zadnje stran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Pogled na objekta z zadnje strani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793" cy="348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39FE" w:rsidSect="00783310">
      <w:headerReference w:type="default" r:id="rId20"/>
      <w:footerReference w:type="even" r:id="rId21"/>
      <w:footerReference w:type="default" r:id="rId22"/>
      <w:headerReference w:type="first" r:id="rId2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BD257" w14:textId="77777777" w:rsidR="002F1DCF" w:rsidRDefault="002F1DCF">
      <w:r>
        <w:separator/>
      </w:r>
    </w:p>
  </w:endnote>
  <w:endnote w:type="continuationSeparator" w:id="0">
    <w:p w14:paraId="0A58BF76" w14:textId="77777777" w:rsidR="002F1DCF" w:rsidRDefault="002F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E1606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FDFCA62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7AFC3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C4E8B28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50F10" w14:textId="77777777" w:rsidR="002F1DCF" w:rsidRDefault="002F1DCF">
      <w:r>
        <w:separator/>
      </w:r>
    </w:p>
  </w:footnote>
  <w:footnote w:type="continuationSeparator" w:id="0">
    <w:p w14:paraId="4F496B85" w14:textId="77777777" w:rsidR="002F1DCF" w:rsidRDefault="002F1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DAEC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4ED2DF8F" w14:textId="77777777" w:rsidTr="007C6E67">
      <w:trPr>
        <w:trHeight w:val="980"/>
      </w:trPr>
      <w:tc>
        <w:tcPr>
          <w:tcW w:w="657" w:type="dxa"/>
        </w:tcPr>
        <w:p w14:paraId="1559AB33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77289A5D" wp14:editId="6BB6CCC8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C09803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388C322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30B29A3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0AD757E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0254026D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6BEDCA5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1C785509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72282"/>
    <w:multiLevelType w:val="hybridMultilevel"/>
    <w:tmpl w:val="7BE8E4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521A5F"/>
    <w:multiLevelType w:val="hybridMultilevel"/>
    <w:tmpl w:val="227655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47654"/>
    <w:multiLevelType w:val="hybridMultilevel"/>
    <w:tmpl w:val="1FDA4FE4"/>
    <w:lvl w:ilvl="0" w:tplc="34A2A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080D5E"/>
    <w:multiLevelType w:val="hybridMultilevel"/>
    <w:tmpl w:val="B1B600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02B33"/>
    <w:multiLevelType w:val="hybridMultilevel"/>
    <w:tmpl w:val="412484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A5326F"/>
    <w:multiLevelType w:val="hybridMultilevel"/>
    <w:tmpl w:val="DC10CB50"/>
    <w:lvl w:ilvl="0" w:tplc="65721EE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14"/>
  </w:num>
  <w:num w:numId="4">
    <w:abstractNumId w:val="4"/>
  </w:num>
  <w:num w:numId="5">
    <w:abstractNumId w:val="5"/>
  </w:num>
  <w:num w:numId="6">
    <w:abstractNumId w:val="22"/>
  </w:num>
  <w:num w:numId="7">
    <w:abstractNumId w:val="16"/>
  </w:num>
  <w:num w:numId="8">
    <w:abstractNumId w:val="23"/>
  </w:num>
  <w:num w:numId="9">
    <w:abstractNumId w:val="8"/>
  </w:num>
  <w:num w:numId="10">
    <w:abstractNumId w:val="0"/>
  </w:num>
  <w:num w:numId="11">
    <w:abstractNumId w:val="13"/>
  </w:num>
  <w:num w:numId="12">
    <w:abstractNumId w:val="2"/>
  </w:num>
  <w:num w:numId="13">
    <w:abstractNumId w:val="20"/>
  </w:num>
  <w:num w:numId="14">
    <w:abstractNumId w:val="18"/>
  </w:num>
  <w:num w:numId="15">
    <w:abstractNumId w:val="7"/>
  </w:num>
  <w:num w:numId="16">
    <w:abstractNumId w:val="19"/>
  </w:num>
  <w:num w:numId="17">
    <w:abstractNumId w:val="25"/>
  </w:num>
  <w:num w:numId="18">
    <w:abstractNumId w:val="27"/>
  </w:num>
  <w:num w:numId="19">
    <w:abstractNumId w:val="17"/>
  </w:num>
  <w:num w:numId="20">
    <w:abstractNumId w:val="26"/>
  </w:num>
  <w:num w:numId="21">
    <w:abstractNumId w:val="3"/>
  </w:num>
  <w:num w:numId="22">
    <w:abstractNumId w:val="15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"/>
  </w:num>
  <w:num w:numId="26">
    <w:abstractNumId w:val="12"/>
  </w:num>
  <w:num w:numId="27">
    <w:abstractNumId w:val="6"/>
  </w:num>
  <w:num w:numId="28">
    <w:abstractNumId w:val="9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203EA"/>
    <w:rsid w:val="000207D3"/>
    <w:rsid w:val="0002232D"/>
    <w:rsid w:val="00022EB4"/>
    <w:rsid w:val="00023A88"/>
    <w:rsid w:val="00027AE0"/>
    <w:rsid w:val="0003079B"/>
    <w:rsid w:val="00031B86"/>
    <w:rsid w:val="00031FFD"/>
    <w:rsid w:val="000354DC"/>
    <w:rsid w:val="00037768"/>
    <w:rsid w:val="00042A86"/>
    <w:rsid w:val="000444B6"/>
    <w:rsid w:val="00044649"/>
    <w:rsid w:val="00046187"/>
    <w:rsid w:val="00047DFE"/>
    <w:rsid w:val="00055E83"/>
    <w:rsid w:val="000570DA"/>
    <w:rsid w:val="00062541"/>
    <w:rsid w:val="000628CA"/>
    <w:rsid w:val="00062B89"/>
    <w:rsid w:val="00066DCE"/>
    <w:rsid w:val="000670D3"/>
    <w:rsid w:val="000746B7"/>
    <w:rsid w:val="00074954"/>
    <w:rsid w:val="000769BF"/>
    <w:rsid w:val="00080DB1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5289"/>
    <w:rsid w:val="000D6EBE"/>
    <w:rsid w:val="000E27C2"/>
    <w:rsid w:val="000E56AC"/>
    <w:rsid w:val="000F083F"/>
    <w:rsid w:val="000F3C99"/>
    <w:rsid w:val="00110CFE"/>
    <w:rsid w:val="001114AA"/>
    <w:rsid w:val="0012192D"/>
    <w:rsid w:val="00122202"/>
    <w:rsid w:val="00132AC3"/>
    <w:rsid w:val="001357B2"/>
    <w:rsid w:val="001364B1"/>
    <w:rsid w:val="001403B2"/>
    <w:rsid w:val="0014272F"/>
    <w:rsid w:val="00144501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2099"/>
    <w:rsid w:val="00182148"/>
    <w:rsid w:val="0018355E"/>
    <w:rsid w:val="00185302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1517"/>
    <w:rsid w:val="00202A77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51D"/>
    <w:rsid w:val="002B390B"/>
    <w:rsid w:val="002B3B24"/>
    <w:rsid w:val="002B3ECA"/>
    <w:rsid w:val="002C21FF"/>
    <w:rsid w:val="002C4206"/>
    <w:rsid w:val="002C5924"/>
    <w:rsid w:val="002D5B0C"/>
    <w:rsid w:val="002D61AC"/>
    <w:rsid w:val="002D710D"/>
    <w:rsid w:val="002E0C1B"/>
    <w:rsid w:val="002E1ECC"/>
    <w:rsid w:val="002E4635"/>
    <w:rsid w:val="002E4C59"/>
    <w:rsid w:val="002E5123"/>
    <w:rsid w:val="002F09A6"/>
    <w:rsid w:val="002F19B9"/>
    <w:rsid w:val="002F1DCF"/>
    <w:rsid w:val="002F29D2"/>
    <w:rsid w:val="002F3CDC"/>
    <w:rsid w:val="002F43C6"/>
    <w:rsid w:val="00305F29"/>
    <w:rsid w:val="00307CB4"/>
    <w:rsid w:val="003102C1"/>
    <w:rsid w:val="003133C9"/>
    <w:rsid w:val="00314A57"/>
    <w:rsid w:val="00315892"/>
    <w:rsid w:val="00321910"/>
    <w:rsid w:val="00321D44"/>
    <w:rsid w:val="0033019C"/>
    <w:rsid w:val="0033229B"/>
    <w:rsid w:val="0033324A"/>
    <w:rsid w:val="0033381B"/>
    <w:rsid w:val="00335299"/>
    <w:rsid w:val="00335E45"/>
    <w:rsid w:val="00342DD4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2A70"/>
    <w:rsid w:val="003D6428"/>
    <w:rsid w:val="003D697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ADF"/>
    <w:rsid w:val="00413F33"/>
    <w:rsid w:val="0042221C"/>
    <w:rsid w:val="004262B6"/>
    <w:rsid w:val="00426D7E"/>
    <w:rsid w:val="00430C16"/>
    <w:rsid w:val="004334CE"/>
    <w:rsid w:val="00433CBC"/>
    <w:rsid w:val="00434937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0A42"/>
    <w:rsid w:val="00464756"/>
    <w:rsid w:val="00464DAC"/>
    <w:rsid w:val="00467317"/>
    <w:rsid w:val="00471D6E"/>
    <w:rsid w:val="00480477"/>
    <w:rsid w:val="00481860"/>
    <w:rsid w:val="0048350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31C7"/>
    <w:rsid w:val="004C48C2"/>
    <w:rsid w:val="004C517E"/>
    <w:rsid w:val="004D0731"/>
    <w:rsid w:val="004D0A3A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74C8"/>
    <w:rsid w:val="0052194C"/>
    <w:rsid w:val="005259F4"/>
    <w:rsid w:val="00525D3C"/>
    <w:rsid w:val="00526246"/>
    <w:rsid w:val="00527811"/>
    <w:rsid w:val="00530E1D"/>
    <w:rsid w:val="00532318"/>
    <w:rsid w:val="00533139"/>
    <w:rsid w:val="00536B51"/>
    <w:rsid w:val="005376CB"/>
    <w:rsid w:val="00541938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5178"/>
    <w:rsid w:val="0056609E"/>
    <w:rsid w:val="00567106"/>
    <w:rsid w:val="005869E9"/>
    <w:rsid w:val="005B1231"/>
    <w:rsid w:val="005B2619"/>
    <w:rsid w:val="005B45B7"/>
    <w:rsid w:val="005B4EA7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980"/>
    <w:rsid w:val="00603ED6"/>
    <w:rsid w:val="006068CF"/>
    <w:rsid w:val="00606CD8"/>
    <w:rsid w:val="00607F9C"/>
    <w:rsid w:val="00623B06"/>
    <w:rsid w:val="0063188F"/>
    <w:rsid w:val="00632253"/>
    <w:rsid w:val="00633D9D"/>
    <w:rsid w:val="00642714"/>
    <w:rsid w:val="00643054"/>
    <w:rsid w:val="00644595"/>
    <w:rsid w:val="006455CE"/>
    <w:rsid w:val="00645680"/>
    <w:rsid w:val="00651288"/>
    <w:rsid w:val="00656088"/>
    <w:rsid w:val="006578CB"/>
    <w:rsid w:val="00657D64"/>
    <w:rsid w:val="006606B0"/>
    <w:rsid w:val="006619C0"/>
    <w:rsid w:val="00661F48"/>
    <w:rsid w:val="00663915"/>
    <w:rsid w:val="006665CB"/>
    <w:rsid w:val="00670515"/>
    <w:rsid w:val="00670FBD"/>
    <w:rsid w:val="00681366"/>
    <w:rsid w:val="006856C6"/>
    <w:rsid w:val="00686578"/>
    <w:rsid w:val="00692DF2"/>
    <w:rsid w:val="0069597E"/>
    <w:rsid w:val="006A16F4"/>
    <w:rsid w:val="006A763E"/>
    <w:rsid w:val="006B1B87"/>
    <w:rsid w:val="006C4A64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6F4E15"/>
    <w:rsid w:val="0070485E"/>
    <w:rsid w:val="007050C2"/>
    <w:rsid w:val="0070748F"/>
    <w:rsid w:val="00712141"/>
    <w:rsid w:val="00712172"/>
    <w:rsid w:val="007179E3"/>
    <w:rsid w:val="007201E5"/>
    <w:rsid w:val="00722AE9"/>
    <w:rsid w:val="00723286"/>
    <w:rsid w:val="007246CE"/>
    <w:rsid w:val="00727859"/>
    <w:rsid w:val="007306D2"/>
    <w:rsid w:val="00733017"/>
    <w:rsid w:val="00734B95"/>
    <w:rsid w:val="00735669"/>
    <w:rsid w:val="007366B2"/>
    <w:rsid w:val="00740407"/>
    <w:rsid w:val="0074176F"/>
    <w:rsid w:val="007434F9"/>
    <w:rsid w:val="00747FA2"/>
    <w:rsid w:val="007535A5"/>
    <w:rsid w:val="00754946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708"/>
    <w:rsid w:val="007B0F27"/>
    <w:rsid w:val="007B2417"/>
    <w:rsid w:val="007B25A6"/>
    <w:rsid w:val="007B718F"/>
    <w:rsid w:val="007C0998"/>
    <w:rsid w:val="007C4FE6"/>
    <w:rsid w:val="007C509A"/>
    <w:rsid w:val="007C7128"/>
    <w:rsid w:val="007C7745"/>
    <w:rsid w:val="007C7DCC"/>
    <w:rsid w:val="007D1BCF"/>
    <w:rsid w:val="007D6B11"/>
    <w:rsid w:val="007D75CF"/>
    <w:rsid w:val="007E14BC"/>
    <w:rsid w:val="007E31EC"/>
    <w:rsid w:val="007E34E7"/>
    <w:rsid w:val="007E6DC5"/>
    <w:rsid w:val="007F0551"/>
    <w:rsid w:val="007F78C0"/>
    <w:rsid w:val="008020E2"/>
    <w:rsid w:val="00805058"/>
    <w:rsid w:val="00806303"/>
    <w:rsid w:val="00812CA9"/>
    <w:rsid w:val="0081443E"/>
    <w:rsid w:val="0081451C"/>
    <w:rsid w:val="00814D77"/>
    <w:rsid w:val="0081673D"/>
    <w:rsid w:val="00821E44"/>
    <w:rsid w:val="00822DE9"/>
    <w:rsid w:val="00822EAD"/>
    <w:rsid w:val="00824F15"/>
    <w:rsid w:val="00825833"/>
    <w:rsid w:val="00830AC0"/>
    <w:rsid w:val="008428C5"/>
    <w:rsid w:val="00846C6A"/>
    <w:rsid w:val="00847C53"/>
    <w:rsid w:val="00850DA1"/>
    <w:rsid w:val="008561B9"/>
    <w:rsid w:val="00861B5D"/>
    <w:rsid w:val="00871E0C"/>
    <w:rsid w:val="00874478"/>
    <w:rsid w:val="0087741E"/>
    <w:rsid w:val="0088043C"/>
    <w:rsid w:val="008852E0"/>
    <w:rsid w:val="008906C9"/>
    <w:rsid w:val="00890713"/>
    <w:rsid w:val="00891179"/>
    <w:rsid w:val="00891BE1"/>
    <w:rsid w:val="00894E2C"/>
    <w:rsid w:val="008A3040"/>
    <w:rsid w:val="008A389A"/>
    <w:rsid w:val="008A617C"/>
    <w:rsid w:val="008B2EAD"/>
    <w:rsid w:val="008B7D7B"/>
    <w:rsid w:val="008C5738"/>
    <w:rsid w:val="008C5AB8"/>
    <w:rsid w:val="008D04F0"/>
    <w:rsid w:val="008D616B"/>
    <w:rsid w:val="008D708F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39FE"/>
    <w:rsid w:val="00904F19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4F75"/>
    <w:rsid w:val="00935152"/>
    <w:rsid w:val="00942D33"/>
    <w:rsid w:val="0094450C"/>
    <w:rsid w:val="00945D08"/>
    <w:rsid w:val="0095240C"/>
    <w:rsid w:val="009577D7"/>
    <w:rsid w:val="00957E05"/>
    <w:rsid w:val="009612BB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2CF4"/>
    <w:rsid w:val="009C550F"/>
    <w:rsid w:val="009C7C1C"/>
    <w:rsid w:val="009D748A"/>
    <w:rsid w:val="009E0ADD"/>
    <w:rsid w:val="009E1D51"/>
    <w:rsid w:val="009E3F45"/>
    <w:rsid w:val="009E6A19"/>
    <w:rsid w:val="009F63E1"/>
    <w:rsid w:val="00A000A8"/>
    <w:rsid w:val="00A034AF"/>
    <w:rsid w:val="00A11704"/>
    <w:rsid w:val="00A11BBA"/>
    <w:rsid w:val="00A125C5"/>
    <w:rsid w:val="00A1452D"/>
    <w:rsid w:val="00A179CB"/>
    <w:rsid w:val="00A21655"/>
    <w:rsid w:val="00A248A6"/>
    <w:rsid w:val="00A24CD9"/>
    <w:rsid w:val="00A31408"/>
    <w:rsid w:val="00A33273"/>
    <w:rsid w:val="00A34AFE"/>
    <w:rsid w:val="00A36E38"/>
    <w:rsid w:val="00A409D9"/>
    <w:rsid w:val="00A40A81"/>
    <w:rsid w:val="00A4236A"/>
    <w:rsid w:val="00A45C0D"/>
    <w:rsid w:val="00A473FB"/>
    <w:rsid w:val="00A5039D"/>
    <w:rsid w:val="00A5086B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D2025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58EF"/>
    <w:rsid w:val="00B17141"/>
    <w:rsid w:val="00B20BAC"/>
    <w:rsid w:val="00B24DF3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66A22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0C4D"/>
    <w:rsid w:val="00BC1EB5"/>
    <w:rsid w:val="00BC517B"/>
    <w:rsid w:val="00BC5A93"/>
    <w:rsid w:val="00BD16E9"/>
    <w:rsid w:val="00BD18EF"/>
    <w:rsid w:val="00BD302D"/>
    <w:rsid w:val="00BD4013"/>
    <w:rsid w:val="00BD49AE"/>
    <w:rsid w:val="00BD4D54"/>
    <w:rsid w:val="00BD6E27"/>
    <w:rsid w:val="00BE7B8B"/>
    <w:rsid w:val="00BF1841"/>
    <w:rsid w:val="00BF1F22"/>
    <w:rsid w:val="00BF4EF1"/>
    <w:rsid w:val="00BF7D9B"/>
    <w:rsid w:val="00C040E1"/>
    <w:rsid w:val="00C04BAA"/>
    <w:rsid w:val="00C066EE"/>
    <w:rsid w:val="00C07422"/>
    <w:rsid w:val="00C07F64"/>
    <w:rsid w:val="00C103E7"/>
    <w:rsid w:val="00C14BC0"/>
    <w:rsid w:val="00C16688"/>
    <w:rsid w:val="00C16875"/>
    <w:rsid w:val="00C1734F"/>
    <w:rsid w:val="00C21350"/>
    <w:rsid w:val="00C21FBE"/>
    <w:rsid w:val="00C23973"/>
    <w:rsid w:val="00C250D5"/>
    <w:rsid w:val="00C269B4"/>
    <w:rsid w:val="00C26D38"/>
    <w:rsid w:val="00C276D7"/>
    <w:rsid w:val="00C31BE7"/>
    <w:rsid w:val="00C33C5E"/>
    <w:rsid w:val="00C34086"/>
    <w:rsid w:val="00C36C44"/>
    <w:rsid w:val="00C37645"/>
    <w:rsid w:val="00C47E97"/>
    <w:rsid w:val="00C50208"/>
    <w:rsid w:val="00C569F5"/>
    <w:rsid w:val="00C61358"/>
    <w:rsid w:val="00C72E19"/>
    <w:rsid w:val="00C77797"/>
    <w:rsid w:val="00C9191F"/>
    <w:rsid w:val="00C91C69"/>
    <w:rsid w:val="00C9261E"/>
    <w:rsid w:val="00C92898"/>
    <w:rsid w:val="00C973E7"/>
    <w:rsid w:val="00CA19F3"/>
    <w:rsid w:val="00CB0324"/>
    <w:rsid w:val="00CB327C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4546"/>
    <w:rsid w:val="00D173AD"/>
    <w:rsid w:val="00D20ECB"/>
    <w:rsid w:val="00D23886"/>
    <w:rsid w:val="00D248DE"/>
    <w:rsid w:val="00D30724"/>
    <w:rsid w:val="00D3265B"/>
    <w:rsid w:val="00D32887"/>
    <w:rsid w:val="00D34899"/>
    <w:rsid w:val="00D40B47"/>
    <w:rsid w:val="00D40EB7"/>
    <w:rsid w:val="00D420CC"/>
    <w:rsid w:val="00D44782"/>
    <w:rsid w:val="00D4528A"/>
    <w:rsid w:val="00D4588D"/>
    <w:rsid w:val="00D53499"/>
    <w:rsid w:val="00D5488D"/>
    <w:rsid w:val="00D565B1"/>
    <w:rsid w:val="00D62095"/>
    <w:rsid w:val="00D63FBD"/>
    <w:rsid w:val="00D64615"/>
    <w:rsid w:val="00D64859"/>
    <w:rsid w:val="00D64BF2"/>
    <w:rsid w:val="00D66273"/>
    <w:rsid w:val="00D708FE"/>
    <w:rsid w:val="00D70C04"/>
    <w:rsid w:val="00D73D0B"/>
    <w:rsid w:val="00D7738A"/>
    <w:rsid w:val="00D83758"/>
    <w:rsid w:val="00D83C76"/>
    <w:rsid w:val="00D8542D"/>
    <w:rsid w:val="00D91A53"/>
    <w:rsid w:val="00D928AA"/>
    <w:rsid w:val="00DA03B2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17D50"/>
    <w:rsid w:val="00E22F05"/>
    <w:rsid w:val="00E24EC2"/>
    <w:rsid w:val="00E2649E"/>
    <w:rsid w:val="00E33A1B"/>
    <w:rsid w:val="00E36965"/>
    <w:rsid w:val="00E36DF0"/>
    <w:rsid w:val="00E404A7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862AA"/>
    <w:rsid w:val="00E90C96"/>
    <w:rsid w:val="00E9107B"/>
    <w:rsid w:val="00E95ECB"/>
    <w:rsid w:val="00E969F9"/>
    <w:rsid w:val="00E97071"/>
    <w:rsid w:val="00EA0F8C"/>
    <w:rsid w:val="00EA17E3"/>
    <w:rsid w:val="00EA4D82"/>
    <w:rsid w:val="00EA5D0F"/>
    <w:rsid w:val="00EB195E"/>
    <w:rsid w:val="00EB793D"/>
    <w:rsid w:val="00EC0D8F"/>
    <w:rsid w:val="00EC4050"/>
    <w:rsid w:val="00EC46DE"/>
    <w:rsid w:val="00EC6EF3"/>
    <w:rsid w:val="00EC7D53"/>
    <w:rsid w:val="00ED05C8"/>
    <w:rsid w:val="00ED3B97"/>
    <w:rsid w:val="00ED7BA7"/>
    <w:rsid w:val="00EE26C1"/>
    <w:rsid w:val="00EE29CA"/>
    <w:rsid w:val="00EE45EA"/>
    <w:rsid w:val="00EE46F2"/>
    <w:rsid w:val="00EE4853"/>
    <w:rsid w:val="00EF413C"/>
    <w:rsid w:val="00F05E5B"/>
    <w:rsid w:val="00F121C5"/>
    <w:rsid w:val="00F1242C"/>
    <w:rsid w:val="00F21E00"/>
    <w:rsid w:val="00F221BB"/>
    <w:rsid w:val="00F23FF3"/>
    <w:rsid w:val="00F240BB"/>
    <w:rsid w:val="00F25755"/>
    <w:rsid w:val="00F30B63"/>
    <w:rsid w:val="00F32F3B"/>
    <w:rsid w:val="00F34B36"/>
    <w:rsid w:val="00F34D3A"/>
    <w:rsid w:val="00F361AB"/>
    <w:rsid w:val="00F45374"/>
    <w:rsid w:val="00F46724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0B69"/>
    <w:rsid w:val="00F855E5"/>
    <w:rsid w:val="00F90A3A"/>
    <w:rsid w:val="00F93571"/>
    <w:rsid w:val="00FA1E76"/>
    <w:rsid w:val="00FB41EF"/>
    <w:rsid w:val="00FB50B7"/>
    <w:rsid w:val="00FB5633"/>
    <w:rsid w:val="00FB5852"/>
    <w:rsid w:val="00FB5862"/>
    <w:rsid w:val="00FC399C"/>
    <w:rsid w:val="00FD074E"/>
    <w:rsid w:val="00FD25A2"/>
    <w:rsid w:val="00FE08C5"/>
    <w:rsid w:val="00FF1D88"/>
    <w:rsid w:val="00FF428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22FB68A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13ADF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34AFE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9039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2914" TargetMode="External"/><Relationship Id="rId13" Type="http://schemas.openxmlformats.org/officeDocument/2006/relationships/hyperlink" Target="mailto:gp.mju@gov.si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20-01-2762" TargetMode="External"/><Relationship Id="rId17" Type="http://schemas.openxmlformats.org/officeDocument/2006/relationships/image" Target="media/image2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21-01-031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ov.si/assets/ministrstva/MJU/DSP/Sistemsko-urejanje/OBVESTILO_ravnanje_s_stvarnim_premozenjem-1.pdf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uradni-list.si/1/objava.jsp?sop=2020-01-0978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7-21-3507" TargetMode="External"/><Relationship Id="rId14" Type="http://schemas.openxmlformats.org/officeDocument/2006/relationships/hyperlink" Target="mailto:lucija.srebernjak@gov.si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A2795-CE2A-4E09-9A9A-E22B4BC5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156</TotalTime>
  <Pages>6</Pages>
  <Words>1515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k.o.Čatež</vt:lpstr>
    </vt:vector>
  </TitlesOfParts>
  <Company>Indea d.o.o.</Company>
  <LinksUpToDate>false</LinksUpToDate>
  <CharactersWithSpaces>11246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k.o.Čatež</dc:title>
  <dc:subject/>
  <dc:creator>Marija Petek</dc:creator>
  <cp:keywords/>
  <dc:description/>
  <cp:lastModifiedBy>Lucija Srebernjak</cp:lastModifiedBy>
  <cp:revision>9</cp:revision>
  <cp:lastPrinted>2021-07-01T08:51:00Z</cp:lastPrinted>
  <dcterms:created xsi:type="dcterms:W3CDTF">2021-10-13T10:47:00Z</dcterms:created>
  <dcterms:modified xsi:type="dcterms:W3CDTF">2021-10-13T13:35:00Z</dcterms:modified>
</cp:coreProperties>
</file>