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5E61" w14:textId="77777777" w:rsidR="00A9697A" w:rsidRPr="000333E5" w:rsidRDefault="00A9697A" w:rsidP="00A9697A">
      <w:pPr>
        <w:jc w:val="center"/>
        <w:rPr>
          <w:rFonts w:ascii="Arial" w:eastAsia="Arial" w:hAnsi="Arial" w:cs="Arial"/>
          <w:b/>
          <w:kern w:val="0"/>
          <w:sz w:val="48"/>
          <w:szCs w:val="48"/>
          <w14:ligatures w14:val="none"/>
        </w:rPr>
      </w:pPr>
    </w:p>
    <w:p w14:paraId="5667DB74" w14:textId="2BA4C1ED" w:rsidR="00A9697A" w:rsidRPr="000333E5" w:rsidRDefault="00A9697A" w:rsidP="00A9697A">
      <w:pPr>
        <w:jc w:val="center"/>
        <w:rPr>
          <w:rFonts w:ascii="Arial" w:eastAsia="Arial" w:hAnsi="Arial" w:cs="Arial"/>
          <w:b/>
          <w:kern w:val="0"/>
          <w:sz w:val="48"/>
          <w:szCs w:val="48"/>
          <w14:ligatures w14:val="none"/>
        </w:rPr>
      </w:pPr>
      <w:r w:rsidRPr="000333E5">
        <w:rPr>
          <w:rFonts w:ascii="Arial" w:eastAsia="Arial" w:hAnsi="Arial" w:cs="Arial"/>
          <w:b/>
          <w:kern w:val="0"/>
          <w:sz w:val="48"/>
          <w:szCs w:val="48"/>
          <w14:ligatures w14:val="none"/>
        </w:rPr>
        <w:t>Svetlobni viri in vsebujoči izdelki ter razsvetljava v notranjih prostorih</w:t>
      </w:r>
      <w:r w:rsidR="00E36B5F" w:rsidRPr="000333E5">
        <w:rPr>
          <w:rFonts w:ascii="Arial" w:eastAsia="Arial" w:hAnsi="Arial" w:cs="Arial"/>
          <w:b/>
          <w:kern w:val="0"/>
          <w:sz w:val="48"/>
          <w:szCs w:val="48"/>
          <w14:ligatures w14:val="none"/>
        </w:rPr>
        <w:t xml:space="preserve"> </w:t>
      </w:r>
    </w:p>
    <w:p w14:paraId="695AD505" w14:textId="77777777" w:rsidR="00A9697A" w:rsidRPr="000333E5" w:rsidRDefault="00A9697A" w:rsidP="00A9697A">
      <w:pPr>
        <w:rPr>
          <w:rFonts w:ascii="Arial" w:eastAsia="Arial" w:hAnsi="Arial" w:cs="Arial"/>
          <w:b/>
          <w:kern w:val="0"/>
          <w:sz w:val="48"/>
          <w:szCs w:val="48"/>
          <w14:ligatures w14:val="none"/>
        </w:rPr>
      </w:pPr>
    </w:p>
    <w:p w14:paraId="5CAAFF86" w14:textId="77777777" w:rsidR="00A9697A" w:rsidRPr="000333E5" w:rsidRDefault="00A9697A" w:rsidP="00A9697A">
      <w:pPr>
        <w:rPr>
          <w:rFonts w:ascii="Arial" w:eastAsia="Arial" w:hAnsi="Arial" w:cs="Arial"/>
          <w:b/>
          <w:kern w:val="0"/>
          <w:sz w:val="48"/>
          <w:szCs w:val="48"/>
          <w14:ligatures w14:val="none"/>
        </w:rPr>
      </w:pPr>
    </w:p>
    <w:p w14:paraId="1E5A45AD" w14:textId="3C70DD1D" w:rsidR="00A9697A" w:rsidRPr="000333E5" w:rsidRDefault="0042128A" w:rsidP="002A248D">
      <w:pPr>
        <w:spacing w:after="0"/>
        <w:ind w:left="708"/>
        <w:rPr>
          <w:rFonts w:ascii="Arial" w:eastAsia="Arial" w:hAnsi="Arial" w:cs="Arial"/>
          <w:b/>
          <w:kern w:val="0"/>
          <w:sz w:val="48"/>
          <w:szCs w:val="48"/>
          <w14:ligatures w14:val="none"/>
        </w:rPr>
      </w:pPr>
      <w:r w:rsidRPr="000333E5">
        <w:rPr>
          <w:rFonts w:ascii="Arial" w:hAnsi="Arial" w:cs="Arial"/>
          <w:noProof/>
        </w:rPr>
        <w:drawing>
          <wp:inline distT="0" distB="0" distL="0" distR="0" wp14:anchorId="292EABA0" wp14:editId="4F6C7264">
            <wp:extent cx="5017625" cy="3215107"/>
            <wp:effectExtent l="0" t="0" r="0" b="4445"/>
            <wp:docPr id="591689366" name="Picture 1" descr="Slika vsebuje sijalke za notranje prosto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89366" name="Picture 1" descr="Slika vsebuje sijalke za notranje prostore. "/>
                    <pic:cNvPicPr/>
                  </pic:nvPicPr>
                  <pic:blipFill>
                    <a:blip r:embed="rId8"/>
                    <a:stretch>
                      <a:fillRect/>
                    </a:stretch>
                  </pic:blipFill>
                  <pic:spPr>
                    <a:xfrm>
                      <a:off x="0" y="0"/>
                      <a:ext cx="5025636" cy="3220240"/>
                    </a:xfrm>
                    <a:prstGeom prst="rect">
                      <a:avLst/>
                    </a:prstGeom>
                  </pic:spPr>
                </pic:pic>
              </a:graphicData>
            </a:graphic>
          </wp:inline>
        </w:drawing>
      </w:r>
    </w:p>
    <w:p w14:paraId="1369DD15" w14:textId="0E4A340E" w:rsidR="00A9697A" w:rsidRPr="000333E5" w:rsidRDefault="002A248D" w:rsidP="00A9697A">
      <w:pPr>
        <w:jc w:val="center"/>
        <w:rPr>
          <w:rFonts w:ascii="Arial" w:eastAsia="Arial" w:hAnsi="Arial" w:cs="Arial"/>
          <w:bCs/>
          <w:kern w:val="0"/>
          <w:sz w:val="18"/>
          <w:szCs w:val="18"/>
          <w14:ligatures w14:val="none"/>
        </w:rPr>
      </w:pPr>
      <w:r w:rsidRPr="000333E5">
        <w:rPr>
          <w:rFonts w:ascii="Arial" w:eastAsia="Arial" w:hAnsi="Arial" w:cs="Arial"/>
          <w:bCs/>
          <w:kern w:val="0"/>
          <w:sz w:val="18"/>
          <w:szCs w:val="18"/>
          <w14:ligatures w14:val="none"/>
        </w:rPr>
        <w:t>(vir: Adobe Stock)</w:t>
      </w:r>
    </w:p>
    <w:p w14:paraId="3A81138B" w14:textId="77777777" w:rsidR="0042128A" w:rsidRPr="000333E5" w:rsidRDefault="0042128A" w:rsidP="00A9697A">
      <w:pPr>
        <w:jc w:val="center"/>
        <w:rPr>
          <w:rFonts w:ascii="Arial" w:eastAsia="Arial" w:hAnsi="Arial" w:cs="Arial"/>
          <w:bCs/>
          <w:kern w:val="0"/>
          <w:sz w:val="18"/>
          <w:szCs w:val="18"/>
          <w14:ligatures w14:val="none"/>
        </w:rPr>
      </w:pPr>
    </w:p>
    <w:p w14:paraId="5D1B9AD4" w14:textId="50DF67E4" w:rsidR="0042128A" w:rsidRPr="000333E5" w:rsidRDefault="0042128A" w:rsidP="00A9697A">
      <w:pPr>
        <w:jc w:val="center"/>
        <w:rPr>
          <w:rFonts w:ascii="Arial" w:eastAsia="Arial" w:hAnsi="Arial" w:cs="Arial"/>
          <w:bCs/>
          <w:kern w:val="0"/>
          <w:sz w:val="18"/>
          <w:szCs w:val="18"/>
          <w14:ligatures w14:val="none"/>
        </w:rPr>
      </w:pPr>
    </w:p>
    <w:p w14:paraId="38F1B3C1" w14:textId="3C5491CB" w:rsidR="00A9697A" w:rsidRPr="000333E5" w:rsidRDefault="00A9697A" w:rsidP="00A9697A">
      <w:pPr>
        <w:jc w:val="center"/>
        <w:rPr>
          <w:rFonts w:ascii="Arial" w:eastAsia="Arial" w:hAnsi="Arial" w:cs="Arial"/>
          <w:b/>
          <w:kern w:val="0"/>
          <w:sz w:val="48"/>
          <w:szCs w:val="48"/>
          <w14:ligatures w14:val="none"/>
        </w:rPr>
      </w:pPr>
      <w:r w:rsidRPr="000333E5">
        <w:rPr>
          <w:rFonts w:ascii="Arial" w:eastAsia="Arial" w:hAnsi="Arial" w:cs="Arial"/>
          <w:b/>
          <w:kern w:val="0"/>
          <w:sz w:val="48"/>
          <w:szCs w:val="48"/>
          <w14:ligatures w14:val="none"/>
        </w:rPr>
        <w:t>Primeri okoljskih zahtev in meril</w:t>
      </w:r>
    </w:p>
    <w:p w14:paraId="2B89CEE7" w14:textId="77777777" w:rsidR="00A9697A" w:rsidRPr="000333E5" w:rsidRDefault="00A9697A" w:rsidP="00A9697A">
      <w:pPr>
        <w:rPr>
          <w:rFonts w:ascii="Arial" w:eastAsia="Arial" w:hAnsi="Arial" w:cs="Arial"/>
          <w:b/>
          <w:kern w:val="0"/>
          <w:sz w:val="48"/>
          <w:szCs w:val="48"/>
          <w14:ligatures w14:val="none"/>
        </w:rPr>
      </w:pPr>
    </w:p>
    <w:p w14:paraId="60D33AF3" w14:textId="77777777" w:rsidR="00A9697A" w:rsidRPr="000333E5" w:rsidRDefault="00A9697A" w:rsidP="00A9697A">
      <w:pPr>
        <w:rPr>
          <w:rFonts w:ascii="Arial" w:eastAsia="Arial" w:hAnsi="Arial" w:cs="Arial"/>
          <w:b/>
          <w:kern w:val="0"/>
          <w:sz w:val="48"/>
          <w:szCs w:val="48"/>
          <w14:ligatures w14:val="none"/>
        </w:rPr>
      </w:pPr>
    </w:p>
    <w:p w14:paraId="0FFB1EAA" w14:textId="77777777" w:rsidR="00A9697A" w:rsidRPr="000333E5" w:rsidRDefault="00A9697A" w:rsidP="00A9697A">
      <w:pPr>
        <w:rPr>
          <w:rFonts w:ascii="Arial" w:hAnsi="Arial" w:cs="Arial"/>
        </w:rPr>
      </w:pPr>
    </w:p>
    <w:p w14:paraId="2FD42392" w14:textId="77777777" w:rsidR="00A9697A" w:rsidRPr="000333E5" w:rsidRDefault="00A9697A" w:rsidP="000333E5">
      <w:pPr>
        <w:jc w:val="both"/>
        <w:rPr>
          <w:rFonts w:ascii="Arial" w:hAnsi="Arial" w:cs="Arial"/>
        </w:rPr>
      </w:pPr>
    </w:p>
    <w:p w14:paraId="361448E2" w14:textId="433CDBBF" w:rsidR="00A9697A" w:rsidRPr="000333E5" w:rsidRDefault="00A9697A" w:rsidP="000333E5">
      <w:pPr>
        <w:spacing w:after="0" w:line="240" w:lineRule="auto"/>
        <w:ind w:left="2832" w:right="3973"/>
        <w:jc w:val="center"/>
        <w:rPr>
          <w:rFonts w:ascii="Arial" w:eastAsia="Arial" w:hAnsi="Arial" w:cs="Arial"/>
          <w:b/>
          <w:kern w:val="0"/>
          <w14:ligatures w14:val="none"/>
        </w:rPr>
      </w:pPr>
      <w:r w:rsidRPr="000333E5">
        <w:rPr>
          <w:rFonts w:ascii="Arial" w:eastAsia="Arial" w:hAnsi="Arial" w:cs="Arial"/>
          <w:b/>
          <w:kern w:val="0"/>
          <w14:ligatures w14:val="none"/>
        </w:rPr>
        <w:t>Verzija 2.1</w:t>
      </w:r>
    </w:p>
    <w:p w14:paraId="63451F25" w14:textId="4787E26F" w:rsidR="00A9697A" w:rsidRPr="000333E5" w:rsidRDefault="00A9697A" w:rsidP="000333E5">
      <w:pPr>
        <w:spacing w:after="0" w:line="240" w:lineRule="auto"/>
        <w:ind w:left="2832" w:right="3973"/>
        <w:jc w:val="center"/>
        <w:rPr>
          <w:rFonts w:ascii="Arial" w:eastAsia="Arial" w:hAnsi="Arial" w:cs="Arial"/>
          <w:b/>
          <w:kern w:val="0"/>
          <w14:ligatures w14:val="none"/>
        </w:rPr>
      </w:pPr>
      <w:r w:rsidRPr="000333E5">
        <w:rPr>
          <w:rFonts w:ascii="Arial" w:eastAsia="Arial" w:hAnsi="Arial" w:cs="Arial"/>
          <w:b/>
          <w:kern w:val="0"/>
          <w14:ligatures w14:val="none"/>
        </w:rPr>
        <w:t>September 2025</w:t>
      </w:r>
    </w:p>
    <w:p w14:paraId="6DC8C80C" w14:textId="4306A60C" w:rsidR="00A9697A" w:rsidRPr="000333E5" w:rsidRDefault="00A9697A" w:rsidP="0025609A">
      <w:pPr>
        <w:rPr>
          <w:rFonts w:ascii="Arial" w:hAnsi="Arial" w:cs="Arial"/>
        </w:rPr>
      </w:pPr>
    </w:p>
    <w:p w14:paraId="46F53732" w14:textId="4EA2A363" w:rsidR="00A9697A" w:rsidRPr="000333E5" w:rsidRDefault="00A9697A" w:rsidP="00A9697A">
      <w:pPr>
        <w:pStyle w:val="Naslov1"/>
        <w:numPr>
          <w:ilvl w:val="0"/>
          <w:numId w:val="1"/>
        </w:numPr>
        <w:jc w:val="both"/>
        <w:rPr>
          <w:rFonts w:ascii="Arial" w:hAnsi="Arial" w:cs="Arial"/>
          <w:b/>
          <w:bCs/>
          <w:color w:val="385623" w:themeColor="accent6" w:themeShade="80"/>
          <w:sz w:val="20"/>
          <w:szCs w:val="20"/>
        </w:rPr>
      </w:pPr>
      <w:r w:rsidRPr="000333E5">
        <w:rPr>
          <w:rFonts w:ascii="Arial" w:hAnsi="Arial" w:cs="Arial"/>
          <w:b/>
          <w:bCs/>
          <w:color w:val="385623" w:themeColor="accent6" w:themeShade="80"/>
          <w:sz w:val="20"/>
          <w:szCs w:val="20"/>
        </w:rPr>
        <w:lastRenderedPageBreak/>
        <w:t>Predmet zelenega javnega naročanja</w:t>
      </w:r>
    </w:p>
    <w:p w14:paraId="3AFE7386" w14:textId="77777777" w:rsidR="00A9697A" w:rsidRPr="000333E5" w:rsidRDefault="00A9697A" w:rsidP="00A9697A">
      <w:pPr>
        <w:spacing w:after="0"/>
        <w:jc w:val="both"/>
        <w:rPr>
          <w:rFonts w:ascii="Arial" w:hAnsi="Arial" w:cs="Arial"/>
          <w:sz w:val="20"/>
          <w:szCs w:val="20"/>
        </w:rPr>
      </w:pPr>
    </w:p>
    <w:p w14:paraId="40CC31B7" w14:textId="3DEFC2D6" w:rsidR="00A9697A" w:rsidRPr="000333E5" w:rsidRDefault="00A9697A" w:rsidP="00A9697A">
      <w:pPr>
        <w:spacing w:after="0"/>
        <w:jc w:val="both"/>
        <w:rPr>
          <w:rFonts w:ascii="Arial" w:hAnsi="Arial" w:cs="Arial"/>
          <w:sz w:val="20"/>
          <w:szCs w:val="20"/>
        </w:rPr>
      </w:pPr>
      <w:r w:rsidRPr="000333E5">
        <w:rPr>
          <w:rFonts w:ascii="Arial" w:hAnsi="Arial" w:cs="Arial"/>
          <w:sz w:val="20"/>
          <w:szCs w:val="20"/>
        </w:rPr>
        <w:t xml:space="preserve">V skladu </w:t>
      </w:r>
      <w:r w:rsidR="0090008A" w:rsidRPr="000333E5">
        <w:rPr>
          <w:rFonts w:ascii="Arial" w:hAnsi="Arial" w:cs="Arial"/>
          <w:sz w:val="20"/>
          <w:szCs w:val="20"/>
        </w:rPr>
        <w:t>s</w:t>
      </w:r>
      <w:r w:rsidRPr="000333E5">
        <w:rPr>
          <w:rFonts w:ascii="Arial" w:hAnsi="Arial" w:cs="Arial"/>
          <w:sz w:val="20"/>
          <w:szCs w:val="20"/>
        </w:rPr>
        <w:t xml:space="preserve"> 16. točko prvega odstavka 4. člena Uredbe o zelenem javnem naročanju (Uradni list RS, št. 51/17, 64/19, 121/2021, 132/23 in 43/25; v nadaljnjem besedilu: Uredba o ZeJN) mora naročnik upoštevati trajnostne ali okoljske vidike oziroma vidike krožnega gospodarstva, kadar so predmet naročanja svetlobni viri in vsebujoči izdelki ter razsvetljava v notranjih prostorih. Natančnejšo opredelitev tega predmeta določajo 63. do 65. točka Priloge 1 Uredbe o ZeJN</w:t>
      </w:r>
      <w:r w:rsidR="0090008A" w:rsidRPr="000333E5">
        <w:rPr>
          <w:rFonts w:ascii="Arial" w:hAnsi="Arial" w:cs="Arial"/>
          <w:sz w:val="20"/>
          <w:szCs w:val="20"/>
        </w:rPr>
        <w:t>.</w:t>
      </w:r>
      <w:r w:rsidR="00906C2C" w:rsidRPr="000333E5">
        <w:rPr>
          <w:rStyle w:val="Sprotnaopomba-sklic"/>
          <w:rFonts w:ascii="Arial" w:eastAsia="Arial" w:hAnsi="Arial" w:cs="Arial"/>
        </w:rPr>
        <w:footnoteReference w:id="1"/>
      </w:r>
    </w:p>
    <w:p w14:paraId="749C1065" w14:textId="77777777" w:rsidR="00A9697A" w:rsidRPr="000333E5" w:rsidRDefault="00A9697A" w:rsidP="00A9697A">
      <w:pPr>
        <w:spacing w:after="0"/>
        <w:jc w:val="both"/>
        <w:rPr>
          <w:rFonts w:ascii="Arial" w:hAnsi="Arial" w:cs="Arial"/>
          <w:sz w:val="20"/>
          <w:szCs w:val="20"/>
        </w:rPr>
      </w:pPr>
    </w:p>
    <w:p w14:paraId="222DE782" w14:textId="77777777" w:rsidR="00A9697A" w:rsidRPr="000333E5" w:rsidRDefault="00A9697A" w:rsidP="0025609A">
      <w:pPr>
        <w:spacing w:after="0"/>
        <w:jc w:val="both"/>
        <w:rPr>
          <w:rFonts w:ascii="Arial" w:hAnsi="Arial" w:cs="Arial"/>
          <w:sz w:val="20"/>
          <w:szCs w:val="20"/>
        </w:rPr>
      </w:pPr>
      <w:r w:rsidRPr="000333E5">
        <w:rPr>
          <w:rFonts w:ascii="Arial" w:hAnsi="Arial" w:cs="Arial"/>
          <w:sz w:val="20"/>
          <w:szCs w:val="20"/>
        </w:rPr>
        <w:t>Ti primeri okoljskih zahtev se uporabljajo, kadar so predmet javnega naročila:</w:t>
      </w:r>
    </w:p>
    <w:p w14:paraId="61C309D0" w14:textId="321259E5" w:rsidR="00A9697A" w:rsidRPr="000333E5" w:rsidRDefault="00A9697A" w:rsidP="00A9697A">
      <w:pPr>
        <w:pStyle w:val="Odstavekseznama"/>
        <w:numPr>
          <w:ilvl w:val="0"/>
          <w:numId w:val="2"/>
        </w:numPr>
        <w:jc w:val="both"/>
        <w:rPr>
          <w:rFonts w:ascii="Arial" w:hAnsi="Arial" w:cs="Arial"/>
          <w:sz w:val="20"/>
          <w:szCs w:val="20"/>
        </w:rPr>
      </w:pPr>
      <w:r w:rsidRPr="000333E5">
        <w:rPr>
          <w:rFonts w:ascii="Arial" w:hAnsi="Arial" w:cs="Arial"/>
          <w:sz w:val="20"/>
          <w:szCs w:val="20"/>
        </w:rPr>
        <w:t>svetlobni viri (električne sijalke kot so žarnice z žarilno nitko, fluorescenčne sijalke, visoko</w:t>
      </w:r>
      <w:r w:rsidR="0090008A" w:rsidRPr="000333E5">
        <w:rPr>
          <w:rFonts w:ascii="Arial" w:hAnsi="Arial" w:cs="Arial"/>
          <w:sz w:val="20"/>
          <w:szCs w:val="20"/>
        </w:rPr>
        <w:t>-</w:t>
      </w:r>
      <w:r w:rsidRPr="000333E5">
        <w:rPr>
          <w:rFonts w:ascii="Arial" w:hAnsi="Arial" w:cs="Arial"/>
          <w:sz w:val="20"/>
          <w:szCs w:val="20"/>
        </w:rPr>
        <w:t>intenzivnostne razelektrilne sijalke, LED-sijalke in LED-moduli);</w:t>
      </w:r>
    </w:p>
    <w:p w14:paraId="367E41FC" w14:textId="151AD1FF" w:rsidR="00A9697A" w:rsidRPr="000333E5" w:rsidRDefault="00A9697A" w:rsidP="00A9697A">
      <w:pPr>
        <w:pStyle w:val="Odstavekseznama"/>
        <w:numPr>
          <w:ilvl w:val="0"/>
          <w:numId w:val="2"/>
        </w:numPr>
        <w:jc w:val="both"/>
        <w:rPr>
          <w:rFonts w:ascii="Arial" w:hAnsi="Arial" w:cs="Arial"/>
          <w:sz w:val="20"/>
          <w:szCs w:val="20"/>
        </w:rPr>
      </w:pPr>
      <w:r w:rsidRPr="000333E5">
        <w:rPr>
          <w:rFonts w:ascii="Arial" w:hAnsi="Arial" w:cs="Arial"/>
          <w:sz w:val="20"/>
          <w:szCs w:val="20"/>
        </w:rPr>
        <w:t>izdelki, ki vsebujejo svetlobni vir, ki so zasnovani za uporabo v povezavi z navedenimi</w:t>
      </w:r>
      <w:r w:rsidR="00060540" w:rsidRPr="000333E5">
        <w:rPr>
          <w:rFonts w:ascii="Arial" w:hAnsi="Arial" w:cs="Arial"/>
          <w:sz w:val="20"/>
          <w:szCs w:val="20"/>
        </w:rPr>
        <w:t xml:space="preserve"> </w:t>
      </w:r>
      <w:r w:rsidRPr="000333E5">
        <w:rPr>
          <w:rFonts w:ascii="Arial" w:hAnsi="Arial" w:cs="Arial"/>
          <w:sz w:val="20"/>
          <w:szCs w:val="20"/>
        </w:rPr>
        <w:t>svetlobnimi viri, vključno z vsebujočimi izdelki, ki so sestavni del drugih proizvodov (npr. pohištva);</w:t>
      </w:r>
    </w:p>
    <w:p w14:paraId="35DD400C" w14:textId="77777777" w:rsidR="00A9697A" w:rsidRPr="000333E5" w:rsidRDefault="00A9697A" w:rsidP="0025609A">
      <w:pPr>
        <w:pStyle w:val="Odstavekseznama"/>
        <w:numPr>
          <w:ilvl w:val="0"/>
          <w:numId w:val="2"/>
        </w:numPr>
        <w:spacing w:after="0"/>
        <w:jc w:val="both"/>
        <w:rPr>
          <w:rFonts w:ascii="Arial" w:hAnsi="Arial" w:cs="Arial"/>
          <w:sz w:val="20"/>
          <w:szCs w:val="20"/>
        </w:rPr>
      </w:pPr>
      <w:r w:rsidRPr="000333E5">
        <w:rPr>
          <w:rFonts w:ascii="Arial" w:hAnsi="Arial" w:cs="Arial"/>
          <w:sz w:val="20"/>
          <w:szCs w:val="20"/>
        </w:rPr>
        <w:t>zasnova razsvetljave v notranjih prostorih;</w:t>
      </w:r>
    </w:p>
    <w:p w14:paraId="5FFDFDFE" w14:textId="2AB07EE5" w:rsidR="000333E5" w:rsidRDefault="00A9697A" w:rsidP="000333E5">
      <w:pPr>
        <w:pStyle w:val="Odstavekseznama"/>
        <w:numPr>
          <w:ilvl w:val="0"/>
          <w:numId w:val="2"/>
        </w:numPr>
        <w:spacing w:after="0"/>
        <w:jc w:val="both"/>
        <w:rPr>
          <w:rFonts w:ascii="Arial" w:hAnsi="Arial" w:cs="Arial"/>
          <w:sz w:val="20"/>
          <w:szCs w:val="20"/>
        </w:rPr>
      </w:pPr>
      <w:r w:rsidRPr="000333E5">
        <w:rPr>
          <w:rFonts w:ascii="Arial" w:hAnsi="Arial" w:cs="Arial"/>
          <w:sz w:val="20"/>
          <w:szCs w:val="20"/>
        </w:rPr>
        <w:t>namestitev novega ali obnovljenega sistema razsvetljave v notranjih prostorih.</w:t>
      </w:r>
    </w:p>
    <w:p w14:paraId="4CF54B0E" w14:textId="77777777" w:rsidR="000333E5" w:rsidRPr="000333E5" w:rsidRDefault="000333E5" w:rsidP="000333E5">
      <w:pPr>
        <w:pStyle w:val="Odstavekseznama"/>
        <w:spacing w:after="0"/>
        <w:jc w:val="both"/>
        <w:rPr>
          <w:rFonts w:ascii="Arial" w:hAnsi="Arial" w:cs="Arial"/>
          <w:sz w:val="20"/>
          <w:szCs w:val="20"/>
        </w:rPr>
      </w:pPr>
    </w:p>
    <w:p w14:paraId="1FDB17DD" w14:textId="794D37B1" w:rsidR="00060540" w:rsidRPr="000333E5" w:rsidRDefault="000333E5" w:rsidP="000333E5">
      <w:pPr>
        <w:jc w:val="both"/>
        <w:rPr>
          <w:rFonts w:ascii="Arial" w:eastAsia="Arial" w:hAnsi="Arial" w:cs="Arial"/>
          <w:bCs/>
          <w:sz w:val="20"/>
          <w:szCs w:val="20"/>
        </w:rPr>
      </w:pPr>
      <w:r w:rsidRPr="000333E5">
        <w:rPr>
          <w:rFonts w:ascii="Arial" w:eastAsia="Arial" w:hAnsi="Arial" w:cs="Arial"/>
          <w:bCs/>
          <w:sz w:val="20"/>
          <w:szCs w:val="20"/>
        </w:rPr>
        <w:t xml:space="preserve">Obvezne zahteve po Uredbo o ZeJN so v teh primerih označene z </w:t>
      </w:r>
      <w:r w:rsidRPr="000333E5">
        <w:rPr>
          <w:rFonts w:ascii="Arial" w:eastAsia="Arial" w:hAnsi="Arial" w:cs="Arial"/>
          <w:bCs/>
          <w:color w:val="EE0000"/>
          <w:sz w:val="20"/>
          <w:szCs w:val="20"/>
        </w:rPr>
        <w:t>rdečo</w:t>
      </w:r>
      <w:r w:rsidRPr="000333E5">
        <w:rPr>
          <w:rFonts w:ascii="Arial" w:eastAsia="Arial" w:hAnsi="Arial" w:cs="Arial"/>
          <w:b/>
          <w:color w:val="EE0000"/>
          <w:sz w:val="20"/>
          <w:szCs w:val="20"/>
        </w:rPr>
        <w:t xml:space="preserve"> </w:t>
      </w:r>
      <w:r w:rsidRPr="000333E5">
        <w:rPr>
          <w:rFonts w:ascii="Arial" w:eastAsia="Arial" w:hAnsi="Arial" w:cs="Arial"/>
          <w:bCs/>
          <w:sz w:val="20"/>
          <w:szCs w:val="20"/>
        </w:rPr>
        <w:t>barvo, vse ostale primere okoljskih zahtev in meril naročniki vključujejo v postopke javnih naročil prostovoljno.</w:t>
      </w:r>
    </w:p>
    <w:p w14:paraId="5F8B156A" w14:textId="77777777" w:rsidR="00060540" w:rsidRPr="000333E5" w:rsidRDefault="00060540" w:rsidP="000333E5">
      <w:pPr>
        <w:pStyle w:val="Telobesedila"/>
        <w:jc w:val="both"/>
        <w:rPr>
          <w:rFonts w:ascii="Arial" w:hAnsi="Arial" w:cs="Arial"/>
          <w:spacing w:val="-2"/>
        </w:rPr>
      </w:pPr>
      <w:r w:rsidRPr="000333E5">
        <w:rPr>
          <w:rFonts w:ascii="Arial" w:hAnsi="Arial" w:cs="Arial"/>
        </w:rPr>
        <w:t>Ti</w:t>
      </w:r>
      <w:r w:rsidRPr="000333E5">
        <w:rPr>
          <w:rFonts w:ascii="Arial" w:hAnsi="Arial" w:cs="Arial"/>
          <w:spacing w:val="-8"/>
        </w:rPr>
        <w:t xml:space="preserve"> </w:t>
      </w:r>
      <w:r w:rsidRPr="000333E5">
        <w:rPr>
          <w:rFonts w:ascii="Arial" w:hAnsi="Arial" w:cs="Arial"/>
        </w:rPr>
        <w:t>primeri</w:t>
      </w:r>
      <w:r w:rsidRPr="000333E5">
        <w:rPr>
          <w:rFonts w:ascii="Arial" w:hAnsi="Arial" w:cs="Arial"/>
          <w:spacing w:val="-12"/>
        </w:rPr>
        <w:t xml:space="preserve"> </w:t>
      </w:r>
      <w:r w:rsidRPr="000333E5">
        <w:rPr>
          <w:rFonts w:ascii="Arial" w:hAnsi="Arial" w:cs="Arial"/>
        </w:rPr>
        <w:t>okoljskih</w:t>
      </w:r>
      <w:r w:rsidRPr="000333E5">
        <w:rPr>
          <w:rFonts w:ascii="Arial" w:hAnsi="Arial" w:cs="Arial"/>
          <w:spacing w:val="-9"/>
        </w:rPr>
        <w:t xml:space="preserve"> </w:t>
      </w:r>
      <w:r w:rsidRPr="000333E5">
        <w:rPr>
          <w:rFonts w:ascii="Arial" w:hAnsi="Arial" w:cs="Arial"/>
        </w:rPr>
        <w:t>zahtev</w:t>
      </w:r>
      <w:r w:rsidRPr="000333E5">
        <w:rPr>
          <w:rFonts w:ascii="Arial" w:hAnsi="Arial" w:cs="Arial"/>
          <w:spacing w:val="-10"/>
        </w:rPr>
        <w:t xml:space="preserve"> </w:t>
      </w:r>
      <w:r w:rsidRPr="000333E5">
        <w:rPr>
          <w:rFonts w:ascii="Arial" w:hAnsi="Arial" w:cs="Arial"/>
        </w:rPr>
        <w:t>in</w:t>
      </w:r>
      <w:r w:rsidRPr="000333E5">
        <w:rPr>
          <w:rFonts w:ascii="Arial" w:hAnsi="Arial" w:cs="Arial"/>
          <w:spacing w:val="-7"/>
        </w:rPr>
        <w:t xml:space="preserve"> </w:t>
      </w:r>
      <w:r w:rsidRPr="000333E5">
        <w:rPr>
          <w:rFonts w:ascii="Arial" w:hAnsi="Arial" w:cs="Arial"/>
        </w:rPr>
        <w:t>meril</w:t>
      </w:r>
      <w:r w:rsidRPr="000333E5">
        <w:rPr>
          <w:rFonts w:ascii="Arial" w:hAnsi="Arial" w:cs="Arial"/>
          <w:spacing w:val="-10"/>
        </w:rPr>
        <w:t xml:space="preserve"> </w:t>
      </w:r>
      <w:r w:rsidRPr="000333E5">
        <w:rPr>
          <w:rFonts w:ascii="Arial" w:hAnsi="Arial" w:cs="Arial"/>
        </w:rPr>
        <w:t>se</w:t>
      </w:r>
      <w:r w:rsidRPr="000333E5">
        <w:rPr>
          <w:rFonts w:ascii="Arial" w:hAnsi="Arial" w:cs="Arial"/>
          <w:spacing w:val="-7"/>
        </w:rPr>
        <w:t xml:space="preserve"> </w:t>
      </w:r>
      <w:r w:rsidRPr="000333E5">
        <w:rPr>
          <w:rFonts w:ascii="Arial" w:hAnsi="Arial" w:cs="Arial"/>
        </w:rPr>
        <w:t>uporabljajo</w:t>
      </w:r>
      <w:r w:rsidRPr="000333E5">
        <w:rPr>
          <w:rFonts w:ascii="Arial" w:hAnsi="Arial" w:cs="Arial"/>
          <w:spacing w:val="-14"/>
        </w:rPr>
        <w:t xml:space="preserve"> za </w:t>
      </w:r>
      <w:r w:rsidRPr="000333E5">
        <w:rPr>
          <w:rFonts w:ascii="Arial" w:hAnsi="Arial" w:cs="Arial"/>
          <w:b/>
          <w:bCs/>
          <w:spacing w:val="-14"/>
        </w:rPr>
        <w:t>naslednje predmete javnega naročanja</w:t>
      </w:r>
      <w:r w:rsidRPr="000333E5">
        <w:rPr>
          <w:rFonts w:ascii="Arial" w:hAnsi="Arial" w:cs="Arial"/>
          <w:spacing w:val="-14"/>
        </w:rPr>
        <w:t>:</w:t>
      </w:r>
    </w:p>
    <w:tbl>
      <w:tblPr>
        <w:tblStyle w:val="Tabelamrea"/>
        <w:tblpPr w:leftFromText="141" w:rightFromText="141" w:vertAnchor="text" w:horzAnchor="margin" w:tblpXSpec="center" w:tblpY="122"/>
        <w:tblW w:w="0" w:type="auto"/>
        <w:tblLook w:val="04A0" w:firstRow="1" w:lastRow="0" w:firstColumn="1" w:lastColumn="0" w:noHBand="0" w:noVBand="1"/>
      </w:tblPr>
      <w:tblGrid>
        <w:gridCol w:w="2119"/>
        <w:gridCol w:w="6807"/>
      </w:tblGrid>
      <w:tr w:rsidR="00060540" w:rsidRPr="000333E5" w14:paraId="126BB8F9" w14:textId="77777777" w:rsidTr="00060540">
        <w:trPr>
          <w:trHeight w:val="226"/>
        </w:trPr>
        <w:tc>
          <w:tcPr>
            <w:tcW w:w="2119" w:type="dxa"/>
            <w:hideMark/>
          </w:tcPr>
          <w:p w14:paraId="75C15D32" w14:textId="77777777" w:rsidR="00060540" w:rsidRPr="000333E5" w:rsidRDefault="00060540" w:rsidP="001628CB">
            <w:pPr>
              <w:pStyle w:val="Telobesedila"/>
              <w:ind w:left="206"/>
              <w:jc w:val="both"/>
              <w:rPr>
                <w:rFonts w:ascii="Arial" w:hAnsi="Arial" w:cs="Arial"/>
                <w:b/>
                <w:bCs/>
                <w:spacing w:val="-2"/>
              </w:rPr>
            </w:pPr>
            <w:r w:rsidRPr="000333E5">
              <w:rPr>
                <w:rFonts w:ascii="Arial" w:hAnsi="Arial" w:cs="Arial"/>
                <w:b/>
                <w:bCs/>
                <w:spacing w:val="-2"/>
              </w:rPr>
              <w:t>Predmet</w:t>
            </w:r>
          </w:p>
        </w:tc>
        <w:tc>
          <w:tcPr>
            <w:tcW w:w="6807" w:type="dxa"/>
            <w:hideMark/>
          </w:tcPr>
          <w:p w14:paraId="16213144" w14:textId="77777777" w:rsidR="00060540" w:rsidRPr="000333E5" w:rsidRDefault="00060540" w:rsidP="001628CB">
            <w:pPr>
              <w:pStyle w:val="Telobesedila"/>
              <w:ind w:left="206"/>
              <w:jc w:val="both"/>
              <w:rPr>
                <w:rFonts w:ascii="Arial" w:hAnsi="Arial" w:cs="Arial"/>
                <w:b/>
                <w:bCs/>
                <w:spacing w:val="-2"/>
              </w:rPr>
            </w:pPr>
            <w:r w:rsidRPr="000333E5">
              <w:rPr>
                <w:rFonts w:ascii="Arial" w:hAnsi="Arial" w:cs="Arial"/>
                <w:b/>
                <w:bCs/>
                <w:spacing w:val="-2"/>
              </w:rPr>
              <w:t>Opis</w:t>
            </w:r>
          </w:p>
        </w:tc>
      </w:tr>
      <w:tr w:rsidR="00060540" w:rsidRPr="000333E5" w14:paraId="71FF5D53" w14:textId="77777777" w:rsidTr="00060540">
        <w:trPr>
          <w:trHeight w:val="462"/>
        </w:trPr>
        <w:tc>
          <w:tcPr>
            <w:tcW w:w="2119" w:type="dxa"/>
            <w:hideMark/>
          </w:tcPr>
          <w:p w14:paraId="49A3F5EF" w14:textId="2D7E4278" w:rsidR="00060540" w:rsidRPr="000333E5" w:rsidRDefault="00060540" w:rsidP="001628CB">
            <w:pPr>
              <w:pStyle w:val="Telobesedila"/>
              <w:ind w:left="206"/>
              <w:jc w:val="both"/>
              <w:rPr>
                <w:rFonts w:ascii="Arial" w:hAnsi="Arial" w:cs="Arial"/>
                <w:spacing w:val="-2"/>
              </w:rPr>
            </w:pPr>
            <w:r w:rsidRPr="000333E5">
              <w:rPr>
                <w:rFonts w:ascii="Arial" w:hAnsi="Arial" w:cs="Arial"/>
                <w:b/>
                <w:bCs/>
                <w:spacing w:val="-2"/>
              </w:rPr>
              <w:t>Svetlobni vir</w:t>
            </w:r>
          </w:p>
        </w:tc>
        <w:tc>
          <w:tcPr>
            <w:tcW w:w="6807" w:type="dxa"/>
            <w:hideMark/>
          </w:tcPr>
          <w:p w14:paraId="0BD1282F" w14:textId="39E48E7D" w:rsidR="00060540" w:rsidRPr="000333E5" w:rsidRDefault="00060540" w:rsidP="00060540">
            <w:pPr>
              <w:pStyle w:val="Telobesedila"/>
              <w:jc w:val="both"/>
              <w:rPr>
                <w:rFonts w:ascii="Arial" w:hAnsi="Arial" w:cs="Arial"/>
              </w:rPr>
            </w:pPr>
            <w:r w:rsidRPr="000333E5">
              <w:rPr>
                <w:rFonts w:ascii="Arial" w:hAnsi="Arial" w:cs="Arial"/>
              </w:rPr>
              <w:t>Električni izdelek, namenjen za oddajanje svetlobe ali, če gre za nežareči svetlobni vir, za morebitno nastavitev za oddajanje svetlobe ali za oboje, pri čemer ima vse optične značilnosti v skladu z Uredbo Komisije (EU) 2019/2020 z dne 1. oktobra 2019 o določitvi zahtev za okoljsko zasnovo svetlobnih virov in ločenih krmilnih naprav na podlagi Direktive 2009/125/ES Evropskega parlamenta in Sveta ter o razveljavitvi uredb Komisije (ES) št. 244/2009, (ES) št. 245/2009 in (EU) št. 1194/2012 (UL L št. 315 z dne 5. 12. 2019, str. 209), zadnjič spremenjeno z Uredbo Komisije (EU) 2021/341 z dne 23. februarja 2021 o spremembi uredb (EU) 2019/424, (EU) 2019/1781, (EU) 2019/2019, (EU) 2019/2020, (EU) 2019/2021, (EU) 2019/2022, (EU) 2019/2023 in (EU) 2019/2024 v zvezi z zahtevami za okoljsko primerno zasnovo strežnikov in izdelkov za shranjevanje podatkov, elektromotorjev in pogonov s spremenljivo hitrostjo, hladilnih aparatov, svetlobnih virov in ločenih krmilnih naprav, elektronskih prikazovalnikov, gospodinjskih pomivalnih strojev, gospodinjskih pralnih strojev in pralno-sušilnih strojev ter hladilnih aparatov z neposredno prodajno funkcijo (UL L št. 68 z dne 26. 2. 2021, str. 108).</w:t>
            </w:r>
          </w:p>
        </w:tc>
      </w:tr>
      <w:tr w:rsidR="00060540" w:rsidRPr="000333E5" w14:paraId="10340FA7" w14:textId="77777777" w:rsidTr="007E1626">
        <w:trPr>
          <w:trHeight w:val="1082"/>
        </w:trPr>
        <w:tc>
          <w:tcPr>
            <w:tcW w:w="2119" w:type="dxa"/>
            <w:hideMark/>
          </w:tcPr>
          <w:p w14:paraId="6CAC3994" w14:textId="05AB2928" w:rsidR="00060540" w:rsidRPr="000333E5" w:rsidRDefault="00060540" w:rsidP="001628CB">
            <w:pPr>
              <w:pStyle w:val="Telobesedila"/>
              <w:ind w:left="206"/>
              <w:jc w:val="both"/>
              <w:rPr>
                <w:rFonts w:ascii="Arial" w:hAnsi="Arial" w:cs="Arial"/>
                <w:b/>
                <w:bCs/>
                <w:spacing w:val="-2"/>
              </w:rPr>
            </w:pPr>
            <w:r w:rsidRPr="000333E5">
              <w:rPr>
                <w:rFonts w:ascii="Arial" w:hAnsi="Arial" w:cs="Arial"/>
                <w:b/>
                <w:bCs/>
                <w:spacing w:val="-2"/>
              </w:rPr>
              <w:t>Vsebujoči izdelek</w:t>
            </w:r>
          </w:p>
        </w:tc>
        <w:tc>
          <w:tcPr>
            <w:tcW w:w="6807" w:type="dxa"/>
            <w:hideMark/>
          </w:tcPr>
          <w:p w14:paraId="7386A9FC" w14:textId="0C9E807D" w:rsidR="00060540" w:rsidRPr="000333E5" w:rsidRDefault="00060540" w:rsidP="00060540">
            <w:pPr>
              <w:pStyle w:val="Telobesedila"/>
              <w:jc w:val="both"/>
              <w:rPr>
                <w:rFonts w:ascii="Arial" w:hAnsi="Arial" w:cs="Arial"/>
                <w:spacing w:val="-2"/>
              </w:rPr>
            </w:pPr>
            <w:r w:rsidRPr="000333E5">
              <w:rPr>
                <w:rFonts w:ascii="Arial" w:hAnsi="Arial" w:cs="Arial"/>
              </w:rPr>
              <w:t>Izdelek, ki vsebuje enega ali več svetlobnih virov ali ločenih krmilnih naprav ali oboje, primeri teh so med drugim svetilke, ki se lahko razstavijo, da je mogoče ločeno preverjanje vsebovanih svetlobnih virov, gospodinjski aparati, ki vsebujejo svetlobne vire, pohištvo (police, ogledala, vitrine), ki vsebuje svetlobne vire.</w:t>
            </w:r>
          </w:p>
        </w:tc>
      </w:tr>
      <w:tr w:rsidR="00060540" w:rsidRPr="000333E5" w14:paraId="3D9F8F41" w14:textId="77777777" w:rsidTr="00060540">
        <w:trPr>
          <w:trHeight w:val="416"/>
        </w:trPr>
        <w:tc>
          <w:tcPr>
            <w:tcW w:w="2119" w:type="dxa"/>
            <w:hideMark/>
          </w:tcPr>
          <w:p w14:paraId="38492ABF" w14:textId="24D9A00B" w:rsidR="00060540" w:rsidRPr="000333E5" w:rsidRDefault="00060540" w:rsidP="001628CB">
            <w:pPr>
              <w:pStyle w:val="Telobesedila"/>
              <w:ind w:left="206"/>
              <w:jc w:val="both"/>
              <w:rPr>
                <w:rFonts w:ascii="Arial" w:hAnsi="Arial" w:cs="Arial"/>
                <w:b/>
                <w:bCs/>
                <w:spacing w:val="-2"/>
              </w:rPr>
            </w:pPr>
            <w:r w:rsidRPr="000333E5">
              <w:rPr>
                <w:rFonts w:ascii="Arial" w:hAnsi="Arial" w:cs="Arial"/>
                <w:b/>
                <w:bCs/>
              </w:rPr>
              <w:t>Razsvetljava v notranjih prostorih</w:t>
            </w:r>
          </w:p>
        </w:tc>
        <w:tc>
          <w:tcPr>
            <w:tcW w:w="6807" w:type="dxa"/>
            <w:hideMark/>
          </w:tcPr>
          <w:p w14:paraId="60412118" w14:textId="28FF7CFE" w:rsidR="00060540" w:rsidRPr="000333E5" w:rsidRDefault="00060540" w:rsidP="00060540">
            <w:pPr>
              <w:jc w:val="both"/>
              <w:rPr>
                <w:rFonts w:ascii="Arial" w:hAnsi="Arial" w:cs="Arial"/>
                <w:sz w:val="20"/>
                <w:szCs w:val="20"/>
              </w:rPr>
            </w:pPr>
            <w:r w:rsidRPr="000333E5">
              <w:rPr>
                <w:rFonts w:ascii="Arial" w:hAnsi="Arial" w:cs="Arial"/>
                <w:sz w:val="20"/>
                <w:szCs w:val="20"/>
              </w:rPr>
              <w:t>Sistem za dovajanje svetlobe v prostor, na predmete ali njihovo okolico v prostoru, da postanejo vidni ljudem, razen barvne razsvetljave, razsvetljave za razstave za muzeje in umetniške galerije, odrske razsvetljave v gledališčih in televizijskih studiih, razsvetljave za televizijske prenose športnih dogodkov, razsvetljave za zasilne izhode, razsvetljave, pritrjene na stroje in opremo, razsvetljave za vzgojo rastlin, razsvetljave za slabovidne osebe s posebnimi potrebami po razsvetljavi in posebne medicinske razsvetljave za izvajanje pregledov ali operacij, na primer v bolnišnicah, zdravstvenih domovih ali zdravniških in zobozdravniških operacijskih dvoranah.</w:t>
            </w:r>
          </w:p>
        </w:tc>
      </w:tr>
    </w:tbl>
    <w:p w14:paraId="6ECDC1EA" w14:textId="77777777" w:rsidR="00060540" w:rsidRPr="000333E5" w:rsidRDefault="00060540" w:rsidP="00060540">
      <w:pPr>
        <w:spacing w:after="0"/>
        <w:jc w:val="both"/>
        <w:rPr>
          <w:rFonts w:ascii="Arial" w:hAnsi="Arial" w:cs="Arial"/>
          <w:sz w:val="20"/>
          <w:szCs w:val="20"/>
        </w:rPr>
      </w:pPr>
    </w:p>
    <w:p w14:paraId="20EDA1D8" w14:textId="0FD61513" w:rsidR="00A9697A" w:rsidRPr="000333E5" w:rsidRDefault="00A9697A" w:rsidP="00060540">
      <w:pPr>
        <w:pStyle w:val="Naslov1"/>
        <w:numPr>
          <w:ilvl w:val="0"/>
          <w:numId w:val="1"/>
        </w:numPr>
        <w:spacing w:after="240"/>
        <w:ind w:left="1066" w:hanging="709"/>
        <w:jc w:val="both"/>
        <w:rPr>
          <w:rFonts w:ascii="Arial" w:hAnsi="Arial" w:cs="Arial"/>
          <w:b/>
          <w:bCs/>
          <w:color w:val="385623" w:themeColor="accent6" w:themeShade="80"/>
          <w:sz w:val="20"/>
          <w:szCs w:val="20"/>
        </w:rPr>
      </w:pPr>
      <w:r w:rsidRPr="000333E5">
        <w:rPr>
          <w:rFonts w:ascii="Arial" w:hAnsi="Arial" w:cs="Arial"/>
          <w:b/>
          <w:bCs/>
          <w:color w:val="385623" w:themeColor="accent6" w:themeShade="80"/>
          <w:sz w:val="20"/>
          <w:szCs w:val="20"/>
        </w:rPr>
        <w:lastRenderedPageBreak/>
        <w:t>Ključni okoljski vplivi</w:t>
      </w:r>
    </w:p>
    <w:p w14:paraId="57668D72" w14:textId="027414C0" w:rsidR="00A9697A" w:rsidRPr="000333E5" w:rsidRDefault="00A9697A" w:rsidP="00D826D6">
      <w:pPr>
        <w:pStyle w:val="Odstavekseznama"/>
        <w:numPr>
          <w:ilvl w:val="0"/>
          <w:numId w:val="4"/>
        </w:numPr>
        <w:jc w:val="both"/>
        <w:rPr>
          <w:rFonts w:ascii="Arial" w:hAnsi="Arial" w:cs="Arial"/>
          <w:sz w:val="20"/>
          <w:szCs w:val="20"/>
        </w:rPr>
      </w:pPr>
      <w:r w:rsidRPr="000333E5">
        <w:rPr>
          <w:rFonts w:ascii="Arial" w:hAnsi="Arial" w:cs="Arial"/>
          <w:sz w:val="20"/>
          <w:szCs w:val="20"/>
        </w:rPr>
        <w:t>Poraba energije v vseh fazah, zlasti v fazi uporabe razsvetljave za notranje prostore.</w:t>
      </w:r>
    </w:p>
    <w:p w14:paraId="144D2E2D" w14:textId="75325B24" w:rsidR="00A9697A" w:rsidRPr="000333E5" w:rsidRDefault="00A9697A" w:rsidP="00D826D6">
      <w:pPr>
        <w:pStyle w:val="Odstavekseznama"/>
        <w:numPr>
          <w:ilvl w:val="0"/>
          <w:numId w:val="4"/>
        </w:numPr>
        <w:jc w:val="both"/>
        <w:rPr>
          <w:rFonts w:ascii="Arial" w:hAnsi="Arial" w:cs="Arial"/>
          <w:sz w:val="20"/>
          <w:szCs w:val="20"/>
        </w:rPr>
      </w:pPr>
      <w:r w:rsidRPr="000333E5">
        <w:rPr>
          <w:rFonts w:ascii="Arial" w:hAnsi="Arial" w:cs="Arial"/>
          <w:sz w:val="20"/>
          <w:szCs w:val="20"/>
        </w:rPr>
        <w:t>Mogoče onesnaževanje zraka, zemlje in vode v fazi proizvodnje.</w:t>
      </w:r>
    </w:p>
    <w:p w14:paraId="6FF12D11" w14:textId="4869B702" w:rsidR="00A9697A" w:rsidRPr="000333E5" w:rsidRDefault="00A9697A" w:rsidP="00D826D6">
      <w:pPr>
        <w:pStyle w:val="Odstavekseznama"/>
        <w:numPr>
          <w:ilvl w:val="0"/>
          <w:numId w:val="4"/>
        </w:numPr>
        <w:jc w:val="both"/>
        <w:rPr>
          <w:rFonts w:ascii="Arial" w:hAnsi="Arial" w:cs="Arial"/>
          <w:sz w:val="20"/>
          <w:szCs w:val="20"/>
        </w:rPr>
      </w:pPr>
      <w:r w:rsidRPr="000333E5">
        <w:rPr>
          <w:rFonts w:ascii="Arial" w:hAnsi="Arial" w:cs="Arial"/>
          <w:sz w:val="20"/>
          <w:szCs w:val="20"/>
        </w:rPr>
        <w:t>Uporaba materialov in nevarnih materialov.</w:t>
      </w:r>
    </w:p>
    <w:p w14:paraId="41418CE3" w14:textId="656225C0" w:rsidR="00A9697A" w:rsidRPr="000333E5" w:rsidRDefault="00A9697A" w:rsidP="00D826D6">
      <w:pPr>
        <w:pStyle w:val="Odstavekseznama"/>
        <w:numPr>
          <w:ilvl w:val="0"/>
          <w:numId w:val="4"/>
        </w:numPr>
        <w:jc w:val="both"/>
        <w:rPr>
          <w:rFonts w:ascii="Arial" w:hAnsi="Arial" w:cs="Arial"/>
          <w:sz w:val="20"/>
          <w:szCs w:val="20"/>
        </w:rPr>
      </w:pPr>
      <w:r w:rsidRPr="000333E5">
        <w:rPr>
          <w:rFonts w:ascii="Arial" w:hAnsi="Arial" w:cs="Arial"/>
          <w:sz w:val="20"/>
          <w:szCs w:val="20"/>
        </w:rPr>
        <w:t>Proizvodnja odpadkov (nevarnih in nenevarnih).</w:t>
      </w:r>
    </w:p>
    <w:p w14:paraId="07169ACB" w14:textId="38D4A8C7" w:rsidR="00A9697A" w:rsidRPr="000333E5" w:rsidRDefault="00A9697A" w:rsidP="006327A9">
      <w:pPr>
        <w:pStyle w:val="Naslov1"/>
        <w:numPr>
          <w:ilvl w:val="0"/>
          <w:numId w:val="1"/>
        </w:numPr>
        <w:spacing w:after="240"/>
        <w:ind w:left="1066" w:hanging="709"/>
        <w:jc w:val="both"/>
        <w:rPr>
          <w:rFonts w:ascii="Arial" w:hAnsi="Arial" w:cs="Arial"/>
          <w:b/>
          <w:bCs/>
          <w:color w:val="385623" w:themeColor="accent6" w:themeShade="80"/>
          <w:sz w:val="20"/>
          <w:szCs w:val="20"/>
        </w:rPr>
      </w:pPr>
      <w:r w:rsidRPr="000333E5">
        <w:rPr>
          <w:rFonts w:ascii="Arial" w:hAnsi="Arial" w:cs="Arial"/>
          <w:b/>
          <w:bCs/>
          <w:color w:val="385623" w:themeColor="accent6" w:themeShade="80"/>
          <w:sz w:val="20"/>
          <w:szCs w:val="20"/>
        </w:rPr>
        <w:t>Pristop k ZeJN</w:t>
      </w:r>
    </w:p>
    <w:p w14:paraId="093D12CD" w14:textId="718D017C" w:rsidR="00A9697A" w:rsidRPr="000333E5" w:rsidRDefault="00A9697A" w:rsidP="00D826D6">
      <w:pPr>
        <w:pStyle w:val="Odstavekseznama"/>
        <w:numPr>
          <w:ilvl w:val="0"/>
          <w:numId w:val="5"/>
        </w:numPr>
        <w:jc w:val="both"/>
        <w:rPr>
          <w:rFonts w:ascii="Arial" w:hAnsi="Arial" w:cs="Arial"/>
          <w:sz w:val="20"/>
          <w:szCs w:val="20"/>
        </w:rPr>
      </w:pPr>
      <w:r w:rsidRPr="000333E5">
        <w:rPr>
          <w:rFonts w:ascii="Arial" w:hAnsi="Arial" w:cs="Arial"/>
          <w:sz w:val="20"/>
          <w:szCs w:val="20"/>
        </w:rPr>
        <w:t>V fazi načrtovanja poskrbite, da bo imela nova razsvetljava nižjo gostoto moči, ki ustreza zahtevam glede vidljivosti.</w:t>
      </w:r>
    </w:p>
    <w:p w14:paraId="0706E6AB" w14:textId="068B9F8F" w:rsidR="00A9697A" w:rsidRPr="000333E5" w:rsidRDefault="00A9697A" w:rsidP="00D826D6">
      <w:pPr>
        <w:pStyle w:val="Odstavekseznama"/>
        <w:numPr>
          <w:ilvl w:val="0"/>
          <w:numId w:val="5"/>
        </w:numPr>
        <w:jc w:val="both"/>
        <w:rPr>
          <w:rFonts w:ascii="Arial" w:hAnsi="Arial" w:cs="Arial"/>
          <w:sz w:val="20"/>
          <w:szCs w:val="20"/>
        </w:rPr>
      </w:pPr>
      <w:r w:rsidRPr="000333E5">
        <w:rPr>
          <w:rFonts w:ascii="Arial" w:hAnsi="Arial" w:cs="Arial"/>
          <w:sz w:val="20"/>
          <w:szCs w:val="20"/>
        </w:rPr>
        <w:t xml:space="preserve">Nakup </w:t>
      </w:r>
      <w:r w:rsidR="00BC6D58" w:rsidRPr="000333E5">
        <w:rPr>
          <w:rFonts w:ascii="Arial" w:hAnsi="Arial" w:cs="Arial"/>
          <w:sz w:val="20"/>
          <w:szCs w:val="20"/>
        </w:rPr>
        <w:t xml:space="preserve">nadomestnih svetlobnih virov </w:t>
      </w:r>
      <w:r w:rsidRPr="000333E5">
        <w:rPr>
          <w:rFonts w:ascii="Arial" w:hAnsi="Arial" w:cs="Arial"/>
          <w:sz w:val="20"/>
          <w:szCs w:val="20"/>
        </w:rPr>
        <w:t>z visokim izkoristkom.</w:t>
      </w:r>
    </w:p>
    <w:p w14:paraId="2ECBD755" w14:textId="26C0B4C6" w:rsidR="00A9697A" w:rsidRPr="000333E5" w:rsidRDefault="00A9697A" w:rsidP="00D826D6">
      <w:pPr>
        <w:pStyle w:val="Odstavekseznama"/>
        <w:numPr>
          <w:ilvl w:val="0"/>
          <w:numId w:val="5"/>
        </w:numPr>
        <w:jc w:val="both"/>
        <w:rPr>
          <w:rFonts w:ascii="Arial" w:hAnsi="Arial" w:cs="Arial"/>
          <w:sz w:val="20"/>
          <w:szCs w:val="20"/>
        </w:rPr>
      </w:pPr>
      <w:r w:rsidRPr="000333E5">
        <w:rPr>
          <w:rFonts w:ascii="Arial" w:hAnsi="Arial" w:cs="Arial"/>
          <w:sz w:val="20"/>
          <w:szCs w:val="20"/>
        </w:rPr>
        <w:t>Uporaba krmilnih sistemov za razsvetljavo za dodatno zmanjšanje porabe energije.</w:t>
      </w:r>
    </w:p>
    <w:p w14:paraId="5D10ADF8" w14:textId="08C5F79C" w:rsidR="00A9697A" w:rsidRPr="000333E5" w:rsidRDefault="00A9697A" w:rsidP="00D826D6">
      <w:pPr>
        <w:pStyle w:val="Odstavekseznama"/>
        <w:numPr>
          <w:ilvl w:val="0"/>
          <w:numId w:val="5"/>
        </w:numPr>
        <w:jc w:val="both"/>
        <w:rPr>
          <w:rFonts w:ascii="Arial" w:hAnsi="Arial" w:cs="Arial"/>
          <w:sz w:val="20"/>
          <w:szCs w:val="20"/>
        </w:rPr>
      </w:pPr>
      <w:r w:rsidRPr="000333E5">
        <w:rPr>
          <w:rFonts w:ascii="Arial" w:hAnsi="Arial" w:cs="Arial"/>
          <w:sz w:val="20"/>
          <w:szCs w:val="20"/>
        </w:rPr>
        <w:t>Spodbujanje uporabe predstikalnih naprav z možnostjo zatemnjevanja, kjer je to primerno in okoliščine dopuščajo.</w:t>
      </w:r>
    </w:p>
    <w:p w14:paraId="63EEF7FB" w14:textId="64C72EBD" w:rsidR="00A9697A" w:rsidRPr="000333E5" w:rsidRDefault="00A9697A" w:rsidP="00D826D6">
      <w:pPr>
        <w:pStyle w:val="Odstavekseznama"/>
        <w:numPr>
          <w:ilvl w:val="0"/>
          <w:numId w:val="5"/>
        </w:numPr>
        <w:jc w:val="both"/>
        <w:rPr>
          <w:rFonts w:ascii="Arial" w:hAnsi="Arial" w:cs="Arial"/>
          <w:sz w:val="20"/>
          <w:szCs w:val="20"/>
        </w:rPr>
      </w:pPr>
      <w:r w:rsidRPr="000333E5">
        <w:rPr>
          <w:rFonts w:ascii="Arial" w:hAnsi="Arial" w:cs="Arial"/>
          <w:sz w:val="20"/>
          <w:szCs w:val="20"/>
        </w:rPr>
        <w:t>V fazi namestitve je treba poskrbeti, da sistemi delujejo energetsko učinkovito, kot je bilo predvideno.</w:t>
      </w:r>
    </w:p>
    <w:p w14:paraId="61AC3FCF" w14:textId="56254CE2" w:rsidR="00A9697A" w:rsidRPr="000333E5" w:rsidRDefault="00A9697A" w:rsidP="00D826D6">
      <w:pPr>
        <w:pStyle w:val="Odstavekseznama"/>
        <w:numPr>
          <w:ilvl w:val="0"/>
          <w:numId w:val="5"/>
        </w:numPr>
        <w:jc w:val="both"/>
        <w:rPr>
          <w:rFonts w:ascii="Arial" w:hAnsi="Arial" w:cs="Arial"/>
          <w:sz w:val="20"/>
          <w:szCs w:val="20"/>
        </w:rPr>
      </w:pPr>
      <w:r w:rsidRPr="000333E5">
        <w:rPr>
          <w:rFonts w:ascii="Arial" w:hAnsi="Arial" w:cs="Arial"/>
          <w:sz w:val="20"/>
          <w:szCs w:val="20"/>
        </w:rPr>
        <w:t>Spodbujanje uporabe svetlobnih virov z nižjo vsebnostjo živega srebra.</w:t>
      </w:r>
    </w:p>
    <w:p w14:paraId="7BA6FC7C" w14:textId="161D1000" w:rsidR="00A9697A" w:rsidRPr="000333E5" w:rsidRDefault="00A9697A" w:rsidP="00D826D6">
      <w:pPr>
        <w:pStyle w:val="Odstavekseznama"/>
        <w:numPr>
          <w:ilvl w:val="0"/>
          <w:numId w:val="5"/>
        </w:numPr>
        <w:jc w:val="both"/>
        <w:rPr>
          <w:rFonts w:ascii="Arial" w:hAnsi="Arial" w:cs="Arial"/>
          <w:sz w:val="20"/>
          <w:szCs w:val="20"/>
        </w:rPr>
      </w:pPr>
      <w:r w:rsidRPr="000333E5">
        <w:rPr>
          <w:rFonts w:ascii="Arial" w:hAnsi="Arial" w:cs="Arial"/>
          <w:sz w:val="20"/>
          <w:szCs w:val="20"/>
        </w:rPr>
        <w:t>Ponovna uporaba ali predelava odpadkov, ki nastanejo pri namestitvi.</w:t>
      </w:r>
    </w:p>
    <w:p w14:paraId="04576E25" w14:textId="73F4C870" w:rsidR="00A9697A" w:rsidRPr="000333E5" w:rsidRDefault="00A9697A" w:rsidP="00D826D6">
      <w:pPr>
        <w:pStyle w:val="Naslov1"/>
        <w:numPr>
          <w:ilvl w:val="0"/>
          <w:numId w:val="1"/>
        </w:numPr>
        <w:spacing w:after="240"/>
        <w:ind w:left="1066" w:hanging="709"/>
        <w:jc w:val="both"/>
        <w:rPr>
          <w:rFonts w:ascii="Arial" w:hAnsi="Arial" w:cs="Arial"/>
          <w:b/>
          <w:bCs/>
          <w:color w:val="385623" w:themeColor="accent6" w:themeShade="80"/>
          <w:sz w:val="20"/>
          <w:szCs w:val="20"/>
        </w:rPr>
      </w:pPr>
      <w:r w:rsidRPr="000333E5">
        <w:rPr>
          <w:rFonts w:ascii="Arial" w:hAnsi="Arial" w:cs="Arial"/>
          <w:b/>
          <w:bCs/>
          <w:color w:val="385623" w:themeColor="accent6" w:themeShade="80"/>
          <w:sz w:val="20"/>
          <w:szCs w:val="20"/>
        </w:rPr>
        <w:t>Cilji iz Uredbe o zelenem javnem naročanju</w:t>
      </w:r>
    </w:p>
    <w:p w14:paraId="29294421" w14:textId="77777777" w:rsidR="00A9697A" w:rsidRPr="000333E5" w:rsidRDefault="00A9697A" w:rsidP="006327A9">
      <w:pPr>
        <w:spacing w:after="0"/>
        <w:jc w:val="both"/>
        <w:rPr>
          <w:rFonts w:ascii="Arial" w:hAnsi="Arial" w:cs="Arial"/>
          <w:sz w:val="20"/>
          <w:szCs w:val="20"/>
        </w:rPr>
      </w:pPr>
      <w:r w:rsidRPr="000333E5">
        <w:rPr>
          <w:rFonts w:ascii="Arial" w:hAnsi="Arial" w:cs="Arial"/>
          <w:sz w:val="20"/>
          <w:szCs w:val="20"/>
        </w:rPr>
        <w:t>Naročnik mora javno naročilo, ki vključuje predmet iz 16. točke prvega odstavka 4. člena Uredbe o ZeJN, oddati tako, da so v posameznem naročilu izpolnjeni cilji, ki so v nadaljevanju določeni za ta predmet:</w:t>
      </w:r>
    </w:p>
    <w:p w14:paraId="2F2772CB" w14:textId="64BF743D" w:rsidR="00A9697A" w:rsidRPr="000333E5" w:rsidRDefault="00A9697A" w:rsidP="00D826D6">
      <w:pPr>
        <w:pStyle w:val="Odstavekseznama"/>
        <w:numPr>
          <w:ilvl w:val="0"/>
          <w:numId w:val="6"/>
        </w:numPr>
        <w:jc w:val="both"/>
        <w:rPr>
          <w:rFonts w:ascii="Arial" w:hAnsi="Arial" w:cs="Arial"/>
          <w:sz w:val="20"/>
          <w:szCs w:val="20"/>
        </w:rPr>
      </w:pPr>
      <w:r w:rsidRPr="000333E5">
        <w:rPr>
          <w:rFonts w:ascii="Arial" w:hAnsi="Arial" w:cs="Arial"/>
          <w:sz w:val="20"/>
          <w:szCs w:val="20"/>
        </w:rPr>
        <w:t xml:space="preserve">delež </w:t>
      </w:r>
      <w:r w:rsidR="00BC6D58" w:rsidRPr="000333E5">
        <w:rPr>
          <w:rFonts w:ascii="Arial" w:hAnsi="Arial" w:cs="Arial"/>
          <w:sz w:val="20"/>
          <w:szCs w:val="20"/>
        </w:rPr>
        <w:t xml:space="preserve">električnih </w:t>
      </w:r>
      <w:r w:rsidRPr="000333E5">
        <w:rPr>
          <w:rFonts w:ascii="Arial" w:hAnsi="Arial" w:cs="Arial"/>
          <w:sz w:val="20"/>
          <w:szCs w:val="20"/>
        </w:rPr>
        <w:t>svetlobnih virov, ki so uvrščen</w:t>
      </w:r>
      <w:r w:rsidR="00D660E9" w:rsidRPr="000333E5">
        <w:rPr>
          <w:rFonts w:ascii="Arial" w:hAnsi="Arial" w:cs="Arial"/>
          <w:sz w:val="20"/>
          <w:szCs w:val="20"/>
        </w:rPr>
        <w:t>i</w:t>
      </w:r>
      <w:r w:rsidRPr="000333E5">
        <w:rPr>
          <w:rFonts w:ascii="Arial" w:hAnsi="Arial" w:cs="Arial"/>
          <w:sz w:val="20"/>
          <w:szCs w:val="20"/>
        </w:rPr>
        <w:t xml:space="preserve"> v najvišji energijski razred, dostopen na trgu, znaša najmanj 90 %;</w:t>
      </w:r>
    </w:p>
    <w:p w14:paraId="176B9031" w14:textId="5C6C2551" w:rsidR="00A9697A" w:rsidRPr="000333E5" w:rsidRDefault="00A9697A" w:rsidP="00D826D6">
      <w:pPr>
        <w:pStyle w:val="Odstavekseznama"/>
        <w:numPr>
          <w:ilvl w:val="0"/>
          <w:numId w:val="6"/>
        </w:numPr>
        <w:jc w:val="both"/>
        <w:rPr>
          <w:rFonts w:ascii="Arial" w:hAnsi="Arial" w:cs="Arial"/>
          <w:sz w:val="20"/>
          <w:szCs w:val="20"/>
        </w:rPr>
      </w:pPr>
      <w:r w:rsidRPr="000333E5">
        <w:rPr>
          <w:rFonts w:ascii="Arial" w:hAnsi="Arial" w:cs="Arial"/>
          <w:sz w:val="20"/>
          <w:szCs w:val="20"/>
        </w:rPr>
        <w:t>delež vsebujočih izdelkov, ki omogoča uporabo električnih svetlobnih virov, uvrščenih v najvišji energijski razred, dostopen na trgu, znaša najmanj 90 %;</w:t>
      </w:r>
    </w:p>
    <w:p w14:paraId="1487755B" w14:textId="76A45173" w:rsidR="00A9697A" w:rsidRPr="000333E5" w:rsidRDefault="00A9697A" w:rsidP="00D826D6">
      <w:pPr>
        <w:pStyle w:val="Odstavekseznama"/>
        <w:numPr>
          <w:ilvl w:val="0"/>
          <w:numId w:val="6"/>
        </w:numPr>
        <w:jc w:val="both"/>
        <w:rPr>
          <w:rFonts w:ascii="Arial" w:hAnsi="Arial" w:cs="Arial"/>
          <w:sz w:val="20"/>
          <w:szCs w:val="20"/>
        </w:rPr>
      </w:pPr>
      <w:r w:rsidRPr="000333E5">
        <w:rPr>
          <w:rFonts w:ascii="Arial" w:hAnsi="Arial" w:cs="Arial"/>
          <w:sz w:val="20"/>
          <w:szCs w:val="20"/>
        </w:rPr>
        <w:t>razsvetljava v notranjih prostorih omogoča zatemnjevanje vsaj 50 % svetlobnih virov.</w:t>
      </w:r>
    </w:p>
    <w:p w14:paraId="472F9492" w14:textId="77777777" w:rsidR="00A9697A" w:rsidRPr="000333E5" w:rsidRDefault="00A9697A" w:rsidP="00A9697A">
      <w:pPr>
        <w:rPr>
          <w:rFonts w:ascii="Arial" w:hAnsi="Arial" w:cs="Arial"/>
        </w:rPr>
      </w:pPr>
      <w:r w:rsidRPr="000333E5">
        <w:rPr>
          <w:rFonts w:ascii="Arial" w:hAnsi="Arial" w:cs="Arial"/>
        </w:rPr>
        <w:t> </w:t>
      </w:r>
    </w:p>
    <w:p w14:paraId="1316B591" w14:textId="77777777" w:rsidR="00A9697A" w:rsidRPr="000333E5" w:rsidRDefault="00A9697A">
      <w:pPr>
        <w:rPr>
          <w:rFonts w:ascii="Arial" w:eastAsiaTheme="majorEastAsia" w:hAnsi="Arial" w:cs="Arial"/>
          <w:b/>
          <w:bCs/>
          <w:color w:val="385623" w:themeColor="accent6" w:themeShade="80"/>
          <w:sz w:val="20"/>
          <w:szCs w:val="20"/>
        </w:rPr>
      </w:pPr>
      <w:r w:rsidRPr="000333E5">
        <w:rPr>
          <w:rFonts w:ascii="Arial" w:hAnsi="Arial" w:cs="Arial"/>
          <w:b/>
          <w:bCs/>
          <w:color w:val="385623" w:themeColor="accent6" w:themeShade="80"/>
          <w:sz w:val="20"/>
          <w:szCs w:val="20"/>
        </w:rPr>
        <w:br w:type="page"/>
      </w:r>
    </w:p>
    <w:p w14:paraId="0F942914" w14:textId="10CEA9E0" w:rsidR="00A9697A" w:rsidRPr="000333E5" w:rsidRDefault="00A9697A" w:rsidP="00A9697A">
      <w:pPr>
        <w:pStyle w:val="Naslov1"/>
        <w:numPr>
          <w:ilvl w:val="0"/>
          <w:numId w:val="1"/>
        </w:numPr>
        <w:spacing w:after="240"/>
        <w:ind w:left="1066" w:hanging="709"/>
        <w:jc w:val="both"/>
        <w:rPr>
          <w:rFonts w:ascii="Arial" w:hAnsi="Arial" w:cs="Arial"/>
          <w:b/>
          <w:bCs/>
          <w:color w:val="385623" w:themeColor="accent6" w:themeShade="80"/>
          <w:sz w:val="20"/>
          <w:szCs w:val="20"/>
        </w:rPr>
      </w:pPr>
      <w:r w:rsidRPr="000333E5">
        <w:rPr>
          <w:rFonts w:ascii="Arial" w:hAnsi="Arial" w:cs="Arial"/>
          <w:b/>
          <w:bCs/>
          <w:color w:val="385623" w:themeColor="accent6" w:themeShade="80"/>
          <w:sz w:val="20"/>
          <w:szCs w:val="20"/>
        </w:rPr>
        <w:lastRenderedPageBreak/>
        <w:t>Okoljske zahteve in merila</w:t>
      </w:r>
    </w:p>
    <w:p w14:paraId="35D67E9C" w14:textId="03D2EEB1" w:rsidR="00BC6D58" w:rsidRPr="000333E5" w:rsidRDefault="00BC6D58" w:rsidP="00BC6D58">
      <w:pPr>
        <w:rPr>
          <w:rFonts w:ascii="Arial" w:hAnsi="Arial" w:cs="Arial"/>
          <w:sz w:val="20"/>
          <w:szCs w:val="20"/>
        </w:rPr>
      </w:pPr>
      <w:r w:rsidRPr="000333E5">
        <w:rPr>
          <w:rFonts w:ascii="Arial" w:hAnsi="Arial" w:cs="Arial"/>
          <w:sz w:val="20"/>
          <w:szCs w:val="20"/>
        </w:rPr>
        <w:t xml:space="preserve">Obvezne zahteve so označene z oznako </w:t>
      </w:r>
      <w:r w:rsidRPr="000333E5">
        <w:rPr>
          <w:rFonts w:ascii="Arial" w:hAnsi="Arial" w:cs="Arial"/>
          <w:b/>
          <w:bCs/>
          <w:sz w:val="20"/>
          <w:szCs w:val="20"/>
        </w:rPr>
        <w:t>OBVEZNA VKLJUČITEV</w:t>
      </w:r>
      <w:r w:rsidRPr="000333E5">
        <w:rPr>
          <w:rFonts w:ascii="Arial" w:hAnsi="Arial" w:cs="Arial"/>
          <w:sz w:val="20"/>
          <w:szCs w:val="20"/>
        </w:rPr>
        <w:t>, ostale pa naročniki vključijo po lastni presoji glede na specifike posameznega naročila.</w:t>
      </w:r>
    </w:p>
    <w:p w14:paraId="774CD7ED" w14:textId="3884AFFC" w:rsidR="00A9697A" w:rsidRPr="000333E5" w:rsidRDefault="00A9697A" w:rsidP="006327A9">
      <w:pPr>
        <w:pStyle w:val="Naslov2"/>
        <w:spacing w:before="360" w:after="240"/>
        <w:ind w:left="709"/>
        <w:rPr>
          <w:rFonts w:ascii="Arial" w:hAnsi="Arial" w:cs="Arial"/>
          <w:b/>
          <w:bCs/>
          <w:color w:val="385623" w:themeColor="accent6" w:themeShade="80"/>
          <w:sz w:val="20"/>
          <w:szCs w:val="20"/>
        </w:rPr>
      </w:pPr>
      <w:r w:rsidRPr="000333E5">
        <w:rPr>
          <w:rFonts w:ascii="Arial" w:hAnsi="Arial" w:cs="Arial"/>
          <w:b/>
          <w:bCs/>
          <w:color w:val="385623" w:themeColor="accent6" w:themeShade="80"/>
          <w:sz w:val="20"/>
          <w:szCs w:val="20"/>
        </w:rPr>
        <w:t>6.1.</w:t>
      </w:r>
      <w:r w:rsidRPr="000333E5">
        <w:rPr>
          <w:rFonts w:ascii="Arial" w:hAnsi="Arial" w:cs="Arial"/>
          <w:b/>
          <w:bCs/>
          <w:color w:val="385623" w:themeColor="accent6" w:themeShade="80"/>
          <w:sz w:val="20"/>
          <w:szCs w:val="20"/>
        </w:rPr>
        <w:tab/>
        <w:t>Svetlobni viri</w:t>
      </w:r>
    </w:p>
    <w:tbl>
      <w:tblPr>
        <w:tblStyle w:val="Tabelamrea"/>
        <w:tblW w:w="0" w:type="auto"/>
        <w:tblLook w:val="04A0" w:firstRow="1" w:lastRow="0" w:firstColumn="1" w:lastColumn="0" w:noHBand="0" w:noVBand="1"/>
      </w:tblPr>
      <w:tblGrid>
        <w:gridCol w:w="9062"/>
      </w:tblGrid>
      <w:tr w:rsidR="00A9697A" w:rsidRPr="000333E5" w14:paraId="1922D066" w14:textId="77777777" w:rsidTr="00A9697A">
        <w:trPr>
          <w:trHeight w:val="418"/>
        </w:trPr>
        <w:tc>
          <w:tcPr>
            <w:tcW w:w="9062" w:type="dxa"/>
            <w:shd w:val="clear" w:color="auto" w:fill="8BC167"/>
          </w:tcPr>
          <w:p w14:paraId="50D51210" w14:textId="08228B5E" w:rsidR="00A9697A" w:rsidRPr="000333E5" w:rsidRDefault="00A9697A" w:rsidP="00A9697A">
            <w:pPr>
              <w:pStyle w:val="Odstavekseznama"/>
              <w:spacing w:before="70"/>
              <w:ind w:left="1224" w:right="8" w:hanging="504"/>
              <w:jc w:val="both"/>
              <w:rPr>
                <w:rFonts w:ascii="Arial" w:hAnsi="Arial" w:cs="Arial"/>
                <w:sz w:val="20"/>
                <w:szCs w:val="20"/>
              </w:rPr>
            </w:pPr>
            <w:r w:rsidRPr="00157720">
              <w:rPr>
                <w:rFonts w:ascii="Arial" w:eastAsia="Arial" w:hAnsi="Arial" w:cs="Arial"/>
                <w:b/>
                <w:color w:val="284707"/>
                <w:spacing w:val="-1"/>
                <w:kern w:val="0"/>
                <w:sz w:val="20"/>
                <w:szCs w:val="20"/>
                <w14:ligatures w14:val="none"/>
              </w:rPr>
              <w:t>6.1.1.</w:t>
            </w:r>
            <w:r w:rsidRPr="00157720">
              <w:rPr>
                <w:rFonts w:ascii="Arial" w:eastAsia="Arial" w:hAnsi="Arial" w:cs="Arial"/>
                <w:b/>
                <w:color w:val="284707"/>
                <w:spacing w:val="-1"/>
                <w:kern w:val="0"/>
                <w:sz w:val="20"/>
                <w:szCs w:val="20"/>
                <w14:ligatures w14:val="none"/>
              </w:rPr>
              <w:tab/>
              <w:t>Tehnične specifikacije</w:t>
            </w:r>
          </w:p>
        </w:tc>
      </w:tr>
      <w:tr w:rsidR="00A9697A" w:rsidRPr="000333E5" w14:paraId="32DED61D" w14:textId="77777777" w:rsidTr="00602AAB">
        <w:tc>
          <w:tcPr>
            <w:tcW w:w="9062" w:type="dxa"/>
          </w:tcPr>
          <w:p w14:paraId="3C5F6628" w14:textId="1071F713" w:rsidR="00A9697A" w:rsidRPr="000333E5" w:rsidRDefault="00A9697A" w:rsidP="00A9697A">
            <w:pPr>
              <w:rPr>
                <w:rFonts w:ascii="Arial" w:hAnsi="Arial" w:cs="Arial"/>
                <w:sz w:val="20"/>
                <w:szCs w:val="20"/>
              </w:rPr>
            </w:pPr>
            <w:r w:rsidRPr="000333E5">
              <w:rPr>
                <w:rFonts w:ascii="Arial" w:hAnsi="Arial" w:cs="Arial"/>
                <w:sz w:val="20"/>
                <w:szCs w:val="20"/>
              </w:rPr>
              <w:t>Naročnik v tehničnih specifikacijah poleg drugih zahtev, ki se nanašajo na predmet javnega naročila ali posameznega sklopa, določi:</w:t>
            </w:r>
          </w:p>
        </w:tc>
      </w:tr>
      <w:tr w:rsidR="00157720" w:rsidRPr="000333E5" w14:paraId="011EF776" w14:textId="77777777" w:rsidTr="00C16B80">
        <w:tc>
          <w:tcPr>
            <w:tcW w:w="9062" w:type="dxa"/>
          </w:tcPr>
          <w:p w14:paraId="121F8C6E" w14:textId="1A6D867F" w:rsidR="00157720" w:rsidRPr="00157720" w:rsidRDefault="00157720" w:rsidP="00A9697A">
            <w:pPr>
              <w:rPr>
                <w:rFonts w:ascii="Arial" w:hAnsi="Arial" w:cs="Arial"/>
                <w:b/>
                <w:bCs/>
                <w:sz w:val="20"/>
                <w:szCs w:val="20"/>
              </w:rPr>
            </w:pPr>
            <w:r w:rsidRPr="00157720">
              <w:rPr>
                <w:rFonts w:ascii="Arial" w:hAnsi="Arial" w:cs="Arial"/>
                <w:b/>
                <w:bCs/>
                <w:sz w:val="20"/>
                <w:szCs w:val="20"/>
              </w:rPr>
              <w:t>TS1:</w:t>
            </w:r>
          </w:p>
          <w:p w14:paraId="7252C929" w14:textId="15C7193A" w:rsidR="00157720" w:rsidRPr="000333E5" w:rsidRDefault="00157720" w:rsidP="00A9697A">
            <w:pPr>
              <w:rPr>
                <w:rFonts w:ascii="Arial" w:hAnsi="Arial" w:cs="Arial"/>
                <w:b/>
                <w:bCs/>
                <w:color w:val="EE0000"/>
                <w:sz w:val="20"/>
                <w:szCs w:val="20"/>
              </w:rPr>
            </w:pPr>
            <w:r w:rsidRPr="000333E5">
              <w:rPr>
                <w:rFonts w:ascii="Arial" w:hAnsi="Arial" w:cs="Arial"/>
                <w:b/>
                <w:bCs/>
                <w:color w:val="EE0000"/>
                <w:sz w:val="20"/>
                <w:szCs w:val="20"/>
              </w:rPr>
              <w:t>OBVEZNA VKLJUČITEV</w:t>
            </w:r>
          </w:p>
          <w:p w14:paraId="2ACA970C" w14:textId="0F88D80B" w:rsidR="00157720" w:rsidRPr="000333E5" w:rsidRDefault="00157720" w:rsidP="00D826D6">
            <w:pPr>
              <w:jc w:val="both"/>
              <w:rPr>
                <w:rFonts w:ascii="Arial" w:hAnsi="Arial" w:cs="Arial"/>
                <w:color w:val="EE0000"/>
                <w:sz w:val="20"/>
                <w:szCs w:val="20"/>
              </w:rPr>
            </w:pPr>
            <w:r w:rsidRPr="000333E5">
              <w:rPr>
                <w:rFonts w:ascii="Arial" w:hAnsi="Arial" w:cs="Arial"/>
                <w:color w:val="EE0000"/>
                <w:sz w:val="20"/>
                <w:szCs w:val="20"/>
              </w:rPr>
              <w:t xml:space="preserve">Svetlobni viri, dobavljeni v okviru naročila, morajo biti uvrščeni v najvišji energijski razred, dostopen na trgu </w:t>
            </w:r>
            <w:r w:rsidRPr="000333E5">
              <w:rPr>
                <w:rFonts w:ascii="Arial" w:hAnsi="Arial" w:cs="Arial"/>
                <w:i/>
                <w:iCs/>
                <w:color w:val="EE0000"/>
                <w:sz w:val="20"/>
                <w:szCs w:val="20"/>
              </w:rPr>
              <w:t>(določi naročnik v skladu z metodologijo glede opredelitve zahtevanih energijskih razredov)</w:t>
            </w:r>
            <w:r w:rsidRPr="000333E5">
              <w:rPr>
                <w:rFonts w:ascii="Arial" w:hAnsi="Arial" w:cs="Arial"/>
                <w:color w:val="EE0000"/>
                <w:sz w:val="20"/>
                <w:szCs w:val="20"/>
              </w:rPr>
              <w:t>, kot je določeno v Prilogi II k Delegirani uredbi Komisije (EU) 2019/2015, kakor je bila spremenjena z Delegirano uredbo Komisije (EU) 2021/340 in Delegirano uredbo Komisije (EU) 2023/2048.</w:t>
            </w:r>
            <w:r w:rsidRPr="000333E5">
              <w:rPr>
                <w:rStyle w:val="Sprotnaopomba-sklic"/>
                <w:rFonts w:ascii="Arial" w:eastAsia="Arial" w:hAnsi="Arial" w:cs="Arial"/>
                <w:color w:val="EE0000"/>
                <w:spacing w:val="3"/>
              </w:rPr>
              <w:footnoteReference w:id="2"/>
            </w:r>
            <w:r w:rsidRPr="000333E5">
              <w:rPr>
                <w:rFonts w:ascii="Arial" w:hAnsi="Arial" w:cs="Arial"/>
                <w:color w:val="EE0000"/>
                <w:sz w:val="20"/>
                <w:szCs w:val="20"/>
              </w:rPr>
              <w:t xml:space="preserve"> </w:t>
            </w:r>
          </w:p>
          <w:p w14:paraId="39117A02" w14:textId="77777777" w:rsidR="00157720" w:rsidRPr="000333E5" w:rsidRDefault="00157720" w:rsidP="00D826D6">
            <w:pPr>
              <w:jc w:val="both"/>
              <w:rPr>
                <w:rFonts w:ascii="Arial" w:hAnsi="Arial" w:cs="Arial"/>
                <w:color w:val="EE0000"/>
                <w:sz w:val="20"/>
                <w:szCs w:val="20"/>
              </w:rPr>
            </w:pPr>
          </w:p>
          <w:p w14:paraId="6E825F9D" w14:textId="77777777" w:rsidR="00157720" w:rsidRPr="000333E5" w:rsidRDefault="00157720" w:rsidP="00D826D6">
            <w:pPr>
              <w:jc w:val="both"/>
              <w:rPr>
                <w:rFonts w:ascii="Arial" w:hAnsi="Arial" w:cs="Arial"/>
                <w:color w:val="EE0000"/>
                <w:sz w:val="20"/>
                <w:szCs w:val="20"/>
              </w:rPr>
            </w:pPr>
            <w:r w:rsidRPr="000333E5">
              <w:rPr>
                <w:rFonts w:ascii="Arial" w:hAnsi="Arial" w:cs="Arial"/>
                <w:color w:val="EE0000"/>
                <w:sz w:val="20"/>
                <w:szCs w:val="20"/>
              </w:rPr>
              <w:t>Način dokazovanja:</w:t>
            </w:r>
          </w:p>
          <w:p w14:paraId="1A9AEF6A" w14:textId="77777777" w:rsidR="00157720" w:rsidRPr="000333E5" w:rsidRDefault="00157720" w:rsidP="00D826D6">
            <w:pPr>
              <w:jc w:val="both"/>
              <w:rPr>
                <w:rFonts w:ascii="Arial" w:hAnsi="Arial" w:cs="Arial"/>
                <w:color w:val="EE0000"/>
                <w:sz w:val="20"/>
                <w:szCs w:val="20"/>
              </w:rPr>
            </w:pPr>
            <w:r w:rsidRPr="000333E5">
              <w:rPr>
                <w:rFonts w:ascii="Arial" w:hAnsi="Arial" w:cs="Arial"/>
                <w:color w:val="EE0000"/>
                <w:sz w:val="20"/>
                <w:szCs w:val="20"/>
              </w:rPr>
              <w:t>Ponudnik mora za vsak  model zagotoviti veljavno energijsko nalepko, izdano v skladu z Delegirano uredbo Komisije (EU) 2019/2015, kakor je bila spremenjena z Delegirano uredbo Komisije (EU) 2021/340 in Delegirano uredbo Komisije (EU) 2023/2048.</w:t>
            </w:r>
          </w:p>
          <w:p w14:paraId="44DF8635" w14:textId="77777777" w:rsidR="00157720" w:rsidRPr="000333E5" w:rsidRDefault="00157720" w:rsidP="00D826D6">
            <w:pPr>
              <w:jc w:val="both"/>
              <w:rPr>
                <w:rFonts w:ascii="Arial" w:hAnsi="Arial" w:cs="Arial"/>
                <w:color w:val="EE0000"/>
                <w:sz w:val="20"/>
                <w:szCs w:val="20"/>
              </w:rPr>
            </w:pPr>
            <w:r w:rsidRPr="000333E5">
              <w:rPr>
                <w:rFonts w:ascii="Arial" w:hAnsi="Arial" w:cs="Arial"/>
                <w:color w:val="EE0000"/>
                <w:sz w:val="20"/>
                <w:szCs w:val="20"/>
              </w:rPr>
              <w:t xml:space="preserve"> </w:t>
            </w:r>
          </w:p>
          <w:p w14:paraId="4E2C6AC8" w14:textId="77777777" w:rsidR="00157720" w:rsidRPr="000333E5" w:rsidRDefault="00157720" w:rsidP="00D826D6">
            <w:pPr>
              <w:jc w:val="both"/>
              <w:rPr>
                <w:rFonts w:ascii="Arial" w:hAnsi="Arial" w:cs="Arial"/>
                <w:color w:val="EE0000"/>
                <w:sz w:val="20"/>
                <w:szCs w:val="20"/>
              </w:rPr>
            </w:pPr>
            <w:r w:rsidRPr="000333E5">
              <w:rPr>
                <w:rFonts w:ascii="Arial" w:hAnsi="Arial" w:cs="Arial"/>
                <w:color w:val="EE0000"/>
                <w:sz w:val="20"/>
                <w:szCs w:val="20"/>
              </w:rPr>
              <w:t>Metodologija glede opredelitve zahtevanih energijskih razredov:</w:t>
            </w:r>
          </w:p>
          <w:p w14:paraId="191CCE31" w14:textId="04B8253C" w:rsidR="00157720" w:rsidRPr="000333E5" w:rsidRDefault="00157720" w:rsidP="00D660E9">
            <w:pPr>
              <w:jc w:val="both"/>
              <w:rPr>
                <w:rFonts w:ascii="Arial" w:hAnsi="Arial" w:cs="Arial"/>
                <w:sz w:val="20"/>
                <w:szCs w:val="20"/>
              </w:rPr>
            </w:pPr>
            <w:r w:rsidRPr="000333E5">
              <w:rPr>
                <w:rFonts w:ascii="Arial" w:hAnsi="Arial" w:cs="Arial"/>
                <w:color w:val="EE0000"/>
                <w:sz w:val="20"/>
                <w:szCs w:val="20"/>
              </w:rPr>
              <w:t>Naročniki naj se sklicujejo na najboljši energijski razred EU, ki je na voljo v času javnega naročila in ki vključuje najmanj 25 registriranih modelov svetlobnih virov v zbirki EPREL.</w:t>
            </w:r>
            <w:r w:rsidRPr="000333E5">
              <w:rPr>
                <w:rStyle w:val="Sprotnaopomba-sklic"/>
                <w:rFonts w:ascii="Arial" w:eastAsia="Arial" w:hAnsi="Arial" w:cs="Arial"/>
                <w:color w:val="EE0000"/>
              </w:rPr>
              <w:footnoteReference w:id="3"/>
            </w:r>
            <w:r w:rsidRPr="000333E5">
              <w:rPr>
                <w:rFonts w:ascii="Arial" w:eastAsia="Arial" w:hAnsi="Arial" w:cs="Arial"/>
                <w:color w:val="EE0000"/>
              </w:rPr>
              <w:t xml:space="preserve"> </w:t>
            </w:r>
            <w:r w:rsidRPr="000333E5">
              <w:rPr>
                <w:rFonts w:ascii="Arial" w:hAnsi="Arial" w:cs="Arial"/>
                <w:color w:val="EE0000"/>
                <w:sz w:val="20"/>
                <w:szCs w:val="20"/>
              </w:rPr>
              <w:t xml:space="preserve">  </w:t>
            </w:r>
          </w:p>
        </w:tc>
      </w:tr>
      <w:tr w:rsidR="00A9697A" w:rsidRPr="000333E5" w14:paraId="4D88E182" w14:textId="77777777" w:rsidTr="00ED4CEA">
        <w:trPr>
          <w:trHeight w:val="415"/>
        </w:trPr>
        <w:tc>
          <w:tcPr>
            <w:tcW w:w="9062" w:type="dxa"/>
            <w:shd w:val="clear" w:color="auto" w:fill="8BC167"/>
          </w:tcPr>
          <w:p w14:paraId="7BC84841" w14:textId="0F44FFF1" w:rsidR="00A9697A" w:rsidRPr="00157720" w:rsidRDefault="00A9697A" w:rsidP="00A9697A">
            <w:pPr>
              <w:pStyle w:val="Odstavekseznama"/>
              <w:spacing w:before="70"/>
              <w:ind w:left="1224" w:right="8" w:hanging="504"/>
              <w:jc w:val="both"/>
              <w:rPr>
                <w:rFonts w:ascii="Arial" w:eastAsia="Arial" w:hAnsi="Arial" w:cs="Arial"/>
                <w:b/>
                <w:color w:val="284707"/>
                <w:spacing w:val="-1"/>
                <w:kern w:val="0"/>
                <w:sz w:val="20"/>
                <w:szCs w:val="20"/>
                <w14:ligatures w14:val="none"/>
              </w:rPr>
            </w:pPr>
            <w:r w:rsidRPr="00157720">
              <w:rPr>
                <w:rFonts w:ascii="Arial" w:eastAsia="Arial" w:hAnsi="Arial" w:cs="Arial"/>
                <w:b/>
                <w:color w:val="284707"/>
                <w:spacing w:val="-1"/>
                <w:kern w:val="0"/>
                <w:sz w:val="20"/>
                <w:szCs w:val="20"/>
                <w14:ligatures w14:val="none"/>
              </w:rPr>
              <w:t>6.1.2.</w:t>
            </w:r>
            <w:r w:rsidRPr="00157720">
              <w:rPr>
                <w:rFonts w:ascii="Arial" w:eastAsia="Arial" w:hAnsi="Arial" w:cs="Arial"/>
                <w:b/>
                <w:color w:val="284707"/>
                <w:spacing w:val="-1"/>
                <w:kern w:val="0"/>
                <w:sz w:val="20"/>
                <w:szCs w:val="20"/>
                <w14:ligatures w14:val="none"/>
              </w:rPr>
              <w:tab/>
              <w:t xml:space="preserve"> Merila za oddajo javnega naročila</w:t>
            </w:r>
          </w:p>
        </w:tc>
      </w:tr>
      <w:tr w:rsidR="00D826D6" w:rsidRPr="000333E5" w14:paraId="3E2731F8" w14:textId="77777777" w:rsidTr="00FA5084">
        <w:tc>
          <w:tcPr>
            <w:tcW w:w="9062" w:type="dxa"/>
          </w:tcPr>
          <w:p w14:paraId="0F1BF232" w14:textId="644E6C54" w:rsidR="00D826D6" w:rsidRPr="000333E5" w:rsidRDefault="00D826D6" w:rsidP="00ED4CEA">
            <w:pPr>
              <w:jc w:val="both"/>
              <w:rPr>
                <w:rFonts w:ascii="Arial" w:hAnsi="Arial" w:cs="Arial"/>
                <w:sz w:val="20"/>
                <w:szCs w:val="20"/>
              </w:rPr>
            </w:pPr>
            <w:r w:rsidRPr="000333E5">
              <w:rPr>
                <w:rFonts w:ascii="Arial" w:hAnsi="Arial" w:cs="Arial"/>
                <w:sz w:val="20"/>
                <w:szCs w:val="20"/>
              </w:rPr>
              <w:t>Za razvrstitev ponudb naročnik poleg cene ali stroškov in morebitnih drugih meril določi:</w:t>
            </w:r>
          </w:p>
        </w:tc>
      </w:tr>
      <w:tr w:rsidR="00157720" w:rsidRPr="000333E5" w14:paraId="698A423A" w14:textId="77777777" w:rsidTr="00623786">
        <w:tc>
          <w:tcPr>
            <w:tcW w:w="9062" w:type="dxa"/>
          </w:tcPr>
          <w:p w14:paraId="7C419EC4" w14:textId="76CD7D17" w:rsidR="00157720" w:rsidRPr="00157720" w:rsidRDefault="00157720" w:rsidP="00ED4CEA">
            <w:pPr>
              <w:jc w:val="both"/>
              <w:rPr>
                <w:rFonts w:ascii="Arial" w:hAnsi="Arial" w:cs="Arial"/>
                <w:b/>
                <w:bCs/>
                <w:sz w:val="20"/>
                <w:szCs w:val="20"/>
              </w:rPr>
            </w:pPr>
            <w:r w:rsidRPr="00157720">
              <w:rPr>
                <w:rFonts w:ascii="Arial" w:hAnsi="Arial" w:cs="Arial"/>
                <w:b/>
                <w:bCs/>
                <w:sz w:val="20"/>
                <w:szCs w:val="20"/>
              </w:rPr>
              <w:t>ME1:</w:t>
            </w:r>
          </w:p>
          <w:p w14:paraId="4F7AC536" w14:textId="3DE7AF6C" w:rsidR="00157720" w:rsidRPr="000333E5" w:rsidRDefault="00157720" w:rsidP="00ED4CEA">
            <w:pPr>
              <w:jc w:val="both"/>
              <w:rPr>
                <w:rFonts w:ascii="Arial" w:hAnsi="Arial" w:cs="Arial"/>
                <w:sz w:val="20"/>
                <w:szCs w:val="20"/>
              </w:rPr>
            </w:pPr>
            <w:r w:rsidRPr="000333E5">
              <w:rPr>
                <w:rFonts w:ascii="Arial" w:hAnsi="Arial" w:cs="Arial"/>
                <w:sz w:val="20"/>
                <w:szCs w:val="20"/>
              </w:rPr>
              <w:t>Merilo: »skupni omrežni izkoristek«</w:t>
            </w:r>
          </w:p>
          <w:p w14:paraId="7A441DB9" w14:textId="77777777" w:rsidR="00157720" w:rsidRPr="000333E5" w:rsidRDefault="00157720" w:rsidP="00ED4CEA">
            <w:pPr>
              <w:jc w:val="both"/>
              <w:rPr>
                <w:rFonts w:ascii="Arial" w:hAnsi="Arial" w:cs="Arial"/>
                <w:sz w:val="20"/>
                <w:szCs w:val="20"/>
              </w:rPr>
            </w:pPr>
          </w:p>
          <w:p w14:paraId="33EC9AF5" w14:textId="4E1BB8FE" w:rsidR="00157720" w:rsidRPr="000333E5" w:rsidRDefault="00157720" w:rsidP="00ED4CEA">
            <w:pPr>
              <w:jc w:val="both"/>
              <w:rPr>
                <w:rFonts w:ascii="Arial" w:hAnsi="Arial" w:cs="Arial"/>
                <w:sz w:val="20"/>
                <w:szCs w:val="20"/>
              </w:rPr>
            </w:pPr>
            <w:r w:rsidRPr="000333E5">
              <w:rPr>
                <w:rFonts w:ascii="Arial" w:hAnsi="Arial" w:cs="Arial"/>
                <w:sz w:val="20"/>
                <w:szCs w:val="20"/>
              </w:rPr>
              <w:t>Razpon skupnega omrežnega izkoristka svetlobnih virov znotraj posameznega energijskega razreda je definiran v Preglednici 1 Priloge II, Uredbe 2019/2015, kakor je bila spremenjena z Delegirano uredbo Komisije (EU) 2021/340 in Delegirano uredbo Komisije (EU) 2023/2048. Višji izkoristek lm/W znotraj predpisanega energijskega razreda se v okviru meril dodatno točkuje na način, ki ga predvidi naročnik. Delež tega merila v razmerju do drugih meril v dokumentaciji v zvezi z oddajo naročila določi naročnik.</w:t>
            </w:r>
          </w:p>
          <w:p w14:paraId="711EDDDB" w14:textId="77777777" w:rsidR="00157720" w:rsidRPr="000333E5" w:rsidRDefault="00157720" w:rsidP="00ED4CEA">
            <w:pPr>
              <w:jc w:val="both"/>
              <w:rPr>
                <w:rFonts w:ascii="Arial" w:hAnsi="Arial" w:cs="Arial"/>
                <w:sz w:val="20"/>
                <w:szCs w:val="20"/>
              </w:rPr>
            </w:pPr>
          </w:p>
          <w:p w14:paraId="170189E4" w14:textId="77777777" w:rsidR="00157720" w:rsidRPr="000333E5" w:rsidRDefault="00157720" w:rsidP="00ED4CEA">
            <w:pPr>
              <w:jc w:val="both"/>
              <w:rPr>
                <w:rFonts w:ascii="Arial" w:hAnsi="Arial" w:cs="Arial"/>
                <w:sz w:val="20"/>
                <w:szCs w:val="20"/>
              </w:rPr>
            </w:pPr>
            <w:r w:rsidRPr="000333E5">
              <w:rPr>
                <w:rFonts w:ascii="Arial" w:hAnsi="Arial" w:cs="Arial"/>
                <w:sz w:val="20"/>
                <w:szCs w:val="20"/>
              </w:rPr>
              <w:t>Način dokazovanja:</w:t>
            </w:r>
          </w:p>
          <w:p w14:paraId="31139DFC" w14:textId="77777777" w:rsidR="00157720" w:rsidRPr="000333E5" w:rsidRDefault="00157720" w:rsidP="00ED4CEA">
            <w:pPr>
              <w:jc w:val="both"/>
              <w:rPr>
                <w:rFonts w:ascii="Arial" w:hAnsi="Arial" w:cs="Arial"/>
                <w:sz w:val="20"/>
                <w:szCs w:val="20"/>
              </w:rPr>
            </w:pPr>
            <w:r w:rsidRPr="000333E5">
              <w:rPr>
                <w:rFonts w:ascii="Arial" w:hAnsi="Arial" w:cs="Arial"/>
                <w:sz w:val="20"/>
                <w:szCs w:val="20"/>
              </w:rPr>
              <w:t>Ponudnik mora ponudbi priložiti:</w:t>
            </w:r>
          </w:p>
          <w:p w14:paraId="3344980F" w14:textId="6A762359" w:rsidR="00157720" w:rsidRPr="000333E5" w:rsidRDefault="00157720" w:rsidP="00ED4CEA">
            <w:pPr>
              <w:pStyle w:val="Odstavekseznama"/>
              <w:numPr>
                <w:ilvl w:val="0"/>
                <w:numId w:val="7"/>
              </w:numPr>
              <w:jc w:val="both"/>
              <w:rPr>
                <w:rFonts w:ascii="Arial" w:hAnsi="Arial" w:cs="Arial"/>
                <w:sz w:val="20"/>
                <w:szCs w:val="20"/>
              </w:rPr>
            </w:pPr>
            <w:r w:rsidRPr="000333E5">
              <w:rPr>
                <w:rFonts w:ascii="Arial" w:hAnsi="Arial" w:cs="Arial"/>
                <w:sz w:val="20"/>
                <w:szCs w:val="20"/>
              </w:rPr>
              <w:t>tehnično dokumentacijo proizvajalca, iz katere izhaja vrednost skupnega omrežnega izkoristka za vsak model.</w:t>
            </w:r>
          </w:p>
        </w:tc>
      </w:tr>
      <w:tr w:rsidR="00157720" w:rsidRPr="000333E5" w14:paraId="69CC91E0" w14:textId="77777777" w:rsidTr="00E13662">
        <w:tc>
          <w:tcPr>
            <w:tcW w:w="9062" w:type="dxa"/>
          </w:tcPr>
          <w:p w14:paraId="3B6CE449" w14:textId="4444DC15" w:rsidR="00157720" w:rsidRPr="00157720" w:rsidRDefault="00157720" w:rsidP="00ED4CEA">
            <w:pPr>
              <w:jc w:val="both"/>
              <w:rPr>
                <w:rFonts w:ascii="Arial" w:hAnsi="Arial" w:cs="Arial"/>
                <w:b/>
                <w:bCs/>
                <w:sz w:val="20"/>
                <w:szCs w:val="20"/>
              </w:rPr>
            </w:pPr>
            <w:r w:rsidRPr="00157720">
              <w:rPr>
                <w:rFonts w:ascii="Arial" w:hAnsi="Arial" w:cs="Arial"/>
                <w:b/>
                <w:bCs/>
                <w:sz w:val="20"/>
                <w:szCs w:val="20"/>
              </w:rPr>
              <w:t>ME2:</w:t>
            </w:r>
          </w:p>
          <w:p w14:paraId="59E54B85" w14:textId="57DC59C6" w:rsidR="00157720" w:rsidRPr="000333E5" w:rsidRDefault="00157720" w:rsidP="00ED4CEA">
            <w:pPr>
              <w:jc w:val="both"/>
              <w:rPr>
                <w:rFonts w:ascii="Arial" w:hAnsi="Arial" w:cs="Arial"/>
                <w:sz w:val="20"/>
                <w:szCs w:val="20"/>
              </w:rPr>
            </w:pPr>
            <w:r w:rsidRPr="000333E5">
              <w:rPr>
                <w:rFonts w:ascii="Arial" w:hAnsi="Arial" w:cs="Arial"/>
                <w:sz w:val="20"/>
                <w:szCs w:val="20"/>
              </w:rPr>
              <w:t>Merilo: »Višji delež svetlobnih virov, uvrščenih v najvišji energijski razred«</w:t>
            </w:r>
          </w:p>
          <w:p w14:paraId="2A314BBE" w14:textId="77777777" w:rsidR="00157720" w:rsidRPr="000333E5" w:rsidRDefault="00157720" w:rsidP="00ED4CEA">
            <w:pPr>
              <w:jc w:val="both"/>
              <w:rPr>
                <w:rFonts w:ascii="Arial" w:hAnsi="Arial" w:cs="Arial"/>
                <w:sz w:val="20"/>
                <w:szCs w:val="20"/>
              </w:rPr>
            </w:pPr>
          </w:p>
          <w:p w14:paraId="612FEB9D" w14:textId="4C8F22A7" w:rsidR="00157720" w:rsidRPr="000333E5" w:rsidRDefault="00157720" w:rsidP="00ED4CEA">
            <w:pPr>
              <w:jc w:val="both"/>
              <w:rPr>
                <w:rFonts w:ascii="Arial" w:hAnsi="Arial" w:cs="Arial"/>
                <w:sz w:val="20"/>
                <w:szCs w:val="20"/>
              </w:rPr>
            </w:pPr>
            <w:r w:rsidRPr="000333E5">
              <w:rPr>
                <w:rFonts w:ascii="Arial" w:hAnsi="Arial" w:cs="Arial"/>
                <w:sz w:val="20"/>
                <w:szCs w:val="20"/>
              </w:rPr>
              <w:t xml:space="preserve">Več kot 90 % delež svetlobnih virov, dobavljenih v okviru naročila, uvrščenih v najvišji energijski razred, dostopen na trgu, kot je določeno v Prilogi II k Delegirani uredbi Komisije (EU) 2019/2015, </w:t>
            </w:r>
            <w:r w:rsidRPr="000333E5">
              <w:rPr>
                <w:rFonts w:ascii="Arial" w:hAnsi="Arial" w:cs="Arial"/>
                <w:sz w:val="20"/>
                <w:szCs w:val="20"/>
              </w:rPr>
              <w:lastRenderedPageBreak/>
              <w:t xml:space="preserve">kakor je bila spremenjena z Delegirano uredbo Komisije (EU) 2021/340 in Delegirano uredbo Komisije (EU) 2023/2048, se v okviru meril dodatno točkuje na način, kot ga predvidi naročnik </w:t>
            </w:r>
            <w:r w:rsidRPr="000333E5">
              <w:rPr>
                <w:rFonts w:ascii="Arial" w:hAnsi="Arial" w:cs="Arial"/>
                <w:i/>
                <w:iCs/>
                <w:sz w:val="20"/>
                <w:szCs w:val="20"/>
              </w:rPr>
              <w:t>(najvišji energijski razred določi naročnik v skladu z metodologijo glede opredelitve zahtevanih energijskih razredov).</w:t>
            </w:r>
            <w:r w:rsidRPr="000333E5">
              <w:rPr>
                <w:rFonts w:ascii="Arial" w:hAnsi="Arial" w:cs="Arial"/>
                <w:sz w:val="20"/>
                <w:szCs w:val="20"/>
              </w:rPr>
              <w:t xml:space="preserve"> Delež tega merila v razmerju do drugih meril v dokumentaciji v zvezi z oddajo naročila določi naročnik.</w:t>
            </w:r>
          </w:p>
          <w:p w14:paraId="066EDADA" w14:textId="77777777" w:rsidR="00157720" w:rsidRPr="000333E5" w:rsidRDefault="00157720" w:rsidP="00ED4CEA">
            <w:pPr>
              <w:jc w:val="both"/>
              <w:rPr>
                <w:rFonts w:ascii="Arial" w:hAnsi="Arial" w:cs="Arial"/>
                <w:sz w:val="20"/>
                <w:szCs w:val="20"/>
              </w:rPr>
            </w:pPr>
          </w:p>
          <w:p w14:paraId="65CE977D" w14:textId="77777777" w:rsidR="00157720" w:rsidRPr="000333E5" w:rsidRDefault="00157720" w:rsidP="00ED4CEA">
            <w:pPr>
              <w:jc w:val="both"/>
              <w:rPr>
                <w:rFonts w:ascii="Arial" w:hAnsi="Arial" w:cs="Arial"/>
                <w:sz w:val="20"/>
                <w:szCs w:val="20"/>
              </w:rPr>
            </w:pPr>
            <w:r w:rsidRPr="000333E5">
              <w:rPr>
                <w:rFonts w:ascii="Arial" w:hAnsi="Arial" w:cs="Arial"/>
                <w:sz w:val="20"/>
                <w:szCs w:val="20"/>
              </w:rPr>
              <w:t>Način dokazovanja:</w:t>
            </w:r>
          </w:p>
          <w:p w14:paraId="41967C63" w14:textId="77777777" w:rsidR="00157720" w:rsidRPr="000333E5" w:rsidRDefault="00157720" w:rsidP="00ED4CEA">
            <w:pPr>
              <w:jc w:val="both"/>
              <w:rPr>
                <w:rFonts w:ascii="Arial" w:hAnsi="Arial" w:cs="Arial"/>
                <w:sz w:val="20"/>
                <w:szCs w:val="20"/>
              </w:rPr>
            </w:pPr>
            <w:r w:rsidRPr="000333E5">
              <w:rPr>
                <w:rFonts w:ascii="Arial" w:hAnsi="Arial" w:cs="Arial"/>
                <w:sz w:val="20"/>
                <w:szCs w:val="20"/>
              </w:rPr>
              <w:t>Ponudnik mora za vsak model zagotoviti veljavno energijsko nalepko, izdano v skladu z Delegirano uredbo Komisije (EU) 2019/2015, kakor je bila spremenjena z Delegirano uredbo Komisije (EU) 2021/340 in Delegirano uredbo Komisije (EU) 2023/2048.</w:t>
            </w:r>
          </w:p>
          <w:p w14:paraId="452EC3F9" w14:textId="77777777" w:rsidR="00157720" w:rsidRPr="000333E5" w:rsidRDefault="00157720" w:rsidP="00ED4CEA">
            <w:pPr>
              <w:jc w:val="both"/>
              <w:rPr>
                <w:rFonts w:ascii="Arial" w:hAnsi="Arial" w:cs="Arial"/>
                <w:sz w:val="20"/>
                <w:szCs w:val="20"/>
              </w:rPr>
            </w:pPr>
          </w:p>
          <w:p w14:paraId="2E20F16A" w14:textId="77777777" w:rsidR="00157720" w:rsidRPr="000333E5" w:rsidRDefault="00157720" w:rsidP="00ED4CEA">
            <w:pPr>
              <w:jc w:val="both"/>
              <w:rPr>
                <w:rFonts w:ascii="Arial" w:hAnsi="Arial" w:cs="Arial"/>
                <w:sz w:val="20"/>
                <w:szCs w:val="20"/>
              </w:rPr>
            </w:pPr>
            <w:r w:rsidRPr="000333E5">
              <w:rPr>
                <w:rFonts w:ascii="Arial" w:hAnsi="Arial" w:cs="Arial"/>
                <w:sz w:val="20"/>
                <w:szCs w:val="20"/>
              </w:rPr>
              <w:t>Metodologija glede opredelitve zahtevanih energijskih razredov:</w:t>
            </w:r>
          </w:p>
          <w:p w14:paraId="7A2B4A41" w14:textId="659058F7" w:rsidR="00157720" w:rsidRPr="000333E5" w:rsidRDefault="00157720" w:rsidP="00ED4CEA">
            <w:pPr>
              <w:jc w:val="both"/>
              <w:rPr>
                <w:rFonts w:ascii="Arial" w:hAnsi="Arial" w:cs="Arial"/>
                <w:sz w:val="20"/>
                <w:szCs w:val="20"/>
              </w:rPr>
            </w:pPr>
            <w:r w:rsidRPr="000333E5">
              <w:rPr>
                <w:rFonts w:ascii="Arial" w:hAnsi="Arial" w:cs="Arial"/>
                <w:sz w:val="20"/>
                <w:szCs w:val="20"/>
              </w:rPr>
              <w:t>Naročniki naj se sklicujejo na najboljši energijski razred EU, ki je na voljo v času javnega naročila in ki vključuje najmanj 25 registriranih modelov svetlobnih virov v zbirki EPREL.</w:t>
            </w:r>
            <w:r w:rsidRPr="000333E5">
              <w:rPr>
                <w:rStyle w:val="Sprotnaopomba-sklic"/>
                <w:rFonts w:ascii="Arial" w:eastAsia="Arial" w:hAnsi="Arial" w:cs="Arial"/>
              </w:rPr>
              <w:footnoteReference w:id="4"/>
            </w:r>
            <w:r w:rsidRPr="000333E5">
              <w:rPr>
                <w:rFonts w:ascii="Arial" w:eastAsia="Arial" w:hAnsi="Arial" w:cs="Arial"/>
              </w:rPr>
              <w:t xml:space="preserve"> </w:t>
            </w:r>
            <w:r w:rsidRPr="000333E5">
              <w:rPr>
                <w:rFonts w:ascii="Arial" w:hAnsi="Arial" w:cs="Arial"/>
                <w:sz w:val="20"/>
                <w:szCs w:val="20"/>
              </w:rPr>
              <w:t xml:space="preserve">  </w:t>
            </w:r>
          </w:p>
        </w:tc>
      </w:tr>
      <w:tr w:rsidR="00ED4CEA" w:rsidRPr="000333E5" w14:paraId="623FF529" w14:textId="77777777" w:rsidTr="00ED4CEA">
        <w:trPr>
          <w:trHeight w:val="481"/>
        </w:trPr>
        <w:tc>
          <w:tcPr>
            <w:tcW w:w="9062" w:type="dxa"/>
            <w:shd w:val="clear" w:color="auto" w:fill="8BC167"/>
          </w:tcPr>
          <w:p w14:paraId="5CA5DDEF" w14:textId="400AB292" w:rsidR="00ED4CEA" w:rsidRPr="000333E5" w:rsidRDefault="00ED4CEA" w:rsidP="00ED4CEA">
            <w:pPr>
              <w:pStyle w:val="Odstavekseznama"/>
              <w:spacing w:before="70"/>
              <w:ind w:left="1224" w:right="8" w:hanging="504"/>
              <w:jc w:val="both"/>
              <w:rPr>
                <w:rFonts w:ascii="Arial" w:hAnsi="Arial" w:cs="Arial"/>
              </w:rPr>
            </w:pPr>
            <w:r w:rsidRPr="00157720">
              <w:rPr>
                <w:rFonts w:ascii="Arial" w:eastAsia="Arial" w:hAnsi="Arial" w:cs="Arial"/>
                <w:b/>
                <w:color w:val="284707"/>
                <w:spacing w:val="-1"/>
                <w:kern w:val="0"/>
                <w:sz w:val="20"/>
                <w:szCs w:val="20"/>
                <w14:ligatures w14:val="none"/>
              </w:rPr>
              <w:lastRenderedPageBreak/>
              <w:t>6.1.3.</w:t>
            </w:r>
            <w:r w:rsidRPr="00157720">
              <w:rPr>
                <w:rFonts w:ascii="Arial" w:eastAsia="Arial" w:hAnsi="Arial" w:cs="Arial"/>
                <w:b/>
                <w:color w:val="284707"/>
                <w:spacing w:val="-1"/>
                <w:kern w:val="0"/>
                <w:sz w:val="20"/>
                <w:szCs w:val="20"/>
                <w14:ligatures w14:val="none"/>
              </w:rPr>
              <w:tab/>
              <w:t xml:space="preserve"> Posebna določila pogodbe o izvedbi naročila</w:t>
            </w:r>
          </w:p>
        </w:tc>
      </w:tr>
      <w:tr w:rsidR="00ED4CEA" w:rsidRPr="000333E5" w14:paraId="390A9B84" w14:textId="77777777" w:rsidTr="00BE5D06">
        <w:tc>
          <w:tcPr>
            <w:tcW w:w="9062" w:type="dxa"/>
          </w:tcPr>
          <w:p w14:paraId="506475DE" w14:textId="6851396F" w:rsidR="00ED4CEA" w:rsidRPr="000333E5" w:rsidRDefault="00ED4CEA" w:rsidP="00ED4CEA">
            <w:pPr>
              <w:jc w:val="both"/>
              <w:rPr>
                <w:rFonts w:ascii="Arial" w:hAnsi="Arial" w:cs="Arial"/>
                <w:sz w:val="20"/>
                <w:szCs w:val="20"/>
              </w:rPr>
            </w:pPr>
            <w:r w:rsidRPr="000333E5">
              <w:rPr>
                <w:rFonts w:ascii="Arial" w:hAnsi="Arial" w:cs="Arial"/>
                <w:sz w:val="20"/>
                <w:szCs w:val="20"/>
              </w:rPr>
              <w:t>Naročnik med pogodbena določila vključi določilo:</w:t>
            </w:r>
          </w:p>
        </w:tc>
      </w:tr>
      <w:tr w:rsidR="00157720" w:rsidRPr="000333E5" w14:paraId="201B8DB0" w14:textId="77777777" w:rsidTr="0022736B">
        <w:tc>
          <w:tcPr>
            <w:tcW w:w="9062" w:type="dxa"/>
          </w:tcPr>
          <w:p w14:paraId="7DAA93BE" w14:textId="6FCCAF49" w:rsidR="00157720" w:rsidRPr="00157720" w:rsidRDefault="00157720" w:rsidP="00ED4CEA">
            <w:pPr>
              <w:jc w:val="both"/>
              <w:rPr>
                <w:rFonts w:ascii="Arial" w:hAnsi="Arial" w:cs="Arial"/>
                <w:b/>
                <w:bCs/>
                <w:sz w:val="20"/>
                <w:szCs w:val="20"/>
              </w:rPr>
            </w:pPr>
            <w:r w:rsidRPr="00157720">
              <w:rPr>
                <w:rFonts w:ascii="Arial" w:hAnsi="Arial" w:cs="Arial"/>
                <w:b/>
                <w:bCs/>
                <w:sz w:val="20"/>
                <w:szCs w:val="20"/>
              </w:rPr>
              <w:t>PK1</w:t>
            </w:r>
            <w:r>
              <w:rPr>
                <w:rFonts w:ascii="Arial" w:hAnsi="Arial" w:cs="Arial"/>
                <w:b/>
                <w:bCs/>
                <w:sz w:val="20"/>
                <w:szCs w:val="20"/>
              </w:rPr>
              <w:t>:</w:t>
            </w:r>
          </w:p>
          <w:p w14:paraId="14AC9C29" w14:textId="1ED8C92D" w:rsidR="00157720" w:rsidRPr="000333E5" w:rsidRDefault="00157720" w:rsidP="00ED4CEA">
            <w:pPr>
              <w:jc w:val="both"/>
              <w:rPr>
                <w:rFonts w:ascii="Arial" w:hAnsi="Arial" w:cs="Arial"/>
                <w:sz w:val="20"/>
                <w:szCs w:val="20"/>
              </w:rPr>
            </w:pPr>
            <w:r w:rsidRPr="000333E5">
              <w:rPr>
                <w:rFonts w:ascii="Arial" w:hAnsi="Arial" w:cs="Arial"/>
                <w:sz w:val="20"/>
                <w:szCs w:val="20"/>
              </w:rPr>
              <w:t>Če ponudnik ne izpolnjuje pogodbenih obveznosti na način, predviden v pogodbi o izvedbi javnega naročila, naročnik odstopi od te pogodbe.</w:t>
            </w:r>
          </w:p>
          <w:p w14:paraId="7EFF3830" w14:textId="1DC0A851" w:rsidR="00157720" w:rsidRPr="000333E5" w:rsidRDefault="00157720" w:rsidP="00ED4CEA">
            <w:pPr>
              <w:jc w:val="both"/>
              <w:rPr>
                <w:rFonts w:ascii="Arial" w:hAnsi="Arial" w:cs="Arial"/>
                <w:sz w:val="20"/>
                <w:szCs w:val="20"/>
              </w:rPr>
            </w:pPr>
          </w:p>
        </w:tc>
      </w:tr>
    </w:tbl>
    <w:p w14:paraId="365348C0" w14:textId="77777777" w:rsidR="00A9697A" w:rsidRPr="000333E5" w:rsidRDefault="00A9697A" w:rsidP="00A9697A">
      <w:pPr>
        <w:rPr>
          <w:rFonts w:ascii="Arial" w:hAnsi="Arial" w:cs="Arial"/>
        </w:rPr>
      </w:pPr>
    </w:p>
    <w:p w14:paraId="1357C426" w14:textId="77777777" w:rsidR="00A9697A" w:rsidRPr="000333E5" w:rsidRDefault="00A9697A" w:rsidP="00ED4CEA">
      <w:pPr>
        <w:pStyle w:val="Naslov2"/>
        <w:ind w:left="708"/>
        <w:rPr>
          <w:rFonts w:ascii="Arial" w:hAnsi="Arial" w:cs="Arial"/>
          <w:b/>
          <w:bCs/>
          <w:color w:val="385623" w:themeColor="accent6" w:themeShade="80"/>
          <w:sz w:val="20"/>
          <w:szCs w:val="20"/>
        </w:rPr>
      </w:pPr>
      <w:r w:rsidRPr="000333E5">
        <w:rPr>
          <w:rFonts w:ascii="Arial" w:hAnsi="Arial" w:cs="Arial"/>
          <w:b/>
          <w:bCs/>
          <w:color w:val="385623" w:themeColor="accent6" w:themeShade="80"/>
          <w:sz w:val="20"/>
          <w:szCs w:val="20"/>
        </w:rPr>
        <w:t>6.2.</w:t>
      </w:r>
      <w:r w:rsidRPr="000333E5">
        <w:rPr>
          <w:rFonts w:ascii="Arial" w:hAnsi="Arial" w:cs="Arial"/>
          <w:b/>
          <w:bCs/>
          <w:color w:val="385623" w:themeColor="accent6" w:themeShade="80"/>
          <w:sz w:val="20"/>
          <w:szCs w:val="20"/>
        </w:rPr>
        <w:tab/>
        <w:t>Vsebujoči izdelki</w:t>
      </w:r>
    </w:p>
    <w:p w14:paraId="290CA3B2" w14:textId="77777777" w:rsidR="00A9697A" w:rsidRPr="000333E5" w:rsidRDefault="00A9697A" w:rsidP="00A9697A">
      <w:pPr>
        <w:rPr>
          <w:rFonts w:ascii="Arial" w:hAnsi="Arial" w:cs="Arial"/>
        </w:rPr>
      </w:pPr>
    </w:p>
    <w:tbl>
      <w:tblPr>
        <w:tblStyle w:val="Tabelamrea"/>
        <w:tblW w:w="0" w:type="auto"/>
        <w:tblLook w:val="04A0" w:firstRow="1" w:lastRow="0" w:firstColumn="1" w:lastColumn="0" w:noHBand="0" w:noVBand="1"/>
      </w:tblPr>
      <w:tblGrid>
        <w:gridCol w:w="9062"/>
      </w:tblGrid>
      <w:tr w:rsidR="00ED4CEA" w:rsidRPr="000333E5" w14:paraId="164000AE" w14:textId="77777777" w:rsidTr="00DA3077">
        <w:trPr>
          <w:trHeight w:val="418"/>
        </w:trPr>
        <w:tc>
          <w:tcPr>
            <w:tcW w:w="9062" w:type="dxa"/>
            <w:shd w:val="clear" w:color="auto" w:fill="8BC167"/>
          </w:tcPr>
          <w:p w14:paraId="644A6CE2" w14:textId="1292296A" w:rsidR="00ED4CEA" w:rsidRPr="000333E5" w:rsidRDefault="00ED4CEA" w:rsidP="00DA3077">
            <w:pPr>
              <w:pStyle w:val="Odstavekseznama"/>
              <w:spacing w:before="70"/>
              <w:ind w:left="1224" w:right="8" w:hanging="504"/>
              <w:jc w:val="both"/>
              <w:rPr>
                <w:rFonts w:ascii="Arial" w:hAnsi="Arial" w:cs="Arial"/>
                <w:sz w:val="20"/>
                <w:szCs w:val="20"/>
              </w:rPr>
            </w:pPr>
            <w:r w:rsidRPr="00157720">
              <w:rPr>
                <w:rFonts w:ascii="Arial" w:eastAsia="Arial" w:hAnsi="Arial" w:cs="Arial"/>
                <w:b/>
                <w:color w:val="284707"/>
                <w:spacing w:val="-1"/>
                <w:kern w:val="0"/>
                <w:sz w:val="20"/>
                <w:szCs w:val="20"/>
                <w14:ligatures w14:val="none"/>
              </w:rPr>
              <w:t>6.2.1.</w:t>
            </w:r>
            <w:r w:rsidRPr="00157720">
              <w:rPr>
                <w:rFonts w:ascii="Arial" w:eastAsia="Arial" w:hAnsi="Arial" w:cs="Arial"/>
                <w:b/>
                <w:color w:val="284707"/>
                <w:spacing w:val="-1"/>
                <w:kern w:val="0"/>
                <w:sz w:val="20"/>
                <w:szCs w:val="20"/>
                <w14:ligatures w14:val="none"/>
              </w:rPr>
              <w:tab/>
              <w:t xml:space="preserve"> Tehnične specifikacije</w:t>
            </w:r>
          </w:p>
        </w:tc>
      </w:tr>
      <w:tr w:rsidR="00ED4CEA" w:rsidRPr="000333E5" w14:paraId="75B55382" w14:textId="77777777" w:rsidTr="00DA3077">
        <w:tc>
          <w:tcPr>
            <w:tcW w:w="9062" w:type="dxa"/>
          </w:tcPr>
          <w:p w14:paraId="3066E03D" w14:textId="2F59FB83" w:rsidR="00ED4CEA" w:rsidRPr="000333E5" w:rsidRDefault="00ED4CEA" w:rsidP="00ED4CEA">
            <w:pPr>
              <w:jc w:val="both"/>
              <w:rPr>
                <w:rFonts w:ascii="Arial" w:hAnsi="Arial" w:cs="Arial"/>
                <w:sz w:val="20"/>
                <w:szCs w:val="20"/>
              </w:rPr>
            </w:pPr>
            <w:r w:rsidRPr="000333E5">
              <w:rPr>
                <w:rFonts w:ascii="Arial" w:hAnsi="Arial" w:cs="Arial"/>
                <w:sz w:val="20"/>
                <w:szCs w:val="20"/>
              </w:rPr>
              <w:t>Naročnik v tehničnih specifikacijah poleg drugih zahtev, ki se nanašajo na predmet javnega naročila ali posameznega sklopa, določi:</w:t>
            </w:r>
          </w:p>
        </w:tc>
      </w:tr>
      <w:tr w:rsidR="00157720" w:rsidRPr="000333E5" w14:paraId="001E2D4D" w14:textId="77777777" w:rsidTr="000966EC">
        <w:tc>
          <w:tcPr>
            <w:tcW w:w="9062" w:type="dxa"/>
          </w:tcPr>
          <w:p w14:paraId="28C5E977" w14:textId="27D9F65A" w:rsidR="00157720" w:rsidRPr="00157720" w:rsidRDefault="00157720" w:rsidP="00DA3077">
            <w:pPr>
              <w:rPr>
                <w:rFonts w:ascii="Arial" w:hAnsi="Arial" w:cs="Arial"/>
                <w:b/>
                <w:bCs/>
                <w:sz w:val="20"/>
                <w:szCs w:val="20"/>
              </w:rPr>
            </w:pPr>
            <w:r w:rsidRPr="00157720">
              <w:rPr>
                <w:rFonts w:ascii="Arial" w:hAnsi="Arial" w:cs="Arial"/>
                <w:b/>
                <w:bCs/>
                <w:sz w:val="20"/>
                <w:szCs w:val="20"/>
              </w:rPr>
              <w:t>TS1</w:t>
            </w:r>
            <w:r>
              <w:rPr>
                <w:rFonts w:ascii="Arial" w:hAnsi="Arial" w:cs="Arial"/>
                <w:b/>
                <w:bCs/>
                <w:sz w:val="20"/>
                <w:szCs w:val="20"/>
              </w:rPr>
              <w:t>:</w:t>
            </w:r>
          </w:p>
          <w:p w14:paraId="51C781D0" w14:textId="207E4FBE" w:rsidR="00157720" w:rsidRPr="000333E5" w:rsidRDefault="00157720" w:rsidP="00ED4CEA">
            <w:pPr>
              <w:jc w:val="both"/>
              <w:rPr>
                <w:rFonts w:ascii="Arial" w:hAnsi="Arial" w:cs="Arial"/>
                <w:b/>
                <w:bCs/>
                <w:color w:val="EE0000"/>
                <w:sz w:val="20"/>
                <w:szCs w:val="20"/>
              </w:rPr>
            </w:pPr>
            <w:r w:rsidRPr="000333E5">
              <w:rPr>
                <w:rFonts w:ascii="Arial" w:hAnsi="Arial" w:cs="Arial"/>
                <w:b/>
                <w:bCs/>
                <w:color w:val="EE0000"/>
                <w:sz w:val="20"/>
                <w:szCs w:val="20"/>
              </w:rPr>
              <w:t>OBVEZNA VKLJUČITEV</w:t>
            </w:r>
          </w:p>
          <w:p w14:paraId="6DCBE88B" w14:textId="1BCB6B1B" w:rsidR="00157720" w:rsidRPr="00EE4754" w:rsidRDefault="00157720" w:rsidP="00ED4CEA">
            <w:pPr>
              <w:jc w:val="both"/>
              <w:rPr>
                <w:rFonts w:ascii="Arial" w:hAnsi="Arial" w:cs="Arial"/>
                <w:color w:val="EE0000"/>
                <w:sz w:val="20"/>
                <w:szCs w:val="20"/>
              </w:rPr>
            </w:pPr>
            <w:r w:rsidRPr="00EE4754">
              <w:rPr>
                <w:rFonts w:ascii="Arial" w:hAnsi="Arial" w:cs="Arial"/>
                <w:color w:val="EE0000"/>
                <w:sz w:val="20"/>
                <w:szCs w:val="20"/>
              </w:rPr>
              <w:t xml:space="preserve">Vsebujoči izdelki, dobavljeni v okviru naročila, morajo omogočati uporabo svetlobnih virov, uvrščenih v najvišji energijski razred, dostopen na trgu </w:t>
            </w:r>
            <w:r w:rsidRPr="00EE4754">
              <w:rPr>
                <w:rFonts w:ascii="Arial" w:hAnsi="Arial" w:cs="Arial"/>
                <w:i/>
                <w:iCs/>
                <w:color w:val="EE0000"/>
                <w:sz w:val="20"/>
                <w:szCs w:val="20"/>
              </w:rPr>
              <w:t>(najvišji energijski razred določi naročnik v skladu z metodologijo glede opredelitve zahtevanih energijskih razredov)</w:t>
            </w:r>
            <w:r w:rsidRPr="00EE4754">
              <w:rPr>
                <w:rFonts w:ascii="Arial" w:hAnsi="Arial" w:cs="Arial"/>
                <w:color w:val="EE0000"/>
                <w:sz w:val="20"/>
                <w:szCs w:val="20"/>
              </w:rPr>
              <w:t>, kot je določeno v Prilogi II k Delegirani uredbi Komisije (EU) 2019/2015, kakor je bila spremenjena z Delegirano uredbo Komisije (EU) 2021/340 in Delegirano uredbo Komisije (EU) 2023/2048.</w:t>
            </w:r>
            <w:r w:rsidRPr="00EE4754">
              <w:rPr>
                <w:rStyle w:val="Sprotnaopomba-sklic"/>
                <w:rFonts w:ascii="Arial" w:eastAsia="Arial" w:hAnsi="Arial" w:cs="Arial"/>
                <w:color w:val="EE0000"/>
                <w:spacing w:val="3"/>
              </w:rPr>
              <w:footnoteReference w:id="5"/>
            </w:r>
            <w:r w:rsidRPr="00EE4754">
              <w:rPr>
                <w:rFonts w:ascii="Arial" w:hAnsi="Arial" w:cs="Arial"/>
                <w:color w:val="EE0000"/>
                <w:sz w:val="20"/>
                <w:szCs w:val="20"/>
              </w:rPr>
              <w:t xml:space="preserve"> </w:t>
            </w:r>
          </w:p>
          <w:p w14:paraId="42A5107C" w14:textId="77777777" w:rsidR="00157720" w:rsidRPr="00EE4754" w:rsidRDefault="00157720" w:rsidP="00ED4CEA">
            <w:pPr>
              <w:jc w:val="both"/>
              <w:rPr>
                <w:rFonts w:ascii="Arial" w:hAnsi="Arial" w:cs="Arial"/>
                <w:color w:val="EE0000"/>
                <w:sz w:val="20"/>
                <w:szCs w:val="20"/>
              </w:rPr>
            </w:pPr>
          </w:p>
          <w:p w14:paraId="517645C7" w14:textId="77777777" w:rsidR="00157720" w:rsidRPr="00EE4754" w:rsidRDefault="00157720" w:rsidP="00ED4CEA">
            <w:pPr>
              <w:jc w:val="both"/>
              <w:rPr>
                <w:rFonts w:ascii="Arial" w:hAnsi="Arial" w:cs="Arial"/>
                <w:color w:val="EE0000"/>
                <w:sz w:val="20"/>
                <w:szCs w:val="20"/>
              </w:rPr>
            </w:pPr>
            <w:r w:rsidRPr="00EE4754">
              <w:rPr>
                <w:rFonts w:ascii="Arial" w:hAnsi="Arial" w:cs="Arial"/>
                <w:color w:val="EE0000"/>
                <w:sz w:val="20"/>
                <w:szCs w:val="20"/>
              </w:rPr>
              <w:t>Način dokazovanja:</w:t>
            </w:r>
          </w:p>
          <w:p w14:paraId="415FD03D" w14:textId="77777777" w:rsidR="00157720" w:rsidRPr="00EE4754" w:rsidRDefault="00157720" w:rsidP="00ED4CEA">
            <w:pPr>
              <w:jc w:val="both"/>
              <w:rPr>
                <w:rFonts w:ascii="Arial" w:hAnsi="Arial" w:cs="Arial"/>
                <w:color w:val="EE0000"/>
                <w:sz w:val="20"/>
                <w:szCs w:val="20"/>
              </w:rPr>
            </w:pPr>
            <w:r w:rsidRPr="00EE4754">
              <w:rPr>
                <w:rFonts w:ascii="Arial" w:hAnsi="Arial" w:cs="Arial"/>
                <w:color w:val="EE0000"/>
                <w:sz w:val="20"/>
                <w:szCs w:val="20"/>
              </w:rPr>
              <w:t>Ponudnik mora ponudbi priložiti:</w:t>
            </w:r>
          </w:p>
          <w:p w14:paraId="13C4920C" w14:textId="77777777" w:rsidR="00157720" w:rsidRPr="00EE4754" w:rsidRDefault="00157720" w:rsidP="00ED4CEA">
            <w:pPr>
              <w:jc w:val="both"/>
              <w:rPr>
                <w:rFonts w:ascii="Arial" w:hAnsi="Arial" w:cs="Arial"/>
                <w:color w:val="EE0000"/>
                <w:sz w:val="20"/>
                <w:szCs w:val="20"/>
              </w:rPr>
            </w:pPr>
            <w:r w:rsidRPr="00EE4754">
              <w:rPr>
                <w:rFonts w:ascii="Arial" w:hAnsi="Arial" w:cs="Arial"/>
                <w:color w:val="EE0000"/>
                <w:sz w:val="20"/>
                <w:szCs w:val="20"/>
              </w:rPr>
              <w:t>-</w:t>
            </w:r>
            <w:r w:rsidRPr="00EE4754">
              <w:rPr>
                <w:rFonts w:ascii="Arial" w:hAnsi="Arial" w:cs="Arial"/>
                <w:color w:val="EE0000"/>
                <w:sz w:val="20"/>
                <w:szCs w:val="20"/>
              </w:rPr>
              <w:tab/>
              <w:t>tehnično dokumentacijo proizvajalca, iz katere izhaja, da so izpolnjene zahteve, ali</w:t>
            </w:r>
          </w:p>
          <w:p w14:paraId="7723A0AF" w14:textId="77777777" w:rsidR="00157720" w:rsidRPr="00EE4754" w:rsidRDefault="00157720" w:rsidP="00ED4CEA">
            <w:pPr>
              <w:jc w:val="both"/>
              <w:rPr>
                <w:rFonts w:ascii="Arial" w:hAnsi="Arial" w:cs="Arial"/>
                <w:color w:val="EE0000"/>
                <w:sz w:val="20"/>
                <w:szCs w:val="20"/>
              </w:rPr>
            </w:pPr>
            <w:r w:rsidRPr="00EE4754">
              <w:rPr>
                <w:rFonts w:ascii="Arial" w:hAnsi="Arial" w:cs="Arial"/>
                <w:color w:val="EE0000"/>
                <w:sz w:val="20"/>
                <w:szCs w:val="20"/>
              </w:rPr>
              <w:t>-</w:t>
            </w:r>
            <w:r w:rsidRPr="00EE4754">
              <w:rPr>
                <w:rFonts w:ascii="Arial" w:hAnsi="Arial" w:cs="Arial"/>
                <w:color w:val="EE0000"/>
                <w:sz w:val="20"/>
                <w:szCs w:val="20"/>
              </w:rPr>
              <w:tab/>
              <w:t>drugo ustrezno dokazilo, iz katerega izhaja, da so izpolnjene zahteve.</w:t>
            </w:r>
          </w:p>
          <w:p w14:paraId="46A6D55E" w14:textId="77777777" w:rsidR="00157720" w:rsidRPr="00EE4754" w:rsidRDefault="00157720" w:rsidP="00ED4CEA">
            <w:pPr>
              <w:jc w:val="both"/>
              <w:rPr>
                <w:rFonts w:ascii="Arial" w:hAnsi="Arial" w:cs="Arial"/>
                <w:color w:val="EE0000"/>
                <w:sz w:val="20"/>
                <w:szCs w:val="20"/>
              </w:rPr>
            </w:pPr>
          </w:p>
          <w:p w14:paraId="2CD860F9" w14:textId="77777777" w:rsidR="00157720" w:rsidRPr="00EE4754" w:rsidRDefault="00157720" w:rsidP="00ED4CEA">
            <w:pPr>
              <w:jc w:val="both"/>
              <w:rPr>
                <w:rFonts w:ascii="Arial" w:hAnsi="Arial" w:cs="Arial"/>
                <w:color w:val="EE0000"/>
                <w:sz w:val="20"/>
                <w:szCs w:val="20"/>
              </w:rPr>
            </w:pPr>
            <w:r w:rsidRPr="00EE4754">
              <w:rPr>
                <w:rFonts w:ascii="Arial" w:hAnsi="Arial" w:cs="Arial"/>
                <w:color w:val="EE0000"/>
                <w:sz w:val="20"/>
                <w:szCs w:val="20"/>
              </w:rPr>
              <w:t>Metodologija glede opredelitve zahtevanih energijskih razredov:</w:t>
            </w:r>
          </w:p>
          <w:p w14:paraId="0E26C347" w14:textId="0FB36B6A" w:rsidR="00157720" w:rsidRPr="000333E5" w:rsidRDefault="00157720" w:rsidP="00D660E9">
            <w:pPr>
              <w:jc w:val="both"/>
              <w:rPr>
                <w:rFonts w:ascii="Arial" w:hAnsi="Arial" w:cs="Arial"/>
                <w:sz w:val="20"/>
                <w:szCs w:val="20"/>
              </w:rPr>
            </w:pPr>
            <w:r w:rsidRPr="00EE4754">
              <w:rPr>
                <w:rFonts w:ascii="Arial" w:hAnsi="Arial" w:cs="Arial"/>
                <w:color w:val="EE0000"/>
                <w:sz w:val="20"/>
                <w:szCs w:val="20"/>
              </w:rPr>
              <w:t>Naročniki naj se sklicujejo na najboljši energijski razred EU, ki je na voljo v času javnega naročila in ki vključuje najmanj 25 registriranih modelov svetlobnih virov v zbirki EPREL.</w:t>
            </w:r>
          </w:p>
        </w:tc>
      </w:tr>
      <w:tr w:rsidR="00157720" w:rsidRPr="000333E5" w14:paraId="6E519A81" w14:textId="77777777" w:rsidTr="005B72D0">
        <w:tc>
          <w:tcPr>
            <w:tcW w:w="9062" w:type="dxa"/>
          </w:tcPr>
          <w:p w14:paraId="049529F6" w14:textId="357014C7" w:rsidR="00157720" w:rsidRPr="00157720" w:rsidRDefault="00157720" w:rsidP="00ED4CEA">
            <w:pPr>
              <w:jc w:val="both"/>
              <w:rPr>
                <w:rFonts w:ascii="Arial" w:hAnsi="Arial" w:cs="Arial"/>
                <w:b/>
                <w:bCs/>
                <w:sz w:val="20"/>
                <w:szCs w:val="20"/>
              </w:rPr>
            </w:pPr>
            <w:r w:rsidRPr="00157720">
              <w:rPr>
                <w:rFonts w:ascii="Arial" w:hAnsi="Arial" w:cs="Arial"/>
                <w:b/>
                <w:bCs/>
                <w:sz w:val="20"/>
                <w:szCs w:val="20"/>
              </w:rPr>
              <w:t>TS2</w:t>
            </w:r>
            <w:r>
              <w:rPr>
                <w:rFonts w:ascii="Arial" w:hAnsi="Arial" w:cs="Arial"/>
                <w:b/>
                <w:bCs/>
                <w:sz w:val="20"/>
                <w:szCs w:val="20"/>
              </w:rPr>
              <w:t>:</w:t>
            </w:r>
          </w:p>
          <w:p w14:paraId="2B77C6F8" w14:textId="6A4C1A2D" w:rsidR="00157720" w:rsidRPr="000333E5" w:rsidRDefault="00157720" w:rsidP="00ED4CEA">
            <w:pPr>
              <w:jc w:val="both"/>
              <w:rPr>
                <w:rFonts w:ascii="Arial" w:hAnsi="Arial" w:cs="Arial"/>
                <w:sz w:val="20"/>
                <w:szCs w:val="20"/>
              </w:rPr>
            </w:pPr>
            <w:r w:rsidRPr="000333E5">
              <w:rPr>
                <w:rFonts w:ascii="Arial" w:hAnsi="Arial" w:cs="Arial"/>
                <w:sz w:val="20"/>
                <w:szCs w:val="20"/>
              </w:rPr>
              <w:t>Vsebujoči izdelek mora omogočati zamenjavo posameznih delov v skladu s 4. členom Uredbe Komisije (EU) 2019/2020, kakor je bila spremenjena z Uredbo Komisije (EU) 2021/341.</w:t>
            </w:r>
          </w:p>
          <w:p w14:paraId="2D18EB1E" w14:textId="77777777" w:rsidR="00157720" w:rsidRPr="000333E5" w:rsidRDefault="00157720" w:rsidP="00ED4CEA">
            <w:pPr>
              <w:jc w:val="both"/>
              <w:rPr>
                <w:rFonts w:ascii="Arial" w:hAnsi="Arial" w:cs="Arial"/>
                <w:sz w:val="20"/>
                <w:szCs w:val="20"/>
              </w:rPr>
            </w:pPr>
          </w:p>
          <w:p w14:paraId="30009B44" w14:textId="77777777" w:rsidR="00157720" w:rsidRPr="000333E5" w:rsidRDefault="00157720" w:rsidP="00ED4CEA">
            <w:pPr>
              <w:jc w:val="both"/>
              <w:rPr>
                <w:rFonts w:ascii="Arial" w:hAnsi="Arial" w:cs="Arial"/>
                <w:sz w:val="20"/>
                <w:szCs w:val="20"/>
              </w:rPr>
            </w:pPr>
            <w:r w:rsidRPr="000333E5">
              <w:rPr>
                <w:rFonts w:ascii="Arial" w:hAnsi="Arial" w:cs="Arial"/>
                <w:sz w:val="20"/>
                <w:szCs w:val="20"/>
              </w:rPr>
              <w:t>Način dokazovanja:</w:t>
            </w:r>
          </w:p>
          <w:p w14:paraId="2251507A" w14:textId="77777777" w:rsidR="00157720" w:rsidRPr="000333E5" w:rsidRDefault="00157720" w:rsidP="00ED4CEA">
            <w:pPr>
              <w:jc w:val="both"/>
              <w:rPr>
                <w:rFonts w:ascii="Arial" w:hAnsi="Arial" w:cs="Arial"/>
                <w:sz w:val="20"/>
                <w:szCs w:val="20"/>
              </w:rPr>
            </w:pPr>
            <w:r w:rsidRPr="000333E5">
              <w:rPr>
                <w:rFonts w:ascii="Arial" w:hAnsi="Arial" w:cs="Arial"/>
                <w:sz w:val="20"/>
                <w:szCs w:val="20"/>
              </w:rPr>
              <w:lastRenderedPageBreak/>
              <w:t>Ponudnik mora ponudbi priložiti:</w:t>
            </w:r>
          </w:p>
          <w:p w14:paraId="24892AD2" w14:textId="694B5D55" w:rsidR="00157720" w:rsidRPr="000333E5" w:rsidRDefault="00157720" w:rsidP="00ED4CEA">
            <w:pPr>
              <w:pStyle w:val="Odstavekseznama"/>
              <w:numPr>
                <w:ilvl w:val="0"/>
                <w:numId w:val="8"/>
              </w:numPr>
              <w:jc w:val="both"/>
              <w:rPr>
                <w:rFonts w:ascii="Arial" w:hAnsi="Arial" w:cs="Arial"/>
                <w:sz w:val="20"/>
                <w:szCs w:val="20"/>
              </w:rPr>
            </w:pPr>
            <w:r w:rsidRPr="000333E5">
              <w:rPr>
                <w:rFonts w:ascii="Arial" w:hAnsi="Arial" w:cs="Arial"/>
                <w:sz w:val="20"/>
                <w:szCs w:val="20"/>
              </w:rPr>
              <w:t>tehnično dokumentacijo proizvajalca, iz katere izhaja, da so izpolnjene zahteve, ali</w:t>
            </w:r>
          </w:p>
          <w:p w14:paraId="4B8CA98E" w14:textId="06FBF1A1" w:rsidR="00157720" w:rsidRPr="000333E5" w:rsidRDefault="00157720" w:rsidP="00ED4CEA">
            <w:pPr>
              <w:pStyle w:val="Odstavekseznama"/>
              <w:numPr>
                <w:ilvl w:val="0"/>
                <w:numId w:val="8"/>
              </w:numPr>
              <w:jc w:val="both"/>
              <w:rPr>
                <w:rFonts w:ascii="Arial" w:hAnsi="Arial" w:cs="Arial"/>
                <w:sz w:val="20"/>
                <w:szCs w:val="20"/>
              </w:rPr>
            </w:pPr>
            <w:r w:rsidRPr="000333E5">
              <w:rPr>
                <w:rFonts w:ascii="Arial" w:hAnsi="Arial" w:cs="Arial"/>
                <w:sz w:val="20"/>
                <w:szCs w:val="20"/>
              </w:rPr>
              <w:t>drugo ustrezno dokazilo, iz katerega izhaja, da so izpolnjene zahteve.</w:t>
            </w:r>
          </w:p>
        </w:tc>
      </w:tr>
      <w:tr w:rsidR="00ED4CEA" w:rsidRPr="000333E5" w14:paraId="7A977178" w14:textId="77777777" w:rsidTr="00DA3077">
        <w:trPr>
          <w:trHeight w:val="415"/>
        </w:trPr>
        <w:tc>
          <w:tcPr>
            <w:tcW w:w="9062" w:type="dxa"/>
            <w:shd w:val="clear" w:color="auto" w:fill="8BC167"/>
          </w:tcPr>
          <w:p w14:paraId="20BC806C" w14:textId="09ACA430" w:rsidR="00ED4CEA" w:rsidRPr="00157720" w:rsidRDefault="00ED4CEA" w:rsidP="00DA3077">
            <w:pPr>
              <w:pStyle w:val="Odstavekseznama"/>
              <w:spacing w:before="70"/>
              <w:ind w:left="1224" w:right="8" w:hanging="504"/>
              <w:jc w:val="both"/>
              <w:rPr>
                <w:rFonts w:ascii="Arial" w:eastAsia="Arial" w:hAnsi="Arial" w:cs="Arial"/>
                <w:b/>
                <w:color w:val="284707"/>
                <w:spacing w:val="-1"/>
                <w:kern w:val="0"/>
                <w:sz w:val="20"/>
                <w:szCs w:val="20"/>
                <w14:ligatures w14:val="none"/>
              </w:rPr>
            </w:pPr>
            <w:r w:rsidRPr="00157720">
              <w:rPr>
                <w:rFonts w:ascii="Arial" w:eastAsia="Arial" w:hAnsi="Arial" w:cs="Arial"/>
                <w:b/>
                <w:color w:val="284707"/>
                <w:spacing w:val="-1"/>
                <w:kern w:val="0"/>
                <w:sz w:val="20"/>
                <w:szCs w:val="20"/>
                <w14:ligatures w14:val="none"/>
              </w:rPr>
              <w:lastRenderedPageBreak/>
              <w:t>6.2.2.</w:t>
            </w:r>
            <w:r w:rsidRPr="00157720">
              <w:rPr>
                <w:rFonts w:ascii="Arial" w:eastAsia="Arial" w:hAnsi="Arial" w:cs="Arial"/>
                <w:b/>
                <w:color w:val="284707"/>
                <w:spacing w:val="-1"/>
                <w:kern w:val="0"/>
                <w:sz w:val="20"/>
                <w:szCs w:val="20"/>
                <w14:ligatures w14:val="none"/>
              </w:rPr>
              <w:tab/>
              <w:t xml:space="preserve"> Merila za oddajo javnega naročila</w:t>
            </w:r>
          </w:p>
        </w:tc>
      </w:tr>
      <w:tr w:rsidR="00ED4CEA" w:rsidRPr="000333E5" w14:paraId="6CB2CF7A" w14:textId="77777777" w:rsidTr="00DA3077">
        <w:tc>
          <w:tcPr>
            <w:tcW w:w="9062" w:type="dxa"/>
          </w:tcPr>
          <w:p w14:paraId="1EE906B3" w14:textId="77777777" w:rsidR="00ED4CEA" w:rsidRPr="000333E5" w:rsidRDefault="00ED4CEA" w:rsidP="00DA3077">
            <w:pPr>
              <w:jc w:val="both"/>
              <w:rPr>
                <w:rFonts w:ascii="Arial" w:hAnsi="Arial" w:cs="Arial"/>
                <w:sz w:val="20"/>
                <w:szCs w:val="20"/>
              </w:rPr>
            </w:pPr>
            <w:r w:rsidRPr="000333E5">
              <w:rPr>
                <w:rFonts w:ascii="Arial" w:hAnsi="Arial" w:cs="Arial"/>
                <w:sz w:val="20"/>
                <w:szCs w:val="20"/>
              </w:rPr>
              <w:t>Za razvrstitev ponudb naročnik poleg cene ali stroškov in morebitnih drugih meril določi:</w:t>
            </w:r>
          </w:p>
        </w:tc>
      </w:tr>
      <w:tr w:rsidR="00157720" w:rsidRPr="000333E5" w14:paraId="063DB8FE" w14:textId="77777777" w:rsidTr="007F14D0">
        <w:tc>
          <w:tcPr>
            <w:tcW w:w="9062" w:type="dxa"/>
          </w:tcPr>
          <w:p w14:paraId="408BA4A1" w14:textId="673D4AEB"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ME1</w:t>
            </w:r>
            <w:r>
              <w:rPr>
                <w:rFonts w:ascii="Arial" w:hAnsi="Arial" w:cs="Arial"/>
                <w:b/>
                <w:bCs/>
                <w:sz w:val="20"/>
                <w:szCs w:val="20"/>
              </w:rPr>
              <w:t>:</w:t>
            </w:r>
          </w:p>
          <w:p w14:paraId="7DBA7563" w14:textId="1BF9284C" w:rsidR="00157720" w:rsidRPr="000333E5" w:rsidRDefault="00157720" w:rsidP="00ED4CEA">
            <w:pPr>
              <w:jc w:val="both"/>
              <w:rPr>
                <w:rFonts w:ascii="Arial" w:hAnsi="Arial" w:cs="Arial"/>
                <w:sz w:val="20"/>
                <w:szCs w:val="20"/>
              </w:rPr>
            </w:pPr>
            <w:r w:rsidRPr="000333E5">
              <w:rPr>
                <w:rFonts w:ascii="Arial" w:hAnsi="Arial" w:cs="Arial"/>
                <w:sz w:val="20"/>
                <w:szCs w:val="20"/>
              </w:rPr>
              <w:t>Merilo: »Višji delež vsebujočih izdelkov, ki omogočajo uporabo svetlobnih virov, uvrščenih v najvišji energijski razred«</w:t>
            </w:r>
          </w:p>
          <w:p w14:paraId="75364D46" w14:textId="77777777" w:rsidR="00157720" w:rsidRPr="000333E5" w:rsidRDefault="00157720" w:rsidP="00ED4CEA">
            <w:pPr>
              <w:jc w:val="both"/>
              <w:rPr>
                <w:rFonts w:ascii="Arial" w:hAnsi="Arial" w:cs="Arial"/>
                <w:sz w:val="20"/>
                <w:szCs w:val="20"/>
              </w:rPr>
            </w:pPr>
          </w:p>
          <w:p w14:paraId="3F3F6F70" w14:textId="77777777" w:rsidR="00157720" w:rsidRPr="000333E5" w:rsidRDefault="00157720" w:rsidP="00ED4CEA">
            <w:pPr>
              <w:jc w:val="both"/>
              <w:rPr>
                <w:rFonts w:ascii="Arial" w:hAnsi="Arial" w:cs="Arial"/>
                <w:sz w:val="20"/>
                <w:szCs w:val="20"/>
              </w:rPr>
            </w:pPr>
            <w:r w:rsidRPr="000333E5">
              <w:rPr>
                <w:rFonts w:ascii="Arial" w:hAnsi="Arial" w:cs="Arial"/>
                <w:sz w:val="20"/>
                <w:szCs w:val="20"/>
              </w:rPr>
              <w:t xml:space="preserve">Več kot 90 % delež vsebujočih izdelkov, dobavljenih v okviru naročila, ki omogočajo uporabo svetlobnih virov najvišjega energijskega razreda, dostopnega na trgu, kot je določeno v Prilogi II k Delegirani uredbi Komisije (EU) 2019/2015, kakor je bila spremenjena z Delegirano uredbo Komisije (EU) 2021/340 in Delegirano uredbo Komisije (EU) 2023/2048, se v okviru meril dodatno točkuje na način, kot ga predvidi naročnik </w:t>
            </w:r>
            <w:r w:rsidRPr="000333E5">
              <w:rPr>
                <w:rFonts w:ascii="Arial" w:hAnsi="Arial" w:cs="Arial"/>
                <w:i/>
                <w:iCs/>
                <w:sz w:val="20"/>
                <w:szCs w:val="20"/>
              </w:rPr>
              <w:t>(najvišji energijski razred določi naročnik v skladu z metodologijo glede opredelitve zahtevanih energijskih razredov).</w:t>
            </w:r>
            <w:r w:rsidRPr="000333E5">
              <w:rPr>
                <w:rFonts w:ascii="Arial" w:hAnsi="Arial" w:cs="Arial"/>
                <w:sz w:val="20"/>
                <w:szCs w:val="20"/>
              </w:rPr>
              <w:t xml:space="preserve"> Delež tega merila v razmerju do drugih meril v dokumentaciji v zvezi z oddajo naročila določi naročnik.</w:t>
            </w:r>
          </w:p>
          <w:p w14:paraId="7FA30303" w14:textId="77777777" w:rsidR="00157720" w:rsidRPr="000333E5" w:rsidRDefault="00157720" w:rsidP="00ED4CEA">
            <w:pPr>
              <w:jc w:val="both"/>
              <w:rPr>
                <w:rFonts w:ascii="Arial" w:hAnsi="Arial" w:cs="Arial"/>
                <w:sz w:val="20"/>
                <w:szCs w:val="20"/>
              </w:rPr>
            </w:pPr>
          </w:p>
          <w:p w14:paraId="2BB77670" w14:textId="77777777" w:rsidR="00157720" w:rsidRPr="000333E5" w:rsidRDefault="00157720" w:rsidP="00ED4CEA">
            <w:pPr>
              <w:jc w:val="both"/>
              <w:rPr>
                <w:rFonts w:ascii="Arial" w:hAnsi="Arial" w:cs="Arial"/>
                <w:sz w:val="20"/>
                <w:szCs w:val="20"/>
              </w:rPr>
            </w:pPr>
            <w:r w:rsidRPr="000333E5">
              <w:rPr>
                <w:rFonts w:ascii="Arial" w:hAnsi="Arial" w:cs="Arial"/>
                <w:sz w:val="20"/>
                <w:szCs w:val="20"/>
              </w:rPr>
              <w:t>Način dokazovanja:</w:t>
            </w:r>
          </w:p>
          <w:p w14:paraId="38477357" w14:textId="77777777" w:rsidR="00157720" w:rsidRPr="000333E5" w:rsidRDefault="00157720" w:rsidP="00ED4CEA">
            <w:pPr>
              <w:jc w:val="both"/>
              <w:rPr>
                <w:rFonts w:ascii="Arial" w:hAnsi="Arial" w:cs="Arial"/>
                <w:sz w:val="20"/>
                <w:szCs w:val="20"/>
              </w:rPr>
            </w:pPr>
            <w:r w:rsidRPr="000333E5">
              <w:rPr>
                <w:rFonts w:ascii="Arial" w:hAnsi="Arial" w:cs="Arial"/>
                <w:sz w:val="20"/>
                <w:szCs w:val="20"/>
              </w:rPr>
              <w:t>Ponudnik mora za vsak model zagotoviti veljavno energijsko nalepko, izdano v skladu z Delegirano uredbo Komisije (EU) 2019/2015 in Delegirano uredbo Komisije (EU) 2023/2048, kakor je bila spremenjena z Delegirano uredbo Komisije (EU) 2021/340.</w:t>
            </w:r>
          </w:p>
          <w:p w14:paraId="4C11FE0B" w14:textId="77777777" w:rsidR="00157720" w:rsidRPr="000333E5" w:rsidRDefault="00157720" w:rsidP="00ED4CEA">
            <w:pPr>
              <w:jc w:val="both"/>
              <w:rPr>
                <w:rFonts w:ascii="Arial" w:hAnsi="Arial" w:cs="Arial"/>
                <w:sz w:val="20"/>
                <w:szCs w:val="20"/>
              </w:rPr>
            </w:pPr>
          </w:p>
          <w:p w14:paraId="072C551E" w14:textId="77777777" w:rsidR="00157720" w:rsidRPr="000333E5" w:rsidRDefault="00157720" w:rsidP="00ED4CEA">
            <w:pPr>
              <w:jc w:val="both"/>
              <w:rPr>
                <w:rFonts w:ascii="Arial" w:hAnsi="Arial" w:cs="Arial"/>
                <w:sz w:val="20"/>
                <w:szCs w:val="20"/>
              </w:rPr>
            </w:pPr>
            <w:r w:rsidRPr="000333E5">
              <w:rPr>
                <w:rFonts w:ascii="Arial" w:hAnsi="Arial" w:cs="Arial"/>
                <w:sz w:val="20"/>
                <w:szCs w:val="20"/>
              </w:rPr>
              <w:t>Metodologija glede opredelitve zahtevanih energijskih razredov:</w:t>
            </w:r>
          </w:p>
          <w:p w14:paraId="3E816CF5" w14:textId="5173746B" w:rsidR="00157720" w:rsidRPr="000333E5" w:rsidRDefault="00157720" w:rsidP="00ED4CEA">
            <w:pPr>
              <w:jc w:val="both"/>
              <w:rPr>
                <w:rFonts w:ascii="Arial" w:hAnsi="Arial" w:cs="Arial"/>
                <w:sz w:val="20"/>
                <w:szCs w:val="20"/>
              </w:rPr>
            </w:pPr>
            <w:r w:rsidRPr="000333E5">
              <w:rPr>
                <w:rFonts w:ascii="Arial" w:hAnsi="Arial" w:cs="Arial"/>
                <w:sz w:val="20"/>
                <w:szCs w:val="20"/>
              </w:rPr>
              <w:t>Naročniki naj se sklicujejo na najboljši energijski razred EU, ki je na voljo v času javnega naročila in ki vključuje najmanj 25 registriranih modelov svetlobnih virov v zbirki EPREL.</w:t>
            </w:r>
          </w:p>
        </w:tc>
      </w:tr>
      <w:tr w:rsidR="00ED4CEA" w:rsidRPr="000333E5" w14:paraId="73119D97" w14:textId="77777777" w:rsidTr="00DA3077">
        <w:trPr>
          <w:trHeight w:val="481"/>
        </w:trPr>
        <w:tc>
          <w:tcPr>
            <w:tcW w:w="9062" w:type="dxa"/>
            <w:shd w:val="clear" w:color="auto" w:fill="8BC167"/>
          </w:tcPr>
          <w:p w14:paraId="724F9B9C" w14:textId="32B4BCFD" w:rsidR="00ED4CEA" w:rsidRPr="000333E5" w:rsidRDefault="00ED4CEA" w:rsidP="00DA3077">
            <w:pPr>
              <w:pStyle w:val="Odstavekseznama"/>
              <w:spacing w:before="70"/>
              <w:ind w:left="1224" w:right="8" w:hanging="504"/>
              <w:jc w:val="both"/>
              <w:rPr>
                <w:rFonts w:ascii="Arial" w:hAnsi="Arial" w:cs="Arial"/>
              </w:rPr>
            </w:pPr>
            <w:r w:rsidRPr="00157720">
              <w:rPr>
                <w:rFonts w:ascii="Arial" w:eastAsia="Arial" w:hAnsi="Arial" w:cs="Arial"/>
                <w:b/>
                <w:color w:val="284707"/>
                <w:spacing w:val="-1"/>
                <w:kern w:val="0"/>
                <w:sz w:val="20"/>
                <w:szCs w:val="20"/>
                <w14:ligatures w14:val="none"/>
              </w:rPr>
              <w:t>6.2.3.</w:t>
            </w:r>
            <w:r w:rsidRPr="00157720">
              <w:rPr>
                <w:rFonts w:ascii="Arial" w:eastAsia="Arial" w:hAnsi="Arial" w:cs="Arial"/>
                <w:b/>
                <w:color w:val="284707"/>
                <w:spacing w:val="-1"/>
                <w:kern w:val="0"/>
                <w:sz w:val="20"/>
                <w:szCs w:val="20"/>
                <w14:ligatures w14:val="none"/>
              </w:rPr>
              <w:tab/>
              <w:t xml:space="preserve"> Posebna določila pogodbe o izvedbi naročila</w:t>
            </w:r>
          </w:p>
        </w:tc>
      </w:tr>
      <w:tr w:rsidR="00ED4CEA" w:rsidRPr="000333E5" w14:paraId="3A95F660" w14:textId="77777777" w:rsidTr="00DA3077">
        <w:tc>
          <w:tcPr>
            <w:tcW w:w="9062" w:type="dxa"/>
          </w:tcPr>
          <w:p w14:paraId="05D795AE" w14:textId="77777777" w:rsidR="00ED4CEA" w:rsidRPr="000333E5" w:rsidRDefault="00ED4CEA" w:rsidP="00DA3077">
            <w:pPr>
              <w:jc w:val="both"/>
              <w:rPr>
                <w:rFonts w:ascii="Arial" w:hAnsi="Arial" w:cs="Arial"/>
                <w:sz w:val="20"/>
                <w:szCs w:val="20"/>
              </w:rPr>
            </w:pPr>
            <w:r w:rsidRPr="000333E5">
              <w:rPr>
                <w:rFonts w:ascii="Arial" w:hAnsi="Arial" w:cs="Arial"/>
                <w:sz w:val="20"/>
                <w:szCs w:val="20"/>
              </w:rPr>
              <w:t>Naročnik med pogodbena določila vključi določilo:</w:t>
            </w:r>
          </w:p>
        </w:tc>
      </w:tr>
      <w:tr w:rsidR="00157720" w:rsidRPr="000333E5" w14:paraId="5499A9C7" w14:textId="77777777" w:rsidTr="00904BF5">
        <w:tc>
          <w:tcPr>
            <w:tcW w:w="9062" w:type="dxa"/>
          </w:tcPr>
          <w:p w14:paraId="7F040084" w14:textId="1CCFB41C"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PK1</w:t>
            </w:r>
            <w:r>
              <w:rPr>
                <w:rFonts w:ascii="Arial" w:hAnsi="Arial" w:cs="Arial"/>
                <w:b/>
                <w:bCs/>
                <w:sz w:val="20"/>
                <w:szCs w:val="20"/>
              </w:rPr>
              <w:t>:</w:t>
            </w:r>
          </w:p>
          <w:p w14:paraId="3BCD78A2" w14:textId="2D24FCD3" w:rsidR="00157720" w:rsidRPr="000333E5" w:rsidRDefault="00157720" w:rsidP="00DA3077">
            <w:pPr>
              <w:jc w:val="both"/>
              <w:rPr>
                <w:rFonts w:ascii="Arial" w:hAnsi="Arial" w:cs="Arial"/>
                <w:sz w:val="20"/>
                <w:szCs w:val="20"/>
              </w:rPr>
            </w:pPr>
            <w:r w:rsidRPr="000333E5">
              <w:rPr>
                <w:rFonts w:ascii="Arial" w:hAnsi="Arial" w:cs="Arial"/>
                <w:sz w:val="20"/>
                <w:szCs w:val="20"/>
              </w:rPr>
              <w:t>Če ponudnik ne izpolnjuje pogodbenih obveznosti na način, predviden v pogodbi o izvedbi javnega naročila, naročnik odstopi od te pogodbe.</w:t>
            </w:r>
          </w:p>
        </w:tc>
      </w:tr>
    </w:tbl>
    <w:p w14:paraId="18A4D5B0" w14:textId="2D8B72C9" w:rsidR="00C46AA7" w:rsidRPr="000333E5" w:rsidRDefault="00A9697A" w:rsidP="00FE43D3">
      <w:pPr>
        <w:pStyle w:val="Naslov2"/>
        <w:numPr>
          <w:ilvl w:val="1"/>
          <w:numId w:val="1"/>
        </w:numPr>
        <w:spacing w:before="360" w:after="240"/>
        <w:ind w:left="1418" w:hanging="709"/>
        <w:rPr>
          <w:rFonts w:ascii="Arial" w:hAnsi="Arial" w:cs="Arial"/>
          <w:b/>
          <w:bCs/>
          <w:color w:val="385623" w:themeColor="accent6" w:themeShade="80"/>
          <w:sz w:val="20"/>
          <w:szCs w:val="20"/>
        </w:rPr>
      </w:pPr>
      <w:r w:rsidRPr="000333E5">
        <w:rPr>
          <w:rFonts w:ascii="Arial" w:hAnsi="Arial" w:cs="Arial"/>
          <w:b/>
          <w:bCs/>
          <w:color w:val="385623" w:themeColor="accent6" w:themeShade="80"/>
          <w:sz w:val="20"/>
          <w:szCs w:val="20"/>
        </w:rPr>
        <w:t xml:space="preserve">Zasnova razsvetljave v notranjih prostorih </w:t>
      </w:r>
    </w:p>
    <w:tbl>
      <w:tblPr>
        <w:tblStyle w:val="Tabelamrea"/>
        <w:tblW w:w="0" w:type="auto"/>
        <w:tblLook w:val="04A0" w:firstRow="1" w:lastRow="0" w:firstColumn="1" w:lastColumn="0" w:noHBand="0" w:noVBand="1"/>
      </w:tblPr>
      <w:tblGrid>
        <w:gridCol w:w="9062"/>
      </w:tblGrid>
      <w:tr w:rsidR="00C46AA7" w:rsidRPr="000333E5" w14:paraId="32D71584" w14:textId="77777777" w:rsidTr="00DA3077">
        <w:trPr>
          <w:trHeight w:val="418"/>
        </w:trPr>
        <w:tc>
          <w:tcPr>
            <w:tcW w:w="9062" w:type="dxa"/>
            <w:shd w:val="clear" w:color="auto" w:fill="8BC167"/>
          </w:tcPr>
          <w:p w14:paraId="5B9D0BB5" w14:textId="75D61501" w:rsidR="00C46AA7" w:rsidRPr="000333E5" w:rsidRDefault="00C46AA7" w:rsidP="00DA3077">
            <w:pPr>
              <w:pStyle w:val="Odstavekseznama"/>
              <w:spacing w:before="70"/>
              <w:ind w:left="1224" w:right="8" w:hanging="504"/>
              <w:jc w:val="both"/>
              <w:rPr>
                <w:rFonts w:ascii="Arial" w:hAnsi="Arial" w:cs="Arial"/>
                <w:sz w:val="20"/>
                <w:szCs w:val="20"/>
              </w:rPr>
            </w:pPr>
            <w:r w:rsidRPr="00157720">
              <w:rPr>
                <w:rFonts w:ascii="Arial" w:eastAsia="Arial" w:hAnsi="Arial" w:cs="Arial"/>
                <w:b/>
                <w:color w:val="284707"/>
                <w:spacing w:val="-1"/>
                <w:kern w:val="0"/>
                <w:sz w:val="20"/>
                <w:szCs w:val="20"/>
                <w14:ligatures w14:val="none"/>
              </w:rPr>
              <w:t>6.3.1.</w:t>
            </w:r>
            <w:r w:rsidRPr="00157720">
              <w:rPr>
                <w:rFonts w:ascii="Arial" w:eastAsia="Arial" w:hAnsi="Arial" w:cs="Arial"/>
                <w:b/>
                <w:color w:val="284707"/>
                <w:spacing w:val="-1"/>
                <w:kern w:val="0"/>
                <w:sz w:val="20"/>
                <w:szCs w:val="20"/>
                <w14:ligatures w14:val="none"/>
              </w:rPr>
              <w:tab/>
              <w:t xml:space="preserve"> Pogoji za sodelovanje</w:t>
            </w:r>
          </w:p>
        </w:tc>
      </w:tr>
      <w:tr w:rsidR="00C46AA7" w:rsidRPr="000333E5" w14:paraId="2DB99E04" w14:textId="77777777" w:rsidTr="00DA3077">
        <w:tc>
          <w:tcPr>
            <w:tcW w:w="9062" w:type="dxa"/>
          </w:tcPr>
          <w:p w14:paraId="00613EFA" w14:textId="5577AA85" w:rsidR="00C46AA7" w:rsidRPr="000333E5" w:rsidRDefault="00C46AA7" w:rsidP="00DA3077">
            <w:pPr>
              <w:jc w:val="both"/>
              <w:rPr>
                <w:rFonts w:ascii="Arial" w:hAnsi="Arial" w:cs="Arial"/>
                <w:sz w:val="20"/>
                <w:szCs w:val="20"/>
              </w:rPr>
            </w:pPr>
            <w:r w:rsidRPr="000333E5">
              <w:rPr>
                <w:rFonts w:ascii="Arial" w:hAnsi="Arial" w:cs="Arial"/>
                <w:sz w:val="20"/>
                <w:szCs w:val="20"/>
              </w:rPr>
              <w:t>Naročnik poleg drugih zahtev in pogojev, ki se nanašajo na sposobnost ponudnika za izvedbo javnega naročila, v dokumentaciji v zvezi z oddajo naročila določi:</w:t>
            </w:r>
          </w:p>
        </w:tc>
      </w:tr>
      <w:tr w:rsidR="00157720" w:rsidRPr="000333E5" w14:paraId="0DA49FDA" w14:textId="77777777" w:rsidTr="00247924">
        <w:tc>
          <w:tcPr>
            <w:tcW w:w="9062" w:type="dxa"/>
          </w:tcPr>
          <w:p w14:paraId="6C3FE028" w14:textId="16502CB4" w:rsidR="00157720" w:rsidRPr="00157720" w:rsidRDefault="00157720" w:rsidP="00DA3077">
            <w:pPr>
              <w:rPr>
                <w:rFonts w:ascii="Arial" w:hAnsi="Arial" w:cs="Arial"/>
                <w:b/>
                <w:bCs/>
                <w:sz w:val="20"/>
                <w:szCs w:val="20"/>
              </w:rPr>
            </w:pPr>
            <w:r w:rsidRPr="00157720">
              <w:rPr>
                <w:rFonts w:ascii="Arial" w:hAnsi="Arial" w:cs="Arial"/>
                <w:b/>
                <w:bCs/>
                <w:sz w:val="20"/>
                <w:szCs w:val="20"/>
              </w:rPr>
              <w:t>PS1</w:t>
            </w:r>
            <w:r>
              <w:rPr>
                <w:rFonts w:ascii="Arial" w:hAnsi="Arial" w:cs="Arial"/>
                <w:b/>
                <w:bCs/>
                <w:sz w:val="20"/>
                <w:szCs w:val="20"/>
              </w:rPr>
              <w:t>:</w:t>
            </w:r>
          </w:p>
          <w:p w14:paraId="072ED374" w14:textId="231B6008" w:rsidR="00157720" w:rsidRPr="000333E5" w:rsidRDefault="00157720" w:rsidP="00C46AA7">
            <w:pPr>
              <w:jc w:val="both"/>
              <w:rPr>
                <w:rFonts w:ascii="Arial" w:hAnsi="Arial" w:cs="Arial"/>
                <w:sz w:val="20"/>
                <w:szCs w:val="20"/>
              </w:rPr>
            </w:pPr>
            <w:r w:rsidRPr="000333E5">
              <w:rPr>
                <w:rFonts w:ascii="Arial" w:hAnsi="Arial" w:cs="Arial"/>
                <w:sz w:val="20"/>
                <w:szCs w:val="20"/>
              </w:rPr>
              <w:t xml:space="preserve">Zasnovo novega sistema razsvetljave mora pripraviti oseba, ki ima vsaj tri leta izkušenj pri načrtovanju razsvetljave oziroma ustrezno strokovno usposobljenost na področju tehnike razsvetljave oziroma opravljen strokovni izpit za projektiranje električnih inštalacij na pristojni zbornici, v kolikor je ta zahtevan v državi državljanstva, stalnega ali začasnega prebivališča imenovane osebe. </w:t>
            </w:r>
          </w:p>
          <w:p w14:paraId="2A72C011" w14:textId="77777777" w:rsidR="00157720" w:rsidRPr="000333E5" w:rsidRDefault="00157720" w:rsidP="00C46AA7">
            <w:pPr>
              <w:jc w:val="both"/>
              <w:rPr>
                <w:rFonts w:ascii="Arial" w:hAnsi="Arial" w:cs="Arial"/>
                <w:sz w:val="20"/>
                <w:szCs w:val="20"/>
              </w:rPr>
            </w:pPr>
          </w:p>
          <w:p w14:paraId="0F3F0520" w14:textId="77777777" w:rsidR="00157720" w:rsidRPr="000333E5" w:rsidRDefault="00157720" w:rsidP="00C46AA7">
            <w:pPr>
              <w:jc w:val="both"/>
              <w:rPr>
                <w:rFonts w:ascii="Arial" w:hAnsi="Arial" w:cs="Arial"/>
                <w:sz w:val="20"/>
                <w:szCs w:val="20"/>
              </w:rPr>
            </w:pPr>
            <w:r w:rsidRPr="000333E5">
              <w:rPr>
                <w:rFonts w:ascii="Arial" w:hAnsi="Arial" w:cs="Arial"/>
                <w:sz w:val="20"/>
                <w:szCs w:val="20"/>
              </w:rPr>
              <w:t>Način dokazovanja:</w:t>
            </w:r>
          </w:p>
          <w:p w14:paraId="7FB451E5" w14:textId="77777777" w:rsidR="00157720" w:rsidRPr="000333E5" w:rsidRDefault="00157720" w:rsidP="00C46AA7">
            <w:pPr>
              <w:jc w:val="both"/>
              <w:rPr>
                <w:rFonts w:ascii="Arial" w:hAnsi="Arial" w:cs="Arial"/>
                <w:sz w:val="20"/>
                <w:szCs w:val="20"/>
              </w:rPr>
            </w:pPr>
            <w:r w:rsidRPr="000333E5">
              <w:rPr>
                <w:rFonts w:ascii="Arial" w:hAnsi="Arial" w:cs="Arial"/>
                <w:sz w:val="20"/>
                <w:szCs w:val="20"/>
              </w:rPr>
              <w:t>Ponudnik mora ponudbi priložiti:</w:t>
            </w:r>
          </w:p>
          <w:p w14:paraId="43B6C403" w14:textId="7A718894" w:rsidR="00157720" w:rsidRPr="000333E5" w:rsidRDefault="00157720" w:rsidP="00C46AA7">
            <w:pPr>
              <w:pStyle w:val="Odstavekseznama"/>
              <w:numPr>
                <w:ilvl w:val="0"/>
                <w:numId w:val="9"/>
              </w:numPr>
              <w:jc w:val="both"/>
              <w:rPr>
                <w:rFonts w:ascii="Arial" w:hAnsi="Arial" w:cs="Arial"/>
                <w:sz w:val="20"/>
                <w:szCs w:val="20"/>
              </w:rPr>
            </w:pPr>
            <w:r w:rsidRPr="000333E5">
              <w:rPr>
                <w:rFonts w:ascii="Arial" w:hAnsi="Arial" w:cs="Arial"/>
                <w:sz w:val="20"/>
                <w:szCs w:val="20"/>
              </w:rPr>
              <w:t>navedbo osebe, ki je odgovorna za  pripravo zasnove, vključno z navedbo izobrazbe, strokovne usposobljenosti in ustreznih izkušenj ali</w:t>
            </w:r>
          </w:p>
          <w:p w14:paraId="558A90D0" w14:textId="5FD02607" w:rsidR="00157720" w:rsidRPr="000333E5" w:rsidRDefault="00157720" w:rsidP="00C46AA7">
            <w:pPr>
              <w:pStyle w:val="Odstavekseznama"/>
              <w:numPr>
                <w:ilvl w:val="0"/>
                <w:numId w:val="9"/>
              </w:numPr>
              <w:jc w:val="both"/>
              <w:rPr>
                <w:rFonts w:ascii="Arial" w:hAnsi="Arial" w:cs="Arial"/>
                <w:sz w:val="20"/>
                <w:szCs w:val="20"/>
              </w:rPr>
            </w:pPr>
            <w:r w:rsidRPr="000333E5">
              <w:rPr>
                <w:rFonts w:ascii="Arial" w:hAnsi="Arial" w:cs="Arial"/>
                <w:sz w:val="20"/>
                <w:szCs w:val="20"/>
              </w:rPr>
              <w:t>izjavo o izpolnjevanju zahteve.  ali</w:t>
            </w:r>
          </w:p>
          <w:p w14:paraId="752E55F5" w14:textId="04407DB1" w:rsidR="00157720" w:rsidRPr="000333E5" w:rsidRDefault="00157720" w:rsidP="00C46AA7">
            <w:pPr>
              <w:pStyle w:val="Odstavekseznama"/>
              <w:numPr>
                <w:ilvl w:val="0"/>
                <w:numId w:val="9"/>
              </w:numPr>
              <w:rPr>
                <w:rFonts w:ascii="Arial" w:hAnsi="Arial" w:cs="Arial"/>
                <w:sz w:val="20"/>
                <w:szCs w:val="20"/>
              </w:rPr>
            </w:pPr>
            <w:r w:rsidRPr="000333E5">
              <w:rPr>
                <w:rFonts w:ascii="Arial" w:hAnsi="Arial" w:cs="Arial"/>
                <w:sz w:val="20"/>
                <w:szCs w:val="20"/>
              </w:rPr>
              <w:t>reference, iz katerih izhaja, katere sisteme razsvetljave je ponudnik zasnoval v preteklih treh letih.</w:t>
            </w:r>
          </w:p>
        </w:tc>
      </w:tr>
      <w:tr w:rsidR="00C46AA7" w:rsidRPr="000333E5" w14:paraId="0062B162" w14:textId="77777777" w:rsidTr="00DA3077">
        <w:trPr>
          <w:trHeight w:val="415"/>
        </w:trPr>
        <w:tc>
          <w:tcPr>
            <w:tcW w:w="9062" w:type="dxa"/>
            <w:shd w:val="clear" w:color="auto" w:fill="8BC167"/>
          </w:tcPr>
          <w:p w14:paraId="36694AAD" w14:textId="08310156" w:rsidR="00C46AA7" w:rsidRPr="00157720" w:rsidRDefault="00C46AA7" w:rsidP="00DA3077">
            <w:pPr>
              <w:pStyle w:val="Odstavekseznama"/>
              <w:spacing w:before="70"/>
              <w:ind w:left="1224" w:right="8" w:hanging="504"/>
              <w:jc w:val="both"/>
              <w:rPr>
                <w:rFonts w:ascii="Arial" w:eastAsia="Arial" w:hAnsi="Arial" w:cs="Arial"/>
                <w:b/>
                <w:color w:val="284707"/>
                <w:spacing w:val="-1"/>
                <w:kern w:val="0"/>
                <w:sz w:val="20"/>
                <w:szCs w:val="20"/>
                <w14:ligatures w14:val="none"/>
              </w:rPr>
            </w:pPr>
            <w:r w:rsidRPr="00157720">
              <w:rPr>
                <w:rFonts w:ascii="Arial" w:eastAsia="Arial" w:hAnsi="Arial" w:cs="Arial"/>
                <w:b/>
                <w:color w:val="284707"/>
                <w:spacing w:val="-1"/>
                <w:kern w:val="0"/>
                <w:sz w:val="20"/>
                <w:szCs w:val="20"/>
                <w14:ligatures w14:val="none"/>
              </w:rPr>
              <w:t>6.3.2.</w:t>
            </w:r>
            <w:r w:rsidRPr="00157720">
              <w:rPr>
                <w:rFonts w:ascii="Arial" w:eastAsia="Arial" w:hAnsi="Arial" w:cs="Arial"/>
                <w:b/>
                <w:color w:val="284707"/>
                <w:spacing w:val="-1"/>
                <w:kern w:val="0"/>
                <w:sz w:val="20"/>
                <w:szCs w:val="20"/>
                <w14:ligatures w14:val="none"/>
              </w:rPr>
              <w:tab/>
              <w:t>Tehnične specifikacije</w:t>
            </w:r>
          </w:p>
        </w:tc>
      </w:tr>
      <w:tr w:rsidR="00C46AA7" w:rsidRPr="000333E5" w14:paraId="3D0CEA61" w14:textId="77777777" w:rsidTr="00DA3077">
        <w:tc>
          <w:tcPr>
            <w:tcW w:w="9062" w:type="dxa"/>
          </w:tcPr>
          <w:p w14:paraId="653BAA9B" w14:textId="3174A27C" w:rsidR="00C46AA7" w:rsidRPr="000333E5" w:rsidRDefault="00C46AA7" w:rsidP="00DA3077">
            <w:pPr>
              <w:jc w:val="both"/>
              <w:rPr>
                <w:rFonts w:ascii="Arial" w:hAnsi="Arial" w:cs="Arial"/>
                <w:sz w:val="20"/>
                <w:szCs w:val="20"/>
              </w:rPr>
            </w:pPr>
            <w:r w:rsidRPr="000333E5">
              <w:rPr>
                <w:rFonts w:ascii="Arial" w:hAnsi="Arial" w:cs="Arial"/>
                <w:sz w:val="20"/>
                <w:szCs w:val="20"/>
              </w:rPr>
              <w:t>Naročnik v tehničnih specifikacijah poleg drugih zahtev, ki se nanašajo na predmet javnega naročila ali posameznega sklopa, določi:</w:t>
            </w:r>
          </w:p>
        </w:tc>
      </w:tr>
      <w:tr w:rsidR="00157720" w:rsidRPr="000333E5" w14:paraId="2DDFE2A6" w14:textId="77777777" w:rsidTr="002472B4">
        <w:tc>
          <w:tcPr>
            <w:tcW w:w="9062" w:type="dxa"/>
          </w:tcPr>
          <w:p w14:paraId="3A4094E2" w14:textId="50C0FA53"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TS1:</w:t>
            </w:r>
          </w:p>
          <w:p w14:paraId="4BEFC0EC" w14:textId="294AEBB0" w:rsidR="00157720" w:rsidRPr="00EE4754" w:rsidRDefault="00157720" w:rsidP="00C46AA7">
            <w:pPr>
              <w:jc w:val="both"/>
              <w:rPr>
                <w:rFonts w:ascii="Arial" w:hAnsi="Arial" w:cs="Arial"/>
                <w:b/>
                <w:bCs/>
                <w:color w:val="EE0000"/>
                <w:sz w:val="20"/>
                <w:szCs w:val="20"/>
              </w:rPr>
            </w:pPr>
            <w:r w:rsidRPr="00EE4754">
              <w:rPr>
                <w:rFonts w:ascii="Arial" w:hAnsi="Arial" w:cs="Arial"/>
                <w:b/>
                <w:bCs/>
                <w:color w:val="EE0000"/>
                <w:sz w:val="20"/>
                <w:szCs w:val="20"/>
              </w:rPr>
              <w:t>OBVEZNA VKLJUČITEV</w:t>
            </w:r>
          </w:p>
          <w:p w14:paraId="47C90942" w14:textId="77777777" w:rsidR="00157720" w:rsidRPr="00EE4754" w:rsidRDefault="00157720" w:rsidP="00C46AA7">
            <w:pPr>
              <w:jc w:val="both"/>
              <w:rPr>
                <w:rFonts w:ascii="Arial" w:hAnsi="Arial" w:cs="Arial"/>
                <w:color w:val="EE0000"/>
                <w:sz w:val="20"/>
                <w:szCs w:val="20"/>
              </w:rPr>
            </w:pPr>
            <w:r w:rsidRPr="00EE4754">
              <w:rPr>
                <w:rFonts w:ascii="Arial" w:hAnsi="Arial" w:cs="Arial"/>
                <w:color w:val="EE0000"/>
                <w:sz w:val="20"/>
                <w:szCs w:val="20"/>
              </w:rPr>
              <w:lastRenderedPageBreak/>
              <w:t>Razsvetljava v notranjih prostorih mora omogočati zatemnjevanje vsaj 50 % svetlobnih virov. Zatemnjevanje se lahko izvede prek senzorjev prisotnosti, senzorjev dnevne svetlobe, ročnega ali centralnega sistema za regulacijo svetlobe.</w:t>
            </w:r>
          </w:p>
          <w:p w14:paraId="0674F58F" w14:textId="77777777" w:rsidR="00157720" w:rsidRPr="00EE4754" w:rsidRDefault="00157720" w:rsidP="00C46AA7">
            <w:pPr>
              <w:jc w:val="both"/>
              <w:rPr>
                <w:rFonts w:ascii="Arial" w:hAnsi="Arial" w:cs="Arial"/>
                <w:color w:val="EE0000"/>
                <w:sz w:val="20"/>
                <w:szCs w:val="20"/>
              </w:rPr>
            </w:pPr>
          </w:p>
          <w:p w14:paraId="4FFD147D" w14:textId="77777777" w:rsidR="00157720" w:rsidRPr="00EE4754" w:rsidRDefault="00157720" w:rsidP="00C46AA7">
            <w:pPr>
              <w:jc w:val="both"/>
              <w:rPr>
                <w:rFonts w:ascii="Arial" w:hAnsi="Arial" w:cs="Arial"/>
                <w:color w:val="EE0000"/>
                <w:sz w:val="20"/>
                <w:szCs w:val="20"/>
              </w:rPr>
            </w:pPr>
            <w:r w:rsidRPr="00EE4754">
              <w:rPr>
                <w:rFonts w:ascii="Arial" w:hAnsi="Arial" w:cs="Arial"/>
                <w:color w:val="EE0000"/>
                <w:sz w:val="20"/>
                <w:szCs w:val="20"/>
              </w:rPr>
              <w:t>Dokazila:</w:t>
            </w:r>
          </w:p>
          <w:p w14:paraId="2E23C8EC" w14:textId="3922A8EC" w:rsidR="00157720" w:rsidRPr="000333E5" w:rsidRDefault="00157720" w:rsidP="00C46AA7">
            <w:pPr>
              <w:jc w:val="both"/>
              <w:rPr>
                <w:rFonts w:ascii="Arial" w:hAnsi="Arial" w:cs="Arial"/>
                <w:sz w:val="20"/>
                <w:szCs w:val="20"/>
              </w:rPr>
            </w:pPr>
            <w:r w:rsidRPr="00EE4754">
              <w:rPr>
                <w:rFonts w:ascii="Arial" w:hAnsi="Arial" w:cs="Arial"/>
                <w:color w:val="EE0000"/>
                <w:sz w:val="20"/>
                <w:szCs w:val="20"/>
              </w:rPr>
              <w:t>Ponudnik mora ponudbi priložiti izjavo, da bo v projektni dokumentaciji zagotovil, da se izpolnijo zahteve.</w:t>
            </w:r>
          </w:p>
        </w:tc>
      </w:tr>
      <w:tr w:rsidR="00157720" w:rsidRPr="000333E5" w14:paraId="1D77B000" w14:textId="77777777" w:rsidTr="003C64D7">
        <w:tc>
          <w:tcPr>
            <w:tcW w:w="9062" w:type="dxa"/>
          </w:tcPr>
          <w:p w14:paraId="13B8BE79" w14:textId="7EF7225F"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lastRenderedPageBreak/>
              <w:t>TS2</w:t>
            </w:r>
            <w:r>
              <w:rPr>
                <w:rFonts w:ascii="Arial" w:hAnsi="Arial" w:cs="Arial"/>
                <w:b/>
                <w:bCs/>
                <w:sz w:val="20"/>
                <w:szCs w:val="20"/>
              </w:rPr>
              <w:t>:</w:t>
            </w:r>
          </w:p>
          <w:p w14:paraId="053275B1" w14:textId="4B6F9BCC" w:rsidR="00157720" w:rsidRPr="000333E5" w:rsidRDefault="00157720" w:rsidP="00C46AA7">
            <w:pPr>
              <w:jc w:val="both"/>
              <w:rPr>
                <w:rFonts w:ascii="Arial" w:hAnsi="Arial" w:cs="Arial"/>
                <w:sz w:val="20"/>
                <w:szCs w:val="20"/>
              </w:rPr>
            </w:pPr>
            <w:r w:rsidRPr="000333E5">
              <w:rPr>
                <w:rFonts w:ascii="Arial" w:hAnsi="Arial" w:cs="Arial"/>
                <w:sz w:val="20"/>
                <w:szCs w:val="20"/>
              </w:rPr>
              <w:t>Razsvetljava mora biti načrtovana v skladu s standardom SIST EN 12 464 oziroma vsakokrat veljavnim enakovrednim standardom, ki ureja to področje.</w:t>
            </w:r>
          </w:p>
          <w:p w14:paraId="7BD9C3EA" w14:textId="77777777" w:rsidR="00157720" w:rsidRPr="000333E5" w:rsidRDefault="00157720" w:rsidP="00C46AA7">
            <w:pPr>
              <w:jc w:val="both"/>
              <w:rPr>
                <w:rFonts w:ascii="Arial" w:hAnsi="Arial" w:cs="Arial"/>
                <w:sz w:val="20"/>
                <w:szCs w:val="20"/>
              </w:rPr>
            </w:pPr>
          </w:p>
          <w:p w14:paraId="6C3DE62F" w14:textId="77777777" w:rsidR="00157720" w:rsidRPr="000333E5" w:rsidRDefault="00157720" w:rsidP="00C46AA7">
            <w:pPr>
              <w:jc w:val="both"/>
              <w:rPr>
                <w:rFonts w:ascii="Arial" w:hAnsi="Arial" w:cs="Arial"/>
                <w:sz w:val="20"/>
                <w:szCs w:val="20"/>
              </w:rPr>
            </w:pPr>
            <w:r w:rsidRPr="000333E5">
              <w:rPr>
                <w:rFonts w:ascii="Arial" w:hAnsi="Arial" w:cs="Arial"/>
                <w:sz w:val="20"/>
                <w:szCs w:val="20"/>
              </w:rPr>
              <w:t>Način dokazovanja:</w:t>
            </w:r>
          </w:p>
          <w:p w14:paraId="7CA33D68" w14:textId="01B7335D" w:rsidR="00157720" w:rsidRPr="000333E5" w:rsidRDefault="00157720" w:rsidP="00C46AA7">
            <w:pPr>
              <w:jc w:val="both"/>
              <w:rPr>
                <w:rFonts w:ascii="Arial" w:hAnsi="Arial" w:cs="Arial"/>
                <w:sz w:val="20"/>
                <w:szCs w:val="20"/>
              </w:rPr>
            </w:pPr>
            <w:r w:rsidRPr="000333E5">
              <w:rPr>
                <w:rFonts w:ascii="Arial" w:hAnsi="Arial" w:cs="Arial"/>
                <w:sz w:val="20"/>
                <w:szCs w:val="20"/>
              </w:rPr>
              <w:t>Ponudnik mora ponudbi priložiti izjavo, da bo v projektni dokumentaciji zagotovil, da se izpolnijo zahteve.</w:t>
            </w:r>
          </w:p>
        </w:tc>
      </w:tr>
      <w:tr w:rsidR="00157720" w:rsidRPr="000333E5" w14:paraId="577D6662" w14:textId="77777777" w:rsidTr="00157720">
        <w:trPr>
          <w:trHeight w:val="3844"/>
        </w:trPr>
        <w:tc>
          <w:tcPr>
            <w:tcW w:w="9062" w:type="dxa"/>
          </w:tcPr>
          <w:p w14:paraId="71C5BD8E" w14:textId="2065DDB5"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TS3</w:t>
            </w:r>
            <w:r>
              <w:rPr>
                <w:rFonts w:ascii="Arial" w:hAnsi="Arial" w:cs="Arial"/>
                <w:b/>
                <w:bCs/>
                <w:sz w:val="20"/>
                <w:szCs w:val="20"/>
              </w:rPr>
              <w:t>:</w:t>
            </w:r>
          </w:p>
          <w:p w14:paraId="6A36A26F" w14:textId="411C3262" w:rsidR="00157720" w:rsidRPr="000333E5" w:rsidRDefault="00157720" w:rsidP="00C46AA7">
            <w:pPr>
              <w:jc w:val="both"/>
              <w:rPr>
                <w:rFonts w:ascii="Arial" w:hAnsi="Arial" w:cs="Arial"/>
                <w:sz w:val="20"/>
                <w:szCs w:val="20"/>
              </w:rPr>
            </w:pPr>
            <w:r w:rsidRPr="000333E5">
              <w:rPr>
                <w:rFonts w:ascii="Arial" w:hAnsi="Arial" w:cs="Arial"/>
                <w:sz w:val="20"/>
                <w:szCs w:val="20"/>
              </w:rPr>
              <w:t>Za razsvetljavo v redko uporabljanih prostorih mora sistem razsvetljave zagotavljati nadzor s senzorji za zaznavanje zasedenosti, ki izklopijo razsvetljavo, ko se prostor izprazni, razen če bi to ogrozilo varnost ali varovanje. Razsvetljava v prostorih, ki so nezasedeni ponoči ali ob koncu tedna in v katerih se lahko pomotoma pusti vključena razsvetljava, mora biti opremljena s časovnimi stikali ali senzorji za zaznavanje zasedenosti, ki izklopijo razsvetljavo, kadar je prostor ponoči ali ob koncu tedna nezaseden. V prostorih s stranskimi okni se zagotavlja nadzor razsvetljave v vrstah, ki so vzporedne oknom, tako da se lahko razsvetljava v vrstah bližje oknom ločeno izklopi. Razsvetljava v pisarnah, konferenčnih dvoranah, šolskih razredih in laboratorijih mora omogočati nadzor uporabnikom, ki uporabljajo dostopna stikala na primernih lokacijah. V območjih s komunikacijskimi potmi in sprejemnih območjih z dnevno svetlobo mora biti zagotovljen nadzor razsvetljave s samodejnim krmilnim sistemom, povezanim z dnevno svetlobo (ki izklaplja ali zatemnjuje).</w:t>
            </w:r>
          </w:p>
          <w:p w14:paraId="4D027688" w14:textId="77777777" w:rsidR="00157720" w:rsidRPr="000333E5" w:rsidRDefault="00157720" w:rsidP="00C46AA7">
            <w:pPr>
              <w:jc w:val="both"/>
              <w:rPr>
                <w:rFonts w:ascii="Arial" w:hAnsi="Arial" w:cs="Arial"/>
                <w:sz w:val="20"/>
                <w:szCs w:val="20"/>
              </w:rPr>
            </w:pPr>
            <w:r w:rsidRPr="000333E5">
              <w:rPr>
                <w:rFonts w:ascii="Arial" w:hAnsi="Arial" w:cs="Arial"/>
                <w:sz w:val="20"/>
                <w:szCs w:val="20"/>
              </w:rPr>
              <w:t xml:space="preserve">  </w:t>
            </w:r>
          </w:p>
          <w:p w14:paraId="728A230F" w14:textId="77777777" w:rsidR="00157720" w:rsidRPr="000333E5" w:rsidRDefault="00157720" w:rsidP="00C46AA7">
            <w:pPr>
              <w:jc w:val="both"/>
              <w:rPr>
                <w:rFonts w:ascii="Arial" w:hAnsi="Arial" w:cs="Arial"/>
                <w:sz w:val="20"/>
                <w:szCs w:val="20"/>
              </w:rPr>
            </w:pPr>
            <w:r w:rsidRPr="000333E5">
              <w:rPr>
                <w:rFonts w:ascii="Arial" w:hAnsi="Arial" w:cs="Arial"/>
                <w:sz w:val="20"/>
                <w:szCs w:val="20"/>
              </w:rPr>
              <w:t>Način dokazovanja:</w:t>
            </w:r>
          </w:p>
          <w:p w14:paraId="3012ACD6" w14:textId="6C3A3127" w:rsidR="00157720" w:rsidRPr="000333E5" w:rsidRDefault="00157720" w:rsidP="00C46AA7">
            <w:pPr>
              <w:jc w:val="both"/>
              <w:rPr>
                <w:rFonts w:ascii="Arial" w:hAnsi="Arial" w:cs="Arial"/>
                <w:sz w:val="20"/>
                <w:szCs w:val="20"/>
              </w:rPr>
            </w:pPr>
            <w:r w:rsidRPr="000333E5">
              <w:rPr>
                <w:rFonts w:ascii="Arial" w:hAnsi="Arial" w:cs="Arial"/>
                <w:sz w:val="20"/>
                <w:szCs w:val="20"/>
              </w:rPr>
              <w:t>Ponudnik mora ponudbi priložiti izjavo, da bo v projektni dokumentaciji zagotovil, da se izpolnijo zahteve.</w:t>
            </w:r>
          </w:p>
        </w:tc>
      </w:tr>
      <w:tr w:rsidR="00157720" w:rsidRPr="000333E5" w14:paraId="07A74D9A" w14:textId="77777777" w:rsidTr="00311E37">
        <w:tc>
          <w:tcPr>
            <w:tcW w:w="9062" w:type="dxa"/>
          </w:tcPr>
          <w:p w14:paraId="21608B26" w14:textId="00D31447"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TS4</w:t>
            </w:r>
            <w:r>
              <w:rPr>
                <w:rFonts w:ascii="Arial" w:hAnsi="Arial" w:cs="Arial"/>
                <w:b/>
                <w:bCs/>
                <w:sz w:val="20"/>
                <w:szCs w:val="20"/>
              </w:rPr>
              <w:t>:</w:t>
            </w:r>
          </w:p>
          <w:p w14:paraId="025601F9" w14:textId="08042087" w:rsidR="00157720" w:rsidRPr="00EE4754" w:rsidRDefault="00157720" w:rsidP="00C46AA7">
            <w:pPr>
              <w:jc w:val="both"/>
              <w:rPr>
                <w:rFonts w:ascii="Arial" w:hAnsi="Arial" w:cs="Arial"/>
                <w:b/>
                <w:bCs/>
                <w:color w:val="EE0000"/>
                <w:sz w:val="20"/>
                <w:szCs w:val="20"/>
              </w:rPr>
            </w:pPr>
            <w:r w:rsidRPr="00EE4754">
              <w:rPr>
                <w:rFonts w:ascii="Arial" w:hAnsi="Arial" w:cs="Arial"/>
                <w:b/>
                <w:bCs/>
                <w:color w:val="EE0000"/>
                <w:sz w:val="20"/>
                <w:szCs w:val="20"/>
              </w:rPr>
              <w:t>OBVEZNA VKLJUČITEV</w:t>
            </w:r>
          </w:p>
          <w:p w14:paraId="38966B46" w14:textId="024A08B3" w:rsidR="00157720" w:rsidRPr="00EE4754" w:rsidRDefault="00157720" w:rsidP="00C46AA7">
            <w:pPr>
              <w:jc w:val="both"/>
              <w:rPr>
                <w:rFonts w:ascii="Arial" w:hAnsi="Arial" w:cs="Arial"/>
                <w:color w:val="EE0000"/>
                <w:sz w:val="20"/>
                <w:szCs w:val="20"/>
              </w:rPr>
            </w:pPr>
            <w:r w:rsidRPr="00EE4754">
              <w:rPr>
                <w:rFonts w:ascii="Arial" w:hAnsi="Arial" w:cs="Arial"/>
                <w:color w:val="EE0000"/>
                <w:sz w:val="20"/>
                <w:szCs w:val="20"/>
              </w:rPr>
              <w:t>Svetlobni viri, vključeni v zasnovi razsvetljave, morajo biti uvrščeni v najvišji energijski razred, dostopen na trgu, kot je določeno v Prilogi II k Delegirani uredbi Komisije (EU) 2019/2015, kakor je bila spremenjena z Delegirano uredbo Komisije (EU) 2021/340 in Delegirano uredbo Komisije (EU) 2023/2048.</w:t>
            </w:r>
            <w:r w:rsidRPr="00EE4754">
              <w:rPr>
                <w:rStyle w:val="Sprotnaopomba-sklic"/>
                <w:rFonts w:ascii="Arial" w:eastAsia="Arial" w:hAnsi="Arial" w:cs="Arial"/>
                <w:color w:val="EE0000"/>
                <w:spacing w:val="3"/>
              </w:rPr>
              <w:footnoteReference w:id="6"/>
            </w:r>
            <w:r w:rsidRPr="00EE4754">
              <w:rPr>
                <w:rFonts w:ascii="Arial" w:hAnsi="Arial" w:cs="Arial"/>
                <w:color w:val="EE0000"/>
                <w:sz w:val="20"/>
                <w:szCs w:val="20"/>
              </w:rPr>
              <w:t xml:space="preserve"> </w:t>
            </w:r>
          </w:p>
          <w:p w14:paraId="7D9E30A6" w14:textId="77777777" w:rsidR="00157720" w:rsidRPr="00EE4754" w:rsidRDefault="00157720" w:rsidP="00C46AA7">
            <w:pPr>
              <w:jc w:val="both"/>
              <w:rPr>
                <w:rFonts w:ascii="Arial" w:hAnsi="Arial" w:cs="Arial"/>
                <w:color w:val="EE0000"/>
                <w:sz w:val="20"/>
                <w:szCs w:val="20"/>
              </w:rPr>
            </w:pPr>
          </w:p>
          <w:p w14:paraId="38BD4771" w14:textId="77777777" w:rsidR="00157720" w:rsidRPr="00EE4754" w:rsidRDefault="00157720" w:rsidP="00C46AA7">
            <w:pPr>
              <w:jc w:val="both"/>
              <w:rPr>
                <w:rFonts w:ascii="Arial" w:hAnsi="Arial" w:cs="Arial"/>
                <w:color w:val="EE0000"/>
                <w:sz w:val="20"/>
                <w:szCs w:val="20"/>
              </w:rPr>
            </w:pPr>
            <w:r w:rsidRPr="00EE4754">
              <w:rPr>
                <w:rFonts w:ascii="Arial" w:hAnsi="Arial" w:cs="Arial"/>
                <w:color w:val="EE0000"/>
                <w:sz w:val="20"/>
                <w:szCs w:val="20"/>
              </w:rPr>
              <w:t>Način dokazovanja:</w:t>
            </w:r>
          </w:p>
          <w:p w14:paraId="22A46FEB" w14:textId="563729A3" w:rsidR="00157720" w:rsidRPr="00EE4754" w:rsidRDefault="00157720" w:rsidP="00C46AA7">
            <w:pPr>
              <w:jc w:val="both"/>
              <w:rPr>
                <w:rFonts w:ascii="Arial" w:hAnsi="Arial" w:cs="Arial"/>
                <w:color w:val="EE0000"/>
                <w:sz w:val="20"/>
                <w:szCs w:val="20"/>
              </w:rPr>
            </w:pPr>
            <w:r w:rsidRPr="00EE4754">
              <w:rPr>
                <w:rFonts w:ascii="Arial" w:hAnsi="Arial" w:cs="Arial"/>
                <w:color w:val="EE0000"/>
                <w:sz w:val="20"/>
                <w:szCs w:val="20"/>
              </w:rPr>
              <w:t>Ponudnik mora ponudbi priložiti izjavo, da bo v projektni dokumentaciji zagotovil, da se izpolnijo zahteve, pri čemer bo upošteval najboljši energijski razred EU, ki je na voljo v času priprave projektne dokumentacije in ki vključuje najmanj 25 registriranih modelov svetlobnih virov v zbirki EPREL.</w:t>
            </w:r>
          </w:p>
          <w:p w14:paraId="040DCBDD" w14:textId="77777777" w:rsidR="00157720" w:rsidRPr="00EE4754" w:rsidRDefault="00157720" w:rsidP="00C46AA7">
            <w:pPr>
              <w:jc w:val="both"/>
              <w:rPr>
                <w:rFonts w:ascii="Arial" w:hAnsi="Arial" w:cs="Arial"/>
                <w:color w:val="EE0000"/>
                <w:sz w:val="20"/>
                <w:szCs w:val="20"/>
              </w:rPr>
            </w:pPr>
          </w:p>
          <w:p w14:paraId="19664963" w14:textId="77777777" w:rsidR="00157720" w:rsidRPr="00EE4754" w:rsidRDefault="00157720" w:rsidP="00C46AA7">
            <w:pPr>
              <w:jc w:val="both"/>
              <w:rPr>
                <w:rFonts w:ascii="Arial" w:hAnsi="Arial" w:cs="Arial"/>
                <w:color w:val="EE0000"/>
                <w:sz w:val="20"/>
                <w:szCs w:val="20"/>
              </w:rPr>
            </w:pPr>
            <w:r w:rsidRPr="00EE4754">
              <w:rPr>
                <w:rFonts w:ascii="Arial" w:hAnsi="Arial" w:cs="Arial"/>
                <w:color w:val="EE0000"/>
                <w:sz w:val="20"/>
                <w:szCs w:val="20"/>
              </w:rPr>
              <w:t>Metodologija glede opredelitve zahtevanih energijskih razredov:</w:t>
            </w:r>
          </w:p>
          <w:p w14:paraId="7CC75F7E" w14:textId="75586F60" w:rsidR="00157720" w:rsidRPr="000333E5" w:rsidRDefault="00157720" w:rsidP="008C0D21">
            <w:pPr>
              <w:jc w:val="both"/>
              <w:rPr>
                <w:rFonts w:ascii="Arial" w:hAnsi="Arial" w:cs="Arial"/>
                <w:sz w:val="20"/>
                <w:szCs w:val="20"/>
              </w:rPr>
            </w:pPr>
            <w:r w:rsidRPr="00EE4754">
              <w:rPr>
                <w:rFonts w:ascii="Arial" w:hAnsi="Arial" w:cs="Arial"/>
                <w:color w:val="EE0000"/>
                <w:sz w:val="20"/>
                <w:szCs w:val="20"/>
              </w:rPr>
              <w:t>Pripravljavci projektne dokumentacije naj se sklicujejo na najboljši energijski razred EU, ki je na voljo v času priprave projektne dokumentacije in ki vključuje najmanj 25 registriranih modelov svetlobnih virov v zbirki EPREL.</w:t>
            </w:r>
          </w:p>
        </w:tc>
      </w:tr>
      <w:tr w:rsidR="00157720" w:rsidRPr="000333E5" w14:paraId="47675502" w14:textId="77777777" w:rsidTr="00D5467F">
        <w:tc>
          <w:tcPr>
            <w:tcW w:w="9062" w:type="dxa"/>
          </w:tcPr>
          <w:p w14:paraId="74B45FA4" w14:textId="3CBD99C5"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TS5:</w:t>
            </w:r>
          </w:p>
          <w:p w14:paraId="2C05F814" w14:textId="22C82EB3" w:rsidR="00157720" w:rsidRPr="00EE4754" w:rsidRDefault="00157720" w:rsidP="00C46AA7">
            <w:pPr>
              <w:jc w:val="both"/>
              <w:rPr>
                <w:rFonts w:ascii="Arial" w:hAnsi="Arial" w:cs="Arial"/>
                <w:b/>
                <w:bCs/>
                <w:color w:val="EE0000"/>
                <w:sz w:val="20"/>
                <w:szCs w:val="20"/>
              </w:rPr>
            </w:pPr>
            <w:r w:rsidRPr="00EE4754">
              <w:rPr>
                <w:rFonts w:ascii="Arial" w:hAnsi="Arial" w:cs="Arial"/>
                <w:b/>
                <w:bCs/>
                <w:color w:val="EE0000"/>
                <w:sz w:val="20"/>
                <w:szCs w:val="20"/>
              </w:rPr>
              <w:t>OBVEZNA VKLJUČITEV</w:t>
            </w:r>
          </w:p>
          <w:p w14:paraId="7C0AE5A3" w14:textId="17853B5C" w:rsidR="00157720" w:rsidRPr="00EE4754" w:rsidRDefault="00157720" w:rsidP="00C46AA7">
            <w:pPr>
              <w:jc w:val="both"/>
              <w:rPr>
                <w:rFonts w:ascii="Arial" w:hAnsi="Arial" w:cs="Arial"/>
                <w:color w:val="EE0000"/>
                <w:sz w:val="20"/>
                <w:szCs w:val="20"/>
              </w:rPr>
            </w:pPr>
            <w:r w:rsidRPr="00EE4754">
              <w:rPr>
                <w:rFonts w:ascii="Arial" w:hAnsi="Arial" w:cs="Arial"/>
                <w:color w:val="EE0000"/>
                <w:sz w:val="20"/>
                <w:szCs w:val="20"/>
              </w:rPr>
              <w:t>Vsebujoči izdelki, vključeni v zasnovi razsvetljave,  morajo omogočati uporabo svetlobnih virov, uvrščenih v najvišji energijski razred, dostopen na trgu, kot je določeno v Prilogi II k Delegirani uredbi Komisije (EU) 2019/2015, kakor je bila spremenjena z Delegirano uredbo Komisije (EU) 2021/340 in Delegirano uredbo Komisije (EU) 2023/2048.</w:t>
            </w:r>
            <w:r w:rsidRPr="00EE4754">
              <w:rPr>
                <w:rStyle w:val="Sprotnaopomba-sklic"/>
                <w:rFonts w:ascii="Arial" w:eastAsia="Arial" w:hAnsi="Arial" w:cs="Arial"/>
                <w:color w:val="EE0000"/>
                <w:spacing w:val="3"/>
              </w:rPr>
              <w:footnoteReference w:id="7"/>
            </w:r>
            <w:r w:rsidRPr="00EE4754">
              <w:rPr>
                <w:rFonts w:ascii="Arial" w:hAnsi="Arial" w:cs="Arial"/>
                <w:color w:val="EE0000"/>
                <w:sz w:val="20"/>
                <w:szCs w:val="20"/>
              </w:rPr>
              <w:t xml:space="preserve"> </w:t>
            </w:r>
          </w:p>
          <w:p w14:paraId="49189E44" w14:textId="77777777" w:rsidR="00157720" w:rsidRPr="00EE4754" w:rsidRDefault="00157720" w:rsidP="00C46AA7">
            <w:pPr>
              <w:jc w:val="both"/>
              <w:rPr>
                <w:rFonts w:ascii="Arial" w:hAnsi="Arial" w:cs="Arial"/>
                <w:color w:val="EE0000"/>
                <w:sz w:val="20"/>
                <w:szCs w:val="20"/>
              </w:rPr>
            </w:pPr>
          </w:p>
          <w:p w14:paraId="507C80E0" w14:textId="77777777" w:rsidR="00157720" w:rsidRPr="00EE4754" w:rsidRDefault="00157720" w:rsidP="00C46AA7">
            <w:pPr>
              <w:jc w:val="both"/>
              <w:rPr>
                <w:rFonts w:ascii="Arial" w:hAnsi="Arial" w:cs="Arial"/>
                <w:color w:val="EE0000"/>
                <w:sz w:val="20"/>
                <w:szCs w:val="20"/>
              </w:rPr>
            </w:pPr>
            <w:r w:rsidRPr="00EE4754">
              <w:rPr>
                <w:rFonts w:ascii="Arial" w:hAnsi="Arial" w:cs="Arial"/>
                <w:color w:val="EE0000"/>
                <w:sz w:val="20"/>
                <w:szCs w:val="20"/>
              </w:rPr>
              <w:lastRenderedPageBreak/>
              <w:t>Način dokazovanja:</w:t>
            </w:r>
          </w:p>
          <w:p w14:paraId="7D4AB52C" w14:textId="18CAEF52" w:rsidR="00157720" w:rsidRPr="00EE4754" w:rsidRDefault="00157720" w:rsidP="00C46AA7">
            <w:pPr>
              <w:jc w:val="both"/>
              <w:rPr>
                <w:rFonts w:ascii="Arial" w:hAnsi="Arial" w:cs="Arial"/>
                <w:color w:val="EE0000"/>
                <w:sz w:val="20"/>
                <w:szCs w:val="20"/>
              </w:rPr>
            </w:pPr>
            <w:r w:rsidRPr="00EE4754">
              <w:rPr>
                <w:rFonts w:ascii="Arial" w:hAnsi="Arial" w:cs="Arial"/>
                <w:color w:val="EE0000"/>
                <w:sz w:val="20"/>
                <w:szCs w:val="20"/>
              </w:rPr>
              <w:t>Ponudnik mora ponudbi priložiti izjavo, da bo v projektni dokumentaciji zagotovil, da se izpolnijo zahteve, pri čemer bo upošteval najboljši energijski razred EU, ki je na voljo v času priprave projektne dokumentacije in ki vključuje najmanj 25 registriranih modelov svetlobnih virov v zbirki EPREL.</w:t>
            </w:r>
          </w:p>
          <w:p w14:paraId="465BB187" w14:textId="77777777" w:rsidR="00157720" w:rsidRPr="00EE4754" w:rsidRDefault="00157720" w:rsidP="00C46AA7">
            <w:pPr>
              <w:jc w:val="both"/>
              <w:rPr>
                <w:rFonts w:ascii="Arial" w:hAnsi="Arial" w:cs="Arial"/>
                <w:color w:val="EE0000"/>
                <w:sz w:val="20"/>
                <w:szCs w:val="20"/>
              </w:rPr>
            </w:pPr>
          </w:p>
          <w:p w14:paraId="36155285" w14:textId="77777777" w:rsidR="00157720" w:rsidRPr="00EE4754" w:rsidRDefault="00157720" w:rsidP="00C46AA7">
            <w:pPr>
              <w:jc w:val="both"/>
              <w:rPr>
                <w:rFonts w:ascii="Arial" w:hAnsi="Arial" w:cs="Arial"/>
                <w:color w:val="EE0000"/>
                <w:sz w:val="20"/>
                <w:szCs w:val="20"/>
              </w:rPr>
            </w:pPr>
            <w:r w:rsidRPr="00EE4754">
              <w:rPr>
                <w:rFonts w:ascii="Arial" w:hAnsi="Arial" w:cs="Arial"/>
                <w:color w:val="EE0000"/>
                <w:sz w:val="20"/>
                <w:szCs w:val="20"/>
              </w:rPr>
              <w:t>Metodologija glede opredelitve zahtevanih energijskih razredov:</w:t>
            </w:r>
          </w:p>
          <w:p w14:paraId="352429E0" w14:textId="62A06661" w:rsidR="00157720" w:rsidRPr="000333E5" w:rsidRDefault="00157720" w:rsidP="00C46AA7">
            <w:pPr>
              <w:jc w:val="both"/>
              <w:rPr>
                <w:rFonts w:ascii="Arial" w:hAnsi="Arial" w:cs="Arial"/>
                <w:sz w:val="20"/>
                <w:szCs w:val="20"/>
              </w:rPr>
            </w:pPr>
            <w:r w:rsidRPr="00EE4754">
              <w:rPr>
                <w:rFonts w:ascii="Arial" w:hAnsi="Arial" w:cs="Arial"/>
                <w:color w:val="EE0000"/>
                <w:sz w:val="20"/>
                <w:szCs w:val="20"/>
              </w:rPr>
              <w:t>Pripravljavci projektne dokumentacije naj se sklicujejo na najboljši energijski razred EU, ki je na voljo v času priprave projektne dokumentacije in ki vključuje najmanj 25 registriranih modelov svetlobnih virov v zbirki EPREL.</w:t>
            </w:r>
          </w:p>
        </w:tc>
      </w:tr>
      <w:tr w:rsidR="00157720" w:rsidRPr="000333E5" w14:paraId="6CDC5602" w14:textId="77777777" w:rsidTr="00614BF8">
        <w:tc>
          <w:tcPr>
            <w:tcW w:w="9062" w:type="dxa"/>
          </w:tcPr>
          <w:p w14:paraId="410302D4" w14:textId="3F0E3DCE"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lastRenderedPageBreak/>
              <w:t>TS6:</w:t>
            </w:r>
          </w:p>
          <w:p w14:paraId="43A87A34" w14:textId="413FA0A7" w:rsidR="00157720" w:rsidRPr="000333E5" w:rsidRDefault="00157720" w:rsidP="00C46AA7">
            <w:pPr>
              <w:jc w:val="both"/>
              <w:rPr>
                <w:rFonts w:ascii="Arial" w:hAnsi="Arial" w:cs="Arial"/>
                <w:sz w:val="20"/>
                <w:szCs w:val="20"/>
              </w:rPr>
            </w:pPr>
            <w:r w:rsidRPr="000333E5">
              <w:rPr>
                <w:rFonts w:ascii="Arial" w:hAnsi="Arial" w:cs="Arial"/>
                <w:sz w:val="20"/>
                <w:szCs w:val="20"/>
              </w:rPr>
              <w:t>Vsebujoči izdelki, vključeni v zasnovi razsvetljave, morajo omogočati zamenjavo posameznih delov v skladu s 4. členom Uredbe Komisije (EU) 2019/2020, kakor je bila spremenjena z Uredbo Komisije (EU) 2021/341.</w:t>
            </w:r>
          </w:p>
          <w:p w14:paraId="106F91BC" w14:textId="77777777" w:rsidR="00157720" w:rsidRPr="000333E5" w:rsidRDefault="00157720" w:rsidP="00C46AA7">
            <w:pPr>
              <w:jc w:val="both"/>
              <w:rPr>
                <w:rFonts w:ascii="Arial" w:hAnsi="Arial" w:cs="Arial"/>
                <w:sz w:val="20"/>
                <w:szCs w:val="20"/>
              </w:rPr>
            </w:pPr>
          </w:p>
          <w:p w14:paraId="3164EA5E" w14:textId="77777777" w:rsidR="00157720" w:rsidRPr="000333E5" w:rsidRDefault="00157720" w:rsidP="00C46AA7">
            <w:pPr>
              <w:jc w:val="both"/>
              <w:rPr>
                <w:rFonts w:ascii="Arial" w:hAnsi="Arial" w:cs="Arial"/>
                <w:sz w:val="20"/>
                <w:szCs w:val="20"/>
              </w:rPr>
            </w:pPr>
            <w:r w:rsidRPr="000333E5">
              <w:rPr>
                <w:rFonts w:ascii="Arial" w:hAnsi="Arial" w:cs="Arial"/>
                <w:sz w:val="20"/>
                <w:szCs w:val="20"/>
              </w:rPr>
              <w:t>Način dokazovanja:</w:t>
            </w:r>
          </w:p>
          <w:p w14:paraId="6F88C437" w14:textId="233690AC" w:rsidR="00157720" w:rsidRPr="000333E5" w:rsidRDefault="00157720" w:rsidP="00C46AA7">
            <w:pPr>
              <w:jc w:val="both"/>
              <w:rPr>
                <w:rFonts w:ascii="Arial" w:hAnsi="Arial" w:cs="Arial"/>
                <w:sz w:val="20"/>
                <w:szCs w:val="20"/>
              </w:rPr>
            </w:pPr>
            <w:r w:rsidRPr="000333E5">
              <w:rPr>
                <w:rFonts w:ascii="Arial" w:hAnsi="Arial" w:cs="Arial"/>
                <w:sz w:val="20"/>
                <w:szCs w:val="20"/>
              </w:rPr>
              <w:t>Ponudnik mora ponudbi priložiti izjavo, da bo v projektni dokumentaciji zagotovil, da se izpolnijo zahteve.</w:t>
            </w:r>
          </w:p>
        </w:tc>
      </w:tr>
      <w:tr w:rsidR="00C46AA7" w:rsidRPr="000333E5" w14:paraId="799E93CE" w14:textId="77777777" w:rsidTr="00DA3077">
        <w:trPr>
          <w:trHeight w:val="481"/>
        </w:trPr>
        <w:tc>
          <w:tcPr>
            <w:tcW w:w="9062" w:type="dxa"/>
            <w:shd w:val="clear" w:color="auto" w:fill="8BC167"/>
          </w:tcPr>
          <w:p w14:paraId="0106B6C7" w14:textId="0A6EF039" w:rsidR="00C46AA7" w:rsidRPr="000333E5" w:rsidRDefault="00C46AA7" w:rsidP="00DA3077">
            <w:pPr>
              <w:pStyle w:val="Odstavekseznama"/>
              <w:spacing w:before="70"/>
              <w:ind w:left="1224" w:right="8" w:hanging="504"/>
              <w:jc w:val="both"/>
              <w:rPr>
                <w:rFonts w:ascii="Arial" w:hAnsi="Arial" w:cs="Arial"/>
              </w:rPr>
            </w:pPr>
            <w:r w:rsidRPr="00157720">
              <w:rPr>
                <w:rFonts w:ascii="Arial" w:eastAsia="Arial" w:hAnsi="Arial" w:cs="Arial"/>
                <w:b/>
                <w:color w:val="284707"/>
                <w:spacing w:val="-1"/>
                <w:kern w:val="0"/>
                <w:sz w:val="20"/>
                <w:szCs w:val="20"/>
                <w14:ligatures w14:val="none"/>
              </w:rPr>
              <w:t>6.3.3.</w:t>
            </w:r>
            <w:r w:rsidRPr="00157720">
              <w:rPr>
                <w:rFonts w:ascii="Arial" w:eastAsia="Arial" w:hAnsi="Arial" w:cs="Arial"/>
                <w:b/>
                <w:color w:val="284707"/>
                <w:spacing w:val="-1"/>
                <w:kern w:val="0"/>
                <w:sz w:val="20"/>
                <w:szCs w:val="20"/>
                <w14:ligatures w14:val="none"/>
              </w:rPr>
              <w:tab/>
              <w:t xml:space="preserve"> Posebna določila pogodbe o izvedbi naročila</w:t>
            </w:r>
          </w:p>
        </w:tc>
      </w:tr>
      <w:tr w:rsidR="00C46AA7" w:rsidRPr="000333E5" w14:paraId="3AB08474" w14:textId="77777777" w:rsidTr="00DA3077">
        <w:tc>
          <w:tcPr>
            <w:tcW w:w="9062" w:type="dxa"/>
          </w:tcPr>
          <w:p w14:paraId="539949C9" w14:textId="77777777" w:rsidR="00C46AA7" w:rsidRPr="000333E5" w:rsidRDefault="00C46AA7" w:rsidP="00DA3077">
            <w:pPr>
              <w:jc w:val="both"/>
              <w:rPr>
                <w:rFonts w:ascii="Arial" w:hAnsi="Arial" w:cs="Arial"/>
                <w:sz w:val="20"/>
                <w:szCs w:val="20"/>
              </w:rPr>
            </w:pPr>
            <w:r w:rsidRPr="000333E5">
              <w:rPr>
                <w:rFonts w:ascii="Arial" w:hAnsi="Arial" w:cs="Arial"/>
                <w:sz w:val="20"/>
                <w:szCs w:val="20"/>
              </w:rPr>
              <w:t>Naročnik med pogodbena določila vključi določilo:</w:t>
            </w:r>
          </w:p>
        </w:tc>
      </w:tr>
      <w:tr w:rsidR="00157720" w:rsidRPr="000333E5" w14:paraId="1DD89BC8" w14:textId="77777777" w:rsidTr="00B56040">
        <w:tc>
          <w:tcPr>
            <w:tcW w:w="9062" w:type="dxa"/>
          </w:tcPr>
          <w:p w14:paraId="463D46B0" w14:textId="4AE49AAA"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PK1</w:t>
            </w:r>
            <w:r>
              <w:rPr>
                <w:rFonts w:ascii="Arial" w:hAnsi="Arial" w:cs="Arial"/>
                <w:b/>
                <w:bCs/>
                <w:sz w:val="20"/>
                <w:szCs w:val="20"/>
              </w:rPr>
              <w:t>:</w:t>
            </w:r>
          </w:p>
          <w:p w14:paraId="0C8322BE" w14:textId="3894F9BB" w:rsidR="00157720" w:rsidRPr="000333E5" w:rsidRDefault="00157720" w:rsidP="00DA3077">
            <w:pPr>
              <w:jc w:val="both"/>
              <w:rPr>
                <w:rFonts w:ascii="Arial" w:hAnsi="Arial" w:cs="Arial"/>
                <w:sz w:val="20"/>
                <w:szCs w:val="20"/>
              </w:rPr>
            </w:pPr>
            <w:r w:rsidRPr="000333E5">
              <w:rPr>
                <w:rFonts w:ascii="Arial" w:hAnsi="Arial" w:cs="Arial"/>
                <w:sz w:val="20"/>
                <w:szCs w:val="20"/>
              </w:rPr>
              <w:t>Če ponudnik ne izpolnjuje pogodbenih obveznosti na način, predviden v pogodbi o izvedbi javnega naročila, naročnik odstopi od te pogodbe.</w:t>
            </w:r>
          </w:p>
        </w:tc>
      </w:tr>
    </w:tbl>
    <w:p w14:paraId="09D8D9FB" w14:textId="7680B541" w:rsidR="00A9697A" w:rsidRPr="000333E5" w:rsidRDefault="00A9697A" w:rsidP="00A9697A">
      <w:pPr>
        <w:pStyle w:val="Naslov2"/>
        <w:numPr>
          <w:ilvl w:val="1"/>
          <w:numId w:val="1"/>
        </w:numPr>
        <w:spacing w:before="360" w:after="240"/>
        <w:ind w:left="1418" w:hanging="709"/>
        <w:rPr>
          <w:rFonts w:ascii="Arial" w:hAnsi="Arial" w:cs="Arial"/>
          <w:b/>
          <w:bCs/>
          <w:color w:val="385623" w:themeColor="accent6" w:themeShade="80"/>
          <w:sz w:val="20"/>
          <w:szCs w:val="20"/>
        </w:rPr>
      </w:pPr>
      <w:r w:rsidRPr="000333E5">
        <w:rPr>
          <w:rFonts w:ascii="Arial" w:hAnsi="Arial" w:cs="Arial"/>
          <w:b/>
          <w:bCs/>
          <w:color w:val="385623" w:themeColor="accent6" w:themeShade="80"/>
          <w:sz w:val="20"/>
          <w:szCs w:val="20"/>
        </w:rPr>
        <w:t>Namestitev razsvetljave v notranjih prostorih</w:t>
      </w:r>
    </w:p>
    <w:tbl>
      <w:tblPr>
        <w:tblStyle w:val="Tabelamrea"/>
        <w:tblW w:w="0" w:type="auto"/>
        <w:tblLook w:val="04A0" w:firstRow="1" w:lastRow="0" w:firstColumn="1" w:lastColumn="0" w:noHBand="0" w:noVBand="1"/>
      </w:tblPr>
      <w:tblGrid>
        <w:gridCol w:w="9062"/>
      </w:tblGrid>
      <w:tr w:rsidR="00C46AA7" w:rsidRPr="000333E5" w14:paraId="2AE82CE8" w14:textId="77777777" w:rsidTr="00DA3077">
        <w:trPr>
          <w:trHeight w:val="418"/>
        </w:trPr>
        <w:tc>
          <w:tcPr>
            <w:tcW w:w="9062" w:type="dxa"/>
            <w:shd w:val="clear" w:color="auto" w:fill="8BC167"/>
          </w:tcPr>
          <w:p w14:paraId="4C13B3DE" w14:textId="4AA82842" w:rsidR="00C46AA7" w:rsidRPr="000333E5" w:rsidRDefault="00C46AA7" w:rsidP="00DA3077">
            <w:pPr>
              <w:pStyle w:val="Odstavekseznama"/>
              <w:spacing w:before="70"/>
              <w:ind w:left="1224" w:right="8" w:hanging="504"/>
              <w:jc w:val="both"/>
              <w:rPr>
                <w:rFonts w:ascii="Arial" w:hAnsi="Arial" w:cs="Arial"/>
                <w:sz w:val="20"/>
                <w:szCs w:val="20"/>
              </w:rPr>
            </w:pPr>
            <w:r w:rsidRPr="00157720">
              <w:rPr>
                <w:rFonts w:ascii="Arial" w:eastAsia="Arial" w:hAnsi="Arial" w:cs="Arial"/>
                <w:b/>
                <w:color w:val="284707"/>
                <w:spacing w:val="-1"/>
                <w:kern w:val="0"/>
                <w:sz w:val="20"/>
                <w:szCs w:val="20"/>
                <w14:ligatures w14:val="none"/>
              </w:rPr>
              <w:t>6.4.1.</w:t>
            </w:r>
            <w:r w:rsidRPr="00157720">
              <w:rPr>
                <w:rFonts w:ascii="Arial" w:eastAsia="Arial" w:hAnsi="Arial" w:cs="Arial"/>
                <w:b/>
                <w:color w:val="284707"/>
                <w:spacing w:val="-1"/>
                <w:kern w:val="0"/>
                <w:sz w:val="20"/>
                <w:szCs w:val="20"/>
                <w14:ligatures w14:val="none"/>
              </w:rPr>
              <w:tab/>
              <w:t>Pogoji za sodelovanje</w:t>
            </w:r>
          </w:p>
        </w:tc>
      </w:tr>
      <w:tr w:rsidR="00C46AA7" w:rsidRPr="000333E5" w14:paraId="78453831" w14:textId="77777777" w:rsidTr="00DA3077">
        <w:tc>
          <w:tcPr>
            <w:tcW w:w="9062" w:type="dxa"/>
          </w:tcPr>
          <w:p w14:paraId="280F9148" w14:textId="259869FC" w:rsidR="00C46AA7" w:rsidRPr="000333E5" w:rsidRDefault="00C46AA7" w:rsidP="00DA3077">
            <w:pPr>
              <w:jc w:val="both"/>
              <w:rPr>
                <w:rFonts w:ascii="Arial" w:hAnsi="Arial" w:cs="Arial"/>
                <w:sz w:val="20"/>
                <w:szCs w:val="20"/>
              </w:rPr>
            </w:pPr>
            <w:r w:rsidRPr="000333E5">
              <w:rPr>
                <w:rFonts w:ascii="Arial" w:hAnsi="Arial" w:cs="Arial"/>
                <w:sz w:val="20"/>
                <w:szCs w:val="20"/>
              </w:rPr>
              <w:t>Naročnik poleg drugih zahtev in pogojev, ki se nanašajo na sposobnost ponudnika za izvedbo javnega naročila, v dokumentaciji v zvezi z oddajo naročila določi:</w:t>
            </w:r>
          </w:p>
        </w:tc>
      </w:tr>
      <w:tr w:rsidR="00157720" w:rsidRPr="000333E5" w14:paraId="46546131" w14:textId="77777777" w:rsidTr="002327DF">
        <w:tc>
          <w:tcPr>
            <w:tcW w:w="9062" w:type="dxa"/>
          </w:tcPr>
          <w:p w14:paraId="039E3E1C" w14:textId="1D36659B" w:rsidR="00157720" w:rsidRPr="00157720" w:rsidRDefault="00157720" w:rsidP="00DA3077">
            <w:pPr>
              <w:rPr>
                <w:rFonts w:ascii="Arial" w:hAnsi="Arial" w:cs="Arial"/>
                <w:b/>
                <w:bCs/>
                <w:sz w:val="20"/>
                <w:szCs w:val="20"/>
              </w:rPr>
            </w:pPr>
            <w:r w:rsidRPr="00157720">
              <w:rPr>
                <w:rFonts w:ascii="Arial" w:hAnsi="Arial" w:cs="Arial"/>
                <w:b/>
                <w:bCs/>
                <w:sz w:val="20"/>
                <w:szCs w:val="20"/>
              </w:rPr>
              <w:t>PS1</w:t>
            </w:r>
            <w:r>
              <w:rPr>
                <w:rFonts w:ascii="Arial" w:hAnsi="Arial" w:cs="Arial"/>
                <w:b/>
                <w:bCs/>
                <w:sz w:val="20"/>
                <w:szCs w:val="20"/>
              </w:rPr>
              <w:t>:</w:t>
            </w:r>
          </w:p>
          <w:p w14:paraId="62A3B26E" w14:textId="4C52128B" w:rsidR="00157720" w:rsidRPr="000333E5" w:rsidRDefault="00157720" w:rsidP="00C46AA7">
            <w:pPr>
              <w:jc w:val="both"/>
              <w:rPr>
                <w:rFonts w:ascii="Arial" w:hAnsi="Arial" w:cs="Arial"/>
                <w:sz w:val="20"/>
                <w:szCs w:val="20"/>
              </w:rPr>
            </w:pPr>
            <w:r w:rsidRPr="000333E5">
              <w:rPr>
                <w:rFonts w:ascii="Arial" w:hAnsi="Arial" w:cs="Arial"/>
                <w:sz w:val="20"/>
                <w:szCs w:val="20"/>
              </w:rPr>
              <w:t>Namestitev novega ali obnovljenega sistema razsvetljave mora opraviti oseba, ki ima  vsaj tri leta izkušenj pri nameščanju sistemov razsvetljave oziroma ustrezno strokovno usposobljenost na  področju tehnike električnih ali  gradbenih storitev ali  je članica strokovnega organa s področja razsvetljave.</w:t>
            </w:r>
          </w:p>
          <w:p w14:paraId="3D0112C2" w14:textId="77777777" w:rsidR="00157720" w:rsidRPr="000333E5" w:rsidRDefault="00157720" w:rsidP="00C46AA7">
            <w:pPr>
              <w:jc w:val="both"/>
              <w:rPr>
                <w:rFonts w:ascii="Arial" w:hAnsi="Arial" w:cs="Arial"/>
                <w:sz w:val="20"/>
                <w:szCs w:val="20"/>
              </w:rPr>
            </w:pPr>
          </w:p>
          <w:p w14:paraId="6D396C6C" w14:textId="77777777" w:rsidR="00157720" w:rsidRPr="000333E5" w:rsidRDefault="00157720" w:rsidP="00C46AA7">
            <w:pPr>
              <w:jc w:val="both"/>
              <w:rPr>
                <w:rFonts w:ascii="Arial" w:hAnsi="Arial" w:cs="Arial"/>
                <w:sz w:val="20"/>
                <w:szCs w:val="20"/>
              </w:rPr>
            </w:pPr>
            <w:r w:rsidRPr="000333E5">
              <w:rPr>
                <w:rFonts w:ascii="Arial" w:hAnsi="Arial" w:cs="Arial"/>
                <w:sz w:val="20"/>
                <w:szCs w:val="20"/>
              </w:rPr>
              <w:t>Način dokazovanja:</w:t>
            </w:r>
          </w:p>
          <w:p w14:paraId="4F01642B" w14:textId="77777777" w:rsidR="00157720" w:rsidRPr="000333E5" w:rsidRDefault="00157720" w:rsidP="00C46AA7">
            <w:pPr>
              <w:jc w:val="both"/>
              <w:rPr>
                <w:rFonts w:ascii="Arial" w:hAnsi="Arial" w:cs="Arial"/>
                <w:sz w:val="20"/>
                <w:szCs w:val="20"/>
              </w:rPr>
            </w:pPr>
            <w:r w:rsidRPr="000333E5">
              <w:rPr>
                <w:rFonts w:ascii="Arial" w:hAnsi="Arial" w:cs="Arial"/>
                <w:sz w:val="20"/>
                <w:szCs w:val="20"/>
              </w:rPr>
              <w:t>Ponudnik mora ponudbi priložiti:</w:t>
            </w:r>
          </w:p>
          <w:p w14:paraId="036CA60F" w14:textId="77777777" w:rsidR="00157720" w:rsidRPr="000333E5" w:rsidRDefault="00157720" w:rsidP="00C46AA7">
            <w:pPr>
              <w:pStyle w:val="Odstavekseznama"/>
              <w:numPr>
                <w:ilvl w:val="0"/>
                <w:numId w:val="11"/>
              </w:numPr>
              <w:jc w:val="both"/>
              <w:rPr>
                <w:rFonts w:ascii="Arial" w:hAnsi="Arial" w:cs="Arial"/>
                <w:sz w:val="20"/>
                <w:szCs w:val="20"/>
              </w:rPr>
            </w:pPr>
            <w:r w:rsidRPr="000333E5">
              <w:rPr>
                <w:rFonts w:ascii="Arial" w:hAnsi="Arial" w:cs="Arial"/>
                <w:sz w:val="20"/>
                <w:szCs w:val="20"/>
              </w:rPr>
              <w:t>navedbo osebe, ki  je  odgovorna za  izvajanje področnih del, vključno z navedbo izobrazbe, strokovne usposobljenosti in ustreznih izkušenj. . ali</w:t>
            </w:r>
          </w:p>
          <w:p w14:paraId="7A2B3828" w14:textId="77777777" w:rsidR="00157720" w:rsidRPr="000333E5" w:rsidRDefault="00157720" w:rsidP="00C46AA7">
            <w:pPr>
              <w:pStyle w:val="Odstavekseznama"/>
              <w:numPr>
                <w:ilvl w:val="0"/>
                <w:numId w:val="11"/>
              </w:numPr>
              <w:jc w:val="both"/>
              <w:rPr>
                <w:rFonts w:ascii="Arial" w:hAnsi="Arial" w:cs="Arial"/>
                <w:sz w:val="20"/>
                <w:szCs w:val="20"/>
              </w:rPr>
            </w:pPr>
            <w:r w:rsidRPr="000333E5">
              <w:rPr>
                <w:rFonts w:ascii="Arial" w:hAnsi="Arial" w:cs="Arial"/>
                <w:sz w:val="20"/>
                <w:szCs w:val="20"/>
              </w:rPr>
              <w:t xml:space="preserve">izjavo o izpolnjevanju navedene zahteve. </w:t>
            </w:r>
          </w:p>
          <w:p w14:paraId="7F2194BF" w14:textId="750DE843" w:rsidR="00157720" w:rsidRPr="000333E5" w:rsidRDefault="00157720" w:rsidP="00DA3077">
            <w:pPr>
              <w:pStyle w:val="Odstavekseznama"/>
              <w:numPr>
                <w:ilvl w:val="0"/>
                <w:numId w:val="11"/>
              </w:numPr>
              <w:jc w:val="both"/>
              <w:rPr>
                <w:rFonts w:ascii="Arial" w:hAnsi="Arial" w:cs="Arial"/>
                <w:sz w:val="20"/>
                <w:szCs w:val="20"/>
              </w:rPr>
            </w:pPr>
            <w:r w:rsidRPr="000333E5">
              <w:rPr>
                <w:rFonts w:ascii="Arial" w:hAnsi="Arial" w:cs="Arial"/>
                <w:sz w:val="20"/>
                <w:szCs w:val="20"/>
              </w:rPr>
              <w:t>reference, iz katerih izhaja, katere sisteme razsvetljave je ponudnik izvedel v preteklih treh letih.</w:t>
            </w:r>
          </w:p>
        </w:tc>
      </w:tr>
      <w:tr w:rsidR="00C46AA7" w:rsidRPr="000333E5" w14:paraId="537BDCCD" w14:textId="77777777" w:rsidTr="00DA3077">
        <w:trPr>
          <w:trHeight w:val="415"/>
        </w:trPr>
        <w:tc>
          <w:tcPr>
            <w:tcW w:w="9062" w:type="dxa"/>
            <w:shd w:val="clear" w:color="auto" w:fill="8BC167"/>
          </w:tcPr>
          <w:p w14:paraId="2E216DBE" w14:textId="15BBB0BD" w:rsidR="00C46AA7" w:rsidRPr="00157720" w:rsidRDefault="00C46AA7" w:rsidP="00DA3077">
            <w:pPr>
              <w:pStyle w:val="Odstavekseznama"/>
              <w:spacing w:before="70"/>
              <w:ind w:left="1224" w:right="8" w:hanging="504"/>
              <w:jc w:val="both"/>
              <w:rPr>
                <w:rFonts w:ascii="Arial" w:eastAsia="Arial" w:hAnsi="Arial" w:cs="Arial"/>
                <w:b/>
                <w:color w:val="284707"/>
                <w:spacing w:val="-1"/>
                <w:kern w:val="0"/>
                <w:sz w:val="20"/>
                <w:szCs w:val="20"/>
                <w14:ligatures w14:val="none"/>
              </w:rPr>
            </w:pPr>
            <w:r w:rsidRPr="00157720">
              <w:rPr>
                <w:rFonts w:ascii="Arial" w:eastAsia="Arial" w:hAnsi="Arial" w:cs="Arial"/>
                <w:b/>
                <w:color w:val="284707"/>
                <w:spacing w:val="-1"/>
                <w:kern w:val="0"/>
                <w:sz w:val="20"/>
                <w:szCs w:val="20"/>
                <w14:ligatures w14:val="none"/>
              </w:rPr>
              <w:t>6.</w:t>
            </w:r>
            <w:r w:rsidR="004C4F37" w:rsidRPr="00157720">
              <w:rPr>
                <w:rFonts w:ascii="Arial" w:eastAsia="Arial" w:hAnsi="Arial" w:cs="Arial"/>
                <w:b/>
                <w:color w:val="284707"/>
                <w:spacing w:val="-1"/>
                <w:kern w:val="0"/>
                <w:sz w:val="20"/>
                <w:szCs w:val="20"/>
                <w14:ligatures w14:val="none"/>
              </w:rPr>
              <w:t>4</w:t>
            </w:r>
            <w:r w:rsidRPr="00157720">
              <w:rPr>
                <w:rFonts w:ascii="Arial" w:eastAsia="Arial" w:hAnsi="Arial" w:cs="Arial"/>
                <w:b/>
                <w:color w:val="284707"/>
                <w:spacing w:val="-1"/>
                <w:kern w:val="0"/>
                <w:sz w:val="20"/>
                <w:szCs w:val="20"/>
                <w14:ligatures w14:val="none"/>
              </w:rPr>
              <w:t>.2.</w:t>
            </w:r>
            <w:r w:rsidRPr="00157720">
              <w:rPr>
                <w:rFonts w:ascii="Arial" w:eastAsia="Arial" w:hAnsi="Arial" w:cs="Arial"/>
                <w:b/>
                <w:color w:val="284707"/>
                <w:spacing w:val="-1"/>
                <w:kern w:val="0"/>
                <w:sz w:val="20"/>
                <w:szCs w:val="20"/>
                <w14:ligatures w14:val="none"/>
              </w:rPr>
              <w:tab/>
              <w:t>Tehnične specifikacije</w:t>
            </w:r>
          </w:p>
        </w:tc>
      </w:tr>
      <w:tr w:rsidR="00C46AA7" w:rsidRPr="000333E5" w14:paraId="14DCC25F" w14:textId="77777777" w:rsidTr="00DA3077">
        <w:tc>
          <w:tcPr>
            <w:tcW w:w="9062" w:type="dxa"/>
          </w:tcPr>
          <w:p w14:paraId="51D288F3" w14:textId="6BB917F2" w:rsidR="00C46AA7" w:rsidRPr="000333E5" w:rsidRDefault="004C4F37" w:rsidP="00DA3077">
            <w:pPr>
              <w:jc w:val="both"/>
              <w:rPr>
                <w:rFonts w:ascii="Arial" w:hAnsi="Arial" w:cs="Arial"/>
                <w:sz w:val="20"/>
                <w:szCs w:val="20"/>
              </w:rPr>
            </w:pPr>
            <w:r w:rsidRPr="000333E5">
              <w:rPr>
                <w:rFonts w:ascii="Arial" w:hAnsi="Arial" w:cs="Arial"/>
                <w:sz w:val="20"/>
                <w:szCs w:val="20"/>
              </w:rPr>
              <w:t>Naročnik v tehničnih specifikacijah poleg drugih zahtev, ki se nanašajo na predmet javnega naročila ali posameznega sklopa, določi:</w:t>
            </w:r>
          </w:p>
        </w:tc>
      </w:tr>
      <w:tr w:rsidR="00157720" w:rsidRPr="000333E5" w14:paraId="0B0D7310" w14:textId="77777777" w:rsidTr="004B4F6A">
        <w:tc>
          <w:tcPr>
            <w:tcW w:w="9062" w:type="dxa"/>
          </w:tcPr>
          <w:p w14:paraId="7E046500" w14:textId="69A5EB07"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 xml:space="preserve">TS1: </w:t>
            </w:r>
          </w:p>
          <w:p w14:paraId="4AC5EF70" w14:textId="65F83489" w:rsidR="00157720" w:rsidRPr="00EE4754" w:rsidRDefault="00157720" w:rsidP="004C4F37">
            <w:pPr>
              <w:jc w:val="both"/>
              <w:rPr>
                <w:rFonts w:ascii="Arial" w:hAnsi="Arial" w:cs="Arial"/>
                <w:b/>
                <w:bCs/>
                <w:color w:val="EE0000"/>
                <w:sz w:val="20"/>
                <w:szCs w:val="20"/>
              </w:rPr>
            </w:pPr>
            <w:r w:rsidRPr="00EE4754">
              <w:rPr>
                <w:rFonts w:ascii="Arial" w:hAnsi="Arial" w:cs="Arial"/>
                <w:b/>
                <w:bCs/>
                <w:color w:val="EE0000"/>
                <w:sz w:val="20"/>
                <w:szCs w:val="20"/>
              </w:rPr>
              <w:t>OBVEZNA VKLJUČITEV</w:t>
            </w:r>
          </w:p>
          <w:p w14:paraId="267F70F5" w14:textId="77777777" w:rsidR="00157720" w:rsidRPr="00EE4754" w:rsidRDefault="00157720" w:rsidP="004C4F37">
            <w:pPr>
              <w:jc w:val="both"/>
              <w:rPr>
                <w:rFonts w:ascii="Arial" w:hAnsi="Arial" w:cs="Arial"/>
                <w:color w:val="EE0000"/>
                <w:sz w:val="20"/>
                <w:szCs w:val="20"/>
              </w:rPr>
            </w:pPr>
            <w:r w:rsidRPr="00EE4754">
              <w:rPr>
                <w:rFonts w:ascii="Arial" w:hAnsi="Arial" w:cs="Arial"/>
                <w:color w:val="EE0000"/>
                <w:sz w:val="20"/>
                <w:szCs w:val="20"/>
              </w:rPr>
              <w:t>Razsvetljava v notranjih prostorih mora omogočati zatemnjevanje vsaj 50 % svetlobnih virov. Zatemnjevanje se lahko izvede prek senzorjev prisotnosti, senzorjev dnevne svetlobe, ročnega ali centralnega sistema za regulacijo svetlobe.</w:t>
            </w:r>
          </w:p>
          <w:p w14:paraId="021D359C" w14:textId="77777777" w:rsidR="00157720" w:rsidRPr="00EE4754" w:rsidRDefault="00157720" w:rsidP="004C4F37">
            <w:pPr>
              <w:jc w:val="both"/>
              <w:rPr>
                <w:rFonts w:ascii="Arial" w:hAnsi="Arial" w:cs="Arial"/>
                <w:color w:val="EE0000"/>
                <w:sz w:val="20"/>
                <w:szCs w:val="20"/>
              </w:rPr>
            </w:pPr>
          </w:p>
          <w:p w14:paraId="359E438A" w14:textId="77777777" w:rsidR="00157720" w:rsidRPr="00EE4754" w:rsidRDefault="00157720" w:rsidP="004C4F37">
            <w:pPr>
              <w:jc w:val="both"/>
              <w:rPr>
                <w:rFonts w:ascii="Arial" w:hAnsi="Arial" w:cs="Arial"/>
                <w:color w:val="EE0000"/>
                <w:sz w:val="20"/>
                <w:szCs w:val="20"/>
              </w:rPr>
            </w:pPr>
            <w:r w:rsidRPr="00EE4754">
              <w:rPr>
                <w:rFonts w:ascii="Arial" w:hAnsi="Arial" w:cs="Arial"/>
                <w:color w:val="EE0000"/>
                <w:sz w:val="20"/>
                <w:szCs w:val="20"/>
              </w:rPr>
              <w:t>Dokazila:</w:t>
            </w:r>
          </w:p>
          <w:p w14:paraId="1391E2E0" w14:textId="77777777" w:rsidR="00157720" w:rsidRPr="00EE4754" w:rsidRDefault="00157720" w:rsidP="004C4F37">
            <w:pPr>
              <w:jc w:val="both"/>
              <w:rPr>
                <w:rFonts w:ascii="Arial" w:hAnsi="Arial" w:cs="Arial"/>
                <w:color w:val="EE0000"/>
                <w:sz w:val="20"/>
                <w:szCs w:val="20"/>
              </w:rPr>
            </w:pPr>
            <w:r w:rsidRPr="00EE4754">
              <w:rPr>
                <w:rFonts w:ascii="Arial" w:hAnsi="Arial" w:cs="Arial"/>
                <w:color w:val="EE0000"/>
                <w:sz w:val="20"/>
                <w:szCs w:val="20"/>
              </w:rPr>
              <w:t>Ponudnik mora ponudbi priložiti:</w:t>
            </w:r>
          </w:p>
          <w:p w14:paraId="2898DAC5" w14:textId="19054099" w:rsidR="00157720" w:rsidRPr="000333E5" w:rsidRDefault="00157720" w:rsidP="004C4F37">
            <w:pPr>
              <w:pStyle w:val="Odstavekseznama"/>
              <w:numPr>
                <w:ilvl w:val="0"/>
                <w:numId w:val="12"/>
              </w:numPr>
              <w:jc w:val="both"/>
              <w:rPr>
                <w:rFonts w:ascii="Arial" w:hAnsi="Arial" w:cs="Arial"/>
                <w:sz w:val="20"/>
                <w:szCs w:val="20"/>
              </w:rPr>
            </w:pPr>
            <w:r w:rsidRPr="00EE4754">
              <w:rPr>
                <w:rFonts w:ascii="Arial" w:hAnsi="Arial" w:cs="Arial"/>
                <w:color w:val="EE0000"/>
                <w:sz w:val="20"/>
                <w:szCs w:val="20"/>
              </w:rPr>
              <w:t>opis tehnične rešitve z navedbo deleža zatemnjevanih svetlobnih virov glede na skupno število svetlobnih virov.</w:t>
            </w:r>
          </w:p>
        </w:tc>
      </w:tr>
      <w:tr w:rsidR="00157720" w:rsidRPr="000333E5" w14:paraId="0E1FA115" w14:textId="77777777" w:rsidTr="00D91922">
        <w:tc>
          <w:tcPr>
            <w:tcW w:w="9062" w:type="dxa"/>
          </w:tcPr>
          <w:p w14:paraId="6ED350E3" w14:textId="6DA8392A"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TS2:</w:t>
            </w:r>
          </w:p>
          <w:p w14:paraId="1D903503" w14:textId="666FEC90" w:rsidR="00157720" w:rsidRPr="000333E5" w:rsidRDefault="00157720" w:rsidP="004C4F37">
            <w:pPr>
              <w:jc w:val="both"/>
              <w:rPr>
                <w:rFonts w:ascii="Arial" w:hAnsi="Arial" w:cs="Arial"/>
                <w:sz w:val="20"/>
                <w:szCs w:val="20"/>
              </w:rPr>
            </w:pPr>
            <w:r w:rsidRPr="000333E5">
              <w:rPr>
                <w:rFonts w:ascii="Arial" w:hAnsi="Arial" w:cs="Arial"/>
                <w:sz w:val="20"/>
                <w:szCs w:val="20"/>
              </w:rPr>
              <w:t>Za nove ali obnovljene sisteme razsvetljave mora ponudnik predložiti:</w:t>
            </w:r>
          </w:p>
          <w:p w14:paraId="404E72F4" w14:textId="446ADBB7" w:rsidR="00157720" w:rsidRPr="000333E5" w:rsidRDefault="00157720" w:rsidP="004C4F37">
            <w:pPr>
              <w:pStyle w:val="Odstavekseznama"/>
              <w:numPr>
                <w:ilvl w:val="0"/>
                <w:numId w:val="13"/>
              </w:numPr>
              <w:jc w:val="both"/>
              <w:rPr>
                <w:rFonts w:ascii="Arial" w:hAnsi="Arial" w:cs="Arial"/>
                <w:sz w:val="20"/>
                <w:szCs w:val="20"/>
              </w:rPr>
            </w:pPr>
            <w:r w:rsidRPr="000333E5">
              <w:rPr>
                <w:rFonts w:ascii="Arial" w:hAnsi="Arial" w:cs="Arial"/>
                <w:sz w:val="20"/>
                <w:szCs w:val="20"/>
              </w:rPr>
              <w:lastRenderedPageBreak/>
              <w:t>navodila za razstavljanje vsebujočih izdelkov;</w:t>
            </w:r>
          </w:p>
          <w:p w14:paraId="1C9CE3B1" w14:textId="3870885D" w:rsidR="00157720" w:rsidRPr="000333E5" w:rsidRDefault="00157720" w:rsidP="004C4F37">
            <w:pPr>
              <w:pStyle w:val="Odstavekseznama"/>
              <w:numPr>
                <w:ilvl w:val="0"/>
                <w:numId w:val="13"/>
              </w:numPr>
              <w:jc w:val="both"/>
              <w:rPr>
                <w:rFonts w:ascii="Arial" w:hAnsi="Arial" w:cs="Arial"/>
                <w:sz w:val="20"/>
                <w:szCs w:val="20"/>
              </w:rPr>
            </w:pPr>
            <w:r w:rsidRPr="000333E5">
              <w:rPr>
                <w:rFonts w:ascii="Arial" w:hAnsi="Arial" w:cs="Arial"/>
                <w:sz w:val="20"/>
                <w:szCs w:val="20"/>
              </w:rPr>
              <w:t>navodila za zamenjavo svetlobnih virov in navodila o tem, kateri svetlobni viri se lahko uporabljajo</w:t>
            </w:r>
          </w:p>
          <w:p w14:paraId="49D7CA1A" w14:textId="70B19CC8" w:rsidR="00157720" w:rsidRPr="000333E5" w:rsidRDefault="00157720" w:rsidP="004C4F37">
            <w:pPr>
              <w:pStyle w:val="Odstavekseznama"/>
              <w:numPr>
                <w:ilvl w:val="0"/>
                <w:numId w:val="13"/>
              </w:numPr>
              <w:jc w:val="both"/>
              <w:rPr>
                <w:rFonts w:ascii="Arial" w:hAnsi="Arial" w:cs="Arial"/>
                <w:sz w:val="20"/>
                <w:szCs w:val="20"/>
              </w:rPr>
            </w:pPr>
            <w:r w:rsidRPr="000333E5">
              <w:rPr>
                <w:rFonts w:ascii="Arial" w:hAnsi="Arial" w:cs="Arial"/>
                <w:sz w:val="20"/>
                <w:szCs w:val="20"/>
              </w:rPr>
              <w:t>v vsebujočih izdelkih brez povečanja navedene gostote moči;</w:t>
            </w:r>
          </w:p>
          <w:p w14:paraId="76712840" w14:textId="520ACA8E" w:rsidR="00157720" w:rsidRPr="000333E5" w:rsidRDefault="00157720" w:rsidP="004C4F37">
            <w:pPr>
              <w:pStyle w:val="Odstavekseznama"/>
              <w:numPr>
                <w:ilvl w:val="0"/>
                <w:numId w:val="13"/>
              </w:numPr>
              <w:jc w:val="both"/>
              <w:rPr>
                <w:rFonts w:ascii="Arial" w:hAnsi="Arial" w:cs="Arial"/>
                <w:sz w:val="20"/>
                <w:szCs w:val="20"/>
              </w:rPr>
            </w:pPr>
            <w:r w:rsidRPr="000333E5">
              <w:rPr>
                <w:rFonts w:ascii="Arial" w:hAnsi="Arial" w:cs="Arial"/>
                <w:sz w:val="20"/>
                <w:szCs w:val="20"/>
              </w:rPr>
              <w:t>navodila za delovanje in vzdrževanje krmilnih sistemov za razsvetljavo;</w:t>
            </w:r>
          </w:p>
          <w:p w14:paraId="6E221329" w14:textId="2F911910" w:rsidR="00157720" w:rsidRPr="000333E5" w:rsidRDefault="00157720" w:rsidP="004C4F37">
            <w:pPr>
              <w:pStyle w:val="Odstavekseznama"/>
              <w:numPr>
                <w:ilvl w:val="0"/>
                <w:numId w:val="13"/>
              </w:numPr>
              <w:jc w:val="both"/>
              <w:rPr>
                <w:rFonts w:ascii="Arial" w:hAnsi="Arial" w:cs="Arial"/>
                <w:sz w:val="20"/>
                <w:szCs w:val="20"/>
              </w:rPr>
            </w:pPr>
            <w:r w:rsidRPr="000333E5">
              <w:rPr>
                <w:rFonts w:ascii="Arial" w:hAnsi="Arial" w:cs="Arial"/>
                <w:sz w:val="20"/>
                <w:szCs w:val="20"/>
              </w:rPr>
              <w:t>za  senzorje  za  zaznavanje  zasedenosti  navodila  za  prilagajanje  njihove občutljivosti in časovnega zamika in nasvete o tem, kako to najbolje opraviti, da se zadovoljijo potrebe uporabnika brez čezmernega povečanja porabe energije;</w:t>
            </w:r>
          </w:p>
          <w:p w14:paraId="2C460C19" w14:textId="3E464810" w:rsidR="00157720" w:rsidRPr="000333E5" w:rsidRDefault="00157720" w:rsidP="004C4F37">
            <w:pPr>
              <w:pStyle w:val="Odstavekseznama"/>
              <w:numPr>
                <w:ilvl w:val="0"/>
                <w:numId w:val="13"/>
              </w:numPr>
              <w:jc w:val="both"/>
              <w:rPr>
                <w:rFonts w:ascii="Arial" w:hAnsi="Arial" w:cs="Arial"/>
                <w:sz w:val="20"/>
                <w:szCs w:val="20"/>
              </w:rPr>
            </w:pPr>
            <w:r w:rsidRPr="000333E5">
              <w:rPr>
                <w:rFonts w:ascii="Arial" w:hAnsi="Arial" w:cs="Arial"/>
                <w:sz w:val="20"/>
                <w:szCs w:val="20"/>
              </w:rPr>
              <w:t>navodila za ponovno umerjanje in prilagajanje krmilnih sistemov, ki so povezani</w:t>
            </w:r>
          </w:p>
          <w:p w14:paraId="164AECD5" w14:textId="21DF71D0" w:rsidR="00157720" w:rsidRPr="000333E5" w:rsidRDefault="00157720" w:rsidP="004C4F37">
            <w:pPr>
              <w:pStyle w:val="Odstavekseznama"/>
              <w:numPr>
                <w:ilvl w:val="0"/>
                <w:numId w:val="13"/>
              </w:numPr>
              <w:jc w:val="both"/>
              <w:rPr>
                <w:rFonts w:ascii="Arial" w:hAnsi="Arial" w:cs="Arial"/>
                <w:sz w:val="20"/>
                <w:szCs w:val="20"/>
              </w:rPr>
            </w:pPr>
            <w:r w:rsidRPr="000333E5">
              <w:rPr>
                <w:rFonts w:ascii="Arial" w:hAnsi="Arial" w:cs="Arial"/>
                <w:sz w:val="20"/>
                <w:szCs w:val="20"/>
              </w:rPr>
              <w:t>z dnevno svetlobo, na primer za upoštevanje sprememb ureditve prostora;</w:t>
            </w:r>
          </w:p>
          <w:p w14:paraId="536C615F" w14:textId="674E16CB" w:rsidR="00157720" w:rsidRPr="000333E5" w:rsidRDefault="00157720" w:rsidP="004C4F37">
            <w:pPr>
              <w:pStyle w:val="Odstavekseznama"/>
              <w:numPr>
                <w:ilvl w:val="0"/>
                <w:numId w:val="13"/>
              </w:numPr>
              <w:jc w:val="both"/>
              <w:rPr>
                <w:rFonts w:ascii="Arial" w:hAnsi="Arial" w:cs="Arial"/>
                <w:sz w:val="20"/>
                <w:szCs w:val="20"/>
              </w:rPr>
            </w:pPr>
            <w:r w:rsidRPr="000333E5">
              <w:rPr>
                <w:rFonts w:ascii="Arial" w:hAnsi="Arial" w:cs="Arial"/>
                <w:sz w:val="20"/>
                <w:szCs w:val="20"/>
              </w:rPr>
              <w:t>za časovna stikala navodila za prilagajanje časov izključitve in nasvete o tem, kako to najbolje opraviti, da se zadovoljijo potrebe uporabnika brez čezmernega povečanja porabe energije.</w:t>
            </w:r>
          </w:p>
          <w:p w14:paraId="7FE069FA" w14:textId="77777777" w:rsidR="00157720" w:rsidRPr="000333E5" w:rsidRDefault="00157720" w:rsidP="004C4F37">
            <w:pPr>
              <w:jc w:val="both"/>
              <w:rPr>
                <w:rFonts w:ascii="Arial" w:hAnsi="Arial" w:cs="Arial"/>
                <w:sz w:val="20"/>
                <w:szCs w:val="20"/>
              </w:rPr>
            </w:pPr>
          </w:p>
          <w:p w14:paraId="5F4E8E4F" w14:textId="77777777" w:rsidR="00157720" w:rsidRPr="000333E5" w:rsidRDefault="00157720" w:rsidP="004C4F37">
            <w:pPr>
              <w:jc w:val="both"/>
              <w:rPr>
                <w:rFonts w:ascii="Arial" w:hAnsi="Arial" w:cs="Arial"/>
                <w:sz w:val="20"/>
                <w:szCs w:val="20"/>
              </w:rPr>
            </w:pPr>
            <w:r w:rsidRPr="000333E5">
              <w:rPr>
                <w:rFonts w:ascii="Arial" w:hAnsi="Arial" w:cs="Arial"/>
                <w:sz w:val="20"/>
                <w:szCs w:val="20"/>
              </w:rPr>
              <w:t>Način dokazovanja:</w:t>
            </w:r>
          </w:p>
          <w:p w14:paraId="63B65B84" w14:textId="77777777" w:rsidR="00157720" w:rsidRPr="000333E5" w:rsidRDefault="00157720" w:rsidP="004C4F37">
            <w:pPr>
              <w:jc w:val="both"/>
              <w:rPr>
                <w:rFonts w:ascii="Arial" w:hAnsi="Arial" w:cs="Arial"/>
                <w:sz w:val="20"/>
                <w:szCs w:val="20"/>
              </w:rPr>
            </w:pPr>
            <w:r w:rsidRPr="000333E5">
              <w:rPr>
                <w:rFonts w:ascii="Arial" w:hAnsi="Arial" w:cs="Arial"/>
                <w:sz w:val="20"/>
                <w:szCs w:val="20"/>
              </w:rPr>
              <w:t>Ponudnik mora ponudbi priložiti:</w:t>
            </w:r>
          </w:p>
          <w:p w14:paraId="65E1C997" w14:textId="4D39A13E" w:rsidR="00157720" w:rsidRPr="000333E5" w:rsidRDefault="00157720" w:rsidP="004C4F37">
            <w:pPr>
              <w:pStyle w:val="Odstavekseznama"/>
              <w:numPr>
                <w:ilvl w:val="0"/>
                <w:numId w:val="14"/>
              </w:numPr>
              <w:jc w:val="both"/>
              <w:rPr>
                <w:rFonts w:ascii="Arial" w:hAnsi="Arial" w:cs="Arial"/>
                <w:sz w:val="20"/>
                <w:szCs w:val="20"/>
              </w:rPr>
            </w:pPr>
            <w:r w:rsidRPr="000333E5">
              <w:rPr>
                <w:rFonts w:ascii="Arial" w:hAnsi="Arial" w:cs="Arial"/>
                <w:sz w:val="20"/>
                <w:szCs w:val="20"/>
              </w:rPr>
              <w:t>izjavo, da bo pri izvedbi storitve izpolnil zahtevo.</w:t>
            </w:r>
          </w:p>
          <w:p w14:paraId="21FFA29D" w14:textId="77777777" w:rsidR="00157720" w:rsidRPr="000333E5" w:rsidRDefault="00157720" w:rsidP="004C4F37">
            <w:pPr>
              <w:jc w:val="both"/>
              <w:rPr>
                <w:rFonts w:ascii="Arial" w:hAnsi="Arial" w:cs="Arial"/>
                <w:sz w:val="20"/>
                <w:szCs w:val="20"/>
              </w:rPr>
            </w:pPr>
          </w:p>
          <w:p w14:paraId="797EBCD8" w14:textId="798BEFE4" w:rsidR="00157720" w:rsidRPr="000333E5" w:rsidRDefault="00157720" w:rsidP="004C4F37">
            <w:pPr>
              <w:jc w:val="both"/>
              <w:rPr>
                <w:rFonts w:ascii="Arial" w:hAnsi="Arial" w:cs="Arial"/>
                <w:sz w:val="20"/>
                <w:szCs w:val="20"/>
              </w:rPr>
            </w:pPr>
            <w:r w:rsidRPr="000333E5">
              <w:rPr>
                <w:rFonts w:ascii="Arial" w:hAnsi="Arial" w:cs="Arial"/>
                <w:sz w:val="20"/>
                <w:szCs w:val="20"/>
              </w:rPr>
              <w:t>Naročnik med izvajanjem naročila preverja, ali ponudnik izpolnjuje zahteve.</w:t>
            </w:r>
          </w:p>
        </w:tc>
      </w:tr>
      <w:tr w:rsidR="00157720" w:rsidRPr="000333E5" w14:paraId="3EFF421F" w14:textId="77777777" w:rsidTr="00285121">
        <w:tc>
          <w:tcPr>
            <w:tcW w:w="9062" w:type="dxa"/>
          </w:tcPr>
          <w:p w14:paraId="4CD327C1" w14:textId="64D22A28"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lastRenderedPageBreak/>
              <w:t>TS3:</w:t>
            </w:r>
          </w:p>
          <w:p w14:paraId="607DCB0C" w14:textId="227DBD48" w:rsidR="00157720" w:rsidRPr="000333E5" w:rsidRDefault="00157720" w:rsidP="004C4F37">
            <w:pPr>
              <w:jc w:val="both"/>
              <w:rPr>
                <w:rFonts w:ascii="Arial" w:hAnsi="Arial" w:cs="Arial"/>
                <w:sz w:val="20"/>
                <w:szCs w:val="20"/>
              </w:rPr>
            </w:pPr>
            <w:r w:rsidRPr="000333E5">
              <w:rPr>
                <w:rFonts w:ascii="Arial" w:hAnsi="Arial" w:cs="Arial"/>
                <w:sz w:val="20"/>
                <w:szCs w:val="20"/>
              </w:rPr>
              <w:t>Nameščeni vsebujoči izdelki  morajo omogočati zamenjavo posameznih delov v skladu s 4. členom Uredbe Komisije (EU) 2019/2020, kakor je bila spremenjena z Uredbo Komisije (EU) 2021/341.</w:t>
            </w:r>
          </w:p>
          <w:p w14:paraId="54E36738" w14:textId="77777777" w:rsidR="00157720" w:rsidRPr="000333E5" w:rsidRDefault="00157720" w:rsidP="004C4F37">
            <w:pPr>
              <w:jc w:val="both"/>
              <w:rPr>
                <w:rFonts w:ascii="Arial" w:hAnsi="Arial" w:cs="Arial"/>
                <w:sz w:val="20"/>
                <w:szCs w:val="20"/>
              </w:rPr>
            </w:pPr>
          </w:p>
          <w:p w14:paraId="32FBC3B5" w14:textId="77777777" w:rsidR="00157720" w:rsidRPr="000333E5" w:rsidRDefault="00157720" w:rsidP="004C4F37">
            <w:pPr>
              <w:jc w:val="both"/>
              <w:rPr>
                <w:rFonts w:ascii="Arial" w:hAnsi="Arial" w:cs="Arial"/>
                <w:sz w:val="20"/>
                <w:szCs w:val="20"/>
              </w:rPr>
            </w:pPr>
            <w:r w:rsidRPr="000333E5">
              <w:rPr>
                <w:rFonts w:ascii="Arial" w:hAnsi="Arial" w:cs="Arial"/>
                <w:sz w:val="20"/>
                <w:szCs w:val="20"/>
              </w:rPr>
              <w:t>Način dokazovanja:</w:t>
            </w:r>
          </w:p>
          <w:p w14:paraId="7F8FD3F6" w14:textId="77777777" w:rsidR="00157720" w:rsidRPr="000333E5" w:rsidRDefault="00157720" w:rsidP="004C4F37">
            <w:pPr>
              <w:jc w:val="both"/>
              <w:rPr>
                <w:rFonts w:ascii="Arial" w:hAnsi="Arial" w:cs="Arial"/>
                <w:sz w:val="20"/>
                <w:szCs w:val="20"/>
              </w:rPr>
            </w:pPr>
            <w:r w:rsidRPr="000333E5">
              <w:rPr>
                <w:rFonts w:ascii="Arial" w:hAnsi="Arial" w:cs="Arial"/>
                <w:sz w:val="20"/>
                <w:szCs w:val="20"/>
              </w:rPr>
              <w:t>Ponudnik mora ponudbi priložiti:</w:t>
            </w:r>
          </w:p>
          <w:p w14:paraId="4BC38312" w14:textId="2D6E5217" w:rsidR="00157720" w:rsidRPr="000333E5" w:rsidRDefault="00157720" w:rsidP="004C4F37">
            <w:pPr>
              <w:pStyle w:val="Odstavekseznama"/>
              <w:numPr>
                <w:ilvl w:val="0"/>
                <w:numId w:val="15"/>
              </w:numPr>
              <w:jc w:val="both"/>
              <w:rPr>
                <w:rFonts w:ascii="Arial" w:hAnsi="Arial" w:cs="Arial"/>
                <w:sz w:val="20"/>
                <w:szCs w:val="20"/>
              </w:rPr>
            </w:pPr>
            <w:r w:rsidRPr="000333E5">
              <w:rPr>
                <w:rFonts w:ascii="Arial" w:hAnsi="Arial" w:cs="Arial"/>
                <w:sz w:val="20"/>
                <w:szCs w:val="20"/>
              </w:rPr>
              <w:t>tehnično dokumentacijo proizvajalca, iz katere izhaja, da so izpolnjene zahteve, ali</w:t>
            </w:r>
          </w:p>
          <w:p w14:paraId="046C04C2" w14:textId="3CD7AB08" w:rsidR="00157720" w:rsidRPr="000333E5" w:rsidRDefault="00157720" w:rsidP="004C4F37">
            <w:pPr>
              <w:pStyle w:val="Odstavekseznama"/>
              <w:numPr>
                <w:ilvl w:val="0"/>
                <w:numId w:val="15"/>
              </w:numPr>
              <w:jc w:val="both"/>
              <w:rPr>
                <w:rFonts w:ascii="Arial" w:hAnsi="Arial" w:cs="Arial"/>
                <w:sz w:val="20"/>
                <w:szCs w:val="20"/>
              </w:rPr>
            </w:pPr>
            <w:r w:rsidRPr="000333E5">
              <w:rPr>
                <w:rFonts w:ascii="Arial" w:hAnsi="Arial" w:cs="Arial"/>
                <w:sz w:val="20"/>
                <w:szCs w:val="20"/>
              </w:rPr>
              <w:t>drugo ustrezno dokazilo, iz katerega izhaja, da so izpolnjene zahteve.</w:t>
            </w:r>
          </w:p>
        </w:tc>
      </w:tr>
      <w:tr w:rsidR="00C46AA7" w:rsidRPr="000333E5" w14:paraId="76D5EED6" w14:textId="77777777" w:rsidTr="00DA3077">
        <w:trPr>
          <w:trHeight w:val="481"/>
        </w:trPr>
        <w:tc>
          <w:tcPr>
            <w:tcW w:w="9062" w:type="dxa"/>
            <w:shd w:val="clear" w:color="auto" w:fill="8BC167"/>
          </w:tcPr>
          <w:p w14:paraId="4B6EDB0A" w14:textId="7FC31E8D" w:rsidR="00C46AA7" w:rsidRPr="000333E5" w:rsidRDefault="00C46AA7" w:rsidP="00DA3077">
            <w:pPr>
              <w:pStyle w:val="Odstavekseznama"/>
              <w:spacing w:before="70"/>
              <w:ind w:left="1224" w:right="8" w:hanging="504"/>
              <w:jc w:val="both"/>
              <w:rPr>
                <w:rFonts w:ascii="Arial" w:hAnsi="Arial" w:cs="Arial"/>
              </w:rPr>
            </w:pPr>
            <w:r w:rsidRPr="00157720">
              <w:rPr>
                <w:rFonts w:ascii="Arial" w:eastAsia="Arial" w:hAnsi="Arial" w:cs="Arial"/>
                <w:b/>
                <w:color w:val="284707"/>
                <w:spacing w:val="-1"/>
                <w:kern w:val="0"/>
                <w:sz w:val="20"/>
                <w:szCs w:val="20"/>
                <w14:ligatures w14:val="none"/>
              </w:rPr>
              <w:t>6.</w:t>
            </w:r>
            <w:r w:rsidR="004C4F37" w:rsidRPr="00157720">
              <w:rPr>
                <w:rFonts w:ascii="Arial" w:eastAsia="Arial" w:hAnsi="Arial" w:cs="Arial"/>
                <w:b/>
                <w:color w:val="284707"/>
                <w:spacing w:val="-1"/>
                <w:kern w:val="0"/>
                <w:sz w:val="20"/>
                <w:szCs w:val="20"/>
                <w14:ligatures w14:val="none"/>
              </w:rPr>
              <w:t>4</w:t>
            </w:r>
            <w:r w:rsidRPr="00157720">
              <w:rPr>
                <w:rFonts w:ascii="Arial" w:eastAsia="Arial" w:hAnsi="Arial" w:cs="Arial"/>
                <w:b/>
                <w:color w:val="284707"/>
                <w:spacing w:val="-1"/>
                <w:kern w:val="0"/>
                <w:sz w:val="20"/>
                <w:szCs w:val="20"/>
                <w14:ligatures w14:val="none"/>
              </w:rPr>
              <w:t>.3.</w:t>
            </w:r>
            <w:r w:rsidRPr="00157720">
              <w:rPr>
                <w:rFonts w:ascii="Arial" w:eastAsia="Arial" w:hAnsi="Arial" w:cs="Arial"/>
                <w:b/>
                <w:color w:val="284707"/>
                <w:spacing w:val="-1"/>
                <w:kern w:val="0"/>
                <w:sz w:val="20"/>
                <w:szCs w:val="20"/>
                <w14:ligatures w14:val="none"/>
              </w:rPr>
              <w:tab/>
              <w:t xml:space="preserve"> Posebna določila pogodbe o izvedbi naročila</w:t>
            </w:r>
          </w:p>
        </w:tc>
      </w:tr>
      <w:tr w:rsidR="00C46AA7" w:rsidRPr="000333E5" w14:paraId="7D1191A8" w14:textId="77777777" w:rsidTr="00DA3077">
        <w:tc>
          <w:tcPr>
            <w:tcW w:w="9062" w:type="dxa"/>
          </w:tcPr>
          <w:p w14:paraId="083890A4" w14:textId="77777777" w:rsidR="00C46AA7" w:rsidRPr="000333E5" w:rsidRDefault="00C46AA7" w:rsidP="00DA3077">
            <w:pPr>
              <w:jc w:val="both"/>
              <w:rPr>
                <w:rFonts w:ascii="Arial" w:hAnsi="Arial" w:cs="Arial"/>
                <w:sz w:val="20"/>
                <w:szCs w:val="20"/>
              </w:rPr>
            </w:pPr>
            <w:r w:rsidRPr="000333E5">
              <w:rPr>
                <w:rFonts w:ascii="Arial" w:hAnsi="Arial" w:cs="Arial"/>
                <w:sz w:val="20"/>
                <w:szCs w:val="20"/>
              </w:rPr>
              <w:t>Naročnik med pogodbena določila vključi določilo:</w:t>
            </w:r>
          </w:p>
        </w:tc>
      </w:tr>
      <w:tr w:rsidR="00157720" w:rsidRPr="000333E5" w14:paraId="0787847F" w14:textId="77777777" w:rsidTr="00EE2F52">
        <w:tc>
          <w:tcPr>
            <w:tcW w:w="9062" w:type="dxa"/>
          </w:tcPr>
          <w:p w14:paraId="6AAC32A2" w14:textId="56DB7E40"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PK1</w:t>
            </w:r>
            <w:r>
              <w:rPr>
                <w:rFonts w:ascii="Arial" w:hAnsi="Arial" w:cs="Arial"/>
                <w:b/>
                <w:bCs/>
                <w:sz w:val="20"/>
                <w:szCs w:val="20"/>
              </w:rPr>
              <w:t>:</w:t>
            </w:r>
          </w:p>
          <w:p w14:paraId="49304168" w14:textId="0A7FFA26" w:rsidR="00157720" w:rsidRPr="000333E5" w:rsidRDefault="00157720" w:rsidP="004C4F37">
            <w:pPr>
              <w:jc w:val="both"/>
              <w:rPr>
                <w:rFonts w:ascii="Arial" w:hAnsi="Arial" w:cs="Arial"/>
                <w:sz w:val="20"/>
                <w:szCs w:val="20"/>
              </w:rPr>
            </w:pPr>
            <w:r w:rsidRPr="000333E5">
              <w:rPr>
                <w:rFonts w:ascii="Arial" w:hAnsi="Arial" w:cs="Arial"/>
                <w:sz w:val="20"/>
                <w:szCs w:val="20"/>
              </w:rPr>
              <w:t>Izvajalec zagotovi, da novi ali obnovljeni sistemi razsvetljave in krmilne naprave delujejo  pravilno in ne porabijo več energije, kot je potrebno:</w:t>
            </w:r>
          </w:p>
          <w:p w14:paraId="5B4A0EDE" w14:textId="5B640B9C" w:rsidR="00157720" w:rsidRPr="000333E5" w:rsidRDefault="00157720" w:rsidP="004C4F37">
            <w:pPr>
              <w:pStyle w:val="Odstavekseznama"/>
              <w:numPr>
                <w:ilvl w:val="0"/>
                <w:numId w:val="17"/>
              </w:numPr>
              <w:jc w:val="both"/>
              <w:rPr>
                <w:rFonts w:ascii="Arial" w:hAnsi="Arial" w:cs="Arial"/>
                <w:sz w:val="20"/>
                <w:szCs w:val="20"/>
              </w:rPr>
            </w:pPr>
            <w:r w:rsidRPr="000333E5">
              <w:rPr>
                <w:rFonts w:ascii="Arial" w:hAnsi="Arial" w:cs="Arial"/>
                <w:sz w:val="20"/>
                <w:szCs w:val="20"/>
              </w:rPr>
              <w:t>občutljivost in časovni zamik senzorjev za zaznavanje zasedenosti se nastavita na ustrezne ravni, da se zadovoljijo potrebe uporabnika brez čezmerne porabe energije;</w:t>
            </w:r>
          </w:p>
          <w:p w14:paraId="43293D8E" w14:textId="59833C86" w:rsidR="00157720" w:rsidRPr="000333E5" w:rsidRDefault="00157720" w:rsidP="004C4F37">
            <w:pPr>
              <w:pStyle w:val="Odstavekseznama"/>
              <w:numPr>
                <w:ilvl w:val="0"/>
                <w:numId w:val="17"/>
              </w:numPr>
              <w:jc w:val="both"/>
              <w:rPr>
                <w:rFonts w:ascii="Arial" w:hAnsi="Arial" w:cs="Arial"/>
                <w:sz w:val="20"/>
                <w:szCs w:val="20"/>
              </w:rPr>
            </w:pPr>
            <w:r w:rsidRPr="000333E5">
              <w:rPr>
                <w:rFonts w:ascii="Arial" w:hAnsi="Arial" w:cs="Arial"/>
                <w:sz w:val="20"/>
                <w:szCs w:val="20"/>
              </w:rPr>
              <w:t>senzorji za zaznavanje zasedenosti se preverjajo, da se zagotovi, da pravilno</w:t>
            </w:r>
          </w:p>
          <w:p w14:paraId="202B4170" w14:textId="77777777" w:rsidR="00157720" w:rsidRPr="000333E5" w:rsidRDefault="00157720" w:rsidP="004C4F37">
            <w:pPr>
              <w:pStyle w:val="Odstavekseznama"/>
              <w:numPr>
                <w:ilvl w:val="0"/>
                <w:numId w:val="17"/>
              </w:numPr>
              <w:jc w:val="both"/>
              <w:rPr>
                <w:rFonts w:ascii="Arial" w:hAnsi="Arial" w:cs="Arial"/>
                <w:sz w:val="20"/>
                <w:szCs w:val="20"/>
              </w:rPr>
            </w:pPr>
            <w:r w:rsidRPr="000333E5">
              <w:rPr>
                <w:rFonts w:ascii="Arial" w:hAnsi="Arial" w:cs="Arial"/>
                <w:sz w:val="20"/>
                <w:szCs w:val="20"/>
              </w:rPr>
              <w:t>delujejo in so dovolj občutljivi za zaznavanje tipičnega gibanja uporabnika;</w:t>
            </w:r>
          </w:p>
          <w:p w14:paraId="367A18CA" w14:textId="66148B27" w:rsidR="00157720" w:rsidRPr="000333E5" w:rsidRDefault="00157720" w:rsidP="004C4F37">
            <w:pPr>
              <w:pStyle w:val="Odstavekseznama"/>
              <w:numPr>
                <w:ilvl w:val="0"/>
                <w:numId w:val="17"/>
              </w:numPr>
              <w:jc w:val="both"/>
              <w:rPr>
                <w:rFonts w:ascii="Arial" w:hAnsi="Arial" w:cs="Arial"/>
                <w:sz w:val="20"/>
                <w:szCs w:val="20"/>
              </w:rPr>
            </w:pPr>
            <w:r w:rsidRPr="000333E5">
              <w:rPr>
                <w:rFonts w:ascii="Arial" w:hAnsi="Arial" w:cs="Arial"/>
                <w:sz w:val="20"/>
                <w:szCs w:val="20"/>
              </w:rPr>
              <w:t>krmilni sistemi, povezani z dnevno svetlobo, se umerijo, s čimer se zagotovi, da ob primerni dnevni svetlobi izklopijo razsvetljavo;</w:t>
            </w:r>
          </w:p>
          <w:p w14:paraId="0515D295" w14:textId="42A4AE38" w:rsidR="00157720" w:rsidRPr="000333E5" w:rsidRDefault="00157720" w:rsidP="004C4F37">
            <w:pPr>
              <w:pStyle w:val="Odstavekseznama"/>
              <w:numPr>
                <w:ilvl w:val="0"/>
                <w:numId w:val="17"/>
              </w:numPr>
              <w:jc w:val="both"/>
              <w:rPr>
                <w:rFonts w:ascii="Arial" w:hAnsi="Arial" w:cs="Arial"/>
                <w:sz w:val="20"/>
                <w:szCs w:val="20"/>
              </w:rPr>
            </w:pPr>
            <w:r w:rsidRPr="000333E5">
              <w:rPr>
                <w:rFonts w:ascii="Arial" w:hAnsi="Arial" w:cs="Arial"/>
                <w:sz w:val="20"/>
                <w:szCs w:val="20"/>
              </w:rPr>
              <w:t>krmilne naprave za zatemnjevanje se umerijo, da se zagotovi, da ohranjajo kombinirano raven dnevne svetlobe in električne svetlobe na ravni, ki je potrebna za prostor;</w:t>
            </w:r>
          </w:p>
          <w:p w14:paraId="313C3F66" w14:textId="6451D454" w:rsidR="00157720" w:rsidRPr="000333E5" w:rsidRDefault="00157720" w:rsidP="004C4F37">
            <w:pPr>
              <w:pStyle w:val="Odstavekseznama"/>
              <w:numPr>
                <w:ilvl w:val="0"/>
                <w:numId w:val="17"/>
              </w:numPr>
              <w:jc w:val="both"/>
              <w:rPr>
                <w:rFonts w:ascii="Arial" w:hAnsi="Arial" w:cs="Arial"/>
                <w:sz w:val="20"/>
                <w:szCs w:val="20"/>
              </w:rPr>
            </w:pPr>
            <w:r w:rsidRPr="000333E5">
              <w:rPr>
                <w:rFonts w:ascii="Arial" w:hAnsi="Arial" w:cs="Arial"/>
                <w:sz w:val="20"/>
                <w:szCs w:val="20"/>
              </w:rPr>
              <w:t>časovna stikala se nastavijo na ustrezne čase izklopa, da se zadovoljijo potrebe uporabnika brez čezmernega povečanja porabe energije;</w:t>
            </w:r>
          </w:p>
          <w:p w14:paraId="6F58F867" w14:textId="03496229" w:rsidR="00157720" w:rsidRPr="000333E5" w:rsidRDefault="00157720" w:rsidP="004C4F37">
            <w:pPr>
              <w:pStyle w:val="Odstavekseznama"/>
              <w:numPr>
                <w:ilvl w:val="0"/>
                <w:numId w:val="17"/>
              </w:numPr>
              <w:jc w:val="both"/>
              <w:rPr>
                <w:rFonts w:ascii="Arial" w:hAnsi="Arial" w:cs="Arial"/>
                <w:sz w:val="20"/>
                <w:szCs w:val="20"/>
              </w:rPr>
            </w:pPr>
            <w:r w:rsidRPr="000333E5">
              <w:rPr>
                <w:rFonts w:ascii="Arial" w:hAnsi="Arial" w:cs="Arial"/>
                <w:sz w:val="20"/>
                <w:szCs w:val="20"/>
              </w:rPr>
              <w:t>ožičenje uporabnikovih krmilnih stikal in naprav za zatemnjevanje se preverja, da se zagotovi, da nadzorujejo ustrezna območja v prostoru.</w:t>
            </w:r>
          </w:p>
          <w:p w14:paraId="433E8B24" w14:textId="77777777" w:rsidR="00157720" w:rsidRPr="000333E5" w:rsidRDefault="00157720" w:rsidP="004C4F37">
            <w:pPr>
              <w:jc w:val="both"/>
              <w:rPr>
                <w:rFonts w:ascii="Arial" w:hAnsi="Arial" w:cs="Arial"/>
                <w:sz w:val="20"/>
                <w:szCs w:val="20"/>
              </w:rPr>
            </w:pPr>
          </w:p>
          <w:p w14:paraId="40A15004" w14:textId="460EDEC4" w:rsidR="00157720" w:rsidRPr="000333E5" w:rsidRDefault="00157720" w:rsidP="004C4F37">
            <w:pPr>
              <w:jc w:val="both"/>
              <w:rPr>
                <w:rFonts w:ascii="Arial" w:hAnsi="Arial" w:cs="Arial"/>
                <w:sz w:val="20"/>
                <w:szCs w:val="20"/>
              </w:rPr>
            </w:pPr>
            <w:r w:rsidRPr="000333E5">
              <w:rPr>
                <w:rFonts w:ascii="Arial" w:hAnsi="Arial" w:cs="Arial"/>
                <w:sz w:val="20"/>
                <w:szCs w:val="20"/>
              </w:rPr>
              <w:t>Če se ugotovi, da po zasedenosti prostora sistemi za krmiljenje razsvetljave ne izpolnjujejo vseh zgornjih zahtev, izvajalec prilagodi oziroma ponovno umeri sisteme za krmiljenje, da bodo izpolnjevali zahteve.</w:t>
            </w:r>
          </w:p>
        </w:tc>
      </w:tr>
      <w:tr w:rsidR="00157720" w:rsidRPr="000333E5" w14:paraId="053EA33B" w14:textId="77777777" w:rsidTr="00D5503C">
        <w:tc>
          <w:tcPr>
            <w:tcW w:w="9062" w:type="dxa"/>
          </w:tcPr>
          <w:p w14:paraId="486A8800" w14:textId="0B5855AD"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PK2</w:t>
            </w:r>
            <w:r>
              <w:rPr>
                <w:rFonts w:ascii="Arial" w:hAnsi="Arial" w:cs="Arial"/>
                <w:b/>
                <w:bCs/>
                <w:sz w:val="20"/>
                <w:szCs w:val="20"/>
              </w:rPr>
              <w:t>:</w:t>
            </w:r>
          </w:p>
          <w:p w14:paraId="3C9041F2" w14:textId="339A7AEC" w:rsidR="00157720" w:rsidRPr="000333E5" w:rsidRDefault="00157720" w:rsidP="004C4F37">
            <w:pPr>
              <w:jc w:val="both"/>
              <w:rPr>
                <w:rFonts w:ascii="Arial" w:hAnsi="Arial" w:cs="Arial"/>
                <w:sz w:val="20"/>
                <w:szCs w:val="20"/>
              </w:rPr>
            </w:pPr>
            <w:r w:rsidRPr="000333E5">
              <w:rPr>
                <w:rFonts w:ascii="Arial" w:hAnsi="Arial" w:cs="Arial"/>
                <w:sz w:val="20"/>
                <w:szCs w:val="20"/>
              </w:rPr>
              <w:t>Izvajalec zagotovi, da je oprema za razsvetljavo (vključno s svetlobnimi viri in vsebujočimi izdelki  ter krmilnimi sistemi za razsvetljavo) nameščena natančno tako, kot je navedeno v prvotnem načrtu.</w:t>
            </w:r>
            <w:r w:rsidRPr="000333E5">
              <w:rPr>
                <w:rStyle w:val="Sprotnaopomba-sklic"/>
                <w:rFonts w:ascii="Arial" w:eastAsia="Arial" w:hAnsi="Arial" w:cs="Arial"/>
                <w:spacing w:val="2"/>
              </w:rPr>
              <w:footnoteReference w:id="8"/>
            </w:r>
          </w:p>
        </w:tc>
      </w:tr>
      <w:tr w:rsidR="00157720" w:rsidRPr="000333E5" w14:paraId="5BFCF475" w14:textId="77777777" w:rsidTr="0056098B">
        <w:tc>
          <w:tcPr>
            <w:tcW w:w="9062" w:type="dxa"/>
          </w:tcPr>
          <w:p w14:paraId="33E577DD" w14:textId="5E7D6353" w:rsidR="00157720" w:rsidRPr="00157720" w:rsidRDefault="00157720" w:rsidP="00DA3077">
            <w:pPr>
              <w:jc w:val="both"/>
              <w:rPr>
                <w:rFonts w:ascii="Arial" w:hAnsi="Arial" w:cs="Arial"/>
                <w:b/>
                <w:bCs/>
                <w:sz w:val="20"/>
                <w:szCs w:val="20"/>
              </w:rPr>
            </w:pPr>
            <w:r w:rsidRPr="00157720">
              <w:rPr>
                <w:rFonts w:ascii="Arial" w:hAnsi="Arial" w:cs="Arial"/>
                <w:b/>
                <w:bCs/>
                <w:sz w:val="20"/>
                <w:szCs w:val="20"/>
              </w:rPr>
              <w:t>PK3</w:t>
            </w:r>
            <w:r>
              <w:rPr>
                <w:rFonts w:ascii="Arial" w:hAnsi="Arial" w:cs="Arial"/>
                <w:b/>
                <w:bCs/>
                <w:sz w:val="20"/>
                <w:szCs w:val="20"/>
              </w:rPr>
              <w:t>:</w:t>
            </w:r>
          </w:p>
          <w:p w14:paraId="01816499" w14:textId="52B2E419" w:rsidR="00157720" w:rsidRPr="000333E5" w:rsidRDefault="00157720" w:rsidP="004C4F37">
            <w:pPr>
              <w:jc w:val="both"/>
              <w:rPr>
                <w:rFonts w:ascii="Arial" w:hAnsi="Arial" w:cs="Arial"/>
                <w:sz w:val="20"/>
                <w:szCs w:val="20"/>
              </w:rPr>
            </w:pPr>
            <w:r w:rsidRPr="000333E5">
              <w:rPr>
                <w:rFonts w:ascii="Arial" w:hAnsi="Arial" w:cs="Arial"/>
                <w:sz w:val="20"/>
                <w:szCs w:val="20"/>
              </w:rPr>
              <w:t>Če ponudnik ne izpolnjuje pogodbenih obveznosti na način, predviden v pogodbi o izvedbi javnega naročila, naročnik odstopi od te pogodbe.</w:t>
            </w:r>
          </w:p>
        </w:tc>
      </w:tr>
    </w:tbl>
    <w:p w14:paraId="4D0175DE" w14:textId="77777777" w:rsidR="00C46AA7" w:rsidRPr="000333E5" w:rsidRDefault="00C46AA7" w:rsidP="00A9697A">
      <w:pPr>
        <w:rPr>
          <w:rFonts w:ascii="Arial" w:hAnsi="Arial" w:cs="Arial"/>
        </w:rPr>
      </w:pPr>
    </w:p>
    <w:p w14:paraId="094AD10B" w14:textId="1DFE44C3" w:rsidR="00A9697A" w:rsidRPr="000333E5" w:rsidRDefault="00A9697A" w:rsidP="00D660E9">
      <w:pPr>
        <w:pStyle w:val="Naslov1"/>
        <w:numPr>
          <w:ilvl w:val="0"/>
          <w:numId w:val="1"/>
        </w:numPr>
        <w:spacing w:before="240" w:after="120"/>
        <w:ind w:left="1066" w:hanging="709"/>
        <w:jc w:val="both"/>
        <w:rPr>
          <w:rFonts w:ascii="Arial" w:hAnsi="Arial" w:cs="Arial"/>
          <w:b/>
          <w:bCs/>
          <w:color w:val="385623" w:themeColor="accent6" w:themeShade="80"/>
          <w:sz w:val="20"/>
          <w:szCs w:val="20"/>
        </w:rPr>
      </w:pPr>
      <w:r w:rsidRPr="000333E5">
        <w:rPr>
          <w:rFonts w:ascii="Arial" w:hAnsi="Arial" w:cs="Arial"/>
          <w:b/>
          <w:bCs/>
          <w:color w:val="385623" w:themeColor="accent6" w:themeShade="80"/>
          <w:sz w:val="20"/>
          <w:szCs w:val="20"/>
        </w:rPr>
        <w:t> </w:t>
      </w:r>
      <w:r w:rsidRPr="000333E5">
        <w:rPr>
          <w:rFonts w:ascii="Arial" w:hAnsi="Arial" w:cs="Arial"/>
          <w:b/>
          <w:bCs/>
          <w:color w:val="385623" w:themeColor="accent6" w:themeShade="80"/>
          <w:sz w:val="20"/>
          <w:szCs w:val="20"/>
        </w:rPr>
        <w:t>Ključni Akti EU</w:t>
      </w:r>
    </w:p>
    <w:p w14:paraId="082346CC" w14:textId="005744C9" w:rsidR="00A9697A" w:rsidRPr="000333E5" w:rsidRDefault="00A9697A" w:rsidP="00D660E9">
      <w:pPr>
        <w:pStyle w:val="Odstavekseznama"/>
        <w:numPr>
          <w:ilvl w:val="0"/>
          <w:numId w:val="20"/>
        </w:numPr>
        <w:spacing w:before="240" w:after="120"/>
        <w:jc w:val="both"/>
        <w:rPr>
          <w:rFonts w:ascii="Arial" w:hAnsi="Arial" w:cs="Arial"/>
          <w:b/>
          <w:bCs/>
          <w:sz w:val="20"/>
          <w:szCs w:val="20"/>
        </w:rPr>
      </w:pPr>
      <w:r w:rsidRPr="000333E5">
        <w:rPr>
          <w:rFonts w:ascii="Arial" w:hAnsi="Arial" w:cs="Arial"/>
          <w:b/>
          <w:bCs/>
          <w:sz w:val="20"/>
          <w:szCs w:val="20"/>
        </w:rPr>
        <w:t>Splošna zakonodaja</w:t>
      </w:r>
    </w:p>
    <w:p w14:paraId="0F15FC1E" w14:textId="1869767B" w:rsidR="00A9697A" w:rsidRPr="000333E5" w:rsidRDefault="00A9697A" w:rsidP="00D660E9">
      <w:pPr>
        <w:pStyle w:val="Odstavekseznama"/>
        <w:numPr>
          <w:ilvl w:val="0"/>
          <w:numId w:val="22"/>
        </w:numPr>
        <w:spacing w:before="240" w:after="240"/>
        <w:ind w:left="714" w:hanging="357"/>
        <w:contextualSpacing w:val="0"/>
        <w:jc w:val="both"/>
        <w:rPr>
          <w:rFonts w:ascii="Arial" w:hAnsi="Arial" w:cs="Arial"/>
          <w:sz w:val="20"/>
          <w:szCs w:val="20"/>
        </w:rPr>
      </w:pPr>
      <w:r w:rsidRPr="000333E5">
        <w:rPr>
          <w:rFonts w:ascii="Arial" w:hAnsi="Arial" w:cs="Arial"/>
          <w:sz w:val="20"/>
          <w:szCs w:val="20"/>
        </w:rPr>
        <w:t>Uredba (EU) 2017/1369 Evropskega parlamenta in Sveta z dne 4. julija 2017 o vzpostavitvi okvira za označevanje z energijskimi nalepkami in razveljavitvi Direktive 2010/30/EU (UL L št. 198 z dne 28. 7. 2017, str.1), kakor je bila spremenjena z Uredbo (EU) 2020/740 Evropskega parlamenta in Sveta z dne 25. maja 2020 o označevanju pnevmatik glede na izkoristek goriva in druge parametre, spremembi Uredbe (EU) 2017/1369 ter razveljavitvi Uredbe (ES) št. 1222/2009 (UL L št. 177 z dne 5. 6. 2020, str. 1-31)</w:t>
      </w:r>
      <w:r w:rsidR="00D660E9" w:rsidRPr="000333E5">
        <w:rPr>
          <w:rFonts w:ascii="Arial" w:hAnsi="Arial" w:cs="Arial"/>
          <w:sz w:val="20"/>
          <w:szCs w:val="20"/>
        </w:rPr>
        <w:t>.</w:t>
      </w:r>
      <w:r w:rsidR="0018459F" w:rsidRPr="000333E5">
        <w:rPr>
          <w:rFonts w:ascii="Arial" w:hAnsi="Arial" w:cs="Arial"/>
          <w:sz w:val="20"/>
          <w:szCs w:val="20"/>
          <w:vertAlign w:val="superscript"/>
        </w:rPr>
        <w:footnoteReference w:id="9"/>
      </w:r>
      <w:r w:rsidRPr="000333E5">
        <w:rPr>
          <w:rFonts w:ascii="Arial" w:hAnsi="Arial" w:cs="Arial"/>
          <w:sz w:val="20"/>
          <w:szCs w:val="20"/>
          <w:vertAlign w:val="superscript"/>
        </w:rPr>
        <w:t xml:space="preserve"> </w:t>
      </w:r>
    </w:p>
    <w:p w14:paraId="7EEC2461" w14:textId="0E89A654" w:rsidR="00D660E9" w:rsidRPr="000333E5" w:rsidRDefault="00A9697A" w:rsidP="00D660E9">
      <w:pPr>
        <w:pStyle w:val="Odstavekseznama"/>
        <w:numPr>
          <w:ilvl w:val="0"/>
          <w:numId w:val="22"/>
        </w:numPr>
        <w:spacing w:before="240" w:after="240"/>
        <w:ind w:left="714" w:hanging="357"/>
        <w:contextualSpacing w:val="0"/>
        <w:jc w:val="both"/>
        <w:rPr>
          <w:rFonts w:ascii="Arial" w:hAnsi="Arial" w:cs="Arial"/>
          <w:sz w:val="20"/>
          <w:szCs w:val="20"/>
        </w:rPr>
      </w:pPr>
      <w:r w:rsidRPr="000333E5">
        <w:rPr>
          <w:rFonts w:ascii="Arial" w:hAnsi="Arial" w:cs="Arial"/>
          <w:sz w:val="20"/>
          <w:szCs w:val="20"/>
        </w:rPr>
        <w:t>Uredba (EU) 2024/1781 Evropskega parlamenta in Sveta z dne 13. junija 2024 o vzpostavitvi okvira za določitev zahtev za okoljsko primerno zasnovo za trajnostne izdelke, spremembi Direktive (EU) 2020/1828 in Uredbe (EU) 2023/1542 ter razveljavitvi Direktive 2009/125/ES (UL L 2024/1781 z dne 28.6.2024), kakor je bila popravljena s Popravkom Uredbe (EU) 2024/1781 (UL L št. 90493 z dne 7.8.2024, str. 1) in s Popravkom Uredbe (EU) 2024/1781 (UL L št. 90356 z dne 28.4.2025, str. 1).</w:t>
      </w:r>
      <w:r w:rsidR="0018459F" w:rsidRPr="000333E5">
        <w:rPr>
          <w:rFonts w:ascii="Arial" w:hAnsi="Arial" w:cs="Arial"/>
          <w:sz w:val="20"/>
          <w:szCs w:val="20"/>
          <w:vertAlign w:val="superscript"/>
        </w:rPr>
        <w:footnoteReference w:id="10"/>
      </w:r>
      <w:r w:rsidRPr="000333E5">
        <w:rPr>
          <w:rFonts w:ascii="Arial" w:hAnsi="Arial" w:cs="Arial"/>
          <w:sz w:val="20"/>
          <w:szCs w:val="20"/>
          <w:vertAlign w:val="superscript"/>
        </w:rPr>
        <w:t xml:space="preserve"> </w:t>
      </w:r>
    </w:p>
    <w:p w14:paraId="540646AE" w14:textId="444D9F91" w:rsidR="00D660E9" w:rsidRPr="000333E5" w:rsidRDefault="00A9697A" w:rsidP="00D660E9">
      <w:pPr>
        <w:pStyle w:val="Odstavekseznama"/>
        <w:numPr>
          <w:ilvl w:val="0"/>
          <w:numId w:val="20"/>
        </w:numPr>
        <w:spacing w:before="240" w:after="120"/>
        <w:jc w:val="both"/>
        <w:rPr>
          <w:rFonts w:ascii="Arial" w:hAnsi="Arial" w:cs="Arial"/>
          <w:b/>
          <w:bCs/>
          <w:sz w:val="20"/>
          <w:szCs w:val="20"/>
        </w:rPr>
      </w:pPr>
      <w:r w:rsidRPr="000333E5">
        <w:rPr>
          <w:rFonts w:ascii="Arial" w:hAnsi="Arial" w:cs="Arial"/>
          <w:b/>
          <w:bCs/>
          <w:sz w:val="20"/>
          <w:szCs w:val="20"/>
        </w:rPr>
        <w:t>Področna zakonodaja</w:t>
      </w:r>
    </w:p>
    <w:p w14:paraId="44BA743C" w14:textId="2DA5B686" w:rsidR="00D660E9" w:rsidRPr="000333E5" w:rsidRDefault="00A9697A" w:rsidP="00D660E9">
      <w:pPr>
        <w:pStyle w:val="Odstavekseznama"/>
        <w:numPr>
          <w:ilvl w:val="0"/>
          <w:numId w:val="22"/>
        </w:numPr>
        <w:spacing w:before="240" w:after="240"/>
        <w:ind w:left="714" w:hanging="357"/>
        <w:contextualSpacing w:val="0"/>
        <w:jc w:val="both"/>
        <w:rPr>
          <w:rFonts w:ascii="Arial" w:hAnsi="Arial" w:cs="Arial"/>
          <w:sz w:val="20"/>
          <w:szCs w:val="20"/>
        </w:rPr>
      </w:pPr>
      <w:r w:rsidRPr="000333E5">
        <w:rPr>
          <w:rFonts w:ascii="Arial" w:hAnsi="Arial" w:cs="Arial"/>
          <w:sz w:val="20"/>
          <w:szCs w:val="20"/>
        </w:rPr>
        <w:t>Delegirana uredba Komisije (EU) 2019/2015 z dne 11. marca 2019 o dopolnitvi Uredbe (EU) 2017/1369 Evropskega parlamenta in Sveta v zvezi z označevanjem svetlobnih virov z energijskimi nalepkami ter o razveljavitvi Delegirane uredbe Komisije (EU) št. 874/2012 (UL L št. 315 z dne 5.12.2019, str. 68), kakor je bila spremenjena z Delegirano uredbo Komisije (EU) 2021/340 z dne 17. decembra 2020 (UL L št. 68 z dne 26.2.2021, str. 62) in nazadnje z Delegirano uredbo Komisije (EU) 2023/2048 z dne 4. julija 2023 (UL L št. 236 z dne 26.9.2023, str. 1).</w:t>
      </w:r>
      <w:r w:rsidR="0018459F" w:rsidRPr="000333E5">
        <w:rPr>
          <w:rFonts w:ascii="Arial" w:hAnsi="Arial" w:cs="Arial"/>
          <w:vertAlign w:val="superscript"/>
        </w:rPr>
        <w:footnoteReference w:id="11"/>
      </w:r>
      <w:r w:rsidRPr="000333E5">
        <w:rPr>
          <w:rFonts w:ascii="Arial" w:hAnsi="Arial" w:cs="Arial"/>
          <w:sz w:val="20"/>
          <w:szCs w:val="20"/>
        </w:rPr>
        <w:t xml:space="preserve"> </w:t>
      </w:r>
    </w:p>
    <w:p w14:paraId="1D4D01F9" w14:textId="445AC08C" w:rsidR="00D660E9" w:rsidRPr="000333E5" w:rsidRDefault="00A9697A" w:rsidP="00D660E9">
      <w:pPr>
        <w:pStyle w:val="Odstavekseznama"/>
        <w:numPr>
          <w:ilvl w:val="0"/>
          <w:numId w:val="22"/>
        </w:numPr>
        <w:spacing w:before="240" w:after="240"/>
        <w:ind w:left="714" w:hanging="357"/>
        <w:contextualSpacing w:val="0"/>
        <w:jc w:val="both"/>
        <w:rPr>
          <w:rFonts w:ascii="Arial" w:hAnsi="Arial" w:cs="Arial"/>
          <w:sz w:val="20"/>
          <w:szCs w:val="20"/>
        </w:rPr>
      </w:pPr>
      <w:r w:rsidRPr="000333E5">
        <w:rPr>
          <w:rFonts w:ascii="Arial" w:hAnsi="Arial" w:cs="Arial"/>
          <w:sz w:val="20"/>
          <w:szCs w:val="20"/>
        </w:rPr>
        <w:t>Uredba Komisije (EU) 2019/2020 z dne 1. oktobra 2019 o določitvi zahtev za okoljsko primerno zasnovo svetlobnih virov in ločenih krmilnih naprav na podlagi Direktive 2009/125/ES Evropskega parlamenta in Sveta ter o razveljavitvi uredb Komisije (ES) št. 244/2009, (ES) št. 245/2009 in (EU) št. 1194/2012 (UL L št. 315 z dne 5.12.2019, str. 209), kakor je bila popravljena s Popravkom Uredbe Komisije (EU) 2019/2020 (UL L št. 50 z dne 24.2.2020, str. 22) in spremenjena z Uredbo Komisije (EU) 2021/341 z dne 23. februarja 2021 (UL L št. 68 z dne 26.2.2021, str. 108).</w:t>
      </w:r>
      <w:r w:rsidR="0018459F" w:rsidRPr="000333E5">
        <w:rPr>
          <w:rFonts w:ascii="Arial" w:hAnsi="Arial" w:cs="Arial"/>
          <w:sz w:val="20"/>
          <w:szCs w:val="20"/>
          <w:vertAlign w:val="superscript"/>
        </w:rPr>
        <w:footnoteReference w:id="12"/>
      </w:r>
      <w:r w:rsidRPr="000333E5">
        <w:rPr>
          <w:rFonts w:ascii="Arial" w:hAnsi="Arial" w:cs="Arial"/>
          <w:sz w:val="20"/>
          <w:szCs w:val="20"/>
          <w:vertAlign w:val="superscript"/>
        </w:rPr>
        <w:t xml:space="preserve"> </w:t>
      </w:r>
    </w:p>
    <w:p w14:paraId="5CB05B37" w14:textId="378E2FF2" w:rsidR="00F813FD" w:rsidRPr="00157720" w:rsidRDefault="00A9697A" w:rsidP="00D77E83">
      <w:pPr>
        <w:pStyle w:val="Odstavekseznama"/>
        <w:numPr>
          <w:ilvl w:val="0"/>
          <w:numId w:val="22"/>
        </w:numPr>
        <w:spacing w:before="240" w:after="240"/>
        <w:ind w:left="714" w:hanging="357"/>
        <w:contextualSpacing w:val="0"/>
        <w:jc w:val="both"/>
        <w:rPr>
          <w:rFonts w:ascii="Arial" w:hAnsi="Arial" w:cs="Arial"/>
          <w:sz w:val="20"/>
          <w:szCs w:val="20"/>
        </w:rPr>
      </w:pPr>
      <w:r w:rsidRPr="000333E5">
        <w:rPr>
          <w:rFonts w:ascii="Arial" w:hAnsi="Arial" w:cs="Arial"/>
          <w:sz w:val="20"/>
          <w:szCs w:val="20"/>
        </w:rPr>
        <w:t>Direktiva 2011/65/EU Evropskega parlamenta in Sveta z dne 8. junija 2011 o omejevanju uporabe nekaterih nevarnih snovi v električni in elektronski opremi (UL L 174, 1.7.2011, p. 88–110) (RoHS) s spremembami in dopolnitvami, zadnja upoštevana sprememba z Delegirano direktivo Komisije (EU) 2024/1416 z dne 13. marca 2024 o spremembi Direktive 2011/65/EU Evropskega parlamenta in Sveta glede izjeme za kadmij v kvantnih pikah za pretvorbo navzdol, nanesenih neposredno na čipe LED (UL L št. 1416 z dne 21. 5. 2024, str. 1).</w:t>
      </w:r>
      <w:r w:rsidR="0018459F" w:rsidRPr="000333E5">
        <w:rPr>
          <w:rFonts w:ascii="Arial" w:hAnsi="Arial" w:cs="Arial"/>
          <w:sz w:val="20"/>
          <w:szCs w:val="20"/>
          <w:vertAlign w:val="superscript"/>
        </w:rPr>
        <w:footnoteReference w:id="13"/>
      </w:r>
      <w:r w:rsidRPr="000333E5">
        <w:rPr>
          <w:rFonts w:ascii="Arial" w:hAnsi="Arial" w:cs="Arial"/>
          <w:sz w:val="20"/>
          <w:szCs w:val="20"/>
          <w:vertAlign w:val="superscript"/>
        </w:rPr>
        <w:t xml:space="preserve"> </w:t>
      </w:r>
    </w:p>
    <w:sectPr w:rsidR="00F813FD" w:rsidRPr="00157720" w:rsidSect="00906C2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AA5E" w14:textId="77777777" w:rsidR="00CC36A0" w:rsidRDefault="00CC36A0" w:rsidP="00ED4CEA">
      <w:pPr>
        <w:spacing w:after="0" w:line="240" w:lineRule="auto"/>
      </w:pPr>
      <w:r>
        <w:separator/>
      </w:r>
    </w:p>
  </w:endnote>
  <w:endnote w:type="continuationSeparator" w:id="0">
    <w:p w14:paraId="4FB8715C" w14:textId="77777777" w:rsidR="00CC36A0" w:rsidRDefault="00CC36A0" w:rsidP="00ED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367596"/>
      <w:docPartObj>
        <w:docPartGallery w:val="Page Numbers (Bottom of Page)"/>
        <w:docPartUnique/>
      </w:docPartObj>
    </w:sdtPr>
    <w:sdtEndPr>
      <w:rPr>
        <w:noProof/>
      </w:rPr>
    </w:sdtEndPr>
    <w:sdtContent>
      <w:p w14:paraId="0D0276C6" w14:textId="6564CE3C" w:rsidR="00906C2C" w:rsidRDefault="00906C2C">
        <w:pPr>
          <w:pStyle w:val="Noga"/>
          <w:jc w:val="right"/>
        </w:pPr>
        <w:r>
          <w:fldChar w:fldCharType="begin"/>
        </w:r>
        <w:r>
          <w:instrText xml:space="preserve"> PAGE   \* MERGEFORMAT </w:instrText>
        </w:r>
        <w:r>
          <w:fldChar w:fldCharType="separate"/>
        </w:r>
        <w:r>
          <w:rPr>
            <w:noProof/>
          </w:rPr>
          <w:t>2</w:t>
        </w:r>
        <w:r>
          <w:rPr>
            <w:noProof/>
          </w:rPr>
          <w:fldChar w:fldCharType="end"/>
        </w:r>
      </w:p>
    </w:sdtContent>
  </w:sdt>
  <w:p w14:paraId="3B7D9AEF" w14:textId="77777777" w:rsidR="00906C2C" w:rsidRDefault="00906C2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9DC7" w14:textId="77777777" w:rsidR="00CC36A0" w:rsidRDefault="00CC36A0" w:rsidP="00ED4CEA">
      <w:pPr>
        <w:spacing w:after="0" w:line="240" w:lineRule="auto"/>
      </w:pPr>
      <w:r>
        <w:separator/>
      </w:r>
    </w:p>
  </w:footnote>
  <w:footnote w:type="continuationSeparator" w:id="0">
    <w:p w14:paraId="1599B35C" w14:textId="77777777" w:rsidR="00CC36A0" w:rsidRDefault="00CC36A0" w:rsidP="00ED4CEA">
      <w:pPr>
        <w:spacing w:after="0" w:line="240" w:lineRule="auto"/>
      </w:pPr>
      <w:r>
        <w:continuationSeparator/>
      </w:r>
    </w:p>
  </w:footnote>
  <w:footnote w:id="1">
    <w:p w14:paraId="1D6BED28" w14:textId="77777777" w:rsidR="00906C2C" w:rsidRPr="0042128A" w:rsidRDefault="00906C2C" w:rsidP="0042128A">
      <w:pPr>
        <w:pStyle w:val="Sprotnaopomba-besedilo"/>
        <w:spacing w:line="276" w:lineRule="auto"/>
        <w:rPr>
          <w:rFonts w:ascii="Arial" w:hAnsi="Arial" w:cs="Arial"/>
          <w:sz w:val="18"/>
          <w:szCs w:val="18"/>
          <w:lang w:val="sl-SI"/>
        </w:rPr>
      </w:pPr>
    </w:p>
  </w:footnote>
  <w:footnote w:id="2">
    <w:p w14:paraId="5F55EE0F" w14:textId="77777777" w:rsidR="00157720" w:rsidRPr="0042128A" w:rsidRDefault="00157720" w:rsidP="009D6148">
      <w:pPr>
        <w:pStyle w:val="Sprotnaopomba-besedilo"/>
        <w:spacing w:line="276" w:lineRule="auto"/>
        <w:jc w:val="both"/>
        <w:rPr>
          <w:rFonts w:ascii="Arial" w:hAnsi="Arial" w:cs="Arial"/>
          <w:sz w:val="18"/>
          <w:szCs w:val="18"/>
          <w:lang w:val="sl-SI"/>
        </w:rPr>
      </w:pPr>
      <w:r w:rsidRPr="0042128A">
        <w:rPr>
          <w:rStyle w:val="Sprotnaopomba-sklic"/>
          <w:rFonts w:ascii="Arial" w:hAnsi="Arial" w:cs="Arial"/>
          <w:sz w:val="18"/>
          <w:szCs w:val="18"/>
        </w:rPr>
        <w:footnoteRef/>
      </w:r>
      <w:r w:rsidRPr="0042128A">
        <w:rPr>
          <w:rFonts w:ascii="Arial" w:hAnsi="Arial" w:cs="Arial"/>
          <w:sz w:val="18"/>
          <w:szCs w:val="18"/>
        </w:rPr>
        <w:t xml:space="preserve"> </w:t>
      </w:r>
      <w:r w:rsidRPr="00EE4754">
        <w:rPr>
          <w:rFonts w:ascii="Arial" w:hAnsi="Arial" w:cs="Arial"/>
          <w:color w:val="EE0000"/>
          <w:sz w:val="18"/>
          <w:szCs w:val="18"/>
          <w:lang w:val="sl-SI"/>
        </w:rPr>
        <w:t xml:space="preserve">Naročnik lahko določi delež izdelkov, ki morajo biti uvrščeni v najvišji energijski razred, dostopen na trgu, v nižjem deležu kot 100 % in je še vedno skladen s cilji uredbe ZeJN, vendar pa ta delež ne sme biti nižji od 90 % izdelkov v najvišjem energijskem razredu. </w:t>
      </w:r>
      <w:r w:rsidRPr="0042128A">
        <w:rPr>
          <w:rFonts w:ascii="Arial" w:hAnsi="Arial" w:cs="Arial"/>
          <w:sz w:val="18"/>
          <w:szCs w:val="18"/>
          <w:lang w:val="sl-SI"/>
        </w:rPr>
        <w:t xml:space="preserve">Naročnikom, ki ne zahtevajo, da so vsi izdelki uvrščeni v najvišji energijski razred, dostopen na trgu, se priporoča, da višji delež izdelkov v najvišjem energijskem razredu od zahtevanega ovrednotijo v okviru meril (primer merila »Višji delež svetlobnih virov, uvrščenih v najvišji energijski razred«). </w:t>
      </w:r>
    </w:p>
  </w:footnote>
  <w:footnote w:id="3">
    <w:p w14:paraId="543102EE" w14:textId="5FBA2F5E" w:rsidR="00157720" w:rsidRPr="0042128A" w:rsidRDefault="00157720" w:rsidP="009D6148">
      <w:pPr>
        <w:pStyle w:val="Sprotnaopomba-besedilo"/>
        <w:spacing w:line="276" w:lineRule="auto"/>
        <w:jc w:val="both"/>
        <w:rPr>
          <w:rFonts w:ascii="Arial" w:hAnsi="Arial" w:cs="Arial"/>
          <w:sz w:val="18"/>
          <w:szCs w:val="18"/>
          <w:lang w:val="sl-SI"/>
        </w:rPr>
      </w:pPr>
      <w:r w:rsidRPr="0042128A">
        <w:rPr>
          <w:rStyle w:val="Sprotnaopomba-sklic"/>
          <w:rFonts w:ascii="Arial" w:hAnsi="Arial" w:cs="Arial"/>
          <w:sz w:val="18"/>
          <w:szCs w:val="18"/>
          <w:lang w:val="sl-SI"/>
        </w:rPr>
        <w:footnoteRef/>
      </w:r>
      <w:r w:rsidRPr="0042128A">
        <w:rPr>
          <w:rFonts w:ascii="Arial" w:hAnsi="Arial" w:cs="Arial"/>
          <w:sz w:val="18"/>
          <w:szCs w:val="18"/>
          <w:lang w:val="sl-SI"/>
        </w:rPr>
        <w:t xml:space="preserve"> Javni naročniki (in potrošniki) lahko v podatkovni zbirki EPREL iščejo energijske nalepke in informacijske liste izdelkov, vključno z energijskim razredom. Razpoložljivost naprav z zahtevanimi zmogljivostmi in značilnostmi je mogoče preveriti neposredno prek podatkovne zbirke EPREL, dostopne na spletni strani: &lt;</w:t>
      </w:r>
      <w:r w:rsidRPr="0042128A">
        <w:rPr>
          <w:rFonts w:ascii="Arial" w:hAnsi="Arial" w:cs="Arial"/>
          <w:sz w:val="18"/>
          <w:szCs w:val="18"/>
        </w:rPr>
        <w:t>https://eprel.ec.europa.eu/screen/home</w:t>
      </w:r>
      <w:r w:rsidRPr="0042128A">
        <w:rPr>
          <w:rFonts w:ascii="Arial" w:hAnsi="Arial" w:cs="Arial"/>
          <w:sz w:val="18"/>
          <w:szCs w:val="18"/>
          <w:lang w:val="sl-SI"/>
        </w:rPr>
        <w:t>&gt; (29. 9. 2025).</w:t>
      </w:r>
    </w:p>
    <w:p w14:paraId="774A4B42" w14:textId="77777777" w:rsidR="00157720" w:rsidRPr="0042128A" w:rsidRDefault="00157720" w:rsidP="0042128A">
      <w:pPr>
        <w:pStyle w:val="Sprotnaopomba-besedilo"/>
        <w:spacing w:line="276" w:lineRule="auto"/>
        <w:rPr>
          <w:rFonts w:ascii="Arial" w:hAnsi="Arial" w:cs="Arial"/>
          <w:sz w:val="18"/>
          <w:szCs w:val="18"/>
          <w:lang w:val="sl-SI"/>
        </w:rPr>
      </w:pPr>
    </w:p>
  </w:footnote>
  <w:footnote w:id="4">
    <w:p w14:paraId="52214170" w14:textId="77777777" w:rsidR="00157720" w:rsidRPr="0042128A" w:rsidRDefault="00157720" w:rsidP="009D6148">
      <w:pPr>
        <w:pStyle w:val="Sprotnaopomba-besedilo"/>
        <w:spacing w:line="276" w:lineRule="auto"/>
        <w:jc w:val="both"/>
        <w:rPr>
          <w:rFonts w:ascii="Arial" w:hAnsi="Arial" w:cs="Arial"/>
          <w:sz w:val="18"/>
          <w:szCs w:val="18"/>
          <w:lang w:val="sl-SI"/>
        </w:rPr>
      </w:pPr>
      <w:r w:rsidRPr="0042128A">
        <w:rPr>
          <w:rStyle w:val="Sprotnaopomba-sklic"/>
          <w:rFonts w:ascii="Arial" w:hAnsi="Arial" w:cs="Arial"/>
          <w:sz w:val="18"/>
          <w:szCs w:val="18"/>
          <w:lang w:val="sl-SI"/>
        </w:rPr>
        <w:footnoteRef/>
      </w:r>
      <w:r w:rsidRPr="0042128A">
        <w:rPr>
          <w:rFonts w:ascii="Arial" w:hAnsi="Arial" w:cs="Arial"/>
          <w:sz w:val="18"/>
          <w:szCs w:val="18"/>
          <w:lang w:val="sl-SI"/>
        </w:rPr>
        <w:t xml:space="preserve"> </w:t>
      </w:r>
      <w:r w:rsidRPr="0042128A">
        <w:rPr>
          <w:rFonts w:ascii="Arial" w:hAnsi="Arial" w:cs="Arial"/>
          <w:sz w:val="18"/>
          <w:szCs w:val="18"/>
          <w:lang w:val="sl-SI"/>
        </w:rPr>
        <w:t>Prav tam.</w:t>
      </w:r>
    </w:p>
  </w:footnote>
  <w:footnote w:id="5">
    <w:p w14:paraId="62297E05" w14:textId="77777777" w:rsidR="00157720" w:rsidRPr="0042128A" w:rsidRDefault="00157720" w:rsidP="009D6148">
      <w:pPr>
        <w:pStyle w:val="Sprotnaopomba-besedilo"/>
        <w:spacing w:line="276" w:lineRule="auto"/>
        <w:jc w:val="both"/>
        <w:rPr>
          <w:rFonts w:ascii="Arial" w:hAnsi="Arial" w:cs="Arial"/>
          <w:sz w:val="18"/>
          <w:szCs w:val="18"/>
          <w:lang w:val="sl-SI"/>
        </w:rPr>
      </w:pPr>
      <w:r w:rsidRPr="0042128A">
        <w:rPr>
          <w:rStyle w:val="Sprotnaopomba-sklic"/>
          <w:rFonts w:ascii="Arial" w:hAnsi="Arial" w:cs="Arial"/>
          <w:sz w:val="18"/>
          <w:szCs w:val="18"/>
        </w:rPr>
        <w:footnoteRef/>
      </w:r>
      <w:r w:rsidRPr="0042128A">
        <w:rPr>
          <w:rFonts w:ascii="Arial" w:hAnsi="Arial" w:cs="Arial"/>
          <w:sz w:val="18"/>
          <w:szCs w:val="18"/>
        </w:rPr>
        <w:t xml:space="preserve"> </w:t>
      </w:r>
      <w:r w:rsidRPr="0042128A">
        <w:rPr>
          <w:rFonts w:ascii="Arial" w:hAnsi="Arial" w:cs="Arial"/>
          <w:sz w:val="18"/>
          <w:szCs w:val="18"/>
          <w:lang w:val="sl-SI"/>
        </w:rPr>
        <w:t>Naročnik lahko določi delež vsebujočih izdelkov, ki omogočajo uporabo svetlobnih virov, uvrščenih v najvišji energijski razred,  v nižjem deležu kot 100 % in je še vedno skladen s cilji uredbe ZeJN, vendar pa ta delež ne sme biti nižji od 90 % vsebujočih izdelkov. Naročnikom, ki ne zahtevajo, da vsi vsebujoči izdelki  omogočajo uporabo svetlobnih virov, uvrščenih v najvišji energijski razred, se priporoča, da višji deležvsebujočih izdelkov, ki omogočajo uporabo svetlobnih virov v najvišjem energijskem razredu od zahtevanega ovrednotijo v okviru meril (primer merila »Višji delež  vsebujočih izdelkov , ki omogočajo uporabo svetlobnih virov, uvrščenih v najvišji energijski razred«).</w:t>
      </w:r>
    </w:p>
  </w:footnote>
  <w:footnote w:id="6">
    <w:p w14:paraId="19F60251" w14:textId="77777777" w:rsidR="00157720" w:rsidRPr="0042128A" w:rsidRDefault="00157720" w:rsidP="009D6148">
      <w:pPr>
        <w:pStyle w:val="Sprotnaopomba-besedilo"/>
        <w:spacing w:line="276" w:lineRule="auto"/>
        <w:jc w:val="both"/>
        <w:rPr>
          <w:rFonts w:ascii="Arial" w:hAnsi="Arial" w:cs="Arial"/>
          <w:sz w:val="18"/>
          <w:szCs w:val="18"/>
          <w:lang w:val="sl-SI"/>
        </w:rPr>
      </w:pPr>
      <w:r w:rsidRPr="0042128A">
        <w:rPr>
          <w:rStyle w:val="Sprotnaopomba-sklic"/>
          <w:rFonts w:ascii="Arial" w:hAnsi="Arial" w:cs="Arial"/>
          <w:sz w:val="18"/>
          <w:szCs w:val="18"/>
        </w:rPr>
        <w:footnoteRef/>
      </w:r>
      <w:r w:rsidRPr="0042128A">
        <w:rPr>
          <w:rFonts w:ascii="Arial" w:hAnsi="Arial" w:cs="Arial"/>
          <w:sz w:val="18"/>
          <w:szCs w:val="18"/>
        </w:rPr>
        <w:t xml:space="preserve"> </w:t>
      </w:r>
      <w:r w:rsidRPr="00EE4754">
        <w:rPr>
          <w:rFonts w:ascii="Arial" w:hAnsi="Arial" w:cs="Arial"/>
          <w:color w:val="EE0000"/>
          <w:sz w:val="18"/>
          <w:szCs w:val="18"/>
          <w:lang w:val="sl-SI"/>
        </w:rPr>
        <w:t>Naročnik lahko določi delež izdelkov, ki morajo biti uvrščeni v najvišji energijski razred, dostopen na trgu, v nižjem deležu kot 100 % in je še vedno skladen s cilji uredbe ZeJN, vendar pa ta delež ne sme biti nižji od 90 % izdelkov v najvišjem energijskem razredu.</w:t>
      </w:r>
    </w:p>
  </w:footnote>
  <w:footnote w:id="7">
    <w:p w14:paraId="03B682FF" w14:textId="72168734" w:rsidR="00157720" w:rsidRPr="0042128A" w:rsidRDefault="00157720" w:rsidP="009D6148">
      <w:pPr>
        <w:pStyle w:val="Sprotnaopomba-besedilo"/>
        <w:spacing w:line="276" w:lineRule="auto"/>
        <w:jc w:val="both"/>
        <w:rPr>
          <w:rFonts w:ascii="Arial" w:hAnsi="Arial" w:cs="Arial"/>
          <w:sz w:val="18"/>
          <w:szCs w:val="18"/>
          <w:lang w:val="sl-SI"/>
        </w:rPr>
      </w:pPr>
      <w:r w:rsidRPr="0042128A">
        <w:rPr>
          <w:rStyle w:val="Sprotnaopomba-sklic"/>
          <w:rFonts w:ascii="Arial" w:hAnsi="Arial" w:cs="Arial"/>
          <w:sz w:val="18"/>
          <w:szCs w:val="18"/>
        </w:rPr>
        <w:footnoteRef/>
      </w:r>
      <w:r w:rsidRPr="0042128A">
        <w:rPr>
          <w:rFonts w:ascii="Arial" w:hAnsi="Arial" w:cs="Arial"/>
          <w:sz w:val="18"/>
          <w:szCs w:val="18"/>
        </w:rPr>
        <w:t xml:space="preserve"> </w:t>
      </w:r>
      <w:r w:rsidRPr="00EE4754">
        <w:rPr>
          <w:rFonts w:ascii="Arial" w:hAnsi="Arial" w:cs="Arial"/>
          <w:color w:val="EE0000"/>
          <w:sz w:val="18"/>
          <w:szCs w:val="18"/>
          <w:lang w:val="sl-SI"/>
        </w:rPr>
        <w:t xml:space="preserve">Naročnik lahko določi delež vsebujočih izdelkov, ki omogočajo uporabo svetlobnih virov, uvrščenih v najvišji energijski razred,  v nižjem deležu kot 100 % in je še vedno skladen s cilji uredbe ZeJN, vendar pa ta delež ne sme biti nižji od 90 % vsebujočih izdelkov. </w:t>
      </w:r>
    </w:p>
  </w:footnote>
  <w:footnote w:id="8">
    <w:p w14:paraId="5241D34D" w14:textId="77777777" w:rsidR="00157720" w:rsidRPr="0042128A" w:rsidRDefault="00157720" w:rsidP="009D6148">
      <w:pPr>
        <w:pStyle w:val="Sprotnaopomba-besedilo"/>
        <w:spacing w:line="276" w:lineRule="auto"/>
        <w:jc w:val="both"/>
        <w:rPr>
          <w:rFonts w:ascii="Arial" w:hAnsi="Arial" w:cs="Arial"/>
          <w:sz w:val="18"/>
          <w:szCs w:val="18"/>
          <w:lang w:val="sl-SI"/>
        </w:rPr>
      </w:pPr>
      <w:r w:rsidRPr="0042128A">
        <w:rPr>
          <w:rStyle w:val="Sprotnaopomba-sklic"/>
          <w:rFonts w:ascii="Arial" w:hAnsi="Arial" w:cs="Arial"/>
          <w:sz w:val="18"/>
          <w:szCs w:val="18"/>
          <w:lang w:val="sl-SI"/>
        </w:rPr>
        <w:footnoteRef/>
      </w:r>
      <w:r w:rsidRPr="0042128A">
        <w:rPr>
          <w:rFonts w:ascii="Arial" w:hAnsi="Arial" w:cs="Arial"/>
          <w:sz w:val="18"/>
          <w:szCs w:val="18"/>
          <w:lang w:val="sl-SI"/>
        </w:rPr>
        <w:t xml:space="preserve"> </w:t>
      </w:r>
      <w:r w:rsidRPr="0042128A">
        <w:rPr>
          <w:rFonts w:ascii="Arial" w:hAnsi="Arial" w:cs="Arial"/>
          <w:sz w:val="18"/>
          <w:szCs w:val="18"/>
          <w:lang w:val="sl-SI"/>
        </w:rPr>
        <w:t xml:space="preserve">Ta klavzula za izvajanje pogodbe je namenjena preprečevanju zamenjave manj vrednih proizvodov za razsvetljavo v fazi namestitve. Če je zamenjava neizogibna, ker prvotno navedeni proizvodi niso na voljo, izvajalec </w:t>
      </w:r>
      <w:r w:rsidRPr="0042128A">
        <w:rPr>
          <w:rFonts w:ascii="Arial" w:eastAsia="Arial" w:hAnsi="Arial" w:cs="Arial"/>
          <w:spacing w:val="1"/>
          <w:sz w:val="18"/>
          <w:szCs w:val="18"/>
          <w:lang w:val="sl-SI"/>
        </w:rPr>
        <w:t>p</w:t>
      </w:r>
      <w:r w:rsidRPr="0042128A">
        <w:rPr>
          <w:rFonts w:ascii="Arial" w:eastAsia="Arial" w:hAnsi="Arial" w:cs="Arial"/>
          <w:sz w:val="18"/>
          <w:szCs w:val="18"/>
          <w:lang w:val="sl-SI"/>
        </w:rPr>
        <w:t>r</w:t>
      </w:r>
      <w:r w:rsidRPr="0042128A">
        <w:rPr>
          <w:rFonts w:ascii="Arial" w:eastAsia="Arial" w:hAnsi="Arial" w:cs="Arial"/>
          <w:spacing w:val="1"/>
          <w:sz w:val="18"/>
          <w:szCs w:val="18"/>
          <w:lang w:val="sl-SI"/>
        </w:rPr>
        <w:t>edlo</w:t>
      </w:r>
      <w:r w:rsidRPr="0042128A">
        <w:rPr>
          <w:rFonts w:ascii="Arial" w:eastAsia="Arial" w:hAnsi="Arial" w:cs="Arial"/>
          <w:spacing w:val="-1"/>
          <w:sz w:val="18"/>
          <w:szCs w:val="18"/>
          <w:lang w:val="sl-SI"/>
        </w:rPr>
        <w:t>ž</w:t>
      </w:r>
      <w:r w:rsidRPr="0042128A">
        <w:rPr>
          <w:rFonts w:ascii="Arial" w:eastAsia="Arial" w:hAnsi="Arial" w:cs="Arial"/>
          <w:sz w:val="18"/>
          <w:szCs w:val="18"/>
          <w:lang w:val="sl-SI"/>
        </w:rPr>
        <w:t xml:space="preserve">i </w:t>
      </w:r>
      <w:r w:rsidRPr="0042128A">
        <w:rPr>
          <w:rFonts w:ascii="Arial" w:eastAsia="Arial" w:hAnsi="Arial" w:cs="Arial"/>
          <w:spacing w:val="1"/>
          <w:sz w:val="18"/>
          <w:szCs w:val="18"/>
          <w:lang w:val="sl-SI"/>
        </w:rPr>
        <w:t>se</w:t>
      </w:r>
      <w:r w:rsidRPr="0042128A">
        <w:rPr>
          <w:rFonts w:ascii="Arial" w:eastAsia="Arial" w:hAnsi="Arial" w:cs="Arial"/>
          <w:spacing w:val="-1"/>
          <w:sz w:val="18"/>
          <w:szCs w:val="18"/>
          <w:lang w:val="sl-SI"/>
        </w:rPr>
        <w:t>z</w:t>
      </w:r>
      <w:r w:rsidRPr="0042128A">
        <w:rPr>
          <w:rFonts w:ascii="Arial" w:eastAsia="Arial" w:hAnsi="Arial" w:cs="Arial"/>
          <w:spacing w:val="1"/>
          <w:sz w:val="18"/>
          <w:szCs w:val="18"/>
          <w:lang w:val="sl-SI"/>
        </w:rPr>
        <w:t>n</w:t>
      </w:r>
      <w:r w:rsidRPr="0042128A">
        <w:rPr>
          <w:rFonts w:ascii="Arial" w:eastAsia="Arial" w:hAnsi="Arial" w:cs="Arial"/>
          <w:spacing w:val="-2"/>
          <w:sz w:val="18"/>
          <w:szCs w:val="18"/>
          <w:lang w:val="sl-SI"/>
        </w:rPr>
        <w:t>a</w:t>
      </w:r>
      <w:r w:rsidRPr="0042128A">
        <w:rPr>
          <w:rFonts w:ascii="Arial" w:eastAsia="Arial" w:hAnsi="Arial" w:cs="Arial"/>
          <w:sz w:val="18"/>
          <w:szCs w:val="18"/>
          <w:lang w:val="sl-SI"/>
        </w:rPr>
        <w:t>m</w:t>
      </w:r>
      <w:r w:rsidRPr="0042128A">
        <w:rPr>
          <w:rFonts w:ascii="Arial" w:eastAsia="Arial" w:hAnsi="Arial" w:cs="Arial"/>
          <w:spacing w:val="3"/>
          <w:sz w:val="18"/>
          <w:szCs w:val="18"/>
          <w:lang w:val="sl-SI"/>
        </w:rPr>
        <w:t xml:space="preserve"> </w:t>
      </w:r>
      <w:r w:rsidRPr="0042128A">
        <w:rPr>
          <w:rFonts w:ascii="Arial" w:eastAsia="Arial" w:hAnsi="Arial" w:cs="Arial"/>
          <w:spacing w:val="-1"/>
          <w:sz w:val="18"/>
          <w:szCs w:val="18"/>
          <w:lang w:val="sl-SI"/>
        </w:rPr>
        <w:t>z</w:t>
      </w:r>
      <w:r w:rsidRPr="0042128A">
        <w:rPr>
          <w:rFonts w:ascii="Arial" w:eastAsia="Arial" w:hAnsi="Arial" w:cs="Arial"/>
          <w:spacing w:val="1"/>
          <w:sz w:val="18"/>
          <w:szCs w:val="18"/>
          <w:lang w:val="sl-SI"/>
        </w:rPr>
        <w:t>a</w:t>
      </w:r>
      <w:r w:rsidRPr="0042128A">
        <w:rPr>
          <w:rFonts w:ascii="Arial" w:eastAsia="Arial" w:hAnsi="Arial" w:cs="Arial"/>
          <w:spacing w:val="-1"/>
          <w:sz w:val="18"/>
          <w:szCs w:val="18"/>
          <w:lang w:val="sl-SI"/>
        </w:rPr>
        <w:t>m</w:t>
      </w:r>
      <w:r w:rsidRPr="0042128A">
        <w:rPr>
          <w:rFonts w:ascii="Arial" w:eastAsia="Arial" w:hAnsi="Arial" w:cs="Arial"/>
          <w:spacing w:val="1"/>
          <w:sz w:val="18"/>
          <w:szCs w:val="18"/>
          <w:lang w:val="sl-SI"/>
        </w:rPr>
        <w:t>en</w:t>
      </w:r>
      <w:r w:rsidRPr="0042128A">
        <w:rPr>
          <w:rFonts w:ascii="Arial" w:eastAsia="Arial" w:hAnsi="Arial" w:cs="Arial"/>
          <w:spacing w:val="-2"/>
          <w:sz w:val="18"/>
          <w:szCs w:val="18"/>
          <w:lang w:val="sl-SI"/>
        </w:rPr>
        <w:t>j</w:t>
      </w:r>
      <w:r w:rsidRPr="0042128A">
        <w:rPr>
          <w:rFonts w:ascii="Arial" w:eastAsia="Arial" w:hAnsi="Arial" w:cs="Arial"/>
          <w:spacing w:val="1"/>
          <w:sz w:val="18"/>
          <w:szCs w:val="18"/>
          <w:lang w:val="sl-SI"/>
        </w:rPr>
        <w:t>a</w:t>
      </w:r>
      <w:r w:rsidRPr="0042128A">
        <w:rPr>
          <w:rFonts w:ascii="Arial" w:eastAsia="Arial" w:hAnsi="Arial" w:cs="Arial"/>
          <w:sz w:val="18"/>
          <w:szCs w:val="18"/>
          <w:lang w:val="sl-SI"/>
        </w:rPr>
        <w:t xml:space="preserve">v </w:t>
      </w:r>
      <w:r w:rsidRPr="0042128A">
        <w:rPr>
          <w:rFonts w:ascii="Arial" w:eastAsia="Arial" w:hAnsi="Arial" w:cs="Arial"/>
          <w:spacing w:val="1"/>
          <w:sz w:val="18"/>
          <w:szCs w:val="18"/>
          <w:lang w:val="sl-SI"/>
        </w:rPr>
        <w:t>i</w:t>
      </w:r>
      <w:r w:rsidRPr="0042128A">
        <w:rPr>
          <w:rFonts w:ascii="Arial" w:eastAsia="Arial" w:hAnsi="Arial" w:cs="Arial"/>
          <w:sz w:val="18"/>
          <w:szCs w:val="18"/>
          <w:lang w:val="sl-SI"/>
        </w:rPr>
        <w:t xml:space="preserve">n </w:t>
      </w:r>
      <w:r w:rsidRPr="0042128A">
        <w:rPr>
          <w:rFonts w:ascii="Arial" w:eastAsia="Arial" w:hAnsi="Arial" w:cs="Arial"/>
          <w:spacing w:val="1"/>
          <w:sz w:val="18"/>
          <w:szCs w:val="18"/>
          <w:lang w:val="sl-SI"/>
        </w:rPr>
        <w:t>i</w:t>
      </w:r>
      <w:r w:rsidRPr="0042128A">
        <w:rPr>
          <w:rFonts w:ascii="Arial" w:eastAsia="Arial" w:hAnsi="Arial" w:cs="Arial"/>
          <w:spacing w:val="-1"/>
          <w:sz w:val="18"/>
          <w:szCs w:val="18"/>
          <w:lang w:val="sl-SI"/>
        </w:rPr>
        <w:t>z</w:t>
      </w:r>
      <w:r w:rsidRPr="0042128A">
        <w:rPr>
          <w:rFonts w:ascii="Arial" w:eastAsia="Arial" w:hAnsi="Arial" w:cs="Arial"/>
          <w:sz w:val="18"/>
          <w:szCs w:val="18"/>
          <w:lang w:val="sl-SI"/>
        </w:rPr>
        <w:t>r</w:t>
      </w:r>
      <w:r w:rsidRPr="0042128A">
        <w:rPr>
          <w:rFonts w:ascii="Arial" w:eastAsia="Arial" w:hAnsi="Arial" w:cs="Arial"/>
          <w:spacing w:val="1"/>
          <w:sz w:val="18"/>
          <w:szCs w:val="18"/>
          <w:lang w:val="sl-SI"/>
        </w:rPr>
        <w:t>aču</w:t>
      </w:r>
      <w:r w:rsidRPr="0042128A">
        <w:rPr>
          <w:rFonts w:ascii="Arial" w:eastAsia="Arial" w:hAnsi="Arial" w:cs="Arial"/>
          <w:spacing w:val="-2"/>
          <w:sz w:val="18"/>
          <w:szCs w:val="18"/>
          <w:lang w:val="sl-SI"/>
        </w:rPr>
        <w:t>n</w:t>
      </w:r>
      <w:r w:rsidRPr="0042128A">
        <w:rPr>
          <w:rFonts w:ascii="Arial" w:eastAsia="Arial" w:hAnsi="Arial" w:cs="Arial"/>
          <w:sz w:val="18"/>
          <w:szCs w:val="18"/>
          <w:lang w:val="sl-SI"/>
        </w:rPr>
        <w:t>,</w:t>
      </w:r>
      <w:r w:rsidRPr="0042128A">
        <w:rPr>
          <w:rFonts w:ascii="Arial" w:eastAsia="Arial" w:hAnsi="Arial" w:cs="Arial"/>
          <w:spacing w:val="2"/>
          <w:sz w:val="18"/>
          <w:szCs w:val="18"/>
          <w:lang w:val="sl-SI"/>
        </w:rPr>
        <w:t xml:space="preserve"> </w:t>
      </w:r>
      <w:r w:rsidRPr="0042128A">
        <w:rPr>
          <w:rFonts w:ascii="Arial" w:eastAsia="Arial" w:hAnsi="Arial" w:cs="Arial"/>
          <w:spacing w:val="-1"/>
          <w:sz w:val="18"/>
          <w:szCs w:val="18"/>
          <w:lang w:val="sl-SI"/>
        </w:rPr>
        <w:t>k</w:t>
      </w:r>
      <w:r w:rsidRPr="0042128A">
        <w:rPr>
          <w:rFonts w:ascii="Arial" w:eastAsia="Arial" w:hAnsi="Arial" w:cs="Arial"/>
          <w:sz w:val="18"/>
          <w:szCs w:val="18"/>
          <w:lang w:val="sl-SI"/>
        </w:rPr>
        <w:t>i</w:t>
      </w:r>
      <w:r w:rsidRPr="0042128A">
        <w:rPr>
          <w:rFonts w:ascii="Arial" w:eastAsia="Arial" w:hAnsi="Arial" w:cs="Arial"/>
          <w:spacing w:val="2"/>
          <w:sz w:val="18"/>
          <w:szCs w:val="18"/>
          <w:lang w:val="sl-SI"/>
        </w:rPr>
        <w:t xml:space="preserve"> </w:t>
      </w:r>
      <w:r w:rsidRPr="0042128A">
        <w:rPr>
          <w:rFonts w:ascii="Arial" w:eastAsia="Arial" w:hAnsi="Arial" w:cs="Arial"/>
          <w:spacing w:val="1"/>
          <w:sz w:val="18"/>
          <w:szCs w:val="18"/>
          <w:lang w:val="sl-SI"/>
        </w:rPr>
        <w:t>p</w:t>
      </w:r>
      <w:r w:rsidRPr="0042128A">
        <w:rPr>
          <w:rFonts w:ascii="Arial" w:eastAsia="Arial" w:hAnsi="Arial" w:cs="Arial"/>
          <w:sz w:val="18"/>
          <w:szCs w:val="18"/>
          <w:lang w:val="sl-SI"/>
        </w:rPr>
        <w:t>r</w:t>
      </w:r>
      <w:r w:rsidRPr="0042128A">
        <w:rPr>
          <w:rFonts w:ascii="Arial" w:eastAsia="Arial" w:hAnsi="Arial" w:cs="Arial"/>
          <w:spacing w:val="-1"/>
          <w:sz w:val="18"/>
          <w:szCs w:val="18"/>
          <w:lang w:val="sl-SI"/>
        </w:rPr>
        <w:t>i</w:t>
      </w:r>
      <w:r w:rsidRPr="0042128A">
        <w:rPr>
          <w:rFonts w:ascii="Arial" w:eastAsia="Arial" w:hAnsi="Arial" w:cs="Arial"/>
          <w:spacing w:val="1"/>
          <w:sz w:val="18"/>
          <w:szCs w:val="18"/>
          <w:lang w:val="sl-SI"/>
        </w:rPr>
        <w:t>ka</w:t>
      </w:r>
      <w:r w:rsidRPr="0042128A">
        <w:rPr>
          <w:rFonts w:ascii="Arial" w:eastAsia="Arial" w:hAnsi="Arial" w:cs="Arial"/>
          <w:spacing w:val="-1"/>
          <w:sz w:val="18"/>
          <w:szCs w:val="18"/>
          <w:lang w:val="sl-SI"/>
        </w:rPr>
        <w:t>z</w:t>
      </w:r>
      <w:r w:rsidRPr="0042128A">
        <w:rPr>
          <w:rFonts w:ascii="Arial" w:eastAsia="Arial" w:hAnsi="Arial" w:cs="Arial"/>
          <w:spacing w:val="1"/>
          <w:sz w:val="18"/>
          <w:szCs w:val="18"/>
          <w:lang w:val="sl-SI"/>
        </w:rPr>
        <w:t>u</w:t>
      </w:r>
      <w:r w:rsidRPr="0042128A">
        <w:rPr>
          <w:rFonts w:ascii="Arial" w:eastAsia="Arial" w:hAnsi="Arial" w:cs="Arial"/>
          <w:spacing w:val="-2"/>
          <w:sz w:val="18"/>
          <w:szCs w:val="18"/>
          <w:lang w:val="sl-SI"/>
        </w:rPr>
        <w:t>j</w:t>
      </w:r>
      <w:r w:rsidRPr="0042128A">
        <w:rPr>
          <w:rFonts w:ascii="Arial" w:eastAsia="Arial" w:hAnsi="Arial" w:cs="Arial"/>
          <w:spacing w:val="1"/>
          <w:sz w:val="18"/>
          <w:szCs w:val="18"/>
          <w:lang w:val="sl-SI"/>
        </w:rPr>
        <w:t>e</w:t>
      </w:r>
      <w:r w:rsidRPr="0042128A">
        <w:rPr>
          <w:rFonts w:ascii="Arial" w:eastAsia="Arial" w:hAnsi="Arial" w:cs="Arial"/>
          <w:sz w:val="18"/>
          <w:szCs w:val="18"/>
          <w:lang w:val="sl-SI"/>
        </w:rPr>
        <w:t>t</w:t>
      </w:r>
      <w:r w:rsidRPr="0042128A">
        <w:rPr>
          <w:rFonts w:ascii="Arial" w:eastAsia="Arial" w:hAnsi="Arial" w:cs="Arial"/>
          <w:spacing w:val="1"/>
          <w:sz w:val="18"/>
          <w:szCs w:val="18"/>
          <w:lang w:val="sl-SI"/>
        </w:rPr>
        <w:t>a</w:t>
      </w:r>
      <w:r w:rsidRPr="0042128A">
        <w:rPr>
          <w:rFonts w:ascii="Arial" w:eastAsia="Arial" w:hAnsi="Arial" w:cs="Arial"/>
          <w:sz w:val="18"/>
          <w:szCs w:val="18"/>
          <w:lang w:val="sl-SI"/>
        </w:rPr>
        <w:t xml:space="preserve">, </w:t>
      </w:r>
      <w:r w:rsidRPr="0042128A">
        <w:rPr>
          <w:rFonts w:ascii="Arial" w:eastAsia="Arial" w:hAnsi="Arial" w:cs="Arial"/>
          <w:spacing w:val="1"/>
          <w:sz w:val="18"/>
          <w:szCs w:val="18"/>
          <w:lang w:val="sl-SI"/>
        </w:rPr>
        <w:t>d</w:t>
      </w:r>
      <w:r w:rsidRPr="0042128A">
        <w:rPr>
          <w:rFonts w:ascii="Arial" w:eastAsia="Arial" w:hAnsi="Arial" w:cs="Arial"/>
          <w:sz w:val="18"/>
          <w:szCs w:val="18"/>
          <w:lang w:val="sl-SI"/>
        </w:rPr>
        <w:t xml:space="preserve">a </w:t>
      </w:r>
      <w:r w:rsidRPr="0042128A">
        <w:rPr>
          <w:rFonts w:ascii="Arial" w:eastAsia="Arial" w:hAnsi="Arial" w:cs="Arial"/>
          <w:spacing w:val="1"/>
          <w:sz w:val="18"/>
          <w:szCs w:val="18"/>
          <w:lang w:val="sl-SI"/>
        </w:rPr>
        <w:t>s</w:t>
      </w:r>
      <w:r w:rsidRPr="0042128A">
        <w:rPr>
          <w:rFonts w:ascii="Arial" w:eastAsia="Arial" w:hAnsi="Arial" w:cs="Arial"/>
          <w:spacing w:val="-2"/>
          <w:sz w:val="18"/>
          <w:szCs w:val="18"/>
          <w:lang w:val="sl-SI"/>
        </w:rPr>
        <w:t>i</w:t>
      </w:r>
      <w:r w:rsidRPr="0042128A">
        <w:rPr>
          <w:rFonts w:ascii="Arial" w:eastAsia="Arial" w:hAnsi="Arial" w:cs="Arial"/>
          <w:spacing w:val="1"/>
          <w:sz w:val="18"/>
          <w:szCs w:val="18"/>
          <w:lang w:val="sl-SI"/>
        </w:rPr>
        <w:t>s</w:t>
      </w:r>
      <w:r w:rsidRPr="0042128A">
        <w:rPr>
          <w:rFonts w:ascii="Arial" w:eastAsia="Arial" w:hAnsi="Arial" w:cs="Arial"/>
          <w:sz w:val="18"/>
          <w:szCs w:val="18"/>
          <w:lang w:val="sl-SI"/>
        </w:rPr>
        <w:t>t</w:t>
      </w:r>
      <w:r w:rsidRPr="0042128A">
        <w:rPr>
          <w:rFonts w:ascii="Arial" w:eastAsia="Arial" w:hAnsi="Arial" w:cs="Arial"/>
          <w:spacing w:val="1"/>
          <w:sz w:val="18"/>
          <w:szCs w:val="18"/>
          <w:lang w:val="sl-SI"/>
        </w:rPr>
        <w:t>e</w:t>
      </w:r>
      <w:r w:rsidRPr="0042128A">
        <w:rPr>
          <w:rFonts w:ascii="Arial" w:eastAsia="Arial" w:hAnsi="Arial" w:cs="Arial"/>
          <w:sz w:val="18"/>
          <w:szCs w:val="18"/>
          <w:lang w:val="sl-SI"/>
        </w:rPr>
        <w:t>m</w:t>
      </w:r>
      <w:r w:rsidRPr="0042128A">
        <w:rPr>
          <w:rFonts w:ascii="Arial" w:eastAsia="Arial" w:hAnsi="Arial" w:cs="Arial"/>
          <w:spacing w:val="1"/>
          <w:sz w:val="18"/>
          <w:szCs w:val="18"/>
          <w:lang w:val="sl-SI"/>
        </w:rPr>
        <w:t xml:space="preserve"> </w:t>
      </w:r>
      <w:r w:rsidRPr="0042128A">
        <w:rPr>
          <w:rFonts w:ascii="Arial" w:eastAsia="Arial" w:hAnsi="Arial" w:cs="Arial"/>
          <w:sz w:val="18"/>
          <w:szCs w:val="18"/>
          <w:lang w:val="sl-SI"/>
        </w:rPr>
        <w:t xml:space="preserve">z </w:t>
      </w:r>
      <w:r w:rsidRPr="0042128A">
        <w:rPr>
          <w:rFonts w:ascii="Arial" w:eastAsia="Arial" w:hAnsi="Arial" w:cs="Arial"/>
          <w:spacing w:val="-1"/>
          <w:sz w:val="18"/>
          <w:szCs w:val="18"/>
          <w:lang w:val="sl-SI"/>
        </w:rPr>
        <w:t>z</w:t>
      </w:r>
      <w:r w:rsidRPr="0042128A">
        <w:rPr>
          <w:rFonts w:ascii="Arial" w:eastAsia="Arial" w:hAnsi="Arial" w:cs="Arial"/>
          <w:spacing w:val="1"/>
          <w:sz w:val="18"/>
          <w:szCs w:val="18"/>
          <w:lang w:val="sl-SI"/>
        </w:rPr>
        <w:t>ame</w:t>
      </w:r>
      <w:r w:rsidRPr="0042128A">
        <w:rPr>
          <w:rFonts w:ascii="Arial" w:eastAsia="Arial" w:hAnsi="Arial" w:cs="Arial"/>
          <w:spacing w:val="-2"/>
          <w:sz w:val="18"/>
          <w:szCs w:val="18"/>
          <w:lang w:val="sl-SI"/>
        </w:rPr>
        <w:t>n</w:t>
      </w:r>
      <w:r w:rsidRPr="0042128A">
        <w:rPr>
          <w:rFonts w:ascii="Arial" w:eastAsia="Arial" w:hAnsi="Arial" w:cs="Arial"/>
          <w:spacing w:val="1"/>
          <w:sz w:val="18"/>
          <w:szCs w:val="18"/>
          <w:lang w:val="sl-SI"/>
        </w:rPr>
        <w:t>jan</w:t>
      </w:r>
      <w:r w:rsidRPr="0042128A">
        <w:rPr>
          <w:rFonts w:ascii="Arial" w:eastAsia="Arial" w:hAnsi="Arial" w:cs="Arial"/>
          <w:spacing w:val="-2"/>
          <w:sz w:val="18"/>
          <w:szCs w:val="18"/>
          <w:lang w:val="sl-SI"/>
        </w:rPr>
        <w:t>i</w:t>
      </w:r>
      <w:r w:rsidRPr="0042128A">
        <w:rPr>
          <w:rFonts w:ascii="Arial" w:eastAsia="Arial" w:hAnsi="Arial" w:cs="Arial"/>
          <w:spacing w:val="1"/>
          <w:sz w:val="18"/>
          <w:szCs w:val="18"/>
          <w:lang w:val="sl-SI"/>
        </w:rPr>
        <w:t>m</w:t>
      </w:r>
      <w:r w:rsidRPr="0042128A">
        <w:rPr>
          <w:rFonts w:ascii="Arial" w:eastAsia="Arial" w:hAnsi="Arial" w:cs="Arial"/>
          <w:sz w:val="18"/>
          <w:szCs w:val="18"/>
          <w:lang w:val="sl-SI"/>
        </w:rPr>
        <w:t xml:space="preserve">i </w:t>
      </w:r>
      <w:r w:rsidRPr="0042128A">
        <w:rPr>
          <w:rFonts w:ascii="Arial" w:eastAsia="Arial" w:hAnsi="Arial" w:cs="Arial"/>
          <w:spacing w:val="1"/>
          <w:sz w:val="18"/>
          <w:szCs w:val="18"/>
          <w:lang w:val="sl-SI"/>
        </w:rPr>
        <w:t>p</w:t>
      </w:r>
      <w:r w:rsidRPr="0042128A">
        <w:rPr>
          <w:rFonts w:ascii="Arial" w:eastAsia="Arial" w:hAnsi="Arial" w:cs="Arial"/>
          <w:sz w:val="18"/>
          <w:szCs w:val="18"/>
          <w:lang w:val="sl-SI"/>
        </w:rPr>
        <w:t>r</w:t>
      </w:r>
      <w:r w:rsidRPr="0042128A">
        <w:rPr>
          <w:rFonts w:ascii="Arial" w:eastAsia="Arial" w:hAnsi="Arial" w:cs="Arial"/>
          <w:spacing w:val="1"/>
          <w:sz w:val="18"/>
          <w:szCs w:val="18"/>
          <w:lang w:val="sl-SI"/>
        </w:rPr>
        <w:t>oi</w:t>
      </w:r>
      <w:r w:rsidRPr="0042128A">
        <w:rPr>
          <w:rFonts w:ascii="Arial" w:eastAsia="Arial" w:hAnsi="Arial" w:cs="Arial"/>
          <w:spacing w:val="-1"/>
          <w:sz w:val="18"/>
          <w:szCs w:val="18"/>
          <w:lang w:val="sl-SI"/>
        </w:rPr>
        <w:t>zv</w:t>
      </w:r>
      <w:r w:rsidRPr="0042128A">
        <w:rPr>
          <w:rFonts w:ascii="Arial" w:eastAsia="Arial" w:hAnsi="Arial" w:cs="Arial"/>
          <w:spacing w:val="1"/>
          <w:sz w:val="18"/>
          <w:szCs w:val="18"/>
          <w:lang w:val="sl-SI"/>
        </w:rPr>
        <w:t>od</w:t>
      </w:r>
      <w:r w:rsidRPr="0042128A">
        <w:rPr>
          <w:rFonts w:ascii="Arial" w:eastAsia="Arial" w:hAnsi="Arial" w:cs="Arial"/>
          <w:sz w:val="18"/>
          <w:szCs w:val="18"/>
          <w:lang w:val="sl-SI"/>
        </w:rPr>
        <w:t xml:space="preserve">i </w:t>
      </w:r>
      <w:r w:rsidRPr="0042128A">
        <w:rPr>
          <w:rFonts w:ascii="Arial" w:eastAsia="Arial" w:hAnsi="Arial" w:cs="Arial"/>
          <w:spacing w:val="1"/>
          <w:sz w:val="18"/>
          <w:szCs w:val="18"/>
          <w:lang w:val="sl-SI"/>
        </w:rPr>
        <w:t>š</w:t>
      </w:r>
      <w:r w:rsidRPr="0042128A">
        <w:rPr>
          <w:rFonts w:ascii="Arial" w:eastAsia="Arial" w:hAnsi="Arial" w:cs="Arial"/>
          <w:sz w:val="18"/>
          <w:szCs w:val="18"/>
          <w:lang w:val="sl-SI"/>
        </w:rPr>
        <w:t>e</w:t>
      </w:r>
      <w:r w:rsidRPr="0042128A">
        <w:rPr>
          <w:rFonts w:ascii="Arial" w:eastAsia="Arial" w:hAnsi="Arial" w:cs="Arial"/>
          <w:spacing w:val="2"/>
          <w:sz w:val="18"/>
          <w:szCs w:val="18"/>
          <w:lang w:val="sl-SI"/>
        </w:rPr>
        <w:t xml:space="preserve"> </w:t>
      </w:r>
      <w:r w:rsidRPr="0042128A">
        <w:rPr>
          <w:rFonts w:ascii="Arial" w:eastAsia="Arial" w:hAnsi="Arial" w:cs="Arial"/>
          <w:spacing w:val="-1"/>
          <w:sz w:val="18"/>
          <w:szCs w:val="18"/>
          <w:lang w:val="sl-SI"/>
        </w:rPr>
        <w:t>v</w:t>
      </w:r>
      <w:r w:rsidRPr="0042128A">
        <w:rPr>
          <w:rFonts w:ascii="Arial" w:eastAsia="Arial" w:hAnsi="Arial" w:cs="Arial"/>
          <w:spacing w:val="1"/>
          <w:sz w:val="18"/>
          <w:szCs w:val="18"/>
          <w:lang w:val="sl-SI"/>
        </w:rPr>
        <w:t>e</w:t>
      </w:r>
      <w:r w:rsidRPr="0042128A">
        <w:rPr>
          <w:rFonts w:ascii="Arial" w:eastAsia="Arial" w:hAnsi="Arial" w:cs="Arial"/>
          <w:spacing w:val="-2"/>
          <w:sz w:val="18"/>
          <w:szCs w:val="18"/>
          <w:lang w:val="sl-SI"/>
        </w:rPr>
        <w:t>d</w:t>
      </w:r>
      <w:r w:rsidRPr="0042128A">
        <w:rPr>
          <w:rFonts w:ascii="Arial" w:eastAsia="Arial" w:hAnsi="Arial" w:cs="Arial"/>
          <w:spacing w:val="1"/>
          <w:sz w:val="18"/>
          <w:szCs w:val="18"/>
          <w:lang w:val="sl-SI"/>
        </w:rPr>
        <w:t>n</w:t>
      </w:r>
      <w:r w:rsidRPr="0042128A">
        <w:rPr>
          <w:rFonts w:ascii="Arial" w:eastAsia="Arial" w:hAnsi="Arial" w:cs="Arial"/>
          <w:sz w:val="18"/>
          <w:szCs w:val="18"/>
          <w:lang w:val="sl-SI"/>
        </w:rPr>
        <w:t>o</w:t>
      </w:r>
      <w:r w:rsidRPr="0042128A">
        <w:rPr>
          <w:rFonts w:ascii="Arial" w:eastAsia="Arial" w:hAnsi="Arial" w:cs="Arial"/>
          <w:spacing w:val="2"/>
          <w:sz w:val="18"/>
          <w:szCs w:val="18"/>
          <w:lang w:val="sl-SI"/>
        </w:rPr>
        <w:t xml:space="preserve"> </w:t>
      </w:r>
      <w:r w:rsidRPr="0042128A">
        <w:rPr>
          <w:rFonts w:ascii="Arial" w:eastAsia="Arial" w:hAnsi="Arial" w:cs="Arial"/>
          <w:spacing w:val="1"/>
          <w:sz w:val="18"/>
          <w:szCs w:val="18"/>
          <w:lang w:val="sl-SI"/>
        </w:rPr>
        <w:t>i</w:t>
      </w:r>
      <w:r w:rsidRPr="0042128A">
        <w:rPr>
          <w:rFonts w:ascii="Arial" w:eastAsia="Arial" w:hAnsi="Arial" w:cs="Arial"/>
          <w:spacing w:val="-1"/>
          <w:sz w:val="18"/>
          <w:szCs w:val="18"/>
          <w:lang w:val="sl-SI"/>
        </w:rPr>
        <w:t>z</w:t>
      </w:r>
      <w:r w:rsidRPr="0042128A">
        <w:rPr>
          <w:rFonts w:ascii="Arial" w:eastAsia="Arial" w:hAnsi="Arial" w:cs="Arial"/>
          <w:spacing w:val="1"/>
          <w:sz w:val="18"/>
          <w:szCs w:val="18"/>
          <w:lang w:val="sl-SI"/>
        </w:rPr>
        <w:t>p</w:t>
      </w:r>
      <w:r w:rsidRPr="0042128A">
        <w:rPr>
          <w:rFonts w:ascii="Arial" w:eastAsia="Arial" w:hAnsi="Arial" w:cs="Arial"/>
          <w:spacing w:val="-2"/>
          <w:sz w:val="18"/>
          <w:szCs w:val="18"/>
          <w:lang w:val="sl-SI"/>
        </w:rPr>
        <w:t>o</w:t>
      </w:r>
      <w:r w:rsidRPr="0042128A">
        <w:rPr>
          <w:rFonts w:ascii="Arial" w:eastAsia="Arial" w:hAnsi="Arial" w:cs="Arial"/>
          <w:spacing w:val="1"/>
          <w:sz w:val="18"/>
          <w:szCs w:val="18"/>
          <w:lang w:val="sl-SI"/>
        </w:rPr>
        <w:t>ln</w:t>
      </w:r>
      <w:r w:rsidRPr="0042128A">
        <w:rPr>
          <w:rFonts w:ascii="Arial" w:eastAsia="Arial" w:hAnsi="Arial" w:cs="Arial"/>
          <w:spacing w:val="-2"/>
          <w:sz w:val="18"/>
          <w:szCs w:val="18"/>
          <w:lang w:val="sl-SI"/>
        </w:rPr>
        <w:t>j</w:t>
      </w:r>
      <w:r w:rsidRPr="0042128A">
        <w:rPr>
          <w:rFonts w:ascii="Arial" w:eastAsia="Arial" w:hAnsi="Arial" w:cs="Arial"/>
          <w:spacing w:val="1"/>
          <w:sz w:val="18"/>
          <w:szCs w:val="18"/>
          <w:lang w:val="sl-SI"/>
        </w:rPr>
        <w:t>u</w:t>
      </w:r>
      <w:r w:rsidRPr="0042128A">
        <w:rPr>
          <w:rFonts w:ascii="Arial" w:eastAsia="Arial" w:hAnsi="Arial" w:cs="Arial"/>
          <w:spacing w:val="-2"/>
          <w:sz w:val="18"/>
          <w:szCs w:val="18"/>
          <w:lang w:val="sl-SI"/>
        </w:rPr>
        <w:t>j</w:t>
      </w:r>
      <w:r w:rsidRPr="0042128A">
        <w:rPr>
          <w:rFonts w:ascii="Arial" w:eastAsia="Arial" w:hAnsi="Arial" w:cs="Arial"/>
          <w:sz w:val="18"/>
          <w:szCs w:val="18"/>
          <w:lang w:val="sl-SI"/>
        </w:rPr>
        <w:t xml:space="preserve">e </w:t>
      </w:r>
      <w:r w:rsidRPr="0042128A">
        <w:rPr>
          <w:rFonts w:ascii="Arial" w:eastAsia="Arial" w:hAnsi="Arial" w:cs="Arial"/>
          <w:spacing w:val="-1"/>
          <w:sz w:val="18"/>
          <w:szCs w:val="18"/>
          <w:lang w:val="sl-SI"/>
        </w:rPr>
        <w:t>z</w:t>
      </w:r>
      <w:r w:rsidRPr="0042128A">
        <w:rPr>
          <w:rFonts w:ascii="Arial" w:eastAsia="Arial" w:hAnsi="Arial" w:cs="Arial"/>
          <w:spacing w:val="1"/>
          <w:sz w:val="18"/>
          <w:szCs w:val="18"/>
          <w:lang w:val="sl-SI"/>
        </w:rPr>
        <w:t>ah</w:t>
      </w:r>
      <w:r w:rsidRPr="0042128A">
        <w:rPr>
          <w:rFonts w:ascii="Arial" w:eastAsia="Arial" w:hAnsi="Arial" w:cs="Arial"/>
          <w:sz w:val="18"/>
          <w:szCs w:val="18"/>
          <w:lang w:val="sl-SI"/>
        </w:rPr>
        <w:t>t</w:t>
      </w:r>
      <w:r w:rsidRPr="0042128A">
        <w:rPr>
          <w:rFonts w:ascii="Arial" w:eastAsia="Arial" w:hAnsi="Arial" w:cs="Arial"/>
          <w:spacing w:val="1"/>
          <w:sz w:val="18"/>
          <w:szCs w:val="18"/>
          <w:lang w:val="sl-SI"/>
        </w:rPr>
        <w:t>e</w:t>
      </w:r>
      <w:r w:rsidRPr="0042128A">
        <w:rPr>
          <w:rFonts w:ascii="Arial" w:eastAsia="Arial" w:hAnsi="Arial" w:cs="Arial"/>
          <w:spacing w:val="-1"/>
          <w:sz w:val="18"/>
          <w:szCs w:val="18"/>
          <w:lang w:val="sl-SI"/>
        </w:rPr>
        <w:t>v</w:t>
      </w:r>
      <w:r w:rsidRPr="0042128A">
        <w:rPr>
          <w:rFonts w:ascii="Arial" w:eastAsia="Arial" w:hAnsi="Arial" w:cs="Arial"/>
          <w:sz w:val="18"/>
          <w:szCs w:val="18"/>
          <w:lang w:val="sl-SI"/>
        </w:rPr>
        <w:t>e</w:t>
      </w:r>
      <w:r w:rsidRPr="0042128A">
        <w:rPr>
          <w:rFonts w:ascii="Arial" w:eastAsia="Arial" w:hAnsi="Arial" w:cs="Arial"/>
          <w:spacing w:val="1"/>
          <w:sz w:val="18"/>
          <w:szCs w:val="18"/>
          <w:lang w:val="sl-SI"/>
        </w:rPr>
        <w:t xml:space="preserve"> </w:t>
      </w:r>
      <w:r w:rsidRPr="0042128A">
        <w:rPr>
          <w:rFonts w:ascii="Arial" w:eastAsia="Arial" w:hAnsi="Arial" w:cs="Arial"/>
          <w:spacing w:val="-1"/>
          <w:sz w:val="18"/>
          <w:szCs w:val="18"/>
          <w:lang w:val="sl-SI"/>
        </w:rPr>
        <w:t>z</w:t>
      </w:r>
      <w:r w:rsidRPr="0042128A">
        <w:rPr>
          <w:rFonts w:ascii="Arial" w:eastAsia="Arial" w:hAnsi="Arial" w:cs="Arial"/>
          <w:sz w:val="18"/>
          <w:szCs w:val="18"/>
          <w:lang w:val="sl-SI"/>
        </w:rPr>
        <w:t>a</w:t>
      </w:r>
      <w:r w:rsidRPr="0042128A">
        <w:rPr>
          <w:rFonts w:ascii="Arial" w:eastAsia="Arial" w:hAnsi="Arial" w:cs="Arial"/>
          <w:spacing w:val="2"/>
          <w:sz w:val="18"/>
          <w:szCs w:val="18"/>
          <w:lang w:val="sl-SI"/>
        </w:rPr>
        <w:t xml:space="preserve"> načrtovano </w:t>
      </w:r>
      <w:r w:rsidRPr="0042128A">
        <w:rPr>
          <w:rFonts w:ascii="Arial" w:eastAsia="Arial" w:hAnsi="Arial" w:cs="Arial"/>
          <w:spacing w:val="-1"/>
          <w:sz w:val="18"/>
          <w:szCs w:val="18"/>
          <w:lang w:val="sl-SI"/>
        </w:rPr>
        <w:t>z</w:t>
      </w:r>
      <w:r w:rsidRPr="0042128A">
        <w:rPr>
          <w:rFonts w:ascii="Arial" w:eastAsia="Arial" w:hAnsi="Arial" w:cs="Arial"/>
          <w:spacing w:val="1"/>
          <w:sz w:val="18"/>
          <w:szCs w:val="18"/>
          <w:lang w:val="sl-SI"/>
        </w:rPr>
        <w:t>asno</w:t>
      </w:r>
      <w:r w:rsidRPr="0042128A">
        <w:rPr>
          <w:rFonts w:ascii="Arial" w:eastAsia="Arial" w:hAnsi="Arial" w:cs="Arial"/>
          <w:spacing w:val="-1"/>
          <w:sz w:val="18"/>
          <w:szCs w:val="18"/>
          <w:lang w:val="sl-SI"/>
        </w:rPr>
        <w:t>v</w:t>
      </w:r>
      <w:r w:rsidRPr="0042128A">
        <w:rPr>
          <w:rFonts w:ascii="Arial" w:eastAsia="Arial" w:hAnsi="Arial" w:cs="Arial"/>
          <w:sz w:val="18"/>
          <w:szCs w:val="18"/>
          <w:lang w:val="sl-SI"/>
        </w:rPr>
        <w:t>o</w:t>
      </w:r>
      <w:r w:rsidRPr="0042128A">
        <w:rPr>
          <w:rFonts w:ascii="Arial" w:eastAsia="Arial" w:hAnsi="Arial" w:cs="Arial"/>
          <w:spacing w:val="1"/>
          <w:sz w:val="18"/>
          <w:szCs w:val="18"/>
          <w:lang w:val="sl-SI"/>
        </w:rPr>
        <w:t xml:space="preserve"> </w:t>
      </w:r>
      <w:r w:rsidRPr="0042128A">
        <w:rPr>
          <w:rFonts w:ascii="Arial" w:eastAsia="Arial" w:hAnsi="Arial" w:cs="Arial"/>
          <w:spacing w:val="-2"/>
          <w:sz w:val="18"/>
          <w:szCs w:val="18"/>
          <w:lang w:val="sl-SI"/>
        </w:rPr>
        <w:t>r</w:t>
      </w:r>
      <w:r w:rsidRPr="0042128A">
        <w:rPr>
          <w:rFonts w:ascii="Arial" w:eastAsia="Arial" w:hAnsi="Arial" w:cs="Arial"/>
          <w:spacing w:val="1"/>
          <w:sz w:val="18"/>
          <w:szCs w:val="18"/>
          <w:lang w:val="sl-SI"/>
        </w:rPr>
        <w:t>a</w:t>
      </w:r>
      <w:r w:rsidRPr="0042128A">
        <w:rPr>
          <w:rFonts w:ascii="Arial" w:eastAsia="Arial" w:hAnsi="Arial" w:cs="Arial"/>
          <w:spacing w:val="-1"/>
          <w:sz w:val="18"/>
          <w:szCs w:val="18"/>
          <w:lang w:val="sl-SI"/>
        </w:rPr>
        <w:t>z</w:t>
      </w:r>
      <w:r w:rsidRPr="0042128A">
        <w:rPr>
          <w:rFonts w:ascii="Arial" w:eastAsia="Arial" w:hAnsi="Arial" w:cs="Arial"/>
          <w:spacing w:val="1"/>
          <w:sz w:val="18"/>
          <w:szCs w:val="18"/>
          <w:lang w:val="sl-SI"/>
        </w:rPr>
        <w:t>s</w:t>
      </w:r>
      <w:r w:rsidRPr="0042128A">
        <w:rPr>
          <w:rFonts w:ascii="Arial" w:eastAsia="Arial" w:hAnsi="Arial" w:cs="Arial"/>
          <w:spacing w:val="-1"/>
          <w:sz w:val="18"/>
          <w:szCs w:val="18"/>
          <w:lang w:val="sl-SI"/>
        </w:rPr>
        <w:t>v</w:t>
      </w:r>
      <w:r w:rsidRPr="0042128A">
        <w:rPr>
          <w:rFonts w:ascii="Arial" w:eastAsia="Arial" w:hAnsi="Arial" w:cs="Arial"/>
          <w:spacing w:val="1"/>
          <w:sz w:val="18"/>
          <w:szCs w:val="18"/>
          <w:lang w:val="sl-SI"/>
        </w:rPr>
        <w:t>e</w:t>
      </w:r>
      <w:r w:rsidRPr="0042128A">
        <w:rPr>
          <w:rFonts w:ascii="Arial" w:eastAsia="Arial" w:hAnsi="Arial" w:cs="Arial"/>
          <w:sz w:val="18"/>
          <w:szCs w:val="18"/>
          <w:lang w:val="sl-SI"/>
        </w:rPr>
        <w:t>t</w:t>
      </w:r>
      <w:r w:rsidRPr="0042128A">
        <w:rPr>
          <w:rFonts w:ascii="Arial" w:eastAsia="Arial" w:hAnsi="Arial" w:cs="Arial"/>
          <w:spacing w:val="1"/>
          <w:sz w:val="18"/>
          <w:szCs w:val="18"/>
          <w:lang w:val="sl-SI"/>
        </w:rPr>
        <w:t>lj</w:t>
      </w:r>
      <w:r w:rsidRPr="0042128A">
        <w:rPr>
          <w:rFonts w:ascii="Arial" w:eastAsia="Arial" w:hAnsi="Arial" w:cs="Arial"/>
          <w:spacing w:val="-2"/>
          <w:sz w:val="18"/>
          <w:szCs w:val="18"/>
          <w:lang w:val="sl-SI"/>
        </w:rPr>
        <w:t>a</w:t>
      </w:r>
      <w:r w:rsidRPr="0042128A">
        <w:rPr>
          <w:rFonts w:ascii="Arial" w:eastAsia="Arial" w:hAnsi="Arial" w:cs="Arial"/>
          <w:spacing w:val="-1"/>
          <w:sz w:val="18"/>
          <w:szCs w:val="18"/>
          <w:lang w:val="sl-SI"/>
        </w:rPr>
        <w:t>v</w:t>
      </w:r>
      <w:r w:rsidRPr="0042128A">
        <w:rPr>
          <w:rFonts w:ascii="Arial" w:eastAsia="Arial" w:hAnsi="Arial" w:cs="Arial"/>
          <w:sz w:val="18"/>
          <w:szCs w:val="18"/>
          <w:lang w:val="sl-SI"/>
        </w:rPr>
        <w:t>e.</w:t>
      </w:r>
    </w:p>
  </w:footnote>
  <w:footnote w:id="9">
    <w:p w14:paraId="7801FD5D" w14:textId="77B54A09" w:rsidR="000315E8" w:rsidRDefault="0018459F" w:rsidP="000315E8">
      <w:pPr>
        <w:pStyle w:val="Sprotnaopomba-besedilo"/>
        <w:keepNext/>
        <w:keepLines/>
        <w:widowControl w:val="0"/>
        <w:spacing w:line="276" w:lineRule="auto"/>
        <w:jc w:val="both"/>
        <w:rPr>
          <w:rFonts w:ascii="Arial" w:hAnsi="Arial" w:cs="Arial"/>
          <w:sz w:val="18"/>
          <w:szCs w:val="18"/>
          <w:lang w:val="sl-SI"/>
        </w:rPr>
      </w:pPr>
      <w:r w:rsidRPr="0042128A">
        <w:rPr>
          <w:rStyle w:val="Sprotnaopomba-sklic"/>
          <w:rFonts w:ascii="Arial" w:eastAsiaTheme="majorEastAsia" w:hAnsi="Arial" w:cs="Arial"/>
          <w:sz w:val="18"/>
          <w:szCs w:val="18"/>
          <w:lang w:val="sl-SI"/>
        </w:rPr>
        <w:footnoteRef/>
      </w:r>
      <w:r w:rsidRPr="0042128A">
        <w:rPr>
          <w:rFonts w:ascii="Arial" w:hAnsi="Arial" w:cs="Arial"/>
          <w:sz w:val="18"/>
          <w:szCs w:val="18"/>
          <w:lang w:val="sl-SI"/>
        </w:rPr>
        <w:t xml:space="preserve"> </w:t>
      </w:r>
      <w:r w:rsidRPr="0042128A">
        <w:rPr>
          <w:rFonts w:ascii="Arial" w:hAnsi="Arial" w:cs="Arial"/>
          <w:sz w:val="18"/>
          <w:szCs w:val="18"/>
          <w:lang w:val="sl-SI"/>
        </w:rPr>
        <w:t xml:space="preserve">Trenutna prečiščena različica </w:t>
      </w:r>
      <w:r w:rsidR="000315E8">
        <w:rPr>
          <w:rFonts w:ascii="Arial" w:hAnsi="Arial" w:cs="Arial"/>
          <w:sz w:val="18"/>
          <w:szCs w:val="18"/>
          <w:lang w:val="sl-SI"/>
        </w:rPr>
        <w:t>na strani</w:t>
      </w:r>
      <w:r w:rsidRPr="0042128A">
        <w:rPr>
          <w:rFonts w:ascii="Arial" w:hAnsi="Arial" w:cs="Arial"/>
          <w:sz w:val="18"/>
          <w:szCs w:val="18"/>
          <w:lang w:val="sl-SI"/>
        </w:rPr>
        <w:t>:</w:t>
      </w:r>
      <w:r w:rsidR="000315E8">
        <w:rPr>
          <w:rFonts w:ascii="Arial" w:hAnsi="Arial" w:cs="Arial"/>
          <w:sz w:val="18"/>
          <w:szCs w:val="18"/>
          <w:lang w:val="sl-SI"/>
        </w:rPr>
        <w:t xml:space="preserve"> </w:t>
      </w:r>
    </w:p>
    <w:p w14:paraId="0EF99213" w14:textId="015FE403" w:rsidR="0018459F" w:rsidRPr="0042128A" w:rsidRDefault="000315E8" w:rsidP="000315E8">
      <w:pPr>
        <w:pStyle w:val="Sprotnaopomba-besedilo"/>
        <w:keepNext/>
        <w:keepLines/>
        <w:widowControl w:val="0"/>
        <w:spacing w:line="276" w:lineRule="auto"/>
        <w:jc w:val="both"/>
        <w:rPr>
          <w:rFonts w:ascii="Arial" w:hAnsi="Arial" w:cs="Arial"/>
          <w:sz w:val="18"/>
          <w:szCs w:val="18"/>
          <w:lang w:val="sl-SI"/>
        </w:rPr>
      </w:pPr>
      <w:hyperlink r:id="rId1" w:history="1">
        <w:r w:rsidRPr="008E5B4C">
          <w:rPr>
            <w:rStyle w:val="Hiperpovezava"/>
            <w:rFonts w:ascii="Arial" w:hAnsi="Arial" w:cs="Arial"/>
            <w:sz w:val="18"/>
            <w:szCs w:val="18"/>
            <w:lang w:val="sl-SI"/>
          </w:rPr>
          <w:t>https://eur-lex.europa.eu/legal-content/SL/TXT/?uri=CELEX%3A02017R1369-20210501&amp;qid=1631538184261</w:t>
        </w:r>
      </w:hyperlink>
      <w:r>
        <w:rPr>
          <w:rFonts w:ascii="Arial" w:hAnsi="Arial" w:cs="Arial"/>
          <w:sz w:val="18"/>
          <w:szCs w:val="18"/>
          <w:lang w:val="sl-SI"/>
        </w:rPr>
        <w:t xml:space="preserve"> </w:t>
      </w:r>
      <w:r w:rsidR="0018459F" w:rsidRPr="0042128A">
        <w:rPr>
          <w:rFonts w:ascii="Arial" w:hAnsi="Arial" w:cs="Arial"/>
          <w:sz w:val="18"/>
          <w:szCs w:val="18"/>
          <w:lang w:val="sl-SI"/>
        </w:rPr>
        <w:t>(</w:t>
      </w:r>
      <w:r w:rsidR="009D6148">
        <w:rPr>
          <w:rFonts w:ascii="Arial" w:hAnsi="Arial" w:cs="Arial"/>
          <w:sz w:val="18"/>
          <w:szCs w:val="18"/>
          <w:lang w:val="sl-SI"/>
        </w:rPr>
        <w:t>3</w:t>
      </w:r>
      <w:r w:rsidR="0018459F" w:rsidRPr="0042128A">
        <w:rPr>
          <w:rFonts w:ascii="Arial" w:hAnsi="Arial" w:cs="Arial"/>
          <w:sz w:val="18"/>
          <w:szCs w:val="18"/>
          <w:lang w:val="sl-SI"/>
        </w:rPr>
        <w:t xml:space="preserve">. </w:t>
      </w:r>
      <w:r w:rsidR="009D6148">
        <w:rPr>
          <w:rFonts w:ascii="Arial" w:hAnsi="Arial" w:cs="Arial"/>
          <w:sz w:val="18"/>
          <w:szCs w:val="18"/>
          <w:lang w:val="sl-SI"/>
        </w:rPr>
        <w:t>9</w:t>
      </w:r>
      <w:r w:rsidR="0018459F" w:rsidRPr="0042128A">
        <w:rPr>
          <w:rFonts w:ascii="Arial" w:hAnsi="Arial" w:cs="Arial"/>
          <w:sz w:val="18"/>
          <w:szCs w:val="18"/>
          <w:lang w:val="sl-SI"/>
        </w:rPr>
        <w:t>. 202</w:t>
      </w:r>
      <w:r w:rsidR="009D6148">
        <w:rPr>
          <w:rFonts w:ascii="Arial" w:hAnsi="Arial" w:cs="Arial"/>
          <w:sz w:val="18"/>
          <w:szCs w:val="18"/>
          <w:lang w:val="sl-SI"/>
        </w:rPr>
        <w:t>5</w:t>
      </w:r>
      <w:r w:rsidR="0018459F" w:rsidRPr="0042128A">
        <w:rPr>
          <w:rFonts w:ascii="Arial" w:hAnsi="Arial" w:cs="Arial"/>
          <w:sz w:val="18"/>
          <w:szCs w:val="18"/>
          <w:lang w:val="sl-SI"/>
        </w:rPr>
        <w:t>).</w:t>
      </w:r>
    </w:p>
  </w:footnote>
  <w:footnote w:id="10">
    <w:p w14:paraId="6D65ED3B" w14:textId="1A1FDDB3" w:rsidR="000315E8" w:rsidRDefault="0018459F" w:rsidP="000315E8">
      <w:pPr>
        <w:pStyle w:val="Sprotnaopomba-besedilo"/>
        <w:keepNext/>
        <w:keepLines/>
        <w:widowControl w:val="0"/>
        <w:jc w:val="both"/>
        <w:rPr>
          <w:rFonts w:ascii="Arial" w:hAnsi="Arial" w:cs="Arial"/>
          <w:sz w:val="18"/>
          <w:szCs w:val="18"/>
          <w:lang w:val="sl-SI"/>
        </w:rPr>
      </w:pPr>
      <w:r w:rsidRPr="0042128A">
        <w:rPr>
          <w:rStyle w:val="Sprotnaopomba-sklic"/>
          <w:rFonts w:ascii="Arial" w:hAnsi="Arial" w:cs="Arial"/>
          <w:sz w:val="18"/>
          <w:szCs w:val="18"/>
        </w:rPr>
        <w:footnoteRef/>
      </w:r>
      <w:r w:rsidRPr="0042128A">
        <w:rPr>
          <w:rFonts w:ascii="Arial" w:hAnsi="Arial" w:cs="Arial"/>
          <w:sz w:val="18"/>
          <w:szCs w:val="18"/>
        </w:rPr>
        <w:t xml:space="preserve"> </w:t>
      </w:r>
      <w:r w:rsidRPr="0042128A">
        <w:rPr>
          <w:rFonts w:ascii="Arial" w:hAnsi="Arial" w:cs="Arial"/>
          <w:sz w:val="18"/>
          <w:szCs w:val="18"/>
          <w:lang w:val="sl-SI"/>
        </w:rPr>
        <w:t xml:space="preserve">Trenutna prečiščena različica </w:t>
      </w:r>
      <w:r w:rsidR="000315E8">
        <w:rPr>
          <w:rFonts w:ascii="Arial" w:hAnsi="Arial" w:cs="Arial"/>
          <w:sz w:val="18"/>
          <w:szCs w:val="18"/>
          <w:lang w:val="sl-SI"/>
        </w:rPr>
        <w:t>na strani</w:t>
      </w:r>
      <w:r w:rsidRPr="0042128A">
        <w:rPr>
          <w:rFonts w:ascii="Arial" w:hAnsi="Arial" w:cs="Arial"/>
          <w:sz w:val="18"/>
          <w:szCs w:val="18"/>
          <w:lang w:val="sl-SI"/>
        </w:rPr>
        <w:t>:</w:t>
      </w:r>
      <w:r w:rsidR="000315E8">
        <w:rPr>
          <w:rFonts w:ascii="Arial" w:hAnsi="Arial" w:cs="Arial"/>
          <w:sz w:val="18"/>
          <w:szCs w:val="18"/>
          <w:lang w:val="sl-SI"/>
        </w:rPr>
        <w:t xml:space="preserve"> </w:t>
      </w:r>
    </w:p>
    <w:p w14:paraId="57B4D585" w14:textId="518A010A" w:rsidR="0018459F" w:rsidRPr="0042128A" w:rsidRDefault="000315E8" w:rsidP="000315E8">
      <w:pPr>
        <w:pStyle w:val="Sprotnaopomba-besedilo"/>
        <w:keepNext/>
        <w:keepLines/>
        <w:widowControl w:val="0"/>
        <w:jc w:val="both"/>
        <w:rPr>
          <w:rFonts w:ascii="Arial" w:hAnsi="Arial" w:cs="Arial"/>
          <w:sz w:val="18"/>
          <w:szCs w:val="18"/>
          <w:lang w:val="sl-SI"/>
        </w:rPr>
      </w:pPr>
      <w:hyperlink r:id="rId2" w:history="1">
        <w:r w:rsidRPr="008E5B4C">
          <w:rPr>
            <w:rStyle w:val="Hiperpovezava"/>
            <w:rFonts w:ascii="Arial" w:hAnsi="Arial" w:cs="Arial"/>
            <w:sz w:val="18"/>
            <w:szCs w:val="18"/>
            <w:lang w:val="sl-SI"/>
          </w:rPr>
          <w:t>https://eur-lex.europa.eu/legal-content/SL/TXT/?uri=CELEX%3A02024R1781-20240628</w:t>
        </w:r>
      </w:hyperlink>
      <w:r w:rsidR="009D6148">
        <w:rPr>
          <w:rFonts w:ascii="Arial" w:hAnsi="Arial" w:cs="Arial"/>
          <w:sz w:val="18"/>
          <w:szCs w:val="18"/>
          <w:lang w:val="sl-SI"/>
        </w:rPr>
        <w:t xml:space="preserve"> </w:t>
      </w:r>
      <w:r w:rsidR="0018459F" w:rsidRPr="0042128A">
        <w:rPr>
          <w:rFonts w:ascii="Arial" w:hAnsi="Arial" w:cs="Arial"/>
          <w:sz w:val="18"/>
          <w:szCs w:val="18"/>
          <w:lang w:val="sl-SI"/>
        </w:rPr>
        <w:t>(3. 9. 2025).</w:t>
      </w:r>
    </w:p>
  </w:footnote>
  <w:footnote w:id="11">
    <w:p w14:paraId="6707DCA7" w14:textId="77777777" w:rsidR="000315E8" w:rsidRDefault="0018459F" w:rsidP="000315E8">
      <w:pPr>
        <w:pStyle w:val="Sprotnaopomba-besedilo"/>
        <w:keepNext/>
        <w:keepLines/>
        <w:widowControl w:val="0"/>
        <w:spacing w:line="276" w:lineRule="auto"/>
        <w:jc w:val="both"/>
        <w:rPr>
          <w:rFonts w:ascii="Arial" w:hAnsi="Arial" w:cs="Arial"/>
          <w:sz w:val="18"/>
          <w:szCs w:val="18"/>
          <w:lang w:val="sl-SI"/>
        </w:rPr>
      </w:pPr>
      <w:r w:rsidRPr="0042128A">
        <w:rPr>
          <w:rStyle w:val="Sprotnaopomba-sklic"/>
          <w:rFonts w:ascii="Arial" w:hAnsi="Arial" w:cs="Arial"/>
          <w:sz w:val="18"/>
          <w:szCs w:val="18"/>
          <w:lang w:val="sl-SI"/>
        </w:rPr>
        <w:footnoteRef/>
      </w:r>
      <w:r w:rsidRPr="0042128A">
        <w:rPr>
          <w:rFonts w:ascii="Arial" w:hAnsi="Arial" w:cs="Arial"/>
          <w:sz w:val="18"/>
          <w:szCs w:val="18"/>
          <w:lang w:val="sl-SI"/>
        </w:rPr>
        <w:t xml:space="preserve"> Trenutna prečiščena različica na strani: </w:t>
      </w:r>
    </w:p>
    <w:p w14:paraId="4C1DCD71" w14:textId="544AB897" w:rsidR="0018459F" w:rsidRPr="0042128A" w:rsidRDefault="000315E8" w:rsidP="000315E8">
      <w:pPr>
        <w:pStyle w:val="Sprotnaopomba-besedilo"/>
        <w:keepNext/>
        <w:keepLines/>
        <w:widowControl w:val="0"/>
        <w:spacing w:line="276" w:lineRule="auto"/>
        <w:jc w:val="both"/>
        <w:rPr>
          <w:rFonts w:ascii="Arial" w:hAnsi="Arial" w:cs="Arial"/>
          <w:sz w:val="18"/>
          <w:szCs w:val="18"/>
          <w:lang w:val="sl-SI"/>
        </w:rPr>
      </w:pPr>
      <w:hyperlink r:id="rId3" w:history="1">
        <w:r w:rsidRPr="008E5B4C">
          <w:rPr>
            <w:rStyle w:val="Hiperpovezava"/>
            <w:rFonts w:ascii="Arial" w:hAnsi="Arial" w:cs="Arial"/>
            <w:sz w:val="18"/>
            <w:szCs w:val="18"/>
          </w:rPr>
          <w:t>https://eur-lex.europa.eu/legal-content/SL/TXT/?uri=CELEX%3A02019R2015-20230930</w:t>
        </w:r>
      </w:hyperlink>
      <w:r>
        <w:rPr>
          <w:rFonts w:ascii="Arial" w:hAnsi="Arial" w:cs="Arial"/>
          <w:sz w:val="18"/>
          <w:szCs w:val="18"/>
        </w:rPr>
        <w:t xml:space="preserve"> </w:t>
      </w:r>
      <w:r w:rsidR="0018459F" w:rsidRPr="0042128A">
        <w:rPr>
          <w:rFonts w:ascii="Arial" w:hAnsi="Arial" w:cs="Arial"/>
          <w:sz w:val="18"/>
          <w:szCs w:val="18"/>
          <w:lang w:val="sl-SI"/>
        </w:rPr>
        <w:t>(</w:t>
      </w:r>
      <w:r w:rsidR="009D6148">
        <w:rPr>
          <w:rFonts w:ascii="Arial" w:hAnsi="Arial" w:cs="Arial"/>
          <w:sz w:val="18"/>
          <w:szCs w:val="18"/>
          <w:lang w:val="sl-SI"/>
        </w:rPr>
        <w:t>3</w:t>
      </w:r>
      <w:r w:rsidR="0018459F" w:rsidRPr="0042128A">
        <w:rPr>
          <w:rFonts w:ascii="Arial" w:hAnsi="Arial" w:cs="Arial"/>
          <w:sz w:val="18"/>
          <w:szCs w:val="18"/>
          <w:lang w:val="sl-SI"/>
        </w:rPr>
        <w:t>.</w:t>
      </w:r>
      <w:r w:rsidR="009D6148">
        <w:rPr>
          <w:rFonts w:ascii="Arial" w:hAnsi="Arial" w:cs="Arial"/>
          <w:sz w:val="18"/>
          <w:szCs w:val="18"/>
          <w:lang w:val="sl-SI"/>
        </w:rPr>
        <w:t>9</w:t>
      </w:r>
      <w:r w:rsidR="0018459F" w:rsidRPr="0042128A">
        <w:rPr>
          <w:rFonts w:ascii="Arial" w:hAnsi="Arial" w:cs="Arial"/>
          <w:sz w:val="18"/>
          <w:szCs w:val="18"/>
          <w:lang w:val="sl-SI"/>
        </w:rPr>
        <w:t>.202</w:t>
      </w:r>
      <w:r w:rsidR="009D6148">
        <w:rPr>
          <w:rFonts w:ascii="Arial" w:hAnsi="Arial" w:cs="Arial"/>
          <w:sz w:val="18"/>
          <w:szCs w:val="18"/>
          <w:lang w:val="sl-SI"/>
        </w:rPr>
        <w:t>5</w:t>
      </w:r>
      <w:r w:rsidR="0018459F" w:rsidRPr="0042128A">
        <w:rPr>
          <w:rFonts w:ascii="Arial" w:hAnsi="Arial" w:cs="Arial"/>
          <w:sz w:val="18"/>
          <w:szCs w:val="18"/>
          <w:lang w:val="sl-SI"/>
        </w:rPr>
        <w:t>).</w:t>
      </w:r>
    </w:p>
  </w:footnote>
  <w:footnote w:id="12">
    <w:p w14:paraId="72213633" w14:textId="77777777" w:rsidR="000315E8" w:rsidRDefault="0018459F" w:rsidP="000315E8">
      <w:pPr>
        <w:pStyle w:val="Sprotnaopomba-besedilo"/>
        <w:keepNext/>
        <w:keepLines/>
        <w:widowControl w:val="0"/>
        <w:spacing w:line="276" w:lineRule="auto"/>
        <w:jc w:val="both"/>
        <w:rPr>
          <w:rFonts w:ascii="Arial" w:hAnsi="Arial" w:cs="Arial"/>
          <w:sz w:val="18"/>
          <w:szCs w:val="18"/>
          <w:lang w:val="sl-SI"/>
        </w:rPr>
      </w:pPr>
      <w:r w:rsidRPr="0042128A">
        <w:rPr>
          <w:rStyle w:val="Sprotnaopomba-sklic"/>
          <w:rFonts w:ascii="Arial" w:hAnsi="Arial" w:cs="Arial"/>
          <w:sz w:val="18"/>
          <w:szCs w:val="18"/>
          <w:lang w:val="sl-SI"/>
        </w:rPr>
        <w:footnoteRef/>
      </w:r>
      <w:r w:rsidRPr="0042128A">
        <w:rPr>
          <w:rFonts w:ascii="Arial" w:hAnsi="Arial" w:cs="Arial"/>
          <w:sz w:val="18"/>
          <w:szCs w:val="18"/>
          <w:lang w:val="sl-SI"/>
        </w:rPr>
        <w:t xml:space="preserve"> Trenutna prečiščena različica na strani: </w:t>
      </w:r>
    </w:p>
    <w:p w14:paraId="41CC6873" w14:textId="54155A9D" w:rsidR="0018459F" w:rsidRPr="0042128A" w:rsidRDefault="000315E8" w:rsidP="000315E8">
      <w:pPr>
        <w:pStyle w:val="Sprotnaopomba-besedilo"/>
        <w:keepNext/>
        <w:keepLines/>
        <w:widowControl w:val="0"/>
        <w:spacing w:line="276" w:lineRule="auto"/>
        <w:jc w:val="both"/>
        <w:rPr>
          <w:rFonts w:ascii="Arial" w:hAnsi="Arial" w:cs="Arial"/>
          <w:sz w:val="18"/>
          <w:szCs w:val="18"/>
          <w:lang w:val="sl-SI"/>
        </w:rPr>
      </w:pPr>
      <w:hyperlink r:id="rId4" w:history="1">
        <w:r w:rsidRPr="008E5B4C">
          <w:rPr>
            <w:rStyle w:val="Hiperpovezava"/>
            <w:rFonts w:ascii="Arial" w:hAnsi="Arial" w:cs="Arial"/>
            <w:sz w:val="18"/>
            <w:szCs w:val="18"/>
            <w:lang w:val="sl-SI"/>
          </w:rPr>
          <w:t>https://eur-lex.europa.eu/legal-content/SL/TXT/?uri=CELEX%3A02019R2020-20210901</w:t>
        </w:r>
      </w:hyperlink>
      <w:r>
        <w:rPr>
          <w:rFonts w:ascii="Arial" w:hAnsi="Arial" w:cs="Arial"/>
          <w:sz w:val="18"/>
          <w:szCs w:val="18"/>
          <w:lang w:val="sl-SI"/>
        </w:rPr>
        <w:t xml:space="preserve"> </w:t>
      </w:r>
      <w:r w:rsidR="0018459F" w:rsidRPr="0042128A">
        <w:rPr>
          <w:rFonts w:ascii="Arial" w:hAnsi="Arial" w:cs="Arial"/>
          <w:sz w:val="18"/>
          <w:szCs w:val="18"/>
          <w:lang w:val="sl-SI"/>
        </w:rPr>
        <w:t>(</w:t>
      </w:r>
      <w:r>
        <w:rPr>
          <w:rFonts w:ascii="Arial" w:hAnsi="Arial" w:cs="Arial"/>
          <w:sz w:val="18"/>
          <w:szCs w:val="18"/>
          <w:lang w:val="sl-SI"/>
        </w:rPr>
        <w:t>3</w:t>
      </w:r>
      <w:r w:rsidR="0018459F" w:rsidRPr="0042128A">
        <w:rPr>
          <w:rFonts w:ascii="Arial" w:hAnsi="Arial" w:cs="Arial"/>
          <w:sz w:val="18"/>
          <w:szCs w:val="18"/>
          <w:lang w:val="sl-SI"/>
        </w:rPr>
        <w:t xml:space="preserve">. </w:t>
      </w:r>
      <w:r>
        <w:rPr>
          <w:rFonts w:ascii="Arial" w:hAnsi="Arial" w:cs="Arial"/>
          <w:sz w:val="18"/>
          <w:szCs w:val="18"/>
          <w:lang w:val="sl-SI"/>
        </w:rPr>
        <w:t>9</w:t>
      </w:r>
      <w:r w:rsidR="0018459F" w:rsidRPr="0042128A">
        <w:rPr>
          <w:rFonts w:ascii="Arial" w:hAnsi="Arial" w:cs="Arial"/>
          <w:sz w:val="18"/>
          <w:szCs w:val="18"/>
          <w:lang w:val="sl-SI"/>
        </w:rPr>
        <w:t>. 202</w:t>
      </w:r>
      <w:r>
        <w:rPr>
          <w:rFonts w:ascii="Arial" w:hAnsi="Arial" w:cs="Arial"/>
          <w:sz w:val="18"/>
          <w:szCs w:val="18"/>
          <w:lang w:val="sl-SI"/>
        </w:rPr>
        <w:t>5</w:t>
      </w:r>
      <w:r w:rsidR="0018459F" w:rsidRPr="0042128A">
        <w:rPr>
          <w:rFonts w:ascii="Arial" w:hAnsi="Arial" w:cs="Arial"/>
          <w:sz w:val="18"/>
          <w:szCs w:val="18"/>
          <w:lang w:val="sl-SI"/>
        </w:rPr>
        <w:t>)</w:t>
      </w:r>
    </w:p>
  </w:footnote>
  <w:footnote w:id="13">
    <w:p w14:paraId="6C3F99B2" w14:textId="77777777" w:rsidR="000315E8" w:rsidRDefault="0018459F" w:rsidP="000315E8">
      <w:pPr>
        <w:pStyle w:val="Sprotnaopomba-besedilo"/>
        <w:keepNext/>
        <w:keepLines/>
        <w:widowControl w:val="0"/>
        <w:jc w:val="both"/>
        <w:rPr>
          <w:rFonts w:ascii="Arial" w:hAnsi="Arial" w:cs="Arial"/>
          <w:spacing w:val="-4"/>
          <w:sz w:val="18"/>
          <w:szCs w:val="18"/>
        </w:rPr>
      </w:pPr>
      <w:r w:rsidRPr="0042128A">
        <w:rPr>
          <w:rStyle w:val="Sprotnaopomba-sklic"/>
          <w:rFonts w:ascii="Arial" w:hAnsi="Arial" w:cs="Arial"/>
          <w:sz w:val="18"/>
          <w:szCs w:val="18"/>
        </w:rPr>
        <w:footnoteRef/>
      </w:r>
      <w:r w:rsidRPr="0042128A">
        <w:rPr>
          <w:rFonts w:ascii="Arial" w:hAnsi="Arial" w:cs="Arial"/>
          <w:sz w:val="18"/>
          <w:szCs w:val="18"/>
        </w:rPr>
        <w:t xml:space="preserve"> </w:t>
      </w:r>
      <w:r w:rsidRPr="0042128A">
        <w:rPr>
          <w:rFonts w:ascii="Arial" w:hAnsi="Arial" w:cs="Arial"/>
          <w:spacing w:val="-4"/>
          <w:sz w:val="18"/>
          <w:szCs w:val="18"/>
        </w:rPr>
        <w:t xml:space="preserve">Trenutna prečiščena različica na strani: </w:t>
      </w:r>
    </w:p>
    <w:p w14:paraId="308D12C7" w14:textId="58FB884D" w:rsidR="0018459F" w:rsidRPr="0042128A" w:rsidRDefault="000315E8" w:rsidP="000315E8">
      <w:pPr>
        <w:pStyle w:val="Sprotnaopomba-besedilo"/>
        <w:keepNext/>
        <w:keepLines/>
        <w:widowControl w:val="0"/>
        <w:jc w:val="both"/>
        <w:rPr>
          <w:rFonts w:ascii="Arial" w:hAnsi="Arial" w:cs="Arial"/>
          <w:sz w:val="18"/>
          <w:szCs w:val="18"/>
        </w:rPr>
      </w:pPr>
      <w:hyperlink r:id="rId5" w:history="1">
        <w:r w:rsidRPr="008E5B4C">
          <w:rPr>
            <w:rStyle w:val="Hiperpovezava"/>
            <w:rFonts w:ascii="Arial" w:hAnsi="Arial" w:cs="Arial"/>
            <w:spacing w:val="-4"/>
            <w:sz w:val="18"/>
            <w:szCs w:val="18"/>
          </w:rPr>
          <w:t>https://eur-lex.europa.eu/legal-content/SL/TXT/?uri=CELEX%3A02011L0065-20250101</w:t>
        </w:r>
      </w:hyperlink>
      <w:r w:rsidR="0018459F" w:rsidRPr="0042128A">
        <w:rPr>
          <w:rFonts w:ascii="Arial" w:hAnsi="Arial" w:cs="Arial"/>
          <w:spacing w:val="-4"/>
          <w:sz w:val="18"/>
          <w:szCs w:val="18"/>
        </w:rPr>
        <w:t xml:space="preserve"> (3. 9.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467"/>
    <w:multiLevelType w:val="hybridMultilevel"/>
    <w:tmpl w:val="71845114"/>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B80FA6"/>
    <w:multiLevelType w:val="hybridMultilevel"/>
    <w:tmpl w:val="19DC6A08"/>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4A39EF"/>
    <w:multiLevelType w:val="hybridMultilevel"/>
    <w:tmpl w:val="8B98D3F0"/>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950C0F"/>
    <w:multiLevelType w:val="hybridMultilevel"/>
    <w:tmpl w:val="97F4D3E0"/>
    <w:lvl w:ilvl="0" w:tplc="735E45B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0126B8"/>
    <w:multiLevelType w:val="hybridMultilevel"/>
    <w:tmpl w:val="304AEE56"/>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2753C3"/>
    <w:multiLevelType w:val="hybridMultilevel"/>
    <w:tmpl w:val="6ADE248C"/>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BB5C06"/>
    <w:multiLevelType w:val="hybridMultilevel"/>
    <w:tmpl w:val="2DE0543A"/>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23797C"/>
    <w:multiLevelType w:val="hybridMultilevel"/>
    <w:tmpl w:val="A852F05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9E4F39"/>
    <w:multiLevelType w:val="hybridMultilevel"/>
    <w:tmpl w:val="EF5E78E8"/>
    <w:lvl w:ilvl="0" w:tplc="735E45B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1C52CB"/>
    <w:multiLevelType w:val="hybridMultilevel"/>
    <w:tmpl w:val="0546CA44"/>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54305A"/>
    <w:multiLevelType w:val="hybridMultilevel"/>
    <w:tmpl w:val="430CB4CE"/>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882B7C"/>
    <w:multiLevelType w:val="hybridMultilevel"/>
    <w:tmpl w:val="8BF23AE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9F9146F"/>
    <w:multiLevelType w:val="hybridMultilevel"/>
    <w:tmpl w:val="21CCD1CE"/>
    <w:lvl w:ilvl="0" w:tplc="4538E8F8">
      <w:start w:val="2"/>
      <w:numFmt w:val="bullet"/>
      <w:lvlText w:val="-"/>
      <w:lvlJc w:val="left"/>
      <w:pPr>
        <w:ind w:left="566" w:hanging="360"/>
      </w:pPr>
      <w:rPr>
        <w:rFonts w:ascii="Arial MT" w:eastAsia="Arial MT" w:hAnsi="Arial MT" w:cs="Arial MT" w:hint="default"/>
      </w:rPr>
    </w:lvl>
    <w:lvl w:ilvl="1" w:tplc="04240003" w:tentative="1">
      <w:start w:val="1"/>
      <w:numFmt w:val="bullet"/>
      <w:lvlText w:val="o"/>
      <w:lvlJc w:val="left"/>
      <w:pPr>
        <w:ind w:left="1286" w:hanging="360"/>
      </w:pPr>
      <w:rPr>
        <w:rFonts w:ascii="Courier New" w:hAnsi="Courier New" w:cs="Courier New" w:hint="default"/>
      </w:rPr>
    </w:lvl>
    <w:lvl w:ilvl="2" w:tplc="04240005" w:tentative="1">
      <w:start w:val="1"/>
      <w:numFmt w:val="bullet"/>
      <w:lvlText w:val=""/>
      <w:lvlJc w:val="left"/>
      <w:pPr>
        <w:ind w:left="2006" w:hanging="360"/>
      </w:pPr>
      <w:rPr>
        <w:rFonts w:ascii="Wingdings" w:hAnsi="Wingdings" w:hint="default"/>
      </w:rPr>
    </w:lvl>
    <w:lvl w:ilvl="3" w:tplc="04240001" w:tentative="1">
      <w:start w:val="1"/>
      <w:numFmt w:val="bullet"/>
      <w:lvlText w:val=""/>
      <w:lvlJc w:val="left"/>
      <w:pPr>
        <w:ind w:left="2726" w:hanging="360"/>
      </w:pPr>
      <w:rPr>
        <w:rFonts w:ascii="Symbol" w:hAnsi="Symbol" w:hint="default"/>
      </w:rPr>
    </w:lvl>
    <w:lvl w:ilvl="4" w:tplc="04240003" w:tentative="1">
      <w:start w:val="1"/>
      <w:numFmt w:val="bullet"/>
      <w:lvlText w:val="o"/>
      <w:lvlJc w:val="left"/>
      <w:pPr>
        <w:ind w:left="3446" w:hanging="360"/>
      </w:pPr>
      <w:rPr>
        <w:rFonts w:ascii="Courier New" w:hAnsi="Courier New" w:cs="Courier New" w:hint="default"/>
      </w:rPr>
    </w:lvl>
    <w:lvl w:ilvl="5" w:tplc="04240005" w:tentative="1">
      <w:start w:val="1"/>
      <w:numFmt w:val="bullet"/>
      <w:lvlText w:val=""/>
      <w:lvlJc w:val="left"/>
      <w:pPr>
        <w:ind w:left="4166" w:hanging="360"/>
      </w:pPr>
      <w:rPr>
        <w:rFonts w:ascii="Wingdings" w:hAnsi="Wingdings" w:hint="default"/>
      </w:rPr>
    </w:lvl>
    <w:lvl w:ilvl="6" w:tplc="04240001" w:tentative="1">
      <w:start w:val="1"/>
      <w:numFmt w:val="bullet"/>
      <w:lvlText w:val=""/>
      <w:lvlJc w:val="left"/>
      <w:pPr>
        <w:ind w:left="4886" w:hanging="360"/>
      </w:pPr>
      <w:rPr>
        <w:rFonts w:ascii="Symbol" w:hAnsi="Symbol" w:hint="default"/>
      </w:rPr>
    </w:lvl>
    <w:lvl w:ilvl="7" w:tplc="04240003" w:tentative="1">
      <w:start w:val="1"/>
      <w:numFmt w:val="bullet"/>
      <w:lvlText w:val="o"/>
      <w:lvlJc w:val="left"/>
      <w:pPr>
        <w:ind w:left="5606" w:hanging="360"/>
      </w:pPr>
      <w:rPr>
        <w:rFonts w:ascii="Courier New" w:hAnsi="Courier New" w:cs="Courier New" w:hint="default"/>
      </w:rPr>
    </w:lvl>
    <w:lvl w:ilvl="8" w:tplc="04240005" w:tentative="1">
      <w:start w:val="1"/>
      <w:numFmt w:val="bullet"/>
      <w:lvlText w:val=""/>
      <w:lvlJc w:val="left"/>
      <w:pPr>
        <w:ind w:left="6326" w:hanging="360"/>
      </w:pPr>
      <w:rPr>
        <w:rFonts w:ascii="Wingdings" w:hAnsi="Wingdings" w:hint="default"/>
      </w:rPr>
    </w:lvl>
  </w:abstractNum>
  <w:abstractNum w:abstractNumId="13" w15:restartNumberingAfterBreak="0">
    <w:nsid w:val="4E5E42BE"/>
    <w:multiLevelType w:val="hybridMultilevel"/>
    <w:tmpl w:val="5B08D61A"/>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271B5B"/>
    <w:multiLevelType w:val="hybridMultilevel"/>
    <w:tmpl w:val="491A0110"/>
    <w:lvl w:ilvl="0" w:tplc="CFB03E6A">
      <w:start w:val="2"/>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627C42"/>
    <w:multiLevelType w:val="multilevel"/>
    <w:tmpl w:val="11125230"/>
    <w:lvl w:ilvl="0">
      <w:start w:val="1"/>
      <w:numFmt w:val="decimal"/>
      <w:lvlText w:val="%1."/>
      <w:lvlJc w:val="left"/>
      <w:pPr>
        <w:ind w:left="1068" w:hanging="708"/>
      </w:pPr>
      <w:rPr>
        <w:rFonts w:hint="default"/>
      </w:rPr>
    </w:lvl>
    <w:lvl w:ilvl="1">
      <w:start w:val="3"/>
      <w:numFmt w:val="decimal"/>
      <w:isLgl/>
      <w:lvlText w:val="%1.%2."/>
      <w:lvlJc w:val="left"/>
      <w:pPr>
        <w:ind w:left="1416" w:hanging="70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15:restartNumberingAfterBreak="0">
    <w:nsid w:val="52803245"/>
    <w:multiLevelType w:val="hybridMultilevel"/>
    <w:tmpl w:val="80F49D06"/>
    <w:lvl w:ilvl="0" w:tplc="735E45B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3D9058A"/>
    <w:multiLevelType w:val="hybridMultilevel"/>
    <w:tmpl w:val="38E64C50"/>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AEF1CF7"/>
    <w:multiLevelType w:val="hybridMultilevel"/>
    <w:tmpl w:val="DC9E30A8"/>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C3E5778"/>
    <w:multiLevelType w:val="hybridMultilevel"/>
    <w:tmpl w:val="BAEC82A2"/>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146051"/>
    <w:multiLevelType w:val="hybridMultilevel"/>
    <w:tmpl w:val="8522DA30"/>
    <w:lvl w:ilvl="0" w:tplc="76E22C22">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9D407B0"/>
    <w:multiLevelType w:val="hybridMultilevel"/>
    <w:tmpl w:val="278C6ADE"/>
    <w:lvl w:ilvl="0" w:tplc="735E45B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BC25F6"/>
    <w:multiLevelType w:val="hybridMultilevel"/>
    <w:tmpl w:val="0A8C0034"/>
    <w:lvl w:ilvl="0" w:tplc="735E45B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44247866">
    <w:abstractNumId w:val="15"/>
  </w:num>
  <w:num w:numId="2" w16cid:durableId="350841981">
    <w:abstractNumId w:val="22"/>
  </w:num>
  <w:num w:numId="3" w16cid:durableId="735274936">
    <w:abstractNumId w:val="11"/>
  </w:num>
  <w:num w:numId="4" w16cid:durableId="773791979">
    <w:abstractNumId w:val="3"/>
  </w:num>
  <w:num w:numId="5" w16cid:durableId="361177658">
    <w:abstractNumId w:val="16"/>
  </w:num>
  <w:num w:numId="6" w16cid:durableId="860437525">
    <w:abstractNumId w:val="8"/>
  </w:num>
  <w:num w:numId="7" w16cid:durableId="1637949850">
    <w:abstractNumId w:val="2"/>
  </w:num>
  <w:num w:numId="8" w16cid:durableId="1864325412">
    <w:abstractNumId w:val="21"/>
  </w:num>
  <w:num w:numId="9" w16cid:durableId="1278368716">
    <w:abstractNumId w:val="18"/>
  </w:num>
  <w:num w:numId="10" w16cid:durableId="924606386">
    <w:abstractNumId w:val="14"/>
  </w:num>
  <w:num w:numId="11" w16cid:durableId="1755129012">
    <w:abstractNumId w:val="10"/>
  </w:num>
  <w:num w:numId="12" w16cid:durableId="1615477747">
    <w:abstractNumId w:val="4"/>
  </w:num>
  <w:num w:numId="13" w16cid:durableId="509953147">
    <w:abstractNumId w:val="20"/>
  </w:num>
  <w:num w:numId="14" w16cid:durableId="360320453">
    <w:abstractNumId w:val="19"/>
  </w:num>
  <w:num w:numId="15" w16cid:durableId="1023898501">
    <w:abstractNumId w:val="0"/>
  </w:num>
  <w:num w:numId="16" w16cid:durableId="156383850">
    <w:abstractNumId w:val="5"/>
  </w:num>
  <w:num w:numId="17" w16cid:durableId="567377335">
    <w:abstractNumId w:val="9"/>
  </w:num>
  <w:num w:numId="18" w16cid:durableId="24528648">
    <w:abstractNumId w:val="13"/>
  </w:num>
  <w:num w:numId="19" w16cid:durableId="1595867486">
    <w:abstractNumId w:val="1"/>
  </w:num>
  <w:num w:numId="20" w16cid:durableId="1907908278">
    <w:abstractNumId w:val="7"/>
  </w:num>
  <w:num w:numId="21" w16cid:durableId="173033541">
    <w:abstractNumId w:val="17"/>
  </w:num>
  <w:num w:numId="22" w16cid:durableId="2042900019">
    <w:abstractNumId w:val="6"/>
  </w:num>
  <w:num w:numId="23" w16cid:durableId="1599828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7A"/>
    <w:rsid w:val="000315E8"/>
    <w:rsid w:val="000333E5"/>
    <w:rsid w:val="00060540"/>
    <w:rsid w:val="000B735C"/>
    <w:rsid w:val="0011798D"/>
    <w:rsid w:val="00157720"/>
    <w:rsid w:val="0018459F"/>
    <w:rsid w:val="001F75BD"/>
    <w:rsid w:val="0025609A"/>
    <w:rsid w:val="002A248D"/>
    <w:rsid w:val="0042128A"/>
    <w:rsid w:val="004C4F37"/>
    <w:rsid w:val="004F1B88"/>
    <w:rsid w:val="005075C8"/>
    <w:rsid w:val="0053010F"/>
    <w:rsid w:val="005656C3"/>
    <w:rsid w:val="005C7B24"/>
    <w:rsid w:val="006327A9"/>
    <w:rsid w:val="007C7942"/>
    <w:rsid w:val="007E1626"/>
    <w:rsid w:val="00854960"/>
    <w:rsid w:val="00880333"/>
    <w:rsid w:val="008C0D21"/>
    <w:rsid w:val="008D3A20"/>
    <w:rsid w:val="008E0481"/>
    <w:rsid w:val="008E0998"/>
    <w:rsid w:val="0090008A"/>
    <w:rsid w:val="00906C2C"/>
    <w:rsid w:val="009327A6"/>
    <w:rsid w:val="00974C79"/>
    <w:rsid w:val="009A28BE"/>
    <w:rsid w:val="009D6148"/>
    <w:rsid w:val="00A65D49"/>
    <w:rsid w:val="00A9697A"/>
    <w:rsid w:val="00AC1EDC"/>
    <w:rsid w:val="00BB3A27"/>
    <w:rsid w:val="00BC6D58"/>
    <w:rsid w:val="00C0594E"/>
    <w:rsid w:val="00C05C69"/>
    <w:rsid w:val="00C34212"/>
    <w:rsid w:val="00C46AA7"/>
    <w:rsid w:val="00CC36A0"/>
    <w:rsid w:val="00CE6CEC"/>
    <w:rsid w:val="00D660E9"/>
    <w:rsid w:val="00D77E83"/>
    <w:rsid w:val="00D826D6"/>
    <w:rsid w:val="00D90C8C"/>
    <w:rsid w:val="00DE03A8"/>
    <w:rsid w:val="00E11DB3"/>
    <w:rsid w:val="00E36B5F"/>
    <w:rsid w:val="00E860E0"/>
    <w:rsid w:val="00ED4CEA"/>
    <w:rsid w:val="00EE4754"/>
    <w:rsid w:val="00F134E2"/>
    <w:rsid w:val="00F22B0F"/>
    <w:rsid w:val="00F46BC1"/>
    <w:rsid w:val="00F813FD"/>
    <w:rsid w:val="00FE43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1835"/>
  <w15:chartTrackingRefBased/>
  <w15:docId w15:val="{6C68D4DE-768E-4639-9B77-5B9854C4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96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qFormat/>
    <w:rsid w:val="00A96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9697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9697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9697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9697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9697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9697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9697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9697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rsid w:val="00A9697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9697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9697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9697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9697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9697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9697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9697A"/>
    <w:rPr>
      <w:rFonts w:eastAsiaTheme="majorEastAsia" w:cstheme="majorBidi"/>
      <w:color w:val="272727" w:themeColor="text1" w:themeTint="D8"/>
    </w:rPr>
  </w:style>
  <w:style w:type="paragraph" w:styleId="Naslov">
    <w:name w:val="Title"/>
    <w:basedOn w:val="Navaden"/>
    <w:next w:val="Navaden"/>
    <w:link w:val="NaslovZnak"/>
    <w:uiPriority w:val="10"/>
    <w:qFormat/>
    <w:rsid w:val="00A96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9697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9697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9697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9697A"/>
    <w:pPr>
      <w:spacing w:before="160"/>
      <w:jc w:val="center"/>
    </w:pPr>
    <w:rPr>
      <w:i/>
      <w:iCs/>
      <w:color w:val="404040" w:themeColor="text1" w:themeTint="BF"/>
    </w:rPr>
  </w:style>
  <w:style w:type="character" w:customStyle="1" w:styleId="CitatZnak">
    <w:name w:val="Citat Znak"/>
    <w:basedOn w:val="Privzetapisavaodstavka"/>
    <w:link w:val="Citat"/>
    <w:uiPriority w:val="29"/>
    <w:rsid w:val="00A9697A"/>
    <w:rPr>
      <w:i/>
      <w:iCs/>
      <w:color w:val="404040" w:themeColor="text1" w:themeTint="BF"/>
    </w:rPr>
  </w:style>
  <w:style w:type="paragraph" w:styleId="Odstavekseznama">
    <w:name w:val="List Paragraph"/>
    <w:basedOn w:val="Navaden"/>
    <w:uiPriority w:val="34"/>
    <w:qFormat/>
    <w:rsid w:val="00A9697A"/>
    <w:pPr>
      <w:ind w:left="720"/>
      <w:contextualSpacing/>
    </w:pPr>
  </w:style>
  <w:style w:type="character" w:styleId="Intenzivenpoudarek">
    <w:name w:val="Intense Emphasis"/>
    <w:basedOn w:val="Privzetapisavaodstavka"/>
    <w:uiPriority w:val="21"/>
    <w:qFormat/>
    <w:rsid w:val="00A9697A"/>
    <w:rPr>
      <w:i/>
      <w:iCs/>
      <w:color w:val="2F5496" w:themeColor="accent1" w:themeShade="BF"/>
    </w:rPr>
  </w:style>
  <w:style w:type="paragraph" w:styleId="Intenzivencitat">
    <w:name w:val="Intense Quote"/>
    <w:basedOn w:val="Navaden"/>
    <w:next w:val="Navaden"/>
    <w:link w:val="IntenzivencitatZnak"/>
    <w:uiPriority w:val="30"/>
    <w:qFormat/>
    <w:rsid w:val="00A96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9697A"/>
    <w:rPr>
      <w:i/>
      <w:iCs/>
      <w:color w:val="2F5496" w:themeColor="accent1" w:themeShade="BF"/>
    </w:rPr>
  </w:style>
  <w:style w:type="character" w:styleId="Intenzivensklic">
    <w:name w:val="Intense Reference"/>
    <w:basedOn w:val="Privzetapisavaodstavka"/>
    <w:uiPriority w:val="32"/>
    <w:qFormat/>
    <w:rsid w:val="00A9697A"/>
    <w:rPr>
      <w:b/>
      <w:bCs/>
      <w:smallCaps/>
      <w:color w:val="2F5496" w:themeColor="accent1" w:themeShade="BF"/>
      <w:spacing w:val="5"/>
    </w:rPr>
  </w:style>
  <w:style w:type="table" w:styleId="Tabelamrea">
    <w:name w:val="Table Grid"/>
    <w:basedOn w:val="Navadnatabela"/>
    <w:uiPriority w:val="39"/>
    <w:rsid w:val="00A9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4C4F37"/>
    <w:pPr>
      <w:tabs>
        <w:tab w:val="center" w:pos="4536"/>
        <w:tab w:val="right" w:pos="9072"/>
      </w:tabs>
      <w:spacing w:after="0" w:line="240" w:lineRule="auto"/>
    </w:pPr>
  </w:style>
  <w:style w:type="character" w:customStyle="1" w:styleId="GlavaZnak">
    <w:name w:val="Glava Znak"/>
    <w:basedOn w:val="Privzetapisavaodstavka"/>
    <w:link w:val="Glava"/>
    <w:uiPriority w:val="99"/>
    <w:rsid w:val="004C4F37"/>
  </w:style>
  <w:style w:type="paragraph" w:styleId="Noga">
    <w:name w:val="footer"/>
    <w:basedOn w:val="Navaden"/>
    <w:link w:val="NogaZnak"/>
    <w:uiPriority w:val="99"/>
    <w:unhideWhenUsed/>
    <w:rsid w:val="004C4F37"/>
    <w:pPr>
      <w:tabs>
        <w:tab w:val="center" w:pos="4536"/>
        <w:tab w:val="right" w:pos="9072"/>
      </w:tabs>
      <w:spacing w:after="0" w:line="240" w:lineRule="auto"/>
    </w:pPr>
  </w:style>
  <w:style w:type="character" w:customStyle="1" w:styleId="NogaZnak">
    <w:name w:val="Noga Znak"/>
    <w:basedOn w:val="Privzetapisavaodstavka"/>
    <w:link w:val="Noga"/>
    <w:uiPriority w:val="99"/>
    <w:rsid w:val="004C4F37"/>
  </w:style>
  <w:style w:type="paragraph" w:styleId="Sprotnaopomba-besedilo">
    <w:name w:val="footnote text"/>
    <w:basedOn w:val="Navaden"/>
    <w:link w:val="Sprotnaopomba-besediloZnak"/>
    <w:uiPriority w:val="99"/>
    <w:unhideWhenUsed/>
    <w:rsid w:val="00906C2C"/>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Sprotnaopomba-besediloZnak">
    <w:name w:val="Sprotna opomba - besedilo Znak"/>
    <w:basedOn w:val="Privzetapisavaodstavka"/>
    <w:link w:val="Sprotnaopomba-besedilo"/>
    <w:uiPriority w:val="99"/>
    <w:rsid w:val="00906C2C"/>
    <w:rPr>
      <w:rFonts w:ascii="Times New Roman" w:eastAsia="Times New Roman" w:hAnsi="Times New Roman" w:cs="Times New Roman"/>
      <w:kern w:val="0"/>
      <w:sz w:val="20"/>
      <w:szCs w:val="20"/>
      <w:lang w:val="en-US"/>
      <w14:ligatures w14:val="none"/>
    </w:rPr>
  </w:style>
  <w:style w:type="character" w:styleId="Sprotnaopomba-sklic">
    <w:name w:val="footnote reference"/>
    <w:basedOn w:val="Privzetapisavaodstavka"/>
    <w:uiPriority w:val="99"/>
    <w:semiHidden/>
    <w:unhideWhenUsed/>
    <w:rsid w:val="00906C2C"/>
    <w:rPr>
      <w:vertAlign w:val="superscript"/>
    </w:rPr>
  </w:style>
  <w:style w:type="character" w:styleId="Hiperpovezava">
    <w:name w:val="Hyperlink"/>
    <w:basedOn w:val="Privzetapisavaodstavka"/>
    <w:uiPriority w:val="99"/>
    <w:unhideWhenUsed/>
    <w:rsid w:val="0018459F"/>
    <w:rPr>
      <w:color w:val="0000FF"/>
      <w:u w:val="single"/>
    </w:rPr>
  </w:style>
  <w:style w:type="character" w:styleId="Pripombasklic">
    <w:name w:val="annotation reference"/>
    <w:basedOn w:val="Privzetapisavaodstavka"/>
    <w:uiPriority w:val="99"/>
    <w:semiHidden/>
    <w:unhideWhenUsed/>
    <w:rsid w:val="006327A9"/>
    <w:rPr>
      <w:sz w:val="16"/>
      <w:szCs w:val="16"/>
    </w:rPr>
  </w:style>
  <w:style w:type="paragraph" w:styleId="Pripombabesedilo">
    <w:name w:val="annotation text"/>
    <w:basedOn w:val="Navaden"/>
    <w:link w:val="PripombabesediloZnak"/>
    <w:uiPriority w:val="99"/>
    <w:semiHidden/>
    <w:unhideWhenUsed/>
    <w:rsid w:val="006327A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327A9"/>
    <w:rPr>
      <w:sz w:val="20"/>
      <w:szCs w:val="20"/>
    </w:rPr>
  </w:style>
  <w:style w:type="paragraph" w:styleId="Zadevapripombe">
    <w:name w:val="annotation subject"/>
    <w:basedOn w:val="Pripombabesedilo"/>
    <w:next w:val="Pripombabesedilo"/>
    <w:link w:val="ZadevapripombeZnak"/>
    <w:uiPriority w:val="99"/>
    <w:semiHidden/>
    <w:unhideWhenUsed/>
    <w:rsid w:val="006327A9"/>
    <w:rPr>
      <w:b/>
      <w:bCs/>
    </w:rPr>
  </w:style>
  <w:style w:type="character" w:customStyle="1" w:styleId="ZadevapripombeZnak">
    <w:name w:val="Zadeva pripombe Znak"/>
    <w:basedOn w:val="PripombabesediloZnak"/>
    <w:link w:val="Zadevapripombe"/>
    <w:uiPriority w:val="99"/>
    <w:semiHidden/>
    <w:rsid w:val="006327A9"/>
    <w:rPr>
      <w:b/>
      <w:bCs/>
      <w:sz w:val="20"/>
      <w:szCs w:val="20"/>
    </w:rPr>
  </w:style>
  <w:style w:type="paragraph" w:styleId="Telobesedila">
    <w:name w:val="Body Text"/>
    <w:basedOn w:val="Navaden"/>
    <w:link w:val="TelobesedilaZnak"/>
    <w:uiPriority w:val="1"/>
    <w:qFormat/>
    <w:rsid w:val="00060540"/>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TelobesedilaZnak">
    <w:name w:val="Telo besedila Znak"/>
    <w:basedOn w:val="Privzetapisavaodstavka"/>
    <w:link w:val="Telobesedila"/>
    <w:uiPriority w:val="1"/>
    <w:rsid w:val="00060540"/>
    <w:rPr>
      <w:rFonts w:ascii="Arial MT" w:eastAsia="Arial MT" w:hAnsi="Arial MT" w:cs="Arial MT"/>
      <w:kern w:val="0"/>
      <w:sz w:val="20"/>
      <w:szCs w:val="20"/>
      <w14:ligatures w14:val="none"/>
    </w:rPr>
  </w:style>
  <w:style w:type="character" w:styleId="Nerazreenaomemba">
    <w:name w:val="Unresolved Mention"/>
    <w:basedOn w:val="Privzetapisavaodstavka"/>
    <w:uiPriority w:val="99"/>
    <w:semiHidden/>
    <w:unhideWhenUsed/>
    <w:rsid w:val="009D6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uri=CELEX%3A02019R2015-20230930" TargetMode="External"/><Relationship Id="rId2" Type="http://schemas.openxmlformats.org/officeDocument/2006/relationships/hyperlink" Target="https://eur-lex.europa.eu/legal-content/SL/TXT/?uri=CELEX%3A02024R1781-20240628" TargetMode="External"/><Relationship Id="rId1" Type="http://schemas.openxmlformats.org/officeDocument/2006/relationships/hyperlink" Target="https://eur-lex.europa.eu/legal-content/SL/TXT/?uri=CELEX%3A02017R1369-20210501&amp;qid=1631538184261" TargetMode="External"/><Relationship Id="rId5" Type="http://schemas.openxmlformats.org/officeDocument/2006/relationships/hyperlink" Target="https://eur-lex.europa.eu/legal-content/SL/TXT/?uri=CELEX%3A02011L0065-20250101" TargetMode="External"/><Relationship Id="rId4" Type="http://schemas.openxmlformats.org/officeDocument/2006/relationships/hyperlink" Target="https://eur-lex.europa.eu/legal-content/SL/TXT/?uri=CELEX%3A02019R2020-20210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F8C4-A1D4-444F-92DF-AED182DB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3729</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dc:creator>
  <cp:keywords/>
  <dc:description/>
  <cp:lastModifiedBy>Nejka Šparemblek</cp:lastModifiedBy>
  <cp:revision>2</cp:revision>
  <dcterms:created xsi:type="dcterms:W3CDTF">2025-10-23T22:05:00Z</dcterms:created>
  <dcterms:modified xsi:type="dcterms:W3CDTF">2025-10-23T22:05:00Z</dcterms:modified>
</cp:coreProperties>
</file>