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DA7FF" w14:textId="77777777" w:rsidR="00B5748A" w:rsidRPr="006B3559" w:rsidRDefault="00B5748A" w:rsidP="006B3559">
      <w:pPr>
        <w:pStyle w:val="Default"/>
      </w:pPr>
    </w:p>
    <w:p w14:paraId="3CF326E0" w14:textId="77777777" w:rsidR="00EA6EA9" w:rsidRPr="006B3559" w:rsidRDefault="00EA6EA9" w:rsidP="006B3559">
      <w:pPr>
        <w:pStyle w:val="Default"/>
      </w:pPr>
    </w:p>
    <w:p w14:paraId="68024300" w14:textId="77777777" w:rsidR="00EA6EA9" w:rsidRPr="006B3559" w:rsidRDefault="00EA6EA9" w:rsidP="006B3559">
      <w:pPr>
        <w:pStyle w:val="Default"/>
      </w:pPr>
    </w:p>
    <w:p w14:paraId="2C36D827" w14:textId="77777777" w:rsidR="00EA6EA9" w:rsidRPr="006B3559" w:rsidRDefault="00EA6EA9" w:rsidP="006B3559">
      <w:pPr>
        <w:pStyle w:val="Default"/>
      </w:pPr>
    </w:p>
    <w:p w14:paraId="6212B6E7" w14:textId="42065465" w:rsidR="00B5748A" w:rsidRPr="006B3559" w:rsidRDefault="00B5748A" w:rsidP="006B3559">
      <w:pPr>
        <w:pStyle w:val="Default"/>
        <w:jc w:val="center"/>
        <w:rPr>
          <w:b/>
          <w:bCs/>
          <w:sz w:val="48"/>
          <w:szCs w:val="48"/>
        </w:rPr>
      </w:pPr>
      <w:r w:rsidRPr="006B3559">
        <w:rPr>
          <w:b/>
          <w:bCs/>
          <w:sz w:val="48"/>
          <w:szCs w:val="48"/>
        </w:rPr>
        <w:t>Električna energija</w:t>
      </w:r>
    </w:p>
    <w:p w14:paraId="14219C86" w14:textId="77777777" w:rsidR="00EA6EA9" w:rsidRPr="006B3559" w:rsidRDefault="00EA6EA9" w:rsidP="006B3559">
      <w:pPr>
        <w:pStyle w:val="Default"/>
        <w:jc w:val="center"/>
        <w:rPr>
          <w:b/>
          <w:bCs/>
          <w:sz w:val="48"/>
          <w:szCs w:val="48"/>
        </w:rPr>
      </w:pPr>
    </w:p>
    <w:p w14:paraId="5C3EF207" w14:textId="1A0E9604" w:rsidR="00EA6EA9" w:rsidRPr="006B3559" w:rsidRDefault="00EA6EA9" w:rsidP="006B3559">
      <w:pPr>
        <w:pStyle w:val="Default"/>
        <w:jc w:val="center"/>
        <w:rPr>
          <w:sz w:val="18"/>
          <w:szCs w:val="18"/>
        </w:rPr>
      </w:pPr>
      <w:r w:rsidRPr="006B3559">
        <w:rPr>
          <w:noProof/>
          <w:sz w:val="18"/>
          <w:szCs w:val="18"/>
        </w:rPr>
        <w:drawing>
          <wp:inline distT="0" distB="0" distL="0" distR="0" wp14:anchorId="2F505EB2" wp14:editId="5C008BF4">
            <wp:extent cx="5760720" cy="3755390"/>
            <wp:effectExtent l="0" t="0" r="0" b="0"/>
            <wp:docPr id="2008443297" name="Picture 1" descr="Slika prikazuje daljnov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443297" name="Picture 1" descr="Slika prikazuje daljnovod.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755390"/>
                    </a:xfrm>
                    <a:prstGeom prst="rect">
                      <a:avLst/>
                    </a:prstGeom>
                    <a:noFill/>
                    <a:ln>
                      <a:noFill/>
                    </a:ln>
                  </pic:spPr>
                </pic:pic>
              </a:graphicData>
            </a:graphic>
          </wp:inline>
        </w:drawing>
      </w:r>
    </w:p>
    <w:p w14:paraId="02FFB0E3" w14:textId="07E081CF" w:rsidR="00B5748A" w:rsidRPr="006B3559" w:rsidRDefault="00B5748A" w:rsidP="006B3559">
      <w:pPr>
        <w:pStyle w:val="Default"/>
        <w:jc w:val="center"/>
        <w:rPr>
          <w:sz w:val="18"/>
          <w:szCs w:val="18"/>
        </w:rPr>
      </w:pPr>
      <w:r w:rsidRPr="006B3559">
        <w:rPr>
          <w:sz w:val="18"/>
          <w:szCs w:val="18"/>
        </w:rPr>
        <w:t>Vir: http://www.nas-stik.si/1/Novice/novice/tabid/87/ID/3671/V-teku-javna-razgrnitev-o-postopku-priprave-DPN-za-daljnovod-2x110-kV-Kamnik-Visoko.aspx</w:t>
      </w:r>
    </w:p>
    <w:p w14:paraId="54E203B9" w14:textId="77777777" w:rsidR="00EA6EA9" w:rsidRPr="006B3559" w:rsidRDefault="00EA6EA9" w:rsidP="006B3559">
      <w:pPr>
        <w:pStyle w:val="Default"/>
        <w:jc w:val="center"/>
        <w:rPr>
          <w:sz w:val="20"/>
          <w:szCs w:val="20"/>
        </w:rPr>
      </w:pPr>
    </w:p>
    <w:p w14:paraId="5A609AFE" w14:textId="77777777" w:rsidR="00EA6EA9" w:rsidRPr="006B3559" w:rsidRDefault="00EA6EA9" w:rsidP="006B3559">
      <w:pPr>
        <w:pStyle w:val="Default"/>
        <w:jc w:val="center"/>
        <w:rPr>
          <w:sz w:val="20"/>
          <w:szCs w:val="20"/>
        </w:rPr>
      </w:pPr>
    </w:p>
    <w:p w14:paraId="26319656" w14:textId="4AE090E1" w:rsidR="00B5748A" w:rsidRPr="006B3559" w:rsidRDefault="00B5748A" w:rsidP="006B3559">
      <w:pPr>
        <w:pStyle w:val="Default"/>
        <w:jc w:val="center"/>
        <w:rPr>
          <w:sz w:val="48"/>
          <w:szCs w:val="48"/>
        </w:rPr>
      </w:pPr>
      <w:r w:rsidRPr="006B3559">
        <w:rPr>
          <w:b/>
          <w:bCs/>
          <w:sz w:val="48"/>
          <w:szCs w:val="48"/>
        </w:rPr>
        <w:t>Primeri okoljskih zahtev in meril</w:t>
      </w:r>
    </w:p>
    <w:p w14:paraId="273F08C2" w14:textId="77777777" w:rsidR="00EA6EA9" w:rsidRPr="006B3559" w:rsidRDefault="00EA6EA9" w:rsidP="006B3559">
      <w:pPr>
        <w:pStyle w:val="Default"/>
        <w:jc w:val="center"/>
        <w:rPr>
          <w:b/>
          <w:bCs/>
          <w:sz w:val="23"/>
          <w:szCs w:val="23"/>
        </w:rPr>
      </w:pPr>
    </w:p>
    <w:p w14:paraId="006B3F83" w14:textId="77777777" w:rsidR="00EA6EA9" w:rsidRPr="006B3559" w:rsidRDefault="00EA6EA9" w:rsidP="006B3559">
      <w:pPr>
        <w:pStyle w:val="Default"/>
        <w:jc w:val="center"/>
        <w:rPr>
          <w:b/>
          <w:bCs/>
          <w:sz w:val="23"/>
          <w:szCs w:val="23"/>
        </w:rPr>
      </w:pPr>
    </w:p>
    <w:p w14:paraId="44859CF6" w14:textId="77777777" w:rsidR="00EA6EA9" w:rsidRPr="006B3559" w:rsidRDefault="00EA6EA9" w:rsidP="006B3559">
      <w:pPr>
        <w:pStyle w:val="Default"/>
        <w:jc w:val="center"/>
        <w:rPr>
          <w:b/>
          <w:bCs/>
          <w:sz w:val="23"/>
          <w:szCs w:val="23"/>
        </w:rPr>
      </w:pPr>
    </w:p>
    <w:p w14:paraId="33829CE4" w14:textId="77777777" w:rsidR="00EA6EA9" w:rsidRPr="006B3559" w:rsidRDefault="00EA6EA9" w:rsidP="006B3559">
      <w:pPr>
        <w:pStyle w:val="Default"/>
        <w:jc w:val="center"/>
        <w:rPr>
          <w:b/>
          <w:bCs/>
          <w:sz w:val="23"/>
          <w:szCs w:val="23"/>
        </w:rPr>
      </w:pPr>
    </w:p>
    <w:p w14:paraId="3C94917C" w14:textId="77777777" w:rsidR="00EA6EA9" w:rsidRPr="006B3559" w:rsidRDefault="00EA6EA9" w:rsidP="006B3559">
      <w:pPr>
        <w:pStyle w:val="Default"/>
        <w:jc w:val="center"/>
        <w:rPr>
          <w:b/>
          <w:bCs/>
          <w:sz w:val="23"/>
          <w:szCs w:val="23"/>
        </w:rPr>
      </w:pPr>
    </w:p>
    <w:p w14:paraId="3A336522" w14:textId="77777777" w:rsidR="00EA6EA9" w:rsidRPr="006B3559" w:rsidRDefault="00EA6EA9" w:rsidP="006B3559">
      <w:pPr>
        <w:pStyle w:val="Default"/>
        <w:rPr>
          <w:b/>
          <w:bCs/>
          <w:sz w:val="23"/>
          <w:szCs w:val="23"/>
        </w:rPr>
      </w:pPr>
    </w:p>
    <w:p w14:paraId="18930A6F" w14:textId="77777777" w:rsidR="00EA6EA9" w:rsidRPr="006B3559" w:rsidRDefault="00EA6EA9" w:rsidP="006B3559">
      <w:pPr>
        <w:pStyle w:val="Default"/>
        <w:jc w:val="center"/>
        <w:rPr>
          <w:b/>
          <w:bCs/>
          <w:sz w:val="23"/>
          <w:szCs w:val="23"/>
        </w:rPr>
      </w:pPr>
    </w:p>
    <w:p w14:paraId="20C493F2" w14:textId="77777777" w:rsidR="00EA6EA9" w:rsidRPr="006B3559" w:rsidRDefault="00EA6EA9" w:rsidP="006B3559">
      <w:pPr>
        <w:pStyle w:val="Default"/>
        <w:jc w:val="center"/>
        <w:rPr>
          <w:b/>
          <w:bCs/>
          <w:sz w:val="23"/>
          <w:szCs w:val="23"/>
        </w:rPr>
      </w:pPr>
    </w:p>
    <w:p w14:paraId="4C75E592" w14:textId="77777777" w:rsidR="00EA6EA9" w:rsidRPr="006B3559" w:rsidRDefault="00EA6EA9" w:rsidP="006B3559">
      <w:pPr>
        <w:pStyle w:val="Default"/>
        <w:jc w:val="center"/>
        <w:rPr>
          <w:b/>
          <w:bCs/>
          <w:sz w:val="23"/>
          <w:szCs w:val="23"/>
        </w:rPr>
      </w:pPr>
    </w:p>
    <w:p w14:paraId="5761189E" w14:textId="47276136" w:rsidR="00B5748A" w:rsidRPr="006B3559" w:rsidRDefault="00B5748A" w:rsidP="006B3559">
      <w:pPr>
        <w:pStyle w:val="Default"/>
        <w:jc w:val="center"/>
        <w:rPr>
          <w:sz w:val="23"/>
          <w:szCs w:val="23"/>
        </w:rPr>
      </w:pPr>
      <w:r w:rsidRPr="006B3559">
        <w:rPr>
          <w:b/>
          <w:bCs/>
          <w:sz w:val="23"/>
          <w:szCs w:val="23"/>
        </w:rPr>
        <w:t xml:space="preserve">Verzija </w:t>
      </w:r>
      <w:r w:rsidR="00A46356" w:rsidRPr="006B3559">
        <w:rPr>
          <w:b/>
          <w:bCs/>
          <w:sz w:val="23"/>
          <w:szCs w:val="23"/>
        </w:rPr>
        <w:t>2</w:t>
      </w:r>
      <w:r w:rsidRPr="006B3559">
        <w:rPr>
          <w:b/>
          <w:bCs/>
          <w:sz w:val="23"/>
          <w:szCs w:val="23"/>
        </w:rPr>
        <w:t>.0</w:t>
      </w:r>
    </w:p>
    <w:p w14:paraId="7753DE43" w14:textId="5D9209F7" w:rsidR="007967DE" w:rsidRPr="006B3559" w:rsidRDefault="00A46356" w:rsidP="006B3559">
      <w:pPr>
        <w:pStyle w:val="Default"/>
        <w:jc w:val="center"/>
      </w:pPr>
      <w:r w:rsidRPr="006B3559">
        <w:rPr>
          <w:b/>
          <w:bCs/>
          <w:sz w:val="23"/>
          <w:szCs w:val="23"/>
        </w:rPr>
        <w:t>September 2025</w:t>
      </w:r>
    </w:p>
    <w:p w14:paraId="28DCCE6A" w14:textId="77777777" w:rsidR="00E7381A" w:rsidRPr="006B3559" w:rsidRDefault="00E7381A" w:rsidP="006B3559">
      <w:pPr>
        <w:spacing w:line="240" w:lineRule="auto"/>
        <w:rPr>
          <w:rFonts w:ascii="Arial" w:hAnsi="Arial" w:cs="Arial"/>
          <w:b/>
          <w:bCs/>
          <w:color w:val="385522"/>
          <w:kern w:val="0"/>
          <w:sz w:val="20"/>
          <w:szCs w:val="20"/>
        </w:rPr>
      </w:pPr>
      <w:r w:rsidRPr="006B3559">
        <w:rPr>
          <w:rFonts w:ascii="Arial" w:hAnsi="Arial" w:cs="Arial"/>
          <w:b/>
          <w:bCs/>
          <w:color w:val="385522"/>
          <w:sz w:val="20"/>
          <w:szCs w:val="20"/>
        </w:rPr>
        <w:br w:type="page"/>
      </w:r>
    </w:p>
    <w:p w14:paraId="1BD754B2" w14:textId="2CA09E11" w:rsidR="007967DE" w:rsidRPr="006B3559" w:rsidRDefault="007967DE" w:rsidP="006B3559">
      <w:pPr>
        <w:pStyle w:val="Default"/>
        <w:numPr>
          <w:ilvl w:val="0"/>
          <w:numId w:val="1"/>
        </w:numPr>
        <w:rPr>
          <w:b/>
          <w:bCs/>
          <w:color w:val="385522"/>
          <w:sz w:val="20"/>
          <w:szCs w:val="20"/>
        </w:rPr>
      </w:pPr>
      <w:r w:rsidRPr="006B3559">
        <w:rPr>
          <w:b/>
          <w:bCs/>
          <w:color w:val="385522"/>
          <w:sz w:val="20"/>
          <w:szCs w:val="20"/>
        </w:rPr>
        <w:lastRenderedPageBreak/>
        <w:t>Predmet zelenega javnega naročanja</w:t>
      </w:r>
    </w:p>
    <w:p w14:paraId="6782980A" w14:textId="4343D1E0" w:rsidR="007967DE" w:rsidRPr="006B3559" w:rsidRDefault="007967DE" w:rsidP="006B3559">
      <w:pPr>
        <w:pStyle w:val="Default"/>
        <w:ind w:left="720"/>
        <w:rPr>
          <w:color w:val="385522"/>
          <w:sz w:val="20"/>
          <w:szCs w:val="20"/>
        </w:rPr>
      </w:pPr>
      <w:r w:rsidRPr="006B3559">
        <w:rPr>
          <w:b/>
          <w:bCs/>
          <w:color w:val="385522"/>
          <w:sz w:val="20"/>
          <w:szCs w:val="20"/>
        </w:rPr>
        <w:t xml:space="preserve"> </w:t>
      </w:r>
    </w:p>
    <w:p w14:paraId="180FA076" w14:textId="3BC082BC" w:rsidR="007967DE" w:rsidRPr="006B3559" w:rsidRDefault="007967DE" w:rsidP="006B3559">
      <w:pPr>
        <w:pStyle w:val="Default"/>
        <w:jc w:val="both"/>
        <w:rPr>
          <w:color w:val="auto"/>
          <w:sz w:val="20"/>
          <w:szCs w:val="20"/>
        </w:rPr>
      </w:pPr>
      <w:r w:rsidRPr="006B3559">
        <w:rPr>
          <w:color w:val="auto"/>
          <w:sz w:val="20"/>
          <w:szCs w:val="20"/>
        </w:rPr>
        <w:t>V skladu s 1. točko prvega odstavka 4. člena Uredbe o zelenem javnem naročanju (</w:t>
      </w:r>
      <w:r w:rsidR="004E39B3" w:rsidRPr="006B3559">
        <w:rPr>
          <w:color w:val="auto"/>
          <w:sz w:val="20"/>
          <w:szCs w:val="20"/>
        </w:rPr>
        <w:t>Uradni list RS, št. 51/17, 64/19, 121/21, 132/23 in 43/25</w:t>
      </w:r>
      <w:r w:rsidRPr="006B3559">
        <w:rPr>
          <w:color w:val="auto"/>
          <w:sz w:val="20"/>
          <w:szCs w:val="20"/>
        </w:rPr>
        <w:t xml:space="preserve">; v nadaljnjem besedilu: Uredba o ZeJN) mora naročnik okoljske vidike upoštevati, kadar je predmet naročanja električna energija. Natančnejšo opredelitev tega predmeta določa 1. točka Priloge 1 Uredbe o ZeJN. </w:t>
      </w:r>
    </w:p>
    <w:p w14:paraId="5FCC7F7D" w14:textId="77777777" w:rsidR="007967DE" w:rsidRPr="006B3559" w:rsidRDefault="007967DE" w:rsidP="006B3559">
      <w:pPr>
        <w:pStyle w:val="Default"/>
        <w:jc w:val="both"/>
        <w:rPr>
          <w:sz w:val="20"/>
          <w:szCs w:val="20"/>
        </w:rPr>
      </w:pPr>
    </w:p>
    <w:p w14:paraId="45BDD403" w14:textId="3828EEA4" w:rsidR="007967DE" w:rsidRPr="006B3559" w:rsidRDefault="007967DE" w:rsidP="006B3559">
      <w:pPr>
        <w:pStyle w:val="Default"/>
        <w:numPr>
          <w:ilvl w:val="0"/>
          <w:numId w:val="1"/>
        </w:numPr>
        <w:spacing w:after="160"/>
        <w:ind w:left="357" w:hanging="357"/>
        <w:jc w:val="both"/>
        <w:rPr>
          <w:b/>
          <w:bCs/>
          <w:color w:val="385522"/>
          <w:sz w:val="20"/>
          <w:szCs w:val="20"/>
        </w:rPr>
      </w:pPr>
      <w:r w:rsidRPr="006B3559">
        <w:rPr>
          <w:b/>
          <w:bCs/>
          <w:color w:val="385522"/>
          <w:sz w:val="20"/>
          <w:szCs w:val="20"/>
        </w:rPr>
        <w:t xml:space="preserve">Ključni okoljski vplivi </w:t>
      </w:r>
    </w:p>
    <w:p w14:paraId="1E7B4385" w14:textId="5E66F2AC" w:rsidR="007967DE" w:rsidRPr="006B3559" w:rsidRDefault="007967DE" w:rsidP="006B3559">
      <w:pPr>
        <w:pStyle w:val="Default"/>
        <w:numPr>
          <w:ilvl w:val="0"/>
          <w:numId w:val="6"/>
        </w:numPr>
        <w:spacing w:after="49"/>
        <w:jc w:val="both"/>
        <w:rPr>
          <w:sz w:val="20"/>
          <w:szCs w:val="20"/>
        </w:rPr>
      </w:pPr>
      <w:r w:rsidRPr="006B3559">
        <w:rPr>
          <w:sz w:val="20"/>
          <w:szCs w:val="20"/>
        </w:rPr>
        <w:t xml:space="preserve">Proizvodnja električne energije iz fosilnih goriv je odgovorna za velik delež emisij toplogrednih plinov in drugih emisij. </w:t>
      </w:r>
    </w:p>
    <w:p w14:paraId="79DA0347" w14:textId="638D0ABC" w:rsidR="007967DE" w:rsidRPr="006B3559" w:rsidRDefault="007967DE" w:rsidP="006B3559">
      <w:pPr>
        <w:pStyle w:val="Default"/>
        <w:numPr>
          <w:ilvl w:val="0"/>
          <w:numId w:val="6"/>
        </w:numPr>
        <w:spacing w:after="49"/>
        <w:jc w:val="both"/>
        <w:rPr>
          <w:sz w:val="20"/>
          <w:szCs w:val="20"/>
        </w:rPr>
      </w:pPr>
      <w:r w:rsidRPr="006B3559">
        <w:rPr>
          <w:sz w:val="20"/>
          <w:szCs w:val="20"/>
        </w:rPr>
        <w:t xml:space="preserve">Naraščanje povpraševanja po električni energiji v kombinaciji s siromašenjem neobnovljivih virov energije. </w:t>
      </w:r>
    </w:p>
    <w:p w14:paraId="3BBCC350" w14:textId="2815982E" w:rsidR="007967DE" w:rsidRPr="006B3559" w:rsidRDefault="007967DE" w:rsidP="006B3559">
      <w:pPr>
        <w:pStyle w:val="Default"/>
        <w:numPr>
          <w:ilvl w:val="0"/>
          <w:numId w:val="6"/>
        </w:numPr>
        <w:jc w:val="both"/>
        <w:rPr>
          <w:sz w:val="20"/>
          <w:szCs w:val="20"/>
        </w:rPr>
      </w:pPr>
      <w:r w:rsidRPr="006B3559">
        <w:rPr>
          <w:sz w:val="20"/>
          <w:szCs w:val="20"/>
        </w:rPr>
        <w:t xml:space="preserve">Kombinacija toplotne in električne energije, ki temelji na neobnovljivih virih energije, ima na zmanjšanje emisij CO2 samo omejen vpliv. </w:t>
      </w:r>
    </w:p>
    <w:p w14:paraId="539DAC1A" w14:textId="77777777" w:rsidR="007967DE" w:rsidRPr="006B3559" w:rsidRDefault="007967DE" w:rsidP="006B3559">
      <w:pPr>
        <w:pStyle w:val="Default"/>
        <w:jc w:val="both"/>
        <w:rPr>
          <w:sz w:val="20"/>
          <w:szCs w:val="20"/>
        </w:rPr>
      </w:pPr>
    </w:p>
    <w:p w14:paraId="51C4B4DE" w14:textId="2A6A3983" w:rsidR="007967DE" w:rsidRPr="006B3559" w:rsidRDefault="007967DE" w:rsidP="006B3559">
      <w:pPr>
        <w:pStyle w:val="Default"/>
        <w:numPr>
          <w:ilvl w:val="0"/>
          <w:numId w:val="1"/>
        </w:numPr>
        <w:spacing w:after="160"/>
        <w:ind w:left="357" w:hanging="357"/>
        <w:jc w:val="both"/>
        <w:rPr>
          <w:b/>
          <w:bCs/>
          <w:color w:val="385522"/>
          <w:sz w:val="20"/>
          <w:szCs w:val="20"/>
        </w:rPr>
      </w:pPr>
      <w:r w:rsidRPr="006B3559">
        <w:rPr>
          <w:b/>
          <w:bCs/>
          <w:color w:val="385522"/>
          <w:sz w:val="20"/>
          <w:szCs w:val="20"/>
        </w:rPr>
        <w:t xml:space="preserve">Pristop k ZeJN </w:t>
      </w:r>
    </w:p>
    <w:p w14:paraId="025B9440" w14:textId="0198EC85" w:rsidR="007967DE" w:rsidRPr="006B3559" w:rsidRDefault="007967DE" w:rsidP="006B3559">
      <w:pPr>
        <w:pStyle w:val="Default"/>
        <w:numPr>
          <w:ilvl w:val="0"/>
          <w:numId w:val="7"/>
        </w:numPr>
        <w:jc w:val="both"/>
        <w:rPr>
          <w:color w:val="385522"/>
          <w:sz w:val="20"/>
          <w:szCs w:val="20"/>
        </w:rPr>
      </w:pPr>
      <w:r w:rsidRPr="006B3559">
        <w:rPr>
          <w:color w:val="auto"/>
          <w:sz w:val="20"/>
          <w:szCs w:val="20"/>
        </w:rPr>
        <w:t>Povečanje deleža električne energije iz obnovljivih virov energije (OVE-E)</w:t>
      </w:r>
    </w:p>
    <w:p w14:paraId="2277521C" w14:textId="77777777" w:rsidR="007967DE" w:rsidRPr="006B3559" w:rsidRDefault="007967DE" w:rsidP="006B3559">
      <w:pPr>
        <w:pStyle w:val="Default"/>
        <w:jc w:val="both"/>
        <w:rPr>
          <w:sz w:val="20"/>
          <w:szCs w:val="20"/>
        </w:rPr>
      </w:pPr>
    </w:p>
    <w:p w14:paraId="29D7053B" w14:textId="7D3CCB92" w:rsidR="00E7381A" w:rsidRPr="006B3559" w:rsidRDefault="007967DE" w:rsidP="006B3559">
      <w:pPr>
        <w:pStyle w:val="Default"/>
        <w:numPr>
          <w:ilvl w:val="0"/>
          <w:numId w:val="1"/>
        </w:numPr>
        <w:spacing w:after="160"/>
        <w:ind w:left="357" w:hanging="357"/>
        <w:jc w:val="both"/>
        <w:rPr>
          <w:b/>
          <w:bCs/>
          <w:color w:val="385522"/>
          <w:sz w:val="20"/>
          <w:szCs w:val="20"/>
        </w:rPr>
      </w:pPr>
      <w:r w:rsidRPr="006B3559">
        <w:rPr>
          <w:b/>
          <w:bCs/>
          <w:color w:val="385522"/>
          <w:sz w:val="20"/>
          <w:szCs w:val="20"/>
        </w:rPr>
        <w:t xml:space="preserve">Kalkulator CO2 – izračun zmanjšanja ogljičnega odtisa in porabe električne energije </w:t>
      </w:r>
    </w:p>
    <w:p w14:paraId="0E736950" w14:textId="759A6085" w:rsidR="007967DE" w:rsidRPr="006B3559" w:rsidRDefault="00E7381A" w:rsidP="006B3559">
      <w:pPr>
        <w:pStyle w:val="Default"/>
        <w:numPr>
          <w:ilvl w:val="0"/>
          <w:numId w:val="6"/>
        </w:numPr>
        <w:spacing w:after="49"/>
        <w:jc w:val="both"/>
        <w:rPr>
          <w:sz w:val="20"/>
          <w:szCs w:val="20"/>
        </w:rPr>
      </w:pPr>
      <w:hyperlink r:id="rId9" w:history="1">
        <w:r w:rsidRPr="006B3559">
          <w:rPr>
            <w:sz w:val="20"/>
            <w:szCs w:val="20"/>
          </w:rPr>
          <w:t>https://kalkulator.umanotera.org/</w:t>
        </w:r>
      </w:hyperlink>
      <w:r w:rsidR="004E39B3" w:rsidRPr="006B3559">
        <w:rPr>
          <w:sz w:val="20"/>
          <w:szCs w:val="20"/>
        </w:rPr>
        <w:t xml:space="preserve">  </w:t>
      </w:r>
      <w:r w:rsidR="00822E4A" w:rsidRPr="006B3559">
        <w:rPr>
          <w:sz w:val="20"/>
          <w:szCs w:val="20"/>
        </w:rPr>
        <w:t xml:space="preserve">  </w:t>
      </w:r>
    </w:p>
    <w:p w14:paraId="4F3282BC" w14:textId="77777777" w:rsidR="00E7381A" w:rsidRPr="006B3559" w:rsidRDefault="00E7381A" w:rsidP="006B3559">
      <w:pPr>
        <w:pStyle w:val="Default"/>
        <w:spacing w:after="49"/>
        <w:ind w:left="720"/>
        <w:jc w:val="both"/>
        <w:rPr>
          <w:sz w:val="20"/>
          <w:szCs w:val="20"/>
        </w:rPr>
      </w:pPr>
    </w:p>
    <w:p w14:paraId="00CC2746" w14:textId="02288C15" w:rsidR="007967DE" w:rsidRPr="006B3559" w:rsidRDefault="007967DE" w:rsidP="006B3559">
      <w:pPr>
        <w:pStyle w:val="Default"/>
        <w:numPr>
          <w:ilvl w:val="0"/>
          <w:numId w:val="1"/>
        </w:numPr>
        <w:spacing w:after="160"/>
        <w:ind w:left="357" w:hanging="357"/>
        <w:jc w:val="both"/>
        <w:rPr>
          <w:b/>
          <w:bCs/>
          <w:color w:val="385522"/>
          <w:sz w:val="20"/>
          <w:szCs w:val="20"/>
        </w:rPr>
      </w:pPr>
      <w:r w:rsidRPr="006B3559">
        <w:rPr>
          <w:b/>
          <w:bCs/>
          <w:color w:val="385522"/>
          <w:sz w:val="20"/>
          <w:szCs w:val="20"/>
        </w:rPr>
        <w:t xml:space="preserve">Cilji iz Uredbe o zelenem javnem naročanju </w:t>
      </w:r>
    </w:p>
    <w:p w14:paraId="330B69B1" w14:textId="05E49123" w:rsidR="007967DE" w:rsidRPr="006B3559" w:rsidRDefault="007967DE" w:rsidP="006B3559">
      <w:pPr>
        <w:pStyle w:val="Default"/>
        <w:jc w:val="both"/>
        <w:rPr>
          <w:sz w:val="20"/>
          <w:szCs w:val="20"/>
        </w:rPr>
      </w:pPr>
      <w:r w:rsidRPr="006B3559">
        <w:rPr>
          <w:sz w:val="20"/>
          <w:szCs w:val="20"/>
        </w:rPr>
        <w:t xml:space="preserve">Naročnik mora javno naročilo, ki vključuje predmet iz 1. točke prvega odstavka 4. člena </w:t>
      </w:r>
      <w:r w:rsidR="00E7381A" w:rsidRPr="006B3559">
        <w:rPr>
          <w:sz w:val="20"/>
          <w:szCs w:val="20"/>
        </w:rPr>
        <w:t>Uredbe o ZeJN</w:t>
      </w:r>
      <w:r w:rsidRPr="006B3559">
        <w:rPr>
          <w:sz w:val="20"/>
          <w:szCs w:val="20"/>
        </w:rPr>
        <w:t xml:space="preserve">, oddati tako, da se v posameznem naročilu izpolni tisti cilj, ki je v nadaljevanju določen za ta predmet: </w:t>
      </w:r>
    </w:p>
    <w:p w14:paraId="57E28D28" w14:textId="46378FD0" w:rsidR="007967DE" w:rsidRPr="006B3559" w:rsidRDefault="004E39B3" w:rsidP="006B3559">
      <w:pPr>
        <w:pStyle w:val="Default"/>
        <w:numPr>
          <w:ilvl w:val="0"/>
          <w:numId w:val="5"/>
        </w:numPr>
        <w:jc w:val="both"/>
        <w:rPr>
          <w:sz w:val="20"/>
          <w:szCs w:val="20"/>
        </w:rPr>
      </w:pPr>
      <w:r w:rsidRPr="006B3559">
        <w:rPr>
          <w:sz w:val="20"/>
          <w:szCs w:val="20"/>
        </w:rPr>
        <w:t>delež električne energije, pridobljene iz obnovljivih virov, znaša najmanj 55 %.</w:t>
      </w:r>
    </w:p>
    <w:p w14:paraId="37011646" w14:textId="77777777" w:rsidR="00E7381A" w:rsidRPr="006B3559" w:rsidRDefault="00E7381A" w:rsidP="006B3559">
      <w:pPr>
        <w:spacing w:line="240" w:lineRule="auto"/>
        <w:jc w:val="both"/>
        <w:rPr>
          <w:rFonts w:ascii="Arial" w:eastAsia="Arial" w:hAnsi="Arial" w:cs="Arial"/>
          <w:bCs/>
          <w:sz w:val="20"/>
          <w:szCs w:val="20"/>
        </w:rPr>
      </w:pPr>
    </w:p>
    <w:p w14:paraId="1C49C9A4" w14:textId="2BA074F2" w:rsidR="00E7381A" w:rsidRPr="006B3559" w:rsidRDefault="00E7381A" w:rsidP="006B3559">
      <w:pPr>
        <w:spacing w:line="240" w:lineRule="auto"/>
        <w:jc w:val="both"/>
        <w:rPr>
          <w:rFonts w:ascii="Arial" w:eastAsia="Arial" w:hAnsi="Arial" w:cs="Arial"/>
          <w:bCs/>
          <w:sz w:val="20"/>
          <w:szCs w:val="20"/>
        </w:rPr>
      </w:pPr>
      <w:r w:rsidRPr="006B3559">
        <w:rPr>
          <w:rFonts w:ascii="Arial" w:eastAsia="Arial" w:hAnsi="Arial" w:cs="Arial"/>
          <w:bCs/>
          <w:sz w:val="20"/>
          <w:szCs w:val="20"/>
        </w:rPr>
        <w:t xml:space="preserve">Obvezna zahteva po Uredbi o ZeJN je v teh primerih označena z </w:t>
      </w:r>
      <w:r w:rsidRPr="006B3559">
        <w:rPr>
          <w:rFonts w:ascii="Arial" w:eastAsia="Arial" w:hAnsi="Arial" w:cs="Arial"/>
          <w:bCs/>
          <w:color w:val="EE0000"/>
          <w:sz w:val="20"/>
          <w:szCs w:val="20"/>
        </w:rPr>
        <w:t>rdečo</w:t>
      </w:r>
      <w:r w:rsidRPr="006B3559">
        <w:rPr>
          <w:rFonts w:ascii="Arial" w:eastAsia="Arial" w:hAnsi="Arial" w:cs="Arial"/>
          <w:b/>
          <w:color w:val="EE0000"/>
          <w:sz w:val="20"/>
          <w:szCs w:val="20"/>
        </w:rPr>
        <w:t xml:space="preserve"> </w:t>
      </w:r>
      <w:r w:rsidRPr="006B3559">
        <w:rPr>
          <w:rFonts w:ascii="Arial" w:eastAsia="Arial" w:hAnsi="Arial" w:cs="Arial"/>
          <w:bCs/>
          <w:sz w:val="20"/>
          <w:szCs w:val="20"/>
        </w:rPr>
        <w:t>barvo, vse ostale primere okoljskih zahtev in meril naročniki vključujejo v postopke javnih naročil prostovoljno.</w:t>
      </w:r>
    </w:p>
    <w:p w14:paraId="294E256A" w14:textId="77777777" w:rsidR="007967DE" w:rsidRPr="006B3559" w:rsidRDefault="007967DE" w:rsidP="006B3559">
      <w:pPr>
        <w:pStyle w:val="Default"/>
        <w:rPr>
          <w:sz w:val="20"/>
          <w:szCs w:val="20"/>
        </w:rPr>
      </w:pPr>
    </w:p>
    <w:p w14:paraId="37773C1A" w14:textId="74F8F8FD" w:rsidR="007967DE" w:rsidRPr="006B3559" w:rsidRDefault="007967DE" w:rsidP="006B3559">
      <w:pPr>
        <w:pStyle w:val="Default"/>
        <w:numPr>
          <w:ilvl w:val="0"/>
          <w:numId w:val="1"/>
        </w:numPr>
        <w:spacing w:after="160"/>
        <w:ind w:left="357" w:hanging="357"/>
        <w:jc w:val="both"/>
        <w:rPr>
          <w:b/>
          <w:bCs/>
          <w:color w:val="385522"/>
          <w:sz w:val="20"/>
          <w:szCs w:val="20"/>
        </w:rPr>
      </w:pPr>
      <w:r w:rsidRPr="006B3559">
        <w:rPr>
          <w:b/>
          <w:bCs/>
          <w:color w:val="385522"/>
          <w:sz w:val="20"/>
          <w:szCs w:val="20"/>
        </w:rPr>
        <w:t xml:space="preserve">Okoljske zahteve in merila 6.1. Električna energija </w:t>
      </w:r>
    </w:p>
    <w:p w14:paraId="586965D4" w14:textId="6ABB88AD" w:rsidR="007967DE" w:rsidRPr="006B3559" w:rsidRDefault="007967DE" w:rsidP="006B3559">
      <w:pPr>
        <w:pStyle w:val="Default"/>
        <w:ind w:left="720"/>
        <w:rPr>
          <w:sz w:val="20"/>
          <w:szCs w:val="20"/>
        </w:rPr>
      </w:pPr>
      <w:r w:rsidRPr="006B3559">
        <w:rPr>
          <w:b/>
          <w:bCs/>
          <w:color w:val="385522"/>
          <w:sz w:val="20"/>
          <w:szCs w:val="20"/>
        </w:rPr>
        <w:t xml:space="preserve">6.1. Električna energija </w:t>
      </w:r>
    </w:p>
    <w:p w14:paraId="2CE0D370" w14:textId="77777777" w:rsidR="007967DE" w:rsidRPr="006B3559" w:rsidRDefault="007967DE" w:rsidP="006B3559">
      <w:pPr>
        <w:pStyle w:val="Default"/>
        <w:rPr>
          <w:color w:val="385522"/>
          <w:sz w:val="20"/>
          <w:szCs w:val="20"/>
        </w:rPr>
      </w:pPr>
    </w:p>
    <w:tbl>
      <w:tblPr>
        <w:tblStyle w:val="Tabelamrea"/>
        <w:tblW w:w="0" w:type="auto"/>
        <w:tblLook w:val="04A0" w:firstRow="1" w:lastRow="0" w:firstColumn="1" w:lastColumn="0" w:noHBand="0" w:noVBand="1"/>
      </w:tblPr>
      <w:tblGrid>
        <w:gridCol w:w="9062"/>
      </w:tblGrid>
      <w:tr w:rsidR="00637A96" w:rsidRPr="006B3559" w14:paraId="09FB624A" w14:textId="77777777" w:rsidTr="00637A96">
        <w:tc>
          <w:tcPr>
            <w:tcW w:w="9062" w:type="dxa"/>
            <w:shd w:val="clear" w:color="auto" w:fill="70AD47" w:themeFill="accent6"/>
          </w:tcPr>
          <w:p w14:paraId="5379FD68" w14:textId="3E278361" w:rsidR="00637A96" w:rsidRPr="006B3559" w:rsidRDefault="00637A96" w:rsidP="006B3559">
            <w:pPr>
              <w:pStyle w:val="Default"/>
              <w:rPr>
                <w:sz w:val="20"/>
                <w:szCs w:val="20"/>
              </w:rPr>
            </w:pPr>
            <w:r w:rsidRPr="006B3559">
              <w:rPr>
                <w:b/>
                <w:bCs/>
                <w:sz w:val="20"/>
                <w:szCs w:val="20"/>
              </w:rPr>
              <w:t xml:space="preserve">6.1.1 Tehnične specifikacije </w:t>
            </w:r>
          </w:p>
        </w:tc>
      </w:tr>
      <w:tr w:rsidR="00637A96" w:rsidRPr="006B3559" w14:paraId="0DD398DE" w14:textId="77777777" w:rsidTr="00645204">
        <w:tc>
          <w:tcPr>
            <w:tcW w:w="9062" w:type="dxa"/>
          </w:tcPr>
          <w:p w14:paraId="07B6E09D" w14:textId="5D1BA896" w:rsidR="00637A96" w:rsidRPr="006B3559" w:rsidRDefault="00637A96" w:rsidP="006B3559">
            <w:pPr>
              <w:pStyle w:val="Default"/>
              <w:jc w:val="both"/>
              <w:rPr>
                <w:sz w:val="20"/>
                <w:szCs w:val="20"/>
              </w:rPr>
            </w:pPr>
            <w:r w:rsidRPr="006B3559">
              <w:rPr>
                <w:sz w:val="20"/>
                <w:szCs w:val="20"/>
              </w:rPr>
              <w:t xml:space="preserve">Naročnik v tehničnih specifikacijah poleg ostalih zahtev, ki se nanašajo na predmet javnega naročila, določi: </w:t>
            </w:r>
          </w:p>
        </w:tc>
      </w:tr>
      <w:tr w:rsidR="000923D1" w:rsidRPr="006B3559" w14:paraId="216FB3B3" w14:textId="77777777" w:rsidTr="00FE2B45">
        <w:tc>
          <w:tcPr>
            <w:tcW w:w="9062" w:type="dxa"/>
          </w:tcPr>
          <w:p w14:paraId="4C068AA1" w14:textId="2B93B51D" w:rsidR="000923D1" w:rsidRPr="000923D1" w:rsidRDefault="000923D1" w:rsidP="006B3559">
            <w:pPr>
              <w:pStyle w:val="Default"/>
              <w:jc w:val="both"/>
              <w:rPr>
                <w:b/>
                <w:bCs/>
                <w:color w:val="385522"/>
                <w:sz w:val="20"/>
                <w:szCs w:val="20"/>
              </w:rPr>
            </w:pPr>
            <w:r w:rsidRPr="000923D1">
              <w:rPr>
                <w:b/>
                <w:bCs/>
                <w:color w:val="385522"/>
                <w:sz w:val="20"/>
                <w:szCs w:val="20"/>
              </w:rPr>
              <w:t>TS1</w:t>
            </w:r>
            <w:r>
              <w:rPr>
                <w:b/>
                <w:bCs/>
                <w:color w:val="385522"/>
                <w:sz w:val="20"/>
                <w:szCs w:val="20"/>
              </w:rPr>
              <w:t>:</w:t>
            </w:r>
          </w:p>
          <w:p w14:paraId="1E830266" w14:textId="2FBBA06F" w:rsidR="000923D1" w:rsidRPr="006B3559" w:rsidRDefault="000923D1" w:rsidP="006B3559">
            <w:pPr>
              <w:pStyle w:val="Default"/>
              <w:jc w:val="both"/>
              <w:rPr>
                <w:b/>
                <w:bCs/>
                <w:color w:val="EE0000"/>
                <w:sz w:val="20"/>
                <w:szCs w:val="20"/>
              </w:rPr>
            </w:pPr>
            <w:r w:rsidRPr="006B3559">
              <w:rPr>
                <w:b/>
                <w:bCs/>
                <w:color w:val="EE0000"/>
                <w:sz w:val="20"/>
                <w:szCs w:val="20"/>
              </w:rPr>
              <w:t>OBVEZNA VKLJUČITEV</w:t>
            </w:r>
          </w:p>
          <w:p w14:paraId="19C38B09" w14:textId="02840A12" w:rsidR="000923D1" w:rsidRPr="006B3559" w:rsidRDefault="000923D1" w:rsidP="006B3559">
            <w:pPr>
              <w:pStyle w:val="Default"/>
              <w:jc w:val="both"/>
              <w:rPr>
                <w:color w:val="EE0000"/>
                <w:sz w:val="20"/>
                <w:szCs w:val="20"/>
              </w:rPr>
            </w:pPr>
            <w:r w:rsidRPr="006B3559">
              <w:rPr>
                <w:color w:val="EE0000"/>
                <w:sz w:val="20"/>
                <w:szCs w:val="20"/>
              </w:rPr>
              <w:t>55 % dobavljene električne energije mora biti pridobljene iz obnovljivih virov energije</w:t>
            </w:r>
            <w:r w:rsidRPr="006B3559">
              <w:rPr>
                <w:rStyle w:val="Sprotnaopomba-sklic"/>
                <w:color w:val="EE0000"/>
                <w:sz w:val="20"/>
                <w:szCs w:val="20"/>
              </w:rPr>
              <w:footnoteReference w:id="1"/>
            </w:r>
            <w:r w:rsidRPr="006B3559">
              <w:rPr>
                <w:color w:val="EE0000"/>
                <w:sz w:val="20"/>
                <w:szCs w:val="20"/>
              </w:rPr>
              <w:t xml:space="preserve"> (v nadaljnjem besedilu: OVE) kot to določa zakon, ki ureja energetiko. </w:t>
            </w:r>
          </w:p>
          <w:p w14:paraId="54CAC6D7" w14:textId="77777777" w:rsidR="000923D1" w:rsidRPr="006B3559" w:rsidRDefault="000923D1" w:rsidP="006B3559">
            <w:pPr>
              <w:pStyle w:val="Default"/>
              <w:jc w:val="both"/>
              <w:rPr>
                <w:color w:val="EE0000"/>
                <w:sz w:val="20"/>
                <w:szCs w:val="20"/>
              </w:rPr>
            </w:pPr>
          </w:p>
          <w:p w14:paraId="7DB99CC0" w14:textId="77777777" w:rsidR="000923D1" w:rsidRPr="006B3559" w:rsidRDefault="000923D1" w:rsidP="006B3559">
            <w:pPr>
              <w:pStyle w:val="Default"/>
              <w:jc w:val="both"/>
              <w:rPr>
                <w:color w:val="EE0000"/>
                <w:sz w:val="20"/>
                <w:szCs w:val="20"/>
              </w:rPr>
            </w:pPr>
            <w:r w:rsidRPr="006B3559">
              <w:rPr>
                <w:color w:val="EE0000"/>
                <w:sz w:val="20"/>
                <w:szCs w:val="20"/>
              </w:rPr>
              <w:t xml:space="preserve">Način dokazovanja: </w:t>
            </w:r>
          </w:p>
          <w:p w14:paraId="2C9C3709" w14:textId="45B326DB" w:rsidR="000923D1" w:rsidRPr="006B3559" w:rsidRDefault="000923D1" w:rsidP="006B3559">
            <w:pPr>
              <w:pStyle w:val="Default"/>
              <w:jc w:val="both"/>
              <w:rPr>
                <w:color w:val="EE0000"/>
                <w:sz w:val="20"/>
                <w:szCs w:val="20"/>
              </w:rPr>
            </w:pPr>
            <w:r w:rsidRPr="006B3559">
              <w:rPr>
                <w:color w:val="EE0000"/>
                <w:sz w:val="20"/>
                <w:szCs w:val="20"/>
              </w:rPr>
              <w:t xml:space="preserve">Ponudnik mora k ponudbi priložiti izjavo, da bo po preteku koledarskega leta na račun naročnika unovčil ustrezno količino potrdil o izvoru električne energije, ki jih izda državni ali regionalni organ ali neodvisna organizacija, pooblaščena za izdajo teh potrdil, s čimer bo dokazal, da blago izpolnjuje zahteve. </w:t>
            </w:r>
          </w:p>
          <w:p w14:paraId="165F2BAA" w14:textId="77777777" w:rsidR="000923D1" w:rsidRPr="006B3559" w:rsidRDefault="000923D1" w:rsidP="006B3559">
            <w:pPr>
              <w:pStyle w:val="Default"/>
              <w:jc w:val="both"/>
              <w:rPr>
                <w:color w:val="EE0000"/>
                <w:sz w:val="20"/>
                <w:szCs w:val="20"/>
              </w:rPr>
            </w:pPr>
          </w:p>
          <w:p w14:paraId="46BB7B22" w14:textId="4F152C3B" w:rsidR="000923D1" w:rsidRPr="006B3559" w:rsidRDefault="000923D1" w:rsidP="006B3559">
            <w:pPr>
              <w:pStyle w:val="Default"/>
              <w:jc w:val="both"/>
              <w:rPr>
                <w:color w:val="385522"/>
                <w:sz w:val="20"/>
                <w:szCs w:val="20"/>
              </w:rPr>
            </w:pPr>
            <w:r w:rsidRPr="006B3559">
              <w:rPr>
                <w:color w:val="EE0000"/>
                <w:sz w:val="20"/>
                <w:szCs w:val="20"/>
              </w:rPr>
              <w:t xml:space="preserve">Naročnik med izvajanjem naročila preverja, ali ponudnik izpolnjuje zahteve. </w:t>
            </w:r>
          </w:p>
        </w:tc>
      </w:tr>
      <w:tr w:rsidR="00637A96" w:rsidRPr="006B3559" w14:paraId="094E0BA5" w14:textId="77777777" w:rsidTr="00637A96">
        <w:tc>
          <w:tcPr>
            <w:tcW w:w="9062" w:type="dxa"/>
            <w:shd w:val="clear" w:color="auto" w:fill="70AD47" w:themeFill="accent6"/>
          </w:tcPr>
          <w:p w14:paraId="1EFA7458" w14:textId="45DE8A51" w:rsidR="00637A96" w:rsidRPr="006B3559" w:rsidRDefault="00637A96" w:rsidP="006B3559">
            <w:pPr>
              <w:pStyle w:val="Default"/>
              <w:rPr>
                <w:sz w:val="20"/>
                <w:szCs w:val="20"/>
              </w:rPr>
            </w:pPr>
            <w:r w:rsidRPr="006B3559">
              <w:rPr>
                <w:b/>
                <w:bCs/>
                <w:sz w:val="20"/>
                <w:szCs w:val="20"/>
              </w:rPr>
              <w:t xml:space="preserve">6.1.2 Merila za oddajo javnega naročila </w:t>
            </w:r>
          </w:p>
        </w:tc>
      </w:tr>
      <w:tr w:rsidR="00637A96" w:rsidRPr="006B3559" w14:paraId="2E2BFC2F" w14:textId="77777777" w:rsidTr="000613FF">
        <w:tc>
          <w:tcPr>
            <w:tcW w:w="9062" w:type="dxa"/>
          </w:tcPr>
          <w:p w14:paraId="270CB943" w14:textId="131D0CAE" w:rsidR="00637A96" w:rsidRPr="006B3559" w:rsidRDefault="00637A96" w:rsidP="006B3559">
            <w:pPr>
              <w:pStyle w:val="Default"/>
              <w:jc w:val="both"/>
              <w:rPr>
                <w:sz w:val="20"/>
                <w:szCs w:val="20"/>
              </w:rPr>
            </w:pPr>
            <w:r w:rsidRPr="006B3559">
              <w:rPr>
                <w:sz w:val="20"/>
                <w:szCs w:val="20"/>
              </w:rPr>
              <w:t xml:space="preserve">Za razvrstitev ponudb naročnik poleg cene ali stroškov in morebitnih drugih meril določi: </w:t>
            </w:r>
          </w:p>
        </w:tc>
      </w:tr>
      <w:tr w:rsidR="000923D1" w:rsidRPr="006B3559" w14:paraId="1D426B08" w14:textId="77777777" w:rsidTr="007318AF">
        <w:tc>
          <w:tcPr>
            <w:tcW w:w="9062" w:type="dxa"/>
          </w:tcPr>
          <w:p w14:paraId="0FF9E07B" w14:textId="056FC2E0" w:rsidR="000923D1" w:rsidRPr="000923D1" w:rsidRDefault="000923D1" w:rsidP="006B3559">
            <w:pPr>
              <w:pStyle w:val="Default"/>
              <w:rPr>
                <w:b/>
                <w:bCs/>
                <w:color w:val="385522"/>
                <w:sz w:val="20"/>
                <w:szCs w:val="20"/>
              </w:rPr>
            </w:pPr>
            <w:r w:rsidRPr="000923D1">
              <w:rPr>
                <w:b/>
                <w:bCs/>
                <w:color w:val="385522"/>
                <w:sz w:val="20"/>
                <w:szCs w:val="20"/>
              </w:rPr>
              <w:t>ME1</w:t>
            </w:r>
            <w:r>
              <w:rPr>
                <w:b/>
                <w:bCs/>
                <w:color w:val="385522"/>
                <w:sz w:val="20"/>
                <w:szCs w:val="20"/>
              </w:rPr>
              <w:t>:</w:t>
            </w:r>
          </w:p>
          <w:p w14:paraId="33C2784D" w14:textId="272D4D44" w:rsidR="000923D1" w:rsidRPr="006B3559" w:rsidRDefault="000923D1" w:rsidP="006B3559">
            <w:pPr>
              <w:pStyle w:val="Default"/>
              <w:jc w:val="both"/>
              <w:rPr>
                <w:sz w:val="20"/>
                <w:szCs w:val="20"/>
              </w:rPr>
            </w:pPr>
            <w:r w:rsidRPr="006B3559">
              <w:rPr>
                <w:sz w:val="20"/>
                <w:szCs w:val="20"/>
              </w:rPr>
              <w:t xml:space="preserve">Merilo »več energije iz OVE«. </w:t>
            </w:r>
          </w:p>
          <w:p w14:paraId="2A526C3E" w14:textId="0377E238" w:rsidR="000923D1" w:rsidRPr="006B3559" w:rsidRDefault="000923D1" w:rsidP="006B3559">
            <w:pPr>
              <w:pStyle w:val="Default"/>
              <w:jc w:val="both"/>
              <w:rPr>
                <w:sz w:val="20"/>
                <w:szCs w:val="20"/>
              </w:rPr>
            </w:pPr>
            <w:r w:rsidRPr="006B3559">
              <w:rPr>
                <w:sz w:val="20"/>
                <w:szCs w:val="20"/>
              </w:rPr>
              <w:lastRenderedPageBreak/>
              <w:t xml:space="preserve">Delež električne energije, proizvedene iz OVE, ki presega minimalni delež, kot ga je naročnik opredelil v opisu predmeta oziroma tehničnih specifikacijah, se v okviru meril točkuje z dodatnimi točkami na način, ki ga predvidi naročnik. Delež tega merila v razmerju do ostalih meril v razpisni dokumentaciji določi naročnik. </w:t>
            </w:r>
          </w:p>
          <w:p w14:paraId="6A34AE3D" w14:textId="77777777" w:rsidR="000923D1" w:rsidRPr="006B3559" w:rsidRDefault="000923D1" w:rsidP="006B3559">
            <w:pPr>
              <w:pStyle w:val="Default"/>
              <w:jc w:val="both"/>
              <w:rPr>
                <w:sz w:val="20"/>
                <w:szCs w:val="20"/>
              </w:rPr>
            </w:pPr>
          </w:p>
          <w:p w14:paraId="370F4550" w14:textId="77777777" w:rsidR="000923D1" w:rsidRPr="006B3559" w:rsidRDefault="000923D1" w:rsidP="006B3559">
            <w:pPr>
              <w:pStyle w:val="Default"/>
              <w:jc w:val="both"/>
              <w:rPr>
                <w:sz w:val="20"/>
                <w:szCs w:val="20"/>
              </w:rPr>
            </w:pPr>
            <w:r w:rsidRPr="006B3559">
              <w:rPr>
                <w:sz w:val="20"/>
                <w:szCs w:val="20"/>
              </w:rPr>
              <w:t xml:space="preserve">Način dokazovanja: </w:t>
            </w:r>
          </w:p>
          <w:p w14:paraId="1FEB344F" w14:textId="20238C5E" w:rsidR="000923D1" w:rsidRPr="006B3559" w:rsidRDefault="000923D1" w:rsidP="006B3559">
            <w:pPr>
              <w:pStyle w:val="Default"/>
              <w:jc w:val="both"/>
              <w:rPr>
                <w:color w:val="385522"/>
                <w:sz w:val="20"/>
                <w:szCs w:val="20"/>
              </w:rPr>
            </w:pPr>
            <w:r w:rsidRPr="006B3559">
              <w:rPr>
                <w:sz w:val="20"/>
                <w:szCs w:val="20"/>
              </w:rPr>
              <w:t xml:space="preserve">Ponudnik mora k ponudbi priložiti izjavo, da bo po preteku koledarskega leta na račun naročnika unovčil ustrezno količino potrdil o izvoru električne energije, ki jih izda državni ali regionalni organ ali neodvisna organizacija, pooblaščena za izdajo teh potrdil, s čimer bo dokazal, da blago izpolnjuje merilo. </w:t>
            </w:r>
          </w:p>
        </w:tc>
      </w:tr>
      <w:tr w:rsidR="00637A96" w:rsidRPr="006B3559" w14:paraId="75C3B17C" w14:textId="77777777" w:rsidTr="00637A96">
        <w:tc>
          <w:tcPr>
            <w:tcW w:w="9062" w:type="dxa"/>
            <w:shd w:val="clear" w:color="auto" w:fill="70AD47" w:themeFill="accent6"/>
          </w:tcPr>
          <w:p w14:paraId="55C4B0E9" w14:textId="47976DE5" w:rsidR="00637A96" w:rsidRPr="006B3559" w:rsidRDefault="00637A96" w:rsidP="006B3559">
            <w:pPr>
              <w:pStyle w:val="Default"/>
              <w:rPr>
                <w:sz w:val="20"/>
                <w:szCs w:val="20"/>
              </w:rPr>
            </w:pPr>
            <w:r w:rsidRPr="006B3559">
              <w:rPr>
                <w:b/>
                <w:bCs/>
                <w:sz w:val="20"/>
                <w:szCs w:val="20"/>
              </w:rPr>
              <w:lastRenderedPageBreak/>
              <w:t xml:space="preserve">6.1.3 Določila pogodbe o izvedbi naročila </w:t>
            </w:r>
          </w:p>
        </w:tc>
      </w:tr>
      <w:tr w:rsidR="00637A96" w:rsidRPr="006B3559" w14:paraId="6941B1D6" w14:textId="77777777" w:rsidTr="005C25D0">
        <w:tc>
          <w:tcPr>
            <w:tcW w:w="9062" w:type="dxa"/>
          </w:tcPr>
          <w:p w14:paraId="43A698D3" w14:textId="35D92E6E" w:rsidR="00637A96" w:rsidRPr="006B3559" w:rsidRDefault="00637A96" w:rsidP="006B3559">
            <w:pPr>
              <w:pStyle w:val="Default"/>
              <w:rPr>
                <w:sz w:val="20"/>
                <w:szCs w:val="20"/>
              </w:rPr>
            </w:pPr>
            <w:r w:rsidRPr="006B3559">
              <w:rPr>
                <w:sz w:val="20"/>
                <w:szCs w:val="20"/>
              </w:rPr>
              <w:t xml:space="preserve">Naročnik med pogodbena določila vključi določilo: </w:t>
            </w:r>
          </w:p>
        </w:tc>
      </w:tr>
      <w:tr w:rsidR="000923D1" w:rsidRPr="006B3559" w14:paraId="2892332D" w14:textId="77777777" w:rsidTr="00B31D1A">
        <w:tc>
          <w:tcPr>
            <w:tcW w:w="9062" w:type="dxa"/>
          </w:tcPr>
          <w:p w14:paraId="199E63BB" w14:textId="2CC26A13" w:rsidR="000923D1" w:rsidRPr="000923D1" w:rsidRDefault="000923D1" w:rsidP="006B3559">
            <w:pPr>
              <w:pStyle w:val="Default"/>
              <w:rPr>
                <w:b/>
                <w:bCs/>
                <w:color w:val="auto"/>
                <w:sz w:val="20"/>
                <w:szCs w:val="20"/>
              </w:rPr>
            </w:pPr>
            <w:r w:rsidRPr="000923D1">
              <w:rPr>
                <w:b/>
                <w:bCs/>
                <w:color w:val="auto"/>
                <w:sz w:val="20"/>
                <w:szCs w:val="20"/>
              </w:rPr>
              <w:t>PK1</w:t>
            </w:r>
            <w:r>
              <w:rPr>
                <w:b/>
                <w:bCs/>
                <w:color w:val="auto"/>
                <w:sz w:val="20"/>
                <w:szCs w:val="20"/>
              </w:rPr>
              <w:t>:</w:t>
            </w:r>
          </w:p>
          <w:p w14:paraId="21147326" w14:textId="2C35738B" w:rsidR="000923D1" w:rsidRPr="006B3559" w:rsidRDefault="000923D1" w:rsidP="006B3559">
            <w:pPr>
              <w:pStyle w:val="Default"/>
              <w:jc w:val="both"/>
              <w:rPr>
                <w:sz w:val="20"/>
                <w:szCs w:val="20"/>
              </w:rPr>
            </w:pPr>
            <w:r w:rsidRPr="006B3559">
              <w:rPr>
                <w:sz w:val="20"/>
                <w:szCs w:val="20"/>
              </w:rPr>
              <w:t xml:space="preserve">Izvajalec mora ob koncu vsakega leta izvajanja pogodbe navesti izvor električne energije, ki jo je dobavil naročniku, in priložiti potrdilo o unovčenju ustreznega števila potrdil o izvoru električne energije, s čimer dokazuje, da je bilo vsaj 55 % oziroma delež iz ponudbe dobavljene električne energije pridobljene iz OVE. </w:t>
            </w:r>
          </w:p>
        </w:tc>
      </w:tr>
      <w:tr w:rsidR="000923D1" w:rsidRPr="006B3559" w14:paraId="2AE3DF0E" w14:textId="77777777" w:rsidTr="0007705D">
        <w:tc>
          <w:tcPr>
            <w:tcW w:w="9062" w:type="dxa"/>
          </w:tcPr>
          <w:p w14:paraId="744F998B" w14:textId="396C290E" w:rsidR="000923D1" w:rsidRPr="000923D1" w:rsidRDefault="000923D1" w:rsidP="006B3559">
            <w:pPr>
              <w:pStyle w:val="Default"/>
              <w:rPr>
                <w:b/>
                <w:bCs/>
                <w:color w:val="auto"/>
                <w:sz w:val="20"/>
                <w:szCs w:val="20"/>
              </w:rPr>
            </w:pPr>
            <w:r w:rsidRPr="000923D1">
              <w:rPr>
                <w:b/>
                <w:bCs/>
                <w:color w:val="auto"/>
                <w:sz w:val="20"/>
                <w:szCs w:val="20"/>
              </w:rPr>
              <w:t>PK2</w:t>
            </w:r>
            <w:r>
              <w:rPr>
                <w:b/>
                <w:bCs/>
                <w:color w:val="auto"/>
                <w:sz w:val="20"/>
                <w:szCs w:val="20"/>
              </w:rPr>
              <w:t>:</w:t>
            </w:r>
          </w:p>
          <w:p w14:paraId="5E48D36D" w14:textId="622303A4" w:rsidR="000923D1" w:rsidRPr="006B3559" w:rsidRDefault="000923D1" w:rsidP="006B3559">
            <w:pPr>
              <w:pStyle w:val="Default"/>
              <w:jc w:val="both"/>
              <w:rPr>
                <w:sz w:val="20"/>
                <w:szCs w:val="20"/>
              </w:rPr>
            </w:pPr>
            <w:r w:rsidRPr="006B3559">
              <w:rPr>
                <w:sz w:val="20"/>
                <w:szCs w:val="20"/>
              </w:rPr>
              <w:t xml:space="preserve">V primeru, da ponudnik ne izpolnjuje pogodbenih obveznosti na način, predviden v pogodbi o izvedbi javnega naročila, naročnik od te pogodbe odstopi. </w:t>
            </w:r>
          </w:p>
        </w:tc>
      </w:tr>
    </w:tbl>
    <w:p w14:paraId="72696926" w14:textId="77777777" w:rsidR="007967DE" w:rsidRPr="006B3559" w:rsidRDefault="007967DE" w:rsidP="006B3559">
      <w:pPr>
        <w:pStyle w:val="Default"/>
        <w:jc w:val="both"/>
        <w:rPr>
          <w:color w:val="385522"/>
          <w:sz w:val="20"/>
          <w:szCs w:val="20"/>
        </w:rPr>
      </w:pPr>
    </w:p>
    <w:p w14:paraId="41429FFE" w14:textId="77777777" w:rsidR="00637A96" w:rsidRPr="006B3559" w:rsidRDefault="00637A96" w:rsidP="006B3559">
      <w:pPr>
        <w:pStyle w:val="Default"/>
        <w:jc w:val="both"/>
        <w:rPr>
          <w:color w:val="385522"/>
          <w:sz w:val="20"/>
          <w:szCs w:val="20"/>
        </w:rPr>
      </w:pPr>
    </w:p>
    <w:p w14:paraId="16257C2E" w14:textId="77777777" w:rsidR="00637A96" w:rsidRPr="006B3559" w:rsidRDefault="00637A96" w:rsidP="006B3559">
      <w:pPr>
        <w:spacing w:line="240" w:lineRule="auto"/>
        <w:jc w:val="both"/>
        <w:rPr>
          <w:rFonts w:ascii="Arial" w:hAnsi="Arial" w:cs="Arial"/>
          <w:sz w:val="20"/>
          <w:szCs w:val="20"/>
        </w:rPr>
      </w:pPr>
      <w:r w:rsidRPr="006B3559">
        <w:rPr>
          <w:rFonts w:ascii="Arial" w:hAnsi="Arial" w:cs="Arial"/>
          <w:b/>
          <w:bCs/>
          <w:sz w:val="20"/>
          <w:szCs w:val="20"/>
        </w:rPr>
        <w:t xml:space="preserve">Pojasnila </w:t>
      </w:r>
    </w:p>
    <w:p w14:paraId="3719A34A" w14:textId="7B2DD2B4" w:rsidR="00637A96" w:rsidRPr="006B3559" w:rsidRDefault="00543AB2" w:rsidP="006B3559">
      <w:pPr>
        <w:spacing w:line="240" w:lineRule="auto"/>
        <w:jc w:val="both"/>
        <w:rPr>
          <w:rFonts w:ascii="Arial" w:hAnsi="Arial" w:cs="Arial"/>
          <w:sz w:val="20"/>
          <w:szCs w:val="20"/>
        </w:rPr>
      </w:pPr>
      <w:r w:rsidRPr="006B3559">
        <w:rPr>
          <w:rFonts w:ascii="Arial" w:hAnsi="Arial" w:cs="Arial"/>
          <w:sz w:val="20"/>
          <w:szCs w:val="20"/>
        </w:rPr>
        <w:t>Direktiva (EU) 2018/2001 Evropskega parlamenta in Sveta z dne 11. decembra 2018 o spodbujanju uporabe energije iz obnovljivih virov</w:t>
      </w:r>
      <w:r w:rsidRPr="006B3559">
        <w:rPr>
          <w:rStyle w:val="Sprotnaopomba-sklic"/>
          <w:rFonts w:ascii="Arial" w:hAnsi="Arial" w:cs="Arial"/>
          <w:sz w:val="20"/>
          <w:szCs w:val="20"/>
        </w:rPr>
        <w:footnoteReference w:id="2"/>
      </w:r>
      <w:r w:rsidRPr="006B3559" w:rsidDel="00543AB2">
        <w:rPr>
          <w:rFonts w:ascii="Arial" w:hAnsi="Arial" w:cs="Arial"/>
          <w:sz w:val="20"/>
          <w:szCs w:val="20"/>
        </w:rPr>
        <w:t xml:space="preserve"> </w:t>
      </w:r>
      <w:r w:rsidR="00637A96" w:rsidRPr="006B3559">
        <w:rPr>
          <w:rFonts w:ascii="Arial" w:hAnsi="Arial" w:cs="Arial"/>
          <w:sz w:val="20"/>
          <w:szCs w:val="20"/>
        </w:rPr>
        <w:t xml:space="preserve">opredeljuje električno energijo iz obnovljivih virov energije kot </w:t>
      </w:r>
      <w:r w:rsidR="004B1E5F" w:rsidRPr="006B3559">
        <w:rPr>
          <w:rFonts w:ascii="Arial" w:hAnsi="Arial" w:cs="Arial"/>
          <w:sz w:val="20"/>
          <w:szCs w:val="20"/>
        </w:rPr>
        <w:t>energijo iz obnovljivih nefosilnih virov, namreč vetrno, sončno (sončni toplotni in sončni fotovoltaični viri) in geotermalno energijo, energijo okolice, energijo plimovanja, valovanja in drugo energijo oceanov, vodno energijo, ter iz biomase, deponijskega plin</w:t>
      </w:r>
      <w:r w:rsidRPr="006B3559">
        <w:rPr>
          <w:rFonts w:ascii="Arial" w:hAnsi="Arial" w:cs="Arial"/>
          <w:sz w:val="20"/>
          <w:szCs w:val="20"/>
        </w:rPr>
        <w:t>a.</w:t>
      </w:r>
      <w:r w:rsidR="004B1E5F" w:rsidRPr="006B3559">
        <w:rPr>
          <w:rFonts w:ascii="Arial" w:hAnsi="Arial" w:cs="Arial"/>
          <w:sz w:val="20"/>
          <w:szCs w:val="20"/>
        </w:rPr>
        <w:t xml:space="preserve"> </w:t>
      </w:r>
    </w:p>
    <w:p w14:paraId="591C405E" w14:textId="17D1CC01" w:rsidR="00637A96" w:rsidRPr="006B3559" w:rsidRDefault="00637A96" w:rsidP="006B3559">
      <w:pPr>
        <w:spacing w:line="240" w:lineRule="auto"/>
        <w:jc w:val="both"/>
        <w:rPr>
          <w:rFonts w:ascii="Arial" w:hAnsi="Arial" w:cs="Arial"/>
          <w:sz w:val="20"/>
          <w:szCs w:val="20"/>
        </w:rPr>
      </w:pPr>
      <w:r w:rsidRPr="006B3559">
        <w:rPr>
          <w:rFonts w:ascii="Arial" w:hAnsi="Arial" w:cs="Arial"/>
          <w:sz w:val="20"/>
          <w:szCs w:val="20"/>
        </w:rPr>
        <w:t>Vse države EU so se v skladu z direktivama 2009/28/ES in 2012/27/EU pravno zavezale, da bodo vzpostavile program potrdil o izvoru za električno energijo iz obnovljivih virov energije. To zagotavlja dobro pravno podlago za preverjanje. Upoštevajte, da se sedanje stanje obvezne uporabe programov potrdil o izvoru med državami članicami lahko razlikuje. Druga možnost bi bila, da dobavitelj predloži neodvisno dokazilo, da je bila ustrezna količina električne energije proizvedena iz tako opredeljenih obnovljivih virov ali z visoko učinkovito soproizvodnjo (npr. certifikat, s katerim je možno trgovati, ki ga je izdal neodvisni organ izdajatelj, kakor je RECS (Renewable Energy Certificates System – Sistem certifikatov za energijo iz obnovljivih virov: www.recs.org)), ki ga je potrdila vlada. Dodatna možnost bi bila, če je dobavljena energija označena z znakom za okolje tipa 1 z opredelitvijo, ki je vsaj tako stroga kot opredelitev iz</w:t>
      </w:r>
      <w:r w:rsidR="00543AB2" w:rsidRPr="006B3559">
        <w:rPr>
          <w:rFonts w:ascii="Arial" w:hAnsi="Arial" w:cs="Arial"/>
          <w:sz w:val="20"/>
          <w:szCs w:val="20"/>
        </w:rPr>
        <w:t xml:space="preserve">Direktive (EU) 2018/2001 </w:t>
      </w:r>
      <w:r w:rsidRPr="006B3559">
        <w:rPr>
          <w:rFonts w:ascii="Arial" w:hAnsi="Arial" w:cs="Arial"/>
          <w:sz w:val="20"/>
          <w:szCs w:val="20"/>
        </w:rPr>
        <w:t xml:space="preserve">. </w:t>
      </w:r>
    </w:p>
    <w:p w14:paraId="7C8A2406" w14:textId="668BF370" w:rsidR="00637A96" w:rsidRPr="006B3559" w:rsidRDefault="00637A96" w:rsidP="006B3559">
      <w:pPr>
        <w:spacing w:line="240" w:lineRule="auto"/>
        <w:jc w:val="both"/>
        <w:rPr>
          <w:rFonts w:ascii="Arial" w:hAnsi="Arial" w:cs="Arial"/>
          <w:sz w:val="20"/>
          <w:szCs w:val="20"/>
        </w:rPr>
      </w:pPr>
      <w:r w:rsidRPr="006B3559">
        <w:rPr>
          <w:rFonts w:ascii="Arial" w:hAnsi="Arial" w:cs="Arial"/>
          <w:sz w:val="20"/>
          <w:szCs w:val="20"/>
        </w:rPr>
        <w:t xml:space="preserve">Energetski pregledi so pri ugotavljanju možnih načinov za izboljšanje energijske učinkovitosti stavb in opreme javnih organov lahko zelo dragoceni. Organi so pogosto že sami opravili preglede in imajo na voljo osebje za izvajanje strategije varčevanja z energijo. Če takšni ukrepi niso sprejeti, se javne organe spodbudi, da si tak pregled zagotovijo. </w:t>
      </w:r>
    </w:p>
    <w:p w14:paraId="0A6D1A57" w14:textId="77777777" w:rsidR="00637A96" w:rsidRPr="006B3559" w:rsidRDefault="00637A96" w:rsidP="006B3559">
      <w:pPr>
        <w:spacing w:line="240" w:lineRule="auto"/>
        <w:jc w:val="both"/>
        <w:rPr>
          <w:rFonts w:ascii="Arial" w:hAnsi="Arial" w:cs="Arial"/>
          <w:sz w:val="20"/>
          <w:szCs w:val="20"/>
        </w:rPr>
      </w:pPr>
      <w:r w:rsidRPr="006B3559">
        <w:rPr>
          <w:rFonts w:ascii="Arial" w:hAnsi="Arial" w:cs="Arial"/>
          <w:b/>
          <w:bCs/>
          <w:sz w:val="20"/>
          <w:szCs w:val="20"/>
        </w:rPr>
        <w:t xml:space="preserve">Stroškovni vidiki </w:t>
      </w:r>
    </w:p>
    <w:p w14:paraId="16981F59" w14:textId="03D4112F" w:rsidR="00637A96" w:rsidRPr="006B3559" w:rsidRDefault="00637A96" w:rsidP="006B3559">
      <w:pPr>
        <w:spacing w:line="240" w:lineRule="auto"/>
        <w:jc w:val="both"/>
        <w:rPr>
          <w:rFonts w:ascii="Arial" w:hAnsi="Arial" w:cs="Arial"/>
          <w:sz w:val="20"/>
          <w:szCs w:val="20"/>
        </w:rPr>
      </w:pPr>
      <w:r w:rsidRPr="006B3559">
        <w:rPr>
          <w:rFonts w:ascii="Arial" w:hAnsi="Arial" w:cs="Arial"/>
          <w:sz w:val="20"/>
          <w:szCs w:val="20"/>
        </w:rPr>
        <w:t xml:space="preserve">Razlike v cenah med konvencionalno in zeleno električno energijo so odvisne od stanja liberalizacije v določeni državi, nacionalnega podpornega programa in obstoja dobaviteljev zelene električne energije. Zelena električna energija je pogosto dražja, čeprav se razlike v cenah močno zmanjšujejo; obstajajo tudi primeri, ko je zelena električna energija na voljo celo po nižji ceni. Večja liberalizacija trga, posodobljene tehnologije za proizvodnjo obnovljivih virov, naraščanje cen fosilnih goriv, evropski cilji v zvezi z električno energijo iz obnovljivih virov– vse to v povezavi s sedanjo razpravo o podnebnih spremembah zagotavlja možnosti za še konkurenčnejše cene zelene električne energije. V Sloveniji ne beležimo bistvenih razlik v ceni t. i. zeleneelektrične energije in konvencionalne električne energije. </w:t>
      </w:r>
    </w:p>
    <w:p w14:paraId="1F67BE02" w14:textId="77777777" w:rsidR="00637A96" w:rsidRPr="006B3559" w:rsidRDefault="00637A96" w:rsidP="006B3559">
      <w:pPr>
        <w:spacing w:line="240" w:lineRule="auto"/>
        <w:jc w:val="both"/>
        <w:rPr>
          <w:rFonts w:ascii="Arial" w:hAnsi="Arial" w:cs="Arial"/>
          <w:sz w:val="20"/>
          <w:szCs w:val="20"/>
        </w:rPr>
      </w:pPr>
    </w:p>
    <w:p w14:paraId="14E7DA62" w14:textId="45468928" w:rsidR="00EA6EA9" w:rsidRPr="006B3559" w:rsidRDefault="00EA6EA9" w:rsidP="006B3559">
      <w:pPr>
        <w:spacing w:line="240" w:lineRule="auto"/>
        <w:rPr>
          <w:rFonts w:ascii="Arial" w:hAnsi="Arial" w:cs="Arial"/>
        </w:rPr>
      </w:pPr>
    </w:p>
    <w:sectPr w:rsidR="00EA6EA9" w:rsidRPr="006B35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9E904" w14:textId="77777777" w:rsidR="0076075E" w:rsidRDefault="0076075E" w:rsidP="003F0368">
      <w:pPr>
        <w:spacing w:after="0" w:line="240" w:lineRule="auto"/>
      </w:pPr>
      <w:r>
        <w:separator/>
      </w:r>
    </w:p>
  </w:endnote>
  <w:endnote w:type="continuationSeparator" w:id="0">
    <w:p w14:paraId="385DBA81" w14:textId="77777777" w:rsidR="0076075E" w:rsidRDefault="0076075E" w:rsidP="003F0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77C90" w14:textId="77777777" w:rsidR="0076075E" w:rsidRDefault="0076075E" w:rsidP="003F0368">
      <w:pPr>
        <w:spacing w:after="0" w:line="240" w:lineRule="auto"/>
      </w:pPr>
      <w:r>
        <w:separator/>
      </w:r>
    </w:p>
  </w:footnote>
  <w:footnote w:type="continuationSeparator" w:id="0">
    <w:p w14:paraId="33DD6FF1" w14:textId="77777777" w:rsidR="0076075E" w:rsidRDefault="0076075E" w:rsidP="003F0368">
      <w:pPr>
        <w:spacing w:after="0" w:line="240" w:lineRule="auto"/>
      </w:pPr>
      <w:r>
        <w:continuationSeparator/>
      </w:r>
    </w:p>
  </w:footnote>
  <w:footnote w:id="1">
    <w:p w14:paraId="31D8839E" w14:textId="71CBD69A" w:rsidR="000923D1" w:rsidRPr="00E7381A" w:rsidRDefault="000923D1" w:rsidP="003F0368">
      <w:pPr>
        <w:pStyle w:val="Sprotnaopomba-besedilo"/>
        <w:jc w:val="both"/>
        <w:rPr>
          <w:rFonts w:ascii="Arial" w:hAnsi="Arial" w:cs="Arial"/>
          <w:sz w:val="18"/>
          <w:szCs w:val="18"/>
        </w:rPr>
      </w:pPr>
      <w:r w:rsidRPr="00E7381A">
        <w:rPr>
          <w:rStyle w:val="Sprotnaopomba-sklic"/>
          <w:rFonts w:ascii="Arial" w:hAnsi="Arial" w:cs="Arial"/>
          <w:sz w:val="18"/>
          <w:szCs w:val="18"/>
        </w:rPr>
        <w:footnoteRef/>
      </w:r>
      <w:r w:rsidRPr="00E7381A">
        <w:rPr>
          <w:rFonts w:ascii="Arial" w:hAnsi="Arial" w:cs="Arial"/>
          <w:sz w:val="18"/>
          <w:szCs w:val="18"/>
        </w:rPr>
        <w:t xml:space="preserve"> Opredelitev električne energije iz obnovljivih virov energije mora ustrezati opredelitvi tovrstne električne energije v zakonu, ki ureja energetiko.  </w:t>
      </w:r>
    </w:p>
  </w:footnote>
  <w:footnote w:id="2">
    <w:p w14:paraId="19C419E3" w14:textId="2A03959C" w:rsidR="00543AB2" w:rsidRPr="00E7381A" w:rsidRDefault="00543AB2" w:rsidP="00E7381A">
      <w:pPr>
        <w:pStyle w:val="Sprotnaopomba-besedilo"/>
        <w:jc w:val="both"/>
        <w:rPr>
          <w:rFonts w:ascii="Arial" w:hAnsi="Arial" w:cs="Arial"/>
          <w:sz w:val="18"/>
          <w:szCs w:val="18"/>
        </w:rPr>
      </w:pPr>
      <w:r w:rsidRPr="00E7381A">
        <w:rPr>
          <w:rStyle w:val="Sprotnaopomba-sklic"/>
          <w:rFonts w:ascii="Arial" w:hAnsi="Arial" w:cs="Arial"/>
          <w:sz w:val="18"/>
          <w:szCs w:val="18"/>
        </w:rPr>
        <w:footnoteRef/>
      </w:r>
      <w:r w:rsidRPr="00E7381A">
        <w:rPr>
          <w:rFonts w:ascii="Arial" w:hAnsi="Arial" w:cs="Arial"/>
          <w:sz w:val="18"/>
          <w:szCs w:val="18"/>
        </w:rPr>
        <w:t xml:space="preserve"> </w:t>
      </w:r>
      <w:r w:rsidRPr="00E7381A">
        <w:rPr>
          <w:rFonts w:ascii="Arial" w:hAnsi="Arial" w:cs="Arial"/>
          <w:sz w:val="18"/>
          <w:szCs w:val="18"/>
        </w:rPr>
        <w:t xml:space="preserve">Trenutno veljavna </w:t>
      </w:r>
      <w:proofErr w:type="spellStart"/>
      <w:r w:rsidRPr="00E7381A">
        <w:rPr>
          <w:rFonts w:ascii="Arial" w:hAnsi="Arial" w:cs="Arial"/>
          <w:sz w:val="18"/>
          <w:szCs w:val="18"/>
        </w:rPr>
        <w:t>različila</w:t>
      </w:r>
      <w:proofErr w:type="spellEnd"/>
      <w:r w:rsidRPr="00E7381A">
        <w:rPr>
          <w:rFonts w:ascii="Arial" w:hAnsi="Arial" w:cs="Arial"/>
          <w:sz w:val="18"/>
          <w:szCs w:val="18"/>
        </w:rPr>
        <w:t xml:space="preserve"> na strani: </w:t>
      </w:r>
      <w:hyperlink r:id="rId1" w:history="1">
        <w:r w:rsidRPr="00E7381A">
          <w:rPr>
            <w:rStyle w:val="Hiperpovezava"/>
            <w:rFonts w:ascii="Arial" w:hAnsi="Arial" w:cs="Arial"/>
            <w:sz w:val="18"/>
            <w:szCs w:val="18"/>
          </w:rPr>
          <w:t>https://eur-lex.europa.eu/legal-content/sl/TXT/?uri=CELEX%3A32018L2001</w:t>
        </w:r>
      </w:hyperlink>
      <w:r w:rsidRPr="00E7381A">
        <w:rPr>
          <w:rFonts w:ascii="Arial" w:hAnsi="Arial" w:cs="Arial"/>
          <w:sz w:val="18"/>
          <w:szCs w:val="18"/>
        </w:rPr>
        <w:t xml:space="preserve"> (30. 9. 2025).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7E1"/>
    <w:multiLevelType w:val="hybridMultilevel"/>
    <w:tmpl w:val="86FCFE3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E04313D"/>
    <w:multiLevelType w:val="hybridMultilevel"/>
    <w:tmpl w:val="6256EF5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BD61C8D"/>
    <w:multiLevelType w:val="hybridMultilevel"/>
    <w:tmpl w:val="FBD6E182"/>
    <w:lvl w:ilvl="0" w:tplc="8B98BDC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F187F81"/>
    <w:multiLevelType w:val="hybridMultilevel"/>
    <w:tmpl w:val="73D65F30"/>
    <w:lvl w:ilvl="0" w:tplc="8B98BDCE">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0730400"/>
    <w:multiLevelType w:val="hybridMultilevel"/>
    <w:tmpl w:val="BA7CCCD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5C3E0DC2"/>
    <w:multiLevelType w:val="hybridMultilevel"/>
    <w:tmpl w:val="E67EFC9C"/>
    <w:lvl w:ilvl="0" w:tplc="8B98BDC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B4A3972"/>
    <w:multiLevelType w:val="hybridMultilevel"/>
    <w:tmpl w:val="7BE2FA8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506675839">
    <w:abstractNumId w:val="6"/>
  </w:num>
  <w:num w:numId="2" w16cid:durableId="309142561">
    <w:abstractNumId w:val="4"/>
  </w:num>
  <w:num w:numId="3" w16cid:durableId="2143764524">
    <w:abstractNumId w:val="1"/>
  </w:num>
  <w:num w:numId="4" w16cid:durableId="504707946">
    <w:abstractNumId w:val="0"/>
  </w:num>
  <w:num w:numId="5" w16cid:durableId="757217995">
    <w:abstractNumId w:val="2"/>
  </w:num>
  <w:num w:numId="6" w16cid:durableId="1101952335">
    <w:abstractNumId w:val="3"/>
  </w:num>
  <w:num w:numId="7" w16cid:durableId="739448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8A"/>
    <w:rsid w:val="000923D1"/>
    <w:rsid w:val="001642C2"/>
    <w:rsid w:val="001E431F"/>
    <w:rsid w:val="002554D8"/>
    <w:rsid w:val="00362D55"/>
    <w:rsid w:val="003810EA"/>
    <w:rsid w:val="003F0368"/>
    <w:rsid w:val="004B1E5F"/>
    <w:rsid w:val="004D661F"/>
    <w:rsid w:val="004E39B3"/>
    <w:rsid w:val="0053010F"/>
    <w:rsid w:val="00543AB2"/>
    <w:rsid w:val="005656C3"/>
    <w:rsid w:val="005A5564"/>
    <w:rsid w:val="005B4ACC"/>
    <w:rsid w:val="005C7B24"/>
    <w:rsid w:val="00637A96"/>
    <w:rsid w:val="006B3559"/>
    <w:rsid w:val="0076075E"/>
    <w:rsid w:val="00775DBD"/>
    <w:rsid w:val="007967DE"/>
    <w:rsid w:val="007C7942"/>
    <w:rsid w:val="00822E4A"/>
    <w:rsid w:val="008E0481"/>
    <w:rsid w:val="00A3342A"/>
    <w:rsid w:val="00A46356"/>
    <w:rsid w:val="00B5748A"/>
    <w:rsid w:val="00B71254"/>
    <w:rsid w:val="00C0594E"/>
    <w:rsid w:val="00E7381A"/>
    <w:rsid w:val="00EA6EA9"/>
    <w:rsid w:val="00F813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AF69F"/>
  <w15:chartTrackingRefBased/>
  <w15:docId w15:val="{6126F071-4B70-44BA-AA20-B37CD3EC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B574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B574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B5748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B5748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B5748A"/>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B5748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5748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5748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5748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5748A"/>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B5748A"/>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B5748A"/>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B5748A"/>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B5748A"/>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B5748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5748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5748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5748A"/>
    <w:rPr>
      <w:rFonts w:eastAsiaTheme="majorEastAsia" w:cstheme="majorBidi"/>
      <w:color w:val="272727" w:themeColor="text1" w:themeTint="D8"/>
    </w:rPr>
  </w:style>
  <w:style w:type="paragraph" w:styleId="Naslov">
    <w:name w:val="Title"/>
    <w:basedOn w:val="Navaden"/>
    <w:next w:val="Navaden"/>
    <w:link w:val="NaslovZnak"/>
    <w:uiPriority w:val="10"/>
    <w:qFormat/>
    <w:rsid w:val="00B57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5748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5748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5748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5748A"/>
    <w:pPr>
      <w:spacing w:before="160"/>
      <w:jc w:val="center"/>
    </w:pPr>
    <w:rPr>
      <w:i/>
      <w:iCs/>
      <w:color w:val="404040" w:themeColor="text1" w:themeTint="BF"/>
    </w:rPr>
  </w:style>
  <w:style w:type="character" w:customStyle="1" w:styleId="CitatZnak">
    <w:name w:val="Citat Znak"/>
    <w:basedOn w:val="Privzetapisavaodstavka"/>
    <w:link w:val="Citat"/>
    <w:uiPriority w:val="29"/>
    <w:rsid w:val="00B5748A"/>
    <w:rPr>
      <w:i/>
      <w:iCs/>
      <w:color w:val="404040" w:themeColor="text1" w:themeTint="BF"/>
    </w:rPr>
  </w:style>
  <w:style w:type="paragraph" w:styleId="Odstavekseznama">
    <w:name w:val="List Paragraph"/>
    <w:basedOn w:val="Navaden"/>
    <w:uiPriority w:val="34"/>
    <w:qFormat/>
    <w:rsid w:val="00B5748A"/>
    <w:pPr>
      <w:ind w:left="720"/>
      <w:contextualSpacing/>
    </w:pPr>
  </w:style>
  <w:style w:type="character" w:styleId="Intenzivenpoudarek">
    <w:name w:val="Intense Emphasis"/>
    <w:basedOn w:val="Privzetapisavaodstavka"/>
    <w:uiPriority w:val="21"/>
    <w:qFormat/>
    <w:rsid w:val="00B5748A"/>
    <w:rPr>
      <w:i/>
      <w:iCs/>
      <w:color w:val="2F5496" w:themeColor="accent1" w:themeShade="BF"/>
    </w:rPr>
  </w:style>
  <w:style w:type="paragraph" w:styleId="Intenzivencitat">
    <w:name w:val="Intense Quote"/>
    <w:basedOn w:val="Navaden"/>
    <w:next w:val="Navaden"/>
    <w:link w:val="IntenzivencitatZnak"/>
    <w:uiPriority w:val="30"/>
    <w:qFormat/>
    <w:rsid w:val="00B574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B5748A"/>
    <w:rPr>
      <w:i/>
      <w:iCs/>
      <w:color w:val="2F5496" w:themeColor="accent1" w:themeShade="BF"/>
    </w:rPr>
  </w:style>
  <w:style w:type="character" w:styleId="Intenzivensklic">
    <w:name w:val="Intense Reference"/>
    <w:basedOn w:val="Privzetapisavaodstavka"/>
    <w:uiPriority w:val="32"/>
    <w:qFormat/>
    <w:rsid w:val="00B5748A"/>
    <w:rPr>
      <w:b/>
      <w:bCs/>
      <w:smallCaps/>
      <w:color w:val="2F5496" w:themeColor="accent1" w:themeShade="BF"/>
      <w:spacing w:val="5"/>
    </w:rPr>
  </w:style>
  <w:style w:type="paragraph" w:customStyle="1" w:styleId="Default">
    <w:name w:val="Default"/>
    <w:rsid w:val="00B5748A"/>
    <w:pPr>
      <w:autoSpaceDE w:val="0"/>
      <w:autoSpaceDN w:val="0"/>
      <w:adjustRightInd w:val="0"/>
      <w:spacing w:after="0" w:line="240" w:lineRule="auto"/>
    </w:pPr>
    <w:rPr>
      <w:rFonts w:ascii="Arial" w:hAnsi="Arial" w:cs="Arial"/>
      <w:color w:val="000000"/>
      <w:kern w:val="0"/>
      <w:sz w:val="24"/>
      <w:szCs w:val="24"/>
    </w:rPr>
  </w:style>
  <w:style w:type="character" w:styleId="Hiperpovezava">
    <w:name w:val="Hyperlink"/>
    <w:basedOn w:val="Privzetapisavaodstavka"/>
    <w:uiPriority w:val="99"/>
    <w:unhideWhenUsed/>
    <w:rsid w:val="00EA6EA9"/>
    <w:rPr>
      <w:color w:val="0563C1" w:themeColor="hyperlink"/>
      <w:u w:val="single"/>
    </w:rPr>
  </w:style>
  <w:style w:type="character" w:styleId="Nerazreenaomemba">
    <w:name w:val="Unresolved Mention"/>
    <w:basedOn w:val="Privzetapisavaodstavka"/>
    <w:uiPriority w:val="99"/>
    <w:semiHidden/>
    <w:unhideWhenUsed/>
    <w:rsid w:val="00EA6EA9"/>
    <w:rPr>
      <w:color w:val="605E5C"/>
      <w:shd w:val="clear" w:color="auto" w:fill="E1DFDD"/>
    </w:rPr>
  </w:style>
  <w:style w:type="table" w:styleId="Tabelamrea">
    <w:name w:val="Table Grid"/>
    <w:basedOn w:val="Navadnatabela"/>
    <w:uiPriority w:val="39"/>
    <w:rsid w:val="00796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3F036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3F0368"/>
    <w:rPr>
      <w:sz w:val="20"/>
      <w:szCs w:val="20"/>
    </w:rPr>
  </w:style>
  <w:style w:type="character" w:styleId="Sprotnaopomba-sklic">
    <w:name w:val="footnote reference"/>
    <w:basedOn w:val="Privzetapisavaodstavka"/>
    <w:uiPriority w:val="99"/>
    <w:semiHidden/>
    <w:unhideWhenUsed/>
    <w:rsid w:val="003F0368"/>
    <w:rPr>
      <w:vertAlign w:val="superscript"/>
    </w:rPr>
  </w:style>
  <w:style w:type="paragraph" w:styleId="Revizija">
    <w:name w:val="Revision"/>
    <w:hidden/>
    <w:uiPriority w:val="99"/>
    <w:semiHidden/>
    <w:rsid w:val="003F03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alkulator.umanotera.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l/TXT/?uri=CELEX%3A32018L2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33556-3091-4D9E-9ACC-E5AD557EF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dc:creator>
  <cp:keywords/>
  <dc:description/>
  <cp:lastModifiedBy>Nejka Šparemblek</cp:lastModifiedBy>
  <cp:revision>2</cp:revision>
  <cp:lastPrinted>2025-10-14T09:14:00Z</cp:lastPrinted>
  <dcterms:created xsi:type="dcterms:W3CDTF">2025-10-23T21:10:00Z</dcterms:created>
  <dcterms:modified xsi:type="dcterms:W3CDTF">2025-10-23T21:10:00Z</dcterms:modified>
</cp:coreProperties>
</file>