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453397" w:rsidRDefault="00382726" w:rsidP="00D74D4F">
      <w:pPr>
        <w:pStyle w:val="Glavabloka"/>
        <w:spacing w:line="276" w:lineRule="auto"/>
        <w:rPr>
          <w:lang w:val="sl-SI"/>
        </w:rPr>
      </w:pPr>
    </w:p>
    <w:p w14:paraId="2B2C9BDC" w14:textId="1433AE6D" w:rsidR="00382726" w:rsidRPr="00453397" w:rsidRDefault="00C56594" w:rsidP="00D74D4F">
      <w:pPr>
        <w:pStyle w:val="Citat"/>
        <w:spacing w:line="276" w:lineRule="auto"/>
        <w:rPr>
          <w:lang w:val="sl-SI"/>
        </w:rPr>
      </w:pPr>
      <w:r w:rsidRPr="00453397">
        <w:rPr>
          <w:lang w:val="sl-SI"/>
        </w:rPr>
        <w:t xml:space="preserve">DJNovice </w:t>
      </w:r>
      <w:r w:rsidR="00A6762F" w:rsidRPr="00453397">
        <w:rPr>
          <w:lang w:val="sl-SI"/>
        </w:rPr>
        <w:t xml:space="preserve"> - </w:t>
      </w:r>
      <w:r w:rsidR="00D87904">
        <w:rPr>
          <w:lang w:val="sl-SI"/>
        </w:rPr>
        <w:t>oktober</w:t>
      </w:r>
      <w:r w:rsidR="005E1EC8" w:rsidRPr="00453397">
        <w:rPr>
          <w:lang w:val="sl-SI"/>
        </w:rPr>
        <w:t xml:space="preserve"> </w:t>
      </w:r>
      <w:r w:rsidR="002A00A0" w:rsidRPr="00453397">
        <w:rPr>
          <w:lang w:val="sl-SI"/>
        </w:rPr>
        <w:t>20</w:t>
      </w:r>
      <w:r w:rsidR="00BF6470" w:rsidRPr="00453397">
        <w:rPr>
          <w:lang w:val="sl-SI"/>
        </w:rPr>
        <w:t>2</w:t>
      </w:r>
      <w:r w:rsidR="00B23589">
        <w:rPr>
          <w:lang w:val="sl-SI"/>
        </w:rPr>
        <w:t>2</w:t>
      </w:r>
      <w:r w:rsidRPr="00453397">
        <w:rPr>
          <w:lang w:val="sl-SI"/>
        </w:rPr>
        <w:t xml:space="preserve">    </w:t>
      </w:r>
    </w:p>
    <w:p w14:paraId="1DB6EBF7" w14:textId="77777777" w:rsidR="00FD72FC" w:rsidRDefault="00EE6896" w:rsidP="00FD72FC">
      <w:pPr>
        <w:pStyle w:val="Navadensplet"/>
      </w:pPr>
      <w:bookmarkStart w:id="0" w:name="c8"/>
      <w:bookmarkEnd w:id="0"/>
      <w:r w:rsidRPr="00F6320A">
        <w:rPr>
          <w:rFonts w:asciiTheme="majorHAnsi" w:eastAsiaTheme="majorEastAsia" w:hAnsiTheme="majorHAnsi" w:cstheme="majorBidi"/>
          <w:b/>
          <w:color w:val="4A66AC" w:themeColor="accent1"/>
          <w:kern w:val="2"/>
          <w:szCs w:val="20"/>
          <w:lang w:eastAsia="ja-JP"/>
          <w14:ligatures w14:val="standard"/>
        </w:rPr>
        <w:t xml:space="preserve">OBVESTILO </w:t>
      </w:r>
      <w:r w:rsidR="00942B8C">
        <w:rPr>
          <w:rFonts w:asciiTheme="majorHAnsi" w:eastAsiaTheme="majorEastAsia" w:hAnsiTheme="majorHAnsi" w:cstheme="majorBidi"/>
          <w:b/>
          <w:color w:val="4A66AC" w:themeColor="accent1"/>
          <w:kern w:val="2"/>
          <w:szCs w:val="20"/>
          <w:lang w:eastAsia="ja-JP"/>
          <w14:ligatures w14:val="standard"/>
        </w:rPr>
        <w:t>–</w:t>
      </w:r>
      <w:r w:rsidRPr="00F6320A">
        <w:rPr>
          <w:rFonts w:asciiTheme="majorHAnsi" w:eastAsiaTheme="majorEastAsia" w:hAnsiTheme="majorHAnsi" w:cstheme="majorBidi"/>
          <w:b/>
          <w:color w:val="4A66AC" w:themeColor="accent1"/>
          <w:kern w:val="2"/>
          <w:szCs w:val="20"/>
          <w:lang w:eastAsia="ja-JP"/>
          <w14:ligatures w14:val="standard"/>
        </w:rPr>
        <w:t xml:space="preserve"> </w:t>
      </w:r>
      <w:hyperlink r:id="rId10" w:history="1">
        <w:r w:rsidR="00FD72FC" w:rsidRPr="00FD72FC">
          <w:rPr>
            <w:rFonts w:asciiTheme="majorHAnsi" w:eastAsiaTheme="majorEastAsia" w:hAnsiTheme="majorHAnsi" w:cstheme="majorBidi"/>
            <w:b/>
            <w:color w:val="4A66AC" w:themeColor="accent1"/>
            <w:kern w:val="2"/>
            <w:szCs w:val="20"/>
            <w:lang w:eastAsia="ja-JP"/>
            <w14:ligatures w14:val="standard"/>
          </w:rPr>
          <w:t>Statistično poročilo o javnih naročilih, oddanih v letu 2021</w:t>
        </w:r>
      </w:hyperlink>
    </w:p>
    <w:p w14:paraId="0629FA68" w14:textId="65E30F2A" w:rsidR="00EE6896" w:rsidRDefault="00FD72FC" w:rsidP="00F96859">
      <w:pPr>
        <w:pStyle w:val="Naslovstika"/>
        <w:spacing w:after="120" w:line="276" w:lineRule="auto"/>
        <w:jc w:val="both"/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</w:pPr>
      <w:r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Obveščamo vas, da je na spletni povezavi </w:t>
      </w:r>
      <w:hyperlink r:id="rId11" w:history="1">
        <w:r w:rsidRPr="00DE2C9B">
          <w:rPr>
            <w:rStyle w:val="Hiperpovezava"/>
            <w:rFonts w:asciiTheme="minorHAnsi" w:eastAsiaTheme="minorHAnsi" w:hAnsiTheme="minorHAnsi" w:cs="Arial"/>
            <w:sz w:val="20"/>
            <w:lang w:val="sl-SI"/>
          </w:rPr>
          <w:t>https://ejn.gov.si/direktorat/porocila-in-analize.html</w:t>
        </w:r>
      </w:hyperlink>
      <w:r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 xml:space="preserve"> objavljeno </w:t>
      </w:r>
      <w:hyperlink r:id="rId12" w:history="1">
        <w:r w:rsidRPr="00FD72FC">
          <w:rPr>
            <w:rFonts w:asciiTheme="minorHAnsi" w:eastAsiaTheme="minorHAnsi" w:hAnsiTheme="minorHAnsi" w:cs="Arial"/>
            <w:color w:val="404040" w:themeColor="text1" w:themeTint="BF"/>
            <w:sz w:val="20"/>
            <w:lang w:val="sl-SI"/>
          </w:rPr>
          <w:t>Statistično poročilo o javnih naročilih, oddanih v letu 2021</w:t>
        </w:r>
      </w:hyperlink>
      <w:r>
        <w:rPr>
          <w:rFonts w:asciiTheme="minorHAnsi" w:eastAsiaTheme="minorHAnsi" w:hAnsiTheme="minorHAnsi" w:cs="Arial"/>
          <w:color w:val="404040" w:themeColor="text1" w:themeTint="BF"/>
          <w:sz w:val="20"/>
          <w:lang w:val="sl-SI"/>
        </w:rPr>
        <w:t>.</w:t>
      </w:r>
    </w:p>
    <w:p w14:paraId="1CD3D220" w14:textId="77777777" w:rsidR="00C24AB4" w:rsidRPr="005E4BA5" w:rsidRDefault="00C24AB4" w:rsidP="00C24AB4">
      <w:pPr>
        <w:pStyle w:val="Naslovstika"/>
        <w:spacing w:after="120" w:line="276" w:lineRule="auto"/>
        <w:rPr>
          <w:b/>
          <w:lang w:val="sl-SI"/>
        </w:rPr>
      </w:pPr>
      <w:r w:rsidRPr="005E4BA5">
        <w:rPr>
          <w:b/>
          <w:lang w:val="sl-SI"/>
        </w:rPr>
        <w:t xml:space="preserve">VABILO – BREZPLAČNA PREDSTAVITEV </w:t>
      </w:r>
    </w:p>
    <w:p w14:paraId="0530D05F" w14:textId="05E21A6B" w:rsidR="00C24AB4" w:rsidRPr="005E4BA5" w:rsidRDefault="00C24AB4" w:rsidP="00C24AB4">
      <w:pPr>
        <w:jc w:val="both"/>
        <w:rPr>
          <w:lang w:val="sl-SI"/>
        </w:rPr>
      </w:pPr>
      <w:r w:rsidRPr="005E4BA5">
        <w:rPr>
          <w:lang w:val="sl-SI"/>
        </w:rPr>
        <w:t xml:space="preserve">Obveščamo vas, da Direktorat za javno naročanje organizira brezplačno on-line predstavitev kompetenčnega modela na področju javnega naročanja in programa usposabljanj (t.im. Akademija javnega naročanja). </w:t>
      </w:r>
    </w:p>
    <w:p w14:paraId="4595DCC7" w14:textId="7A6114C5" w:rsidR="00C24AB4" w:rsidRPr="005E4BA5" w:rsidRDefault="00C24AB4" w:rsidP="00C24AB4">
      <w:pPr>
        <w:jc w:val="both"/>
        <w:rPr>
          <w:lang w:val="sl-SI"/>
        </w:rPr>
      </w:pPr>
      <w:r w:rsidRPr="005E4BA5">
        <w:rPr>
          <w:lang w:val="sl-SI"/>
        </w:rPr>
        <w:t>Predstavitev bo izvedena v četrtek, 17. 11. 2022 ob 10.00 uri.</w:t>
      </w:r>
    </w:p>
    <w:p w14:paraId="21438DB8" w14:textId="77777777" w:rsidR="00C24AB4" w:rsidRPr="005E4BA5" w:rsidRDefault="00C24AB4" w:rsidP="00C24AB4">
      <w:pPr>
        <w:jc w:val="both"/>
        <w:rPr>
          <w:lang w:val="sl-SI"/>
        </w:rPr>
      </w:pPr>
      <w:r w:rsidRPr="005E4BA5">
        <w:rPr>
          <w:lang w:val="sl-SI"/>
        </w:rPr>
        <w:t xml:space="preserve">Usposabljanje se bo izvajalo na daljavo preko MS Teams. </w:t>
      </w:r>
    </w:p>
    <w:p w14:paraId="7CF03814" w14:textId="1D4038FF" w:rsidR="00C24AB4" w:rsidRPr="005E4BA5" w:rsidRDefault="00C24AB4" w:rsidP="00C24AB4">
      <w:pPr>
        <w:spacing w:before="320" w:line="276" w:lineRule="auto"/>
        <w:jc w:val="both"/>
        <w:rPr>
          <w:rStyle w:val="Hiperpovezava"/>
          <w:kern w:val="0"/>
          <w:lang w:val="it-IT"/>
          <w14:ligatures w14:val="none"/>
        </w:rPr>
      </w:pPr>
      <w:r w:rsidRPr="005E4BA5">
        <w:rPr>
          <w:b/>
          <w:bCs/>
          <w:lang w:val="sl-SI"/>
        </w:rPr>
        <w:t>Prijave</w:t>
      </w:r>
      <w:r w:rsidRPr="005E4BA5">
        <w:rPr>
          <w:lang w:val="sl-SI"/>
        </w:rPr>
        <w:t xml:space="preserve"> so mogoče neposredno preko povezave: </w:t>
      </w:r>
      <w:hyperlink r:id="rId13" w:history="1">
        <w:r w:rsidR="005E4BA5" w:rsidRPr="005E4BA5">
          <w:rPr>
            <w:rStyle w:val="Hiperpovezava"/>
            <w:lang w:val="it-IT"/>
          </w:rPr>
          <w:t>https://ua.gov.si/aktivnosti/detajli/?ID=346e3bf2-9956-ed11-9c8e-005056818ee6&amp;Tag=459</w:t>
        </w:r>
      </w:hyperlink>
      <w:r w:rsidR="005E4BA5" w:rsidRPr="005E4BA5">
        <w:rPr>
          <w:lang w:val="it-IT"/>
        </w:rPr>
        <w:t>.</w:t>
      </w:r>
    </w:p>
    <w:p w14:paraId="063E707D" w14:textId="77777777" w:rsidR="00C24AB4" w:rsidRPr="001C5B2A" w:rsidRDefault="00C24AB4" w:rsidP="00C24AB4">
      <w:pPr>
        <w:spacing w:before="320" w:line="276" w:lineRule="auto"/>
        <w:jc w:val="both"/>
        <w:rPr>
          <w:lang w:val="sl-SI"/>
        </w:rPr>
      </w:pPr>
      <w:r w:rsidRPr="005E4BA5">
        <w:rPr>
          <w:lang w:val="sl-SI"/>
        </w:rPr>
        <w:t>Vabljeni k prijavi in udeležbi!</w:t>
      </w:r>
    </w:p>
    <w:p w14:paraId="3B106F17" w14:textId="77777777" w:rsidR="00FD72FC" w:rsidRPr="00453397" w:rsidRDefault="00FD72FC" w:rsidP="00FD72FC">
      <w:pPr>
        <w:pStyle w:val="Naslovstika"/>
        <w:rPr>
          <w:b/>
          <w:lang w:val="sl-SI"/>
        </w:rPr>
      </w:pPr>
      <w:r w:rsidRPr="00453397">
        <w:rPr>
          <w:b/>
          <w:lang w:val="sl-SI"/>
        </w:rPr>
        <w:t>NE SPREGLEJTE:</w:t>
      </w:r>
    </w:p>
    <w:p w14:paraId="0082A98A" w14:textId="41E059C9" w:rsidR="00FD72FC" w:rsidRPr="00453397" w:rsidRDefault="00FD72FC" w:rsidP="00FD72FC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Novejš</w:t>
      </w:r>
      <w:r w:rsidR="00181B0A">
        <w:rPr>
          <w:rFonts w:asciiTheme="minorHAnsi" w:eastAsiaTheme="minorHAnsi" w:hAnsiTheme="minorHAnsi" w:cstheme="minorBidi"/>
          <w:sz w:val="20"/>
          <w:szCs w:val="20"/>
          <w:lang w:eastAsia="ja-JP"/>
        </w:rPr>
        <w:t>i</w:t>
      </w: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sodb</w:t>
      </w:r>
      <w:r w:rsidR="00181B0A">
        <w:rPr>
          <w:rFonts w:asciiTheme="minorHAnsi" w:eastAsiaTheme="minorHAnsi" w:hAnsiTheme="minorHAnsi" w:cstheme="minorBidi"/>
          <w:sz w:val="20"/>
          <w:szCs w:val="20"/>
          <w:lang w:eastAsia="ja-JP"/>
        </w:rPr>
        <w:t>i</w:t>
      </w: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sodišča EU s področja javnega naročanja: </w:t>
      </w:r>
    </w:p>
    <w:p w14:paraId="2FAEC0FE" w14:textId="77777777" w:rsidR="00FD72FC" w:rsidRPr="00453397" w:rsidRDefault="00FD72FC" w:rsidP="00FD72FC">
      <w:pPr>
        <w:pStyle w:val="c36centre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</w:p>
    <w:p w14:paraId="5E2E8A0B" w14:textId="2EE80E7A" w:rsidR="00FD72FC" w:rsidRDefault="00FD72FC" w:rsidP="00FD72FC">
      <w:pPr>
        <w:pStyle w:val="c36centre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 w:rsidRPr="00453397">
        <w:rPr>
          <w:rFonts w:asciiTheme="minorHAnsi" w:eastAsiaTheme="minorHAnsi" w:hAnsiTheme="minorHAnsi" w:cstheme="minorBidi"/>
          <w:sz w:val="20"/>
          <w:szCs w:val="20"/>
          <w:lang w:eastAsia="ja-JP"/>
        </w:rPr>
        <w:t>v</w:t>
      </w:r>
      <w:r w:rsidR="00181B0A" w:rsidRPr="00181B0A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zadevi C</w:t>
      </w:r>
      <w:r w:rsidR="00181B0A" w:rsidRPr="00181B0A">
        <w:rPr>
          <w:rFonts w:asciiTheme="minorHAnsi" w:eastAsiaTheme="minorHAnsi" w:hAnsiTheme="minorHAnsi" w:cstheme="minorBidi"/>
          <w:sz w:val="20"/>
          <w:szCs w:val="20"/>
          <w:lang w:eastAsia="ja-JP"/>
        </w:rPr>
        <w:noBreakHyphen/>
        <w:t>416/21 z dne 15. septembra 2022:</w:t>
      </w:r>
    </w:p>
    <w:p w14:paraId="0DB5D44B" w14:textId="56E15D38" w:rsidR="00181B0A" w:rsidRPr="00181B0A" w:rsidRDefault="00A24F84" w:rsidP="00181B0A">
      <w:pPr>
        <w:pStyle w:val="Naslovstika"/>
        <w:spacing w:before="0" w:after="120" w:line="276" w:lineRule="auto"/>
        <w:jc w:val="both"/>
        <w:rPr>
          <w:rFonts w:asciiTheme="minorHAnsi" w:eastAsia="Times New Roman" w:hAnsiTheme="minorHAnsi" w:cs="Times New Roman"/>
          <w:color w:val="auto"/>
          <w:kern w:val="0"/>
          <w:sz w:val="20"/>
          <w:lang w:val="sl-SI" w:eastAsia="sl-SI"/>
          <w14:ligatures w14:val="none"/>
        </w:rPr>
      </w:pPr>
      <w:hyperlink r:id="rId14" w:history="1">
        <w:r w:rsidR="00181B0A" w:rsidRPr="00181B0A">
          <w:rPr>
            <w:rStyle w:val="Hiperpovezava"/>
            <w:rFonts w:asciiTheme="minorHAnsi" w:eastAsia="Times New Roman" w:hAnsiTheme="minorHAnsi" w:cs="Times New Roman"/>
            <w:kern w:val="0"/>
            <w:sz w:val="20"/>
            <w:lang w:val="sl-SI" w:eastAsia="sl-SI"/>
            <w14:ligatures w14:val="none"/>
          </w:rPr>
          <w:t>https://curia.europa.eu/juris/document/document.jsf?text=&amp;docid=265551&amp;pageIndex=0&amp;doclang=SL&amp;mode=req&amp;dir=&amp;occ=first&amp;part=1&amp;cid=444391</w:t>
        </w:r>
      </w:hyperlink>
    </w:p>
    <w:p w14:paraId="1EC20816" w14:textId="4BC5ED68" w:rsidR="00181B0A" w:rsidRDefault="00181B0A" w:rsidP="00181B0A">
      <w:pPr>
        <w:pStyle w:val="c36centre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r>
        <w:rPr>
          <w:rFonts w:asciiTheme="minorHAnsi" w:eastAsiaTheme="minorHAnsi" w:hAnsiTheme="minorHAnsi" w:cstheme="minorBidi"/>
          <w:sz w:val="20"/>
          <w:szCs w:val="20"/>
          <w:lang w:eastAsia="ja-JP"/>
        </w:rPr>
        <w:t>v</w:t>
      </w:r>
      <w:r w:rsidRPr="00181B0A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zadevi C</w:t>
      </w:r>
      <w:r w:rsidRPr="00181B0A">
        <w:rPr>
          <w:rFonts w:asciiTheme="minorHAnsi" w:eastAsiaTheme="minorHAnsi" w:hAnsiTheme="minorHAnsi" w:cstheme="minorBidi"/>
          <w:sz w:val="20"/>
          <w:szCs w:val="20"/>
          <w:lang w:eastAsia="ja-JP"/>
        </w:rPr>
        <w:noBreakHyphen/>
        <w:t>669/20 z dne 15. septembra 2022</w:t>
      </w:r>
    </w:p>
    <w:p w14:paraId="033189D3" w14:textId="71FB2179" w:rsidR="00181B0A" w:rsidRPr="00181B0A" w:rsidRDefault="00A24F84" w:rsidP="00181B0A">
      <w:pPr>
        <w:pStyle w:val="c36centre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ja-JP"/>
        </w:rPr>
      </w:pPr>
      <w:hyperlink r:id="rId15" w:history="1">
        <w:r w:rsidR="00181B0A" w:rsidRPr="00DE2C9B">
          <w:rPr>
            <w:rStyle w:val="Hiperpovezava"/>
            <w:rFonts w:asciiTheme="minorHAnsi" w:eastAsiaTheme="minorHAnsi" w:hAnsiTheme="minorHAnsi" w:cstheme="minorBidi"/>
            <w:sz w:val="20"/>
            <w:szCs w:val="20"/>
            <w:lang w:eastAsia="ja-JP"/>
          </w:rPr>
          <w:t>https://curia.europa.eu/juris/document/document.jsf?text=&amp;docid=265542&amp;pageIndex=0&amp;doclang=sl&amp;mode=req&amp;dir=&amp;occ=first&amp;part=1&amp;cid=444391</w:t>
        </w:r>
      </w:hyperlink>
      <w:r w:rsidR="00181B0A">
        <w:rPr>
          <w:rFonts w:asciiTheme="minorHAnsi" w:eastAsiaTheme="minorHAnsi" w:hAnsiTheme="minorHAnsi" w:cstheme="minorBidi"/>
          <w:sz w:val="20"/>
          <w:szCs w:val="20"/>
          <w:lang w:eastAsia="ja-JP"/>
        </w:rPr>
        <w:t xml:space="preserve"> </w:t>
      </w:r>
    </w:p>
    <w:p w14:paraId="75383EA3" w14:textId="3C225F7B" w:rsidR="00A27109" w:rsidRPr="00453397" w:rsidRDefault="00BB6D6C" w:rsidP="00AB4677">
      <w:pPr>
        <w:pStyle w:val="Naslovstika"/>
        <w:spacing w:after="120" w:line="276" w:lineRule="auto"/>
        <w:jc w:val="both"/>
        <w:rPr>
          <w:b/>
          <w:lang w:val="sl-SI"/>
        </w:rPr>
      </w:pPr>
      <w:r w:rsidRPr="00453397">
        <w:rPr>
          <w:b/>
          <w:lang w:val="sl-SI"/>
        </w:rPr>
        <w:t>S</w:t>
      </w:r>
      <w:r w:rsidR="00A27109" w:rsidRPr="00453397">
        <w:rPr>
          <w:b/>
          <w:lang w:val="sl-SI"/>
        </w:rPr>
        <w:t>TIK Z NAMI</w:t>
      </w:r>
    </w:p>
    <w:p w14:paraId="09C7DCF1" w14:textId="77777777" w:rsidR="001B0385" w:rsidRPr="00453397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rStyle w:val="Krepko"/>
          <w:lang w:val="sl-SI"/>
        </w:rPr>
        <w:t>Ministrstvo za javno upravo, Direktorat za javno naročanje, Tržaška cesta 21, 1000 Ljubljana</w:t>
      </w:r>
      <w:r w:rsidR="002D0F0E" w:rsidRPr="00453397">
        <w:rPr>
          <w:color w:val="auto"/>
          <w:kern w:val="0"/>
          <w:lang w:val="sl-SI"/>
          <w14:ligatures w14:val="none"/>
        </w:rPr>
        <w:br/>
      </w:r>
    </w:p>
    <w:p w14:paraId="2E919975" w14:textId="47FEFA7C" w:rsidR="009D74CD" w:rsidRPr="00453397" w:rsidRDefault="002D0F0E" w:rsidP="006F1F7B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453397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hyperlink r:id="rId16" w:history="1">
        <w:r w:rsidR="00B5792F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453397">
        <w:rPr>
          <w:color w:val="auto"/>
          <w:kern w:val="0"/>
          <w:lang w:val="sl-SI"/>
          <w14:ligatures w14:val="none"/>
        </w:rPr>
        <w:t>-</w:t>
      </w:r>
      <w:r w:rsidRPr="00453397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hyperlink r:id="rId17" w:history="1">
        <w:r w:rsidRPr="00453397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453397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453397">
        <w:rPr>
          <w:color w:val="auto"/>
          <w:kern w:val="0"/>
          <w:lang w:val="sl-SI"/>
          <w14:ligatures w14:val="none"/>
        </w:rPr>
        <w:br/>
      </w:r>
      <w:r w:rsidRPr="00453397">
        <w:rPr>
          <w:color w:val="auto"/>
          <w:kern w:val="0"/>
          <w:lang w:val="sl-SI"/>
          <w14:ligatures w14:val="none"/>
        </w:rPr>
        <w:br/>
        <w:t xml:space="preserve">Enota za pomoč uporabnikom, ki izvajajo oziroma sodelujejo pri javnih naročilih, sofinanciranih s sredstvi EU (help- desk): </w:t>
      </w:r>
      <w:hyperlink r:id="rId18" w:history="1">
        <w:r w:rsidR="00744F17" w:rsidRPr="00453397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9D74CD" w:rsidRPr="00453397" w:rsidSect="00AA5B56">
      <w:headerReference w:type="first" r:id="rId19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29DD" w14:textId="77777777" w:rsidR="00622CF6" w:rsidRDefault="00622CF6" w:rsidP="00382726">
      <w:pPr>
        <w:spacing w:after="0" w:line="240" w:lineRule="auto"/>
      </w:pPr>
      <w:r>
        <w:separator/>
      </w:r>
    </w:p>
  </w:endnote>
  <w:endnote w:type="continuationSeparator" w:id="0">
    <w:p w14:paraId="3D39E332" w14:textId="77777777" w:rsidR="00622CF6" w:rsidRDefault="00622CF6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17AF" w14:textId="77777777" w:rsidR="00622CF6" w:rsidRDefault="00622CF6" w:rsidP="00382726">
      <w:pPr>
        <w:spacing w:after="0" w:line="240" w:lineRule="auto"/>
      </w:pPr>
      <w:r>
        <w:separator/>
      </w:r>
    </w:p>
  </w:footnote>
  <w:footnote w:type="continuationSeparator" w:id="0">
    <w:p w14:paraId="51AF5941" w14:textId="77777777" w:rsidR="00622CF6" w:rsidRDefault="00622CF6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0"/>
  </w:num>
  <w:num w:numId="12">
    <w:abstractNumId w:val="6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0308"/>
    <w:rsid w:val="000750E3"/>
    <w:rsid w:val="0007532C"/>
    <w:rsid w:val="00077CE5"/>
    <w:rsid w:val="0008687C"/>
    <w:rsid w:val="00090C88"/>
    <w:rsid w:val="00092E15"/>
    <w:rsid w:val="0009393B"/>
    <w:rsid w:val="0009477B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D368D"/>
    <w:rsid w:val="000D4974"/>
    <w:rsid w:val="000D51C2"/>
    <w:rsid w:val="000E0CE9"/>
    <w:rsid w:val="000E5B0D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46A3"/>
    <w:rsid w:val="001373F4"/>
    <w:rsid w:val="00137C8B"/>
    <w:rsid w:val="0014087A"/>
    <w:rsid w:val="00153E89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55B5"/>
    <w:rsid w:val="001C3907"/>
    <w:rsid w:val="001C4E56"/>
    <w:rsid w:val="001C544C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200335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B7E"/>
    <w:rsid w:val="0038660E"/>
    <w:rsid w:val="0039039D"/>
    <w:rsid w:val="003942BC"/>
    <w:rsid w:val="00394511"/>
    <w:rsid w:val="003952FC"/>
    <w:rsid w:val="003A00ED"/>
    <w:rsid w:val="003A4986"/>
    <w:rsid w:val="003B065D"/>
    <w:rsid w:val="003B5A3D"/>
    <w:rsid w:val="003B5D3D"/>
    <w:rsid w:val="003B6C2B"/>
    <w:rsid w:val="003B7CFA"/>
    <w:rsid w:val="003C6987"/>
    <w:rsid w:val="003D28EB"/>
    <w:rsid w:val="003D4873"/>
    <w:rsid w:val="003D4FBD"/>
    <w:rsid w:val="003E151A"/>
    <w:rsid w:val="003E2CF4"/>
    <w:rsid w:val="003E59DB"/>
    <w:rsid w:val="003E631B"/>
    <w:rsid w:val="003F0C5A"/>
    <w:rsid w:val="003F1A28"/>
    <w:rsid w:val="003F2A40"/>
    <w:rsid w:val="003F6C25"/>
    <w:rsid w:val="00400855"/>
    <w:rsid w:val="004030FB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440CF"/>
    <w:rsid w:val="00446852"/>
    <w:rsid w:val="00453397"/>
    <w:rsid w:val="00453C3F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78B"/>
    <w:rsid w:val="004E0060"/>
    <w:rsid w:val="004E0AB6"/>
    <w:rsid w:val="004E1786"/>
    <w:rsid w:val="004E2124"/>
    <w:rsid w:val="004E3376"/>
    <w:rsid w:val="004E4D53"/>
    <w:rsid w:val="004E695B"/>
    <w:rsid w:val="00502EDB"/>
    <w:rsid w:val="00503C98"/>
    <w:rsid w:val="005123DA"/>
    <w:rsid w:val="0051291C"/>
    <w:rsid w:val="005140A3"/>
    <w:rsid w:val="00514379"/>
    <w:rsid w:val="00520EEB"/>
    <w:rsid w:val="0052487A"/>
    <w:rsid w:val="005253B8"/>
    <w:rsid w:val="00525481"/>
    <w:rsid w:val="00534332"/>
    <w:rsid w:val="00534C34"/>
    <w:rsid w:val="0054004A"/>
    <w:rsid w:val="005400A7"/>
    <w:rsid w:val="00543928"/>
    <w:rsid w:val="0055239D"/>
    <w:rsid w:val="00557159"/>
    <w:rsid w:val="005602F0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3BF1"/>
    <w:rsid w:val="005A7B8C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3739"/>
    <w:rsid w:val="005F433A"/>
    <w:rsid w:val="00600192"/>
    <w:rsid w:val="00605F30"/>
    <w:rsid w:val="006073EA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0BA9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4463"/>
    <w:rsid w:val="007F7EC6"/>
    <w:rsid w:val="00801123"/>
    <w:rsid w:val="008036BC"/>
    <w:rsid w:val="00804B49"/>
    <w:rsid w:val="00804C6A"/>
    <w:rsid w:val="00806D3C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7D30"/>
    <w:rsid w:val="0084351E"/>
    <w:rsid w:val="00843760"/>
    <w:rsid w:val="00846326"/>
    <w:rsid w:val="00847C90"/>
    <w:rsid w:val="0085758C"/>
    <w:rsid w:val="008614CE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CB1"/>
    <w:rsid w:val="00900A7F"/>
    <w:rsid w:val="00900B46"/>
    <w:rsid w:val="00900BB7"/>
    <w:rsid w:val="00902C74"/>
    <w:rsid w:val="00903A89"/>
    <w:rsid w:val="00903D96"/>
    <w:rsid w:val="0091060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00A9"/>
    <w:rsid w:val="009D3107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3225"/>
    <w:rsid w:val="00A24F84"/>
    <w:rsid w:val="00A25C73"/>
    <w:rsid w:val="00A27109"/>
    <w:rsid w:val="00A27847"/>
    <w:rsid w:val="00A3122F"/>
    <w:rsid w:val="00A33365"/>
    <w:rsid w:val="00A34B56"/>
    <w:rsid w:val="00A5258C"/>
    <w:rsid w:val="00A53985"/>
    <w:rsid w:val="00A56599"/>
    <w:rsid w:val="00A616C8"/>
    <w:rsid w:val="00A636E7"/>
    <w:rsid w:val="00A660A5"/>
    <w:rsid w:val="00A6762F"/>
    <w:rsid w:val="00A70225"/>
    <w:rsid w:val="00A7164D"/>
    <w:rsid w:val="00A72D7E"/>
    <w:rsid w:val="00A737DC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92B"/>
    <w:rsid w:val="00AE0C18"/>
    <w:rsid w:val="00AE29EC"/>
    <w:rsid w:val="00AE6B18"/>
    <w:rsid w:val="00AE6C03"/>
    <w:rsid w:val="00AF4D0C"/>
    <w:rsid w:val="00AF7325"/>
    <w:rsid w:val="00B07B71"/>
    <w:rsid w:val="00B23589"/>
    <w:rsid w:val="00B24863"/>
    <w:rsid w:val="00B30AE5"/>
    <w:rsid w:val="00B32F8C"/>
    <w:rsid w:val="00B33717"/>
    <w:rsid w:val="00B43CE7"/>
    <w:rsid w:val="00B45AB7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C11EB"/>
    <w:rsid w:val="00BC3EF4"/>
    <w:rsid w:val="00BD0936"/>
    <w:rsid w:val="00BD3630"/>
    <w:rsid w:val="00BD457F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6585"/>
    <w:rsid w:val="00CA1D1F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AA8"/>
    <w:rsid w:val="00D03E8C"/>
    <w:rsid w:val="00D04502"/>
    <w:rsid w:val="00D10080"/>
    <w:rsid w:val="00D139E0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654B8"/>
    <w:rsid w:val="00D67711"/>
    <w:rsid w:val="00D7336F"/>
    <w:rsid w:val="00D74D4F"/>
    <w:rsid w:val="00D76997"/>
    <w:rsid w:val="00D77750"/>
    <w:rsid w:val="00D77927"/>
    <w:rsid w:val="00D843C3"/>
    <w:rsid w:val="00D850FA"/>
    <w:rsid w:val="00D8759A"/>
    <w:rsid w:val="00D87904"/>
    <w:rsid w:val="00D904D4"/>
    <w:rsid w:val="00D90E75"/>
    <w:rsid w:val="00D9627D"/>
    <w:rsid w:val="00D96704"/>
    <w:rsid w:val="00DA2EE3"/>
    <w:rsid w:val="00DA51E3"/>
    <w:rsid w:val="00DB0212"/>
    <w:rsid w:val="00DB0508"/>
    <w:rsid w:val="00DB0879"/>
    <w:rsid w:val="00DB303F"/>
    <w:rsid w:val="00DB344F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400AA"/>
    <w:rsid w:val="00E42B74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E9E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0A"/>
    <w:rsid w:val="00F63297"/>
    <w:rsid w:val="00F70DC4"/>
    <w:rsid w:val="00F71C51"/>
    <w:rsid w:val="00F71DEC"/>
    <w:rsid w:val="00F71FCC"/>
    <w:rsid w:val="00F73DB3"/>
    <w:rsid w:val="00F76DE9"/>
    <w:rsid w:val="00F83060"/>
    <w:rsid w:val="00F8391D"/>
    <w:rsid w:val="00F91A0D"/>
    <w:rsid w:val="00F96859"/>
    <w:rsid w:val="00FA1A7E"/>
    <w:rsid w:val="00FA211B"/>
    <w:rsid w:val="00FA2BB4"/>
    <w:rsid w:val="00FA3988"/>
    <w:rsid w:val="00FA3E2D"/>
    <w:rsid w:val="00FB0AC5"/>
    <w:rsid w:val="00FB3D85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a.gov.si/aktivnosti/detajli/?ID=346e3bf2-9956-ed11-9c8e-005056818ee6&amp;Tag=459" TargetMode="External"/><Relationship Id="rId18" Type="http://schemas.openxmlformats.org/officeDocument/2006/relationships/hyperlink" Target="https://ejn.gov.si/direktorat/pomoc-uporabnikom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v.si/assets/ministrstva/MJU/DJN/Statisticna-porocila/Stat_por_JN_2021.docx" TargetMode="External"/><Relationship Id="rId17" Type="http://schemas.openxmlformats.org/officeDocument/2006/relationships/hyperlink" Target="https://ejn.gov.si/tehnicna-pom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jn.gov.si/direktorat/pomoc-uporabnikom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rocila-in-analiz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curia.europa.eu/juris/document/document.jsf?text=&amp;docid=265542&amp;pageIndex=0&amp;doclang=sl&amp;mode=req&amp;dir=&amp;occ=first&amp;part=1&amp;cid=444391" TargetMode="External"/><Relationship Id="rId10" Type="http://schemas.openxmlformats.org/officeDocument/2006/relationships/hyperlink" Target="https://www.gov.si/assets/ministrstva/MJU/DJN/Statisticna-porocila/Stat_por_JN_2021.docx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uria.europa.eu/juris/document/document.jsf?text=&amp;docid=265551&amp;pageIndex=0&amp;doclang=SL&amp;mode=req&amp;dir=&amp;occ=first&amp;part=1&amp;cid=4443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72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oktober 2022</vt:lpstr>
      <vt:lpstr/>
    </vt:vector>
  </TitlesOfParts>
  <Company>Ministrstvo za javno upravo, Direktorat za javno naročanje,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oktober 2022</dc:title>
  <dc:subject/>
  <dc:creator>Urška Skok Klima</dc:creator>
  <cp:keywords/>
  <dc:description/>
  <cp:lastModifiedBy>Maja Marinček</cp:lastModifiedBy>
  <cp:revision>8</cp:revision>
  <cp:lastPrinted>2020-12-09T12:38:00Z</cp:lastPrinted>
  <dcterms:created xsi:type="dcterms:W3CDTF">2022-10-07T08:13:00Z</dcterms:created>
  <dcterms:modified xsi:type="dcterms:W3CDTF">2022-10-28T11:00:00Z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