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C343D9D" w14:textId="768A7632" w:rsidR="00382726" w:rsidRPr="00D4706E" w:rsidRDefault="00382726" w:rsidP="00D74D4F">
      <w:pPr>
        <w:pStyle w:val="Glavabloka"/>
        <w:spacing w:line="276" w:lineRule="auto"/>
        <w:rPr>
          <w:lang w:val="sl-SI"/>
        </w:rPr>
      </w:pPr>
      <w:bookmarkStart w:id="0" w:name="_GoBack"/>
      <w:bookmarkEnd w:id="0"/>
    </w:p>
    <w:p w14:paraId="2B2C9BDC" w14:textId="71442C72" w:rsidR="00382726" w:rsidRPr="00D4706E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D4706E">
        <w:rPr>
          <w:lang w:val="sl-SI"/>
        </w:rPr>
        <w:t>DJNovice</w:t>
      </w:r>
      <w:proofErr w:type="spellEnd"/>
      <w:r w:rsidRPr="00D4706E">
        <w:rPr>
          <w:lang w:val="sl-SI"/>
        </w:rPr>
        <w:t xml:space="preserve"> </w:t>
      </w:r>
      <w:r w:rsidR="00A6762F" w:rsidRPr="00D4706E">
        <w:rPr>
          <w:lang w:val="sl-SI"/>
        </w:rPr>
        <w:t xml:space="preserve"> - </w:t>
      </w:r>
      <w:r w:rsidR="00F356A3">
        <w:rPr>
          <w:lang w:val="sl-SI"/>
        </w:rPr>
        <w:t>november</w:t>
      </w:r>
      <w:r w:rsidR="002A00A0" w:rsidRPr="00D4706E">
        <w:rPr>
          <w:lang w:val="sl-SI"/>
        </w:rPr>
        <w:t xml:space="preserve"> 20</w:t>
      </w:r>
      <w:r w:rsidR="00BF6470" w:rsidRPr="00D4706E">
        <w:rPr>
          <w:lang w:val="sl-SI"/>
        </w:rPr>
        <w:t>20</w:t>
      </w:r>
      <w:r w:rsidRPr="00D4706E">
        <w:rPr>
          <w:lang w:val="sl-SI"/>
        </w:rPr>
        <w:t xml:space="preserve">    </w:t>
      </w:r>
    </w:p>
    <w:p w14:paraId="71940F83" w14:textId="4267578B" w:rsidR="009B57C4" w:rsidRPr="00F356A3" w:rsidRDefault="009B57C4" w:rsidP="009B57C4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bookmarkStart w:id="1" w:name="c8"/>
      <w:bookmarkEnd w:id="1"/>
    </w:p>
    <w:p w14:paraId="11965062" w14:textId="771C9255" w:rsidR="00F356A3" w:rsidRPr="00F356A3" w:rsidRDefault="00F356A3" w:rsidP="009B57C4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r w:rsidRPr="00F356A3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OBVESTILO – PORTAL E- REVIZIJA IN UPRAVNI SPOR</w:t>
      </w:r>
    </w:p>
    <w:p w14:paraId="11B185FE" w14:textId="77777777" w:rsidR="005140A3" w:rsidRDefault="005140A3" w:rsidP="005140A3">
      <w:pPr>
        <w:jc w:val="both"/>
        <w:rPr>
          <w:lang w:val="sl-SI"/>
        </w:rPr>
      </w:pPr>
    </w:p>
    <w:p w14:paraId="463A2293" w14:textId="3FE6BB70" w:rsidR="005140A3" w:rsidRDefault="005140A3" w:rsidP="005140A3">
      <w:pPr>
        <w:jc w:val="both"/>
        <w:rPr>
          <w:lang w:val="sl-SI"/>
        </w:rPr>
      </w:pPr>
      <w:r>
        <w:rPr>
          <w:lang w:val="sl-SI"/>
        </w:rPr>
        <w:t xml:space="preserve">DJN obvešča uporabnike, da bo v skladu z Zakonom o pravnem varstvu v postopkih javnega naročanja uporaba </w:t>
      </w:r>
      <w:r w:rsidRPr="005140A3">
        <w:rPr>
          <w:b/>
          <w:bCs/>
          <w:lang w:val="sl-SI"/>
        </w:rPr>
        <w:t>portal</w:t>
      </w:r>
      <w:r>
        <w:rPr>
          <w:b/>
          <w:bCs/>
          <w:lang w:val="sl-SI"/>
        </w:rPr>
        <w:t>a</w:t>
      </w:r>
      <w:r w:rsidRPr="005140A3">
        <w:rPr>
          <w:b/>
          <w:bCs/>
          <w:lang w:val="sl-SI"/>
        </w:rPr>
        <w:t xml:space="preserve"> </w:t>
      </w:r>
      <w:proofErr w:type="spellStart"/>
      <w:r w:rsidRPr="005140A3">
        <w:rPr>
          <w:b/>
          <w:bCs/>
          <w:lang w:val="sl-SI"/>
        </w:rPr>
        <w:t>eRevizija</w:t>
      </w:r>
      <w:proofErr w:type="spellEnd"/>
      <w:r>
        <w:rPr>
          <w:lang w:val="sl-SI"/>
        </w:rPr>
        <w:t xml:space="preserve"> z dnem </w:t>
      </w:r>
      <w:r w:rsidRPr="005140A3">
        <w:rPr>
          <w:b/>
          <w:bCs/>
          <w:lang w:val="sl-SI"/>
        </w:rPr>
        <w:t>1. 1. 2021 postal</w:t>
      </w:r>
      <w:r>
        <w:rPr>
          <w:b/>
          <w:bCs/>
          <w:lang w:val="sl-SI"/>
        </w:rPr>
        <w:t>a</w:t>
      </w:r>
      <w:r w:rsidRPr="005140A3">
        <w:rPr>
          <w:b/>
          <w:bCs/>
          <w:lang w:val="sl-SI"/>
        </w:rPr>
        <w:t xml:space="preserve"> obvezn</w:t>
      </w:r>
      <w:r>
        <w:rPr>
          <w:b/>
          <w:bCs/>
          <w:lang w:val="sl-SI"/>
        </w:rPr>
        <w:t>a</w:t>
      </w:r>
      <w:r>
        <w:rPr>
          <w:lang w:val="sl-SI"/>
        </w:rPr>
        <w:t xml:space="preserve">. </w:t>
      </w:r>
    </w:p>
    <w:p w14:paraId="3F4D4A74" w14:textId="77777777" w:rsidR="005140A3" w:rsidRDefault="005140A3" w:rsidP="005140A3">
      <w:pPr>
        <w:jc w:val="both"/>
        <w:rPr>
          <w:lang w:val="sl-SI"/>
        </w:rPr>
      </w:pPr>
      <w:r>
        <w:rPr>
          <w:lang w:val="sl-SI"/>
        </w:rPr>
        <w:t xml:space="preserve">Portal </w:t>
      </w:r>
      <w:proofErr w:type="spellStart"/>
      <w:r>
        <w:rPr>
          <w:lang w:val="sl-SI"/>
        </w:rPr>
        <w:t>eRevizija</w:t>
      </w:r>
      <w:proofErr w:type="spellEnd"/>
      <w:r>
        <w:rPr>
          <w:lang w:val="sl-SI"/>
        </w:rPr>
        <w:t xml:space="preserve"> je spletni informacijski portal Državne revizijske komisije, ki ga upravlja Javno podjetje Uradni list Republike Slovenije, d. o. o., in se uporablja za elektronsko izmenjavo informacij in dokumentov v </w:t>
      </w:r>
      <w:proofErr w:type="spellStart"/>
      <w:r>
        <w:rPr>
          <w:lang w:val="sl-SI"/>
        </w:rPr>
        <w:t>predrevizijskem</w:t>
      </w:r>
      <w:proofErr w:type="spellEnd"/>
      <w:r>
        <w:rPr>
          <w:lang w:val="sl-SI"/>
        </w:rPr>
        <w:t xml:space="preserve">, revizijskem in pritožbenem postopku ter za zagotavljanje informacij o poteku </w:t>
      </w:r>
      <w:proofErr w:type="spellStart"/>
      <w:r>
        <w:rPr>
          <w:lang w:val="sl-SI"/>
        </w:rPr>
        <w:t>predrevizijskega</w:t>
      </w:r>
      <w:proofErr w:type="spellEnd"/>
      <w:r>
        <w:rPr>
          <w:lang w:val="sl-SI"/>
        </w:rPr>
        <w:t xml:space="preserve">, revizijskega in pritožbenega postopka na portalu javnih naročil. </w:t>
      </w:r>
    </w:p>
    <w:p w14:paraId="694CCE5B" w14:textId="6C69C876" w:rsidR="005140A3" w:rsidRDefault="005140A3" w:rsidP="005140A3">
      <w:pPr>
        <w:jc w:val="both"/>
        <w:rPr>
          <w:lang w:val="sl-SI"/>
        </w:rPr>
      </w:pPr>
      <w:r>
        <w:rPr>
          <w:lang w:val="sl-SI"/>
        </w:rPr>
        <w:t xml:space="preserve">Navodila za način registracije in uporabo portala vključno s Splošnimi pogoji uporabe portala </w:t>
      </w:r>
      <w:proofErr w:type="spellStart"/>
      <w:r>
        <w:rPr>
          <w:lang w:val="sl-SI"/>
        </w:rPr>
        <w:t>eRevizija</w:t>
      </w:r>
      <w:proofErr w:type="spellEnd"/>
      <w:r>
        <w:rPr>
          <w:lang w:val="sl-SI"/>
        </w:rPr>
        <w:t xml:space="preserve"> so na voljo na spletni strani Državne revizijske komisije in portala </w:t>
      </w:r>
      <w:proofErr w:type="spellStart"/>
      <w:r>
        <w:rPr>
          <w:lang w:val="sl-SI"/>
        </w:rPr>
        <w:t>eRevizija</w:t>
      </w:r>
      <w:proofErr w:type="spellEnd"/>
      <w:r>
        <w:rPr>
          <w:lang w:val="sl-SI"/>
        </w:rPr>
        <w:t xml:space="preserve">. </w:t>
      </w:r>
      <w:r w:rsidR="0067289C">
        <w:rPr>
          <w:lang w:val="sl-SI"/>
        </w:rPr>
        <w:t>Če registracije še niste opravili, predlagamo, da to storite pred iztekom leta.</w:t>
      </w:r>
    </w:p>
    <w:p w14:paraId="2A29857E" w14:textId="455F6117" w:rsidR="00F356A3" w:rsidRPr="0067289C" w:rsidRDefault="005140A3" w:rsidP="009B57C4">
      <w:pPr>
        <w:pStyle w:val="odstavek1"/>
        <w:spacing w:before="0" w:line="276" w:lineRule="auto"/>
        <w:ind w:firstLine="0"/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67289C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DJN </w:t>
      </w:r>
      <w:r w:rsidR="00AD1D43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tudi</w:t>
      </w:r>
      <w:r w:rsidRPr="0067289C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obvešča uporabnike, da </w:t>
      </w:r>
      <w:r w:rsidR="0067289C" w:rsidRPr="0067289C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se prav tako </w:t>
      </w:r>
      <w:r w:rsidR="0067289C" w:rsidRPr="00AA287C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s</w:t>
      </w:r>
      <w:r w:rsidR="0067289C" w:rsidRPr="0067289C">
        <w:rPr>
          <w:rFonts w:asciiTheme="minorHAnsi" w:eastAsiaTheme="minorHAnsi" w:hAnsiTheme="minorHAnsi" w:cstheme="minorBidi"/>
          <w:b/>
          <w:bCs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1. 1. 2021 začnejo uporabljati določbe,</w:t>
      </w:r>
      <w:r w:rsidRPr="0067289C">
        <w:rPr>
          <w:rFonts w:asciiTheme="minorHAnsi" w:eastAsiaTheme="minorHAnsi" w:hAnsiTheme="minorHAnsi" w:cstheme="minorBidi"/>
          <w:b/>
          <w:bCs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ki urejajo upravni spor.</w:t>
      </w:r>
    </w:p>
    <w:p w14:paraId="0EDC2E0C" w14:textId="63AA4629" w:rsidR="001246A3" w:rsidRDefault="001246A3" w:rsidP="001246A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</w:p>
    <w:p w14:paraId="3E1178BC" w14:textId="781889FA" w:rsidR="006A0D3B" w:rsidRDefault="00385B7E" w:rsidP="001246A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r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 xml:space="preserve">OBVESTILO </w:t>
      </w:r>
      <w:r w:rsidR="00307152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NAROČNIKOM</w:t>
      </w:r>
      <w:r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 xml:space="preserve"> - </w:t>
      </w:r>
      <w:r w:rsidR="006A0D3B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NADGRADNJ</w:t>
      </w:r>
      <w:r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E</w:t>
      </w:r>
      <w:r w:rsidR="006A0D3B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 xml:space="preserve"> FUNKCIONALNOSTI PORTALA JAVNIH NAROČIL</w:t>
      </w:r>
    </w:p>
    <w:p w14:paraId="725CDAE9" w14:textId="2AFDCE07" w:rsidR="00385B7E" w:rsidRPr="00015265" w:rsidRDefault="00385B7E" w:rsidP="001246A3">
      <w:pPr>
        <w:pStyle w:val="odstavek1"/>
        <w:spacing w:before="0" w:line="276" w:lineRule="auto"/>
        <w:ind w:firstLine="0"/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</w:p>
    <w:p w14:paraId="16528936" w14:textId="0DDCB11E" w:rsidR="008C0E58" w:rsidRDefault="00015265" w:rsidP="00015265">
      <w:pPr>
        <w:pStyle w:val="odstavek1"/>
        <w:numPr>
          <w:ilvl w:val="0"/>
          <w:numId w:val="51"/>
        </w:numPr>
        <w:spacing w:before="0" w:line="276" w:lineRule="auto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r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Objava pogodbe in dodatka k pogodbi</w:t>
      </w:r>
    </w:p>
    <w:p w14:paraId="6E24FAFF" w14:textId="6DC19F4B" w:rsidR="003436BC" w:rsidRDefault="00307152" w:rsidP="00015265">
      <w:pPr>
        <w:spacing w:before="240"/>
        <w:jc w:val="both"/>
        <w:rPr>
          <w:lang w:val="sl-SI"/>
        </w:rPr>
      </w:pPr>
      <w:r w:rsidRPr="000A3664">
        <w:rPr>
          <w:u w:val="single"/>
          <w:lang w:val="sl-SI"/>
        </w:rPr>
        <w:t>O</w:t>
      </w:r>
      <w:r w:rsidR="00847C90" w:rsidRPr="00B32F8C">
        <w:rPr>
          <w:u w:val="single"/>
          <w:lang w:val="sl-SI"/>
        </w:rPr>
        <w:t>bjava pogodbe o izvedbi javnega naročila</w:t>
      </w:r>
      <w:r w:rsidR="00847C90">
        <w:rPr>
          <w:lang w:val="sl-SI"/>
        </w:rPr>
        <w:t xml:space="preserve"> </w:t>
      </w:r>
      <w:r w:rsidR="00385B7E">
        <w:rPr>
          <w:lang w:val="sl-SI"/>
        </w:rPr>
        <w:t xml:space="preserve">je </w:t>
      </w:r>
      <w:r w:rsidR="00847C90">
        <w:rPr>
          <w:lang w:val="sl-SI"/>
        </w:rPr>
        <w:t>od</w:t>
      </w:r>
      <w:r w:rsidR="0047198C">
        <w:rPr>
          <w:lang w:val="sl-SI"/>
        </w:rPr>
        <w:t>slej</w:t>
      </w:r>
      <w:r w:rsidR="00847C90">
        <w:rPr>
          <w:lang w:val="sl-SI"/>
        </w:rPr>
        <w:t xml:space="preserve"> </w:t>
      </w:r>
      <w:r w:rsidR="00847C90" w:rsidRPr="004E695B">
        <w:rPr>
          <w:lang w:val="sl-SI"/>
        </w:rPr>
        <w:t>mogoča izključno preko akcije iz predhodno objavljenega obvestila o oddaji javnega naročila (oziroma v primeru izvajanja dinamičnega nabavnega sistema preko akcije iz predhodno objavljenega obvestila o naročilu)</w:t>
      </w:r>
      <w:r w:rsidR="00847C90">
        <w:rPr>
          <w:lang w:val="sl-SI"/>
        </w:rPr>
        <w:t>, in ne več tudi iz zavihka »Objava pogodb«</w:t>
      </w:r>
      <w:r w:rsidR="00847C90" w:rsidRPr="004E695B">
        <w:rPr>
          <w:lang w:val="sl-SI"/>
        </w:rPr>
        <w:t>.</w:t>
      </w:r>
      <w:r w:rsidR="00847C90">
        <w:rPr>
          <w:lang w:val="sl-SI"/>
        </w:rPr>
        <w:t xml:space="preserve"> S to nadgradnjo funkcionalnosti portala javnih naročil se zagotovi ustrezna umestitev vseh objavljenih pogodb o izvedbi javnega naročila v posamezen dosje javnega naročila na portalu javn</w:t>
      </w:r>
      <w:r w:rsidR="00AA287C">
        <w:rPr>
          <w:lang w:val="sl-SI"/>
        </w:rPr>
        <w:t>ih</w:t>
      </w:r>
      <w:r w:rsidR="00847C90">
        <w:rPr>
          <w:lang w:val="sl-SI"/>
        </w:rPr>
        <w:t xml:space="preserve"> naroč</w:t>
      </w:r>
      <w:r w:rsidR="00AA287C">
        <w:rPr>
          <w:lang w:val="sl-SI"/>
        </w:rPr>
        <w:t>il</w:t>
      </w:r>
      <w:r w:rsidR="003436BC">
        <w:rPr>
          <w:lang w:val="sl-SI"/>
        </w:rPr>
        <w:t>.</w:t>
      </w:r>
    </w:p>
    <w:p w14:paraId="38A18D61" w14:textId="21EDA055" w:rsidR="006501D1" w:rsidRDefault="006501D1" w:rsidP="003436BC">
      <w:pPr>
        <w:jc w:val="both"/>
        <w:rPr>
          <w:lang w:val="sl-SI"/>
        </w:rPr>
      </w:pPr>
      <w:r>
        <w:rPr>
          <w:noProof/>
          <w:lang w:val="sl-SI"/>
        </w:rPr>
        <w:drawing>
          <wp:inline distT="0" distB="0" distL="0" distR="0" wp14:anchorId="4CDFCBE8" wp14:editId="342C99B9">
            <wp:extent cx="6774856" cy="1248170"/>
            <wp:effectExtent l="0" t="0" r="6985" b="9525"/>
            <wp:docPr id="9" name="Slika 9" descr="Objava pogodbe o izvedbi javnega naročila je odslej mogoča izključno preko akcije iz predhodno objavljenega obvestila o oddaji javnega naroči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552" cy="125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3AD1B" w14:textId="69DBDFB6" w:rsidR="003436BC" w:rsidRDefault="003436BC" w:rsidP="003436BC">
      <w:pPr>
        <w:jc w:val="center"/>
        <w:rPr>
          <w:lang w:val="sl-SI"/>
        </w:rPr>
      </w:pPr>
    </w:p>
    <w:p w14:paraId="311B29F0" w14:textId="6644AF29" w:rsidR="006501D1" w:rsidRDefault="006501D1" w:rsidP="006501D1">
      <w:pPr>
        <w:jc w:val="center"/>
        <w:rPr>
          <w:lang w:val="sl-SI"/>
        </w:rPr>
      </w:pPr>
      <w:r>
        <w:rPr>
          <w:noProof/>
          <w:lang w:val="sl-SI"/>
        </w:rPr>
        <w:lastRenderedPageBreak/>
        <w:drawing>
          <wp:inline distT="0" distB="0" distL="0" distR="0" wp14:anchorId="4AF5E9C0" wp14:editId="6811CB02">
            <wp:extent cx="5533902" cy="2808998"/>
            <wp:effectExtent l="0" t="0" r="0" b="0"/>
            <wp:docPr id="10" name="Slika 10" descr="Prikaz izbire akcije na izbrane obrazc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934" cy="282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5662F" w14:textId="77777777" w:rsidR="004E695B" w:rsidRPr="00847C90" w:rsidRDefault="003436BC" w:rsidP="00015265">
      <w:pPr>
        <w:jc w:val="both"/>
        <w:rPr>
          <w:lang w:val="sl-SI"/>
        </w:rPr>
      </w:pPr>
      <w:r w:rsidRPr="00847C90">
        <w:rPr>
          <w:u w:val="single"/>
          <w:lang w:val="sl-SI"/>
        </w:rPr>
        <w:t>Dodatek k pogodbi</w:t>
      </w:r>
      <w:r w:rsidRPr="00847C90">
        <w:rPr>
          <w:lang w:val="sl-SI"/>
        </w:rPr>
        <w:t xml:space="preserve"> se (še vedno) objavlja izključno preko zavihka »Objava pogodb«. </w:t>
      </w:r>
    </w:p>
    <w:p w14:paraId="6A29D7C3" w14:textId="0DA609C2" w:rsidR="004E695B" w:rsidRDefault="003436BC" w:rsidP="00015265">
      <w:pPr>
        <w:pStyle w:val="Odstavekseznama"/>
        <w:ind w:left="0"/>
        <w:jc w:val="both"/>
        <w:rPr>
          <w:lang w:val="sl-SI"/>
        </w:rPr>
      </w:pPr>
      <w:r>
        <w:rPr>
          <w:lang w:val="sl-SI"/>
        </w:rPr>
        <w:t>Navodila za objavo dodatka k pogodbi iz zavihka »Objava pogodb«:</w:t>
      </w:r>
      <w:r w:rsidR="00847C90">
        <w:rPr>
          <w:lang w:val="sl-SI"/>
        </w:rPr>
        <w:t xml:space="preserve"> </w:t>
      </w:r>
      <w:r w:rsidR="004E695B" w:rsidRPr="004E695B">
        <w:rPr>
          <w:lang w:val="sl-SI"/>
        </w:rPr>
        <w:t>z izbiro možnosti »Nazaj na sezname«</w:t>
      </w:r>
      <w:r w:rsidR="004E695B">
        <w:rPr>
          <w:lang w:val="sl-SI"/>
        </w:rPr>
        <w:t xml:space="preserve"> se</w:t>
      </w:r>
      <w:r w:rsidR="004E695B" w:rsidRPr="004E695B">
        <w:rPr>
          <w:lang w:val="sl-SI"/>
        </w:rPr>
        <w:t xml:space="preserve"> poišče ustrezn</w:t>
      </w:r>
      <w:r w:rsidR="004E695B">
        <w:rPr>
          <w:lang w:val="sl-SI"/>
        </w:rPr>
        <w:t>a</w:t>
      </w:r>
      <w:r w:rsidR="004E695B" w:rsidRPr="004E695B">
        <w:rPr>
          <w:lang w:val="sl-SI"/>
        </w:rPr>
        <w:t xml:space="preserve"> pogodb</w:t>
      </w:r>
      <w:r w:rsidR="004E695B">
        <w:rPr>
          <w:lang w:val="sl-SI"/>
        </w:rPr>
        <w:t>a</w:t>
      </w:r>
      <w:r w:rsidR="004E695B" w:rsidRPr="004E695B">
        <w:rPr>
          <w:lang w:val="sl-SI"/>
        </w:rPr>
        <w:t xml:space="preserve"> in med akcijami, možnimi za to pogodbo</w:t>
      </w:r>
      <w:r w:rsidR="004E695B">
        <w:rPr>
          <w:lang w:val="sl-SI"/>
        </w:rPr>
        <w:t>,</w:t>
      </w:r>
      <w:r w:rsidR="004E695B" w:rsidRPr="004E695B">
        <w:rPr>
          <w:lang w:val="sl-SI"/>
        </w:rPr>
        <w:t xml:space="preserve"> izbere »Objavi aneks«</w:t>
      </w:r>
      <w:r w:rsidR="004E2124">
        <w:rPr>
          <w:lang w:val="sl-SI"/>
        </w:rPr>
        <w:t>.</w:t>
      </w:r>
    </w:p>
    <w:p w14:paraId="35D11EE2" w14:textId="329AA1EA" w:rsidR="006501D1" w:rsidRDefault="006501D1" w:rsidP="00015265">
      <w:pPr>
        <w:pStyle w:val="Odstavekseznama"/>
        <w:ind w:left="0"/>
        <w:jc w:val="both"/>
        <w:rPr>
          <w:lang w:val="sl-SI"/>
        </w:rPr>
      </w:pPr>
    </w:p>
    <w:p w14:paraId="7142515E" w14:textId="32E2B5FF" w:rsidR="006501D1" w:rsidRPr="004E695B" w:rsidRDefault="006501D1" w:rsidP="00015265">
      <w:pPr>
        <w:pStyle w:val="Odstavekseznama"/>
        <w:ind w:left="0"/>
        <w:jc w:val="both"/>
        <w:rPr>
          <w:lang w:val="sl-SI"/>
        </w:rPr>
      </w:pPr>
      <w:r>
        <w:rPr>
          <w:noProof/>
          <w:lang w:val="sl-SI"/>
        </w:rPr>
        <w:drawing>
          <wp:inline distT="0" distB="0" distL="0" distR="0" wp14:anchorId="33B8A3D7" wp14:editId="6CCA483A">
            <wp:extent cx="6638290" cy="2879725"/>
            <wp:effectExtent l="0" t="0" r="0" b="0"/>
            <wp:docPr id="12" name="Slika 12" descr="Dodatek k pogodbi se (še vedno) objavlja izključno preko zavihka »Objava pogodb«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5A5AA" w14:textId="0617D36D" w:rsidR="003436BC" w:rsidRDefault="006501D1" w:rsidP="003436BC">
      <w:pPr>
        <w:jc w:val="both"/>
        <w:rPr>
          <w:lang w:val="sl-SI"/>
        </w:rPr>
      </w:pPr>
      <w:r>
        <w:rPr>
          <w:noProof/>
          <w:lang w:val="sl-SI"/>
        </w:rPr>
        <w:drawing>
          <wp:inline distT="0" distB="0" distL="0" distR="0" wp14:anchorId="33EBA45F" wp14:editId="0F8A84CB">
            <wp:extent cx="6644005" cy="908685"/>
            <wp:effectExtent l="0" t="0" r="4445" b="5715"/>
            <wp:docPr id="14" name="Slika 14" descr="Navodila za objavo dodatka k pogodbi iz zavihka »Objava pogodb«: z izbiro možnosti »Nazaj na sezname« se poišče ustrezna pogodba in med akcijami, možnimi za to pogodbo, izbere »Objavi aneks«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01A0D" w14:textId="77777777" w:rsidR="006A0D3B" w:rsidRDefault="006A0D3B" w:rsidP="006A0D3B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</w:p>
    <w:p w14:paraId="20F44801" w14:textId="6014B535" w:rsidR="006A0D3B" w:rsidRDefault="00015265" w:rsidP="006A0D3B">
      <w:pPr>
        <w:pStyle w:val="odstavek1"/>
        <w:numPr>
          <w:ilvl w:val="0"/>
          <w:numId w:val="51"/>
        </w:numPr>
        <w:spacing w:before="0" w:line="276" w:lineRule="auto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r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 xml:space="preserve">Poimenovanje CPV kod </w:t>
      </w:r>
    </w:p>
    <w:p w14:paraId="2ACA6F07" w14:textId="629CA467" w:rsidR="00307152" w:rsidRDefault="006A0D3B" w:rsidP="00015265">
      <w:pPr>
        <w:pStyle w:val="odstavek1"/>
        <w:spacing w:line="276" w:lineRule="auto"/>
        <w:ind w:firstLine="0"/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015265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V vseh </w:t>
      </w:r>
      <w:r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obrazcih se v vseh gradnikih, ki vključujejo CPV kode</w:t>
      </w:r>
      <w:r w:rsidR="00385B7E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,</w:t>
      </w:r>
      <w:r w:rsidR="00100FCC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</w:t>
      </w:r>
      <w:r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prikaže tudi besedilo, ki se nanaša na </w:t>
      </w:r>
      <w:r w:rsidR="004C04A7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izbrano</w:t>
      </w:r>
      <w:r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kodo</w:t>
      </w:r>
      <w:r w:rsidR="004C04A7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. </w:t>
      </w:r>
    </w:p>
    <w:p w14:paraId="3AD74F48" w14:textId="737955B8" w:rsidR="004E2124" w:rsidRPr="00015265" w:rsidRDefault="004C04A7" w:rsidP="001246A3">
      <w:pPr>
        <w:pStyle w:val="odstavek1"/>
        <w:spacing w:before="0" w:line="276" w:lineRule="auto"/>
        <w:ind w:firstLine="0"/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P</w:t>
      </w:r>
      <w:r w:rsidR="00100FCC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rimer: </w:t>
      </w:r>
      <w:r w:rsidR="006A0D3B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po vnosu CPV kode </w:t>
      </w:r>
      <w:r w:rsidR="00307152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30000000 </w:t>
      </w:r>
      <w:r w:rsidR="006A0D3B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v Glavni besednjak v razdelku II.1.2</w:t>
      </w:r>
      <w:r w:rsidR="00100FCC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,</w:t>
      </w:r>
      <w:r w:rsidR="000750E3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se uporabniku</w:t>
      </w:r>
      <w:r w:rsidR="00385B7E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,</w:t>
      </w:r>
      <w:r w:rsidR="000750E3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k</w:t>
      </w:r>
      <w:r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o</w:t>
      </w:r>
      <w:r w:rsidR="000750E3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z miško prečka CPV kodo</w:t>
      </w:r>
      <w:r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,</w:t>
      </w:r>
      <w:r w:rsidR="000750E3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izpiše </w:t>
      </w:r>
      <w:r w:rsidR="00100FCC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celotno </w:t>
      </w:r>
      <w:r w:rsidR="000750E3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besedilo, ki se nanaša na to </w:t>
      </w:r>
      <w:r w:rsidR="00307152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izbrano kodo</w:t>
      </w:r>
      <w:r w:rsidR="00100FCC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, konkretno</w:t>
      </w:r>
      <w:r w:rsidR="000750E3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»Pisarniški in računski stroji, oprema in potrebščine, </w:t>
      </w:r>
      <w:r w:rsidR="00100FCC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razen pohištva in programskih paketov«.</w:t>
      </w:r>
    </w:p>
    <w:p w14:paraId="0CA29790" w14:textId="40513826" w:rsidR="006A0D3B" w:rsidRDefault="00C52458" w:rsidP="001246A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r>
        <w:rPr>
          <w:rFonts w:asciiTheme="majorHAnsi" w:eastAsiaTheme="majorEastAsia" w:hAnsiTheme="majorHAnsi" w:cstheme="majorBidi"/>
          <w:b/>
          <w:noProof/>
          <w:color w:val="4A66AC" w:themeColor="accent1"/>
          <w:kern w:val="2"/>
          <w:sz w:val="24"/>
          <w:szCs w:val="20"/>
          <w:lang w:eastAsia="ja-JP"/>
          <w14:ligatures w14:val="standard"/>
        </w:rPr>
        <w:lastRenderedPageBreak/>
        <w:drawing>
          <wp:inline distT="0" distB="0" distL="0" distR="0" wp14:anchorId="28621AC1" wp14:editId="781723CF">
            <wp:extent cx="4340225" cy="805180"/>
            <wp:effectExtent l="0" t="0" r="3175" b="0"/>
            <wp:docPr id="17" name="Slika 17" descr="V vseh obrazcih se v vseh gradnikih, ki vključujejo CPV kode, prikaže tudi besedilo, ki se nanaša na izbrano kod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8468F" w14:textId="77777777" w:rsidR="006A0D3B" w:rsidRDefault="006A0D3B" w:rsidP="001246A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</w:p>
    <w:p w14:paraId="0C3D0CE5" w14:textId="3DDD6248" w:rsidR="00BC11EB" w:rsidRDefault="00015265" w:rsidP="00015265">
      <w:pPr>
        <w:pStyle w:val="odstavek1"/>
        <w:numPr>
          <w:ilvl w:val="0"/>
          <w:numId w:val="51"/>
        </w:numPr>
        <w:spacing w:before="0" w:line="276" w:lineRule="auto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r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Seznam obrazcev z vprašanji</w:t>
      </w:r>
    </w:p>
    <w:p w14:paraId="537E123D" w14:textId="1721292F" w:rsidR="00BC11EB" w:rsidRDefault="00385B7E" w:rsidP="00015265">
      <w:pPr>
        <w:spacing w:before="240"/>
        <w:jc w:val="both"/>
        <w:rPr>
          <w:lang w:val="sl-SI"/>
        </w:rPr>
      </w:pPr>
      <w:r>
        <w:rPr>
          <w:lang w:val="sl-SI"/>
        </w:rPr>
        <w:t>V z</w:t>
      </w:r>
      <w:r w:rsidR="00BC11EB">
        <w:rPr>
          <w:lang w:val="sl-SI"/>
        </w:rPr>
        <w:t>avihk</w:t>
      </w:r>
      <w:r>
        <w:rPr>
          <w:lang w:val="sl-SI"/>
        </w:rPr>
        <w:t>u</w:t>
      </w:r>
      <w:r w:rsidR="00BC11EB">
        <w:rPr>
          <w:lang w:val="sl-SI"/>
        </w:rPr>
        <w:t xml:space="preserve"> »Vprašanja in odgovori« so obrazci v obeh seznamih (»Seznam obrazcev z vprašanji« in »Seznam obrazcev z neodgovorjenimi vprašanji«) razvrščeni</w:t>
      </w:r>
      <w:r w:rsidR="00AA0B46">
        <w:rPr>
          <w:lang w:val="sl-SI"/>
        </w:rPr>
        <w:t xml:space="preserve"> </w:t>
      </w:r>
      <w:r w:rsidR="00BC11EB">
        <w:rPr>
          <w:lang w:val="sl-SI"/>
        </w:rPr>
        <w:t xml:space="preserve">padajoče glede na datum objave obvestila o naročilu </w:t>
      </w:r>
      <w:r w:rsidR="000F407D">
        <w:rPr>
          <w:lang w:val="sl-SI"/>
        </w:rPr>
        <w:t>(EU-2, NMV1, …). N</w:t>
      </w:r>
      <w:r w:rsidR="00BC11EB">
        <w:rPr>
          <w:lang w:val="sl-SI"/>
        </w:rPr>
        <w:t xml:space="preserve">ajnovejše, </w:t>
      </w:r>
      <w:proofErr w:type="spellStart"/>
      <w:r w:rsidR="00BC11EB">
        <w:rPr>
          <w:lang w:val="sl-SI"/>
        </w:rPr>
        <w:t>t.j</w:t>
      </w:r>
      <w:proofErr w:type="spellEnd"/>
      <w:r w:rsidR="00BC11EB">
        <w:rPr>
          <w:lang w:val="sl-SI"/>
        </w:rPr>
        <w:t xml:space="preserve">. naročnikovo zadnje objavljeno obvestilo o naročilu </w:t>
      </w:r>
      <w:r w:rsidR="00F71C51">
        <w:rPr>
          <w:lang w:val="sl-SI"/>
        </w:rPr>
        <w:t xml:space="preserve">se nahaja </w:t>
      </w:r>
      <w:r w:rsidR="00BC11EB">
        <w:rPr>
          <w:lang w:val="sl-SI"/>
        </w:rPr>
        <w:t xml:space="preserve">na vrhu seznama, najstarejše, </w:t>
      </w:r>
      <w:proofErr w:type="spellStart"/>
      <w:r w:rsidR="00BC11EB">
        <w:rPr>
          <w:lang w:val="sl-SI"/>
        </w:rPr>
        <w:t>t.j</w:t>
      </w:r>
      <w:proofErr w:type="spellEnd"/>
      <w:r w:rsidR="00BC11EB">
        <w:rPr>
          <w:lang w:val="sl-SI"/>
        </w:rPr>
        <w:t xml:space="preserve">. naročnikovo prvo objavljeno obvestilo o naročilu </w:t>
      </w:r>
      <w:r w:rsidR="000F407D">
        <w:rPr>
          <w:lang w:val="sl-SI"/>
        </w:rPr>
        <w:t xml:space="preserve">pa </w:t>
      </w:r>
      <w:r w:rsidR="00BC11EB">
        <w:rPr>
          <w:lang w:val="sl-SI"/>
        </w:rPr>
        <w:t>na dnu seznama.</w:t>
      </w:r>
    </w:p>
    <w:p w14:paraId="3DFCB702" w14:textId="77777777" w:rsidR="009D7A8F" w:rsidRDefault="009D7A8F" w:rsidP="001246A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</w:p>
    <w:p w14:paraId="49BD1EF8" w14:textId="66CC12F5" w:rsidR="00E065D2" w:rsidRDefault="000A3664" w:rsidP="000A3664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r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OBVESTILA O ODDAJI NAROČILA ZA IZVAJANJE DINAMIČNEGA NABAVNEGA SISTEMA</w:t>
      </w:r>
    </w:p>
    <w:p w14:paraId="197FBB44" w14:textId="59FD67E5" w:rsidR="00385B7E" w:rsidRDefault="009D7A8F" w:rsidP="00015265">
      <w:pPr>
        <w:pStyle w:val="odstavek1"/>
        <w:spacing w:line="276" w:lineRule="auto"/>
        <w:ind w:firstLine="0"/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015265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Uporabnike portala javnih naročil obveščamo</w:t>
      </w:r>
      <w:r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, da je v zavihku »Pregled objav« dodana možnost </w:t>
      </w:r>
      <w:r w:rsidR="00E96F22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izbire </w:t>
      </w:r>
      <w:r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DNS, kjer so objavljeni vsi obrazci oziroma obvestila o oddaji naročila v zvezi z izvajanjem dinamičnega nabavnega sistema (enako, kot že obstaja </w:t>
      </w:r>
      <w:r w:rsidR="00E96F22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možnost izbire </w:t>
      </w:r>
      <w:r w:rsidR="00161960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OS </w:t>
      </w:r>
      <w:r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za prikaz obvestil o oddaji naročila za izvajanje okvirnega sporazuma)</w:t>
      </w:r>
      <w:r w:rsidR="00E065D2"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.</w:t>
      </w:r>
    </w:p>
    <w:p w14:paraId="6987B0C7" w14:textId="77777777" w:rsidR="00FE3A9B" w:rsidRDefault="00FE3A9B" w:rsidP="00015265">
      <w:pPr>
        <w:pStyle w:val="odstavek1"/>
        <w:spacing w:line="276" w:lineRule="auto"/>
        <w:ind w:firstLine="0"/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</w:p>
    <w:p w14:paraId="6A21F9A5" w14:textId="5892F11A" w:rsidR="009D7A8F" w:rsidRDefault="009D7A8F" w:rsidP="001246A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r>
        <w:rPr>
          <w:rFonts w:asciiTheme="majorHAnsi" w:eastAsiaTheme="majorEastAsia" w:hAnsiTheme="majorHAnsi" w:cstheme="majorBidi"/>
          <w:b/>
          <w:noProof/>
          <w:color w:val="4A66AC" w:themeColor="accent1"/>
          <w:kern w:val="2"/>
          <w:sz w:val="24"/>
          <w:szCs w:val="20"/>
          <w:lang w:eastAsia="ja-JP"/>
          <w14:ligatures w14:val="standard"/>
        </w:rPr>
        <w:drawing>
          <wp:inline distT="0" distB="0" distL="0" distR="0" wp14:anchorId="64E8F372" wp14:editId="0674AB23">
            <wp:extent cx="6646545" cy="805180"/>
            <wp:effectExtent l="0" t="0" r="1905" b="0"/>
            <wp:docPr id="16" name="Slika 16" descr="V zavihku »Pregled objav« je dodana možnost izbire DNS, kjer so objavljeni vsi obrazci oziroma obvestila o oddaji naročila v zvezi z izvajanjem dinamičnega nabavnega sistema (enako, kot že obstaja možnost izbire OS za prikaz obvestil o oddaji naročila za izvajanje okvirnega sporazuma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AD31C" w14:textId="77777777" w:rsidR="00385B7E" w:rsidRDefault="00385B7E" w:rsidP="001246A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</w:p>
    <w:p w14:paraId="6DB0A2E2" w14:textId="53BA2EA0" w:rsidR="00003A9F" w:rsidRDefault="00003A9F" w:rsidP="00003A9F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r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SVETOVANJE IN HELP DESK</w:t>
      </w:r>
    </w:p>
    <w:p w14:paraId="16EBC350" w14:textId="77777777" w:rsidR="00003A9F" w:rsidRDefault="00003A9F" w:rsidP="001246A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</w:p>
    <w:p w14:paraId="742AC1D4" w14:textId="3BD18119" w:rsidR="00003A9F" w:rsidRPr="001246A3" w:rsidRDefault="00003A9F" w:rsidP="00003A9F">
      <w:pPr>
        <w:jc w:val="both"/>
        <w:rPr>
          <w:lang w:val="sl-SI"/>
        </w:rPr>
      </w:pPr>
      <w:r>
        <w:rPr>
          <w:lang w:val="sl-SI"/>
        </w:rPr>
        <w:t xml:space="preserve">Obveščamo vas, da je na spletni strani </w:t>
      </w:r>
      <w:proofErr w:type="spellStart"/>
      <w:r>
        <w:rPr>
          <w:lang w:val="sl-SI"/>
        </w:rPr>
        <w:t>eJN</w:t>
      </w:r>
      <w:proofErr w:type="spellEnd"/>
      <w:r>
        <w:rPr>
          <w:lang w:val="sl-SI"/>
        </w:rPr>
        <w:t xml:space="preserve"> (</w:t>
      </w:r>
      <w:hyperlink r:id="rId16" w:history="1">
        <w:r w:rsidRPr="00015265">
          <w:rPr>
            <w:rStyle w:val="Hiperpovezava"/>
            <w:lang w:val="sl-SI"/>
          </w:rPr>
          <w:t>https://ejn.gov.si/direktorat/pomoc-uporabnikom.html</w:t>
        </w:r>
      </w:hyperlink>
      <w:r>
        <w:rPr>
          <w:lang w:val="sl-SI"/>
        </w:rPr>
        <w:t xml:space="preserve">) vzpostavljen obrazec za zastavljanje vprašanj v okviru enote </w:t>
      </w:r>
      <w:proofErr w:type="spellStart"/>
      <w:r>
        <w:rPr>
          <w:lang w:val="sl-SI"/>
        </w:rPr>
        <w:t>help</w:t>
      </w:r>
      <w:proofErr w:type="spellEnd"/>
      <w:r>
        <w:rPr>
          <w:lang w:val="sl-SI"/>
        </w:rPr>
        <w:t xml:space="preserve"> desk. Vljudno vas pozivamo, da morebitna vprašanja pošiljate preko zgoraj navedene povezave in za zastavljanje vprašanj ne uporabljate več obrazca na spletni povezavi </w:t>
      </w:r>
      <w:hyperlink r:id="rId17" w:history="1">
        <w:r w:rsidRPr="00015265">
          <w:rPr>
            <w:rStyle w:val="Hiperpovezava"/>
            <w:lang w:val="sl-SI"/>
          </w:rPr>
          <w:t>http://www.djn.mju.gov.si/narocniki/svetovanje</w:t>
        </w:r>
      </w:hyperlink>
      <w:r w:rsidRPr="001246A3">
        <w:rPr>
          <w:lang w:val="sl-SI"/>
        </w:rPr>
        <w:t xml:space="preserve">. </w:t>
      </w:r>
    </w:p>
    <w:p w14:paraId="04A466A3" w14:textId="77777777" w:rsidR="00003A9F" w:rsidRDefault="00003A9F" w:rsidP="001246A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</w:p>
    <w:p w14:paraId="3E236E47" w14:textId="05CA3EC9" w:rsidR="00F356A3" w:rsidRPr="001246A3" w:rsidRDefault="00FF08FA" w:rsidP="001246A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r w:rsidRPr="001246A3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NE SPREGLEJTE</w:t>
      </w:r>
    </w:p>
    <w:p w14:paraId="23D8C51F" w14:textId="77777777" w:rsidR="001246A3" w:rsidRDefault="001246A3" w:rsidP="001246A3">
      <w:pPr>
        <w:jc w:val="both"/>
        <w:rPr>
          <w:b/>
          <w:bCs/>
          <w:lang w:val="sl-SI"/>
        </w:rPr>
      </w:pPr>
    </w:p>
    <w:p w14:paraId="3B25328F" w14:textId="13B1C8F8" w:rsidR="001246A3" w:rsidRPr="001246A3" w:rsidRDefault="001246A3" w:rsidP="001246A3">
      <w:pPr>
        <w:jc w:val="both"/>
        <w:rPr>
          <w:b/>
          <w:bCs/>
          <w:lang w:val="sl-SI"/>
        </w:rPr>
      </w:pPr>
      <w:proofErr w:type="spellStart"/>
      <w:r w:rsidRPr="001246A3">
        <w:rPr>
          <w:b/>
          <w:bCs/>
          <w:lang w:val="sl-SI"/>
        </w:rPr>
        <w:t>Webinar</w:t>
      </w:r>
      <w:proofErr w:type="spellEnd"/>
      <w:r w:rsidRPr="001246A3">
        <w:rPr>
          <w:b/>
          <w:bCs/>
          <w:lang w:val="sl-SI"/>
        </w:rPr>
        <w:t xml:space="preserve"> za javne naročnike na temo zelenega javnega naročanja in energijske nalepke </w:t>
      </w:r>
      <w:r w:rsidR="0008687C">
        <w:rPr>
          <w:b/>
          <w:bCs/>
          <w:lang w:val="sl-SI"/>
        </w:rPr>
        <w:t>(organizator MOP)</w:t>
      </w:r>
    </w:p>
    <w:p w14:paraId="1D1160B5" w14:textId="77777777" w:rsidR="001246A3" w:rsidRPr="001246A3" w:rsidRDefault="001246A3" w:rsidP="001246A3">
      <w:pPr>
        <w:jc w:val="both"/>
        <w:rPr>
          <w:lang w:val="sl-SI"/>
        </w:rPr>
      </w:pPr>
      <w:r w:rsidRPr="001246A3">
        <w:rPr>
          <w:lang w:val="sl-SI"/>
        </w:rPr>
        <w:t xml:space="preserve">Septembra 2020 je bil v vseh državah EU uveden nov sistem označevanja energijskih razredov. Prva skupina izdelkov bo z novo energijsko nalepko označena marca 2021, postopoma bo sledilo še preostalih osem skupin izdelkov. </w:t>
      </w:r>
    </w:p>
    <w:p w14:paraId="3EB7C18B" w14:textId="557A55BA" w:rsidR="001246A3" w:rsidRPr="001246A3" w:rsidRDefault="001246A3" w:rsidP="001246A3">
      <w:pPr>
        <w:jc w:val="both"/>
        <w:rPr>
          <w:lang w:val="sl-SI"/>
        </w:rPr>
      </w:pPr>
      <w:r w:rsidRPr="001246A3">
        <w:rPr>
          <w:lang w:val="sl-SI"/>
        </w:rPr>
        <w:t xml:space="preserve">Na </w:t>
      </w:r>
      <w:proofErr w:type="spellStart"/>
      <w:r w:rsidRPr="001246A3">
        <w:rPr>
          <w:lang w:val="sl-SI"/>
        </w:rPr>
        <w:t>webinarju</w:t>
      </w:r>
      <w:proofErr w:type="spellEnd"/>
      <w:r w:rsidRPr="001246A3">
        <w:rPr>
          <w:lang w:val="sl-SI"/>
        </w:rPr>
        <w:t xml:space="preserve"> bo</w:t>
      </w:r>
      <w:r w:rsidR="00AD1D43">
        <w:rPr>
          <w:lang w:val="sl-SI"/>
        </w:rPr>
        <w:t>d</w:t>
      </w:r>
      <w:r w:rsidRPr="001246A3">
        <w:rPr>
          <w:lang w:val="sl-SI"/>
        </w:rPr>
        <w:t xml:space="preserve">o predstavili razloge za prenovo energijske nalepke, primerjali stare in nove nalepke - predstavitev nalepke za prvih petih skupin izdelkov, predstavili </w:t>
      </w:r>
      <w:proofErr w:type="spellStart"/>
      <w:r w:rsidRPr="001246A3">
        <w:rPr>
          <w:lang w:val="sl-SI"/>
        </w:rPr>
        <w:t>časovnico</w:t>
      </w:r>
      <w:proofErr w:type="spellEnd"/>
      <w:r w:rsidRPr="001246A3">
        <w:rPr>
          <w:lang w:val="sl-SI"/>
        </w:rPr>
        <w:t xml:space="preserve"> uvedbe nove nalepke za posamezne skupine izdelkov in prehodna obdobja, obveznosti/aktivnosti proizvajalcev, trgovcev in vseh, ki se ukvarjajo z javnimi naročili ter pomen in vlogo nove nalepke za področje javnega naročanja v luči ciljev, ki si jih je EU zastavila na področju učinkovite rabe energije.</w:t>
      </w:r>
    </w:p>
    <w:p w14:paraId="2A88B768" w14:textId="77777777" w:rsidR="001246A3" w:rsidRPr="001246A3" w:rsidRDefault="001246A3" w:rsidP="001246A3">
      <w:pPr>
        <w:rPr>
          <w:lang w:val="sl-SI"/>
        </w:rPr>
      </w:pPr>
      <w:r w:rsidRPr="001246A3">
        <w:rPr>
          <w:lang w:val="sl-SI"/>
        </w:rPr>
        <w:t>Program in prijavni obrazec se nahaja na tej povezavi:</w:t>
      </w:r>
      <w:hyperlink r:id="rId18" w:history="1">
        <w:r w:rsidRPr="001246A3">
          <w:rPr>
            <w:rStyle w:val="Hiperpovezava"/>
            <w:lang w:val="sl-SI"/>
          </w:rPr>
          <w:t>https://www.zps.si/index.php/dom-in-vrt-topmenu-331/nova-energijska-nalepka/10616-webinar</w:t>
        </w:r>
      </w:hyperlink>
      <w:r w:rsidRPr="001246A3">
        <w:rPr>
          <w:lang w:val="sl-SI"/>
        </w:rPr>
        <w:t xml:space="preserve"> </w:t>
      </w:r>
    </w:p>
    <w:p w14:paraId="2D1E49DA" w14:textId="77777777" w:rsidR="001246A3" w:rsidRDefault="001246A3" w:rsidP="00D74D4F">
      <w:pPr>
        <w:spacing w:before="320" w:line="276" w:lineRule="auto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</w:p>
    <w:p w14:paraId="75383EA3" w14:textId="4E0EE970" w:rsidR="00A27109" w:rsidRPr="007479B5" w:rsidRDefault="00BB6D6C" w:rsidP="00D74D4F">
      <w:pPr>
        <w:spacing w:before="320" w:line="276" w:lineRule="auto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  <w:r w:rsidRPr="007479B5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lastRenderedPageBreak/>
        <w:t>S</w:t>
      </w:r>
      <w:r w:rsidR="00A27109" w:rsidRPr="007479B5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TIK Z NAMI</w:t>
      </w:r>
    </w:p>
    <w:p w14:paraId="09C7DCF1" w14:textId="77777777" w:rsidR="001B0385" w:rsidRPr="007479B5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7479B5">
        <w:rPr>
          <w:rStyle w:val="Krepko"/>
          <w:lang w:val="sl-SI"/>
        </w:rPr>
        <w:t>Ministrstvo za javno upravo, Direktorat za javno naročanje, Tržaška cesta 21, 1000 Ljubljana</w:t>
      </w:r>
      <w:r w:rsidR="002D0F0E" w:rsidRPr="007479B5">
        <w:rPr>
          <w:color w:val="auto"/>
          <w:kern w:val="0"/>
          <w:lang w:val="sl-SI"/>
          <w14:ligatures w14:val="none"/>
        </w:rPr>
        <w:br/>
      </w:r>
    </w:p>
    <w:p w14:paraId="6D66E167" w14:textId="074D139D" w:rsidR="00744F17" w:rsidRDefault="002D0F0E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7479B5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hyperlink r:id="rId19" w:history="1">
        <w:r w:rsidR="00B5792F" w:rsidRPr="007479B5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7479B5">
        <w:rPr>
          <w:color w:val="auto"/>
          <w:kern w:val="0"/>
          <w:lang w:val="sl-SI"/>
          <w14:ligatures w14:val="none"/>
        </w:rPr>
        <w:br/>
      </w:r>
      <w:r w:rsidRPr="007479B5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7479B5">
        <w:rPr>
          <w:color w:val="auto"/>
          <w:kern w:val="0"/>
          <w:lang w:val="sl-SI"/>
          <w14:ligatures w14:val="none"/>
        </w:rPr>
        <w:t>-</w:t>
      </w:r>
      <w:r w:rsidRPr="007479B5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hyperlink r:id="rId20" w:history="1">
        <w:r w:rsidRPr="007479B5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7479B5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7479B5">
        <w:rPr>
          <w:color w:val="auto"/>
          <w:kern w:val="0"/>
          <w:lang w:val="sl-SI"/>
          <w14:ligatures w14:val="none"/>
        </w:rPr>
        <w:br/>
      </w:r>
      <w:r w:rsidRPr="007479B5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7479B5">
        <w:rPr>
          <w:color w:val="auto"/>
          <w:kern w:val="0"/>
          <w:lang w:val="sl-SI"/>
          <w14:ligatures w14:val="none"/>
        </w:rPr>
        <w:t>help</w:t>
      </w:r>
      <w:proofErr w:type="spellEnd"/>
      <w:r w:rsidRPr="007479B5">
        <w:rPr>
          <w:color w:val="auto"/>
          <w:kern w:val="0"/>
          <w:lang w:val="sl-SI"/>
          <w14:ligatures w14:val="none"/>
        </w:rPr>
        <w:t xml:space="preserve">- desk): </w:t>
      </w:r>
      <w:hyperlink r:id="rId21" w:history="1">
        <w:r w:rsidR="00744F17" w:rsidRPr="00F803FC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p w14:paraId="4570F751" w14:textId="77777777" w:rsidR="00744F17" w:rsidRDefault="00744F17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</w:p>
    <w:sectPr w:rsidR="00744F17" w:rsidSect="00AA5B56">
      <w:headerReference w:type="first" r:id="rId22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56EEA" w14:textId="77777777" w:rsidR="0091259A" w:rsidRDefault="0091259A" w:rsidP="00382726">
      <w:pPr>
        <w:spacing w:after="0" w:line="240" w:lineRule="auto"/>
      </w:pPr>
      <w:r>
        <w:separator/>
      </w:r>
    </w:p>
  </w:endnote>
  <w:endnote w:type="continuationSeparator" w:id="0">
    <w:p w14:paraId="423C9337" w14:textId="77777777" w:rsidR="0091259A" w:rsidRDefault="0091259A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AD429" w14:textId="77777777" w:rsidR="0091259A" w:rsidRDefault="0091259A" w:rsidP="00382726">
      <w:pPr>
        <w:spacing w:after="0" w:line="240" w:lineRule="auto"/>
      </w:pPr>
      <w:r>
        <w:separator/>
      </w:r>
    </w:p>
  </w:footnote>
  <w:footnote w:type="continuationSeparator" w:id="0">
    <w:p w14:paraId="1B6208C9" w14:textId="77777777" w:rsidR="0091259A" w:rsidRDefault="0091259A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159A1F75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0A6"/>
    <w:multiLevelType w:val="multilevel"/>
    <w:tmpl w:val="32FC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42121"/>
    <w:multiLevelType w:val="hybridMultilevel"/>
    <w:tmpl w:val="5BEAA010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92781"/>
    <w:multiLevelType w:val="hybridMultilevel"/>
    <w:tmpl w:val="5BFEB9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61A3"/>
    <w:multiLevelType w:val="hybridMultilevel"/>
    <w:tmpl w:val="DD443148"/>
    <w:lvl w:ilvl="0" w:tplc="85F6A31C">
      <w:numFmt w:val="bullet"/>
      <w:lvlText w:val="-"/>
      <w:lvlJc w:val="left"/>
      <w:pPr>
        <w:ind w:left="360" w:hanging="360"/>
      </w:pPr>
      <w:rPr>
        <w:rFonts w:ascii="Georgia" w:eastAsiaTheme="minorHAnsi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466E7"/>
    <w:multiLevelType w:val="hybridMultilevel"/>
    <w:tmpl w:val="03E4AD5C"/>
    <w:lvl w:ilvl="0" w:tplc="3FB205D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5A51"/>
    <w:multiLevelType w:val="hybridMultilevel"/>
    <w:tmpl w:val="3496C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A55AF"/>
    <w:multiLevelType w:val="hybridMultilevel"/>
    <w:tmpl w:val="38A4450A"/>
    <w:lvl w:ilvl="0" w:tplc="958ED5D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76EB"/>
    <w:multiLevelType w:val="hybridMultilevel"/>
    <w:tmpl w:val="DF3CA56C"/>
    <w:lvl w:ilvl="0" w:tplc="68DE994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374BC"/>
    <w:multiLevelType w:val="hybridMultilevel"/>
    <w:tmpl w:val="F34ADE8C"/>
    <w:lvl w:ilvl="0" w:tplc="BEAA2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D5FAE"/>
    <w:multiLevelType w:val="hybridMultilevel"/>
    <w:tmpl w:val="BC0CA888"/>
    <w:lvl w:ilvl="0" w:tplc="CA0CC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060AF"/>
    <w:multiLevelType w:val="hybridMultilevel"/>
    <w:tmpl w:val="AD60D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31F2"/>
    <w:multiLevelType w:val="hybridMultilevel"/>
    <w:tmpl w:val="98FC75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50D73"/>
    <w:multiLevelType w:val="hybridMultilevel"/>
    <w:tmpl w:val="C4CAEE68"/>
    <w:lvl w:ilvl="0" w:tplc="6DD62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62876"/>
    <w:multiLevelType w:val="hybridMultilevel"/>
    <w:tmpl w:val="45345F08"/>
    <w:lvl w:ilvl="0" w:tplc="FF1EA86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F6E37"/>
    <w:multiLevelType w:val="hybridMultilevel"/>
    <w:tmpl w:val="6A9EA746"/>
    <w:lvl w:ilvl="0" w:tplc="A02436BE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46A92"/>
    <w:multiLevelType w:val="multilevel"/>
    <w:tmpl w:val="600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E0AD1"/>
    <w:multiLevelType w:val="hybridMultilevel"/>
    <w:tmpl w:val="B6AEA0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36268"/>
    <w:multiLevelType w:val="hybridMultilevel"/>
    <w:tmpl w:val="06D0A9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04330C"/>
    <w:multiLevelType w:val="multilevel"/>
    <w:tmpl w:val="2E7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294443"/>
    <w:multiLevelType w:val="multilevel"/>
    <w:tmpl w:val="0BD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E886C63"/>
    <w:multiLevelType w:val="hybridMultilevel"/>
    <w:tmpl w:val="D1DEAB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53A5F"/>
    <w:multiLevelType w:val="multilevel"/>
    <w:tmpl w:val="323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213AA"/>
    <w:multiLevelType w:val="hybridMultilevel"/>
    <w:tmpl w:val="6F521830"/>
    <w:lvl w:ilvl="0" w:tplc="291212E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11348"/>
    <w:multiLevelType w:val="multilevel"/>
    <w:tmpl w:val="D3A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E16BB"/>
    <w:multiLevelType w:val="hybridMultilevel"/>
    <w:tmpl w:val="17C4424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8C2E7E"/>
    <w:multiLevelType w:val="hybridMultilevel"/>
    <w:tmpl w:val="F2984C56"/>
    <w:lvl w:ilvl="0" w:tplc="58422E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D35DE"/>
    <w:multiLevelType w:val="hybridMultilevel"/>
    <w:tmpl w:val="03C617B0"/>
    <w:lvl w:ilvl="0" w:tplc="454AACA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A3F47"/>
    <w:multiLevelType w:val="hybridMultilevel"/>
    <w:tmpl w:val="9AF07DB0"/>
    <w:lvl w:ilvl="0" w:tplc="F20EB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60D0A"/>
    <w:multiLevelType w:val="hybridMultilevel"/>
    <w:tmpl w:val="F31C14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892D3F"/>
    <w:multiLevelType w:val="hybridMultilevel"/>
    <w:tmpl w:val="373AFADA"/>
    <w:lvl w:ilvl="0" w:tplc="A1A24EE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26ACB"/>
    <w:multiLevelType w:val="hybridMultilevel"/>
    <w:tmpl w:val="DC80AB04"/>
    <w:lvl w:ilvl="0" w:tplc="265E550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90EED"/>
    <w:multiLevelType w:val="hybridMultilevel"/>
    <w:tmpl w:val="F2BCAEAA"/>
    <w:lvl w:ilvl="0" w:tplc="6EEA89F4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606F4"/>
    <w:multiLevelType w:val="hybridMultilevel"/>
    <w:tmpl w:val="B91A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4CD0"/>
    <w:multiLevelType w:val="multilevel"/>
    <w:tmpl w:val="1944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6F3A86"/>
    <w:multiLevelType w:val="hybridMultilevel"/>
    <w:tmpl w:val="49E2B6DC"/>
    <w:lvl w:ilvl="0" w:tplc="221CF16C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964BF"/>
    <w:multiLevelType w:val="hybridMultilevel"/>
    <w:tmpl w:val="798438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912517"/>
    <w:multiLevelType w:val="hybridMultilevel"/>
    <w:tmpl w:val="1A8E20F0"/>
    <w:lvl w:ilvl="0" w:tplc="D5A6CF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111E0"/>
    <w:multiLevelType w:val="hybridMultilevel"/>
    <w:tmpl w:val="0A420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45C04"/>
    <w:multiLevelType w:val="hybridMultilevel"/>
    <w:tmpl w:val="4AFAE8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A5DFF"/>
    <w:multiLevelType w:val="hybridMultilevel"/>
    <w:tmpl w:val="043A78A4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92644A"/>
    <w:multiLevelType w:val="hybridMultilevel"/>
    <w:tmpl w:val="ADCE3998"/>
    <w:lvl w:ilvl="0" w:tplc="C0D09410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C5CF3"/>
    <w:multiLevelType w:val="hybridMultilevel"/>
    <w:tmpl w:val="54DC0C5A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A203F"/>
    <w:multiLevelType w:val="hybridMultilevel"/>
    <w:tmpl w:val="6ED66E0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13B0F"/>
    <w:multiLevelType w:val="hybridMultilevel"/>
    <w:tmpl w:val="FB3E2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763EB"/>
    <w:multiLevelType w:val="hybridMultilevel"/>
    <w:tmpl w:val="F98E44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753ED"/>
    <w:multiLevelType w:val="hybridMultilevel"/>
    <w:tmpl w:val="E6000EBC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28"/>
  </w:num>
  <w:num w:numId="4">
    <w:abstractNumId w:val="23"/>
  </w:num>
  <w:num w:numId="5">
    <w:abstractNumId w:val="21"/>
  </w:num>
  <w:num w:numId="6">
    <w:abstractNumId w:val="39"/>
  </w:num>
  <w:num w:numId="7">
    <w:abstractNumId w:val="38"/>
  </w:num>
  <w:num w:numId="8">
    <w:abstractNumId w:val="14"/>
  </w:num>
  <w:num w:numId="9">
    <w:abstractNumId w:val="29"/>
  </w:num>
  <w:num w:numId="10">
    <w:abstractNumId w:val="42"/>
  </w:num>
  <w:num w:numId="11">
    <w:abstractNumId w:val="44"/>
  </w:num>
  <w:num w:numId="12">
    <w:abstractNumId w:val="48"/>
  </w:num>
  <w:num w:numId="13">
    <w:abstractNumId w:val="1"/>
  </w:num>
  <w:num w:numId="14">
    <w:abstractNumId w:val="24"/>
  </w:num>
  <w:num w:numId="15">
    <w:abstractNumId w:val="22"/>
  </w:num>
  <w:num w:numId="16">
    <w:abstractNumId w:val="8"/>
  </w:num>
  <w:num w:numId="17">
    <w:abstractNumId w:val="31"/>
  </w:num>
  <w:num w:numId="18">
    <w:abstractNumId w:val="19"/>
  </w:num>
  <w:num w:numId="19">
    <w:abstractNumId w:val="20"/>
  </w:num>
  <w:num w:numId="20">
    <w:abstractNumId w:val="16"/>
  </w:num>
  <w:num w:numId="21">
    <w:abstractNumId w:val="18"/>
  </w:num>
  <w:num w:numId="22">
    <w:abstractNumId w:val="4"/>
  </w:num>
  <w:num w:numId="23">
    <w:abstractNumId w:val="45"/>
  </w:num>
  <w:num w:numId="24">
    <w:abstractNumId w:val="32"/>
  </w:num>
  <w:num w:numId="25">
    <w:abstractNumId w:val="27"/>
  </w:num>
  <w:num w:numId="26">
    <w:abstractNumId w:val="34"/>
  </w:num>
  <w:num w:numId="27">
    <w:abstractNumId w:val="41"/>
  </w:num>
  <w:num w:numId="28">
    <w:abstractNumId w:val="10"/>
  </w:num>
  <w:num w:numId="29">
    <w:abstractNumId w:val="30"/>
  </w:num>
  <w:num w:numId="30">
    <w:abstractNumId w:val="26"/>
  </w:num>
  <w:num w:numId="31">
    <w:abstractNumId w:val="46"/>
  </w:num>
  <w:num w:numId="32">
    <w:abstractNumId w:val="8"/>
  </w:num>
  <w:num w:numId="33">
    <w:abstractNumId w:val="35"/>
  </w:num>
  <w:num w:numId="34">
    <w:abstractNumId w:val="0"/>
  </w:num>
  <w:num w:numId="35">
    <w:abstractNumId w:val="15"/>
  </w:num>
  <w:num w:numId="36">
    <w:abstractNumId w:val="8"/>
  </w:num>
  <w:num w:numId="37">
    <w:abstractNumId w:val="13"/>
  </w:num>
  <w:num w:numId="38">
    <w:abstractNumId w:val="36"/>
  </w:num>
  <w:num w:numId="39">
    <w:abstractNumId w:val="33"/>
  </w:num>
  <w:num w:numId="40">
    <w:abstractNumId w:val="7"/>
  </w:num>
  <w:num w:numId="41">
    <w:abstractNumId w:val="25"/>
  </w:num>
  <w:num w:numId="42">
    <w:abstractNumId w:val="9"/>
  </w:num>
  <w:num w:numId="43">
    <w:abstractNumId w:val="2"/>
  </w:num>
  <w:num w:numId="44">
    <w:abstractNumId w:val="3"/>
  </w:num>
  <w:num w:numId="45">
    <w:abstractNumId w:val="11"/>
  </w:num>
  <w:num w:numId="46">
    <w:abstractNumId w:val="6"/>
  </w:num>
  <w:num w:numId="47">
    <w:abstractNumId w:val="37"/>
  </w:num>
  <w:num w:numId="48">
    <w:abstractNumId w:val="5"/>
  </w:num>
  <w:num w:numId="49">
    <w:abstractNumId w:val="43"/>
  </w:num>
  <w:num w:numId="50">
    <w:abstractNumId w:val="47"/>
  </w:num>
  <w:num w:numId="51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16737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611B2"/>
    <w:rsid w:val="00063C8A"/>
    <w:rsid w:val="000660F2"/>
    <w:rsid w:val="000750E3"/>
    <w:rsid w:val="00077CE5"/>
    <w:rsid w:val="0008687C"/>
    <w:rsid w:val="00092E15"/>
    <w:rsid w:val="0009393B"/>
    <w:rsid w:val="0009477B"/>
    <w:rsid w:val="000A3664"/>
    <w:rsid w:val="000A4290"/>
    <w:rsid w:val="000A5723"/>
    <w:rsid w:val="000A611D"/>
    <w:rsid w:val="000B07C0"/>
    <w:rsid w:val="000B1175"/>
    <w:rsid w:val="000B1658"/>
    <w:rsid w:val="000B2754"/>
    <w:rsid w:val="000C12CE"/>
    <w:rsid w:val="000D368D"/>
    <w:rsid w:val="000D51C2"/>
    <w:rsid w:val="000E0CE9"/>
    <w:rsid w:val="000F407D"/>
    <w:rsid w:val="00100FCC"/>
    <w:rsid w:val="001019ED"/>
    <w:rsid w:val="001033A9"/>
    <w:rsid w:val="00104151"/>
    <w:rsid w:val="00113D37"/>
    <w:rsid w:val="0011618F"/>
    <w:rsid w:val="001246A3"/>
    <w:rsid w:val="001373F4"/>
    <w:rsid w:val="00137C8B"/>
    <w:rsid w:val="0014087A"/>
    <w:rsid w:val="00153E89"/>
    <w:rsid w:val="00161960"/>
    <w:rsid w:val="001675F1"/>
    <w:rsid w:val="00170953"/>
    <w:rsid w:val="00171950"/>
    <w:rsid w:val="0017480A"/>
    <w:rsid w:val="001778F8"/>
    <w:rsid w:val="00177D98"/>
    <w:rsid w:val="0018118C"/>
    <w:rsid w:val="00182927"/>
    <w:rsid w:val="00182FF7"/>
    <w:rsid w:val="00183DA2"/>
    <w:rsid w:val="001841B4"/>
    <w:rsid w:val="0018766E"/>
    <w:rsid w:val="00190F0A"/>
    <w:rsid w:val="00197524"/>
    <w:rsid w:val="001A20A0"/>
    <w:rsid w:val="001A3F7A"/>
    <w:rsid w:val="001A603F"/>
    <w:rsid w:val="001A7B47"/>
    <w:rsid w:val="001B0385"/>
    <w:rsid w:val="001B0ECE"/>
    <w:rsid w:val="001C3907"/>
    <w:rsid w:val="001C4E56"/>
    <w:rsid w:val="001C544C"/>
    <w:rsid w:val="001C7114"/>
    <w:rsid w:val="001D56CD"/>
    <w:rsid w:val="001E43CA"/>
    <w:rsid w:val="001F1B98"/>
    <w:rsid w:val="00200335"/>
    <w:rsid w:val="0020556F"/>
    <w:rsid w:val="00207B9F"/>
    <w:rsid w:val="0021467F"/>
    <w:rsid w:val="00215E9E"/>
    <w:rsid w:val="0022136C"/>
    <w:rsid w:val="00230368"/>
    <w:rsid w:val="002418AC"/>
    <w:rsid w:val="00253A1A"/>
    <w:rsid w:val="00255327"/>
    <w:rsid w:val="00256D62"/>
    <w:rsid w:val="0026037E"/>
    <w:rsid w:val="00270869"/>
    <w:rsid w:val="002763BF"/>
    <w:rsid w:val="002812E8"/>
    <w:rsid w:val="00281BA9"/>
    <w:rsid w:val="002828EB"/>
    <w:rsid w:val="002861BA"/>
    <w:rsid w:val="00287B3A"/>
    <w:rsid w:val="002914FC"/>
    <w:rsid w:val="00292926"/>
    <w:rsid w:val="002930BC"/>
    <w:rsid w:val="00296F8B"/>
    <w:rsid w:val="002A00A0"/>
    <w:rsid w:val="002B03CA"/>
    <w:rsid w:val="002B54DC"/>
    <w:rsid w:val="002B551E"/>
    <w:rsid w:val="002B7707"/>
    <w:rsid w:val="002B792B"/>
    <w:rsid w:val="002C3623"/>
    <w:rsid w:val="002C76D3"/>
    <w:rsid w:val="002D0F0E"/>
    <w:rsid w:val="002D3C72"/>
    <w:rsid w:val="002E1C99"/>
    <w:rsid w:val="002E2B83"/>
    <w:rsid w:val="002E3587"/>
    <w:rsid w:val="002E3694"/>
    <w:rsid w:val="002E6ECF"/>
    <w:rsid w:val="002F06DB"/>
    <w:rsid w:val="002F114A"/>
    <w:rsid w:val="002F15BF"/>
    <w:rsid w:val="00302B93"/>
    <w:rsid w:val="00306BE6"/>
    <w:rsid w:val="00306D61"/>
    <w:rsid w:val="00306E19"/>
    <w:rsid w:val="00307152"/>
    <w:rsid w:val="0031080D"/>
    <w:rsid w:val="003143AE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7B2B"/>
    <w:rsid w:val="0036109B"/>
    <w:rsid w:val="00367996"/>
    <w:rsid w:val="00372CCC"/>
    <w:rsid w:val="0037785C"/>
    <w:rsid w:val="00380045"/>
    <w:rsid w:val="003807C9"/>
    <w:rsid w:val="00382726"/>
    <w:rsid w:val="00385B7E"/>
    <w:rsid w:val="0038660E"/>
    <w:rsid w:val="0039039D"/>
    <w:rsid w:val="003942BC"/>
    <w:rsid w:val="00394511"/>
    <w:rsid w:val="003952FC"/>
    <w:rsid w:val="003A00ED"/>
    <w:rsid w:val="003B065D"/>
    <w:rsid w:val="003B5D3D"/>
    <w:rsid w:val="003B6C2B"/>
    <w:rsid w:val="003B7CFA"/>
    <w:rsid w:val="003D28EB"/>
    <w:rsid w:val="003D4873"/>
    <w:rsid w:val="003D4FBD"/>
    <w:rsid w:val="003E151A"/>
    <w:rsid w:val="003E2CF4"/>
    <w:rsid w:val="003E59DB"/>
    <w:rsid w:val="003E631B"/>
    <w:rsid w:val="003F2A40"/>
    <w:rsid w:val="003F6C25"/>
    <w:rsid w:val="00400855"/>
    <w:rsid w:val="004030FB"/>
    <w:rsid w:val="0040576B"/>
    <w:rsid w:val="004075AF"/>
    <w:rsid w:val="00415EB4"/>
    <w:rsid w:val="0041680F"/>
    <w:rsid w:val="00423EAA"/>
    <w:rsid w:val="00426580"/>
    <w:rsid w:val="00435800"/>
    <w:rsid w:val="004440CF"/>
    <w:rsid w:val="00446852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B3D90"/>
    <w:rsid w:val="004C04A7"/>
    <w:rsid w:val="004C0F6C"/>
    <w:rsid w:val="004C2397"/>
    <w:rsid w:val="004D378B"/>
    <w:rsid w:val="004E0060"/>
    <w:rsid w:val="004E0AB6"/>
    <w:rsid w:val="004E1786"/>
    <w:rsid w:val="004E2124"/>
    <w:rsid w:val="004E3376"/>
    <w:rsid w:val="004E695B"/>
    <w:rsid w:val="00502EDB"/>
    <w:rsid w:val="00503C98"/>
    <w:rsid w:val="005123DA"/>
    <w:rsid w:val="005140A3"/>
    <w:rsid w:val="00514379"/>
    <w:rsid w:val="00520EEB"/>
    <w:rsid w:val="0052487A"/>
    <w:rsid w:val="005253B8"/>
    <w:rsid w:val="00525481"/>
    <w:rsid w:val="00534332"/>
    <w:rsid w:val="0054004A"/>
    <w:rsid w:val="005400A7"/>
    <w:rsid w:val="00543928"/>
    <w:rsid w:val="005653CC"/>
    <w:rsid w:val="005720EB"/>
    <w:rsid w:val="00573CB8"/>
    <w:rsid w:val="00576207"/>
    <w:rsid w:val="00576BF7"/>
    <w:rsid w:val="00580DF9"/>
    <w:rsid w:val="00592041"/>
    <w:rsid w:val="005921CD"/>
    <w:rsid w:val="005929EC"/>
    <w:rsid w:val="005931C2"/>
    <w:rsid w:val="00593AFC"/>
    <w:rsid w:val="00596264"/>
    <w:rsid w:val="005A3BF1"/>
    <w:rsid w:val="005A7B8C"/>
    <w:rsid w:val="005B467F"/>
    <w:rsid w:val="005B589D"/>
    <w:rsid w:val="005B645F"/>
    <w:rsid w:val="005C6D42"/>
    <w:rsid w:val="005D2A22"/>
    <w:rsid w:val="005F3739"/>
    <w:rsid w:val="00600192"/>
    <w:rsid w:val="00605F30"/>
    <w:rsid w:val="006073EA"/>
    <w:rsid w:val="00611AD2"/>
    <w:rsid w:val="006121CA"/>
    <w:rsid w:val="0061330F"/>
    <w:rsid w:val="006173FE"/>
    <w:rsid w:val="00622E58"/>
    <w:rsid w:val="00625219"/>
    <w:rsid w:val="00627DC6"/>
    <w:rsid w:val="0063117B"/>
    <w:rsid w:val="006311B2"/>
    <w:rsid w:val="00634FF1"/>
    <w:rsid w:val="00635899"/>
    <w:rsid w:val="00637AC0"/>
    <w:rsid w:val="00643763"/>
    <w:rsid w:val="006501D1"/>
    <w:rsid w:val="00651587"/>
    <w:rsid w:val="006522FA"/>
    <w:rsid w:val="00653311"/>
    <w:rsid w:val="00655504"/>
    <w:rsid w:val="00656AD3"/>
    <w:rsid w:val="0066079F"/>
    <w:rsid w:val="0066136B"/>
    <w:rsid w:val="00662318"/>
    <w:rsid w:val="00667BFE"/>
    <w:rsid w:val="0067289C"/>
    <w:rsid w:val="006803C9"/>
    <w:rsid w:val="006813C5"/>
    <w:rsid w:val="00685597"/>
    <w:rsid w:val="00691BE7"/>
    <w:rsid w:val="006A08AF"/>
    <w:rsid w:val="006A0D3B"/>
    <w:rsid w:val="006A2366"/>
    <w:rsid w:val="006A5232"/>
    <w:rsid w:val="006B4B5C"/>
    <w:rsid w:val="006B5898"/>
    <w:rsid w:val="006B5BF5"/>
    <w:rsid w:val="006C0BB0"/>
    <w:rsid w:val="006C126C"/>
    <w:rsid w:val="006C2DAB"/>
    <w:rsid w:val="006C7615"/>
    <w:rsid w:val="006E5497"/>
    <w:rsid w:val="006E7986"/>
    <w:rsid w:val="006F05DF"/>
    <w:rsid w:val="006F34BC"/>
    <w:rsid w:val="006F6276"/>
    <w:rsid w:val="00706635"/>
    <w:rsid w:val="007112B3"/>
    <w:rsid w:val="007219CB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C484E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2713"/>
    <w:rsid w:val="007F4463"/>
    <w:rsid w:val="007F7EC6"/>
    <w:rsid w:val="008036BC"/>
    <w:rsid w:val="00804B49"/>
    <w:rsid w:val="00804C6A"/>
    <w:rsid w:val="008127C4"/>
    <w:rsid w:val="00812971"/>
    <w:rsid w:val="00812B63"/>
    <w:rsid w:val="008149D3"/>
    <w:rsid w:val="0081786F"/>
    <w:rsid w:val="008224A7"/>
    <w:rsid w:val="0082706E"/>
    <w:rsid w:val="00831F60"/>
    <w:rsid w:val="00837D30"/>
    <w:rsid w:val="00847C90"/>
    <w:rsid w:val="0085758C"/>
    <w:rsid w:val="008614CE"/>
    <w:rsid w:val="00862FCF"/>
    <w:rsid w:val="008745E6"/>
    <w:rsid w:val="00877C0B"/>
    <w:rsid w:val="008847DA"/>
    <w:rsid w:val="008A311A"/>
    <w:rsid w:val="008A37FC"/>
    <w:rsid w:val="008A51B3"/>
    <w:rsid w:val="008A620C"/>
    <w:rsid w:val="008A694C"/>
    <w:rsid w:val="008A6AFD"/>
    <w:rsid w:val="008B020D"/>
    <w:rsid w:val="008B5CD8"/>
    <w:rsid w:val="008C0E58"/>
    <w:rsid w:val="008C2850"/>
    <w:rsid w:val="008E32B6"/>
    <w:rsid w:val="008E4E1B"/>
    <w:rsid w:val="008F2081"/>
    <w:rsid w:val="008F3CB1"/>
    <w:rsid w:val="00900A7F"/>
    <w:rsid w:val="00900B46"/>
    <w:rsid w:val="00902C74"/>
    <w:rsid w:val="00903D96"/>
    <w:rsid w:val="00910603"/>
    <w:rsid w:val="0091259A"/>
    <w:rsid w:val="00916199"/>
    <w:rsid w:val="009203B0"/>
    <w:rsid w:val="00921921"/>
    <w:rsid w:val="00923DC7"/>
    <w:rsid w:val="009261ED"/>
    <w:rsid w:val="00934B79"/>
    <w:rsid w:val="00937FA1"/>
    <w:rsid w:val="00941D43"/>
    <w:rsid w:val="009443AD"/>
    <w:rsid w:val="0095127E"/>
    <w:rsid w:val="00963491"/>
    <w:rsid w:val="0096388F"/>
    <w:rsid w:val="009660F7"/>
    <w:rsid w:val="009674D8"/>
    <w:rsid w:val="00971B7A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3107"/>
    <w:rsid w:val="009D7575"/>
    <w:rsid w:val="009D7A8F"/>
    <w:rsid w:val="009E7633"/>
    <w:rsid w:val="009F53FD"/>
    <w:rsid w:val="009F721A"/>
    <w:rsid w:val="00A0145D"/>
    <w:rsid w:val="00A06864"/>
    <w:rsid w:val="00A133A4"/>
    <w:rsid w:val="00A13E8E"/>
    <w:rsid w:val="00A1548D"/>
    <w:rsid w:val="00A23225"/>
    <w:rsid w:val="00A25C73"/>
    <w:rsid w:val="00A27109"/>
    <w:rsid w:val="00A3122F"/>
    <w:rsid w:val="00A33365"/>
    <w:rsid w:val="00A34B56"/>
    <w:rsid w:val="00A5258C"/>
    <w:rsid w:val="00A53985"/>
    <w:rsid w:val="00A616C8"/>
    <w:rsid w:val="00A636E7"/>
    <w:rsid w:val="00A660A5"/>
    <w:rsid w:val="00A6762F"/>
    <w:rsid w:val="00A70225"/>
    <w:rsid w:val="00A7164D"/>
    <w:rsid w:val="00A72D7E"/>
    <w:rsid w:val="00A73BE6"/>
    <w:rsid w:val="00A73D6B"/>
    <w:rsid w:val="00A7617D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B598E"/>
    <w:rsid w:val="00AC1CEC"/>
    <w:rsid w:val="00AC238D"/>
    <w:rsid w:val="00AC7ED3"/>
    <w:rsid w:val="00AD022B"/>
    <w:rsid w:val="00AD1D43"/>
    <w:rsid w:val="00AD5E4F"/>
    <w:rsid w:val="00AD692B"/>
    <w:rsid w:val="00AE0C18"/>
    <w:rsid w:val="00AE29EC"/>
    <w:rsid w:val="00AE6B18"/>
    <w:rsid w:val="00AE6C03"/>
    <w:rsid w:val="00AF4D0C"/>
    <w:rsid w:val="00B07B71"/>
    <w:rsid w:val="00B32F8C"/>
    <w:rsid w:val="00B33717"/>
    <w:rsid w:val="00B43CE7"/>
    <w:rsid w:val="00B55592"/>
    <w:rsid w:val="00B559B9"/>
    <w:rsid w:val="00B5792F"/>
    <w:rsid w:val="00B639DA"/>
    <w:rsid w:val="00B75B2E"/>
    <w:rsid w:val="00B75FCA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B05C6"/>
    <w:rsid w:val="00BB12D2"/>
    <w:rsid w:val="00BB3523"/>
    <w:rsid w:val="00BB6532"/>
    <w:rsid w:val="00BB6D6C"/>
    <w:rsid w:val="00BC11EB"/>
    <w:rsid w:val="00BC3EF4"/>
    <w:rsid w:val="00BD3630"/>
    <w:rsid w:val="00BD457F"/>
    <w:rsid w:val="00BD7576"/>
    <w:rsid w:val="00BE477E"/>
    <w:rsid w:val="00BE51B1"/>
    <w:rsid w:val="00BE5797"/>
    <w:rsid w:val="00BF6470"/>
    <w:rsid w:val="00C03062"/>
    <w:rsid w:val="00C078D4"/>
    <w:rsid w:val="00C119B3"/>
    <w:rsid w:val="00C20363"/>
    <w:rsid w:val="00C26C89"/>
    <w:rsid w:val="00C3300F"/>
    <w:rsid w:val="00C34DF8"/>
    <w:rsid w:val="00C35B8B"/>
    <w:rsid w:val="00C40FA5"/>
    <w:rsid w:val="00C4238B"/>
    <w:rsid w:val="00C43B63"/>
    <w:rsid w:val="00C45DB5"/>
    <w:rsid w:val="00C46497"/>
    <w:rsid w:val="00C47F80"/>
    <w:rsid w:val="00C52458"/>
    <w:rsid w:val="00C55DA9"/>
    <w:rsid w:val="00C56594"/>
    <w:rsid w:val="00C60C74"/>
    <w:rsid w:val="00C60F36"/>
    <w:rsid w:val="00C6269F"/>
    <w:rsid w:val="00C642B8"/>
    <w:rsid w:val="00C71435"/>
    <w:rsid w:val="00C74D7F"/>
    <w:rsid w:val="00C75066"/>
    <w:rsid w:val="00C84099"/>
    <w:rsid w:val="00C86BC9"/>
    <w:rsid w:val="00C8781A"/>
    <w:rsid w:val="00C96585"/>
    <w:rsid w:val="00CA5A7D"/>
    <w:rsid w:val="00CA638B"/>
    <w:rsid w:val="00CA6557"/>
    <w:rsid w:val="00CA6A81"/>
    <w:rsid w:val="00CB3E2A"/>
    <w:rsid w:val="00CB5443"/>
    <w:rsid w:val="00CB7F74"/>
    <w:rsid w:val="00CC23BF"/>
    <w:rsid w:val="00CC2DBF"/>
    <w:rsid w:val="00CC5487"/>
    <w:rsid w:val="00CD186C"/>
    <w:rsid w:val="00CD5DFB"/>
    <w:rsid w:val="00CD6633"/>
    <w:rsid w:val="00CE1552"/>
    <w:rsid w:val="00CE492E"/>
    <w:rsid w:val="00CF29B7"/>
    <w:rsid w:val="00CF5B58"/>
    <w:rsid w:val="00CF5ED0"/>
    <w:rsid w:val="00CF5FA0"/>
    <w:rsid w:val="00CF6DB0"/>
    <w:rsid w:val="00D03E8C"/>
    <w:rsid w:val="00D149BD"/>
    <w:rsid w:val="00D17390"/>
    <w:rsid w:val="00D22A5D"/>
    <w:rsid w:val="00D2399C"/>
    <w:rsid w:val="00D25E18"/>
    <w:rsid w:val="00D31E78"/>
    <w:rsid w:val="00D428D5"/>
    <w:rsid w:val="00D43770"/>
    <w:rsid w:val="00D47012"/>
    <w:rsid w:val="00D4706E"/>
    <w:rsid w:val="00D5660B"/>
    <w:rsid w:val="00D634EF"/>
    <w:rsid w:val="00D7336F"/>
    <w:rsid w:val="00D74D4F"/>
    <w:rsid w:val="00D77750"/>
    <w:rsid w:val="00D77927"/>
    <w:rsid w:val="00D850FA"/>
    <w:rsid w:val="00D8759A"/>
    <w:rsid w:val="00D904D4"/>
    <w:rsid w:val="00D90E75"/>
    <w:rsid w:val="00D9627D"/>
    <w:rsid w:val="00D96704"/>
    <w:rsid w:val="00DB0212"/>
    <w:rsid w:val="00DB0508"/>
    <w:rsid w:val="00DB0879"/>
    <w:rsid w:val="00DC098F"/>
    <w:rsid w:val="00DD3988"/>
    <w:rsid w:val="00DD42C5"/>
    <w:rsid w:val="00DE5C47"/>
    <w:rsid w:val="00DE6C02"/>
    <w:rsid w:val="00DF0321"/>
    <w:rsid w:val="00DF0BCB"/>
    <w:rsid w:val="00DF210F"/>
    <w:rsid w:val="00E0539C"/>
    <w:rsid w:val="00E065D2"/>
    <w:rsid w:val="00E10E46"/>
    <w:rsid w:val="00E13619"/>
    <w:rsid w:val="00E22695"/>
    <w:rsid w:val="00E230EC"/>
    <w:rsid w:val="00E2462A"/>
    <w:rsid w:val="00E254AD"/>
    <w:rsid w:val="00E318F6"/>
    <w:rsid w:val="00E328F2"/>
    <w:rsid w:val="00E400AA"/>
    <w:rsid w:val="00E42B74"/>
    <w:rsid w:val="00E527CB"/>
    <w:rsid w:val="00E54F50"/>
    <w:rsid w:val="00E605DC"/>
    <w:rsid w:val="00E66180"/>
    <w:rsid w:val="00E769F5"/>
    <w:rsid w:val="00E85D6D"/>
    <w:rsid w:val="00E954AA"/>
    <w:rsid w:val="00E96F22"/>
    <w:rsid w:val="00EA3229"/>
    <w:rsid w:val="00EB105B"/>
    <w:rsid w:val="00EB4A4D"/>
    <w:rsid w:val="00EB4EA3"/>
    <w:rsid w:val="00EB6C37"/>
    <w:rsid w:val="00EB6DF8"/>
    <w:rsid w:val="00EC52F3"/>
    <w:rsid w:val="00ED1377"/>
    <w:rsid w:val="00ED4614"/>
    <w:rsid w:val="00EE20AB"/>
    <w:rsid w:val="00EF1575"/>
    <w:rsid w:val="00EF448C"/>
    <w:rsid w:val="00EF4909"/>
    <w:rsid w:val="00EF59DB"/>
    <w:rsid w:val="00F03DC7"/>
    <w:rsid w:val="00F10CCE"/>
    <w:rsid w:val="00F10D3F"/>
    <w:rsid w:val="00F17F8C"/>
    <w:rsid w:val="00F22085"/>
    <w:rsid w:val="00F24795"/>
    <w:rsid w:val="00F253AE"/>
    <w:rsid w:val="00F256A3"/>
    <w:rsid w:val="00F25999"/>
    <w:rsid w:val="00F27380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97"/>
    <w:rsid w:val="00F71C51"/>
    <w:rsid w:val="00F71DEC"/>
    <w:rsid w:val="00F71FCC"/>
    <w:rsid w:val="00F73DB3"/>
    <w:rsid w:val="00F76DE9"/>
    <w:rsid w:val="00F83060"/>
    <w:rsid w:val="00F8391D"/>
    <w:rsid w:val="00FA1A7E"/>
    <w:rsid w:val="00FA211B"/>
    <w:rsid w:val="00FA2BB4"/>
    <w:rsid w:val="00FA3E2D"/>
    <w:rsid w:val="00FB0AC5"/>
    <w:rsid w:val="00FC66AD"/>
    <w:rsid w:val="00FC67C1"/>
    <w:rsid w:val="00FD350E"/>
    <w:rsid w:val="00FD5AF7"/>
    <w:rsid w:val="00FD5FC0"/>
    <w:rsid w:val="00FE3A9B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4E7A500F"/>
  <w15:docId w15:val="{3AEB69AB-B8EF-41EC-AEE4-6FFE6DAB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E5C47"/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0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uiPriority w:val="99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5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zps.si/index.php/dom-in-vrt-topmenu-331/nova-energijska-nalepka/10616-webina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jn.gov.si/direktorat/pomoc-uporabnikom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djn.mju.gov.si/narocniki/svetovan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jn.gov.si/direktorat/pomoc-uporabnikom.html" TargetMode="External"/><Relationship Id="rId20" Type="http://schemas.openxmlformats.org/officeDocument/2006/relationships/hyperlink" Target="https://ejn.gov.si/tehnicna-pom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ejn.gov.si/direktorat/pomoc-uporabnikom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13D97-097A-45AA-B76B-97D5C27C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63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javno upravo, Direktorat za javno naročanje,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DJNnovice november 2020</dc:title>
  <dc:subject/>
  <dc:creator>Urška Skok Klima</dc:creator>
  <cp:keywords/>
  <dc:description/>
  <cp:lastModifiedBy>Ajda Kostanjšek</cp:lastModifiedBy>
  <cp:revision>12</cp:revision>
  <cp:lastPrinted>2020-09-29T09:05:00Z</cp:lastPrinted>
  <dcterms:created xsi:type="dcterms:W3CDTF">2020-11-05T13:57:00Z</dcterms:created>
  <dcterms:modified xsi:type="dcterms:W3CDTF">2020-12-11T14:24:00Z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