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F6BE8" w14:textId="16B14298" w:rsidR="00382726" w:rsidRPr="00256D62" w:rsidRDefault="00382726" w:rsidP="00382726">
      <w:pPr>
        <w:pStyle w:val="Glavabloka"/>
        <w:rPr>
          <w:lang w:val="sl-SI"/>
        </w:rPr>
      </w:pPr>
      <w:bookmarkStart w:id="0" w:name="_GoBack"/>
      <w:bookmarkEnd w:id="0"/>
    </w:p>
    <w:p w14:paraId="24DB5902" w14:textId="77777777" w:rsidR="00382726" w:rsidRPr="00256D62" w:rsidRDefault="00C56594" w:rsidP="00382726">
      <w:pPr>
        <w:pStyle w:val="Citat"/>
        <w:rPr>
          <w:lang w:val="sl-SI"/>
        </w:rPr>
      </w:pPr>
      <w:proofErr w:type="spellStart"/>
      <w:r w:rsidRPr="00256D62">
        <w:rPr>
          <w:lang w:val="sl-SI"/>
        </w:rPr>
        <w:t>DJNovice</w:t>
      </w:r>
      <w:proofErr w:type="spellEnd"/>
      <w:r w:rsidRPr="00256D62">
        <w:rPr>
          <w:lang w:val="sl-SI"/>
        </w:rPr>
        <w:t xml:space="preserve"> </w:t>
      </w:r>
      <w:r w:rsidR="00A6762F" w:rsidRPr="00256D62">
        <w:rPr>
          <w:lang w:val="sl-SI"/>
        </w:rPr>
        <w:t xml:space="preserve"> - </w:t>
      </w:r>
      <w:r w:rsidR="00651587">
        <w:rPr>
          <w:lang w:val="sl-SI"/>
        </w:rPr>
        <w:t>junij</w:t>
      </w:r>
      <w:r w:rsidR="002A00A0" w:rsidRPr="00256D62">
        <w:rPr>
          <w:lang w:val="sl-SI"/>
        </w:rPr>
        <w:t xml:space="preserve"> 2019</w:t>
      </w:r>
      <w:r w:rsidRPr="00256D62">
        <w:rPr>
          <w:lang w:val="sl-SI"/>
        </w:rPr>
        <w:t xml:space="preserve">    </w:t>
      </w:r>
    </w:p>
    <w:p w14:paraId="0DF25E46" w14:textId="77777777" w:rsidR="00C86BC9" w:rsidRDefault="00651587" w:rsidP="00C86BC9">
      <w:pPr>
        <w:spacing w:line="276" w:lineRule="auto"/>
        <w:jc w:val="both"/>
        <w:rPr>
          <w:rFonts w:asciiTheme="majorHAnsi" w:eastAsiaTheme="majorEastAsia" w:hAnsiTheme="majorHAnsi" w:cstheme="majorBidi"/>
          <w:b/>
          <w:bCs/>
          <w:caps/>
          <w:noProof/>
          <w:color w:val="4A66AC" w:themeColor="accent1"/>
          <w:sz w:val="24"/>
          <w:lang w:val="sl-SI" w:eastAsia="sl-SI"/>
        </w:rPr>
      </w:pPr>
      <w:r>
        <w:rPr>
          <w:rFonts w:asciiTheme="majorHAnsi" w:eastAsiaTheme="majorEastAsia" w:hAnsiTheme="majorHAnsi" w:cstheme="majorBidi"/>
          <w:b/>
          <w:bCs/>
          <w:caps/>
          <w:noProof/>
          <w:color w:val="4A66AC" w:themeColor="accent1"/>
          <w:sz w:val="24"/>
          <w:lang w:val="sl-SI" w:eastAsia="sl-SI"/>
        </w:rPr>
        <w:t>ESPD - obvestilo</w:t>
      </w:r>
    </w:p>
    <w:p w14:paraId="26174DEA" w14:textId="77777777" w:rsidR="00A927F2" w:rsidRPr="00A927F2" w:rsidRDefault="00A927F2" w:rsidP="00A927F2">
      <w:pPr>
        <w:autoSpaceDE w:val="0"/>
        <w:autoSpaceDN w:val="0"/>
        <w:jc w:val="both"/>
        <w:rPr>
          <w:lang w:val="sl-SI"/>
        </w:rPr>
      </w:pPr>
      <w:r w:rsidRPr="00A927F2">
        <w:rPr>
          <w:lang w:val="sl-SI"/>
        </w:rPr>
        <w:t>Evropska komisija nas je obvestila, da s koncem aprila 2019 ne zagotavlja več tehnične pomoči za ESPD v vseh jezikih držav članic Evropske unije, zato od  2. 5. 2019 na spletni strani</w:t>
      </w:r>
      <w:r w:rsidRPr="00A927F2">
        <w:rPr>
          <w:rFonts w:ascii="Helv" w:hAnsi="Helv"/>
          <w:color w:val="FF0000"/>
          <w:lang w:val="sl-SI"/>
        </w:rPr>
        <w:t xml:space="preserve"> </w:t>
      </w:r>
      <w:hyperlink r:id="rId10" w:history="1">
        <w:r w:rsidRPr="002B0B42">
          <w:rPr>
            <w:rStyle w:val="Hiperpovezava"/>
            <w:rFonts w:ascii="Helv" w:hAnsi="Helv"/>
            <w:color w:val="0070C0"/>
            <w:lang w:val="sl-SI"/>
          </w:rPr>
          <w:t>http://ec.europa.eu/growth/single-market/public-procurement/e-procurement/espd_en</w:t>
        </w:r>
      </w:hyperlink>
      <w:r w:rsidRPr="00A927F2">
        <w:rPr>
          <w:rFonts w:ascii="Helv" w:hAnsi="Helv"/>
          <w:color w:val="000000"/>
          <w:lang w:val="sl-SI"/>
        </w:rPr>
        <w:t xml:space="preserve"> </w:t>
      </w:r>
      <w:r w:rsidRPr="00A927F2">
        <w:rPr>
          <w:lang w:val="sl-SI"/>
        </w:rPr>
        <w:t xml:space="preserve">ni več možno uporabljati evropskega </w:t>
      </w:r>
      <w:proofErr w:type="spellStart"/>
      <w:r w:rsidRPr="00A927F2">
        <w:rPr>
          <w:lang w:val="sl-SI"/>
        </w:rPr>
        <w:t>eESPD</w:t>
      </w:r>
      <w:proofErr w:type="spellEnd"/>
      <w:r w:rsidRPr="00A927F2">
        <w:rPr>
          <w:lang w:val="sl-SI"/>
        </w:rPr>
        <w:t xml:space="preserve"> obrazca, ki ste ga lahko naročniki pripravljali in nato vključevali v vaše razpisne dokumentacije pri postopkih oddaje javnih naročil.</w:t>
      </w:r>
    </w:p>
    <w:p w14:paraId="6714E378" w14:textId="77777777" w:rsidR="00651587" w:rsidRPr="00651587" w:rsidRDefault="00651587" w:rsidP="00651587">
      <w:pPr>
        <w:autoSpaceDE w:val="0"/>
        <w:autoSpaceDN w:val="0"/>
        <w:jc w:val="both"/>
        <w:rPr>
          <w:lang w:val="sl-SI"/>
        </w:rPr>
      </w:pPr>
      <w:r w:rsidRPr="00651587">
        <w:rPr>
          <w:lang w:val="sl-SI"/>
        </w:rPr>
        <w:t xml:space="preserve">V kolikor naročnik pričakuje, da bodo v postopku javnega naročila sodelovali zlasti tuji kandidati oziroma ponudniki, predlagamo, da namesto storitve </w:t>
      </w:r>
      <w:proofErr w:type="spellStart"/>
      <w:r w:rsidRPr="00651587">
        <w:rPr>
          <w:lang w:val="sl-SI"/>
        </w:rPr>
        <w:t>eESPD</w:t>
      </w:r>
      <w:proofErr w:type="spellEnd"/>
      <w:r w:rsidRPr="00651587">
        <w:rPr>
          <w:lang w:val="sl-SI"/>
        </w:rPr>
        <w:t>, ki jo je razvila Evropska komisija in od 2. 5. 2019 ni več na voljo, uporabi storitev ESPD ali za Bolgarijo ali za Portugalsko, ki je dosegljiva na prej navedeni spletni povezavi. Še vedno pa mora naročnik v tem primeru paziti, da opredeli razloge za izključitev na način, kot jih ureja 75. člen ZJN-3, in da v ESPD vključi vsaj tiste izmed njih, ki so obvezni. Posebno pozornost pa je potrebno nameniti nacionalnim razlogom za izključitev, ki sta navedena v Delu III: Razlogi za izključitev, točka D: Izključno nacionalni razlogi za izključitev, ki ju morate (poleg ostalih razlogov za izključitev) v svoji razpisni dokumentaciji jasno navesti in dati ponudnikom jasna navodila, kaj je v ESPD-ju potrebno obkljukati.</w:t>
      </w:r>
    </w:p>
    <w:p w14:paraId="27676E27" w14:textId="77777777" w:rsidR="00651587" w:rsidRDefault="00651587" w:rsidP="00651587">
      <w:pPr>
        <w:autoSpaceDE w:val="0"/>
        <w:autoSpaceDN w:val="0"/>
        <w:jc w:val="both"/>
        <w:rPr>
          <w:lang w:val="sl-SI"/>
        </w:rPr>
      </w:pPr>
      <w:r w:rsidRPr="00651587">
        <w:rPr>
          <w:lang w:val="sl-SI"/>
        </w:rPr>
        <w:t>Zaenkrat portal javnih naročil še ne nudi možnosti priprave ESPD v angleškem jeziku. Opozarjamo pa, da ESPD izpolnjen na portalu javnih naročil še vedno ni kompatibilen s storitvijo ESPD na strani Evropske komisije ter obratno. Torej, če naročnik pripravi ESPD na strani Evropske komisije mora dati navodila naročnikom za izpolnitev ESPD na tej strani in obratno.</w:t>
      </w:r>
    </w:p>
    <w:p w14:paraId="45F995CD" w14:textId="77777777" w:rsidR="004E0060" w:rsidRPr="00AB6D87" w:rsidRDefault="004E0060" w:rsidP="004E0060">
      <w:pPr>
        <w:spacing w:line="276" w:lineRule="auto"/>
        <w:jc w:val="both"/>
        <w:rPr>
          <w:rFonts w:asciiTheme="majorHAnsi" w:eastAsiaTheme="majorEastAsia" w:hAnsiTheme="majorHAnsi" w:cstheme="majorBidi"/>
          <w:b/>
          <w:bCs/>
          <w:caps/>
          <w:noProof/>
          <w:color w:val="4A66AC" w:themeColor="accent1"/>
          <w:sz w:val="24"/>
          <w:lang w:val="sl-SI" w:eastAsia="sl-SI"/>
        </w:rPr>
      </w:pPr>
      <w:bookmarkStart w:id="1" w:name="_Hlk12267338"/>
      <w:r w:rsidRPr="00AB6D87">
        <w:rPr>
          <w:rFonts w:asciiTheme="majorHAnsi" w:eastAsiaTheme="majorEastAsia" w:hAnsiTheme="majorHAnsi" w:cstheme="majorBidi"/>
          <w:b/>
          <w:bCs/>
          <w:caps/>
          <w:noProof/>
          <w:color w:val="4A66AC" w:themeColor="accent1"/>
          <w:sz w:val="24"/>
          <w:lang w:val="sl-SI" w:eastAsia="sl-SI"/>
        </w:rPr>
        <w:t>INFORMACIJSKI SISTEM e-JN</w:t>
      </w:r>
    </w:p>
    <w:p w14:paraId="12F4A5D4" w14:textId="77777777" w:rsidR="004E0060" w:rsidRDefault="004E0060" w:rsidP="004E0060">
      <w:pPr>
        <w:autoSpaceDE w:val="0"/>
        <w:autoSpaceDN w:val="0"/>
        <w:jc w:val="both"/>
        <w:rPr>
          <w:lang w:val="sl-SI"/>
        </w:rPr>
      </w:pPr>
      <w:r>
        <w:rPr>
          <w:lang w:val="sl-SI"/>
        </w:rPr>
        <w:t xml:space="preserve">V informacijskem sistemu e-JN je registriranih čez </w:t>
      </w:r>
      <w:r w:rsidRPr="00AB6D87">
        <w:rPr>
          <w:b/>
          <w:lang w:val="sl-SI"/>
        </w:rPr>
        <w:t>13.000</w:t>
      </w:r>
      <w:r>
        <w:rPr>
          <w:lang w:val="sl-SI"/>
        </w:rPr>
        <w:t xml:space="preserve"> </w:t>
      </w:r>
      <w:r w:rsidRPr="00AB6D87">
        <w:rPr>
          <w:b/>
          <w:lang w:val="sl-SI"/>
        </w:rPr>
        <w:t>uporabnikov</w:t>
      </w:r>
      <w:r>
        <w:rPr>
          <w:lang w:val="sl-SI"/>
        </w:rPr>
        <w:t xml:space="preserve"> naročnikov in ponudnikov. V delu e-Oddaja se samodejno izvede tudi </w:t>
      </w:r>
      <w:r w:rsidRPr="00AB6D87">
        <w:rPr>
          <w:b/>
          <w:lang w:val="sl-SI"/>
        </w:rPr>
        <w:t>do 50 javnih odpiranj ponudb dnevno</w:t>
      </w:r>
      <w:r>
        <w:rPr>
          <w:lang w:val="sl-SI"/>
        </w:rPr>
        <w:t xml:space="preserve">. Preko e-Dosje naročniki v uradnih evidencah </w:t>
      </w:r>
      <w:r w:rsidRPr="00AB6D87">
        <w:rPr>
          <w:b/>
          <w:lang w:val="sl-SI"/>
        </w:rPr>
        <w:t>mesečno</w:t>
      </w:r>
      <w:r>
        <w:rPr>
          <w:lang w:val="sl-SI"/>
        </w:rPr>
        <w:t xml:space="preserve"> izvedejo povprečno približno </w:t>
      </w:r>
      <w:r w:rsidRPr="00AB6D87">
        <w:rPr>
          <w:b/>
          <w:lang w:val="sl-SI"/>
        </w:rPr>
        <w:t>2.200 poizvedb</w:t>
      </w:r>
      <w:r>
        <w:rPr>
          <w:lang w:val="sl-SI"/>
        </w:rPr>
        <w:t xml:space="preserve">. Od 10. maja 2019, ko je v produkcijskem okolju nameščen prenovljen e-Katalog, je bilo v katalogu izvedenih </w:t>
      </w:r>
      <w:r w:rsidRPr="00AB6D87">
        <w:rPr>
          <w:b/>
          <w:lang w:val="sl-SI"/>
        </w:rPr>
        <w:t>čez 1.000 naročil</w:t>
      </w:r>
      <w:r>
        <w:rPr>
          <w:lang w:val="sl-SI"/>
        </w:rPr>
        <w:t xml:space="preserve"> na podlagi sklenjenih pogodb ali okvirnih sporazumov.</w:t>
      </w:r>
    </w:p>
    <w:bookmarkEnd w:id="1"/>
    <w:p w14:paraId="4E8A6D03" w14:textId="77777777" w:rsidR="004E0060" w:rsidRPr="00AB6D87" w:rsidRDefault="004E0060" w:rsidP="004E0060">
      <w:pPr>
        <w:spacing w:line="276" w:lineRule="auto"/>
        <w:jc w:val="both"/>
        <w:rPr>
          <w:rFonts w:asciiTheme="majorHAnsi" w:eastAsiaTheme="majorEastAsia" w:hAnsiTheme="majorHAnsi" w:cstheme="majorBidi"/>
          <w:b/>
          <w:bCs/>
          <w:caps/>
          <w:noProof/>
          <w:color w:val="4A66AC" w:themeColor="accent1"/>
          <w:sz w:val="24"/>
          <w:lang w:val="sl-SI" w:eastAsia="sl-SI"/>
        </w:rPr>
      </w:pPr>
      <w:r w:rsidRPr="00AB6D87">
        <w:rPr>
          <w:rFonts w:asciiTheme="majorHAnsi" w:eastAsiaTheme="majorEastAsia" w:hAnsiTheme="majorHAnsi" w:cstheme="majorBidi"/>
          <w:b/>
          <w:bCs/>
          <w:caps/>
          <w:noProof/>
          <w:color w:val="4A66AC" w:themeColor="accent1"/>
          <w:sz w:val="24"/>
          <w:lang w:val="sl-SI" w:eastAsia="sl-SI"/>
        </w:rPr>
        <w:t>SKUPNO JAVNO NAROČANJE</w:t>
      </w:r>
    </w:p>
    <w:p w14:paraId="2F84F25E" w14:textId="77777777" w:rsidR="004E0060" w:rsidRPr="00AB6D87" w:rsidRDefault="004E0060" w:rsidP="00937774">
      <w:pPr>
        <w:jc w:val="both"/>
        <w:rPr>
          <w:lang w:val="sl-SI"/>
        </w:rPr>
      </w:pPr>
      <w:r w:rsidRPr="00AB6D87">
        <w:rPr>
          <w:lang w:val="sl-SI"/>
        </w:rPr>
        <w:t xml:space="preserve">Ministrstvo za javno upravo bo začelo z zbiranjem potreb za skupno javno naročilo vlade za </w:t>
      </w:r>
      <w:r w:rsidRPr="00AB6D87">
        <w:rPr>
          <w:b/>
          <w:bCs/>
          <w:lang w:val="sl-SI"/>
        </w:rPr>
        <w:t>nakup, konfiguracijo in namestitev energijsko učinkovitih osebnih računalnikov in zaslonov</w:t>
      </w:r>
      <w:r w:rsidRPr="00AB6D87">
        <w:rPr>
          <w:lang w:val="sl-SI"/>
        </w:rPr>
        <w:t xml:space="preserve">. Naročniki, ki ste zavezani k skupnemu javnemu naročanju in naročniki obstoječega naročila, boste s strani ministrstva pozvani k oddaji potreb. </w:t>
      </w:r>
      <w:r w:rsidRPr="00937774">
        <w:rPr>
          <w:lang w:val="sl-SI"/>
        </w:rPr>
        <w:t>Vsi drugi</w:t>
      </w:r>
      <w:r w:rsidRPr="00AB6D87">
        <w:rPr>
          <w:lang w:val="sl-SI"/>
        </w:rPr>
        <w:t xml:space="preserve"> naročniki, </w:t>
      </w:r>
      <w:r w:rsidRPr="00937774">
        <w:rPr>
          <w:b/>
          <w:lang w:val="sl-SI"/>
        </w:rPr>
        <w:t>ki bi se želeli priključiti</w:t>
      </w:r>
      <w:r w:rsidRPr="00AB6D87">
        <w:rPr>
          <w:lang w:val="sl-SI"/>
        </w:rPr>
        <w:t xml:space="preserve"> predmetnemu skupnemu javnemu naročilu, nam sporočite svoj interes za pristop na elektronski naslov: </w:t>
      </w:r>
      <w:hyperlink r:id="rId11" w:history="1">
        <w:r w:rsidRPr="00AB6D87">
          <w:rPr>
            <w:rStyle w:val="Hiperpovezava"/>
            <w:lang w:val="sl-SI"/>
          </w:rPr>
          <w:t>gp.mju@gov.si</w:t>
        </w:r>
      </w:hyperlink>
      <w:r w:rsidRPr="00AB6D87">
        <w:rPr>
          <w:lang w:val="sl-SI"/>
        </w:rPr>
        <w:t xml:space="preserve"> (sklic na št. zadeve: 4301-15/2019).</w:t>
      </w:r>
    </w:p>
    <w:p w14:paraId="1A52D7AB" w14:textId="77777777" w:rsidR="00FA211B" w:rsidRPr="00A927F2" w:rsidRDefault="00A927F2" w:rsidP="00FA211B">
      <w:pPr>
        <w:pStyle w:val="ZADEVA"/>
        <w:tabs>
          <w:tab w:val="clear" w:pos="1701"/>
          <w:tab w:val="left" w:pos="0"/>
          <w:tab w:val="left" w:pos="284"/>
          <w:tab w:val="left" w:pos="1276"/>
          <w:tab w:val="left" w:pos="1418"/>
        </w:tabs>
        <w:spacing w:line="276" w:lineRule="auto"/>
        <w:ind w:left="0" w:firstLine="0"/>
        <w:jc w:val="both"/>
        <w:rPr>
          <w:rFonts w:asciiTheme="majorHAnsi" w:eastAsiaTheme="majorEastAsia" w:hAnsiTheme="majorHAnsi" w:cstheme="majorBidi"/>
          <w:color w:val="4A66AC" w:themeColor="accent1"/>
          <w:kern w:val="2"/>
          <w:sz w:val="24"/>
          <w:szCs w:val="20"/>
          <w:lang w:val="sl-SI" w:eastAsia="ja-JP"/>
          <w14:ligatures w14:val="standard"/>
        </w:rPr>
      </w:pPr>
      <w:r w:rsidRPr="00A927F2">
        <w:rPr>
          <w:rFonts w:asciiTheme="majorHAnsi" w:eastAsiaTheme="majorEastAsia" w:hAnsiTheme="majorHAnsi" w:cstheme="majorBidi"/>
          <w:color w:val="4A66AC" w:themeColor="accent1"/>
          <w:kern w:val="2"/>
          <w:sz w:val="24"/>
          <w:szCs w:val="20"/>
          <w:lang w:val="sl-SI" w:eastAsia="ja-JP"/>
          <w14:ligatures w14:val="standard"/>
        </w:rPr>
        <w:t>TELEFONSKO SVETOVANJE – JULIJ IN AVGUST</w:t>
      </w:r>
    </w:p>
    <w:p w14:paraId="77287497" w14:textId="77777777" w:rsidR="000B07C0" w:rsidRDefault="00A927F2" w:rsidP="003B5D3D">
      <w:pPr>
        <w:pStyle w:val="Naslovstika"/>
        <w:rPr>
          <w:rFonts w:asciiTheme="minorHAnsi" w:eastAsiaTheme="minorHAnsi" w:hAnsiTheme="minorHAnsi" w:cstheme="minorBidi"/>
          <w:color w:val="404040" w:themeColor="text1" w:themeTint="BF"/>
          <w:sz w:val="20"/>
          <w:lang w:val="sl-SI"/>
        </w:rPr>
      </w:pPr>
      <w:r w:rsidRPr="00A927F2">
        <w:rPr>
          <w:rFonts w:asciiTheme="minorHAnsi" w:eastAsiaTheme="minorHAnsi" w:hAnsiTheme="minorHAnsi" w:cstheme="minorBidi"/>
          <w:color w:val="404040" w:themeColor="text1" w:themeTint="BF"/>
          <w:sz w:val="20"/>
          <w:lang w:val="sl-SI"/>
        </w:rPr>
        <w:t xml:space="preserve">DJN obvešča uporabnike, da </w:t>
      </w:r>
      <w:r>
        <w:rPr>
          <w:rFonts w:asciiTheme="minorHAnsi" w:eastAsiaTheme="minorHAnsi" w:hAnsiTheme="minorHAnsi" w:cstheme="minorBidi"/>
          <w:color w:val="404040" w:themeColor="text1" w:themeTint="BF"/>
          <w:sz w:val="20"/>
          <w:lang w:val="sl-SI"/>
        </w:rPr>
        <w:t xml:space="preserve">bo telefonsko svetovanje (sistem javnega naročanja) na številki </w:t>
      </w:r>
      <w:r w:rsidRPr="00A927F2">
        <w:rPr>
          <w:rFonts w:asciiTheme="minorHAnsi" w:eastAsiaTheme="minorHAnsi" w:hAnsiTheme="minorHAnsi" w:cstheme="minorBidi"/>
          <w:color w:val="404040" w:themeColor="text1" w:themeTint="BF"/>
          <w:sz w:val="20"/>
          <w:lang w:val="sl-SI"/>
        </w:rPr>
        <w:t xml:space="preserve">01 478 1688, </w:t>
      </w:r>
      <w:r w:rsidRPr="00937774">
        <w:rPr>
          <w:rFonts w:asciiTheme="minorHAnsi" w:eastAsiaTheme="minorHAnsi" w:hAnsiTheme="minorHAnsi" w:cstheme="minorBidi"/>
          <w:b/>
          <w:color w:val="404040" w:themeColor="text1" w:themeTint="BF"/>
          <w:sz w:val="20"/>
          <w:u w:val="single"/>
          <w:lang w:val="sl-SI"/>
        </w:rPr>
        <w:t xml:space="preserve">v juliju in avgustu </w:t>
      </w:r>
      <w:r>
        <w:rPr>
          <w:rFonts w:asciiTheme="minorHAnsi" w:eastAsiaTheme="minorHAnsi" w:hAnsiTheme="minorHAnsi" w:cstheme="minorBidi"/>
          <w:color w:val="404040" w:themeColor="text1" w:themeTint="BF"/>
          <w:sz w:val="20"/>
          <w:lang w:val="sl-SI"/>
        </w:rPr>
        <w:t xml:space="preserve">potekalo </w:t>
      </w:r>
      <w:r w:rsidRPr="00A927F2">
        <w:rPr>
          <w:rFonts w:asciiTheme="minorHAnsi" w:eastAsiaTheme="minorHAnsi" w:hAnsiTheme="minorHAnsi" w:cstheme="minorBidi"/>
          <w:color w:val="404040" w:themeColor="text1" w:themeTint="BF"/>
          <w:sz w:val="20"/>
          <w:lang w:val="sl-SI"/>
        </w:rPr>
        <w:t xml:space="preserve">vsak </w:t>
      </w:r>
      <w:r w:rsidRPr="00937774">
        <w:rPr>
          <w:rFonts w:asciiTheme="minorHAnsi" w:eastAsiaTheme="minorHAnsi" w:hAnsiTheme="minorHAnsi" w:cstheme="minorBidi"/>
          <w:b/>
          <w:color w:val="404040" w:themeColor="text1" w:themeTint="BF"/>
          <w:sz w:val="20"/>
          <w:u w:val="single"/>
          <w:lang w:val="sl-SI"/>
        </w:rPr>
        <w:t>torek</w:t>
      </w:r>
      <w:r w:rsidRPr="00A927F2">
        <w:rPr>
          <w:rFonts w:asciiTheme="minorHAnsi" w:eastAsiaTheme="minorHAnsi" w:hAnsiTheme="minorHAnsi" w:cstheme="minorBidi"/>
          <w:color w:val="404040" w:themeColor="text1" w:themeTint="BF"/>
          <w:sz w:val="20"/>
          <w:lang w:val="sl-SI"/>
        </w:rPr>
        <w:t xml:space="preserve"> med 9.00 in 12.00 uro</w:t>
      </w:r>
      <w:r>
        <w:rPr>
          <w:rFonts w:asciiTheme="minorHAnsi" w:eastAsiaTheme="minorHAnsi" w:hAnsiTheme="minorHAnsi" w:cstheme="minorBidi"/>
          <w:color w:val="404040" w:themeColor="text1" w:themeTint="BF"/>
          <w:sz w:val="20"/>
          <w:lang w:val="sl-SI"/>
        </w:rPr>
        <w:t>.</w:t>
      </w:r>
    </w:p>
    <w:p w14:paraId="660DAAE8" w14:textId="77777777" w:rsidR="00A927F2" w:rsidRDefault="00A927F2" w:rsidP="003B5D3D">
      <w:pPr>
        <w:pStyle w:val="Naslovstika"/>
        <w:rPr>
          <w:rFonts w:asciiTheme="minorHAnsi" w:eastAsiaTheme="minorHAnsi" w:hAnsiTheme="minorHAnsi" w:cstheme="minorBidi"/>
          <w:color w:val="404040" w:themeColor="text1" w:themeTint="BF"/>
          <w:sz w:val="20"/>
          <w:lang w:val="sl-SI"/>
        </w:rPr>
      </w:pPr>
      <w:r>
        <w:rPr>
          <w:rFonts w:asciiTheme="minorHAnsi" w:eastAsiaTheme="minorHAnsi" w:hAnsiTheme="minorHAnsi" w:cstheme="minorBidi"/>
          <w:color w:val="404040" w:themeColor="text1" w:themeTint="BF"/>
          <w:sz w:val="20"/>
          <w:lang w:val="sl-SI"/>
        </w:rPr>
        <w:t xml:space="preserve">Ostale oblike pomoči (tudi navedene spodaj) potekajo nemoteno. </w:t>
      </w:r>
    </w:p>
    <w:p w14:paraId="35626F68" w14:textId="77777777" w:rsidR="003B5D3D" w:rsidRDefault="003B5D3D" w:rsidP="003B5D3D">
      <w:pPr>
        <w:pStyle w:val="Naslovstika"/>
        <w:rPr>
          <w:b/>
          <w:lang w:val="sl-SI"/>
        </w:rPr>
      </w:pPr>
      <w:r w:rsidRPr="00903D96">
        <w:rPr>
          <w:b/>
          <w:lang w:val="sl-SI"/>
        </w:rPr>
        <w:t xml:space="preserve">NE </w:t>
      </w:r>
      <w:r>
        <w:rPr>
          <w:b/>
          <w:lang w:val="sl-SI"/>
        </w:rPr>
        <w:t>SPREGLEJTE</w:t>
      </w:r>
      <w:bookmarkStart w:id="2" w:name="c8"/>
      <w:bookmarkEnd w:id="2"/>
      <w:r>
        <w:rPr>
          <w:b/>
          <w:lang w:val="sl-SI"/>
        </w:rPr>
        <w:t>:</w:t>
      </w:r>
    </w:p>
    <w:p w14:paraId="1C58BC8E" w14:textId="77777777" w:rsidR="00302B93" w:rsidRPr="00BE5797" w:rsidRDefault="00302B93" w:rsidP="00302B93">
      <w:pPr>
        <w:pStyle w:val="c36centre"/>
        <w:spacing w:before="0" w:beforeAutospacing="0" w:after="0" w:afterAutospacing="0" w:line="276" w:lineRule="auto"/>
        <w:jc w:val="both"/>
        <w:rPr>
          <w:rFonts w:asciiTheme="minorHAnsi" w:eastAsiaTheme="minorHAnsi" w:hAnsiTheme="minorHAnsi" w:cstheme="minorBidi"/>
          <w:color w:val="404040" w:themeColor="text1" w:themeTint="BF"/>
          <w:kern w:val="2"/>
          <w:sz w:val="20"/>
          <w:szCs w:val="20"/>
          <w:lang w:eastAsia="ja-JP"/>
          <w14:ligatures w14:val="standard"/>
        </w:rPr>
      </w:pPr>
      <w:r w:rsidRPr="00BE5797">
        <w:rPr>
          <w:rFonts w:asciiTheme="minorHAnsi" w:eastAsiaTheme="minorHAnsi" w:hAnsiTheme="minorHAnsi" w:cstheme="minorBidi"/>
          <w:color w:val="404040" w:themeColor="text1" w:themeTint="BF"/>
          <w:kern w:val="2"/>
          <w:sz w:val="20"/>
          <w:szCs w:val="20"/>
          <w:lang w:eastAsia="ja-JP"/>
          <w14:ligatures w14:val="standard"/>
        </w:rPr>
        <w:t xml:space="preserve">Novejša sodba sodišča EU s področja javnega naročanja (vezana na hujšo kršitev poklicnih pravil): </w:t>
      </w:r>
    </w:p>
    <w:p w14:paraId="134649E9" w14:textId="77777777" w:rsidR="00302B93" w:rsidRPr="00BE5797" w:rsidRDefault="00302B93" w:rsidP="00302B93">
      <w:pPr>
        <w:pStyle w:val="c36centre"/>
        <w:numPr>
          <w:ilvl w:val="0"/>
          <w:numId w:val="32"/>
        </w:numPr>
        <w:spacing w:before="0" w:beforeAutospacing="0" w:after="0" w:afterAutospacing="0" w:line="276" w:lineRule="auto"/>
        <w:jc w:val="both"/>
        <w:rPr>
          <w:rFonts w:asciiTheme="minorHAnsi" w:eastAsiaTheme="minorHAnsi" w:hAnsiTheme="minorHAnsi" w:cstheme="minorBidi"/>
          <w:color w:val="404040" w:themeColor="text1" w:themeTint="BF"/>
          <w:kern w:val="2"/>
          <w:sz w:val="20"/>
          <w:szCs w:val="20"/>
          <w:lang w:eastAsia="ja-JP"/>
          <w14:ligatures w14:val="standard"/>
        </w:rPr>
      </w:pPr>
      <w:r w:rsidRPr="00BE5797">
        <w:rPr>
          <w:rFonts w:asciiTheme="minorHAnsi" w:eastAsiaTheme="minorHAnsi" w:hAnsiTheme="minorHAnsi" w:cstheme="minorBidi"/>
          <w:color w:val="404040" w:themeColor="text1" w:themeTint="BF"/>
          <w:kern w:val="2"/>
          <w:sz w:val="20"/>
          <w:szCs w:val="20"/>
          <w:lang w:eastAsia="ja-JP"/>
          <w14:ligatures w14:val="standard"/>
        </w:rPr>
        <w:t xml:space="preserve">v zadevi C-41/18 z dne 19. junija 2019: </w:t>
      </w:r>
    </w:p>
    <w:p w14:paraId="0A8E3D93" w14:textId="77777777" w:rsidR="00302B93" w:rsidRPr="00302B93" w:rsidRDefault="00302B93" w:rsidP="00302B93">
      <w:pPr>
        <w:spacing w:before="320"/>
        <w:ind w:left="360"/>
        <w:jc w:val="both"/>
        <w:rPr>
          <w:rStyle w:val="Hiperpovezava"/>
          <w:kern w:val="0"/>
          <w:lang w:val="sl-SI"/>
          <w14:ligatures w14:val="none"/>
        </w:rPr>
      </w:pPr>
      <w:r w:rsidRPr="00302B93">
        <w:rPr>
          <w:rStyle w:val="Hiperpovezava"/>
          <w:kern w:val="0"/>
          <w:lang w:val="sl-SI"/>
          <w14:ligatures w14:val="none"/>
        </w:rPr>
        <w:lastRenderedPageBreak/>
        <w:t>http://curia.europa.eu/juris/document/document.jsf?text=&amp;docid=215214&amp;pageIndex=0&amp;doclang=SL&amp;mode=req&amp;dir=&amp;occ=first&amp;part=1&amp;cid=10457083</w:t>
      </w:r>
    </w:p>
    <w:p w14:paraId="0DDCE049" w14:textId="77777777" w:rsidR="00BE5797" w:rsidRDefault="00BE5797" w:rsidP="00A27109">
      <w:pPr>
        <w:spacing w:before="320"/>
        <w:jc w:val="both"/>
        <w:rPr>
          <w:rFonts w:asciiTheme="majorHAnsi" w:eastAsiaTheme="majorEastAsia" w:hAnsiTheme="majorHAnsi" w:cstheme="majorBidi"/>
          <w:b/>
          <w:color w:val="4A66AC" w:themeColor="accent1"/>
          <w:sz w:val="24"/>
          <w:lang w:val="sl-SI"/>
        </w:rPr>
      </w:pPr>
    </w:p>
    <w:p w14:paraId="6D95069E" w14:textId="77777777" w:rsidR="00A27109" w:rsidRPr="00256D62" w:rsidRDefault="00A27109" w:rsidP="00A27109">
      <w:pPr>
        <w:spacing w:before="320"/>
        <w:jc w:val="both"/>
        <w:rPr>
          <w:rFonts w:asciiTheme="majorHAnsi" w:eastAsiaTheme="majorEastAsia" w:hAnsiTheme="majorHAnsi" w:cstheme="majorBidi"/>
          <w:b/>
          <w:color w:val="4A66AC" w:themeColor="accent1"/>
          <w:sz w:val="24"/>
          <w:lang w:val="sl-SI"/>
        </w:rPr>
      </w:pPr>
      <w:r w:rsidRPr="00256D62">
        <w:rPr>
          <w:rFonts w:asciiTheme="majorHAnsi" w:eastAsiaTheme="majorEastAsia" w:hAnsiTheme="majorHAnsi" w:cstheme="majorBidi"/>
          <w:b/>
          <w:color w:val="4A66AC" w:themeColor="accent1"/>
          <w:sz w:val="24"/>
          <w:lang w:val="sl-SI"/>
        </w:rPr>
        <w:t>STIK Z NAMI</w:t>
      </w:r>
    </w:p>
    <w:p w14:paraId="092BBAC9" w14:textId="77777777" w:rsidR="001B0385" w:rsidRDefault="001B0385" w:rsidP="00A27109">
      <w:pPr>
        <w:pStyle w:val="Podatkiostiku"/>
        <w:rPr>
          <w:color w:val="auto"/>
          <w:kern w:val="0"/>
          <w:lang w:val="sl-SI"/>
          <w14:ligatures w14:val="none"/>
        </w:rPr>
      </w:pPr>
      <w:r>
        <w:rPr>
          <w:rStyle w:val="Krepko"/>
          <w:lang w:val="sl-SI"/>
        </w:rPr>
        <w:t>Ministrstvo za javno upravo, Direktorat za javno naročanje, Tržaška cesta 21, 1000 Ljubljana</w:t>
      </w:r>
      <w:r w:rsidR="002D0F0E" w:rsidRPr="00256D62">
        <w:rPr>
          <w:color w:val="auto"/>
          <w:kern w:val="0"/>
          <w:lang w:val="sl-SI"/>
          <w14:ligatures w14:val="none"/>
        </w:rPr>
        <w:br/>
      </w:r>
    </w:p>
    <w:p w14:paraId="6DA96D56" w14:textId="77777777" w:rsidR="00A27109" w:rsidRPr="00256D62" w:rsidRDefault="002D0F0E" w:rsidP="00A27109">
      <w:pPr>
        <w:pStyle w:val="Podatkiostiku"/>
        <w:rPr>
          <w:b/>
          <w:bCs/>
          <w:color w:val="5A5A5A" w:themeColor="text1" w:themeTint="A5"/>
          <w:lang w:val="sl-SI"/>
        </w:rPr>
      </w:pPr>
      <w:r w:rsidRPr="00256D62">
        <w:rPr>
          <w:color w:val="auto"/>
          <w:kern w:val="0"/>
          <w:lang w:val="sl-SI"/>
          <w14:ligatures w14:val="none"/>
        </w:rPr>
        <w:t>Telefonsko svetovanje (sistem javnega naročanja): 01 478 1688, vsak torek in četrtek</w:t>
      </w:r>
      <w:r w:rsidR="00A927F2" w:rsidRPr="00D850FA">
        <w:rPr>
          <w:rStyle w:val="Sprotnaopomba-sklic"/>
          <w:b/>
          <w:color w:val="auto"/>
          <w:kern w:val="0"/>
          <w:lang w:val="sl-SI"/>
          <w14:ligatures w14:val="none"/>
        </w:rPr>
        <w:footnoteReference w:id="1"/>
      </w:r>
      <w:r w:rsidRPr="00256D62">
        <w:rPr>
          <w:color w:val="auto"/>
          <w:kern w:val="0"/>
          <w:lang w:val="sl-SI"/>
          <w14:ligatures w14:val="none"/>
        </w:rPr>
        <w:t xml:space="preserve"> med 9.00 in 12.00 uro: </w:t>
      </w:r>
      <w:hyperlink r:id="rId12" w:history="1">
        <w:r w:rsidRPr="00256D62">
          <w:rPr>
            <w:rStyle w:val="Hiperpovezava"/>
            <w:kern w:val="0"/>
            <w:lang w:val="sl-SI"/>
            <w14:ligatures w14:val="none"/>
          </w:rPr>
          <w:t>http://www.djn.mju.gov.si/narocniki/svetovanje</w:t>
        </w:r>
      </w:hyperlink>
      <w:r w:rsidRPr="00256D62">
        <w:rPr>
          <w:color w:val="auto"/>
          <w:kern w:val="0"/>
          <w:lang w:val="sl-SI"/>
          <w14:ligatures w14:val="none"/>
        </w:rPr>
        <w:br/>
      </w:r>
      <w:r w:rsidRPr="00256D62">
        <w:rPr>
          <w:color w:val="auto"/>
          <w:kern w:val="0"/>
          <w:lang w:val="sl-SI"/>
          <w14:ligatures w14:val="none"/>
        </w:rPr>
        <w:br/>
        <w:t>Telefonsko svetovanje (tehnična pomoč, e</w:t>
      </w:r>
      <w:r w:rsidR="00394511">
        <w:rPr>
          <w:color w:val="auto"/>
          <w:kern w:val="0"/>
          <w:lang w:val="sl-SI"/>
          <w14:ligatures w14:val="none"/>
        </w:rPr>
        <w:t>-</w:t>
      </w:r>
      <w:r w:rsidRPr="00256D62">
        <w:rPr>
          <w:color w:val="auto"/>
          <w:kern w:val="0"/>
          <w:lang w:val="sl-SI"/>
          <w14:ligatures w14:val="none"/>
        </w:rPr>
        <w:t xml:space="preserve">JN): 01 478 7876, vsak dan od ponedeljka do petka med 8.00 in 22.00 uro: </w:t>
      </w:r>
      <w:hyperlink r:id="rId13" w:history="1">
        <w:r w:rsidRPr="00256D62">
          <w:rPr>
            <w:rStyle w:val="Hiperpovezava"/>
            <w:kern w:val="0"/>
            <w:lang w:val="sl-SI"/>
            <w14:ligatures w14:val="none"/>
          </w:rPr>
          <w:t>https://ejn.gov.si/tehnicna-pomoc</w:t>
        </w:r>
      </w:hyperlink>
      <w:r w:rsidRPr="00256D62">
        <w:rPr>
          <w:color w:val="auto"/>
          <w:kern w:val="0"/>
          <w:lang w:val="sl-SI"/>
          <w14:ligatures w14:val="none"/>
        </w:rPr>
        <w:t xml:space="preserve"> (Enotni kontaktni center državne uprave)</w:t>
      </w:r>
      <w:r w:rsidRPr="00256D62">
        <w:rPr>
          <w:color w:val="auto"/>
          <w:kern w:val="0"/>
          <w:lang w:val="sl-SI"/>
          <w14:ligatures w14:val="none"/>
        </w:rPr>
        <w:br/>
      </w:r>
      <w:r w:rsidRPr="00256D62">
        <w:rPr>
          <w:color w:val="auto"/>
          <w:kern w:val="0"/>
          <w:lang w:val="sl-SI"/>
          <w14:ligatures w14:val="none"/>
        </w:rPr>
        <w:br/>
        <w:t>Enota za pomoč uporabnikom, ki izvajajo oziroma sodelujejo pri javnih naročilih, sofinanciranih s sredstvi EU (</w:t>
      </w:r>
      <w:proofErr w:type="spellStart"/>
      <w:r w:rsidRPr="00256D62">
        <w:rPr>
          <w:color w:val="auto"/>
          <w:kern w:val="0"/>
          <w:lang w:val="sl-SI"/>
          <w14:ligatures w14:val="none"/>
        </w:rPr>
        <w:t>help</w:t>
      </w:r>
      <w:proofErr w:type="spellEnd"/>
      <w:r w:rsidRPr="00256D62">
        <w:rPr>
          <w:color w:val="auto"/>
          <w:kern w:val="0"/>
          <w:lang w:val="sl-SI"/>
          <w14:ligatures w14:val="none"/>
        </w:rPr>
        <w:t xml:space="preserve">- desk): </w:t>
      </w:r>
      <w:hyperlink r:id="rId14" w:history="1">
        <w:r w:rsidRPr="00256D62">
          <w:rPr>
            <w:rStyle w:val="Hiperpovezava"/>
            <w:kern w:val="0"/>
            <w:lang w:val="sl-SI"/>
            <w14:ligatures w14:val="none"/>
          </w:rPr>
          <w:t>http://www.djn.mju.gov.si/narocniki/svetovanje</w:t>
        </w:r>
      </w:hyperlink>
    </w:p>
    <w:sectPr w:rsidR="00A27109" w:rsidRPr="00256D62" w:rsidSect="00AA5B56">
      <w:headerReference w:type="first" r:id="rId15"/>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77505" w14:textId="77777777" w:rsidR="006B4B5C" w:rsidRDefault="006B4B5C" w:rsidP="00382726">
      <w:pPr>
        <w:spacing w:after="0" w:line="240" w:lineRule="auto"/>
      </w:pPr>
      <w:r>
        <w:separator/>
      </w:r>
    </w:p>
  </w:endnote>
  <w:endnote w:type="continuationSeparator" w:id="0">
    <w:p w14:paraId="2F64F359" w14:textId="77777777" w:rsidR="006B4B5C" w:rsidRDefault="006B4B5C"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2D225" w14:textId="77777777" w:rsidR="006B4B5C" w:rsidRDefault="006B4B5C" w:rsidP="00382726">
      <w:pPr>
        <w:spacing w:after="0" w:line="240" w:lineRule="auto"/>
      </w:pPr>
      <w:r>
        <w:separator/>
      </w:r>
    </w:p>
  </w:footnote>
  <w:footnote w:type="continuationSeparator" w:id="0">
    <w:p w14:paraId="7606FAFB" w14:textId="77777777" w:rsidR="006B4B5C" w:rsidRDefault="006B4B5C" w:rsidP="00382726">
      <w:pPr>
        <w:spacing w:after="0" w:line="240" w:lineRule="auto"/>
      </w:pPr>
      <w:r>
        <w:continuationSeparator/>
      </w:r>
    </w:p>
  </w:footnote>
  <w:footnote w:id="1">
    <w:p w14:paraId="20320C44" w14:textId="77777777" w:rsidR="00A927F2" w:rsidRPr="00A927F2" w:rsidRDefault="00A927F2">
      <w:pPr>
        <w:pStyle w:val="Sprotnaopomba-besedilo"/>
        <w:rPr>
          <w:lang w:val="sl-SI"/>
        </w:rPr>
      </w:pPr>
      <w:r>
        <w:rPr>
          <w:rStyle w:val="Sprotnaopomba-sklic"/>
        </w:rPr>
        <w:footnoteRef/>
      </w:r>
      <w:r w:rsidRPr="00394511">
        <w:rPr>
          <w:lang w:val="de-AT"/>
        </w:rPr>
        <w:t xml:space="preserve"> </w:t>
      </w:r>
      <w:r w:rsidRPr="00A927F2">
        <w:rPr>
          <w:rFonts w:asciiTheme="minorHAnsi" w:eastAsiaTheme="minorHAnsi" w:hAnsiTheme="minorHAnsi" w:cstheme="minorBidi"/>
          <w:lang w:val="sl-SI" w:eastAsia="ja-JP"/>
        </w:rPr>
        <w:t>Razen v juliju in avgustu</w:t>
      </w:r>
      <w:r w:rsidR="001A20A0">
        <w:rPr>
          <w:rFonts w:asciiTheme="minorHAnsi" w:eastAsiaTheme="minorHAnsi" w:hAnsiTheme="minorHAnsi" w:cstheme="minorBidi"/>
          <w:lang w:val="sl-SI" w:eastAsia="ja-JP"/>
        </w:rPr>
        <w:t xml:space="preserve">, ko </w:t>
      </w:r>
      <w:r w:rsidR="00996D68">
        <w:rPr>
          <w:rFonts w:asciiTheme="minorHAnsi" w:eastAsiaTheme="minorHAnsi" w:hAnsiTheme="minorHAnsi" w:cstheme="minorBidi"/>
          <w:lang w:val="sl-SI" w:eastAsia="ja-JP"/>
        </w:rPr>
        <w:t xml:space="preserve">poteka </w:t>
      </w:r>
      <w:r w:rsidRPr="00A927F2">
        <w:rPr>
          <w:rFonts w:asciiTheme="minorHAnsi" w:eastAsiaTheme="minorHAnsi" w:hAnsiTheme="minorHAnsi" w:cstheme="minorBidi"/>
          <w:lang w:val="sl-SI" w:eastAsia="ja-JP"/>
        </w:rPr>
        <w:t>le ob torkih.</w:t>
      </w:r>
      <w:r>
        <w:rPr>
          <w:lang w:val="sl-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91EE8" w14:textId="77777777" w:rsidR="00A6762F" w:rsidRDefault="00AA5B56">
    <w:pPr>
      <w:pStyle w:val="Glava"/>
    </w:pPr>
    <w:r>
      <w:rPr>
        <w:noProof/>
        <w:lang w:val="sl-SI" w:eastAsia="sl-SI"/>
      </w:rPr>
      <w:drawing>
        <wp:inline distT="0" distB="0" distL="0" distR="0" wp14:anchorId="70F585B6" wp14:editId="1236DE1D">
          <wp:extent cx="2463800" cy="529590"/>
          <wp:effectExtent l="0" t="0" r="0" b="3810"/>
          <wp:docPr id="3"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42121"/>
    <w:multiLevelType w:val="hybridMultilevel"/>
    <w:tmpl w:val="5BEAA010"/>
    <w:lvl w:ilvl="0" w:tplc="EB024478">
      <w:numFmt w:val="bullet"/>
      <w:lvlText w:val="-"/>
      <w:lvlJc w:val="left"/>
      <w:pPr>
        <w:ind w:left="360" w:hanging="360"/>
      </w:pPr>
      <w:rPr>
        <w:rFonts w:ascii="Georgia" w:eastAsiaTheme="minorHAnsi" w:hAnsi="Georg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E3466E7"/>
    <w:multiLevelType w:val="hybridMultilevel"/>
    <w:tmpl w:val="03E4AD5C"/>
    <w:lvl w:ilvl="0" w:tplc="3FB205D4">
      <w:numFmt w:val="bullet"/>
      <w:lvlText w:val="-"/>
      <w:lvlJc w:val="left"/>
      <w:pPr>
        <w:ind w:left="720" w:hanging="360"/>
      </w:pPr>
      <w:rPr>
        <w:rFonts w:ascii="Arial" w:eastAsiaTheme="maj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ED5FAE"/>
    <w:multiLevelType w:val="hybridMultilevel"/>
    <w:tmpl w:val="BC0CA888"/>
    <w:lvl w:ilvl="0" w:tplc="CA0CC4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6931F2"/>
    <w:multiLevelType w:val="hybridMultilevel"/>
    <w:tmpl w:val="98FC75C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6F62876"/>
    <w:multiLevelType w:val="hybridMultilevel"/>
    <w:tmpl w:val="45345F08"/>
    <w:lvl w:ilvl="0" w:tplc="FF1EA862">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0B46A92"/>
    <w:multiLevelType w:val="multilevel"/>
    <w:tmpl w:val="6002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336268"/>
    <w:multiLevelType w:val="hybridMultilevel"/>
    <w:tmpl w:val="06D0A9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A04330C"/>
    <w:multiLevelType w:val="multilevel"/>
    <w:tmpl w:val="2E7E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294443"/>
    <w:multiLevelType w:val="multilevel"/>
    <w:tmpl w:val="0BD0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4E886C63"/>
    <w:multiLevelType w:val="hybridMultilevel"/>
    <w:tmpl w:val="D1DEABA6"/>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753A5F"/>
    <w:multiLevelType w:val="multilevel"/>
    <w:tmpl w:val="3234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B11348"/>
    <w:multiLevelType w:val="multilevel"/>
    <w:tmpl w:val="D3A4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FE16BB"/>
    <w:multiLevelType w:val="hybridMultilevel"/>
    <w:tmpl w:val="17C4424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588C2E7E"/>
    <w:multiLevelType w:val="hybridMultilevel"/>
    <w:tmpl w:val="F2984C56"/>
    <w:lvl w:ilvl="0" w:tplc="58422EF0">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5ACD35DE"/>
    <w:multiLevelType w:val="hybridMultilevel"/>
    <w:tmpl w:val="03C617B0"/>
    <w:lvl w:ilvl="0" w:tplc="454AACA0">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9A3F47"/>
    <w:multiLevelType w:val="hybridMultilevel"/>
    <w:tmpl w:val="9AF07DB0"/>
    <w:lvl w:ilvl="0" w:tplc="F20EB5C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FB60D0A"/>
    <w:multiLevelType w:val="hybridMultilevel"/>
    <w:tmpl w:val="F31C148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92D3F"/>
    <w:multiLevelType w:val="hybridMultilevel"/>
    <w:tmpl w:val="373AFADA"/>
    <w:lvl w:ilvl="0" w:tplc="A1A24EEC">
      <w:start w:val="1"/>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8490EED"/>
    <w:multiLevelType w:val="hybridMultilevel"/>
    <w:tmpl w:val="F2BCAEAA"/>
    <w:lvl w:ilvl="0" w:tplc="6EEA89F4">
      <w:start w:val="1"/>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D4964BF"/>
    <w:multiLevelType w:val="hybridMultilevel"/>
    <w:tmpl w:val="7984384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6D912517"/>
    <w:multiLevelType w:val="hybridMultilevel"/>
    <w:tmpl w:val="1A8E20F0"/>
    <w:lvl w:ilvl="0" w:tplc="D5A6CFF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FC111E0"/>
    <w:multiLevelType w:val="hybridMultilevel"/>
    <w:tmpl w:val="0A4208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2A45C04"/>
    <w:multiLevelType w:val="hybridMultilevel"/>
    <w:tmpl w:val="4AFAE87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2EA5DFF"/>
    <w:multiLevelType w:val="hybridMultilevel"/>
    <w:tmpl w:val="043A78A4"/>
    <w:lvl w:ilvl="0" w:tplc="EB024478">
      <w:numFmt w:val="bullet"/>
      <w:lvlText w:val="-"/>
      <w:lvlJc w:val="left"/>
      <w:pPr>
        <w:ind w:left="360" w:hanging="360"/>
      </w:pPr>
      <w:rPr>
        <w:rFonts w:ascii="Georgia" w:eastAsiaTheme="minorHAnsi" w:hAnsi="Georg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766C5CF3"/>
    <w:multiLevelType w:val="hybridMultilevel"/>
    <w:tmpl w:val="54DC0C5A"/>
    <w:lvl w:ilvl="0" w:tplc="90B015D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88A203F"/>
    <w:multiLevelType w:val="hybridMultilevel"/>
    <w:tmpl w:val="6ED66E08"/>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79213B0F"/>
    <w:multiLevelType w:val="hybridMultilevel"/>
    <w:tmpl w:val="FB3E25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7FB753ED"/>
    <w:multiLevelType w:val="hybridMultilevel"/>
    <w:tmpl w:val="E6000EBC"/>
    <w:lvl w:ilvl="0" w:tplc="90B015D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6"/>
  </w:num>
  <w:num w:numId="4">
    <w:abstractNumId w:val="12"/>
  </w:num>
  <w:num w:numId="5">
    <w:abstractNumId w:val="10"/>
  </w:num>
  <w:num w:numId="6">
    <w:abstractNumId w:val="23"/>
  </w:num>
  <w:num w:numId="7">
    <w:abstractNumId w:val="22"/>
  </w:num>
  <w:num w:numId="8">
    <w:abstractNumId w:val="5"/>
  </w:num>
  <w:num w:numId="9">
    <w:abstractNumId w:val="17"/>
  </w:num>
  <w:num w:numId="10">
    <w:abstractNumId w:val="26"/>
  </w:num>
  <w:num w:numId="11">
    <w:abstractNumId w:val="27"/>
  </w:num>
  <w:num w:numId="12">
    <w:abstractNumId w:val="30"/>
  </w:num>
  <w:num w:numId="13">
    <w:abstractNumId w:val="0"/>
  </w:num>
  <w:num w:numId="14">
    <w:abstractNumId w:val="13"/>
  </w:num>
  <w:num w:numId="15">
    <w:abstractNumId w:val="11"/>
  </w:num>
  <w:num w:numId="16">
    <w:abstractNumId w:val="2"/>
  </w:num>
  <w:num w:numId="17">
    <w:abstractNumId w:val="19"/>
  </w:num>
  <w:num w:numId="18">
    <w:abstractNumId w:val="8"/>
  </w:num>
  <w:num w:numId="19">
    <w:abstractNumId w:val="9"/>
  </w:num>
  <w:num w:numId="20">
    <w:abstractNumId w:val="6"/>
  </w:num>
  <w:num w:numId="21">
    <w:abstractNumId w:val="7"/>
  </w:num>
  <w:num w:numId="22">
    <w:abstractNumId w:val="1"/>
  </w:num>
  <w:num w:numId="23">
    <w:abstractNumId w:val="28"/>
  </w:num>
  <w:num w:numId="24">
    <w:abstractNumId w:val="20"/>
  </w:num>
  <w:num w:numId="25">
    <w:abstractNumId w:val="15"/>
  </w:num>
  <w:num w:numId="26">
    <w:abstractNumId w:val="21"/>
  </w:num>
  <w:num w:numId="27">
    <w:abstractNumId w:val="25"/>
  </w:num>
  <w:num w:numId="28">
    <w:abstractNumId w:val="3"/>
  </w:num>
  <w:num w:numId="29">
    <w:abstractNumId w:val="18"/>
  </w:num>
  <w:num w:numId="30">
    <w:abstractNumId w:val="14"/>
  </w:num>
  <w:num w:numId="31">
    <w:abstractNumId w:val="2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31B"/>
    <w:rsid w:val="00011346"/>
    <w:rsid w:val="0001509E"/>
    <w:rsid w:val="00017130"/>
    <w:rsid w:val="000227CF"/>
    <w:rsid w:val="000252CD"/>
    <w:rsid w:val="00036C55"/>
    <w:rsid w:val="00040B36"/>
    <w:rsid w:val="0004329C"/>
    <w:rsid w:val="000468E5"/>
    <w:rsid w:val="00054EB9"/>
    <w:rsid w:val="000660F2"/>
    <w:rsid w:val="0009393B"/>
    <w:rsid w:val="0009477B"/>
    <w:rsid w:val="000A5723"/>
    <w:rsid w:val="000A611D"/>
    <w:rsid w:val="000B07C0"/>
    <w:rsid w:val="000B1658"/>
    <w:rsid w:val="000C12CE"/>
    <w:rsid w:val="001033A9"/>
    <w:rsid w:val="00113D37"/>
    <w:rsid w:val="0011618F"/>
    <w:rsid w:val="001373F4"/>
    <w:rsid w:val="00137C8B"/>
    <w:rsid w:val="00153E89"/>
    <w:rsid w:val="001675F1"/>
    <w:rsid w:val="00170953"/>
    <w:rsid w:val="00177D98"/>
    <w:rsid w:val="0018118C"/>
    <w:rsid w:val="00182927"/>
    <w:rsid w:val="00182FF7"/>
    <w:rsid w:val="001841B4"/>
    <w:rsid w:val="00190F0A"/>
    <w:rsid w:val="001A20A0"/>
    <w:rsid w:val="001A3F7A"/>
    <w:rsid w:val="001A603F"/>
    <w:rsid w:val="001B0385"/>
    <w:rsid w:val="001B0ECE"/>
    <w:rsid w:val="001C3907"/>
    <w:rsid w:val="001C544C"/>
    <w:rsid w:val="001C7114"/>
    <w:rsid w:val="001E43CA"/>
    <w:rsid w:val="00200335"/>
    <w:rsid w:val="00207B9F"/>
    <w:rsid w:val="0022136C"/>
    <w:rsid w:val="002311BE"/>
    <w:rsid w:val="002418AC"/>
    <w:rsid w:val="00256D62"/>
    <w:rsid w:val="00270869"/>
    <w:rsid w:val="002812E8"/>
    <w:rsid w:val="002828EB"/>
    <w:rsid w:val="00292926"/>
    <w:rsid w:val="002930BC"/>
    <w:rsid w:val="00296F8B"/>
    <w:rsid w:val="002A00A0"/>
    <w:rsid w:val="002B03CA"/>
    <w:rsid w:val="002B0B42"/>
    <w:rsid w:val="002B792B"/>
    <w:rsid w:val="002C3623"/>
    <w:rsid w:val="002C76D3"/>
    <w:rsid w:val="002D0F0E"/>
    <w:rsid w:val="002E1C99"/>
    <w:rsid w:val="002E2B83"/>
    <w:rsid w:val="002E6ECF"/>
    <w:rsid w:val="002F15BF"/>
    <w:rsid w:val="00302B93"/>
    <w:rsid w:val="00306D61"/>
    <w:rsid w:val="00306E19"/>
    <w:rsid w:val="0031080D"/>
    <w:rsid w:val="003143AE"/>
    <w:rsid w:val="003261C7"/>
    <w:rsid w:val="0032663B"/>
    <w:rsid w:val="00330633"/>
    <w:rsid w:val="00345614"/>
    <w:rsid w:val="00353153"/>
    <w:rsid w:val="00357B2B"/>
    <w:rsid w:val="0037785C"/>
    <w:rsid w:val="00382726"/>
    <w:rsid w:val="0039039D"/>
    <w:rsid w:val="003942BC"/>
    <w:rsid w:val="00394511"/>
    <w:rsid w:val="003A00ED"/>
    <w:rsid w:val="003B5D3D"/>
    <w:rsid w:val="003B6C2B"/>
    <w:rsid w:val="003B7CFA"/>
    <w:rsid w:val="003D28EB"/>
    <w:rsid w:val="003D4873"/>
    <w:rsid w:val="003D4FBD"/>
    <w:rsid w:val="003E151A"/>
    <w:rsid w:val="003E631B"/>
    <w:rsid w:val="003F2A40"/>
    <w:rsid w:val="003F6C25"/>
    <w:rsid w:val="004030FB"/>
    <w:rsid w:val="00415EB4"/>
    <w:rsid w:val="0041680F"/>
    <w:rsid w:val="00435800"/>
    <w:rsid w:val="00476097"/>
    <w:rsid w:val="00484991"/>
    <w:rsid w:val="00490588"/>
    <w:rsid w:val="004921B2"/>
    <w:rsid w:val="0049310E"/>
    <w:rsid w:val="00493F88"/>
    <w:rsid w:val="004C2397"/>
    <w:rsid w:val="004E0060"/>
    <w:rsid w:val="004E0AB6"/>
    <w:rsid w:val="004E1786"/>
    <w:rsid w:val="0052487A"/>
    <w:rsid w:val="005253B8"/>
    <w:rsid w:val="00525481"/>
    <w:rsid w:val="0054004A"/>
    <w:rsid w:val="005720EB"/>
    <w:rsid w:val="00573CB8"/>
    <w:rsid w:val="00576BF7"/>
    <w:rsid w:val="005931C2"/>
    <w:rsid w:val="00593AFC"/>
    <w:rsid w:val="00596264"/>
    <w:rsid w:val="005A3BF1"/>
    <w:rsid w:val="005B467F"/>
    <w:rsid w:val="005B589D"/>
    <w:rsid w:val="005C6D42"/>
    <w:rsid w:val="005F3739"/>
    <w:rsid w:val="00600192"/>
    <w:rsid w:val="00605F30"/>
    <w:rsid w:val="00611AD2"/>
    <w:rsid w:val="006121CA"/>
    <w:rsid w:val="0061330F"/>
    <w:rsid w:val="00627DC6"/>
    <w:rsid w:val="00634FF1"/>
    <w:rsid w:val="00635899"/>
    <w:rsid w:val="00651587"/>
    <w:rsid w:val="00655504"/>
    <w:rsid w:val="00656AD3"/>
    <w:rsid w:val="0066136B"/>
    <w:rsid w:val="00662318"/>
    <w:rsid w:val="00667BFE"/>
    <w:rsid w:val="006803C9"/>
    <w:rsid w:val="006813C5"/>
    <w:rsid w:val="00691BE7"/>
    <w:rsid w:val="006B4B5C"/>
    <w:rsid w:val="006B5898"/>
    <w:rsid w:val="006B5BF5"/>
    <w:rsid w:val="006C7615"/>
    <w:rsid w:val="006E5497"/>
    <w:rsid w:val="006E7986"/>
    <w:rsid w:val="00706635"/>
    <w:rsid w:val="00735AFC"/>
    <w:rsid w:val="00740A4A"/>
    <w:rsid w:val="00742D82"/>
    <w:rsid w:val="007612AB"/>
    <w:rsid w:val="00770E20"/>
    <w:rsid w:val="00771B11"/>
    <w:rsid w:val="0077283A"/>
    <w:rsid w:val="00775767"/>
    <w:rsid w:val="007809A3"/>
    <w:rsid w:val="007950CD"/>
    <w:rsid w:val="00797B33"/>
    <w:rsid w:val="007C484E"/>
    <w:rsid w:val="007D6FC9"/>
    <w:rsid w:val="007D704C"/>
    <w:rsid w:val="007E002E"/>
    <w:rsid w:val="007E6D78"/>
    <w:rsid w:val="007F0768"/>
    <w:rsid w:val="007F7EC6"/>
    <w:rsid w:val="00804B49"/>
    <w:rsid w:val="00804C6A"/>
    <w:rsid w:val="008127C4"/>
    <w:rsid w:val="00812971"/>
    <w:rsid w:val="00812B63"/>
    <w:rsid w:val="00831F60"/>
    <w:rsid w:val="00837D30"/>
    <w:rsid w:val="0085758C"/>
    <w:rsid w:val="008614CE"/>
    <w:rsid w:val="00877C0B"/>
    <w:rsid w:val="008A311A"/>
    <w:rsid w:val="008A37FC"/>
    <w:rsid w:val="008A51B3"/>
    <w:rsid w:val="008A620C"/>
    <w:rsid w:val="008A6AFD"/>
    <w:rsid w:val="008B5CD8"/>
    <w:rsid w:val="008E4E1B"/>
    <w:rsid w:val="008F2081"/>
    <w:rsid w:val="008F3CB1"/>
    <w:rsid w:val="00902C74"/>
    <w:rsid w:val="00903D96"/>
    <w:rsid w:val="00910603"/>
    <w:rsid w:val="00916199"/>
    <w:rsid w:val="009203B0"/>
    <w:rsid w:val="00921921"/>
    <w:rsid w:val="00923DC7"/>
    <w:rsid w:val="009261ED"/>
    <w:rsid w:val="00937774"/>
    <w:rsid w:val="00941D43"/>
    <w:rsid w:val="009443AD"/>
    <w:rsid w:val="0096388F"/>
    <w:rsid w:val="009674D8"/>
    <w:rsid w:val="00971B7A"/>
    <w:rsid w:val="0097640E"/>
    <w:rsid w:val="00981354"/>
    <w:rsid w:val="00990E22"/>
    <w:rsid w:val="009934E5"/>
    <w:rsid w:val="00993ECA"/>
    <w:rsid w:val="00996D68"/>
    <w:rsid w:val="009A150C"/>
    <w:rsid w:val="009A4824"/>
    <w:rsid w:val="009B3D4C"/>
    <w:rsid w:val="009C253B"/>
    <w:rsid w:val="009C7BF7"/>
    <w:rsid w:val="009C7CEF"/>
    <w:rsid w:val="009F53FD"/>
    <w:rsid w:val="009F721A"/>
    <w:rsid w:val="00A0145D"/>
    <w:rsid w:val="00A06864"/>
    <w:rsid w:val="00A23225"/>
    <w:rsid w:val="00A27109"/>
    <w:rsid w:val="00A3122F"/>
    <w:rsid w:val="00A5258C"/>
    <w:rsid w:val="00A616C8"/>
    <w:rsid w:val="00A6762F"/>
    <w:rsid w:val="00A70225"/>
    <w:rsid w:val="00A73BE6"/>
    <w:rsid w:val="00A73D6B"/>
    <w:rsid w:val="00A91ADD"/>
    <w:rsid w:val="00A927F2"/>
    <w:rsid w:val="00A928AA"/>
    <w:rsid w:val="00AA357E"/>
    <w:rsid w:val="00AA5B56"/>
    <w:rsid w:val="00AB30D3"/>
    <w:rsid w:val="00AC238D"/>
    <w:rsid w:val="00AD022B"/>
    <w:rsid w:val="00AD692B"/>
    <w:rsid w:val="00AE0C18"/>
    <w:rsid w:val="00AE29EC"/>
    <w:rsid w:val="00AE6C03"/>
    <w:rsid w:val="00AF4D0C"/>
    <w:rsid w:val="00B33717"/>
    <w:rsid w:val="00B559B9"/>
    <w:rsid w:val="00B639DA"/>
    <w:rsid w:val="00B818B2"/>
    <w:rsid w:val="00B81CEA"/>
    <w:rsid w:val="00B8566A"/>
    <w:rsid w:val="00B872FD"/>
    <w:rsid w:val="00B95F28"/>
    <w:rsid w:val="00B97737"/>
    <w:rsid w:val="00BB05C6"/>
    <w:rsid w:val="00BB12D2"/>
    <w:rsid w:val="00BB3523"/>
    <w:rsid w:val="00BB6532"/>
    <w:rsid w:val="00BC3EF4"/>
    <w:rsid w:val="00BD3630"/>
    <w:rsid w:val="00BD457F"/>
    <w:rsid w:val="00BD7576"/>
    <w:rsid w:val="00BE477E"/>
    <w:rsid w:val="00BE51B1"/>
    <w:rsid w:val="00BE5797"/>
    <w:rsid w:val="00BF704B"/>
    <w:rsid w:val="00C3300F"/>
    <w:rsid w:val="00C4238B"/>
    <w:rsid w:val="00C46497"/>
    <w:rsid w:val="00C55DA9"/>
    <w:rsid w:val="00C56594"/>
    <w:rsid w:val="00C60F36"/>
    <w:rsid w:val="00C642B8"/>
    <w:rsid w:val="00C71435"/>
    <w:rsid w:val="00C74D7F"/>
    <w:rsid w:val="00C75066"/>
    <w:rsid w:val="00C86BC9"/>
    <w:rsid w:val="00C8781A"/>
    <w:rsid w:val="00C96585"/>
    <w:rsid w:val="00CA5A7D"/>
    <w:rsid w:val="00CA638B"/>
    <w:rsid w:val="00CA6557"/>
    <w:rsid w:val="00CB3E2A"/>
    <w:rsid w:val="00CC2DBF"/>
    <w:rsid w:val="00CC5487"/>
    <w:rsid w:val="00CD186C"/>
    <w:rsid w:val="00CD5DFB"/>
    <w:rsid w:val="00CD6633"/>
    <w:rsid w:val="00CE492E"/>
    <w:rsid w:val="00CF29B7"/>
    <w:rsid w:val="00CF5B58"/>
    <w:rsid w:val="00CF5ED0"/>
    <w:rsid w:val="00CF5FA0"/>
    <w:rsid w:val="00D149BD"/>
    <w:rsid w:val="00D2399C"/>
    <w:rsid w:val="00D25E18"/>
    <w:rsid w:val="00D31E78"/>
    <w:rsid w:val="00D428D5"/>
    <w:rsid w:val="00D43770"/>
    <w:rsid w:val="00D5660B"/>
    <w:rsid w:val="00D77927"/>
    <w:rsid w:val="00D850FA"/>
    <w:rsid w:val="00D8759A"/>
    <w:rsid w:val="00D904D4"/>
    <w:rsid w:val="00D9627D"/>
    <w:rsid w:val="00DB0212"/>
    <w:rsid w:val="00DB0508"/>
    <w:rsid w:val="00DB0879"/>
    <w:rsid w:val="00DF0321"/>
    <w:rsid w:val="00DF0BCB"/>
    <w:rsid w:val="00DF210F"/>
    <w:rsid w:val="00E0539C"/>
    <w:rsid w:val="00E13619"/>
    <w:rsid w:val="00E2462A"/>
    <w:rsid w:val="00E318F6"/>
    <w:rsid w:val="00E328F2"/>
    <w:rsid w:val="00E42B74"/>
    <w:rsid w:val="00E54F50"/>
    <w:rsid w:val="00E66180"/>
    <w:rsid w:val="00E954AA"/>
    <w:rsid w:val="00EB4EA3"/>
    <w:rsid w:val="00EC52F3"/>
    <w:rsid w:val="00ED4614"/>
    <w:rsid w:val="00EF1575"/>
    <w:rsid w:val="00EF448C"/>
    <w:rsid w:val="00F17F8C"/>
    <w:rsid w:val="00F22085"/>
    <w:rsid w:val="00F253AE"/>
    <w:rsid w:val="00F35A96"/>
    <w:rsid w:val="00F35BA6"/>
    <w:rsid w:val="00F420FF"/>
    <w:rsid w:val="00F63297"/>
    <w:rsid w:val="00F71DEC"/>
    <w:rsid w:val="00F71FCC"/>
    <w:rsid w:val="00F73DB3"/>
    <w:rsid w:val="00F76DE9"/>
    <w:rsid w:val="00F83060"/>
    <w:rsid w:val="00FA1A7E"/>
    <w:rsid w:val="00FA211B"/>
    <w:rsid w:val="00FA2BB4"/>
    <w:rsid w:val="00FA3E2D"/>
    <w:rsid w:val="00FB0AC5"/>
    <w:rsid w:val="00FC67C1"/>
    <w:rsid w:val="00FD5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0657"/>
    <o:shapelayout v:ext="edit">
      <o:idmap v:ext="edit" data="1"/>
    </o:shapelayout>
  </w:shapeDefaults>
  <w:decimalSymbol w:val=","/>
  <w:listSeparator w:val=";"/>
  <w14:docId w14:val="1477D0DC"/>
  <w15:chartTrackingRefBased/>
  <w15:docId w15:val="{C5C2738D-74DB-4DD4-8272-36678B4D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sl-SI"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styleId="Sprotnaopomba-besedilo">
    <w:name w:val="footnote text"/>
    <w:basedOn w:val="Navaden"/>
    <w:link w:val="Sprotnaopomba-besediloZnak"/>
    <w:uiPriority w:val="99"/>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uiPriority w:val="99"/>
    <w:rsid w:val="00137C8B"/>
    <w:rPr>
      <w:rFonts w:cs="Times New Roman"/>
      <w:vertAlign w:val="superscript"/>
    </w:rPr>
  </w:style>
  <w:style w:type="paragraph" w:styleId="Odstavekseznama">
    <w:name w:val="List Paragraph"/>
    <w:basedOn w:val="Navaden"/>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semiHidden/>
    <w:unhideWhenUsed/>
    <w:rsid w:val="00E328F2"/>
    <w:pPr>
      <w:spacing w:line="240" w:lineRule="auto"/>
    </w:pPr>
  </w:style>
  <w:style w:type="character" w:customStyle="1" w:styleId="PripombabesediloZnak">
    <w:name w:val="Pripomba – besedilo Znak"/>
    <w:basedOn w:val="Privzetapisavaodstavka"/>
    <w:link w:val="Pripombabesedilo"/>
    <w:uiPriority w:val="99"/>
    <w:semiHidden/>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styleId="Omemba">
    <w:name w:val="Mention"/>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val="sl-SI"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0">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ZADEVA">
    <w:name w:val="ZADEVA"/>
    <w:basedOn w:val="Navaden"/>
    <w:uiPriority w:val="99"/>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val="sl-SI" w:eastAsia="sl-SI"/>
      <w14:ligatures w14:val="none"/>
    </w:rPr>
  </w:style>
  <w:style w:type="paragraph" w:customStyle="1" w:styleId="Alineazaodstavkom">
    <w:name w:val="Alinea za odstavkom"/>
    <w:basedOn w:val="Navaden"/>
    <w:link w:val="AlineazaodstavkomZnak"/>
    <w:qFormat/>
    <w:rsid w:val="00AD022B"/>
    <w:pPr>
      <w:numPr>
        <w:numId w:val="15"/>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2">
    <w:name w:val="List Number 1 (Level 2)"/>
    <w:basedOn w:val="Navaden"/>
    <w:rsid w:val="00CC5487"/>
    <w:pPr>
      <w:numPr>
        <w:ilvl w:val="1"/>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3">
    <w:name w:val="List Number 1 (Level 3)"/>
    <w:basedOn w:val="Navaden"/>
    <w:rsid w:val="00CC5487"/>
    <w:pPr>
      <w:numPr>
        <w:ilvl w:val="2"/>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4">
    <w:name w:val="List Number 1 (Level 4)"/>
    <w:basedOn w:val="Navaden"/>
    <w:rsid w:val="00CC5487"/>
    <w:pPr>
      <w:numPr>
        <w:ilvl w:val="3"/>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styleId="Nerazreenaomemba">
    <w:name w:val="Unresolved Mention"/>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styleId="Poudarek">
    <w:name w:val="Emphasis"/>
    <w:basedOn w:val="Privzetapisavaodstavka"/>
    <w:uiPriority w:val="20"/>
    <w:qFormat/>
    <w:rsid w:val="006555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6165">
      <w:bodyDiv w:val="1"/>
      <w:marLeft w:val="0"/>
      <w:marRight w:val="0"/>
      <w:marTop w:val="0"/>
      <w:marBottom w:val="0"/>
      <w:divBdr>
        <w:top w:val="none" w:sz="0" w:space="0" w:color="auto"/>
        <w:left w:val="none" w:sz="0" w:space="0" w:color="auto"/>
        <w:bottom w:val="none" w:sz="0" w:space="0" w:color="auto"/>
        <w:right w:val="none" w:sz="0" w:space="0" w:color="auto"/>
      </w:divBdr>
    </w:div>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37891696">
      <w:bodyDiv w:val="1"/>
      <w:marLeft w:val="0"/>
      <w:marRight w:val="0"/>
      <w:marTop w:val="0"/>
      <w:marBottom w:val="0"/>
      <w:divBdr>
        <w:top w:val="none" w:sz="0" w:space="0" w:color="auto"/>
        <w:left w:val="none" w:sz="0" w:space="0" w:color="auto"/>
        <w:bottom w:val="none" w:sz="0" w:space="0" w:color="auto"/>
        <w:right w:val="none" w:sz="0" w:space="0" w:color="auto"/>
      </w:divBdr>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822149">
      <w:bodyDiv w:val="1"/>
      <w:marLeft w:val="0"/>
      <w:marRight w:val="0"/>
      <w:marTop w:val="0"/>
      <w:marBottom w:val="0"/>
      <w:divBdr>
        <w:top w:val="none" w:sz="0" w:space="0" w:color="auto"/>
        <w:left w:val="none" w:sz="0" w:space="0" w:color="auto"/>
        <w:bottom w:val="none" w:sz="0" w:space="0" w:color="auto"/>
        <w:right w:val="none" w:sz="0" w:space="0" w:color="auto"/>
      </w:divBdr>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1877934348">
      <w:bodyDiv w:val="1"/>
      <w:marLeft w:val="0"/>
      <w:marRight w:val="0"/>
      <w:marTop w:val="0"/>
      <w:marBottom w:val="0"/>
      <w:divBdr>
        <w:top w:val="none" w:sz="0" w:space="0" w:color="auto"/>
        <w:left w:val="none" w:sz="0" w:space="0" w:color="auto"/>
        <w:bottom w:val="none" w:sz="0" w:space="0" w:color="auto"/>
        <w:right w:val="none" w:sz="0" w:space="0" w:color="auto"/>
      </w:divBdr>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jn.gov.si/tehnicna-pomo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jn.mju.gov.si/narocniki/svetovanj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p.mju@gov.si"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ec.europa.eu/growth/single-market/public-procurement/e-procurement/espd_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jn.mju.gov.si/narocniki/svetovan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3.xml><?xml version="1.0" encoding="utf-8"?>
<ds:datastoreItem xmlns:ds="http://schemas.openxmlformats.org/officeDocument/2006/customXml" ds:itemID="{D94AE44C-8D4D-4D77-A3D7-D9EA0A07A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Glasilo</Template>
  <TotalTime>1906</TotalTime>
  <Pages>2</Pages>
  <Words>634</Words>
  <Characters>3617</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javno upravo, Direktorat za javno naročanje,</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DJNnovice junij 2019</dc:title>
  <dc:subject/>
  <dc:creator>Urška Skok Klima</dc:creator>
  <cp:keywords/>
  <dc:description/>
  <cp:lastModifiedBy>Ajda Kostanjšek</cp:lastModifiedBy>
  <cp:revision>22</cp:revision>
  <cp:lastPrinted>2019-06-26T11:26:00Z</cp:lastPrinted>
  <dcterms:created xsi:type="dcterms:W3CDTF">2019-06-11T12:38:00Z</dcterms:created>
  <dcterms:modified xsi:type="dcterms:W3CDTF">2020-12-11T14:15:00Z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