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56182ABA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E313B7">
        <w:rPr>
          <w:lang w:val="sl-SI"/>
        </w:rPr>
        <w:t>ju</w:t>
      </w:r>
      <w:r w:rsidR="00EE6896">
        <w:rPr>
          <w:lang w:val="sl-SI"/>
        </w:rPr>
        <w:t>l</w:t>
      </w:r>
      <w:r w:rsidR="00E313B7">
        <w:rPr>
          <w:lang w:val="sl-SI"/>
        </w:rPr>
        <w:t>ij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B23589">
        <w:rPr>
          <w:lang w:val="sl-SI"/>
        </w:rPr>
        <w:t>2</w:t>
      </w:r>
      <w:r w:rsidRPr="00453397">
        <w:rPr>
          <w:lang w:val="sl-SI"/>
        </w:rPr>
        <w:t xml:space="preserve">    </w:t>
      </w:r>
    </w:p>
    <w:p w14:paraId="49560875" w14:textId="295141A6" w:rsidR="00EE6896" w:rsidRDefault="00B716F6" w:rsidP="00BB6DEE">
      <w:pPr>
        <w:pStyle w:val="Naslovstika"/>
        <w:spacing w:after="120" w:line="276" w:lineRule="auto"/>
        <w:rPr>
          <w:b/>
          <w:lang w:val="sl-SI"/>
        </w:rPr>
      </w:pPr>
      <w:bookmarkStart w:id="0" w:name="c8"/>
      <w:bookmarkEnd w:id="0"/>
      <w:r>
        <w:rPr>
          <w:b/>
          <w:lang w:val="sl-SI"/>
        </w:rPr>
        <w:t xml:space="preserve">NOVO – javna obravnava </w:t>
      </w:r>
      <w:r w:rsidR="00643A20">
        <w:rPr>
          <w:b/>
          <w:lang w:val="sl-SI"/>
        </w:rPr>
        <w:t>novel</w:t>
      </w:r>
      <w:r>
        <w:rPr>
          <w:b/>
          <w:lang w:val="sl-SI"/>
        </w:rPr>
        <w:t>e</w:t>
      </w:r>
      <w:r w:rsidR="00B24863">
        <w:rPr>
          <w:b/>
          <w:lang w:val="sl-SI"/>
        </w:rPr>
        <w:t xml:space="preserve"> ZJN-3D</w:t>
      </w:r>
    </w:p>
    <w:p w14:paraId="7D60D434" w14:textId="30E77553" w:rsidR="00643A20" w:rsidRDefault="00643A20" w:rsidP="00EE6896">
      <w:pPr>
        <w:pStyle w:val="Navadensplet"/>
      </w:pPr>
      <w:r w:rsidRPr="00F6320A">
        <w:rPr>
          <w:rFonts w:asciiTheme="minorHAnsi" w:eastAsiaTheme="minorHAnsi" w:hAnsiTheme="minorHAnsi" w:cs="Arial"/>
          <w:color w:val="404040" w:themeColor="text1" w:themeTint="BF"/>
          <w:sz w:val="20"/>
        </w:rPr>
        <w:t>Obveščamo vas</w:t>
      </w:r>
      <w:r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, de </w:t>
      </w:r>
      <w:r w:rsidR="00372A65"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je </w:t>
      </w:r>
      <w:r>
        <w:rPr>
          <w:rFonts w:asciiTheme="minorHAnsi" w:eastAsiaTheme="minorHAnsi" w:hAnsiTheme="minorHAnsi" w:cs="Arial"/>
          <w:color w:val="404040" w:themeColor="text1" w:themeTint="BF"/>
          <w:sz w:val="20"/>
        </w:rPr>
        <w:t>Ministrstvo za javno upravo pripravilo predlog Zakona o spremembah in dopolnitvah zakona o javnem naročanju (ZJN-3D) in ga</w:t>
      </w:r>
      <w:r w:rsidR="00372A65"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 skupaj z obrazložitvami</w:t>
      </w:r>
      <w:r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 objavilo na e-demokraciji ter </w:t>
      </w:r>
      <w:r w:rsidR="005B28EA"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na </w:t>
      </w:r>
      <w:r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spletni strani: </w:t>
      </w:r>
      <w:hyperlink r:id="rId10" w:history="1">
        <w:r w:rsidR="00372A65">
          <w:rPr>
            <w:rStyle w:val="Hiperpovezava"/>
          </w:rPr>
          <w:t>Predpisi v obravnavi (gov.si)</w:t>
        </w:r>
      </w:hyperlink>
      <w:r w:rsidR="00372A65">
        <w:t xml:space="preserve">. </w:t>
      </w:r>
    </w:p>
    <w:p w14:paraId="541A0A07" w14:textId="5B44228A" w:rsidR="00372A65" w:rsidRDefault="00372A65" w:rsidP="00EE6896">
      <w:pPr>
        <w:pStyle w:val="Navadensplet"/>
        <w:rPr>
          <w:rFonts w:asciiTheme="minorHAnsi" w:eastAsiaTheme="minorHAnsi" w:hAnsiTheme="minorHAnsi" w:cs="Arial"/>
          <w:color w:val="404040" w:themeColor="text1" w:themeTint="BF"/>
          <w:sz w:val="20"/>
        </w:rPr>
      </w:pPr>
      <w:r w:rsidRPr="00372A65"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Predloge, komentarje in dopolnitve na osnutek </w:t>
      </w:r>
      <w:r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predloga zakona sprejemamo </w:t>
      </w:r>
      <w:r w:rsidRPr="00372A65">
        <w:rPr>
          <w:rFonts w:asciiTheme="minorHAnsi" w:eastAsiaTheme="minorHAnsi" w:hAnsiTheme="minorHAnsi" w:cs="Arial"/>
          <w:b/>
          <w:bCs/>
          <w:color w:val="404040" w:themeColor="text1" w:themeTint="BF"/>
          <w:sz w:val="20"/>
        </w:rPr>
        <w:t>do 15. septembra 2022</w:t>
      </w:r>
      <w:r>
        <w:rPr>
          <w:rFonts w:asciiTheme="minorHAnsi" w:eastAsiaTheme="minorHAnsi" w:hAnsiTheme="minorHAnsi" w:cs="Arial"/>
          <w:color w:val="404040" w:themeColor="text1" w:themeTint="BF"/>
          <w:sz w:val="20"/>
        </w:rPr>
        <w:t xml:space="preserve">, na način, opisan na zgoraj navedeni povezavi. </w:t>
      </w:r>
    </w:p>
    <w:p w14:paraId="72BF1D3D" w14:textId="77777777" w:rsidR="00B716F6" w:rsidRDefault="00B716F6" w:rsidP="00B716F6">
      <w:pPr>
        <w:pStyle w:val="Naslovstika"/>
        <w:spacing w:after="120" w:line="276" w:lineRule="auto"/>
        <w:jc w:val="both"/>
        <w:rPr>
          <w:b/>
          <w:lang w:val="sl-SI"/>
        </w:rPr>
      </w:pPr>
      <w:r>
        <w:rPr>
          <w:b/>
          <w:lang w:val="sl-SI"/>
        </w:rPr>
        <w:t>OBVESTILO – najava spletne predstavitve kompetenčnega modela in akademije javnega naročanja</w:t>
      </w:r>
    </w:p>
    <w:p w14:paraId="28D1AC77" w14:textId="1DACE784" w:rsidR="00B716F6" w:rsidRPr="002902F1" w:rsidRDefault="00B716F6" w:rsidP="00B716F6">
      <w:pPr>
        <w:spacing w:after="0" w:line="260" w:lineRule="exact"/>
        <w:jc w:val="both"/>
        <w:rPr>
          <w:lang w:val="sl-SI"/>
        </w:rPr>
      </w:pPr>
      <w:r w:rsidRPr="00B716F6">
        <w:rPr>
          <w:lang w:val="sl-SI"/>
        </w:rPr>
        <w:t xml:space="preserve">Ministrstvo za javno upravo si aktivno prizadeva na področju profesionalizacije deležnikov v javnem naročanju. Potreba po večji usposobljenosti uslužbencev, ki delujejo na področju javnega naročanja, je bila namreč prepoznana ne samo v slovenskem prostoru javnih naročil, temveč tudi na evropski ravni. Tako je nastal </w:t>
      </w:r>
      <w:r w:rsidRPr="00B716F6">
        <w:rPr>
          <w:b/>
          <w:bCs/>
          <w:lang w:val="sl-SI"/>
        </w:rPr>
        <w:t>Priročnik za presojo kompetenc na področju javnega naročanja</w:t>
      </w:r>
      <w:r w:rsidRPr="00B716F6">
        <w:rPr>
          <w:lang w:val="sl-SI"/>
        </w:rPr>
        <w:t>, ki je del zgodbe o (širši) profesionalizaciji sistema javnega naročanja in javnih uslužbencev, ki v njem delujejo</w:t>
      </w:r>
      <w:r>
        <w:rPr>
          <w:lang w:val="sl-SI"/>
        </w:rPr>
        <w:t xml:space="preserve">. Priročnik si lahko podrobneje ogledate na naslednji povezavi: </w:t>
      </w:r>
      <w:r w:rsidR="002902F1">
        <w:fldChar w:fldCharType="begin"/>
      </w:r>
      <w:r w:rsidR="002902F1" w:rsidRPr="002902F1">
        <w:rPr>
          <w:lang w:val="sl-SI"/>
        </w:rPr>
        <w:instrText xml:space="preserve"> HYPERLINK "https://ejn.gov.si/direktorat/profesionalizacija/kompetencni.html" </w:instrText>
      </w:r>
      <w:r w:rsidR="002902F1">
        <w:fldChar w:fldCharType="separate"/>
      </w:r>
      <w:r w:rsidR="001F2445" w:rsidRPr="002902F1">
        <w:rPr>
          <w:rStyle w:val="Hiperpovezava"/>
          <w:lang w:val="sl-SI"/>
        </w:rPr>
        <w:t>Kompetenčni model (gov.si)</w:t>
      </w:r>
      <w:r w:rsidR="002902F1">
        <w:rPr>
          <w:rStyle w:val="Hiperpovezava"/>
          <w:lang w:val="it-IT"/>
        </w:rPr>
        <w:fldChar w:fldCharType="end"/>
      </w:r>
      <w:r w:rsidR="001F2445" w:rsidRPr="002902F1">
        <w:rPr>
          <w:lang w:val="sl-SI"/>
        </w:rPr>
        <w:t>.</w:t>
      </w:r>
    </w:p>
    <w:p w14:paraId="0ED21C16" w14:textId="77777777" w:rsidR="00B716F6" w:rsidRDefault="00B716F6" w:rsidP="00B716F6">
      <w:pPr>
        <w:spacing w:after="0" w:line="260" w:lineRule="exact"/>
        <w:jc w:val="both"/>
        <w:rPr>
          <w:lang w:val="sl-SI"/>
        </w:rPr>
      </w:pPr>
    </w:p>
    <w:p w14:paraId="2D8C3D14" w14:textId="77777777" w:rsidR="00B716F6" w:rsidRDefault="00B716F6" w:rsidP="00B716F6">
      <w:pPr>
        <w:spacing w:after="0" w:line="260" w:lineRule="exact"/>
        <w:jc w:val="both"/>
        <w:rPr>
          <w:rFonts w:cs="Arial"/>
          <w:iCs/>
          <w:lang w:val="sl-SI"/>
        </w:rPr>
      </w:pPr>
      <w:r w:rsidRPr="00BB6DEE">
        <w:rPr>
          <w:color w:val="auto"/>
          <w:kern w:val="0"/>
          <w:lang w:val="sl-SI"/>
          <w14:ligatures w14:val="none"/>
        </w:rPr>
        <w:t xml:space="preserve">Uporabnike </w:t>
      </w:r>
      <w:r>
        <w:rPr>
          <w:color w:val="auto"/>
          <w:kern w:val="0"/>
          <w:lang w:val="sl-SI"/>
          <w14:ligatures w14:val="none"/>
        </w:rPr>
        <w:t xml:space="preserve">tudi </w:t>
      </w:r>
      <w:r w:rsidRPr="00BB6DEE">
        <w:rPr>
          <w:color w:val="auto"/>
          <w:kern w:val="0"/>
          <w:lang w:val="sl-SI"/>
          <w14:ligatures w14:val="none"/>
        </w:rPr>
        <w:t>obveščamo</w:t>
      </w:r>
      <w:r>
        <w:rPr>
          <w:color w:val="auto"/>
          <w:kern w:val="0"/>
          <w:lang w:val="sl-SI"/>
          <w14:ligatures w14:val="none"/>
        </w:rPr>
        <w:t xml:space="preserve">, da </w:t>
      </w:r>
      <w:r>
        <w:rPr>
          <w:rFonts w:cs="Arial"/>
          <w:lang w:val="sl-SI"/>
        </w:rPr>
        <w:t xml:space="preserve">bomo jeseni izvedli predstavitev tako Priročnika </w:t>
      </w:r>
      <w:r w:rsidRPr="00EC257F">
        <w:rPr>
          <w:rFonts w:cs="Arial"/>
          <w:iCs/>
          <w:lang w:val="sl-SI"/>
        </w:rPr>
        <w:t>za presojanje in razvoj kompetenc na področju javnega naročanj</w:t>
      </w:r>
      <w:r>
        <w:rPr>
          <w:rFonts w:cs="Arial"/>
          <w:iCs/>
          <w:lang w:val="sl-SI"/>
        </w:rPr>
        <w:t>a kot tudi Program Akademije javnega naročanja.</w:t>
      </w:r>
    </w:p>
    <w:p w14:paraId="780FEDDF" w14:textId="77777777" w:rsidR="00B716F6" w:rsidRPr="00003339" w:rsidRDefault="00B716F6" w:rsidP="00B716F6">
      <w:pPr>
        <w:spacing w:after="0" w:line="260" w:lineRule="exact"/>
        <w:rPr>
          <w:rFonts w:cs="Arial"/>
          <w:lang w:val="sl-SI"/>
        </w:rPr>
      </w:pPr>
    </w:p>
    <w:p w14:paraId="16257A67" w14:textId="77777777" w:rsidR="00B716F6" w:rsidRDefault="00B716F6" w:rsidP="00B716F6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Predstavitev</w:t>
      </w:r>
      <w:r w:rsidRPr="007D1B3B">
        <w:rPr>
          <w:rFonts w:cs="Arial"/>
          <w:lang w:val="sl-SI"/>
        </w:rPr>
        <w:t xml:space="preserve"> se bo izvajal</w:t>
      </w:r>
      <w:r>
        <w:rPr>
          <w:rFonts w:cs="Arial"/>
          <w:lang w:val="sl-SI"/>
        </w:rPr>
        <w:t>a</w:t>
      </w:r>
      <w:r w:rsidRPr="007D1B3B">
        <w:rPr>
          <w:rFonts w:cs="Arial"/>
          <w:lang w:val="sl-SI"/>
        </w:rPr>
        <w:t xml:space="preserve"> na daljavo preko MS </w:t>
      </w:r>
      <w:proofErr w:type="spellStart"/>
      <w:r w:rsidRPr="007D1B3B">
        <w:rPr>
          <w:rFonts w:cs="Arial"/>
          <w:lang w:val="sl-SI"/>
        </w:rPr>
        <w:t>Teams</w:t>
      </w:r>
      <w:proofErr w:type="spellEnd"/>
      <w:r>
        <w:rPr>
          <w:rFonts w:cs="Arial"/>
          <w:lang w:val="sl-SI"/>
        </w:rPr>
        <w:t xml:space="preserve">, izvedli pa ga bodo </w:t>
      </w:r>
      <w:r w:rsidRPr="00FB7F3C">
        <w:rPr>
          <w:rFonts w:cs="Arial"/>
          <w:lang w:val="sl-SI"/>
        </w:rPr>
        <w:t>Sašo Matas, generalni direktor Direktorata za javno naročanje</w:t>
      </w:r>
      <w:r>
        <w:rPr>
          <w:rFonts w:cs="Arial"/>
          <w:lang w:val="sl-SI"/>
        </w:rPr>
        <w:t>, mag. Urška Skok Klima, vodja Sektorja za sistem javnega naročanja in Maja Marinček, podsekretarka v Sektorju za sistem javnega naročanja</w:t>
      </w:r>
      <w:r w:rsidRPr="00323AB2">
        <w:rPr>
          <w:rFonts w:cs="Arial"/>
          <w:lang w:val="sl-SI"/>
        </w:rPr>
        <w:t>.</w:t>
      </w:r>
    </w:p>
    <w:p w14:paraId="36D57498" w14:textId="2B223BC6" w:rsidR="00B716F6" w:rsidRPr="00F6320A" w:rsidRDefault="00B716F6" w:rsidP="00366E70">
      <w:pPr>
        <w:spacing w:line="240" w:lineRule="auto"/>
        <w:jc w:val="both"/>
        <w:rPr>
          <w:rFonts w:cs="Arial"/>
          <w:lang w:val="sl-SI" w:eastAsia="sl-SI"/>
        </w:rPr>
      </w:pPr>
      <w:r w:rsidRPr="00F6320A">
        <w:rPr>
          <w:rFonts w:cs="Arial"/>
          <w:lang w:val="sl-SI"/>
        </w:rPr>
        <w:t xml:space="preserve">O </w:t>
      </w:r>
      <w:r>
        <w:rPr>
          <w:rFonts w:cs="Arial"/>
          <w:lang w:val="sl-SI"/>
        </w:rPr>
        <w:t xml:space="preserve">terminu </w:t>
      </w:r>
      <w:r w:rsidRPr="00F6320A">
        <w:rPr>
          <w:rFonts w:cs="Arial"/>
          <w:lang w:val="sl-SI"/>
        </w:rPr>
        <w:t xml:space="preserve">izvedbe in možnostih prijave vas bomo obvestili preko tovrstnih novic in v rubriki </w:t>
      </w:r>
      <w:r>
        <w:rPr>
          <w:rFonts w:cs="Arial"/>
          <w:lang w:val="sl-SI"/>
        </w:rPr>
        <w:t>Profesionalizacija</w:t>
      </w:r>
      <w:r w:rsidRPr="00F6320A">
        <w:rPr>
          <w:rFonts w:cs="Arial"/>
          <w:lang w:val="sl-SI"/>
        </w:rPr>
        <w:t xml:space="preserve"> na spletni strani</w:t>
      </w:r>
      <w:r w:rsidR="001F2445">
        <w:rPr>
          <w:rFonts w:cs="Arial"/>
          <w:lang w:val="sl-SI"/>
        </w:rPr>
        <w:t xml:space="preserve"> </w:t>
      </w:r>
      <w:r w:rsidR="002902F1">
        <w:fldChar w:fldCharType="begin"/>
      </w:r>
      <w:r w:rsidR="002902F1" w:rsidRPr="002902F1">
        <w:rPr>
          <w:lang w:val="sl-SI"/>
        </w:rPr>
        <w:instrText xml:space="preserve"> HYPERLINK "https://ejn.gov.si/direktorat/profesionalizacija.html" </w:instrText>
      </w:r>
      <w:r w:rsidR="002902F1">
        <w:fldChar w:fldCharType="separate"/>
      </w:r>
      <w:r w:rsidR="001F2445" w:rsidRPr="001F2445">
        <w:rPr>
          <w:rStyle w:val="Hiperpovezava"/>
          <w:lang w:val="sl-SI"/>
        </w:rPr>
        <w:t>Profesionalizacija (gov.si)</w:t>
      </w:r>
      <w:r w:rsidR="002902F1">
        <w:rPr>
          <w:rStyle w:val="Hiperpovezava"/>
          <w:lang w:val="sl-SI"/>
        </w:rPr>
        <w:fldChar w:fldCharType="end"/>
      </w:r>
      <w:r w:rsidR="0051291C">
        <w:rPr>
          <w:lang w:val="sl-SI"/>
        </w:rPr>
        <w:t xml:space="preserve">, kjer pa si lahko ogledate tudi vsa že izvedena spletna izobraževanja. </w:t>
      </w:r>
    </w:p>
    <w:p w14:paraId="13046B18" w14:textId="10AAA3F6" w:rsidR="00EE6896" w:rsidRPr="00F6320A" w:rsidRDefault="00EE6896" w:rsidP="00EE6896">
      <w:pPr>
        <w:pStyle w:val="Navadensplet"/>
        <w:rPr>
          <w:rFonts w:asciiTheme="majorHAnsi" w:eastAsiaTheme="majorEastAsia" w:hAnsiTheme="majorHAnsi" w:cstheme="majorBidi"/>
          <w:b/>
          <w:color w:val="4A66AC" w:themeColor="accent1"/>
          <w:kern w:val="2"/>
          <w:szCs w:val="20"/>
          <w:lang w:eastAsia="ja-JP"/>
          <w14:ligatures w14:val="standard"/>
        </w:rPr>
      </w:pPr>
      <w:r w:rsidRPr="00F6320A">
        <w:rPr>
          <w:rFonts w:asciiTheme="majorHAnsi" w:eastAsiaTheme="majorEastAsia" w:hAnsiTheme="majorHAnsi" w:cstheme="majorBidi"/>
          <w:b/>
          <w:color w:val="4A66AC" w:themeColor="accent1"/>
          <w:kern w:val="2"/>
          <w:szCs w:val="20"/>
          <w:lang w:eastAsia="ja-JP"/>
          <w14:ligatures w14:val="standard"/>
        </w:rPr>
        <w:t>OBVESTILO - Instrument za mednarodno javno naročanje, IPI</w:t>
      </w:r>
    </w:p>
    <w:p w14:paraId="581268D5" w14:textId="77777777" w:rsidR="00F6320A" w:rsidRDefault="00EE6896" w:rsidP="00F6320A">
      <w:pPr>
        <w:pStyle w:val="Naslovstika"/>
        <w:spacing w:after="120" w:line="276" w:lineRule="auto"/>
        <w:jc w:val="both"/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</w:pPr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Obveščamo vas, da sta Evropski Parlament in Svet v rednem zakonodajnem postopku skupaj sprejela UREDBO (EU) 2022/1031 EVROPSKEGA PARLAMENTA IN SVETA z dne 23. junija 2022 o dostopu gospodarskih subjektov, blaga in storitev iz tretjih držav do trgov javnih naročil in koncesij Unije ter postopkih za podporo pogajanjem o dostopu gospodarskih subjektov, blaga in storitev iz Unije do trgov javnih naročil in koncesij tretjih držav (instrument za mednarodno javno naročanje, IPI), ki je dostopna na spletni povezavi: </w:t>
      </w:r>
      <w:r w:rsidR="002902F1">
        <w:fldChar w:fldCharType="begin"/>
      </w:r>
      <w:r w:rsidR="002902F1" w:rsidRPr="002902F1">
        <w:rPr>
          <w:lang w:val="sl-SI"/>
        </w:rPr>
        <w:instrText xml:space="preserve"> HYPERLINK "https://eur-lex.europa.eu/legal-content/SL/TXT/?uri=celex%3A32022R1031" </w:instrText>
      </w:r>
      <w:r w:rsidR="002902F1">
        <w:fldChar w:fldCharType="separate"/>
      </w:r>
      <w:r w:rsidRPr="00F6320A">
        <w:rPr>
          <w:rStyle w:val="Hiperpovezava"/>
          <w:rFonts w:asciiTheme="minorHAnsi" w:eastAsiaTheme="minorHAnsi" w:hAnsiTheme="minorHAnsi" w:cstheme="minorBidi"/>
          <w:sz w:val="20"/>
          <w:lang w:val="sl-SI"/>
        </w:rPr>
        <w:t>https://eur-lex.europa.eu/legal-content/SL/TXT/?uri=celex%3A32022R1031</w:t>
      </w:r>
      <w:r w:rsidR="002902F1">
        <w:rPr>
          <w:rStyle w:val="Hiperpovezava"/>
          <w:rFonts w:asciiTheme="minorHAnsi" w:eastAsiaTheme="minorHAnsi" w:hAnsiTheme="minorHAnsi" w:cstheme="minorBidi"/>
          <w:sz w:val="20"/>
          <w:lang w:val="sl-SI"/>
        </w:rPr>
        <w:fldChar w:fldCharType="end"/>
      </w:r>
      <w:r w:rsidRPr="00F6320A">
        <w:rPr>
          <w:rStyle w:val="Hiperpovezava"/>
          <w:rFonts w:asciiTheme="minorHAnsi" w:eastAsiaTheme="minorHAnsi" w:hAnsiTheme="minorHAnsi" w:cstheme="minorBidi"/>
          <w:sz w:val="20"/>
          <w:lang w:val="sl-SI"/>
        </w:rPr>
        <w:t xml:space="preserve"> </w:t>
      </w:r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in lahko prinaša določene obveznosti tudi za posamezne javne naročnike držav članic. </w:t>
      </w:r>
    </w:p>
    <w:p w14:paraId="777310C0" w14:textId="77777777" w:rsidR="00F6320A" w:rsidRDefault="00EE6896" w:rsidP="00F6320A">
      <w:pPr>
        <w:pStyle w:val="Naslovstika"/>
        <w:spacing w:after="120" w:line="276" w:lineRule="auto"/>
        <w:jc w:val="both"/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</w:pPr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Uredba predstavlja pomembno orodje trgovinske politike za zagotovitev dostopa in enakih konkurenčnih pogojev za podjetja EU na trgih javnih naročil tretjih držav, s čimer se povečuje njihove poslovne priložnosti. Trgi javnih naročil v EU so namreč med največjimi na svetu po vrednosti in široko odprti za konkurenco, pri čemer pa podjetja iz EU nimajo vedno enakega dostopa do trgov javnih naročil v državah, ki niso članice EU, kjer so pogosto podvržena </w:t>
      </w:r>
      <w:proofErr w:type="spellStart"/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>diskriminatornim</w:t>
      </w:r>
      <w:proofErr w:type="spellEnd"/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 omejevalnim praksam. IPI bo pripomogel k spodbujanju večje vzajemnosti pri dostopu do trgov javnih naročil. Evropski komisiji daje preiskovalna pooblastila in ji omogoča sprejemanje zaščitnih ukrepov v interesu Unije. Če Komisija ugotovi, da se podjetja EU soočajo z resnimi in ponavljajočimi se omejitvami pri dostopu do javnih naročil v tretjih državah in če po posvetovanju z zadevno tretjo državo te ovire še vedno obstajajo, lahko uvede ukrepe, ki podjetjem te tretje države omejujejo dostop do EU trga javnih naročil in koncesij. Omejitve dostopa se lahko uvedejo z opredelitvijo kazni pri točkovanju ponudb (</w:t>
      </w:r>
      <w:proofErr w:type="spellStart"/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>t.i</w:t>
      </w:r>
      <w:proofErr w:type="spellEnd"/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. prilagoditev ocene za ponudbe), ki so jih predložili gospodarski subjekti </w:t>
      </w:r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lastRenderedPageBreak/>
        <w:t xml:space="preserve">iz te države, ali s popolno izključitvijo takšnih ponudb iz postopkov oddaje javnih naročil. Ukrepe bo Komisija sprejela z izvedbenim aktom. </w:t>
      </w:r>
    </w:p>
    <w:p w14:paraId="57E90D37" w14:textId="77777777" w:rsidR="00F6320A" w:rsidRDefault="00EE6896" w:rsidP="00F6320A">
      <w:pPr>
        <w:pStyle w:val="Naslovstika"/>
        <w:spacing w:after="120" w:line="276" w:lineRule="auto"/>
        <w:jc w:val="both"/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</w:pPr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Ta instrument ne vpliva na obstoječe zaveze, ki jih je prevzela Unija, vključno v okviru Sporazuma o vladnih nabavah STO in dvostranskih trgovinskih sporazumov. Ukrepi IPI pa se nanašajo samo na gospodarske subjekte, blago in storitve iz tretjih držav, ki z EU nimajo sklenjenega mednarodnega sporazuma o javnem naročanju ali katerih sporazum ne vključuje zavez o odprtju trgov za to blago ali storitve, praviloma pa so izvzete najmanj razvite države, ki imajo koristi od pobude »Vse razen orožja«. </w:t>
      </w:r>
    </w:p>
    <w:p w14:paraId="0629FA68" w14:textId="14569043" w:rsidR="00EE6896" w:rsidRPr="00EE6896" w:rsidRDefault="00EE6896" w:rsidP="00F6320A">
      <w:pPr>
        <w:pStyle w:val="Naslovstika"/>
        <w:spacing w:after="120" w:line="276" w:lineRule="auto"/>
        <w:jc w:val="both"/>
        <w:rPr>
          <w:b/>
          <w:lang w:val="sl-SI"/>
        </w:rPr>
      </w:pPr>
      <w:r w:rsidRPr="00F6320A"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>Uredba začne veljati šestdeseti dan po objavi v Uradnem listu Evropske unije, 29.08.2022, in je v celoti zavezujoča ter se neposredno uporablja v vseh državah članicah.</w:t>
      </w:r>
    </w:p>
    <w:p w14:paraId="75383EA3" w14:textId="763349BB" w:rsidR="00A27109" w:rsidRPr="00453397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453397">
        <w:rPr>
          <w:b/>
          <w:lang w:val="sl-SI"/>
        </w:rPr>
        <w:t>S</w:t>
      </w:r>
      <w:r w:rsidR="00A27109" w:rsidRPr="00453397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47FEFA7C" w:rsidR="009D74CD" w:rsidRPr="00453397" w:rsidRDefault="002D0F0E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2902F1">
        <w:fldChar w:fldCharType="begin"/>
      </w:r>
      <w:r w:rsidR="002902F1" w:rsidRPr="002902F1">
        <w:rPr>
          <w:lang w:val="sl-SI"/>
        </w:rPr>
        <w:instrText xml:space="preserve"> HYPERLINK "https://ejn.gov.si/direktorat/pomoc-uporabnikom.html" </w:instrText>
      </w:r>
      <w:r w:rsidR="002902F1">
        <w:fldChar w:fldCharType="separate"/>
      </w:r>
      <w:r w:rsidR="00B5792F" w:rsidRPr="00453397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2902F1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2902F1">
        <w:fldChar w:fldCharType="begin"/>
      </w:r>
      <w:r w:rsidR="002902F1" w:rsidRPr="002902F1">
        <w:rPr>
          <w:lang w:val="sl-SI"/>
        </w:rPr>
        <w:instrText xml:space="preserve"> HYPERLINK "https://ejn.gov.si/tehnicna-pomoc" </w:instrText>
      </w:r>
      <w:r w:rsidR="002902F1">
        <w:fldChar w:fldCharType="separate"/>
      </w:r>
      <w:r w:rsidRPr="00453397">
        <w:rPr>
          <w:rStyle w:val="Hiperpovezava"/>
          <w:kern w:val="0"/>
          <w:lang w:val="sl-SI"/>
          <w14:ligatures w14:val="none"/>
        </w:rPr>
        <w:t>https://ejn.gov.si/tehnicna-pomoc</w:t>
      </w:r>
      <w:r w:rsidR="002902F1">
        <w:rPr>
          <w:rStyle w:val="Hiperpovezava"/>
          <w:kern w:val="0"/>
          <w:lang w:val="sl-SI"/>
          <w14:ligatures w14:val="none"/>
        </w:rPr>
        <w:fldChar w:fldCharType="end"/>
      </w:r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1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9D74CD" w:rsidRPr="00453397" w:rsidSect="00AA5B56">
      <w:headerReference w:type="first" r:id="rId12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2E15"/>
    <w:rsid w:val="0009393B"/>
    <w:rsid w:val="0009477B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5A3D"/>
    <w:rsid w:val="003B5D3D"/>
    <w:rsid w:val="003B6C2B"/>
    <w:rsid w:val="003B7CFA"/>
    <w:rsid w:val="003C6987"/>
    <w:rsid w:val="003D28EB"/>
    <w:rsid w:val="003D4873"/>
    <w:rsid w:val="003D4FBD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2E92"/>
    <w:rsid w:val="00625219"/>
    <w:rsid w:val="00627DC6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0BA9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24863"/>
    <w:rsid w:val="00B30AE5"/>
    <w:rsid w:val="00B32F8C"/>
    <w:rsid w:val="00B33717"/>
    <w:rsid w:val="00B43CE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E5A28"/>
    <w:rsid w:val="00BF6470"/>
    <w:rsid w:val="00C03062"/>
    <w:rsid w:val="00C078D4"/>
    <w:rsid w:val="00C119B3"/>
    <w:rsid w:val="00C163E4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539C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0A"/>
    <w:rsid w:val="00F63297"/>
    <w:rsid w:val="00F70DC4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988"/>
    <w:rsid w:val="00FA3E2D"/>
    <w:rsid w:val="00FB0AC5"/>
    <w:rsid w:val="00FB3D85"/>
    <w:rsid w:val="00FC6058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ejn.gov.si/sistem/zakonodaja/predpisi-v-obravnavi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6521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junij 2022</vt:lpstr>
      <vt:lpstr/>
    </vt:vector>
  </TitlesOfParts>
  <Company>Ministrstvo za javno upravo, Direktorat za javno naročanje,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julij 2022</dc:title>
  <dc:subject/>
  <dc:creator>Urška Skok Klima</dc:creator>
  <cp:keywords/>
  <dc:description/>
  <cp:lastModifiedBy>Ajda Kostanjšek</cp:lastModifiedBy>
  <cp:revision>10</cp:revision>
  <cp:lastPrinted>2020-12-09T12:38:00Z</cp:lastPrinted>
  <dcterms:created xsi:type="dcterms:W3CDTF">2022-07-06T06:48:00Z</dcterms:created>
  <dcterms:modified xsi:type="dcterms:W3CDTF">2022-07-19T11:05:00Z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