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F325D1">
      <w:pPr>
        <w:pStyle w:val="Glavabloka"/>
        <w:rPr>
          <w:lang w:val="sl-SI"/>
        </w:rPr>
      </w:pPr>
    </w:p>
    <w:p w14:paraId="2B2C9BDC" w14:textId="638E7756" w:rsidR="00382726" w:rsidRPr="0038573A" w:rsidRDefault="00C56594" w:rsidP="00CF5980">
      <w:pPr>
        <w:pStyle w:val="Citat"/>
        <w:spacing w:line="276" w:lineRule="auto"/>
        <w:rPr>
          <w:lang w:val="sl-SI"/>
        </w:rPr>
      </w:pPr>
      <w:r w:rsidRPr="0038573A">
        <w:rPr>
          <w:lang w:val="sl-SI"/>
        </w:rPr>
        <w:t xml:space="preserve">DJNovice </w:t>
      </w:r>
      <w:r w:rsidR="00A6762F" w:rsidRPr="0038573A">
        <w:rPr>
          <w:lang w:val="sl-SI"/>
        </w:rPr>
        <w:t xml:space="preserve"> - </w:t>
      </w:r>
      <w:r w:rsidR="00DA08A8">
        <w:rPr>
          <w:lang w:val="sl-SI"/>
        </w:rPr>
        <w:t>januar</w:t>
      </w:r>
      <w:r w:rsidR="007A751C" w:rsidRPr="0038573A">
        <w:rPr>
          <w:lang w:val="sl-SI"/>
        </w:rPr>
        <w:t xml:space="preserve"> </w:t>
      </w:r>
      <w:r w:rsidR="002A00A0" w:rsidRPr="0038573A">
        <w:rPr>
          <w:lang w:val="sl-SI"/>
        </w:rPr>
        <w:t>20</w:t>
      </w:r>
      <w:r w:rsidR="00BF6470" w:rsidRPr="0038573A">
        <w:rPr>
          <w:lang w:val="sl-SI"/>
        </w:rPr>
        <w:t>2</w:t>
      </w:r>
      <w:r w:rsidR="00DA08A8">
        <w:rPr>
          <w:lang w:val="sl-SI"/>
        </w:rPr>
        <w:t>4</w:t>
      </w:r>
      <w:r w:rsidR="00985A70">
        <w:rPr>
          <w:lang w:val="sl-SI"/>
        </w:rPr>
        <w:t xml:space="preserve"> </w:t>
      </w:r>
    </w:p>
    <w:p w14:paraId="247678F6" w14:textId="77777777" w:rsidR="00F258F4" w:rsidRDefault="00F258F4" w:rsidP="00495964">
      <w:pPr>
        <w:spacing w:line="276" w:lineRule="auto"/>
        <w:jc w:val="both"/>
        <w:rPr>
          <w:rFonts w:asciiTheme="majorHAnsi" w:eastAsiaTheme="majorEastAsia" w:hAnsiTheme="majorHAnsi" w:cstheme="majorBidi"/>
          <w:b/>
          <w:bCs/>
          <w:caps/>
          <w:noProof/>
          <w:color w:val="4A66AC" w:themeColor="accent1"/>
          <w:sz w:val="24"/>
          <w:lang w:val="sl-SI" w:eastAsia="sl-SI"/>
        </w:rPr>
      </w:pPr>
      <w:bookmarkStart w:id="0" w:name="c8"/>
      <w:bookmarkEnd w:id="0"/>
    </w:p>
    <w:p w14:paraId="437FAE63" w14:textId="2E1CDDD1" w:rsidR="00495964" w:rsidRPr="00201748" w:rsidRDefault="00495964" w:rsidP="00495964">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 xml:space="preserve">POMEMBNO OBVESTILO – </w:t>
      </w:r>
      <w:r w:rsidR="00CF0947">
        <w:rPr>
          <w:rFonts w:asciiTheme="majorHAnsi" w:eastAsiaTheme="majorEastAsia" w:hAnsiTheme="majorHAnsi" w:cstheme="majorBidi"/>
          <w:b/>
          <w:bCs/>
          <w:caps/>
          <w:noProof/>
          <w:color w:val="4A66AC" w:themeColor="accent1"/>
          <w:sz w:val="24"/>
          <w:lang w:val="sl-SI" w:eastAsia="sl-SI"/>
        </w:rPr>
        <w:t xml:space="preserve">DATUM VZPOSTAVITVE PRENOVLJENEGA PORTALA JAVNIH </w:t>
      </w:r>
      <w:r w:rsidR="00CF0947" w:rsidRPr="00201748">
        <w:rPr>
          <w:rFonts w:asciiTheme="majorHAnsi" w:eastAsiaTheme="majorEastAsia" w:hAnsiTheme="majorHAnsi" w:cstheme="majorBidi"/>
          <w:b/>
          <w:bCs/>
          <w:caps/>
          <w:noProof/>
          <w:color w:val="4A66AC" w:themeColor="accent1"/>
          <w:sz w:val="24"/>
          <w:lang w:val="sl-SI" w:eastAsia="sl-SI"/>
        </w:rPr>
        <w:t xml:space="preserve">NAROČIL </w:t>
      </w:r>
      <w:r w:rsidR="00CF0947" w:rsidRPr="004D5C8C">
        <w:rPr>
          <w:rFonts w:asciiTheme="majorHAnsi" w:eastAsiaTheme="majorEastAsia" w:hAnsiTheme="majorHAnsi" w:cstheme="majorBidi"/>
          <w:b/>
          <w:bCs/>
          <w:caps/>
          <w:noProof/>
          <w:color w:val="4A66AC" w:themeColor="accent1"/>
          <w:sz w:val="24"/>
          <w:lang w:val="sl-SI" w:eastAsia="sl-SI"/>
        </w:rPr>
        <w:t xml:space="preserve">– 19. 1. 2024 </w:t>
      </w:r>
      <w:r w:rsidR="007A11C7" w:rsidRPr="00201748">
        <w:rPr>
          <w:rFonts w:asciiTheme="majorHAnsi" w:eastAsiaTheme="majorEastAsia" w:hAnsiTheme="majorHAnsi" w:cstheme="majorBidi"/>
          <w:b/>
          <w:bCs/>
          <w:caps/>
          <w:noProof/>
          <w:color w:val="4A66AC" w:themeColor="accent1"/>
          <w:sz w:val="24"/>
          <w:lang w:val="sl-SI" w:eastAsia="sl-SI"/>
        </w:rPr>
        <w:t xml:space="preserve">in </w:t>
      </w:r>
      <w:r w:rsidR="00CF0947" w:rsidRPr="00201748">
        <w:rPr>
          <w:rFonts w:asciiTheme="majorHAnsi" w:eastAsiaTheme="majorEastAsia" w:hAnsiTheme="majorHAnsi" w:cstheme="majorBidi"/>
          <w:b/>
          <w:bCs/>
          <w:caps/>
          <w:noProof/>
          <w:color w:val="4A66AC" w:themeColor="accent1"/>
          <w:sz w:val="24"/>
          <w:lang w:val="sl-SI" w:eastAsia="sl-SI"/>
        </w:rPr>
        <w:t xml:space="preserve">POVEZAVA PORTALA JAVNIH NAROČIL Z </w:t>
      </w:r>
      <w:r w:rsidR="004D5C8C" w:rsidRPr="004D5C8C">
        <w:rPr>
          <w:rFonts w:asciiTheme="majorHAnsi" w:eastAsiaTheme="majorEastAsia" w:hAnsiTheme="majorHAnsi" w:cstheme="majorBidi"/>
          <w:b/>
          <w:bCs/>
          <w:noProof/>
          <w:color w:val="4A66AC" w:themeColor="accent1"/>
          <w:sz w:val="24"/>
          <w:lang w:val="sl-SI" w:eastAsia="sl-SI"/>
        </w:rPr>
        <w:t>e</w:t>
      </w:r>
      <w:r w:rsidR="00CF0947" w:rsidRPr="00201748">
        <w:rPr>
          <w:rFonts w:asciiTheme="majorHAnsi" w:eastAsiaTheme="majorEastAsia" w:hAnsiTheme="majorHAnsi" w:cstheme="majorBidi"/>
          <w:b/>
          <w:bCs/>
          <w:caps/>
          <w:noProof/>
          <w:color w:val="4A66AC" w:themeColor="accent1"/>
          <w:sz w:val="24"/>
          <w:lang w:val="sl-SI" w:eastAsia="sl-SI"/>
        </w:rPr>
        <w:t>-</w:t>
      </w:r>
      <w:r w:rsidR="007A11C7" w:rsidRPr="00201748">
        <w:rPr>
          <w:rFonts w:asciiTheme="majorHAnsi" w:eastAsiaTheme="majorEastAsia" w:hAnsiTheme="majorHAnsi" w:cstheme="majorBidi"/>
          <w:b/>
          <w:bCs/>
          <w:caps/>
          <w:noProof/>
          <w:color w:val="4A66AC" w:themeColor="accent1"/>
          <w:sz w:val="24"/>
          <w:lang w:val="sl-SI" w:eastAsia="sl-SI"/>
        </w:rPr>
        <w:t>JN</w:t>
      </w:r>
    </w:p>
    <w:p w14:paraId="58030CAC" w14:textId="2CDAA091" w:rsidR="000B2909" w:rsidRPr="001C243A" w:rsidRDefault="000B2909" w:rsidP="000B2909">
      <w:pPr>
        <w:jc w:val="both"/>
        <w:rPr>
          <w:b/>
          <w:bCs/>
          <w:color w:val="auto"/>
          <w:u w:val="single"/>
          <w:lang w:val="sl-SI"/>
        </w:rPr>
      </w:pPr>
      <w:r w:rsidRPr="001C243A">
        <w:rPr>
          <w:b/>
          <w:bCs/>
          <w:color w:val="auto"/>
          <w:u w:val="single"/>
          <w:lang w:val="sl-SI"/>
        </w:rPr>
        <w:t xml:space="preserve">Ponovno vas obveščamo, da bo </w:t>
      </w:r>
      <w:r w:rsidRPr="004D5C8C">
        <w:rPr>
          <w:b/>
          <w:bCs/>
          <w:color w:val="auto"/>
          <w:u w:val="single"/>
          <w:lang w:val="sl-SI"/>
        </w:rPr>
        <w:t>prenovljeni portal javnih naročil vzpostavljen v petek, 19. 1. 2024</w:t>
      </w:r>
      <w:r w:rsidR="00D470EF">
        <w:rPr>
          <w:b/>
          <w:bCs/>
          <w:color w:val="auto"/>
          <w:u w:val="single"/>
          <w:lang w:val="sl-SI"/>
        </w:rPr>
        <w:t>.</w:t>
      </w:r>
      <w:r w:rsidRPr="004D5C8C">
        <w:rPr>
          <w:b/>
          <w:bCs/>
          <w:color w:val="auto"/>
          <w:u w:val="single"/>
          <w:lang w:val="sl-SI"/>
        </w:rPr>
        <w:t xml:space="preserve"> </w:t>
      </w:r>
      <w:r w:rsidR="00D470EF">
        <w:rPr>
          <w:b/>
          <w:bCs/>
          <w:color w:val="auto"/>
          <w:u w:val="single"/>
          <w:lang w:val="sl-SI"/>
        </w:rPr>
        <w:t>Z</w:t>
      </w:r>
      <w:r w:rsidRPr="004D5C8C">
        <w:rPr>
          <w:b/>
          <w:bCs/>
          <w:color w:val="auto"/>
          <w:u w:val="single"/>
          <w:lang w:val="sl-SI"/>
        </w:rPr>
        <w:t>aradi prenosa obsežne nadgradnje v produkcijsko okolje ta dan</w:t>
      </w:r>
      <w:r w:rsidR="00D470EF">
        <w:rPr>
          <w:b/>
          <w:bCs/>
          <w:color w:val="auto"/>
          <w:u w:val="single"/>
          <w:lang w:val="sl-SI"/>
        </w:rPr>
        <w:t>, 19. 1. 2024, od 7.00 ure in do vključno 21. 1. 2023 do 24.00 ure</w:t>
      </w:r>
      <w:r w:rsidRPr="004D5C8C">
        <w:rPr>
          <w:b/>
          <w:bCs/>
          <w:color w:val="auto"/>
          <w:u w:val="single"/>
          <w:lang w:val="sl-SI"/>
        </w:rPr>
        <w:t xml:space="preserve"> ne bo deloval</w:t>
      </w:r>
      <w:r w:rsidRPr="001C243A">
        <w:rPr>
          <w:b/>
          <w:bCs/>
          <w:color w:val="auto"/>
          <w:u w:val="single"/>
          <w:lang w:val="sl-SI"/>
        </w:rPr>
        <w:t xml:space="preserve">. </w:t>
      </w:r>
    </w:p>
    <w:p w14:paraId="15C34B2F" w14:textId="0BEF58CB" w:rsidR="000B2909" w:rsidRPr="001C243A" w:rsidRDefault="000B2909" w:rsidP="000B2909">
      <w:pPr>
        <w:jc w:val="both"/>
        <w:rPr>
          <w:color w:val="auto"/>
          <w:lang w:val="sl-SI"/>
        </w:rPr>
      </w:pPr>
      <w:r w:rsidRPr="001C243A">
        <w:rPr>
          <w:color w:val="auto"/>
          <w:lang w:val="sl-SI"/>
        </w:rPr>
        <w:t xml:space="preserve">Uporabnike portala javnih naročil zato pozivamo, da aktivnosti v zvezi z aktualnimi oziroma načrtovanimi javnimi naročili </w:t>
      </w:r>
      <w:r w:rsidR="009F7613">
        <w:rPr>
          <w:color w:val="auto"/>
          <w:lang w:val="sl-SI"/>
        </w:rPr>
        <w:t>za te dni</w:t>
      </w:r>
      <w:r w:rsidRPr="001C243A">
        <w:rPr>
          <w:color w:val="auto"/>
          <w:lang w:val="sl-SI"/>
        </w:rPr>
        <w:t xml:space="preserve"> temu tudi prilagodijo. Priporočamo, da naročniki </w:t>
      </w:r>
      <w:r w:rsidR="009F7613">
        <w:rPr>
          <w:color w:val="auto"/>
          <w:lang w:val="sl-SI"/>
        </w:rPr>
        <w:t>v tem obdobju</w:t>
      </w:r>
      <w:r w:rsidR="00D470EF">
        <w:rPr>
          <w:color w:val="auto"/>
          <w:lang w:val="sl-SI"/>
        </w:rPr>
        <w:t xml:space="preserve"> </w:t>
      </w:r>
      <w:r w:rsidRPr="001C243A">
        <w:rPr>
          <w:color w:val="auto"/>
          <w:lang w:val="sl-SI"/>
        </w:rPr>
        <w:t xml:space="preserve">predvsem ne načrtujejo oziroma predvidijo rokov za oddajo ponudb (ker v primeru morebitne potrebe po podaljšanju roka za predložitev ponudb </w:t>
      </w:r>
      <w:r w:rsidR="009F7613">
        <w:rPr>
          <w:color w:val="auto"/>
          <w:lang w:val="sl-SI"/>
        </w:rPr>
        <w:t>v tem obdobju</w:t>
      </w:r>
      <w:r w:rsidRPr="001C243A">
        <w:rPr>
          <w:color w:val="auto"/>
          <w:lang w:val="sl-SI"/>
        </w:rPr>
        <w:t xml:space="preserve"> ne bodo mogli objaviti popravka obvestila o naročilu) oziroma poskrbijo, da na ta dan ne zapade rok za zastavljanje vprašanj s strani gospodarskih subjektov ali rok za podajo pojasnil na zastavljena vprašanja. </w:t>
      </w:r>
    </w:p>
    <w:p w14:paraId="0028117C" w14:textId="02FF6D02" w:rsidR="000B2909" w:rsidRPr="001C243A" w:rsidRDefault="000B2909" w:rsidP="000B2909">
      <w:pPr>
        <w:jc w:val="both"/>
        <w:rPr>
          <w:color w:val="auto"/>
          <w:lang w:val="sl-SI"/>
        </w:rPr>
      </w:pPr>
      <w:r w:rsidRPr="001C243A">
        <w:rPr>
          <w:color w:val="auto"/>
          <w:lang w:val="sl-SI"/>
        </w:rPr>
        <w:t xml:space="preserve">Kot je bilo že večkrat pojasnjeno v preteklih DJNovicah, ponovno poudarjamo, da bodo </w:t>
      </w:r>
      <w:r w:rsidRPr="001C243A">
        <w:rPr>
          <w:color w:val="auto"/>
          <w:u w:val="single"/>
          <w:lang w:val="sl-SI"/>
        </w:rPr>
        <w:t>obstoječi uporabniki</w:t>
      </w:r>
      <w:r w:rsidRPr="001C243A">
        <w:rPr>
          <w:color w:val="auto"/>
          <w:lang w:val="sl-SI"/>
        </w:rPr>
        <w:t xml:space="preserve"> portala javnih naročil na prenovljeni portal javnih naročil </w:t>
      </w:r>
      <w:r w:rsidRPr="001C243A">
        <w:rPr>
          <w:color w:val="auto"/>
          <w:u w:val="single"/>
          <w:lang w:val="sl-SI"/>
        </w:rPr>
        <w:t>preneseni z vsemi uporabniškimi pravicami</w:t>
      </w:r>
      <w:r w:rsidRPr="001C243A">
        <w:rPr>
          <w:color w:val="auto"/>
          <w:lang w:val="sl-SI"/>
        </w:rPr>
        <w:t xml:space="preserve"> in za te uporabnike (ponovna) </w:t>
      </w:r>
      <w:r w:rsidRPr="001C243A">
        <w:rPr>
          <w:color w:val="auto"/>
          <w:u w:val="single"/>
          <w:lang w:val="sl-SI"/>
        </w:rPr>
        <w:t>registracija</w:t>
      </w:r>
      <w:r w:rsidRPr="001C243A">
        <w:rPr>
          <w:color w:val="auto"/>
          <w:lang w:val="sl-SI"/>
        </w:rPr>
        <w:t xml:space="preserve"> na prenovljeni portal javnih naročil </w:t>
      </w:r>
      <w:r w:rsidRPr="001C243A">
        <w:rPr>
          <w:color w:val="auto"/>
          <w:u w:val="single"/>
          <w:lang w:val="sl-SI"/>
        </w:rPr>
        <w:t>ne bo potrebna</w:t>
      </w:r>
      <w:r w:rsidRPr="001C243A">
        <w:rPr>
          <w:color w:val="auto"/>
          <w:lang w:val="sl-SI"/>
        </w:rPr>
        <w:t>.</w:t>
      </w:r>
    </w:p>
    <w:p w14:paraId="7DC8C07F" w14:textId="77777777" w:rsidR="000B2909" w:rsidRPr="001C243A" w:rsidRDefault="000B2909" w:rsidP="000B2909">
      <w:pPr>
        <w:jc w:val="both"/>
        <w:rPr>
          <w:color w:val="auto"/>
          <w:lang w:val="sl-SI"/>
        </w:rPr>
      </w:pPr>
      <w:r w:rsidRPr="001C243A">
        <w:rPr>
          <w:color w:val="auto"/>
          <w:lang w:val="sl-SI"/>
        </w:rPr>
        <w:t>Vsa obvestila, objavljena pred dnevom vzpostavitve prenovljenega portala, bodo nanj tudi prenesena in bo iz njih omogočeno izvajanje ustreznih akcij za objavo naslednjih potrebnih obvestil oziroma dokumentov. Ponovno opozarjamo, da bodo vsa obvestila iz seznama obrazcev posameznega uporabnika na dan vzpostavitve prenovljenega portala, shranjena v statusu »Osnutek – Z napakami«, »Osnutek – Pravilen« ali »Zavrnjen«, izbrisana in ne bodo prenesena na prenovljeni portal. Uporaba sedaj veljavnih standardnih obrazcev po tem datumu ne bo več mogoča.</w:t>
      </w:r>
    </w:p>
    <w:p w14:paraId="198DBBAE" w14:textId="0602F51C" w:rsidR="000B2909" w:rsidRPr="001C243A" w:rsidRDefault="004D5C8C" w:rsidP="000B2909">
      <w:pPr>
        <w:jc w:val="both"/>
        <w:rPr>
          <w:b/>
          <w:bCs/>
          <w:color w:val="auto"/>
          <w:lang w:val="sl-SI"/>
        </w:rPr>
      </w:pPr>
      <w:r>
        <w:rPr>
          <w:b/>
          <w:bCs/>
          <w:color w:val="auto"/>
          <w:lang w:val="sl-SI"/>
        </w:rPr>
        <w:t>Ob</w:t>
      </w:r>
      <w:r w:rsidR="000B2909" w:rsidRPr="001C243A">
        <w:rPr>
          <w:b/>
          <w:bCs/>
          <w:color w:val="auto"/>
          <w:lang w:val="sl-SI"/>
        </w:rPr>
        <w:t xml:space="preserve"> vzpostavitvi prenovljenega portala javnih naročil (19. 1. 2024) bo odprta tudi aplikacija oziroma zavihek za sporočanje statističnih podatkov o oddanih </w:t>
      </w:r>
      <w:r w:rsidR="000B2909" w:rsidRPr="001C243A">
        <w:rPr>
          <w:b/>
          <w:bCs/>
          <w:color w:val="auto"/>
          <w:u w:val="single"/>
          <w:lang w:val="sl-SI"/>
        </w:rPr>
        <w:t>evidenčnih naročil</w:t>
      </w:r>
      <w:r w:rsidR="000B2909" w:rsidRPr="001C243A">
        <w:rPr>
          <w:b/>
          <w:bCs/>
          <w:color w:val="auto"/>
          <w:lang w:val="sl-SI"/>
        </w:rPr>
        <w:t xml:space="preserve"> v letu 2023 in objavo seznama oddanih evidenčnih naročil. </w:t>
      </w:r>
    </w:p>
    <w:p w14:paraId="79F25B1C" w14:textId="5F552D0A" w:rsidR="00656868" w:rsidRPr="005F326E" w:rsidRDefault="00656868" w:rsidP="000B2909">
      <w:pPr>
        <w:jc w:val="both"/>
        <w:rPr>
          <w:b/>
          <w:bCs/>
          <w:color w:val="auto"/>
          <w:lang w:val="sl-SI"/>
        </w:rPr>
      </w:pPr>
      <w:r w:rsidRPr="001C243A">
        <w:rPr>
          <w:color w:val="auto"/>
          <w:lang w:val="sl-SI"/>
        </w:rPr>
        <w:t xml:space="preserve">Uporabnike portala javnih naročil in informacijskega sistema e-JN </w:t>
      </w:r>
      <w:r w:rsidR="004C4CEA" w:rsidRPr="001C243A">
        <w:rPr>
          <w:color w:val="auto"/>
          <w:lang w:val="sl-SI"/>
        </w:rPr>
        <w:t xml:space="preserve">(v nadaljevanju: sistem e-JN) </w:t>
      </w:r>
      <w:r w:rsidRPr="001C243A">
        <w:rPr>
          <w:color w:val="auto"/>
          <w:lang w:val="sl-SI"/>
        </w:rPr>
        <w:t xml:space="preserve">tudi opozarjamo, da </w:t>
      </w:r>
      <w:r w:rsidR="004D5C8C">
        <w:rPr>
          <w:b/>
          <w:bCs/>
          <w:color w:val="auto"/>
          <w:lang w:val="sl-SI"/>
        </w:rPr>
        <w:t xml:space="preserve">ob vzpostavitvi </w:t>
      </w:r>
      <w:r w:rsidRPr="001C243A">
        <w:rPr>
          <w:b/>
          <w:bCs/>
          <w:color w:val="auto"/>
          <w:lang w:val="sl-SI"/>
        </w:rPr>
        <w:t>funkcionalnost prenosa podatkov med portalom javnih naročil in sistemom e-JN še n</w:t>
      </w:r>
      <w:r w:rsidR="004D5C8C">
        <w:rPr>
          <w:b/>
          <w:bCs/>
          <w:color w:val="auto"/>
          <w:lang w:val="sl-SI"/>
        </w:rPr>
        <w:t>e bo</w:t>
      </w:r>
      <w:r w:rsidRPr="001C243A">
        <w:rPr>
          <w:b/>
          <w:bCs/>
          <w:color w:val="auto"/>
          <w:lang w:val="sl-SI"/>
        </w:rPr>
        <w:t xml:space="preserve"> zagotovljena</w:t>
      </w:r>
      <w:r w:rsidRPr="001C243A">
        <w:rPr>
          <w:color w:val="auto"/>
          <w:lang w:val="sl-SI"/>
        </w:rPr>
        <w:t xml:space="preserve"> zaradi  kompleksnosti nadgradnje portala javnih naročil. Ko bo ta povezava ponovno vzpostavljena, vas bomo obvestili preko</w:t>
      </w:r>
      <w:r>
        <w:rPr>
          <w:lang w:val="sl-SI"/>
        </w:rPr>
        <w:t xml:space="preserve"> </w:t>
      </w:r>
      <w:hyperlink r:id="rId10" w:history="1">
        <w:r w:rsidRPr="003E654C">
          <w:rPr>
            <w:rStyle w:val="Hiperpovezava"/>
            <w:lang w:val="sl-SI"/>
          </w:rPr>
          <w:t>DJNovic</w:t>
        </w:r>
      </w:hyperlink>
      <w:r>
        <w:rPr>
          <w:lang w:val="sl-SI"/>
        </w:rPr>
        <w:t xml:space="preserve"> </w:t>
      </w:r>
      <w:r w:rsidRPr="001C243A">
        <w:rPr>
          <w:color w:val="auto"/>
          <w:lang w:val="sl-SI"/>
        </w:rPr>
        <w:t xml:space="preserve">in drugih kanalov obveščanja (novice na spletni strani </w:t>
      </w:r>
      <w:hyperlink r:id="rId11" w:history="1">
        <w:r w:rsidRPr="003E654C">
          <w:rPr>
            <w:rStyle w:val="Hiperpovezava"/>
            <w:lang w:val="sl-SI"/>
          </w:rPr>
          <w:t>e-JN</w:t>
        </w:r>
      </w:hyperlink>
      <w:r>
        <w:rPr>
          <w:lang w:val="sl-SI"/>
        </w:rPr>
        <w:t xml:space="preserve">, </w:t>
      </w:r>
      <w:r w:rsidRPr="001C243A">
        <w:rPr>
          <w:color w:val="auto"/>
          <w:lang w:val="sl-SI"/>
        </w:rPr>
        <w:t>elektronska sporočila, poslana preko portala javnih naročil, novice na</w:t>
      </w:r>
      <w:r>
        <w:rPr>
          <w:lang w:val="sl-SI"/>
        </w:rPr>
        <w:t xml:space="preserve"> </w:t>
      </w:r>
      <w:hyperlink r:id="rId12" w:history="1">
        <w:r w:rsidRPr="003E654C">
          <w:rPr>
            <w:rStyle w:val="Hiperpovezava"/>
            <w:lang w:val="sl-SI"/>
          </w:rPr>
          <w:t>portalu javnih naročil</w:t>
        </w:r>
      </w:hyperlink>
      <w:r>
        <w:rPr>
          <w:lang w:val="sl-SI"/>
        </w:rPr>
        <w:t xml:space="preserve"> </w:t>
      </w:r>
      <w:r w:rsidRPr="001C243A">
        <w:rPr>
          <w:color w:val="auto"/>
          <w:lang w:val="sl-SI"/>
        </w:rPr>
        <w:t>idr.).</w:t>
      </w:r>
      <w:r w:rsidR="004C4CEA" w:rsidRPr="001C243A">
        <w:rPr>
          <w:color w:val="auto"/>
          <w:lang w:val="sl-SI"/>
        </w:rPr>
        <w:t xml:space="preserve"> Uporabniki s</w:t>
      </w:r>
      <w:r w:rsidRPr="001C243A">
        <w:rPr>
          <w:color w:val="auto"/>
          <w:lang w:val="sl-SI"/>
        </w:rPr>
        <w:t>istem</w:t>
      </w:r>
      <w:r w:rsidR="00812F0C">
        <w:rPr>
          <w:color w:val="auto"/>
          <w:lang w:val="sl-SI"/>
        </w:rPr>
        <w:t>a</w:t>
      </w:r>
      <w:r w:rsidRPr="001C243A">
        <w:rPr>
          <w:color w:val="auto"/>
          <w:lang w:val="sl-SI"/>
        </w:rPr>
        <w:t xml:space="preserve"> e-JN </w:t>
      </w:r>
      <w:r w:rsidR="004C4CEA" w:rsidRPr="001C243A">
        <w:rPr>
          <w:color w:val="auto"/>
          <w:lang w:val="sl-SI"/>
        </w:rPr>
        <w:t>še vedno najprej pripravite javno naročilo v sistemu e-JN, po kliku na gumb »Preusmeri na PJN« trenutno ne boste pr</w:t>
      </w:r>
      <w:r w:rsidR="001C243A" w:rsidRPr="001C243A">
        <w:rPr>
          <w:color w:val="auto"/>
          <w:lang w:val="sl-SI"/>
        </w:rPr>
        <w:t>e</w:t>
      </w:r>
      <w:r w:rsidR="004C4CEA" w:rsidRPr="001C243A">
        <w:rPr>
          <w:color w:val="auto"/>
          <w:lang w:val="sl-SI"/>
        </w:rPr>
        <w:t xml:space="preserve">usmerjeni na portal javnih naročil, ampak vas bo v sistemu e-JN čakala naloga </w:t>
      </w:r>
      <w:r w:rsidR="001C243A" w:rsidRPr="001C243A">
        <w:rPr>
          <w:color w:val="auto"/>
          <w:lang w:val="sl-SI"/>
        </w:rPr>
        <w:t xml:space="preserve">»Ročno objavi  JN v e-JN«. Na portalu javnih naročil pa bo potrebno </w:t>
      </w:r>
      <w:r w:rsidR="004D5C8C">
        <w:rPr>
          <w:color w:val="auto"/>
          <w:lang w:val="sl-SI"/>
        </w:rPr>
        <w:t xml:space="preserve">(ločeno) </w:t>
      </w:r>
      <w:r w:rsidR="001C243A" w:rsidRPr="001C243A">
        <w:rPr>
          <w:color w:val="auto"/>
          <w:lang w:val="sl-SI"/>
        </w:rPr>
        <w:t xml:space="preserve">pripraviti prvi obrazec (Obvestilo o naročilu- npr. obrazec EUe16 za splošno področje, EUe17 za infrastrukturno področje, EUe18 za področje obrambe in varnosti). </w:t>
      </w:r>
      <w:r w:rsidR="00812F0C" w:rsidRPr="005F326E">
        <w:rPr>
          <w:b/>
          <w:bCs/>
          <w:color w:val="auto"/>
          <w:lang w:val="sl-SI"/>
        </w:rPr>
        <w:t>Bodite pozorni, da boste poskrbeli za obe objavi javnega naročila</w:t>
      </w:r>
      <w:r w:rsidR="005F326E" w:rsidRPr="005F326E">
        <w:rPr>
          <w:b/>
          <w:bCs/>
          <w:color w:val="auto"/>
          <w:lang w:val="sl-SI"/>
        </w:rPr>
        <w:t xml:space="preserve">, in sicer </w:t>
      </w:r>
      <w:r w:rsidR="00812F0C" w:rsidRPr="005F326E">
        <w:rPr>
          <w:b/>
          <w:bCs/>
          <w:color w:val="auto"/>
          <w:lang w:val="sl-SI"/>
        </w:rPr>
        <w:t>v sistemu e-JN in na portalu javnih naročil</w:t>
      </w:r>
      <w:r w:rsidR="004D5C8C">
        <w:rPr>
          <w:b/>
          <w:bCs/>
          <w:color w:val="auto"/>
          <w:lang w:val="sl-SI"/>
        </w:rPr>
        <w:t xml:space="preserve"> ter</w:t>
      </w:r>
      <w:r w:rsidR="004D5C8C" w:rsidRPr="004D5C8C">
        <w:rPr>
          <w:b/>
          <w:bCs/>
          <w:color w:val="auto"/>
          <w:lang w:val="sl-SI"/>
        </w:rPr>
        <w:t xml:space="preserve"> po objavah preverili delovanje obeh povezav (iz e-JN na PJN in iz PJN na e-JN).</w:t>
      </w:r>
    </w:p>
    <w:p w14:paraId="722B7731" w14:textId="77777777" w:rsidR="00F258F4" w:rsidRPr="00F258F4" w:rsidRDefault="00F258F4" w:rsidP="00F258F4">
      <w:pPr>
        <w:jc w:val="both"/>
        <w:rPr>
          <w:color w:val="auto"/>
          <w:lang w:val="sl-SI"/>
        </w:rPr>
      </w:pPr>
      <w:r w:rsidRPr="00F258F4">
        <w:rPr>
          <w:color w:val="auto"/>
          <w:lang w:val="sl-SI"/>
        </w:rPr>
        <w:t xml:space="preserve">Kot že večkrat izpostavljeno, želimo pred prehodom na prenovljeni portal javnih naročil, naročnike ponovno opomniti na </w:t>
      </w:r>
      <w:r w:rsidRPr="00F258F4">
        <w:rPr>
          <w:b/>
          <w:bCs/>
          <w:color w:val="auto"/>
          <w:lang w:val="sl-SI"/>
        </w:rPr>
        <w:t>pomen ureditve/zagotovitve skrbnika naročnika (skrbnika organizacije)</w:t>
      </w:r>
      <w:r w:rsidRPr="00F258F4">
        <w:rPr>
          <w:color w:val="auto"/>
          <w:lang w:val="sl-SI"/>
        </w:rPr>
        <w:t>. Naročnik mora zagotavljati vsaj enega skrbnika naročnika (skrbnika organizacije), saj v nasprotnem primeru urejanje uporabnikov in uporabniških skupin znotraj naročnika (kar je pogoj za objavo obvestil) ne bo možno. Naročnikom predlagamo, da še pred prehodom na prenovljeni portal javnih naročil, preverijo in ažurirajo stanje skrbnikov in v primeru potreb po dodatnih skrbnikih izpolnijo novo Pooblastilo za uporabo portala javnih naročil, kjer na novem Pooblastilu dodajo še kljukico za »Dodelitev pravice skrbnika« in ga posredujejo na naslov, ki je naveden na Pooblastilu.</w:t>
      </w:r>
    </w:p>
    <w:p w14:paraId="74049B48" w14:textId="23DB9E47" w:rsidR="00A81634" w:rsidRDefault="007A11C7" w:rsidP="00A81634">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lastRenderedPageBreak/>
        <w:t>ZAKON O OBNOVI, RAZVOJU IN ZAGOTAVLJANJU FINANČNIH SREDSTEV</w:t>
      </w:r>
    </w:p>
    <w:p w14:paraId="4891AD31" w14:textId="51AD3DD3" w:rsidR="007A11C7" w:rsidRDefault="00CE619D" w:rsidP="007A11C7">
      <w:pPr>
        <w:spacing w:line="276" w:lineRule="auto"/>
        <w:jc w:val="both"/>
        <w:rPr>
          <w:lang w:val="sl-SI"/>
        </w:rPr>
      </w:pPr>
      <w:r>
        <w:rPr>
          <w:lang w:val="sl-SI"/>
        </w:rPr>
        <w:t>Z dnem 23.12.2023 je začel veljati Z</w:t>
      </w:r>
      <w:r w:rsidRPr="00CE619D">
        <w:rPr>
          <w:lang w:val="sl-SI"/>
        </w:rPr>
        <w:t>akon o obnovi, razvoju in zagotavljanju finančnih sredstev (Uradni list RS, št. </w:t>
      </w:r>
      <w:hyperlink r:id="rId13" w:tgtFrame="_blank" w:tooltip="Zakon o obnovi, razvoju in zagotavljanju finančnih sredstev (ZORZFS)" w:history="1">
        <w:r w:rsidRPr="00CE619D">
          <w:rPr>
            <w:lang w:val="sl-SI"/>
          </w:rPr>
          <w:t>131/23</w:t>
        </w:r>
      </w:hyperlink>
      <w:r w:rsidRPr="00CE619D">
        <w:rPr>
          <w:lang w:val="sl-SI"/>
        </w:rPr>
        <w:t>)</w:t>
      </w:r>
      <w:r>
        <w:rPr>
          <w:lang w:val="sl-SI"/>
        </w:rPr>
        <w:t xml:space="preserve">, ki vključuje tudi odstope od javnega naročanja in začasne ukrepe na tem področju. </w:t>
      </w:r>
    </w:p>
    <w:p w14:paraId="1F0A9A28" w14:textId="1F65C499" w:rsidR="00CE619D" w:rsidRDefault="00CE619D" w:rsidP="007A11C7">
      <w:pPr>
        <w:spacing w:line="276" w:lineRule="auto"/>
        <w:jc w:val="both"/>
        <w:rPr>
          <w:lang w:val="sl-SI"/>
        </w:rPr>
      </w:pPr>
      <w:r w:rsidRPr="00CE619D">
        <w:rPr>
          <w:b/>
          <w:bCs/>
          <w:u w:val="single"/>
          <w:lang w:val="sl-SI"/>
        </w:rPr>
        <w:t>Odstopi od Zakona o javnem naročanju in Zakona o pravnem varstvu v postopkih javnega naročanja</w:t>
      </w:r>
      <w:r>
        <w:rPr>
          <w:lang w:val="sl-SI"/>
        </w:rPr>
        <w:t xml:space="preserve">: </w:t>
      </w:r>
    </w:p>
    <w:p w14:paraId="315E9418" w14:textId="77777777" w:rsidR="00CE619D" w:rsidRPr="00CE619D" w:rsidRDefault="00CE619D" w:rsidP="00CE619D">
      <w:pPr>
        <w:shd w:val="clear" w:color="auto" w:fill="FFFFFF"/>
        <w:spacing w:after="0" w:line="276" w:lineRule="auto"/>
        <w:jc w:val="center"/>
        <w:rPr>
          <w:lang w:val="sl-SI"/>
        </w:rPr>
      </w:pPr>
      <w:r w:rsidRPr="00CE619D">
        <w:rPr>
          <w:lang w:val="sl-SI"/>
        </w:rPr>
        <w:t>45. člen</w:t>
      </w:r>
    </w:p>
    <w:p w14:paraId="146427A6" w14:textId="77777777" w:rsidR="00CE619D" w:rsidRPr="00CE619D" w:rsidRDefault="00CE619D" w:rsidP="00CE619D">
      <w:pPr>
        <w:shd w:val="clear" w:color="auto" w:fill="FFFFFF"/>
        <w:spacing w:after="0" w:line="276" w:lineRule="auto"/>
        <w:jc w:val="center"/>
        <w:rPr>
          <w:lang w:val="sl-SI"/>
        </w:rPr>
      </w:pPr>
      <w:r w:rsidRPr="00CE619D">
        <w:rPr>
          <w:lang w:val="sl-SI"/>
        </w:rPr>
        <w:t>(izločeni sklopi)</w:t>
      </w:r>
    </w:p>
    <w:p w14:paraId="6151D75B"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Ne glede na prvi odstavek 21. člena ZJN-3 lahko naročnik, ki je zavezan uporabljati pravila javnega naročanja, odda javna naročila gradnje, namenjena za obnovo in razvoj na prizadetih območjih, za posamezne izločene sklope brez uporabe postopkov iz ZJN-3, če je ocenjena vrednost izločenih sklopov brez DDV nižja od 1.000.000 eurov, vendar skupna vrednost sklopov, oddanih brez uporabe postopkov iz ZJN-3, ne sme presegati 20 odstotkov skupne vrednosti vseh sklopov, na katere je bilo razdeljeno javno naročilo gradnje. Za ta naročila mora naročnik upoštevati drugi odstavek 21. člena ZJN-3.</w:t>
      </w:r>
    </w:p>
    <w:p w14:paraId="1BBFA5E9" w14:textId="77777777" w:rsidR="00CE619D" w:rsidRPr="00CE619D" w:rsidRDefault="00CE619D" w:rsidP="00CE619D">
      <w:pPr>
        <w:shd w:val="clear" w:color="auto" w:fill="FFFFFF"/>
        <w:spacing w:after="0" w:line="276" w:lineRule="auto"/>
        <w:jc w:val="center"/>
        <w:rPr>
          <w:lang w:val="sl-SI"/>
        </w:rPr>
      </w:pPr>
      <w:r w:rsidRPr="00CE619D">
        <w:rPr>
          <w:lang w:val="sl-SI"/>
        </w:rPr>
        <w:t>46. člen</w:t>
      </w:r>
    </w:p>
    <w:p w14:paraId="224CAC0B" w14:textId="77777777" w:rsidR="00CE619D" w:rsidRPr="00CE619D" w:rsidRDefault="00CE619D" w:rsidP="00CE619D">
      <w:pPr>
        <w:shd w:val="clear" w:color="auto" w:fill="FFFFFF"/>
        <w:spacing w:after="0" w:line="276" w:lineRule="auto"/>
        <w:jc w:val="center"/>
        <w:rPr>
          <w:lang w:val="sl-SI"/>
        </w:rPr>
      </w:pPr>
      <w:r w:rsidRPr="00CE619D">
        <w:rPr>
          <w:lang w:val="sl-SI"/>
        </w:rPr>
        <w:t>(javno naročanje samoupravnih lokalnih skupnosti)</w:t>
      </w:r>
    </w:p>
    <w:p w14:paraId="7270F803"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Četrti odstavek 66. člena ZJN-3 se za javna naročila, namenjena za obnovo in razvoj na prizadetih območjih, ne uporablja.</w:t>
      </w:r>
    </w:p>
    <w:p w14:paraId="72E77902" w14:textId="77777777" w:rsidR="00CE619D" w:rsidRPr="00CE619D" w:rsidRDefault="00CE619D" w:rsidP="00CE619D">
      <w:pPr>
        <w:shd w:val="clear" w:color="auto" w:fill="FFFFFF"/>
        <w:spacing w:after="0" w:line="276" w:lineRule="auto"/>
        <w:jc w:val="center"/>
        <w:rPr>
          <w:lang w:val="sl-SI"/>
        </w:rPr>
      </w:pPr>
      <w:r w:rsidRPr="00CE619D">
        <w:rPr>
          <w:lang w:val="sl-SI"/>
        </w:rPr>
        <w:t>47. člen</w:t>
      </w:r>
    </w:p>
    <w:p w14:paraId="351A2D8D" w14:textId="77777777" w:rsidR="00CE619D" w:rsidRPr="00CE619D" w:rsidRDefault="00CE619D" w:rsidP="00CE619D">
      <w:pPr>
        <w:shd w:val="clear" w:color="auto" w:fill="FFFFFF"/>
        <w:spacing w:after="0" w:line="276" w:lineRule="auto"/>
        <w:jc w:val="center"/>
        <w:rPr>
          <w:lang w:val="sl-SI"/>
        </w:rPr>
      </w:pPr>
      <w:r w:rsidRPr="00CE619D">
        <w:rPr>
          <w:lang w:val="sl-SI"/>
        </w:rPr>
        <w:t>(odstop od obvezne izvedbe projektnega natečaja)</w:t>
      </w:r>
    </w:p>
    <w:p w14:paraId="48523C62"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Za javna naročila, namenjena za obnovo in razvoj na prizadetih območjih, uporaba tretjega odstavka 100. člena ZJN-3 ni obvezna.</w:t>
      </w:r>
    </w:p>
    <w:p w14:paraId="4F8DA7FC" w14:textId="77777777" w:rsidR="00CE619D" w:rsidRPr="00CE619D" w:rsidRDefault="00CE619D" w:rsidP="00CE619D">
      <w:pPr>
        <w:shd w:val="clear" w:color="auto" w:fill="FFFFFF"/>
        <w:spacing w:after="0" w:line="276" w:lineRule="auto"/>
        <w:jc w:val="center"/>
        <w:rPr>
          <w:lang w:val="sl-SI"/>
        </w:rPr>
      </w:pPr>
      <w:r w:rsidRPr="00CE619D">
        <w:rPr>
          <w:lang w:val="sl-SI"/>
        </w:rPr>
        <w:t>48. člen</w:t>
      </w:r>
    </w:p>
    <w:p w14:paraId="08725FD8" w14:textId="77777777" w:rsidR="00CE619D" w:rsidRPr="00CE619D" w:rsidRDefault="00CE619D" w:rsidP="00CE619D">
      <w:pPr>
        <w:shd w:val="clear" w:color="auto" w:fill="FFFFFF"/>
        <w:spacing w:after="0" w:line="276" w:lineRule="auto"/>
        <w:jc w:val="center"/>
        <w:rPr>
          <w:lang w:val="sl-SI"/>
        </w:rPr>
      </w:pPr>
      <w:r w:rsidRPr="00CE619D">
        <w:rPr>
          <w:lang w:val="sl-SI"/>
        </w:rPr>
        <w:t>(prednostno odločanje Državne revizijske komisije)</w:t>
      </w:r>
    </w:p>
    <w:p w14:paraId="26D38729"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Ne glede na 37. in 37.a člen ZPVPJN o zahtevku za revizijo, s katerim se očitajo kršitve v postopku oddaje javnega naročila, namenjenega za obnovo in razvoj na prizadetih območjih, odloča Državna revizijska komisija prednostno. O njem mora odločiti in izdati sklep najpozneje v desetih delovnih dneh od prejema popolnega zahtevka in celotne dokumentacije, brez možnosti podaljšanja roka.</w:t>
      </w:r>
    </w:p>
    <w:p w14:paraId="1E33E971" w14:textId="77777777" w:rsidR="00CE619D" w:rsidRDefault="00CE619D" w:rsidP="00CE619D">
      <w:pPr>
        <w:spacing w:after="0" w:line="276" w:lineRule="auto"/>
        <w:jc w:val="both"/>
        <w:rPr>
          <w:lang w:val="sl-SI"/>
        </w:rPr>
      </w:pPr>
    </w:p>
    <w:p w14:paraId="43894236" w14:textId="07B777A0" w:rsidR="00CE619D" w:rsidRPr="00CE619D" w:rsidRDefault="00CE619D" w:rsidP="007A11C7">
      <w:pPr>
        <w:spacing w:line="276" w:lineRule="auto"/>
        <w:jc w:val="both"/>
        <w:rPr>
          <w:b/>
          <w:bCs/>
          <w:u w:val="single"/>
          <w:lang w:val="sl-SI"/>
        </w:rPr>
      </w:pPr>
      <w:r w:rsidRPr="00CE619D">
        <w:rPr>
          <w:b/>
          <w:bCs/>
          <w:u w:val="single"/>
          <w:lang w:val="sl-SI"/>
        </w:rPr>
        <w:t xml:space="preserve">Začasni ukrepi na področju javnega naročanja: </w:t>
      </w:r>
    </w:p>
    <w:p w14:paraId="048FF1C3" w14:textId="77777777" w:rsidR="00CE619D" w:rsidRPr="00CE619D" w:rsidRDefault="00CE619D" w:rsidP="00CE619D">
      <w:pPr>
        <w:shd w:val="clear" w:color="auto" w:fill="FFFFFF"/>
        <w:spacing w:after="0" w:line="276" w:lineRule="auto"/>
        <w:jc w:val="center"/>
        <w:rPr>
          <w:lang w:val="sl-SI"/>
        </w:rPr>
      </w:pPr>
      <w:r w:rsidRPr="00CE619D">
        <w:rPr>
          <w:lang w:val="sl-SI"/>
        </w:rPr>
        <w:t>125. člen</w:t>
      </w:r>
    </w:p>
    <w:p w14:paraId="213A6DC7" w14:textId="77777777" w:rsidR="00CE619D" w:rsidRPr="00CE619D" w:rsidRDefault="00CE619D" w:rsidP="00CE619D">
      <w:pPr>
        <w:shd w:val="clear" w:color="auto" w:fill="FFFFFF"/>
        <w:spacing w:after="0" w:line="276" w:lineRule="auto"/>
        <w:jc w:val="center"/>
        <w:rPr>
          <w:lang w:val="sl-SI"/>
        </w:rPr>
      </w:pPr>
      <w:r w:rsidRPr="00CE619D">
        <w:rPr>
          <w:lang w:val="sl-SI"/>
        </w:rPr>
        <w:t>(označitev postopkov javnih naročil)</w:t>
      </w:r>
    </w:p>
    <w:p w14:paraId="59923E03"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Naročnik mora v dokumentaciji v zvezi z oddajo javnega naročila, namenjenega za obnovo in razvoj na prizadetih območjih po tem zakonu, na vidnem mestu označiti, da gre za javno naročilo, namenjeno za obnovo in razvoj na prizadetih območjih po tem zakonu.</w:t>
      </w:r>
    </w:p>
    <w:p w14:paraId="5A61E74F" w14:textId="77777777" w:rsidR="00CE619D" w:rsidRPr="00CE619D" w:rsidRDefault="00CE619D" w:rsidP="00CE619D">
      <w:pPr>
        <w:shd w:val="clear" w:color="auto" w:fill="FFFFFF"/>
        <w:spacing w:after="0" w:line="276" w:lineRule="auto"/>
        <w:jc w:val="center"/>
        <w:rPr>
          <w:lang w:val="sl-SI"/>
        </w:rPr>
      </w:pPr>
      <w:r w:rsidRPr="00CE619D">
        <w:rPr>
          <w:lang w:val="sl-SI"/>
        </w:rPr>
        <w:t>126. člen</w:t>
      </w:r>
    </w:p>
    <w:p w14:paraId="78F3A2F4" w14:textId="77777777" w:rsidR="00CE619D" w:rsidRPr="00CE619D" w:rsidRDefault="00CE619D" w:rsidP="00CE619D">
      <w:pPr>
        <w:shd w:val="clear" w:color="auto" w:fill="FFFFFF"/>
        <w:spacing w:after="0" w:line="276" w:lineRule="auto"/>
        <w:jc w:val="center"/>
        <w:rPr>
          <w:lang w:val="sl-SI"/>
        </w:rPr>
      </w:pPr>
      <w:r w:rsidRPr="00CE619D">
        <w:rPr>
          <w:lang w:val="sl-SI"/>
        </w:rPr>
        <w:t>(izračun ocenjene vrednosti javnih naročil)</w:t>
      </w:r>
    </w:p>
    <w:p w14:paraId="35BF6201"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(1) Za javna naročila, katerih naročnik je organ samoupravne lokalne skupnosti (v nadaljnjem besedilu: organ) in katerih predmet se nanaša na izvajanje vzdrževalnih del v javno korist na cestni in komunalni infrastrukturi ali izvajanju geotehničnih ukrepov za zavarovanje stvari, namenjene za obnovo in razvoj na prizadetih območjih, se pri izračunu ocenjene vrednosti upoštevajo cene kalkulativnih postavk, ki se uporabljajo za dela rednega vzdrževanja in so objavljene na spletni strani Direkcije Republike Slovenije za infrastrukturo.</w:t>
      </w:r>
    </w:p>
    <w:p w14:paraId="0A1F817B"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(2) Organ javnega naročila ne sme oddati ponudniku, katerega ponudba presega ocenjeno vrednost, izračunano na podlagi tega člena, razen če vladna služba za obnovo na podlagi pisnega zaprosila organa odobri odstopanje od ocenjene vrednosti javnega naročila. V zaprosilu mora organ navesti utemeljene razloge za odstopanje od ocenjene vrednosti javnega naročila.</w:t>
      </w:r>
    </w:p>
    <w:p w14:paraId="75B6F93D"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(3) Utemeljeni razlogi za odobritev odstopanja so:</w:t>
      </w:r>
    </w:p>
    <w:p w14:paraId="078483C9" w14:textId="77777777" w:rsidR="00CE619D" w:rsidRPr="00CE619D" w:rsidRDefault="00CE619D" w:rsidP="00CE619D">
      <w:pPr>
        <w:shd w:val="clear" w:color="auto" w:fill="FFFFFF"/>
        <w:spacing w:after="0" w:line="276" w:lineRule="auto"/>
        <w:ind w:left="425" w:hanging="425"/>
        <w:jc w:val="both"/>
        <w:rPr>
          <w:lang w:val="sl-SI"/>
        </w:rPr>
      </w:pPr>
      <w:r w:rsidRPr="00CE619D">
        <w:rPr>
          <w:lang w:val="sl-SI"/>
        </w:rPr>
        <w:t>-        nujnost izvedbe posameznih del ali storitev,</w:t>
      </w:r>
    </w:p>
    <w:p w14:paraId="01C07BC8" w14:textId="77777777" w:rsidR="00CE619D" w:rsidRPr="00CE619D" w:rsidRDefault="00CE619D" w:rsidP="00CE619D">
      <w:pPr>
        <w:shd w:val="clear" w:color="auto" w:fill="FFFFFF"/>
        <w:spacing w:after="0" w:line="276" w:lineRule="auto"/>
        <w:ind w:left="425" w:hanging="425"/>
        <w:jc w:val="both"/>
        <w:rPr>
          <w:lang w:val="sl-SI"/>
        </w:rPr>
      </w:pPr>
      <w:r w:rsidRPr="00CE619D">
        <w:rPr>
          <w:lang w:val="sl-SI"/>
        </w:rPr>
        <w:t>-        potreba po posebnih znanjih ali izkušnjah izvajalca javnega naročila zaradi kompleksnosti predmeta javnega naročila.</w:t>
      </w:r>
    </w:p>
    <w:p w14:paraId="50595F41"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(4) Vladna služba za obnovo organ o odločitvi obvesti v 15 dneh od prejema zaprosila.</w:t>
      </w:r>
    </w:p>
    <w:p w14:paraId="0FA811EB" w14:textId="77777777" w:rsidR="00CE619D" w:rsidRPr="00CE619D" w:rsidRDefault="00CE619D" w:rsidP="00CE619D">
      <w:pPr>
        <w:shd w:val="clear" w:color="auto" w:fill="FFFFFF"/>
        <w:spacing w:after="0" w:line="276" w:lineRule="auto"/>
        <w:ind w:firstLine="1021"/>
        <w:jc w:val="both"/>
        <w:rPr>
          <w:lang w:val="sl-SI"/>
        </w:rPr>
      </w:pPr>
      <w:r w:rsidRPr="00CE619D">
        <w:rPr>
          <w:lang w:val="sl-SI"/>
        </w:rPr>
        <w:t>(5) Način izračuna ocenjene vrednosti, vključno z vsemi količinskimi in cenovnimi parametri in njeno višino, pred začetkom postopka javnega naročila iz prvega odstavka tega člena potrdi vladna služba za obnovo.</w:t>
      </w:r>
    </w:p>
    <w:p w14:paraId="184D6C29" w14:textId="77777777" w:rsidR="00CE619D" w:rsidRDefault="00CE619D" w:rsidP="007A11C7">
      <w:pPr>
        <w:spacing w:line="276" w:lineRule="auto"/>
        <w:jc w:val="both"/>
        <w:rPr>
          <w:lang w:val="sl-SI"/>
        </w:rPr>
      </w:pPr>
    </w:p>
    <w:p w14:paraId="75F83B3E" w14:textId="3F2C0F22" w:rsidR="00CE619D" w:rsidRDefault="00CE619D" w:rsidP="007A11C7">
      <w:pPr>
        <w:spacing w:line="276" w:lineRule="auto"/>
        <w:jc w:val="both"/>
        <w:rPr>
          <w:lang w:val="sl-SI"/>
        </w:rPr>
      </w:pPr>
      <w:r w:rsidRPr="00CE619D">
        <w:rPr>
          <w:b/>
          <w:bCs/>
          <w:lang w:val="sl-SI"/>
        </w:rPr>
        <w:t>Dodatno opozarjamo</w:t>
      </w:r>
      <w:r w:rsidRPr="00CE619D">
        <w:rPr>
          <w:lang w:val="sl-SI"/>
        </w:rPr>
        <w:t xml:space="preserve"> še na prehodne določbe tega zakona, ki med drugim določajo tudi, da z dnem uveljavitve tega zakona </w:t>
      </w:r>
      <w:r w:rsidRPr="00CE619D">
        <w:rPr>
          <w:b/>
          <w:bCs/>
          <w:lang w:val="sl-SI"/>
        </w:rPr>
        <w:t>preneha veljati četrti odstavek 157.b člena ter 158. člen ZIUOPZP</w:t>
      </w:r>
      <w:r w:rsidRPr="00CE619D">
        <w:rPr>
          <w:lang w:val="sl-SI"/>
        </w:rPr>
        <w:t>.</w:t>
      </w:r>
    </w:p>
    <w:p w14:paraId="5F9B8A33" w14:textId="7922D6A7" w:rsidR="007A11C7" w:rsidRPr="007A11C7" w:rsidRDefault="007A11C7" w:rsidP="007A11C7">
      <w:pPr>
        <w:spacing w:line="276" w:lineRule="auto"/>
        <w:jc w:val="both"/>
        <w:rPr>
          <w:rFonts w:asciiTheme="majorHAnsi" w:eastAsiaTheme="majorEastAsia" w:hAnsiTheme="majorHAnsi" w:cstheme="majorBidi"/>
          <w:b/>
          <w:bCs/>
          <w:caps/>
          <w:noProof/>
          <w:color w:val="4A66AC" w:themeColor="accent1"/>
          <w:sz w:val="24"/>
          <w:lang w:val="sl-SI" w:eastAsia="sl-SI"/>
        </w:rPr>
      </w:pPr>
      <w:r w:rsidRPr="007A11C7">
        <w:rPr>
          <w:rFonts w:asciiTheme="majorHAnsi" w:eastAsiaTheme="majorEastAsia" w:hAnsiTheme="majorHAnsi" w:cstheme="majorBidi"/>
          <w:b/>
          <w:bCs/>
          <w:caps/>
          <w:noProof/>
          <w:color w:val="4A66AC" w:themeColor="accent1"/>
          <w:sz w:val="24"/>
          <w:lang w:val="sl-SI" w:eastAsia="sl-SI"/>
        </w:rPr>
        <w:lastRenderedPageBreak/>
        <w:t>SPREMEMBA UREDBE O ZELENEM JAVNEM NAROČANJU</w:t>
      </w:r>
    </w:p>
    <w:p w14:paraId="0D19ED63" w14:textId="77777777" w:rsidR="007A11C7" w:rsidRDefault="007A11C7" w:rsidP="007A11C7">
      <w:pPr>
        <w:jc w:val="both"/>
        <w:rPr>
          <w:lang w:val="sl-SI"/>
        </w:rPr>
      </w:pPr>
      <w:r w:rsidRPr="001C243A">
        <w:rPr>
          <w:color w:val="auto"/>
          <w:lang w:val="sl-SI"/>
        </w:rPr>
        <w:t>Z dnem 23. 12. 2023 je začela veljati</w:t>
      </w:r>
      <w:r w:rsidRPr="007A11C7">
        <w:rPr>
          <w:lang w:val="sl-SI"/>
        </w:rPr>
        <w:t xml:space="preserve"> </w:t>
      </w:r>
      <w:hyperlink r:id="rId14" w:history="1">
        <w:r w:rsidRPr="007A11C7">
          <w:rPr>
            <w:rStyle w:val="Hiperpovezava"/>
            <w:lang w:val="sl-SI"/>
          </w:rPr>
          <w:t>manjša sprememba Uredbe o zelenem javnem naročanju</w:t>
        </w:r>
      </w:hyperlink>
      <w:r w:rsidRPr="007A11C7">
        <w:rPr>
          <w:lang w:val="sl-SI"/>
        </w:rPr>
        <w:t xml:space="preserve">, </w:t>
      </w:r>
      <w:r w:rsidRPr="001C243A">
        <w:rPr>
          <w:color w:val="auto"/>
          <w:lang w:val="sl-SI"/>
        </w:rPr>
        <w:t xml:space="preserve">ki </w:t>
      </w:r>
      <w:r w:rsidRPr="001C243A">
        <w:rPr>
          <w:color w:val="auto"/>
          <w:u w:val="single"/>
          <w:lang w:val="sl-SI"/>
        </w:rPr>
        <w:t>podaljšuje prehodno obdobje za zeleno javno naročanje živil</w:t>
      </w:r>
      <w:r w:rsidRPr="001C243A">
        <w:rPr>
          <w:color w:val="auto"/>
          <w:lang w:val="sl-SI"/>
        </w:rPr>
        <w:t xml:space="preserve">. Do 31. 12. 2024 morajo naročniki </w:t>
      </w:r>
      <w:r w:rsidRPr="007A11C7">
        <w:rPr>
          <w:color w:val="auto"/>
          <w:lang w:val="sl-SI"/>
        </w:rPr>
        <w:t xml:space="preserve">javno naročilo živil oddati tako, da znaša delež ekoloških živil najmanj </w:t>
      </w:r>
      <w:r w:rsidRPr="007A11C7">
        <w:rPr>
          <w:color w:val="auto"/>
          <w:u w:val="single"/>
          <w:lang w:val="sl-SI"/>
        </w:rPr>
        <w:t>12 % števila</w:t>
      </w:r>
      <w:r w:rsidRPr="007A11C7">
        <w:rPr>
          <w:color w:val="auto"/>
          <w:lang w:val="sl-SI"/>
        </w:rPr>
        <w:t xml:space="preserve"> vseh artiklov ali celotne predvidene količine živil (11. člen Uredbe).</w:t>
      </w:r>
      <w:r w:rsidRPr="007A11C7">
        <w:rPr>
          <w:lang w:val="sl-SI"/>
        </w:rPr>
        <w:t xml:space="preserve"> </w:t>
      </w:r>
    </w:p>
    <w:p w14:paraId="3464BA5B" w14:textId="17AE19A1" w:rsidR="007A11C7" w:rsidRPr="007A11C7" w:rsidRDefault="007A11C7" w:rsidP="007A11C7">
      <w:pPr>
        <w:jc w:val="both"/>
        <w:rPr>
          <w:lang w:val="sl-SI"/>
        </w:rPr>
      </w:pPr>
      <w:r w:rsidRPr="00B27658">
        <w:rPr>
          <w:color w:val="auto"/>
          <w:lang w:val="sl-SI"/>
        </w:rPr>
        <w:t xml:space="preserve">Po izteku prehodnega obdobja, s 1. 1. 2025, se začne uporabljati druga točka drugega odstavka 6. člena Uredbe, ki določa, da mora </w:t>
      </w:r>
      <w:r w:rsidRPr="007A11C7">
        <w:rPr>
          <w:color w:val="auto"/>
          <w:lang w:val="sl-SI"/>
        </w:rPr>
        <w:t>delež ekoloških živil glede na celotno predvideno količino živil, izraženo v kilogramih, v javnem naročilu znašati najmanj 15 %</w:t>
      </w:r>
      <w:r w:rsidRPr="007A11C7">
        <w:rPr>
          <w:lang w:val="sl-SI"/>
        </w:rPr>
        <w:t>.</w:t>
      </w:r>
    </w:p>
    <w:p w14:paraId="174DFDAB" w14:textId="77777777" w:rsidR="007A11C7" w:rsidRPr="007A11C7" w:rsidRDefault="007A11C7" w:rsidP="007A11C7">
      <w:pPr>
        <w:jc w:val="both"/>
        <w:rPr>
          <w:lang w:val="sl-SI"/>
        </w:rPr>
      </w:pPr>
      <w:r w:rsidRPr="00B27658">
        <w:rPr>
          <w:color w:val="auto"/>
          <w:lang w:val="sl-SI"/>
        </w:rPr>
        <w:t>V zavihku</w:t>
      </w:r>
      <w:r w:rsidRPr="007A11C7">
        <w:rPr>
          <w:lang w:val="sl-SI"/>
        </w:rPr>
        <w:t xml:space="preserve"> </w:t>
      </w:r>
      <w:hyperlink r:id="rId15" w:history="1">
        <w:r w:rsidRPr="007A11C7">
          <w:rPr>
            <w:rStyle w:val="Hiperpovezava"/>
            <w:lang w:val="sl-SI"/>
          </w:rPr>
          <w:t>»Zeleno JN«</w:t>
        </w:r>
      </w:hyperlink>
      <w:r w:rsidRPr="007A11C7">
        <w:rPr>
          <w:lang w:val="sl-SI"/>
        </w:rPr>
        <w:t xml:space="preserve"> </w:t>
      </w:r>
      <w:r w:rsidRPr="00B27658">
        <w:rPr>
          <w:color w:val="auto"/>
          <w:lang w:val="sl-SI"/>
        </w:rPr>
        <w:t xml:space="preserve">informacijskega sistema e-JN najdete več informacij o izvedbi zelenih javnih naročil, vključno s predstavitvami in </w:t>
      </w:r>
      <w:r w:rsidRPr="007A11C7">
        <w:rPr>
          <w:color w:val="auto"/>
          <w:lang w:val="sl-SI"/>
        </w:rPr>
        <w:t>Primeri okoljskih zahtev in meril po posameznem predmetu</w:t>
      </w:r>
      <w:r w:rsidRPr="007A11C7">
        <w:rPr>
          <w:lang w:val="sl-SI"/>
        </w:rPr>
        <w:t>.</w:t>
      </w:r>
    </w:p>
    <w:p w14:paraId="417BA85D" w14:textId="77777777" w:rsidR="00CE619D" w:rsidRDefault="00CE619D" w:rsidP="00CF5980">
      <w:pPr>
        <w:spacing w:line="276" w:lineRule="auto"/>
        <w:jc w:val="both"/>
        <w:rPr>
          <w:b/>
          <w:lang w:val="sl-SI"/>
        </w:rPr>
      </w:pPr>
    </w:p>
    <w:p w14:paraId="75383EA3" w14:textId="42F1634F" w:rsidR="00A27109" w:rsidRPr="0038573A" w:rsidRDefault="00BB6D6C" w:rsidP="00CF5980">
      <w:pPr>
        <w:spacing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4087CBB" w14:textId="0E128FC9" w:rsidR="00024C16" w:rsidRPr="00F325D1" w:rsidRDefault="002D0F0E" w:rsidP="007A11C7">
      <w:pPr>
        <w:pStyle w:val="Podatkiostiku"/>
        <w:spacing w:line="276" w:lineRule="auto"/>
        <w:jc w:val="both"/>
        <w:rPr>
          <w:b/>
          <w:color w:val="FF0000"/>
          <w:sz w:val="44"/>
          <w:szCs w:val="44"/>
          <w:lang w:val="sl-SI"/>
          <w14:textOutline w14:w="12700" w14:cap="flat" w14:cmpd="sng" w14:algn="ctr">
            <w14:solidFill>
              <w14:schemeClr w14:val="accent4"/>
            </w14:solidFill>
            <w14:prstDash w14:val="solid"/>
            <w14:round/>
          </w14:textOutline>
        </w:rPr>
      </w:pPr>
      <w:r w:rsidRPr="0038573A">
        <w:rPr>
          <w:color w:val="auto"/>
          <w:kern w:val="0"/>
          <w:lang w:val="sl-SI"/>
          <w14:ligatures w14:val="none"/>
        </w:rPr>
        <w:t>Telefonsko svetovanje (sistem javnega naročanja): 01 478 1688, vsak torek</w:t>
      </w:r>
      <w:r w:rsidR="008F35A8" w:rsidRPr="00D147DE">
        <w:rPr>
          <w:color w:val="auto"/>
          <w:kern w:val="0"/>
          <w:lang w:val="sl-SI"/>
          <w14:ligatures w14:val="none"/>
        </w:rPr>
        <w:t>, sredo</w:t>
      </w:r>
      <w:r w:rsidRPr="0038573A">
        <w:rPr>
          <w:color w:val="auto"/>
          <w:kern w:val="0"/>
          <w:lang w:val="sl-SI"/>
          <w14:ligatures w14:val="none"/>
        </w:rPr>
        <w:t xml:space="preserve"> in četrtek med 9.00 in 12.00 uro: </w:t>
      </w:r>
      <w:hyperlink r:id="rId16" w:history="1">
        <w:r w:rsidR="00C37A2A" w:rsidRPr="00F527F8">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17"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 xml:space="preserve">Enota za pomoč uporabnikom, ki izvajajo oziroma sodelujejo pri javnih naročilih, sofinanciranih s sredstvi EU (help- desk): </w:t>
      </w:r>
      <w:hyperlink r:id="rId18" w:history="1">
        <w:r w:rsidR="00744F17" w:rsidRPr="0038573A">
          <w:rPr>
            <w:rStyle w:val="Hiperpovezava"/>
            <w:kern w:val="0"/>
            <w:lang w:val="sl-SI"/>
            <w14:ligatures w14:val="none"/>
          </w:rPr>
          <w:t>https://ejn.gov.si/direktorat/pomoc-uporabnikom.html</w:t>
        </w:r>
      </w:hyperlink>
    </w:p>
    <w:sectPr w:rsidR="00024C16" w:rsidRPr="00F325D1" w:rsidSect="00AA5B56">
      <w:headerReference w:type="first" r:id="rId19"/>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8B92" w14:textId="77777777" w:rsidR="00FF7337" w:rsidRDefault="00FF7337" w:rsidP="00382726">
      <w:pPr>
        <w:spacing w:after="0" w:line="240" w:lineRule="auto"/>
      </w:pPr>
      <w:r>
        <w:separator/>
      </w:r>
    </w:p>
  </w:endnote>
  <w:endnote w:type="continuationSeparator" w:id="0">
    <w:p w14:paraId="4BD97A88" w14:textId="77777777" w:rsidR="00FF7337" w:rsidRDefault="00FF7337"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F5A" w14:textId="77777777" w:rsidR="00FF7337" w:rsidRDefault="00FF7337" w:rsidP="00382726">
      <w:pPr>
        <w:spacing w:after="0" w:line="240" w:lineRule="auto"/>
      </w:pPr>
      <w:r>
        <w:separator/>
      </w:r>
    </w:p>
  </w:footnote>
  <w:footnote w:type="continuationSeparator" w:id="0">
    <w:p w14:paraId="5C7BB493" w14:textId="77777777" w:rsidR="00FF7337" w:rsidRDefault="00FF7337"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0"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2"/>
  </w:num>
  <w:num w:numId="2" w16cid:durableId="1139493100">
    <w:abstractNumId w:val="21"/>
  </w:num>
  <w:num w:numId="3" w16cid:durableId="380787723">
    <w:abstractNumId w:val="16"/>
  </w:num>
  <w:num w:numId="4" w16cid:durableId="1172453177">
    <w:abstractNumId w:val="25"/>
  </w:num>
  <w:num w:numId="5" w16cid:durableId="336352169">
    <w:abstractNumId w:val="13"/>
  </w:num>
  <w:num w:numId="6" w16cid:durableId="997726485">
    <w:abstractNumId w:val="27"/>
  </w:num>
  <w:num w:numId="7" w16cid:durableId="1218976464">
    <w:abstractNumId w:val="18"/>
  </w:num>
  <w:num w:numId="8" w16cid:durableId="370618912">
    <w:abstractNumId w:val="28"/>
  </w:num>
  <w:num w:numId="9" w16cid:durableId="152525151">
    <w:abstractNumId w:val="29"/>
  </w:num>
  <w:num w:numId="10" w16cid:durableId="2140874635">
    <w:abstractNumId w:val="19"/>
  </w:num>
  <w:num w:numId="11" w16cid:durableId="887954409">
    <w:abstractNumId w:val="3"/>
  </w:num>
  <w:num w:numId="12" w16cid:durableId="1120105907">
    <w:abstractNumId w:val="20"/>
  </w:num>
  <w:num w:numId="13" w16cid:durableId="1138111635">
    <w:abstractNumId w:val="4"/>
  </w:num>
  <w:num w:numId="14" w16cid:durableId="1560090088">
    <w:abstractNumId w:val="25"/>
  </w:num>
  <w:num w:numId="15" w16cid:durableId="1661536597">
    <w:abstractNumId w:val="10"/>
  </w:num>
  <w:num w:numId="16" w16cid:durableId="1718966557">
    <w:abstractNumId w:val="2"/>
  </w:num>
  <w:num w:numId="17" w16cid:durableId="1900091650">
    <w:abstractNumId w:val="24"/>
  </w:num>
  <w:num w:numId="18" w16cid:durableId="845218744">
    <w:abstractNumId w:val="15"/>
  </w:num>
  <w:num w:numId="19" w16cid:durableId="539781366">
    <w:abstractNumId w:val="11"/>
  </w:num>
  <w:num w:numId="20" w16cid:durableId="1561403362">
    <w:abstractNumId w:val="31"/>
  </w:num>
  <w:num w:numId="21" w16cid:durableId="748694580">
    <w:abstractNumId w:val="9"/>
  </w:num>
  <w:num w:numId="22" w16cid:durableId="1210847383">
    <w:abstractNumId w:val="12"/>
  </w:num>
  <w:num w:numId="23" w16cid:durableId="447623858">
    <w:abstractNumId w:val="14"/>
  </w:num>
  <w:num w:numId="24" w16cid:durableId="1432318567">
    <w:abstractNumId w:val="30"/>
  </w:num>
  <w:num w:numId="25" w16cid:durableId="374156553">
    <w:abstractNumId w:val="23"/>
  </w:num>
  <w:num w:numId="26" w16cid:durableId="931209199">
    <w:abstractNumId w:val="17"/>
  </w:num>
  <w:num w:numId="27" w16cid:durableId="821581832">
    <w:abstractNumId w:val="6"/>
  </w:num>
  <w:num w:numId="28" w16cid:durableId="1883439970">
    <w:abstractNumId w:val="8"/>
  </w:num>
  <w:num w:numId="29" w16cid:durableId="2084788621">
    <w:abstractNumId w:val="0"/>
  </w:num>
  <w:num w:numId="30" w16cid:durableId="2049641391">
    <w:abstractNumId w:val="5"/>
  </w:num>
  <w:num w:numId="31" w16cid:durableId="514536137">
    <w:abstractNumId w:val="26"/>
  </w:num>
  <w:num w:numId="32" w16cid:durableId="934897407">
    <w:abstractNumId w:val="16"/>
  </w:num>
  <w:num w:numId="33" w16cid:durableId="1731806740">
    <w:abstractNumId w:val="7"/>
  </w:num>
  <w:num w:numId="34" w16cid:durableId="1921552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5723"/>
    <w:rsid w:val="000A611D"/>
    <w:rsid w:val="000B07C0"/>
    <w:rsid w:val="000B086D"/>
    <w:rsid w:val="000B1175"/>
    <w:rsid w:val="000B1658"/>
    <w:rsid w:val="000B2754"/>
    <w:rsid w:val="000B2909"/>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B1B"/>
    <w:rsid w:val="001033A9"/>
    <w:rsid w:val="00104151"/>
    <w:rsid w:val="00113D37"/>
    <w:rsid w:val="0011618F"/>
    <w:rsid w:val="0011666B"/>
    <w:rsid w:val="001227F7"/>
    <w:rsid w:val="001246A3"/>
    <w:rsid w:val="00132607"/>
    <w:rsid w:val="001373F4"/>
    <w:rsid w:val="00137C8B"/>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243A"/>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1748"/>
    <w:rsid w:val="002024BD"/>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307"/>
    <w:rsid w:val="003C6987"/>
    <w:rsid w:val="003D28EB"/>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30FB"/>
    <w:rsid w:val="00403B05"/>
    <w:rsid w:val="0040576B"/>
    <w:rsid w:val="004075AF"/>
    <w:rsid w:val="00415EB4"/>
    <w:rsid w:val="0041680F"/>
    <w:rsid w:val="0042264D"/>
    <w:rsid w:val="00423EAA"/>
    <w:rsid w:val="00426580"/>
    <w:rsid w:val="00432920"/>
    <w:rsid w:val="00435800"/>
    <w:rsid w:val="004368AB"/>
    <w:rsid w:val="004440CF"/>
    <w:rsid w:val="00446852"/>
    <w:rsid w:val="004468F2"/>
    <w:rsid w:val="00450122"/>
    <w:rsid w:val="00453397"/>
    <w:rsid w:val="00453C3F"/>
    <w:rsid w:val="0047149A"/>
    <w:rsid w:val="0047198C"/>
    <w:rsid w:val="00472EB5"/>
    <w:rsid w:val="00476097"/>
    <w:rsid w:val="004817FF"/>
    <w:rsid w:val="00484991"/>
    <w:rsid w:val="004902B0"/>
    <w:rsid w:val="00490588"/>
    <w:rsid w:val="004921B2"/>
    <w:rsid w:val="0049310E"/>
    <w:rsid w:val="00493F88"/>
    <w:rsid w:val="00494CBE"/>
    <w:rsid w:val="00495964"/>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20EB"/>
    <w:rsid w:val="00573CB8"/>
    <w:rsid w:val="00575D16"/>
    <w:rsid w:val="00576207"/>
    <w:rsid w:val="00576BF7"/>
    <w:rsid w:val="00580DF9"/>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868"/>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0232"/>
    <w:rsid w:val="00691BE7"/>
    <w:rsid w:val="006A08AF"/>
    <w:rsid w:val="006A0D3B"/>
    <w:rsid w:val="006A2366"/>
    <w:rsid w:val="006A5232"/>
    <w:rsid w:val="006A65FD"/>
    <w:rsid w:val="006B4B5C"/>
    <w:rsid w:val="006B524D"/>
    <w:rsid w:val="006B5898"/>
    <w:rsid w:val="006B5BF5"/>
    <w:rsid w:val="006B72AF"/>
    <w:rsid w:val="006C0BB0"/>
    <w:rsid w:val="006C126C"/>
    <w:rsid w:val="006C2DAB"/>
    <w:rsid w:val="006C7615"/>
    <w:rsid w:val="006D46BA"/>
    <w:rsid w:val="006D4B60"/>
    <w:rsid w:val="006E5497"/>
    <w:rsid w:val="006E6ED5"/>
    <w:rsid w:val="006E7986"/>
    <w:rsid w:val="006F05DF"/>
    <w:rsid w:val="006F1444"/>
    <w:rsid w:val="006F1F7B"/>
    <w:rsid w:val="006F34BC"/>
    <w:rsid w:val="006F6276"/>
    <w:rsid w:val="00706635"/>
    <w:rsid w:val="007112B3"/>
    <w:rsid w:val="00716630"/>
    <w:rsid w:val="007219CB"/>
    <w:rsid w:val="0072580F"/>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1CC8"/>
    <w:rsid w:val="007950CD"/>
    <w:rsid w:val="00795AB2"/>
    <w:rsid w:val="00797B33"/>
    <w:rsid w:val="007A0DDB"/>
    <w:rsid w:val="007A11C7"/>
    <w:rsid w:val="007A426A"/>
    <w:rsid w:val="007A52B4"/>
    <w:rsid w:val="007A74CC"/>
    <w:rsid w:val="007A751C"/>
    <w:rsid w:val="007A7BAF"/>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2F0C"/>
    <w:rsid w:val="00813C52"/>
    <w:rsid w:val="008149D3"/>
    <w:rsid w:val="0081786F"/>
    <w:rsid w:val="008224A7"/>
    <w:rsid w:val="0082706E"/>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D96"/>
    <w:rsid w:val="00910603"/>
    <w:rsid w:val="0091172C"/>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3225"/>
    <w:rsid w:val="00A24F84"/>
    <w:rsid w:val="00A25C73"/>
    <w:rsid w:val="00A27109"/>
    <w:rsid w:val="00A2740E"/>
    <w:rsid w:val="00A27847"/>
    <w:rsid w:val="00A3122F"/>
    <w:rsid w:val="00A33365"/>
    <w:rsid w:val="00A34B56"/>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3CA"/>
    <w:rsid w:val="00AA0B46"/>
    <w:rsid w:val="00AA287C"/>
    <w:rsid w:val="00AA357E"/>
    <w:rsid w:val="00AA5B56"/>
    <w:rsid w:val="00AB30D3"/>
    <w:rsid w:val="00AB31EE"/>
    <w:rsid w:val="00AB4677"/>
    <w:rsid w:val="00AC1CEC"/>
    <w:rsid w:val="00AC238D"/>
    <w:rsid w:val="00AC68DA"/>
    <w:rsid w:val="00AC7ED3"/>
    <w:rsid w:val="00AD022B"/>
    <w:rsid w:val="00AD1D43"/>
    <w:rsid w:val="00AD3250"/>
    <w:rsid w:val="00AD5E4F"/>
    <w:rsid w:val="00AD681A"/>
    <w:rsid w:val="00AD692B"/>
    <w:rsid w:val="00AE0C18"/>
    <w:rsid w:val="00AE29EC"/>
    <w:rsid w:val="00AE6B18"/>
    <w:rsid w:val="00AE6C03"/>
    <w:rsid w:val="00AF1FCF"/>
    <w:rsid w:val="00AF2E9D"/>
    <w:rsid w:val="00AF4D0C"/>
    <w:rsid w:val="00AF7325"/>
    <w:rsid w:val="00B07B71"/>
    <w:rsid w:val="00B23589"/>
    <w:rsid w:val="00B24863"/>
    <w:rsid w:val="00B27658"/>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47BA"/>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470EF"/>
    <w:rsid w:val="00D534C4"/>
    <w:rsid w:val="00D5660B"/>
    <w:rsid w:val="00D56F46"/>
    <w:rsid w:val="00D62C3B"/>
    <w:rsid w:val="00D634EF"/>
    <w:rsid w:val="00D63B17"/>
    <w:rsid w:val="00D654B8"/>
    <w:rsid w:val="00D65644"/>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07883"/>
    <w:rsid w:val="00F10CCE"/>
    <w:rsid w:val="00F10D3F"/>
    <w:rsid w:val="00F17F8C"/>
    <w:rsid w:val="00F22085"/>
    <w:rsid w:val="00F22860"/>
    <w:rsid w:val="00F22E9E"/>
    <w:rsid w:val="00F24795"/>
    <w:rsid w:val="00F253AE"/>
    <w:rsid w:val="00F256A3"/>
    <w:rsid w:val="00F258F4"/>
    <w:rsid w:val="00F25999"/>
    <w:rsid w:val="00F27380"/>
    <w:rsid w:val="00F30DC3"/>
    <w:rsid w:val="00F325D1"/>
    <w:rsid w:val="00F34627"/>
    <w:rsid w:val="00F356A3"/>
    <w:rsid w:val="00F35A96"/>
    <w:rsid w:val="00F35BA6"/>
    <w:rsid w:val="00F420FF"/>
    <w:rsid w:val="00F42D34"/>
    <w:rsid w:val="00F42F0C"/>
    <w:rsid w:val="00F548F6"/>
    <w:rsid w:val="00F5590A"/>
    <w:rsid w:val="00F60188"/>
    <w:rsid w:val="00F61465"/>
    <w:rsid w:val="00F626A9"/>
    <w:rsid w:val="00F6320A"/>
    <w:rsid w:val="00F63297"/>
    <w:rsid w:val="00F70DC4"/>
    <w:rsid w:val="00F71ADF"/>
    <w:rsid w:val="00F71C51"/>
    <w:rsid w:val="00F71DEC"/>
    <w:rsid w:val="00F71FCC"/>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23-01-4011" TargetMode="External"/><Relationship Id="rId18" Type="http://schemas.openxmlformats.org/officeDocument/2006/relationships/hyperlink" Target="https://ejn.gov.si/direktorat/pomoc-uporabnikom.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arocanje.si/" TargetMode="External"/><Relationship Id="rId17" Type="http://schemas.openxmlformats.org/officeDocument/2006/relationships/hyperlink" Target="https://ejn.gov.si/tehnicna-pomoc" TargetMode="External"/><Relationship Id="rId2" Type="http://schemas.openxmlformats.org/officeDocument/2006/relationships/customXml" Target="../customXml/item2.xml"/><Relationship Id="rId16" Type="http://schemas.openxmlformats.org/officeDocument/2006/relationships/hyperlink" Target="https://ejn.gov.si/direktorat/pomoc-uporabniko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 TargetMode="External"/><Relationship Id="rId5" Type="http://schemas.openxmlformats.org/officeDocument/2006/relationships/styles" Target="styles.xml"/><Relationship Id="rId15" Type="http://schemas.openxmlformats.org/officeDocument/2006/relationships/hyperlink" Target="https://ejn.gov.si/sistem/zeleno-jn.html" TargetMode="External"/><Relationship Id="rId10" Type="http://schemas.openxmlformats.org/officeDocument/2006/relationships/hyperlink" Target="https://ejn.gov.si/sistem/djnovice.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23-01-4075?sop=2023-01-40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184</TotalTime>
  <Pages>3</Pages>
  <Words>1482</Words>
  <Characters>8451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januar 2024</vt:lpstr>
      <vt:lpstr/>
    </vt:vector>
  </TitlesOfParts>
  <Company>Ministrstvo za javno upravo, Direktorat za javno naročanje,</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januar 2024</dc:title>
  <dc:subject/>
  <dc:creator>Urška Skok Klima</dc:creator>
  <cp:keywords/>
  <dc:description/>
  <cp:lastModifiedBy>Ajda Kostanjšek</cp:lastModifiedBy>
  <cp:revision>14</cp:revision>
  <cp:lastPrinted>2020-12-09T12:38:00Z</cp:lastPrinted>
  <dcterms:created xsi:type="dcterms:W3CDTF">2024-01-04T08:51:00Z</dcterms:created>
  <dcterms:modified xsi:type="dcterms:W3CDTF">2024-01-08T17:20:00Z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