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0332E423"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316E16">
        <w:rPr>
          <w:lang w:val="sl-SI"/>
        </w:rPr>
        <w:t>december</w:t>
      </w:r>
      <w:r w:rsidR="005E1EC8" w:rsidRPr="00453397">
        <w:rPr>
          <w:lang w:val="sl-SI"/>
        </w:rPr>
        <w:t xml:space="preserve"> </w:t>
      </w:r>
      <w:r w:rsidR="002A00A0" w:rsidRPr="00453397">
        <w:rPr>
          <w:lang w:val="sl-SI"/>
        </w:rPr>
        <w:t>20</w:t>
      </w:r>
      <w:r w:rsidR="00BF6470" w:rsidRPr="00453397">
        <w:rPr>
          <w:lang w:val="sl-SI"/>
        </w:rPr>
        <w:t>2</w:t>
      </w:r>
      <w:r w:rsidR="00B23589">
        <w:rPr>
          <w:lang w:val="sl-SI"/>
        </w:rPr>
        <w:t>2</w:t>
      </w:r>
      <w:r w:rsidRPr="00453397">
        <w:rPr>
          <w:lang w:val="sl-SI"/>
        </w:rPr>
        <w:t xml:space="preserve">    </w:t>
      </w:r>
    </w:p>
    <w:p w14:paraId="66BE4E67" w14:textId="77777777" w:rsidR="00C030E0" w:rsidRDefault="00C030E0" w:rsidP="00C030E0">
      <w:pPr>
        <w:pStyle w:val="Naslovstika"/>
        <w:spacing w:after="120" w:line="276" w:lineRule="auto"/>
        <w:rPr>
          <w:b/>
          <w:lang w:val="sl-SI"/>
        </w:rPr>
      </w:pPr>
      <w:bookmarkStart w:id="0" w:name="c8"/>
      <w:bookmarkEnd w:id="0"/>
      <w:r>
        <w:rPr>
          <w:b/>
          <w:lang w:val="sl-SI"/>
        </w:rPr>
        <w:t>OBJAVA PODATKOV O ODDANIH EVIDENČNIH NAROČILIH V LETU 2022</w:t>
      </w:r>
    </w:p>
    <w:p w14:paraId="2DD2A0FB" w14:textId="77777777" w:rsidR="00C030E0" w:rsidRPr="00C030E0" w:rsidRDefault="00C030E0" w:rsidP="00C030E0">
      <w:pPr>
        <w:pStyle w:val="Naslovstika"/>
        <w:spacing w:after="120" w:line="276" w:lineRule="auto"/>
        <w:jc w:val="both"/>
        <w:rPr>
          <w:rFonts w:asciiTheme="minorHAnsi" w:eastAsiaTheme="minorHAnsi" w:hAnsiTheme="minorHAnsi" w:cs="Arial"/>
          <w:color w:val="404040" w:themeColor="text1" w:themeTint="BF"/>
          <w:sz w:val="20"/>
          <w:lang w:val="sl-SI"/>
        </w:rPr>
      </w:pPr>
      <w:r w:rsidRPr="00C030E0">
        <w:rPr>
          <w:rFonts w:asciiTheme="minorHAnsi" w:eastAsiaTheme="minorHAnsi" w:hAnsiTheme="minorHAnsi" w:cs="Arial"/>
          <w:color w:val="404040" w:themeColor="text1" w:themeTint="BF"/>
          <w:sz w:val="20"/>
          <w:lang w:val="sl-SI"/>
        </w:rPr>
        <w:t>V skladu z ZJN-3 in ZJNPOV mora naročnik do zadnjega dne februarja tekočega leta na portalu javnih naročil:</w:t>
      </w:r>
    </w:p>
    <w:p w14:paraId="047695AE" w14:textId="77777777" w:rsidR="00C030E0" w:rsidRPr="00C030E0" w:rsidRDefault="00C030E0" w:rsidP="00C030E0">
      <w:pPr>
        <w:pStyle w:val="Naslovstika"/>
        <w:numPr>
          <w:ilvl w:val="0"/>
          <w:numId w:val="15"/>
        </w:numPr>
        <w:spacing w:after="120" w:line="276" w:lineRule="auto"/>
        <w:jc w:val="both"/>
        <w:rPr>
          <w:rFonts w:asciiTheme="minorHAnsi" w:eastAsiaTheme="minorHAnsi" w:hAnsiTheme="minorHAnsi" w:cs="Arial"/>
          <w:color w:val="404040" w:themeColor="text1" w:themeTint="BF"/>
          <w:sz w:val="20"/>
          <w:lang w:val="sl-SI"/>
        </w:rPr>
      </w:pPr>
      <w:r w:rsidRPr="00C030E0">
        <w:rPr>
          <w:rFonts w:asciiTheme="minorHAnsi" w:eastAsiaTheme="minorHAnsi" w:hAnsiTheme="minorHAnsi" w:cs="Arial"/>
          <w:color w:val="404040" w:themeColor="text1" w:themeTint="BF"/>
          <w:sz w:val="20"/>
          <w:lang w:val="sl-SI"/>
        </w:rPr>
        <w:t>sporočiti statistične podatke o evidenčnih naročilih, oddanih v preteklem letu, in sicer podatke o skupnem številu in skupni vrednosti evidenčnih naročil, ločeno na področje javnega naročanja (splošno/infrastrukturno/obrambno) in</w:t>
      </w:r>
    </w:p>
    <w:p w14:paraId="5458D52E" w14:textId="59454998" w:rsidR="00C030E0" w:rsidRDefault="00C030E0" w:rsidP="00C030E0">
      <w:pPr>
        <w:pStyle w:val="Naslovstika"/>
        <w:numPr>
          <w:ilvl w:val="0"/>
          <w:numId w:val="15"/>
        </w:numPr>
        <w:spacing w:after="120" w:line="276" w:lineRule="auto"/>
        <w:jc w:val="both"/>
        <w:rPr>
          <w:rFonts w:asciiTheme="minorHAnsi" w:eastAsiaTheme="minorHAnsi" w:hAnsiTheme="minorHAnsi" w:cs="Arial"/>
          <w:color w:val="404040" w:themeColor="text1" w:themeTint="BF"/>
          <w:sz w:val="20"/>
          <w:lang w:val="sl-SI"/>
        </w:rPr>
      </w:pPr>
      <w:r w:rsidRPr="00C030E0">
        <w:rPr>
          <w:rFonts w:asciiTheme="minorHAnsi" w:eastAsiaTheme="minorHAnsi" w:hAnsiTheme="minorHAnsi" w:cs="Arial"/>
          <w:color w:val="404040" w:themeColor="text1" w:themeTint="BF"/>
          <w:sz w:val="20"/>
          <w:lang w:val="sl-SI"/>
        </w:rPr>
        <w:t>objaviti seznam evidenčnih naročil na splošnem in infrastrukturnem področju, katerih vrednost je enaka ali višja od 10.000 EUR brez DDV in nižja od mejnih vrednosti, ki so določene v prvem odstavku 21. člena ZJN-3 in od katerih dalje mora izvesti postopek javnega naročanja, na način kot ga določa zakon.</w:t>
      </w:r>
    </w:p>
    <w:p w14:paraId="7FB42113" w14:textId="77777777" w:rsidR="008A6866" w:rsidRPr="008A6866" w:rsidRDefault="008A6866" w:rsidP="008A6866">
      <w:pPr>
        <w:pStyle w:val="Naslovstika"/>
        <w:spacing w:after="120" w:line="276" w:lineRule="auto"/>
        <w:jc w:val="both"/>
        <w:rPr>
          <w:rFonts w:asciiTheme="minorHAnsi" w:eastAsiaTheme="minorHAnsi" w:hAnsiTheme="minorHAnsi" w:cs="Arial"/>
          <w:color w:val="404040" w:themeColor="text1" w:themeTint="BF"/>
          <w:sz w:val="20"/>
          <w:lang w:val="sl-SI"/>
        </w:rPr>
      </w:pPr>
      <w:r w:rsidRPr="008A6866">
        <w:rPr>
          <w:rFonts w:asciiTheme="minorHAnsi" w:eastAsiaTheme="minorHAnsi" w:hAnsiTheme="minorHAnsi" w:cs="Arial"/>
          <w:color w:val="404040" w:themeColor="text1" w:themeTint="BF"/>
          <w:sz w:val="20"/>
          <w:lang w:val="sl-SI"/>
        </w:rPr>
        <w:t>Pri tem poudarjamo, da je evidenčno naročilo:</w:t>
      </w:r>
    </w:p>
    <w:p w14:paraId="3C65CA57" w14:textId="6EF20984" w:rsidR="008A6866" w:rsidRPr="008A6866" w:rsidRDefault="008A6866" w:rsidP="008A6866">
      <w:pPr>
        <w:pStyle w:val="Naslovstika"/>
        <w:numPr>
          <w:ilvl w:val="0"/>
          <w:numId w:val="15"/>
        </w:numPr>
        <w:spacing w:after="120" w:line="276" w:lineRule="auto"/>
        <w:jc w:val="both"/>
        <w:rPr>
          <w:rFonts w:asciiTheme="minorHAnsi" w:eastAsiaTheme="minorHAnsi" w:hAnsiTheme="minorHAnsi" w:cs="Arial"/>
          <w:color w:val="404040" w:themeColor="text1" w:themeTint="BF"/>
          <w:sz w:val="20"/>
          <w:lang w:val="sl-SI"/>
        </w:rPr>
      </w:pPr>
      <w:r w:rsidRPr="008A6866">
        <w:rPr>
          <w:rFonts w:asciiTheme="minorHAnsi" w:eastAsiaTheme="minorHAnsi" w:hAnsiTheme="minorHAnsi" w:cs="Arial"/>
          <w:color w:val="404040" w:themeColor="text1" w:themeTint="BF"/>
          <w:sz w:val="20"/>
          <w:lang w:val="sl-SI"/>
        </w:rPr>
        <w:t>naročilo, katerega vrednost je nižja od vrednosti iz prvega odstavka 21. člena ZJN-3 oziroma drugega odstavka 7. člena ZJNPOV</w:t>
      </w:r>
      <w:r>
        <w:rPr>
          <w:rFonts w:asciiTheme="minorHAnsi" w:eastAsiaTheme="minorHAnsi" w:hAnsiTheme="minorHAnsi" w:cs="Arial"/>
          <w:color w:val="404040" w:themeColor="text1" w:themeTint="BF"/>
          <w:sz w:val="20"/>
          <w:lang w:val="sl-SI"/>
        </w:rPr>
        <w:t>,</w:t>
      </w:r>
    </w:p>
    <w:p w14:paraId="5225265B" w14:textId="781CE4F6" w:rsidR="008A6866" w:rsidRDefault="008A6866" w:rsidP="008A6866">
      <w:pPr>
        <w:pStyle w:val="Naslovstika"/>
        <w:numPr>
          <w:ilvl w:val="0"/>
          <w:numId w:val="15"/>
        </w:numPr>
        <w:spacing w:after="120" w:line="276" w:lineRule="auto"/>
        <w:jc w:val="both"/>
        <w:rPr>
          <w:rFonts w:asciiTheme="minorHAnsi" w:eastAsiaTheme="minorHAnsi" w:hAnsiTheme="minorHAnsi" w:cs="Arial"/>
          <w:color w:val="404040" w:themeColor="text1" w:themeTint="BF"/>
          <w:sz w:val="20"/>
          <w:lang w:val="sl-SI"/>
        </w:rPr>
      </w:pPr>
      <w:r w:rsidRPr="008A6866">
        <w:rPr>
          <w:rFonts w:asciiTheme="minorHAnsi" w:eastAsiaTheme="minorHAnsi" w:hAnsiTheme="minorHAnsi" w:cs="Arial"/>
          <w:color w:val="404040" w:themeColor="text1" w:themeTint="BF"/>
          <w:sz w:val="20"/>
          <w:lang w:val="sl-SI"/>
        </w:rPr>
        <w:t>naročilo, oddano kot posamez</w:t>
      </w:r>
      <w:r>
        <w:rPr>
          <w:rFonts w:asciiTheme="minorHAnsi" w:eastAsiaTheme="minorHAnsi" w:hAnsiTheme="minorHAnsi" w:cs="Arial"/>
          <w:color w:val="404040" w:themeColor="text1" w:themeTint="BF"/>
          <w:sz w:val="20"/>
          <w:lang w:val="sl-SI"/>
        </w:rPr>
        <w:t>e</w:t>
      </w:r>
      <w:r w:rsidRPr="008A6866">
        <w:rPr>
          <w:rFonts w:asciiTheme="minorHAnsi" w:eastAsiaTheme="minorHAnsi" w:hAnsiTheme="minorHAnsi" w:cs="Arial"/>
          <w:color w:val="404040" w:themeColor="text1" w:themeTint="BF"/>
          <w:sz w:val="20"/>
          <w:lang w:val="sl-SI"/>
        </w:rPr>
        <w:t xml:space="preserve">n izločen sklop v skladu s petim odstavkom 73. člena </w:t>
      </w:r>
      <w:r>
        <w:rPr>
          <w:rFonts w:asciiTheme="minorHAnsi" w:eastAsiaTheme="minorHAnsi" w:hAnsiTheme="minorHAnsi" w:cs="Arial"/>
          <w:color w:val="404040" w:themeColor="text1" w:themeTint="BF"/>
          <w:sz w:val="20"/>
          <w:lang w:val="sl-SI"/>
        </w:rPr>
        <w:t>ZJN-3</w:t>
      </w:r>
      <w:r w:rsidRPr="008A6866">
        <w:rPr>
          <w:rFonts w:asciiTheme="minorHAnsi" w:eastAsiaTheme="minorHAnsi" w:hAnsiTheme="minorHAnsi" w:cs="Arial"/>
          <w:color w:val="404040" w:themeColor="text1" w:themeTint="BF"/>
          <w:sz w:val="20"/>
          <w:lang w:val="sl-SI"/>
        </w:rPr>
        <w:t xml:space="preserve"> (obširno tolmačenje v zvezi z uresničevanjem načela kratkih verig je dostopno na spletni povezavi:</w:t>
      </w:r>
      <w:r w:rsidRPr="008A6866">
        <w:rPr>
          <w:lang w:val="sl-SI"/>
        </w:rPr>
        <w:t xml:space="preserve"> </w:t>
      </w:r>
      <w:r w:rsidR="00CC02BD">
        <w:fldChar w:fldCharType="begin"/>
      </w:r>
      <w:r w:rsidR="00CC02BD" w:rsidRPr="00CC02BD">
        <w:rPr>
          <w:lang w:val="sl-SI"/>
        </w:rPr>
        <w:instrText xml:space="preserve"> HYPERLINK "https://ejn.gov.si/sistem/usmeritve-in-navodila/stalisca-ministrstva.html" </w:instrText>
      </w:r>
      <w:r w:rsidR="00CC02BD">
        <w:fldChar w:fldCharType="separate"/>
      </w:r>
      <w:r w:rsidRPr="00BD1A36">
        <w:rPr>
          <w:rStyle w:val="Hiperpovezava"/>
          <w:rFonts w:asciiTheme="minorHAnsi" w:eastAsiaTheme="minorHAnsi" w:hAnsiTheme="minorHAnsi" w:cs="Arial"/>
          <w:sz w:val="20"/>
          <w:lang w:val="sl-SI"/>
        </w:rPr>
        <w:t>https://ejn.gov.si/sistem/usmeritve-in-navodila/stalisca-ministrstva.html</w:t>
      </w:r>
      <w:r w:rsidR="00CC02BD">
        <w:rPr>
          <w:rStyle w:val="Hiperpovezava"/>
          <w:rFonts w:asciiTheme="minorHAnsi" w:eastAsiaTheme="minorHAnsi" w:hAnsiTheme="minorHAnsi" w:cs="Arial"/>
          <w:sz w:val="20"/>
          <w:lang w:val="sl-SI"/>
        </w:rPr>
        <w:fldChar w:fldCharType="end"/>
      </w:r>
      <w:r w:rsidRPr="008A6866">
        <w:rPr>
          <w:rFonts w:asciiTheme="minorHAnsi" w:eastAsiaTheme="minorHAnsi" w:hAnsiTheme="minorHAnsi" w:cs="Arial"/>
          <w:color w:val="404040" w:themeColor="text1" w:themeTint="BF"/>
          <w:sz w:val="20"/>
          <w:lang w:val="sl-SI"/>
        </w:rPr>
        <w:t>)</w:t>
      </w:r>
      <w:r>
        <w:rPr>
          <w:rFonts w:asciiTheme="minorHAnsi" w:eastAsiaTheme="minorHAnsi" w:hAnsiTheme="minorHAnsi" w:cs="Arial"/>
          <w:color w:val="404040" w:themeColor="text1" w:themeTint="BF"/>
          <w:sz w:val="20"/>
          <w:lang w:val="sl-SI"/>
        </w:rPr>
        <w:t xml:space="preserve"> ter</w:t>
      </w:r>
    </w:p>
    <w:p w14:paraId="512FE98F" w14:textId="4EBEF015" w:rsidR="008A6866" w:rsidRPr="00C030E0" w:rsidRDefault="008A6866" w:rsidP="008A6866">
      <w:pPr>
        <w:pStyle w:val="Naslovstika"/>
        <w:numPr>
          <w:ilvl w:val="0"/>
          <w:numId w:val="15"/>
        </w:numPr>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 xml:space="preserve">naročilo </w:t>
      </w:r>
      <w:r w:rsidRPr="008A6866">
        <w:rPr>
          <w:rFonts w:asciiTheme="minorHAnsi" w:eastAsiaTheme="minorHAnsi" w:hAnsiTheme="minorHAnsi" w:cs="Arial"/>
          <w:color w:val="404040" w:themeColor="text1" w:themeTint="BF"/>
          <w:sz w:val="20"/>
          <w:lang w:val="sl-SI"/>
        </w:rPr>
        <w:t xml:space="preserve">iz 15., 16., 17. in 18. točke prvega odstavka 27. člena </w:t>
      </w:r>
      <w:r>
        <w:rPr>
          <w:rFonts w:asciiTheme="minorHAnsi" w:eastAsiaTheme="minorHAnsi" w:hAnsiTheme="minorHAnsi" w:cs="Arial"/>
          <w:color w:val="404040" w:themeColor="text1" w:themeTint="BF"/>
          <w:sz w:val="20"/>
          <w:lang w:val="sl-SI"/>
        </w:rPr>
        <w:t>ZJN-3.</w:t>
      </w:r>
    </w:p>
    <w:p w14:paraId="6EF71C8D" w14:textId="77777777" w:rsidR="00C030E0" w:rsidRPr="00C030E0" w:rsidRDefault="00C030E0" w:rsidP="00C030E0">
      <w:pPr>
        <w:pStyle w:val="Naslovstika"/>
        <w:spacing w:after="120" w:line="276" w:lineRule="auto"/>
        <w:jc w:val="both"/>
        <w:rPr>
          <w:rFonts w:asciiTheme="minorHAnsi" w:eastAsiaTheme="minorHAnsi" w:hAnsiTheme="minorHAnsi" w:cs="Arial"/>
          <w:color w:val="404040" w:themeColor="text1" w:themeTint="BF"/>
          <w:sz w:val="20"/>
          <w:lang w:val="sl-SI"/>
        </w:rPr>
      </w:pPr>
      <w:r w:rsidRPr="00C030E0">
        <w:rPr>
          <w:rFonts w:asciiTheme="minorHAnsi" w:eastAsiaTheme="minorHAnsi" w:hAnsiTheme="minorHAnsi" w:cs="Arial"/>
          <w:color w:val="404040" w:themeColor="text1" w:themeTint="BF"/>
          <w:sz w:val="20"/>
          <w:lang w:val="sl-SI"/>
        </w:rPr>
        <w:t>Naročnike obveščamo, da bo podatke o oddanih evidenčnih naročilih mogoče sporočati in objavljati na portalu javnih naročil od dne 3. 1. 2023 do konca meseca februarja 2023. Podatke bodo lahko registrirani uporabniki portala javnih naročil sporočali na podstrani »Evidenčna naročila«, na kateri bodo objavljena tudi Navodila za sporočanje statističnih podatkov o evidenčnih naročilih in objavo seznama določenih evidenčnih naročil na portalu javnih naročil.</w:t>
      </w:r>
    </w:p>
    <w:p w14:paraId="5DDD6515" w14:textId="3E1B64D3" w:rsidR="00A2740E" w:rsidRDefault="00A2740E" w:rsidP="00A2740E">
      <w:pPr>
        <w:pStyle w:val="Navadensplet"/>
      </w:pPr>
      <w:r w:rsidRPr="00F6320A">
        <w:rPr>
          <w:rFonts w:asciiTheme="majorHAnsi" w:eastAsiaTheme="majorEastAsia" w:hAnsiTheme="majorHAnsi" w:cstheme="majorBidi"/>
          <w:b/>
          <w:color w:val="4A66AC" w:themeColor="accent1"/>
          <w:kern w:val="2"/>
          <w:szCs w:val="20"/>
          <w:lang w:eastAsia="ja-JP"/>
          <w14:ligatures w14:val="standard"/>
        </w:rPr>
        <w:t xml:space="preserve">OBVESTILO </w:t>
      </w:r>
      <w:r>
        <w:rPr>
          <w:rFonts w:asciiTheme="majorHAnsi" w:eastAsiaTheme="majorEastAsia" w:hAnsiTheme="majorHAnsi" w:cstheme="majorBidi"/>
          <w:b/>
          <w:color w:val="4A66AC" w:themeColor="accent1"/>
          <w:kern w:val="2"/>
          <w:szCs w:val="20"/>
          <w:lang w:eastAsia="ja-JP"/>
          <w14:ligatures w14:val="standard"/>
        </w:rPr>
        <w:t>–</w:t>
      </w:r>
      <w:r w:rsidRPr="00F6320A">
        <w:rPr>
          <w:rFonts w:asciiTheme="majorHAnsi" w:eastAsiaTheme="majorEastAsia" w:hAnsiTheme="majorHAnsi" w:cstheme="majorBidi"/>
          <w:b/>
          <w:color w:val="4A66AC" w:themeColor="accent1"/>
          <w:kern w:val="2"/>
          <w:szCs w:val="20"/>
          <w:lang w:eastAsia="ja-JP"/>
          <w14:ligatures w14:val="standard"/>
        </w:rPr>
        <w:t xml:space="preserve"> </w:t>
      </w:r>
      <w:hyperlink r:id="rId10" w:history="1">
        <w:r>
          <w:rPr>
            <w:rFonts w:asciiTheme="majorHAnsi" w:eastAsiaTheme="majorEastAsia" w:hAnsiTheme="majorHAnsi" w:cstheme="majorBidi"/>
            <w:b/>
            <w:color w:val="4A66AC" w:themeColor="accent1"/>
            <w:kern w:val="2"/>
            <w:szCs w:val="20"/>
            <w:lang w:eastAsia="ja-JP"/>
            <w14:ligatures w14:val="standard"/>
          </w:rPr>
          <w:t>Objava</w:t>
        </w:r>
      </w:hyperlink>
      <w:r>
        <w:rPr>
          <w:rFonts w:asciiTheme="majorHAnsi" w:eastAsiaTheme="majorEastAsia" w:hAnsiTheme="majorHAnsi" w:cstheme="majorBidi"/>
          <w:b/>
          <w:color w:val="4A66AC" w:themeColor="accent1"/>
          <w:kern w:val="2"/>
          <w:szCs w:val="20"/>
          <w:lang w:eastAsia="ja-JP"/>
          <w14:ligatures w14:val="standard"/>
        </w:rPr>
        <w:t xml:space="preserve"> pogodb in poročanje o izvršenih plačilih</w:t>
      </w:r>
    </w:p>
    <w:p w14:paraId="0DFC805F" w14:textId="2BCC685A" w:rsidR="00A2740E" w:rsidRDefault="00A2740E" w:rsidP="00A2740E">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Obveščamo vas, da so na spletni povezavi</w:t>
      </w:r>
      <w:r w:rsidR="00C030E0">
        <w:rPr>
          <w:rFonts w:asciiTheme="minorHAnsi" w:eastAsiaTheme="minorHAnsi" w:hAnsiTheme="minorHAnsi" w:cs="Arial"/>
          <w:color w:val="404040" w:themeColor="text1" w:themeTint="BF"/>
          <w:sz w:val="20"/>
          <w:lang w:val="sl-SI"/>
        </w:rPr>
        <w:t xml:space="preserve"> </w:t>
      </w:r>
      <w:r w:rsidR="00CC02BD">
        <w:fldChar w:fldCharType="begin"/>
      </w:r>
      <w:r w:rsidR="00CC02BD" w:rsidRPr="00CC02BD">
        <w:rPr>
          <w:lang w:val="sl-SI"/>
        </w:rPr>
        <w:instrText xml:space="preserve"> HYPERLINK "https://ejn.gov.si/sistem/usmeritve-in-navodila/na</w:instrText>
      </w:r>
      <w:r w:rsidR="00CC02BD" w:rsidRPr="00CC02BD">
        <w:rPr>
          <w:lang w:val="sl-SI"/>
        </w:rPr>
        <w:instrText xml:space="preserve">vodila-in-obrazci.html" </w:instrText>
      </w:r>
      <w:r w:rsidR="00CC02BD">
        <w:fldChar w:fldCharType="separate"/>
      </w:r>
      <w:r w:rsidR="00C030E0" w:rsidRPr="00C14F8F">
        <w:rPr>
          <w:rStyle w:val="Hiperpovezava"/>
          <w:rFonts w:asciiTheme="minorHAnsi" w:eastAsiaTheme="minorHAnsi" w:hAnsiTheme="minorHAnsi" w:cs="Arial"/>
          <w:sz w:val="20"/>
          <w:lang w:val="sl-SI"/>
        </w:rPr>
        <w:t>https://ejn.gov.si/sistem/usmeritve-in-navodila/navodila-in-obrazci.html</w:t>
      </w:r>
      <w:r w:rsidR="00CC02BD">
        <w:rPr>
          <w:rStyle w:val="Hiperpovezava"/>
          <w:rFonts w:asciiTheme="minorHAnsi" w:eastAsiaTheme="minorHAnsi" w:hAnsiTheme="minorHAnsi" w:cs="Arial"/>
          <w:sz w:val="20"/>
          <w:lang w:val="sl-SI"/>
        </w:rPr>
        <w:fldChar w:fldCharType="end"/>
      </w:r>
      <w:r w:rsidR="00C030E0">
        <w:rPr>
          <w:rFonts w:asciiTheme="minorHAnsi" w:eastAsiaTheme="minorHAnsi" w:hAnsiTheme="minorHAnsi" w:cs="Arial"/>
          <w:color w:val="404040" w:themeColor="text1" w:themeTint="BF"/>
          <w:sz w:val="20"/>
          <w:lang w:val="sl-SI"/>
        </w:rPr>
        <w:t xml:space="preserve"> o</w:t>
      </w:r>
      <w:r>
        <w:rPr>
          <w:rFonts w:asciiTheme="minorHAnsi" w:eastAsiaTheme="minorHAnsi" w:hAnsiTheme="minorHAnsi" w:cs="Arial"/>
          <w:color w:val="404040" w:themeColor="text1" w:themeTint="BF"/>
          <w:sz w:val="20"/>
          <w:lang w:val="sl-SI"/>
        </w:rPr>
        <w:t xml:space="preserve">bjavljena posodobljena </w:t>
      </w:r>
      <w:r w:rsidRPr="00A2740E">
        <w:rPr>
          <w:rFonts w:asciiTheme="minorHAnsi" w:eastAsiaTheme="minorHAnsi" w:hAnsiTheme="minorHAnsi" w:cs="Arial"/>
          <w:color w:val="404040" w:themeColor="text1" w:themeTint="BF"/>
          <w:sz w:val="20"/>
          <w:lang w:val="sl-SI"/>
        </w:rPr>
        <w:t>Navodila za objavo pogodb s področja javnega naročanja, javno-zasebnega partnerstva in koncesijskih pogodb</w:t>
      </w:r>
      <w:r>
        <w:rPr>
          <w:rFonts w:asciiTheme="minorHAnsi" w:eastAsiaTheme="minorHAnsi" w:hAnsiTheme="minorHAnsi" w:cs="Arial"/>
          <w:color w:val="404040" w:themeColor="text1" w:themeTint="BF"/>
          <w:sz w:val="20"/>
          <w:lang w:val="sl-SI"/>
        </w:rPr>
        <w:t>.</w:t>
      </w:r>
    </w:p>
    <w:p w14:paraId="63EBA3AA" w14:textId="74582697" w:rsidR="00A2740E" w:rsidRDefault="00A2740E" w:rsidP="00A2740E">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 xml:space="preserve">Prav tako vas obveščamo, da so na spletni povezavi </w:t>
      </w:r>
      <w:r w:rsidR="00CC02BD">
        <w:fldChar w:fldCharType="begin"/>
      </w:r>
      <w:r w:rsidR="00CC02BD" w:rsidRPr="00CC02BD">
        <w:rPr>
          <w:lang w:val="sl-SI"/>
        </w:rPr>
        <w:instrText xml:space="preserve"> HYPERLINK "http://www.jnplacila.si" </w:instrText>
      </w:r>
      <w:r w:rsidR="00CC02BD">
        <w:fldChar w:fldCharType="separate"/>
      </w:r>
      <w:r w:rsidRPr="00367949">
        <w:rPr>
          <w:rStyle w:val="Hiperpovezava"/>
          <w:rFonts w:asciiTheme="minorHAnsi" w:eastAsiaTheme="minorHAnsi" w:hAnsiTheme="minorHAnsi" w:cs="Arial"/>
          <w:sz w:val="20"/>
          <w:lang w:val="sl-SI"/>
        </w:rPr>
        <w:t>www.jnplacila.si</w:t>
      </w:r>
      <w:r w:rsidR="00CC02BD">
        <w:rPr>
          <w:rStyle w:val="Hiperpovezava"/>
          <w:rFonts w:asciiTheme="minorHAnsi" w:eastAsiaTheme="minorHAnsi" w:hAnsiTheme="minorHAnsi" w:cs="Arial"/>
          <w:sz w:val="20"/>
          <w:lang w:val="sl-SI"/>
        </w:rPr>
        <w:fldChar w:fldCharType="end"/>
      </w:r>
      <w:r>
        <w:rPr>
          <w:rFonts w:asciiTheme="minorHAnsi" w:eastAsiaTheme="minorHAnsi" w:hAnsiTheme="minorHAnsi" w:cs="Arial"/>
          <w:color w:val="404040" w:themeColor="text1" w:themeTint="BF"/>
          <w:sz w:val="20"/>
          <w:lang w:val="sl-SI"/>
        </w:rPr>
        <w:t xml:space="preserve"> objavljena najpogostejša vprašanja in odgovori v zvezi z objavo pogodb in dodatkov k pogodbam na portalu javnih naročil in poročanjem o izvršenih plačilih v pogodbah javnega naročanja na portalu UJP JN plačila. Vprašanja in odgovori se bodo sprotno dopolnjevali, zato vas vabimo k spremljanju spletne strani.</w:t>
      </w:r>
    </w:p>
    <w:p w14:paraId="224CDA5E" w14:textId="71C29CC5" w:rsidR="00A2740E" w:rsidRDefault="00A2740E" w:rsidP="00A2740E">
      <w:pPr>
        <w:pStyle w:val="Navadensplet"/>
      </w:pPr>
      <w:r w:rsidRPr="00F6320A">
        <w:rPr>
          <w:rFonts w:asciiTheme="majorHAnsi" w:eastAsiaTheme="majorEastAsia" w:hAnsiTheme="majorHAnsi" w:cstheme="majorBidi"/>
          <w:b/>
          <w:color w:val="4A66AC" w:themeColor="accent1"/>
          <w:kern w:val="2"/>
          <w:szCs w:val="20"/>
          <w:lang w:eastAsia="ja-JP"/>
          <w14:ligatures w14:val="standard"/>
        </w:rPr>
        <w:t xml:space="preserve">OBVESTILO </w:t>
      </w:r>
      <w:r>
        <w:rPr>
          <w:rFonts w:asciiTheme="majorHAnsi" w:eastAsiaTheme="majorEastAsia" w:hAnsiTheme="majorHAnsi" w:cstheme="majorBidi"/>
          <w:b/>
          <w:color w:val="4A66AC" w:themeColor="accent1"/>
          <w:kern w:val="2"/>
          <w:szCs w:val="20"/>
          <w:lang w:eastAsia="ja-JP"/>
          <w14:ligatures w14:val="standard"/>
        </w:rPr>
        <w:t>–</w:t>
      </w:r>
      <w:r w:rsidRPr="00F6320A">
        <w:rPr>
          <w:rFonts w:asciiTheme="majorHAnsi" w:eastAsiaTheme="majorEastAsia" w:hAnsiTheme="majorHAnsi" w:cstheme="majorBidi"/>
          <w:b/>
          <w:color w:val="4A66AC" w:themeColor="accent1"/>
          <w:kern w:val="2"/>
          <w:szCs w:val="20"/>
          <w:lang w:eastAsia="ja-JP"/>
          <w14:ligatures w14:val="standard"/>
        </w:rPr>
        <w:t xml:space="preserve"> </w:t>
      </w:r>
      <w:r w:rsidR="0072580F">
        <w:rPr>
          <w:rFonts w:asciiTheme="majorHAnsi" w:eastAsiaTheme="majorEastAsia" w:hAnsiTheme="majorHAnsi" w:cstheme="majorBidi"/>
          <w:b/>
          <w:color w:val="4A66AC" w:themeColor="accent1"/>
          <w:kern w:val="2"/>
          <w:szCs w:val="20"/>
          <w:lang w:eastAsia="ja-JP"/>
          <w14:ligatures w14:val="standard"/>
        </w:rPr>
        <w:t xml:space="preserve">Posnetek predstavitve kompetenčnega modela in </w:t>
      </w:r>
      <w:proofErr w:type="spellStart"/>
      <w:r w:rsidR="0072580F">
        <w:rPr>
          <w:rFonts w:asciiTheme="majorHAnsi" w:eastAsiaTheme="majorEastAsia" w:hAnsiTheme="majorHAnsi" w:cstheme="majorBidi"/>
          <w:b/>
          <w:color w:val="4A66AC" w:themeColor="accent1"/>
          <w:kern w:val="2"/>
          <w:szCs w:val="20"/>
          <w:lang w:eastAsia="ja-JP"/>
          <w14:ligatures w14:val="standard"/>
        </w:rPr>
        <w:t>s</w:t>
      </w:r>
      <w:r>
        <w:rPr>
          <w:rFonts w:asciiTheme="majorHAnsi" w:eastAsiaTheme="majorEastAsia" w:hAnsiTheme="majorHAnsi" w:cstheme="majorBidi"/>
          <w:b/>
          <w:color w:val="4A66AC" w:themeColor="accent1"/>
          <w:kern w:val="2"/>
          <w:szCs w:val="20"/>
          <w:lang w:eastAsia="ja-JP"/>
          <w14:ligatures w14:val="standard"/>
        </w:rPr>
        <w:t>amoocenitveni</w:t>
      </w:r>
      <w:proofErr w:type="spellEnd"/>
      <w:r>
        <w:rPr>
          <w:rFonts w:asciiTheme="majorHAnsi" w:eastAsiaTheme="majorEastAsia" w:hAnsiTheme="majorHAnsi" w:cstheme="majorBidi"/>
          <w:b/>
          <w:color w:val="4A66AC" w:themeColor="accent1"/>
          <w:kern w:val="2"/>
          <w:szCs w:val="20"/>
          <w:lang w:eastAsia="ja-JP"/>
          <w14:ligatures w14:val="standard"/>
        </w:rPr>
        <w:t xml:space="preserve"> vprašalnik za presojo kompetenc, specifičnih za izvedbo javnega naročanja</w:t>
      </w:r>
    </w:p>
    <w:p w14:paraId="2A0E2AAB" w14:textId="0C39089B" w:rsidR="0072580F" w:rsidRDefault="0072580F" w:rsidP="0072580F">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Obveščamo</w:t>
      </w:r>
      <w:r w:rsidR="00C030E0">
        <w:rPr>
          <w:rFonts w:asciiTheme="minorHAnsi" w:eastAsiaTheme="minorHAnsi" w:hAnsiTheme="minorHAnsi" w:cs="Arial"/>
          <w:color w:val="404040" w:themeColor="text1" w:themeTint="BF"/>
          <w:sz w:val="20"/>
          <w:lang w:val="sl-SI"/>
        </w:rPr>
        <w:t xml:space="preserve"> vas</w:t>
      </w:r>
      <w:r>
        <w:rPr>
          <w:rFonts w:asciiTheme="minorHAnsi" w:eastAsiaTheme="minorHAnsi" w:hAnsiTheme="minorHAnsi" w:cs="Arial"/>
          <w:color w:val="404040" w:themeColor="text1" w:themeTint="BF"/>
          <w:sz w:val="20"/>
          <w:lang w:val="sl-SI"/>
        </w:rPr>
        <w:t xml:space="preserve">, da je na spletni povezavi </w:t>
      </w:r>
      <w:r w:rsidR="00CC02BD">
        <w:fldChar w:fldCharType="begin"/>
      </w:r>
      <w:r w:rsidR="00CC02BD" w:rsidRPr="00CC02BD">
        <w:rPr>
          <w:lang w:val="sl-SI"/>
        </w:rPr>
        <w:instrText xml:space="preserve"> HYPERLINK "</w:instrText>
      </w:r>
      <w:r w:rsidR="00CC02BD" w:rsidRPr="00CC02BD">
        <w:rPr>
          <w:lang w:val="sl-SI"/>
        </w:rPr>
        <w:instrText xml:space="preserve">https://ejn.gov.si/direktorat/profesionalizacija/kompetencni.html" </w:instrText>
      </w:r>
      <w:r w:rsidR="00CC02BD">
        <w:fldChar w:fldCharType="separate"/>
      </w:r>
      <w:r w:rsidRPr="00367949">
        <w:rPr>
          <w:rStyle w:val="Hiperpovezava"/>
          <w:rFonts w:asciiTheme="minorHAnsi" w:eastAsiaTheme="minorHAnsi" w:hAnsiTheme="minorHAnsi" w:cs="Arial"/>
          <w:sz w:val="20"/>
          <w:lang w:val="sl-SI"/>
        </w:rPr>
        <w:t>https://ejn.gov.si/direktorat/profesionalizacija/kompetencni.html</w:t>
      </w:r>
      <w:r w:rsidR="00CC02BD">
        <w:rPr>
          <w:rStyle w:val="Hiperpovezava"/>
          <w:rFonts w:asciiTheme="minorHAnsi" w:eastAsiaTheme="minorHAnsi" w:hAnsiTheme="minorHAnsi" w:cs="Arial"/>
          <w:sz w:val="20"/>
          <w:lang w:val="sl-SI"/>
        </w:rPr>
        <w:fldChar w:fldCharType="end"/>
      </w:r>
      <w:r>
        <w:rPr>
          <w:rStyle w:val="Hiperpovezava"/>
          <w:rFonts w:asciiTheme="minorHAnsi" w:eastAsiaTheme="minorHAnsi" w:hAnsiTheme="minorHAnsi" w:cs="Arial"/>
          <w:sz w:val="20"/>
          <w:lang w:val="sl-SI"/>
        </w:rPr>
        <w:t xml:space="preserve"> </w:t>
      </w:r>
      <w:r>
        <w:rPr>
          <w:rFonts w:asciiTheme="minorHAnsi" w:eastAsiaTheme="minorHAnsi" w:hAnsiTheme="minorHAnsi" w:cs="Arial"/>
          <w:color w:val="404040" w:themeColor="text1" w:themeTint="BF"/>
          <w:sz w:val="20"/>
          <w:lang w:val="sl-SI"/>
        </w:rPr>
        <w:t xml:space="preserve">objavljen posnetek predstavitve </w:t>
      </w:r>
      <w:r w:rsidRPr="00A2740E">
        <w:rPr>
          <w:rFonts w:asciiTheme="minorHAnsi" w:eastAsiaTheme="minorHAnsi" w:hAnsiTheme="minorHAnsi" w:cs="Arial"/>
          <w:color w:val="404040" w:themeColor="text1" w:themeTint="BF"/>
          <w:sz w:val="20"/>
          <w:lang w:val="sl-SI"/>
        </w:rPr>
        <w:t>kompetenčnega modela na področju javnega naročanja in programa usposabljanj (t.im. Akademija javnega naročanja)</w:t>
      </w:r>
      <w:r>
        <w:rPr>
          <w:rFonts w:asciiTheme="minorHAnsi" w:eastAsiaTheme="minorHAnsi" w:hAnsiTheme="minorHAnsi" w:cs="Arial"/>
          <w:color w:val="404040" w:themeColor="text1" w:themeTint="BF"/>
          <w:sz w:val="20"/>
          <w:lang w:val="sl-SI"/>
        </w:rPr>
        <w:t xml:space="preserve">, ki je bil izveden </w:t>
      </w:r>
      <w:r w:rsidRPr="00A2740E">
        <w:rPr>
          <w:rFonts w:asciiTheme="minorHAnsi" w:eastAsiaTheme="minorHAnsi" w:hAnsiTheme="minorHAnsi" w:cs="Arial"/>
          <w:color w:val="404040" w:themeColor="text1" w:themeTint="BF"/>
          <w:sz w:val="20"/>
          <w:lang w:val="sl-SI"/>
        </w:rPr>
        <w:t>17. 11. 2022.</w:t>
      </w:r>
    </w:p>
    <w:p w14:paraId="79621D44" w14:textId="1573E914" w:rsidR="00A2740E" w:rsidRDefault="00A2740E" w:rsidP="00A2740E">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lastRenderedPageBreak/>
        <w:t>Obveščamo vas</w:t>
      </w:r>
      <w:r w:rsidR="0072580F">
        <w:rPr>
          <w:rFonts w:asciiTheme="minorHAnsi" w:eastAsiaTheme="minorHAnsi" w:hAnsiTheme="minorHAnsi" w:cs="Arial"/>
          <w:color w:val="404040" w:themeColor="text1" w:themeTint="BF"/>
          <w:sz w:val="20"/>
          <w:lang w:val="sl-SI"/>
        </w:rPr>
        <w:t xml:space="preserve"> tudi</w:t>
      </w:r>
      <w:r>
        <w:rPr>
          <w:rFonts w:asciiTheme="minorHAnsi" w:eastAsiaTheme="minorHAnsi" w:hAnsiTheme="minorHAnsi" w:cs="Arial"/>
          <w:color w:val="404040" w:themeColor="text1" w:themeTint="BF"/>
          <w:sz w:val="20"/>
          <w:lang w:val="sl-SI"/>
        </w:rPr>
        <w:t xml:space="preserve">, da </w:t>
      </w:r>
      <w:r w:rsidR="0072580F">
        <w:rPr>
          <w:rFonts w:asciiTheme="minorHAnsi" w:eastAsiaTheme="minorHAnsi" w:hAnsiTheme="minorHAnsi" w:cs="Arial"/>
          <w:color w:val="404040" w:themeColor="text1" w:themeTint="BF"/>
          <w:sz w:val="20"/>
          <w:lang w:val="sl-SI"/>
        </w:rPr>
        <w:t xml:space="preserve">bo v </w:t>
      </w:r>
      <w:r w:rsidR="0047149A">
        <w:rPr>
          <w:rFonts w:asciiTheme="minorHAnsi" w:eastAsiaTheme="minorHAnsi" w:hAnsiTheme="minorHAnsi" w:cs="Arial"/>
          <w:color w:val="404040" w:themeColor="text1" w:themeTint="BF"/>
          <w:sz w:val="20"/>
          <w:lang w:val="sl-SI"/>
        </w:rPr>
        <w:t>prihodnjem</w:t>
      </w:r>
      <w:r w:rsidR="0072580F">
        <w:rPr>
          <w:rFonts w:asciiTheme="minorHAnsi" w:eastAsiaTheme="minorHAnsi" w:hAnsiTheme="minorHAnsi" w:cs="Arial"/>
          <w:color w:val="404040" w:themeColor="text1" w:themeTint="BF"/>
          <w:sz w:val="20"/>
          <w:lang w:val="sl-SI"/>
        </w:rPr>
        <w:t xml:space="preserve"> tednu</w:t>
      </w:r>
      <w:r>
        <w:rPr>
          <w:rFonts w:asciiTheme="minorHAnsi" w:eastAsiaTheme="minorHAnsi" w:hAnsiTheme="minorHAnsi" w:cs="Arial"/>
          <w:color w:val="404040" w:themeColor="text1" w:themeTint="BF"/>
          <w:sz w:val="20"/>
          <w:lang w:val="sl-SI"/>
        </w:rPr>
        <w:t xml:space="preserve"> na spletni povezavi </w:t>
      </w:r>
      <w:r w:rsidR="00CC02BD">
        <w:fldChar w:fldCharType="begin"/>
      </w:r>
      <w:r w:rsidR="00CC02BD" w:rsidRPr="00CC02BD">
        <w:rPr>
          <w:lang w:val="sl-SI"/>
        </w:rPr>
        <w:instrText xml:space="preserve"> HYPERLINK "https://ejn.gov.si/direktorat/profesionalizacija/kompetencni.html" </w:instrText>
      </w:r>
      <w:r w:rsidR="00CC02BD">
        <w:fldChar w:fldCharType="separate"/>
      </w:r>
      <w:r w:rsidRPr="00367949">
        <w:rPr>
          <w:rStyle w:val="Hiperpovezava"/>
          <w:rFonts w:asciiTheme="minorHAnsi" w:eastAsiaTheme="minorHAnsi" w:hAnsiTheme="minorHAnsi" w:cs="Arial"/>
          <w:sz w:val="20"/>
          <w:lang w:val="sl-SI"/>
        </w:rPr>
        <w:t>https://ejn.gov.si/direktorat/profesionalizacija/kompetencni.html</w:t>
      </w:r>
      <w:r w:rsidR="00CC02BD">
        <w:rPr>
          <w:rStyle w:val="Hiperpovezava"/>
          <w:rFonts w:asciiTheme="minorHAnsi" w:eastAsiaTheme="minorHAnsi" w:hAnsiTheme="minorHAnsi" w:cs="Arial"/>
          <w:sz w:val="20"/>
          <w:lang w:val="sl-SI"/>
        </w:rPr>
        <w:fldChar w:fldCharType="end"/>
      </w:r>
      <w:r>
        <w:rPr>
          <w:rStyle w:val="Hiperpovezava"/>
          <w:rFonts w:asciiTheme="minorHAnsi" w:eastAsiaTheme="minorHAnsi" w:hAnsiTheme="minorHAnsi" w:cs="Arial"/>
          <w:sz w:val="20"/>
          <w:lang w:val="sl-SI"/>
        </w:rPr>
        <w:t xml:space="preserve"> </w:t>
      </w:r>
      <w:r>
        <w:rPr>
          <w:rFonts w:asciiTheme="minorHAnsi" w:eastAsiaTheme="minorHAnsi" w:hAnsiTheme="minorHAnsi" w:cs="Arial"/>
          <w:color w:val="404040" w:themeColor="text1" w:themeTint="BF"/>
          <w:sz w:val="20"/>
          <w:lang w:val="sl-SI"/>
        </w:rPr>
        <w:t xml:space="preserve">objavljen </w:t>
      </w:r>
      <w:proofErr w:type="spellStart"/>
      <w:r>
        <w:rPr>
          <w:rFonts w:asciiTheme="minorHAnsi" w:eastAsiaTheme="minorHAnsi" w:hAnsiTheme="minorHAnsi" w:cs="Arial"/>
          <w:color w:val="404040" w:themeColor="text1" w:themeTint="BF"/>
          <w:sz w:val="20"/>
          <w:lang w:val="sl-SI"/>
        </w:rPr>
        <w:t>samoocenitveni</w:t>
      </w:r>
      <w:proofErr w:type="spellEnd"/>
      <w:r>
        <w:rPr>
          <w:rFonts w:asciiTheme="minorHAnsi" w:eastAsiaTheme="minorHAnsi" w:hAnsiTheme="minorHAnsi" w:cs="Arial"/>
          <w:color w:val="404040" w:themeColor="text1" w:themeTint="BF"/>
          <w:sz w:val="20"/>
          <w:lang w:val="sl-SI"/>
        </w:rPr>
        <w:t xml:space="preserve"> vprašalnik za presojo kompetenc, specifičnih za izvedbo javnega naročanja z navodili za uporabo.</w:t>
      </w:r>
    </w:p>
    <w:p w14:paraId="75383EA3" w14:textId="3C225F7B" w:rsidR="00A27109" w:rsidRPr="00453397" w:rsidRDefault="00BB6D6C" w:rsidP="00AB4677">
      <w:pPr>
        <w:pStyle w:val="Naslovstika"/>
        <w:spacing w:after="120" w:line="276" w:lineRule="auto"/>
        <w:jc w:val="both"/>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11583404" w:rsidR="009D74CD" w:rsidRDefault="002D0F0E" w:rsidP="006F1F7B">
      <w:pPr>
        <w:pStyle w:val="Podatkiostiku"/>
        <w:spacing w:line="276" w:lineRule="auto"/>
        <w:rPr>
          <w:rStyle w:val="Hiperpovezava"/>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r w:rsidR="00CC02BD">
        <w:fldChar w:fldCharType="begin"/>
      </w:r>
      <w:r w:rsidR="00CC02BD" w:rsidRPr="00CC02BD">
        <w:rPr>
          <w:lang w:val="sl-SI"/>
        </w:rPr>
        <w:instrText xml:space="preserve"> HYPERLINK "https://ejn.gov.si/direktorat/pomoc-uporabnikom.html" </w:instrText>
      </w:r>
      <w:r w:rsidR="00CC02BD">
        <w:fldChar w:fldCharType="separate"/>
      </w:r>
      <w:r w:rsidR="00B5792F" w:rsidRPr="00453397">
        <w:rPr>
          <w:rStyle w:val="Hiperpovezava"/>
          <w:kern w:val="0"/>
          <w:lang w:val="sl-SI"/>
          <w14:ligatures w14:val="none"/>
        </w:rPr>
        <w:t>https://ejn.gov.si/direktorat/pomoc-uporabnikom.html</w:t>
      </w:r>
      <w:r w:rsidR="00CC02BD">
        <w:rPr>
          <w:rStyle w:val="Hiperpovezava"/>
          <w:kern w:val="0"/>
          <w:lang w:val="sl-SI"/>
          <w14:ligatures w14:val="none"/>
        </w:rPr>
        <w:fldChar w:fldCharType="end"/>
      </w:r>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r w:rsidR="00CC02BD">
        <w:fldChar w:fldCharType="begin"/>
      </w:r>
      <w:r w:rsidR="00CC02BD" w:rsidRPr="00CC02BD">
        <w:rPr>
          <w:lang w:val="sl-SI"/>
        </w:rPr>
        <w:instrText xml:space="preserve"> HYPERLINK "https://ejn.gov.si/tehnicna-pomoc" </w:instrText>
      </w:r>
      <w:r w:rsidR="00CC02BD">
        <w:fldChar w:fldCharType="separate"/>
      </w:r>
      <w:r w:rsidRPr="00453397">
        <w:rPr>
          <w:rStyle w:val="Hiperpovezava"/>
          <w:kern w:val="0"/>
          <w:lang w:val="sl-SI"/>
          <w14:ligatures w14:val="none"/>
        </w:rPr>
        <w:t>https://ejn.gov.si/tehnicna-pomoc</w:t>
      </w:r>
      <w:r w:rsidR="00CC02BD">
        <w:rPr>
          <w:rStyle w:val="Hiperpovezava"/>
          <w:kern w:val="0"/>
          <w:lang w:val="sl-SI"/>
          <w14:ligatures w14:val="none"/>
        </w:rPr>
        <w:fldChar w:fldCharType="end"/>
      </w:r>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1" w:history="1">
        <w:r w:rsidR="00744F17" w:rsidRPr="00453397">
          <w:rPr>
            <w:rStyle w:val="Hiperpovezava"/>
            <w:kern w:val="0"/>
            <w:lang w:val="sl-SI"/>
            <w14:ligatures w14:val="none"/>
          </w:rPr>
          <w:t>https://ejn.gov.si/direktorat/pomoc-uporabnikom.html</w:t>
        </w:r>
      </w:hyperlink>
    </w:p>
    <w:p w14:paraId="7FD04382" w14:textId="194CA4AF" w:rsidR="00316E16" w:rsidRDefault="00316E16" w:rsidP="006F1F7B">
      <w:pPr>
        <w:pStyle w:val="Podatkiostiku"/>
        <w:spacing w:line="276" w:lineRule="auto"/>
        <w:rPr>
          <w:rStyle w:val="Hiperpovezava"/>
          <w:kern w:val="0"/>
          <w:lang w:val="sl-SI"/>
          <w14:ligatures w14:val="none"/>
        </w:rPr>
      </w:pPr>
    </w:p>
    <w:p w14:paraId="2C567F41" w14:textId="0D5CA480" w:rsidR="00D21723" w:rsidRDefault="00D21723" w:rsidP="006F1F7B">
      <w:pPr>
        <w:pStyle w:val="Podatkiostiku"/>
        <w:spacing w:line="276" w:lineRule="auto"/>
        <w:rPr>
          <w:rStyle w:val="Hiperpovezava"/>
          <w:kern w:val="0"/>
          <w:lang w:val="sl-SI"/>
          <w14:ligatures w14:val="none"/>
        </w:rPr>
      </w:pPr>
    </w:p>
    <w:p w14:paraId="361F8BB5" w14:textId="733F63FC" w:rsidR="00D21723" w:rsidRDefault="00D21723" w:rsidP="006F1F7B">
      <w:pPr>
        <w:pStyle w:val="Podatkiostiku"/>
        <w:spacing w:line="276" w:lineRule="auto"/>
        <w:rPr>
          <w:rStyle w:val="Hiperpovezava"/>
          <w:kern w:val="0"/>
          <w:lang w:val="sl-SI"/>
          <w14:ligatures w14:val="none"/>
        </w:rPr>
      </w:pPr>
    </w:p>
    <w:p w14:paraId="61EBB474" w14:textId="2A76B45D" w:rsidR="00D21723" w:rsidRDefault="00D21723" w:rsidP="006F1F7B">
      <w:pPr>
        <w:pStyle w:val="Podatkiostiku"/>
        <w:spacing w:line="276" w:lineRule="auto"/>
        <w:rPr>
          <w:rStyle w:val="Hiperpovezava"/>
          <w:kern w:val="0"/>
          <w:lang w:val="sl-SI"/>
          <w14:ligatures w14:val="none"/>
        </w:rPr>
      </w:pPr>
    </w:p>
    <w:p w14:paraId="26F20EAE" w14:textId="77777777" w:rsidR="00D21723" w:rsidRDefault="00D21723" w:rsidP="006F1F7B">
      <w:pPr>
        <w:pStyle w:val="Podatkiostiku"/>
        <w:spacing w:line="276" w:lineRule="auto"/>
        <w:rPr>
          <w:rStyle w:val="Hiperpovezava"/>
          <w:kern w:val="0"/>
          <w:lang w:val="sl-SI"/>
          <w14:ligatures w14:val="none"/>
        </w:rPr>
      </w:pPr>
    </w:p>
    <w:p w14:paraId="603342C6" w14:textId="1F00E652" w:rsidR="00316E16" w:rsidRPr="00453397" w:rsidRDefault="00316E16" w:rsidP="006F1F7B">
      <w:pPr>
        <w:pStyle w:val="Podatkiostiku"/>
        <w:spacing w:line="276" w:lineRule="auto"/>
        <w:rPr>
          <w:color w:val="auto"/>
          <w:kern w:val="0"/>
          <w:lang w:val="sl-SI"/>
          <w14:ligatures w14:val="none"/>
        </w:rPr>
      </w:pPr>
      <w:r>
        <w:rPr>
          <w:noProof/>
        </w:rPr>
        <w:drawing>
          <wp:inline distT="0" distB="0" distL="0" distR="0" wp14:anchorId="0090A27F" wp14:editId="7C384AE4">
            <wp:extent cx="6646545" cy="4277090"/>
            <wp:effectExtent l="0" t="0" r="1905" b="9525"/>
            <wp:docPr id="1" name="Slika 1" descr="Vošči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Voščiln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6545" cy="4277090"/>
                    </a:xfrm>
                    <a:prstGeom prst="rect">
                      <a:avLst/>
                    </a:prstGeom>
                    <a:noFill/>
                    <a:ln>
                      <a:noFill/>
                    </a:ln>
                  </pic:spPr>
                </pic:pic>
              </a:graphicData>
            </a:graphic>
          </wp:inline>
        </w:drawing>
      </w:r>
    </w:p>
    <w:sectPr w:rsidR="00316E16" w:rsidRPr="00453397" w:rsidSect="00AA5B56">
      <w:headerReference w:type="first" r:id="rId1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3"/>
  </w:num>
  <w:num w:numId="6">
    <w:abstractNumId w:val="11"/>
  </w:num>
  <w:num w:numId="7">
    <w:abstractNumId w:val="5"/>
  </w:num>
  <w:num w:numId="8">
    <w:abstractNumId w:val="12"/>
  </w:num>
  <w:num w:numId="9">
    <w:abstractNumId w:val="13"/>
  </w:num>
  <w:num w:numId="10">
    <w:abstractNumId w:val="6"/>
  </w:num>
  <w:num w:numId="11">
    <w:abstractNumId w:val="0"/>
  </w:num>
  <w:num w:numId="12">
    <w:abstractNumId w:val="7"/>
  </w:num>
  <w:num w:numId="13">
    <w:abstractNumId w:val="1"/>
  </w:num>
  <w:num w:numId="14">
    <w:abstractNumId w:val="10"/>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0C88"/>
    <w:rsid w:val="00092E15"/>
    <w:rsid w:val="0009393B"/>
    <w:rsid w:val="0009477B"/>
    <w:rsid w:val="000A1F7E"/>
    <w:rsid w:val="000A3664"/>
    <w:rsid w:val="000A4285"/>
    <w:rsid w:val="000A4290"/>
    <w:rsid w:val="000A5723"/>
    <w:rsid w:val="000A611D"/>
    <w:rsid w:val="000B07C0"/>
    <w:rsid w:val="000B086D"/>
    <w:rsid w:val="000B1175"/>
    <w:rsid w:val="000B1658"/>
    <w:rsid w:val="000B2754"/>
    <w:rsid w:val="000C12CE"/>
    <w:rsid w:val="000D368D"/>
    <w:rsid w:val="000D4974"/>
    <w:rsid w:val="000D51C2"/>
    <w:rsid w:val="000E0CE9"/>
    <w:rsid w:val="000E5B0D"/>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55B5"/>
    <w:rsid w:val="001C3907"/>
    <w:rsid w:val="001C4E56"/>
    <w:rsid w:val="001C544C"/>
    <w:rsid w:val="001C5B2A"/>
    <w:rsid w:val="001C7114"/>
    <w:rsid w:val="001D56CD"/>
    <w:rsid w:val="001E0C8E"/>
    <w:rsid w:val="001E43CA"/>
    <w:rsid w:val="001F1B98"/>
    <w:rsid w:val="001F2445"/>
    <w:rsid w:val="001F58FC"/>
    <w:rsid w:val="001F7AE9"/>
    <w:rsid w:val="00200335"/>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63BF"/>
    <w:rsid w:val="002812E8"/>
    <w:rsid w:val="00281BA9"/>
    <w:rsid w:val="002828EB"/>
    <w:rsid w:val="002861BA"/>
    <w:rsid w:val="00287B3A"/>
    <w:rsid w:val="002902F1"/>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310B"/>
    <w:rsid w:val="0033485C"/>
    <w:rsid w:val="003436BC"/>
    <w:rsid w:val="00345614"/>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B7E"/>
    <w:rsid w:val="0038660E"/>
    <w:rsid w:val="0039039D"/>
    <w:rsid w:val="003942BC"/>
    <w:rsid w:val="00394511"/>
    <w:rsid w:val="003952FC"/>
    <w:rsid w:val="003A00ED"/>
    <w:rsid w:val="003A4986"/>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1A28"/>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49A"/>
    <w:rsid w:val="0047198C"/>
    <w:rsid w:val="00472EB5"/>
    <w:rsid w:val="00476097"/>
    <w:rsid w:val="004817FF"/>
    <w:rsid w:val="00484991"/>
    <w:rsid w:val="00490588"/>
    <w:rsid w:val="004921B2"/>
    <w:rsid w:val="0049310E"/>
    <w:rsid w:val="00493F88"/>
    <w:rsid w:val="004A02A0"/>
    <w:rsid w:val="004A0AD5"/>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EDB"/>
    <w:rsid w:val="00503C98"/>
    <w:rsid w:val="005123DA"/>
    <w:rsid w:val="0051291C"/>
    <w:rsid w:val="005140A3"/>
    <w:rsid w:val="00514379"/>
    <w:rsid w:val="00520EEB"/>
    <w:rsid w:val="0052487A"/>
    <w:rsid w:val="005253B8"/>
    <w:rsid w:val="00525481"/>
    <w:rsid w:val="00534332"/>
    <w:rsid w:val="00534C34"/>
    <w:rsid w:val="0054004A"/>
    <w:rsid w:val="005400A7"/>
    <w:rsid w:val="00542BED"/>
    <w:rsid w:val="00543928"/>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085D"/>
    <w:rsid w:val="005A3BF1"/>
    <w:rsid w:val="005A7B8C"/>
    <w:rsid w:val="005B28EA"/>
    <w:rsid w:val="005B467F"/>
    <w:rsid w:val="005B589D"/>
    <w:rsid w:val="005B5F1F"/>
    <w:rsid w:val="005B645F"/>
    <w:rsid w:val="005C5437"/>
    <w:rsid w:val="005C6D42"/>
    <w:rsid w:val="005D2A22"/>
    <w:rsid w:val="005E1EC8"/>
    <w:rsid w:val="005E4BA5"/>
    <w:rsid w:val="005F3739"/>
    <w:rsid w:val="005F433A"/>
    <w:rsid w:val="00600192"/>
    <w:rsid w:val="00605F30"/>
    <w:rsid w:val="006073EA"/>
    <w:rsid w:val="00611AD2"/>
    <w:rsid w:val="006121CA"/>
    <w:rsid w:val="00612C9E"/>
    <w:rsid w:val="0061330F"/>
    <w:rsid w:val="006173FE"/>
    <w:rsid w:val="00622CF6"/>
    <w:rsid w:val="00622E58"/>
    <w:rsid w:val="00622E92"/>
    <w:rsid w:val="00625219"/>
    <w:rsid w:val="00627DC6"/>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2580F"/>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0BA9"/>
    <w:rsid w:val="007D66E4"/>
    <w:rsid w:val="007D6FC9"/>
    <w:rsid w:val="007D704C"/>
    <w:rsid w:val="007E002E"/>
    <w:rsid w:val="007E0A82"/>
    <w:rsid w:val="007E1C47"/>
    <w:rsid w:val="007E4176"/>
    <w:rsid w:val="007E6D78"/>
    <w:rsid w:val="007E7451"/>
    <w:rsid w:val="007F0768"/>
    <w:rsid w:val="007F126F"/>
    <w:rsid w:val="007F2713"/>
    <w:rsid w:val="007F4463"/>
    <w:rsid w:val="007F7EC6"/>
    <w:rsid w:val="00801123"/>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866"/>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A7F"/>
    <w:rsid w:val="00900B46"/>
    <w:rsid w:val="00900BB7"/>
    <w:rsid w:val="00902C74"/>
    <w:rsid w:val="00903A89"/>
    <w:rsid w:val="00903D96"/>
    <w:rsid w:val="00910603"/>
    <w:rsid w:val="00912518"/>
    <w:rsid w:val="0091259A"/>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4F84"/>
    <w:rsid w:val="00A25C73"/>
    <w:rsid w:val="00A27109"/>
    <w:rsid w:val="00A2740E"/>
    <w:rsid w:val="00A27847"/>
    <w:rsid w:val="00A3122F"/>
    <w:rsid w:val="00A33365"/>
    <w:rsid w:val="00A34B56"/>
    <w:rsid w:val="00A5258C"/>
    <w:rsid w:val="00A53985"/>
    <w:rsid w:val="00A56599"/>
    <w:rsid w:val="00A616C8"/>
    <w:rsid w:val="00A636E7"/>
    <w:rsid w:val="00A660A5"/>
    <w:rsid w:val="00A6762F"/>
    <w:rsid w:val="00A70225"/>
    <w:rsid w:val="00A7164D"/>
    <w:rsid w:val="00A72D7E"/>
    <w:rsid w:val="00A737DC"/>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24863"/>
    <w:rsid w:val="00B30AE5"/>
    <w:rsid w:val="00B32F8C"/>
    <w:rsid w:val="00B33717"/>
    <w:rsid w:val="00B43CE7"/>
    <w:rsid w:val="00B45AB7"/>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922"/>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02BD"/>
    <w:rsid w:val="00CC23BF"/>
    <w:rsid w:val="00CC2DBF"/>
    <w:rsid w:val="00CC5487"/>
    <w:rsid w:val="00CD186C"/>
    <w:rsid w:val="00CD5DFB"/>
    <w:rsid w:val="00CD6633"/>
    <w:rsid w:val="00CE1552"/>
    <w:rsid w:val="00CE492E"/>
    <w:rsid w:val="00CF29B7"/>
    <w:rsid w:val="00CF5B58"/>
    <w:rsid w:val="00CF5ED0"/>
    <w:rsid w:val="00CF5FA0"/>
    <w:rsid w:val="00CF6DB0"/>
    <w:rsid w:val="00D03AA8"/>
    <w:rsid w:val="00D03E8C"/>
    <w:rsid w:val="00D04502"/>
    <w:rsid w:val="00D10080"/>
    <w:rsid w:val="00D139E0"/>
    <w:rsid w:val="00D149BD"/>
    <w:rsid w:val="00D17390"/>
    <w:rsid w:val="00D21723"/>
    <w:rsid w:val="00D22A5D"/>
    <w:rsid w:val="00D2399C"/>
    <w:rsid w:val="00D25E18"/>
    <w:rsid w:val="00D31E78"/>
    <w:rsid w:val="00D37CE4"/>
    <w:rsid w:val="00D428D5"/>
    <w:rsid w:val="00D43770"/>
    <w:rsid w:val="00D47012"/>
    <w:rsid w:val="00D4706E"/>
    <w:rsid w:val="00D5660B"/>
    <w:rsid w:val="00D634EF"/>
    <w:rsid w:val="00D654B8"/>
    <w:rsid w:val="00D67711"/>
    <w:rsid w:val="00D7336F"/>
    <w:rsid w:val="00D74D4F"/>
    <w:rsid w:val="00D76997"/>
    <w:rsid w:val="00D77750"/>
    <w:rsid w:val="00D77927"/>
    <w:rsid w:val="00D843C3"/>
    <w:rsid w:val="00D850FA"/>
    <w:rsid w:val="00D8759A"/>
    <w:rsid w:val="00D87904"/>
    <w:rsid w:val="00D904D4"/>
    <w:rsid w:val="00D90E75"/>
    <w:rsid w:val="00D9627D"/>
    <w:rsid w:val="00D96704"/>
    <w:rsid w:val="00DA2EE3"/>
    <w:rsid w:val="00DA51E3"/>
    <w:rsid w:val="00DB0212"/>
    <w:rsid w:val="00DB0508"/>
    <w:rsid w:val="00DB0879"/>
    <w:rsid w:val="00DB303F"/>
    <w:rsid w:val="00DB344F"/>
    <w:rsid w:val="00DC098F"/>
    <w:rsid w:val="00DC325E"/>
    <w:rsid w:val="00DD3988"/>
    <w:rsid w:val="00DD42C5"/>
    <w:rsid w:val="00DE46F7"/>
    <w:rsid w:val="00DE5C47"/>
    <w:rsid w:val="00DE6C02"/>
    <w:rsid w:val="00DF0321"/>
    <w:rsid w:val="00DF0BCB"/>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400AA"/>
    <w:rsid w:val="00E42B74"/>
    <w:rsid w:val="00E527CB"/>
    <w:rsid w:val="00E537F6"/>
    <w:rsid w:val="00E54F50"/>
    <w:rsid w:val="00E5671E"/>
    <w:rsid w:val="00E568DA"/>
    <w:rsid w:val="00E605DC"/>
    <w:rsid w:val="00E60EC4"/>
    <w:rsid w:val="00E60F7F"/>
    <w:rsid w:val="00E643E2"/>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0A"/>
    <w:rsid w:val="00F63297"/>
    <w:rsid w:val="00F70DC4"/>
    <w:rsid w:val="00F71C51"/>
    <w:rsid w:val="00F71DEC"/>
    <w:rsid w:val="00F71FCC"/>
    <w:rsid w:val="00F73DB3"/>
    <w:rsid w:val="00F76DE9"/>
    <w:rsid w:val="00F83060"/>
    <w:rsid w:val="00F8391D"/>
    <w:rsid w:val="00F91A0D"/>
    <w:rsid w:val="00F96859"/>
    <w:rsid w:val="00FA1A7E"/>
    <w:rsid w:val="00FA211B"/>
    <w:rsid w:val="00FA2BB4"/>
    <w:rsid w:val="00FA3988"/>
    <w:rsid w:val="00FA3E2D"/>
    <w:rsid w:val="00FB0AC5"/>
    <w:rsid w:val="00FB3D85"/>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irektorat/pomoc-uporabnikom.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si/assets/ministrstva/MJU/DJN/Statisticna-porocila/Stat_por_JN_202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8</TotalTime>
  <Pages>2</Pages>
  <Words>654</Words>
  <Characters>3732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oktober 2022</vt:lpstr>
      <vt:lpstr/>
    </vt:vector>
  </TitlesOfParts>
  <Company>Ministrstvo za javno upravo, Direktorat za javno naročanje,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december 2022</dc:title>
  <dc:subject/>
  <dc:creator>Urška Skok Klima</dc:creator>
  <cp:keywords/>
  <dc:description/>
  <cp:lastModifiedBy>Ajda Kostanjšek</cp:lastModifiedBy>
  <cp:revision>7</cp:revision>
  <cp:lastPrinted>2020-12-09T12:38:00Z</cp:lastPrinted>
  <dcterms:created xsi:type="dcterms:W3CDTF">2022-12-23T09:23:00Z</dcterms:created>
  <dcterms:modified xsi:type="dcterms:W3CDTF">2022-12-27T08:11:00Z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