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57BAB" w14:textId="4D4EEBF4" w:rsidR="40A44542" w:rsidRPr="005A417A" w:rsidRDefault="5D9CC8F5" w:rsidP="2EA174F8">
      <w:pPr>
        <w:spacing w:after="0"/>
        <w:rPr>
          <w:rFonts w:eastAsiaTheme="minorEastAsia" w:cs="Arial"/>
          <w:color w:val="000000" w:themeColor="text1"/>
          <w:szCs w:val="20"/>
        </w:rPr>
      </w:pPr>
      <w:r w:rsidRPr="2EA174F8">
        <w:rPr>
          <w:rFonts w:eastAsiaTheme="minorEastAsia" w:cs="Arial"/>
          <w:szCs w:val="20"/>
        </w:rPr>
        <w:t xml:space="preserve">Na podlagi določb </w:t>
      </w:r>
      <w:r w:rsidR="626451CD" w:rsidRPr="2EA174F8">
        <w:rPr>
          <w:rFonts w:eastAsiaTheme="minorEastAsia" w:cs="Arial"/>
          <w:szCs w:val="20"/>
        </w:rPr>
        <w:t>Uredbe Sveta (EU) 2020/2094 z dne 14. decembra 2020 o vzpostavitvi Instrumenta Evropske unije za okrevanje v podporo okrevanju po krizi zaradi COVID-19 (UL L 433 I z dne 22.</w:t>
      </w:r>
      <w:r w:rsidR="782B70B8" w:rsidRPr="2EA174F8">
        <w:rPr>
          <w:rFonts w:eastAsiaTheme="minorEastAsia" w:cs="Arial"/>
          <w:szCs w:val="20"/>
        </w:rPr>
        <w:t xml:space="preserve"> </w:t>
      </w:r>
      <w:r w:rsidR="626451CD" w:rsidRPr="2EA174F8">
        <w:rPr>
          <w:rFonts w:eastAsiaTheme="minorEastAsia" w:cs="Arial"/>
          <w:szCs w:val="20"/>
        </w:rPr>
        <w:t>12.</w:t>
      </w:r>
      <w:r w:rsidR="64ABF8F9" w:rsidRPr="2EA174F8">
        <w:rPr>
          <w:rFonts w:eastAsiaTheme="minorEastAsia" w:cs="Arial"/>
          <w:szCs w:val="20"/>
        </w:rPr>
        <w:t xml:space="preserve"> </w:t>
      </w:r>
      <w:r w:rsidR="626451CD" w:rsidRPr="2EA174F8">
        <w:rPr>
          <w:rFonts w:eastAsiaTheme="minorEastAsia" w:cs="Arial"/>
          <w:szCs w:val="20"/>
        </w:rPr>
        <w:t>2020, str. 23; v nadaljevanju</w:t>
      </w:r>
      <w:r w:rsidR="00D05CAE" w:rsidRPr="2EA174F8">
        <w:rPr>
          <w:rFonts w:eastAsiaTheme="minorEastAsia" w:cs="Arial"/>
          <w:szCs w:val="20"/>
        </w:rPr>
        <w:t>:</w:t>
      </w:r>
      <w:r w:rsidR="626451CD" w:rsidRPr="2EA174F8">
        <w:rPr>
          <w:rFonts w:eastAsiaTheme="minorEastAsia" w:cs="Arial"/>
          <w:szCs w:val="20"/>
        </w:rPr>
        <w:t xml:space="preserve"> Uredba 2020/2094/EU), Uredbe (EU) 2021/241 Evropskega parlamenta in Sveta z dne 12. februarja 2021 o vzpostavitvi Mehanizma za okrevanje in odpornost (UL L št. 57 z dne 18.</w:t>
      </w:r>
      <w:r w:rsidR="583056DB" w:rsidRPr="2EA174F8">
        <w:rPr>
          <w:rFonts w:eastAsiaTheme="minorEastAsia" w:cs="Arial"/>
          <w:szCs w:val="20"/>
        </w:rPr>
        <w:t xml:space="preserve"> </w:t>
      </w:r>
      <w:r w:rsidR="626451CD" w:rsidRPr="2EA174F8">
        <w:rPr>
          <w:rFonts w:eastAsiaTheme="minorEastAsia" w:cs="Arial"/>
          <w:szCs w:val="20"/>
        </w:rPr>
        <w:t>2.</w:t>
      </w:r>
      <w:r w:rsidR="71728B9F" w:rsidRPr="2EA174F8">
        <w:rPr>
          <w:rFonts w:eastAsiaTheme="minorEastAsia" w:cs="Arial"/>
          <w:szCs w:val="20"/>
        </w:rPr>
        <w:t xml:space="preserve"> </w:t>
      </w:r>
      <w:r w:rsidR="626451CD" w:rsidRPr="2EA174F8">
        <w:rPr>
          <w:rFonts w:eastAsiaTheme="minorEastAsia" w:cs="Arial"/>
          <w:szCs w:val="20"/>
        </w:rPr>
        <w:t>2021, str. 17, s spremembami, v nadaljevanju: Uredba 2021/241/EU), 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768F150C" w:rsidRPr="2EA174F8">
        <w:rPr>
          <w:rFonts w:eastAsiaTheme="minorEastAsia" w:cs="Arial"/>
          <w:szCs w:val="20"/>
        </w:rPr>
        <w:t xml:space="preserve"> </w:t>
      </w:r>
      <w:r w:rsidR="626451CD" w:rsidRPr="2EA174F8">
        <w:rPr>
          <w:rFonts w:eastAsiaTheme="minorEastAsia" w:cs="Arial"/>
          <w:szCs w:val="20"/>
        </w:rPr>
        <w:t>12.</w:t>
      </w:r>
      <w:r w:rsidR="4113DC32" w:rsidRPr="2EA174F8">
        <w:rPr>
          <w:rFonts w:eastAsiaTheme="minorEastAsia" w:cs="Arial"/>
          <w:szCs w:val="20"/>
        </w:rPr>
        <w:t xml:space="preserve"> </w:t>
      </w:r>
      <w:r w:rsidR="626451CD" w:rsidRPr="2EA174F8">
        <w:rPr>
          <w:rFonts w:eastAsiaTheme="minorEastAsia" w:cs="Arial"/>
          <w:szCs w:val="20"/>
        </w:rPr>
        <w:t xml:space="preserve">2021, str. 83, </w:t>
      </w:r>
      <w:r w:rsidR="1EA9643C" w:rsidRPr="2EA174F8">
        <w:rPr>
          <w:rFonts w:eastAsiaTheme="minorEastAsia" w:cs="Arial"/>
          <w:szCs w:val="20"/>
        </w:rPr>
        <w:t>v nadalj</w:t>
      </w:r>
      <w:r w:rsidR="73FA5985" w:rsidRPr="2EA174F8">
        <w:rPr>
          <w:rFonts w:eastAsiaTheme="minorEastAsia" w:cs="Arial"/>
          <w:szCs w:val="20"/>
        </w:rPr>
        <w:t>evanju</w:t>
      </w:r>
      <w:r w:rsidR="1EA9643C" w:rsidRPr="2EA174F8">
        <w:rPr>
          <w:rFonts w:eastAsiaTheme="minorEastAsia" w:cs="Arial"/>
          <w:szCs w:val="20"/>
        </w:rPr>
        <w:t xml:space="preserve">: Delegirana uredba Komisije (EU) 2021/2106), </w:t>
      </w:r>
      <w:r w:rsidR="4CC4AE2C" w:rsidRPr="2EA174F8">
        <w:rPr>
          <w:rFonts w:eastAsiaTheme="minorEastAsia" w:cs="Arial"/>
          <w:szCs w:val="20"/>
        </w:rPr>
        <w:t xml:space="preserve">Delegirane uredbe Komisije (EU) 2021/2105 z dne 28. septembra 2021 o dopolnitvi Uredbe (EU) 2021/241 Evropskega parlamenta in Sveta o vzpostavitvi Mehanizma za okrevanje in odpornost z opredelitvijo metodologije za poročanje o socialnih odhodkih (UL L št. 429, z dne 1. 12. 2021. str. 79) </w:t>
      </w:r>
      <w:r w:rsidR="1EA9643C" w:rsidRPr="2EA174F8">
        <w:rPr>
          <w:rFonts w:eastAsiaTheme="minorEastAsia" w:cs="Arial"/>
          <w:szCs w:val="20"/>
        </w:rPr>
        <w:t xml:space="preserve">Uredbe (EU) 2020/2092 Evropskega parlamenta in Sveta z dne 16. decembra 2020 o splošnem režimu pogojenosti za zaščito proračuna Unije (UL L št. 433 I, z dne 22. 12. 2020, str. 6), Uredbe Sveta (ES, </w:t>
      </w:r>
      <w:proofErr w:type="spellStart"/>
      <w:r w:rsidR="1EA9643C" w:rsidRPr="2EA174F8">
        <w:rPr>
          <w:rFonts w:eastAsiaTheme="minorEastAsia" w:cs="Arial"/>
          <w:szCs w:val="20"/>
        </w:rPr>
        <w:t>Euratom</w:t>
      </w:r>
      <w:proofErr w:type="spellEnd"/>
      <w:r w:rsidR="1EA9643C" w:rsidRPr="2EA174F8">
        <w:rPr>
          <w:rFonts w:eastAsiaTheme="minorEastAsia" w:cs="Arial"/>
          <w:szCs w:val="20"/>
        </w:rPr>
        <w:t xml:space="preserve">) št. 2988/95 z dne 18. decembra 1995 o zaščiti finančnih interesov Evropskih skupnosti (UL L 312, z dne 23. 12. 1995, str. 1), drugih delegiranih in izvedbenih aktov, ki jih sprejme Evropska komisija v zvezi z izvajanjem Mehanizma za okrevanje in odpornost, Uredbe (EU, </w:t>
      </w:r>
      <w:proofErr w:type="spellStart"/>
      <w:r w:rsidR="1EA9643C" w:rsidRPr="2EA174F8">
        <w:rPr>
          <w:rFonts w:eastAsiaTheme="minorEastAsia" w:cs="Arial"/>
          <w:szCs w:val="20"/>
        </w:rPr>
        <w:t>Euratom</w:t>
      </w:r>
      <w:proofErr w:type="spellEnd"/>
      <w:r w:rsidR="1EA9643C" w:rsidRPr="2EA174F8">
        <w:rPr>
          <w:rFonts w:eastAsiaTheme="minorEastAsia" w:cs="Arial"/>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1EA9643C" w:rsidRPr="2EA174F8">
        <w:rPr>
          <w:rFonts w:eastAsiaTheme="minorEastAsia" w:cs="Arial"/>
          <w:szCs w:val="20"/>
        </w:rPr>
        <w:t>Euratom</w:t>
      </w:r>
      <w:proofErr w:type="spellEnd"/>
      <w:r w:rsidR="1EA9643C" w:rsidRPr="2EA174F8">
        <w:rPr>
          <w:rFonts w:eastAsiaTheme="minorEastAsia" w:cs="Arial"/>
          <w:szCs w:val="20"/>
        </w:rPr>
        <w:t>) št. 966/2012 (UL L št. 193 z dne 30. 7. 2018, str. 1),</w:t>
      </w:r>
      <w:r w:rsidR="626451CD" w:rsidRPr="2EA174F8">
        <w:rPr>
          <w:rFonts w:eastAsiaTheme="minorEastAsia" w:cs="Arial"/>
          <w:szCs w:val="20"/>
        </w:rPr>
        <w:t xml:space="preserve"> </w:t>
      </w:r>
      <w:r w:rsidR="1EA9643C" w:rsidRPr="2EA174F8">
        <w:rPr>
          <w:rFonts w:eastAsiaTheme="minorEastAsia" w:cs="Arial"/>
          <w:szCs w:val="20"/>
        </w:rPr>
        <w:t>Uredbe (EU) 2020/852 Evropskega Parlamenta in Sveta z dne 18. junija 2020 o vzpostavitvi okvira za spodbujanje trajnostnih naložb ter spremembi Uredbe (EU) 2019/2088 (UL L št. 198, z dne 22. 6. 2020, str. 13, v nadalj</w:t>
      </w:r>
      <w:r w:rsidR="6E7566DE" w:rsidRPr="2EA174F8">
        <w:rPr>
          <w:rFonts w:eastAsiaTheme="minorEastAsia" w:cs="Arial"/>
          <w:szCs w:val="20"/>
        </w:rPr>
        <w:t>evanju</w:t>
      </w:r>
      <w:r w:rsidR="1EA9643C" w:rsidRPr="2EA174F8">
        <w:rPr>
          <w:rFonts w:eastAsiaTheme="minorEastAsia" w:cs="Arial"/>
          <w:szCs w:val="20"/>
        </w:rPr>
        <w:t>: Uredba (EU) 2020/852), Uredbe (E</w:t>
      </w:r>
      <w:r w:rsidR="1EA9643C" w:rsidRPr="2EA174F8">
        <w:rPr>
          <w:rFonts w:eastAsiaTheme="minorEastAsia" w:cs="Arial"/>
          <w:color w:val="000000" w:themeColor="text1"/>
          <w:szCs w:val="20"/>
        </w:rPr>
        <w:t>U) 2016/679 Evropskega parlamenta in Sveta z dne 27. aprila 2016 o varstvu posameznikov pri obdelavi osebnih podatkov in o prostem pretoku takih podatkov ter o razveljavitvi Direktive 95/46/ES (Splošna uredba o varstvu podatkov) (UL L št. 119, z dne 4. 5. 2016, str. 1, s spremembami, v nadal</w:t>
      </w:r>
      <w:r w:rsidR="1FB3E3B8" w:rsidRPr="2EA174F8">
        <w:rPr>
          <w:rFonts w:eastAsiaTheme="minorEastAsia" w:cs="Arial"/>
          <w:color w:val="000000" w:themeColor="text1"/>
          <w:szCs w:val="20"/>
        </w:rPr>
        <w:t>jevanju</w:t>
      </w:r>
      <w:r w:rsidR="1EA9643C" w:rsidRPr="2EA174F8">
        <w:rPr>
          <w:rFonts w:eastAsiaTheme="minorEastAsia" w:cs="Arial"/>
          <w:color w:val="000000" w:themeColor="text1"/>
          <w:szCs w:val="20"/>
        </w:rPr>
        <w:t>: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10828733" w:rsidRPr="2EA174F8">
        <w:rPr>
          <w:rFonts w:eastAsiaTheme="minorEastAsia" w:cs="Arial"/>
          <w:color w:val="000000" w:themeColor="text1"/>
          <w:szCs w:val="20"/>
        </w:rPr>
        <w:t xml:space="preserve"> </w:t>
      </w:r>
      <w:r w:rsidR="4266987E" w:rsidRPr="2EA174F8">
        <w:rPr>
          <w:rFonts w:eastAsiaTheme="minorEastAsia" w:cs="Arial"/>
          <w:szCs w:val="20"/>
        </w:rPr>
        <w:t xml:space="preserve"> Načrta za okrevanje in odpornost (objavljenega na: </w:t>
      </w:r>
      <w:r w:rsidR="5D4958A7" w:rsidRPr="2EA174F8">
        <w:rPr>
          <w:rFonts w:eastAsiaTheme="minorEastAsia" w:cs="Arial"/>
          <w:szCs w:val="20"/>
        </w:rPr>
        <w:t xml:space="preserve"> </w:t>
      </w:r>
      <w:hyperlink r:id="rId11">
        <w:r w:rsidR="5D4958A7" w:rsidRPr="2EA174F8">
          <w:rPr>
            <w:rStyle w:val="Hiperpovezava"/>
            <w:rFonts w:eastAsiaTheme="minorEastAsia" w:cs="Arial"/>
            <w:szCs w:val="20"/>
          </w:rPr>
          <w:t>https://www.gov.si/zbirke/projekti-in-programi/nacrt-za-okrevanje-in-odpornost/dokumenti/</w:t>
        </w:r>
      </w:hyperlink>
      <w:r w:rsidR="5D4958A7" w:rsidRPr="2EA174F8">
        <w:rPr>
          <w:rFonts w:eastAsiaTheme="minorEastAsia" w:cs="Arial"/>
          <w:szCs w:val="20"/>
        </w:rPr>
        <w:t>,</w:t>
      </w:r>
      <w:r w:rsidR="4266987E" w:rsidRPr="2EA174F8">
        <w:rPr>
          <w:rFonts w:eastAsiaTheme="minorEastAsia" w:cs="Arial"/>
          <w:szCs w:val="20"/>
        </w:rPr>
        <w:t xml:space="preserve"> v nad</w:t>
      </w:r>
      <w:r w:rsidR="075DAECA" w:rsidRPr="2EA174F8">
        <w:rPr>
          <w:rFonts w:eastAsiaTheme="minorEastAsia" w:cs="Arial"/>
          <w:szCs w:val="20"/>
        </w:rPr>
        <w:t>aljevanju</w:t>
      </w:r>
      <w:r w:rsidR="4266987E" w:rsidRPr="2EA174F8">
        <w:rPr>
          <w:rFonts w:eastAsiaTheme="minorEastAsia" w:cs="Arial"/>
          <w:szCs w:val="20"/>
        </w:rPr>
        <w:t>: načrt), ki je potrjen z Izvedbenim sklepom Sveta o odobritvi ocene načrta za okrevanje in odpornost za Slovenijo (objavljen na: https://www.gov.si/drzavni-organi/organi-v-sestavi/urad-za-okrevanje-in-odpornost/zakonodaja, potrjen dne 28. 7. 2021 (CM 4171/21), v nadalj</w:t>
      </w:r>
      <w:r w:rsidR="03A106A9" w:rsidRPr="2EA174F8">
        <w:rPr>
          <w:rFonts w:eastAsiaTheme="minorEastAsia" w:cs="Arial"/>
          <w:szCs w:val="20"/>
        </w:rPr>
        <w:t>evanju</w:t>
      </w:r>
      <w:r w:rsidR="4266987E" w:rsidRPr="2EA174F8">
        <w:rPr>
          <w:rFonts w:eastAsiaTheme="minorEastAsia" w:cs="Arial"/>
          <w:szCs w:val="20"/>
        </w:rPr>
        <w:t>: izvedbeni sklep),</w:t>
      </w:r>
      <w:r w:rsidR="00D05CAE" w:rsidRPr="2EA174F8">
        <w:rPr>
          <w:rFonts w:eastAsiaTheme="minorEastAsia" w:cs="Arial"/>
          <w:szCs w:val="20"/>
        </w:rPr>
        <w:t xml:space="preserve"> </w:t>
      </w:r>
      <w:r w:rsidR="1A067192" w:rsidRPr="2EA174F8">
        <w:rPr>
          <w:rFonts w:eastAsia="Arial" w:cs="Arial"/>
          <w:color w:val="000000" w:themeColor="text1"/>
          <w:szCs w:val="20"/>
        </w:rPr>
        <w:t xml:space="preserve">Operativne </w:t>
      </w:r>
      <w:r w:rsidR="36A02DB3" w:rsidRPr="2EA174F8">
        <w:rPr>
          <w:rFonts w:eastAsia="Arial" w:cs="Arial"/>
          <w:color w:val="000000" w:themeColor="text1"/>
          <w:szCs w:val="20"/>
        </w:rPr>
        <w:t>ureditve za izvajanje Mehanizma za okrevanje in odpornost</w:t>
      </w:r>
      <w:r w:rsidR="1A067192" w:rsidRPr="2EA174F8">
        <w:rPr>
          <w:rFonts w:eastAsia="Arial" w:cs="Arial"/>
          <w:color w:val="000000" w:themeColor="text1"/>
          <w:szCs w:val="20"/>
        </w:rPr>
        <w:t xml:space="preserve"> med Evropsko komisijo in Sloveni</w:t>
      </w:r>
      <w:r w:rsidR="00D05CAE" w:rsidRPr="2EA174F8">
        <w:rPr>
          <w:rFonts w:eastAsia="Arial" w:cs="Arial"/>
          <w:color w:val="000000" w:themeColor="text1"/>
          <w:szCs w:val="20"/>
        </w:rPr>
        <w:t>jo, podpisane dne 31. 3. 2022 (</w:t>
      </w:r>
      <w:r w:rsidR="69804A60" w:rsidRPr="2EA174F8">
        <w:rPr>
          <w:rFonts w:eastAsia="Arial" w:cs="Arial"/>
          <w:color w:val="000000" w:themeColor="text1"/>
          <w:szCs w:val="20"/>
          <w:lang w:val="en-GB"/>
        </w:rPr>
        <w:t>Recovery and Resilience Facility, Operational arrangements between the European Commission and Slovenia</w:t>
      </w:r>
      <w:r w:rsidR="1A067192" w:rsidRPr="2EA174F8">
        <w:rPr>
          <w:rFonts w:eastAsia="Arial" w:cs="Arial"/>
          <w:color w:val="000000" w:themeColor="text1"/>
          <w:szCs w:val="20"/>
        </w:rPr>
        <w:t xml:space="preserve">, v </w:t>
      </w:r>
      <w:r w:rsidR="213430A8" w:rsidRPr="2EA174F8">
        <w:rPr>
          <w:rFonts w:eastAsia="Arial" w:cs="Arial"/>
          <w:color w:val="000000" w:themeColor="text1"/>
          <w:szCs w:val="20"/>
        </w:rPr>
        <w:t>nadaljevanju</w:t>
      </w:r>
      <w:r w:rsidR="1A067192" w:rsidRPr="2EA174F8">
        <w:rPr>
          <w:rFonts w:eastAsia="Arial" w:cs="Arial"/>
          <w:color w:val="000000" w:themeColor="text1"/>
          <w:szCs w:val="20"/>
        </w:rPr>
        <w:t>: operativn</w:t>
      </w:r>
      <w:r w:rsidR="448BBC29" w:rsidRPr="2EA174F8">
        <w:rPr>
          <w:rFonts w:eastAsia="Arial" w:cs="Arial"/>
          <w:color w:val="000000" w:themeColor="text1"/>
          <w:szCs w:val="20"/>
        </w:rPr>
        <w:t>e ureditve</w:t>
      </w:r>
      <w:r w:rsidR="1A067192" w:rsidRPr="2EA174F8">
        <w:rPr>
          <w:rFonts w:eastAsia="Arial" w:cs="Arial"/>
          <w:color w:val="000000" w:themeColor="text1"/>
          <w:szCs w:val="20"/>
        </w:rPr>
        <w:t xml:space="preserve">), dostopnega na </w:t>
      </w:r>
      <w:hyperlink r:id="rId12">
        <w:r w:rsidR="1A067192" w:rsidRPr="2EA174F8">
          <w:rPr>
            <w:rStyle w:val="Hiperpovezava"/>
            <w:rFonts w:eastAsia="Arial" w:cs="Arial"/>
            <w:szCs w:val="20"/>
          </w:rPr>
          <w:t>https://www.gov.si/zbirke/projekti-in-programi/nacrt-za-okrevanje-in-odpornost/dokumenti/</w:t>
        </w:r>
      </w:hyperlink>
      <w:r w:rsidR="04C0438C" w:rsidRPr="2EA174F8">
        <w:rPr>
          <w:rFonts w:eastAsia="Arial" w:cs="Arial"/>
          <w:szCs w:val="20"/>
        </w:rPr>
        <w:t>,</w:t>
      </w:r>
      <w:r w:rsidR="1A067192" w:rsidRPr="2EA174F8">
        <w:rPr>
          <w:rFonts w:eastAsia="Arial" w:cs="Arial"/>
          <w:szCs w:val="20"/>
        </w:rPr>
        <w:t xml:space="preserve"> </w:t>
      </w:r>
      <w:r w:rsidR="65335189" w:rsidRPr="2EA174F8">
        <w:rPr>
          <w:rFonts w:eastAsia="Arial" w:cs="Arial"/>
          <w:color w:val="000000" w:themeColor="text1"/>
          <w:szCs w:val="20"/>
        </w:rPr>
        <w:t xml:space="preserve"> </w:t>
      </w:r>
      <w:r w:rsidR="1EA9643C" w:rsidRPr="2EA174F8">
        <w:rPr>
          <w:rFonts w:eastAsiaTheme="minorEastAsia" w:cs="Arial"/>
          <w:szCs w:val="20"/>
        </w:rPr>
        <w:t>Zakona o državni upravi (Uradni list RS, št</w:t>
      </w:r>
      <w:r w:rsidR="1EA9643C" w:rsidRPr="2EA174F8">
        <w:rPr>
          <w:rFonts w:eastAsia="Arial" w:cs="Arial"/>
          <w:color w:val="000000" w:themeColor="text1"/>
          <w:szCs w:val="20"/>
        </w:rPr>
        <w:t>.</w:t>
      </w:r>
      <w:r w:rsidR="1EA9643C" w:rsidRPr="2EA174F8">
        <w:rPr>
          <w:rFonts w:eastAsiaTheme="minorEastAsia" w:cs="Arial"/>
          <w:color w:val="000000" w:themeColor="text1"/>
          <w:szCs w:val="20"/>
        </w:rPr>
        <w:t xml:space="preserve"> 113/05 - uradno prečiščeno besedilo, 89/07 - </w:t>
      </w:r>
      <w:proofErr w:type="spellStart"/>
      <w:r w:rsidR="1EA9643C" w:rsidRPr="2EA174F8">
        <w:rPr>
          <w:rFonts w:eastAsiaTheme="minorEastAsia" w:cs="Arial"/>
          <w:color w:val="000000" w:themeColor="text1"/>
          <w:szCs w:val="20"/>
        </w:rPr>
        <w:t>odl</w:t>
      </w:r>
      <w:proofErr w:type="spellEnd"/>
      <w:r w:rsidR="1EA9643C" w:rsidRPr="2EA174F8">
        <w:rPr>
          <w:rFonts w:eastAsiaTheme="minorEastAsia" w:cs="Arial"/>
          <w:color w:val="000000" w:themeColor="text1"/>
          <w:szCs w:val="20"/>
        </w:rPr>
        <w:t xml:space="preserve">. US, 126/07 - ZUP-E, 48/09, 8/10 - ZUP-G, 8/12 - ZVRS-F, 21/12, 47/13, 12/14, 90/14, 51/16, 36/21, 82/21, 189/21), </w:t>
      </w:r>
      <w:r w:rsidR="626451CD" w:rsidRPr="2EA174F8">
        <w:rPr>
          <w:rFonts w:eastAsiaTheme="minorEastAsia" w:cs="Arial"/>
          <w:szCs w:val="20"/>
        </w:rPr>
        <w:t xml:space="preserve">Zakona o integriteti in preprečevanju korupcije (Uradni list RS, št. </w:t>
      </w:r>
      <w:hyperlink r:id="rId13">
        <w:r w:rsidR="626451CD" w:rsidRPr="2EA174F8">
          <w:rPr>
            <w:rFonts w:eastAsiaTheme="minorEastAsia" w:cs="Arial"/>
            <w:szCs w:val="20"/>
          </w:rPr>
          <w:t>69/11</w:t>
        </w:r>
      </w:hyperlink>
      <w:r w:rsidR="626451CD" w:rsidRPr="2EA174F8">
        <w:rPr>
          <w:rFonts w:eastAsiaTheme="minorEastAsia" w:cs="Arial"/>
          <w:szCs w:val="20"/>
        </w:rPr>
        <w:t xml:space="preserve"> – uradno prečiščeno besedilo, </w:t>
      </w:r>
      <w:hyperlink r:id="rId14">
        <w:r w:rsidR="626451CD" w:rsidRPr="2EA174F8">
          <w:rPr>
            <w:rFonts w:eastAsiaTheme="minorEastAsia" w:cs="Arial"/>
            <w:szCs w:val="20"/>
          </w:rPr>
          <w:t>158/20</w:t>
        </w:r>
      </w:hyperlink>
      <w:r w:rsidR="626451CD" w:rsidRPr="2EA174F8">
        <w:rPr>
          <w:rFonts w:eastAsiaTheme="minorEastAsia" w:cs="Arial"/>
          <w:szCs w:val="20"/>
        </w:rPr>
        <w:t xml:space="preserve"> in </w:t>
      </w:r>
      <w:hyperlink r:id="rId15">
        <w:r w:rsidR="626451CD" w:rsidRPr="2EA174F8">
          <w:rPr>
            <w:rFonts w:eastAsiaTheme="minorEastAsia" w:cs="Arial"/>
            <w:szCs w:val="20"/>
          </w:rPr>
          <w:t>3/22</w:t>
        </w:r>
      </w:hyperlink>
      <w:r w:rsidR="626451CD" w:rsidRPr="2EA174F8">
        <w:rPr>
          <w:rFonts w:eastAsiaTheme="minorEastAsia" w:cs="Arial"/>
          <w:szCs w:val="20"/>
        </w:rPr>
        <w:t xml:space="preserve"> – </w:t>
      </w:r>
      <w:proofErr w:type="spellStart"/>
      <w:r w:rsidR="626451CD" w:rsidRPr="2EA174F8">
        <w:rPr>
          <w:rFonts w:eastAsiaTheme="minorEastAsia" w:cs="Arial"/>
          <w:szCs w:val="20"/>
        </w:rPr>
        <w:t>ZDeb</w:t>
      </w:r>
      <w:proofErr w:type="spellEnd"/>
      <w:r w:rsidR="626451CD" w:rsidRPr="2EA174F8">
        <w:rPr>
          <w:rFonts w:eastAsiaTheme="minorEastAsia" w:cs="Arial"/>
          <w:szCs w:val="20"/>
        </w:rPr>
        <w:t xml:space="preserve">), </w:t>
      </w:r>
      <w:r w:rsidR="1EA9643C" w:rsidRPr="2EA174F8">
        <w:rPr>
          <w:rFonts w:eastAsiaTheme="minorEastAsia" w:cs="Arial"/>
          <w:color w:val="000000" w:themeColor="text1"/>
          <w:szCs w:val="20"/>
        </w:rPr>
        <w:t xml:space="preserve">Zakona o preprečevanju pranja denarja in financiranja terorizma (Uradni list RS, št. </w:t>
      </w:r>
      <w:r w:rsidR="192D080B" w:rsidRPr="2EA174F8">
        <w:rPr>
          <w:rFonts w:eastAsiaTheme="minorEastAsia" w:cs="Arial"/>
          <w:color w:val="000000" w:themeColor="text1"/>
          <w:szCs w:val="20"/>
        </w:rPr>
        <w:t>48/22</w:t>
      </w:r>
      <w:r w:rsidR="1EA9643C" w:rsidRPr="2EA174F8">
        <w:rPr>
          <w:rFonts w:eastAsiaTheme="minorEastAsia" w:cs="Arial"/>
          <w:color w:val="000000" w:themeColor="text1"/>
          <w:szCs w:val="20"/>
        </w:rPr>
        <w:t xml:space="preserve">), </w:t>
      </w:r>
      <w:r w:rsidR="626451CD" w:rsidRPr="2EA174F8">
        <w:rPr>
          <w:rFonts w:eastAsiaTheme="minorEastAsia" w:cs="Arial"/>
          <w:szCs w:val="20"/>
        </w:rPr>
        <w:t xml:space="preserve">Zakona o javnih financah (ZJF, Uradni list RS, št. 11/11-UPB4, 14/13 – </w:t>
      </w:r>
      <w:proofErr w:type="spellStart"/>
      <w:r w:rsidR="626451CD" w:rsidRPr="2EA174F8">
        <w:rPr>
          <w:rFonts w:eastAsiaTheme="minorEastAsia" w:cs="Arial"/>
          <w:szCs w:val="20"/>
        </w:rPr>
        <w:t>popr</w:t>
      </w:r>
      <w:proofErr w:type="spellEnd"/>
      <w:r w:rsidR="626451CD" w:rsidRPr="2EA174F8">
        <w:rPr>
          <w:rFonts w:eastAsiaTheme="minorEastAsia" w:cs="Arial"/>
          <w:szCs w:val="20"/>
        </w:rPr>
        <w:t xml:space="preserve">., 101/13, 55/15 – </w:t>
      </w:r>
      <w:proofErr w:type="spellStart"/>
      <w:r w:rsidR="626451CD" w:rsidRPr="2EA174F8">
        <w:rPr>
          <w:rFonts w:eastAsiaTheme="minorEastAsia" w:cs="Arial"/>
          <w:szCs w:val="20"/>
        </w:rPr>
        <w:t>ZFisP</w:t>
      </w:r>
      <w:proofErr w:type="spellEnd"/>
      <w:r w:rsidR="626451CD" w:rsidRPr="2EA174F8">
        <w:rPr>
          <w:rFonts w:eastAsiaTheme="minorEastAsia" w:cs="Arial"/>
          <w:szCs w:val="20"/>
        </w:rPr>
        <w:t xml:space="preserve"> in 96/15 – ZIPRS1617, 13/18 195/20- </w:t>
      </w:r>
      <w:proofErr w:type="spellStart"/>
      <w:r w:rsidR="626451CD" w:rsidRPr="2EA174F8">
        <w:rPr>
          <w:rFonts w:eastAsiaTheme="minorEastAsia" w:cs="Arial"/>
          <w:szCs w:val="20"/>
        </w:rPr>
        <w:t>odl</w:t>
      </w:r>
      <w:proofErr w:type="spellEnd"/>
      <w:r w:rsidR="626451CD" w:rsidRPr="2EA174F8">
        <w:rPr>
          <w:rFonts w:eastAsiaTheme="minorEastAsia" w:cs="Arial"/>
          <w:szCs w:val="20"/>
        </w:rPr>
        <w:t>. US),</w:t>
      </w:r>
      <w:r w:rsidR="1EA9643C" w:rsidRPr="2EA174F8">
        <w:rPr>
          <w:rFonts w:eastAsiaTheme="minorEastAsia" w:cs="Arial"/>
          <w:szCs w:val="20"/>
        </w:rPr>
        <w:t xml:space="preserve"> </w:t>
      </w:r>
      <w:r w:rsidR="626451CD" w:rsidRPr="2EA174F8">
        <w:rPr>
          <w:rFonts w:eastAsiaTheme="minorEastAsia" w:cs="Arial"/>
          <w:szCs w:val="20"/>
        </w:rPr>
        <w:t xml:space="preserve">Zakona o izvrševanju proračunov Republike Slovenije za leti 2022 in 2023 (Uradni list RS, št. </w:t>
      </w:r>
      <w:hyperlink r:id="rId16">
        <w:r w:rsidR="626451CD" w:rsidRPr="2EA174F8">
          <w:rPr>
            <w:rFonts w:eastAsiaTheme="minorEastAsia" w:cs="Arial"/>
            <w:szCs w:val="20"/>
          </w:rPr>
          <w:t>187/21</w:t>
        </w:r>
      </w:hyperlink>
      <w:r w:rsidR="626451CD" w:rsidRPr="2EA174F8">
        <w:rPr>
          <w:rFonts w:eastAsiaTheme="minorEastAsia" w:cs="Arial"/>
          <w:szCs w:val="20"/>
        </w:rPr>
        <w:t xml:space="preserve"> in </w:t>
      </w:r>
      <w:hyperlink r:id="rId17">
        <w:r w:rsidR="626451CD" w:rsidRPr="2EA174F8">
          <w:rPr>
            <w:rFonts w:eastAsiaTheme="minorEastAsia" w:cs="Arial"/>
            <w:szCs w:val="20"/>
          </w:rPr>
          <w:t>206/21</w:t>
        </w:r>
      </w:hyperlink>
      <w:r w:rsidR="626451CD" w:rsidRPr="2EA174F8">
        <w:rPr>
          <w:rFonts w:eastAsiaTheme="minorEastAsia" w:cs="Arial"/>
          <w:szCs w:val="20"/>
        </w:rPr>
        <w:t xml:space="preserve"> – ZDUPŠOP), </w:t>
      </w:r>
      <w:r w:rsidR="1EA9643C" w:rsidRPr="2EA174F8">
        <w:rPr>
          <w:rFonts w:eastAsiaTheme="minorEastAsia" w:cs="Arial"/>
          <w:szCs w:val="20"/>
        </w:rPr>
        <w:t xml:space="preserve"> Proračuna Republike Slovenije za leto 2023 (Uradni list RS, št. 187/21), </w:t>
      </w:r>
      <w:r w:rsidR="626451CD" w:rsidRPr="2EA174F8">
        <w:rPr>
          <w:rFonts w:eastAsiaTheme="minorEastAsia" w:cs="Arial"/>
          <w:szCs w:val="20"/>
        </w:rPr>
        <w:t>Uredbe o izvajanju Uredbe (EU) o Mehanizmu za okrevanje in odpornost (Uradni list RS, št. 167/21), Uredbe o postopku, merilih in načinih dodeljevanja sredstev za spodbujanje razvojnih programov in prednostnih nalog (Uradni list RS, št. 56/11),</w:t>
      </w:r>
      <w:r w:rsidR="7B3E76D9" w:rsidRPr="2EA174F8">
        <w:rPr>
          <w:rFonts w:eastAsiaTheme="minorEastAsia" w:cs="Arial"/>
          <w:szCs w:val="20"/>
        </w:rPr>
        <w:t xml:space="preserve"> </w:t>
      </w:r>
      <w:r w:rsidR="626451CD" w:rsidRPr="2EA174F8">
        <w:rPr>
          <w:rFonts w:eastAsiaTheme="minorEastAsia" w:cs="Arial"/>
          <w:szCs w:val="20"/>
        </w:rPr>
        <w:t>Uredbe o enotni metodologiji za pripravo in obravnavo investicijske dokumentacije na področju javnih financ (Uradni list RS, št. 60/06, 54/10</w:t>
      </w:r>
      <w:r w:rsidR="32C4FF66" w:rsidRPr="2EA174F8">
        <w:rPr>
          <w:rFonts w:eastAsiaTheme="minorEastAsia" w:cs="Arial"/>
          <w:szCs w:val="20"/>
        </w:rPr>
        <w:t>,</w:t>
      </w:r>
      <w:r w:rsidR="626451CD" w:rsidRPr="2EA174F8">
        <w:rPr>
          <w:rFonts w:eastAsiaTheme="minorEastAsia" w:cs="Arial"/>
          <w:szCs w:val="20"/>
        </w:rPr>
        <w:t xml:space="preserve">27/16), Zakona o organizaciji in financiranju vzgoje in izobraževanja (Uradni list RS, št. 16/07 – uradno prečiščeno besedilo, 36/08, 58/09, 64/09 – </w:t>
      </w:r>
      <w:proofErr w:type="spellStart"/>
      <w:r w:rsidR="626451CD" w:rsidRPr="2EA174F8">
        <w:rPr>
          <w:rFonts w:eastAsiaTheme="minorEastAsia" w:cs="Arial"/>
          <w:szCs w:val="20"/>
        </w:rPr>
        <w:t>popr</w:t>
      </w:r>
      <w:proofErr w:type="spellEnd"/>
      <w:r w:rsidR="626451CD" w:rsidRPr="2EA174F8">
        <w:rPr>
          <w:rFonts w:eastAsiaTheme="minorEastAsia" w:cs="Arial"/>
          <w:szCs w:val="20"/>
        </w:rPr>
        <w:t xml:space="preserve">., 65/09 – </w:t>
      </w:r>
      <w:proofErr w:type="spellStart"/>
      <w:r w:rsidR="626451CD" w:rsidRPr="2EA174F8">
        <w:rPr>
          <w:rFonts w:eastAsiaTheme="minorEastAsia" w:cs="Arial"/>
          <w:szCs w:val="20"/>
        </w:rPr>
        <w:t>popr</w:t>
      </w:r>
      <w:proofErr w:type="spellEnd"/>
      <w:r w:rsidR="626451CD" w:rsidRPr="2EA174F8">
        <w:rPr>
          <w:rFonts w:eastAsiaTheme="minorEastAsia" w:cs="Arial"/>
          <w:szCs w:val="20"/>
        </w:rPr>
        <w:t xml:space="preserve">., 20/11, 40/12 – ZUJF, 57/12 – ZPCP-2D, 47/15, 46/16, 49/16 – </w:t>
      </w:r>
      <w:proofErr w:type="spellStart"/>
      <w:r w:rsidR="626451CD" w:rsidRPr="2EA174F8">
        <w:rPr>
          <w:rFonts w:eastAsiaTheme="minorEastAsia" w:cs="Arial"/>
          <w:szCs w:val="20"/>
        </w:rPr>
        <w:t>popr</w:t>
      </w:r>
      <w:proofErr w:type="spellEnd"/>
      <w:r w:rsidR="626451CD" w:rsidRPr="2EA174F8">
        <w:rPr>
          <w:rFonts w:eastAsiaTheme="minorEastAsia" w:cs="Arial"/>
          <w:szCs w:val="20"/>
        </w:rPr>
        <w:t xml:space="preserve">., 25/17 – </w:t>
      </w:r>
      <w:proofErr w:type="spellStart"/>
      <w:r w:rsidR="626451CD" w:rsidRPr="2EA174F8">
        <w:rPr>
          <w:rFonts w:eastAsiaTheme="minorEastAsia" w:cs="Arial"/>
          <w:szCs w:val="20"/>
        </w:rPr>
        <w:t>ZVaj</w:t>
      </w:r>
      <w:proofErr w:type="spellEnd"/>
      <w:r w:rsidR="626451CD" w:rsidRPr="2EA174F8">
        <w:rPr>
          <w:rFonts w:eastAsiaTheme="minorEastAsia" w:cs="Arial"/>
          <w:szCs w:val="20"/>
        </w:rPr>
        <w:t xml:space="preserve">, 123/21, </w:t>
      </w:r>
      <w:r w:rsidR="626451CD" w:rsidRPr="2EA174F8">
        <w:rPr>
          <w:rFonts w:eastAsiaTheme="minorEastAsia" w:cs="Arial"/>
          <w:szCs w:val="20"/>
        </w:rPr>
        <w:lastRenderedPageBreak/>
        <w:t>172/21</w:t>
      </w:r>
      <w:r w:rsidR="7CF80346" w:rsidRPr="2EA174F8">
        <w:rPr>
          <w:rFonts w:eastAsiaTheme="minorEastAsia" w:cs="Arial"/>
          <w:szCs w:val="20"/>
        </w:rPr>
        <w:t xml:space="preserve">, </w:t>
      </w:r>
      <w:r w:rsidR="626451CD" w:rsidRPr="2EA174F8">
        <w:rPr>
          <w:rFonts w:eastAsiaTheme="minorEastAsia" w:cs="Arial"/>
          <w:szCs w:val="20"/>
        </w:rPr>
        <w:t>207/21</w:t>
      </w:r>
      <w:r w:rsidR="1F266C00" w:rsidRPr="2EA174F8">
        <w:rPr>
          <w:rFonts w:cs="Arial"/>
        </w:rPr>
        <w:t>,</w:t>
      </w:r>
      <w:r w:rsidR="005A417A" w:rsidRPr="2EA174F8">
        <w:rPr>
          <w:rFonts w:cs="Arial"/>
        </w:rPr>
        <w:t xml:space="preserve"> </w:t>
      </w:r>
      <w:r w:rsidR="46408C42" w:rsidRPr="2EA174F8">
        <w:rPr>
          <w:rFonts w:cs="Arial"/>
        </w:rPr>
        <w:t xml:space="preserve">105/22 </w:t>
      </w:r>
      <w:r w:rsidR="46408C42" w:rsidRPr="2EA174F8">
        <w:rPr>
          <w:rFonts w:eastAsiaTheme="minorEastAsia" w:cs="Arial"/>
          <w:szCs w:val="20"/>
        </w:rPr>
        <w:t>– ZZNŠPP</w:t>
      </w:r>
      <w:r w:rsidR="626451CD" w:rsidRPr="2EA174F8">
        <w:rPr>
          <w:rFonts w:eastAsiaTheme="minorEastAsia" w:cs="Arial"/>
          <w:szCs w:val="20"/>
        </w:rPr>
        <w:t xml:space="preserve">), </w:t>
      </w:r>
      <w:r w:rsidR="1EA9643C" w:rsidRPr="2EA174F8">
        <w:rPr>
          <w:rFonts w:eastAsiaTheme="minorEastAsia" w:cs="Arial"/>
          <w:color w:val="000000" w:themeColor="text1"/>
          <w:szCs w:val="20"/>
        </w:rPr>
        <w:t>Ministrstvo za izobraževanje, znanost in šport, Masarykova 16, Ljubljana, objavlja</w:t>
      </w:r>
    </w:p>
    <w:p w14:paraId="0C59CEBB" w14:textId="6771C1EF" w:rsidR="40A44542" w:rsidRPr="005A417A" w:rsidRDefault="40A44542" w:rsidP="2EA174F8">
      <w:pPr>
        <w:spacing w:after="0" w:line="240" w:lineRule="atLeast"/>
        <w:rPr>
          <w:rFonts w:eastAsiaTheme="minorEastAsia" w:cs="Arial"/>
          <w:szCs w:val="20"/>
        </w:rPr>
      </w:pPr>
    </w:p>
    <w:p w14:paraId="1229D740" w14:textId="7A3F50BA" w:rsidR="005A417A" w:rsidRPr="005A417A" w:rsidRDefault="005A417A" w:rsidP="2EA174F8">
      <w:pPr>
        <w:spacing w:after="0" w:line="240" w:lineRule="atLeast"/>
        <w:rPr>
          <w:rFonts w:eastAsiaTheme="minorEastAsia" w:cs="Arial"/>
          <w:szCs w:val="20"/>
        </w:rPr>
      </w:pPr>
    </w:p>
    <w:p w14:paraId="64B46B42" w14:textId="793EAE20" w:rsidR="5776F61E" w:rsidRPr="006A32BE" w:rsidRDefault="791C4461" w:rsidP="2EA174F8">
      <w:pPr>
        <w:spacing w:after="0" w:line="260" w:lineRule="atLeast"/>
        <w:contextualSpacing/>
        <w:jc w:val="center"/>
        <w:rPr>
          <w:rFonts w:eastAsiaTheme="minorEastAsia" w:cs="Arial"/>
          <w:b/>
          <w:bCs/>
          <w:sz w:val="24"/>
          <w:szCs w:val="24"/>
        </w:rPr>
      </w:pPr>
      <w:r w:rsidRPr="006A32BE">
        <w:rPr>
          <w:rFonts w:eastAsiaTheme="minorEastAsia" w:cs="Arial"/>
          <w:b/>
          <w:bCs/>
          <w:sz w:val="24"/>
          <w:szCs w:val="24"/>
        </w:rPr>
        <w:t xml:space="preserve">JAVNI RAZPIS </w:t>
      </w:r>
    </w:p>
    <w:p w14:paraId="65ABB7FB" w14:textId="1A657BF6" w:rsidR="30602629" w:rsidRPr="006A32BE" w:rsidRDefault="30602629" w:rsidP="2EA174F8">
      <w:pPr>
        <w:spacing w:after="0" w:line="260" w:lineRule="atLeast"/>
        <w:contextualSpacing/>
        <w:jc w:val="center"/>
        <w:rPr>
          <w:rFonts w:eastAsiaTheme="minorEastAsia" w:cs="Arial"/>
          <w:b/>
          <w:bCs/>
          <w:sz w:val="24"/>
          <w:szCs w:val="24"/>
        </w:rPr>
      </w:pPr>
    </w:p>
    <w:p w14:paraId="40150CD4" w14:textId="47414283" w:rsidR="5776F61E" w:rsidRPr="006A32BE" w:rsidRDefault="6C755590" w:rsidP="2EA174F8">
      <w:pPr>
        <w:spacing w:after="0" w:line="260" w:lineRule="atLeast"/>
        <w:contextualSpacing/>
        <w:jc w:val="center"/>
        <w:rPr>
          <w:rFonts w:eastAsiaTheme="minorEastAsia" w:cs="Arial"/>
          <w:b/>
          <w:bCs/>
          <w:sz w:val="24"/>
          <w:szCs w:val="24"/>
        </w:rPr>
      </w:pPr>
      <w:r w:rsidRPr="006A32BE">
        <w:rPr>
          <w:rFonts w:eastAsiaTheme="minorEastAsia" w:cs="Arial"/>
          <w:b/>
          <w:bCs/>
          <w:sz w:val="24"/>
          <w:szCs w:val="24"/>
        </w:rPr>
        <w:t>»</w:t>
      </w:r>
      <w:r w:rsidR="20D4F6A7" w:rsidRPr="006A32BE">
        <w:rPr>
          <w:rFonts w:eastAsiaTheme="minorEastAsia" w:cs="Arial"/>
          <w:b/>
          <w:bCs/>
          <w:sz w:val="24"/>
          <w:szCs w:val="24"/>
        </w:rPr>
        <w:t>Usposabljanje strokovni</w:t>
      </w:r>
      <w:r w:rsidR="7B7C2BE6" w:rsidRPr="006A32BE">
        <w:rPr>
          <w:rFonts w:eastAsiaTheme="minorEastAsia" w:cs="Arial"/>
          <w:b/>
          <w:bCs/>
          <w:sz w:val="24"/>
          <w:szCs w:val="24"/>
        </w:rPr>
        <w:t>h</w:t>
      </w:r>
      <w:r w:rsidR="7AF5BC24" w:rsidRPr="006A32BE">
        <w:rPr>
          <w:rFonts w:eastAsiaTheme="minorEastAsia" w:cs="Arial"/>
          <w:b/>
          <w:bCs/>
          <w:sz w:val="24"/>
          <w:szCs w:val="24"/>
        </w:rPr>
        <w:t xml:space="preserve"> </w:t>
      </w:r>
      <w:r w:rsidR="20D4F6A7" w:rsidRPr="006A32BE">
        <w:rPr>
          <w:rFonts w:eastAsiaTheme="minorEastAsia" w:cs="Arial"/>
          <w:b/>
          <w:bCs/>
          <w:sz w:val="24"/>
          <w:szCs w:val="24"/>
        </w:rPr>
        <w:t>in vodstvenih delavcev v vzgoji in izobraževanju za krepitev digitalnih kompetenc</w:t>
      </w:r>
      <w:r w:rsidR="35EE4561" w:rsidRPr="006A32BE">
        <w:rPr>
          <w:rFonts w:eastAsiaTheme="minorEastAsia" w:cs="Arial"/>
          <w:b/>
          <w:bCs/>
          <w:sz w:val="24"/>
          <w:szCs w:val="24"/>
        </w:rPr>
        <w:t>,</w:t>
      </w:r>
      <w:r w:rsidR="20D4F6A7" w:rsidRPr="006A32BE">
        <w:rPr>
          <w:rFonts w:eastAsiaTheme="minorEastAsia" w:cs="Arial"/>
          <w:b/>
          <w:bCs/>
          <w:sz w:val="24"/>
          <w:szCs w:val="24"/>
        </w:rPr>
        <w:t xml:space="preserve"> kompetenc za trajnostni razvoj ter finančne pismenosti</w:t>
      </w:r>
      <w:r w:rsidRPr="006A32BE">
        <w:rPr>
          <w:rFonts w:eastAsiaTheme="minorEastAsia" w:cs="Arial"/>
          <w:b/>
          <w:bCs/>
          <w:sz w:val="24"/>
          <w:szCs w:val="24"/>
        </w:rPr>
        <w:t>«</w:t>
      </w:r>
    </w:p>
    <w:p w14:paraId="67B0F602" w14:textId="0693DA24" w:rsidR="5776F61E" w:rsidRPr="006A32BE" w:rsidDel="000159AC" w:rsidRDefault="5776F61E" w:rsidP="2EA174F8">
      <w:pPr>
        <w:spacing w:after="0" w:line="260" w:lineRule="atLeast"/>
        <w:contextualSpacing/>
        <w:rPr>
          <w:rFonts w:eastAsiaTheme="minorEastAsia" w:cs="Arial"/>
          <w:b/>
          <w:bCs/>
          <w:sz w:val="24"/>
          <w:szCs w:val="24"/>
        </w:rPr>
      </w:pPr>
    </w:p>
    <w:p w14:paraId="2F47D686" w14:textId="1A267CD6" w:rsidR="30602629" w:rsidRPr="005A417A" w:rsidRDefault="791C4461" w:rsidP="008A2837">
      <w:pPr>
        <w:pStyle w:val="Naslov1"/>
        <w:rPr>
          <w:sz w:val="20"/>
          <w:szCs w:val="20"/>
        </w:rPr>
      </w:pPr>
      <w:r>
        <w:t xml:space="preserve">Naziv in sedež nosilnega organa, ki dodeljuje sredstva </w:t>
      </w:r>
    </w:p>
    <w:p w14:paraId="18605265" w14:textId="01213A2C" w:rsidR="0087271D" w:rsidRPr="005A417A" w:rsidRDefault="15126AAF" w:rsidP="2EA174F8">
      <w:pPr>
        <w:spacing w:after="0" w:line="260" w:lineRule="atLeast"/>
        <w:rPr>
          <w:rFonts w:eastAsiaTheme="minorEastAsia" w:cs="Arial"/>
          <w:szCs w:val="20"/>
        </w:rPr>
      </w:pPr>
      <w:r w:rsidRPr="2EA174F8">
        <w:rPr>
          <w:rFonts w:eastAsiaTheme="minorEastAsia" w:cs="Arial"/>
          <w:szCs w:val="20"/>
        </w:rPr>
        <w:t>Republika Slovenija, Ministrstvo za izobraževanje, znanost in šport, Masarykova cesta 16, 1000 Ljubljana (v nadalj</w:t>
      </w:r>
      <w:r w:rsidR="2D38E990" w:rsidRPr="2EA174F8">
        <w:rPr>
          <w:rFonts w:eastAsiaTheme="minorEastAsia" w:cs="Arial"/>
          <w:szCs w:val="20"/>
        </w:rPr>
        <w:t>evanju</w:t>
      </w:r>
      <w:r w:rsidRPr="2EA174F8">
        <w:rPr>
          <w:rFonts w:eastAsiaTheme="minorEastAsia" w:cs="Arial"/>
          <w:szCs w:val="20"/>
        </w:rPr>
        <w:t xml:space="preserve">: ministrstvo). </w:t>
      </w:r>
    </w:p>
    <w:p w14:paraId="313EA0EE" w14:textId="56B68C1C" w:rsidR="5776F61E" w:rsidRPr="005A417A" w:rsidRDefault="5776F61E" w:rsidP="2EA174F8">
      <w:pPr>
        <w:spacing w:after="0" w:line="260" w:lineRule="atLeast"/>
        <w:contextualSpacing/>
        <w:rPr>
          <w:rFonts w:eastAsiaTheme="minorEastAsia" w:cs="Arial"/>
          <w:szCs w:val="20"/>
        </w:rPr>
      </w:pPr>
    </w:p>
    <w:p w14:paraId="2797291C" w14:textId="2EC7EE4D" w:rsidR="30602629" w:rsidRPr="005A417A" w:rsidRDefault="791C4461" w:rsidP="008A2837">
      <w:pPr>
        <w:pStyle w:val="Naslov1"/>
        <w:rPr>
          <w:color w:val="000000" w:themeColor="text1"/>
          <w:sz w:val="20"/>
          <w:szCs w:val="20"/>
        </w:rPr>
      </w:pPr>
      <w:r>
        <w:t>Predmet, namen</w:t>
      </w:r>
      <w:r w:rsidR="005C6BD1">
        <w:t xml:space="preserve"> in </w:t>
      </w:r>
      <w:r>
        <w:t>cilj</w:t>
      </w:r>
      <w:r w:rsidR="00493D9A">
        <w:t xml:space="preserve"> </w:t>
      </w:r>
      <w:r>
        <w:t>javnega razpisa</w:t>
      </w:r>
      <w:r w:rsidRPr="2EA174F8">
        <w:rPr>
          <w:lang w:val="it-IT"/>
        </w:rPr>
        <w:t xml:space="preserve"> </w:t>
      </w:r>
    </w:p>
    <w:p w14:paraId="03A08DFF" w14:textId="182BF16E" w:rsidR="5776F61E" w:rsidRPr="005A417A" w:rsidRDefault="6FA86331" w:rsidP="2EA174F8">
      <w:pPr>
        <w:spacing w:after="0" w:line="260" w:lineRule="atLeast"/>
        <w:contextualSpacing/>
        <w:rPr>
          <w:rFonts w:eastAsiaTheme="minorEastAsia" w:cs="Arial"/>
          <w:szCs w:val="20"/>
        </w:rPr>
      </w:pPr>
      <w:r w:rsidRPr="2EA174F8">
        <w:rPr>
          <w:rFonts w:eastAsiaTheme="minorEastAsia" w:cs="Arial"/>
          <w:color w:val="000000" w:themeColor="text1"/>
          <w:szCs w:val="20"/>
        </w:rPr>
        <w:t xml:space="preserve">Javni razpis </w:t>
      </w:r>
      <w:r w:rsidRPr="2EA174F8">
        <w:rPr>
          <w:rFonts w:eastAsiaTheme="minorEastAsia" w:cs="Arial"/>
          <w:szCs w:val="20"/>
        </w:rPr>
        <w:t xml:space="preserve">sofinancirata Republika Slovenija, Ministrstvo za izobraževanje, znanost in šport, in Evropska unija – </w:t>
      </w:r>
      <w:proofErr w:type="spellStart"/>
      <w:r w:rsidRPr="2EA174F8">
        <w:rPr>
          <w:rFonts w:eastAsiaTheme="minorEastAsia" w:cs="Arial"/>
          <w:szCs w:val="20"/>
        </w:rPr>
        <w:t>NextGenerationEU</w:t>
      </w:r>
      <w:proofErr w:type="spellEnd"/>
      <w:r w:rsidRPr="2EA174F8">
        <w:rPr>
          <w:rFonts w:eastAsiaTheme="minorEastAsia" w:cs="Arial"/>
          <w:color w:val="000000" w:themeColor="text1"/>
          <w:szCs w:val="20"/>
        </w:rPr>
        <w:t xml:space="preserve">. </w:t>
      </w:r>
      <w:r w:rsidRPr="2EA174F8">
        <w:rPr>
          <w:rFonts w:eastAsiaTheme="minorEastAsia" w:cs="Arial"/>
          <w:szCs w:val="20"/>
        </w:rPr>
        <w:t xml:space="preserve">Javni razpis se izvaja skladno z načrtom v okviru razvojnega področja </w:t>
      </w:r>
      <w:r w:rsidR="20708323" w:rsidRPr="2EA174F8">
        <w:rPr>
          <w:rFonts w:eastAsiaTheme="minorEastAsia" w:cs="Arial"/>
          <w:szCs w:val="20"/>
        </w:rPr>
        <w:t>Pametna, trajnostna in vključujoča rast, komponent</w:t>
      </w:r>
      <w:r w:rsidR="3D1B539D" w:rsidRPr="2EA174F8">
        <w:rPr>
          <w:rFonts w:eastAsiaTheme="minorEastAsia" w:cs="Arial"/>
          <w:szCs w:val="20"/>
        </w:rPr>
        <w:t>e</w:t>
      </w:r>
      <w:r w:rsidR="20708323" w:rsidRPr="2EA174F8">
        <w:rPr>
          <w:rFonts w:eastAsiaTheme="minorEastAsia" w:cs="Arial"/>
          <w:szCs w:val="20"/>
        </w:rPr>
        <w:t xml:space="preserve">: </w:t>
      </w:r>
      <w:r w:rsidR="07E683A7" w:rsidRPr="2EA174F8">
        <w:rPr>
          <w:rFonts w:eastAsiaTheme="minorEastAsia" w:cs="Arial"/>
          <w:szCs w:val="20"/>
        </w:rPr>
        <w:t>Krepitev kompetenc, zlasti digitalnih in tistih, ki jih zahtevajo novi poklici in zeleni prehod (</w:t>
      </w:r>
      <w:r w:rsidR="5E89B7ED" w:rsidRPr="2EA174F8">
        <w:rPr>
          <w:rFonts w:eastAsiaTheme="minorEastAsia" w:cs="Arial"/>
          <w:szCs w:val="20"/>
        </w:rPr>
        <w:t>v nadaljevanju</w:t>
      </w:r>
      <w:r w:rsidR="00022CD9" w:rsidRPr="2EA174F8">
        <w:rPr>
          <w:rFonts w:eastAsiaTheme="minorEastAsia" w:cs="Arial"/>
          <w:szCs w:val="20"/>
        </w:rPr>
        <w:t>:</w:t>
      </w:r>
      <w:r w:rsidR="5E89B7ED" w:rsidRPr="2EA174F8">
        <w:rPr>
          <w:rFonts w:eastAsiaTheme="minorEastAsia" w:cs="Arial"/>
          <w:szCs w:val="20"/>
        </w:rPr>
        <w:t xml:space="preserve"> </w:t>
      </w:r>
      <w:r w:rsidR="07E683A7" w:rsidRPr="2EA174F8">
        <w:rPr>
          <w:rFonts w:eastAsiaTheme="minorEastAsia" w:cs="Arial"/>
          <w:szCs w:val="20"/>
        </w:rPr>
        <w:t>C3 K5)</w:t>
      </w:r>
      <w:r w:rsidR="73A2C8CA" w:rsidRPr="2EA174F8">
        <w:rPr>
          <w:rFonts w:eastAsiaTheme="minorEastAsia" w:cs="Arial"/>
          <w:szCs w:val="20"/>
        </w:rPr>
        <w:t xml:space="preserve">, za ukrep </w:t>
      </w:r>
      <w:r w:rsidR="32845D8D" w:rsidRPr="2EA174F8">
        <w:rPr>
          <w:rFonts w:eastAsiaTheme="minorEastAsia" w:cs="Arial"/>
          <w:szCs w:val="20"/>
        </w:rPr>
        <w:t>investicije</w:t>
      </w:r>
      <w:r w:rsidR="017A4295" w:rsidRPr="2EA174F8">
        <w:rPr>
          <w:rFonts w:eastAsiaTheme="minorEastAsia" w:cs="Arial"/>
          <w:szCs w:val="20"/>
        </w:rPr>
        <w:t xml:space="preserve"> E</w:t>
      </w:r>
      <w:r w:rsidR="07E683A7" w:rsidRPr="2EA174F8">
        <w:rPr>
          <w:rFonts w:eastAsiaTheme="minorEastAsia" w:cs="Arial"/>
          <w:szCs w:val="20"/>
        </w:rPr>
        <w:t xml:space="preserve"> Celovita transformacija (trajnost in odpornost) zelenega in digitalnega izobraževanja.</w:t>
      </w:r>
    </w:p>
    <w:p w14:paraId="4008FCE0" w14:textId="248C04B5" w:rsidR="5776F61E" w:rsidRPr="005A417A" w:rsidRDefault="5776F61E" w:rsidP="2EA174F8">
      <w:pPr>
        <w:spacing w:after="0" w:line="260" w:lineRule="atLeast"/>
        <w:contextualSpacing/>
        <w:rPr>
          <w:rFonts w:eastAsiaTheme="minorEastAsia" w:cs="Arial"/>
          <w:szCs w:val="20"/>
        </w:rPr>
      </w:pPr>
    </w:p>
    <w:p w14:paraId="0BED11E1" w14:textId="6C6EFF73" w:rsidR="26E4D525" w:rsidRPr="005A417A" w:rsidRDefault="26E4D525" w:rsidP="2EA174F8">
      <w:pPr>
        <w:spacing w:after="0" w:line="260" w:lineRule="atLeast"/>
        <w:contextualSpacing/>
        <w:rPr>
          <w:rFonts w:eastAsiaTheme="minorEastAsia" w:cs="Arial"/>
          <w:color w:val="000000" w:themeColor="text1"/>
          <w:szCs w:val="20"/>
        </w:rPr>
      </w:pPr>
    </w:p>
    <w:p w14:paraId="70111697" w14:textId="695DD5A5" w:rsidR="5776F61E" w:rsidRPr="005A417A" w:rsidRDefault="5776F61E" w:rsidP="005A27A7">
      <w:pPr>
        <w:pStyle w:val="Naslov2"/>
        <w:rPr>
          <w:rFonts w:cs="Arial"/>
        </w:rPr>
      </w:pPr>
      <w:r w:rsidRPr="2EA174F8">
        <w:rPr>
          <w:rFonts w:cs="Arial"/>
        </w:rPr>
        <w:t>Predmet javnega razpisa</w:t>
      </w:r>
    </w:p>
    <w:p w14:paraId="67B88CD3" w14:textId="1776160F" w:rsidR="5776F61E" w:rsidRPr="005A417A" w:rsidRDefault="192E8576" w:rsidP="2EA174F8">
      <w:pPr>
        <w:spacing w:after="0" w:line="260" w:lineRule="atLeast"/>
        <w:contextualSpacing/>
        <w:rPr>
          <w:rFonts w:eastAsiaTheme="minorEastAsia" w:cs="Arial"/>
          <w:szCs w:val="20"/>
        </w:rPr>
      </w:pPr>
      <w:r w:rsidRPr="2EA174F8">
        <w:rPr>
          <w:rFonts w:eastAsiaTheme="minorEastAsia" w:cs="Arial"/>
          <w:szCs w:val="20"/>
        </w:rPr>
        <w:t xml:space="preserve">Predmet javnega razpisa je </w:t>
      </w:r>
      <w:r w:rsidR="76326CDF" w:rsidRPr="2EA174F8">
        <w:rPr>
          <w:rFonts w:eastAsiaTheme="minorEastAsia" w:cs="Arial"/>
          <w:szCs w:val="20"/>
        </w:rPr>
        <w:t>načrtovanje,</w:t>
      </w:r>
      <w:r w:rsidR="16FABF56" w:rsidRPr="2EA174F8">
        <w:rPr>
          <w:rFonts w:eastAsiaTheme="minorEastAsia" w:cs="Arial"/>
          <w:szCs w:val="20"/>
        </w:rPr>
        <w:t xml:space="preserve"> razvoj,</w:t>
      </w:r>
      <w:r w:rsidR="76326CDF" w:rsidRPr="2EA174F8">
        <w:rPr>
          <w:rFonts w:eastAsiaTheme="minorEastAsia" w:cs="Arial"/>
          <w:szCs w:val="20"/>
        </w:rPr>
        <w:t xml:space="preserve"> priprava</w:t>
      </w:r>
      <w:r w:rsidRPr="2EA174F8">
        <w:rPr>
          <w:rFonts w:eastAsiaTheme="minorEastAsia" w:cs="Arial"/>
          <w:szCs w:val="20"/>
        </w:rPr>
        <w:t xml:space="preserve"> in izvedba programov usposabljanj strokovnih in vodstvenih delavcev </w:t>
      </w:r>
      <w:r w:rsidR="40726F8B" w:rsidRPr="2EA174F8">
        <w:rPr>
          <w:rFonts w:eastAsiaTheme="minorEastAsia" w:cs="Arial"/>
          <w:szCs w:val="20"/>
        </w:rPr>
        <w:t>v vzgoji in izobraževanju</w:t>
      </w:r>
      <w:r w:rsidR="7617C297" w:rsidRPr="2EA174F8">
        <w:rPr>
          <w:rFonts w:eastAsiaTheme="minorEastAsia" w:cs="Arial"/>
          <w:szCs w:val="20"/>
        </w:rPr>
        <w:t>,</w:t>
      </w:r>
      <w:r w:rsidRPr="2EA174F8">
        <w:rPr>
          <w:rFonts w:eastAsiaTheme="minorEastAsia" w:cs="Arial"/>
          <w:szCs w:val="20"/>
        </w:rPr>
        <w:t xml:space="preserve"> ki izvajajo javno veljavne programe, za </w:t>
      </w:r>
      <w:r w:rsidR="3497C041" w:rsidRPr="2EA174F8">
        <w:rPr>
          <w:rFonts w:eastAsiaTheme="minorEastAsia" w:cs="Arial"/>
          <w:szCs w:val="20"/>
        </w:rPr>
        <w:t xml:space="preserve">dvig in </w:t>
      </w:r>
      <w:r w:rsidRPr="2EA174F8">
        <w:rPr>
          <w:rFonts w:eastAsiaTheme="minorEastAsia" w:cs="Arial"/>
          <w:szCs w:val="20"/>
        </w:rPr>
        <w:t>krepitev digitalnih kompetenc</w:t>
      </w:r>
      <w:r w:rsidR="021B2DE8" w:rsidRPr="2EA174F8">
        <w:rPr>
          <w:rFonts w:eastAsiaTheme="minorEastAsia" w:cs="Arial"/>
          <w:szCs w:val="20"/>
        </w:rPr>
        <w:t xml:space="preserve"> </w:t>
      </w:r>
      <w:r w:rsidR="6B3B3413" w:rsidRPr="2EA174F8">
        <w:rPr>
          <w:rFonts w:eastAsiaTheme="minorEastAsia" w:cs="Arial"/>
          <w:szCs w:val="20"/>
        </w:rPr>
        <w:t>ter</w:t>
      </w:r>
      <w:r w:rsidR="021B2DE8" w:rsidRPr="2EA174F8">
        <w:rPr>
          <w:rFonts w:eastAsiaTheme="minorEastAsia" w:cs="Arial"/>
          <w:szCs w:val="20"/>
        </w:rPr>
        <w:t xml:space="preserve"> </w:t>
      </w:r>
      <w:r w:rsidR="5CBB0F7F" w:rsidRPr="2EA174F8">
        <w:rPr>
          <w:rFonts w:eastAsiaTheme="minorEastAsia" w:cs="Arial"/>
          <w:szCs w:val="20"/>
        </w:rPr>
        <w:t>temeljnih vsebin računalništva in informatike (v nadaljevanju</w:t>
      </w:r>
      <w:r w:rsidR="5387B599" w:rsidRPr="2EA174F8">
        <w:rPr>
          <w:rFonts w:eastAsiaTheme="minorEastAsia" w:cs="Arial"/>
          <w:szCs w:val="20"/>
        </w:rPr>
        <w:t xml:space="preserve">: </w:t>
      </w:r>
      <w:r w:rsidR="021B2DE8" w:rsidRPr="2EA174F8">
        <w:rPr>
          <w:rFonts w:eastAsiaTheme="minorEastAsia" w:cs="Arial"/>
          <w:szCs w:val="20"/>
        </w:rPr>
        <w:t>RIN</w:t>
      </w:r>
      <w:r w:rsidR="56526F30" w:rsidRPr="2EA174F8">
        <w:rPr>
          <w:rFonts w:eastAsiaTheme="minorEastAsia" w:cs="Arial"/>
          <w:szCs w:val="20"/>
        </w:rPr>
        <w:t>)</w:t>
      </w:r>
      <w:r w:rsidRPr="2EA174F8">
        <w:rPr>
          <w:rFonts w:eastAsiaTheme="minorEastAsia" w:cs="Arial"/>
          <w:szCs w:val="20"/>
        </w:rPr>
        <w:t>, kompetenc za trajnostni razvoj in finančne pismenosti.</w:t>
      </w:r>
      <w:r w:rsidR="3DD66D59" w:rsidRPr="2EA174F8">
        <w:rPr>
          <w:rFonts w:eastAsiaTheme="minorEastAsia" w:cs="Arial"/>
          <w:szCs w:val="20"/>
        </w:rPr>
        <w:t xml:space="preserve"> Kompetenca v predmetnem razpisu zajema znanje, spretnost in odnos.</w:t>
      </w:r>
    </w:p>
    <w:p w14:paraId="3C02DF0C" w14:textId="6DE23716" w:rsidR="5776F61E" w:rsidRPr="005A417A" w:rsidRDefault="5776F61E" w:rsidP="2EA174F8">
      <w:pPr>
        <w:spacing w:after="0" w:line="260" w:lineRule="atLeast"/>
        <w:contextualSpacing/>
        <w:rPr>
          <w:rFonts w:eastAsiaTheme="minorEastAsia" w:cs="Arial"/>
          <w:szCs w:val="20"/>
        </w:rPr>
      </w:pPr>
    </w:p>
    <w:p w14:paraId="08E28505" w14:textId="4A6B4D49" w:rsidR="5DA8ADF8" w:rsidRPr="005A417A" w:rsidRDefault="1599355F" w:rsidP="2EA174F8">
      <w:pPr>
        <w:rPr>
          <w:rFonts w:eastAsiaTheme="minorEastAsia" w:cs="Arial"/>
          <w:szCs w:val="20"/>
        </w:rPr>
      </w:pPr>
      <w:r w:rsidRPr="2EA174F8">
        <w:rPr>
          <w:rFonts w:eastAsiaTheme="minorEastAsia" w:cs="Arial"/>
          <w:szCs w:val="20"/>
        </w:rPr>
        <w:t>Glavne aktivnosti so:</w:t>
      </w:r>
    </w:p>
    <w:p w14:paraId="6127A0BE" w14:textId="665B0714" w:rsidR="38528B10" w:rsidRPr="005A417A" w:rsidRDefault="005466C2" w:rsidP="2EA174F8">
      <w:pPr>
        <w:pStyle w:val="Odstavekseznama"/>
        <w:numPr>
          <w:ilvl w:val="0"/>
          <w:numId w:val="10"/>
        </w:numPr>
        <w:rPr>
          <w:rFonts w:eastAsiaTheme="minorEastAsia" w:cs="Arial"/>
          <w:szCs w:val="20"/>
        </w:rPr>
      </w:pPr>
      <w:r w:rsidRPr="2EA174F8">
        <w:rPr>
          <w:rFonts w:eastAsiaTheme="minorEastAsia" w:cs="Arial"/>
          <w:szCs w:val="20"/>
        </w:rPr>
        <w:t>priprava K</w:t>
      </w:r>
      <w:r w:rsidR="38528B10" w:rsidRPr="2EA174F8">
        <w:rPr>
          <w:rFonts w:eastAsiaTheme="minorEastAsia" w:cs="Arial"/>
          <w:szCs w:val="20"/>
        </w:rPr>
        <w:t>ataloga</w:t>
      </w:r>
      <w:r w:rsidR="00526FA3" w:rsidRPr="2EA174F8">
        <w:rPr>
          <w:rFonts w:eastAsiaTheme="minorEastAsia" w:cs="Arial"/>
          <w:szCs w:val="20"/>
        </w:rPr>
        <w:t xml:space="preserve"> kompetenc</w:t>
      </w:r>
      <w:r w:rsidR="38528B10" w:rsidRPr="2EA174F8">
        <w:rPr>
          <w:rFonts w:eastAsiaTheme="minorEastAsia" w:cs="Arial"/>
          <w:szCs w:val="20"/>
        </w:rPr>
        <w:t>;</w:t>
      </w:r>
    </w:p>
    <w:p w14:paraId="09E5B0FA" w14:textId="239E3856" w:rsidR="38528B10" w:rsidRPr="005A417A" w:rsidRDefault="38528B10" w:rsidP="2EA174F8">
      <w:pPr>
        <w:pStyle w:val="Odstavekseznama"/>
        <w:numPr>
          <w:ilvl w:val="0"/>
          <w:numId w:val="10"/>
        </w:numPr>
        <w:rPr>
          <w:rFonts w:eastAsiaTheme="minorEastAsia" w:cs="Arial"/>
          <w:szCs w:val="20"/>
        </w:rPr>
      </w:pPr>
      <w:r w:rsidRPr="2EA174F8">
        <w:rPr>
          <w:rFonts w:eastAsiaTheme="minorEastAsia" w:cs="Arial"/>
          <w:szCs w:val="20"/>
        </w:rPr>
        <w:t>opredelitev različnih poti usposabljanj;</w:t>
      </w:r>
    </w:p>
    <w:p w14:paraId="1F2335D5" w14:textId="35D6EA1A" w:rsidR="38528B10" w:rsidRPr="005A417A" w:rsidRDefault="38528B10" w:rsidP="2EA174F8">
      <w:pPr>
        <w:pStyle w:val="Odstavekseznama"/>
        <w:numPr>
          <w:ilvl w:val="0"/>
          <w:numId w:val="10"/>
        </w:numPr>
        <w:rPr>
          <w:rFonts w:eastAsiaTheme="minorEastAsia" w:cs="Arial"/>
          <w:szCs w:val="20"/>
        </w:rPr>
      </w:pPr>
      <w:r w:rsidRPr="2EA174F8">
        <w:rPr>
          <w:rFonts w:eastAsiaTheme="minorEastAsia" w:cs="Arial"/>
          <w:szCs w:val="20"/>
        </w:rPr>
        <w:t>razvoj programov usposabljanja;</w:t>
      </w:r>
    </w:p>
    <w:p w14:paraId="03787388" w14:textId="101E127B" w:rsidR="38528B10" w:rsidRPr="005A417A" w:rsidRDefault="38528B10" w:rsidP="2EA174F8">
      <w:pPr>
        <w:pStyle w:val="Odstavekseznama"/>
        <w:numPr>
          <w:ilvl w:val="0"/>
          <w:numId w:val="10"/>
        </w:numPr>
        <w:rPr>
          <w:rFonts w:eastAsiaTheme="minorEastAsia" w:cs="Arial"/>
          <w:szCs w:val="20"/>
        </w:rPr>
      </w:pPr>
      <w:r w:rsidRPr="2EA174F8">
        <w:rPr>
          <w:rFonts w:eastAsiaTheme="minorEastAsia" w:cs="Arial"/>
          <w:szCs w:val="20"/>
        </w:rPr>
        <w:t>pridobivanje in redno usposabljanje sodelavcev projekta;</w:t>
      </w:r>
    </w:p>
    <w:p w14:paraId="20A30E2A" w14:textId="6F937D7E" w:rsidR="38528B10" w:rsidRPr="005A417A" w:rsidRDefault="38528B10" w:rsidP="2EA174F8">
      <w:pPr>
        <w:pStyle w:val="Odstavekseznama"/>
        <w:numPr>
          <w:ilvl w:val="0"/>
          <w:numId w:val="10"/>
        </w:numPr>
        <w:rPr>
          <w:rFonts w:eastAsiaTheme="minorEastAsia" w:cs="Arial"/>
          <w:szCs w:val="20"/>
        </w:rPr>
      </w:pPr>
      <w:r w:rsidRPr="2EA174F8">
        <w:rPr>
          <w:rFonts w:eastAsiaTheme="minorEastAsia" w:cs="Arial"/>
          <w:szCs w:val="20"/>
        </w:rPr>
        <w:t>izvajanje usposabljanj strokovnih in vodstvenih delavcev;</w:t>
      </w:r>
    </w:p>
    <w:p w14:paraId="5CC923C9" w14:textId="3A776779" w:rsidR="38528B10" w:rsidRPr="005A417A" w:rsidRDefault="38528B10" w:rsidP="2EA174F8">
      <w:pPr>
        <w:pStyle w:val="Odstavekseznama"/>
        <w:numPr>
          <w:ilvl w:val="0"/>
          <w:numId w:val="10"/>
        </w:numPr>
        <w:rPr>
          <w:rFonts w:eastAsiaTheme="minorEastAsia" w:cs="Arial"/>
          <w:szCs w:val="20"/>
        </w:rPr>
      </w:pPr>
      <w:r w:rsidRPr="2EA174F8">
        <w:rPr>
          <w:rFonts w:eastAsiaTheme="minorEastAsia" w:cs="Arial"/>
          <w:szCs w:val="20"/>
        </w:rPr>
        <w:t>spremljanje in evalvacija;</w:t>
      </w:r>
    </w:p>
    <w:p w14:paraId="09F952F9" w14:textId="423662CA" w:rsidR="38528B10" w:rsidRPr="005A417A" w:rsidRDefault="38528B10" w:rsidP="2EA174F8">
      <w:pPr>
        <w:pStyle w:val="Odstavekseznama"/>
        <w:numPr>
          <w:ilvl w:val="0"/>
          <w:numId w:val="10"/>
        </w:numPr>
        <w:rPr>
          <w:rFonts w:eastAsiaTheme="minorEastAsia" w:cs="Arial"/>
          <w:szCs w:val="20"/>
        </w:rPr>
      </w:pPr>
      <w:r w:rsidRPr="2EA174F8">
        <w:rPr>
          <w:rFonts w:eastAsiaTheme="minorEastAsia" w:cs="Arial"/>
          <w:szCs w:val="20"/>
        </w:rPr>
        <w:t>predlogi za sistemsko umestitev rezultatov;</w:t>
      </w:r>
    </w:p>
    <w:p w14:paraId="73B411DF" w14:textId="243B5DE2" w:rsidR="38528B10" w:rsidRPr="005A417A" w:rsidRDefault="38528B10" w:rsidP="2EA174F8">
      <w:pPr>
        <w:pStyle w:val="Odstavekseznama"/>
        <w:numPr>
          <w:ilvl w:val="0"/>
          <w:numId w:val="10"/>
        </w:numPr>
        <w:rPr>
          <w:rFonts w:eastAsiaTheme="minorEastAsia" w:cs="Arial"/>
          <w:szCs w:val="20"/>
        </w:rPr>
      </w:pPr>
      <w:r w:rsidRPr="2EA174F8">
        <w:rPr>
          <w:rFonts w:eastAsiaTheme="minorEastAsia" w:cs="Arial"/>
          <w:szCs w:val="20"/>
        </w:rPr>
        <w:t xml:space="preserve">letna mednarodna konferenca; </w:t>
      </w:r>
    </w:p>
    <w:p w14:paraId="29D5E4B6" w14:textId="6479E418" w:rsidR="38528B10" w:rsidRPr="005A417A" w:rsidRDefault="38528B10" w:rsidP="2EA174F8">
      <w:pPr>
        <w:pStyle w:val="Odstavekseznama"/>
        <w:numPr>
          <w:ilvl w:val="0"/>
          <w:numId w:val="10"/>
        </w:numPr>
        <w:rPr>
          <w:rFonts w:eastAsiaTheme="minorEastAsia" w:cs="Arial"/>
          <w:szCs w:val="20"/>
        </w:rPr>
      </w:pPr>
      <w:r w:rsidRPr="2EA174F8">
        <w:rPr>
          <w:rFonts w:eastAsiaTheme="minorEastAsia" w:cs="Arial"/>
          <w:szCs w:val="20"/>
        </w:rPr>
        <w:t xml:space="preserve">promocija in </w:t>
      </w:r>
      <w:proofErr w:type="spellStart"/>
      <w:r w:rsidRPr="2EA174F8">
        <w:rPr>
          <w:rFonts w:eastAsiaTheme="minorEastAsia" w:cs="Arial"/>
          <w:szCs w:val="20"/>
        </w:rPr>
        <w:t>diseminacija</w:t>
      </w:r>
      <w:proofErr w:type="spellEnd"/>
      <w:r w:rsidRPr="2EA174F8">
        <w:rPr>
          <w:rFonts w:eastAsiaTheme="minorEastAsia" w:cs="Arial"/>
          <w:szCs w:val="20"/>
        </w:rPr>
        <w:t>;</w:t>
      </w:r>
    </w:p>
    <w:p w14:paraId="0156D9AF" w14:textId="5EE6AF3A" w:rsidR="38528B10" w:rsidRPr="005A417A" w:rsidRDefault="38528B10" w:rsidP="2EA174F8">
      <w:pPr>
        <w:pStyle w:val="Odstavekseznama"/>
        <w:numPr>
          <w:ilvl w:val="0"/>
          <w:numId w:val="10"/>
        </w:numPr>
        <w:rPr>
          <w:rFonts w:eastAsiaTheme="minorEastAsia" w:cs="Arial"/>
          <w:szCs w:val="20"/>
        </w:rPr>
      </w:pPr>
      <w:r w:rsidRPr="2EA174F8">
        <w:rPr>
          <w:rFonts w:eastAsiaTheme="minorEastAsia" w:cs="Arial"/>
          <w:szCs w:val="20"/>
        </w:rPr>
        <w:t>vodenje projekta;</w:t>
      </w:r>
    </w:p>
    <w:p w14:paraId="51456A03" w14:textId="0281369A" w:rsidR="38528B10" w:rsidRPr="005A417A" w:rsidRDefault="671FE1CB" w:rsidP="2EA174F8">
      <w:pPr>
        <w:pStyle w:val="Odstavekseznama"/>
        <w:numPr>
          <w:ilvl w:val="0"/>
          <w:numId w:val="10"/>
        </w:numPr>
        <w:rPr>
          <w:rFonts w:eastAsiaTheme="minorEastAsia" w:cs="Arial"/>
          <w:szCs w:val="20"/>
        </w:rPr>
      </w:pPr>
      <w:r w:rsidRPr="2EA174F8">
        <w:rPr>
          <w:rFonts w:eastAsiaTheme="minorEastAsia" w:cs="Arial"/>
          <w:szCs w:val="20"/>
        </w:rPr>
        <w:t>zagotavljanje kakovosti.</w:t>
      </w:r>
    </w:p>
    <w:p w14:paraId="2E166E24" w14:textId="4D596C79" w:rsidR="5776F61E" w:rsidRPr="005A417A" w:rsidRDefault="0F3DEBEC" w:rsidP="2EA174F8">
      <w:pPr>
        <w:spacing w:after="0" w:line="260" w:lineRule="atLeast"/>
        <w:contextualSpacing/>
        <w:rPr>
          <w:rFonts w:eastAsiaTheme="minorEastAsia" w:cs="Arial"/>
          <w:szCs w:val="20"/>
        </w:rPr>
      </w:pPr>
      <w:r w:rsidRPr="2EA174F8">
        <w:rPr>
          <w:rFonts w:eastAsiaTheme="minorEastAsia" w:cs="Arial"/>
          <w:szCs w:val="20"/>
        </w:rPr>
        <w:t xml:space="preserve">Aktivnosti so podrobneje opisane v </w:t>
      </w:r>
      <w:r w:rsidR="312899D2" w:rsidRPr="2EA174F8">
        <w:rPr>
          <w:rFonts w:eastAsiaTheme="minorEastAsia" w:cs="Arial"/>
          <w:szCs w:val="20"/>
        </w:rPr>
        <w:t>Prilogi 1 tega javnega razpisa.</w:t>
      </w:r>
    </w:p>
    <w:p w14:paraId="09B12F4B" w14:textId="1EFDEF52" w:rsidR="6564DA0E" w:rsidRPr="005A417A" w:rsidRDefault="6564DA0E" w:rsidP="2EA174F8">
      <w:pPr>
        <w:spacing w:after="0" w:line="260" w:lineRule="atLeast"/>
        <w:contextualSpacing/>
        <w:rPr>
          <w:rFonts w:eastAsiaTheme="minorEastAsia" w:cs="Arial"/>
          <w:szCs w:val="20"/>
        </w:rPr>
      </w:pPr>
    </w:p>
    <w:p w14:paraId="193346FC" w14:textId="53253AAD" w:rsidR="791C4461" w:rsidRPr="005A417A" w:rsidRDefault="5776F61E" w:rsidP="005A27A7">
      <w:pPr>
        <w:pStyle w:val="Naslov2"/>
        <w:rPr>
          <w:rFonts w:cs="Arial"/>
        </w:rPr>
      </w:pPr>
      <w:r w:rsidRPr="2EA174F8">
        <w:rPr>
          <w:rFonts w:cs="Arial"/>
        </w:rPr>
        <w:t>Namen javnega razpisa</w:t>
      </w:r>
    </w:p>
    <w:p w14:paraId="268B5A49" w14:textId="68B05CB7" w:rsidR="5776F61E" w:rsidRPr="005A417A" w:rsidRDefault="5FC18036" w:rsidP="2EA174F8">
      <w:pPr>
        <w:spacing w:after="0" w:line="260" w:lineRule="atLeast"/>
        <w:contextualSpacing/>
        <w:rPr>
          <w:rFonts w:eastAsiaTheme="minorEastAsia" w:cs="Arial"/>
          <w:szCs w:val="20"/>
        </w:rPr>
      </w:pPr>
      <w:r w:rsidRPr="2EA174F8">
        <w:rPr>
          <w:rFonts w:eastAsiaTheme="minorEastAsia" w:cs="Arial"/>
          <w:szCs w:val="20"/>
        </w:rPr>
        <w:t xml:space="preserve">Namen javnega razpisa je </w:t>
      </w:r>
      <w:r w:rsidR="6129E936" w:rsidRPr="2EA174F8">
        <w:rPr>
          <w:rFonts w:eastAsiaTheme="minorEastAsia" w:cs="Arial"/>
          <w:szCs w:val="20"/>
        </w:rPr>
        <w:t xml:space="preserve">krepitev </w:t>
      </w:r>
      <w:r w:rsidRPr="2EA174F8">
        <w:rPr>
          <w:rFonts w:eastAsiaTheme="minorEastAsia" w:cs="Arial"/>
          <w:szCs w:val="20"/>
        </w:rPr>
        <w:t>ustreznih pedagoško-andragoških kompetenc strokovnih in vodstvenih delavcev v vzgoji in izobraževanju na področju digitalnih kompetenc</w:t>
      </w:r>
      <w:r w:rsidR="2F95E817" w:rsidRPr="2EA174F8">
        <w:rPr>
          <w:rFonts w:eastAsiaTheme="minorEastAsia" w:cs="Arial"/>
          <w:szCs w:val="20"/>
        </w:rPr>
        <w:t xml:space="preserve"> in </w:t>
      </w:r>
      <w:r w:rsidR="488B2466" w:rsidRPr="2EA174F8">
        <w:rPr>
          <w:rFonts w:eastAsiaTheme="minorEastAsia" w:cs="Arial"/>
          <w:szCs w:val="20"/>
        </w:rPr>
        <w:t xml:space="preserve">temeljnih vsebin </w:t>
      </w:r>
      <w:r w:rsidR="2F95E817" w:rsidRPr="2EA174F8">
        <w:rPr>
          <w:rFonts w:eastAsiaTheme="minorEastAsia" w:cs="Arial"/>
          <w:szCs w:val="20"/>
        </w:rPr>
        <w:t>RIN</w:t>
      </w:r>
      <w:r w:rsidRPr="2EA174F8">
        <w:rPr>
          <w:rFonts w:eastAsiaTheme="minorEastAsia" w:cs="Arial"/>
          <w:szCs w:val="20"/>
        </w:rPr>
        <w:t xml:space="preserve">, </w:t>
      </w:r>
      <w:r w:rsidRPr="2EA174F8">
        <w:rPr>
          <w:rFonts w:eastAsiaTheme="minorEastAsia" w:cs="Arial"/>
          <w:szCs w:val="20"/>
        </w:rPr>
        <w:lastRenderedPageBreak/>
        <w:t>kompetenc za trajnostni razvoj ter finančne pismenosti</w:t>
      </w:r>
      <w:r w:rsidR="1E64BD17" w:rsidRPr="2EA174F8">
        <w:rPr>
          <w:rFonts w:eastAsiaTheme="minorEastAsia" w:cs="Arial"/>
          <w:szCs w:val="20"/>
        </w:rPr>
        <w:t>.</w:t>
      </w:r>
      <w:r w:rsidR="73FFD528" w:rsidRPr="2EA174F8">
        <w:rPr>
          <w:rFonts w:eastAsiaTheme="minorEastAsia" w:cs="Arial"/>
          <w:szCs w:val="20"/>
        </w:rPr>
        <w:t xml:space="preserve"> </w:t>
      </w:r>
      <w:r w:rsidR="29B8ABA6" w:rsidRPr="2EA174F8">
        <w:rPr>
          <w:rFonts w:eastAsiaTheme="minorEastAsia" w:cs="Arial"/>
          <w:szCs w:val="20"/>
        </w:rPr>
        <w:t xml:space="preserve">Skladno s cilji komponente </w:t>
      </w:r>
      <w:r w:rsidR="17024BD3" w:rsidRPr="2EA174F8">
        <w:rPr>
          <w:rFonts w:eastAsiaTheme="minorEastAsia" w:cs="Arial"/>
          <w:szCs w:val="20"/>
        </w:rPr>
        <w:t>C3 K</w:t>
      </w:r>
      <w:r w:rsidR="29B8ABA6" w:rsidRPr="2EA174F8">
        <w:rPr>
          <w:rFonts w:eastAsiaTheme="minorEastAsia" w:cs="Arial"/>
          <w:szCs w:val="20"/>
        </w:rPr>
        <w:t xml:space="preserve">5 se bo </w:t>
      </w:r>
      <w:r w:rsidR="1CB4D985" w:rsidRPr="2EA174F8">
        <w:rPr>
          <w:rFonts w:eastAsiaTheme="minorEastAsia" w:cs="Arial"/>
          <w:szCs w:val="20"/>
        </w:rPr>
        <w:t xml:space="preserve">tako </w:t>
      </w:r>
      <w:r w:rsidR="29B8ABA6" w:rsidRPr="2EA174F8">
        <w:rPr>
          <w:rFonts w:eastAsiaTheme="minorEastAsia" w:cs="Arial"/>
          <w:szCs w:val="20"/>
        </w:rPr>
        <w:t xml:space="preserve">v </w:t>
      </w:r>
      <w:r w:rsidR="384B8D0B" w:rsidRPr="2EA174F8">
        <w:rPr>
          <w:rFonts w:eastAsiaTheme="minorEastAsia" w:cs="Arial"/>
          <w:szCs w:val="20"/>
        </w:rPr>
        <w:t xml:space="preserve">času izvedbe projekta pri </w:t>
      </w:r>
      <w:r w:rsidR="24C65E8B" w:rsidRPr="2EA174F8">
        <w:rPr>
          <w:rFonts w:eastAsiaTheme="minorEastAsia" w:cs="Arial"/>
          <w:szCs w:val="20"/>
        </w:rPr>
        <w:t xml:space="preserve">aktivno sodelujoči </w:t>
      </w:r>
      <w:r w:rsidR="384B8D0B" w:rsidRPr="2EA174F8">
        <w:rPr>
          <w:rFonts w:eastAsiaTheme="minorEastAsia" w:cs="Arial"/>
          <w:szCs w:val="20"/>
        </w:rPr>
        <w:t xml:space="preserve">ciljni skupini krepila senzibilnost, odzivnost in odpornost izobraževalnega sistema ter </w:t>
      </w:r>
      <w:r w:rsidR="65B17FEC" w:rsidRPr="2EA174F8">
        <w:rPr>
          <w:rFonts w:eastAsiaTheme="minorEastAsia" w:cs="Arial"/>
          <w:szCs w:val="20"/>
        </w:rPr>
        <w:t>vseživljenjsko učenje</w:t>
      </w:r>
      <w:r w:rsidR="0A1528AB" w:rsidRPr="2EA174F8">
        <w:rPr>
          <w:rFonts w:eastAsiaTheme="minorEastAsia" w:cs="Arial"/>
          <w:szCs w:val="20"/>
        </w:rPr>
        <w:t>.</w:t>
      </w:r>
      <w:r w:rsidR="19DCFE86" w:rsidRPr="2EA174F8">
        <w:rPr>
          <w:rFonts w:eastAsiaTheme="minorEastAsia" w:cs="Arial"/>
          <w:szCs w:val="20"/>
        </w:rPr>
        <w:t xml:space="preserve"> </w:t>
      </w:r>
    </w:p>
    <w:p w14:paraId="0272A216" w14:textId="7CBD623F" w:rsidR="21348F22" w:rsidRPr="005A417A" w:rsidRDefault="21348F22" w:rsidP="2EA174F8">
      <w:pPr>
        <w:spacing w:after="0" w:line="260" w:lineRule="atLeast"/>
        <w:contextualSpacing/>
        <w:rPr>
          <w:rFonts w:eastAsiaTheme="minorEastAsia" w:cs="Arial"/>
          <w:szCs w:val="20"/>
        </w:rPr>
      </w:pPr>
    </w:p>
    <w:p w14:paraId="0F53935D" w14:textId="7FD911D1" w:rsidR="000F026D" w:rsidRPr="005A417A" w:rsidRDefault="6EC58351" w:rsidP="005A27A7">
      <w:pPr>
        <w:pStyle w:val="Naslov2"/>
        <w:rPr>
          <w:rFonts w:cs="Arial"/>
        </w:rPr>
      </w:pPr>
      <w:r w:rsidRPr="2EA174F8">
        <w:rPr>
          <w:rFonts w:cs="Arial"/>
        </w:rPr>
        <w:t>Cilji javnega razpisa</w:t>
      </w:r>
    </w:p>
    <w:p w14:paraId="38FC5B54" w14:textId="0E6DCCBA" w:rsidR="00696F14" w:rsidRPr="005A417A" w:rsidRDefault="5070F6B2" w:rsidP="2EA174F8">
      <w:pPr>
        <w:spacing w:after="0" w:line="260" w:lineRule="atLeast"/>
        <w:contextualSpacing/>
        <w:rPr>
          <w:rFonts w:eastAsiaTheme="minorEastAsia" w:cs="Arial"/>
          <w:szCs w:val="20"/>
        </w:rPr>
      </w:pPr>
      <w:r w:rsidRPr="2EA174F8">
        <w:rPr>
          <w:rFonts w:eastAsiaTheme="minorEastAsia" w:cs="Arial"/>
          <w:szCs w:val="20"/>
        </w:rPr>
        <w:t xml:space="preserve">Cilj javnega razpisa je uspešno </w:t>
      </w:r>
      <w:r w:rsidR="4FFE6029" w:rsidRPr="2EA174F8">
        <w:rPr>
          <w:rFonts w:eastAsiaTheme="minorEastAsia" w:cs="Arial"/>
          <w:szCs w:val="20"/>
        </w:rPr>
        <w:t>usposobiti</w:t>
      </w:r>
      <w:r w:rsidRPr="2EA174F8">
        <w:rPr>
          <w:rFonts w:eastAsiaTheme="minorEastAsia" w:cs="Arial"/>
          <w:szCs w:val="20"/>
        </w:rPr>
        <w:t xml:space="preserve"> najmanj 20.000 strokovnih in vodstvenih delavcev</w:t>
      </w:r>
      <w:r w:rsidR="499DBD17" w:rsidRPr="2EA174F8">
        <w:rPr>
          <w:rFonts w:eastAsiaTheme="minorEastAsia" w:cs="Arial"/>
          <w:b/>
          <w:bCs/>
          <w:szCs w:val="20"/>
        </w:rPr>
        <w:t xml:space="preserve"> </w:t>
      </w:r>
      <w:r w:rsidR="499DBD17" w:rsidRPr="2EA174F8">
        <w:rPr>
          <w:rFonts w:eastAsiaTheme="minorEastAsia" w:cs="Arial"/>
          <w:szCs w:val="20"/>
        </w:rPr>
        <w:t>v vzgoji in izobraževanju za krepitev digitalnih kompetenc</w:t>
      </w:r>
      <w:r w:rsidR="004FA93B" w:rsidRPr="2EA174F8">
        <w:rPr>
          <w:rFonts w:eastAsiaTheme="minorEastAsia" w:cs="Arial"/>
          <w:szCs w:val="20"/>
        </w:rPr>
        <w:t xml:space="preserve"> in</w:t>
      </w:r>
      <w:r w:rsidR="131AF7E9" w:rsidRPr="2EA174F8">
        <w:rPr>
          <w:rFonts w:eastAsiaTheme="minorEastAsia" w:cs="Arial"/>
          <w:szCs w:val="20"/>
        </w:rPr>
        <w:t xml:space="preserve"> temeljnih vsebin</w:t>
      </w:r>
      <w:r w:rsidR="004FA93B" w:rsidRPr="2EA174F8">
        <w:rPr>
          <w:rFonts w:eastAsiaTheme="minorEastAsia" w:cs="Arial"/>
          <w:szCs w:val="20"/>
        </w:rPr>
        <w:t xml:space="preserve"> RIN</w:t>
      </w:r>
      <w:r w:rsidR="499DBD17" w:rsidRPr="2EA174F8">
        <w:rPr>
          <w:rFonts w:eastAsiaTheme="minorEastAsia" w:cs="Arial"/>
          <w:szCs w:val="20"/>
        </w:rPr>
        <w:t>, kompetenc za trajnostni razvoj ter finančne pismenosti</w:t>
      </w:r>
      <w:r w:rsidR="00A3166E">
        <w:rPr>
          <w:rFonts w:eastAsiaTheme="minorEastAsia" w:cs="Arial"/>
          <w:szCs w:val="20"/>
        </w:rPr>
        <w:t xml:space="preserve"> povprečno v obsegu </w:t>
      </w:r>
      <w:r w:rsidRPr="2EA174F8">
        <w:rPr>
          <w:rFonts w:eastAsiaTheme="minorEastAsia" w:cs="Arial"/>
          <w:szCs w:val="20"/>
        </w:rPr>
        <w:t>13 izobraževalnih dni</w:t>
      </w:r>
      <w:r w:rsidR="2AD77786" w:rsidRPr="2EA174F8">
        <w:rPr>
          <w:rFonts w:eastAsiaTheme="minorEastAsia" w:cs="Arial"/>
          <w:szCs w:val="20"/>
        </w:rPr>
        <w:t>, kar predstavlja 104 ure</w:t>
      </w:r>
      <w:r w:rsidR="538DD20E" w:rsidRPr="2EA174F8">
        <w:rPr>
          <w:rFonts w:eastAsiaTheme="minorEastAsia" w:cs="Arial"/>
          <w:szCs w:val="20"/>
        </w:rPr>
        <w:t xml:space="preserve"> </w:t>
      </w:r>
      <w:r w:rsidR="1F376FAC" w:rsidRPr="2EA174F8">
        <w:rPr>
          <w:rFonts w:eastAsiaTheme="minorEastAsia" w:cs="Arial"/>
          <w:szCs w:val="20"/>
        </w:rPr>
        <w:t xml:space="preserve">usposabljanj </w:t>
      </w:r>
      <w:r w:rsidR="538DD20E" w:rsidRPr="2EA174F8">
        <w:rPr>
          <w:rFonts w:eastAsiaTheme="minorEastAsia" w:cs="Arial"/>
          <w:szCs w:val="20"/>
        </w:rPr>
        <w:t>na posameznega udeleženca</w:t>
      </w:r>
      <w:r w:rsidR="2AD77786" w:rsidRPr="2EA174F8">
        <w:rPr>
          <w:rFonts w:eastAsiaTheme="minorEastAsia" w:cs="Arial"/>
          <w:szCs w:val="20"/>
        </w:rPr>
        <w:t>.</w:t>
      </w:r>
    </w:p>
    <w:p w14:paraId="3BDB9F77" w14:textId="308584CD" w:rsidR="21348F22" w:rsidRPr="005A417A" w:rsidRDefault="21348F22" w:rsidP="2EA174F8">
      <w:pPr>
        <w:spacing w:after="0" w:line="260" w:lineRule="atLeast"/>
        <w:contextualSpacing/>
        <w:rPr>
          <w:rFonts w:eastAsiaTheme="minorEastAsia" w:cs="Arial"/>
          <w:szCs w:val="20"/>
        </w:rPr>
      </w:pPr>
    </w:p>
    <w:p w14:paraId="003F412A" w14:textId="1C22AD0A" w:rsidR="00696F14" w:rsidRPr="005A417A" w:rsidRDefault="15E0EAF5" w:rsidP="2EA174F8">
      <w:pPr>
        <w:spacing w:after="0" w:line="260" w:lineRule="atLeast"/>
        <w:contextualSpacing/>
        <w:rPr>
          <w:rFonts w:eastAsiaTheme="minorEastAsia" w:cs="Arial"/>
          <w:szCs w:val="20"/>
        </w:rPr>
      </w:pPr>
      <w:r w:rsidRPr="2EA174F8">
        <w:rPr>
          <w:rFonts w:eastAsiaTheme="minorEastAsia" w:cs="Arial"/>
          <w:szCs w:val="20"/>
        </w:rPr>
        <w:t>Od</w:t>
      </w:r>
      <w:r w:rsidR="41DCA3C8" w:rsidRPr="2EA174F8">
        <w:rPr>
          <w:rFonts w:eastAsiaTheme="minorEastAsia" w:cs="Arial"/>
          <w:szCs w:val="20"/>
        </w:rPr>
        <w:t xml:space="preserve"> predvidenih 13 izobraževalnih dni je namenjenih:</w:t>
      </w:r>
    </w:p>
    <w:p w14:paraId="5F9A6723" w14:textId="5D4B72BD" w:rsidR="6564DA0E" w:rsidRPr="005A417A" w:rsidRDefault="6A0707CB" w:rsidP="2EA174F8">
      <w:pPr>
        <w:pStyle w:val="Odstavekseznama"/>
        <w:numPr>
          <w:ilvl w:val="0"/>
          <w:numId w:val="4"/>
        </w:numPr>
        <w:spacing w:after="0" w:line="260" w:lineRule="atLeast"/>
        <w:rPr>
          <w:rFonts w:eastAsiaTheme="minorEastAsia" w:cs="Arial"/>
          <w:szCs w:val="20"/>
        </w:rPr>
      </w:pPr>
      <w:r w:rsidRPr="2EA174F8">
        <w:rPr>
          <w:rFonts w:eastAsiaTheme="minorEastAsia" w:cs="Arial"/>
          <w:szCs w:val="20"/>
        </w:rPr>
        <w:t>11</w:t>
      </w:r>
      <w:r w:rsidR="3EF55648" w:rsidRPr="2EA174F8">
        <w:rPr>
          <w:rFonts w:eastAsiaTheme="minorEastAsia" w:cs="Arial"/>
          <w:szCs w:val="20"/>
        </w:rPr>
        <w:t xml:space="preserve"> </w:t>
      </w:r>
      <w:r w:rsidR="60F4F949" w:rsidRPr="2EA174F8">
        <w:rPr>
          <w:rFonts w:eastAsiaTheme="minorEastAsia" w:cs="Arial"/>
          <w:szCs w:val="20"/>
        </w:rPr>
        <w:t>dni</w:t>
      </w:r>
      <w:r w:rsidR="4E5A0A57" w:rsidRPr="2EA174F8">
        <w:rPr>
          <w:rFonts w:eastAsiaTheme="minorEastAsia" w:cs="Arial"/>
          <w:szCs w:val="20"/>
        </w:rPr>
        <w:t xml:space="preserve"> digitalni</w:t>
      </w:r>
      <w:r w:rsidR="66F54E64" w:rsidRPr="2EA174F8">
        <w:rPr>
          <w:rFonts w:eastAsiaTheme="minorEastAsia" w:cs="Arial"/>
          <w:szCs w:val="20"/>
        </w:rPr>
        <w:t>m</w:t>
      </w:r>
      <w:r w:rsidR="4E5A0A57" w:rsidRPr="2EA174F8">
        <w:rPr>
          <w:rFonts w:eastAsiaTheme="minorEastAsia" w:cs="Arial"/>
          <w:szCs w:val="20"/>
        </w:rPr>
        <w:t xml:space="preserve"> kompetenc</w:t>
      </w:r>
      <w:r w:rsidR="66F54E64" w:rsidRPr="2EA174F8">
        <w:rPr>
          <w:rFonts w:eastAsiaTheme="minorEastAsia" w:cs="Arial"/>
          <w:szCs w:val="20"/>
        </w:rPr>
        <w:t>am</w:t>
      </w:r>
      <w:r w:rsidR="40C01319" w:rsidRPr="2EA174F8">
        <w:rPr>
          <w:rFonts w:eastAsiaTheme="minorEastAsia" w:cs="Arial"/>
          <w:szCs w:val="20"/>
        </w:rPr>
        <w:t xml:space="preserve"> in </w:t>
      </w:r>
      <w:r w:rsidR="626943AA" w:rsidRPr="2EA174F8">
        <w:rPr>
          <w:rFonts w:eastAsiaTheme="minorEastAsia" w:cs="Arial"/>
          <w:szCs w:val="20"/>
        </w:rPr>
        <w:t xml:space="preserve">temeljnim vsebinam </w:t>
      </w:r>
      <w:r w:rsidR="40C01319" w:rsidRPr="2EA174F8">
        <w:rPr>
          <w:rFonts w:eastAsiaTheme="minorEastAsia" w:cs="Arial"/>
          <w:szCs w:val="20"/>
        </w:rPr>
        <w:t>RIN</w:t>
      </w:r>
      <w:r w:rsidR="4E5A0A57" w:rsidRPr="2EA174F8">
        <w:rPr>
          <w:rFonts w:eastAsiaTheme="minorEastAsia" w:cs="Arial"/>
          <w:szCs w:val="20"/>
        </w:rPr>
        <w:t>;</w:t>
      </w:r>
      <w:r w:rsidR="60F4F949" w:rsidRPr="2EA174F8">
        <w:rPr>
          <w:rFonts w:eastAsiaTheme="minorEastAsia" w:cs="Arial"/>
          <w:szCs w:val="20"/>
        </w:rPr>
        <w:t xml:space="preserve"> </w:t>
      </w:r>
    </w:p>
    <w:p w14:paraId="7C95E243" w14:textId="178E79A2" w:rsidR="00696F14" w:rsidRPr="005A417A" w:rsidRDefault="60F4F949" w:rsidP="2EA174F8">
      <w:pPr>
        <w:pStyle w:val="Odstavekseznama"/>
        <w:numPr>
          <w:ilvl w:val="0"/>
          <w:numId w:val="16"/>
        </w:numPr>
        <w:spacing w:after="0" w:line="260" w:lineRule="atLeast"/>
        <w:rPr>
          <w:rFonts w:eastAsiaTheme="minorEastAsia" w:cs="Arial"/>
          <w:szCs w:val="20"/>
        </w:rPr>
      </w:pPr>
      <w:r w:rsidRPr="2EA174F8">
        <w:rPr>
          <w:rFonts w:eastAsiaTheme="minorEastAsia" w:cs="Arial"/>
          <w:szCs w:val="20"/>
        </w:rPr>
        <w:t>1 dan kompetenc</w:t>
      </w:r>
      <w:r w:rsidR="6EC58351" w:rsidRPr="2EA174F8">
        <w:rPr>
          <w:rFonts w:eastAsiaTheme="minorEastAsia" w:cs="Arial"/>
          <w:szCs w:val="20"/>
        </w:rPr>
        <w:t>am</w:t>
      </w:r>
      <w:r w:rsidRPr="2EA174F8">
        <w:rPr>
          <w:rFonts w:eastAsiaTheme="minorEastAsia" w:cs="Arial"/>
          <w:szCs w:val="20"/>
        </w:rPr>
        <w:t xml:space="preserve"> za trajnostni razvoj</w:t>
      </w:r>
      <w:r w:rsidR="4E5A0A57" w:rsidRPr="2EA174F8">
        <w:rPr>
          <w:rFonts w:eastAsiaTheme="minorEastAsia" w:cs="Arial"/>
          <w:szCs w:val="20"/>
        </w:rPr>
        <w:t>;</w:t>
      </w:r>
    </w:p>
    <w:p w14:paraId="563DC6B5" w14:textId="055A11E8" w:rsidR="00696F14" w:rsidRPr="005A417A" w:rsidRDefault="6B0DA4FA" w:rsidP="2EA174F8">
      <w:pPr>
        <w:pStyle w:val="Odstavekseznama"/>
        <w:numPr>
          <w:ilvl w:val="0"/>
          <w:numId w:val="16"/>
        </w:numPr>
        <w:spacing w:after="0" w:line="260" w:lineRule="atLeast"/>
        <w:rPr>
          <w:rFonts w:eastAsiaTheme="minorEastAsia" w:cs="Arial"/>
          <w:szCs w:val="20"/>
        </w:rPr>
      </w:pPr>
      <w:r w:rsidRPr="2EA174F8">
        <w:rPr>
          <w:rFonts w:eastAsiaTheme="minorEastAsia" w:cs="Arial"/>
          <w:szCs w:val="20"/>
        </w:rPr>
        <w:t>1 dan finančn</w:t>
      </w:r>
      <w:r w:rsidR="57871850" w:rsidRPr="2EA174F8">
        <w:rPr>
          <w:rFonts w:eastAsiaTheme="minorEastAsia" w:cs="Arial"/>
          <w:szCs w:val="20"/>
        </w:rPr>
        <w:t>i</w:t>
      </w:r>
      <w:r w:rsidRPr="2EA174F8">
        <w:rPr>
          <w:rFonts w:eastAsiaTheme="minorEastAsia" w:cs="Arial"/>
          <w:szCs w:val="20"/>
        </w:rPr>
        <w:t xml:space="preserve"> pismenosti</w:t>
      </w:r>
      <w:r w:rsidR="012331AB" w:rsidRPr="2EA174F8">
        <w:rPr>
          <w:rFonts w:eastAsiaTheme="minorEastAsia" w:cs="Arial"/>
          <w:szCs w:val="20"/>
        </w:rPr>
        <w:t>.</w:t>
      </w:r>
    </w:p>
    <w:p w14:paraId="10F84CCC" w14:textId="620B0979" w:rsidR="6564DA0E" w:rsidRPr="005A417A" w:rsidRDefault="6564DA0E" w:rsidP="2EA174F8">
      <w:pPr>
        <w:spacing w:after="0" w:line="260" w:lineRule="atLeast"/>
        <w:contextualSpacing/>
        <w:rPr>
          <w:rFonts w:eastAsiaTheme="minorEastAsia" w:cs="Arial"/>
          <w:i/>
          <w:iCs/>
          <w:szCs w:val="20"/>
        </w:rPr>
      </w:pPr>
    </w:p>
    <w:p w14:paraId="1C655C83" w14:textId="560405C0" w:rsidR="35F6119A" w:rsidRPr="005A417A" w:rsidRDefault="35F6119A" w:rsidP="2EA174F8">
      <w:pPr>
        <w:spacing w:after="0" w:line="260" w:lineRule="atLeast"/>
        <w:rPr>
          <w:rFonts w:eastAsiaTheme="minorEastAsia" w:cs="Arial"/>
          <w:szCs w:val="20"/>
        </w:rPr>
      </w:pPr>
      <w:r w:rsidRPr="2EA174F8">
        <w:rPr>
          <w:rFonts w:eastAsiaTheme="minorEastAsia" w:cs="Arial"/>
          <w:szCs w:val="20"/>
        </w:rPr>
        <w:t>Cilj javnega razpisa je tudi oblikovanje predloga ustrezne umestitve in vrednotenja digitalnih kompetenc</w:t>
      </w:r>
      <w:r w:rsidR="11905733" w:rsidRPr="2EA174F8">
        <w:rPr>
          <w:rFonts w:eastAsiaTheme="minorEastAsia" w:cs="Arial"/>
          <w:szCs w:val="20"/>
        </w:rPr>
        <w:t xml:space="preserve"> </w:t>
      </w:r>
      <w:r w:rsidR="2A859382" w:rsidRPr="2EA174F8">
        <w:rPr>
          <w:rFonts w:eastAsiaTheme="minorEastAsia" w:cs="Arial"/>
          <w:szCs w:val="20"/>
        </w:rPr>
        <w:t>ter temeljnih vsebin</w:t>
      </w:r>
      <w:r w:rsidR="11905733" w:rsidRPr="2EA174F8">
        <w:rPr>
          <w:rFonts w:eastAsiaTheme="minorEastAsia" w:cs="Arial"/>
          <w:szCs w:val="20"/>
        </w:rPr>
        <w:t xml:space="preserve"> RIN</w:t>
      </w:r>
      <w:r w:rsidRPr="2EA174F8">
        <w:rPr>
          <w:rFonts w:eastAsiaTheme="minorEastAsia" w:cs="Arial"/>
          <w:szCs w:val="20"/>
        </w:rPr>
        <w:t>, kompetenc za trajnostni razvoj in finančne pismenosti strokovnih in vodstvenih delavcev v vseh fazah kariernega razvoja ter predlagati nove pristope nadaljnjega izobraževanja in usposabljanja.</w:t>
      </w:r>
    </w:p>
    <w:p w14:paraId="3984CBFA" w14:textId="3D7595FC" w:rsidR="6315A473" w:rsidRPr="005A417A" w:rsidRDefault="6315A473" w:rsidP="2EA174F8">
      <w:pPr>
        <w:spacing w:after="0" w:line="260" w:lineRule="atLeast"/>
        <w:contextualSpacing/>
        <w:rPr>
          <w:rFonts w:eastAsiaTheme="minorEastAsia" w:cs="Arial"/>
          <w:i/>
          <w:iCs/>
          <w:szCs w:val="20"/>
        </w:rPr>
      </w:pPr>
    </w:p>
    <w:p w14:paraId="78986D95" w14:textId="00A4C162" w:rsidR="00493D9A" w:rsidRPr="005A417A" w:rsidRDefault="4C7C1C26" w:rsidP="2EA174F8">
      <w:pPr>
        <w:spacing w:after="0" w:line="260" w:lineRule="atLeast"/>
        <w:rPr>
          <w:rFonts w:eastAsiaTheme="minorEastAsia" w:cs="Arial"/>
          <w:szCs w:val="20"/>
        </w:rPr>
      </w:pPr>
      <w:r w:rsidRPr="2EA174F8">
        <w:rPr>
          <w:rFonts w:eastAsiaTheme="minorEastAsia" w:cs="Arial"/>
          <w:b/>
          <w:bCs/>
          <w:szCs w:val="20"/>
        </w:rPr>
        <w:t>Ciljn</w:t>
      </w:r>
      <w:r w:rsidR="702A7CD7" w:rsidRPr="2EA174F8">
        <w:rPr>
          <w:rFonts w:eastAsiaTheme="minorEastAsia" w:cs="Arial"/>
          <w:b/>
          <w:bCs/>
          <w:szCs w:val="20"/>
        </w:rPr>
        <w:t>a</w:t>
      </w:r>
      <w:r w:rsidRPr="2EA174F8">
        <w:rPr>
          <w:rFonts w:eastAsiaTheme="minorEastAsia" w:cs="Arial"/>
          <w:b/>
          <w:bCs/>
          <w:szCs w:val="20"/>
        </w:rPr>
        <w:t xml:space="preserve"> skupin</w:t>
      </w:r>
      <w:r w:rsidR="6866AAAA" w:rsidRPr="2EA174F8">
        <w:rPr>
          <w:rFonts w:eastAsiaTheme="minorEastAsia" w:cs="Arial"/>
          <w:b/>
          <w:bCs/>
          <w:szCs w:val="20"/>
        </w:rPr>
        <w:t>a</w:t>
      </w:r>
      <w:r w:rsidRPr="2EA174F8">
        <w:rPr>
          <w:rFonts w:eastAsiaTheme="minorEastAsia" w:cs="Arial"/>
          <w:szCs w:val="20"/>
        </w:rPr>
        <w:t xml:space="preserve"> so strokovni in vodstveni delavci na področju predšolske vzgoje, osnovnošolskega izobraževanja, osnovnega glasbenega izobraževanja, poklicnega in strokovnega izobraževanja, srednjega splošnega izobraževanja, vzgoje in izobraževanja otrok in mladostnikov s posebnimi potrebami, vzgoje in izobraževanja v dijaških domovih ter izobraževanja odraslih v javnih in zasebnih zavodih</w:t>
      </w:r>
      <w:r w:rsidR="163A5939" w:rsidRPr="2EA174F8">
        <w:rPr>
          <w:rFonts w:eastAsiaTheme="minorEastAsia" w:cs="Arial"/>
          <w:szCs w:val="20"/>
        </w:rPr>
        <w:t>.</w:t>
      </w:r>
    </w:p>
    <w:p w14:paraId="0BC57BE7" w14:textId="78DF3D30" w:rsidR="00493D9A" w:rsidRPr="005A417A" w:rsidRDefault="00493D9A" w:rsidP="2EA174F8">
      <w:pPr>
        <w:spacing w:after="0" w:line="260" w:lineRule="atLeast"/>
        <w:contextualSpacing/>
        <w:rPr>
          <w:rFonts w:eastAsiaTheme="minorEastAsia" w:cs="Arial"/>
          <w:szCs w:val="20"/>
        </w:rPr>
      </w:pPr>
    </w:p>
    <w:p w14:paraId="7167FEE8" w14:textId="2CB50CAF" w:rsidR="00020F7F" w:rsidRPr="005A417A" w:rsidRDefault="00020F7F" w:rsidP="008A2837">
      <w:pPr>
        <w:pStyle w:val="Naslov1"/>
      </w:pPr>
      <w:r>
        <w:t>Prijavitelj</w:t>
      </w:r>
      <w:r w:rsidR="00374E1F">
        <w:t xml:space="preserve">, konzorcij in </w:t>
      </w:r>
      <w:r w:rsidR="00ED4548">
        <w:t>končni prejemnik</w:t>
      </w:r>
    </w:p>
    <w:p w14:paraId="52C4EB47" w14:textId="6DA81C83" w:rsidR="00020F7F" w:rsidRPr="005A417A" w:rsidRDefault="3B38A210" w:rsidP="2EA174F8">
      <w:pPr>
        <w:spacing w:after="0" w:line="260" w:lineRule="atLeast"/>
        <w:rPr>
          <w:rFonts w:eastAsiaTheme="minorEastAsia" w:cs="Arial"/>
          <w:szCs w:val="20"/>
        </w:rPr>
      </w:pPr>
      <w:r w:rsidRPr="2EA174F8">
        <w:rPr>
          <w:rFonts w:eastAsiaTheme="minorEastAsia" w:cs="Arial"/>
          <w:szCs w:val="20"/>
        </w:rPr>
        <w:t>Na javni razpis se lahko prijavi</w:t>
      </w:r>
      <w:r w:rsidR="4E5A0A57" w:rsidRPr="2EA174F8">
        <w:rPr>
          <w:rFonts w:eastAsiaTheme="minorEastAsia" w:cs="Arial"/>
          <w:szCs w:val="20"/>
        </w:rPr>
        <w:t xml:space="preserve"> </w:t>
      </w:r>
      <w:r w:rsidR="228B070A" w:rsidRPr="2EA174F8">
        <w:rPr>
          <w:rFonts w:eastAsiaTheme="minorEastAsia" w:cs="Arial"/>
          <w:szCs w:val="20"/>
        </w:rPr>
        <w:t>pravna oseba</w:t>
      </w:r>
      <w:r w:rsidR="0D1047D6" w:rsidRPr="2EA174F8">
        <w:rPr>
          <w:rFonts w:eastAsiaTheme="minorEastAsia" w:cs="Arial"/>
          <w:szCs w:val="20"/>
        </w:rPr>
        <w:t xml:space="preserve"> javnega </w:t>
      </w:r>
      <w:r w:rsidR="3EF55648" w:rsidRPr="2EA174F8">
        <w:rPr>
          <w:rFonts w:eastAsiaTheme="minorEastAsia" w:cs="Arial"/>
          <w:szCs w:val="20"/>
        </w:rPr>
        <w:t>ali</w:t>
      </w:r>
      <w:r w:rsidR="0D1047D6" w:rsidRPr="2EA174F8">
        <w:rPr>
          <w:rFonts w:eastAsiaTheme="minorEastAsia" w:cs="Arial"/>
          <w:szCs w:val="20"/>
        </w:rPr>
        <w:t xml:space="preserve"> zasebnega prava</w:t>
      </w:r>
      <w:r w:rsidR="228B070A" w:rsidRPr="2EA174F8">
        <w:rPr>
          <w:rFonts w:eastAsiaTheme="minorEastAsia" w:cs="Arial"/>
          <w:szCs w:val="20"/>
        </w:rPr>
        <w:t xml:space="preserve"> s sedežem v Republiki Sloveniji</w:t>
      </w:r>
      <w:r w:rsidR="28ED5CCD" w:rsidRPr="2EA174F8">
        <w:rPr>
          <w:rFonts w:eastAsiaTheme="minorEastAsia" w:cs="Arial"/>
          <w:szCs w:val="20"/>
        </w:rPr>
        <w:t xml:space="preserve">, ki </w:t>
      </w:r>
      <w:r w:rsidR="228B070A" w:rsidRPr="2EA174F8">
        <w:rPr>
          <w:rFonts w:eastAsiaTheme="minorEastAsia" w:cs="Arial"/>
          <w:szCs w:val="20"/>
        </w:rPr>
        <w:t>ima v aktu o ustanovitvi vpisano dejavnost izobraževanja</w:t>
      </w:r>
      <w:r w:rsidR="5DA8550E" w:rsidRPr="2EA174F8">
        <w:rPr>
          <w:rFonts w:eastAsiaTheme="minorEastAsia" w:cs="Arial"/>
          <w:szCs w:val="20"/>
        </w:rPr>
        <w:t xml:space="preserve"> po standardni klasifikaciji</w:t>
      </w:r>
      <w:r w:rsidR="228B070A" w:rsidRPr="2EA174F8">
        <w:rPr>
          <w:rFonts w:eastAsiaTheme="minorEastAsia" w:cs="Arial"/>
          <w:szCs w:val="20"/>
        </w:rPr>
        <w:t xml:space="preserve">. </w:t>
      </w:r>
    </w:p>
    <w:p w14:paraId="20D87152" w14:textId="4173D3E0" w:rsidR="00020F7F" w:rsidRPr="005A417A" w:rsidRDefault="00020F7F" w:rsidP="2EA174F8">
      <w:pPr>
        <w:spacing w:after="0" w:line="260" w:lineRule="atLeast"/>
        <w:rPr>
          <w:rFonts w:eastAsiaTheme="minorEastAsia" w:cs="Arial"/>
          <w:szCs w:val="20"/>
        </w:rPr>
      </w:pPr>
    </w:p>
    <w:p w14:paraId="2B31755B" w14:textId="081F6B05" w:rsidR="00020F7F" w:rsidRPr="005A417A" w:rsidRDefault="00020F7F" w:rsidP="2EA174F8">
      <w:pPr>
        <w:spacing w:after="0" w:line="260" w:lineRule="atLeast"/>
        <w:rPr>
          <w:rFonts w:eastAsiaTheme="minorEastAsia" w:cs="Arial"/>
          <w:szCs w:val="20"/>
        </w:rPr>
      </w:pPr>
      <w:r w:rsidRPr="2EA174F8">
        <w:rPr>
          <w:rFonts w:eastAsiaTheme="minorEastAsia" w:cs="Arial"/>
          <w:szCs w:val="20"/>
        </w:rPr>
        <w:t xml:space="preserve">Prijavitelj je </w:t>
      </w:r>
      <w:proofErr w:type="spellStart"/>
      <w:r w:rsidR="3E39F1CF" w:rsidRPr="2EA174F8">
        <w:rPr>
          <w:rFonts w:eastAsiaTheme="minorEastAsia" w:cs="Arial"/>
          <w:szCs w:val="20"/>
        </w:rPr>
        <w:t>poslovodeč</w:t>
      </w:r>
      <w:r w:rsidRPr="2EA174F8">
        <w:rPr>
          <w:rFonts w:eastAsiaTheme="minorEastAsia" w:cs="Arial"/>
          <w:szCs w:val="20"/>
        </w:rPr>
        <w:t>i</w:t>
      </w:r>
      <w:proofErr w:type="spellEnd"/>
      <w:r w:rsidRPr="2EA174F8">
        <w:rPr>
          <w:rFonts w:eastAsiaTheme="minorEastAsia" w:cs="Arial"/>
          <w:szCs w:val="20"/>
        </w:rPr>
        <w:t xml:space="preserve"> partner v konzorciju, ki je v imenu konzorcija pooblaščen za predložitev skupne vloge na javni razpis in v primeru izbora tudi za podpis pogodbe o</w:t>
      </w:r>
      <w:r w:rsidR="1570CC4D" w:rsidRPr="2EA174F8">
        <w:rPr>
          <w:rFonts w:eastAsiaTheme="minorEastAsia" w:cs="Arial"/>
          <w:szCs w:val="20"/>
        </w:rPr>
        <w:t xml:space="preserve"> sofinanciranju.</w:t>
      </w:r>
    </w:p>
    <w:p w14:paraId="757E13F6" w14:textId="01B85BBD" w:rsidR="4A15D96E" w:rsidRPr="005A417A" w:rsidRDefault="4A15D96E" w:rsidP="2EA174F8">
      <w:pPr>
        <w:spacing w:after="0" w:line="260" w:lineRule="atLeast"/>
        <w:rPr>
          <w:rFonts w:eastAsiaTheme="minorEastAsia" w:cs="Arial"/>
          <w:szCs w:val="20"/>
        </w:rPr>
      </w:pPr>
    </w:p>
    <w:p w14:paraId="4B4AD562" w14:textId="3FEBD7E6" w:rsidR="00020F7F" w:rsidRPr="005A417A" w:rsidRDefault="00020F7F" w:rsidP="2EA174F8">
      <w:pPr>
        <w:rPr>
          <w:rFonts w:eastAsiaTheme="minorEastAsia" w:cs="Arial"/>
          <w:szCs w:val="20"/>
        </w:rPr>
      </w:pPr>
      <w:r w:rsidRPr="2EA174F8">
        <w:rPr>
          <w:rFonts w:eastAsiaTheme="minorEastAsia" w:cs="Arial"/>
          <w:szCs w:val="20"/>
        </w:rPr>
        <w:t xml:space="preserve">Konzorcij je skupina vseh </w:t>
      </w:r>
      <w:proofErr w:type="spellStart"/>
      <w:r w:rsidRPr="2EA174F8">
        <w:rPr>
          <w:rFonts w:eastAsiaTheme="minorEastAsia" w:cs="Arial"/>
          <w:szCs w:val="20"/>
        </w:rPr>
        <w:t>konzorcijskih</w:t>
      </w:r>
      <w:proofErr w:type="spellEnd"/>
      <w:r w:rsidRPr="2EA174F8">
        <w:rPr>
          <w:rFonts w:eastAsiaTheme="minorEastAsia" w:cs="Arial"/>
          <w:szCs w:val="20"/>
        </w:rPr>
        <w:t xml:space="preserve"> partnerjev, ki ob solidarni odgovornosti nastopajo v skupnem projektu, ki je v sofinanciranje predložen na predmetni javni razpis. </w:t>
      </w:r>
      <w:proofErr w:type="spellStart"/>
      <w:r w:rsidRPr="2EA174F8">
        <w:rPr>
          <w:rFonts w:eastAsiaTheme="minorEastAsia" w:cs="Arial"/>
          <w:szCs w:val="20"/>
        </w:rPr>
        <w:t>Konzorcijsko</w:t>
      </w:r>
      <w:proofErr w:type="spellEnd"/>
      <w:r w:rsidRPr="2EA174F8">
        <w:rPr>
          <w:rFonts w:eastAsiaTheme="minorEastAsia" w:cs="Arial"/>
          <w:szCs w:val="20"/>
        </w:rPr>
        <w:t xml:space="preserve"> sodelovanje posamezni konzorcij izkaže s </w:t>
      </w:r>
      <w:proofErr w:type="spellStart"/>
      <w:r w:rsidRPr="2EA174F8">
        <w:rPr>
          <w:rFonts w:eastAsiaTheme="minorEastAsia" w:cs="Arial"/>
          <w:szCs w:val="20"/>
        </w:rPr>
        <w:t>konzorcijsko</w:t>
      </w:r>
      <w:proofErr w:type="spellEnd"/>
      <w:r w:rsidRPr="2EA174F8">
        <w:rPr>
          <w:rFonts w:eastAsiaTheme="minorEastAsia" w:cs="Arial"/>
          <w:szCs w:val="20"/>
        </w:rPr>
        <w:t xml:space="preserve"> pogodbo, ki jo morajo podpisati vsi člani konzorcija in jo priložiti vlogi na javni razpis.</w:t>
      </w:r>
    </w:p>
    <w:p w14:paraId="5E52AECF" w14:textId="59244567" w:rsidR="00020F7F" w:rsidRPr="005A417A" w:rsidRDefault="00020F7F" w:rsidP="00020F7F">
      <w:pPr>
        <w:rPr>
          <w:rFonts w:eastAsia="Arial" w:cs="Arial"/>
          <w:color w:val="000000" w:themeColor="text1"/>
          <w:szCs w:val="20"/>
        </w:rPr>
      </w:pPr>
      <w:r w:rsidRPr="2EA174F8">
        <w:rPr>
          <w:rFonts w:eastAsiaTheme="minorEastAsia" w:cs="Arial"/>
          <w:szCs w:val="20"/>
        </w:rPr>
        <w:t>Končni prejemnik je tisti, ki prejme podporo v okviru mehanizma za okrevanje in odpornost. V primeru</w:t>
      </w:r>
      <w:r w:rsidR="345A1729" w:rsidRPr="2EA174F8">
        <w:rPr>
          <w:rFonts w:eastAsiaTheme="minorEastAsia" w:cs="Arial"/>
          <w:szCs w:val="20"/>
        </w:rPr>
        <w:t>,</w:t>
      </w:r>
      <w:r w:rsidRPr="2EA174F8">
        <w:rPr>
          <w:rFonts w:eastAsiaTheme="minorEastAsia" w:cs="Arial"/>
          <w:szCs w:val="20"/>
        </w:rPr>
        <w:t xml:space="preserve"> ko je vloga izbrana za sofinanciranje, </w:t>
      </w:r>
      <w:r w:rsidR="15A30911" w:rsidRPr="2EA174F8">
        <w:rPr>
          <w:rFonts w:eastAsia="Arial" w:cs="Arial"/>
          <w:color w:val="000000" w:themeColor="text1"/>
          <w:szCs w:val="20"/>
        </w:rPr>
        <w:t xml:space="preserve">je </w:t>
      </w:r>
      <w:proofErr w:type="spellStart"/>
      <w:r w:rsidR="452C2C2A" w:rsidRPr="2EA174F8">
        <w:rPr>
          <w:rFonts w:eastAsia="Arial" w:cs="Arial"/>
          <w:color w:val="000000" w:themeColor="text1"/>
          <w:szCs w:val="20"/>
        </w:rPr>
        <w:t>poslovodeči</w:t>
      </w:r>
      <w:proofErr w:type="spellEnd"/>
      <w:r w:rsidR="452C2C2A" w:rsidRPr="2EA174F8">
        <w:rPr>
          <w:rFonts w:eastAsia="Arial" w:cs="Arial"/>
          <w:color w:val="000000" w:themeColor="text1"/>
          <w:szCs w:val="20"/>
        </w:rPr>
        <w:t xml:space="preserve"> partner </w:t>
      </w:r>
      <w:r w:rsidR="15A30911" w:rsidRPr="2EA174F8">
        <w:rPr>
          <w:rFonts w:eastAsia="Arial" w:cs="Arial"/>
          <w:color w:val="000000" w:themeColor="text1"/>
          <w:szCs w:val="20"/>
        </w:rPr>
        <w:t>kot končni prejemnik po pogodbi o sofinanciranju v imenu konzorcija prvi odgovoren za izvršitev obveznosti</w:t>
      </w:r>
      <w:r w:rsidR="13615651" w:rsidRPr="2EA174F8">
        <w:rPr>
          <w:rFonts w:eastAsia="Arial" w:cs="Arial"/>
          <w:color w:val="000000" w:themeColor="text1"/>
          <w:szCs w:val="20"/>
        </w:rPr>
        <w:t>.</w:t>
      </w:r>
    </w:p>
    <w:p w14:paraId="3248F95F" w14:textId="77777777" w:rsidR="008A2837" w:rsidRPr="005A417A" w:rsidRDefault="008A2837" w:rsidP="00020F7F">
      <w:pPr>
        <w:rPr>
          <w:rFonts w:eastAsia="Arial" w:cs="Arial"/>
          <w:color w:val="000000" w:themeColor="text1"/>
          <w:szCs w:val="20"/>
        </w:rPr>
      </w:pPr>
    </w:p>
    <w:p w14:paraId="6E7F601B" w14:textId="016C49A1" w:rsidR="000F026D" w:rsidRPr="005A417A" w:rsidRDefault="791C4461" w:rsidP="008A2837">
      <w:pPr>
        <w:pStyle w:val="Naslov1"/>
        <w:rPr>
          <w:rFonts w:eastAsia="Arial"/>
          <w:color w:val="000000" w:themeColor="text1"/>
          <w:sz w:val="20"/>
          <w:szCs w:val="20"/>
        </w:rPr>
      </w:pPr>
      <w:r>
        <w:t xml:space="preserve">Pogoji za kandidiranje na javnem razpisu </w:t>
      </w:r>
    </w:p>
    <w:p w14:paraId="5A2561CF" w14:textId="31BA940C" w:rsidR="000F026D" w:rsidRPr="00F32E1D" w:rsidRDefault="18614A8F" w:rsidP="2EA174F8">
      <w:pPr>
        <w:contextualSpacing/>
        <w:rPr>
          <w:rFonts w:cs="Arial"/>
          <w:szCs w:val="20"/>
        </w:rPr>
      </w:pPr>
      <w:r w:rsidRPr="2EA174F8">
        <w:rPr>
          <w:rFonts w:eastAsiaTheme="minorEastAsia" w:cs="Arial"/>
          <w:szCs w:val="20"/>
        </w:rPr>
        <w:t xml:space="preserve">Vloga konzorcija mora izpolnjevati vse pogoje javnega razpisa. Vlogo pripravi </w:t>
      </w:r>
      <w:proofErr w:type="spellStart"/>
      <w:r w:rsidR="5B39B505" w:rsidRPr="2EA174F8">
        <w:rPr>
          <w:rFonts w:eastAsiaTheme="minorEastAsia" w:cs="Arial"/>
          <w:szCs w:val="20"/>
        </w:rPr>
        <w:t>poslovodeči</w:t>
      </w:r>
      <w:proofErr w:type="spellEnd"/>
      <w:r w:rsidR="03ED6E72" w:rsidRPr="2EA174F8">
        <w:rPr>
          <w:rFonts w:eastAsiaTheme="minorEastAsia" w:cs="Arial"/>
          <w:szCs w:val="20"/>
        </w:rPr>
        <w:t xml:space="preserve"> </w:t>
      </w:r>
      <w:r w:rsidRPr="2EA174F8">
        <w:rPr>
          <w:rFonts w:eastAsiaTheme="minorEastAsia" w:cs="Arial"/>
          <w:szCs w:val="20"/>
        </w:rPr>
        <w:t xml:space="preserve">partner konzorcija (prijavitelj) v sodelovanju z ostalimi </w:t>
      </w:r>
      <w:proofErr w:type="spellStart"/>
      <w:r w:rsidRPr="2EA174F8">
        <w:rPr>
          <w:rFonts w:eastAsiaTheme="minorEastAsia" w:cs="Arial"/>
          <w:szCs w:val="20"/>
        </w:rPr>
        <w:t>konzorcijskimi</w:t>
      </w:r>
      <w:proofErr w:type="spellEnd"/>
      <w:r w:rsidRPr="2EA174F8">
        <w:rPr>
          <w:rFonts w:eastAsiaTheme="minorEastAsia" w:cs="Arial"/>
          <w:szCs w:val="20"/>
        </w:rPr>
        <w:t xml:space="preserve"> partnerji. Izpolnjevanje pogojev mora izhajati iz vsebine celotne vloge. </w:t>
      </w:r>
      <w:r w:rsidR="4C4D4637" w:rsidRPr="2EA174F8">
        <w:rPr>
          <w:rFonts w:eastAsia="Calibri" w:cs="Arial"/>
          <w:szCs w:val="20"/>
        </w:rPr>
        <w:t>Komisija za izvedbo postopka javnega razpisa, ki jo je imenoval minister za izobraževanje, znanost in šport</w:t>
      </w:r>
      <w:r w:rsidR="13EB9CA8" w:rsidRPr="2EA174F8">
        <w:rPr>
          <w:rFonts w:eastAsia="Calibri" w:cs="Arial"/>
          <w:szCs w:val="20"/>
        </w:rPr>
        <w:t xml:space="preserve"> ali od njega pooblaščena oseba</w:t>
      </w:r>
      <w:r w:rsidR="4C4D4637" w:rsidRPr="2EA174F8">
        <w:rPr>
          <w:rFonts w:eastAsia="Calibri" w:cs="Arial"/>
          <w:szCs w:val="20"/>
        </w:rPr>
        <w:t xml:space="preserve"> (v nadalj</w:t>
      </w:r>
      <w:r w:rsidR="2863D66F" w:rsidRPr="2EA174F8">
        <w:rPr>
          <w:rFonts w:eastAsia="Calibri" w:cs="Arial"/>
          <w:szCs w:val="20"/>
        </w:rPr>
        <w:t>eva</w:t>
      </w:r>
      <w:r w:rsidR="4C4D4637" w:rsidRPr="2EA174F8">
        <w:rPr>
          <w:rFonts w:eastAsia="Calibri" w:cs="Arial"/>
          <w:szCs w:val="20"/>
        </w:rPr>
        <w:t>nju: komisija)</w:t>
      </w:r>
      <w:r w:rsidR="4B8367BC" w:rsidRPr="2EA174F8">
        <w:rPr>
          <w:rFonts w:eastAsia="Calibri" w:cs="Arial"/>
          <w:szCs w:val="20"/>
        </w:rPr>
        <w:t>,</w:t>
      </w:r>
      <w:r w:rsidR="4C4D4637" w:rsidRPr="2EA174F8">
        <w:rPr>
          <w:rFonts w:eastAsia="Calibri" w:cs="Arial"/>
          <w:szCs w:val="20"/>
        </w:rPr>
        <w:t xml:space="preserve"> </w:t>
      </w:r>
      <w:r w:rsidR="4C4D4637" w:rsidRPr="2EA174F8">
        <w:rPr>
          <w:rFonts w:eastAsia="Calibri" w:cs="Arial"/>
          <w:szCs w:val="20"/>
        </w:rPr>
        <w:lastRenderedPageBreak/>
        <w:t>bo preverila, če prijavitelj izpolnjuje pogoje za kandidiranje na javnem razpisu in bo postopala skladno s točko 2</w:t>
      </w:r>
      <w:r w:rsidR="00E84F8B" w:rsidRPr="2EA174F8">
        <w:rPr>
          <w:rFonts w:eastAsia="Calibri" w:cs="Arial"/>
          <w:szCs w:val="20"/>
        </w:rPr>
        <w:t>0</w:t>
      </w:r>
      <w:r w:rsidR="4C4D4637" w:rsidRPr="2EA174F8">
        <w:rPr>
          <w:rFonts w:eastAsia="Calibri" w:cs="Arial"/>
          <w:szCs w:val="20"/>
        </w:rPr>
        <w:t xml:space="preserve"> javnega razpisa.</w:t>
      </w:r>
      <w:r>
        <w:tab/>
      </w:r>
      <w:r>
        <w:tab/>
      </w:r>
      <w:r w:rsidR="30CBF5B3" w:rsidRPr="005A417A">
        <w:rPr>
          <w:rFonts w:cs="Arial"/>
          <w:szCs w:val="20"/>
        </w:rPr>
        <w:tab/>
      </w:r>
      <w:r w:rsidR="30CBF5B3" w:rsidRPr="005A417A">
        <w:rPr>
          <w:rFonts w:cs="Arial"/>
          <w:szCs w:val="20"/>
        </w:rPr>
        <w:tab/>
      </w:r>
      <w:r w:rsidR="30CBF5B3" w:rsidRPr="005A417A">
        <w:rPr>
          <w:rFonts w:cs="Arial"/>
          <w:szCs w:val="20"/>
        </w:rPr>
        <w:tab/>
      </w:r>
      <w:r w:rsidR="30CBF5B3" w:rsidRPr="005A417A">
        <w:rPr>
          <w:rFonts w:cs="Arial"/>
          <w:szCs w:val="20"/>
        </w:rPr>
        <w:tab/>
      </w:r>
    </w:p>
    <w:p w14:paraId="595A3857" w14:textId="276F7B4C" w:rsidR="008A2837" w:rsidRPr="005A417A" w:rsidRDefault="34830561" w:rsidP="2EA174F8">
      <w:pPr>
        <w:spacing w:beforeAutospacing="1" w:after="0" w:afterAutospacing="1" w:line="240" w:lineRule="auto"/>
        <w:contextualSpacing/>
        <w:rPr>
          <w:rFonts w:eastAsiaTheme="minorEastAsia" w:cs="Arial"/>
          <w:szCs w:val="20"/>
        </w:rPr>
      </w:pPr>
      <w:r w:rsidRPr="2EA174F8">
        <w:rPr>
          <w:rFonts w:eastAsiaTheme="minorEastAsia" w:cs="Arial"/>
          <w:szCs w:val="20"/>
        </w:rPr>
        <w:t xml:space="preserve">Kot potrditev izpolnjevanja pogojev za kandidiranje </w:t>
      </w:r>
      <w:r w:rsidR="377E8097" w:rsidRPr="2EA174F8">
        <w:rPr>
          <w:rFonts w:eastAsiaTheme="minorEastAsia" w:cs="Arial"/>
          <w:szCs w:val="20"/>
        </w:rPr>
        <w:t xml:space="preserve">prijavitelj in </w:t>
      </w:r>
      <w:proofErr w:type="spellStart"/>
      <w:r w:rsidRPr="2EA174F8">
        <w:rPr>
          <w:rFonts w:eastAsiaTheme="minorEastAsia" w:cs="Arial"/>
          <w:szCs w:val="20"/>
        </w:rPr>
        <w:t>konzorcijski</w:t>
      </w:r>
      <w:proofErr w:type="spellEnd"/>
      <w:r w:rsidRPr="2EA174F8">
        <w:rPr>
          <w:rFonts w:eastAsiaTheme="minorEastAsia" w:cs="Arial"/>
          <w:szCs w:val="20"/>
        </w:rPr>
        <w:t xml:space="preserve"> partnerji podpišejo izjavo (obrazec</w:t>
      </w:r>
      <w:r w:rsidR="6BEBFF05" w:rsidRPr="2EA174F8">
        <w:rPr>
          <w:rFonts w:eastAsiaTheme="minorEastAsia" w:cs="Arial"/>
          <w:szCs w:val="20"/>
        </w:rPr>
        <w:t xml:space="preserve"> 1.5 tega javnega razpisa</w:t>
      </w:r>
      <w:r w:rsidRPr="2EA174F8">
        <w:rPr>
          <w:rFonts w:eastAsiaTheme="minorEastAsia" w:cs="Arial"/>
          <w:szCs w:val="20"/>
        </w:rPr>
        <w:t>), s katero pod kazensko in materialnopravno odgovornostjo potrdijo izpolnjevanje in sprejemanje pogojev. Ne glede na podpisano izjavo bo ministrstvo preverilo izpolnjevanje posameznih pogojev v uradnih in drugih relevantnih evidencah</w:t>
      </w:r>
      <w:r w:rsidR="0249B856" w:rsidRPr="2EA174F8">
        <w:rPr>
          <w:rFonts w:eastAsiaTheme="minorEastAsia" w:cs="Arial"/>
          <w:szCs w:val="20"/>
        </w:rPr>
        <w:t>.</w:t>
      </w:r>
      <w:r w:rsidRPr="2EA174F8">
        <w:rPr>
          <w:rFonts w:eastAsiaTheme="minorEastAsia" w:cs="Arial"/>
          <w:szCs w:val="20"/>
        </w:rPr>
        <w:t xml:space="preserve"> V primeru dvoma glede izpolnjevanja posameznih pogojev lahko ministrstvo od kateregakoli </w:t>
      </w:r>
      <w:proofErr w:type="spellStart"/>
      <w:r w:rsidRPr="2EA174F8">
        <w:rPr>
          <w:rFonts w:eastAsiaTheme="minorEastAsia" w:cs="Arial"/>
          <w:szCs w:val="20"/>
        </w:rPr>
        <w:t>konzorcijskega</w:t>
      </w:r>
      <w:proofErr w:type="spellEnd"/>
      <w:r w:rsidRPr="2EA174F8">
        <w:rPr>
          <w:rFonts w:eastAsiaTheme="minorEastAsia" w:cs="Arial"/>
          <w:szCs w:val="20"/>
        </w:rPr>
        <w:t xml:space="preserve"> partnerja zahteva dodatna pojasnila in dokazila. V kolikor dokazila niso predložena v roku, ki ga določi ministrstvo, se</w:t>
      </w:r>
      <w:r w:rsidR="00035ABD" w:rsidRPr="2EA174F8">
        <w:rPr>
          <w:rFonts w:eastAsiaTheme="minorEastAsia" w:cs="Arial"/>
          <w:szCs w:val="20"/>
        </w:rPr>
        <w:t xml:space="preserve"> </w:t>
      </w:r>
      <w:r w:rsidRPr="2EA174F8">
        <w:rPr>
          <w:rFonts w:eastAsiaTheme="minorEastAsia" w:cs="Arial"/>
          <w:szCs w:val="20"/>
        </w:rPr>
        <w:t>šteje, da pogoj ni izpolnjen.</w:t>
      </w:r>
    </w:p>
    <w:p w14:paraId="46D69DA7" w14:textId="77777777" w:rsidR="00EE094C" w:rsidRPr="005A417A" w:rsidRDefault="00EE094C" w:rsidP="2EA174F8">
      <w:pPr>
        <w:spacing w:before="100" w:beforeAutospacing="1" w:after="100" w:afterAutospacing="1" w:line="240" w:lineRule="auto"/>
        <w:contextualSpacing/>
        <w:rPr>
          <w:rFonts w:eastAsiaTheme="minorEastAsia" w:cs="Arial"/>
          <w:szCs w:val="20"/>
        </w:rPr>
      </w:pPr>
    </w:p>
    <w:p w14:paraId="57EC724F" w14:textId="264CBF91" w:rsidR="00242D5C" w:rsidRPr="005A417A" w:rsidRDefault="7274E8A5" w:rsidP="005A27A7">
      <w:pPr>
        <w:pStyle w:val="Naslov2"/>
        <w:rPr>
          <w:rFonts w:cs="Arial"/>
        </w:rPr>
      </w:pPr>
      <w:r w:rsidRPr="2EA174F8">
        <w:rPr>
          <w:rFonts w:cs="Arial"/>
        </w:rPr>
        <w:t>Pogoji za konzorcij</w:t>
      </w:r>
    </w:p>
    <w:p w14:paraId="6648BA05" w14:textId="63059EE8" w:rsidR="26E4D525" w:rsidRPr="005A417A" w:rsidRDefault="5E313D5B" w:rsidP="2EA174F8">
      <w:pPr>
        <w:spacing w:after="0" w:line="260" w:lineRule="atLeast"/>
        <w:contextualSpacing/>
        <w:rPr>
          <w:rFonts w:eastAsiaTheme="minorEastAsia" w:cs="Arial"/>
          <w:b/>
          <w:bCs/>
          <w:color w:val="000000" w:themeColor="text1"/>
          <w:szCs w:val="20"/>
        </w:rPr>
      </w:pPr>
      <w:r w:rsidRPr="10D6A0E0">
        <w:rPr>
          <w:rFonts w:eastAsiaTheme="minorEastAsia" w:cs="Arial"/>
          <w:szCs w:val="20"/>
        </w:rPr>
        <w:t xml:space="preserve">Na javnem razpisu sodeluje konzorcij s partnerji, ki izpolnjujejo pogoje za kandidiranje in so za ureditev medsebojnih obveznosti in razmerij sklenili </w:t>
      </w:r>
      <w:proofErr w:type="spellStart"/>
      <w:r w:rsidRPr="10D6A0E0">
        <w:rPr>
          <w:rFonts w:eastAsiaTheme="minorEastAsia" w:cs="Arial"/>
          <w:szCs w:val="20"/>
        </w:rPr>
        <w:t>konzorcijsko</w:t>
      </w:r>
      <w:proofErr w:type="spellEnd"/>
      <w:r w:rsidRPr="10D6A0E0">
        <w:rPr>
          <w:rFonts w:eastAsiaTheme="minorEastAsia" w:cs="Arial"/>
          <w:szCs w:val="20"/>
        </w:rPr>
        <w:t xml:space="preserve"> pogodbo za izvedbo projekta. Iz </w:t>
      </w:r>
      <w:proofErr w:type="spellStart"/>
      <w:r w:rsidRPr="10D6A0E0">
        <w:rPr>
          <w:rFonts w:eastAsiaTheme="minorEastAsia" w:cs="Arial"/>
          <w:szCs w:val="20"/>
        </w:rPr>
        <w:t>konzorcijske</w:t>
      </w:r>
      <w:proofErr w:type="spellEnd"/>
      <w:r w:rsidRPr="10D6A0E0">
        <w:rPr>
          <w:rFonts w:eastAsiaTheme="minorEastAsia" w:cs="Arial"/>
          <w:szCs w:val="20"/>
        </w:rPr>
        <w:t xml:space="preserve"> pogodbe, ki je obvezna priloga vloge, mora biti razvidno, da so kot partnerji dosegli dogovor o izvedbi skupnega projekta ter določili prijavitelja in ga pooblastili, da v imenu konzorcija predloži skupno vlogo na javni razpis</w:t>
      </w:r>
      <w:r w:rsidR="156DBA8E" w:rsidRPr="10D6A0E0">
        <w:rPr>
          <w:rFonts w:eastAsiaTheme="minorEastAsia" w:cs="Arial"/>
          <w:szCs w:val="20"/>
        </w:rPr>
        <w:t>. V</w:t>
      </w:r>
      <w:r w:rsidRPr="10D6A0E0">
        <w:rPr>
          <w:rFonts w:eastAsiaTheme="minorEastAsia" w:cs="Arial"/>
          <w:szCs w:val="20"/>
        </w:rPr>
        <w:t xml:space="preserve"> primeru uspešne kandidature na javnem razpisu </w:t>
      </w:r>
      <w:r w:rsidR="25548380" w:rsidRPr="10D6A0E0">
        <w:rPr>
          <w:rFonts w:eastAsiaTheme="minorEastAsia" w:cs="Arial"/>
          <w:szCs w:val="20"/>
        </w:rPr>
        <w:t>prijavitelj</w:t>
      </w:r>
      <w:r w:rsidR="75AA0B52" w:rsidRPr="10D6A0E0">
        <w:rPr>
          <w:rFonts w:eastAsiaTheme="minorEastAsia" w:cs="Arial"/>
          <w:szCs w:val="20"/>
        </w:rPr>
        <w:t xml:space="preserve"> </w:t>
      </w:r>
      <w:r w:rsidRPr="10D6A0E0">
        <w:rPr>
          <w:rFonts w:eastAsiaTheme="minorEastAsia" w:cs="Arial"/>
          <w:szCs w:val="20"/>
        </w:rPr>
        <w:t xml:space="preserve">zastopa konzorcij v odnosu do ministrstva in z ministrstvom sklene pogodbo o </w:t>
      </w:r>
      <w:r w:rsidR="6121F067" w:rsidRPr="10D6A0E0">
        <w:rPr>
          <w:rFonts w:eastAsiaTheme="minorEastAsia" w:cs="Arial"/>
          <w:szCs w:val="20"/>
        </w:rPr>
        <w:t>sofinanciranju</w:t>
      </w:r>
      <w:r w:rsidRPr="10D6A0E0">
        <w:rPr>
          <w:rFonts w:eastAsiaTheme="minorEastAsia" w:cs="Arial"/>
          <w:szCs w:val="20"/>
        </w:rPr>
        <w:t xml:space="preserve"> ter prejema izplačila upravičenih stroškov na osnovi te pogodbe</w:t>
      </w:r>
      <w:r w:rsidR="6ACFA069" w:rsidRPr="10D6A0E0">
        <w:rPr>
          <w:rFonts w:eastAsiaTheme="minorEastAsia" w:cs="Arial"/>
          <w:szCs w:val="20"/>
        </w:rPr>
        <w:t>.</w:t>
      </w:r>
      <w:r w:rsidRPr="10D6A0E0">
        <w:rPr>
          <w:rFonts w:eastAsiaTheme="minorEastAsia" w:cs="Arial"/>
          <w:szCs w:val="20"/>
        </w:rPr>
        <w:t xml:space="preserve"> </w:t>
      </w:r>
    </w:p>
    <w:p w14:paraId="5349611B" w14:textId="006D2942" w:rsidR="10D6A0E0" w:rsidRDefault="10D6A0E0" w:rsidP="10D6A0E0">
      <w:pPr>
        <w:spacing w:after="0" w:line="260" w:lineRule="atLeast"/>
        <w:contextualSpacing/>
        <w:rPr>
          <w:rFonts w:eastAsiaTheme="minorEastAsia" w:cs="Arial"/>
          <w:color w:val="000000" w:themeColor="text1"/>
          <w:szCs w:val="20"/>
        </w:rPr>
      </w:pPr>
    </w:p>
    <w:p w14:paraId="068578B1" w14:textId="0CE9C866" w:rsidR="008A2837" w:rsidRPr="005A417A" w:rsidRDefault="3D4414C1" w:rsidP="2EA174F8">
      <w:pPr>
        <w:spacing w:after="0" w:line="260" w:lineRule="atLeast"/>
        <w:contextualSpacing/>
        <w:rPr>
          <w:rFonts w:eastAsiaTheme="minorEastAsia" w:cs="Arial"/>
          <w:color w:val="000000" w:themeColor="text1"/>
          <w:szCs w:val="20"/>
        </w:rPr>
      </w:pPr>
      <w:r w:rsidRPr="2EA174F8">
        <w:rPr>
          <w:rFonts w:eastAsiaTheme="minorEastAsia" w:cs="Arial"/>
          <w:color w:val="000000" w:themeColor="text1"/>
          <w:szCs w:val="20"/>
        </w:rPr>
        <w:t xml:space="preserve">Prijavitelj </w:t>
      </w:r>
      <w:r w:rsidR="578B0BC4" w:rsidRPr="2EA174F8">
        <w:rPr>
          <w:rFonts w:eastAsiaTheme="minorEastAsia" w:cs="Arial"/>
          <w:color w:val="000000" w:themeColor="text1"/>
          <w:szCs w:val="20"/>
        </w:rPr>
        <w:t xml:space="preserve">in vsi </w:t>
      </w:r>
      <w:proofErr w:type="spellStart"/>
      <w:r w:rsidR="578B0BC4" w:rsidRPr="2EA174F8">
        <w:rPr>
          <w:rFonts w:eastAsiaTheme="minorEastAsia" w:cs="Arial"/>
          <w:color w:val="000000" w:themeColor="text1"/>
          <w:szCs w:val="20"/>
        </w:rPr>
        <w:t>konzorcijski</w:t>
      </w:r>
      <w:proofErr w:type="spellEnd"/>
      <w:r w:rsidR="578B0BC4" w:rsidRPr="2EA174F8">
        <w:rPr>
          <w:rFonts w:eastAsiaTheme="minorEastAsia" w:cs="Arial"/>
          <w:color w:val="000000" w:themeColor="text1"/>
          <w:szCs w:val="20"/>
        </w:rPr>
        <w:t xml:space="preserve"> partnerji morajo izpolnjevati splošne pogoje</w:t>
      </w:r>
      <w:r w:rsidR="4BDC3EDA" w:rsidRPr="2EA174F8">
        <w:rPr>
          <w:rFonts w:eastAsiaTheme="minorEastAsia" w:cs="Arial"/>
          <w:color w:val="000000" w:themeColor="text1"/>
          <w:szCs w:val="20"/>
        </w:rPr>
        <w:t xml:space="preserve"> za </w:t>
      </w:r>
      <w:r w:rsidR="70747546" w:rsidRPr="2EA174F8">
        <w:rPr>
          <w:rFonts w:eastAsiaTheme="minorEastAsia" w:cs="Arial"/>
          <w:color w:val="000000" w:themeColor="text1"/>
          <w:szCs w:val="20"/>
        </w:rPr>
        <w:t>kandidiranje na tem</w:t>
      </w:r>
      <w:r w:rsidR="104D8CB4" w:rsidRPr="2EA174F8">
        <w:rPr>
          <w:rFonts w:eastAsiaTheme="minorEastAsia" w:cs="Arial"/>
          <w:color w:val="000000" w:themeColor="text1"/>
          <w:szCs w:val="20"/>
        </w:rPr>
        <w:t xml:space="preserve"> javn</w:t>
      </w:r>
      <w:r w:rsidR="1A84DA9B" w:rsidRPr="2EA174F8">
        <w:rPr>
          <w:rFonts w:eastAsiaTheme="minorEastAsia" w:cs="Arial"/>
          <w:color w:val="000000" w:themeColor="text1"/>
          <w:szCs w:val="20"/>
        </w:rPr>
        <w:t>em</w:t>
      </w:r>
      <w:r w:rsidR="104D8CB4" w:rsidRPr="2EA174F8">
        <w:rPr>
          <w:rFonts w:eastAsiaTheme="minorEastAsia" w:cs="Arial"/>
          <w:color w:val="000000" w:themeColor="text1"/>
          <w:szCs w:val="20"/>
        </w:rPr>
        <w:t xml:space="preserve"> razpis</w:t>
      </w:r>
      <w:r w:rsidR="66727F2B" w:rsidRPr="2EA174F8">
        <w:rPr>
          <w:rFonts w:eastAsiaTheme="minorEastAsia" w:cs="Arial"/>
          <w:color w:val="000000" w:themeColor="text1"/>
          <w:szCs w:val="20"/>
        </w:rPr>
        <w:t>u</w:t>
      </w:r>
      <w:r w:rsidR="104D8CB4" w:rsidRPr="2EA174F8">
        <w:rPr>
          <w:rFonts w:eastAsiaTheme="minorEastAsia" w:cs="Arial"/>
          <w:color w:val="000000" w:themeColor="text1"/>
          <w:szCs w:val="20"/>
        </w:rPr>
        <w:t>.</w:t>
      </w:r>
    </w:p>
    <w:p w14:paraId="6ECE2780" w14:textId="77777777" w:rsidR="008A2837" w:rsidRPr="005A417A" w:rsidRDefault="008A2837" w:rsidP="2EA174F8">
      <w:pPr>
        <w:spacing w:after="100" w:afterAutospacing="1" w:line="260" w:lineRule="atLeast"/>
        <w:contextualSpacing/>
        <w:rPr>
          <w:rFonts w:eastAsiaTheme="minorEastAsia" w:cs="Arial"/>
          <w:b/>
          <w:bCs/>
          <w:color w:val="000000" w:themeColor="text1"/>
          <w:szCs w:val="20"/>
        </w:rPr>
      </w:pPr>
    </w:p>
    <w:p w14:paraId="56AC532B" w14:textId="2B409E67" w:rsidR="000F026D" w:rsidRPr="005A417A" w:rsidRDefault="30CBF5B3" w:rsidP="005A27A7">
      <w:pPr>
        <w:pStyle w:val="Naslov2"/>
        <w:rPr>
          <w:rFonts w:cs="Arial"/>
        </w:rPr>
      </w:pPr>
      <w:r w:rsidRPr="2EA174F8">
        <w:rPr>
          <w:rFonts w:cs="Arial"/>
        </w:rPr>
        <w:t xml:space="preserve">Splošni pogoji za kandidiranje </w:t>
      </w:r>
    </w:p>
    <w:p w14:paraId="433F58E2" w14:textId="71026F6D" w:rsidR="000F026D" w:rsidRPr="005A417A" w:rsidRDefault="582E9B05" w:rsidP="7BBB9C91">
      <w:pPr>
        <w:spacing w:after="0" w:line="260" w:lineRule="atLeast"/>
        <w:contextualSpacing/>
        <w:rPr>
          <w:rFonts w:cs="Arial"/>
        </w:rPr>
      </w:pPr>
      <w:r w:rsidRPr="2EA174F8">
        <w:rPr>
          <w:rFonts w:cs="Arial"/>
          <w:szCs w:val="20"/>
        </w:rPr>
        <w:t>Prijavitelj</w:t>
      </w:r>
      <w:r w:rsidR="00D064CA" w:rsidRPr="2EA174F8">
        <w:rPr>
          <w:rFonts w:cs="Arial"/>
          <w:szCs w:val="20"/>
        </w:rPr>
        <w:t xml:space="preserve"> in vsak </w:t>
      </w:r>
      <w:proofErr w:type="spellStart"/>
      <w:r w:rsidR="00D064CA" w:rsidRPr="2EA174F8">
        <w:rPr>
          <w:rFonts w:cs="Arial"/>
          <w:szCs w:val="20"/>
        </w:rPr>
        <w:t>k</w:t>
      </w:r>
      <w:r w:rsidRPr="2EA174F8">
        <w:rPr>
          <w:rFonts w:cs="Arial"/>
          <w:szCs w:val="20"/>
        </w:rPr>
        <w:t>onzorcijski</w:t>
      </w:r>
      <w:proofErr w:type="spellEnd"/>
      <w:r w:rsidRPr="2EA174F8">
        <w:rPr>
          <w:rFonts w:cs="Arial"/>
          <w:szCs w:val="20"/>
        </w:rPr>
        <w:t xml:space="preserve"> partner</w:t>
      </w:r>
      <w:r w:rsidR="6A8998C3" w:rsidRPr="2EA174F8">
        <w:rPr>
          <w:rFonts w:cs="Arial"/>
          <w:szCs w:val="20"/>
        </w:rPr>
        <w:t xml:space="preserve"> mora </w:t>
      </w:r>
      <w:r w:rsidR="00D05CAE" w:rsidRPr="2EA174F8">
        <w:rPr>
          <w:rFonts w:eastAsia="Arial" w:cs="Arial"/>
          <w:szCs w:val="20"/>
        </w:rPr>
        <w:t xml:space="preserve">na dan </w:t>
      </w:r>
      <w:r w:rsidR="6A8998C3" w:rsidRPr="2EA174F8">
        <w:rPr>
          <w:rFonts w:eastAsia="Arial" w:cs="Arial"/>
          <w:szCs w:val="20"/>
        </w:rPr>
        <w:t>oddaj</w:t>
      </w:r>
      <w:r w:rsidR="00D05CAE" w:rsidRPr="2EA174F8">
        <w:rPr>
          <w:rFonts w:eastAsia="Arial" w:cs="Arial"/>
          <w:szCs w:val="20"/>
        </w:rPr>
        <w:t>e</w:t>
      </w:r>
      <w:r w:rsidR="6A8998C3" w:rsidRPr="2EA174F8">
        <w:rPr>
          <w:rFonts w:eastAsia="Arial" w:cs="Arial"/>
          <w:szCs w:val="20"/>
        </w:rPr>
        <w:t xml:space="preserve"> vloge na javni razpis izpolnjevati naslednje pogoje</w:t>
      </w:r>
      <w:r w:rsidR="00EF3ECC" w:rsidRPr="2EA174F8">
        <w:rPr>
          <w:rFonts w:cs="Arial"/>
          <w:szCs w:val="20"/>
        </w:rPr>
        <w:t>:</w:t>
      </w:r>
    </w:p>
    <w:p w14:paraId="6E8B909E" w14:textId="7048EF95" w:rsidR="00B07EE3" w:rsidRPr="005A417A" w:rsidRDefault="779FB030" w:rsidP="2EA174F8">
      <w:pPr>
        <w:pStyle w:val="Odstavekseznama"/>
        <w:numPr>
          <w:ilvl w:val="0"/>
          <w:numId w:val="17"/>
        </w:numPr>
        <w:spacing w:before="100" w:beforeAutospacing="1" w:after="0"/>
        <w:ind w:left="425" w:hanging="357"/>
        <w:rPr>
          <w:rFonts w:eastAsiaTheme="minorEastAsia" w:cs="Arial"/>
          <w:szCs w:val="20"/>
        </w:rPr>
      </w:pPr>
      <w:r w:rsidRPr="2EA174F8">
        <w:rPr>
          <w:rFonts w:eastAsiaTheme="minorEastAsia" w:cs="Arial"/>
          <w:color w:val="000000" w:themeColor="text1"/>
          <w:szCs w:val="20"/>
        </w:rPr>
        <w:t>je pravna oseba</w:t>
      </w:r>
      <w:r w:rsidR="7D7B4F01" w:rsidRPr="2EA174F8">
        <w:rPr>
          <w:rFonts w:eastAsiaTheme="minorEastAsia" w:cs="Arial"/>
          <w:color w:val="000000" w:themeColor="text1"/>
          <w:szCs w:val="20"/>
        </w:rPr>
        <w:t xml:space="preserve"> javnega </w:t>
      </w:r>
      <w:r w:rsidR="3DDCA1EC" w:rsidRPr="2EA174F8">
        <w:rPr>
          <w:rFonts w:eastAsiaTheme="minorEastAsia" w:cs="Arial"/>
          <w:color w:val="000000" w:themeColor="text1"/>
          <w:szCs w:val="20"/>
        </w:rPr>
        <w:t>ali</w:t>
      </w:r>
      <w:r w:rsidR="7D7B4F01" w:rsidRPr="2EA174F8">
        <w:rPr>
          <w:rFonts w:eastAsiaTheme="minorEastAsia" w:cs="Arial"/>
          <w:color w:val="000000" w:themeColor="text1"/>
          <w:szCs w:val="20"/>
        </w:rPr>
        <w:t xml:space="preserve"> zasebnega prava</w:t>
      </w:r>
      <w:r w:rsidRPr="2EA174F8">
        <w:rPr>
          <w:rFonts w:eastAsiaTheme="minorEastAsia" w:cs="Arial"/>
          <w:color w:val="000000" w:themeColor="text1"/>
          <w:szCs w:val="20"/>
        </w:rPr>
        <w:t xml:space="preserve"> s sedežem v Republiki Sloveniji in ima v aktu o ustanovitvi vpisano dejavnost izobraževanja;</w:t>
      </w:r>
    </w:p>
    <w:p w14:paraId="2D2AD387" w14:textId="5C05BA08" w:rsidR="00B07EE3" w:rsidRPr="005A417A" w:rsidRDefault="00B07EE3" w:rsidP="2EA174F8">
      <w:pPr>
        <w:pStyle w:val="Odstavekseznama"/>
        <w:numPr>
          <w:ilvl w:val="0"/>
          <w:numId w:val="17"/>
        </w:numPr>
        <w:spacing w:before="100" w:beforeAutospacing="1" w:after="0"/>
        <w:ind w:left="425" w:hanging="357"/>
        <w:rPr>
          <w:rFonts w:eastAsiaTheme="minorEastAsia" w:cs="Arial"/>
          <w:szCs w:val="20"/>
        </w:rPr>
      </w:pPr>
      <w:r w:rsidRPr="2EA174F8">
        <w:rPr>
          <w:rFonts w:eastAsiaTheme="minorEastAsia" w:cs="Arial"/>
          <w:color w:val="000000" w:themeColor="text1"/>
          <w:szCs w:val="20"/>
        </w:rPr>
        <w:t xml:space="preserve">v </w:t>
      </w:r>
      <w:r w:rsidR="00234E8A" w:rsidRPr="2EA174F8">
        <w:rPr>
          <w:rFonts w:eastAsiaTheme="minorEastAsia" w:cs="Arial"/>
          <w:color w:val="000000" w:themeColor="text1"/>
          <w:szCs w:val="20"/>
        </w:rPr>
        <w:t>Poslovnem registru Slovenije oziroma s</w:t>
      </w:r>
      <w:r w:rsidRPr="2EA174F8">
        <w:rPr>
          <w:rFonts w:eastAsiaTheme="minorEastAsia" w:cs="Arial"/>
          <w:color w:val="000000" w:themeColor="text1"/>
          <w:szCs w:val="20"/>
        </w:rPr>
        <w:t xml:space="preserve">odnem registru </w:t>
      </w:r>
      <w:r w:rsidR="0E78BE48" w:rsidRPr="2EA174F8">
        <w:rPr>
          <w:rFonts w:eastAsiaTheme="minorEastAsia" w:cs="Arial"/>
          <w:color w:val="000000" w:themeColor="text1"/>
          <w:szCs w:val="20"/>
        </w:rPr>
        <w:t xml:space="preserve">ima </w:t>
      </w:r>
      <w:r w:rsidRPr="2EA174F8">
        <w:rPr>
          <w:rFonts w:eastAsiaTheme="minorEastAsia" w:cs="Arial"/>
          <w:color w:val="000000" w:themeColor="text1"/>
          <w:szCs w:val="20"/>
        </w:rPr>
        <w:t>vpisan sedež, poslovno enoto ali podružnico, kjer se bodo izvajale aktivnosti projekta;</w:t>
      </w:r>
    </w:p>
    <w:p w14:paraId="144F4EFD" w14:textId="3AD23C9F" w:rsidR="00B07EE3" w:rsidRPr="005A417A" w:rsidRDefault="62093876" w:rsidP="2EA174F8">
      <w:pPr>
        <w:pStyle w:val="Odstavekseznama"/>
        <w:numPr>
          <w:ilvl w:val="0"/>
          <w:numId w:val="17"/>
        </w:numPr>
        <w:spacing w:before="100" w:beforeAutospacing="1" w:after="0"/>
        <w:ind w:left="425" w:hanging="357"/>
        <w:rPr>
          <w:rFonts w:eastAsiaTheme="minorEastAsia" w:cs="Arial"/>
          <w:szCs w:val="20"/>
        </w:rPr>
      </w:pPr>
      <w:r w:rsidRPr="2EA174F8">
        <w:rPr>
          <w:rFonts w:eastAsiaTheme="minorEastAsia" w:cs="Arial"/>
          <w:color w:val="000000" w:themeColor="text1"/>
          <w:szCs w:val="20"/>
        </w:rPr>
        <w:t>v</w:t>
      </w:r>
      <w:r w:rsidR="07E15F05" w:rsidRPr="2EA174F8">
        <w:rPr>
          <w:rFonts w:eastAsiaTheme="minorEastAsia" w:cs="Arial"/>
          <w:color w:val="000000" w:themeColor="text1"/>
          <w:szCs w:val="20"/>
        </w:rPr>
        <w:t xml:space="preserve"> kolikor ima </w:t>
      </w:r>
      <w:proofErr w:type="spellStart"/>
      <w:r w:rsidR="07E15F05" w:rsidRPr="2EA174F8">
        <w:rPr>
          <w:rFonts w:eastAsiaTheme="minorEastAsia" w:cs="Arial"/>
          <w:color w:val="000000" w:themeColor="text1"/>
          <w:szCs w:val="20"/>
        </w:rPr>
        <w:t>konzorcijski</w:t>
      </w:r>
      <w:proofErr w:type="spellEnd"/>
      <w:r w:rsidR="07E15F05" w:rsidRPr="2EA174F8">
        <w:rPr>
          <w:rFonts w:eastAsiaTheme="minorEastAsia" w:cs="Arial"/>
          <w:color w:val="000000" w:themeColor="text1"/>
          <w:szCs w:val="20"/>
        </w:rPr>
        <w:t xml:space="preserve"> partner sedež v katerikoli drugi državi članici Evropske unije in na dan </w:t>
      </w:r>
      <w:r w:rsidR="5E6898DD" w:rsidRPr="2EA174F8">
        <w:rPr>
          <w:rFonts w:eastAsiaTheme="minorEastAsia" w:cs="Arial"/>
          <w:color w:val="000000" w:themeColor="text1"/>
          <w:szCs w:val="20"/>
        </w:rPr>
        <w:t>oddaje</w:t>
      </w:r>
      <w:r w:rsidR="07E15F05" w:rsidRPr="2EA174F8">
        <w:rPr>
          <w:rFonts w:eastAsiaTheme="minorEastAsia" w:cs="Arial"/>
          <w:color w:val="000000" w:themeColor="text1"/>
          <w:szCs w:val="20"/>
        </w:rPr>
        <w:t xml:space="preserve"> vloge na ta javni razpis še nima ustanovljene podružnice v Republiki Sloveniji, mora najkasneje do sklenitve pogodbe o dodelitvi sredstev ustanoviti podružnico v Republiki Sloveniji, kar bo dokazoval z izpiskom iz Sodnega registra, ob oddaji vloge pa s podpisom izjave;</w:t>
      </w:r>
    </w:p>
    <w:p w14:paraId="4CD795C1" w14:textId="0C39F5C1" w:rsidR="7BDA0528" w:rsidRPr="005A417A" w:rsidRDefault="131BCE92" w:rsidP="2EA174F8">
      <w:pPr>
        <w:pStyle w:val="Odstavekseznama"/>
        <w:numPr>
          <w:ilvl w:val="0"/>
          <w:numId w:val="17"/>
        </w:numPr>
        <w:spacing w:before="100" w:beforeAutospacing="1" w:after="0"/>
        <w:ind w:left="425" w:hanging="357"/>
        <w:rPr>
          <w:rFonts w:eastAsiaTheme="minorEastAsia" w:cs="Arial"/>
          <w:color w:val="000000" w:themeColor="text1"/>
          <w:szCs w:val="20"/>
        </w:rPr>
      </w:pPr>
      <w:r w:rsidRPr="2EA174F8">
        <w:rPr>
          <w:rFonts w:eastAsia="Calibri" w:cs="Arial"/>
          <w:szCs w:val="20"/>
        </w:rPr>
        <w:t xml:space="preserve">skladno z veljavno zakonodajo </w:t>
      </w:r>
      <w:r w:rsidR="081227E4" w:rsidRPr="2EA174F8">
        <w:rPr>
          <w:rFonts w:eastAsia="Calibri" w:cs="Arial"/>
          <w:szCs w:val="20"/>
        </w:rPr>
        <w:t xml:space="preserve">ima </w:t>
      </w:r>
      <w:r w:rsidRPr="2EA174F8">
        <w:rPr>
          <w:rFonts w:eastAsia="Calibri" w:cs="Arial"/>
          <w:szCs w:val="20"/>
        </w:rPr>
        <w:t>poravnane vse davke, prispevke in druge dajatve oziroma vrednost neplačanih zapadlih obveznosti ne znaša 50,00 EUR ali več</w:t>
      </w:r>
      <w:r w:rsidR="54F70B85" w:rsidRPr="2EA174F8">
        <w:rPr>
          <w:rFonts w:eastAsiaTheme="minorEastAsia" w:cs="Arial"/>
          <w:color w:val="000000" w:themeColor="text1"/>
          <w:szCs w:val="20"/>
        </w:rPr>
        <w:t>;</w:t>
      </w:r>
    </w:p>
    <w:p w14:paraId="10F55675" w14:textId="56BF91AA" w:rsidR="00A234F4" w:rsidRPr="005A417A" w:rsidRDefault="67C02790" w:rsidP="2EA174F8">
      <w:pPr>
        <w:pStyle w:val="Odstavekseznama"/>
        <w:numPr>
          <w:ilvl w:val="0"/>
          <w:numId w:val="17"/>
        </w:numPr>
        <w:spacing w:before="100" w:beforeAutospacing="1" w:after="0"/>
        <w:ind w:left="425" w:hanging="357"/>
        <w:rPr>
          <w:rFonts w:eastAsiaTheme="minorEastAsia" w:cs="Arial"/>
          <w:szCs w:val="20"/>
        </w:rPr>
      </w:pPr>
      <w:r w:rsidRPr="2EA174F8">
        <w:rPr>
          <w:rFonts w:eastAsiaTheme="minorEastAsia" w:cs="Arial"/>
          <w:color w:val="000000" w:themeColor="text1"/>
          <w:szCs w:val="20"/>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2EA174F8">
        <w:rPr>
          <w:rFonts w:eastAsiaTheme="minorEastAsia" w:cs="Arial"/>
          <w:color w:val="000000" w:themeColor="text1"/>
          <w:szCs w:val="20"/>
        </w:rPr>
        <w:t>popr</w:t>
      </w:r>
      <w:proofErr w:type="spellEnd"/>
      <w:r w:rsidRPr="2EA174F8">
        <w:rPr>
          <w:rFonts w:eastAsiaTheme="minorEastAsia" w:cs="Arial"/>
          <w:color w:val="000000" w:themeColor="text1"/>
          <w:szCs w:val="20"/>
        </w:rPr>
        <w:t xml:space="preserve">. in 196/21 – </w:t>
      </w:r>
      <w:proofErr w:type="spellStart"/>
      <w:r w:rsidRPr="2EA174F8">
        <w:rPr>
          <w:rFonts w:eastAsiaTheme="minorEastAsia" w:cs="Arial"/>
          <w:color w:val="000000" w:themeColor="text1"/>
          <w:szCs w:val="20"/>
        </w:rPr>
        <w:t>odl</w:t>
      </w:r>
      <w:proofErr w:type="spellEnd"/>
      <w:r w:rsidRPr="2EA174F8">
        <w:rPr>
          <w:rFonts w:eastAsiaTheme="minorEastAsia" w:cs="Arial"/>
          <w:color w:val="000000" w:themeColor="text1"/>
          <w:szCs w:val="20"/>
        </w:rPr>
        <w:t xml:space="preserve">. US) in ni v postopku likvidacije po </w:t>
      </w:r>
      <w:r w:rsidR="3F27818D" w:rsidRPr="2EA174F8">
        <w:rPr>
          <w:rFonts w:eastAsiaTheme="minorEastAsia" w:cs="Arial"/>
          <w:color w:val="000000" w:themeColor="text1"/>
          <w:szCs w:val="20"/>
        </w:rPr>
        <w:t>Zakonu o gospodarskih družbah</w:t>
      </w:r>
      <w:r w:rsidRPr="2EA174F8">
        <w:rPr>
          <w:rFonts w:eastAsiaTheme="minorEastAsia" w:cs="Arial"/>
          <w:color w:val="000000" w:themeColor="text1"/>
          <w:szCs w:val="20"/>
        </w:rPr>
        <w:t xml:space="preserve"> (Uradni list RS, št. 65/09 – uradno prečiščeno besedilo, 33/11, 91/11, 32/12, 57/12, 44/13 – </w:t>
      </w:r>
      <w:proofErr w:type="spellStart"/>
      <w:r w:rsidRPr="2EA174F8">
        <w:rPr>
          <w:rFonts w:eastAsiaTheme="minorEastAsia" w:cs="Arial"/>
          <w:color w:val="000000" w:themeColor="text1"/>
          <w:szCs w:val="20"/>
        </w:rPr>
        <w:t>odl</w:t>
      </w:r>
      <w:proofErr w:type="spellEnd"/>
      <w:r w:rsidRPr="2EA174F8">
        <w:rPr>
          <w:rFonts w:eastAsiaTheme="minorEastAsia" w:cs="Arial"/>
          <w:color w:val="000000" w:themeColor="text1"/>
          <w:szCs w:val="20"/>
        </w:rPr>
        <w:t xml:space="preserve">. US, 82/13, 55/15, 15/17, 22/19 – </w:t>
      </w:r>
      <w:proofErr w:type="spellStart"/>
      <w:r w:rsidRPr="2EA174F8">
        <w:rPr>
          <w:rFonts w:eastAsiaTheme="minorEastAsia" w:cs="Arial"/>
          <w:color w:val="000000" w:themeColor="text1"/>
          <w:szCs w:val="20"/>
        </w:rPr>
        <w:t>ZPosS</w:t>
      </w:r>
      <w:proofErr w:type="spellEnd"/>
      <w:r w:rsidRPr="2EA174F8">
        <w:rPr>
          <w:rFonts w:eastAsiaTheme="minorEastAsia" w:cs="Arial"/>
          <w:color w:val="000000" w:themeColor="text1"/>
          <w:szCs w:val="20"/>
        </w:rPr>
        <w:t xml:space="preserve">, 158/20 – </w:t>
      </w:r>
      <w:proofErr w:type="spellStart"/>
      <w:r w:rsidRPr="2EA174F8">
        <w:rPr>
          <w:rFonts w:eastAsiaTheme="minorEastAsia" w:cs="Arial"/>
          <w:color w:val="000000" w:themeColor="text1"/>
          <w:szCs w:val="20"/>
        </w:rPr>
        <w:t>ZIntPK</w:t>
      </w:r>
      <w:proofErr w:type="spellEnd"/>
      <w:r w:rsidRPr="2EA174F8">
        <w:rPr>
          <w:rFonts w:eastAsiaTheme="minorEastAsia" w:cs="Arial"/>
          <w:color w:val="000000" w:themeColor="text1"/>
          <w:szCs w:val="20"/>
        </w:rPr>
        <w:t>-C in 18/21);</w:t>
      </w:r>
    </w:p>
    <w:p w14:paraId="1AC14042" w14:textId="79571252" w:rsidR="00B07EE3" w:rsidRPr="005A417A" w:rsidRDefault="4ED83CCC" w:rsidP="2EA174F8">
      <w:pPr>
        <w:pStyle w:val="Odstavekseznama"/>
        <w:numPr>
          <w:ilvl w:val="0"/>
          <w:numId w:val="17"/>
        </w:numPr>
        <w:spacing w:before="100" w:beforeAutospacing="1" w:after="0"/>
        <w:ind w:left="425" w:hanging="357"/>
        <w:rPr>
          <w:rFonts w:eastAsiaTheme="minorEastAsia" w:cs="Arial"/>
          <w:szCs w:val="20"/>
        </w:rPr>
      </w:pPr>
      <w:r w:rsidRPr="2EA174F8">
        <w:rPr>
          <w:rFonts w:cs="Arial"/>
          <w:szCs w:val="20"/>
        </w:rPr>
        <w:t xml:space="preserve">zanj ni podana prepoved poslovanja v razmerju do ministrstva v obsegu, kot izhaja iz 35. člena Zakona o integriteti in preprečevanju korupcije (Uradni list RS, št. 69/11 – uradno prečiščeno besedilo, 158/20 in 3/22 - </w:t>
      </w:r>
      <w:proofErr w:type="spellStart"/>
      <w:r w:rsidRPr="2EA174F8">
        <w:rPr>
          <w:rFonts w:cs="Arial"/>
          <w:szCs w:val="20"/>
        </w:rPr>
        <w:t>ZDeb</w:t>
      </w:r>
      <w:proofErr w:type="spellEnd"/>
      <w:r w:rsidRPr="2EA174F8">
        <w:rPr>
          <w:rFonts w:cs="Arial"/>
          <w:szCs w:val="20"/>
        </w:rPr>
        <w:t>);</w:t>
      </w:r>
    </w:p>
    <w:p w14:paraId="2C3383B6" w14:textId="53C9EBF8" w:rsidR="00E63EAE" w:rsidRPr="005A417A" w:rsidRDefault="538DB23F" w:rsidP="2EA174F8">
      <w:pPr>
        <w:pStyle w:val="Odstavekseznama"/>
        <w:numPr>
          <w:ilvl w:val="0"/>
          <w:numId w:val="17"/>
        </w:numPr>
        <w:spacing w:before="100" w:beforeAutospacing="1" w:after="0"/>
        <w:ind w:left="425" w:hanging="357"/>
        <w:rPr>
          <w:rFonts w:cs="Arial"/>
          <w:szCs w:val="20"/>
        </w:rPr>
      </w:pPr>
      <w:r w:rsidRPr="2EA174F8">
        <w:rPr>
          <w:rFonts w:eastAsia="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2EA174F8">
        <w:rPr>
          <w:rFonts w:cs="Arial"/>
          <w:szCs w:val="20"/>
        </w:rPr>
        <w:t xml:space="preserve"> </w:t>
      </w:r>
    </w:p>
    <w:p w14:paraId="196ADD0B" w14:textId="436FF887" w:rsidR="00B07EE3" w:rsidRPr="005A417A" w:rsidRDefault="00B07EE3" w:rsidP="005A27A7">
      <w:pPr>
        <w:rPr>
          <w:rFonts w:cs="Arial"/>
        </w:rPr>
      </w:pPr>
    </w:p>
    <w:p w14:paraId="1554B5DE" w14:textId="57230D94" w:rsidR="0E3AE964" w:rsidRPr="005A417A" w:rsidRDefault="542F8BC0" w:rsidP="005A27A7">
      <w:pPr>
        <w:pStyle w:val="Naslov2"/>
        <w:rPr>
          <w:rFonts w:cs="Arial"/>
        </w:rPr>
      </w:pPr>
      <w:r w:rsidRPr="2EA174F8">
        <w:rPr>
          <w:rFonts w:cs="Arial"/>
        </w:rPr>
        <w:lastRenderedPageBreak/>
        <w:t>Posebni pogoji</w:t>
      </w:r>
    </w:p>
    <w:p w14:paraId="5C43D777" w14:textId="27A72FC7" w:rsidR="3FEE5FF4" w:rsidRPr="005A417A" w:rsidRDefault="3FEE5FF4" w:rsidP="2EA174F8">
      <w:pPr>
        <w:pStyle w:val="Odstavekseznama"/>
        <w:numPr>
          <w:ilvl w:val="0"/>
          <w:numId w:val="21"/>
        </w:numPr>
        <w:spacing w:after="120"/>
        <w:ind w:left="357" w:hanging="357"/>
        <w:rPr>
          <w:rFonts w:eastAsiaTheme="minorEastAsia" w:cs="Arial"/>
          <w:b/>
          <w:bCs/>
          <w:color w:val="000000" w:themeColor="text1"/>
          <w:szCs w:val="20"/>
          <w:lang w:val=""/>
        </w:rPr>
      </w:pPr>
      <w:r w:rsidRPr="2EA174F8">
        <w:rPr>
          <w:rFonts w:eastAsiaTheme="minorEastAsia" w:cs="Arial"/>
          <w:b/>
          <w:bCs/>
          <w:color w:val="000000" w:themeColor="text1"/>
          <w:szCs w:val="20"/>
          <w:lang w:val=""/>
        </w:rPr>
        <w:t xml:space="preserve">Poslovanje prijavitelja in vseh </w:t>
      </w:r>
      <w:r w:rsidR="00D6768E" w:rsidRPr="2EA174F8">
        <w:rPr>
          <w:rFonts w:eastAsiaTheme="minorEastAsia" w:cs="Arial"/>
          <w:b/>
          <w:bCs/>
          <w:color w:val="000000" w:themeColor="text1"/>
          <w:szCs w:val="20"/>
          <w:lang w:val=""/>
        </w:rPr>
        <w:t xml:space="preserve">konzorcijskih </w:t>
      </w:r>
      <w:r w:rsidRPr="2EA174F8">
        <w:rPr>
          <w:rFonts w:eastAsiaTheme="minorEastAsia" w:cs="Arial"/>
          <w:b/>
          <w:bCs/>
          <w:color w:val="000000" w:themeColor="text1"/>
          <w:szCs w:val="20"/>
          <w:lang w:val=""/>
        </w:rPr>
        <w:t>partnerjev</w:t>
      </w:r>
    </w:p>
    <w:p w14:paraId="1240A8A9" w14:textId="046E5D18" w:rsidR="002A1DD2" w:rsidRPr="005A417A" w:rsidRDefault="35D5D794" w:rsidP="2EA174F8">
      <w:pPr>
        <w:pStyle w:val="Odstavekseznama"/>
        <w:numPr>
          <w:ilvl w:val="0"/>
          <w:numId w:val="18"/>
        </w:numPr>
        <w:rPr>
          <w:rFonts w:eastAsiaTheme="minorEastAsia" w:cs="Arial"/>
          <w:szCs w:val="20"/>
          <w:lang w:val=""/>
        </w:rPr>
      </w:pPr>
      <w:r w:rsidRPr="2EA174F8">
        <w:rPr>
          <w:rFonts w:eastAsiaTheme="minorEastAsia" w:cs="Arial"/>
          <w:color w:val="000000" w:themeColor="text1"/>
          <w:szCs w:val="20"/>
        </w:rPr>
        <w:t>Kakovost poslovanja:</w:t>
      </w:r>
      <w:r w:rsidR="00E63EAE" w:rsidRPr="2EA174F8">
        <w:rPr>
          <w:rFonts w:eastAsiaTheme="minorEastAsia" w:cs="Arial"/>
          <w:color w:val="000000" w:themeColor="text1"/>
          <w:szCs w:val="20"/>
        </w:rPr>
        <w:t xml:space="preserve"> </w:t>
      </w:r>
      <w:r w:rsidRPr="2EA174F8">
        <w:rPr>
          <w:rFonts w:eastAsiaTheme="minorEastAsia" w:cs="Arial"/>
          <w:color w:val="000000" w:themeColor="text1"/>
          <w:szCs w:val="20"/>
        </w:rPr>
        <w:t>prijavitelj</w:t>
      </w:r>
      <w:r w:rsidR="4C9B9CCC" w:rsidRPr="2EA174F8">
        <w:rPr>
          <w:rFonts w:eastAsiaTheme="minorEastAsia" w:cs="Arial"/>
          <w:color w:val="000000" w:themeColor="text1"/>
          <w:szCs w:val="20"/>
        </w:rPr>
        <w:t xml:space="preserve"> in </w:t>
      </w:r>
      <w:proofErr w:type="spellStart"/>
      <w:r w:rsidR="4C9B9CCC" w:rsidRPr="2EA174F8">
        <w:rPr>
          <w:rFonts w:eastAsiaTheme="minorEastAsia" w:cs="Arial"/>
          <w:color w:val="000000" w:themeColor="text1"/>
          <w:szCs w:val="20"/>
        </w:rPr>
        <w:t>konzorcijski</w:t>
      </w:r>
      <w:proofErr w:type="spellEnd"/>
      <w:r w:rsidR="4C9B9CCC" w:rsidRPr="2EA174F8">
        <w:rPr>
          <w:rFonts w:eastAsiaTheme="minorEastAsia" w:cs="Arial"/>
          <w:color w:val="000000" w:themeColor="text1"/>
          <w:szCs w:val="20"/>
        </w:rPr>
        <w:t xml:space="preserve"> partnerji</w:t>
      </w:r>
      <w:r w:rsidRPr="2EA174F8">
        <w:rPr>
          <w:rFonts w:eastAsiaTheme="minorEastAsia" w:cs="Arial"/>
          <w:color w:val="000000" w:themeColor="text1"/>
          <w:szCs w:val="20"/>
        </w:rPr>
        <w:t xml:space="preserve"> priloži</w:t>
      </w:r>
      <w:r w:rsidR="7523E197" w:rsidRPr="2EA174F8">
        <w:rPr>
          <w:rFonts w:eastAsiaTheme="minorEastAsia" w:cs="Arial"/>
          <w:color w:val="000000" w:themeColor="text1"/>
          <w:szCs w:val="20"/>
        </w:rPr>
        <w:t>jo</w:t>
      </w:r>
      <w:r w:rsidR="70C6721A" w:rsidRPr="2EA174F8">
        <w:rPr>
          <w:rFonts w:eastAsiaTheme="minorEastAsia" w:cs="Arial"/>
          <w:color w:val="000000" w:themeColor="text1"/>
          <w:szCs w:val="20"/>
        </w:rPr>
        <w:t xml:space="preserve"> </w:t>
      </w:r>
      <w:r w:rsidRPr="2EA174F8">
        <w:rPr>
          <w:rFonts w:eastAsiaTheme="minorEastAsia" w:cs="Arial"/>
          <w:color w:val="000000" w:themeColor="text1"/>
          <w:szCs w:val="20"/>
        </w:rPr>
        <w:t xml:space="preserve">ustrezen certifikat (ISO) ali </w:t>
      </w:r>
      <w:r w:rsidR="1B5FF4B1" w:rsidRPr="2EA174F8">
        <w:rPr>
          <w:rFonts w:eastAsiaTheme="minorEastAsia" w:cs="Arial"/>
          <w:color w:val="000000" w:themeColor="text1"/>
          <w:szCs w:val="20"/>
        </w:rPr>
        <w:t xml:space="preserve">drugo </w:t>
      </w:r>
      <w:r w:rsidRPr="2EA174F8">
        <w:rPr>
          <w:rFonts w:eastAsiaTheme="minorEastAsia" w:cs="Arial"/>
          <w:color w:val="000000" w:themeColor="text1"/>
          <w:szCs w:val="20"/>
        </w:rPr>
        <w:t xml:space="preserve">dokazilo, iz katerega je razviden nadzor nad kakovostjo poslovnih procesov. </w:t>
      </w:r>
    </w:p>
    <w:p w14:paraId="73E1577B" w14:textId="5A944847" w:rsidR="00E63EAE" w:rsidRPr="006664CF" w:rsidRDefault="7ABCBF09" w:rsidP="006664CF">
      <w:pPr>
        <w:pStyle w:val="Odstavekseznama"/>
        <w:numPr>
          <w:ilvl w:val="0"/>
          <w:numId w:val="18"/>
        </w:numPr>
        <w:rPr>
          <w:rFonts w:eastAsiaTheme="minorEastAsia" w:cs="Arial"/>
          <w:szCs w:val="20"/>
          <w:lang w:val=""/>
        </w:rPr>
      </w:pPr>
      <w:r w:rsidRPr="2EA174F8">
        <w:rPr>
          <w:rFonts w:eastAsiaTheme="minorEastAsia" w:cs="Arial"/>
          <w:color w:val="000000" w:themeColor="text1"/>
          <w:szCs w:val="20"/>
        </w:rPr>
        <w:t>Letni promet: prijavitelj</w:t>
      </w:r>
      <w:r w:rsidR="006664CF">
        <w:rPr>
          <w:rFonts w:eastAsiaTheme="minorEastAsia" w:cs="Arial"/>
          <w:color w:val="000000" w:themeColor="text1"/>
          <w:szCs w:val="20"/>
        </w:rPr>
        <w:t xml:space="preserve"> mora za posamezni poslovni leti</w:t>
      </w:r>
      <w:r w:rsidR="006664CF" w:rsidRPr="2EA174F8">
        <w:rPr>
          <w:rFonts w:eastAsiaTheme="minorEastAsia" w:cs="Arial"/>
          <w:color w:val="000000" w:themeColor="text1"/>
          <w:szCs w:val="20"/>
        </w:rPr>
        <w:t xml:space="preserve"> 2020 in 2021 </w:t>
      </w:r>
      <w:r w:rsidR="006664CF">
        <w:rPr>
          <w:rFonts w:eastAsiaTheme="minorEastAsia" w:cs="Arial"/>
          <w:color w:val="000000" w:themeColor="text1"/>
          <w:szCs w:val="20"/>
        </w:rPr>
        <w:t xml:space="preserve">izkazati najmanj 1,5 mio EUR letnega prometa, ostali </w:t>
      </w:r>
      <w:proofErr w:type="spellStart"/>
      <w:r w:rsidR="001F5DDE" w:rsidRPr="006664CF">
        <w:rPr>
          <w:rFonts w:eastAsiaTheme="minorEastAsia" w:cs="Arial"/>
          <w:color w:val="000000" w:themeColor="text1"/>
          <w:szCs w:val="20"/>
        </w:rPr>
        <w:t>konzorcijski</w:t>
      </w:r>
      <w:proofErr w:type="spellEnd"/>
      <w:r w:rsidR="001F5DDE" w:rsidRPr="006664CF">
        <w:rPr>
          <w:rFonts w:eastAsiaTheme="minorEastAsia" w:cs="Arial"/>
          <w:color w:val="000000" w:themeColor="text1"/>
          <w:szCs w:val="20"/>
        </w:rPr>
        <w:t xml:space="preserve"> partner</w:t>
      </w:r>
      <w:r w:rsidR="006664CF">
        <w:rPr>
          <w:rFonts w:eastAsiaTheme="minorEastAsia" w:cs="Arial"/>
          <w:color w:val="000000" w:themeColor="text1"/>
          <w:szCs w:val="20"/>
        </w:rPr>
        <w:t>ji pa</w:t>
      </w:r>
      <w:r w:rsidR="001F5DDE" w:rsidRPr="006664CF">
        <w:rPr>
          <w:rFonts w:eastAsiaTheme="minorEastAsia" w:cs="Arial"/>
          <w:color w:val="000000" w:themeColor="text1"/>
          <w:szCs w:val="20"/>
        </w:rPr>
        <w:t xml:space="preserve"> </w:t>
      </w:r>
      <w:r w:rsidR="006664CF">
        <w:rPr>
          <w:rFonts w:eastAsiaTheme="minorEastAsia" w:cs="Arial"/>
          <w:color w:val="000000" w:themeColor="text1"/>
          <w:szCs w:val="20"/>
        </w:rPr>
        <w:t xml:space="preserve">skupaj </w:t>
      </w:r>
      <w:r w:rsidRPr="006664CF">
        <w:rPr>
          <w:rFonts w:eastAsiaTheme="minorEastAsia" w:cs="Arial"/>
          <w:color w:val="000000" w:themeColor="text1"/>
          <w:szCs w:val="20"/>
        </w:rPr>
        <w:t>za posamezn</w:t>
      </w:r>
      <w:r w:rsidR="001F5DDE" w:rsidRPr="006664CF">
        <w:rPr>
          <w:rFonts w:eastAsiaTheme="minorEastAsia" w:cs="Arial"/>
          <w:color w:val="000000" w:themeColor="text1"/>
          <w:szCs w:val="20"/>
        </w:rPr>
        <w:t>i poslovni leti</w:t>
      </w:r>
      <w:r w:rsidR="006664CF">
        <w:rPr>
          <w:rFonts w:eastAsiaTheme="minorEastAsia" w:cs="Arial"/>
          <w:color w:val="000000" w:themeColor="text1"/>
          <w:szCs w:val="20"/>
        </w:rPr>
        <w:t xml:space="preserve"> 2020 in 2021 najmanj 3</w:t>
      </w:r>
      <w:r w:rsidRPr="006664CF">
        <w:rPr>
          <w:rFonts w:eastAsiaTheme="minorEastAsia" w:cs="Arial"/>
          <w:color w:val="000000" w:themeColor="text1"/>
          <w:szCs w:val="20"/>
        </w:rPr>
        <w:t xml:space="preserve"> mio </w:t>
      </w:r>
      <w:r w:rsidR="2B20DAA8" w:rsidRPr="006664CF">
        <w:rPr>
          <w:rFonts w:eastAsiaTheme="minorEastAsia" w:cs="Arial"/>
          <w:color w:val="000000" w:themeColor="text1"/>
          <w:szCs w:val="20"/>
        </w:rPr>
        <w:t>EUR</w:t>
      </w:r>
      <w:r w:rsidRPr="006664CF">
        <w:rPr>
          <w:rFonts w:eastAsiaTheme="minorEastAsia" w:cs="Arial"/>
          <w:color w:val="000000" w:themeColor="text1"/>
          <w:szCs w:val="20"/>
        </w:rPr>
        <w:t xml:space="preserve"> letnega prometa. </w:t>
      </w:r>
    </w:p>
    <w:p w14:paraId="5BE10673" w14:textId="77777777" w:rsidR="00E73564" w:rsidRPr="005A417A" w:rsidRDefault="00E73564" w:rsidP="2EA174F8">
      <w:pPr>
        <w:pStyle w:val="Odstavekseznama"/>
        <w:rPr>
          <w:rFonts w:eastAsiaTheme="minorEastAsia" w:cs="Arial"/>
          <w:szCs w:val="20"/>
          <w:lang w:val=""/>
        </w:rPr>
      </w:pPr>
    </w:p>
    <w:p w14:paraId="7DE6011F" w14:textId="70B9809A" w:rsidR="3FEE5FF4" w:rsidRPr="005A417A" w:rsidRDefault="3FEE5FF4" w:rsidP="2EA174F8">
      <w:pPr>
        <w:pStyle w:val="Odstavekseznama"/>
        <w:numPr>
          <w:ilvl w:val="0"/>
          <w:numId w:val="21"/>
        </w:numPr>
        <w:spacing w:after="120"/>
        <w:ind w:left="357" w:hanging="357"/>
        <w:rPr>
          <w:rFonts w:eastAsiaTheme="minorEastAsia" w:cs="Arial"/>
          <w:szCs w:val="20"/>
          <w:lang w:val=""/>
        </w:rPr>
      </w:pPr>
      <w:r w:rsidRPr="2EA174F8">
        <w:rPr>
          <w:rFonts w:eastAsiaTheme="minorEastAsia" w:cs="Arial"/>
          <w:b/>
          <w:bCs/>
          <w:color w:val="000000" w:themeColor="text1"/>
          <w:szCs w:val="20"/>
          <w:lang w:val=""/>
        </w:rPr>
        <w:t xml:space="preserve">Celovitost </w:t>
      </w:r>
      <w:r w:rsidR="4DB08F2F" w:rsidRPr="2EA174F8">
        <w:rPr>
          <w:rFonts w:eastAsiaTheme="minorEastAsia" w:cs="Arial"/>
          <w:b/>
          <w:bCs/>
          <w:color w:val="000000" w:themeColor="text1"/>
          <w:szCs w:val="20"/>
          <w:lang w:val=""/>
        </w:rPr>
        <w:t>vloge</w:t>
      </w:r>
    </w:p>
    <w:p w14:paraId="23F9CA4D" w14:textId="46F03CC1" w:rsidR="00036664" w:rsidRPr="005A417A" w:rsidRDefault="21A286D7" w:rsidP="2EA174F8">
      <w:pPr>
        <w:pStyle w:val="Odstavekseznama"/>
        <w:numPr>
          <w:ilvl w:val="0"/>
          <w:numId w:val="19"/>
        </w:numPr>
        <w:rPr>
          <w:rFonts w:eastAsiaTheme="minorEastAsia" w:cs="Arial"/>
          <w:szCs w:val="20"/>
        </w:rPr>
      </w:pPr>
      <w:r w:rsidRPr="2EA174F8">
        <w:rPr>
          <w:rFonts w:eastAsiaTheme="minorEastAsia" w:cs="Arial"/>
          <w:szCs w:val="20"/>
        </w:rPr>
        <w:t xml:space="preserve">Skladnost z javnim razpisom: </w:t>
      </w:r>
      <w:r w:rsidR="24855055" w:rsidRPr="2EA174F8">
        <w:rPr>
          <w:rFonts w:eastAsiaTheme="minorEastAsia" w:cs="Arial"/>
          <w:szCs w:val="20"/>
        </w:rPr>
        <w:t xml:space="preserve">vloga </w:t>
      </w:r>
      <w:r w:rsidRPr="2EA174F8">
        <w:rPr>
          <w:rFonts w:eastAsiaTheme="minorEastAsia" w:cs="Arial"/>
          <w:szCs w:val="20"/>
        </w:rPr>
        <w:t xml:space="preserve">projekta je skladna z namenom in cilji javnega razpisa </w:t>
      </w:r>
      <w:r w:rsidR="00A234F4" w:rsidRPr="2EA174F8">
        <w:rPr>
          <w:rFonts w:eastAsiaTheme="minorEastAsia" w:cs="Arial"/>
          <w:szCs w:val="20"/>
        </w:rPr>
        <w:t xml:space="preserve">ter </w:t>
      </w:r>
      <w:r w:rsidRPr="2EA174F8">
        <w:rPr>
          <w:rFonts w:eastAsiaTheme="minorEastAsia" w:cs="Arial"/>
          <w:szCs w:val="20"/>
        </w:rPr>
        <w:t xml:space="preserve">zagotavlja doseganje vseh </w:t>
      </w:r>
      <w:r w:rsidR="75D11DD4" w:rsidRPr="2EA174F8">
        <w:rPr>
          <w:rFonts w:eastAsiaTheme="minorEastAsia" w:cs="Arial"/>
          <w:szCs w:val="20"/>
        </w:rPr>
        <w:t>kazalnikov</w:t>
      </w:r>
      <w:r w:rsidR="105DC991" w:rsidRPr="2EA174F8">
        <w:rPr>
          <w:rFonts w:eastAsiaTheme="minorEastAsia" w:cs="Arial"/>
          <w:szCs w:val="20"/>
        </w:rPr>
        <w:t>.</w:t>
      </w:r>
    </w:p>
    <w:p w14:paraId="767A4704" w14:textId="5B51ACC9" w:rsidR="13445C96" w:rsidRPr="005A417A" w:rsidRDefault="13445C96" w:rsidP="2EA174F8">
      <w:pPr>
        <w:pStyle w:val="Odstavekseznama"/>
        <w:numPr>
          <w:ilvl w:val="0"/>
          <w:numId w:val="19"/>
        </w:numPr>
        <w:rPr>
          <w:rFonts w:eastAsiaTheme="minorEastAsia" w:cs="Arial"/>
          <w:color w:val="333333"/>
          <w:szCs w:val="20"/>
        </w:rPr>
      </w:pPr>
      <w:r w:rsidRPr="2EA174F8">
        <w:rPr>
          <w:rFonts w:eastAsia="Arial" w:cs="Arial"/>
          <w:szCs w:val="20"/>
        </w:rPr>
        <w:t xml:space="preserve">Skladnost z izvedbenim sklepom: vloga projekta </w:t>
      </w:r>
      <w:r w:rsidRPr="2EA174F8">
        <w:rPr>
          <w:rFonts w:eastAsia="Arial" w:cs="Arial"/>
          <w:color w:val="333333"/>
          <w:szCs w:val="20"/>
        </w:rPr>
        <w:t xml:space="preserve">izkazuje </w:t>
      </w:r>
      <w:r w:rsidRPr="2EA174F8">
        <w:rPr>
          <w:rFonts w:eastAsia="Arial" w:cs="Arial"/>
          <w:szCs w:val="20"/>
        </w:rPr>
        <w:t>ustreznost s cilj</w:t>
      </w:r>
      <w:r w:rsidR="0C245AA3" w:rsidRPr="2EA174F8">
        <w:rPr>
          <w:rFonts w:eastAsia="Arial" w:cs="Arial"/>
          <w:szCs w:val="20"/>
        </w:rPr>
        <w:t>i</w:t>
      </w:r>
      <w:r w:rsidR="00D05CAE" w:rsidRPr="2EA174F8">
        <w:rPr>
          <w:rFonts w:eastAsia="Arial" w:cs="Arial"/>
          <w:szCs w:val="20"/>
        </w:rPr>
        <w:t>,</w:t>
      </w:r>
      <w:r w:rsidRPr="2EA174F8">
        <w:rPr>
          <w:rFonts w:eastAsia="Arial" w:cs="Arial"/>
          <w:szCs w:val="20"/>
        </w:rPr>
        <w:t xml:space="preserve"> opredeljenim</w:t>
      </w:r>
      <w:r w:rsidR="2B7A7BB8" w:rsidRPr="2EA174F8">
        <w:rPr>
          <w:rFonts w:eastAsia="Arial" w:cs="Arial"/>
          <w:szCs w:val="20"/>
        </w:rPr>
        <w:t>i</w:t>
      </w:r>
      <w:r w:rsidRPr="2EA174F8">
        <w:rPr>
          <w:rFonts w:eastAsia="Arial" w:cs="Arial"/>
          <w:szCs w:val="20"/>
        </w:rPr>
        <w:t xml:space="preserve"> v izvedbenem sklepu.</w:t>
      </w:r>
    </w:p>
    <w:p w14:paraId="1C3BCDC6" w14:textId="43A07E0F" w:rsidR="3FEE5FF4" w:rsidRPr="005A417A" w:rsidRDefault="3FEE5FF4" w:rsidP="2EA174F8">
      <w:pPr>
        <w:pStyle w:val="Odstavekseznama"/>
        <w:numPr>
          <w:ilvl w:val="0"/>
          <w:numId w:val="19"/>
        </w:numPr>
        <w:rPr>
          <w:rFonts w:eastAsiaTheme="minorEastAsia" w:cs="Arial"/>
          <w:szCs w:val="20"/>
        </w:rPr>
      </w:pPr>
      <w:r w:rsidRPr="2EA174F8">
        <w:rPr>
          <w:rFonts w:eastAsiaTheme="minorEastAsia" w:cs="Arial"/>
          <w:szCs w:val="20"/>
        </w:rPr>
        <w:t>Realna izvedljivost:</w:t>
      </w:r>
      <w:r w:rsidRPr="2EA174F8">
        <w:rPr>
          <w:rFonts w:eastAsiaTheme="minorEastAsia" w:cs="Arial"/>
          <w:b/>
          <w:bCs/>
          <w:szCs w:val="20"/>
        </w:rPr>
        <w:t xml:space="preserve"> </w:t>
      </w:r>
      <w:r w:rsidRPr="2EA174F8">
        <w:rPr>
          <w:rFonts w:eastAsiaTheme="minorEastAsia" w:cs="Arial"/>
          <w:szCs w:val="20"/>
        </w:rPr>
        <w:t>predlog projekta je izvedljiv, upošteva vse aktivnosti in časovni ter finančni okvir, določen s tem razpisom in razpisno dokumentacijo.</w:t>
      </w:r>
    </w:p>
    <w:p w14:paraId="5C801547" w14:textId="77777777" w:rsidR="00A504EB" w:rsidRPr="005A417A" w:rsidRDefault="00A504EB" w:rsidP="2EA174F8">
      <w:pPr>
        <w:pStyle w:val="Odstavekseznama"/>
        <w:rPr>
          <w:rFonts w:eastAsiaTheme="minorEastAsia" w:cs="Arial"/>
          <w:szCs w:val="20"/>
        </w:rPr>
      </w:pPr>
    </w:p>
    <w:p w14:paraId="32C0293F" w14:textId="5CF8D910" w:rsidR="3FEE5FF4" w:rsidRPr="005A417A" w:rsidRDefault="00A74402" w:rsidP="2EA174F8">
      <w:pPr>
        <w:pStyle w:val="Odstavekseznama"/>
        <w:numPr>
          <w:ilvl w:val="0"/>
          <w:numId w:val="21"/>
        </w:numPr>
        <w:spacing w:after="120" w:line="257" w:lineRule="auto"/>
        <w:ind w:left="357" w:hanging="357"/>
        <w:rPr>
          <w:rFonts w:eastAsiaTheme="minorEastAsia" w:cs="Arial"/>
          <w:b/>
          <w:bCs/>
          <w:color w:val="000000" w:themeColor="text1"/>
          <w:szCs w:val="20"/>
          <w:lang w:val=""/>
        </w:rPr>
      </w:pPr>
      <w:r w:rsidRPr="2EA174F8">
        <w:rPr>
          <w:rFonts w:eastAsiaTheme="minorEastAsia" w:cs="Arial"/>
          <w:b/>
          <w:bCs/>
          <w:color w:val="000000" w:themeColor="text1"/>
          <w:szCs w:val="20"/>
          <w:lang w:val=""/>
        </w:rPr>
        <w:t>K</w:t>
      </w:r>
      <w:r w:rsidR="3FEE5FF4" w:rsidRPr="2EA174F8">
        <w:rPr>
          <w:rFonts w:eastAsiaTheme="minorEastAsia" w:cs="Arial"/>
          <w:b/>
          <w:bCs/>
          <w:color w:val="000000" w:themeColor="text1"/>
          <w:szCs w:val="20"/>
          <w:lang w:val=""/>
        </w:rPr>
        <w:t xml:space="preserve">adrovski pogoji </w:t>
      </w:r>
    </w:p>
    <w:p w14:paraId="2366A6B5" w14:textId="38CE42BA" w:rsidR="3FEE5FF4" w:rsidRPr="005A417A" w:rsidRDefault="00234E8A" w:rsidP="004C5AC6">
      <w:pPr>
        <w:pStyle w:val="Odstavekseznama"/>
        <w:numPr>
          <w:ilvl w:val="0"/>
          <w:numId w:val="9"/>
        </w:numPr>
        <w:rPr>
          <w:rFonts w:cs="Arial"/>
          <w:strike/>
          <w:lang w:val=""/>
        </w:rPr>
      </w:pPr>
      <w:r w:rsidRPr="2EA174F8">
        <w:rPr>
          <w:rFonts w:eastAsiaTheme="minorEastAsia" w:cs="Arial"/>
          <w:color w:val="000000" w:themeColor="text1"/>
          <w:szCs w:val="20"/>
          <w:lang w:val=""/>
        </w:rPr>
        <w:t>Vodja projekta</w:t>
      </w:r>
      <w:r w:rsidR="35D5D794" w:rsidRPr="2EA174F8">
        <w:rPr>
          <w:rFonts w:eastAsiaTheme="minorEastAsia" w:cs="Arial"/>
          <w:color w:val="000000" w:themeColor="text1"/>
          <w:szCs w:val="20"/>
          <w:lang w:val=""/>
        </w:rPr>
        <w:t xml:space="preserve"> ima najmanj VIII. raven izobrazbe</w:t>
      </w:r>
      <w:r w:rsidR="6276E044" w:rsidRPr="2EA174F8">
        <w:rPr>
          <w:rFonts w:eastAsiaTheme="minorEastAsia" w:cs="Arial"/>
          <w:color w:val="000000" w:themeColor="text1"/>
          <w:szCs w:val="20"/>
          <w:lang w:val=""/>
        </w:rPr>
        <w:t xml:space="preserve"> </w:t>
      </w:r>
      <w:r w:rsidR="2473F52E" w:rsidRPr="2EA174F8">
        <w:rPr>
          <w:rFonts w:eastAsiaTheme="minorEastAsia" w:cs="Arial"/>
          <w:color w:val="000000" w:themeColor="text1"/>
          <w:szCs w:val="20"/>
          <w:lang w:val=""/>
        </w:rPr>
        <w:t>po</w:t>
      </w:r>
      <w:r w:rsidR="6276E044" w:rsidRPr="2EA174F8">
        <w:rPr>
          <w:rFonts w:eastAsiaTheme="minorEastAsia" w:cs="Arial"/>
          <w:color w:val="000000" w:themeColor="text1"/>
          <w:szCs w:val="20"/>
          <w:lang w:val=""/>
        </w:rPr>
        <w:t xml:space="preserve"> </w:t>
      </w:r>
      <w:r w:rsidR="31E50E72" w:rsidRPr="2EA174F8">
        <w:rPr>
          <w:rFonts w:eastAsiaTheme="minorEastAsia" w:cs="Arial"/>
          <w:color w:val="000000" w:themeColor="text1"/>
          <w:szCs w:val="20"/>
          <w:lang w:val=""/>
        </w:rPr>
        <w:t>SOK</w:t>
      </w:r>
      <w:r w:rsidR="38079C7C" w:rsidRPr="2EA174F8">
        <w:rPr>
          <w:rFonts w:eastAsiaTheme="minorEastAsia" w:cs="Arial"/>
          <w:color w:val="000000" w:themeColor="text1"/>
          <w:szCs w:val="20"/>
          <w:lang w:val=""/>
        </w:rPr>
        <w:t xml:space="preserve"> kvalifikaciji </w:t>
      </w:r>
      <w:r w:rsidR="7BE37B82" w:rsidRPr="2EA174F8">
        <w:rPr>
          <w:rFonts w:cs="Arial"/>
          <w:lang w:val=""/>
        </w:rPr>
        <w:t>(</w:t>
      </w:r>
      <w:r w:rsidR="7BE37B82" w:rsidRPr="2EA174F8">
        <w:rPr>
          <w:rFonts w:eastAsiaTheme="minorEastAsia" w:cs="Arial"/>
          <w:color w:val="000000" w:themeColor="text1"/>
          <w:szCs w:val="20"/>
          <w:lang w:val=""/>
        </w:rPr>
        <w:t>Zakon o slovenskem ogrodju kvalifikacij, Uradni list RS, št.</w:t>
      </w:r>
      <w:r w:rsidR="7BE37B82" w:rsidRPr="2EA174F8">
        <w:rPr>
          <w:rFonts w:cs="Arial"/>
          <w:szCs w:val="20"/>
          <w:lang w:val=""/>
        </w:rPr>
        <w:t xml:space="preserve"> 104/15 in 100/22</w:t>
      </w:r>
      <w:r w:rsidR="7BE37B82" w:rsidRPr="2EA174F8">
        <w:rPr>
          <w:rFonts w:cs="Arial"/>
          <w:lang w:val=""/>
        </w:rPr>
        <w:t xml:space="preserve"> </w:t>
      </w:r>
      <w:r w:rsidR="7BE37B82" w:rsidRPr="2EA174F8">
        <w:rPr>
          <w:rFonts w:eastAsiaTheme="minorEastAsia" w:cs="Arial"/>
          <w:color w:val="000000" w:themeColor="text1"/>
          <w:szCs w:val="20"/>
          <w:lang w:val=""/>
        </w:rPr>
        <w:t xml:space="preserve">– ZSZUN) </w:t>
      </w:r>
      <w:r w:rsidR="35D5D794" w:rsidRPr="2EA174F8">
        <w:rPr>
          <w:rFonts w:eastAsiaTheme="minorEastAsia" w:cs="Arial"/>
          <w:color w:val="000000" w:themeColor="text1"/>
          <w:szCs w:val="20"/>
          <w:lang w:val=""/>
        </w:rPr>
        <w:t xml:space="preserve">in najmanj 5 let delovnih izkušenj z vodenjem projektov, v katerih so sodelovale vsaj 3 institucije. Aktivno obvlada slovenski jezik (je državljan </w:t>
      </w:r>
      <w:r w:rsidR="3D061E43" w:rsidRPr="2EA174F8">
        <w:rPr>
          <w:rFonts w:eastAsiaTheme="minorEastAsia" w:cs="Arial"/>
          <w:color w:val="000000" w:themeColor="text1"/>
          <w:szCs w:val="20"/>
          <w:lang w:val=""/>
        </w:rPr>
        <w:t>Republike Slovenije</w:t>
      </w:r>
      <w:r w:rsidR="35D5D794" w:rsidRPr="2EA174F8">
        <w:rPr>
          <w:rFonts w:eastAsiaTheme="minorEastAsia" w:cs="Arial"/>
          <w:color w:val="000000" w:themeColor="text1"/>
          <w:szCs w:val="20"/>
          <w:lang w:val=""/>
        </w:rPr>
        <w:t>) ali je tujec in ima potrdilo o aktivnem znanju slovenskega jezika. Vodja projekta je 100 % zaposlen pri prijavitelju.</w:t>
      </w:r>
      <w:r w:rsidR="24DE7216" w:rsidRPr="2EA174F8">
        <w:rPr>
          <w:rFonts w:eastAsiaTheme="minorEastAsia" w:cs="Arial"/>
          <w:color w:val="000000" w:themeColor="text1"/>
          <w:szCs w:val="20"/>
          <w:lang w:val=""/>
        </w:rPr>
        <w:t xml:space="preserve"> </w:t>
      </w:r>
    </w:p>
    <w:p w14:paraId="48101FFB" w14:textId="04F8FBA1" w:rsidR="3FEE5FF4" w:rsidRPr="005A417A" w:rsidRDefault="2DEDEE7B" w:rsidP="2EA174F8">
      <w:pPr>
        <w:pStyle w:val="Odstavekseznama"/>
        <w:numPr>
          <w:ilvl w:val="0"/>
          <w:numId w:val="9"/>
        </w:numPr>
        <w:rPr>
          <w:rFonts w:eastAsiaTheme="minorEastAsia" w:cs="Arial"/>
          <w:color w:val="000000" w:themeColor="text1"/>
          <w:szCs w:val="20"/>
          <w:lang w:val=""/>
        </w:rPr>
      </w:pPr>
      <w:r w:rsidRPr="2EA174F8">
        <w:rPr>
          <w:rFonts w:eastAsiaTheme="minorEastAsia" w:cs="Arial"/>
          <w:color w:val="000000" w:themeColor="text1"/>
          <w:szCs w:val="20"/>
          <w:lang w:val=""/>
        </w:rPr>
        <w:t>Vodja krovne razvojne skupine ima najmanj VIII. raven izobrazbe</w:t>
      </w:r>
      <w:r w:rsidR="19CF6627" w:rsidRPr="2EA174F8">
        <w:rPr>
          <w:rFonts w:eastAsiaTheme="minorEastAsia" w:cs="Arial"/>
          <w:color w:val="000000" w:themeColor="text1"/>
          <w:szCs w:val="20"/>
          <w:lang w:val=""/>
        </w:rPr>
        <w:t xml:space="preserve"> po SOK kvalifikaciji</w:t>
      </w:r>
      <w:r w:rsidRPr="2EA174F8">
        <w:rPr>
          <w:rFonts w:eastAsiaTheme="minorEastAsia" w:cs="Arial"/>
          <w:color w:val="000000" w:themeColor="text1"/>
          <w:szCs w:val="20"/>
          <w:lang w:val=""/>
        </w:rPr>
        <w:t xml:space="preserve"> in najmanj 5 let delovnih izkušenj z vodenjem razvojnih skupin v razvojnih projektih ali projektih izobraževanja stro</w:t>
      </w:r>
      <w:r w:rsidR="00A234F4" w:rsidRPr="2EA174F8">
        <w:rPr>
          <w:rFonts w:eastAsiaTheme="minorEastAsia" w:cs="Arial"/>
          <w:color w:val="000000" w:themeColor="text1"/>
          <w:szCs w:val="20"/>
          <w:lang w:val=""/>
        </w:rPr>
        <w:t>kovnih in vodstvenih delavcev v vzgoji in izobraževanju.</w:t>
      </w:r>
    </w:p>
    <w:p w14:paraId="624F57D6" w14:textId="42612F51" w:rsidR="00E73564" w:rsidRPr="00234E8A" w:rsidRDefault="0278877B" w:rsidP="2EA174F8">
      <w:pPr>
        <w:pStyle w:val="Odstavekseznama"/>
        <w:numPr>
          <w:ilvl w:val="0"/>
          <w:numId w:val="9"/>
        </w:numPr>
        <w:rPr>
          <w:rFonts w:eastAsiaTheme="minorEastAsia" w:cs="Arial"/>
          <w:color w:val="000000" w:themeColor="text1"/>
          <w:szCs w:val="20"/>
          <w:lang w:val=""/>
        </w:rPr>
      </w:pPr>
      <w:r w:rsidRPr="2EA174F8">
        <w:rPr>
          <w:rFonts w:eastAsiaTheme="minorEastAsia" w:cs="Arial"/>
          <w:color w:val="000000" w:themeColor="text1"/>
          <w:szCs w:val="20"/>
          <w:lang w:val=""/>
        </w:rPr>
        <w:t>O</w:t>
      </w:r>
      <w:r w:rsidR="00234E8A" w:rsidRPr="2EA174F8">
        <w:rPr>
          <w:rFonts w:eastAsiaTheme="minorEastAsia" w:cs="Arial"/>
          <w:color w:val="000000" w:themeColor="text1"/>
          <w:szCs w:val="20"/>
          <w:lang w:val=""/>
        </w:rPr>
        <w:t>rganizator/koordinator projekta</w:t>
      </w:r>
      <w:r w:rsidRPr="2EA174F8">
        <w:rPr>
          <w:rFonts w:eastAsiaTheme="minorEastAsia" w:cs="Arial"/>
          <w:color w:val="000000" w:themeColor="text1"/>
          <w:szCs w:val="20"/>
          <w:lang w:val=""/>
        </w:rPr>
        <w:t xml:space="preserve"> ima najmanj 5 let delovnih izkušenj </w:t>
      </w:r>
      <w:r w:rsidR="20499E9C" w:rsidRPr="2EA174F8">
        <w:rPr>
          <w:rFonts w:eastAsiaTheme="minorEastAsia" w:cs="Arial"/>
          <w:color w:val="000000" w:themeColor="text1"/>
          <w:szCs w:val="20"/>
          <w:lang w:val=""/>
        </w:rPr>
        <w:t xml:space="preserve">na področju </w:t>
      </w:r>
      <w:r w:rsidR="00E73564" w:rsidRPr="2EA174F8">
        <w:rPr>
          <w:rFonts w:eastAsiaTheme="minorEastAsia" w:cs="Arial"/>
          <w:color w:val="000000" w:themeColor="text1"/>
          <w:szCs w:val="20"/>
          <w:lang w:val=""/>
        </w:rPr>
        <w:t>organizac</w:t>
      </w:r>
      <w:r w:rsidR="00234E8A" w:rsidRPr="2EA174F8">
        <w:rPr>
          <w:rFonts w:eastAsiaTheme="minorEastAsia" w:cs="Arial"/>
          <w:color w:val="000000" w:themeColor="text1"/>
          <w:szCs w:val="20"/>
          <w:lang w:val=""/>
        </w:rPr>
        <w:t>ij</w:t>
      </w:r>
      <w:r w:rsidR="3CC17BBF" w:rsidRPr="2EA174F8">
        <w:rPr>
          <w:rFonts w:eastAsiaTheme="minorEastAsia" w:cs="Arial"/>
          <w:color w:val="000000" w:themeColor="text1"/>
          <w:szCs w:val="20"/>
          <w:lang w:val=""/>
        </w:rPr>
        <w:t>e</w:t>
      </w:r>
      <w:r w:rsidR="00234E8A" w:rsidRPr="2EA174F8">
        <w:rPr>
          <w:rFonts w:eastAsiaTheme="minorEastAsia" w:cs="Arial"/>
          <w:color w:val="000000" w:themeColor="text1"/>
          <w:szCs w:val="20"/>
          <w:lang w:val=""/>
        </w:rPr>
        <w:t xml:space="preserve"> projektne pisarne</w:t>
      </w:r>
      <w:r w:rsidRPr="2EA174F8">
        <w:rPr>
          <w:rFonts w:eastAsiaTheme="minorEastAsia" w:cs="Arial"/>
          <w:color w:val="000000" w:themeColor="text1"/>
          <w:szCs w:val="20"/>
          <w:lang w:val=""/>
        </w:rPr>
        <w:t>.</w:t>
      </w:r>
    </w:p>
    <w:p w14:paraId="68384876" w14:textId="3595AD6E" w:rsidR="3FEE5FF4" w:rsidRPr="005A417A" w:rsidRDefault="3FEE5FF4" w:rsidP="2EA174F8">
      <w:pPr>
        <w:pStyle w:val="Odstavekseznama"/>
        <w:numPr>
          <w:ilvl w:val="0"/>
          <w:numId w:val="9"/>
        </w:numPr>
        <w:rPr>
          <w:rFonts w:eastAsiaTheme="minorEastAsia" w:cs="Arial"/>
          <w:color w:val="000000" w:themeColor="text1"/>
          <w:szCs w:val="20"/>
          <w:lang w:val=""/>
        </w:rPr>
      </w:pPr>
      <w:r w:rsidRPr="2EA174F8">
        <w:rPr>
          <w:rFonts w:eastAsiaTheme="minorEastAsia" w:cs="Arial"/>
          <w:color w:val="000000" w:themeColor="text1"/>
          <w:szCs w:val="20"/>
          <w:lang w:val=""/>
        </w:rPr>
        <w:t>Organizatorji usposabljanj: vsaj 2 prijavljeni osebi z izkušnjami na področju organizacije usposabljanj.</w:t>
      </w:r>
    </w:p>
    <w:p w14:paraId="0C4B135B" w14:textId="07F0BA2E" w:rsidR="3FEE5FF4" w:rsidRPr="005A417A" w:rsidRDefault="3FEE5FF4" w:rsidP="2EA174F8">
      <w:pPr>
        <w:pStyle w:val="Odstavekseznama"/>
        <w:numPr>
          <w:ilvl w:val="0"/>
          <w:numId w:val="9"/>
        </w:numPr>
        <w:rPr>
          <w:rFonts w:eastAsiaTheme="minorEastAsia" w:cs="Arial"/>
          <w:color w:val="000000" w:themeColor="text1"/>
          <w:szCs w:val="20"/>
          <w:lang w:val=""/>
        </w:rPr>
      </w:pPr>
      <w:r w:rsidRPr="2EA174F8">
        <w:rPr>
          <w:rFonts w:eastAsiaTheme="minorEastAsia" w:cs="Arial"/>
          <w:color w:val="000000" w:themeColor="text1"/>
          <w:szCs w:val="20"/>
          <w:lang w:val=""/>
        </w:rPr>
        <w:t>Evalvator projekta: vsaj 1 prijavljena oseba z izkušnjami na področju evalvacije v vzgoji in izobraževanju.</w:t>
      </w:r>
    </w:p>
    <w:p w14:paraId="36F887E3" w14:textId="7231E5CF" w:rsidR="00A74402" w:rsidRPr="005A417A" w:rsidRDefault="3FEE5FF4" w:rsidP="004C5AC6">
      <w:pPr>
        <w:pStyle w:val="Odstavekseznama"/>
        <w:numPr>
          <w:ilvl w:val="0"/>
          <w:numId w:val="9"/>
        </w:numPr>
        <w:rPr>
          <w:rFonts w:eastAsia="Arial" w:cs="Arial"/>
          <w:szCs w:val="20"/>
          <w:lang w:val=""/>
        </w:rPr>
      </w:pPr>
      <w:r w:rsidRPr="2EA174F8">
        <w:rPr>
          <w:rFonts w:eastAsiaTheme="minorEastAsia" w:cs="Arial"/>
          <w:color w:val="000000" w:themeColor="text1"/>
          <w:szCs w:val="20"/>
          <w:lang w:val=""/>
        </w:rPr>
        <w:t>Finančni delavec projekta: vsaj 1 prijavljena oseba z izkušnjami na področju finančnega poslovanja.</w:t>
      </w:r>
    </w:p>
    <w:p w14:paraId="75EE919F" w14:textId="03F78F3B" w:rsidR="05EACF64" w:rsidRPr="005A417A" w:rsidRDefault="0139E1A6" w:rsidP="2EA174F8">
      <w:pPr>
        <w:pStyle w:val="Odstavekseznama"/>
        <w:numPr>
          <w:ilvl w:val="0"/>
          <w:numId w:val="9"/>
        </w:numPr>
        <w:rPr>
          <w:rFonts w:eastAsiaTheme="minorEastAsia" w:cs="Arial"/>
          <w:szCs w:val="20"/>
          <w:lang w:val=""/>
        </w:rPr>
      </w:pPr>
      <w:r w:rsidRPr="2EA174F8">
        <w:rPr>
          <w:rFonts w:eastAsiaTheme="minorEastAsia" w:cs="Arial"/>
          <w:color w:val="000000" w:themeColor="text1"/>
          <w:szCs w:val="20"/>
          <w:lang w:val=""/>
        </w:rPr>
        <w:t xml:space="preserve">Člani razvojnih skupin: vsaj 40 prijavljenih oseb, izmed katerih ima 30 oseb izkušnje z delom v </w:t>
      </w:r>
      <w:r w:rsidRPr="2EA174F8">
        <w:rPr>
          <w:rFonts w:eastAsiaTheme="minorEastAsia" w:cs="Arial"/>
          <w:szCs w:val="20"/>
          <w:lang w:val=""/>
        </w:rPr>
        <w:t>razvojnih, ekspertnih in drugih skupinah na razpisanem vsebinskem področju ali v skupinah za usposabljanje stroko</w:t>
      </w:r>
      <w:r w:rsidR="00A234F4" w:rsidRPr="2EA174F8">
        <w:rPr>
          <w:rFonts w:eastAsiaTheme="minorEastAsia" w:cs="Arial"/>
          <w:szCs w:val="20"/>
          <w:lang w:val=""/>
        </w:rPr>
        <w:t>vnih in vodstvenih delavcev v vzgoji in izobraževanju.</w:t>
      </w:r>
    </w:p>
    <w:p w14:paraId="12EC0393" w14:textId="262CAC75" w:rsidR="05EACF64" w:rsidRPr="005A417A" w:rsidRDefault="3270347D" w:rsidP="2EA174F8">
      <w:pPr>
        <w:pStyle w:val="Odstavekseznama"/>
        <w:numPr>
          <w:ilvl w:val="0"/>
          <w:numId w:val="9"/>
        </w:numPr>
        <w:rPr>
          <w:rFonts w:eastAsiaTheme="minorEastAsia" w:cs="Arial"/>
          <w:color w:val="000000" w:themeColor="text1"/>
          <w:szCs w:val="20"/>
        </w:rPr>
      </w:pPr>
      <w:r w:rsidRPr="2EA174F8">
        <w:rPr>
          <w:rFonts w:eastAsiaTheme="minorEastAsia" w:cs="Arial"/>
          <w:color w:val="000000" w:themeColor="text1"/>
          <w:szCs w:val="20"/>
          <w:lang w:val=""/>
        </w:rPr>
        <w:t>Multiplikatorji: vsaj 50 prijavljenih oseb, izmed katerih ima 35 oseb izkušnje</w:t>
      </w:r>
      <w:r w:rsidRPr="2EA174F8">
        <w:rPr>
          <w:rFonts w:eastAsiaTheme="minorEastAsia" w:cs="Arial"/>
          <w:b/>
          <w:bCs/>
          <w:color w:val="000000" w:themeColor="text1"/>
          <w:szCs w:val="20"/>
          <w:lang w:val=""/>
        </w:rPr>
        <w:t xml:space="preserve"> </w:t>
      </w:r>
      <w:r w:rsidRPr="2EA174F8">
        <w:rPr>
          <w:rFonts w:eastAsiaTheme="minorEastAsia" w:cs="Arial"/>
          <w:color w:val="000000" w:themeColor="text1"/>
          <w:szCs w:val="20"/>
        </w:rPr>
        <w:t>na razpisanem vsebinskem področju.</w:t>
      </w:r>
    </w:p>
    <w:p w14:paraId="548CF40A" w14:textId="7FE5338A" w:rsidR="05EACF64" w:rsidRPr="005A417A" w:rsidRDefault="3270347D" w:rsidP="2EA174F8">
      <w:pPr>
        <w:pStyle w:val="Odstavekseznama"/>
        <w:numPr>
          <w:ilvl w:val="0"/>
          <w:numId w:val="9"/>
        </w:numPr>
        <w:rPr>
          <w:rFonts w:eastAsiaTheme="minorEastAsia" w:cs="Arial"/>
          <w:szCs w:val="20"/>
          <w:lang w:val=""/>
        </w:rPr>
      </w:pPr>
      <w:r w:rsidRPr="2EA174F8">
        <w:rPr>
          <w:rFonts w:eastAsiaTheme="minorEastAsia" w:cs="Arial"/>
          <w:color w:val="000000" w:themeColor="text1"/>
          <w:szCs w:val="20"/>
          <w:lang w:val=""/>
        </w:rPr>
        <w:t xml:space="preserve">Svetovalci </w:t>
      </w:r>
      <w:r w:rsidR="77F79690" w:rsidRPr="2EA174F8">
        <w:rPr>
          <w:rFonts w:eastAsiaTheme="minorEastAsia" w:cs="Arial"/>
          <w:color w:val="000000" w:themeColor="text1"/>
          <w:szCs w:val="20"/>
          <w:lang w:val=""/>
        </w:rPr>
        <w:t>v vzgoji in izobraževanju</w:t>
      </w:r>
      <w:r w:rsidRPr="2EA174F8">
        <w:rPr>
          <w:rFonts w:eastAsiaTheme="minorEastAsia" w:cs="Arial"/>
          <w:color w:val="000000" w:themeColor="text1"/>
          <w:szCs w:val="20"/>
          <w:lang w:val=""/>
        </w:rPr>
        <w:t>: vsaj 25 prijavljenih oseb, izmed katerih ima vsaj 20 oseb izkušnje</w:t>
      </w:r>
      <w:r w:rsidRPr="2EA174F8">
        <w:rPr>
          <w:rFonts w:eastAsiaTheme="minorEastAsia" w:cs="Arial"/>
          <w:szCs w:val="20"/>
        </w:rPr>
        <w:t xml:space="preserve"> na razpisanem vsebinskem področju.</w:t>
      </w:r>
    </w:p>
    <w:p w14:paraId="048F1533" w14:textId="4165280B" w:rsidR="00A74402" w:rsidRPr="005A417A" w:rsidRDefault="76F3D58B" w:rsidP="00A74402">
      <w:pPr>
        <w:rPr>
          <w:rFonts w:eastAsia="Arial" w:cs="Arial"/>
          <w:szCs w:val="20"/>
        </w:rPr>
      </w:pPr>
      <w:r w:rsidRPr="2EA174F8">
        <w:rPr>
          <w:rFonts w:eastAsia="Arial" w:cs="Arial"/>
          <w:szCs w:val="20"/>
        </w:rPr>
        <w:t>Dokazila ter način</w:t>
      </w:r>
      <w:r w:rsidR="2840A7E9" w:rsidRPr="2EA174F8">
        <w:rPr>
          <w:rFonts w:eastAsia="Arial" w:cs="Arial"/>
          <w:szCs w:val="20"/>
        </w:rPr>
        <w:t xml:space="preserve"> preverjanja pogojev </w:t>
      </w:r>
      <w:r w:rsidR="7E5D9705" w:rsidRPr="2EA174F8">
        <w:rPr>
          <w:rFonts w:eastAsia="Arial" w:cs="Arial"/>
          <w:szCs w:val="20"/>
        </w:rPr>
        <w:t>so</w:t>
      </w:r>
      <w:r w:rsidR="2840A7E9" w:rsidRPr="2EA174F8">
        <w:rPr>
          <w:rFonts w:eastAsia="Arial" w:cs="Arial"/>
          <w:szCs w:val="20"/>
        </w:rPr>
        <w:t xml:space="preserve"> podrobneje opredeljen</w:t>
      </w:r>
      <w:r w:rsidR="534D9E56" w:rsidRPr="2EA174F8">
        <w:rPr>
          <w:rFonts w:eastAsia="Arial" w:cs="Arial"/>
          <w:szCs w:val="20"/>
        </w:rPr>
        <w:t>i</w:t>
      </w:r>
      <w:r w:rsidR="2840A7E9" w:rsidRPr="2EA174F8">
        <w:rPr>
          <w:rFonts w:eastAsia="Arial" w:cs="Arial"/>
          <w:szCs w:val="20"/>
        </w:rPr>
        <w:t xml:space="preserve"> v ocenjevalnem listu</w:t>
      </w:r>
      <w:r w:rsidR="48B6768B" w:rsidRPr="2EA174F8">
        <w:rPr>
          <w:rFonts w:eastAsia="Arial" w:cs="Arial"/>
          <w:szCs w:val="20"/>
        </w:rPr>
        <w:t>, ki</w:t>
      </w:r>
      <w:r w:rsidR="2840A7E9" w:rsidRPr="2EA174F8">
        <w:rPr>
          <w:rFonts w:eastAsia="Arial" w:cs="Arial"/>
          <w:szCs w:val="20"/>
        </w:rPr>
        <w:t xml:space="preserve"> je sestavni del razpisne dokumentacije</w:t>
      </w:r>
      <w:r w:rsidR="0E6C9A66" w:rsidRPr="2EA174F8">
        <w:rPr>
          <w:rFonts w:eastAsia="Arial" w:cs="Arial"/>
          <w:szCs w:val="20"/>
        </w:rPr>
        <w:t xml:space="preserve"> kot Priloga 2 tega javnega razpisa</w:t>
      </w:r>
      <w:r w:rsidR="2840A7E9" w:rsidRPr="2EA174F8">
        <w:rPr>
          <w:rFonts w:eastAsia="Arial" w:cs="Arial"/>
          <w:szCs w:val="20"/>
        </w:rPr>
        <w:t>.</w:t>
      </w:r>
    </w:p>
    <w:p w14:paraId="39B5EBD4" w14:textId="5F6A9667" w:rsidR="00A504EB" w:rsidRPr="005A417A" w:rsidRDefault="23888A12" w:rsidP="005A27A7">
      <w:pPr>
        <w:spacing w:line="257" w:lineRule="auto"/>
        <w:rPr>
          <w:rFonts w:eastAsia="Arial" w:cs="Arial"/>
          <w:color w:val="000000" w:themeColor="text1"/>
          <w:szCs w:val="20"/>
          <w:lang w:val=""/>
        </w:rPr>
      </w:pPr>
      <w:r w:rsidRPr="2EA174F8">
        <w:rPr>
          <w:rFonts w:eastAsia="Arial" w:cs="Arial"/>
          <w:color w:val="000000" w:themeColor="text1"/>
          <w:szCs w:val="20"/>
          <w:lang w:val=""/>
        </w:rPr>
        <w:t>Komisija bo preverila, če vloga izpolnjuje vse navedene pogoje. V primeru, da prijavitelj ne bo izpolnjeval kateregakoli od navedenih pogojev, se vloga s sklepom zavrne.</w:t>
      </w:r>
    </w:p>
    <w:p w14:paraId="7B657865" w14:textId="7D51051B" w:rsidR="30CBF5B3" w:rsidRPr="005A417A" w:rsidRDefault="6DD819CD" w:rsidP="008A2837">
      <w:pPr>
        <w:pStyle w:val="Naslov1"/>
        <w:rPr>
          <w:rFonts w:eastAsia="Arial"/>
          <w:color w:val="000000" w:themeColor="text1"/>
          <w:sz w:val="20"/>
          <w:szCs w:val="20"/>
        </w:rPr>
      </w:pPr>
      <w:r w:rsidRPr="2EA174F8">
        <w:rPr>
          <w:rFonts w:eastAsia="Arial"/>
        </w:rPr>
        <w:t xml:space="preserve">Merila za izbor vlog prijaviteljev, ki izpolnjujejo pogoje </w:t>
      </w:r>
    </w:p>
    <w:p w14:paraId="4CFD8E02" w14:textId="7E8F3EEF" w:rsidR="004052BD" w:rsidRDefault="007062EF" w:rsidP="30CBF5B3">
      <w:pPr>
        <w:tabs>
          <w:tab w:val="left" w:pos="720"/>
        </w:tabs>
        <w:spacing w:after="0" w:line="260" w:lineRule="atLeast"/>
        <w:contextualSpacing/>
        <w:rPr>
          <w:rFonts w:cs="Arial"/>
          <w:noProof/>
          <w:szCs w:val="20"/>
        </w:rPr>
      </w:pPr>
      <w:r w:rsidRPr="2EA174F8">
        <w:rPr>
          <w:rFonts w:cs="Arial"/>
          <w:noProof/>
          <w:szCs w:val="20"/>
        </w:rPr>
        <w:t>Pravočasno prispele in formalno popolne vloge bo ocenila komisija na podlagi izpolnjevanja naslednjih meril:</w:t>
      </w:r>
    </w:p>
    <w:p w14:paraId="2EFD3061" w14:textId="77777777" w:rsidR="00876B1A" w:rsidRPr="005A417A" w:rsidRDefault="00876B1A" w:rsidP="30CBF5B3">
      <w:pPr>
        <w:tabs>
          <w:tab w:val="left" w:pos="720"/>
        </w:tabs>
        <w:spacing w:after="0" w:line="260" w:lineRule="atLeast"/>
        <w:contextualSpacing/>
        <w:rPr>
          <w:rFonts w:cs="Arial"/>
          <w:noProof/>
          <w:szCs w:val="20"/>
        </w:rPr>
      </w:pPr>
    </w:p>
    <w:p w14:paraId="2588D924" w14:textId="77777777" w:rsidR="00A74402" w:rsidRPr="005A417A" w:rsidRDefault="00A74402" w:rsidP="30CBF5B3">
      <w:pPr>
        <w:tabs>
          <w:tab w:val="left" w:pos="720"/>
        </w:tabs>
        <w:spacing w:after="0" w:line="260" w:lineRule="atLeast"/>
        <w:contextualSpacing/>
        <w:rPr>
          <w:rFonts w:eastAsia="Arial" w:cs="Arial"/>
          <w:b/>
          <w:bCs/>
          <w:color w:val="000000" w:themeColor="text1"/>
          <w:szCs w:val="20"/>
        </w:rPr>
      </w:pPr>
    </w:p>
    <w:tbl>
      <w:tblPr>
        <w:tblStyle w:val="Tabelamrea"/>
        <w:tblW w:w="9062" w:type="dxa"/>
        <w:tblLook w:val="05A0" w:firstRow="1" w:lastRow="0" w:firstColumn="1" w:lastColumn="1" w:noHBand="0" w:noVBand="1"/>
      </w:tblPr>
      <w:tblGrid>
        <w:gridCol w:w="704"/>
        <w:gridCol w:w="7371"/>
        <w:gridCol w:w="987"/>
      </w:tblGrid>
      <w:tr w:rsidR="004052BD" w:rsidRPr="005A417A" w14:paraId="3F196AB7" w14:textId="77777777" w:rsidTr="2EA174F8">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59C8F50B" w14:textId="77777777" w:rsidR="004052BD" w:rsidRPr="005A417A" w:rsidRDefault="61737C9A" w:rsidP="2EA174F8">
            <w:pPr>
              <w:pStyle w:val="TEKST"/>
              <w:spacing w:line="240" w:lineRule="auto"/>
              <w:jc w:val="left"/>
              <w:rPr>
                <w:rFonts w:ascii="Arial" w:eastAsia="MS Mincho" w:hAnsi="Arial" w:cs="Arial"/>
                <w:b/>
                <w:bCs/>
                <w:szCs w:val="20"/>
                <w:lang w:val="sl-SI" w:eastAsia="en-US"/>
              </w:rPr>
            </w:pPr>
            <w:r w:rsidRPr="2EA174F8">
              <w:rPr>
                <w:rFonts w:ascii="Arial" w:eastAsia="MS Mincho" w:hAnsi="Arial" w:cs="Arial"/>
                <w:b/>
                <w:bCs/>
                <w:szCs w:val="20"/>
                <w:lang w:val="sl-SI" w:eastAsia="en-US"/>
              </w:rPr>
              <w:lastRenderedPageBreak/>
              <w:t>Merilo</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D6D8F26" w14:textId="283DE75A" w:rsidR="004052BD" w:rsidRPr="005A417A" w:rsidRDefault="61737C9A" w:rsidP="2EA174F8">
            <w:pPr>
              <w:pStyle w:val="TEKST"/>
              <w:spacing w:line="240" w:lineRule="auto"/>
              <w:jc w:val="center"/>
              <w:rPr>
                <w:rFonts w:ascii="Arial" w:eastAsia="MS Mincho" w:hAnsi="Arial" w:cs="Arial"/>
                <w:b/>
                <w:bCs/>
                <w:szCs w:val="20"/>
                <w:lang w:val="sl-SI" w:eastAsia="en-US"/>
              </w:rPr>
            </w:pPr>
            <w:r w:rsidRPr="2EA174F8">
              <w:rPr>
                <w:rFonts w:ascii="Arial" w:eastAsia="MS Mincho" w:hAnsi="Arial" w:cs="Arial"/>
                <w:b/>
                <w:bCs/>
                <w:szCs w:val="20"/>
                <w:lang w:val="sl-SI" w:eastAsia="en-US"/>
              </w:rPr>
              <w:t>M</w:t>
            </w:r>
            <w:r w:rsidR="00374E1F" w:rsidRPr="2EA174F8">
              <w:rPr>
                <w:rFonts w:ascii="Arial" w:eastAsia="MS Mincho" w:hAnsi="Arial" w:cs="Arial"/>
                <w:b/>
                <w:bCs/>
                <w:szCs w:val="20"/>
                <w:lang w:val="sl-SI" w:eastAsia="en-US"/>
              </w:rPr>
              <w:t>ožno</w:t>
            </w:r>
            <w:r w:rsidRPr="2EA174F8">
              <w:rPr>
                <w:rFonts w:ascii="Arial" w:eastAsia="MS Mincho" w:hAnsi="Arial" w:cs="Arial"/>
                <w:b/>
                <w:bCs/>
                <w:szCs w:val="20"/>
                <w:lang w:val="sl-SI" w:eastAsia="en-US"/>
              </w:rPr>
              <w:t>. št. točk</w:t>
            </w:r>
          </w:p>
        </w:tc>
      </w:tr>
      <w:tr w:rsidR="00B503C3" w:rsidRPr="005A417A" w14:paraId="22194E41" w14:textId="77777777" w:rsidTr="2EA174F8">
        <w:trPr>
          <w:trHeight w:val="454"/>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D1FB403" w14:textId="4859BFB3" w:rsidR="00B503C3" w:rsidRPr="005A417A" w:rsidRDefault="00B503C3" w:rsidP="004C5AC6">
            <w:pPr>
              <w:pStyle w:val="TEKST"/>
              <w:numPr>
                <w:ilvl w:val="0"/>
                <w:numId w:val="15"/>
              </w:numPr>
              <w:spacing w:line="240" w:lineRule="auto"/>
              <w:jc w:val="center"/>
              <w:rPr>
                <w:rFonts w:ascii="Arial" w:eastAsia="MS Mincho" w:hAnsi="Arial" w:cs="Arial"/>
                <w:b/>
                <w:bCs/>
                <w:szCs w:val="20"/>
                <w:lang w:val="sl-SI" w:eastAsia="en-US"/>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449C682" w14:textId="011A6584" w:rsidR="00D815C6" w:rsidRPr="005A417A" w:rsidRDefault="6534BC9D" w:rsidP="2EA174F8">
            <w:pPr>
              <w:spacing w:line="276" w:lineRule="auto"/>
              <w:rPr>
                <w:rFonts w:cs="Arial"/>
                <w:b/>
                <w:bCs/>
                <w:szCs w:val="20"/>
                <w:lang w:val="sl-SI"/>
              </w:rPr>
            </w:pPr>
            <w:r w:rsidRPr="2EA174F8">
              <w:rPr>
                <w:rFonts w:cs="Arial"/>
                <w:b/>
                <w:bCs/>
                <w:szCs w:val="20"/>
              </w:rPr>
              <w:t xml:space="preserve">KAKOVOST </w:t>
            </w:r>
            <w:r w:rsidR="035C9447" w:rsidRPr="2EA174F8">
              <w:rPr>
                <w:rFonts w:cs="Arial"/>
                <w:b/>
                <w:bCs/>
                <w:szCs w:val="20"/>
              </w:rPr>
              <w:t>VLOGE</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D5146E3" w14:textId="0595C90F" w:rsidR="00B503C3" w:rsidRPr="005A417A" w:rsidRDefault="185FD4F3" w:rsidP="005A27A7">
            <w:pPr>
              <w:pStyle w:val="TEKST"/>
              <w:spacing w:line="240" w:lineRule="auto"/>
              <w:jc w:val="center"/>
              <w:rPr>
                <w:rFonts w:ascii="Arial" w:eastAsia="MS Mincho" w:hAnsi="Arial" w:cs="Arial"/>
                <w:b/>
                <w:bCs/>
                <w:szCs w:val="20"/>
                <w:lang w:val="sl-SI" w:eastAsia="en-US"/>
              </w:rPr>
            </w:pPr>
            <w:r w:rsidRPr="2EA174F8">
              <w:rPr>
                <w:rFonts w:ascii="Arial" w:eastAsia="MS Mincho" w:hAnsi="Arial" w:cs="Arial"/>
                <w:b/>
                <w:bCs/>
                <w:szCs w:val="20"/>
                <w:lang w:val="sl-SI" w:eastAsia="en-US"/>
              </w:rPr>
              <w:t>245</w:t>
            </w:r>
          </w:p>
        </w:tc>
      </w:tr>
      <w:tr w:rsidR="00B503C3" w:rsidRPr="005A417A" w14:paraId="7612591F" w14:textId="77777777" w:rsidTr="2EA174F8">
        <w:trPr>
          <w:trHeight w:val="34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F7ED1EA" w14:textId="2104E9CA" w:rsidR="00B503C3" w:rsidRPr="005A417A" w:rsidRDefault="2ABAD759" w:rsidP="2EA174F8">
            <w:pPr>
              <w:pStyle w:val="TEKST"/>
              <w:spacing w:line="240" w:lineRule="auto"/>
              <w:jc w:val="center"/>
              <w:rPr>
                <w:rFonts w:ascii="Arial" w:eastAsia="MS Mincho" w:hAnsi="Arial" w:cs="Arial"/>
                <w:b/>
                <w:bCs/>
                <w:szCs w:val="20"/>
                <w:lang w:eastAsia="en-US"/>
              </w:rPr>
            </w:pPr>
            <w:r w:rsidRPr="2EA174F8">
              <w:rPr>
                <w:rFonts w:ascii="Arial" w:eastAsia="MS Mincho" w:hAnsi="Arial" w:cs="Arial"/>
                <w:b/>
                <w:bCs/>
                <w:szCs w:val="20"/>
                <w:lang w:val="sl-SI" w:eastAsia="en-US"/>
              </w:rPr>
              <w:t>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F47FE23" w14:textId="54899ED5" w:rsidR="00B503C3" w:rsidRPr="005A417A" w:rsidRDefault="2ABAD759" w:rsidP="2EA174F8">
            <w:pPr>
              <w:spacing w:line="276" w:lineRule="auto"/>
              <w:rPr>
                <w:rFonts w:cs="Arial"/>
                <w:b/>
                <w:bCs/>
                <w:szCs w:val="20"/>
                <w:lang w:eastAsia="sl-SI"/>
              </w:rPr>
            </w:pPr>
            <w:r w:rsidRPr="2EA174F8">
              <w:rPr>
                <w:rFonts w:cs="Arial"/>
                <w:b/>
                <w:bCs/>
                <w:szCs w:val="20"/>
                <w:lang w:val="sl-SI" w:eastAsia="sl-SI"/>
              </w:rPr>
              <w:t>Poznavanje obstoječega stanja in uporaba relevantnih dosedanjih rezultatov</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7ED4F91" w14:textId="5C55D95B" w:rsidR="00B503C3" w:rsidRPr="005A417A" w:rsidRDefault="3F0531B0" w:rsidP="2EA174F8">
            <w:pPr>
              <w:pStyle w:val="TEKST"/>
              <w:spacing w:line="240" w:lineRule="auto"/>
              <w:jc w:val="center"/>
              <w:rPr>
                <w:rFonts w:ascii="Arial" w:eastAsia="MS Mincho" w:hAnsi="Arial" w:cs="Arial"/>
                <w:b/>
                <w:bCs/>
                <w:szCs w:val="20"/>
                <w:lang w:eastAsia="en-US"/>
              </w:rPr>
            </w:pPr>
            <w:r w:rsidRPr="2EA174F8">
              <w:rPr>
                <w:rFonts w:ascii="Arial" w:eastAsia="MS Mincho" w:hAnsi="Arial" w:cs="Arial"/>
                <w:b/>
                <w:bCs/>
                <w:szCs w:val="20"/>
                <w:lang w:eastAsia="en-US"/>
              </w:rPr>
              <w:t>40</w:t>
            </w:r>
          </w:p>
        </w:tc>
      </w:tr>
      <w:tr w:rsidR="00B503C3" w:rsidRPr="005A417A" w14:paraId="51C4DC1F" w14:textId="77777777" w:rsidTr="2EA174F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DBDAA5" w14:textId="36522A87" w:rsidR="00B503C3" w:rsidRPr="005A417A" w:rsidRDefault="2DCFCF50"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FCD45" w14:textId="7C993F10" w:rsidR="00B503C3" w:rsidRPr="005A417A" w:rsidRDefault="0443E1CA" w:rsidP="2EA174F8">
            <w:pPr>
              <w:outlineLvl w:val="0"/>
              <w:rPr>
                <w:rFonts w:cs="Arial"/>
                <w:i/>
                <w:iCs/>
                <w:szCs w:val="20"/>
                <w:lang w:val="sl-SI"/>
              </w:rPr>
            </w:pPr>
            <w:r w:rsidRPr="2EA174F8">
              <w:rPr>
                <w:rFonts w:cs="Arial"/>
                <w:i/>
                <w:iCs/>
                <w:szCs w:val="20"/>
                <w:lang w:val="sl-SI"/>
              </w:rPr>
              <w:t xml:space="preserve">Kakovost predložene analize stanja na razpisanem vsebinskem področju </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2CE66" w14:textId="4568E968"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20</w:t>
            </w:r>
          </w:p>
        </w:tc>
      </w:tr>
      <w:tr w:rsidR="00B503C3" w:rsidRPr="005A417A" w14:paraId="382496F6" w14:textId="77777777" w:rsidTr="2EA174F8">
        <w:trPr>
          <w:trHeight w:val="48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D6C87" w14:textId="59440090" w:rsidR="00B503C3" w:rsidRPr="005A417A" w:rsidRDefault="2DCFCF50"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b.</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7933A9" w14:textId="10DADCAB" w:rsidR="00B503C3" w:rsidRPr="005A417A" w:rsidRDefault="3722A132" w:rsidP="2EA174F8">
            <w:pPr>
              <w:outlineLvl w:val="0"/>
              <w:rPr>
                <w:rFonts w:cs="Arial"/>
                <w:i/>
                <w:iCs/>
                <w:szCs w:val="20"/>
                <w:lang w:val="sl-SI"/>
              </w:rPr>
            </w:pPr>
            <w:r w:rsidRPr="2EA174F8">
              <w:rPr>
                <w:rFonts w:cs="Arial"/>
                <w:i/>
                <w:iCs/>
                <w:szCs w:val="20"/>
                <w:lang w:val="sl-SI"/>
              </w:rPr>
              <w:t xml:space="preserve">Celovitost povezave </w:t>
            </w:r>
            <w:r w:rsidR="27413CD5" w:rsidRPr="2EA174F8">
              <w:rPr>
                <w:rFonts w:cs="Arial"/>
                <w:i/>
                <w:iCs/>
                <w:szCs w:val="20"/>
                <w:lang w:val="sl-SI"/>
              </w:rPr>
              <w:t>vloge</w:t>
            </w:r>
            <w:r w:rsidRPr="2EA174F8">
              <w:rPr>
                <w:rFonts w:cs="Arial"/>
                <w:i/>
                <w:iCs/>
                <w:szCs w:val="20"/>
                <w:lang w:val="sl-SI"/>
              </w:rPr>
              <w:t xml:space="preserve"> z dosedanjimi relevantnimi rezultati na področju projekta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FB236" w14:textId="45543CF9"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20</w:t>
            </w:r>
          </w:p>
        </w:tc>
      </w:tr>
      <w:tr w:rsidR="00B503C3" w:rsidRPr="005A417A" w14:paraId="4433B1F3"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EC030EF" w14:textId="372F5072" w:rsidR="00B503C3" w:rsidRPr="005A417A" w:rsidRDefault="0733B711" w:rsidP="00A504EB">
            <w:pPr>
              <w:pStyle w:val="TEKST"/>
              <w:spacing w:line="240" w:lineRule="auto"/>
              <w:jc w:val="center"/>
              <w:rPr>
                <w:rFonts w:ascii="Arial" w:eastAsia="MS Mincho" w:hAnsi="Arial" w:cs="Arial"/>
                <w:b/>
                <w:bCs/>
                <w:szCs w:val="20"/>
                <w:lang w:val="sl-SI" w:eastAsia="en-US"/>
              </w:rPr>
            </w:pPr>
            <w:r w:rsidRPr="2EA174F8">
              <w:rPr>
                <w:rFonts w:ascii="Arial" w:eastAsia="MS Mincho" w:hAnsi="Arial" w:cs="Arial"/>
                <w:b/>
                <w:bCs/>
                <w:szCs w:val="20"/>
                <w:lang w:val="sl-SI" w:eastAsia="en-US"/>
              </w:rPr>
              <w:t>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222B4C" w14:textId="2308B57F" w:rsidR="00B503C3" w:rsidRPr="005A417A" w:rsidRDefault="5A6707A3" w:rsidP="00B503C3">
            <w:pPr>
              <w:rPr>
                <w:rFonts w:cs="Arial"/>
                <w:b/>
                <w:bCs/>
                <w:szCs w:val="20"/>
                <w:lang w:val="sl-SI" w:eastAsia="sl-SI"/>
              </w:rPr>
            </w:pPr>
            <w:r w:rsidRPr="2EA174F8">
              <w:rPr>
                <w:rFonts w:cs="Arial"/>
                <w:b/>
                <w:bCs/>
                <w:szCs w:val="20"/>
                <w:lang w:val="sl-SI" w:eastAsia="sl-SI"/>
              </w:rPr>
              <w:t>Kakovost elaborata prijavljenega projekta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FE3E0CB" w14:textId="74B03AF0" w:rsidR="00B503C3" w:rsidRPr="005A417A" w:rsidRDefault="3F0531B0" w:rsidP="2EA174F8">
            <w:pPr>
              <w:pStyle w:val="TEKST"/>
              <w:spacing w:line="240" w:lineRule="auto"/>
              <w:jc w:val="center"/>
              <w:rPr>
                <w:rFonts w:ascii="Arial" w:eastAsia="MS Mincho" w:hAnsi="Arial" w:cs="Arial"/>
                <w:b/>
                <w:bCs/>
                <w:szCs w:val="20"/>
                <w:lang w:val="sl-SI" w:eastAsia="en-US"/>
              </w:rPr>
            </w:pPr>
            <w:r w:rsidRPr="2EA174F8">
              <w:rPr>
                <w:rFonts w:ascii="Arial" w:eastAsia="MS Mincho" w:hAnsi="Arial" w:cs="Arial"/>
                <w:b/>
                <w:bCs/>
                <w:szCs w:val="20"/>
                <w:lang w:val="sl-SI" w:eastAsia="en-US"/>
              </w:rPr>
              <w:t>150</w:t>
            </w:r>
          </w:p>
        </w:tc>
      </w:tr>
      <w:tr w:rsidR="00B503C3" w:rsidRPr="005A417A" w14:paraId="6988A80A"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3E87D4" w14:textId="198B05D0" w:rsidR="00B503C3" w:rsidRPr="005A417A" w:rsidRDefault="67B7E80C"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D8D9C" w14:textId="19B5CC10" w:rsidR="00D815C6" w:rsidRPr="005A417A" w:rsidRDefault="2ABAD759" w:rsidP="2EA174F8">
            <w:pPr>
              <w:outlineLvl w:val="0"/>
              <w:rPr>
                <w:rFonts w:cs="Arial"/>
                <w:i/>
                <w:iCs/>
                <w:szCs w:val="20"/>
                <w:lang w:val="sl-SI"/>
              </w:rPr>
            </w:pPr>
            <w:r w:rsidRPr="2EA174F8">
              <w:rPr>
                <w:rFonts w:cs="Arial"/>
                <w:i/>
                <w:iCs/>
                <w:szCs w:val="20"/>
                <w:lang w:val="sl-SI"/>
              </w:rPr>
              <w:t>Sistematičnost in preglednost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E58FD" w14:textId="54B376CA"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5</w:t>
            </w:r>
          </w:p>
        </w:tc>
      </w:tr>
      <w:tr w:rsidR="00B503C3" w:rsidRPr="005A417A" w14:paraId="55429467"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A3886F" w14:textId="102B22A0"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b.</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5ED61" w14:textId="6CFF5EA2" w:rsidR="00B503C3" w:rsidRPr="005A417A" w:rsidRDefault="2ABAD759" w:rsidP="2EA174F8">
            <w:pPr>
              <w:outlineLvl w:val="0"/>
              <w:rPr>
                <w:rFonts w:cs="Arial"/>
                <w:i/>
                <w:iCs/>
                <w:szCs w:val="20"/>
                <w:lang w:val="sl-SI"/>
              </w:rPr>
            </w:pPr>
            <w:r w:rsidRPr="2EA174F8">
              <w:rPr>
                <w:rFonts w:cs="Arial"/>
                <w:i/>
                <w:iCs/>
                <w:szCs w:val="20"/>
                <w:lang w:val="sl-SI"/>
              </w:rPr>
              <w:t>Vsebinska celovitost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08107" w14:textId="35406DC0"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10</w:t>
            </w:r>
          </w:p>
        </w:tc>
      </w:tr>
      <w:tr w:rsidR="00B503C3" w:rsidRPr="005A417A" w14:paraId="29C88317"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44095C" w14:textId="580EC6FC" w:rsidR="00B503C3" w:rsidRPr="005A417A" w:rsidRDefault="0A312B34"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c</w:t>
            </w:r>
            <w:r w:rsidR="79F948AB" w:rsidRPr="2EA174F8">
              <w:rPr>
                <w:rFonts w:ascii="Arial" w:eastAsia="MS Mincho" w:hAnsi="Arial" w:cs="Arial"/>
                <w:szCs w:val="20"/>
                <w:lang w:val="sl-SI" w:eastAsia="en-US"/>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7F560" w14:textId="1B6884F7" w:rsidR="00B503C3" w:rsidRPr="005A417A" w:rsidRDefault="2ABAD759" w:rsidP="2EA174F8">
            <w:pPr>
              <w:rPr>
                <w:rFonts w:cs="Arial"/>
                <w:i/>
                <w:iCs/>
                <w:szCs w:val="20"/>
                <w:lang w:val="sl-SI"/>
              </w:rPr>
            </w:pPr>
            <w:r w:rsidRPr="2EA174F8">
              <w:rPr>
                <w:rFonts w:cs="Arial"/>
                <w:i/>
                <w:iCs/>
                <w:szCs w:val="20"/>
                <w:lang w:val="sl-SI"/>
              </w:rPr>
              <w:t>Kvantitativni in kvalitativni cilji za Pristop 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D2D88" w14:textId="3691D4CC"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10</w:t>
            </w:r>
          </w:p>
        </w:tc>
      </w:tr>
      <w:tr w:rsidR="00B503C3" w:rsidRPr="005A417A" w14:paraId="123A07B6"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59C42D" w14:textId="03FFECE0"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d.</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7BC60" w14:textId="5C80543E" w:rsidR="00B503C3" w:rsidRPr="005A417A" w:rsidRDefault="2ABAD759" w:rsidP="2EA174F8">
            <w:pPr>
              <w:rPr>
                <w:rFonts w:cs="Arial"/>
                <w:i/>
                <w:iCs/>
                <w:szCs w:val="20"/>
                <w:lang w:val="sl-SI"/>
              </w:rPr>
            </w:pPr>
            <w:r w:rsidRPr="2EA174F8">
              <w:rPr>
                <w:rFonts w:cs="Arial"/>
                <w:i/>
                <w:iCs/>
                <w:szCs w:val="20"/>
                <w:lang w:val="sl-SI"/>
              </w:rPr>
              <w:t>Kvantitativni in kvalitativni cilji za Pristop 2</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929A67" w14:textId="12700392"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10</w:t>
            </w:r>
          </w:p>
        </w:tc>
      </w:tr>
      <w:tr w:rsidR="00B503C3" w:rsidRPr="005A417A" w14:paraId="58B36FB6"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467DA0" w14:textId="35320F6F"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E38EB" w14:textId="6138931A" w:rsidR="00B503C3" w:rsidRPr="005A417A" w:rsidRDefault="003D5D58" w:rsidP="2EA174F8">
            <w:pPr>
              <w:outlineLvl w:val="0"/>
              <w:rPr>
                <w:rFonts w:cs="Arial"/>
                <w:i/>
                <w:iCs/>
                <w:szCs w:val="20"/>
                <w:lang w:val="sl-SI"/>
              </w:rPr>
            </w:pPr>
            <w:r w:rsidRPr="2EA174F8">
              <w:rPr>
                <w:rFonts w:cs="Arial"/>
                <w:i/>
                <w:iCs/>
                <w:szCs w:val="20"/>
                <w:lang w:val="sl-SI"/>
              </w:rPr>
              <w:t>Predvideni elementi priprave K</w:t>
            </w:r>
            <w:r w:rsidR="2ABAD759" w:rsidRPr="2EA174F8">
              <w:rPr>
                <w:rFonts w:cs="Arial"/>
                <w:i/>
                <w:iCs/>
                <w:szCs w:val="20"/>
                <w:lang w:val="sl-SI"/>
              </w:rPr>
              <w:t>ataloga kompetenc</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A6863" w14:textId="3D7D73E6"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10</w:t>
            </w:r>
          </w:p>
        </w:tc>
      </w:tr>
      <w:tr w:rsidR="00B503C3" w:rsidRPr="005A417A" w14:paraId="24F503E6"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D17979" w14:textId="1AABC890"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f.</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E076C" w14:textId="6FCB6D42" w:rsidR="00B503C3" w:rsidRPr="005A417A" w:rsidRDefault="2ABAD759" w:rsidP="2EA174F8">
            <w:pPr>
              <w:outlineLvl w:val="0"/>
              <w:rPr>
                <w:rFonts w:eastAsia="Arial" w:cs="Arial"/>
                <w:i/>
                <w:iCs/>
                <w:szCs w:val="20"/>
                <w:lang w:val="sl-SI"/>
              </w:rPr>
            </w:pPr>
            <w:bookmarkStart w:id="0" w:name="_Toc111805940"/>
            <w:bookmarkStart w:id="1" w:name="_Toc111810206"/>
            <w:r w:rsidRPr="2EA174F8">
              <w:rPr>
                <w:rFonts w:eastAsia="Arial" w:cs="Arial"/>
                <w:i/>
                <w:iCs/>
                <w:szCs w:val="20"/>
                <w:lang w:val="sl-SI"/>
              </w:rPr>
              <w:t>Opredelitev različnih poti usposabljanja</w:t>
            </w:r>
            <w:bookmarkEnd w:id="0"/>
            <w:bookmarkEnd w:id="1"/>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FACCD" w14:textId="3A9B7BB2"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5</w:t>
            </w:r>
          </w:p>
        </w:tc>
      </w:tr>
      <w:tr w:rsidR="00B503C3" w:rsidRPr="005A417A" w14:paraId="3DD23DB8"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A356B5" w14:textId="5AD939B7"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g.</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25AE3" w14:textId="6175BB6C" w:rsidR="00B503C3" w:rsidRPr="005A417A" w:rsidRDefault="2ABAD759" w:rsidP="2EA174F8">
            <w:pPr>
              <w:outlineLvl w:val="0"/>
              <w:rPr>
                <w:rFonts w:eastAsia="Arial" w:cs="Arial"/>
                <w:i/>
                <w:iCs/>
                <w:szCs w:val="20"/>
                <w:lang w:val="sl-SI"/>
              </w:rPr>
            </w:pPr>
            <w:bookmarkStart w:id="2" w:name="_Toc111805941"/>
            <w:bookmarkStart w:id="3" w:name="_Toc111810207"/>
            <w:bookmarkStart w:id="4" w:name="_Toc111025874"/>
            <w:r w:rsidRPr="2EA174F8">
              <w:rPr>
                <w:rFonts w:eastAsia="Arial" w:cs="Arial"/>
                <w:i/>
                <w:iCs/>
                <w:szCs w:val="20"/>
                <w:lang w:val="sl-SI"/>
              </w:rPr>
              <w:t>Razvoj programov usposabljanj</w:t>
            </w:r>
            <w:bookmarkEnd w:id="2"/>
            <w:bookmarkEnd w:id="3"/>
            <w:bookmarkEnd w:id="4"/>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576FA" w14:textId="2FEE6106"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10</w:t>
            </w:r>
          </w:p>
        </w:tc>
      </w:tr>
      <w:tr w:rsidR="00B503C3" w:rsidRPr="005A417A" w14:paraId="5F9B7ED6"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6A112" w14:textId="5ED7D4F1"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h.</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E1897" w14:textId="7D7ACDB1" w:rsidR="00B503C3" w:rsidRPr="005A417A" w:rsidRDefault="2ABAD759" w:rsidP="2EA174F8">
            <w:pPr>
              <w:outlineLvl w:val="0"/>
              <w:rPr>
                <w:rFonts w:cs="Arial"/>
                <w:i/>
                <w:iCs/>
                <w:szCs w:val="20"/>
                <w:lang w:val="sl-SI"/>
              </w:rPr>
            </w:pPr>
            <w:bookmarkStart w:id="5" w:name="_Toc111810208"/>
            <w:r w:rsidRPr="2EA174F8">
              <w:rPr>
                <w:rFonts w:cs="Arial"/>
                <w:i/>
                <w:iCs/>
                <w:szCs w:val="20"/>
                <w:lang w:val="sl-SI"/>
              </w:rPr>
              <w:t>Aktivna vloga udeležencev</w:t>
            </w:r>
            <w:bookmarkEnd w:id="5"/>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225A8" w14:textId="1F78856C"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10</w:t>
            </w:r>
          </w:p>
        </w:tc>
      </w:tr>
      <w:tr w:rsidR="00B503C3" w:rsidRPr="005A417A" w14:paraId="774FE1D0"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5DCBA7" w14:textId="42A3DCE1" w:rsidR="00B503C3" w:rsidRPr="005A417A" w:rsidRDefault="2E02B65F" w:rsidP="00A504EB">
            <w:pPr>
              <w:pStyle w:val="TEKST"/>
              <w:spacing w:line="240" w:lineRule="auto"/>
              <w:jc w:val="center"/>
              <w:rPr>
                <w:rFonts w:ascii="Arial" w:eastAsia="MS Mincho" w:hAnsi="Arial" w:cs="Arial"/>
                <w:szCs w:val="20"/>
                <w:lang w:val="sl-SI" w:eastAsia="en-US"/>
              </w:rPr>
            </w:pPr>
            <w:proofErr w:type="spellStart"/>
            <w:r w:rsidRPr="2EA174F8">
              <w:rPr>
                <w:rFonts w:ascii="Arial" w:eastAsia="MS Mincho" w:hAnsi="Arial" w:cs="Arial"/>
                <w:szCs w:val="20"/>
                <w:lang w:eastAsia="en-US"/>
              </w:rPr>
              <w:t>i</w:t>
            </w:r>
            <w:proofErr w:type="spellEnd"/>
            <w:r w:rsidRPr="2EA174F8">
              <w:rPr>
                <w:rFonts w:ascii="Arial" w:eastAsia="MS Mincho" w:hAnsi="Arial" w:cs="Arial"/>
                <w:szCs w:val="20"/>
                <w:lang w:eastAsia="en-US"/>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AC5CD" w14:textId="034D9EF7" w:rsidR="00B503C3" w:rsidRPr="005A417A" w:rsidRDefault="2ABAD759" w:rsidP="2EA174F8">
            <w:pPr>
              <w:outlineLvl w:val="0"/>
              <w:rPr>
                <w:rFonts w:cs="Arial"/>
                <w:i/>
                <w:iCs/>
                <w:color w:val="000000" w:themeColor="text1"/>
                <w:szCs w:val="20"/>
                <w:lang w:val="sl-SI"/>
              </w:rPr>
            </w:pPr>
            <w:bookmarkStart w:id="6" w:name="_Toc111025876"/>
            <w:bookmarkStart w:id="7" w:name="_Toc111805942"/>
            <w:bookmarkStart w:id="8" w:name="_Toc111810209"/>
            <w:r w:rsidRPr="2EA174F8">
              <w:rPr>
                <w:rFonts w:cs="Arial"/>
                <w:i/>
                <w:iCs/>
                <w:szCs w:val="20"/>
                <w:lang w:val="sl-SI"/>
              </w:rPr>
              <w:t>Pridobivanje in redno usposabljanje sodelavcev projekta</w:t>
            </w:r>
            <w:bookmarkEnd w:id="6"/>
            <w:bookmarkEnd w:id="7"/>
            <w:bookmarkEnd w:id="8"/>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2EDF7" w14:textId="2065CB62"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10</w:t>
            </w:r>
          </w:p>
        </w:tc>
      </w:tr>
      <w:tr w:rsidR="00B503C3" w:rsidRPr="005A417A" w14:paraId="424EBA92"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96D489" w14:textId="267DBA5D"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j.</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45BDF" w14:textId="54BB7C36" w:rsidR="00B503C3" w:rsidRPr="005A417A" w:rsidRDefault="2ABAD759" w:rsidP="2EA174F8">
            <w:pPr>
              <w:outlineLvl w:val="0"/>
              <w:rPr>
                <w:rFonts w:cs="Arial"/>
                <w:i/>
                <w:iCs/>
                <w:color w:val="000000" w:themeColor="text1"/>
                <w:szCs w:val="20"/>
                <w:lang w:val="sl-SI"/>
              </w:rPr>
            </w:pPr>
            <w:bookmarkStart w:id="9" w:name="_Toc111025879"/>
            <w:bookmarkStart w:id="10" w:name="_Toc111805943"/>
            <w:bookmarkStart w:id="11" w:name="_Toc111810210"/>
            <w:r w:rsidRPr="2EA174F8">
              <w:rPr>
                <w:rFonts w:cs="Arial"/>
                <w:i/>
                <w:iCs/>
                <w:szCs w:val="20"/>
                <w:lang w:val="sl-SI"/>
              </w:rPr>
              <w:t>Izvajanje usposabljanj strokovnih in vodstvenih delavcev v okviru Pristopa 1</w:t>
            </w:r>
            <w:bookmarkEnd w:id="9"/>
            <w:bookmarkEnd w:id="10"/>
            <w:bookmarkEnd w:id="11"/>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253428" w14:textId="3D1B84BF"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5</w:t>
            </w:r>
          </w:p>
        </w:tc>
      </w:tr>
      <w:tr w:rsidR="00B503C3" w:rsidRPr="005A417A" w14:paraId="74B22066"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585D49" w14:textId="48F2247A"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k.</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FA917" w14:textId="104B1E3B" w:rsidR="00B503C3" w:rsidRPr="005A417A" w:rsidRDefault="7C861A6A" w:rsidP="2EA174F8">
            <w:pPr>
              <w:outlineLvl w:val="0"/>
              <w:rPr>
                <w:rFonts w:cs="Arial"/>
                <w:i/>
                <w:iCs/>
                <w:szCs w:val="20"/>
                <w:lang w:val="sl-SI"/>
              </w:rPr>
            </w:pPr>
            <w:bookmarkStart w:id="12" w:name="_Toc460487498"/>
            <w:bookmarkStart w:id="13" w:name="_Toc460487706"/>
            <w:bookmarkStart w:id="14" w:name="_Toc111025880"/>
            <w:bookmarkStart w:id="15" w:name="_Toc111805944"/>
            <w:bookmarkStart w:id="16" w:name="_Toc111810211"/>
            <w:r w:rsidRPr="2EA174F8">
              <w:rPr>
                <w:rFonts w:cs="Arial"/>
                <w:i/>
                <w:iCs/>
                <w:szCs w:val="20"/>
                <w:lang w:val="sl-SI"/>
              </w:rPr>
              <w:t xml:space="preserve">Predvideni elementi izvajanja usposabljanj strokovnih in vodstvenih delavcev v okviru Pristopa </w:t>
            </w:r>
            <w:bookmarkEnd w:id="12"/>
            <w:bookmarkEnd w:id="13"/>
            <w:r w:rsidRPr="2EA174F8">
              <w:rPr>
                <w:rFonts w:cs="Arial"/>
                <w:i/>
                <w:iCs/>
                <w:szCs w:val="20"/>
                <w:lang w:val="sl-SI"/>
              </w:rPr>
              <w:t>2</w:t>
            </w:r>
            <w:bookmarkEnd w:id="14"/>
            <w:bookmarkEnd w:id="15"/>
            <w:bookmarkEnd w:id="16"/>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69C98" w14:textId="6F481757"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5</w:t>
            </w:r>
          </w:p>
        </w:tc>
      </w:tr>
      <w:tr w:rsidR="00B503C3" w:rsidRPr="005A417A" w14:paraId="22608CAD"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91D732" w14:textId="3DE77485"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l.</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F999F8" w14:textId="1E1C1549" w:rsidR="00B503C3" w:rsidRPr="005A417A" w:rsidRDefault="0443E1CA" w:rsidP="2EA174F8">
            <w:pPr>
              <w:outlineLvl w:val="0"/>
              <w:rPr>
                <w:rFonts w:cs="Arial"/>
                <w:i/>
                <w:iCs/>
                <w:szCs w:val="20"/>
                <w:lang w:val="sl-SI"/>
              </w:rPr>
            </w:pPr>
            <w:r w:rsidRPr="2EA174F8">
              <w:rPr>
                <w:rFonts w:cs="Arial"/>
                <w:i/>
                <w:iCs/>
                <w:szCs w:val="20"/>
                <w:lang w:val="sl-SI"/>
              </w:rPr>
              <w:t>Celovita vzpostavitev podpornega okolja za VIZ za Pristop 2</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947BDC" w14:textId="17EA7E36"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5</w:t>
            </w:r>
          </w:p>
        </w:tc>
      </w:tr>
      <w:tr w:rsidR="4C69FFC6" w:rsidRPr="005A417A" w14:paraId="0518F4AE"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94EAD7" w14:textId="492ECCB8" w:rsidR="4C69FFC6" w:rsidRPr="005A417A" w:rsidRDefault="37739F2E"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m.</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A2389" w14:textId="5DD3384B" w:rsidR="38776776" w:rsidRPr="005A417A" w:rsidRDefault="5CC90074" w:rsidP="2EA174F8">
            <w:pPr>
              <w:outlineLvl w:val="0"/>
              <w:rPr>
                <w:rFonts w:cs="Arial"/>
                <w:i/>
                <w:iCs/>
                <w:szCs w:val="20"/>
                <w:lang w:val="sl-SI"/>
              </w:rPr>
            </w:pPr>
            <w:r w:rsidRPr="2EA174F8">
              <w:rPr>
                <w:rFonts w:cs="Arial"/>
                <w:i/>
                <w:iCs/>
                <w:szCs w:val="20"/>
                <w:lang w:val="sl-SI"/>
              </w:rPr>
              <w:t>Dodana vrednost na ravni VIZ v okviru Pristopa 2</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8BCE7" w14:textId="34FD64A8" w:rsidR="38776776" w:rsidRPr="005A417A" w:rsidRDefault="5CC90074"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5</w:t>
            </w:r>
          </w:p>
        </w:tc>
      </w:tr>
      <w:tr w:rsidR="00B503C3" w:rsidRPr="005A417A" w14:paraId="6B5006C9"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019619" w14:textId="5C73AF4F" w:rsidR="00B503C3" w:rsidRPr="005A417A" w:rsidRDefault="2F07C6C9"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n</w:t>
            </w:r>
            <w:r w:rsidR="2E02B65F" w:rsidRPr="2EA174F8">
              <w:rPr>
                <w:rFonts w:ascii="Arial" w:eastAsia="MS Mincho" w:hAnsi="Arial" w:cs="Arial"/>
                <w:szCs w:val="20"/>
                <w:lang w:eastAsia="en-US"/>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82155" w14:textId="7897013D" w:rsidR="00B503C3" w:rsidRPr="005A417A" w:rsidRDefault="2ABAD759" w:rsidP="2EA174F8">
            <w:pPr>
              <w:outlineLvl w:val="0"/>
              <w:rPr>
                <w:rFonts w:cs="Arial"/>
                <w:i/>
                <w:iCs/>
                <w:szCs w:val="20"/>
                <w:lang w:val="sl-SI"/>
              </w:rPr>
            </w:pPr>
            <w:bookmarkStart w:id="17" w:name="_Toc111805947"/>
            <w:bookmarkStart w:id="18" w:name="_Toc111810214"/>
            <w:r w:rsidRPr="2EA174F8">
              <w:rPr>
                <w:rFonts w:cs="Arial"/>
                <w:i/>
                <w:iCs/>
                <w:szCs w:val="20"/>
                <w:lang w:val="sl-SI"/>
              </w:rPr>
              <w:t>Spremljanje in evalvacija</w:t>
            </w:r>
            <w:bookmarkEnd w:id="17"/>
            <w:bookmarkEnd w:id="18"/>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53BB95" w14:textId="18D23330"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5</w:t>
            </w:r>
          </w:p>
        </w:tc>
      </w:tr>
      <w:tr w:rsidR="00B503C3" w:rsidRPr="005A417A" w14:paraId="05FA6B9A"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214E0B" w14:textId="29230B7D" w:rsidR="00B503C3" w:rsidRPr="005A417A" w:rsidRDefault="2F60F5E0"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o</w:t>
            </w:r>
            <w:r w:rsidR="2E02B65F" w:rsidRPr="2EA174F8">
              <w:rPr>
                <w:rFonts w:ascii="Arial" w:eastAsia="MS Mincho" w:hAnsi="Arial" w:cs="Arial"/>
                <w:szCs w:val="20"/>
                <w:lang w:eastAsia="en-US"/>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BF41B" w14:textId="639741F7" w:rsidR="00B503C3" w:rsidRPr="005A417A" w:rsidRDefault="2ABAD759" w:rsidP="2EA174F8">
            <w:pPr>
              <w:outlineLvl w:val="0"/>
              <w:rPr>
                <w:rFonts w:cs="Arial"/>
                <w:i/>
                <w:iCs/>
                <w:szCs w:val="20"/>
                <w:lang w:val="sl-SI"/>
              </w:rPr>
            </w:pPr>
            <w:bookmarkStart w:id="19" w:name="_Toc111805948"/>
            <w:bookmarkStart w:id="20" w:name="_Toc111810215"/>
            <w:r w:rsidRPr="2EA174F8">
              <w:rPr>
                <w:rFonts w:cs="Arial"/>
                <w:i/>
                <w:iCs/>
                <w:szCs w:val="20"/>
                <w:lang w:val="sl-SI"/>
              </w:rPr>
              <w:t>Predlogi za sistemsko umestitev rezultatov</w:t>
            </w:r>
            <w:bookmarkEnd w:id="19"/>
            <w:bookmarkEnd w:id="20"/>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0903E" w14:textId="4BEA9F4A"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15</w:t>
            </w:r>
          </w:p>
        </w:tc>
      </w:tr>
      <w:tr w:rsidR="00B503C3" w:rsidRPr="005A417A" w14:paraId="313C4B74"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FE9496" w14:textId="537F485F" w:rsidR="00B503C3" w:rsidRPr="005A417A" w:rsidRDefault="35134A5D"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p</w:t>
            </w:r>
            <w:r w:rsidR="2E02B65F" w:rsidRPr="2EA174F8">
              <w:rPr>
                <w:rFonts w:ascii="Arial" w:eastAsia="MS Mincho" w:hAnsi="Arial" w:cs="Arial"/>
                <w:szCs w:val="20"/>
                <w:lang w:eastAsia="en-US"/>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72DB0" w14:textId="46414775" w:rsidR="00B503C3" w:rsidRPr="005A417A" w:rsidRDefault="2ABAD759" w:rsidP="2EA174F8">
            <w:pPr>
              <w:outlineLvl w:val="0"/>
              <w:rPr>
                <w:rFonts w:cs="Arial"/>
                <w:i/>
                <w:iCs/>
                <w:szCs w:val="20"/>
                <w:lang w:val="sl-SI"/>
              </w:rPr>
            </w:pPr>
            <w:bookmarkStart w:id="21" w:name="_Toc111805949"/>
            <w:bookmarkStart w:id="22" w:name="_Toc111810216"/>
            <w:r w:rsidRPr="2EA174F8">
              <w:rPr>
                <w:rFonts w:cs="Arial"/>
                <w:i/>
                <w:iCs/>
                <w:szCs w:val="20"/>
                <w:lang w:val="sl-SI"/>
              </w:rPr>
              <w:t>Letna mednarodna konferenca</w:t>
            </w:r>
            <w:bookmarkEnd w:id="21"/>
            <w:bookmarkEnd w:id="22"/>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081B1" w14:textId="522A9D63"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5</w:t>
            </w:r>
          </w:p>
        </w:tc>
      </w:tr>
      <w:tr w:rsidR="00B503C3" w:rsidRPr="005A417A" w14:paraId="179C6492"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27670C" w14:textId="6CBEEA42" w:rsidR="00B503C3" w:rsidRPr="005A417A" w:rsidRDefault="61D20076"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q</w:t>
            </w:r>
            <w:r w:rsidR="2E02B65F" w:rsidRPr="2EA174F8">
              <w:rPr>
                <w:rFonts w:ascii="Arial" w:eastAsia="MS Mincho" w:hAnsi="Arial" w:cs="Arial"/>
                <w:szCs w:val="20"/>
                <w:lang w:eastAsia="en-US"/>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A92342" w14:textId="33203C72" w:rsidR="00B503C3" w:rsidRPr="005A417A" w:rsidRDefault="2ABAD759" w:rsidP="2EA174F8">
            <w:pPr>
              <w:outlineLvl w:val="0"/>
              <w:rPr>
                <w:rFonts w:cs="Arial"/>
                <w:i/>
                <w:iCs/>
                <w:szCs w:val="20"/>
                <w:lang w:val="sl-SI"/>
              </w:rPr>
            </w:pPr>
            <w:bookmarkStart w:id="23" w:name="_Toc111805950"/>
            <w:bookmarkStart w:id="24" w:name="_Toc111810217"/>
            <w:r w:rsidRPr="2EA174F8">
              <w:rPr>
                <w:rFonts w:cs="Arial"/>
                <w:i/>
                <w:iCs/>
                <w:szCs w:val="20"/>
                <w:lang w:val="sl-SI"/>
              </w:rPr>
              <w:t xml:space="preserve">Promocija in </w:t>
            </w:r>
            <w:proofErr w:type="spellStart"/>
            <w:r w:rsidRPr="2EA174F8">
              <w:rPr>
                <w:rFonts w:cs="Arial"/>
                <w:i/>
                <w:iCs/>
                <w:szCs w:val="20"/>
                <w:lang w:val="sl-SI"/>
              </w:rPr>
              <w:t>diseminacija</w:t>
            </w:r>
            <w:bookmarkEnd w:id="23"/>
            <w:bookmarkEnd w:id="24"/>
            <w:proofErr w:type="spellEnd"/>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A6408" w14:textId="4B343E86"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5</w:t>
            </w:r>
          </w:p>
        </w:tc>
      </w:tr>
      <w:tr w:rsidR="00B503C3" w:rsidRPr="005A417A" w14:paraId="03570B74"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CAEA76" w14:textId="0DEADC1B" w:rsidR="00B503C3" w:rsidRPr="005A417A" w:rsidRDefault="368253E8"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r</w:t>
            </w:r>
            <w:r w:rsidR="2E02B65F" w:rsidRPr="2EA174F8">
              <w:rPr>
                <w:rFonts w:ascii="Arial" w:eastAsia="MS Mincho" w:hAnsi="Arial" w:cs="Arial"/>
                <w:szCs w:val="20"/>
                <w:lang w:eastAsia="en-US"/>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919E43" w14:textId="152A654C" w:rsidR="00B503C3" w:rsidRPr="005A417A" w:rsidRDefault="2ABAD759" w:rsidP="2EA174F8">
            <w:pPr>
              <w:outlineLvl w:val="0"/>
              <w:rPr>
                <w:rFonts w:cs="Arial"/>
                <w:i/>
                <w:iCs/>
                <w:szCs w:val="20"/>
                <w:lang w:val="sl-SI"/>
              </w:rPr>
            </w:pPr>
            <w:bookmarkStart w:id="25" w:name="_Toc111805951"/>
            <w:bookmarkStart w:id="26" w:name="_Toc111810218"/>
            <w:r w:rsidRPr="2EA174F8">
              <w:rPr>
                <w:rFonts w:cs="Arial"/>
                <w:i/>
                <w:iCs/>
                <w:szCs w:val="20"/>
                <w:lang w:val="sl-SI"/>
              </w:rPr>
              <w:t>Zagotavljanje kakovosti</w:t>
            </w:r>
            <w:bookmarkEnd w:id="25"/>
            <w:bookmarkEnd w:id="26"/>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151AC" w14:textId="1D9E4A7C"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10</w:t>
            </w:r>
          </w:p>
        </w:tc>
      </w:tr>
      <w:tr w:rsidR="00B503C3" w:rsidRPr="005A417A" w14:paraId="56ED8C3C"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5F1E0F" w14:textId="40DFD4BA" w:rsidR="00B503C3" w:rsidRPr="005A417A" w:rsidRDefault="56B4EB8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s</w:t>
            </w:r>
            <w:r w:rsidR="2E02B65F" w:rsidRPr="2EA174F8">
              <w:rPr>
                <w:rFonts w:ascii="Arial" w:eastAsia="MS Mincho" w:hAnsi="Arial" w:cs="Arial"/>
                <w:szCs w:val="20"/>
                <w:lang w:eastAsia="en-US"/>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10F2C7" w14:textId="02615978" w:rsidR="00B503C3" w:rsidRPr="005A417A" w:rsidRDefault="2ABAD759" w:rsidP="2EA174F8">
            <w:pPr>
              <w:outlineLvl w:val="0"/>
              <w:rPr>
                <w:rFonts w:cs="Arial"/>
                <w:i/>
                <w:iCs/>
                <w:szCs w:val="20"/>
                <w:lang w:val="sl-SI"/>
              </w:rPr>
            </w:pPr>
            <w:bookmarkStart w:id="27" w:name="_Toc111805952"/>
            <w:bookmarkStart w:id="28" w:name="_Toc111810219"/>
            <w:r w:rsidRPr="2EA174F8">
              <w:rPr>
                <w:rFonts w:eastAsia="Arial" w:cs="Arial"/>
                <w:i/>
                <w:iCs/>
                <w:szCs w:val="20"/>
                <w:lang w:val="sl-SI"/>
              </w:rPr>
              <w:t>Zagotavljanje izmenjave izkušenj, rezultatov in dobrih praks</w:t>
            </w:r>
            <w:bookmarkEnd w:id="27"/>
            <w:bookmarkEnd w:id="28"/>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E8126" w14:textId="0100065F"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5</w:t>
            </w:r>
          </w:p>
        </w:tc>
      </w:tr>
      <w:tr w:rsidR="00B503C3" w:rsidRPr="005A417A" w14:paraId="4F6F1CD3"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29B655" w14:textId="6D48A0AC" w:rsidR="00B503C3" w:rsidRPr="005A417A" w:rsidRDefault="79F948AB"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4C13B" w14:textId="4D5FC26F" w:rsidR="00B503C3" w:rsidRPr="005A417A" w:rsidRDefault="2ABAD759" w:rsidP="2EA174F8">
            <w:pPr>
              <w:outlineLvl w:val="0"/>
              <w:rPr>
                <w:rFonts w:cs="Arial"/>
                <w:i/>
                <w:iCs/>
                <w:szCs w:val="20"/>
                <w:lang w:val="sl-SI"/>
              </w:rPr>
            </w:pPr>
            <w:bookmarkStart w:id="29" w:name="_Toc111805953"/>
            <w:bookmarkStart w:id="30" w:name="_Toc111810220"/>
            <w:r w:rsidRPr="2EA174F8">
              <w:rPr>
                <w:rFonts w:cs="Arial"/>
                <w:i/>
                <w:iCs/>
                <w:szCs w:val="20"/>
                <w:lang w:val="sl-SI"/>
              </w:rPr>
              <w:t>Zagotavljanje trajnosti načrtovanih rezultatov</w:t>
            </w:r>
            <w:bookmarkEnd w:id="29"/>
            <w:bookmarkEnd w:id="30"/>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5D311" w14:textId="4542C782"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5</w:t>
            </w:r>
          </w:p>
        </w:tc>
      </w:tr>
      <w:tr w:rsidR="00B503C3" w:rsidRPr="005A417A" w14:paraId="27EA6DF8"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4B1A8FC" w14:textId="6B3B77A1" w:rsidR="00B503C3" w:rsidRPr="005A417A" w:rsidRDefault="2DCFCF50" w:rsidP="00A504EB">
            <w:pPr>
              <w:pStyle w:val="TEKST"/>
              <w:spacing w:line="240" w:lineRule="auto"/>
              <w:jc w:val="center"/>
              <w:rPr>
                <w:rFonts w:ascii="Arial" w:eastAsia="MS Mincho" w:hAnsi="Arial" w:cs="Arial"/>
                <w:b/>
                <w:bCs/>
                <w:szCs w:val="20"/>
                <w:lang w:val="sl-SI" w:eastAsia="en-US"/>
              </w:rPr>
            </w:pPr>
            <w:r w:rsidRPr="2EA174F8">
              <w:rPr>
                <w:rFonts w:ascii="Arial" w:eastAsia="MS Mincho" w:hAnsi="Arial" w:cs="Arial"/>
                <w:b/>
                <w:bCs/>
                <w:szCs w:val="20"/>
                <w:lang w:val="sl-SI" w:eastAsia="en-US"/>
              </w:rPr>
              <w:t>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ACBFAF" w14:textId="6F8C2761" w:rsidR="00B503C3" w:rsidRPr="005A417A" w:rsidRDefault="2ABAD759" w:rsidP="00B503C3">
            <w:pPr>
              <w:rPr>
                <w:rFonts w:cs="Arial"/>
                <w:b/>
                <w:bCs/>
                <w:szCs w:val="20"/>
                <w:lang w:val="sl-SI"/>
              </w:rPr>
            </w:pPr>
            <w:r w:rsidRPr="2EA174F8">
              <w:rPr>
                <w:rFonts w:cs="Arial"/>
                <w:b/>
                <w:bCs/>
                <w:szCs w:val="20"/>
                <w:lang w:val="sl-SI"/>
              </w:rPr>
              <w:t>Načrtovanje in vodenje projekta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4428B65" w14:textId="33A55B45" w:rsidR="00B503C3" w:rsidRPr="005A417A" w:rsidRDefault="3F0531B0" w:rsidP="2EA174F8">
            <w:pPr>
              <w:pStyle w:val="TEKST"/>
              <w:spacing w:line="240" w:lineRule="auto"/>
              <w:jc w:val="center"/>
              <w:rPr>
                <w:rFonts w:ascii="Arial" w:eastAsia="MS Mincho" w:hAnsi="Arial" w:cs="Arial"/>
                <w:b/>
                <w:bCs/>
                <w:szCs w:val="20"/>
                <w:lang w:val="sl-SI" w:eastAsia="en-US"/>
              </w:rPr>
            </w:pPr>
            <w:r w:rsidRPr="2EA174F8">
              <w:rPr>
                <w:rFonts w:ascii="Arial" w:eastAsia="MS Mincho" w:hAnsi="Arial" w:cs="Arial"/>
                <w:b/>
                <w:bCs/>
                <w:szCs w:val="20"/>
                <w:lang w:val="sl-SI" w:eastAsia="en-US"/>
              </w:rPr>
              <w:t>55</w:t>
            </w:r>
          </w:p>
        </w:tc>
      </w:tr>
      <w:tr w:rsidR="00B503C3" w:rsidRPr="005A417A" w14:paraId="53BE9AF1"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89997C" w14:textId="15EC30C9"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21472" w14:textId="71D1C05E" w:rsidR="00B503C3" w:rsidRPr="005A417A" w:rsidRDefault="2ABAD759" w:rsidP="2EA174F8">
            <w:pPr>
              <w:outlineLvl w:val="0"/>
              <w:rPr>
                <w:rFonts w:cs="Arial"/>
                <w:i/>
                <w:iCs/>
                <w:szCs w:val="20"/>
                <w:lang w:val="sl-SI"/>
              </w:rPr>
            </w:pPr>
            <w:r w:rsidRPr="2EA174F8">
              <w:rPr>
                <w:rFonts w:cs="Arial"/>
                <w:i/>
                <w:iCs/>
                <w:szCs w:val="20"/>
                <w:lang w:val="sl-SI"/>
              </w:rPr>
              <w:t>Organizacijska struktura vodenja projekta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7308F" w14:textId="0C820EED"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15</w:t>
            </w:r>
          </w:p>
        </w:tc>
      </w:tr>
      <w:tr w:rsidR="00B503C3" w:rsidRPr="005A417A" w14:paraId="1156BB8D"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4AE3D8" w14:textId="6DE70D75"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b.</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3BC93" w14:textId="01DED139" w:rsidR="00B503C3" w:rsidRPr="005A417A" w:rsidRDefault="2ABAD759" w:rsidP="2EA174F8">
            <w:pPr>
              <w:outlineLvl w:val="0"/>
              <w:rPr>
                <w:rFonts w:cs="Arial"/>
                <w:i/>
                <w:iCs/>
                <w:szCs w:val="20"/>
                <w:lang w:val="sl-SI"/>
              </w:rPr>
            </w:pPr>
            <w:r w:rsidRPr="2EA174F8">
              <w:rPr>
                <w:rFonts w:cs="Arial"/>
                <w:i/>
                <w:iCs/>
                <w:szCs w:val="20"/>
                <w:lang w:val="sl-SI"/>
              </w:rPr>
              <w:t>Podpora vodenju in izvajanju projekta z uporabo učinkovite informacijske rešitve</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6047A" w14:textId="44E7A74D"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10</w:t>
            </w:r>
          </w:p>
        </w:tc>
      </w:tr>
      <w:tr w:rsidR="00B503C3" w:rsidRPr="005A417A" w14:paraId="422BD2B4"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65D42F" w14:textId="69AC390D"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c.</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9DF40" w14:textId="47249B82" w:rsidR="00B503C3" w:rsidRPr="005A417A" w:rsidRDefault="2ABAD759" w:rsidP="2EA174F8">
            <w:pPr>
              <w:rPr>
                <w:rFonts w:cs="Arial"/>
                <w:i/>
                <w:iCs/>
                <w:szCs w:val="20"/>
                <w:lang w:val="sl-SI"/>
              </w:rPr>
            </w:pPr>
            <w:r w:rsidRPr="2EA174F8">
              <w:rPr>
                <w:rFonts w:cs="Arial"/>
                <w:i/>
                <w:iCs/>
                <w:szCs w:val="20"/>
                <w:lang w:val="sl-SI"/>
              </w:rPr>
              <w:t>Organizacija izvedbe projekta – Pristop 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65B5D" w14:textId="61546419"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10</w:t>
            </w:r>
          </w:p>
        </w:tc>
      </w:tr>
      <w:tr w:rsidR="00B503C3" w:rsidRPr="005A417A" w14:paraId="22A6132D"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3F2E04" w14:textId="3A5F536B"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d.</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51522" w14:textId="0C0FE864" w:rsidR="00B503C3" w:rsidRPr="005A417A" w:rsidRDefault="2DCFCF50" w:rsidP="2EA174F8">
            <w:pPr>
              <w:rPr>
                <w:rFonts w:eastAsia="Arial" w:cs="Arial"/>
                <w:i/>
                <w:iCs/>
                <w:szCs w:val="20"/>
                <w:lang w:val="sl-SI"/>
              </w:rPr>
            </w:pPr>
            <w:proofErr w:type="spellStart"/>
            <w:r w:rsidRPr="2EA174F8">
              <w:rPr>
                <w:rFonts w:eastAsia="Arial" w:cs="Arial"/>
                <w:i/>
                <w:iCs/>
                <w:szCs w:val="20"/>
              </w:rPr>
              <w:t>Organizacija</w:t>
            </w:r>
            <w:proofErr w:type="spellEnd"/>
            <w:r w:rsidRPr="2EA174F8">
              <w:rPr>
                <w:rFonts w:eastAsia="Arial" w:cs="Arial"/>
                <w:i/>
                <w:iCs/>
                <w:szCs w:val="20"/>
              </w:rPr>
              <w:t xml:space="preserve"> </w:t>
            </w:r>
            <w:proofErr w:type="spellStart"/>
            <w:r w:rsidRPr="2EA174F8">
              <w:rPr>
                <w:rFonts w:eastAsia="Arial" w:cs="Arial"/>
                <w:i/>
                <w:iCs/>
                <w:szCs w:val="20"/>
              </w:rPr>
              <w:t>izvedbe</w:t>
            </w:r>
            <w:proofErr w:type="spellEnd"/>
            <w:r w:rsidRPr="2EA174F8">
              <w:rPr>
                <w:rFonts w:eastAsia="Arial" w:cs="Arial"/>
                <w:i/>
                <w:iCs/>
                <w:szCs w:val="20"/>
              </w:rPr>
              <w:t xml:space="preserve"> </w:t>
            </w:r>
            <w:proofErr w:type="spellStart"/>
            <w:r w:rsidRPr="2EA174F8">
              <w:rPr>
                <w:rFonts w:eastAsia="Arial" w:cs="Arial"/>
                <w:i/>
                <w:iCs/>
                <w:szCs w:val="20"/>
              </w:rPr>
              <w:t>projekta</w:t>
            </w:r>
            <w:proofErr w:type="spellEnd"/>
            <w:r w:rsidRPr="2EA174F8">
              <w:rPr>
                <w:rFonts w:eastAsia="Arial" w:cs="Arial"/>
                <w:i/>
                <w:iCs/>
                <w:szCs w:val="20"/>
              </w:rPr>
              <w:t xml:space="preserve"> – </w:t>
            </w:r>
            <w:proofErr w:type="spellStart"/>
            <w:r w:rsidRPr="2EA174F8">
              <w:rPr>
                <w:rFonts w:eastAsia="Arial" w:cs="Arial"/>
                <w:i/>
                <w:iCs/>
                <w:szCs w:val="20"/>
              </w:rPr>
              <w:t>Pristop</w:t>
            </w:r>
            <w:proofErr w:type="spellEnd"/>
            <w:r w:rsidRPr="2EA174F8">
              <w:rPr>
                <w:rFonts w:eastAsia="Arial" w:cs="Arial"/>
                <w:i/>
                <w:iCs/>
                <w:szCs w:val="20"/>
              </w:rPr>
              <w:t xml:space="preserve"> 2 </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8B6B4" w14:textId="188D7065" w:rsidR="00B503C3"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10</w:t>
            </w:r>
          </w:p>
        </w:tc>
      </w:tr>
      <w:tr w:rsidR="00B503C3" w:rsidRPr="005A417A" w14:paraId="5A85D8CE"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7F8101" w14:textId="5AA0375A" w:rsidR="00B503C3" w:rsidRPr="005A417A" w:rsidRDefault="2E02B65F"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eastAsia="en-US"/>
              </w:rPr>
              <w:t>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4F46D" w14:textId="2AC8A84F" w:rsidR="00B503C3" w:rsidRPr="005A417A" w:rsidRDefault="2DCFCF50" w:rsidP="2EA174F8">
            <w:pPr>
              <w:rPr>
                <w:rFonts w:eastAsia="Arial" w:cs="Arial"/>
                <w:i/>
                <w:iCs/>
                <w:szCs w:val="20"/>
                <w:lang w:val="sl-SI"/>
              </w:rPr>
            </w:pPr>
            <w:proofErr w:type="spellStart"/>
            <w:r w:rsidRPr="2EA174F8">
              <w:rPr>
                <w:rFonts w:eastAsia="Arial" w:cs="Arial"/>
                <w:i/>
                <w:iCs/>
                <w:szCs w:val="20"/>
                <w:lang w:val="it-IT"/>
              </w:rPr>
              <w:t>Enotna</w:t>
            </w:r>
            <w:proofErr w:type="spellEnd"/>
            <w:r w:rsidRPr="2EA174F8">
              <w:rPr>
                <w:rFonts w:eastAsia="Arial" w:cs="Arial"/>
                <w:i/>
                <w:iCs/>
                <w:szCs w:val="20"/>
                <w:lang w:val="it-IT"/>
              </w:rPr>
              <w:t xml:space="preserve"> </w:t>
            </w:r>
            <w:proofErr w:type="spellStart"/>
            <w:r w:rsidR="0B37B401" w:rsidRPr="2EA174F8">
              <w:rPr>
                <w:rFonts w:eastAsia="Arial" w:cs="Arial"/>
                <w:i/>
                <w:iCs/>
                <w:szCs w:val="20"/>
                <w:lang w:val="it-IT"/>
              </w:rPr>
              <w:t>vstopna</w:t>
            </w:r>
            <w:proofErr w:type="spellEnd"/>
            <w:r w:rsidR="0B37B401" w:rsidRPr="2EA174F8">
              <w:rPr>
                <w:rFonts w:eastAsia="Arial" w:cs="Arial"/>
                <w:i/>
                <w:iCs/>
                <w:szCs w:val="20"/>
                <w:lang w:val="it-IT"/>
              </w:rPr>
              <w:t xml:space="preserve"> in </w:t>
            </w:r>
            <w:proofErr w:type="spellStart"/>
            <w:r w:rsidRPr="2EA174F8">
              <w:rPr>
                <w:rFonts w:eastAsia="Arial" w:cs="Arial"/>
                <w:i/>
                <w:iCs/>
                <w:szCs w:val="20"/>
                <w:lang w:val="it-IT"/>
              </w:rPr>
              <w:t>kontaktna</w:t>
            </w:r>
            <w:proofErr w:type="spellEnd"/>
            <w:r w:rsidRPr="2EA174F8">
              <w:rPr>
                <w:rFonts w:eastAsia="Arial" w:cs="Arial"/>
                <w:i/>
                <w:iCs/>
                <w:szCs w:val="20"/>
                <w:lang w:val="it-IT"/>
              </w:rPr>
              <w:t xml:space="preserve"> </w:t>
            </w:r>
            <w:proofErr w:type="spellStart"/>
            <w:r w:rsidRPr="2EA174F8">
              <w:rPr>
                <w:rFonts w:eastAsia="Arial" w:cs="Arial"/>
                <w:i/>
                <w:iCs/>
                <w:szCs w:val="20"/>
                <w:lang w:val="it-IT"/>
              </w:rPr>
              <w:t>točka</w:t>
            </w:r>
            <w:proofErr w:type="spellEnd"/>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1FD79" w14:textId="61879D7D" w:rsidR="00B503C3" w:rsidRPr="005A417A" w:rsidRDefault="3F0531B0" w:rsidP="005A27A7">
            <w:pPr>
              <w:pStyle w:val="TEKST"/>
              <w:spacing w:line="240" w:lineRule="auto"/>
              <w:jc w:val="center"/>
              <w:rPr>
                <w:rFonts w:ascii="Arial" w:eastAsia="MS Mincho" w:hAnsi="Arial" w:cs="Arial"/>
                <w:szCs w:val="20"/>
                <w:lang w:eastAsia="en-US"/>
              </w:rPr>
            </w:pPr>
            <w:r w:rsidRPr="2EA174F8">
              <w:rPr>
                <w:rFonts w:ascii="Arial" w:eastAsia="MS Mincho" w:hAnsi="Arial" w:cs="Arial"/>
                <w:szCs w:val="20"/>
                <w:lang w:eastAsia="en-US"/>
              </w:rPr>
              <w:t>5</w:t>
            </w:r>
          </w:p>
        </w:tc>
      </w:tr>
      <w:tr w:rsidR="00B503C3" w:rsidRPr="005A417A" w14:paraId="2E208E46"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B183F8" w14:textId="197DBC72" w:rsidR="00B503C3" w:rsidRPr="005A417A" w:rsidRDefault="2E02B65F" w:rsidP="00A504EB">
            <w:pPr>
              <w:pStyle w:val="TEKST"/>
              <w:spacing w:line="240" w:lineRule="auto"/>
              <w:jc w:val="center"/>
              <w:rPr>
                <w:rFonts w:ascii="Arial" w:eastAsia="MS Mincho" w:hAnsi="Arial" w:cs="Arial"/>
                <w:szCs w:val="20"/>
                <w:lang w:val="sl-SI" w:eastAsia="en-US"/>
              </w:rPr>
            </w:pPr>
            <w:proofErr w:type="spellStart"/>
            <w:r w:rsidRPr="2EA174F8">
              <w:rPr>
                <w:rFonts w:ascii="Arial" w:eastAsia="MS Mincho" w:hAnsi="Arial" w:cs="Arial"/>
                <w:szCs w:val="20"/>
                <w:lang w:val="sl-SI" w:eastAsia="en-US"/>
              </w:rPr>
              <w:t>f.</w:t>
            </w:r>
            <w:proofErr w:type="spellEnd"/>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094F0" w14:textId="608BE82B" w:rsidR="00B503C3" w:rsidRPr="005A417A" w:rsidRDefault="2DCFCF50" w:rsidP="2EA174F8">
            <w:pPr>
              <w:rPr>
                <w:rFonts w:eastAsia="Arial" w:cs="Arial"/>
                <w:i/>
                <w:iCs/>
                <w:szCs w:val="20"/>
                <w:lang w:val="sl-SI"/>
              </w:rPr>
            </w:pPr>
            <w:proofErr w:type="spellStart"/>
            <w:r w:rsidRPr="2EA174F8">
              <w:rPr>
                <w:rFonts w:eastAsia="Arial" w:cs="Arial"/>
                <w:i/>
                <w:iCs/>
                <w:szCs w:val="20"/>
              </w:rPr>
              <w:t>Sporazum</w:t>
            </w:r>
            <w:proofErr w:type="spellEnd"/>
            <w:r w:rsidRPr="2EA174F8">
              <w:rPr>
                <w:rFonts w:eastAsia="Arial" w:cs="Arial"/>
                <w:i/>
                <w:iCs/>
                <w:szCs w:val="20"/>
              </w:rPr>
              <w:t xml:space="preserve"> z </w:t>
            </w:r>
            <w:proofErr w:type="spellStart"/>
            <w:r w:rsidRPr="2EA174F8">
              <w:rPr>
                <w:rFonts w:eastAsia="Arial" w:cs="Arial"/>
                <w:i/>
                <w:iCs/>
                <w:szCs w:val="20"/>
              </w:rPr>
              <w:t>vključenimi</w:t>
            </w:r>
            <w:proofErr w:type="spellEnd"/>
            <w:r w:rsidRPr="2EA174F8">
              <w:rPr>
                <w:rFonts w:eastAsia="Arial" w:cs="Arial"/>
                <w:i/>
                <w:iCs/>
                <w:szCs w:val="20"/>
              </w:rPr>
              <w:t xml:space="preserve"> VIZ</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E9ED7" w14:textId="27478413" w:rsidR="00B503C3" w:rsidRPr="005A417A" w:rsidRDefault="3F0531B0" w:rsidP="005A27A7">
            <w:pPr>
              <w:pStyle w:val="TEKST"/>
              <w:spacing w:line="240" w:lineRule="auto"/>
              <w:jc w:val="center"/>
              <w:rPr>
                <w:rFonts w:ascii="Arial" w:eastAsia="MS Mincho" w:hAnsi="Arial" w:cs="Arial"/>
                <w:szCs w:val="20"/>
                <w:lang w:eastAsia="en-US"/>
              </w:rPr>
            </w:pPr>
            <w:r w:rsidRPr="2EA174F8">
              <w:rPr>
                <w:rFonts w:ascii="Arial" w:eastAsia="MS Mincho" w:hAnsi="Arial" w:cs="Arial"/>
                <w:szCs w:val="20"/>
                <w:lang w:eastAsia="en-US"/>
              </w:rPr>
              <w:t>5</w:t>
            </w:r>
          </w:p>
        </w:tc>
      </w:tr>
      <w:tr w:rsidR="00B503C3" w:rsidRPr="005A417A" w14:paraId="06E95FD5" w14:textId="77777777" w:rsidTr="2EA174F8">
        <w:trPr>
          <w:trHeight w:val="454"/>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40E054C" w14:textId="25AA5859" w:rsidR="00B503C3" w:rsidRPr="005A417A" w:rsidRDefault="00B503C3" w:rsidP="004C5AC6">
            <w:pPr>
              <w:pStyle w:val="TEKST"/>
              <w:numPr>
                <w:ilvl w:val="0"/>
                <w:numId w:val="15"/>
              </w:numPr>
              <w:spacing w:line="240" w:lineRule="auto"/>
              <w:jc w:val="center"/>
              <w:rPr>
                <w:rFonts w:ascii="Arial" w:eastAsia="MS Mincho" w:hAnsi="Arial" w:cs="Arial"/>
                <w:b/>
                <w:bCs/>
                <w:szCs w:val="20"/>
                <w:lang w:eastAsia="en-US"/>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8EE33B0" w14:textId="0B586665" w:rsidR="00D815C6" w:rsidRPr="005A417A" w:rsidRDefault="3CDEF06B" w:rsidP="4D71E4B4">
            <w:pPr>
              <w:spacing w:line="276" w:lineRule="auto"/>
              <w:rPr>
                <w:rFonts w:eastAsia="Arial" w:cs="Arial"/>
                <w:b/>
                <w:bCs/>
                <w:szCs w:val="20"/>
                <w:lang w:val="sl-SI"/>
              </w:rPr>
            </w:pPr>
            <w:r w:rsidRPr="2EA174F8">
              <w:rPr>
                <w:rFonts w:eastAsia="Arial" w:cs="Arial"/>
                <w:b/>
                <w:bCs/>
                <w:szCs w:val="20"/>
                <w:lang w:val="sl-SI"/>
              </w:rPr>
              <w:t xml:space="preserve">ČLOVEŠKI VIRI  </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541C32D" w14:textId="1D6BD7E1" w:rsidR="00B503C3" w:rsidRPr="005A417A" w:rsidRDefault="1627D60F" w:rsidP="005A27A7">
            <w:pPr>
              <w:pStyle w:val="TEKST"/>
              <w:spacing w:line="240" w:lineRule="auto"/>
              <w:jc w:val="center"/>
              <w:rPr>
                <w:rFonts w:ascii="Arial" w:eastAsia="MS Mincho" w:hAnsi="Arial" w:cs="Arial"/>
                <w:b/>
                <w:bCs/>
                <w:szCs w:val="20"/>
                <w:lang w:eastAsia="en-US"/>
              </w:rPr>
            </w:pPr>
            <w:r w:rsidRPr="2EA174F8">
              <w:rPr>
                <w:rFonts w:ascii="Arial" w:eastAsia="MS Mincho" w:hAnsi="Arial" w:cs="Arial"/>
                <w:b/>
                <w:bCs/>
                <w:szCs w:val="20"/>
                <w:lang w:eastAsia="en-US"/>
              </w:rPr>
              <w:t>75</w:t>
            </w:r>
          </w:p>
        </w:tc>
      </w:tr>
      <w:tr w:rsidR="00B503C3" w:rsidRPr="005A417A" w14:paraId="3CA24078"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A226993" w14:textId="18CB06F1" w:rsidR="00B503C3" w:rsidRPr="005A417A" w:rsidRDefault="2DCFCF50" w:rsidP="00A504EB">
            <w:pPr>
              <w:pStyle w:val="TEKST"/>
              <w:spacing w:line="240" w:lineRule="auto"/>
              <w:jc w:val="center"/>
              <w:rPr>
                <w:rFonts w:ascii="Arial" w:eastAsia="MS Mincho" w:hAnsi="Arial" w:cs="Arial"/>
                <w:b/>
                <w:bCs/>
                <w:szCs w:val="20"/>
                <w:lang w:eastAsia="en-US"/>
              </w:rPr>
            </w:pPr>
            <w:r w:rsidRPr="2EA174F8">
              <w:rPr>
                <w:rFonts w:ascii="Arial" w:eastAsia="MS Mincho" w:hAnsi="Arial" w:cs="Arial"/>
                <w:b/>
                <w:bCs/>
                <w:szCs w:val="20"/>
                <w:lang w:eastAsia="en-US"/>
              </w:rPr>
              <w:t>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5391A2C" w14:textId="76E556DA" w:rsidR="00B503C3" w:rsidRPr="005A417A" w:rsidRDefault="2DCFCF50" w:rsidP="2EA174F8">
            <w:pPr>
              <w:rPr>
                <w:rFonts w:eastAsia="Arial" w:cs="Arial"/>
                <w:b/>
                <w:bCs/>
                <w:szCs w:val="20"/>
                <w:lang w:val="sl-SI"/>
              </w:rPr>
            </w:pPr>
            <w:proofErr w:type="spellStart"/>
            <w:r w:rsidRPr="2EA174F8">
              <w:rPr>
                <w:rFonts w:eastAsia="Arial" w:cs="Arial"/>
                <w:b/>
                <w:bCs/>
                <w:szCs w:val="20"/>
                <w:lang w:eastAsia="sl-SI"/>
              </w:rPr>
              <w:t>Zaposleni</w:t>
            </w:r>
            <w:proofErr w:type="spellEnd"/>
            <w:r w:rsidRPr="2EA174F8">
              <w:rPr>
                <w:rFonts w:eastAsia="Arial" w:cs="Arial"/>
                <w:b/>
                <w:bCs/>
                <w:szCs w:val="20"/>
                <w:lang w:eastAsia="sl-SI"/>
              </w:rPr>
              <w:t xml:space="preserve"> </w:t>
            </w:r>
            <w:proofErr w:type="spellStart"/>
            <w:r w:rsidRPr="2EA174F8">
              <w:rPr>
                <w:rFonts w:eastAsia="Arial" w:cs="Arial"/>
                <w:b/>
                <w:bCs/>
                <w:szCs w:val="20"/>
                <w:lang w:eastAsia="sl-SI"/>
              </w:rPr>
              <w:t>na</w:t>
            </w:r>
            <w:proofErr w:type="spellEnd"/>
            <w:r w:rsidRPr="2EA174F8">
              <w:rPr>
                <w:rFonts w:eastAsia="Arial" w:cs="Arial"/>
                <w:b/>
                <w:bCs/>
                <w:szCs w:val="20"/>
                <w:lang w:eastAsia="sl-SI"/>
              </w:rPr>
              <w:t xml:space="preserve"> </w:t>
            </w:r>
            <w:proofErr w:type="spellStart"/>
            <w:r w:rsidRPr="2EA174F8">
              <w:rPr>
                <w:rFonts w:eastAsia="Arial" w:cs="Arial"/>
                <w:b/>
                <w:bCs/>
                <w:szCs w:val="20"/>
                <w:lang w:eastAsia="sl-SI"/>
              </w:rPr>
              <w:t>projektu</w:t>
            </w:r>
            <w:proofErr w:type="spellEnd"/>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AADE7CC" w14:textId="5F962DBB" w:rsidR="00B503C3" w:rsidRPr="005A417A" w:rsidRDefault="3F0531B0" w:rsidP="2EA174F8">
            <w:pPr>
              <w:pStyle w:val="TEKST"/>
              <w:spacing w:line="240" w:lineRule="auto"/>
              <w:jc w:val="center"/>
              <w:rPr>
                <w:rFonts w:ascii="Arial" w:eastAsia="MS Mincho" w:hAnsi="Arial" w:cs="Arial"/>
                <w:b/>
                <w:bCs/>
                <w:szCs w:val="20"/>
                <w:lang w:eastAsia="en-US"/>
              </w:rPr>
            </w:pPr>
            <w:r w:rsidRPr="2EA174F8">
              <w:rPr>
                <w:rFonts w:ascii="Arial" w:eastAsia="MS Mincho" w:hAnsi="Arial" w:cs="Arial"/>
                <w:b/>
                <w:bCs/>
                <w:szCs w:val="20"/>
                <w:lang w:eastAsia="en-US"/>
              </w:rPr>
              <w:t>30</w:t>
            </w:r>
          </w:p>
        </w:tc>
      </w:tr>
      <w:tr w:rsidR="00B503C3" w:rsidRPr="005A417A" w14:paraId="4912F22F"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3B70ED" w14:textId="7D977FF9" w:rsidR="00B503C3" w:rsidRPr="005A417A" w:rsidRDefault="1627D60F" w:rsidP="00A504EB">
            <w:pPr>
              <w:pStyle w:val="TEKST"/>
              <w:spacing w:line="240" w:lineRule="auto"/>
              <w:jc w:val="center"/>
              <w:rPr>
                <w:rFonts w:ascii="Arial" w:eastAsia="MS Mincho" w:hAnsi="Arial" w:cs="Arial"/>
                <w:szCs w:val="20"/>
                <w:lang w:eastAsia="en-US"/>
              </w:rPr>
            </w:pPr>
            <w:r w:rsidRPr="2EA174F8">
              <w:rPr>
                <w:rFonts w:ascii="Arial" w:eastAsia="MS Mincho" w:hAnsi="Arial" w:cs="Arial"/>
                <w:szCs w:val="20"/>
                <w:lang w:eastAsia="en-US"/>
              </w:rPr>
              <w:t>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839D8" w14:textId="113E2CAC" w:rsidR="00B503C3" w:rsidRPr="005A417A" w:rsidRDefault="2DCFCF50" w:rsidP="2EA174F8">
            <w:pPr>
              <w:rPr>
                <w:rFonts w:eastAsia="Arial" w:cs="Arial"/>
                <w:i/>
                <w:iCs/>
                <w:szCs w:val="20"/>
                <w:lang w:val="sl-SI" w:eastAsia="sl-SI"/>
              </w:rPr>
            </w:pPr>
            <w:r w:rsidRPr="2EA174F8">
              <w:rPr>
                <w:rFonts w:eastAsia="Arial" w:cs="Arial"/>
                <w:i/>
                <w:iCs/>
                <w:szCs w:val="20"/>
                <w:lang w:val="sl-SI"/>
              </w:rPr>
              <w:t>Vodja projekta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FF625" w14:textId="07235DB9" w:rsidR="00B503C3" w:rsidRPr="005A417A" w:rsidRDefault="3F0531B0" w:rsidP="005A27A7">
            <w:pPr>
              <w:pStyle w:val="TEKST"/>
              <w:spacing w:line="240" w:lineRule="auto"/>
              <w:jc w:val="center"/>
              <w:rPr>
                <w:rFonts w:ascii="Arial" w:eastAsia="MS Mincho" w:hAnsi="Arial" w:cs="Arial"/>
                <w:szCs w:val="20"/>
                <w:lang w:eastAsia="en-US"/>
              </w:rPr>
            </w:pPr>
            <w:r w:rsidRPr="2EA174F8">
              <w:rPr>
                <w:rFonts w:ascii="Arial" w:eastAsia="MS Mincho" w:hAnsi="Arial" w:cs="Arial"/>
                <w:szCs w:val="20"/>
                <w:lang w:eastAsia="en-US"/>
              </w:rPr>
              <w:t>15</w:t>
            </w:r>
          </w:p>
        </w:tc>
      </w:tr>
      <w:tr w:rsidR="00B503C3" w:rsidRPr="005A417A" w14:paraId="2994CA14"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3EA9C0" w14:textId="53FD6EF8" w:rsidR="00B503C3" w:rsidRPr="005A417A" w:rsidRDefault="1627D60F" w:rsidP="00A504EB">
            <w:pPr>
              <w:pStyle w:val="TEKST"/>
              <w:spacing w:line="240" w:lineRule="auto"/>
              <w:jc w:val="center"/>
              <w:rPr>
                <w:rFonts w:ascii="Arial" w:eastAsia="MS Mincho" w:hAnsi="Arial" w:cs="Arial"/>
                <w:szCs w:val="20"/>
                <w:lang w:eastAsia="en-US"/>
              </w:rPr>
            </w:pPr>
            <w:r w:rsidRPr="2EA174F8">
              <w:rPr>
                <w:rFonts w:ascii="Arial" w:eastAsia="MS Mincho" w:hAnsi="Arial" w:cs="Arial"/>
                <w:szCs w:val="20"/>
                <w:lang w:eastAsia="en-US"/>
              </w:rPr>
              <w:t>b.</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2EC29" w14:textId="31CD9F06" w:rsidR="00B503C3" w:rsidRPr="005A417A" w:rsidRDefault="2E02B65F" w:rsidP="2EA174F8">
            <w:pPr>
              <w:rPr>
                <w:rFonts w:eastAsia="Arial" w:cs="Arial"/>
                <w:i/>
                <w:iCs/>
                <w:szCs w:val="20"/>
                <w:lang w:val="sl-SI" w:eastAsia="sl-SI"/>
              </w:rPr>
            </w:pPr>
            <w:r w:rsidRPr="2EA174F8">
              <w:rPr>
                <w:rFonts w:eastAsia="Arial" w:cs="Arial"/>
                <w:i/>
                <w:iCs/>
                <w:szCs w:val="20"/>
                <w:lang w:val="sl-SI"/>
              </w:rPr>
              <w:t>Število prijavljenih organizatorjev usposabljanj</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AD0AF" w14:textId="5AA2A9A2" w:rsidR="00B503C3" w:rsidRPr="005A417A" w:rsidRDefault="3F0531B0" w:rsidP="005A27A7">
            <w:pPr>
              <w:pStyle w:val="TEKST"/>
              <w:spacing w:line="240" w:lineRule="auto"/>
              <w:jc w:val="center"/>
              <w:rPr>
                <w:rFonts w:ascii="Arial" w:eastAsia="MS Mincho" w:hAnsi="Arial" w:cs="Arial"/>
                <w:szCs w:val="20"/>
                <w:lang w:eastAsia="en-US"/>
              </w:rPr>
            </w:pPr>
            <w:r w:rsidRPr="2EA174F8">
              <w:rPr>
                <w:rFonts w:ascii="Arial" w:eastAsia="MS Mincho" w:hAnsi="Arial" w:cs="Arial"/>
                <w:szCs w:val="20"/>
                <w:lang w:eastAsia="en-US"/>
              </w:rPr>
              <w:t>15</w:t>
            </w:r>
          </w:p>
        </w:tc>
      </w:tr>
      <w:tr w:rsidR="00B503C3" w:rsidRPr="005A417A" w14:paraId="09FB31A8"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6EAE13" w14:textId="3FD60BEA" w:rsidR="00B503C3" w:rsidRPr="005A417A" w:rsidRDefault="1627D60F" w:rsidP="00A504EB">
            <w:pPr>
              <w:pStyle w:val="TEKST"/>
              <w:spacing w:line="240" w:lineRule="auto"/>
              <w:jc w:val="center"/>
              <w:rPr>
                <w:rFonts w:ascii="Arial" w:eastAsia="MS Mincho" w:hAnsi="Arial" w:cs="Arial"/>
                <w:b/>
                <w:bCs/>
                <w:szCs w:val="20"/>
                <w:lang w:val="sl-SI" w:eastAsia="en-US"/>
              </w:rPr>
            </w:pPr>
            <w:r w:rsidRPr="2EA174F8">
              <w:rPr>
                <w:rFonts w:ascii="Arial" w:eastAsia="MS Mincho" w:hAnsi="Arial" w:cs="Arial"/>
                <w:b/>
                <w:bCs/>
                <w:szCs w:val="20"/>
                <w:lang w:val="sl-SI" w:eastAsia="en-US"/>
              </w:rPr>
              <w:t>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11914DF" w14:textId="658DAFA9" w:rsidR="00B503C3" w:rsidRPr="005A417A" w:rsidRDefault="2E02B65F" w:rsidP="2EA174F8">
            <w:pPr>
              <w:rPr>
                <w:rFonts w:eastAsia="Arial" w:cs="Arial"/>
                <w:b/>
                <w:bCs/>
                <w:szCs w:val="20"/>
                <w:lang w:val="sl-SI" w:eastAsia="sl-SI"/>
              </w:rPr>
            </w:pPr>
            <w:proofErr w:type="spellStart"/>
            <w:r w:rsidRPr="2EA174F8">
              <w:rPr>
                <w:rFonts w:eastAsia="Arial" w:cs="Arial"/>
                <w:b/>
                <w:bCs/>
                <w:szCs w:val="20"/>
                <w:lang w:val="it-IT" w:eastAsia="sl-SI"/>
              </w:rPr>
              <w:t>Vodje</w:t>
            </w:r>
            <w:proofErr w:type="spellEnd"/>
            <w:r w:rsidRPr="2EA174F8">
              <w:rPr>
                <w:rFonts w:eastAsia="Arial" w:cs="Arial"/>
                <w:b/>
                <w:bCs/>
                <w:szCs w:val="20"/>
                <w:lang w:val="it-IT" w:eastAsia="sl-SI"/>
              </w:rPr>
              <w:t xml:space="preserve"> </w:t>
            </w:r>
            <w:proofErr w:type="spellStart"/>
            <w:r w:rsidRPr="2EA174F8">
              <w:rPr>
                <w:rFonts w:eastAsia="Arial" w:cs="Arial"/>
                <w:b/>
                <w:bCs/>
                <w:szCs w:val="20"/>
                <w:lang w:val="it-IT" w:eastAsia="sl-SI"/>
              </w:rPr>
              <w:t>razvojnih</w:t>
            </w:r>
            <w:proofErr w:type="spellEnd"/>
            <w:r w:rsidRPr="2EA174F8">
              <w:rPr>
                <w:rFonts w:eastAsia="Arial" w:cs="Arial"/>
                <w:b/>
                <w:bCs/>
                <w:szCs w:val="20"/>
                <w:lang w:val="it-IT" w:eastAsia="sl-SI"/>
              </w:rPr>
              <w:t xml:space="preserve"> </w:t>
            </w:r>
            <w:proofErr w:type="spellStart"/>
            <w:r w:rsidRPr="2EA174F8">
              <w:rPr>
                <w:rFonts w:eastAsia="Arial" w:cs="Arial"/>
                <w:b/>
                <w:bCs/>
                <w:szCs w:val="20"/>
                <w:lang w:val="it-IT" w:eastAsia="sl-SI"/>
              </w:rPr>
              <w:t>skupin</w:t>
            </w:r>
            <w:proofErr w:type="spellEnd"/>
            <w:r w:rsidRPr="2EA174F8">
              <w:rPr>
                <w:rFonts w:eastAsia="Arial" w:cs="Arial"/>
                <w:b/>
                <w:bCs/>
                <w:szCs w:val="20"/>
                <w:lang w:val="it-IT" w:eastAsia="sl-SI"/>
              </w:rPr>
              <w:t xml:space="preserve">, </w:t>
            </w:r>
            <w:proofErr w:type="spellStart"/>
            <w:r w:rsidRPr="2EA174F8">
              <w:rPr>
                <w:rFonts w:eastAsia="Arial" w:cs="Arial"/>
                <w:b/>
                <w:bCs/>
                <w:szCs w:val="20"/>
                <w:lang w:val="it-IT" w:eastAsia="sl-SI"/>
              </w:rPr>
              <w:t>multiplikatorji</w:t>
            </w:r>
            <w:proofErr w:type="spellEnd"/>
            <w:r w:rsidRPr="2EA174F8">
              <w:rPr>
                <w:rFonts w:eastAsia="Arial" w:cs="Arial"/>
                <w:b/>
                <w:bCs/>
                <w:szCs w:val="20"/>
                <w:lang w:val="it-IT" w:eastAsia="sl-SI"/>
              </w:rPr>
              <w:t xml:space="preserve"> in </w:t>
            </w:r>
            <w:proofErr w:type="spellStart"/>
            <w:r w:rsidRPr="2EA174F8">
              <w:rPr>
                <w:rFonts w:eastAsia="Arial" w:cs="Arial"/>
                <w:b/>
                <w:bCs/>
                <w:szCs w:val="20"/>
                <w:lang w:val="it-IT" w:eastAsia="sl-SI"/>
              </w:rPr>
              <w:t>svetovalci</w:t>
            </w:r>
            <w:proofErr w:type="spellEnd"/>
            <w:r w:rsidRPr="2EA174F8">
              <w:rPr>
                <w:rFonts w:eastAsia="Arial" w:cs="Arial"/>
                <w:b/>
                <w:bCs/>
                <w:szCs w:val="20"/>
                <w:lang w:val="it-IT" w:eastAsia="sl-SI"/>
              </w:rPr>
              <w:t xml:space="preserve"> VIZ</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A42A686" w14:textId="07F6159B" w:rsidR="00B503C3" w:rsidRPr="005A417A" w:rsidRDefault="3F0531B0" w:rsidP="2EA174F8">
            <w:pPr>
              <w:pStyle w:val="TEKST"/>
              <w:spacing w:line="240" w:lineRule="auto"/>
              <w:jc w:val="center"/>
              <w:rPr>
                <w:rFonts w:ascii="Arial" w:eastAsia="MS Mincho" w:hAnsi="Arial" w:cs="Arial"/>
                <w:b/>
                <w:bCs/>
                <w:szCs w:val="20"/>
                <w:lang w:val="sl-SI" w:eastAsia="en-US"/>
              </w:rPr>
            </w:pPr>
            <w:r w:rsidRPr="2EA174F8">
              <w:rPr>
                <w:rFonts w:ascii="Arial" w:eastAsia="MS Mincho" w:hAnsi="Arial" w:cs="Arial"/>
                <w:b/>
                <w:bCs/>
                <w:szCs w:val="20"/>
                <w:lang w:val="sl-SI" w:eastAsia="en-US"/>
              </w:rPr>
              <w:t>45</w:t>
            </w:r>
          </w:p>
        </w:tc>
      </w:tr>
      <w:tr w:rsidR="008C1719" w:rsidRPr="005A417A" w14:paraId="26C9E09E"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3856C9" w14:textId="1F94C656" w:rsidR="008C1719" w:rsidRPr="005A417A" w:rsidRDefault="32811443"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a</w:t>
            </w:r>
            <w:r w:rsidR="1627D60F" w:rsidRPr="2EA174F8">
              <w:rPr>
                <w:rFonts w:ascii="Arial" w:eastAsia="MS Mincho" w:hAnsi="Arial" w:cs="Arial"/>
                <w:szCs w:val="20"/>
                <w:lang w:eastAsia="en-US"/>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6245B" w14:textId="2A35BC11" w:rsidR="008C1719" w:rsidRPr="005A417A" w:rsidRDefault="2E02B65F" w:rsidP="2EA174F8">
            <w:pPr>
              <w:rPr>
                <w:rFonts w:eastAsia="Arial" w:cs="Arial"/>
                <w:i/>
                <w:iCs/>
                <w:szCs w:val="20"/>
                <w:lang w:val="sl-SI" w:eastAsia="sl-SI"/>
              </w:rPr>
            </w:pPr>
            <w:r w:rsidRPr="2EA174F8">
              <w:rPr>
                <w:rFonts w:eastAsia="Arial" w:cs="Arial"/>
                <w:i/>
                <w:iCs/>
                <w:szCs w:val="20"/>
                <w:lang w:val="sl-SI"/>
              </w:rPr>
              <w:t>Število članov razvojnih skupin</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D678A" w14:textId="2E16053E" w:rsidR="008C1719"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15</w:t>
            </w:r>
          </w:p>
        </w:tc>
      </w:tr>
      <w:tr w:rsidR="008C1719" w:rsidRPr="005A417A" w14:paraId="78F3005F"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84B874" w14:textId="4409D60D" w:rsidR="008C1719" w:rsidRPr="005A417A" w:rsidRDefault="4902D51C" w:rsidP="00A504EB">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b</w:t>
            </w:r>
            <w:r w:rsidR="1627D60F" w:rsidRPr="2EA174F8">
              <w:rPr>
                <w:rFonts w:ascii="Arial" w:eastAsia="MS Mincho" w:hAnsi="Arial" w:cs="Arial"/>
                <w:szCs w:val="20"/>
                <w:lang w:eastAsia="en-US"/>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5007F" w14:textId="133C3D0B" w:rsidR="008C1719" w:rsidRPr="005A417A" w:rsidRDefault="2E02B65F" w:rsidP="2EA174F8">
            <w:pPr>
              <w:rPr>
                <w:rFonts w:eastAsia="Arial" w:cs="Arial"/>
                <w:i/>
                <w:iCs/>
                <w:szCs w:val="20"/>
                <w:lang w:val="sl-SI" w:eastAsia="sl-SI"/>
              </w:rPr>
            </w:pPr>
            <w:r w:rsidRPr="2EA174F8">
              <w:rPr>
                <w:rFonts w:eastAsia="Arial" w:cs="Arial"/>
                <w:i/>
                <w:iCs/>
                <w:szCs w:val="20"/>
                <w:lang w:val="sl-SI"/>
              </w:rPr>
              <w:t>Število multiplikatorjev</w:t>
            </w:r>
            <w:r w:rsidR="477C976D" w:rsidRPr="2EA174F8">
              <w:rPr>
                <w:rFonts w:eastAsia="Arial" w:cs="Arial"/>
                <w:i/>
                <w:iCs/>
                <w:szCs w:val="20"/>
                <w:lang w:val="sl-SI"/>
              </w:rPr>
              <w:t xml:space="preserve"> z izkušnjami</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0F77A" w14:textId="13234A26" w:rsidR="008C1719" w:rsidRPr="005A417A" w:rsidRDefault="3F0531B0" w:rsidP="005A27A7">
            <w:pPr>
              <w:pStyle w:val="TEKST"/>
              <w:spacing w:line="240" w:lineRule="auto"/>
              <w:jc w:val="center"/>
              <w:rPr>
                <w:rFonts w:ascii="Arial" w:eastAsia="MS Mincho" w:hAnsi="Arial" w:cs="Arial"/>
                <w:szCs w:val="20"/>
                <w:lang w:val="sl-SI" w:eastAsia="en-US"/>
              </w:rPr>
            </w:pPr>
            <w:r w:rsidRPr="2EA174F8">
              <w:rPr>
                <w:rFonts w:ascii="Arial" w:eastAsia="MS Mincho" w:hAnsi="Arial" w:cs="Arial"/>
                <w:szCs w:val="20"/>
                <w:lang w:val="sl-SI" w:eastAsia="en-US"/>
              </w:rPr>
              <w:t>15</w:t>
            </w:r>
          </w:p>
        </w:tc>
      </w:tr>
      <w:tr w:rsidR="008C1719" w:rsidRPr="005A417A" w14:paraId="5076B357"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107FD2" w14:textId="79B820C7" w:rsidR="008C1719" w:rsidRPr="005A417A" w:rsidRDefault="650B75A1" w:rsidP="00A504EB">
            <w:pPr>
              <w:pStyle w:val="TEKST"/>
              <w:spacing w:line="240" w:lineRule="auto"/>
              <w:jc w:val="center"/>
              <w:rPr>
                <w:rFonts w:ascii="Arial" w:eastAsia="MS Mincho" w:hAnsi="Arial" w:cs="Arial"/>
                <w:szCs w:val="20"/>
                <w:lang w:eastAsia="en-US"/>
              </w:rPr>
            </w:pPr>
            <w:r w:rsidRPr="2EA174F8">
              <w:rPr>
                <w:rFonts w:ascii="Arial" w:eastAsia="MS Mincho" w:hAnsi="Arial" w:cs="Arial"/>
                <w:szCs w:val="20"/>
                <w:lang w:eastAsia="en-US"/>
              </w:rPr>
              <w:t>c</w:t>
            </w:r>
            <w:r w:rsidR="1627D60F" w:rsidRPr="2EA174F8">
              <w:rPr>
                <w:rFonts w:ascii="Arial" w:eastAsia="MS Mincho" w:hAnsi="Arial" w:cs="Arial"/>
                <w:szCs w:val="20"/>
                <w:lang w:eastAsia="en-US"/>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487EF" w14:textId="4B3E6D20" w:rsidR="008C1719" w:rsidRPr="005A417A" w:rsidRDefault="55AF77DD" w:rsidP="2EA174F8">
            <w:pPr>
              <w:rPr>
                <w:rFonts w:eastAsia="Arial" w:cs="Arial"/>
                <w:i/>
                <w:iCs/>
                <w:szCs w:val="20"/>
                <w:lang w:val="sl-SI"/>
              </w:rPr>
            </w:pPr>
            <w:proofErr w:type="spellStart"/>
            <w:r w:rsidRPr="2EA174F8">
              <w:rPr>
                <w:rFonts w:eastAsia="Arial" w:cs="Arial"/>
                <w:i/>
                <w:iCs/>
                <w:szCs w:val="20"/>
              </w:rPr>
              <w:t>Število</w:t>
            </w:r>
            <w:proofErr w:type="spellEnd"/>
            <w:r w:rsidR="47DB5BA9" w:rsidRPr="2EA174F8">
              <w:rPr>
                <w:rFonts w:eastAsia="Arial" w:cs="Arial"/>
                <w:i/>
                <w:iCs/>
                <w:szCs w:val="20"/>
              </w:rPr>
              <w:t xml:space="preserve"> </w:t>
            </w:r>
            <w:proofErr w:type="spellStart"/>
            <w:r w:rsidR="47DB5BA9" w:rsidRPr="2EA174F8">
              <w:rPr>
                <w:rFonts w:eastAsia="Arial" w:cs="Arial"/>
                <w:i/>
                <w:iCs/>
                <w:szCs w:val="20"/>
              </w:rPr>
              <w:t>svetovalcev</w:t>
            </w:r>
            <w:proofErr w:type="spellEnd"/>
            <w:r w:rsidR="47DB5BA9" w:rsidRPr="2EA174F8">
              <w:rPr>
                <w:rFonts w:eastAsia="Arial" w:cs="Arial"/>
                <w:i/>
                <w:iCs/>
                <w:szCs w:val="20"/>
              </w:rPr>
              <w:t xml:space="preserve"> VIZ</w:t>
            </w:r>
            <w:r w:rsidR="0F23F2BA" w:rsidRPr="2EA174F8">
              <w:rPr>
                <w:rFonts w:eastAsia="Arial" w:cs="Arial"/>
                <w:i/>
                <w:iCs/>
                <w:szCs w:val="20"/>
              </w:rPr>
              <w:t xml:space="preserve"> z </w:t>
            </w:r>
            <w:proofErr w:type="spellStart"/>
            <w:r w:rsidR="0F23F2BA" w:rsidRPr="2EA174F8">
              <w:rPr>
                <w:rFonts w:eastAsia="Arial" w:cs="Arial"/>
                <w:i/>
                <w:iCs/>
                <w:szCs w:val="20"/>
              </w:rPr>
              <w:t>izkušnjami</w:t>
            </w:r>
            <w:proofErr w:type="spellEnd"/>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FC434" w14:textId="54C96D61" w:rsidR="008C1719" w:rsidRPr="005A417A" w:rsidRDefault="3F0531B0" w:rsidP="005A27A7">
            <w:pPr>
              <w:pStyle w:val="TEKST"/>
              <w:spacing w:line="240" w:lineRule="auto"/>
              <w:jc w:val="center"/>
              <w:rPr>
                <w:rFonts w:ascii="Arial" w:eastAsia="MS Mincho" w:hAnsi="Arial" w:cs="Arial"/>
                <w:szCs w:val="20"/>
                <w:lang w:val="it-IT" w:eastAsia="en-US"/>
              </w:rPr>
            </w:pPr>
            <w:r w:rsidRPr="2EA174F8">
              <w:rPr>
                <w:rFonts w:ascii="Arial" w:eastAsia="MS Mincho" w:hAnsi="Arial" w:cs="Arial"/>
                <w:szCs w:val="20"/>
                <w:lang w:val="it-IT" w:eastAsia="en-US"/>
              </w:rPr>
              <w:t>15</w:t>
            </w:r>
          </w:p>
        </w:tc>
      </w:tr>
      <w:tr w:rsidR="008C1719" w:rsidRPr="005A417A" w14:paraId="77516886" w14:textId="77777777" w:rsidTr="2EA174F8">
        <w:trPr>
          <w:trHeight w:val="454"/>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CA19F4F" w14:textId="1407039B" w:rsidR="008C1719" w:rsidRPr="005A417A" w:rsidRDefault="008C1719" w:rsidP="004C5AC6">
            <w:pPr>
              <w:pStyle w:val="TEKST"/>
              <w:numPr>
                <w:ilvl w:val="0"/>
                <w:numId w:val="15"/>
              </w:numPr>
              <w:spacing w:line="240" w:lineRule="auto"/>
              <w:jc w:val="center"/>
              <w:rPr>
                <w:rFonts w:ascii="Arial" w:eastAsia="MS Mincho" w:hAnsi="Arial" w:cs="Arial"/>
                <w:szCs w:val="20"/>
                <w:lang w:eastAsia="en-US"/>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F697B8E" w14:textId="025FC5B4" w:rsidR="00D815C6" w:rsidRPr="005A417A" w:rsidRDefault="2E02B65F" w:rsidP="2EA174F8">
            <w:pPr>
              <w:rPr>
                <w:rFonts w:eastAsia="Arial" w:cs="Arial"/>
                <w:b/>
                <w:bCs/>
                <w:szCs w:val="20"/>
                <w:lang w:val="sl-SI"/>
              </w:rPr>
            </w:pPr>
            <w:r w:rsidRPr="2EA174F8">
              <w:rPr>
                <w:rFonts w:eastAsia="Arial" w:cs="Arial"/>
                <w:b/>
                <w:bCs/>
                <w:szCs w:val="20"/>
              </w:rPr>
              <w:t>SODELUJOČE USTANOVE</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CB5D8F7" w14:textId="02F2472B" w:rsidR="008C1719" w:rsidRPr="005A417A" w:rsidRDefault="1627D60F" w:rsidP="005A27A7">
            <w:pPr>
              <w:pStyle w:val="TEKST"/>
              <w:spacing w:line="240" w:lineRule="auto"/>
              <w:jc w:val="center"/>
              <w:rPr>
                <w:rFonts w:ascii="Arial" w:eastAsia="MS Mincho" w:hAnsi="Arial" w:cs="Arial"/>
                <w:b/>
                <w:bCs/>
                <w:szCs w:val="20"/>
                <w:lang w:val="it-IT" w:eastAsia="en-US"/>
              </w:rPr>
            </w:pPr>
            <w:r w:rsidRPr="2EA174F8">
              <w:rPr>
                <w:rFonts w:ascii="Arial" w:eastAsia="MS Mincho" w:hAnsi="Arial" w:cs="Arial"/>
                <w:b/>
                <w:bCs/>
                <w:szCs w:val="20"/>
                <w:lang w:val="it-IT" w:eastAsia="en-US"/>
              </w:rPr>
              <w:t>25</w:t>
            </w:r>
          </w:p>
        </w:tc>
      </w:tr>
      <w:tr w:rsidR="008C1719" w:rsidRPr="005A417A" w14:paraId="2CF8806F"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7613665" w14:textId="1193EAF9" w:rsidR="008C1719" w:rsidRPr="005A417A" w:rsidRDefault="2E02B65F" w:rsidP="00A504EB">
            <w:pPr>
              <w:pStyle w:val="TEKST"/>
              <w:spacing w:line="240" w:lineRule="auto"/>
              <w:jc w:val="center"/>
              <w:rPr>
                <w:rFonts w:ascii="Arial" w:eastAsia="MS Mincho" w:hAnsi="Arial" w:cs="Arial"/>
                <w:b/>
                <w:bCs/>
                <w:szCs w:val="20"/>
                <w:lang w:eastAsia="en-US"/>
              </w:rPr>
            </w:pPr>
            <w:r w:rsidRPr="2EA174F8">
              <w:rPr>
                <w:rFonts w:ascii="Arial" w:eastAsia="MS Mincho" w:hAnsi="Arial" w:cs="Arial"/>
                <w:b/>
                <w:bCs/>
                <w:szCs w:val="20"/>
                <w:lang w:eastAsia="en-US"/>
              </w:rPr>
              <w:t>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770974E" w14:textId="53AE7BA2" w:rsidR="008C1719" w:rsidRPr="005A417A" w:rsidRDefault="4DE3BD6F" w:rsidP="1AE295AC">
            <w:pPr>
              <w:rPr>
                <w:rFonts w:eastAsia="Arial" w:cs="Arial"/>
                <w:b/>
                <w:bCs/>
                <w:szCs w:val="20"/>
                <w:lang w:val="sl-SI"/>
              </w:rPr>
            </w:pPr>
            <w:proofErr w:type="spellStart"/>
            <w:r w:rsidRPr="2EA174F8">
              <w:rPr>
                <w:rFonts w:eastAsia="Arial" w:cs="Arial"/>
                <w:b/>
                <w:bCs/>
                <w:szCs w:val="20"/>
                <w:lang w:eastAsia="sl-SI"/>
              </w:rPr>
              <w:t>Sestava</w:t>
            </w:r>
            <w:proofErr w:type="spellEnd"/>
            <w:r w:rsidRPr="2EA174F8">
              <w:rPr>
                <w:rFonts w:eastAsia="Arial" w:cs="Arial"/>
                <w:b/>
                <w:bCs/>
                <w:szCs w:val="20"/>
                <w:lang w:eastAsia="sl-SI"/>
              </w:rPr>
              <w:t xml:space="preserve"> </w:t>
            </w:r>
            <w:proofErr w:type="spellStart"/>
            <w:r w:rsidRPr="2EA174F8">
              <w:rPr>
                <w:rFonts w:eastAsia="Arial" w:cs="Arial"/>
                <w:b/>
                <w:bCs/>
                <w:szCs w:val="20"/>
                <w:lang w:eastAsia="sl-SI"/>
              </w:rPr>
              <w:t>konzorcija</w:t>
            </w:r>
            <w:proofErr w:type="spellEnd"/>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5698AA4" w14:textId="5FDED9E8" w:rsidR="008C1719" w:rsidRPr="005A417A" w:rsidRDefault="3F0531B0" w:rsidP="2EA174F8">
            <w:pPr>
              <w:pStyle w:val="TEKST"/>
              <w:spacing w:line="240" w:lineRule="auto"/>
              <w:jc w:val="center"/>
              <w:rPr>
                <w:rFonts w:ascii="Arial" w:eastAsia="MS Mincho" w:hAnsi="Arial" w:cs="Arial"/>
                <w:b/>
                <w:bCs/>
                <w:szCs w:val="20"/>
                <w:lang w:val="it-IT" w:eastAsia="en-US"/>
              </w:rPr>
            </w:pPr>
            <w:r w:rsidRPr="2EA174F8">
              <w:rPr>
                <w:rFonts w:ascii="Arial" w:eastAsia="MS Mincho" w:hAnsi="Arial" w:cs="Arial"/>
                <w:b/>
                <w:bCs/>
                <w:szCs w:val="20"/>
                <w:lang w:val="it-IT" w:eastAsia="en-US"/>
              </w:rPr>
              <w:t>25</w:t>
            </w:r>
          </w:p>
        </w:tc>
      </w:tr>
      <w:tr w:rsidR="008C1719" w:rsidRPr="005A417A" w14:paraId="4453CE28"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0C065A" w14:textId="37EF12E7" w:rsidR="008C1719" w:rsidRPr="005A417A" w:rsidRDefault="1627D60F" w:rsidP="00A504EB">
            <w:pPr>
              <w:pStyle w:val="TEKST"/>
              <w:spacing w:line="240" w:lineRule="auto"/>
              <w:jc w:val="center"/>
              <w:rPr>
                <w:rFonts w:ascii="Arial" w:eastAsia="MS Mincho" w:hAnsi="Arial" w:cs="Arial"/>
                <w:szCs w:val="20"/>
                <w:lang w:eastAsia="en-US"/>
              </w:rPr>
            </w:pPr>
            <w:r w:rsidRPr="2EA174F8">
              <w:rPr>
                <w:rFonts w:ascii="Arial" w:eastAsia="MS Mincho" w:hAnsi="Arial" w:cs="Arial"/>
                <w:szCs w:val="20"/>
                <w:lang w:eastAsia="en-US"/>
              </w:rPr>
              <w:t>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C9E16" w14:textId="28DFD118" w:rsidR="008C1719" w:rsidRPr="005A417A" w:rsidRDefault="2E02B65F" w:rsidP="2EA174F8">
            <w:pPr>
              <w:rPr>
                <w:rFonts w:eastAsia="Arial" w:cs="Arial"/>
                <w:i/>
                <w:iCs/>
                <w:szCs w:val="20"/>
                <w:lang w:val="sl-SI"/>
              </w:rPr>
            </w:pPr>
            <w:r w:rsidRPr="2EA174F8">
              <w:rPr>
                <w:rFonts w:eastAsia="Arial" w:cs="Arial"/>
                <w:i/>
                <w:iCs/>
                <w:szCs w:val="20"/>
              </w:rPr>
              <w:t xml:space="preserve">Reference </w:t>
            </w:r>
            <w:proofErr w:type="spellStart"/>
            <w:r w:rsidRPr="2EA174F8">
              <w:rPr>
                <w:rFonts w:eastAsia="Arial" w:cs="Arial"/>
                <w:i/>
                <w:iCs/>
                <w:szCs w:val="20"/>
              </w:rPr>
              <w:t>prijavitelja</w:t>
            </w:r>
            <w:proofErr w:type="spellEnd"/>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98158" w14:textId="5B6A219F" w:rsidR="008C1719" w:rsidRPr="005A417A" w:rsidRDefault="3F0531B0" w:rsidP="005A27A7">
            <w:pPr>
              <w:pStyle w:val="TEKST"/>
              <w:spacing w:line="240" w:lineRule="auto"/>
              <w:jc w:val="center"/>
              <w:rPr>
                <w:rFonts w:ascii="Arial" w:eastAsia="MS Mincho" w:hAnsi="Arial" w:cs="Arial"/>
                <w:szCs w:val="20"/>
                <w:lang w:val="it-IT" w:eastAsia="en-US"/>
              </w:rPr>
            </w:pPr>
            <w:r w:rsidRPr="2EA174F8">
              <w:rPr>
                <w:rFonts w:ascii="Arial" w:eastAsia="MS Mincho" w:hAnsi="Arial" w:cs="Arial"/>
                <w:szCs w:val="20"/>
                <w:lang w:val="it-IT" w:eastAsia="en-US"/>
              </w:rPr>
              <w:t>10</w:t>
            </w:r>
          </w:p>
        </w:tc>
      </w:tr>
      <w:tr w:rsidR="008C1719" w:rsidRPr="005A417A" w14:paraId="41204BEC"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A23C1A" w14:textId="14C14A0B" w:rsidR="008C1719" w:rsidRPr="005A417A" w:rsidRDefault="1627D60F" w:rsidP="00A504EB">
            <w:pPr>
              <w:pStyle w:val="TEKST"/>
              <w:spacing w:line="240" w:lineRule="auto"/>
              <w:jc w:val="center"/>
              <w:rPr>
                <w:rFonts w:ascii="Arial" w:eastAsia="MS Mincho" w:hAnsi="Arial" w:cs="Arial"/>
                <w:szCs w:val="20"/>
                <w:lang w:eastAsia="en-US"/>
              </w:rPr>
            </w:pPr>
            <w:r w:rsidRPr="2EA174F8">
              <w:rPr>
                <w:rFonts w:ascii="Arial" w:eastAsia="MS Mincho" w:hAnsi="Arial" w:cs="Arial"/>
                <w:szCs w:val="20"/>
                <w:lang w:eastAsia="en-US"/>
              </w:rPr>
              <w:t>b.</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85B2E" w14:textId="27074F3E" w:rsidR="008C1719" w:rsidRPr="005A417A" w:rsidRDefault="2E02B65F" w:rsidP="2EA174F8">
            <w:pPr>
              <w:outlineLvl w:val="0"/>
              <w:rPr>
                <w:rFonts w:eastAsia="Arial" w:cs="Arial"/>
                <w:i/>
                <w:iCs/>
                <w:szCs w:val="20"/>
                <w:lang w:val="sl-SI"/>
              </w:rPr>
            </w:pPr>
            <w:r w:rsidRPr="2EA174F8">
              <w:rPr>
                <w:rFonts w:eastAsia="Arial" w:cs="Arial"/>
                <w:i/>
                <w:iCs/>
                <w:szCs w:val="20"/>
              </w:rPr>
              <w:t xml:space="preserve">Reference </w:t>
            </w:r>
            <w:proofErr w:type="spellStart"/>
            <w:r w:rsidRPr="2EA174F8">
              <w:rPr>
                <w:rFonts w:eastAsia="Arial" w:cs="Arial"/>
                <w:i/>
                <w:iCs/>
                <w:szCs w:val="20"/>
              </w:rPr>
              <w:t>prijavitelja</w:t>
            </w:r>
            <w:proofErr w:type="spellEnd"/>
            <w:r w:rsidRPr="2EA174F8">
              <w:rPr>
                <w:rFonts w:eastAsia="Arial" w:cs="Arial"/>
                <w:i/>
                <w:iCs/>
                <w:szCs w:val="20"/>
              </w:rPr>
              <w:t xml:space="preserve"> in </w:t>
            </w:r>
            <w:proofErr w:type="spellStart"/>
            <w:r w:rsidRPr="2EA174F8">
              <w:rPr>
                <w:rFonts w:eastAsia="Arial" w:cs="Arial"/>
                <w:i/>
                <w:iCs/>
                <w:szCs w:val="20"/>
              </w:rPr>
              <w:t>konzorcijskih</w:t>
            </w:r>
            <w:proofErr w:type="spellEnd"/>
            <w:r w:rsidRPr="2EA174F8">
              <w:rPr>
                <w:rFonts w:eastAsia="Arial" w:cs="Arial"/>
                <w:i/>
                <w:iCs/>
                <w:szCs w:val="20"/>
              </w:rPr>
              <w:t xml:space="preserve"> </w:t>
            </w:r>
            <w:proofErr w:type="spellStart"/>
            <w:r w:rsidRPr="2EA174F8">
              <w:rPr>
                <w:rFonts w:eastAsia="Arial" w:cs="Arial"/>
                <w:i/>
                <w:iCs/>
                <w:szCs w:val="20"/>
              </w:rPr>
              <w:t>partnerjev</w:t>
            </w:r>
            <w:proofErr w:type="spellEnd"/>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ED438" w14:textId="48E458AB" w:rsidR="008C1719" w:rsidRPr="005A417A" w:rsidRDefault="3F0531B0" w:rsidP="005A27A7">
            <w:pPr>
              <w:pStyle w:val="TEKST"/>
              <w:spacing w:line="240" w:lineRule="auto"/>
              <w:jc w:val="center"/>
              <w:rPr>
                <w:rFonts w:ascii="Arial" w:eastAsia="MS Mincho" w:hAnsi="Arial" w:cs="Arial"/>
                <w:szCs w:val="20"/>
                <w:lang w:val="it-IT" w:eastAsia="en-US"/>
              </w:rPr>
            </w:pPr>
            <w:r w:rsidRPr="2EA174F8">
              <w:rPr>
                <w:rFonts w:ascii="Arial" w:eastAsia="MS Mincho" w:hAnsi="Arial" w:cs="Arial"/>
                <w:szCs w:val="20"/>
                <w:lang w:val="it-IT" w:eastAsia="en-US"/>
              </w:rPr>
              <w:t>15</w:t>
            </w:r>
          </w:p>
        </w:tc>
      </w:tr>
      <w:tr w:rsidR="008C1719" w:rsidRPr="005A417A" w14:paraId="09015501" w14:textId="77777777" w:rsidTr="2EA174F8">
        <w:trPr>
          <w:trHeight w:val="454"/>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54FE32B" w14:textId="23ED3477" w:rsidR="008C1719" w:rsidRPr="005A417A" w:rsidRDefault="008C1719" w:rsidP="004C5AC6">
            <w:pPr>
              <w:pStyle w:val="TEKST"/>
              <w:numPr>
                <w:ilvl w:val="0"/>
                <w:numId w:val="15"/>
              </w:numPr>
              <w:spacing w:line="240" w:lineRule="auto"/>
              <w:rPr>
                <w:rFonts w:ascii="Arial" w:eastAsia="MS Mincho" w:hAnsi="Arial" w:cs="Arial"/>
                <w:b/>
                <w:bCs/>
                <w:szCs w:val="20"/>
                <w:lang w:eastAsia="en-US"/>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4CA99B3" w14:textId="742B0B8E" w:rsidR="00D815C6" w:rsidRPr="005A417A" w:rsidRDefault="2E02B65F" w:rsidP="008C1719">
            <w:pPr>
              <w:rPr>
                <w:rFonts w:cs="Arial"/>
                <w:b/>
                <w:bCs/>
                <w:szCs w:val="20"/>
                <w:lang w:val="sl-SI"/>
              </w:rPr>
            </w:pPr>
            <w:r w:rsidRPr="2EA174F8">
              <w:rPr>
                <w:rFonts w:cs="Arial"/>
                <w:b/>
                <w:bCs/>
                <w:szCs w:val="20"/>
                <w:lang w:val="sl-SI"/>
              </w:rPr>
              <w:t>TVEGANJA</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B7740E4" w14:textId="74B276E7" w:rsidR="008C1719" w:rsidRPr="005A417A" w:rsidRDefault="1627D60F" w:rsidP="005A27A7">
            <w:pPr>
              <w:pStyle w:val="TEKST"/>
              <w:spacing w:line="240" w:lineRule="auto"/>
              <w:jc w:val="center"/>
              <w:rPr>
                <w:rFonts w:ascii="Arial" w:eastAsia="MS Mincho" w:hAnsi="Arial" w:cs="Arial"/>
                <w:b/>
                <w:bCs/>
                <w:szCs w:val="20"/>
                <w:lang w:val="it-IT" w:eastAsia="en-US"/>
              </w:rPr>
            </w:pPr>
            <w:r w:rsidRPr="2EA174F8">
              <w:rPr>
                <w:rFonts w:ascii="Arial" w:eastAsia="MS Mincho" w:hAnsi="Arial" w:cs="Arial"/>
                <w:b/>
                <w:bCs/>
                <w:szCs w:val="20"/>
                <w:lang w:val="it-IT" w:eastAsia="en-US"/>
              </w:rPr>
              <w:t>10</w:t>
            </w:r>
          </w:p>
        </w:tc>
      </w:tr>
      <w:tr w:rsidR="008C1719" w:rsidRPr="005A417A" w14:paraId="6D52F66D"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ACCF555" w14:textId="72AA1990" w:rsidR="008C1719" w:rsidRPr="005A417A" w:rsidRDefault="1627D60F" w:rsidP="00A504EB">
            <w:pPr>
              <w:pStyle w:val="TEKST"/>
              <w:spacing w:line="240" w:lineRule="auto"/>
              <w:jc w:val="center"/>
              <w:rPr>
                <w:rFonts w:ascii="Arial" w:eastAsia="MS Mincho" w:hAnsi="Arial" w:cs="Arial"/>
                <w:b/>
                <w:bCs/>
                <w:szCs w:val="20"/>
                <w:lang w:eastAsia="en-US"/>
              </w:rPr>
            </w:pPr>
            <w:r w:rsidRPr="2EA174F8">
              <w:rPr>
                <w:rFonts w:ascii="Arial" w:eastAsia="MS Mincho" w:hAnsi="Arial" w:cs="Arial"/>
                <w:b/>
                <w:bCs/>
                <w:szCs w:val="20"/>
                <w:lang w:eastAsia="en-US"/>
              </w:rPr>
              <w:t>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3EC8896" w14:textId="61C1C1D9" w:rsidR="008C1719" w:rsidRPr="005A417A" w:rsidRDefault="396A7302" w:rsidP="008B1029">
            <w:pPr>
              <w:rPr>
                <w:rFonts w:cs="Arial"/>
                <w:b/>
                <w:bCs/>
                <w:szCs w:val="20"/>
                <w:lang w:val="sl-SI"/>
              </w:rPr>
            </w:pPr>
            <w:r w:rsidRPr="2EA174F8">
              <w:rPr>
                <w:rFonts w:cs="Arial"/>
                <w:b/>
                <w:bCs/>
                <w:szCs w:val="20"/>
                <w:lang w:val="sl-SI"/>
              </w:rPr>
              <w:t>Opredelitev tveganj</w:t>
            </w:r>
            <w:r w:rsidR="564D663F" w:rsidRPr="2EA174F8">
              <w:rPr>
                <w:rFonts w:cs="Arial"/>
                <w:b/>
                <w:bCs/>
                <w:szCs w:val="20"/>
                <w:lang w:val="sl-SI"/>
              </w:rPr>
              <w:t xml:space="preserve"> in predlogi ukrepov</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44099A3" w14:textId="4B84D721" w:rsidR="008C1719" w:rsidRPr="005A417A" w:rsidRDefault="3F0531B0" w:rsidP="2EA174F8">
            <w:pPr>
              <w:pStyle w:val="TEKST"/>
              <w:spacing w:line="240" w:lineRule="auto"/>
              <w:jc w:val="center"/>
              <w:rPr>
                <w:rFonts w:ascii="Arial" w:eastAsia="MS Mincho" w:hAnsi="Arial" w:cs="Arial"/>
                <w:b/>
                <w:bCs/>
                <w:szCs w:val="20"/>
                <w:lang w:val="it-IT" w:eastAsia="en-US"/>
              </w:rPr>
            </w:pPr>
            <w:r w:rsidRPr="2EA174F8">
              <w:rPr>
                <w:rFonts w:ascii="Arial" w:eastAsia="MS Mincho" w:hAnsi="Arial" w:cs="Arial"/>
                <w:b/>
                <w:bCs/>
                <w:szCs w:val="20"/>
                <w:lang w:val="it-IT" w:eastAsia="en-US"/>
              </w:rPr>
              <w:t>10</w:t>
            </w:r>
          </w:p>
        </w:tc>
      </w:tr>
      <w:tr w:rsidR="008C1719" w:rsidRPr="005A417A" w14:paraId="355A1706" w14:textId="77777777" w:rsidTr="2EA174F8">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3A5B85" w14:textId="77777777" w:rsidR="008C1719" w:rsidRPr="005A417A" w:rsidRDefault="008C1719" w:rsidP="00A504EB">
            <w:pPr>
              <w:pStyle w:val="TEKST"/>
              <w:spacing w:line="240" w:lineRule="auto"/>
              <w:jc w:val="center"/>
              <w:rPr>
                <w:rFonts w:ascii="Arial" w:eastAsia="MS Mincho" w:hAnsi="Arial" w:cs="Arial"/>
                <w:szCs w:val="20"/>
                <w:lang w:val="sl-SI" w:eastAsia="en-US"/>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5E3AB" w14:textId="77777777" w:rsidR="008C1719" w:rsidRPr="005A417A" w:rsidRDefault="396A7302" w:rsidP="2EA174F8">
            <w:pPr>
              <w:rPr>
                <w:rFonts w:cs="Arial"/>
                <w:b/>
                <w:bCs/>
                <w:color w:val="000000"/>
                <w:szCs w:val="20"/>
                <w:shd w:val="clear" w:color="auto" w:fill="FFFFFF"/>
                <w:lang w:val="sl-SI"/>
              </w:rPr>
            </w:pPr>
            <w:r w:rsidRPr="2EA174F8">
              <w:rPr>
                <w:rFonts w:cs="Arial"/>
                <w:b/>
                <w:bCs/>
                <w:color w:val="000000"/>
                <w:szCs w:val="20"/>
                <w:shd w:val="clear" w:color="auto" w:fill="FFFFFF"/>
                <w:lang w:val="sl-SI"/>
              </w:rPr>
              <w:t>SKUPAJ</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F59C" w14:textId="1560BD7B" w:rsidR="008C1719" w:rsidRPr="005A417A" w:rsidRDefault="1627D60F" w:rsidP="009A1A69">
            <w:pPr>
              <w:pStyle w:val="TEKST"/>
              <w:spacing w:line="240" w:lineRule="auto"/>
              <w:jc w:val="center"/>
              <w:rPr>
                <w:rFonts w:ascii="Arial" w:eastAsia="MS Mincho" w:hAnsi="Arial" w:cs="Arial"/>
                <w:b/>
                <w:bCs/>
                <w:szCs w:val="20"/>
                <w:lang w:val="sl-SI" w:eastAsia="en-US"/>
              </w:rPr>
            </w:pPr>
            <w:r w:rsidRPr="2EA174F8">
              <w:rPr>
                <w:rFonts w:ascii="Arial" w:eastAsia="MS Mincho" w:hAnsi="Arial" w:cs="Arial"/>
                <w:b/>
                <w:bCs/>
                <w:szCs w:val="20"/>
                <w:lang w:val="sl-SI" w:eastAsia="en-US"/>
              </w:rPr>
              <w:t>355</w:t>
            </w:r>
          </w:p>
        </w:tc>
      </w:tr>
    </w:tbl>
    <w:p w14:paraId="488C3B43" w14:textId="0A4EF692" w:rsidR="3C54F227" w:rsidRPr="005A417A" w:rsidRDefault="634E215D" w:rsidP="0E3AE964">
      <w:pPr>
        <w:rPr>
          <w:rFonts w:eastAsia="Arial" w:cs="Arial"/>
          <w:szCs w:val="20"/>
        </w:rPr>
      </w:pPr>
      <w:r w:rsidRPr="2EA174F8">
        <w:rPr>
          <w:rFonts w:eastAsia="Arial" w:cs="Arial"/>
          <w:szCs w:val="20"/>
        </w:rPr>
        <w:lastRenderedPageBreak/>
        <w:t>Dokazila in n</w:t>
      </w:r>
      <w:r w:rsidR="6B68B2BE" w:rsidRPr="2EA174F8">
        <w:rPr>
          <w:rFonts w:eastAsia="Arial" w:cs="Arial"/>
          <w:szCs w:val="20"/>
        </w:rPr>
        <w:t xml:space="preserve">ačin ocenjevanja posameznih meril </w:t>
      </w:r>
      <w:r w:rsidR="51541D21" w:rsidRPr="2EA174F8">
        <w:rPr>
          <w:rFonts w:eastAsia="Arial" w:cs="Arial"/>
          <w:szCs w:val="20"/>
        </w:rPr>
        <w:t>so</w:t>
      </w:r>
      <w:r w:rsidR="26DD323E" w:rsidRPr="2EA174F8">
        <w:rPr>
          <w:rFonts w:eastAsia="Arial" w:cs="Arial"/>
          <w:szCs w:val="20"/>
        </w:rPr>
        <w:t xml:space="preserve"> </w:t>
      </w:r>
      <w:r w:rsidR="6B68B2BE" w:rsidRPr="2EA174F8">
        <w:rPr>
          <w:rFonts w:eastAsia="Arial" w:cs="Arial"/>
          <w:szCs w:val="20"/>
        </w:rPr>
        <w:t>podrobneje opredeljen</w:t>
      </w:r>
      <w:r w:rsidR="3AF096AA" w:rsidRPr="2EA174F8">
        <w:rPr>
          <w:rFonts w:eastAsia="Arial" w:cs="Arial"/>
          <w:szCs w:val="20"/>
        </w:rPr>
        <w:t>i</w:t>
      </w:r>
      <w:r w:rsidR="6B68B2BE" w:rsidRPr="2EA174F8">
        <w:rPr>
          <w:rFonts w:eastAsia="Arial" w:cs="Arial"/>
          <w:szCs w:val="20"/>
        </w:rPr>
        <w:t xml:space="preserve"> v ocenjevalnem listu</w:t>
      </w:r>
      <w:r w:rsidR="22CE551D" w:rsidRPr="2EA174F8">
        <w:rPr>
          <w:rFonts w:eastAsia="Arial" w:cs="Arial"/>
          <w:szCs w:val="20"/>
        </w:rPr>
        <w:t>, ki je</w:t>
      </w:r>
      <w:r w:rsidR="7AB9981D" w:rsidRPr="2EA174F8">
        <w:rPr>
          <w:rFonts w:eastAsia="Arial" w:cs="Arial"/>
          <w:szCs w:val="20"/>
        </w:rPr>
        <w:t xml:space="preserve"> </w:t>
      </w:r>
      <w:r w:rsidR="6B68B2BE" w:rsidRPr="2EA174F8">
        <w:rPr>
          <w:rFonts w:eastAsia="Arial" w:cs="Arial"/>
          <w:szCs w:val="20"/>
        </w:rPr>
        <w:t>sestavni del razpisne dokumentacije</w:t>
      </w:r>
      <w:r w:rsidR="6641968A" w:rsidRPr="2EA174F8">
        <w:rPr>
          <w:rFonts w:eastAsia="Arial" w:cs="Arial"/>
          <w:szCs w:val="20"/>
        </w:rPr>
        <w:t xml:space="preserve"> kot Priloga 2 tega javnega razpisa</w:t>
      </w:r>
      <w:r w:rsidR="6B68B2BE" w:rsidRPr="2EA174F8">
        <w:rPr>
          <w:rFonts w:eastAsia="Arial" w:cs="Arial"/>
          <w:szCs w:val="20"/>
        </w:rPr>
        <w:t>.</w:t>
      </w:r>
    </w:p>
    <w:p w14:paraId="42E64464" w14:textId="33822FCE" w:rsidR="30CBF5B3" w:rsidRPr="005A417A" w:rsidRDefault="3ACADF79" w:rsidP="6564DA0E">
      <w:pPr>
        <w:spacing w:after="0" w:line="260" w:lineRule="atLeast"/>
        <w:contextualSpacing/>
        <w:rPr>
          <w:rFonts w:eastAsia="Arial" w:cs="Arial"/>
          <w:b/>
          <w:bCs/>
          <w:color w:val="000000" w:themeColor="text1"/>
          <w:szCs w:val="20"/>
        </w:rPr>
      </w:pPr>
      <w:r w:rsidRPr="2EA174F8">
        <w:rPr>
          <w:rFonts w:eastAsia="Arial" w:cs="Arial"/>
          <w:color w:val="000000" w:themeColor="text1"/>
          <w:szCs w:val="20"/>
        </w:rPr>
        <w:t>Podroben opis postopka dodeljevanja sredstev in načina</w:t>
      </w:r>
      <w:r w:rsidR="003D5D58" w:rsidRPr="2EA174F8">
        <w:rPr>
          <w:rFonts w:eastAsia="Arial" w:cs="Arial"/>
          <w:color w:val="000000" w:themeColor="text1"/>
          <w:szCs w:val="20"/>
        </w:rPr>
        <w:t xml:space="preserve"> izbora je opredeljen v točki 20</w:t>
      </w:r>
      <w:r w:rsidRPr="2EA174F8">
        <w:rPr>
          <w:rFonts w:eastAsia="Arial" w:cs="Arial"/>
          <w:color w:val="000000" w:themeColor="text1"/>
          <w:szCs w:val="20"/>
        </w:rPr>
        <w:t xml:space="preserve"> tega javnega razpisa.</w:t>
      </w:r>
    </w:p>
    <w:p w14:paraId="50784848" w14:textId="00ED3760" w:rsidR="000F026D" w:rsidRPr="005A417A" w:rsidRDefault="791C4461" w:rsidP="008A2837">
      <w:pPr>
        <w:pStyle w:val="Naslov1"/>
        <w:rPr>
          <w:sz w:val="20"/>
          <w:szCs w:val="20"/>
        </w:rPr>
      </w:pPr>
      <w:r w:rsidRPr="2EA174F8">
        <w:rPr>
          <w:rStyle w:val="Naslov1Znak"/>
          <w:b/>
          <w:bCs/>
        </w:rPr>
        <w:t>O</w:t>
      </w:r>
      <w:r w:rsidRPr="2EA174F8">
        <w:rPr>
          <w:rFonts w:eastAsia="Arial"/>
        </w:rPr>
        <w:t>kvirna višina sredstev, ki so na razpolago za javni razpis</w:t>
      </w:r>
      <w:r w:rsidRPr="2EA174F8">
        <w:rPr>
          <w:rFonts w:eastAsia="Calibri"/>
        </w:rPr>
        <w:t xml:space="preserve"> </w:t>
      </w:r>
    </w:p>
    <w:p w14:paraId="75BD1A03" w14:textId="716E4AFF" w:rsidR="001E2253" w:rsidRPr="005A417A" w:rsidRDefault="58B2078E" w:rsidP="2EA174F8">
      <w:pPr>
        <w:spacing w:after="0" w:line="260" w:lineRule="atLeast"/>
        <w:contextualSpacing/>
        <w:rPr>
          <w:rFonts w:eastAsiaTheme="minorEastAsia" w:cs="Arial"/>
          <w:color w:val="333333"/>
          <w:szCs w:val="20"/>
        </w:rPr>
      </w:pPr>
      <w:r w:rsidRPr="2EA174F8">
        <w:rPr>
          <w:rFonts w:eastAsiaTheme="minorEastAsia" w:cs="Arial"/>
          <w:color w:val="333333"/>
          <w:szCs w:val="20"/>
        </w:rPr>
        <w:t xml:space="preserve">Skupna višina sredstev, ki je na razpolago za javni razpis do vključno leta </w:t>
      </w:r>
      <w:r w:rsidR="00403EDD" w:rsidRPr="2EA174F8">
        <w:rPr>
          <w:rFonts w:eastAsiaTheme="minorEastAsia" w:cs="Arial"/>
          <w:color w:val="333333"/>
          <w:szCs w:val="20"/>
        </w:rPr>
        <w:t>2026</w:t>
      </w:r>
      <w:r w:rsidRPr="2EA174F8">
        <w:rPr>
          <w:rFonts w:eastAsiaTheme="minorEastAsia" w:cs="Arial"/>
          <w:color w:val="333333"/>
          <w:szCs w:val="20"/>
        </w:rPr>
        <w:t xml:space="preserve">, je </w:t>
      </w:r>
      <w:r w:rsidRPr="2EA174F8">
        <w:rPr>
          <w:rFonts w:eastAsiaTheme="minorEastAsia" w:cs="Arial"/>
          <w:b/>
          <w:bCs/>
          <w:color w:val="333333"/>
          <w:szCs w:val="20"/>
        </w:rPr>
        <w:t xml:space="preserve">okvirno do </w:t>
      </w:r>
      <w:r w:rsidR="00403EDD" w:rsidRPr="2EA174F8">
        <w:rPr>
          <w:rFonts w:eastAsiaTheme="minorEastAsia" w:cs="Arial"/>
          <w:b/>
          <w:bCs/>
          <w:color w:val="333333"/>
          <w:szCs w:val="20"/>
        </w:rPr>
        <w:t>17.576.000</w:t>
      </w:r>
      <w:r w:rsidRPr="2EA174F8">
        <w:rPr>
          <w:rFonts w:eastAsiaTheme="minorEastAsia" w:cs="Arial"/>
          <w:b/>
          <w:bCs/>
          <w:color w:val="333333"/>
          <w:szCs w:val="20"/>
        </w:rPr>
        <w:t>,</w:t>
      </w:r>
      <w:r w:rsidR="00403EDD" w:rsidRPr="2EA174F8">
        <w:rPr>
          <w:rFonts w:eastAsiaTheme="minorEastAsia" w:cs="Arial"/>
          <w:b/>
          <w:bCs/>
          <w:color w:val="333333"/>
          <w:szCs w:val="20"/>
        </w:rPr>
        <w:t>00</w:t>
      </w:r>
      <w:r w:rsidRPr="2EA174F8">
        <w:rPr>
          <w:rFonts w:eastAsiaTheme="minorEastAsia" w:cs="Arial"/>
          <w:b/>
          <w:bCs/>
          <w:color w:val="333333"/>
          <w:szCs w:val="20"/>
        </w:rPr>
        <w:t xml:space="preserve"> EUR </w:t>
      </w:r>
      <w:r w:rsidRPr="2EA174F8">
        <w:rPr>
          <w:rFonts w:eastAsiaTheme="minorEastAsia" w:cs="Arial"/>
          <w:color w:val="333333"/>
          <w:szCs w:val="20"/>
        </w:rPr>
        <w:t xml:space="preserve">z vključenim DDV, od tega je iz Mehanizma za okrevanje in odpornost na razpolago </w:t>
      </w:r>
      <w:r w:rsidR="00C63C3C">
        <w:rPr>
          <w:rFonts w:eastAsiaTheme="minorEastAsia" w:cs="Arial"/>
          <w:color w:val="333333"/>
          <w:szCs w:val="20"/>
        </w:rPr>
        <w:t xml:space="preserve">največ </w:t>
      </w:r>
      <w:r w:rsidRPr="2EA174F8">
        <w:rPr>
          <w:rFonts w:eastAsiaTheme="minorEastAsia" w:cs="Arial"/>
          <w:b/>
          <w:bCs/>
          <w:color w:val="333333"/>
          <w:szCs w:val="20"/>
        </w:rPr>
        <w:t xml:space="preserve">do </w:t>
      </w:r>
      <w:r w:rsidR="00403EDD" w:rsidRPr="2EA174F8">
        <w:rPr>
          <w:rFonts w:eastAsiaTheme="minorEastAsia" w:cs="Arial"/>
          <w:b/>
          <w:bCs/>
          <w:color w:val="333333"/>
          <w:szCs w:val="20"/>
        </w:rPr>
        <w:t>16.900.000,00</w:t>
      </w:r>
      <w:r w:rsidRPr="2EA174F8">
        <w:rPr>
          <w:rFonts w:eastAsiaTheme="minorEastAsia" w:cs="Arial"/>
          <w:b/>
          <w:bCs/>
          <w:color w:val="333333"/>
          <w:szCs w:val="20"/>
        </w:rPr>
        <w:t xml:space="preserve"> EUR.</w:t>
      </w:r>
      <w:r w:rsidRPr="2EA174F8">
        <w:rPr>
          <w:rFonts w:eastAsiaTheme="minorEastAsia" w:cs="Arial"/>
          <w:color w:val="333333"/>
          <w:szCs w:val="20"/>
        </w:rPr>
        <w:t xml:space="preserve"> Sredstva bodo izplačana iz PP </w:t>
      </w:r>
      <w:r w:rsidR="00403EDD" w:rsidRPr="2EA174F8">
        <w:rPr>
          <w:rFonts w:eastAsiaTheme="minorEastAsia" w:cs="Arial"/>
          <w:color w:val="333333"/>
          <w:szCs w:val="20"/>
        </w:rPr>
        <w:t>221170</w:t>
      </w:r>
      <w:r w:rsidRPr="2EA174F8">
        <w:rPr>
          <w:rFonts w:eastAsiaTheme="minorEastAsia" w:cs="Arial"/>
          <w:color w:val="333333"/>
          <w:szCs w:val="20"/>
        </w:rPr>
        <w:t xml:space="preserve"> (</w:t>
      </w:r>
      <w:r w:rsidR="00403EDD" w:rsidRPr="2EA174F8">
        <w:rPr>
          <w:rFonts w:eastAsiaTheme="minorEastAsia" w:cs="Arial"/>
          <w:color w:val="333333"/>
          <w:szCs w:val="20"/>
        </w:rPr>
        <w:t>C3K12IE Celovita transformacija zelenega in digitalnega izobraževanja-NOO-MIZŠ</w:t>
      </w:r>
      <w:r w:rsidRPr="2EA174F8">
        <w:rPr>
          <w:rFonts w:eastAsiaTheme="minorEastAsia" w:cs="Arial"/>
          <w:color w:val="333333"/>
          <w:szCs w:val="20"/>
        </w:rPr>
        <w:t>).</w:t>
      </w:r>
    </w:p>
    <w:p w14:paraId="2E5614C0" w14:textId="71213359" w:rsidR="000F026D" w:rsidRPr="005A417A" w:rsidRDefault="000F026D" w:rsidP="2EA174F8">
      <w:pPr>
        <w:spacing w:after="0" w:line="260" w:lineRule="atLeast"/>
        <w:contextualSpacing/>
        <w:rPr>
          <w:rFonts w:eastAsiaTheme="minorEastAsia" w:cs="Arial"/>
          <w:szCs w:val="20"/>
        </w:rPr>
      </w:pPr>
    </w:p>
    <w:p w14:paraId="5D3A6D59" w14:textId="77777777" w:rsidR="00954AE4" w:rsidRDefault="30950474" w:rsidP="2EA174F8">
      <w:pPr>
        <w:spacing w:after="0" w:line="260" w:lineRule="atLeast"/>
        <w:contextualSpacing/>
        <w:rPr>
          <w:rFonts w:eastAsiaTheme="minorEastAsia" w:cs="Arial"/>
          <w:szCs w:val="20"/>
        </w:rPr>
      </w:pPr>
      <w:r w:rsidRPr="2EA174F8">
        <w:rPr>
          <w:rFonts w:eastAsiaTheme="minorEastAsia" w:cs="Arial"/>
          <w:szCs w:val="20"/>
        </w:rPr>
        <w:t>Pripadajoči DDV</w:t>
      </w:r>
      <w:r w:rsidR="00374E1F" w:rsidRPr="2EA174F8">
        <w:rPr>
          <w:rFonts w:eastAsiaTheme="minorEastAsia" w:cs="Arial"/>
          <w:szCs w:val="20"/>
        </w:rPr>
        <w:t xml:space="preserve"> v višini do</w:t>
      </w:r>
      <w:r w:rsidR="00374E1F" w:rsidRPr="2EA174F8">
        <w:rPr>
          <w:rFonts w:eastAsiaTheme="minorEastAsia" w:cs="Arial"/>
          <w:b/>
          <w:bCs/>
          <w:szCs w:val="20"/>
        </w:rPr>
        <w:t xml:space="preserve"> </w:t>
      </w:r>
      <w:r w:rsidR="00374E1F" w:rsidRPr="2EA174F8">
        <w:rPr>
          <w:rFonts w:cs="Arial"/>
          <w:b/>
          <w:bCs/>
          <w:color w:val="000000" w:themeColor="text1"/>
          <w:szCs w:val="20"/>
        </w:rPr>
        <w:t>676.000,0</w:t>
      </w:r>
      <w:r w:rsidR="00374E1F" w:rsidRPr="2EA174F8">
        <w:rPr>
          <w:rFonts w:eastAsiaTheme="minorEastAsia" w:cs="Arial"/>
          <w:b/>
          <w:bCs/>
          <w:color w:val="333333"/>
          <w:szCs w:val="20"/>
        </w:rPr>
        <w:t>0 EUR</w:t>
      </w:r>
      <w:r w:rsidR="00374E1F" w:rsidRPr="2EA174F8">
        <w:rPr>
          <w:rFonts w:eastAsiaTheme="minorEastAsia" w:cs="Arial"/>
          <w:szCs w:val="20"/>
        </w:rPr>
        <w:t xml:space="preserve"> </w:t>
      </w:r>
      <w:r w:rsidRPr="2EA174F8">
        <w:rPr>
          <w:rFonts w:eastAsiaTheme="minorEastAsia" w:cs="Arial"/>
          <w:szCs w:val="20"/>
        </w:rPr>
        <w:t>se bo financiral iz integralne postavke ministrstva iz PP  221099 (Plačilo DDV za NOO</w:t>
      </w:r>
      <w:r w:rsidR="447CAD57" w:rsidRPr="2EA174F8">
        <w:rPr>
          <w:rFonts w:eastAsiaTheme="minorEastAsia" w:cs="Arial"/>
          <w:szCs w:val="20"/>
        </w:rPr>
        <w:t>-</w:t>
      </w:r>
      <w:r w:rsidRPr="2EA174F8">
        <w:rPr>
          <w:rFonts w:eastAsiaTheme="minorEastAsia" w:cs="Arial"/>
          <w:szCs w:val="20"/>
        </w:rPr>
        <w:t>izobraževanje)</w:t>
      </w:r>
      <w:r w:rsidR="00954AE4">
        <w:rPr>
          <w:rFonts w:eastAsiaTheme="minorEastAsia" w:cs="Arial"/>
          <w:szCs w:val="20"/>
        </w:rPr>
        <w:t>.</w:t>
      </w:r>
    </w:p>
    <w:p w14:paraId="5B921222" w14:textId="2581D5C3" w:rsidR="000F026D" w:rsidRPr="005A417A" w:rsidRDefault="000F026D" w:rsidP="2EA174F8">
      <w:pPr>
        <w:spacing w:after="0" w:line="260" w:lineRule="atLeast"/>
        <w:contextualSpacing/>
        <w:rPr>
          <w:rFonts w:eastAsiaTheme="minorEastAsia" w:cs="Arial"/>
          <w:szCs w:val="20"/>
        </w:rPr>
      </w:pPr>
    </w:p>
    <w:p w14:paraId="4C490AB8" w14:textId="7D2FBCC0" w:rsidR="30602629" w:rsidRPr="005A417A" w:rsidRDefault="30602629" w:rsidP="2EA174F8">
      <w:pPr>
        <w:rPr>
          <w:rFonts w:eastAsiaTheme="minorEastAsia" w:cs="Arial"/>
          <w:szCs w:val="20"/>
        </w:rPr>
      </w:pPr>
      <w:r w:rsidRPr="2EA174F8">
        <w:rPr>
          <w:rFonts w:eastAsiaTheme="minorEastAsia" w:cs="Arial"/>
          <w:szCs w:val="20"/>
        </w:rPr>
        <w:t xml:space="preserve">Predvidena finančna dinamika po posameznih proračunskih letih je: </w:t>
      </w:r>
    </w:p>
    <w:tbl>
      <w:tblPr>
        <w:tblStyle w:val="Tabelamrea"/>
        <w:tblW w:w="9061" w:type="dxa"/>
        <w:tblLook w:val="06A0" w:firstRow="1" w:lastRow="0" w:firstColumn="1" w:lastColumn="0" w:noHBand="1" w:noVBand="1"/>
      </w:tblPr>
      <w:tblGrid>
        <w:gridCol w:w="1729"/>
        <w:gridCol w:w="2444"/>
        <w:gridCol w:w="2444"/>
        <w:gridCol w:w="2444"/>
      </w:tblGrid>
      <w:tr w:rsidR="30CBF5B3" w:rsidRPr="005A417A" w14:paraId="22E6A40F" w14:textId="77777777" w:rsidTr="2EA174F8">
        <w:trPr>
          <w:trHeight w:val="340"/>
        </w:trPr>
        <w:tc>
          <w:tcPr>
            <w:tcW w:w="1729" w:type="dxa"/>
            <w:shd w:val="clear" w:color="auto" w:fill="A6A6A6" w:themeFill="background1" w:themeFillShade="A6"/>
            <w:vAlign w:val="center"/>
          </w:tcPr>
          <w:p w14:paraId="08C9A0E4" w14:textId="467C3409" w:rsidR="5776F61E" w:rsidRPr="005A417A" w:rsidRDefault="5776F61E" w:rsidP="005A27A7">
            <w:pPr>
              <w:jc w:val="center"/>
              <w:rPr>
                <w:rFonts w:cs="Arial"/>
                <w:szCs w:val="20"/>
              </w:rPr>
            </w:pPr>
            <w:r w:rsidRPr="2EA174F8">
              <w:rPr>
                <w:rFonts w:cs="Arial"/>
                <w:szCs w:val="20"/>
              </w:rPr>
              <w:t>L</w:t>
            </w:r>
            <w:r w:rsidR="00374E1F" w:rsidRPr="2EA174F8">
              <w:rPr>
                <w:rFonts w:cs="Arial"/>
                <w:szCs w:val="20"/>
              </w:rPr>
              <w:t>eto</w:t>
            </w:r>
            <w:r w:rsidRPr="2EA174F8">
              <w:rPr>
                <w:rFonts w:cs="Arial"/>
                <w:szCs w:val="20"/>
              </w:rPr>
              <w:t>/PP</w:t>
            </w:r>
          </w:p>
        </w:tc>
        <w:tc>
          <w:tcPr>
            <w:tcW w:w="2444" w:type="dxa"/>
            <w:shd w:val="clear" w:color="auto" w:fill="A6A6A6" w:themeFill="background1" w:themeFillShade="A6"/>
            <w:vAlign w:val="center"/>
          </w:tcPr>
          <w:p w14:paraId="3CBF8FA4" w14:textId="0511A92C" w:rsidR="5776F61E" w:rsidRPr="005A417A" w:rsidRDefault="5776F61E" w:rsidP="008A2837">
            <w:pPr>
              <w:jc w:val="center"/>
              <w:rPr>
                <w:rFonts w:cs="Arial"/>
                <w:szCs w:val="20"/>
              </w:rPr>
            </w:pPr>
            <w:proofErr w:type="spellStart"/>
            <w:r w:rsidRPr="2EA174F8">
              <w:rPr>
                <w:rFonts w:cs="Arial"/>
                <w:szCs w:val="20"/>
              </w:rPr>
              <w:t>Št</w:t>
            </w:r>
            <w:proofErr w:type="spellEnd"/>
            <w:r w:rsidRPr="2EA174F8">
              <w:rPr>
                <w:rFonts w:cs="Arial"/>
                <w:szCs w:val="20"/>
              </w:rPr>
              <w:t>. PP</w:t>
            </w:r>
            <w:r w:rsidR="566D63CC" w:rsidRPr="2EA174F8">
              <w:rPr>
                <w:rFonts w:cs="Arial"/>
                <w:szCs w:val="20"/>
              </w:rPr>
              <w:t xml:space="preserve"> 221170</w:t>
            </w:r>
            <w:r w:rsidR="7C9E3473" w:rsidRPr="2EA174F8">
              <w:rPr>
                <w:rFonts w:cs="Arial"/>
                <w:szCs w:val="20"/>
              </w:rPr>
              <w:t xml:space="preserve"> (EUR)</w:t>
            </w:r>
          </w:p>
        </w:tc>
        <w:tc>
          <w:tcPr>
            <w:tcW w:w="2444" w:type="dxa"/>
            <w:shd w:val="clear" w:color="auto" w:fill="A6A6A6" w:themeFill="background1" w:themeFillShade="A6"/>
            <w:vAlign w:val="center"/>
          </w:tcPr>
          <w:p w14:paraId="1318B612" w14:textId="2D83D52D" w:rsidR="5776F61E" w:rsidRPr="005A417A" w:rsidRDefault="5776F61E" w:rsidP="008A2837">
            <w:pPr>
              <w:jc w:val="center"/>
              <w:rPr>
                <w:rFonts w:cs="Arial"/>
                <w:szCs w:val="20"/>
              </w:rPr>
            </w:pPr>
            <w:proofErr w:type="spellStart"/>
            <w:r w:rsidRPr="2EA174F8">
              <w:rPr>
                <w:rFonts w:cs="Arial"/>
                <w:szCs w:val="20"/>
              </w:rPr>
              <w:t>Š</w:t>
            </w:r>
            <w:r w:rsidR="00374E1F" w:rsidRPr="2EA174F8">
              <w:rPr>
                <w:rFonts w:cs="Arial"/>
                <w:szCs w:val="20"/>
              </w:rPr>
              <w:t>t</w:t>
            </w:r>
            <w:proofErr w:type="spellEnd"/>
            <w:r w:rsidRPr="2EA174F8">
              <w:rPr>
                <w:rFonts w:cs="Arial"/>
                <w:szCs w:val="20"/>
              </w:rPr>
              <w:t>. PP</w:t>
            </w:r>
            <w:r w:rsidR="566D63CC" w:rsidRPr="2EA174F8">
              <w:rPr>
                <w:rFonts w:cs="Arial"/>
                <w:szCs w:val="20"/>
              </w:rPr>
              <w:t xml:space="preserve"> 221099</w:t>
            </w:r>
            <w:r w:rsidR="34DCD489" w:rsidRPr="2EA174F8">
              <w:rPr>
                <w:rFonts w:cs="Arial"/>
                <w:szCs w:val="20"/>
              </w:rPr>
              <w:t xml:space="preserve"> (EUR)</w:t>
            </w:r>
          </w:p>
        </w:tc>
        <w:tc>
          <w:tcPr>
            <w:tcW w:w="2444" w:type="dxa"/>
            <w:shd w:val="clear" w:color="auto" w:fill="A6A6A6" w:themeFill="background1" w:themeFillShade="A6"/>
            <w:vAlign w:val="center"/>
          </w:tcPr>
          <w:p w14:paraId="040300CE" w14:textId="0DB804BD" w:rsidR="5776F61E" w:rsidRPr="005A417A" w:rsidRDefault="5776F61E" w:rsidP="008A2837">
            <w:pPr>
              <w:jc w:val="center"/>
              <w:rPr>
                <w:rFonts w:cs="Arial"/>
                <w:szCs w:val="20"/>
              </w:rPr>
            </w:pPr>
            <w:r w:rsidRPr="2EA174F8">
              <w:rPr>
                <w:rFonts w:cs="Arial"/>
                <w:szCs w:val="20"/>
              </w:rPr>
              <w:t>SKUPAJ</w:t>
            </w:r>
            <w:r w:rsidR="0B8F54BE" w:rsidRPr="2EA174F8">
              <w:rPr>
                <w:rFonts w:cs="Arial"/>
                <w:szCs w:val="20"/>
              </w:rPr>
              <w:t xml:space="preserve"> (EUR)</w:t>
            </w:r>
          </w:p>
        </w:tc>
      </w:tr>
      <w:tr w:rsidR="30CBF5B3" w:rsidRPr="005A417A" w14:paraId="7882240E" w14:textId="77777777" w:rsidTr="2EA174F8">
        <w:trPr>
          <w:trHeight w:val="340"/>
        </w:trPr>
        <w:tc>
          <w:tcPr>
            <w:tcW w:w="1729" w:type="dxa"/>
            <w:vAlign w:val="center"/>
          </w:tcPr>
          <w:p w14:paraId="139F7A19" w14:textId="16CADC28" w:rsidR="5776F61E" w:rsidRPr="005A417A" w:rsidRDefault="5776F61E" w:rsidP="005A27A7">
            <w:pPr>
              <w:jc w:val="center"/>
              <w:rPr>
                <w:rFonts w:cs="Arial"/>
                <w:szCs w:val="20"/>
              </w:rPr>
            </w:pPr>
            <w:r w:rsidRPr="2EA174F8">
              <w:rPr>
                <w:rFonts w:cs="Arial"/>
                <w:szCs w:val="20"/>
              </w:rPr>
              <w:t>2023</w:t>
            </w:r>
          </w:p>
        </w:tc>
        <w:tc>
          <w:tcPr>
            <w:tcW w:w="2444" w:type="dxa"/>
            <w:vAlign w:val="center"/>
          </w:tcPr>
          <w:p w14:paraId="4B7C3144" w14:textId="4FD897D8" w:rsidR="30CBF5B3" w:rsidRPr="005A417A" w:rsidRDefault="566D63CC" w:rsidP="008A2837">
            <w:pPr>
              <w:jc w:val="center"/>
              <w:rPr>
                <w:rFonts w:cs="Arial"/>
                <w:color w:val="000000"/>
                <w:szCs w:val="20"/>
              </w:rPr>
            </w:pPr>
            <w:r w:rsidRPr="2EA174F8">
              <w:rPr>
                <w:rFonts w:cs="Arial"/>
                <w:color w:val="000000" w:themeColor="text1"/>
                <w:szCs w:val="20"/>
              </w:rPr>
              <w:t>3.477.500,00</w:t>
            </w:r>
          </w:p>
        </w:tc>
        <w:tc>
          <w:tcPr>
            <w:tcW w:w="2444" w:type="dxa"/>
            <w:vAlign w:val="center"/>
          </w:tcPr>
          <w:p w14:paraId="357C114B" w14:textId="24D5558A" w:rsidR="30CBF5B3" w:rsidRPr="005A417A" w:rsidRDefault="566D63CC" w:rsidP="008A2837">
            <w:pPr>
              <w:jc w:val="center"/>
              <w:rPr>
                <w:rFonts w:cs="Arial"/>
                <w:szCs w:val="20"/>
              </w:rPr>
            </w:pPr>
            <w:r w:rsidRPr="2EA174F8">
              <w:rPr>
                <w:rFonts w:cs="Arial"/>
                <w:color w:val="000000" w:themeColor="text1"/>
                <w:szCs w:val="20"/>
              </w:rPr>
              <w:t>139.100,00</w:t>
            </w:r>
          </w:p>
        </w:tc>
        <w:tc>
          <w:tcPr>
            <w:tcW w:w="2444" w:type="dxa"/>
            <w:vAlign w:val="center"/>
          </w:tcPr>
          <w:p w14:paraId="62F21D8C" w14:textId="273F5C03" w:rsidR="30CBF5B3" w:rsidRPr="005A417A" w:rsidRDefault="566D63CC" w:rsidP="008A2837">
            <w:pPr>
              <w:jc w:val="center"/>
              <w:rPr>
                <w:rFonts w:cs="Arial"/>
                <w:szCs w:val="20"/>
              </w:rPr>
            </w:pPr>
            <w:r w:rsidRPr="2EA174F8">
              <w:rPr>
                <w:rFonts w:cs="Arial"/>
                <w:color w:val="000000" w:themeColor="text1"/>
                <w:szCs w:val="20"/>
              </w:rPr>
              <w:t>3.616.600,00</w:t>
            </w:r>
          </w:p>
        </w:tc>
      </w:tr>
      <w:tr w:rsidR="30CBF5B3" w:rsidRPr="005A417A" w14:paraId="41C9C818" w14:textId="77777777" w:rsidTr="2EA174F8">
        <w:trPr>
          <w:trHeight w:val="340"/>
        </w:trPr>
        <w:tc>
          <w:tcPr>
            <w:tcW w:w="1729" w:type="dxa"/>
            <w:vAlign w:val="center"/>
          </w:tcPr>
          <w:p w14:paraId="2D2C485D" w14:textId="1F5DAB4B" w:rsidR="65171FD8" w:rsidRPr="005A417A" w:rsidRDefault="439DF967" w:rsidP="005A27A7">
            <w:pPr>
              <w:jc w:val="center"/>
              <w:rPr>
                <w:rFonts w:cs="Arial"/>
                <w:szCs w:val="20"/>
              </w:rPr>
            </w:pPr>
            <w:r w:rsidRPr="2EA174F8">
              <w:rPr>
                <w:rFonts w:cs="Arial"/>
                <w:szCs w:val="20"/>
              </w:rPr>
              <w:t>2024</w:t>
            </w:r>
          </w:p>
        </w:tc>
        <w:tc>
          <w:tcPr>
            <w:tcW w:w="2444" w:type="dxa"/>
            <w:vAlign w:val="center"/>
          </w:tcPr>
          <w:p w14:paraId="75B40830" w14:textId="44B9A081" w:rsidR="30CBF5B3" w:rsidRPr="005A417A" w:rsidRDefault="566D63CC" w:rsidP="008A2837">
            <w:pPr>
              <w:jc w:val="center"/>
              <w:rPr>
                <w:rFonts w:cs="Arial"/>
                <w:szCs w:val="20"/>
              </w:rPr>
            </w:pPr>
            <w:r w:rsidRPr="2EA174F8">
              <w:rPr>
                <w:rFonts w:cs="Arial"/>
                <w:color w:val="000000" w:themeColor="text1"/>
                <w:szCs w:val="20"/>
              </w:rPr>
              <w:t>4.550.000,00</w:t>
            </w:r>
          </w:p>
        </w:tc>
        <w:tc>
          <w:tcPr>
            <w:tcW w:w="2444" w:type="dxa"/>
            <w:vAlign w:val="center"/>
          </w:tcPr>
          <w:p w14:paraId="0D2EB121" w14:textId="204F3E4C" w:rsidR="30CBF5B3" w:rsidRPr="005A417A" w:rsidRDefault="566D63CC" w:rsidP="008A2837">
            <w:pPr>
              <w:jc w:val="center"/>
              <w:rPr>
                <w:rFonts w:cs="Arial"/>
                <w:szCs w:val="20"/>
              </w:rPr>
            </w:pPr>
            <w:r w:rsidRPr="2EA174F8">
              <w:rPr>
                <w:rFonts w:cs="Arial"/>
                <w:color w:val="000000" w:themeColor="text1"/>
                <w:szCs w:val="20"/>
              </w:rPr>
              <w:t>182.000,00</w:t>
            </w:r>
          </w:p>
        </w:tc>
        <w:tc>
          <w:tcPr>
            <w:tcW w:w="2444" w:type="dxa"/>
            <w:vAlign w:val="center"/>
          </w:tcPr>
          <w:p w14:paraId="34890948" w14:textId="1B159D63" w:rsidR="30CBF5B3" w:rsidRPr="005A417A" w:rsidRDefault="566D63CC" w:rsidP="008A2837">
            <w:pPr>
              <w:jc w:val="center"/>
              <w:rPr>
                <w:rFonts w:cs="Arial"/>
                <w:szCs w:val="20"/>
              </w:rPr>
            </w:pPr>
            <w:r w:rsidRPr="2EA174F8">
              <w:rPr>
                <w:rFonts w:cs="Arial"/>
                <w:color w:val="000000" w:themeColor="text1"/>
                <w:szCs w:val="20"/>
              </w:rPr>
              <w:t>4.732.000,00</w:t>
            </w:r>
          </w:p>
        </w:tc>
      </w:tr>
      <w:tr w:rsidR="30CBF5B3" w:rsidRPr="005A417A" w14:paraId="2D61ECE9" w14:textId="77777777" w:rsidTr="2EA174F8">
        <w:trPr>
          <w:trHeight w:val="340"/>
        </w:trPr>
        <w:tc>
          <w:tcPr>
            <w:tcW w:w="1729" w:type="dxa"/>
            <w:vAlign w:val="center"/>
          </w:tcPr>
          <w:p w14:paraId="4B22EAF3" w14:textId="0ACD21B9" w:rsidR="65171FD8" w:rsidRPr="005A417A" w:rsidRDefault="439DF967" w:rsidP="005A27A7">
            <w:pPr>
              <w:jc w:val="center"/>
              <w:rPr>
                <w:rFonts w:cs="Arial"/>
                <w:szCs w:val="20"/>
              </w:rPr>
            </w:pPr>
            <w:r w:rsidRPr="2EA174F8">
              <w:rPr>
                <w:rFonts w:cs="Arial"/>
                <w:szCs w:val="20"/>
              </w:rPr>
              <w:t>2025</w:t>
            </w:r>
          </w:p>
        </w:tc>
        <w:tc>
          <w:tcPr>
            <w:tcW w:w="2444" w:type="dxa"/>
            <w:vAlign w:val="center"/>
          </w:tcPr>
          <w:p w14:paraId="1968C12B" w14:textId="2743A626" w:rsidR="30CBF5B3" w:rsidRPr="005A417A" w:rsidRDefault="566D63CC" w:rsidP="008A2837">
            <w:pPr>
              <w:jc w:val="center"/>
              <w:rPr>
                <w:rFonts w:cs="Arial"/>
                <w:szCs w:val="20"/>
              </w:rPr>
            </w:pPr>
            <w:r w:rsidRPr="2EA174F8">
              <w:rPr>
                <w:rFonts w:cs="Arial"/>
                <w:color w:val="000000" w:themeColor="text1"/>
                <w:szCs w:val="20"/>
              </w:rPr>
              <w:t>5.767.125,00</w:t>
            </w:r>
          </w:p>
        </w:tc>
        <w:tc>
          <w:tcPr>
            <w:tcW w:w="2444" w:type="dxa"/>
            <w:vAlign w:val="center"/>
          </w:tcPr>
          <w:p w14:paraId="6B7328A6" w14:textId="6949C8B5" w:rsidR="30CBF5B3" w:rsidRPr="005A417A" w:rsidRDefault="566D63CC" w:rsidP="008A2837">
            <w:pPr>
              <w:jc w:val="center"/>
              <w:rPr>
                <w:rFonts w:cs="Arial"/>
                <w:szCs w:val="20"/>
              </w:rPr>
            </w:pPr>
            <w:r w:rsidRPr="2EA174F8">
              <w:rPr>
                <w:rFonts w:cs="Arial"/>
                <w:color w:val="000000" w:themeColor="text1"/>
                <w:szCs w:val="20"/>
              </w:rPr>
              <w:t>230.685,00</w:t>
            </w:r>
          </w:p>
        </w:tc>
        <w:tc>
          <w:tcPr>
            <w:tcW w:w="2444" w:type="dxa"/>
            <w:vAlign w:val="center"/>
          </w:tcPr>
          <w:p w14:paraId="175058CB" w14:textId="4EA5BDD7" w:rsidR="30CBF5B3" w:rsidRPr="005A417A" w:rsidRDefault="566D63CC" w:rsidP="008A2837">
            <w:pPr>
              <w:jc w:val="center"/>
              <w:rPr>
                <w:rFonts w:cs="Arial"/>
                <w:szCs w:val="20"/>
              </w:rPr>
            </w:pPr>
            <w:r w:rsidRPr="2EA174F8">
              <w:rPr>
                <w:rFonts w:cs="Arial"/>
                <w:color w:val="000000" w:themeColor="text1"/>
                <w:szCs w:val="20"/>
              </w:rPr>
              <w:t>5.997.810,00</w:t>
            </w:r>
          </w:p>
        </w:tc>
      </w:tr>
      <w:tr w:rsidR="30CBF5B3" w:rsidRPr="005A417A" w14:paraId="20896F3F" w14:textId="77777777" w:rsidTr="2EA174F8">
        <w:trPr>
          <w:trHeight w:val="340"/>
        </w:trPr>
        <w:tc>
          <w:tcPr>
            <w:tcW w:w="1729" w:type="dxa"/>
            <w:vAlign w:val="center"/>
          </w:tcPr>
          <w:p w14:paraId="5A6DC757" w14:textId="236D1DD0" w:rsidR="65171FD8" w:rsidRPr="005A417A" w:rsidRDefault="439DF967" w:rsidP="005A27A7">
            <w:pPr>
              <w:jc w:val="center"/>
              <w:rPr>
                <w:rFonts w:cs="Arial"/>
                <w:szCs w:val="20"/>
              </w:rPr>
            </w:pPr>
            <w:r w:rsidRPr="2EA174F8">
              <w:rPr>
                <w:rFonts w:cs="Arial"/>
                <w:szCs w:val="20"/>
              </w:rPr>
              <w:t>2026</w:t>
            </w:r>
          </w:p>
        </w:tc>
        <w:tc>
          <w:tcPr>
            <w:tcW w:w="2444" w:type="dxa"/>
            <w:vAlign w:val="center"/>
          </w:tcPr>
          <w:p w14:paraId="79250DB4" w14:textId="4770C522" w:rsidR="30CBF5B3" w:rsidRPr="005A417A" w:rsidRDefault="566D63CC" w:rsidP="008A2837">
            <w:pPr>
              <w:jc w:val="center"/>
              <w:rPr>
                <w:rFonts w:cs="Arial"/>
                <w:szCs w:val="20"/>
              </w:rPr>
            </w:pPr>
            <w:r w:rsidRPr="2EA174F8">
              <w:rPr>
                <w:rFonts w:cs="Arial"/>
                <w:color w:val="000000" w:themeColor="text1"/>
                <w:szCs w:val="20"/>
              </w:rPr>
              <w:t>3.105.375,00</w:t>
            </w:r>
          </w:p>
        </w:tc>
        <w:tc>
          <w:tcPr>
            <w:tcW w:w="2444" w:type="dxa"/>
            <w:vAlign w:val="center"/>
          </w:tcPr>
          <w:p w14:paraId="7AA80116" w14:textId="4C4795FF" w:rsidR="30CBF5B3" w:rsidRPr="005A417A" w:rsidRDefault="566D63CC" w:rsidP="008A2837">
            <w:pPr>
              <w:jc w:val="center"/>
              <w:rPr>
                <w:rFonts w:cs="Arial"/>
                <w:szCs w:val="20"/>
              </w:rPr>
            </w:pPr>
            <w:r w:rsidRPr="2EA174F8">
              <w:rPr>
                <w:rFonts w:cs="Arial"/>
                <w:color w:val="000000" w:themeColor="text1"/>
                <w:szCs w:val="20"/>
              </w:rPr>
              <w:t>124.215,00</w:t>
            </w:r>
          </w:p>
        </w:tc>
        <w:tc>
          <w:tcPr>
            <w:tcW w:w="2444" w:type="dxa"/>
            <w:vAlign w:val="center"/>
          </w:tcPr>
          <w:p w14:paraId="7BFC06FE" w14:textId="71524002" w:rsidR="30CBF5B3" w:rsidRPr="005A417A" w:rsidRDefault="566D63CC" w:rsidP="008A2837">
            <w:pPr>
              <w:jc w:val="center"/>
              <w:rPr>
                <w:rFonts w:cs="Arial"/>
                <w:szCs w:val="20"/>
              </w:rPr>
            </w:pPr>
            <w:r w:rsidRPr="2EA174F8">
              <w:rPr>
                <w:rFonts w:cs="Arial"/>
                <w:color w:val="000000" w:themeColor="text1"/>
                <w:szCs w:val="20"/>
              </w:rPr>
              <w:t>3.229.590,00</w:t>
            </w:r>
          </w:p>
        </w:tc>
      </w:tr>
      <w:tr w:rsidR="30CBF5B3" w:rsidRPr="005A417A" w14:paraId="6F267522" w14:textId="77777777" w:rsidTr="2EA174F8">
        <w:trPr>
          <w:trHeight w:val="340"/>
        </w:trPr>
        <w:tc>
          <w:tcPr>
            <w:tcW w:w="1729" w:type="dxa"/>
            <w:shd w:val="clear" w:color="auto" w:fill="D9D9D9" w:themeFill="background1" w:themeFillShade="D9"/>
            <w:vAlign w:val="center"/>
          </w:tcPr>
          <w:p w14:paraId="2AF7C00E" w14:textId="756E861A" w:rsidR="5776F61E" w:rsidRPr="005A417A" w:rsidRDefault="5776F61E" w:rsidP="005A27A7">
            <w:pPr>
              <w:jc w:val="center"/>
              <w:rPr>
                <w:rFonts w:cs="Arial"/>
                <w:szCs w:val="20"/>
              </w:rPr>
            </w:pPr>
            <w:r w:rsidRPr="2EA174F8">
              <w:rPr>
                <w:rFonts w:cs="Arial"/>
                <w:szCs w:val="20"/>
              </w:rPr>
              <w:t>SKUPAJ</w:t>
            </w:r>
          </w:p>
        </w:tc>
        <w:tc>
          <w:tcPr>
            <w:tcW w:w="2444" w:type="dxa"/>
            <w:shd w:val="clear" w:color="auto" w:fill="D9D9D9" w:themeFill="background1" w:themeFillShade="D9"/>
            <w:vAlign w:val="center"/>
          </w:tcPr>
          <w:p w14:paraId="052DFB2A" w14:textId="7B6E8DE6" w:rsidR="5776F61E" w:rsidRPr="005A417A" w:rsidRDefault="566D63CC" w:rsidP="005A27A7">
            <w:pPr>
              <w:jc w:val="center"/>
              <w:rPr>
                <w:rFonts w:cs="Arial"/>
                <w:szCs w:val="20"/>
              </w:rPr>
            </w:pPr>
            <w:r w:rsidRPr="2EA174F8">
              <w:rPr>
                <w:rFonts w:cs="Arial"/>
                <w:color w:val="000000" w:themeColor="text1"/>
                <w:szCs w:val="20"/>
              </w:rPr>
              <w:t>16.900.000,00</w:t>
            </w:r>
          </w:p>
        </w:tc>
        <w:tc>
          <w:tcPr>
            <w:tcW w:w="2444" w:type="dxa"/>
            <w:shd w:val="clear" w:color="auto" w:fill="D9D9D9" w:themeFill="background1" w:themeFillShade="D9"/>
            <w:vAlign w:val="center"/>
          </w:tcPr>
          <w:p w14:paraId="2B579F62" w14:textId="5B46B673" w:rsidR="5776F61E" w:rsidRPr="005A417A" w:rsidRDefault="566D63CC" w:rsidP="005A27A7">
            <w:pPr>
              <w:jc w:val="center"/>
              <w:rPr>
                <w:rFonts w:cs="Arial"/>
                <w:szCs w:val="20"/>
              </w:rPr>
            </w:pPr>
            <w:r w:rsidRPr="2EA174F8">
              <w:rPr>
                <w:rFonts w:cs="Arial"/>
                <w:color w:val="000000" w:themeColor="text1"/>
                <w:szCs w:val="20"/>
              </w:rPr>
              <w:t>676.000,00</w:t>
            </w:r>
          </w:p>
        </w:tc>
        <w:tc>
          <w:tcPr>
            <w:tcW w:w="2444" w:type="dxa"/>
            <w:shd w:val="clear" w:color="auto" w:fill="D9D9D9" w:themeFill="background1" w:themeFillShade="D9"/>
            <w:vAlign w:val="center"/>
          </w:tcPr>
          <w:p w14:paraId="15EAEFD6" w14:textId="42D24A65" w:rsidR="5776F61E" w:rsidRPr="005A417A" w:rsidRDefault="566D63CC" w:rsidP="005A27A7">
            <w:pPr>
              <w:jc w:val="center"/>
              <w:rPr>
                <w:rFonts w:cs="Arial"/>
                <w:szCs w:val="20"/>
              </w:rPr>
            </w:pPr>
            <w:r w:rsidRPr="2EA174F8">
              <w:rPr>
                <w:rFonts w:cs="Arial"/>
                <w:color w:val="000000" w:themeColor="text1"/>
                <w:szCs w:val="20"/>
              </w:rPr>
              <w:t>17.576.000,00</w:t>
            </w:r>
          </w:p>
        </w:tc>
      </w:tr>
    </w:tbl>
    <w:p w14:paraId="6ABF2879" w14:textId="1BBBE5E3" w:rsidR="30602629" w:rsidRPr="005A417A" w:rsidRDefault="30602629" w:rsidP="2EA174F8">
      <w:pPr>
        <w:rPr>
          <w:rFonts w:eastAsia="Arial" w:cs="Arial"/>
          <w:color w:val="000000" w:themeColor="text1"/>
          <w:szCs w:val="20"/>
        </w:rPr>
      </w:pPr>
    </w:p>
    <w:p w14:paraId="11415EA9" w14:textId="3312F7CE" w:rsidR="30602629" w:rsidRPr="005A417A" w:rsidRDefault="4DE8C648" w:rsidP="2EA174F8">
      <w:pPr>
        <w:spacing w:after="0"/>
        <w:rPr>
          <w:rFonts w:eastAsiaTheme="minorEastAsia" w:cs="Arial"/>
          <w:szCs w:val="20"/>
        </w:rPr>
      </w:pPr>
      <w:r w:rsidRPr="2EA174F8">
        <w:rPr>
          <w:rFonts w:eastAsiaTheme="minorEastAsia" w:cs="Arial"/>
          <w:szCs w:val="20"/>
        </w:rPr>
        <w:t>Ministrstvo si pridržuje pravico, da glede na razpoložljivost pravic porabe in proračunskih sredstev, izbran</w:t>
      </w:r>
      <w:r w:rsidR="54C7076E" w:rsidRPr="2EA174F8">
        <w:rPr>
          <w:rFonts w:eastAsiaTheme="minorEastAsia" w:cs="Arial"/>
          <w:szCs w:val="20"/>
        </w:rPr>
        <w:t>emu</w:t>
      </w:r>
      <w:r w:rsidRPr="2EA174F8">
        <w:rPr>
          <w:rFonts w:eastAsiaTheme="minorEastAsia" w:cs="Arial"/>
          <w:szCs w:val="20"/>
        </w:rPr>
        <w:t xml:space="preserve"> prijavitelj</w:t>
      </w:r>
      <w:r w:rsidR="27D27D7A" w:rsidRPr="2EA174F8">
        <w:rPr>
          <w:rFonts w:eastAsiaTheme="minorEastAsia" w:cs="Arial"/>
          <w:szCs w:val="20"/>
        </w:rPr>
        <w:t>u</w:t>
      </w:r>
      <w:r w:rsidRPr="2EA174F8">
        <w:rPr>
          <w:rFonts w:eastAsiaTheme="minorEastAsia" w:cs="Arial"/>
          <w:szCs w:val="20"/>
        </w:rPr>
        <w:t xml:space="preserve"> predlaga prilagoditev dinamike sofinanciranja</w:t>
      </w:r>
      <w:r w:rsidR="00C63C3C">
        <w:rPr>
          <w:rFonts w:eastAsiaTheme="minorEastAsia" w:cs="Arial"/>
          <w:szCs w:val="20"/>
        </w:rPr>
        <w:t xml:space="preserve"> po posameznih letih</w:t>
      </w:r>
      <w:r w:rsidRPr="2EA174F8">
        <w:rPr>
          <w:rFonts w:eastAsiaTheme="minorEastAsia" w:cs="Arial"/>
          <w:szCs w:val="20"/>
        </w:rPr>
        <w:t>. Če se izbrani prijavitelj ne strinja s predlogom ministrstva, se šteje, da odstopa od vloge.</w:t>
      </w:r>
    </w:p>
    <w:p w14:paraId="10F92739" w14:textId="2F2A03FE" w:rsidR="363D0757" w:rsidRPr="005A417A" w:rsidRDefault="363D0757" w:rsidP="2EA174F8">
      <w:pPr>
        <w:spacing w:after="0"/>
        <w:rPr>
          <w:rFonts w:eastAsiaTheme="minorEastAsia" w:cs="Arial"/>
          <w:szCs w:val="20"/>
        </w:rPr>
      </w:pPr>
    </w:p>
    <w:p w14:paraId="599F5A59" w14:textId="6A05CFB4" w:rsidR="30602629" w:rsidRPr="005A417A" w:rsidRDefault="15D0B84F" w:rsidP="2EA174F8">
      <w:pPr>
        <w:pStyle w:val="Naslov1"/>
        <w:rPr>
          <w:rFonts w:eastAsia="Arial"/>
          <w:color w:val="000000" w:themeColor="text1"/>
        </w:rPr>
      </w:pPr>
      <w:r w:rsidRPr="2EA174F8">
        <w:rPr>
          <w:rStyle w:val="Naslov1Znak"/>
          <w:b/>
          <w:bCs/>
        </w:rPr>
        <w:t>Obdobje, v katerem morajo biti porabljena dodeljena sredstva (predvideni datum začetka in konca črpanja sredstev)</w:t>
      </w:r>
      <w:r w:rsidRPr="2EA174F8">
        <w:rPr>
          <w:rFonts w:eastAsia="Arial"/>
          <w:color w:val="000000" w:themeColor="text1"/>
        </w:rPr>
        <w:t xml:space="preserve"> </w:t>
      </w:r>
    </w:p>
    <w:p w14:paraId="5C4AFF06" w14:textId="3C10307B" w:rsidR="30602629" w:rsidRPr="005A417A" w:rsidRDefault="61CF2306" w:rsidP="2EA174F8">
      <w:pPr>
        <w:rPr>
          <w:rFonts w:eastAsiaTheme="minorEastAsia" w:cs="Arial"/>
          <w:szCs w:val="20"/>
        </w:rPr>
      </w:pPr>
      <w:r w:rsidRPr="2EA174F8">
        <w:rPr>
          <w:rFonts w:eastAsiaTheme="minorEastAsia" w:cs="Arial"/>
          <w:szCs w:val="20"/>
        </w:rPr>
        <w:t xml:space="preserve">Aktivnosti projekta se začnejo izvajati </w:t>
      </w:r>
      <w:r w:rsidR="0ED11D7A" w:rsidRPr="2EA174F8">
        <w:rPr>
          <w:rFonts w:eastAsiaTheme="minorEastAsia" w:cs="Arial"/>
          <w:szCs w:val="20"/>
        </w:rPr>
        <w:t>od dne izdaje sklepa o izboru</w:t>
      </w:r>
      <w:r w:rsidRPr="2EA174F8">
        <w:rPr>
          <w:rFonts w:eastAsiaTheme="minorEastAsia" w:cs="Arial"/>
          <w:szCs w:val="20"/>
        </w:rPr>
        <w:t xml:space="preserve">, rok za zaključek aktivnosti projekta </w:t>
      </w:r>
      <w:r w:rsidR="007C3B57" w:rsidRPr="2EA174F8">
        <w:rPr>
          <w:rFonts w:eastAsiaTheme="minorEastAsia" w:cs="Arial"/>
          <w:szCs w:val="20"/>
        </w:rPr>
        <w:t xml:space="preserve">pa </w:t>
      </w:r>
      <w:r w:rsidRPr="2EA174F8">
        <w:rPr>
          <w:rFonts w:eastAsiaTheme="minorEastAsia" w:cs="Arial"/>
          <w:szCs w:val="20"/>
        </w:rPr>
        <w:t xml:space="preserve">je do dne </w:t>
      </w:r>
      <w:r w:rsidR="7747F8C3" w:rsidRPr="2EA174F8">
        <w:rPr>
          <w:rFonts w:eastAsiaTheme="minorEastAsia" w:cs="Arial"/>
          <w:szCs w:val="20"/>
        </w:rPr>
        <w:t>30. 6. 2026.</w:t>
      </w:r>
    </w:p>
    <w:p w14:paraId="54FA1190" w14:textId="0D14C64F" w:rsidR="30602629" w:rsidRPr="005A417A" w:rsidRDefault="1B868B22" w:rsidP="2EA174F8">
      <w:pPr>
        <w:rPr>
          <w:rFonts w:eastAsiaTheme="minorEastAsia" w:cs="Arial"/>
          <w:szCs w:val="20"/>
        </w:rPr>
      </w:pPr>
      <w:r w:rsidRPr="2EA174F8">
        <w:rPr>
          <w:rFonts w:eastAsiaTheme="minorEastAsia" w:cs="Arial"/>
          <w:szCs w:val="20"/>
        </w:rPr>
        <w:t>Ministrstvo bo sofinanciralo le upravičene stroške (datum opravljene storitve</w:t>
      </w:r>
      <w:r w:rsidR="5F18949D" w:rsidRPr="2EA174F8">
        <w:rPr>
          <w:rFonts w:eastAsiaTheme="minorEastAsia" w:cs="Arial"/>
          <w:szCs w:val="20"/>
        </w:rPr>
        <w:t xml:space="preserve"> oziroma dobavljenega blaga</w:t>
      </w:r>
      <w:r w:rsidRPr="2EA174F8">
        <w:rPr>
          <w:rFonts w:eastAsiaTheme="minorEastAsia" w:cs="Arial"/>
          <w:szCs w:val="20"/>
        </w:rPr>
        <w:t xml:space="preserve">), nastale </w:t>
      </w:r>
      <w:r w:rsidR="180869FB" w:rsidRPr="2EA174F8">
        <w:rPr>
          <w:rFonts w:eastAsiaTheme="minorEastAsia" w:cs="Arial"/>
          <w:szCs w:val="20"/>
        </w:rPr>
        <w:t xml:space="preserve">od dne izdaje sklepa o izboru </w:t>
      </w:r>
      <w:r w:rsidRPr="2EA174F8">
        <w:rPr>
          <w:rFonts w:eastAsiaTheme="minorEastAsia" w:cs="Arial"/>
          <w:szCs w:val="20"/>
        </w:rPr>
        <w:t xml:space="preserve">do dne </w:t>
      </w:r>
      <w:r w:rsidR="180869FB" w:rsidRPr="2EA174F8">
        <w:rPr>
          <w:rFonts w:eastAsiaTheme="minorEastAsia" w:cs="Arial"/>
          <w:szCs w:val="20"/>
        </w:rPr>
        <w:t>30. 6. 2026.</w:t>
      </w:r>
      <w:r w:rsidRPr="2EA174F8">
        <w:rPr>
          <w:rFonts w:eastAsiaTheme="minorEastAsia" w:cs="Arial"/>
          <w:szCs w:val="20"/>
        </w:rPr>
        <w:t xml:space="preserve"> </w:t>
      </w:r>
    </w:p>
    <w:p w14:paraId="1D513BA0" w14:textId="71088BBB" w:rsidR="00A504EB" w:rsidRPr="005A417A" w:rsidRDefault="120ABBC6" w:rsidP="2EA174F8">
      <w:pPr>
        <w:rPr>
          <w:rFonts w:eastAsiaTheme="minorEastAsia" w:cs="Arial"/>
          <w:szCs w:val="20"/>
        </w:rPr>
      </w:pPr>
      <w:r w:rsidRPr="2EA174F8">
        <w:rPr>
          <w:rFonts w:eastAsiaTheme="minorEastAsia" w:cs="Arial"/>
          <w:szCs w:val="20"/>
        </w:rPr>
        <w:t xml:space="preserve">Obdobje upravičenosti izdatkov (datum plačila računov oziroma verodostojnih knjigovodskih listin) je od dne </w:t>
      </w:r>
      <w:r w:rsidR="4CA796A2" w:rsidRPr="2EA174F8">
        <w:rPr>
          <w:rFonts w:eastAsiaTheme="minorEastAsia" w:cs="Arial"/>
          <w:szCs w:val="20"/>
        </w:rPr>
        <w:t xml:space="preserve">izdaje sklepa o izboru </w:t>
      </w:r>
      <w:r w:rsidRPr="2EA174F8">
        <w:rPr>
          <w:rFonts w:eastAsiaTheme="minorEastAsia" w:cs="Arial"/>
          <w:szCs w:val="20"/>
        </w:rPr>
        <w:t xml:space="preserve">do dne </w:t>
      </w:r>
      <w:r w:rsidR="4CA796A2" w:rsidRPr="2EA174F8">
        <w:rPr>
          <w:rFonts w:eastAsiaTheme="minorEastAsia" w:cs="Arial"/>
          <w:szCs w:val="20"/>
        </w:rPr>
        <w:t xml:space="preserve">31. </w:t>
      </w:r>
      <w:r w:rsidR="0F470201" w:rsidRPr="2EA174F8">
        <w:rPr>
          <w:rFonts w:eastAsiaTheme="minorEastAsia" w:cs="Arial"/>
          <w:szCs w:val="20"/>
        </w:rPr>
        <w:t>8</w:t>
      </w:r>
      <w:r w:rsidR="4CA796A2" w:rsidRPr="2EA174F8">
        <w:rPr>
          <w:rFonts w:eastAsiaTheme="minorEastAsia" w:cs="Arial"/>
          <w:szCs w:val="20"/>
        </w:rPr>
        <w:t>. 2026</w:t>
      </w:r>
      <w:r w:rsidRPr="2EA174F8">
        <w:rPr>
          <w:rFonts w:eastAsiaTheme="minorEastAsia" w:cs="Arial"/>
          <w:szCs w:val="20"/>
        </w:rPr>
        <w:t>.</w:t>
      </w:r>
    </w:p>
    <w:p w14:paraId="4C9A96CB" w14:textId="54FD6381" w:rsidR="30602629" w:rsidRPr="005A417A" w:rsidRDefault="61CF2306" w:rsidP="2EA174F8">
      <w:pPr>
        <w:rPr>
          <w:rFonts w:eastAsiaTheme="minorEastAsia" w:cs="Arial"/>
          <w:szCs w:val="20"/>
        </w:rPr>
      </w:pPr>
      <w:r w:rsidRPr="2EA174F8">
        <w:rPr>
          <w:rFonts w:eastAsiaTheme="minorEastAsia" w:cs="Arial"/>
          <w:szCs w:val="20"/>
        </w:rPr>
        <w:t>Obdobje upravičenosti lahko ministrstvo podaljša zaradi posebej utemeljenih</w:t>
      </w:r>
      <w:r w:rsidR="5113D6FF" w:rsidRPr="2EA174F8">
        <w:rPr>
          <w:rFonts w:eastAsiaTheme="minorEastAsia" w:cs="Arial"/>
          <w:szCs w:val="20"/>
        </w:rPr>
        <w:t xml:space="preserve"> in</w:t>
      </w:r>
      <w:r w:rsidR="00A234F4" w:rsidRPr="2EA174F8">
        <w:rPr>
          <w:rFonts w:eastAsiaTheme="minorEastAsia" w:cs="Arial"/>
          <w:szCs w:val="20"/>
        </w:rPr>
        <w:t xml:space="preserve"> </w:t>
      </w:r>
      <w:r w:rsidRPr="2EA174F8">
        <w:rPr>
          <w:rFonts w:eastAsiaTheme="minorEastAsia" w:cs="Arial"/>
          <w:szCs w:val="20"/>
        </w:rPr>
        <w:t>objektivnih razlogov</w:t>
      </w:r>
      <w:r w:rsidR="0EEFBC1B" w:rsidRPr="2EA174F8">
        <w:rPr>
          <w:rFonts w:eastAsiaTheme="minorEastAsia" w:cs="Arial"/>
          <w:szCs w:val="20"/>
        </w:rPr>
        <w:t>,</w:t>
      </w:r>
      <w:r w:rsidRPr="2EA174F8">
        <w:rPr>
          <w:rFonts w:eastAsiaTheme="minorEastAsia" w:cs="Arial"/>
          <w:szCs w:val="20"/>
        </w:rPr>
        <w:t xml:space="preserve">  povezanih z doseganjem ciljev in kazalnikov</w:t>
      </w:r>
      <w:r w:rsidR="6F548002" w:rsidRPr="2EA174F8">
        <w:rPr>
          <w:rFonts w:eastAsiaTheme="minorEastAsia" w:cs="Arial"/>
          <w:szCs w:val="20"/>
        </w:rPr>
        <w:t xml:space="preserve">, </w:t>
      </w:r>
      <w:r w:rsidRPr="2EA174F8">
        <w:rPr>
          <w:rFonts w:eastAsiaTheme="minorEastAsia" w:cs="Arial"/>
          <w:szCs w:val="20"/>
        </w:rPr>
        <w:t>ali drugih utemeljenih</w:t>
      </w:r>
      <w:r w:rsidR="31763CBE" w:rsidRPr="2EA174F8">
        <w:rPr>
          <w:rFonts w:eastAsiaTheme="minorEastAsia" w:cs="Arial"/>
          <w:szCs w:val="20"/>
        </w:rPr>
        <w:t xml:space="preserve"> in</w:t>
      </w:r>
      <w:r w:rsidR="00A234F4" w:rsidRPr="2EA174F8">
        <w:rPr>
          <w:rFonts w:eastAsiaTheme="minorEastAsia" w:cs="Arial"/>
          <w:szCs w:val="20"/>
        </w:rPr>
        <w:t xml:space="preserve"> </w:t>
      </w:r>
      <w:r w:rsidRPr="2EA174F8">
        <w:rPr>
          <w:rFonts w:eastAsiaTheme="minorEastAsia" w:cs="Arial"/>
          <w:szCs w:val="20"/>
        </w:rPr>
        <w:t>objektivnih razlogov.</w:t>
      </w:r>
    </w:p>
    <w:p w14:paraId="02CB8262" w14:textId="77777777" w:rsidR="00181DAC" w:rsidRPr="005A417A" w:rsidRDefault="00181DAC" w:rsidP="2EA174F8">
      <w:pPr>
        <w:rPr>
          <w:rFonts w:eastAsiaTheme="minorEastAsia" w:cs="Arial"/>
          <w:szCs w:val="20"/>
        </w:rPr>
      </w:pPr>
    </w:p>
    <w:p w14:paraId="1AFF4573" w14:textId="77777777" w:rsidR="007D0D56" w:rsidRDefault="007D0D56">
      <w:pPr>
        <w:rPr>
          <w:rFonts w:eastAsia="Arial" w:cs="Arial"/>
          <w:b/>
          <w:sz w:val="24"/>
          <w:szCs w:val="32"/>
        </w:rPr>
      </w:pPr>
      <w:r>
        <w:rPr>
          <w:rFonts w:eastAsia="Arial"/>
        </w:rPr>
        <w:br w:type="page"/>
      </w:r>
    </w:p>
    <w:p w14:paraId="148AAC7F" w14:textId="586E4FFB" w:rsidR="00181DAC" w:rsidRPr="005A417A" w:rsidRDefault="700B941B" w:rsidP="70E1C4DF">
      <w:pPr>
        <w:pStyle w:val="Naslov1"/>
        <w:rPr>
          <w:rStyle w:val="Naslov1Znak"/>
          <w:b/>
          <w:bCs/>
        </w:rPr>
      </w:pPr>
      <w:r w:rsidRPr="2EA174F8">
        <w:rPr>
          <w:rFonts w:eastAsia="Arial"/>
        </w:rPr>
        <w:lastRenderedPageBreak/>
        <w:t>Vsebina in priprava vloge na javni razpis</w:t>
      </w:r>
    </w:p>
    <w:p w14:paraId="2E031892" w14:textId="6968897B" w:rsidR="56E24DD4" w:rsidRDefault="00387534" w:rsidP="2EA174F8">
      <w:pPr>
        <w:tabs>
          <w:tab w:val="left" w:pos="720"/>
        </w:tabs>
        <w:rPr>
          <w:rFonts w:eastAsiaTheme="minorEastAsia" w:cs="Arial"/>
          <w:szCs w:val="20"/>
        </w:rPr>
      </w:pPr>
      <w:r>
        <w:rPr>
          <w:rFonts w:eastAsiaTheme="minorEastAsia" w:cs="Arial"/>
          <w:szCs w:val="20"/>
        </w:rPr>
        <w:t>Razpisna dokumentacija</w:t>
      </w:r>
      <w:r w:rsidR="432C5B14" w:rsidRPr="2EA174F8">
        <w:rPr>
          <w:rFonts w:eastAsiaTheme="minorEastAsia" w:cs="Arial"/>
          <w:szCs w:val="20"/>
        </w:rPr>
        <w:t xml:space="preserve"> obsega</w:t>
      </w:r>
      <w:r w:rsidR="00374E1F" w:rsidRPr="2EA174F8">
        <w:rPr>
          <w:rFonts w:eastAsiaTheme="minorEastAsia" w:cs="Arial"/>
          <w:szCs w:val="20"/>
        </w:rPr>
        <w:t xml:space="preserve"> naslednje dokumente</w:t>
      </w:r>
      <w:r w:rsidR="233E8D21" w:rsidRPr="2EA174F8">
        <w:rPr>
          <w:rFonts w:eastAsiaTheme="minorEastAsia" w:cs="Arial"/>
          <w:szCs w:val="20"/>
        </w:rPr>
        <w:t>:</w:t>
      </w:r>
      <w:r w:rsidR="432C5B14" w:rsidRPr="2EA174F8">
        <w:rPr>
          <w:rFonts w:eastAsiaTheme="minorEastAsia" w:cs="Arial"/>
          <w:szCs w:val="20"/>
        </w:rPr>
        <w:t xml:space="preserve"> </w:t>
      </w:r>
    </w:p>
    <w:p w14:paraId="131417E9" w14:textId="647DB1E0" w:rsidR="00387534" w:rsidRPr="005A417A" w:rsidRDefault="00387534" w:rsidP="00387534">
      <w:pPr>
        <w:tabs>
          <w:tab w:val="left" w:pos="720"/>
        </w:tabs>
        <w:ind w:left="708"/>
        <w:rPr>
          <w:rFonts w:eastAsiaTheme="minorEastAsia" w:cs="Arial"/>
          <w:strike/>
          <w:szCs w:val="20"/>
        </w:rPr>
      </w:pPr>
      <w:r>
        <w:rPr>
          <w:rFonts w:eastAsiaTheme="minorEastAsia" w:cs="Arial"/>
          <w:szCs w:val="20"/>
        </w:rPr>
        <w:tab/>
        <w:t xml:space="preserve">Besedilo javnega razpisa </w:t>
      </w:r>
      <w:r w:rsidRPr="00387534">
        <w:rPr>
          <w:rFonts w:eastAsiaTheme="minorEastAsia" w:cs="Arial"/>
          <w:szCs w:val="20"/>
        </w:rPr>
        <w:t>»Usposabljanje strokovnih in vodstvenih delavcev v vzgoji in izobraževanju za krepitev digitalnih kompetenc, kompetenc za trajnostni razvoj ter finančne pismenosti«</w:t>
      </w:r>
    </w:p>
    <w:p w14:paraId="441527F3" w14:textId="4BAA2EEA" w:rsidR="005B2B74" w:rsidRPr="005A417A" w:rsidRDefault="0FFC55EE" w:rsidP="00F844D0">
      <w:pPr>
        <w:spacing w:after="0" w:line="360" w:lineRule="auto"/>
        <w:rPr>
          <w:rFonts w:eastAsiaTheme="minorEastAsia" w:cs="Arial"/>
          <w:szCs w:val="20"/>
        </w:rPr>
      </w:pPr>
      <w:r w:rsidRPr="2EA174F8">
        <w:rPr>
          <w:rFonts w:eastAsiaTheme="minorEastAsia" w:cs="Arial"/>
          <w:szCs w:val="20"/>
        </w:rPr>
        <w:t xml:space="preserve">             PRILOGA 1: </w:t>
      </w:r>
      <w:r w:rsidR="005B2B74" w:rsidRPr="2EA174F8">
        <w:rPr>
          <w:rFonts w:eastAsiaTheme="minorEastAsia" w:cs="Arial"/>
          <w:szCs w:val="20"/>
        </w:rPr>
        <w:t xml:space="preserve">Specifikacije </w:t>
      </w:r>
    </w:p>
    <w:p w14:paraId="7E8D8DD6" w14:textId="23BA295D" w:rsidR="005B2B74" w:rsidRPr="005A417A" w:rsidRDefault="45B69B9B" w:rsidP="00F844D0">
      <w:pPr>
        <w:spacing w:after="0" w:line="360" w:lineRule="auto"/>
        <w:ind w:firstLine="708"/>
        <w:rPr>
          <w:rFonts w:eastAsiaTheme="minorEastAsia" w:cs="Arial"/>
          <w:szCs w:val="20"/>
        </w:rPr>
      </w:pPr>
      <w:r w:rsidRPr="2EA174F8">
        <w:rPr>
          <w:rFonts w:eastAsiaTheme="minorEastAsia" w:cs="Arial"/>
          <w:szCs w:val="20"/>
        </w:rPr>
        <w:t>PRILOGA 1.1: D</w:t>
      </w:r>
      <w:r w:rsidR="005B2B74" w:rsidRPr="2EA174F8">
        <w:rPr>
          <w:rFonts w:eastAsiaTheme="minorEastAsia" w:cs="Arial"/>
          <w:szCs w:val="20"/>
        </w:rPr>
        <w:t>odat</w:t>
      </w:r>
      <w:r w:rsidR="2742420D" w:rsidRPr="2EA174F8">
        <w:rPr>
          <w:rFonts w:eastAsiaTheme="minorEastAsia" w:cs="Arial"/>
          <w:szCs w:val="20"/>
        </w:rPr>
        <w:t>ek specifikacijam</w:t>
      </w:r>
      <w:r w:rsidR="005B2B74" w:rsidRPr="2EA174F8">
        <w:rPr>
          <w:rFonts w:eastAsiaTheme="minorEastAsia" w:cs="Arial"/>
          <w:szCs w:val="20"/>
        </w:rPr>
        <w:t xml:space="preserve"> </w:t>
      </w:r>
    </w:p>
    <w:p w14:paraId="492090EE" w14:textId="4522FD4E" w:rsidR="005B2B74" w:rsidRPr="005A417A" w:rsidRDefault="3CC9292D" w:rsidP="00F844D0">
      <w:pPr>
        <w:spacing w:after="0" w:line="360" w:lineRule="auto"/>
        <w:ind w:left="708"/>
        <w:rPr>
          <w:rFonts w:eastAsiaTheme="minorEastAsia" w:cs="Arial"/>
          <w:szCs w:val="20"/>
        </w:rPr>
      </w:pPr>
      <w:r w:rsidRPr="2EA174F8">
        <w:rPr>
          <w:rFonts w:eastAsiaTheme="minorEastAsia" w:cs="Arial"/>
          <w:szCs w:val="20"/>
        </w:rPr>
        <w:t xml:space="preserve">PRILOGA 2: </w:t>
      </w:r>
      <w:r w:rsidR="005B2B74" w:rsidRPr="2EA174F8">
        <w:rPr>
          <w:rFonts w:eastAsiaTheme="minorEastAsia" w:cs="Arial"/>
          <w:szCs w:val="20"/>
        </w:rPr>
        <w:t xml:space="preserve">Ocenjevalni list </w:t>
      </w:r>
    </w:p>
    <w:p w14:paraId="0164CB6D" w14:textId="38CA12F8" w:rsidR="005B2B74" w:rsidRDefault="0FD2A120" w:rsidP="00F844D0">
      <w:pPr>
        <w:spacing w:after="0" w:line="360" w:lineRule="auto"/>
        <w:ind w:left="708"/>
        <w:rPr>
          <w:rFonts w:eastAsiaTheme="minorEastAsia" w:cs="Arial"/>
          <w:szCs w:val="20"/>
        </w:rPr>
      </w:pPr>
      <w:r w:rsidRPr="2EA174F8">
        <w:rPr>
          <w:rFonts w:eastAsiaTheme="minorEastAsia" w:cs="Arial"/>
          <w:szCs w:val="20"/>
        </w:rPr>
        <w:t xml:space="preserve">PRILOGA 3: </w:t>
      </w:r>
      <w:r w:rsidR="005B2B74" w:rsidRPr="2EA174F8">
        <w:rPr>
          <w:rFonts w:eastAsiaTheme="minorEastAsia" w:cs="Arial"/>
          <w:szCs w:val="20"/>
        </w:rPr>
        <w:t>Varovanje osebnih podatkov na ravni izvedbe javnega razpisa</w:t>
      </w:r>
    </w:p>
    <w:p w14:paraId="37BF7EB4" w14:textId="77777777" w:rsidR="007C3B57" w:rsidRDefault="00D05CAE" w:rsidP="00F844D0">
      <w:pPr>
        <w:spacing w:after="0" w:line="360" w:lineRule="auto"/>
        <w:ind w:left="708"/>
        <w:rPr>
          <w:rFonts w:eastAsiaTheme="minorEastAsia" w:cs="Arial"/>
          <w:szCs w:val="20"/>
        </w:rPr>
      </w:pPr>
      <w:r w:rsidRPr="2EA174F8">
        <w:rPr>
          <w:rFonts w:eastAsiaTheme="minorEastAsia" w:cs="Arial"/>
          <w:szCs w:val="20"/>
        </w:rPr>
        <w:t xml:space="preserve">PRILOGA 4: Vloga za izplačilo </w:t>
      </w:r>
    </w:p>
    <w:p w14:paraId="5C202D63" w14:textId="486C99FB" w:rsidR="00C53F17" w:rsidRPr="005A417A" w:rsidRDefault="5BB37BC3" w:rsidP="00F844D0">
      <w:pPr>
        <w:spacing w:after="0" w:line="360" w:lineRule="auto"/>
        <w:ind w:left="708"/>
        <w:rPr>
          <w:rFonts w:eastAsiaTheme="minorEastAsia" w:cs="Arial"/>
          <w:szCs w:val="20"/>
        </w:rPr>
      </w:pPr>
      <w:r w:rsidRPr="2EA174F8">
        <w:rPr>
          <w:rFonts w:eastAsiaTheme="minorEastAsia" w:cs="Arial"/>
          <w:szCs w:val="20"/>
        </w:rPr>
        <w:t>OBRAZEC 1</w:t>
      </w:r>
      <w:r w:rsidR="0B98121D" w:rsidRPr="2EA174F8">
        <w:rPr>
          <w:rFonts w:eastAsiaTheme="minorEastAsia" w:cs="Arial"/>
          <w:szCs w:val="20"/>
        </w:rPr>
        <w:t xml:space="preserve">: </w:t>
      </w:r>
      <w:r w:rsidR="7C66EAE1" w:rsidRPr="2EA174F8">
        <w:rPr>
          <w:rFonts w:eastAsiaTheme="minorEastAsia" w:cs="Arial"/>
          <w:szCs w:val="20"/>
        </w:rPr>
        <w:t>Prijavnica</w:t>
      </w:r>
      <w:r w:rsidR="00187AEF" w:rsidRPr="2EA174F8">
        <w:rPr>
          <w:rFonts w:eastAsiaTheme="minorEastAsia" w:cs="Arial"/>
          <w:szCs w:val="20"/>
        </w:rPr>
        <w:t xml:space="preserve"> za projekt</w:t>
      </w:r>
    </w:p>
    <w:p w14:paraId="1C7268DD" w14:textId="533E2FC9" w:rsidR="00C53F17" w:rsidRPr="005A417A" w:rsidRDefault="3320757A" w:rsidP="00F844D0">
      <w:pPr>
        <w:spacing w:after="0" w:line="360" w:lineRule="auto"/>
        <w:ind w:left="720"/>
        <w:rPr>
          <w:rFonts w:eastAsiaTheme="minorEastAsia" w:cs="Arial"/>
          <w:szCs w:val="20"/>
        </w:rPr>
      </w:pPr>
      <w:r w:rsidRPr="2EA174F8">
        <w:rPr>
          <w:rFonts w:eastAsiaTheme="minorEastAsia" w:cs="Arial"/>
          <w:szCs w:val="20"/>
        </w:rPr>
        <w:t>OBRAZEC</w:t>
      </w:r>
      <w:r w:rsidR="4810EFED" w:rsidRPr="2EA174F8">
        <w:rPr>
          <w:rFonts w:eastAsiaTheme="minorEastAsia" w:cs="Arial"/>
          <w:szCs w:val="20"/>
        </w:rPr>
        <w:t xml:space="preserve"> </w:t>
      </w:r>
      <w:r w:rsidR="3C5E0C83" w:rsidRPr="2EA174F8">
        <w:rPr>
          <w:rFonts w:eastAsiaTheme="minorEastAsia" w:cs="Arial"/>
          <w:szCs w:val="20"/>
        </w:rPr>
        <w:t>1</w:t>
      </w:r>
      <w:r w:rsidR="5F8090DA" w:rsidRPr="2EA174F8">
        <w:rPr>
          <w:rFonts w:eastAsiaTheme="minorEastAsia" w:cs="Arial"/>
          <w:szCs w:val="20"/>
        </w:rPr>
        <w:t>.1</w:t>
      </w:r>
      <w:r w:rsidR="4810EFED" w:rsidRPr="2EA174F8">
        <w:rPr>
          <w:rFonts w:eastAsiaTheme="minorEastAsia" w:cs="Arial"/>
          <w:szCs w:val="20"/>
        </w:rPr>
        <w:t xml:space="preserve">: </w:t>
      </w:r>
      <w:r w:rsidR="1DA8C004" w:rsidRPr="2EA174F8">
        <w:rPr>
          <w:rFonts w:eastAsiaTheme="minorEastAsia" w:cs="Arial"/>
          <w:szCs w:val="20"/>
        </w:rPr>
        <w:t xml:space="preserve">Finančni načrt </w:t>
      </w:r>
    </w:p>
    <w:p w14:paraId="7B945145" w14:textId="670E1FA5" w:rsidR="41CA4A47" w:rsidRPr="005A417A" w:rsidRDefault="3E412EC0" w:rsidP="00F844D0">
      <w:pPr>
        <w:spacing w:after="0" w:line="360" w:lineRule="auto"/>
        <w:ind w:left="720"/>
        <w:rPr>
          <w:rFonts w:eastAsiaTheme="minorEastAsia" w:cs="Arial"/>
          <w:szCs w:val="20"/>
        </w:rPr>
      </w:pPr>
      <w:r w:rsidRPr="2EA174F8">
        <w:rPr>
          <w:rFonts w:eastAsiaTheme="minorEastAsia" w:cs="Arial"/>
          <w:szCs w:val="20"/>
        </w:rPr>
        <w:t xml:space="preserve">OBRAZEC </w:t>
      </w:r>
      <w:r w:rsidR="1EED6BA5" w:rsidRPr="2EA174F8">
        <w:rPr>
          <w:rFonts w:eastAsiaTheme="minorEastAsia" w:cs="Arial"/>
          <w:szCs w:val="20"/>
        </w:rPr>
        <w:t>1.2</w:t>
      </w:r>
      <w:r w:rsidR="65A1F709" w:rsidRPr="2EA174F8">
        <w:rPr>
          <w:rFonts w:eastAsiaTheme="minorEastAsia" w:cs="Arial"/>
          <w:szCs w:val="20"/>
        </w:rPr>
        <w:t xml:space="preserve">: </w:t>
      </w:r>
      <w:r w:rsidR="1DD8B619" w:rsidRPr="2EA174F8">
        <w:rPr>
          <w:rFonts w:eastAsiaTheme="minorEastAsia" w:cs="Arial"/>
          <w:szCs w:val="20"/>
        </w:rPr>
        <w:t>Časovni načrt</w:t>
      </w:r>
    </w:p>
    <w:p w14:paraId="117778EA" w14:textId="26F38602" w:rsidR="00C53F17" w:rsidRPr="005A417A" w:rsidRDefault="4D459D39" w:rsidP="00F844D0">
      <w:pPr>
        <w:spacing w:after="0" w:line="360" w:lineRule="auto"/>
        <w:ind w:left="720"/>
        <w:rPr>
          <w:rFonts w:eastAsiaTheme="minorEastAsia" w:cs="Arial"/>
          <w:szCs w:val="20"/>
        </w:rPr>
      </w:pPr>
      <w:r w:rsidRPr="2EA174F8">
        <w:rPr>
          <w:rFonts w:eastAsiaTheme="minorEastAsia" w:cs="Arial"/>
          <w:szCs w:val="20"/>
        </w:rPr>
        <w:t xml:space="preserve">OBRAZEC 1.3: </w:t>
      </w:r>
      <w:r w:rsidR="1DA8C004" w:rsidRPr="2EA174F8">
        <w:rPr>
          <w:rFonts w:eastAsiaTheme="minorEastAsia" w:cs="Arial"/>
          <w:szCs w:val="20"/>
        </w:rPr>
        <w:t>Načrt aktivnosti in rezultatov</w:t>
      </w:r>
      <w:r w:rsidR="64B21AF4" w:rsidRPr="2EA174F8">
        <w:rPr>
          <w:rFonts w:eastAsiaTheme="minorEastAsia" w:cs="Arial"/>
          <w:szCs w:val="20"/>
        </w:rPr>
        <w:t xml:space="preserve"> </w:t>
      </w:r>
      <w:r w:rsidR="008E0753" w:rsidRPr="2EA174F8">
        <w:rPr>
          <w:rFonts w:eastAsiaTheme="minorEastAsia" w:cs="Arial"/>
          <w:szCs w:val="20"/>
        </w:rPr>
        <w:t>projekta</w:t>
      </w:r>
      <w:r w:rsidR="7DE70F7D" w:rsidRPr="2EA174F8">
        <w:rPr>
          <w:rFonts w:eastAsiaTheme="minorEastAsia" w:cs="Arial"/>
          <w:szCs w:val="20"/>
        </w:rPr>
        <w:t xml:space="preserve"> (</w:t>
      </w:r>
      <w:r w:rsidR="16639B52" w:rsidRPr="2EA174F8">
        <w:rPr>
          <w:rFonts w:eastAsiaTheme="minorEastAsia" w:cs="Arial"/>
          <w:szCs w:val="20"/>
        </w:rPr>
        <w:t>posamezne</w:t>
      </w:r>
      <w:r w:rsidR="33788B0F" w:rsidRPr="2EA174F8">
        <w:rPr>
          <w:rFonts w:eastAsiaTheme="minorEastAsia" w:cs="Arial"/>
          <w:szCs w:val="20"/>
        </w:rPr>
        <w:t>ga</w:t>
      </w:r>
      <w:r w:rsidR="16639B52" w:rsidRPr="2EA174F8">
        <w:rPr>
          <w:rFonts w:eastAsiaTheme="minorEastAsia" w:cs="Arial"/>
          <w:szCs w:val="20"/>
        </w:rPr>
        <w:t xml:space="preserve"> </w:t>
      </w:r>
      <w:proofErr w:type="spellStart"/>
      <w:r w:rsidR="16639B52" w:rsidRPr="2EA174F8">
        <w:rPr>
          <w:rFonts w:eastAsiaTheme="minorEastAsia" w:cs="Arial"/>
          <w:szCs w:val="20"/>
        </w:rPr>
        <w:t>konzorcijskega</w:t>
      </w:r>
      <w:proofErr w:type="spellEnd"/>
      <w:r w:rsidR="16639B52" w:rsidRPr="2EA174F8">
        <w:rPr>
          <w:rFonts w:eastAsiaTheme="minorEastAsia" w:cs="Arial"/>
          <w:szCs w:val="20"/>
        </w:rPr>
        <w:t xml:space="preserve"> partnerja</w:t>
      </w:r>
      <w:r w:rsidR="17EE4A12" w:rsidRPr="2EA174F8">
        <w:rPr>
          <w:rFonts w:eastAsiaTheme="minorEastAsia" w:cs="Arial"/>
          <w:szCs w:val="20"/>
        </w:rPr>
        <w:t>)</w:t>
      </w:r>
    </w:p>
    <w:p w14:paraId="4D7B43F2" w14:textId="02936611" w:rsidR="00C53F17" w:rsidRPr="005A417A" w:rsidRDefault="63ADF365" w:rsidP="00F844D0">
      <w:pPr>
        <w:spacing w:after="0" w:line="360" w:lineRule="auto"/>
        <w:ind w:left="720"/>
        <w:rPr>
          <w:rFonts w:eastAsiaTheme="minorEastAsia" w:cs="Arial"/>
          <w:szCs w:val="20"/>
        </w:rPr>
      </w:pPr>
      <w:r w:rsidRPr="2EA174F8">
        <w:rPr>
          <w:rFonts w:eastAsiaTheme="minorEastAsia" w:cs="Arial"/>
          <w:szCs w:val="20"/>
        </w:rPr>
        <w:t xml:space="preserve">OBRAZEC 1.4: </w:t>
      </w:r>
      <w:r w:rsidR="1DA8C004" w:rsidRPr="2EA174F8">
        <w:rPr>
          <w:rFonts w:eastAsiaTheme="minorEastAsia" w:cs="Arial"/>
          <w:szCs w:val="20"/>
        </w:rPr>
        <w:t xml:space="preserve">Vzorec </w:t>
      </w:r>
      <w:proofErr w:type="spellStart"/>
      <w:r w:rsidR="1DA8C004" w:rsidRPr="2EA174F8">
        <w:rPr>
          <w:rFonts w:eastAsiaTheme="minorEastAsia" w:cs="Arial"/>
          <w:szCs w:val="20"/>
        </w:rPr>
        <w:t>konzorcijske</w:t>
      </w:r>
      <w:proofErr w:type="spellEnd"/>
      <w:r w:rsidR="1DA8C004" w:rsidRPr="2EA174F8">
        <w:rPr>
          <w:rFonts w:eastAsiaTheme="minorEastAsia" w:cs="Arial"/>
          <w:szCs w:val="20"/>
        </w:rPr>
        <w:t xml:space="preserve"> pogodbe</w:t>
      </w:r>
    </w:p>
    <w:p w14:paraId="020A3FB4" w14:textId="311F4118" w:rsidR="00C53F17" w:rsidRPr="005A417A" w:rsidRDefault="012009A1" w:rsidP="00F844D0">
      <w:pPr>
        <w:spacing w:after="0" w:line="360" w:lineRule="auto"/>
        <w:ind w:left="720"/>
        <w:rPr>
          <w:rFonts w:eastAsiaTheme="minorEastAsia" w:cs="Arial"/>
          <w:szCs w:val="20"/>
        </w:rPr>
      </w:pPr>
      <w:r w:rsidRPr="2EA174F8">
        <w:rPr>
          <w:rFonts w:eastAsiaTheme="minorEastAsia" w:cs="Arial"/>
          <w:szCs w:val="20"/>
        </w:rPr>
        <w:t xml:space="preserve">OBRAZEC 1.5: </w:t>
      </w:r>
      <w:r w:rsidR="4C58A5A8" w:rsidRPr="2EA174F8">
        <w:rPr>
          <w:rFonts w:eastAsiaTheme="minorEastAsia" w:cs="Arial"/>
          <w:szCs w:val="20"/>
        </w:rPr>
        <w:t>Izjava o sprejemanju in izpolnjevanju pogojev javnega razpisa (</w:t>
      </w:r>
      <w:r w:rsidR="2E9AC3D0" w:rsidRPr="2EA174F8">
        <w:rPr>
          <w:rFonts w:eastAsiaTheme="minorEastAsia" w:cs="Arial"/>
          <w:szCs w:val="20"/>
        </w:rPr>
        <w:t>prijavitelja</w:t>
      </w:r>
      <w:r w:rsidR="4C58A5A8" w:rsidRPr="2EA174F8">
        <w:rPr>
          <w:rFonts w:eastAsiaTheme="minorEastAsia" w:cs="Arial"/>
          <w:szCs w:val="20"/>
        </w:rPr>
        <w:t xml:space="preserve"> in </w:t>
      </w:r>
      <w:proofErr w:type="spellStart"/>
      <w:r w:rsidR="4C58A5A8" w:rsidRPr="2EA174F8">
        <w:rPr>
          <w:rFonts w:eastAsiaTheme="minorEastAsia" w:cs="Arial"/>
          <w:szCs w:val="20"/>
        </w:rPr>
        <w:t>konzorcijskih</w:t>
      </w:r>
      <w:proofErr w:type="spellEnd"/>
      <w:r w:rsidR="4C58A5A8" w:rsidRPr="2EA174F8">
        <w:rPr>
          <w:rFonts w:eastAsiaTheme="minorEastAsia" w:cs="Arial"/>
          <w:szCs w:val="20"/>
        </w:rPr>
        <w:t xml:space="preserve"> partnerjev)</w:t>
      </w:r>
    </w:p>
    <w:p w14:paraId="2AC8A986" w14:textId="74140580" w:rsidR="005B2B74" w:rsidRPr="005A417A" w:rsidRDefault="1BAD2260" w:rsidP="00F844D0">
      <w:pPr>
        <w:spacing w:after="0" w:line="360" w:lineRule="auto"/>
        <w:ind w:firstLine="708"/>
        <w:rPr>
          <w:rFonts w:eastAsiaTheme="minorEastAsia" w:cs="Arial"/>
          <w:szCs w:val="20"/>
        </w:rPr>
      </w:pPr>
      <w:r w:rsidRPr="2EA174F8">
        <w:rPr>
          <w:rFonts w:eastAsiaTheme="minorEastAsia" w:cs="Arial"/>
          <w:szCs w:val="20"/>
        </w:rPr>
        <w:t xml:space="preserve">OBRAZEC 1.6: </w:t>
      </w:r>
      <w:r w:rsidR="57266B9F" w:rsidRPr="2EA174F8">
        <w:rPr>
          <w:rFonts w:eastAsiaTheme="minorEastAsia" w:cs="Arial"/>
          <w:szCs w:val="20"/>
        </w:rPr>
        <w:t>Vzorec pogodbe o sofinanciranju</w:t>
      </w:r>
    </w:p>
    <w:p w14:paraId="16048F91" w14:textId="3B898165" w:rsidR="005A417A" w:rsidRDefault="2E5CB36A" w:rsidP="00F844D0">
      <w:pPr>
        <w:spacing w:after="0" w:line="360" w:lineRule="auto"/>
        <w:ind w:left="708"/>
        <w:rPr>
          <w:rFonts w:eastAsiaTheme="minorEastAsia" w:cs="Arial"/>
          <w:szCs w:val="20"/>
        </w:rPr>
      </w:pPr>
      <w:r w:rsidRPr="2EA174F8">
        <w:rPr>
          <w:rFonts w:eastAsiaTheme="minorEastAsia" w:cs="Arial"/>
          <w:szCs w:val="20"/>
        </w:rPr>
        <w:t xml:space="preserve">OBRAZEC 2: </w:t>
      </w:r>
      <w:r w:rsidR="1DA8C004" w:rsidRPr="2EA174F8">
        <w:rPr>
          <w:rFonts w:eastAsiaTheme="minorEastAsia" w:cs="Arial"/>
          <w:szCs w:val="20"/>
        </w:rPr>
        <w:t>Obrazec za oddajo vloge</w:t>
      </w:r>
    </w:p>
    <w:p w14:paraId="2535E2C0" w14:textId="0D7028CD" w:rsidR="00387534" w:rsidRDefault="00387534" w:rsidP="00387534">
      <w:pPr>
        <w:spacing w:after="0" w:line="276" w:lineRule="auto"/>
        <w:ind w:left="708"/>
        <w:rPr>
          <w:rFonts w:eastAsiaTheme="minorEastAsia" w:cs="Arial"/>
          <w:szCs w:val="20"/>
        </w:rPr>
      </w:pPr>
    </w:p>
    <w:p w14:paraId="22D9FD9E" w14:textId="77777777" w:rsidR="00F844D0" w:rsidRDefault="00F844D0" w:rsidP="00387534">
      <w:pPr>
        <w:spacing w:after="0" w:line="276" w:lineRule="auto"/>
        <w:ind w:left="708"/>
        <w:rPr>
          <w:rFonts w:eastAsiaTheme="minorEastAsia" w:cs="Arial"/>
          <w:szCs w:val="20"/>
        </w:rPr>
      </w:pPr>
    </w:p>
    <w:p w14:paraId="570B417D" w14:textId="107FE86E" w:rsidR="30602629" w:rsidRPr="005A417A" w:rsidRDefault="1F43EE1F" w:rsidP="2EA174F8">
      <w:pPr>
        <w:rPr>
          <w:rFonts w:eastAsiaTheme="minorEastAsia" w:cs="Arial"/>
          <w:szCs w:val="20"/>
        </w:rPr>
      </w:pPr>
      <w:r w:rsidRPr="2EA174F8">
        <w:rPr>
          <w:rFonts w:eastAsiaTheme="minorEastAsia" w:cs="Arial"/>
          <w:szCs w:val="20"/>
        </w:rPr>
        <w:t>Vloga se šteje kot formalno popolna, če vsebuje naslednje popolno izpolnjene, podpisane in žigosane</w:t>
      </w:r>
      <w:r w:rsidR="00CA1CE8" w:rsidRPr="2EA174F8">
        <w:rPr>
          <w:rFonts w:eastAsiaTheme="minorEastAsia" w:cs="Arial"/>
          <w:szCs w:val="20"/>
        </w:rPr>
        <w:t xml:space="preserve"> (če prijavitelj pri svojem poslovanju uporablja žig) </w:t>
      </w:r>
      <w:r w:rsidRPr="2EA174F8">
        <w:rPr>
          <w:rFonts w:eastAsiaTheme="minorEastAsia" w:cs="Arial"/>
          <w:szCs w:val="20"/>
        </w:rPr>
        <w:t>obrazce ter dokazila:</w:t>
      </w:r>
    </w:p>
    <w:p w14:paraId="10FA2A74" w14:textId="39B7CBAB" w:rsidR="00924085" w:rsidRPr="005A417A" w:rsidRDefault="19656629" w:rsidP="00F844D0">
      <w:pPr>
        <w:spacing w:after="0" w:line="360" w:lineRule="auto"/>
        <w:ind w:left="708"/>
        <w:rPr>
          <w:rFonts w:eastAsiaTheme="minorEastAsia" w:cs="Arial"/>
          <w:szCs w:val="20"/>
        </w:rPr>
      </w:pPr>
      <w:r w:rsidRPr="2EA174F8">
        <w:rPr>
          <w:rFonts w:eastAsiaTheme="minorEastAsia" w:cs="Arial"/>
          <w:szCs w:val="20"/>
        </w:rPr>
        <w:t xml:space="preserve">OBRAZEC 1: </w:t>
      </w:r>
      <w:r w:rsidR="0CB1D220" w:rsidRPr="2EA174F8">
        <w:rPr>
          <w:rFonts w:eastAsiaTheme="minorEastAsia" w:cs="Arial"/>
          <w:szCs w:val="20"/>
        </w:rPr>
        <w:t>Prijavnica za projekt</w:t>
      </w:r>
    </w:p>
    <w:p w14:paraId="0581F276" w14:textId="533E2FC9" w:rsidR="009002E1" w:rsidRPr="005A417A" w:rsidRDefault="7B83C71A" w:rsidP="00F844D0">
      <w:pPr>
        <w:spacing w:after="0" w:line="360" w:lineRule="auto"/>
        <w:ind w:left="720"/>
        <w:rPr>
          <w:rFonts w:eastAsiaTheme="minorEastAsia" w:cs="Arial"/>
          <w:szCs w:val="20"/>
        </w:rPr>
      </w:pPr>
      <w:r w:rsidRPr="2EA174F8">
        <w:rPr>
          <w:rFonts w:eastAsiaTheme="minorEastAsia" w:cs="Arial"/>
          <w:szCs w:val="20"/>
        </w:rPr>
        <w:t xml:space="preserve">OBRAZEC 1.1: Finančni načrt </w:t>
      </w:r>
    </w:p>
    <w:p w14:paraId="1285DC30" w14:textId="670E1FA5" w:rsidR="009002E1" w:rsidRPr="005A417A" w:rsidRDefault="7B83C71A" w:rsidP="00F844D0">
      <w:pPr>
        <w:spacing w:after="0" w:line="360" w:lineRule="auto"/>
        <w:ind w:left="720"/>
        <w:rPr>
          <w:rFonts w:eastAsiaTheme="minorEastAsia" w:cs="Arial"/>
          <w:szCs w:val="20"/>
        </w:rPr>
      </w:pPr>
      <w:r w:rsidRPr="2EA174F8">
        <w:rPr>
          <w:rFonts w:eastAsiaTheme="minorEastAsia" w:cs="Arial"/>
          <w:szCs w:val="20"/>
        </w:rPr>
        <w:t>OBRAZEC 1.2: Časovni načrt</w:t>
      </w:r>
    </w:p>
    <w:p w14:paraId="6757C353" w14:textId="43D15963" w:rsidR="009002E1" w:rsidRPr="005A417A" w:rsidRDefault="7B83C71A" w:rsidP="00F844D0">
      <w:pPr>
        <w:spacing w:after="0" w:line="360" w:lineRule="auto"/>
        <w:ind w:left="720"/>
        <w:rPr>
          <w:rFonts w:eastAsiaTheme="minorEastAsia" w:cs="Arial"/>
          <w:szCs w:val="20"/>
        </w:rPr>
      </w:pPr>
      <w:r w:rsidRPr="2EA174F8">
        <w:rPr>
          <w:rFonts w:eastAsiaTheme="minorEastAsia" w:cs="Arial"/>
          <w:szCs w:val="20"/>
        </w:rPr>
        <w:t xml:space="preserve">OBRAZEC 1.3: Načrt aktivnosti in rezultatov </w:t>
      </w:r>
      <w:r w:rsidR="6D5F8A65" w:rsidRPr="2EA174F8">
        <w:rPr>
          <w:rFonts w:eastAsiaTheme="minorEastAsia" w:cs="Arial"/>
          <w:szCs w:val="20"/>
        </w:rPr>
        <w:t>(</w:t>
      </w:r>
      <w:r w:rsidR="5E900869" w:rsidRPr="2EA174F8">
        <w:rPr>
          <w:rFonts w:eastAsiaTheme="minorEastAsia" w:cs="Arial"/>
          <w:szCs w:val="20"/>
        </w:rPr>
        <w:t>posameznega</w:t>
      </w:r>
      <w:r w:rsidRPr="2EA174F8">
        <w:rPr>
          <w:rFonts w:eastAsiaTheme="minorEastAsia" w:cs="Arial"/>
          <w:szCs w:val="20"/>
        </w:rPr>
        <w:t xml:space="preserve"> </w:t>
      </w:r>
      <w:proofErr w:type="spellStart"/>
      <w:r w:rsidRPr="2EA174F8">
        <w:rPr>
          <w:rFonts w:eastAsiaTheme="minorEastAsia" w:cs="Arial"/>
          <w:szCs w:val="20"/>
        </w:rPr>
        <w:t>konzorcijskega</w:t>
      </w:r>
      <w:proofErr w:type="spellEnd"/>
      <w:r w:rsidRPr="2EA174F8">
        <w:rPr>
          <w:rFonts w:eastAsiaTheme="minorEastAsia" w:cs="Arial"/>
          <w:szCs w:val="20"/>
        </w:rPr>
        <w:t xml:space="preserve"> partnerja</w:t>
      </w:r>
      <w:r w:rsidR="0EDB5FE6" w:rsidRPr="2EA174F8">
        <w:rPr>
          <w:rFonts w:eastAsiaTheme="minorEastAsia" w:cs="Arial"/>
          <w:szCs w:val="20"/>
        </w:rPr>
        <w:t>)</w:t>
      </w:r>
    </w:p>
    <w:p w14:paraId="45218CC5" w14:textId="6240CA90" w:rsidR="009002E1" w:rsidRPr="005A417A" w:rsidRDefault="7B83C71A" w:rsidP="00F844D0">
      <w:pPr>
        <w:spacing w:after="0" w:line="360" w:lineRule="auto"/>
        <w:ind w:left="720"/>
        <w:rPr>
          <w:rFonts w:eastAsiaTheme="minorEastAsia" w:cs="Arial"/>
          <w:szCs w:val="20"/>
        </w:rPr>
      </w:pPr>
      <w:r w:rsidRPr="2EA174F8">
        <w:rPr>
          <w:rFonts w:eastAsiaTheme="minorEastAsia" w:cs="Arial"/>
          <w:szCs w:val="20"/>
        </w:rPr>
        <w:t xml:space="preserve">OBRAZEC 1.4:  </w:t>
      </w:r>
      <w:proofErr w:type="spellStart"/>
      <w:r w:rsidR="4875A655" w:rsidRPr="2EA174F8">
        <w:rPr>
          <w:rFonts w:eastAsiaTheme="minorEastAsia" w:cs="Arial"/>
          <w:szCs w:val="20"/>
        </w:rPr>
        <w:t>K</w:t>
      </w:r>
      <w:r w:rsidRPr="2EA174F8">
        <w:rPr>
          <w:rFonts w:eastAsiaTheme="minorEastAsia" w:cs="Arial"/>
          <w:szCs w:val="20"/>
        </w:rPr>
        <w:t>onzorcijsk</w:t>
      </w:r>
      <w:r w:rsidR="359C6827" w:rsidRPr="2EA174F8">
        <w:rPr>
          <w:rFonts w:eastAsiaTheme="minorEastAsia" w:cs="Arial"/>
          <w:szCs w:val="20"/>
        </w:rPr>
        <w:t>a</w:t>
      </w:r>
      <w:proofErr w:type="spellEnd"/>
      <w:r w:rsidRPr="2EA174F8">
        <w:rPr>
          <w:rFonts w:eastAsiaTheme="minorEastAsia" w:cs="Arial"/>
          <w:szCs w:val="20"/>
        </w:rPr>
        <w:t xml:space="preserve"> pogodb</w:t>
      </w:r>
      <w:r w:rsidR="1428B1CB" w:rsidRPr="2EA174F8">
        <w:rPr>
          <w:rFonts w:eastAsiaTheme="minorEastAsia" w:cs="Arial"/>
          <w:szCs w:val="20"/>
        </w:rPr>
        <w:t>a</w:t>
      </w:r>
    </w:p>
    <w:p w14:paraId="0B7FA8BC" w14:textId="311F4118" w:rsidR="009002E1" w:rsidRPr="005A417A" w:rsidRDefault="7B83C71A" w:rsidP="00F844D0">
      <w:pPr>
        <w:spacing w:after="0" w:line="360" w:lineRule="auto"/>
        <w:ind w:left="720"/>
        <w:rPr>
          <w:rFonts w:eastAsiaTheme="minorEastAsia" w:cs="Arial"/>
          <w:szCs w:val="20"/>
        </w:rPr>
      </w:pPr>
      <w:r w:rsidRPr="2EA174F8">
        <w:rPr>
          <w:rFonts w:eastAsiaTheme="minorEastAsia" w:cs="Arial"/>
          <w:szCs w:val="20"/>
        </w:rPr>
        <w:t xml:space="preserve">OBRAZEC 1.5: Izjava o sprejemanju in izpolnjevanju pogojev javnega razpisa (prijavitelja in </w:t>
      </w:r>
      <w:proofErr w:type="spellStart"/>
      <w:r w:rsidRPr="2EA174F8">
        <w:rPr>
          <w:rFonts w:eastAsiaTheme="minorEastAsia" w:cs="Arial"/>
          <w:szCs w:val="20"/>
        </w:rPr>
        <w:t>konzorcijskih</w:t>
      </w:r>
      <w:proofErr w:type="spellEnd"/>
      <w:r w:rsidRPr="2EA174F8">
        <w:rPr>
          <w:rFonts w:eastAsiaTheme="minorEastAsia" w:cs="Arial"/>
          <w:szCs w:val="20"/>
        </w:rPr>
        <w:t xml:space="preserve"> partnerjev)</w:t>
      </w:r>
    </w:p>
    <w:p w14:paraId="46AD4124" w14:textId="3C26B98D" w:rsidR="009002E1" w:rsidRPr="005A417A" w:rsidRDefault="7B83C71A" w:rsidP="00F844D0">
      <w:pPr>
        <w:spacing w:after="0" w:line="360" w:lineRule="auto"/>
        <w:ind w:firstLine="708"/>
        <w:rPr>
          <w:rFonts w:eastAsiaTheme="minorEastAsia" w:cs="Arial"/>
          <w:szCs w:val="20"/>
        </w:rPr>
      </w:pPr>
      <w:r w:rsidRPr="2EA174F8">
        <w:rPr>
          <w:rFonts w:eastAsiaTheme="minorEastAsia" w:cs="Arial"/>
          <w:szCs w:val="20"/>
        </w:rPr>
        <w:t>OBRAZEC 1.6: Vzorec pogodbe o sofinanciranju</w:t>
      </w:r>
      <w:r w:rsidR="06CB8DDB" w:rsidRPr="2EA174F8">
        <w:rPr>
          <w:rFonts w:eastAsiaTheme="minorEastAsia" w:cs="Arial"/>
          <w:szCs w:val="20"/>
        </w:rPr>
        <w:t xml:space="preserve"> (se le parafira)</w:t>
      </w:r>
    </w:p>
    <w:p w14:paraId="12067DAB" w14:textId="4FD1EA12" w:rsidR="00387534" w:rsidRDefault="00387534" w:rsidP="00F844D0">
      <w:pPr>
        <w:spacing w:after="0" w:line="360" w:lineRule="auto"/>
        <w:ind w:left="720"/>
        <w:rPr>
          <w:rFonts w:cs="Arial"/>
          <w:szCs w:val="20"/>
        </w:rPr>
      </w:pPr>
      <w:r w:rsidRPr="2EA174F8">
        <w:rPr>
          <w:rFonts w:cs="Arial"/>
          <w:szCs w:val="20"/>
        </w:rPr>
        <w:t xml:space="preserve">DOKAZILO 1: </w:t>
      </w:r>
      <w:r>
        <w:rPr>
          <w:rFonts w:cs="Arial"/>
          <w:szCs w:val="20"/>
        </w:rPr>
        <w:t xml:space="preserve">Certifikat (ISO) ali druga dokazila, iz katerih je razviden nadzor nad kakovostjo poslovnih procesov </w:t>
      </w:r>
    </w:p>
    <w:p w14:paraId="4F504222" w14:textId="6D3511FE" w:rsidR="009002E1" w:rsidRPr="005A417A" w:rsidRDefault="00387534" w:rsidP="00F844D0">
      <w:pPr>
        <w:spacing w:after="0" w:line="360" w:lineRule="auto"/>
        <w:ind w:left="720"/>
        <w:rPr>
          <w:rFonts w:cs="Arial"/>
          <w:szCs w:val="20"/>
        </w:rPr>
      </w:pPr>
      <w:r>
        <w:rPr>
          <w:rFonts w:cs="Arial"/>
          <w:szCs w:val="20"/>
        </w:rPr>
        <w:t>DOKAZILO 2</w:t>
      </w:r>
      <w:r w:rsidR="209363F9" w:rsidRPr="2EA174F8">
        <w:rPr>
          <w:rFonts w:cs="Arial"/>
          <w:szCs w:val="20"/>
        </w:rPr>
        <w:t xml:space="preserve">: </w:t>
      </w:r>
      <w:r w:rsidR="271D9DA6" w:rsidRPr="2EA174F8">
        <w:rPr>
          <w:rFonts w:cs="Arial"/>
          <w:szCs w:val="20"/>
        </w:rPr>
        <w:t>Življenjepis</w:t>
      </w:r>
      <w:r w:rsidR="4B3449B7" w:rsidRPr="2EA174F8">
        <w:rPr>
          <w:rFonts w:cs="Arial"/>
          <w:szCs w:val="20"/>
        </w:rPr>
        <w:t xml:space="preserve"> vodje projekta</w:t>
      </w:r>
    </w:p>
    <w:p w14:paraId="15B8BB69" w14:textId="05048C87" w:rsidR="00387534" w:rsidRDefault="00387534" w:rsidP="00F844D0">
      <w:pPr>
        <w:spacing w:after="0" w:line="360" w:lineRule="auto"/>
        <w:ind w:left="720"/>
        <w:jc w:val="left"/>
        <w:rPr>
          <w:rFonts w:eastAsiaTheme="minorEastAsia" w:cs="Arial"/>
          <w:szCs w:val="20"/>
        </w:rPr>
      </w:pPr>
      <w:r>
        <w:rPr>
          <w:rFonts w:cs="Arial"/>
          <w:szCs w:val="20"/>
        </w:rPr>
        <w:t>DOKAZILO 3</w:t>
      </w:r>
      <w:r w:rsidR="5DEC895D" w:rsidRPr="2EA174F8">
        <w:rPr>
          <w:rFonts w:cs="Arial"/>
          <w:szCs w:val="20"/>
        </w:rPr>
        <w:t>:</w:t>
      </w:r>
      <w:r w:rsidR="308D9B9E" w:rsidRPr="2EA174F8">
        <w:rPr>
          <w:rFonts w:cs="Arial"/>
          <w:szCs w:val="20"/>
        </w:rPr>
        <w:t xml:space="preserve"> Življenjepis </w:t>
      </w:r>
      <w:r w:rsidR="4B3449B7" w:rsidRPr="2EA174F8">
        <w:rPr>
          <w:rFonts w:cs="Arial"/>
          <w:szCs w:val="20"/>
        </w:rPr>
        <w:t>vodje krovne razvojne skupine</w:t>
      </w:r>
      <w:r w:rsidR="007F079B">
        <w:rPr>
          <w:rFonts w:eastAsiaTheme="minorEastAsia" w:cs="Arial"/>
          <w:szCs w:val="20"/>
        </w:rPr>
        <w:br/>
      </w:r>
    </w:p>
    <w:p w14:paraId="5841C0BF" w14:textId="2A1F8186" w:rsidR="00181DAC" w:rsidRPr="00387534" w:rsidRDefault="30602629" w:rsidP="00F844D0">
      <w:pPr>
        <w:ind w:left="142"/>
        <w:rPr>
          <w:rFonts w:cs="Arial"/>
          <w:szCs w:val="20"/>
        </w:rPr>
      </w:pPr>
      <w:r w:rsidRPr="2EA174F8">
        <w:rPr>
          <w:rFonts w:eastAsiaTheme="minorEastAsia" w:cs="Arial"/>
          <w:szCs w:val="20"/>
        </w:rPr>
        <w:t>Prijavitelji morajo uporabiti izključno obrazce iz razpisne dokumentacije, ki se jih ne sme spreminjati.</w:t>
      </w:r>
    </w:p>
    <w:p w14:paraId="01CC8E8F" w14:textId="77777777" w:rsidR="007C3B57" w:rsidRPr="007C3B57" w:rsidRDefault="007C3B57" w:rsidP="2EA174F8">
      <w:pPr>
        <w:spacing w:line="276" w:lineRule="auto"/>
        <w:rPr>
          <w:rFonts w:eastAsiaTheme="minorEastAsia" w:cs="Arial"/>
          <w:szCs w:val="20"/>
        </w:rPr>
      </w:pPr>
    </w:p>
    <w:p w14:paraId="1A63554C" w14:textId="77777777" w:rsidR="00181DAC" w:rsidRPr="005A417A" w:rsidRDefault="00181DAC" w:rsidP="008A2837">
      <w:pPr>
        <w:pStyle w:val="Naslov1"/>
      </w:pPr>
      <w:r>
        <w:lastRenderedPageBreak/>
        <w:t>Upravičeni stroški, način financiranja in predplačila</w:t>
      </w:r>
    </w:p>
    <w:p w14:paraId="01CD9514" w14:textId="77777777" w:rsidR="00181DAC" w:rsidRPr="005A417A" w:rsidRDefault="00181DAC" w:rsidP="00181DAC">
      <w:pPr>
        <w:rPr>
          <w:rFonts w:cs="Arial"/>
          <w:szCs w:val="20"/>
        </w:rPr>
      </w:pPr>
      <w:r w:rsidRPr="2EA174F8">
        <w:rPr>
          <w:rFonts w:cs="Arial"/>
          <w:szCs w:val="20"/>
        </w:rPr>
        <w:t>Izplačila se izvajajo na način in v rokih v skladu s pravilnikom, ki ureja postopke izvrševanja proračuna in z vsakokrat veljavnim zakonom, ki ureja izvrševanje proračuna Republike Slovenije. V skladu s predpisi s področja javnih financ se financiranje projektov izvaja po principu povračil za nastale in plačane stroške. Izjeme glede investicijskih in tekočih transferov ter predplačil so določene v veljavnem zakonu, ki ureja izvrševanje proračuna Republike Slovenije, pri čemer so pogoji in pravila glede izplačil navedenih izjem podrobneje navedena v vzorcu pogodbe o sofinanciranju, ki je sestavni del tega javnega razpisa.</w:t>
      </w:r>
    </w:p>
    <w:p w14:paraId="69C60984" w14:textId="63BF7584" w:rsidR="00F30C94" w:rsidRPr="005A417A" w:rsidRDefault="4BE5E781" w:rsidP="2EA174F8">
      <w:pPr>
        <w:rPr>
          <w:rFonts w:cs="Arial"/>
          <w:color w:val="000000"/>
          <w:szCs w:val="20"/>
          <w:lang w:eastAsia="sl-SI"/>
        </w:rPr>
      </w:pPr>
      <w:r w:rsidRPr="2EA174F8">
        <w:rPr>
          <w:rFonts w:eastAsiaTheme="minorEastAsia" w:cs="Arial"/>
          <w:szCs w:val="20"/>
        </w:rPr>
        <w:t>Za uveljavljanje u</w:t>
      </w:r>
      <w:r w:rsidR="790F3F91" w:rsidRPr="2EA174F8">
        <w:rPr>
          <w:rFonts w:eastAsiaTheme="minorEastAsia" w:cs="Arial"/>
          <w:szCs w:val="20"/>
        </w:rPr>
        <w:t>pravičeni</w:t>
      </w:r>
      <w:r w:rsidRPr="2EA174F8">
        <w:rPr>
          <w:rFonts w:eastAsiaTheme="minorEastAsia" w:cs="Arial"/>
          <w:szCs w:val="20"/>
        </w:rPr>
        <w:t>h</w:t>
      </w:r>
      <w:r w:rsidR="790F3F91" w:rsidRPr="2EA174F8">
        <w:rPr>
          <w:rFonts w:eastAsiaTheme="minorEastAsia" w:cs="Arial"/>
          <w:szCs w:val="20"/>
        </w:rPr>
        <w:t xml:space="preserve"> strošk</w:t>
      </w:r>
      <w:r w:rsidRPr="2EA174F8">
        <w:rPr>
          <w:rFonts w:eastAsiaTheme="minorEastAsia" w:cs="Arial"/>
          <w:szCs w:val="20"/>
        </w:rPr>
        <w:t>ov</w:t>
      </w:r>
      <w:r w:rsidR="790F3F91" w:rsidRPr="2EA174F8">
        <w:rPr>
          <w:rFonts w:eastAsiaTheme="minorEastAsia" w:cs="Arial"/>
          <w:szCs w:val="20"/>
        </w:rPr>
        <w:t xml:space="preserve"> predmetnega javnega razpisa </w:t>
      </w:r>
      <w:r w:rsidRPr="2EA174F8">
        <w:rPr>
          <w:rFonts w:eastAsiaTheme="minorEastAsia" w:cs="Arial"/>
          <w:szCs w:val="20"/>
        </w:rPr>
        <w:t>se</w:t>
      </w:r>
      <w:r w:rsidR="7BBC34AD" w:rsidRPr="2EA174F8">
        <w:rPr>
          <w:rFonts w:eastAsiaTheme="minorEastAsia" w:cs="Arial"/>
          <w:szCs w:val="20"/>
        </w:rPr>
        <w:t xml:space="preserve"> skladno s smernicami EK za pripravo načrtov za okrevanje in odpornost</w:t>
      </w:r>
      <w:r w:rsidR="589CDCEB" w:rsidRPr="2EA174F8">
        <w:rPr>
          <w:rFonts w:eastAsiaTheme="minorEastAsia" w:cs="Arial"/>
          <w:szCs w:val="20"/>
        </w:rPr>
        <w:t xml:space="preserve"> ter Priročnikom o načinu financiranja in sredstev Mehanizma za okrevanje in odpornost</w:t>
      </w:r>
      <w:r w:rsidR="23C12F42" w:rsidRPr="2EA174F8">
        <w:rPr>
          <w:rFonts w:eastAsiaTheme="minorEastAsia" w:cs="Arial"/>
          <w:szCs w:val="20"/>
        </w:rPr>
        <w:t xml:space="preserve"> </w:t>
      </w:r>
      <w:r w:rsidR="1C27F906" w:rsidRPr="2EA174F8">
        <w:rPr>
          <w:rFonts w:eastAsiaTheme="minorEastAsia" w:cs="Arial"/>
          <w:szCs w:val="20"/>
        </w:rPr>
        <w:t xml:space="preserve">(objavljen na: </w:t>
      </w:r>
      <w:hyperlink r:id="rId18">
        <w:r w:rsidR="1C27F906" w:rsidRPr="2EA174F8">
          <w:rPr>
            <w:rStyle w:val="Hiperpovezava"/>
            <w:rFonts w:eastAsiaTheme="minorEastAsia" w:cs="Arial"/>
            <w:szCs w:val="20"/>
          </w:rPr>
          <w:t>https://www.gov.si/assets/organi-v-sestavi/URSOO/Prirocnik-o-nacinu-financiranja-iz-sredstev-Mehanizma-za-okrevanje-in-odpornost_21.3.2022.pdf</w:t>
        </w:r>
      </w:hyperlink>
      <w:r w:rsidR="1C27F906" w:rsidRPr="2EA174F8">
        <w:rPr>
          <w:rFonts w:eastAsiaTheme="minorEastAsia" w:cs="Arial"/>
          <w:szCs w:val="20"/>
        </w:rPr>
        <w:t xml:space="preserve">) </w:t>
      </w:r>
      <w:r w:rsidR="23C12F42" w:rsidRPr="2EA174F8">
        <w:rPr>
          <w:rFonts w:eastAsiaTheme="minorEastAsia" w:cs="Arial"/>
          <w:szCs w:val="20"/>
        </w:rPr>
        <w:t>uporabi</w:t>
      </w:r>
      <w:r w:rsidRPr="2EA174F8">
        <w:rPr>
          <w:rFonts w:eastAsiaTheme="minorEastAsia" w:cs="Arial"/>
          <w:szCs w:val="20"/>
        </w:rPr>
        <w:t xml:space="preserve"> </w:t>
      </w:r>
      <w:r w:rsidR="7BBC34AD" w:rsidRPr="2EA174F8">
        <w:rPr>
          <w:rFonts w:eastAsiaTheme="minorEastAsia" w:cs="Arial"/>
          <w:szCs w:val="20"/>
        </w:rPr>
        <w:t xml:space="preserve">poenostavljene oblike stroškov, in </w:t>
      </w:r>
      <w:r w:rsidR="7BBC34AD" w:rsidRPr="2EA174F8">
        <w:rPr>
          <w:rFonts w:eastAsiaTheme="minorEastAsia" w:cs="Arial"/>
          <w:b/>
          <w:bCs/>
          <w:szCs w:val="20"/>
        </w:rPr>
        <w:t xml:space="preserve">sicer </w:t>
      </w:r>
      <w:r w:rsidR="7BBC34AD" w:rsidRPr="2EA174F8">
        <w:rPr>
          <w:rFonts w:cs="Arial"/>
          <w:b/>
          <w:bCs/>
          <w:szCs w:val="20"/>
        </w:rPr>
        <w:t>standardne lestvice stroš</w:t>
      </w:r>
      <w:r w:rsidR="23C12F42" w:rsidRPr="2EA174F8">
        <w:rPr>
          <w:rFonts w:cs="Arial"/>
          <w:b/>
          <w:bCs/>
          <w:szCs w:val="20"/>
        </w:rPr>
        <w:t>k</w:t>
      </w:r>
      <w:r w:rsidR="7BBC34AD" w:rsidRPr="2EA174F8">
        <w:rPr>
          <w:rFonts w:cs="Arial"/>
          <w:b/>
          <w:bCs/>
          <w:szCs w:val="20"/>
        </w:rPr>
        <w:t>ov</w:t>
      </w:r>
      <w:r w:rsidR="23C12F42" w:rsidRPr="2EA174F8">
        <w:rPr>
          <w:rFonts w:cs="Arial"/>
          <w:b/>
          <w:bCs/>
          <w:szCs w:val="20"/>
        </w:rPr>
        <w:t xml:space="preserve"> na</w:t>
      </w:r>
      <w:r w:rsidR="2CB6639C" w:rsidRPr="2EA174F8">
        <w:rPr>
          <w:rFonts w:cs="Arial"/>
          <w:b/>
          <w:bCs/>
          <w:szCs w:val="20"/>
        </w:rPr>
        <w:t xml:space="preserve"> </w:t>
      </w:r>
      <w:r w:rsidR="23C12F42" w:rsidRPr="2EA174F8">
        <w:rPr>
          <w:rFonts w:cs="Arial"/>
          <w:b/>
          <w:bCs/>
          <w:szCs w:val="20"/>
        </w:rPr>
        <w:t>enoto</w:t>
      </w:r>
      <w:r w:rsidR="7BBC34AD" w:rsidRPr="2EA174F8">
        <w:rPr>
          <w:rFonts w:cs="Arial"/>
          <w:b/>
          <w:bCs/>
          <w:szCs w:val="20"/>
        </w:rPr>
        <w:t xml:space="preserve"> za u</w:t>
      </w:r>
      <w:r w:rsidR="23C12F42" w:rsidRPr="2EA174F8">
        <w:rPr>
          <w:rFonts w:cs="Arial"/>
          <w:b/>
          <w:bCs/>
          <w:szCs w:val="20"/>
        </w:rPr>
        <w:t xml:space="preserve">sposabljanje strokovnega </w:t>
      </w:r>
      <w:r w:rsidR="7BBC34AD" w:rsidRPr="2EA174F8">
        <w:rPr>
          <w:rFonts w:cs="Arial"/>
          <w:b/>
          <w:bCs/>
          <w:szCs w:val="20"/>
        </w:rPr>
        <w:t xml:space="preserve">in vodstvenega </w:t>
      </w:r>
      <w:r w:rsidR="23C12F42" w:rsidRPr="2EA174F8">
        <w:rPr>
          <w:rFonts w:cs="Arial"/>
          <w:b/>
          <w:bCs/>
          <w:szCs w:val="20"/>
        </w:rPr>
        <w:t>delavca v vzgoji in izobraževanju</w:t>
      </w:r>
      <w:r w:rsidR="23C12F42" w:rsidRPr="2EA174F8">
        <w:rPr>
          <w:rFonts w:cs="Arial"/>
          <w:szCs w:val="20"/>
        </w:rPr>
        <w:t xml:space="preserve">. </w:t>
      </w:r>
      <w:r w:rsidR="6962908A" w:rsidRPr="2EA174F8">
        <w:rPr>
          <w:rFonts w:cs="Arial"/>
          <w:color w:val="000000" w:themeColor="text1"/>
          <w:szCs w:val="20"/>
        </w:rPr>
        <w:t>En dan usposabljanja šteje osem pedagoških ur (</w:t>
      </w:r>
      <w:r w:rsidR="6BD9E336" w:rsidRPr="2EA174F8">
        <w:rPr>
          <w:rFonts w:cs="Arial"/>
          <w:color w:val="000000" w:themeColor="text1"/>
          <w:szCs w:val="20"/>
        </w:rPr>
        <w:t xml:space="preserve">1 dan = </w:t>
      </w:r>
      <w:r w:rsidR="6962908A" w:rsidRPr="2EA174F8">
        <w:rPr>
          <w:rFonts w:cs="Arial"/>
          <w:color w:val="000000" w:themeColor="text1"/>
          <w:szCs w:val="20"/>
        </w:rPr>
        <w:t>8</w:t>
      </w:r>
      <w:r w:rsidR="0B6FDED3" w:rsidRPr="2EA174F8">
        <w:rPr>
          <w:rFonts w:cs="Arial"/>
          <w:color w:val="000000" w:themeColor="text1"/>
          <w:szCs w:val="20"/>
        </w:rPr>
        <w:t xml:space="preserve"> ur</w:t>
      </w:r>
      <w:r w:rsidR="6962908A" w:rsidRPr="2EA174F8">
        <w:rPr>
          <w:rFonts w:cs="Arial"/>
          <w:color w:val="000000" w:themeColor="text1"/>
          <w:szCs w:val="20"/>
        </w:rPr>
        <w:t xml:space="preserve"> x 45 minut). </w:t>
      </w:r>
    </w:p>
    <w:p w14:paraId="39E40DB7" w14:textId="4E74EE9C" w:rsidR="008772ED" w:rsidRPr="005A417A" w:rsidRDefault="7949536F" w:rsidP="00F30C94">
      <w:pPr>
        <w:autoSpaceDE w:val="0"/>
        <w:autoSpaceDN w:val="0"/>
        <w:adjustRightInd w:val="0"/>
        <w:spacing w:after="0" w:line="240" w:lineRule="auto"/>
        <w:rPr>
          <w:rFonts w:cs="Arial"/>
          <w:szCs w:val="20"/>
        </w:rPr>
      </w:pPr>
      <w:r w:rsidRPr="2EA174F8">
        <w:rPr>
          <w:rFonts w:cs="Arial"/>
          <w:szCs w:val="20"/>
        </w:rPr>
        <w:t xml:space="preserve">Skladno z Metodologijo za določitev višine stroška na enoto Usposabljanje strokovnega </w:t>
      </w:r>
      <w:r w:rsidR="4708AE28" w:rsidRPr="2EA174F8">
        <w:rPr>
          <w:rFonts w:cs="Arial"/>
          <w:szCs w:val="20"/>
        </w:rPr>
        <w:t xml:space="preserve">in vodstvenega delavca </w:t>
      </w:r>
      <w:r w:rsidRPr="2EA174F8">
        <w:rPr>
          <w:rFonts w:cs="Arial"/>
          <w:szCs w:val="20"/>
        </w:rPr>
        <w:t>v vzgoji in izobraževanju</w:t>
      </w:r>
      <w:r w:rsidR="6E4EF188" w:rsidRPr="2EA174F8">
        <w:rPr>
          <w:rFonts w:cs="Arial"/>
          <w:szCs w:val="20"/>
        </w:rPr>
        <w:t xml:space="preserve"> za krepitev digitalnih kompetenc, kompetenc za trajnostni razvoj</w:t>
      </w:r>
      <w:r w:rsidR="71FBF356" w:rsidRPr="2EA174F8">
        <w:rPr>
          <w:rFonts w:cs="Arial"/>
          <w:szCs w:val="20"/>
        </w:rPr>
        <w:t xml:space="preserve"> ter</w:t>
      </w:r>
      <w:r w:rsidR="56AAFE51" w:rsidRPr="2EA174F8">
        <w:rPr>
          <w:rFonts w:cs="Arial"/>
          <w:szCs w:val="20"/>
        </w:rPr>
        <w:t xml:space="preserve"> finančn</w:t>
      </w:r>
      <w:r w:rsidR="5FCCB346" w:rsidRPr="2EA174F8">
        <w:rPr>
          <w:rFonts w:cs="Arial"/>
          <w:szCs w:val="20"/>
        </w:rPr>
        <w:t>e</w:t>
      </w:r>
      <w:r w:rsidR="56AAFE51" w:rsidRPr="2EA174F8">
        <w:rPr>
          <w:rFonts w:cs="Arial"/>
          <w:szCs w:val="20"/>
        </w:rPr>
        <w:t xml:space="preserve"> pismenost</w:t>
      </w:r>
      <w:r w:rsidR="3A78BC2F" w:rsidRPr="2EA174F8">
        <w:rPr>
          <w:rFonts w:cs="Arial"/>
          <w:szCs w:val="20"/>
        </w:rPr>
        <w:t>i,</w:t>
      </w:r>
      <w:r w:rsidRPr="2EA174F8">
        <w:rPr>
          <w:rFonts w:cs="Arial"/>
          <w:szCs w:val="20"/>
        </w:rPr>
        <w:t xml:space="preserve"> št. </w:t>
      </w:r>
      <w:r w:rsidR="3AC7B786" w:rsidRPr="2EA174F8">
        <w:rPr>
          <w:rFonts w:cs="Arial"/>
          <w:szCs w:val="20"/>
        </w:rPr>
        <w:t>303-35/2022/9</w:t>
      </w:r>
      <w:r w:rsidRPr="2EA174F8">
        <w:rPr>
          <w:rFonts w:cs="Arial"/>
          <w:szCs w:val="20"/>
        </w:rPr>
        <w:t xml:space="preserve">, ki jo je ministrstvo sprejelo dne </w:t>
      </w:r>
      <w:r w:rsidR="766CCCFE" w:rsidRPr="2EA174F8">
        <w:rPr>
          <w:rFonts w:cs="Arial"/>
          <w:szCs w:val="20"/>
        </w:rPr>
        <w:t>5. 10. 2022</w:t>
      </w:r>
      <w:r w:rsidRPr="2EA174F8">
        <w:rPr>
          <w:rFonts w:cs="Arial"/>
          <w:szCs w:val="20"/>
        </w:rPr>
        <w:t xml:space="preserve">, </w:t>
      </w:r>
      <w:r w:rsidR="7E91E467" w:rsidRPr="2EA174F8">
        <w:rPr>
          <w:rFonts w:cs="Arial"/>
          <w:szCs w:val="20"/>
        </w:rPr>
        <w:t xml:space="preserve">sta določeni naslednji vrednosti enote standardne lestvice stroškov (SSE) na </w:t>
      </w:r>
      <w:r w:rsidR="58C12D8A" w:rsidRPr="2EA174F8">
        <w:rPr>
          <w:rFonts w:cs="Arial"/>
          <w:szCs w:val="20"/>
        </w:rPr>
        <w:t>dan</w:t>
      </w:r>
      <w:r w:rsidRPr="2EA174F8">
        <w:rPr>
          <w:rFonts w:cs="Arial"/>
          <w:szCs w:val="20"/>
        </w:rPr>
        <w:t xml:space="preserve"> usposabljanja posameznega strokovnega </w:t>
      </w:r>
      <w:r w:rsidR="4708AE28" w:rsidRPr="2EA174F8">
        <w:rPr>
          <w:rFonts w:cs="Arial"/>
          <w:szCs w:val="20"/>
        </w:rPr>
        <w:t xml:space="preserve">in vodstvenega </w:t>
      </w:r>
      <w:r w:rsidRPr="2EA174F8">
        <w:rPr>
          <w:rFonts w:cs="Arial"/>
          <w:szCs w:val="20"/>
        </w:rPr>
        <w:t xml:space="preserve">delavca </w:t>
      </w:r>
      <w:r w:rsidR="58C12D8A" w:rsidRPr="2EA174F8">
        <w:rPr>
          <w:rFonts w:cs="Arial"/>
          <w:szCs w:val="20"/>
        </w:rPr>
        <w:t>določena na:</w:t>
      </w:r>
    </w:p>
    <w:p w14:paraId="3E5D0821" w14:textId="77777777" w:rsidR="001E2253" w:rsidRPr="005A417A" w:rsidRDefault="001E2253" w:rsidP="00F30C94">
      <w:pPr>
        <w:autoSpaceDE w:val="0"/>
        <w:autoSpaceDN w:val="0"/>
        <w:adjustRightInd w:val="0"/>
        <w:spacing w:after="0" w:line="240" w:lineRule="auto"/>
        <w:rPr>
          <w:rFonts w:cs="Arial"/>
          <w:szCs w:val="20"/>
        </w:rPr>
      </w:pPr>
    </w:p>
    <w:p w14:paraId="3A7344B2" w14:textId="5A1F47B8" w:rsidR="00947C0A" w:rsidRPr="005A417A" w:rsidRDefault="46BECB5F" w:rsidP="7BBB9C91">
      <w:pPr>
        <w:pStyle w:val="Odstavekseznama"/>
        <w:numPr>
          <w:ilvl w:val="0"/>
          <w:numId w:val="13"/>
        </w:numPr>
        <w:spacing w:after="200" w:line="276" w:lineRule="auto"/>
        <w:rPr>
          <w:rFonts w:cs="Arial"/>
          <w:b/>
          <w:bCs/>
          <w:szCs w:val="20"/>
          <w:lang w:eastAsia="sl-SI"/>
        </w:rPr>
      </w:pPr>
      <w:r w:rsidRPr="2EA174F8">
        <w:rPr>
          <w:rFonts w:cs="Arial"/>
          <w:b/>
          <w:bCs/>
          <w:color w:val="000000" w:themeColor="text1"/>
          <w:szCs w:val="20"/>
          <w:lang w:eastAsia="sl-SI"/>
        </w:rPr>
        <w:t>SSE A v višini 65</w:t>
      </w:r>
      <w:r w:rsidR="7E90FC08" w:rsidRPr="2EA174F8">
        <w:rPr>
          <w:rFonts w:cs="Arial"/>
          <w:b/>
          <w:bCs/>
          <w:color w:val="000000" w:themeColor="text1"/>
          <w:szCs w:val="20"/>
          <w:lang w:eastAsia="sl-SI"/>
        </w:rPr>
        <w:t>,00</w:t>
      </w:r>
      <w:r w:rsidRPr="2EA174F8">
        <w:rPr>
          <w:rFonts w:cs="Arial"/>
          <w:b/>
          <w:bCs/>
          <w:color w:val="000000" w:themeColor="text1"/>
          <w:szCs w:val="20"/>
          <w:lang w:eastAsia="sl-SI"/>
        </w:rPr>
        <w:t xml:space="preserve"> </w:t>
      </w:r>
      <w:r w:rsidR="79664864" w:rsidRPr="2EA174F8">
        <w:rPr>
          <w:rFonts w:cs="Arial"/>
          <w:b/>
          <w:bCs/>
          <w:color w:val="000000" w:themeColor="text1"/>
          <w:szCs w:val="20"/>
          <w:lang w:eastAsia="sl-SI"/>
        </w:rPr>
        <w:t>EUR</w:t>
      </w:r>
      <w:r w:rsidRPr="2EA174F8">
        <w:rPr>
          <w:rFonts w:cs="Arial"/>
          <w:b/>
          <w:bCs/>
          <w:color w:val="000000" w:themeColor="text1"/>
          <w:szCs w:val="20"/>
          <w:lang w:eastAsia="sl-SI"/>
        </w:rPr>
        <w:t xml:space="preserve"> na dan usposabljanja udeleženca, </w:t>
      </w:r>
      <w:r w:rsidRPr="2EA174F8">
        <w:rPr>
          <w:rFonts w:cs="Arial"/>
          <w:color w:val="000000" w:themeColor="text1"/>
          <w:szCs w:val="20"/>
          <w:lang w:eastAsia="sl-SI"/>
        </w:rPr>
        <w:t>ki je namenjen</w:t>
      </w:r>
      <w:r w:rsidRPr="2EA174F8">
        <w:rPr>
          <w:rFonts w:cs="Arial"/>
          <w:b/>
          <w:bCs/>
          <w:color w:val="000000" w:themeColor="text1"/>
          <w:szCs w:val="20"/>
          <w:lang w:eastAsia="sl-SI"/>
        </w:rPr>
        <w:t xml:space="preserve"> </w:t>
      </w:r>
      <w:r w:rsidRPr="2EA174F8">
        <w:rPr>
          <w:rFonts w:cs="Arial"/>
          <w:color w:val="000000" w:themeColor="text1"/>
          <w:szCs w:val="20"/>
          <w:lang w:eastAsia="sl-SI"/>
        </w:rPr>
        <w:t>kritju stroškov vseh aktivnosti, ki so opredeljene v tem javnem razpisu in so sofinancirane iz NOO, razen DDV</w:t>
      </w:r>
      <w:r w:rsidR="2729F4C9" w:rsidRPr="2EA174F8">
        <w:rPr>
          <w:rFonts w:cs="Arial"/>
          <w:color w:val="000000" w:themeColor="text1"/>
          <w:szCs w:val="20"/>
          <w:lang w:eastAsia="sl-SI"/>
        </w:rPr>
        <w:t>,</w:t>
      </w:r>
      <w:r w:rsidRPr="2EA174F8">
        <w:rPr>
          <w:rFonts w:cs="Arial"/>
          <w:color w:val="000000" w:themeColor="text1"/>
          <w:szCs w:val="20"/>
          <w:lang w:eastAsia="sl-SI"/>
        </w:rPr>
        <w:t xml:space="preserve"> ter</w:t>
      </w:r>
    </w:p>
    <w:p w14:paraId="731F3B79" w14:textId="0D672B4D" w:rsidR="00947C0A" w:rsidRPr="005A417A" w:rsidRDefault="46BECB5F" w:rsidP="7BBB9C91">
      <w:pPr>
        <w:pStyle w:val="Odstavekseznama"/>
        <w:numPr>
          <w:ilvl w:val="0"/>
          <w:numId w:val="13"/>
        </w:numPr>
        <w:spacing w:after="200" w:line="276" w:lineRule="auto"/>
        <w:rPr>
          <w:rFonts w:cs="Arial"/>
          <w:b/>
          <w:bCs/>
          <w:szCs w:val="20"/>
          <w:lang w:eastAsia="sl-SI"/>
        </w:rPr>
      </w:pPr>
      <w:r w:rsidRPr="2EA174F8">
        <w:rPr>
          <w:rFonts w:cs="Arial"/>
          <w:b/>
          <w:bCs/>
          <w:color w:val="000000" w:themeColor="text1"/>
          <w:szCs w:val="20"/>
          <w:lang w:eastAsia="sl-SI"/>
        </w:rPr>
        <w:t>SSE B v višini 2,6</w:t>
      </w:r>
      <w:r w:rsidR="69B444B5" w:rsidRPr="2EA174F8">
        <w:rPr>
          <w:rFonts w:cs="Arial"/>
          <w:b/>
          <w:bCs/>
          <w:color w:val="000000" w:themeColor="text1"/>
          <w:szCs w:val="20"/>
          <w:lang w:eastAsia="sl-SI"/>
        </w:rPr>
        <w:t>0</w:t>
      </w:r>
      <w:r w:rsidRPr="2EA174F8">
        <w:rPr>
          <w:rFonts w:cs="Arial"/>
          <w:b/>
          <w:bCs/>
          <w:color w:val="000000" w:themeColor="text1"/>
          <w:szCs w:val="20"/>
          <w:lang w:eastAsia="sl-SI"/>
        </w:rPr>
        <w:t xml:space="preserve"> </w:t>
      </w:r>
      <w:r w:rsidR="799D8EC8" w:rsidRPr="2EA174F8">
        <w:rPr>
          <w:rFonts w:cs="Arial"/>
          <w:b/>
          <w:bCs/>
          <w:color w:val="000000" w:themeColor="text1"/>
          <w:szCs w:val="20"/>
          <w:lang w:eastAsia="sl-SI"/>
        </w:rPr>
        <w:t>EUR</w:t>
      </w:r>
      <w:r w:rsidRPr="2EA174F8">
        <w:rPr>
          <w:rFonts w:cs="Arial"/>
          <w:b/>
          <w:bCs/>
          <w:color w:val="000000" w:themeColor="text1"/>
          <w:szCs w:val="20"/>
          <w:lang w:eastAsia="sl-SI"/>
        </w:rPr>
        <w:t xml:space="preserve"> na dan usposabljanja udeleženca za DDV</w:t>
      </w:r>
      <w:r w:rsidR="3D3B0C9D" w:rsidRPr="2EA174F8">
        <w:rPr>
          <w:rFonts w:cs="Arial"/>
          <w:b/>
          <w:bCs/>
          <w:color w:val="000000" w:themeColor="text1"/>
          <w:szCs w:val="20"/>
          <w:lang w:eastAsia="sl-SI"/>
        </w:rPr>
        <w:t>,</w:t>
      </w:r>
      <w:r w:rsidRPr="2EA174F8">
        <w:rPr>
          <w:rFonts w:cs="Arial"/>
        </w:rPr>
        <w:t xml:space="preserve"> </w:t>
      </w:r>
      <w:r w:rsidRPr="2EA174F8">
        <w:rPr>
          <w:rFonts w:cs="Arial"/>
          <w:color w:val="000000" w:themeColor="text1"/>
          <w:szCs w:val="20"/>
          <w:lang w:eastAsia="sl-SI"/>
        </w:rPr>
        <w:t>ki je namenjen kritju stroška DDV, sofinanciranega iz integralnega proračuna</w:t>
      </w:r>
      <w:r w:rsidRPr="2EA174F8">
        <w:rPr>
          <w:rFonts w:cs="Arial"/>
          <w:b/>
          <w:bCs/>
          <w:color w:val="000000" w:themeColor="text1"/>
          <w:szCs w:val="20"/>
          <w:lang w:eastAsia="sl-SI"/>
        </w:rPr>
        <w:t xml:space="preserve">. </w:t>
      </w:r>
    </w:p>
    <w:p w14:paraId="2A35C29F" w14:textId="4BAA2597" w:rsidR="00947C0A" w:rsidRPr="005A417A" w:rsidRDefault="00947C0A" w:rsidP="2EA174F8">
      <w:pPr>
        <w:rPr>
          <w:rFonts w:eastAsiaTheme="minorEastAsia" w:cs="Arial"/>
          <w:szCs w:val="20"/>
        </w:rPr>
      </w:pPr>
      <w:r w:rsidRPr="2EA174F8">
        <w:rPr>
          <w:rFonts w:cs="Arial"/>
          <w:color w:val="000000" w:themeColor="text1"/>
          <w:szCs w:val="20"/>
        </w:rPr>
        <w:t>Metodologija izračuna obsega stroška na enoto temelji na primerjalnih podatkih z vsebinsko podobnim projektom z vsebinsko podobnimi aktivnostmi v vzgoji in izobraževanju, katerih pretekli izdatki so potrjeni na podlagi podatkov o finančni realizaciji ter doseženih kazalnikih (statistična analiza preteklih podatkov ministrstva). Metoda izračuna je poštena, pravična in preverljiva.</w:t>
      </w:r>
    </w:p>
    <w:p w14:paraId="146CB345" w14:textId="161D65A0" w:rsidR="00947C0A" w:rsidRPr="005A417A" w:rsidRDefault="46BECB5F" w:rsidP="7BBB9C91">
      <w:pPr>
        <w:spacing w:line="276" w:lineRule="auto"/>
        <w:rPr>
          <w:rFonts w:eastAsia="Calibri" w:cs="Arial"/>
          <w:color w:val="000000"/>
          <w:szCs w:val="20"/>
          <w:lang w:eastAsia="sl-SI"/>
        </w:rPr>
      </w:pPr>
      <w:r w:rsidRPr="2EA174F8">
        <w:rPr>
          <w:rFonts w:eastAsia="Calibri" w:cs="Arial"/>
          <w:color w:val="000000" w:themeColor="text1"/>
          <w:szCs w:val="20"/>
          <w:lang w:eastAsia="sl-SI"/>
        </w:rPr>
        <w:t>Dokazilo o nastanku stroška SSE je poročilo, ki ustrezno utemeljuje, kako je bil cilj (vključno z vsemi sestavnimi elementi) zadovoljivo izpolnjen, z ustreznimi povezavami do osnovnih dokazov. Poročilo bo kot prilog</w:t>
      </w:r>
      <w:r w:rsidR="5CC3830F" w:rsidRPr="2EA174F8">
        <w:rPr>
          <w:rFonts w:eastAsia="Calibri" w:cs="Arial"/>
          <w:color w:val="000000" w:themeColor="text1"/>
          <w:szCs w:val="20"/>
          <w:lang w:eastAsia="sl-SI"/>
        </w:rPr>
        <w:t>o</w:t>
      </w:r>
      <w:r w:rsidRPr="2EA174F8">
        <w:rPr>
          <w:rFonts w:eastAsia="Calibri" w:cs="Arial"/>
          <w:color w:val="000000" w:themeColor="text1"/>
          <w:szCs w:val="20"/>
          <w:lang w:eastAsia="sl-SI"/>
        </w:rPr>
        <w:t xml:space="preserve"> vključevalo naslednje dokumentarne dokaze in elemente: </w:t>
      </w:r>
    </w:p>
    <w:p w14:paraId="29260B53" w14:textId="1ABA83AE" w:rsidR="00947C0A" w:rsidRPr="005A417A" w:rsidRDefault="00947C0A" w:rsidP="2EA174F8">
      <w:pPr>
        <w:pStyle w:val="Odstavekseznama"/>
        <w:numPr>
          <w:ilvl w:val="0"/>
          <w:numId w:val="2"/>
        </w:numPr>
        <w:spacing w:after="0" w:line="276" w:lineRule="auto"/>
        <w:textAlignment w:val="baseline"/>
        <w:rPr>
          <w:rFonts w:eastAsiaTheme="minorEastAsia" w:cs="Arial"/>
          <w:lang w:eastAsia="sl-SI"/>
        </w:rPr>
      </w:pPr>
      <w:r w:rsidRPr="2EA174F8">
        <w:rPr>
          <w:rFonts w:eastAsia="Times New Roman" w:cs="Arial"/>
          <w:szCs w:val="20"/>
          <w:lang w:eastAsia="sl-SI"/>
        </w:rPr>
        <w:t>seznam posameznih potrdil, ki dokazujejo opravljene programe usposabljanja; </w:t>
      </w:r>
    </w:p>
    <w:p w14:paraId="338D3DE7" w14:textId="5C697FC7" w:rsidR="00947C0A" w:rsidRPr="005A417A" w:rsidRDefault="00947C0A" w:rsidP="2EA174F8">
      <w:pPr>
        <w:pStyle w:val="Odstavekseznama"/>
        <w:numPr>
          <w:ilvl w:val="0"/>
          <w:numId w:val="2"/>
        </w:numPr>
        <w:spacing w:after="0" w:line="276" w:lineRule="auto"/>
        <w:textAlignment w:val="baseline"/>
        <w:rPr>
          <w:rFonts w:eastAsiaTheme="minorEastAsia" w:cs="Arial"/>
          <w:lang w:eastAsia="sl-SI"/>
        </w:rPr>
      </w:pPr>
      <w:r w:rsidRPr="2EA174F8">
        <w:rPr>
          <w:rFonts w:eastAsia="Times New Roman" w:cs="Arial"/>
          <w:szCs w:val="20"/>
          <w:lang w:eastAsia="sl-SI"/>
        </w:rPr>
        <w:t xml:space="preserve">število opravljenih ur usposabljanja in število vpisanih </w:t>
      </w:r>
      <w:r w:rsidR="617A5A22" w:rsidRPr="2EA174F8">
        <w:rPr>
          <w:rFonts w:eastAsia="Times New Roman" w:cs="Arial"/>
          <w:szCs w:val="20"/>
          <w:lang w:eastAsia="sl-SI"/>
        </w:rPr>
        <w:t>udeležencev</w:t>
      </w:r>
      <w:r w:rsidRPr="2EA174F8">
        <w:rPr>
          <w:rFonts w:eastAsia="Times New Roman" w:cs="Arial"/>
          <w:szCs w:val="20"/>
          <w:lang w:eastAsia="sl-SI"/>
        </w:rPr>
        <w:t>; </w:t>
      </w:r>
    </w:p>
    <w:p w14:paraId="4C8C9D16" w14:textId="1B441873" w:rsidR="00947C0A" w:rsidRPr="005A417A" w:rsidRDefault="00947C0A" w:rsidP="2EA174F8">
      <w:pPr>
        <w:pStyle w:val="Odstavekseznama"/>
        <w:numPr>
          <w:ilvl w:val="0"/>
          <w:numId w:val="2"/>
        </w:numPr>
        <w:textAlignment w:val="baseline"/>
        <w:rPr>
          <w:rFonts w:eastAsiaTheme="minorEastAsia" w:cs="Arial"/>
          <w:szCs w:val="20"/>
        </w:rPr>
      </w:pPr>
      <w:r w:rsidRPr="2EA174F8">
        <w:rPr>
          <w:rFonts w:cs="Arial"/>
          <w:szCs w:val="20"/>
        </w:rPr>
        <w:t xml:space="preserve">vrsto zagotovljenega usposabljanja </w:t>
      </w:r>
      <w:r w:rsidR="63910ED1" w:rsidRPr="2EA174F8">
        <w:rPr>
          <w:rFonts w:cs="Arial"/>
          <w:szCs w:val="20"/>
        </w:rPr>
        <w:t>(moduli usposabljanj)</w:t>
      </w:r>
      <w:r w:rsidR="63910ED1" w:rsidRPr="2EA174F8">
        <w:rPr>
          <w:rFonts w:cs="Arial"/>
          <w:sz w:val="24"/>
          <w:szCs w:val="24"/>
        </w:rPr>
        <w:t xml:space="preserve"> </w:t>
      </w:r>
      <w:r w:rsidRPr="2EA174F8">
        <w:rPr>
          <w:rFonts w:cs="Arial"/>
          <w:szCs w:val="20"/>
        </w:rPr>
        <w:t>s podrobnostmi o njegovi vsebini in uporabljeni obliki učenja;</w:t>
      </w:r>
    </w:p>
    <w:p w14:paraId="49732A7C" w14:textId="1C361E3A" w:rsidR="00947C0A" w:rsidRPr="005A417A" w:rsidRDefault="00947C0A" w:rsidP="2EA174F8">
      <w:pPr>
        <w:pStyle w:val="Odstavekseznama"/>
        <w:numPr>
          <w:ilvl w:val="0"/>
          <w:numId w:val="2"/>
        </w:numPr>
        <w:textAlignment w:val="baseline"/>
        <w:rPr>
          <w:rFonts w:eastAsiaTheme="minorEastAsia" w:cs="Arial"/>
          <w:szCs w:val="20"/>
        </w:rPr>
      </w:pPr>
      <w:r w:rsidRPr="2EA174F8">
        <w:rPr>
          <w:rFonts w:cs="Arial"/>
          <w:szCs w:val="20"/>
        </w:rPr>
        <w:t>vmesno vsebinsko poročilo, ki zajema podrobnosti o vseh izvedenih aktivnostih ter druga dokazila, iz katerih je razvidno, da so posamezne aktivnosti opravljene in je razviden napredek pri doseganju ciljev projekta iz načrta.</w:t>
      </w:r>
    </w:p>
    <w:p w14:paraId="5EC563D8" w14:textId="003B02FB" w:rsidR="5A86D2FE" w:rsidRPr="005A417A" w:rsidRDefault="5A86D2FE" w:rsidP="5A86D2FE">
      <w:pPr>
        <w:ind w:left="360"/>
        <w:contextualSpacing/>
        <w:rPr>
          <w:rFonts w:cs="Arial"/>
          <w:szCs w:val="20"/>
        </w:rPr>
      </w:pPr>
    </w:p>
    <w:p w14:paraId="3E9A4D21" w14:textId="572B260F" w:rsidR="00BE7578" w:rsidRPr="005A417A" w:rsidRDefault="00BE7578" w:rsidP="2EA174F8">
      <w:pPr>
        <w:rPr>
          <w:rFonts w:eastAsiaTheme="minorEastAsia" w:cs="Arial"/>
          <w:szCs w:val="20"/>
        </w:rPr>
      </w:pPr>
      <w:r w:rsidRPr="2EA174F8">
        <w:rPr>
          <w:rFonts w:eastAsiaTheme="minorEastAsia" w:cs="Arial"/>
          <w:szCs w:val="20"/>
        </w:rPr>
        <w:t xml:space="preserve">Za opravljene aktivnosti bo končni prejemnik posredoval ministrstvu </w:t>
      </w:r>
      <w:r w:rsidR="1AE87640" w:rsidRPr="2EA174F8">
        <w:rPr>
          <w:rFonts w:eastAsiaTheme="minorEastAsia" w:cs="Arial"/>
          <w:szCs w:val="20"/>
        </w:rPr>
        <w:t>V</w:t>
      </w:r>
      <w:r w:rsidRPr="2EA174F8">
        <w:rPr>
          <w:rFonts w:eastAsiaTheme="minorEastAsia" w:cs="Arial"/>
          <w:szCs w:val="20"/>
        </w:rPr>
        <w:t>logo za izplačilo</w:t>
      </w:r>
      <w:r w:rsidR="705F6969" w:rsidRPr="2EA174F8">
        <w:rPr>
          <w:rFonts w:eastAsiaTheme="minorEastAsia" w:cs="Arial"/>
          <w:szCs w:val="20"/>
        </w:rPr>
        <w:t xml:space="preserve"> iz sklada NOO</w:t>
      </w:r>
      <w:r w:rsidRPr="2EA174F8">
        <w:rPr>
          <w:rFonts w:eastAsiaTheme="minorEastAsia" w:cs="Arial"/>
          <w:szCs w:val="20"/>
        </w:rPr>
        <w:t xml:space="preserve"> (Priloga 4 tega javnega razpisa) z zgoraj navedenimi prilogami. Strošek </w:t>
      </w:r>
      <w:r w:rsidR="5D3DBC38" w:rsidRPr="2EA174F8">
        <w:rPr>
          <w:rFonts w:eastAsiaTheme="minorEastAsia" w:cs="Arial"/>
          <w:szCs w:val="20"/>
        </w:rPr>
        <w:t>na</w:t>
      </w:r>
      <w:r w:rsidR="2AE1D1AD" w:rsidRPr="2EA174F8">
        <w:rPr>
          <w:rFonts w:eastAsiaTheme="minorEastAsia" w:cs="Arial"/>
          <w:szCs w:val="20"/>
        </w:rPr>
        <w:t xml:space="preserve"> udeleženca </w:t>
      </w:r>
      <w:r w:rsidR="00A234F4" w:rsidRPr="2EA174F8">
        <w:rPr>
          <w:rFonts w:eastAsiaTheme="minorEastAsia" w:cs="Arial"/>
          <w:szCs w:val="20"/>
        </w:rPr>
        <w:t xml:space="preserve">je upravičen ob uspešno </w:t>
      </w:r>
      <w:r w:rsidRPr="2EA174F8">
        <w:rPr>
          <w:rFonts w:eastAsiaTheme="minorEastAsia" w:cs="Arial"/>
          <w:szCs w:val="20"/>
        </w:rPr>
        <w:t>opravljenem usposabljanju in izdanem potrdilu</w:t>
      </w:r>
      <w:r w:rsidR="6320207A" w:rsidRPr="2EA174F8">
        <w:rPr>
          <w:rFonts w:eastAsiaTheme="minorEastAsia" w:cs="Arial"/>
          <w:szCs w:val="20"/>
        </w:rPr>
        <w:t>.</w:t>
      </w:r>
      <w:r w:rsidR="00A234F4" w:rsidRPr="2EA174F8">
        <w:rPr>
          <w:rFonts w:cs="Arial"/>
        </w:rPr>
        <w:t xml:space="preserve"> </w:t>
      </w:r>
      <w:r w:rsidR="6320207A" w:rsidRPr="2EA174F8">
        <w:rPr>
          <w:rFonts w:eastAsiaTheme="minorEastAsia" w:cs="Arial"/>
          <w:szCs w:val="20"/>
        </w:rPr>
        <w:t>Potrdilo o opravljenem usposabljanju</w:t>
      </w:r>
      <w:r w:rsidR="2A5D9F8B" w:rsidRPr="2EA174F8">
        <w:rPr>
          <w:rFonts w:eastAsiaTheme="minorEastAsia" w:cs="Arial"/>
          <w:szCs w:val="20"/>
        </w:rPr>
        <w:t xml:space="preserve"> </w:t>
      </w:r>
      <w:r w:rsidR="2A6C8C33" w:rsidRPr="2EA174F8">
        <w:rPr>
          <w:rFonts w:eastAsiaTheme="minorEastAsia" w:cs="Arial"/>
          <w:szCs w:val="20"/>
        </w:rPr>
        <w:t>mora biti razvidno</w:t>
      </w:r>
      <w:r w:rsidR="2A5D9F8B" w:rsidRPr="2EA174F8">
        <w:rPr>
          <w:rFonts w:eastAsiaTheme="minorEastAsia" w:cs="Arial"/>
          <w:szCs w:val="20"/>
        </w:rPr>
        <w:t xml:space="preserve"> v sistemu </w:t>
      </w:r>
      <w:r w:rsidR="00F844D0">
        <w:rPr>
          <w:rFonts w:eastAsiaTheme="minorEastAsia" w:cs="Arial"/>
          <w:szCs w:val="20"/>
        </w:rPr>
        <w:t xml:space="preserve">Katalog programov nadaljnjega izobraževanja in usposabljanja (v nadaljevanju: </w:t>
      </w:r>
      <w:r w:rsidR="2A5D9F8B" w:rsidRPr="2EA174F8">
        <w:rPr>
          <w:rFonts w:eastAsiaTheme="minorEastAsia" w:cs="Arial"/>
          <w:szCs w:val="20"/>
        </w:rPr>
        <w:t>KATIS</w:t>
      </w:r>
      <w:r w:rsidR="00F844D0">
        <w:rPr>
          <w:rFonts w:eastAsiaTheme="minorEastAsia" w:cs="Arial"/>
          <w:szCs w:val="20"/>
        </w:rPr>
        <w:t>)</w:t>
      </w:r>
      <w:r w:rsidR="2A5D9F8B" w:rsidRPr="2EA174F8">
        <w:rPr>
          <w:rFonts w:eastAsiaTheme="minorEastAsia" w:cs="Arial"/>
          <w:szCs w:val="20"/>
        </w:rPr>
        <w:t xml:space="preserve"> ali </w:t>
      </w:r>
      <w:r w:rsidR="434B4B17" w:rsidRPr="2EA174F8">
        <w:rPr>
          <w:rFonts w:eastAsiaTheme="minorEastAsia" w:cs="Arial"/>
          <w:szCs w:val="20"/>
        </w:rPr>
        <w:t xml:space="preserve">pa ga </w:t>
      </w:r>
      <w:r w:rsidR="2A5D9F8B" w:rsidRPr="2EA174F8">
        <w:rPr>
          <w:rFonts w:eastAsiaTheme="minorEastAsia" w:cs="Arial"/>
          <w:szCs w:val="20"/>
        </w:rPr>
        <w:t xml:space="preserve">končni prejemnik na zahtevo skrbnika pogodbe </w:t>
      </w:r>
      <w:r w:rsidR="15968602" w:rsidRPr="2EA174F8">
        <w:rPr>
          <w:rFonts w:eastAsiaTheme="minorEastAsia" w:cs="Arial"/>
          <w:szCs w:val="20"/>
        </w:rPr>
        <w:t>na</w:t>
      </w:r>
      <w:r w:rsidR="2A5D9F8B" w:rsidRPr="2EA174F8">
        <w:rPr>
          <w:rFonts w:eastAsiaTheme="minorEastAsia" w:cs="Arial"/>
          <w:szCs w:val="20"/>
        </w:rPr>
        <w:t xml:space="preserve"> strani ministrstva posred</w:t>
      </w:r>
      <w:r w:rsidR="003EF875" w:rsidRPr="2EA174F8">
        <w:rPr>
          <w:rFonts w:eastAsiaTheme="minorEastAsia" w:cs="Arial"/>
          <w:szCs w:val="20"/>
        </w:rPr>
        <w:t>uje</w:t>
      </w:r>
      <w:r w:rsidR="2A5D9F8B" w:rsidRPr="2EA174F8">
        <w:rPr>
          <w:rFonts w:eastAsiaTheme="minorEastAsia" w:cs="Arial"/>
          <w:szCs w:val="20"/>
        </w:rPr>
        <w:t xml:space="preserve"> v pregled.</w:t>
      </w:r>
    </w:p>
    <w:p w14:paraId="7138B314" w14:textId="73939831" w:rsidR="7BBB9C91" w:rsidRPr="005A417A" w:rsidRDefault="506573E3" w:rsidP="7BBB9C91">
      <w:pPr>
        <w:rPr>
          <w:rFonts w:cs="Arial"/>
          <w:color w:val="000000" w:themeColor="text1"/>
          <w:szCs w:val="20"/>
        </w:rPr>
      </w:pPr>
      <w:r w:rsidRPr="2EA174F8">
        <w:rPr>
          <w:rFonts w:eastAsia="Arial" w:cs="Arial"/>
          <w:szCs w:val="20"/>
        </w:rPr>
        <w:lastRenderedPageBreak/>
        <w:t xml:space="preserve">Končni prejemnik hrani </w:t>
      </w:r>
      <w:r w:rsidR="233123B8" w:rsidRPr="2EA174F8">
        <w:rPr>
          <w:rFonts w:eastAsia="Arial" w:cs="Arial"/>
          <w:szCs w:val="20"/>
        </w:rPr>
        <w:t xml:space="preserve">tudi </w:t>
      </w:r>
      <w:r w:rsidRPr="2EA174F8">
        <w:rPr>
          <w:rFonts w:eastAsia="Arial" w:cs="Arial"/>
          <w:szCs w:val="20"/>
        </w:rPr>
        <w:t xml:space="preserve">vsa ustrezna dokazila, ki dokazujejo </w:t>
      </w:r>
      <w:r w:rsidR="36CFD2D1" w:rsidRPr="2EA174F8">
        <w:rPr>
          <w:rFonts w:eastAsia="Arial" w:cs="Arial"/>
          <w:szCs w:val="20"/>
        </w:rPr>
        <w:t>izvedene</w:t>
      </w:r>
      <w:r w:rsidRPr="2EA174F8">
        <w:rPr>
          <w:rFonts w:eastAsia="Arial" w:cs="Arial"/>
          <w:szCs w:val="20"/>
        </w:rPr>
        <w:t xml:space="preserve"> aktivnost</w:t>
      </w:r>
      <w:r w:rsidR="20571D16" w:rsidRPr="2EA174F8">
        <w:rPr>
          <w:rFonts w:eastAsia="Arial" w:cs="Arial"/>
          <w:szCs w:val="20"/>
        </w:rPr>
        <w:t>i</w:t>
      </w:r>
      <w:r w:rsidRPr="2EA174F8">
        <w:rPr>
          <w:rFonts w:eastAsia="Arial" w:cs="Arial"/>
          <w:szCs w:val="20"/>
        </w:rPr>
        <w:t xml:space="preserve"> </w:t>
      </w:r>
      <w:r w:rsidR="0F97CB11" w:rsidRPr="2EA174F8">
        <w:rPr>
          <w:rFonts w:eastAsia="Arial" w:cs="Arial"/>
          <w:szCs w:val="20"/>
        </w:rPr>
        <w:t>in</w:t>
      </w:r>
      <w:r w:rsidRPr="2EA174F8">
        <w:rPr>
          <w:rFonts w:eastAsia="Arial" w:cs="Arial"/>
          <w:szCs w:val="20"/>
        </w:rPr>
        <w:t xml:space="preserve"> </w:t>
      </w:r>
      <w:r w:rsidR="57DDB9B2" w:rsidRPr="2EA174F8">
        <w:rPr>
          <w:rFonts w:eastAsia="Arial" w:cs="Arial"/>
          <w:szCs w:val="20"/>
        </w:rPr>
        <w:t xml:space="preserve">opravljeno </w:t>
      </w:r>
      <w:r w:rsidRPr="2EA174F8">
        <w:rPr>
          <w:rFonts w:eastAsia="Arial" w:cs="Arial"/>
          <w:szCs w:val="20"/>
        </w:rPr>
        <w:t>usposabljanje udeleženca (npr.</w:t>
      </w:r>
      <w:r w:rsidR="00F844D0">
        <w:rPr>
          <w:rFonts w:eastAsia="Arial" w:cs="Arial"/>
          <w:szCs w:val="20"/>
        </w:rPr>
        <w:t xml:space="preserve"> liste prisotnosti oziroma druge oblike</w:t>
      </w:r>
      <w:r w:rsidRPr="2EA174F8">
        <w:rPr>
          <w:rFonts w:eastAsia="Arial" w:cs="Arial"/>
          <w:szCs w:val="20"/>
        </w:rPr>
        <w:t xml:space="preserve"> beleženja prisotnosti</w:t>
      </w:r>
      <w:r w:rsidR="0AD57A38" w:rsidRPr="2EA174F8">
        <w:rPr>
          <w:rFonts w:eastAsia="Arial" w:cs="Arial"/>
          <w:szCs w:val="20"/>
        </w:rPr>
        <w:t>,</w:t>
      </w:r>
      <w:r w:rsidR="00F844D0">
        <w:rPr>
          <w:rFonts w:eastAsia="Arial" w:cs="Arial"/>
          <w:szCs w:val="20"/>
        </w:rPr>
        <w:t xml:space="preserve"> iz katerih</w:t>
      </w:r>
      <w:r w:rsidRPr="2EA174F8">
        <w:rPr>
          <w:rFonts w:eastAsia="Arial" w:cs="Arial"/>
          <w:szCs w:val="20"/>
        </w:rPr>
        <w:t xml:space="preserve"> je razviden podatek o dnevu in o usposabljanju</w:t>
      </w:r>
      <w:r w:rsidR="668A1BD3" w:rsidRPr="2EA174F8">
        <w:rPr>
          <w:rFonts w:eastAsia="Arial" w:cs="Arial"/>
          <w:szCs w:val="20"/>
        </w:rPr>
        <w:t>,</w:t>
      </w:r>
      <w:r w:rsidRPr="2EA174F8">
        <w:rPr>
          <w:rFonts w:eastAsia="Arial" w:cs="Arial"/>
          <w:szCs w:val="20"/>
        </w:rPr>
        <w:t xml:space="preserve"> na katerem je bil udeleženec prisoten)</w:t>
      </w:r>
      <w:r w:rsidR="3F49F291" w:rsidRPr="2EA174F8">
        <w:rPr>
          <w:rFonts w:eastAsia="Arial" w:cs="Arial"/>
          <w:szCs w:val="20"/>
        </w:rPr>
        <w:t xml:space="preserve"> in so</w:t>
      </w:r>
      <w:r w:rsidRPr="2EA174F8">
        <w:rPr>
          <w:rFonts w:eastAsia="Arial" w:cs="Arial"/>
          <w:szCs w:val="20"/>
        </w:rPr>
        <w:t xml:space="preserve"> podlaga za </w:t>
      </w:r>
      <w:r w:rsidR="47531861" w:rsidRPr="2EA174F8">
        <w:rPr>
          <w:rFonts w:eastAsia="Arial" w:cs="Arial"/>
          <w:szCs w:val="20"/>
        </w:rPr>
        <w:t xml:space="preserve">pripravo </w:t>
      </w:r>
      <w:r w:rsidRPr="2EA174F8">
        <w:rPr>
          <w:rFonts w:eastAsia="Arial" w:cs="Arial"/>
          <w:szCs w:val="20"/>
        </w:rPr>
        <w:t>seznam</w:t>
      </w:r>
      <w:r w:rsidR="4C82E597" w:rsidRPr="2EA174F8">
        <w:rPr>
          <w:rFonts w:eastAsia="Arial" w:cs="Arial"/>
          <w:szCs w:val="20"/>
        </w:rPr>
        <w:t>a</w:t>
      </w:r>
      <w:r w:rsidRPr="2EA174F8">
        <w:rPr>
          <w:rFonts w:eastAsia="Arial" w:cs="Arial"/>
          <w:szCs w:val="20"/>
        </w:rPr>
        <w:t xml:space="preserve"> izdanih posameznih potrdil</w:t>
      </w:r>
      <w:r w:rsidR="2A7AE624" w:rsidRPr="2EA174F8">
        <w:rPr>
          <w:rFonts w:eastAsia="Arial" w:cs="Arial"/>
          <w:szCs w:val="20"/>
        </w:rPr>
        <w:t>.</w:t>
      </w:r>
      <w:r w:rsidR="51024ABC" w:rsidRPr="2EA174F8">
        <w:rPr>
          <w:rFonts w:eastAsia="Arial" w:cs="Arial"/>
          <w:szCs w:val="20"/>
        </w:rPr>
        <w:t xml:space="preserve"> </w:t>
      </w:r>
      <w:r w:rsidR="76A00CF0" w:rsidRPr="2EA174F8">
        <w:rPr>
          <w:rFonts w:eastAsia="Arial" w:cs="Arial"/>
          <w:szCs w:val="20"/>
        </w:rPr>
        <w:t>Teh d</w:t>
      </w:r>
      <w:r w:rsidRPr="2EA174F8">
        <w:rPr>
          <w:rFonts w:eastAsia="Arial" w:cs="Arial"/>
          <w:szCs w:val="20"/>
        </w:rPr>
        <w:t>okazil končni prejemnik ne prilaga k vlogi za izplačilo, vendar jih priloži na zahtevo skrbnika pogodbe na</w:t>
      </w:r>
      <w:r w:rsidR="5472F6BE" w:rsidRPr="2EA174F8">
        <w:rPr>
          <w:rFonts w:eastAsia="Arial" w:cs="Arial"/>
          <w:szCs w:val="20"/>
        </w:rPr>
        <w:t xml:space="preserve"> strani</w:t>
      </w:r>
      <w:r w:rsidRPr="2EA174F8">
        <w:rPr>
          <w:rFonts w:eastAsia="Arial" w:cs="Arial"/>
          <w:szCs w:val="20"/>
        </w:rPr>
        <w:t xml:space="preserve"> ministrstv</w:t>
      </w:r>
      <w:r w:rsidR="537CA61A" w:rsidRPr="2EA174F8">
        <w:rPr>
          <w:rFonts w:eastAsia="Arial" w:cs="Arial"/>
          <w:szCs w:val="20"/>
        </w:rPr>
        <w:t>a</w:t>
      </w:r>
      <w:r w:rsidRPr="2EA174F8">
        <w:rPr>
          <w:rFonts w:eastAsia="Arial" w:cs="Arial"/>
          <w:szCs w:val="20"/>
        </w:rPr>
        <w:t xml:space="preserve">, revizijskega ali drugega organa, ki je pristojen za preverjanje pravilnosti in učinkovitosti porabljenih sredstev.    </w:t>
      </w:r>
    </w:p>
    <w:p w14:paraId="214CAFBC" w14:textId="392DE47E" w:rsidR="006C5463" w:rsidRPr="005A417A" w:rsidRDefault="6340950D" w:rsidP="007D0D56">
      <w:pPr>
        <w:rPr>
          <w:rFonts w:eastAsia="Arial"/>
        </w:rPr>
      </w:pPr>
      <w:r w:rsidRPr="2EA174F8">
        <w:t>Pri uveljavljanju upravičenega stroška</w:t>
      </w:r>
      <w:r w:rsidR="00E13B52">
        <w:t xml:space="preserve"> davka na dodano vrednost (DDV)</w:t>
      </w:r>
      <w:r w:rsidRPr="2EA174F8">
        <w:t xml:space="preserve"> mora izbrani prijavitelj pred podpisom pogodbe o sofinanciranju pridobiti in predložiti potrdilo pristojne finančne uprave</w:t>
      </w:r>
      <w:r w:rsidR="5410FE08" w:rsidRPr="2EA174F8">
        <w:t xml:space="preserve"> (v nadaljevanju: FURS)</w:t>
      </w:r>
      <w:r w:rsidRPr="2EA174F8">
        <w:t xml:space="preserve">. </w:t>
      </w:r>
      <w:r w:rsidR="2BCF3284" w:rsidRPr="2EA174F8">
        <w:rPr>
          <w:rFonts w:eastAsia="Arial"/>
        </w:rPr>
        <w:t xml:space="preserve">Potrdilo o tem mora biti izdano na datum v okviru zadnjih 30 dni pred dnevom oddaje vloge ali na dan oddaje vloge na javni razpis. </w:t>
      </w:r>
      <w:r w:rsidR="0408877C" w:rsidRPr="2EA174F8">
        <w:rPr>
          <w:rFonts w:eastAsia="Arial"/>
        </w:rPr>
        <w:t>Če prijavitelj ne bo predložil dokazila FURS o plačanih obveznostih, ga bo pridobilo ministrstvo po uradni dolžnosti iz uradnih evidenc, v tem primeru se bo izpolnjevanje tega pogoja preverjalo na dan oddaje vloge.</w:t>
      </w:r>
      <w:r w:rsidR="77B8CECD" w:rsidRPr="2EA174F8">
        <w:rPr>
          <w:rFonts w:eastAsia="Arial"/>
        </w:rPr>
        <w:t xml:space="preserve"> </w:t>
      </w:r>
      <w:r w:rsidR="7CE40484" w:rsidRPr="2EA174F8">
        <w:rPr>
          <w:rFonts w:eastAsia="Arial"/>
        </w:rPr>
        <w:t xml:space="preserve">Za ta namen prijavitelj in </w:t>
      </w:r>
      <w:proofErr w:type="spellStart"/>
      <w:r w:rsidR="7CE40484" w:rsidRPr="2EA174F8">
        <w:rPr>
          <w:rFonts w:eastAsia="Arial"/>
        </w:rPr>
        <w:t>konzorcijski</w:t>
      </w:r>
      <w:proofErr w:type="spellEnd"/>
      <w:r w:rsidR="7CE40484" w:rsidRPr="2EA174F8">
        <w:rPr>
          <w:rFonts w:eastAsia="Arial"/>
        </w:rPr>
        <w:t xml:space="preserve"> partnerji podpišejo izjavo, ki je opredeljena kot Obrazec 1.5 tega javnega razpisa. </w:t>
      </w:r>
      <w:r w:rsidR="77B8CECD" w:rsidRPr="2EA174F8">
        <w:rPr>
          <w:rFonts w:eastAsia="Arial"/>
        </w:rPr>
        <w:t xml:space="preserve">DDV se lahko vključi v finančni načrt kot upravičen strošek le v delu, za katerega upravičenec nima pravice do odbitka DDV. </w:t>
      </w:r>
    </w:p>
    <w:p w14:paraId="173E424A" w14:textId="6E98798A" w:rsidR="30602629" w:rsidRPr="005A417A" w:rsidRDefault="3E846E84" w:rsidP="2EA174F8">
      <w:pPr>
        <w:rPr>
          <w:rFonts w:eastAsiaTheme="minorEastAsia" w:cs="Arial"/>
          <w:szCs w:val="20"/>
        </w:rPr>
      </w:pPr>
      <w:r w:rsidRPr="2EA174F8">
        <w:rPr>
          <w:rFonts w:eastAsiaTheme="minorEastAsia" w:cs="Arial"/>
          <w:szCs w:val="20"/>
        </w:rPr>
        <w:t>Ministrstvo in izbrani prijavitelj bosta s pogodbo o sofinanciranju podrobneje dogovorila obseg in dinamiko sofinanciranja projekta na osnovi načrtovanih aktivnosti, podanih v vlogi na javni razpis.</w:t>
      </w:r>
    </w:p>
    <w:p w14:paraId="504CCC42" w14:textId="09A26394" w:rsidR="30602629" w:rsidRPr="005A417A" w:rsidRDefault="12EAF01D" w:rsidP="2EA174F8">
      <w:pPr>
        <w:rPr>
          <w:rFonts w:eastAsiaTheme="minorEastAsia" w:cs="Arial"/>
          <w:szCs w:val="20"/>
        </w:rPr>
      </w:pPr>
      <w:r w:rsidRPr="2EA174F8">
        <w:rPr>
          <w:rFonts w:eastAsiaTheme="minorEastAsia" w:cs="Arial"/>
          <w:szCs w:val="20"/>
        </w:rPr>
        <w:t xml:space="preserve">Upravičene prejemnike in pogoje za izplačilo predplačila določa veljavni zakon, ki ureja izvrševanje proračuna Republike Slovenije. </w:t>
      </w:r>
      <w:r w:rsidR="186404E3" w:rsidRPr="2EA174F8">
        <w:rPr>
          <w:rFonts w:eastAsiaTheme="minorEastAsia" w:cs="Arial"/>
          <w:szCs w:val="20"/>
        </w:rPr>
        <w:t xml:space="preserve">Predplačila se izvajajo po sistemu izplačila večkratnih predplačil pri izvajanju projekta, s sprotnim </w:t>
      </w:r>
      <w:proofErr w:type="spellStart"/>
      <w:r w:rsidR="186404E3" w:rsidRPr="2EA174F8">
        <w:rPr>
          <w:rFonts w:eastAsiaTheme="minorEastAsia" w:cs="Arial"/>
          <w:szCs w:val="20"/>
        </w:rPr>
        <w:t>poračunavanjem</w:t>
      </w:r>
      <w:proofErr w:type="spellEnd"/>
      <w:r w:rsidR="186404E3" w:rsidRPr="2EA174F8">
        <w:rPr>
          <w:rFonts w:eastAsiaTheme="minorEastAsia" w:cs="Arial"/>
          <w:szCs w:val="20"/>
        </w:rPr>
        <w:t xml:space="preserve"> vsakega posameznega predplačila v celoti v okviru istega proračunskega leta. Končni prejemnik bo v primeru prejetega predplačila dolžan ministrstvu predložiti vlogo/</w:t>
      </w:r>
      <w:r w:rsidR="5BCF557E" w:rsidRPr="2EA174F8">
        <w:rPr>
          <w:rFonts w:eastAsiaTheme="minorEastAsia" w:cs="Arial"/>
          <w:szCs w:val="20"/>
        </w:rPr>
        <w:t>-</w:t>
      </w:r>
      <w:r w:rsidR="186404E3" w:rsidRPr="2EA174F8">
        <w:rPr>
          <w:rFonts w:eastAsiaTheme="minorEastAsia" w:cs="Arial"/>
          <w:szCs w:val="20"/>
        </w:rPr>
        <w:t>e za izplačilo z obveznimi dokazili v višini izplačanega predplačila skladno s pogodbo o sofinanciranju v povezavi z vsakokrat veljavnim zakonom, ki ureja izvrševanje proračuna Republike Slovenije.</w:t>
      </w:r>
    </w:p>
    <w:p w14:paraId="67C02289" w14:textId="36B99BB1" w:rsidR="30602629" w:rsidRPr="005A417A" w:rsidRDefault="213256BD" w:rsidP="2EA174F8">
      <w:pPr>
        <w:spacing w:after="0"/>
        <w:rPr>
          <w:rFonts w:eastAsiaTheme="minorEastAsia" w:cs="Arial"/>
          <w:szCs w:val="20"/>
        </w:rPr>
      </w:pPr>
      <w:r w:rsidRPr="2EA174F8">
        <w:rPr>
          <w:rFonts w:eastAsiaTheme="minorEastAsia" w:cs="Arial"/>
          <w:szCs w:val="20"/>
        </w:rPr>
        <w:t xml:space="preserve">V primeru konzorcija mora biti morebitno izplačilo predplačila končnega prejemnika preostalim </w:t>
      </w:r>
      <w:proofErr w:type="spellStart"/>
      <w:r w:rsidRPr="2EA174F8">
        <w:rPr>
          <w:rFonts w:eastAsiaTheme="minorEastAsia" w:cs="Arial"/>
          <w:szCs w:val="20"/>
        </w:rPr>
        <w:t>konzorcijskim</w:t>
      </w:r>
      <w:proofErr w:type="spellEnd"/>
      <w:r w:rsidRPr="2EA174F8">
        <w:rPr>
          <w:rFonts w:eastAsiaTheme="minorEastAsia" w:cs="Arial"/>
          <w:szCs w:val="20"/>
        </w:rPr>
        <w:t xml:space="preserve"> partnerjem urejeno s </w:t>
      </w:r>
      <w:proofErr w:type="spellStart"/>
      <w:r w:rsidRPr="2EA174F8">
        <w:rPr>
          <w:rFonts w:eastAsiaTheme="minorEastAsia" w:cs="Arial"/>
          <w:szCs w:val="20"/>
        </w:rPr>
        <w:t>konzorcijsko</w:t>
      </w:r>
      <w:proofErr w:type="spellEnd"/>
      <w:r w:rsidRPr="2EA174F8">
        <w:rPr>
          <w:rFonts w:eastAsiaTheme="minorEastAsia" w:cs="Arial"/>
          <w:szCs w:val="20"/>
        </w:rPr>
        <w:t xml:space="preserve"> pogodbo.</w:t>
      </w:r>
    </w:p>
    <w:p w14:paraId="58719DE1" w14:textId="4AB1A071" w:rsidR="005A417A" w:rsidRPr="005A417A" w:rsidRDefault="005A417A" w:rsidP="41184E54">
      <w:pPr>
        <w:rPr>
          <w:rFonts w:eastAsia="Arial" w:cs="Arial"/>
          <w:b/>
          <w:bCs/>
          <w:color w:val="000000" w:themeColor="text1"/>
          <w:szCs w:val="20"/>
        </w:rPr>
      </w:pPr>
    </w:p>
    <w:p w14:paraId="0530DD55" w14:textId="77777777" w:rsidR="007D0D56" w:rsidRDefault="007D0D56">
      <w:pPr>
        <w:jc w:val="left"/>
        <w:rPr>
          <w:rFonts w:eastAsia="Arial" w:cs="Arial"/>
          <w:b/>
          <w:sz w:val="24"/>
          <w:szCs w:val="32"/>
        </w:rPr>
      </w:pPr>
      <w:r>
        <w:rPr>
          <w:rFonts w:eastAsia="Arial"/>
        </w:rPr>
        <w:br w:type="page"/>
      </w:r>
    </w:p>
    <w:p w14:paraId="6D51C84F" w14:textId="085021E4" w:rsidR="00F81427" w:rsidRPr="005A417A" w:rsidRDefault="30602629" w:rsidP="008A2837">
      <w:pPr>
        <w:pStyle w:val="Naslov1"/>
        <w:rPr>
          <w:sz w:val="20"/>
          <w:szCs w:val="20"/>
        </w:rPr>
      </w:pPr>
      <w:r w:rsidRPr="2EA174F8">
        <w:rPr>
          <w:rFonts w:eastAsia="Arial"/>
        </w:rPr>
        <w:lastRenderedPageBreak/>
        <w:t>Kazalniki javnega razpisa in dodatne zahteve spremljanja in poročanja</w:t>
      </w:r>
    </w:p>
    <w:p w14:paraId="36DFAF54" w14:textId="0FAD1E54" w:rsidR="002B0580" w:rsidRPr="005A417A" w:rsidRDefault="30602629" w:rsidP="30602629">
      <w:pPr>
        <w:rPr>
          <w:rFonts w:cs="Arial"/>
          <w:szCs w:val="20"/>
        </w:rPr>
      </w:pPr>
      <w:r w:rsidRPr="2EA174F8">
        <w:rPr>
          <w:rFonts w:eastAsiaTheme="minorEastAsia" w:cs="Arial"/>
          <w:szCs w:val="20"/>
        </w:rPr>
        <w:t xml:space="preserve">V okviru javnega razpisa so načrtovani naslednji </w:t>
      </w:r>
      <w:r w:rsidR="2C0611F3" w:rsidRPr="2EA174F8">
        <w:rPr>
          <w:rFonts w:eastAsiaTheme="minorEastAsia" w:cs="Arial"/>
          <w:szCs w:val="20"/>
        </w:rPr>
        <w:t>cilji in kazalniki.</w:t>
      </w:r>
      <w:r w:rsidRPr="2EA174F8">
        <w:rPr>
          <w:rFonts w:eastAsiaTheme="minorEastAsia" w:cs="Arial"/>
          <w:szCs w:val="20"/>
        </w:rPr>
        <w:t xml:space="preserve"> </w:t>
      </w:r>
    </w:p>
    <w:p w14:paraId="7AD2D329" w14:textId="48FEA2EE" w:rsidR="30602629" w:rsidRPr="005A417A" w:rsidRDefault="3D98B3EE" w:rsidP="005A27A7">
      <w:pPr>
        <w:pStyle w:val="Naslov2"/>
        <w:rPr>
          <w:rFonts w:cs="Arial"/>
        </w:rPr>
      </w:pPr>
      <w:r w:rsidRPr="2EA174F8">
        <w:rPr>
          <w:rFonts w:cs="Arial"/>
        </w:rPr>
        <w:t>Cilj</w:t>
      </w:r>
      <w:r w:rsidR="4CDA3496" w:rsidRPr="2EA174F8">
        <w:rPr>
          <w:rFonts w:cs="Arial"/>
        </w:rPr>
        <w:t>i</w:t>
      </w:r>
      <w:r w:rsidRPr="2EA174F8">
        <w:rPr>
          <w:rFonts w:cs="Arial"/>
        </w:rPr>
        <w:t xml:space="preserve">, </w:t>
      </w:r>
      <w:r w:rsidR="790F3F91" w:rsidRPr="2EA174F8">
        <w:rPr>
          <w:rFonts w:cs="Arial"/>
        </w:rPr>
        <w:t>skladn</w:t>
      </w:r>
      <w:r w:rsidR="44AA1A05" w:rsidRPr="2EA174F8">
        <w:rPr>
          <w:rFonts w:cs="Arial"/>
        </w:rPr>
        <w:t>i</w:t>
      </w:r>
      <w:r w:rsidR="790F3F91" w:rsidRPr="2EA174F8">
        <w:rPr>
          <w:rFonts w:cs="Arial"/>
        </w:rPr>
        <w:t xml:space="preserve"> z izvedbenim načrtom</w:t>
      </w:r>
      <w:r w:rsidR="790F3F91" w:rsidRPr="2EA174F8">
        <w:rPr>
          <w:rFonts w:eastAsia="Arial" w:cs="Arial"/>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139"/>
        <w:gridCol w:w="709"/>
        <w:gridCol w:w="851"/>
        <w:gridCol w:w="850"/>
        <w:gridCol w:w="1843"/>
        <w:gridCol w:w="850"/>
        <w:gridCol w:w="709"/>
        <w:gridCol w:w="1985"/>
      </w:tblGrid>
      <w:tr w:rsidR="00554973" w:rsidRPr="007C3B57" w14:paraId="1A4ABBC4" w14:textId="77777777" w:rsidTr="00E13B52">
        <w:trPr>
          <w:trHeight w:val="720"/>
          <w:tblHeader/>
        </w:trPr>
        <w:tc>
          <w:tcPr>
            <w:tcW w:w="557" w:type="dxa"/>
            <w:vMerge w:val="restart"/>
            <w:shd w:val="clear" w:color="auto" w:fill="D9D9D9" w:themeFill="background1" w:themeFillShade="D9"/>
            <w:vAlign w:val="center"/>
          </w:tcPr>
          <w:p w14:paraId="65C35508" w14:textId="36E6837B" w:rsidR="30602629" w:rsidRPr="007C3B57" w:rsidRDefault="30602629" w:rsidP="005A417A">
            <w:pPr>
              <w:spacing w:after="0"/>
              <w:jc w:val="center"/>
              <w:rPr>
                <w:rFonts w:cs="Arial"/>
                <w:sz w:val="14"/>
                <w:szCs w:val="14"/>
              </w:rPr>
            </w:pPr>
            <w:r w:rsidRPr="2EA174F8">
              <w:rPr>
                <w:rFonts w:eastAsia="Arial" w:cs="Arial"/>
                <w:b/>
                <w:bCs/>
                <w:sz w:val="14"/>
                <w:szCs w:val="14"/>
              </w:rPr>
              <w:t>ID</w:t>
            </w:r>
          </w:p>
        </w:tc>
        <w:tc>
          <w:tcPr>
            <w:tcW w:w="1139" w:type="dxa"/>
            <w:vMerge w:val="restart"/>
            <w:shd w:val="clear" w:color="auto" w:fill="D9D9D9" w:themeFill="background1" w:themeFillShade="D9"/>
            <w:vAlign w:val="center"/>
          </w:tcPr>
          <w:p w14:paraId="58761B34" w14:textId="2BB61D87" w:rsidR="30602629" w:rsidRPr="007C3B57" w:rsidRDefault="30602629" w:rsidP="005A417A">
            <w:pPr>
              <w:spacing w:after="0"/>
              <w:jc w:val="center"/>
              <w:rPr>
                <w:rFonts w:cs="Arial"/>
                <w:sz w:val="14"/>
                <w:szCs w:val="14"/>
              </w:rPr>
            </w:pPr>
            <w:r w:rsidRPr="2EA174F8">
              <w:rPr>
                <w:rFonts w:eastAsia="Arial" w:cs="Arial"/>
                <w:b/>
                <w:bCs/>
                <w:sz w:val="14"/>
                <w:szCs w:val="14"/>
              </w:rPr>
              <w:t>Ime cilja</w:t>
            </w:r>
          </w:p>
        </w:tc>
        <w:tc>
          <w:tcPr>
            <w:tcW w:w="709" w:type="dxa"/>
            <w:vMerge w:val="restart"/>
            <w:shd w:val="clear" w:color="auto" w:fill="D9D9D9" w:themeFill="background1" w:themeFillShade="D9"/>
            <w:vAlign w:val="center"/>
          </w:tcPr>
          <w:p w14:paraId="4E73BA4E" w14:textId="7C7326B7" w:rsidR="30602629" w:rsidRPr="007C3B57" w:rsidRDefault="30602629" w:rsidP="005A417A">
            <w:pPr>
              <w:spacing w:after="0"/>
              <w:jc w:val="center"/>
              <w:rPr>
                <w:rFonts w:cs="Arial"/>
                <w:sz w:val="14"/>
                <w:szCs w:val="14"/>
              </w:rPr>
            </w:pPr>
            <w:r w:rsidRPr="2EA174F8">
              <w:rPr>
                <w:rFonts w:eastAsia="Arial" w:cs="Arial"/>
                <w:b/>
                <w:bCs/>
                <w:sz w:val="14"/>
                <w:szCs w:val="14"/>
              </w:rPr>
              <w:t>Merska enota</w:t>
            </w:r>
          </w:p>
        </w:tc>
        <w:tc>
          <w:tcPr>
            <w:tcW w:w="851" w:type="dxa"/>
            <w:vMerge w:val="restart"/>
            <w:shd w:val="clear" w:color="auto" w:fill="D9D9D9" w:themeFill="background1" w:themeFillShade="D9"/>
            <w:vAlign w:val="center"/>
          </w:tcPr>
          <w:p w14:paraId="3A566B4D" w14:textId="4C94D73E" w:rsidR="30602629" w:rsidRPr="007C3B57" w:rsidRDefault="30602629" w:rsidP="005A417A">
            <w:pPr>
              <w:spacing w:after="0"/>
              <w:jc w:val="center"/>
              <w:rPr>
                <w:rFonts w:cs="Arial"/>
                <w:sz w:val="14"/>
                <w:szCs w:val="14"/>
              </w:rPr>
            </w:pPr>
            <w:r w:rsidRPr="2EA174F8">
              <w:rPr>
                <w:rFonts w:eastAsia="Arial" w:cs="Arial"/>
                <w:b/>
                <w:bCs/>
                <w:sz w:val="14"/>
                <w:szCs w:val="14"/>
              </w:rPr>
              <w:t>Izhodiščna</w:t>
            </w:r>
            <w:r w:rsidR="72BAA021" w:rsidRPr="2EA174F8">
              <w:rPr>
                <w:rFonts w:eastAsia="Arial" w:cs="Arial"/>
                <w:b/>
                <w:bCs/>
                <w:sz w:val="14"/>
                <w:szCs w:val="14"/>
              </w:rPr>
              <w:t xml:space="preserve"> </w:t>
            </w:r>
            <w:r w:rsidRPr="2EA174F8">
              <w:rPr>
                <w:rFonts w:eastAsia="Arial" w:cs="Arial"/>
                <w:b/>
                <w:bCs/>
                <w:sz w:val="14"/>
                <w:szCs w:val="14"/>
              </w:rPr>
              <w:t>vrednost</w:t>
            </w:r>
          </w:p>
        </w:tc>
        <w:tc>
          <w:tcPr>
            <w:tcW w:w="850" w:type="dxa"/>
            <w:vMerge w:val="restart"/>
            <w:shd w:val="clear" w:color="auto" w:fill="D9D9D9" w:themeFill="background1" w:themeFillShade="D9"/>
            <w:vAlign w:val="center"/>
          </w:tcPr>
          <w:p w14:paraId="5AA35F53" w14:textId="55765D86" w:rsidR="30602629" w:rsidRPr="007C3B57" w:rsidRDefault="30602629" w:rsidP="005A417A">
            <w:pPr>
              <w:spacing w:after="0"/>
              <w:jc w:val="center"/>
              <w:rPr>
                <w:rFonts w:cs="Arial"/>
                <w:sz w:val="14"/>
                <w:szCs w:val="14"/>
              </w:rPr>
            </w:pPr>
            <w:r w:rsidRPr="2EA174F8">
              <w:rPr>
                <w:rFonts w:eastAsia="Arial" w:cs="Arial"/>
                <w:b/>
                <w:bCs/>
                <w:sz w:val="14"/>
                <w:szCs w:val="14"/>
              </w:rPr>
              <w:t>Ciljna vrednost</w:t>
            </w:r>
          </w:p>
        </w:tc>
        <w:tc>
          <w:tcPr>
            <w:tcW w:w="1843" w:type="dxa"/>
            <w:vMerge w:val="restart"/>
            <w:shd w:val="clear" w:color="auto" w:fill="D9D9D9" w:themeFill="background1" w:themeFillShade="D9"/>
            <w:vAlign w:val="center"/>
          </w:tcPr>
          <w:p w14:paraId="7826E050" w14:textId="73E9DE93" w:rsidR="30602629" w:rsidRPr="007C3B57" w:rsidRDefault="30602629" w:rsidP="005A417A">
            <w:pPr>
              <w:spacing w:after="0"/>
              <w:jc w:val="center"/>
              <w:rPr>
                <w:rFonts w:cs="Arial"/>
                <w:sz w:val="14"/>
                <w:szCs w:val="14"/>
              </w:rPr>
            </w:pPr>
            <w:r w:rsidRPr="2EA174F8">
              <w:rPr>
                <w:rFonts w:eastAsia="Arial" w:cs="Arial"/>
                <w:b/>
                <w:bCs/>
                <w:sz w:val="14"/>
                <w:szCs w:val="14"/>
              </w:rPr>
              <w:t>Opis cilja</w:t>
            </w:r>
          </w:p>
        </w:tc>
        <w:tc>
          <w:tcPr>
            <w:tcW w:w="1559" w:type="dxa"/>
            <w:gridSpan w:val="2"/>
            <w:shd w:val="clear" w:color="auto" w:fill="D9D9D9" w:themeFill="background1" w:themeFillShade="D9"/>
            <w:vAlign w:val="center"/>
          </w:tcPr>
          <w:p w14:paraId="455FD474" w14:textId="2059BD98" w:rsidR="30602629" w:rsidRPr="007C3B57" w:rsidRDefault="30602629" w:rsidP="005A417A">
            <w:pPr>
              <w:spacing w:after="0"/>
              <w:jc w:val="center"/>
              <w:rPr>
                <w:rFonts w:cs="Arial"/>
                <w:sz w:val="14"/>
                <w:szCs w:val="14"/>
              </w:rPr>
            </w:pPr>
            <w:r w:rsidRPr="2EA174F8">
              <w:rPr>
                <w:rFonts w:eastAsia="Arial" w:cs="Arial"/>
                <w:b/>
                <w:bCs/>
                <w:sz w:val="14"/>
                <w:szCs w:val="14"/>
              </w:rPr>
              <w:t>Časovni okvir za dokončanje</w:t>
            </w:r>
          </w:p>
        </w:tc>
        <w:tc>
          <w:tcPr>
            <w:tcW w:w="1985" w:type="dxa"/>
            <w:vMerge w:val="restart"/>
            <w:shd w:val="clear" w:color="auto" w:fill="D9D9D9" w:themeFill="background1" w:themeFillShade="D9"/>
            <w:vAlign w:val="center"/>
          </w:tcPr>
          <w:p w14:paraId="052B28D3" w14:textId="26259984" w:rsidR="30602629" w:rsidRPr="007C3B57" w:rsidRDefault="30602629" w:rsidP="005A417A">
            <w:pPr>
              <w:spacing w:after="0"/>
              <w:jc w:val="center"/>
              <w:rPr>
                <w:rFonts w:cs="Arial"/>
                <w:sz w:val="14"/>
                <w:szCs w:val="14"/>
              </w:rPr>
            </w:pPr>
            <w:r w:rsidRPr="2EA174F8">
              <w:rPr>
                <w:rFonts w:eastAsia="Arial" w:cs="Arial"/>
                <w:b/>
                <w:bCs/>
                <w:sz w:val="14"/>
                <w:szCs w:val="14"/>
              </w:rPr>
              <w:t>Dokazilo</w:t>
            </w:r>
          </w:p>
        </w:tc>
      </w:tr>
      <w:tr w:rsidR="000F3499" w:rsidRPr="005A417A" w14:paraId="27B1B725" w14:textId="77777777" w:rsidTr="00E13B52">
        <w:trPr>
          <w:trHeight w:val="255"/>
          <w:tblHeader/>
        </w:trPr>
        <w:tc>
          <w:tcPr>
            <w:tcW w:w="557" w:type="dxa"/>
            <w:vMerge/>
            <w:vAlign w:val="center"/>
          </w:tcPr>
          <w:p w14:paraId="654FF8C0" w14:textId="77777777" w:rsidR="00173485" w:rsidRPr="005A417A" w:rsidRDefault="00173485">
            <w:pPr>
              <w:rPr>
                <w:rFonts w:cs="Arial"/>
                <w:sz w:val="16"/>
                <w:szCs w:val="16"/>
              </w:rPr>
            </w:pPr>
          </w:p>
        </w:tc>
        <w:tc>
          <w:tcPr>
            <w:tcW w:w="1139" w:type="dxa"/>
            <w:vMerge/>
            <w:vAlign w:val="center"/>
          </w:tcPr>
          <w:p w14:paraId="4E098079" w14:textId="77777777" w:rsidR="00173485" w:rsidRPr="005A417A" w:rsidRDefault="00173485">
            <w:pPr>
              <w:rPr>
                <w:rFonts w:cs="Arial"/>
                <w:sz w:val="16"/>
                <w:szCs w:val="16"/>
              </w:rPr>
            </w:pPr>
          </w:p>
        </w:tc>
        <w:tc>
          <w:tcPr>
            <w:tcW w:w="709" w:type="dxa"/>
            <w:vMerge/>
            <w:vAlign w:val="center"/>
          </w:tcPr>
          <w:p w14:paraId="73685B51" w14:textId="77777777" w:rsidR="00173485" w:rsidRPr="005A417A" w:rsidRDefault="00173485">
            <w:pPr>
              <w:rPr>
                <w:rFonts w:cs="Arial"/>
                <w:sz w:val="16"/>
                <w:szCs w:val="16"/>
              </w:rPr>
            </w:pPr>
          </w:p>
        </w:tc>
        <w:tc>
          <w:tcPr>
            <w:tcW w:w="851" w:type="dxa"/>
            <w:vMerge/>
            <w:vAlign w:val="center"/>
          </w:tcPr>
          <w:p w14:paraId="1A37D842" w14:textId="77777777" w:rsidR="00173485" w:rsidRPr="005A417A" w:rsidRDefault="00173485">
            <w:pPr>
              <w:rPr>
                <w:rFonts w:cs="Arial"/>
                <w:sz w:val="16"/>
                <w:szCs w:val="16"/>
              </w:rPr>
            </w:pPr>
          </w:p>
        </w:tc>
        <w:tc>
          <w:tcPr>
            <w:tcW w:w="850" w:type="dxa"/>
            <w:vMerge/>
            <w:vAlign w:val="center"/>
          </w:tcPr>
          <w:p w14:paraId="3FE9CA38" w14:textId="77777777" w:rsidR="00173485" w:rsidRPr="005A417A" w:rsidRDefault="00173485">
            <w:pPr>
              <w:rPr>
                <w:rFonts w:cs="Arial"/>
                <w:sz w:val="16"/>
                <w:szCs w:val="16"/>
              </w:rPr>
            </w:pPr>
          </w:p>
        </w:tc>
        <w:tc>
          <w:tcPr>
            <w:tcW w:w="1843" w:type="dxa"/>
            <w:vMerge/>
            <w:vAlign w:val="center"/>
          </w:tcPr>
          <w:p w14:paraId="07580A9C" w14:textId="77777777" w:rsidR="00173485" w:rsidRPr="005A417A" w:rsidRDefault="00173485">
            <w:pPr>
              <w:rPr>
                <w:rFonts w:cs="Arial"/>
                <w:sz w:val="16"/>
                <w:szCs w:val="16"/>
              </w:rPr>
            </w:pPr>
          </w:p>
        </w:tc>
        <w:tc>
          <w:tcPr>
            <w:tcW w:w="850" w:type="dxa"/>
            <w:shd w:val="clear" w:color="auto" w:fill="D9D9D9" w:themeFill="background1" w:themeFillShade="D9"/>
            <w:vAlign w:val="center"/>
          </w:tcPr>
          <w:p w14:paraId="77CA8B24" w14:textId="61CC5A44" w:rsidR="30602629" w:rsidRPr="007C3B57" w:rsidRDefault="30602629" w:rsidP="00E13B52">
            <w:pPr>
              <w:spacing w:after="0"/>
              <w:jc w:val="left"/>
              <w:rPr>
                <w:rFonts w:cs="Arial"/>
                <w:sz w:val="14"/>
                <w:szCs w:val="14"/>
              </w:rPr>
            </w:pPr>
            <w:r w:rsidRPr="2EA174F8">
              <w:rPr>
                <w:rFonts w:eastAsia="Arial" w:cs="Arial"/>
                <w:sz w:val="14"/>
                <w:szCs w:val="14"/>
              </w:rPr>
              <w:t>Četrtletje</w:t>
            </w:r>
          </w:p>
        </w:tc>
        <w:tc>
          <w:tcPr>
            <w:tcW w:w="709" w:type="dxa"/>
            <w:shd w:val="clear" w:color="auto" w:fill="D9D9D9" w:themeFill="background1" w:themeFillShade="D9"/>
            <w:vAlign w:val="center"/>
          </w:tcPr>
          <w:p w14:paraId="50AB9F3B" w14:textId="574B342A" w:rsidR="30602629" w:rsidRPr="007C3B57" w:rsidRDefault="30602629" w:rsidP="005A417A">
            <w:pPr>
              <w:spacing w:after="0"/>
              <w:jc w:val="center"/>
              <w:rPr>
                <w:rFonts w:cs="Arial"/>
                <w:sz w:val="14"/>
                <w:szCs w:val="14"/>
              </w:rPr>
            </w:pPr>
            <w:r w:rsidRPr="2EA174F8">
              <w:rPr>
                <w:rFonts w:eastAsia="Arial" w:cs="Arial"/>
                <w:sz w:val="14"/>
                <w:szCs w:val="14"/>
              </w:rPr>
              <w:t>Leto</w:t>
            </w:r>
          </w:p>
        </w:tc>
        <w:tc>
          <w:tcPr>
            <w:tcW w:w="1985" w:type="dxa"/>
            <w:vMerge/>
            <w:vAlign w:val="center"/>
          </w:tcPr>
          <w:p w14:paraId="2EB16D9B" w14:textId="77777777" w:rsidR="00173485" w:rsidRPr="005A417A" w:rsidRDefault="00173485">
            <w:pPr>
              <w:rPr>
                <w:rFonts w:cs="Arial"/>
                <w:sz w:val="16"/>
                <w:szCs w:val="16"/>
              </w:rPr>
            </w:pPr>
          </w:p>
        </w:tc>
      </w:tr>
      <w:tr w:rsidR="005A417A" w:rsidRPr="005A417A" w14:paraId="19FE0048" w14:textId="77777777" w:rsidTr="00E13B52">
        <w:trPr>
          <w:trHeight w:val="2593"/>
          <w:tblHeader/>
        </w:trPr>
        <w:tc>
          <w:tcPr>
            <w:tcW w:w="557" w:type="dxa"/>
          </w:tcPr>
          <w:p w14:paraId="672B3AF4" w14:textId="77777777" w:rsidR="007C3B57" w:rsidRDefault="007C3B57" w:rsidP="00E13B52">
            <w:pPr>
              <w:spacing w:after="0"/>
              <w:jc w:val="left"/>
              <w:rPr>
                <w:rFonts w:eastAsia="Arial" w:cs="Arial"/>
                <w:sz w:val="16"/>
                <w:szCs w:val="16"/>
              </w:rPr>
            </w:pPr>
          </w:p>
          <w:p w14:paraId="458325D7" w14:textId="2FB9544F" w:rsidR="005A417A" w:rsidRPr="005A417A" w:rsidRDefault="005A417A" w:rsidP="00E13B52">
            <w:pPr>
              <w:spacing w:after="0"/>
              <w:jc w:val="left"/>
              <w:rPr>
                <w:rFonts w:eastAsia="Arial" w:cs="Arial"/>
                <w:sz w:val="16"/>
                <w:szCs w:val="16"/>
              </w:rPr>
            </w:pPr>
            <w:r w:rsidRPr="2EA174F8">
              <w:rPr>
                <w:rFonts w:eastAsia="Arial" w:cs="Arial"/>
                <w:sz w:val="16"/>
                <w:szCs w:val="16"/>
              </w:rPr>
              <w:t>157</w:t>
            </w:r>
          </w:p>
          <w:p w14:paraId="7ADE5026" w14:textId="4282DD60" w:rsidR="005A417A" w:rsidRPr="005A417A" w:rsidRDefault="005A417A" w:rsidP="00E13B52">
            <w:pPr>
              <w:spacing w:after="0"/>
              <w:jc w:val="left"/>
              <w:rPr>
                <w:rFonts w:eastAsia="Arial" w:cs="Arial"/>
                <w:sz w:val="16"/>
                <w:szCs w:val="16"/>
              </w:rPr>
            </w:pPr>
          </w:p>
          <w:p w14:paraId="459A1BEB" w14:textId="395396A8" w:rsidR="005A417A" w:rsidRPr="005A417A" w:rsidRDefault="005A417A" w:rsidP="00E13B52">
            <w:pPr>
              <w:spacing w:after="0"/>
              <w:jc w:val="left"/>
              <w:rPr>
                <w:rFonts w:cs="Arial"/>
                <w:sz w:val="16"/>
                <w:szCs w:val="16"/>
              </w:rPr>
            </w:pPr>
          </w:p>
        </w:tc>
        <w:tc>
          <w:tcPr>
            <w:tcW w:w="1139" w:type="dxa"/>
            <w:vMerge w:val="restart"/>
            <w:vAlign w:val="center"/>
          </w:tcPr>
          <w:p w14:paraId="56AD727D" w14:textId="75C78424" w:rsidR="005A417A" w:rsidRPr="005A417A" w:rsidRDefault="005A417A" w:rsidP="00E13B52">
            <w:pPr>
              <w:jc w:val="left"/>
              <w:rPr>
                <w:rFonts w:cs="Arial"/>
                <w:sz w:val="16"/>
                <w:szCs w:val="16"/>
              </w:rPr>
            </w:pPr>
          </w:p>
          <w:p w14:paraId="3C7F42B2" w14:textId="14E65236" w:rsidR="005A417A" w:rsidRPr="005A417A" w:rsidRDefault="005A417A" w:rsidP="00E13B52">
            <w:pPr>
              <w:jc w:val="left"/>
              <w:rPr>
                <w:rFonts w:cs="Arial"/>
                <w:sz w:val="16"/>
                <w:szCs w:val="16"/>
              </w:rPr>
            </w:pPr>
            <w:r w:rsidRPr="2EA174F8">
              <w:rPr>
                <w:rFonts w:cs="Arial"/>
                <w:sz w:val="16"/>
                <w:szCs w:val="16"/>
              </w:rPr>
              <w:t>Strokovni in vodstveni delavci z opravljenim usposabljan-jem za pridobitev digitalnih kompetenc in kompetenc za trajnostni razvoj</w:t>
            </w:r>
          </w:p>
          <w:p w14:paraId="1B9D4B75" w14:textId="0129F7E5" w:rsidR="005A417A" w:rsidRPr="005A417A" w:rsidRDefault="005A417A" w:rsidP="00E13B52">
            <w:pPr>
              <w:jc w:val="left"/>
              <w:rPr>
                <w:rFonts w:cs="Arial"/>
                <w:sz w:val="16"/>
                <w:szCs w:val="16"/>
              </w:rPr>
            </w:pPr>
          </w:p>
        </w:tc>
        <w:tc>
          <w:tcPr>
            <w:tcW w:w="709" w:type="dxa"/>
          </w:tcPr>
          <w:p w14:paraId="09D730F5" w14:textId="77777777" w:rsidR="007C3B57" w:rsidRDefault="007C3B57" w:rsidP="00E13B52">
            <w:pPr>
              <w:spacing w:after="0"/>
              <w:jc w:val="center"/>
              <w:rPr>
                <w:rFonts w:eastAsia="Arial" w:cs="Arial"/>
                <w:sz w:val="16"/>
                <w:szCs w:val="16"/>
              </w:rPr>
            </w:pPr>
          </w:p>
          <w:p w14:paraId="44D176C5" w14:textId="4217B5C7" w:rsidR="005A417A" w:rsidRPr="005A417A" w:rsidRDefault="005A417A" w:rsidP="00E13B52">
            <w:pPr>
              <w:spacing w:after="0"/>
              <w:jc w:val="center"/>
              <w:rPr>
                <w:rFonts w:cs="Arial"/>
                <w:sz w:val="16"/>
                <w:szCs w:val="16"/>
              </w:rPr>
            </w:pPr>
            <w:r w:rsidRPr="2EA174F8">
              <w:rPr>
                <w:rFonts w:eastAsia="Arial" w:cs="Arial"/>
                <w:sz w:val="16"/>
                <w:szCs w:val="16"/>
              </w:rPr>
              <w:t>število</w:t>
            </w:r>
          </w:p>
        </w:tc>
        <w:tc>
          <w:tcPr>
            <w:tcW w:w="851" w:type="dxa"/>
          </w:tcPr>
          <w:p w14:paraId="1F7DF023" w14:textId="77777777" w:rsidR="007C3B57" w:rsidRDefault="007C3B57" w:rsidP="00E13B52">
            <w:pPr>
              <w:spacing w:after="0"/>
              <w:jc w:val="center"/>
              <w:rPr>
                <w:rFonts w:eastAsia="Arial" w:cs="Arial"/>
                <w:sz w:val="16"/>
                <w:szCs w:val="16"/>
              </w:rPr>
            </w:pPr>
          </w:p>
          <w:p w14:paraId="7432A2C3" w14:textId="3104AAFC" w:rsidR="005A417A" w:rsidRPr="005A417A" w:rsidRDefault="005A417A" w:rsidP="00E13B52">
            <w:pPr>
              <w:spacing w:after="0"/>
              <w:jc w:val="center"/>
              <w:rPr>
                <w:rFonts w:eastAsia="Arial" w:cs="Arial"/>
                <w:sz w:val="16"/>
                <w:szCs w:val="16"/>
              </w:rPr>
            </w:pPr>
            <w:r w:rsidRPr="2EA174F8">
              <w:rPr>
                <w:rFonts w:eastAsia="Arial" w:cs="Arial"/>
                <w:sz w:val="16"/>
                <w:szCs w:val="16"/>
              </w:rPr>
              <w:t>0</w:t>
            </w:r>
          </w:p>
          <w:p w14:paraId="1A2BB5AE" w14:textId="77777777" w:rsidR="005A417A" w:rsidRPr="005A417A" w:rsidRDefault="005A417A" w:rsidP="00E13B52">
            <w:pPr>
              <w:spacing w:after="0"/>
              <w:jc w:val="center"/>
              <w:rPr>
                <w:rFonts w:eastAsia="Arial" w:cs="Arial"/>
                <w:sz w:val="16"/>
                <w:szCs w:val="16"/>
              </w:rPr>
            </w:pPr>
          </w:p>
          <w:p w14:paraId="4287321F" w14:textId="4CA6C869" w:rsidR="005A417A" w:rsidRPr="005A417A" w:rsidRDefault="005A417A" w:rsidP="00E13B52">
            <w:pPr>
              <w:spacing w:after="0"/>
              <w:jc w:val="center"/>
              <w:rPr>
                <w:rFonts w:cs="Arial"/>
                <w:sz w:val="16"/>
                <w:szCs w:val="16"/>
              </w:rPr>
            </w:pPr>
          </w:p>
        </w:tc>
        <w:tc>
          <w:tcPr>
            <w:tcW w:w="850" w:type="dxa"/>
          </w:tcPr>
          <w:p w14:paraId="3D722CFB" w14:textId="77777777" w:rsidR="007C3B57" w:rsidRDefault="007C3B57" w:rsidP="00E13B52">
            <w:pPr>
              <w:spacing w:after="0"/>
              <w:jc w:val="center"/>
              <w:rPr>
                <w:rFonts w:eastAsia="Arial" w:cs="Arial"/>
                <w:sz w:val="16"/>
                <w:szCs w:val="16"/>
              </w:rPr>
            </w:pPr>
          </w:p>
          <w:p w14:paraId="372D4136" w14:textId="725E66F8" w:rsidR="005A417A" w:rsidRPr="005A417A" w:rsidRDefault="005A417A" w:rsidP="00E13B52">
            <w:pPr>
              <w:spacing w:after="0"/>
              <w:jc w:val="center"/>
              <w:rPr>
                <w:rFonts w:eastAsia="Arial" w:cs="Arial"/>
                <w:sz w:val="16"/>
                <w:szCs w:val="16"/>
              </w:rPr>
            </w:pPr>
            <w:r w:rsidRPr="2EA174F8">
              <w:rPr>
                <w:rFonts w:eastAsia="Arial" w:cs="Arial"/>
                <w:sz w:val="16"/>
                <w:szCs w:val="16"/>
              </w:rPr>
              <w:t>9.500</w:t>
            </w:r>
          </w:p>
          <w:p w14:paraId="3E66A941" w14:textId="77777777" w:rsidR="005A417A" w:rsidRPr="005A417A" w:rsidRDefault="005A417A" w:rsidP="00E13B52">
            <w:pPr>
              <w:spacing w:after="0"/>
              <w:jc w:val="center"/>
              <w:rPr>
                <w:rFonts w:eastAsia="Arial" w:cs="Arial"/>
                <w:sz w:val="16"/>
                <w:szCs w:val="16"/>
              </w:rPr>
            </w:pPr>
          </w:p>
          <w:p w14:paraId="7BF28DCB" w14:textId="06267E68" w:rsidR="005A417A" w:rsidRPr="005A417A" w:rsidRDefault="005A417A" w:rsidP="00E13B52">
            <w:pPr>
              <w:spacing w:after="0"/>
              <w:jc w:val="center"/>
              <w:rPr>
                <w:rFonts w:cs="Arial"/>
                <w:sz w:val="16"/>
                <w:szCs w:val="16"/>
              </w:rPr>
            </w:pPr>
          </w:p>
        </w:tc>
        <w:tc>
          <w:tcPr>
            <w:tcW w:w="1843" w:type="dxa"/>
            <w:vMerge w:val="restart"/>
            <w:vAlign w:val="center"/>
          </w:tcPr>
          <w:p w14:paraId="74704D65" w14:textId="7603DFD8" w:rsidR="005A417A" w:rsidRPr="005A417A" w:rsidRDefault="005A417A" w:rsidP="00E13B52">
            <w:pPr>
              <w:jc w:val="left"/>
              <w:rPr>
                <w:rFonts w:cs="Arial"/>
                <w:sz w:val="16"/>
                <w:szCs w:val="16"/>
              </w:rPr>
            </w:pPr>
            <w:r w:rsidRPr="2EA174F8">
              <w:rPr>
                <w:rFonts w:cs="Arial"/>
                <w:sz w:val="16"/>
                <w:szCs w:val="16"/>
              </w:rPr>
              <w:t>Usposabljanje strokovnih in vodstvenih delavcev na področju izobraževanja ter usposabljanje, ki ga izvajajo zunanji izvajalci, izbrani na podlagi odprtega javnega razpisa, bo krepilo digitalne kompetence in temeljna znanja RIN, kompetence za trajnostni razvoj in finančno pismenost. Usposabljanje naj bi trajalo 13 izobraževalnih dni*.</w:t>
            </w:r>
          </w:p>
          <w:p w14:paraId="741A898E" w14:textId="22A565DE" w:rsidR="005A417A" w:rsidRPr="005A417A" w:rsidRDefault="005A417A" w:rsidP="00E13B52">
            <w:pPr>
              <w:jc w:val="left"/>
              <w:rPr>
                <w:rFonts w:eastAsia="Arial" w:cs="Arial"/>
                <w:sz w:val="16"/>
                <w:szCs w:val="16"/>
              </w:rPr>
            </w:pPr>
            <w:r w:rsidRPr="2EA174F8">
              <w:rPr>
                <w:rFonts w:eastAsia="Arial" w:cs="Arial"/>
                <w:sz w:val="16"/>
                <w:szCs w:val="16"/>
              </w:rPr>
              <w:t>Udeleženec usposabljanja se šteje enkrat, ne glede na to koliko razl</w:t>
            </w:r>
            <w:r w:rsidR="007C3B57" w:rsidRPr="2EA174F8">
              <w:rPr>
                <w:rFonts w:eastAsia="Arial" w:cs="Arial"/>
                <w:sz w:val="16"/>
                <w:szCs w:val="16"/>
              </w:rPr>
              <w:t>ičnih usposabljanj se udeleži.</w:t>
            </w:r>
          </w:p>
        </w:tc>
        <w:tc>
          <w:tcPr>
            <w:tcW w:w="850" w:type="dxa"/>
          </w:tcPr>
          <w:p w14:paraId="65F8C012" w14:textId="77777777" w:rsidR="007C3B57" w:rsidRDefault="007C3B57" w:rsidP="00E13B52">
            <w:pPr>
              <w:spacing w:after="0"/>
              <w:jc w:val="center"/>
              <w:rPr>
                <w:rFonts w:eastAsia="Arial" w:cs="Arial"/>
                <w:sz w:val="16"/>
                <w:szCs w:val="16"/>
              </w:rPr>
            </w:pPr>
          </w:p>
          <w:p w14:paraId="0F102D48" w14:textId="77777777" w:rsidR="005A417A" w:rsidRPr="005A417A" w:rsidRDefault="005A417A" w:rsidP="00E13B52">
            <w:pPr>
              <w:spacing w:after="0"/>
              <w:jc w:val="center"/>
              <w:rPr>
                <w:rFonts w:eastAsia="Arial" w:cs="Arial"/>
                <w:sz w:val="16"/>
                <w:szCs w:val="16"/>
              </w:rPr>
            </w:pPr>
            <w:r w:rsidRPr="2EA174F8">
              <w:rPr>
                <w:rFonts w:eastAsia="Arial" w:cs="Arial"/>
                <w:sz w:val="16"/>
                <w:szCs w:val="16"/>
              </w:rPr>
              <w:t>Q2</w:t>
            </w:r>
          </w:p>
          <w:p w14:paraId="08D68F2C" w14:textId="77777777" w:rsidR="005A417A" w:rsidRPr="005A417A" w:rsidRDefault="005A417A" w:rsidP="00E13B52">
            <w:pPr>
              <w:spacing w:after="0"/>
              <w:jc w:val="center"/>
              <w:rPr>
                <w:rFonts w:eastAsia="Arial" w:cs="Arial"/>
                <w:sz w:val="16"/>
                <w:szCs w:val="16"/>
              </w:rPr>
            </w:pPr>
          </w:p>
          <w:p w14:paraId="19C7956F" w14:textId="3675DF06" w:rsidR="005A417A" w:rsidRPr="005A417A" w:rsidRDefault="005A417A" w:rsidP="00E13B52">
            <w:pPr>
              <w:spacing w:after="0"/>
              <w:jc w:val="center"/>
              <w:rPr>
                <w:rFonts w:cs="Arial"/>
                <w:sz w:val="16"/>
                <w:szCs w:val="16"/>
              </w:rPr>
            </w:pPr>
          </w:p>
        </w:tc>
        <w:tc>
          <w:tcPr>
            <w:tcW w:w="709" w:type="dxa"/>
          </w:tcPr>
          <w:p w14:paraId="12ED6CD3" w14:textId="77777777" w:rsidR="007C3B57" w:rsidRDefault="007C3B57" w:rsidP="00E13B52">
            <w:pPr>
              <w:spacing w:after="0"/>
              <w:jc w:val="center"/>
              <w:rPr>
                <w:rFonts w:eastAsia="Arial" w:cs="Arial"/>
                <w:sz w:val="16"/>
                <w:szCs w:val="16"/>
              </w:rPr>
            </w:pPr>
          </w:p>
          <w:p w14:paraId="11633417" w14:textId="77777777" w:rsidR="005A417A" w:rsidRPr="005A417A" w:rsidRDefault="005A417A" w:rsidP="00E13B52">
            <w:pPr>
              <w:spacing w:after="0"/>
              <w:jc w:val="center"/>
              <w:rPr>
                <w:rFonts w:eastAsia="Arial" w:cs="Arial"/>
                <w:sz w:val="16"/>
                <w:szCs w:val="16"/>
              </w:rPr>
            </w:pPr>
            <w:r w:rsidRPr="2EA174F8">
              <w:rPr>
                <w:rFonts w:eastAsia="Arial" w:cs="Arial"/>
                <w:sz w:val="16"/>
                <w:szCs w:val="16"/>
              </w:rPr>
              <w:t>2024</w:t>
            </w:r>
          </w:p>
          <w:p w14:paraId="39C392D8" w14:textId="77777777" w:rsidR="005A417A" w:rsidRPr="005A417A" w:rsidRDefault="005A417A" w:rsidP="00E13B52">
            <w:pPr>
              <w:spacing w:after="0"/>
              <w:jc w:val="center"/>
              <w:rPr>
                <w:rFonts w:eastAsia="Arial" w:cs="Arial"/>
                <w:sz w:val="16"/>
                <w:szCs w:val="16"/>
              </w:rPr>
            </w:pPr>
          </w:p>
          <w:p w14:paraId="5D9D95B1" w14:textId="41B8DEB9" w:rsidR="005A417A" w:rsidRPr="005A417A" w:rsidRDefault="005A417A" w:rsidP="00E13B52">
            <w:pPr>
              <w:spacing w:after="0"/>
              <w:jc w:val="center"/>
              <w:rPr>
                <w:rFonts w:cs="Arial"/>
                <w:sz w:val="16"/>
                <w:szCs w:val="16"/>
              </w:rPr>
            </w:pPr>
          </w:p>
        </w:tc>
        <w:tc>
          <w:tcPr>
            <w:tcW w:w="1985" w:type="dxa"/>
            <w:vMerge w:val="restart"/>
            <w:vAlign w:val="center"/>
          </w:tcPr>
          <w:p w14:paraId="48CD64CA" w14:textId="4F37ACA1" w:rsidR="005A417A" w:rsidRPr="005A417A" w:rsidRDefault="005A417A" w:rsidP="00E13B52">
            <w:pPr>
              <w:spacing w:after="120" w:line="240" w:lineRule="auto"/>
              <w:jc w:val="left"/>
              <w:rPr>
                <w:rFonts w:cs="Arial"/>
                <w:sz w:val="16"/>
                <w:szCs w:val="16"/>
              </w:rPr>
            </w:pPr>
            <w:r w:rsidRPr="2EA174F8">
              <w:rPr>
                <w:rFonts w:cs="Arial"/>
                <w:sz w:val="16"/>
                <w:szCs w:val="16"/>
              </w:rPr>
              <w:t>Poročilo, ki ustrezno utemeljuje, kako je bil cilj (vključno z vsemi sestavnimi elementi) zadovoljivo izpolnjen, z ustreznimi povezavami do osnovnih dokazov. Ta dokument bo kot prilogo vključeval naslednje dokumentarne dokaze in elemente:</w:t>
            </w:r>
          </w:p>
          <w:p w14:paraId="0AA083C9" w14:textId="77777777" w:rsidR="005A417A" w:rsidRPr="005A417A" w:rsidRDefault="005A417A" w:rsidP="00E13B52">
            <w:pPr>
              <w:spacing w:after="120" w:line="240" w:lineRule="auto"/>
              <w:jc w:val="left"/>
              <w:rPr>
                <w:rFonts w:cs="Arial"/>
                <w:sz w:val="16"/>
                <w:szCs w:val="16"/>
              </w:rPr>
            </w:pPr>
            <w:r w:rsidRPr="2EA174F8">
              <w:rPr>
                <w:rFonts w:cs="Arial"/>
                <w:sz w:val="16"/>
                <w:szCs w:val="16"/>
              </w:rPr>
              <w:t>a) seznam posameznih potrdil, ki dokazujejo opravljene programe usposabljanja;</w:t>
            </w:r>
          </w:p>
          <w:p w14:paraId="4AEC66CC" w14:textId="60FFB819" w:rsidR="005A417A" w:rsidRPr="005A417A" w:rsidRDefault="005A417A" w:rsidP="00E13B52">
            <w:pPr>
              <w:spacing w:after="120" w:line="240" w:lineRule="auto"/>
              <w:jc w:val="left"/>
              <w:rPr>
                <w:rFonts w:cs="Arial"/>
                <w:sz w:val="16"/>
                <w:szCs w:val="16"/>
              </w:rPr>
            </w:pPr>
            <w:r w:rsidRPr="2EA174F8">
              <w:rPr>
                <w:rFonts w:cs="Arial"/>
                <w:sz w:val="16"/>
                <w:szCs w:val="16"/>
              </w:rPr>
              <w:t>b) število opravljenih ur usposabljanja in število vpisanih udeležencev;</w:t>
            </w:r>
          </w:p>
          <w:p w14:paraId="32FF864F" w14:textId="3B7AB61C" w:rsidR="005A417A" w:rsidRPr="005A417A" w:rsidRDefault="005A417A" w:rsidP="00E13B52">
            <w:pPr>
              <w:jc w:val="left"/>
              <w:rPr>
                <w:rFonts w:cs="Arial"/>
                <w:sz w:val="16"/>
                <w:szCs w:val="16"/>
              </w:rPr>
            </w:pPr>
            <w:r w:rsidRPr="2EA174F8">
              <w:rPr>
                <w:rFonts w:cs="Arial"/>
                <w:sz w:val="16"/>
                <w:szCs w:val="16"/>
              </w:rPr>
              <w:t>c) vrsto zagotovljenega usposabljanja (moduli usposabljanj) s podrobnostmi o njegovi vsebini in uporabljeni obliki učenja.</w:t>
            </w:r>
          </w:p>
        </w:tc>
      </w:tr>
      <w:tr w:rsidR="005A417A" w:rsidRPr="005A417A" w14:paraId="731FC174" w14:textId="77777777" w:rsidTr="00E13B52">
        <w:trPr>
          <w:trHeight w:val="94"/>
          <w:tblHeader/>
        </w:trPr>
        <w:tc>
          <w:tcPr>
            <w:tcW w:w="557" w:type="dxa"/>
          </w:tcPr>
          <w:p w14:paraId="00819D61" w14:textId="77777777" w:rsidR="007C3B57" w:rsidRDefault="007C3B57" w:rsidP="007C3B57">
            <w:pPr>
              <w:spacing w:after="0"/>
              <w:jc w:val="center"/>
              <w:rPr>
                <w:rFonts w:eastAsia="Arial" w:cs="Arial"/>
                <w:sz w:val="16"/>
                <w:szCs w:val="16"/>
              </w:rPr>
            </w:pPr>
          </w:p>
          <w:p w14:paraId="059CD74A" w14:textId="1921AA94" w:rsidR="005A417A" w:rsidRPr="005A417A" w:rsidRDefault="005A417A" w:rsidP="007C3B57">
            <w:pPr>
              <w:spacing w:after="0"/>
              <w:jc w:val="center"/>
              <w:rPr>
                <w:rFonts w:eastAsia="Arial" w:cs="Arial"/>
                <w:sz w:val="16"/>
                <w:szCs w:val="16"/>
              </w:rPr>
            </w:pPr>
            <w:r w:rsidRPr="2EA174F8">
              <w:rPr>
                <w:rFonts w:eastAsia="Arial" w:cs="Arial"/>
                <w:sz w:val="16"/>
                <w:szCs w:val="16"/>
              </w:rPr>
              <w:t>158</w:t>
            </w:r>
          </w:p>
        </w:tc>
        <w:tc>
          <w:tcPr>
            <w:tcW w:w="1139" w:type="dxa"/>
            <w:vMerge/>
          </w:tcPr>
          <w:p w14:paraId="6CFBF7F0" w14:textId="77777777" w:rsidR="005A417A" w:rsidRPr="005A417A" w:rsidRDefault="005A417A" w:rsidP="7BBB9C91">
            <w:pPr>
              <w:rPr>
                <w:rFonts w:cs="Arial"/>
                <w:sz w:val="16"/>
                <w:szCs w:val="16"/>
              </w:rPr>
            </w:pPr>
          </w:p>
        </w:tc>
        <w:tc>
          <w:tcPr>
            <w:tcW w:w="709" w:type="dxa"/>
          </w:tcPr>
          <w:p w14:paraId="603470D9" w14:textId="77777777" w:rsidR="007C3B57" w:rsidRDefault="007C3B57" w:rsidP="007C3B57">
            <w:pPr>
              <w:spacing w:after="0"/>
              <w:jc w:val="center"/>
              <w:rPr>
                <w:rFonts w:eastAsia="Arial" w:cs="Arial"/>
                <w:sz w:val="16"/>
                <w:szCs w:val="16"/>
              </w:rPr>
            </w:pPr>
          </w:p>
          <w:p w14:paraId="1963AC06" w14:textId="54B978FA" w:rsidR="005A417A" w:rsidRPr="005A417A" w:rsidRDefault="005A417A" w:rsidP="007C3B57">
            <w:pPr>
              <w:spacing w:after="0"/>
              <w:jc w:val="center"/>
              <w:rPr>
                <w:rFonts w:eastAsia="Arial" w:cs="Arial"/>
                <w:sz w:val="16"/>
                <w:szCs w:val="16"/>
              </w:rPr>
            </w:pPr>
            <w:r w:rsidRPr="2EA174F8">
              <w:rPr>
                <w:rFonts w:eastAsia="Arial" w:cs="Arial"/>
                <w:sz w:val="16"/>
                <w:szCs w:val="16"/>
              </w:rPr>
              <w:t>število</w:t>
            </w:r>
          </w:p>
        </w:tc>
        <w:tc>
          <w:tcPr>
            <w:tcW w:w="851" w:type="dxa"/>
          </w:tcPr>
          <w:p w14:paraId="56DA229A" w14:textId="77777777" w:rsidR="007C3B57" w:rsidRDefault="007C3B57" w:rsidP="007C3B57">
            <w:pPr>
              <w:spacing w:after="0"/>
              <w:jc w:val="center"/>
              <w:rPr>
                <w:rFonts w:eastAsia="Arial" w:cs="Arial"/>
                <w:sz w:val="16"/>
                <w:szCs w:val="16"/>
              </w:rPr>
            </w:pPr>
          </w:p>
          <w:p w14:paraId="1FCB2325" w14:textId="04C2DA8E" w:rsidR="005A417A" w:rsidRPr="005A417A" w:rsidRDefault="005A417A" w:rsidP="007C3B57">
            <w:pPr>
              <w:spacing w:after="0"/>
              <w:jc w:val="center"/>
              <w:rPr>
                <w:rFonts w:eastAsia="Arial" w:cs="Arial"/>
                <w:sz w:val="16"/>
                <w:szCs w:val="16"/>
              </w:rPr>
            </w:pPr>
            <w:r w:rsidRPr="2EA174F8">
              <w:rPr>
                <w:rFonts w:eastAsia="Arial" w:cs="Arial"/>
                <w:sz w:val="16"/>
                <w:szCs w:val="16"/>
              </w:rPr>
              <w:t>9.500</w:t>
            </w:r>
          </w:p>
        </w:tc>
        <w:tc>
          <w:tcPr>
            <w:tcW w:w="850" w:type="dxa"/>
          </w:tcPr>
          <w:p w14:paraId="096E4BC2" w14:textId="77777777" w:rsidR="007C3B57" w:rsidRDefault="007C3B57" w:rsidP="007C3B57">
            <w:pPr>
              <w:spacing w:after="0"/>
              <w:jc w:val="center"/>
              <w:rPr>
                <w:rFonts w:eastAsia="Arial" w:cs="Arial"/>
                <w:sz w:val="16"/>
                <w:szCs w:val="16"/>
              </w:rPr>
            </w:pPr>
          </w:p>
          <w:p w14:paraId="4F10086D" w14:textId="0F703B10" w:rsidR="005A417A" w:rsidRPr="005A417A" w:rsidRDefault="005A417A" w:rsidP="007C3B57">
            <w:pPr>
              <w:spacing w:after="0"/>
              <w:jc w:val="center"/>
              <w:rPr>
                <w:rFonts w:eastAsia="Arial" w:cs="Arial"/>
                <w:sz w:val="16"/>
                <w:szCs w:val="16"/>
              </w:rPr>
            </w:pPr>
            <w:r w:rsidRPr="2EA174F8">
              <w:rPr>
                <w:rFonts w:eastAsia="Arial" w:cs="Arial"/>
                <w:sz w:val="16"/>
                <w:szCs w:val="16"/>
              </w:rPr>
              <w:t>20.000</w:t>
            </w:r>
          </w:p>
        </w:tc>
        <w:tc>
          <w:tcPr>
            <w:tcW w:w="1843" w:type="dxa"/>
            <w:vMerge/>
          </w:tcPr>
          <w:p w14:paraId="35200A1A" w14:textId="77777777" w:rsidR="005A417A" w:rsidRPr="005A417A" w:rsidRDefault="005A417A" w:rsidP="7BBB9C91">
            <w:pPr>
              <w:rPr>
                <w:rFonts w:cs="Arial"/>
                <w:sz w:val="16"/>
                <w:szCs w:val="16"/>
              </w:rPr>
            </w:pPr>
          </w:p>
        </w:tc>
        <w:tc>
          <w:tcPr>
            <w:tcW w:w="850" w:type="dxa"/>
          </w:tcPr>
          <w:p w14:paraId="39749EEA" w14:textId="77777777" w:rsidR="007C3B57" w:rsidRDefault="007C3B57" w:rsidP="007C3B57">
            <w:pPr>
              <w:spacing w:after="0"/>
              <w:jc w:val="center"/>
              <w:rPr>
                <w:rFonts w:eastAsia="Arial" w:cs="Arial"/>
                <w:sz w:val="16"/>
                <w:szCs w:val="16"/>
              </w:rPr>
            </w:pPr>
          </w:p>
          <w:p w14:paraId="29304C62" w14:textId="2F8BA20B" w:rsidR="005A417A" w:rsidRPr="005A417A" w:rsidRDefault="005A417A" w:rsidP="007C3B57">
            <w:pPr>
              <w:spacing w:after="0"/>
              <w:jc w:val="center"/>
              <w:rPr>
                <w:rFonts w:eastAsia="Arial" w:cs="Arial"/>
                <w:sz w:val="16"/>
                <w:szCs w:val="16"/>
              </w:rPr>
            </w:pPr>
            <w:r w:rsidRPr="2EA174F8">
              <w:rPr>
                <w:rFonts w:eastAsia="Arial" w:cs="Arial"/>
                <w:sz w:val="16"/>
                <w:szCs w:val="16"/>
              </w:rPr>
              <w:t>Q2</w:t>
            </w:r>
          </w:p>
        </w:tc>
        <w:tc>
          <w:tcPr>
            <w:tcW w:w="709" w:type="dxa"/>
          </w:tcPr>
          <w:p w14:paraId="2708114C" w14:textId="77777777" w:rsidR="007C3B57" w:rsidRDefault="007C3B57" w:rsidP="007C3B57">
            <w:pPr>
              <w:spacing w:after="0"/>
              <w:jc w:val="center"/>
              <w:rPr>
                <w:rFonts w:eastAsia="Arial" w:cs="Arial"/>
                <w:sz w:val="16"/>
                <w:szCs w:val="16"/>
              </w:rPr>
            </w:pPr>
          </w:p>
          <w:p w14:paraId="3CEF0346" w14:textId="1876F7AB" w:rsidR="005A417A" w:rsidRPr="005A417A" w:rsidRDefault="005A417A" w:rsidP="007C3B57">
            <w:pPr>
              <w:spacing w:after="0"/>
              <w:jc w:val="center"/>
              <w:rPr>
                <w:rFonts w:eastAsia="Arial" w:cs="Arial"/>
                <w:sz w:val="16"/>
                <w:szCs w:val="16"/>
              </w:rPr>
            </w:pPr>
            <w:r w:rsidRPr="2EA174F8">
              <w:rPr>
                <w:rFonts w:eastAsia="Arial" w:cs="Arial"/>
                <w:sz w:val="16"/>
                <w:szCs w:val="16"/>
              </w:rPr>
              <w:t>2026</w:t>
            </w:r>
          </w:p>
        </w:tc>
        <w:tc>
          <w:tcPr>
            <w:tcW w:w="1985" w:type="dxa"/>
            <w:vMerge/>
          </w:tcPr>
          <w:p w14:paraId="385D6CB2" w14:textId="77777777" w:rsidR="005A417A" w:rsidRPr="005A417A" w:rsidRDefault="005A417A" w:rsidP="000F3499">
            <w:pPr>
              <w:spacing w:after="120" w:line="240" w:lineRule="auto"/>
              <w:rPr>
                <w:rFonts w:cs="Arial"/>
                <w:sz w:val="16"/>
                <w:szCs w:val="16"/>
              </w:rPr>
            </w:pPr>
          </w:p>
        </w:tc>
      </w:tr>
    </w:tbl>
    <w:p w14:paraId="580A67EE" w14:textId="77777777" w:rsidR="007D0D56" w:rsidRPr="005A417A" w:rsidRDefault="007D0D56" w:rsidP="005A27A7">
      <w:pPr>
        <w:rPr>
          <w:rFonts w:cs="Arial"/>
        </w:rPr>
      </w:pPr>
    </w:p>
    <w:p w14:paraId="6152B1A0" w14:textId="4D467471" w:rsidR="008A2837" w:rsidRPr="005A417A" w:rsidRDefault="101E2A78" w:rsidP="005A27A7">
      <w:pPr>
        <w:rPr>
          <w:rFonts w:eastAsia="Calibri" w:cs="Arial"/>
          <w:szCs w:val="20"/>
        </w:rPr>
      </w:pPr>
      <w:r w:rsidRPr="2EA174F8">
        <w:rPr>
          <w:rFonts w:cs="Arial"/>
          <w:szCs w:val="20"/>
        </w:rPr>
        <w:t>*</w:t>
      </w:r>
      <w:r w:rsidRPr="2EA174F8">
        <w:rPr>
          <w:rFonts w:eastAsia="Segoe UI" w:cs="Arial"/>
          <w:color w:val="333333"/>
          <w:szCs w:val="20"/>
        </w:rPr>
        <w:t xml:space="preserve"> Sklicevanje na 13 dni izobraževanja v opisu se nanaša na skupno število dni usposabljanja, deljeno s številom oseb, ki se usposabljajo. Razlike v intenzivnosti usposabljanja odražajo različne ravni predznanja in usposabljanja.</w:t>
      </w:r>
    </w:p>
    <w:p w14:paraId="70F91AAF" w14:textId="163CE05A" w:rsidR="72FB597B" w:rsidRPr="005A417A" w:rsidRDefault="72FB597B" w:rsidP="1AE295AC">
      <w:pPr>
        <w:rPr>
          <w:rFonts w:eastAsia="Arial" w:cs="Arial"/>
          <w:szCs w:val="20"/>
        </w:rPr>
      </w:pPr>
      <w:r w:rsidRPr="2EA174F8">
        <w:rPr>
          <w:rFonts w:eastAsia="Arial" w:cs="Arial"/>
          <w:szCs w:val="20"/>
        </w:rPr>
        <w:t xml:space="preserve">Do Q2/2024 </w:t>
      </w:r>
      <w:r w:rsidR="00D05CAE" w:rsidRPr="2EA174F8">
        <w:rPr>
          <w:rFonts w:eastAsia="Arial" w:cs="Arial"/>
          <w:szCs w:val="20"/>
        </w:rPr>
        <w:t xml:space="preserve">je lahko </w:t>
      </w:r>
      <w:r w:rsidRPr="2EA174F8">
        <w:rPr>
          <w:rFonts w:eastAsia="Arial" w:cs="Arial"/>
          <w:szCs w:val="20"/>
        </w:rPr>
        <w:t>več kot 9.500 udeležencev, ki bodo uspešno zaključili manj kot 13 izobraževalnih dni usposabljanj. V povprečju pa bo udeležba predstavljala načrtovanih 9.500 udeležencev, ki bi zaključili vsa usposabljanja v 13 izobražev</w:t>
      </w:r>
      <w:r w:rsidR="00E13B52">
        <w:rPr>
          <w:rFonts w:eastAsia="Arial" w:cs="Arial"/>
          <w:szCs w:val="20"/>
        </w:rPr>
        <w:t>alnih dneh (123.500 udeležb</w:t>
      </w:r>
      <w:r w:rsidRPr="2EA174F8">
        <w:rPr>
          <w:rFonts w:eastAsia="Arial" w:cs="Arial"/>
          <w:szCs w:val="20"/>
        </w:rPr>
        <w:t xml:space="preserve">). </w:t>
      </w:r>
    </w:p>
    <w:p w14:paraId="4F6102AD" w14:textId="30EAB9BF" w:rsidR="005A417A" w:rsidRPr="005A417A" w:rsidRDefault="72FB597B" w:rsidP="1AE295AC">
      <w:pPr>
        <w:rPr>
          <w:rFonts w:eastAsia="Arial" w:cs="Arial"/>
          <w:szCs w:val="20"/>
        </w:rPr>
      </w:pPr>
      <w:r w:rsidRPr="2EA174F8">
        <w:rPr>
          <w:rFonts w:eastAsia="Arial" w:cs="Arial"/>
          <w:szCs w:val="20"/>
        </w:rPr>
        <w:t>Do Q2/2026 bo v da</w:t>
      </w:r>
      <w:r w:rsidR="007C3B57" w:rsidRPr="2EA174F8">
        <w:rPr>
          <w:rFonts w:eastAsia="Arial" w:cs="Arial"/>
          <w:szCs w:val="20"/>
        </w:rPr>
        <w:t xml:space="preserve">ljšem časovnem obdobju različno </w:t>
      </w:r>
      <w:r w:rsidRPr="2EA174F8">
        <w:rPr>
          <w:rFonts w:eastAsia="Arial" w:cs="Arial"/>
          <w:szCs w:val="20"/>
        </w:rPr>
        <w:t>število izobraževalnih dni usposabljanj posameznega udeleženca, saj bodo nekateri udeleženci zaradi različne ravni predznanja opravili več oziroma manj izobraževalnih dni usposabljanj. V povprečju pa bo udeležba predstavljala načrtovanih 20.000 udeležencev, ki bi zaključili vsa usposabljanja v 13 izobražev</w:t>
      </w:r>
      <w:r w:rsidR="00E13B52">
        <w:rPr>
          <w:rFonts w:eastAsia="Arial" w:cs="Arial"/>
          <w:szCs w:val="20"/>
        </w:rPr>
        <w:t>alnih dneh (260.000 udeležb</w:t>
      </w:r>
      <w:r w:rsidRPr="2EA174F8">
        <w:rPr>
          <w:rFonts w:eastAsia="Arial" w:cs="Arial"/>
          <w:szCs w:val="20"/>
        </w:rPr>
        <w:t>).</w:t>
      </w:r>
    </w:p>
    <w:p w14:paraId="3AF38D0F" w14:textId="0920B34E" w:rsidR="00556A51" w:rsidRPr="005A417A" w:rsidRDefault="00554973" w:rsidP="005A27A7">
      <w:pPr>
        <w:spacing w:line="257" w:lineRule="auto"/>
        <w:rPr>
          <w:rFonts w:cs="Arial"/>
          <w:szCs w:val="20"/>
          <w:lang w:eastAsia="sl-SI"/>
        </w:rPr>
      </w:pPr>
      <w:r w:rsidRPr="2EA174F8">
        <w:rPr>
          <w:rFonts w:cs="Arial"/>
          <w:b/>
          <w:bCs/>
          <w:szCs w:val="20"/>
          <w:lang w:eastAsia="sl-SI"/>
        </w:rPr>
        <w:t>Poročanje o</w:t>
      </w:r>
      <w:r w:rsidR="1C2810A3" w:rsidRPr="2EA174F8">
        <w:rPr>
          <w:rFonts w:cs="Arial"/>
          <w:b/>
          <w:bCs/>
          <w:szCs w:val="20"/>
          <w:lang w:eastAsia="sl-SI"/>
        </w:rPr>
        <w:t xml:space="preserve"> </w:t>
      </w:r>
      <w:r w:rsidRPr="2EA174F8">
        <w:rPr>
          <w:rFonts w:cs="Arial"/>
          <w:b/>
          <w:bCs/>
          <w:szCs w:val="20"/>
          <w:lang w:eastAsia="sl-SI"/>
        </w:rPr>
        <w:t xml:space="preserve">ciljih: </w:t>
      </w:r>
      <w:r w:rsidR="00556A51" w:rsidRPr="2EA174F8">
        <w:rPr>
          <w:rFonts w:cs="Arial"/>
          <w:szCs w:val="20"/>
          <w:lang w:eastAsia="sl-SI"/>
        </w:rPr>
        <w:t>skladno z Uredbo o izvajanju uredbe (EU) o mehanizmu za okrevanje in odpornost, končni prejemniki sproti oziroma najmanj dvakrat mesečno</w:t>
      </w:r>
      <w:r w:rsidR="00556A51" w:rsidRPr="2EA174F8">
        <w:rPr>
          <w:rFonts w:cs="Arial"/>
          <w:b/>
          <w:bCs/>
          <w:szCs w:val="20"/>
          <w:lang w:eastAsia="sl-SI"/>
        </w:rPr>
        <w:t xml:space="preserve"> </w:t>
      </w:r>
      <w:r w:rsidR="00556A51" w:rsidRPr="2EA174F8">
        <w:rPr>
          <w:rFonts w:cs="Arial"/>
          <w:szCs w:val="20"/>
          <w:lang w:eastAsia="sl-SI"/>
        </w:rPr>
        <w:t>(do 13. oziroma 28. dne v mesecu oziroma prvi delovni dan za tem datumom)</w:t>
      </w:r>
      <w:r w:rsidR="00556A51" w:rsidRPr="2EA174F8">
        <w:rPr>
          <w:rFonts w:cs="Arial"/>
          <w:b/>
          <w:bCs/>
          <w:szCs w:val="20"/>
          <w:lang w:eastAsia="sl-SI"/>
        </w:rPr>
        <w:t xml:space="preserve"> </w:t>
      </w:r>
      <w:r w:rsidR="00556A51" w:rsidRPr="2EA174F8">
        <w:rPr>
          <w:rFonts w:cs="Arial"/>
          <w:szCs w:val="20"/>
          <w:lang w:eastAsia="sl-SI"/>
        </w:rPr>
        <w:t xml:space="preserve">skrbniku </w:t>
      </w:r>
      <w:r w:rsidR="00740D0D" w:rsidRPr="2EA174F8">
        <w:rPr>
          <w:rFonts w:cs="Arial"/>
          <w:szCs w:val="20"/>
          <w:lang w:eastAsia="sl-SI"/>
        </w:rPr>
        <w:t>pogodbe</w:t>
      </w:r>
      <w:r w:rsidR="00556A51" w:rsidRPr="2EA174F8">
        <w:rPr>
          <w:rFonts w:cs="Arial"/>
          <w:b/>
          <w:bCs/>
          <w:szCs w:val="20"/>
          <w:lang w:eastAsia="sl-SI"/>
        </w:rPr>
        <w:t> </w:t>
      </w:r>
      <w:r w:rsidR="7D47E820" w:rsidRPr="2EA174F8">
        <w:rPr>
          <w:rFonts w:cs="Arial"/>
          <w:szCs w:val="20"/>
          <w:lang w:eastAsia="sl-SI"/>
        </w:rPr>
        <w:t xml:space="preserve">na strani ministrstva </w:t>
      </w:r>
      <w:r w:rsidR="00556A51" w:rsidRPr="2EA174F8">
        <w:rPr>
          <w:rFonts w:cs="Arial"/>
          <w:szCs w:val="20"/>
          <w:lang w:eastAsia="sl-SI"/>
        </w:rPr>
        <w:t>poročajo o izvajanju projektov ter spremljanju in doseganju ciljev</w:t>
      </w:r>
      <w:r w:rsidR="0FD9CCEE" w:rsidRPr="2EA174F8">
        <w:rPr>
          <w:rFonts w:cs="Arial"/>
          <w:szCs w:val="20"/>
          <w:lang w:eastAsia="sl-SI"/>
        </w:rPr>
        <w:t>.</w:t>
      </w:r>
    </w:p>
    <w:p w14:paraId="58756BB1" w14:textId="77777777" w:rsidR="00181DAC" w:rsidRPr="005A417A" w:rsidRDefault="00181DAC" w:rsidP="30602629">
      <w:pPr>
        <w:rPr>
          <w:rFonts w:cs="Arial"/>
          <w:szCs w:val="20"/>
        </w:rPr>
      </w:pPr>
    </w:p>
    <w:p w14:paraId="41B87E2A" w14:textId="77777777" w:rsidR="007D0D56" w:rsidRDefault="007D0D56">
      <w:pPr>
        <w:jc w:val="left"/>
        <w:rPr>
          <w:rFonts w:eastAsiaTheme="minorEastAsia" w:cs="Arial"/>
          <w:b/>
          <w:szCs w:val="26"/>
        </w:rPr>
      </w:pPr>
      <w:r>
        <w:rPr>
          <w:rFonts w:cs="Arial"/>
        </w:rPr>
        <w:br w:type="page"/>
      </w:r>
    </w:p>
    <w:p w14:paraId="483119FC" w14:textId="3EA7AD84" w:rsidR="30602629" w:rsidRPr="005A417A" w:rsidRDefault="30602629" w:rsidP="005A27A7">
      <w:pPr>
        <w:pStyle w:val="Naslov2"/>
        <w:rPr>
          <w:rFonts w:cs="Arial"/>
        </w:rPr>
      </w:pPr>
      <w:r w:rsidRPr="2EA174F8">
        <w:rPr>
          <w:rFonts w:cs="Arial"/>
        </w:rPr>
        <w:lastRenderedPageBreak/>
        <w:t xml:space="preserve">Kazalniki na ravni javnega razpisa </w:t>
      </w:r>
      <w:r w:rsidR="00374E1F" w:rsidRPr="2EA174F8">
        <w:rPr>
          <w:rFonts w:cs="Arial"/>
        </w:rPr>
        <w:t>ter</w:t>
      </w:r>
      <w:r w:rsidRPr="2EA174F8">
        <w:rPr>
          <w:rFonts w:cs="Arial"/>
        </w:rPr>
        <w:t xml:space="preserve"> prispevek k digitalnemu in zelenemu prehodu</w:t>
      </w:r>
    </w:p>
    <w:p w14:paraId="161D5455" w14:textId="4DF29051" w:rsidR="00302F85" w:rsidRPr="005A417A" w:rsidRDefault="29E9E236" w:rsidP="28401CB8">
      <w:pPr>
        <w:pStyle w:val="Odstavekseznama"/>
        <w:numPr>
          <w:ilvl w:val="0"/>
          <w:numId w:val="23"/>
        </w:numPr>
        <w:rPr>
          <w:rFonts w:eastAsia="Arial" w:cs="Arial"/>
          <w:b/>
          <w:bCs/>
          <w:szCs w:val="20"/>
        </w:rPr>
      </w:pPr>
      <w:r w:rsidRPr="2EA174F8">
        <w:rPr>
          <w:rFonts w:eastAsia="Arial" w:cs="Arial"/>
          <w:b/>
          <w:bCs/>
          <w:szCs w:val="20"/>
        </w:rPr>
        <w:t xml:space="preserve">Drugi projektno specifični kazalniki </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787"/>
        <w:gridCol w:w="1140"/>
        <w:gridCol w:w="992"/>
        <w:gridCol w:w="1455"/>
        <w:gridCol w:w="949"/>
        <w:gridCol w:w="818"/>
        <w:gridCol w:w="1585"/>
      </w:tblGrid>
      <w:tr w:rsidR="00B604A6" w:rsidRPr="007C3B57" w14:paraId="69199A9D" w14:textId="77777777" w:rsidTr="2EA174F8">
        <w:trPr>
          <w:trHeight w:val="480"/>
        </w:trPr>
        <w:tc>
          <w:tcPr>
            <w:tcW w:w="1335" w:type="dxa"/>
            <w:vMerge w:val="restart"/>
            <w:shd w:val="clear" w:color="auto" w:fill="D9D9D9" w:themeFill="background1" w:themeFillShade="D9"/>
            <w:vAlign w:val="center"/>
          </w:tcPr>
          <w:p w14:paraId="7F6C677A" w14:textId="77777777" w:rsidR="00B604A6" w:rsidRPr="007C3B57" w:rsidRDefault="43A08D94" w:rsidP="000F3499">
            <w:pPr>
              <w:spacing w:after="0"/>
              <w:jc w:val="center"/>
              <w:rPr>
                <w:rFonts w:cs="Arial"/>
                <w:sz w:val="16"/>
                <w:szCs w:val="16"/>
              </w:rPr>
            </w:pPr>
            <w:r w:rsidRPr="2EA174F8">
              <w:rPr>
                <w:rFonts w:eastAsia="Arial" w:cs="Arial"/>
                <w:b/>
                <w:bCs/>
                <w:sz w:val="16"/>
                <w:szCs w:val="16"/>
              </w:rPr>
              <w:t>Ime kazalnika</w:t>
            </w:r>
          </w:p>
        </w:tc>
        <w:tc>
          <w:tcPr>
            <w:tcW w:w="787" w:type="dxa"/>
            <w:vMerge w:val="restart"/>
            <w:shd w:val="clear" w:color="auto" w:fill="D9D9D9" w:themeFill="background1" w:themeFillShade="D9"/>
            <w:vAlign w:val="center"/>
          </w:tcPr>
          <w:p w14:paraId="7CCAB937" w14:textId="77777777" w:rsidR="00B604A6" w:rsidRPr="007C3B57" w:rsidRDefault="43A08D94" w:rsidP="000F3499">
            <w:pPr>
              <w:spacing w:after="0"/>
              <w:jc w:val="center"/>
              <w:rPr>
                <w:rFonts w:cs="Arial"/>
                <w:sz w:val="16"/>
                <w:szCs w:val="16"/>
              </w:rPr>
            </w:pPr>
            <w:r w:rsidRPr="2EA174F8">
              <w:rPr>
                <w:rFonts w:eastAsia="Arial" w:cs="Arial"/>
                <w:b/>
                <w:bCs/>
                <w:sz w:val="16"/>
                <w:szCs w:val="16"/>
              </w:rPr>
              <w:t>Merska enota</w:t>
            </w:r>
          </w:p>
        </w:tc>
        <w:tc>
          <w:tcPr>
            <w:tcW w:w="1140" w:type="dxa"/>
            <w:vMerge w:val="restart"/>
            <w:shd w:val="clear" w:color="auto" w:fill="D9D9D9" w:themeFill="background1" w:themeFillShade="D9"/>
            <w:vAlign w:val="center"/>
          </w:tcPr>
          <w:p w14:paraId="4369BEB9" w14:textId="7AC18DDD" w:rsidR="00B604A6" w:rsidRPr="007C3B57" w:rsidRDefault="43A08D94" w:rsidP="000F3499">
            <w:pPr>
              <w:spacing w:after="0"/>
              <w:jc w:val="center"/>
              <w:rPr>
                <w:rFonts w:eastAsia="Arial" w:cs="Arial"/>
                <w:b/>
                <w:bCs/>
                <w:sz w:val="16"/>
                <w:szCs w:val="16"/>
              </w:rPr>
            </w:pPr>
            <w:r w:rsidRPr="2EA174F8">
              <w:rPr>
                <w:rFonts w:eastAsia="Arial" w:cs="Arial"/>
                <w:b/>
                <w:bCs/>
                <w:sz w:val="16"/>
                <w:szCs w:val="16"/>
              </w:rPr>
              <w:t>Izhodiščn</w:t>
            </w:r>
            <w:r w:rsidR="78B5DEB8" w:rsidRPr="2EA174F8">
              <w:rPr>
                <w:rFonts w:eastAsia="Arial" w:cs="Arial"/>
                <w:b/>
                <w:bCs/>
                <w:sz w:val="16"/>
                <w:szCs w:val="16"/>
              </w:rPr>
              <w:t xml:space="preserve">a </w:t>
            </w:r>
            <w:r w:rsidRPr="2EA174F8">
              <w:rPr>
                <w:rFonts w:eastAsia="Arial" w:cs="Arial"/>
                <w:b/>
                <w:bCs/>
                <w:sz w:val="16"/>
                <w:szCs w:val="16"/>
              </w:rPr>
              <w:t>vrednost</w:t>
            </w:r>
          </w:p>
        </w:tc>
        <w:tc>
          <w:tcPr>
            <w:tcW w:w="992" w:type="dxa"/>
            <w:vMerge w:val="restart"/>
            <w:shd w:val="clear" w:color="auto" w:fill="D9D9D9" w:themeFill="background1" w:themeFillShade="D9"/>
            <w:vAlign w:val="center"/>
          </w:tcPr>
          <w:p w14:paraId="4AC68663" w14:textId="77777777" w:rsidR="00B604A6" w:rsidRPr="007C3B57" w:rsidRDefault="43A08D94" w:rsidP="000F3499">
            <w:pPr>
              <w:spacing w:after="0"/>
              <w:jc w:val="center"/>
              <w:rPr>
                <w:rFonts w:cs="Arial"/>
                <w:sz w:val="16"/>
                <w:szCs w:val="16"/>
              </w:rPr>
            </w:pPr>
            <w:r w:rsidRPr="2EA174F8">
              <w:rPr>
                <w:rFonts w:eastAsia="Arial" w:cs="Arial"/>
                <w:b/>
                <w:bCs/>
                <w:sz w:val="16"/>
                <w:szCs w:val="16"/>
              </w:rPr>
              <w:t>Ciljna vrednost</w:t>
            </w:r>
          </w:p>
        </w:tc>
        <w:tc>
          <w:tcPr>
            <w:tcW w:w="1455" w:type="dxa"/>
            <w:vMerge w:val="restart"/>
            <w:shd w:val="clear" w:color="auto" w:fill="D9D9D9" w:themeFill="background1" w:themeFillShade="D9"/>
            <w:vAlign w:val="center"/>
          </w:tcPr>
          <w:p w14:paraId="3D1E733C" w14:textId="77777777" w:rsidR="00B604A6" w:rsidRPr="007C3B57" w:rsidRDefault="43A08D94" w:rsidP="000F3499">
            <w:pPr>
              <w:spacing w:after="0"/>
              <w:jc w:val="center"/>
              <w:rPr>
                <w:rFonts w:cs="Arial"/>
                <w:sz w:val="16"/>
                <w:szCs w:val="16"/>
              </w:rPr>
            </w:pPr>
            <w:r w:rsidRPr="2EA174F8">
              <w:rPr>
                <w:rFonts w:eastAsia="Arial" w:cs="Arial"/>
                <w:b/>
                <w:bCs/>
                <w:sz w:val="16"/>
                <w:szCs w:val="16"/>
              </w:rPr>
              <w:t>Opis kazalnika</w:t>
            </w:r>
          </w:p>
        </w:tc>
        <w:tc>
          <w:tcPr>
            <w:tcW w:w="1767" w:type="dxa"/>
            <w:gridSpan w:val="2"/>
            <w:shd w:val="clear" w:color="auto" w:fill="D9D9D9" w:themeFill="background1" w:themeFillShade="D9"/>
            <w:vAlign w:val="center"/>
          </w:tcPr>
          <w:p w14:paraId="54379485" w14:textId="77777777" w:rsidR="00B604A6" w:rsidRPr="007C3B57" w:rsidRDefault="43A08D94" w:rsidP="000F3499">
            <w:pPr>
              <w:spacing w:after="0"/>
              <w:jc w:val="center"/>
              <w:rPr>
                <w:rFonts w:cs="Arial"/>
                <w:sz w:val="16"/>
                <w:szCs w:val="16"/>
              </w:rPr>
            </w:pPr>
            <w:r w:rsidRPr="2EA174F8">
              <w:rPr>
                <w:rFonts w:eastAsia="Arial" w:cs="Arial"/>
                <w:b/>
                <w:bCs/>
                <w:sz w:val="16"/>
                <w:szCs w:val="16"/>
              </w:rPr>
              <w:t>Časovni okvir za dokončanje</w:t>
            </w:r>
          </w:p>
        </w:tc>
        <w:tc>
          <w:tcPr>
            <w:tcW w:w="1585" w:type="dxa"/>
            <w:vMerge w:val="restart"/>
            <w:shd w:val="clear" w:color="auto" w:fill="D9D9D9" w:themeFill="background1" w:themeFillShade="D9"/>
            <w:vAlign w:val="center"/>
          </w:tcPr>
          <w:p w14:paraId="73499658" w14:textId="77777777" w:rsidR="00B604A6" w:rsidRPr="007C3B57" w:rsidRDefault="43A08D94" w:rsidP="000F3499">
            <w:pPr>
              <w:spacing w:after="0"/>
              <w:jc w:val="center"/>
              <w:rPr>
                <w:rFonts w:cs="Arial"/>
                <w:sz w:val="16"/>
                <w:szCs w:val="16"/>
              </w:rPr>
            </w:pPr>
            <w:r w:rsidRPr="2EA174F8">
              <w:rPr>
                <w:rFonts w:eastAsia="Arial" w:cs="Arial"/>
                <w:b/>
                <w:bCs/>
                <w:sz w:val="16"/>
                <w:szCs w:val="16"/>
              </w:rPr>
              <w:t>Dokazilo</w:t>
            </w:r>
          </w:p>
        </w:tc>
      </w:tr>
      <w:tr w:rsidR="00B604A6" w:rsidRPr="005A417A" w14:paraId="7546A2FD" w14:textId="77777777" w:rsidTr="00E13B52">
        <w:trPr>
          <w:trHeight w:val="255"/>
        </w:trPr>
        <w:tc>
          <w:tcPr>
            <w:tcW w:w="1335" w:type="dxa"/>
            <w:vMerge/>
            <w:vAlign w:val="center"/>
          </w:tcPr>
          <w:p w14:paraId="31A493B3" w14:textId="77777777" w:rsidR="00B604A6" w:rsidRPr="005A417A" w:rsidRDefault="00B604A6" w:rsidP="00BD72D8">
            <w:pPr>
              <w:rPr>
                <w:rFonts w:cs="Arial"/>
                <w:szCs w:val="20"/>
              </w:rPr>
            </w:pPr>
          </w:p>
        </w:tc>
        <w:tc>
          <w:tcPr>
            <w:tcW w:w="787" w:type="dxa"/>
            <w:vMerge/>
            <w:vAlign w:val="center"/>
          </w:tcPr>
          <w:p w14:paraId="11C31152" w14:textId="77777777" w:rsidR="00B604A6" w:rsidRPr="005A417A" w:rsidRDefault="00B604A6" w:rsidP="00BD72D8">
            <w:pPr>
              <w:rPr>
                <w:rFonts w:cs="Arial"/>
                <w:szCs w:val="20"/>
              </w:rPr>
            </w:pPr>
          </w:p>
        </w:tc>
        <w:tc>
          <w:tcPr>
            <w:tcW w:w="1140" w:type="dxa"/>
            <w:vMerge/>
            <w:vAlign w:val="center"/>
          </w:tcPr>
          <w:p w14:paraId="037C41B9" w14:textId="77777777" w:rsidR="00B604A6" w:rsidRPr="005A417A" w:rsidRDefault="00B604A6" w:rsidP="00BD72D8">
            <w:pPr>
              <w:rPr>
                <w:rFonts w:cs="Arial"/>
                <w:szCs w:val="20"/>
              </w:rPr>
            </w:pPr>
          </w:p>
        </w:tc>
        <w:tc>
          <w:tcPr>
            <w:tcW w:w="992" w:type="dxa"/>
            <w:vMerge/>
            <w:vAlign w:val="center"/>
          </w:tcPr>
          <w:p w14:paraId="50F1FBE5" w14:textId="77777777" w:rsidR="00B604A6" w:rsidRPr="005A417A" w:rsidRDefault="00B604A6" w:rsidP="00BD72D8">
            <w:pPr>
              <w:rPr>
                <w:rFonts w:cs="Arial"/>
                <w:szCs w:val="20"/>
              </w:rPr>
            </w:pPr>
          </w:p>
        </w:tc>
        <w:tc>
          <w:tcPr>
            <w:tcW w:w="1455" w:type="dxa"/>
            <w:vMerge/>
            <w:vAlign w:val="center"/>
          </w:tcPr>
          <w:p w14:paraId="6E59680A" w14:textId="77777777" w:rsidR="00B604A6" w:rsidRPr="005A417A" w:rsidRDefault="00B604A6" w:rsidP="00BD72D8">
            <w:pPr>
              <w:rPr>
                <w:rFonts w:cs="Arial"/>
                <w:szCs w:val="20"/>
              </w:rPr>
            </w:pPr>
          </w:p>
        </w:tc>
        <w:tc>
          <w:tcPr>
            <w:tcW w:w="949" w:type="dxa"/>
            <w:shd w:val="clear" w:color="auto" w:fill="D9D9D9" w:themeFill="background1" w:themeFillShade="D9"/>
            <w:vAlign w:val="center"/>
          </w:tcPr>
          <w:p w14:paraId="76F93E64" w14:textId="77777777" w:rsidR="00B604A6" w:rsidRPr="005A417A" w:rsidRDefault="43A08D94" w:rsidP="000F3499">
            <w:pPr>
              <w:spacing w:after="0"/>
              <w:jc w:val="center"/>
              <w:rPr>
                <w:rFonts w:cs="Arial"/>
                <w:sz w:val="18"/>
                <w:szCs w:val="18"/>
              </w:rPr>
            </w:pPr>
            <w:r w:rsidRPr="2EA174F8">
              <w:rPr>
                <w:rFonts w:eastAsia="Arial" w:cs="Arial"/>
                <w:sz w:val="18"/>
                <w:szCs w:val="18"/>
              </w:rPr>
              <w:t>Četrtletje</w:t>
            </w:r>
          </w:p>
        </w:tc>
        <w:tc>
          <w:tcPr>
            <w:tcW w:w="818" w:type="dxa"/>
            <w:shd w:val="clear" w:color="auto" w:fill="D9D9D9" w:themeFill="background1" w:themeFillShade="D9"/>
            <w:vAlign w:val="center"/>
          </w:tcPr>
          <w:p w14:paraId="52DB7EC8" w14:textId="77777777" w:rsidR="00B604A6" w:rsidRPr="005A417A" w:rsidRDefault="43A08D94" w:rsidP="000F3499">
            <w:pPr>
              <w:spacing w:after="0"/>
              <w:jc w:val="center"/>
              <w:rPr>
                <w:rFonts w:cs="Arial"/>
                <w:sz w:val="18"/>
                <w:szCs w:val="18"/>
              </w:rPr>
            </w:pPr>
            <w:r w:rsidRPr="2EA174F8">
              <w:rPr>
                <w:rFonts w:eastAsia="Arial" w:cs="Arial"/>
                <w:sz w:val="18"/>
                <w:szCs w:val="18"/>
              </w:rPr>
              <w:t>Leto</w:t>
            </w:r>
          </w:p>
        </w:tc>
        <w:tc>
          <w:tcPr>
            <w:tcW w:w="1585" w:type="dxa"/>
            <w:vMerge/>
            <w:vAlign w:val="center"/>
          </w:tcPr>
          <w:p w14:paraId="499BB39E" w14:textId="77777777" w:rsidR="00B604A6" w:rsidRPr="005A417A" w:rsidRDefault="00B604A6" w:rsidP="00BD72D8">
            <w:pPr>
              <w:rPr>
                <w:rFonts w:cs="Arial"/>
                <w:szCs w:val="20"/>
              </w:rPr>
            </w:pPr>
          </w:p>
        </w:tc>
      </w:tr>
      <w:tr w:rsidR="00B604A6" w:rsidRPr="005A417A" w14:paraId="01BBBD5C" w14:textId="77777777" w:rsidTr="00E13B52">
        <w:trPr>
          <w:trHeight w:val="561"/>
        </w:trPr>
        <w:tc>
          <w:tcPr>
            <w:tcW w:w="1335" w:type="dxa"/>
            <w:vMerge w:val="restart"/>
            <w:vAlign w:val="center"/>
          </w:tcPr>
          <w:p w14:paraId="23F0D78F" w14:textId="6E636E59" w:rsidR="00B604A6" w:rsidRPr="005A417A" w:rsidRDefault="7F68AFA1" w:rsidP="005A417A">
            <w:pPr>
              <w:spacing w:after="0"/>
              <w:jc w:val="center"/>
              <w:rPr>
                <w:rFonts w:cs="Arial"/>
                <w:sz w:val="16"/>
                <w:szCs w:val="16"/>
              </w:rPr>
            </w:pPr>
            <w:r w:rsidRPr="2EA174F8">
              <w:rPr>
                <w:rFonts w:eastAsia="Arial" w:cs="Arial"/>
                <w:sz w:val="16"/>
                <w:szCs w:val="16"/>
              </w:rPr>
              <w:t>V</w:t>
            </w:r>
            <w:r w:rsidR="43A08D94" w:rsidRPr="2EA174F8">
              <w:rPr>
                <w:rFonts w:eastAsia="Arial" w:cs="Arial"/>
                <w:sz w:val="16"/>
                <w:szCs w:val="16"/>
              </w:rPr>
              <w:t>ključeni VIZ</w:t>
            </w:r>
          </w:p>
        </w:tc>
        <w:tc>
          <w:tcPr>
            <w:tcW w:w="787" w:type="dxa"/>
            <w:vMerge w:val="restart"/>
            <w:vAlign w:val="center"/>
          </w:tcPr>
          <w:p w14:paraId="698A52D4" w14:textId="248AA350" w:rsidR="00B604A6" w:rsidRPr="005A417A" w:rsidRDefault="72BAA021" w:rsidP="005A417A">
            <w:pPr>
              <w:spacing w:after="0"/>
              <w:jc w:val="center"/>
              <w:rPr>
                <w:rFonts w:cs="Arial"/>
                <w:sz w:val="16"/>
                <w:szCs w:val="16"/>
              </w:rPr>
            </w:pPr>
            <w:r w:rsidRPr="2EA174F8">
              <w:rPr>
                <w:rFonts w:eastAsia="Arial" w:cs="Arial"/>
                <w:sz w:val="16"/>
                <w:szCs w:val="16"/>
              </w:rPr>
              <w:t>število</w:t>
            </w:r>
          </w:p>
        </w:tc>
        <w:tc>
          <w:tcPr>
            <w:tcW w:w="1140" w:type="dxa"/>
            <w:vMerge w:val="restart"/>
            <w:vAlign w:val="center"/>
          </w:tcPr>
          <w:p w14:paraId="7A986C99" w14:textId="7ED88250" w:rsidR="00B604A6" w:rsidRPr="005A417A" w:rsidRDefault="227293A5" w:rsidP="005A417A">
            <w:pPr>
              <w:spacing w:after="0"/>
              <w:jc w:val="center"/>
              <w:rPr>
                <w:rFonts w:cs="Arial"/>
                <w:sz w:val="16"/>
                <w:szCs w:val="16"/>
              </w:rPr>
            </w:pPr>
            <w:r w:rsidRPr="2EA174F8">
              <w:rPr>
                <w:rFonts w:eastAsia="Arial" w:cs="Arial"/>
                <w:sz w:val="16"/>
                <w:szCs w:val="16"/>
              </w:rPr>
              <w:t>0</w:t>
            </w:r>
          </w:p>
        </w:tc>
        <w:tc>
          <w:tcPr>
            <w:tcW w:w="992" w:type="dxa"/>
            <w:vAlign w:val="center"/>
          </w:tcPr>
          <w:p w14:paraId="448B24C4" w14:textId="0A42FB9F" w:rsidR="00B604A6" w:rsidRPr="005A417A" w:rsidRDefault="3EC71E6D" w:rsidP="005A417A">
            <w:pPr>
              <w:spacing w:after="0"/>
              <w:jc w:val="center"/>
              <w:rPr>
                <w:rFonts w:eastAsia="Arial" w:cs="Arial"/>
                <w:sz w:val="16"/>
                <w:szCs w:val="16"/>
              </w:rPr>
            </w:pPr>
            <w:r w:rsidRPr="2EA174F8">
              <w:rPr>
                <w:rFonts w:eastAsia="Arial" w:cs="Arial"/>
                <w:sz w:val="16"/>
                <w:szCs w:val="16"/>
              </w:rPr>
              <w:t>500</w:t>
            </w:r>
          </w:p>
        </w:tc>
        <w:tc>
          <w:tcPr>
            <w:tcW w:w="1455" w:type="dxa"/>
            <w:vMerge w:val="restart"/>
            <w:vAlign w:val="center"/>
          </w:tcPr>
          <w:p w14:paraId="290E3E5C" w14:textId="29183D66" w:rsidR="00B604A6" w:rsidRPr="005A417A" w:rsidRDefault="006E0F27" w:rsidP="005A417A">
            <w:pPr>
              <w:spacing w:after="0"/>
              <w:jc w:val="center"/>
              <w:rPr>
                <w:rFonts w:cs="Arial"/>
                <w:sz w:val="16"/>
                <w:szCs w:val="16"/>
              </w:rPr>
            </w:pPr>
            <w:r w:rsidRPr="2EA174F8">
              <w:rPr>
                <w:rFonts w:eastAsia="Arial" w:cs="Arial"/>
                <w:sz w:val="16"/>
                <w:szCs w:val="16"/>
              </w:rPr>
              <w:t>Š</w:t>
            </w:r>
            <w:r w:rsidR="79FBFEC3" w:rsidRPr="2EA174F8">
              <w:rPr>
                <w:rFonts w:eastAsia="Arial" w:cs="Arial"/>
                <w:sz w:val="16"/>
                <w:szCs w:val="16"/>
              </w:rPr>
              <w:t>tevilo vključenih VIZ</w:t>
            </w:r>
            <w:r w:rsidR="43A08D94" w:rsidRPr="2EA174F8">
              <w:rPr>
                <w:rFonts w:eastAsia="Arial" w:cs="Arial"/>
                <w:sz w:val="16"/>
                <w:szCs w:val="16"/>
              </w:rPr>
              <w:t xml:space="preserve"> </w:t>
            </w:r>
            <w:r w:rsidR="1EB86301" w:rsidRPr="2EA174F8">
              <w:rPr>
                <w:rFonts w:eastAsia="Arial" w:cs="Arial"/>
                <w:sz w:val="16"/>
                <w:szCs w:val="16"/>
              </w:rPr>
              <w:t>v projekt</w:t>
            </w:r>
          </w:p>
        </w:tc>
        <w:tc>
          <w:tcPr>
            <w:tcW w:w="949" w:type="dxa"/>
            <w:vAlign w:val="center"/>
          </w:tcPr>
          <w:p w14:paraId="227B0A05" w14:textId="4AD9BBA3" w:rsidR="00B604A6" w:rsidRPr="005A417A" w:rsidRDefault="42FD549C" w:rsidP="005A417A">
            <w:pPr>
              <w:spacing w:after="0"/>
              <w:jc w:val="center"/>
              <w:rPr>
                <w:rFonts w:eastAsia="Arial" w:cs="Arial"/>
                <w:sz w:val="16"/>
                <w:szCs w:val="16"/>
              </w:rPr>
            </w:pPr>
            <w:r w:rsidRPr="2EA174F8">
              <w:rPr>
                <w:rFonts w:eastAsia="Arial" w:cs="Arial"/>
                <w:sz w:val="16"/>
                <w:szCs w:val="16"/>
              </w:rPr>
              <w:t>Q2</w:t>
            </w:r>
          </w:p>
        </w:tc>
        <w:tc>
          <w:tcPr>
            <w:tcW w:w="818" w:type="dxa"/>
            <w:vAlign w:val="center"/>
          </w:tcPr>
          <w:p w14:paraId="653C16F0" w14:textId="33B1B921" w:rsidR="00B604A6" w:rsidRPr="005A417A" w:rsidRDefault="22B830EE" w:rsidP="005A417A">
            <w:pPr>
              <w:spacing w:after="0"/>
              <w:jc w:val="center"/>
              <w:rPr>
                <w:rFonts w:eastAsia="Arial" w:cs="Arial"/>
                <w:sz w:val="16"/>
                <w:szCs w:val="16"/>
              </w:rPr>
            </w:pPr>
            <w:r w:rsidRPr="2EA174F8">
              <w:rPr>
                <w:rFonts w:eastAsia="Arial" w:cs="Arial"/>
                <w:sz w:val="16"/>
                <w:szCs w:val="16"/>
              </w:rPr>
              <w:t>2024</w:t>
            </w:r>
          </w:p>
        </w:tc>
        <w:tc>
          <w:tcPr>
            <w:tcW w:w="1585" w:type="dxa"/>
            <w:vMerge w:val="restart"/>
            <w:vAlign w:val="center"/>
          </w:tcPr>
          <w:p w14:paraId="4D48ED13" w14:textId="33E8FBD6" w:rsidR="00B604A6" w:rsidRPr="005A417A" w:rsidRDefault="73ABB33D" w:rsidP="005A417A">
            <w:pPr>
              <w:spacing w:after="0"/>
              <w:jc w:val="center"/>
              <w:rPr>
                <w:rFonts w:eastAsia="Arial" w:cs="Arial"/>
                <w:sz w:val="16"/>
                <w:szCs w:val="16"/>
              </w:rPr>
            </w:pPr>
            <w:r w:rsidRPr="2EA174F8">
              <w:rPr>
                <w:rFonts w:eastAsia="Arial" w:cs="Arial"/>
                <w:sz w:val="16"/>
                <w:szCs w:val="16"/>
              </w:rPr>
              <w:t>Seznam VIZ</w:t>
            </w:r>
            <w:r w:rsidR="3D93777F" w:rsidRPr="2EA174F8">
              <w:rPr>
                <w:rFonts w:eastAsia="Arial" w:cs="Arial"/>
                <w:sz w:val="16"/>
                <w:szCs w:val="16"/>
              </w:rPr>
              <w:t>,</w:t>
            </w:r>
            <w:r w:rsidRPr="2EA174F8">
              <w:rPr>
                <w:rFonts w:eastAsia="Arial" w:cs="Arial"/>
                <w:sz w:val="16"/>
                <w:szCs w:val="16"/>
              </w:rPr>
              <w:t xml:space="preserve"> iz katerih prihajajo udeleženci</w:t>
            </w:r>
          </w:p>
        </w:tc>
      </w:tr>
      <w:tr w:rsidR="54B6B979" w:rsidRPr="005A417A" w14:paraId="6395FA85" w14:textId="77777777" w:rsidTr="00E13B52">
        <w:trPr>
          <w:trHeight w:val="315"/>
        </w:trPr>
        <w:tc>
          <w:tcPr>
            <w:tcW w:w="1335" w:type="dxa"/>
            <w:vMerge/>
            <w:vAlign w:val="center"/>
          </w:tcPr>
          <w:p w14:paraId="43A18E73" w14:textId="77777777" w:rsidR="00D31A2B" w:rsidRPr="005A417A" w:rsidRDefault="00D31A2B" w:rsidP="005A417A">
            <w:pPr>
              <w:spacing w:after="0"/>
              <w:jc w:val="center"/>
              <w:rPr>
                <w:rFonts w:cs="Arial"/>
              </w:rPr>
            </w:pPr>
          </w:p>
        </w:tc>
        <w:tc>
          <w:tcPr>
            <w:tcW w:w="787" w:type="dxa"/>
            <w:vMerge/>
            <w:vAlign w:val="center"/>
          </w:tcPr>
          <w:p w14:paraId="3BE4E118" w14:textId="77777777" w:rsidR="00D31A2B" w:rsidRPr="005A417A" w:rsidRDefault="00D31A2B" w:rsidP="005A417A">
            <w:pPr>
              <w:spacing w:after="0"/>
              <w:jc w:val="center"/>
              <w:rPr>
                <w:rFonts w:cs="Arial"/>
              </w:rPr>
            </w:pPr>
          </w:p>
        </w:tc>
        <w:tc>
          <w:tcPr>
            <w:tcW w:w="1140" w:type="dxa"/>
            <w:vMerge/>
            <w:vAlign w:val="center"/>
          </w:tcPr>
          <w:p w14:paraId="598F3CFA" w14:textId="77777777" w:rsidR="00D31A2B" w:rsidRPr="005A417A" w:rsidRDefault="00D31A2B" w:rsidP="005A417A">
            <w:pPr>
              <w:spacing w:after="0"/>
              <w:jc w:val="center"/>
              <w:rPr>
                <w:rFonts w:cs="Arial"/>
              </w:rPr>
            </w:pPr>
          </w:p>
        </w:tc>
        <w:tc>
          <w:tcPr>
            <w:tcW w:w="992" w:type="dxa"/>
            <w:vAlign w:val="center"/>
          </w:tcPr>
          <w:p w14:paraId="4A3A05B3" w14:textId="3973406D" w:rsidR="2C587E7A" w:rsidRPr="005A417A" w:rsidRDefault="2C60323D" w:rsidP="005A417A">
            <w:pPr>
              <w:spacing w:after="0"/>
              <w:jc w:val="center"/>
              <w:rPr>
                <w:rFonts w:cs="Arial"/>
                <w:sz w:val="16"/>
                <w:szCs w:val="16"/>
              </w:rPr>
            </w:pPr>
            <w:r w:rsidRPr="2EA174F8">
              <w:rPr>
                <w:rFonts w:eastAsia="Arial" w:cs="Arial"/>
                <w:sz w:val="16"/>
                <w:szCs w:val="16"/>
              </w:rPr>
              <w:t>700</w:t>
            </w:r>
          </w:p>
        </w:tc>
        <w:tc>
          <w:tcPr>
            <w:tcW w:w="1455" w:type="dxa"/>
            <w:vMerge/>
            <w:vAlign w:val="center"/>
          </w:tcPr>
          <w:p w14:paraId="7CECEC0B" w14:textId="77777777" w:rsidR="00D31A2B" w:rsidRPr="005A417A" w:rsidRDefault="00D31A2B" w:rsidP="005A417A">
            <w:pPr>
              <w:spacing w:after="0"/>
              <w:jc w:val="center"/>
              <w:rPr>
                <w:rFonts w:cs="Arial"/>
              </w:rPr>
            </w:pPr>
          </w:p>
        </w:tc>
        <w:tc>
          <w:tcPr>
            <w:tcW w:w="949" w:type="dxa"/>
            <w:vAlign w:val="center"/>
          </w:tcPr>
          <w:p w14:paraId="3EEE5179" w14:textId="25182259" w:rsidR="018F7149" w:rsidRPr="005A417A" w:rsidRDefault="0362BC27" w:rsidP="005A417A">
            <w:pPr>
              <w:spacing w:after="0"/>
              <w:jc w:val="center"/>
              <w:rPr>
                <w:rFonts w:eastAsia="Arial" w:cs="Arial"/>
                <w:sz w:val="16"/>
                <w:szCs w:val="16"/>
              </w:rPr>
            </w:pPr>
            <w:r w:rsidRPr="2EA174F8">
              <w:rPr>
                <w:rFonts w:eastAsia="Arial" w:cs="Arial"/>
                <w:sz w:val="16"/>
                <w:szCs w:val="16"/>
              </w:rPr>
              <w:t>Q2</w:t>
            </w:r>
          </w:p>
        </w:tc>
        <w:tc>
          <w:tcPr>
            <w:tcW w:w="818" w:type="dxa"/>
            <w:vAlign w:val="center"/>
          </w:tcPr>
          <w:p w14:paraId="5EDD2A0B" w14:textId="73CACD07" w:rsidR="025F2C18" w:rsidRPr="005A417A" w:rsidRDefault="4CDA405E" w:rsidP="005A417A">
            <w:pPr>
              <w:spacing w:after="0"/>
              <w:jc w:val="center"/>
              <w:rPr>
                <w:rFonts w:eastAsia="Arial" w:cs="Arial"/>
                <w:sz w:val="16"/>
                <w:szCs w:val="16"/>
              </w:rPr>
            </w:pPr>
            <w:r w:rsidRPr="2EA174F8">
              <w:rPr>
                <w:rFonts w:eastAsia="Arial" w:cs="Arial"/>
                <w:sz w:val="16"/>
                <w:szCs w:val="16"/>
              </w:rPr>
              <w:t>2026</w:t>
            </w:r>
          </w:p>
        </w:tc>
        <w:tc>
          <w:tcPr>
            <w:tcW w:w="1585" w:type="dxa"/>
            <w:vMerge/>
            <w:vAlign w:val="center"/>
          </w:tcPr>
          <w:p w14:paraId="12919DB3" w14:textId="77777777" w:rsidR="00D31A2B" w:rsidRPr="005A417A" w:rsidRDefault="00D31A2B" w:rsidP="005A417A">
            <w:pPr>
              <w:spacing w:after="0"/>
              <w:jc w:val="center"/>
              <w:rPr>
                <w:rFonts w:cs="Arial"/>
              </w:rPr>
            </w:pPr>
          </w:p>
        </w:tc>
      </w:tr>
      <w:tr w:rsidR="000F3499" w:rsidRPr="005A417A" w14:paraId="4DF559CB" w14:textId="77777777" w:rsidTr="00E13B52">
        <w:trPr>
          <w:trHeight w:val="300"/>
        </w:trPr>
        <w:tc>
          <w:tcPr>
            <w:tcW w:w="1335" w:type="dxa"/>
            <w:vMerge w:val="restart"/>
            <w:vAlign w:val="center"/>
          </w:tcPr>
          <w:p w14:paraId="5BA5600C" w14:textId="0BA564AA" w:rsidR="000F3499" w:rsidRPr="005A417A" w:rsidRDefault="72BAA021" w:rsidP="005A417A">
            <w:pPr>
              <w:spacing w:after="0"/>
              <w:jc w:val="center"/>
              <w:rPr>
                <w:rFonts w:eastAsia="Calibri" w:cs="Arial"/>
                <w:sz w:val="16"/>
                <w:szCs w:val="16"/>
              </w:rPr>
            </w:pPr>
            <w:r w:rsidRPr="2EA174F8">
              <w:rPr>
                <w:rFonts w:eastAsia="Calibri" w:cs="Arial"/>
                <w:sz w:val="16"/>
                <w:szCs w:val="16"/>
              </w:rPr>
              <w:t>Multiplikatorji</w:t>
            </w:r>
          </w:p>
        </w:tc>
        <w:tc>
          <w:tcPr>
            <w:tcW w:w="787" w:type="dxa"/>
            <w:vMerge w:val="restart"/>
            <w:vAlign w:val="center"/>
          </w:tcPr>
          <w:p w14:paraId="72629661" w14:textId="75A7F3D3" w:rsidR="000F3499" w:rsidRPr="005A417A" w:rsidRDefault="72BAA021" w:rsidP="005A417A">
            <w:pPr>
              <w:spacing w:after="0"/>
              <w:jc w:val="center"/>
              <w:rPr>
                <w:rFonts w:cs="Arial"/>
                <w:sz w:val="16"/>
                <w:szCs w:val="16"/>
              </w:rPr>
            </w:pPr>
            <w:r w:rsidRPr="2EA174F8">
              <w:rPr>
                <w:rFonts w:eastAsia="Arial" w:cs="Arial"/>
                <w:sz w:val="16"/>
                <w:szCs w:val="16"/>
              </w:rPr>
              <w:t>število</w:t>
            </w:r>
          </w:p>
        </w:tc>
        <w:tc>
          <w:tcPr>
            <w:tcW w:w="1140" w:type="dxa"/>
            <w:vMerge w:val="restart"/>
            <w:vAlign w:val="center"/>
          </w:tcPr>
          <w:p w14:paraId="4B300844" w14:textId="4AC88399" w:rsidR="000F3499" w:rsidRPr="005A417A" w:rsidRDefault="72BAA021" w:rsidP="005A417A">
            <w:pPr>
              <w:spacing w:after="0"/>
              <w:jc w:val="center"/>
              <w:rPr>
                <w:rFonts w:cs="Arial"/>
                <w:sz w:val="16"/>
                <w:szCs w:val="16"/>
              </w:rPr>
            </w:pPr>
            <w:r w:rsidRPr="2EA174F8">
              <w:rPr>
                <w:rFonts w:eastAsia="Arial" w:cs="Arial"/>
                <w:sz w:val="16"/>
                <w:szCs w:val="16"/>
              </w:rPr>
              <w:t>50</w:t>
            </w:r>
          </w:p>
        </w:tc>
        <w:tc>
          <w:tcPr>
            <w:tcW w:w="992" w:type="dxa"/>
            <w:vAlign w:val="center"/>
          </w:tcPr>
          <w:p w14:paraId="0CB9EA74" w14:textId="4973BD7B" w:rsidR="000F3499" w:rsidRPr="005A417A" w:rsidRDefault="41AAE963" w:rsidP="005A417A">
            <w:pPr>
              <w:spacing w:after="0"/>
              <w:jc w:val="center"/>
              <w:rPr>
                <w:rFonts w:eastAsia="Arial" w:cs="Arial"/>
                <w:sz w:val="16"/>
                <w:szCs w:val="16"/>
              </w:rPr>
            </w:pPr>
            <w:r w:rsidRPr="2EA174F8">
              <w:rPr>
                <w:rFonts w:eastAsia="Arial" w:cs="Arial"/>
                <w:sz w:val="16"/>
                <w:szCs w:val="16"/>
              </w:rPr>
              <w:t>400</w:t>
            </w:r>
          </w:p>
        </w:tc>
        <w:tc>
          <w:tcPr>
            <w:tcW w:w="1455" w:type="dxa"/>
            <w:vMerge w:val="restart"/>
            <w:vAlign w:val="center"/>
          </w:tcPr>
          <w:p w14:paraId="53641E22" w14:textId="7DD2C4D8" w:rsidR="000F3499" w:rsidRPr="005A417A" w:rsidRDefault="006E0F27" w:rsidP="005A417A">
            <w:pPr>
              <w:spacing w:after="0"/>
              <w:jc w:val="center"/>
              <w:rPr>
                <w:rFonts w:cs="Arial"/>
                <w:sz w:val="16"/>
                <w:szCs w:val="16"/>
              </w:rPr>
            </w:pPr>
            <w:r w:rsidRPr="2EA174F8">
              <w:rPr>
                <w:rFonts w:eastAsia="Arial" w:cs="Arial"/>
                <w:sz w:val="16"/>
                <w:szCs w:val="16"/>
              </w:rPr>
              <w:t>Š</w:t>
            </w:r>
            <w:r w:rsidR="72BAA021" w:rsidRPr="2EA174F8">
              <w:rPr>
                <w:rFonts w:eastAsia="Arial" w:cs="Arial"/>
                <w:sz w:val="16"/>
                <w:szCs w:val="16"/>
              </w:rPr>
              <w:t>tevilo multiplikatorjev</w:t>
            </w:r>
          </w:p>
        </w:tc>
        <w:tc>
          <w:tcPr>
            <w:tcW w:w="949" w:type="dxa"/>
            <w:vAlign w:val="center"/>
          </w:tcPr>
          <w:p w14:paraId="42E4EED2" w14:textId="4853A0CF" w:rsidR="000F3499" w:rsidRPr="005A417A" w:rsidRDefault="1F832358" w:rsidP="005A417A">
            <w:pPr>
              <w:spacing w:after="0"/>
              <w:jc w:val="center"/>
              <w:rPr>
                <w:rFonts w:eastAsia="Arial" w:cs="Arial"/>
                <w:sz w:val="16"/>
                <w:szCs w:val="16"/>
              </w:rPr>
            </w:pPr>
            <w:r w:rsidRPr="2EA174F8">
              <w:rPr>
                <w:rFonts w:eastAsia="Arial" w:cs="Arial"/>
                <w:sz w:val="16"/>
                <w:szCs w:val="16"/>
              </w:rPr>
              <w:t>Q2</w:t>
            </w:r>
          </w:p>
        </w:tc>
        <w:tc>
          <w:tcPr>
            <w:tcW w:w="818" w:type="dxa"/>
            <w:vAlign w:val="center"/>
          </w:tcPr>
          <w:p w14:paraId="63AABA6A" w14:textId="3361945D" w:rsidR="000F3499" w:rsidRPr="005A417A" w:rsidRDefault="02264145" w:rsidP="005A417A">
            <w:pPr>
              <w:spacing w:after="0"/>
              <w:jc w:val="center"/>
              <w:rPr>
                <w:rFonts w:eastAsia="Arial" w:cs="Arial"/>
                <w:sz w:val="16"/>
                <w:szCs w:val="16"/>
              </w:rPr>
            </w:pPr>
            <w:r w:rsidRPr="2EA174F8">
              <w:rPr>
                <w:rFonts w:eastAsia="Arial" w:cs="Arial"/>
                <w:sz w:val="16"/>
                <w:szCs w:val="16"/>
              </w:rPr>
              <w:t>2024</w:t>
            </w:r>
          </w:p>
        </w:tc>
        <w:tc>
          <w:tcPr>
            <w:tcW w:w="1585" w:type="dxa"/>
            <w:vMerge w:val="restart"/>
            <w:vAlign w:val="center"/>
          </w:tcPr>
          <w:p w14:paraId="27BE6354" w14:textId="1DA8E8A0" w:rsidR="000F3499" w:rsidRPr="005A417A" w:rsidRDefault="17A7F941" w:rsidP="005A417A">
            <w:pPr>
              <w:spacing w:after="0"/>
              <w:jc w:val="center"/>
              <w:rPr>
                <w:rFonts w:eastAsia="Arial" w:cs="Arial"/>
                <w:sz w:val="16"/>
                <w:szCs w:val="16"/>
              </w:rPr>
            </w:pPr>
            <w:r w:rsidRPr="2EA174F8">
              <w:rPr>
                <w:rFonts w:eastAsia="Arial" w:cs="Arial"/>
                <w:sz w:val="16"/>
                <w:szCs w:val="16"/>
              </w:rPr>
              <w:t>Seznam</w:t>
            </w:r>
            <w:r w:rsidR="51C2CD86" w:rsidRPr="2EA174F8">
              <w:rPr>
                <w:rFonts w:eastAsia="Arial" w:cs="Arial"/>
                <w:sz w:val="16"/>
                <w:szCs w:val="16"/>
              </w:rPr>
              <w:t xml:space="preserve"> usposobljenih</w:t>
            </w:r>
            <w:r w:rsidR="6E1FCC15" w:rsidRPr="2EA174F8">
              <w:rPr>
                <w:rFonts w:eastAsia="Arial" w:cs="Arial"/>
                <w:sz w:val="16"/>
                <w:szCs w:val="16"/>
              </w:rPr>
              <w:t xml:space="preserve"> </w:t>
            </w:r>
            <w:r w:rsidRPr="2EA174F8">
              <w:rPr>
                <w:rFonts w:eastAsia="Arial" w:cs="Arial"/>
                <w:sz w:val="16"/>
                <w:szCs w:val="16"/>
              </w:rPr>
              <w:t>multiplikatorjev</w:t>
            </w:r>
          </w:p>
        </w:tc>
      </w:tr>
      <w:tr w:rsidR="54B6B979" w:rsidRPr="005A417A" w14:paraId="241CE41D" w14:textId="77777777" w:rsidTr="00E13B52">
        <w:trPr>
          <w:trHeight w:val="300"/>
        </w:trPr>
        <w:tc>
          <w:tcPr>
            <w:tcW w:w="1335" w:type="dxa"/>
            <w:vMerge/>
            <w:vAlign w:val="center"/>
          </w:tcPr>
          <w:p w14:paraId="1D3C78CF" w14:textId="77777777" w:rsidR="00D31A2B" w:rsidRPr="005A417A" w:rsidRDefault="00D31A2B" w:rsidP="005A417A">
            <w:pPr>
              <w:spacing w:after="0"/>
              <w:jc w:val="center"/>
              <w:rPr>
                <w:rFonts w:cs="Arial"/>
              </w:rPr>
            </w:pPr>
          </w:p>
        </w:tc>
        <w:tc>
          <w:tcPr>
            <w:tcW w:w="787" w:type="dxa"/>
            <w:vMerge/>
            <w:vAlign w:val="center"/>
          </w:tcPr>
          <w:p w14:paraId="6AE1DC41" w14:textId="77777777" w:rsidR="00D31A2B" w:rsidRPr="005A417A" w:rsidRDefault="00D31A2B" w:rsidP="005A417A">
            <w:pPr>
              <w:spacing w:after="0"/>
              <w:jc w:val="center"/>
              <w:rPr>
                <w:rFonts w:cs="Arial"/>
              </w:rPr>
            </w:pPr>
          </w:p>
        </w:tc>
        <w:tc>
          <w:tcPr>
            <w:tcW w:w="1140" w:type="dxa"/>
            <w:vMerge/>
            <w:vAlign w:val="center"/>
          </w:tcPr>
          <w:p w14:paraId="32A5CFF3" w14:textId="77777777" w:rsidR="00D31A2B" w:rsidRPr="005A417A" w:rsidRDefault="00D31A2B" w:rsidP="005A417A">
            <w:pPr>
              <w:spacing w:after="0"/>
              <w:jc w:val="center"/>
              <w:rPr>
                <w:rFonts w:cs="Arial"/>
              </w:rPr>
            </w:pPr>
          </w:p>
        </w:tc>
        <w:tc>
          <w:tcPr>
            <w:tcW w:w="992" w:type="dxa"/>
            <w:vAlign w:val="center"/>
          </w:tcPr>
          <w:p w14:paraId="6564E76F" w14:textId="25CF7BF7" w:rsidR="6D77EF4C" w:rsidRPr="005A417A" w:rsidRDefault="5FC4A567" w:rsidP="005A417A">
            <w:pPr>
              <w:spacing w:after="0"/>
              <w:jc w:val="center"/>
              <w:rPr>
                <w:rFonts w:eastAsia="Arial" w:cs="Arial"/>
                <w:sz w:val="16"/>
                <w:szCs w:val="16"/>
              </w:rPr>
            </w:pPr>
            <w:r w:rsidRPr="2EA174F8">
              <w:rPr>
                <w:rFonts w:eastAsia="Arial" w:cs="Arial"/>
                <w:sz w:val="16"/>
                <w:szCs w:val="16"/>
              </w:rPr>
              <w:t>700</w:t>
            </w:r>
          </w:p>
        </w:tc>
        <w:tc>
          <w:tcPr>
            <w:tcW w:w="1455" w:type="dxa"/>
            <w:vMerge/>
            <w:vAlign w:val="center"/>
          </w:tcPr>
          <w:p w14:paraId="2A2C1423" w14:textId="77777777" w:rsidR="00D31A2B" w:rsidRPr="005A417A" w:rsidRDefault="00D31A2B" w:rsidP="005A417A">
            <w:pPr>
              <w:spacing w:after="0"/>
              <w:jc w:val="center"/>
              <w:rPr>
                <w:rFonts w:cs="Arial"/>
              </w:rPr>
            </w:pPr>
          </w:p>
        </w:tc>
        <w:tc>
          <w:tcPr>
            <w:tcW w:w="949" w:type="dxa"/>
            <w:vAlign w:val="center"/>
          </w:tcPr>
          <w:p w14:paraId="5C7BABE7" w14:textId="465B0B28" w:rsidR="7A54E012" w:rsidRPr="005A417A" w:rsidRDefault="2228416F" w:rsidP="005A417A">
            <w:pPr>
              <w:spacing w:after="0"/>
              <w:jc w:val="center"/>
              <w:rPr>
                <w:rFonts w:eastAsia="Arial" w:cs="Arial"/>
                <w:sz w:val="16"/>
                <w:szCs w:val="16"/>
              </w:rPr>
            </w:pPr>
            <w:r w:rsidRPr="2EA174F8">
              <w:rPr>
                <w:rFonts w:eastAsia="Arial" w:cs="Arial"/>
                <w:sz w:val="16"/>
                <w:szCs w:val="16"/>
              </w:rPr>
              <w:t>Q</w:t>
            </w:r>
            <w:r w:rsidR="04B78FC6" w:rsidRPr="2EA174F8">
              <w:rPr>
                <w:rFonts w:eastAsia="Arial" w:cs="Arial"/>
                <w:sz w:val="16"/>
                <w:szCs w:val="16"/>
              </w:rPr>
              <w:t>2</w:t>
            </w:r>
          </w:p>
        </w:tc>
        <w:tc>
          <w:tcPr>
            <w:tcW w:w="818" w:type="dxa"/>
            <w:vAlign w:val="center"/>
          </w:tcPr>
          <w:p w14:paraId="6D418867" w14:textId="54334434" w:rsidR="00C293B6" w:rsidRPr="005A417A" w:rsidRDefault="1FDC8C63" w:rsidP="005A417A">
            <w:pPr>
              <w:spacing w:after="0"/>
              <w:jc w:val="center"/>
              <w:rPr>
                <w:rFonts w:eastAsia="Arial" w:cs="Arial"/>
                <w:sz w:val="16"/>
                <w:szCs w:val="16"/>
              </w:rPr>
            </w:pPr>
            <w:r w:rsidRPr="2EA174F8">
              <w:rPr>
                <w:rFonts w:eastAsia="Arial" w:cs="Arial"/>
                <w:sz w:val="16"/>
                <w:szCs w:val="16"/>
              </w:rPr>
              <w:t>2026</w:t>
            </w:r>
          </w:p>
        </w:tc>
        <w:tc>
          <w:tcPr>
            <w:tcW w:w="1585" w:type="dxa"/>
            <w:vMerge/>
            <w:vAlign w:val="center"/>
          </w:tcPr>
          <w:p w14:paraId="72C584DA" w14:textId="77777777" w:rsidR="00D31A2B" w:rsidRPr="005A417A" w:rsidRDefault="00D31A2B" w:rsidP="005A417A">
            <w:pPr>
              <w:spacing w:after="0"/>
              <w:jc w:val="center"/>
              <w:rPr>
                <w:rFonts w:cs="Arial"/>
              </w:rPr>
            </w:pPr>
          </w:p>
        </w:tc>
      </w:tr>
      <w:tr w:rsidR="000F3499" w:rsidRPr="005A417A" w14:paraId="4132434B" w14:textId="77777777" w:rsidTr="00E13B52">
        <w:trPr>
          <w:trHeight w:val="300"/>
        </w:trPr>
        <w:tc>
          <w:tcPr>
            <w:tcW w:w="1335" w:type="dxa"/>
            <w:vMerge w:val="restart"/>
            <w:vAlign w:val="center"/>
          </w:tcPr>
          <w:p w14:paraId="08AC01FD" w14:textId="1099012B" w:rsidR="000F3499" w:rsidRPr="005A417A" w:rsidRDefault="1EDEC3A5" w:rsidP="005A417A">
            <w:pPr>
              <w:spacing w:after="0"/>
              <w:jc w:val="center"/>
              <w:rPr>
                <w:rFonts w:eastAsia="Calibri" w:cs="Arial"/>
                <w:sz w:val="16"/>
                <w:szCs w:val="16"/>
              </w:rPr>
            </w:pPr>
            <w:r w:rsidRPr="2EA174F8">
              <w:rPr>
                <w:rFonts w:eastAsia="Calibri" w:cs="Arial"/>
                <w:sz w:val="16"/>
                <w:szCs w:val="16"/>
              </w:rPr>
              <w:t xml:space="preserve">Svetovalci </w:t>
            </w:r>
            <w:r w:rsidR="3C4D6DC4" w:rsidRPr="2EA174F8">
              <w:rPr>
                <w:rFonts w:eastAsia="Calibri" w:cs="Arial"/>
                <w:sz w:val="16"/>
                <w:szCs w:val="16"/>
              </w:rPr>
              <w:t xml:space="preserve"> </w:t>
            </w:r>
            <w:r w:rsidR="408ED5A9" w:rsidRPr="2EA174F8">
              <w:rPr>
                <w:rFonts w:eastAsia="Calibri" w:cs="Arial"/>
                <w:sz w:val="16"/>
                <w:szCs w:val="16"/>
              </w:rPr>
              <w:t>VIZ</w:t>
            </w:r>
          </w:p>
        </w:tc>
        <w:tc>
          <w:tcPr>
            <w:tcW w:w="787" w:type="dxa"/>
            <w:vMerge w:val="restart"/>
            <w:vAlign w:val="center"/>
          </w:tcPr>
          <w:p w14:paraId="49D4F1D8" w14:textId="4741D598" w:rsidR="000F3499" w:rsidRPr="005A417A" w:rsidRDefault="72BAA021" w:rsidP="005A417A">
            <w:pPr>
              <w:spacing w:after="0"/>
              <w:jc w:val="center"/>
              <w:rPr>
                <w:rFonts w:eastAsia="Arial" w:cs="Arial"/>
                <w:sz w:val="16"/>
                <w:szCs w:val="16"/>
              </w:rPr>
            </w:pPr>
            <w:r w:rsidRPr="2EA174F8">
              <w:rPr>
                <w:rFonts w:eastAsia="Arial" w:cs="Arial"/>
                <w:sz w:val="16"/>
                <w:szCs w:val="16"/>
              </w:rPr>
              <w:t>število</w:t>
            </w:r>
          </w:p>
        </w:tc>
        <w:tc>
          <w:tcPr>
            <w:tcW w:w="1140" w:type="dxa"/>
            <w:vMerge w:val="restart"/>
            <w:vAlign w:val="center"/>
          </w:tcPr>
          <w:p w14:paraId="094EC862" w14:textId="487EAA32" w:rsidR="000F3499" w:rsidRPr="005A417A" w:rsidRDefault="72BAA021" w:rsidP="005A417A">
            <w:pPr>
              <w:spacing w:after="0"/>
              <w:jc w:val="center"/>
              <w:rPr>
                <w:rFonts w:eastAsia="Arial" w:cs="Arial"/>
                <w:sz w:val="16"/>
                <w:szCs w:val="16"/>
              </w:rPr>
            </w:pPr>
            <w:r w:rsidRPr="2EA174F8">
              <w:rPr>
                <w:rFonts w:eastAsia="Arial" w:cs="Arial"/>
                <w:sz w:val="16"/>
                <w:szCs w:val="16"/>
              </w:rPr>
              <w:t>25</w:t>
            </w:r>
          </w:p>
        </w:tc>
        <w:tc>
          <w:tcPr>
            <w:tcW w:w="992" w:type="dxa"/>
            <w:vAlign w:val="center"/>
          </w:tcPr>
          <w:p w14:paraId="2E6A1412" w14:textId="7AE606F7" w:rsidR="000F3499" w:rsidRPr="005A417A" w:rsidRDefault="72BAA021" w:rsidP="005A417A">
            <w:pPr>
              <w:spacing w:after="0"/>
              <w:jc w:val="center"/>
              <w:rPr>
                <w:rFonts w:eastAsia="Arial" w:cs="Arial"/>
                <w:sz w:val="16"/>
                <w:szCs w:val="16"/>
              </w:rPr>
            </w:pPr>
            <w:r w:rsidRPr="2EA174F8">
              <w:rPr>
                <w:rFonts w:eastAsia="Arial" w:cs="Arial"/>
                <w:sz w:val="16"/>
                <w:szCs w:val="16"/>
              </w:rPr>
              <w:t>80</w:t>
            </w:r>
          </w:p>
        </w:tc>
        <w:tc>
          <w:tcPr>
            <w:tcW w:w="1455" w:type="dxa"/>
            <w:vMerge w:val="restart"/>
            <w:vAlign w:val="center"/>
          </w:tcPr>
          <w:p w14:paraId="3690C06B" w14:textId="4B510750" w:rsidR="000F3499" w:rsidRPr="005A417A" w:rsidRDefault="72BAA021" w:rsidP="005A417A">
            <w:pPr>
              <w:spacing w:after="0"/>
              <w:jc w:val="center"/>
              <w:rPr>
                <w:rFonts w:eastAsia="Arial" w:cs="Arial"/>
                <w:sz w:val="16"/>
                <w:szCs w:val="16"/>
              </w:rPr>
            </w:pPr>
            <w:r w:rsidRPr="2EA174F8">
              <w:rPr>
                <w:rFonts w:eastAsia="Arial" w:cs="Arial"/>
                <w:sz w:val="16"/>
                <w:szCs w:val="16"/>
              </w:rPr>
              <w:t>Število svetovalcev VIZ</w:t>
            </w:r>
          </w:p>
        </w:tc>
        <w:tc>
          <w:tcPr>
            <w:tcW w:w="949" w:type="dxa"/>
            <w:vAlign w:val="center"/>
          </w:tcPr>
          <w:p w14:paraId="6A32A674" w14:textId="15979BB4" w:rsidR="000F3499" w:rsidRPr="005A417A" w:rsidRDefault="2638B42B" w:rsidP="005A417A">
            <w:pPr>
              <w:spacing w:after="0"/>
              <w:jc w:val="center"/>
              <w:rPr>
                <w:rFonts w:eastAsia="Arial" w:cs="Arial"/>
                <w:sz w:val="16"/>
                <w:szCs w:val="16"/>
              </w:rPr>
            </w:pPr>
            <w:r w:rsidRPr="2EA174F8">
              <w:rPr>
                <w:rFonts w:eastAsia="Arial" w:cs="Arial"/>
                <w:sz w:val="16"/>
                <w:szCs w:val="16"/>
              </w:rPr>
              <w:t>Q2</w:t>
            </w:r>
          </w:p>
        </w:tc>
        <w:tc>
          <w:tcPr>
            <w:tcW w:w="818" w:type="dxa"/>
            <w:vAlign w:val="center"/>
          </w:tcPr>
          <w:p w14:paraId="3428AB53" w14:textId="54243135" w:rsidR="000F3499" w:rsidRPr="005A417A" w:rsidRDefault="72BAA021" w:rsidP="005A417A">
            <w:pPr>
              <w:spacing w:after="0"/>
              <w:jc w:val="center"/>
              <w:rPr>
                <w:rFonts w:eastAsia="Arial" w:cs="Arial"/>
                <w:sz w:val="16"/>
                <w:szCs w:val="16"/>
              </w:rPr>
            </w:pPr>
            <w:r w:rsidRPr="2EA174F8">
              <w:rPr>
                <w:rFonts w:eastAsia="Arial" w:cs="Arial"/>
                <w:sz w:val="16"/>
                <w:szCs w:val="16"/>
              </w:rPr>
              <w:t>2024</w:t>
            </w:r>
          </w:p>
        </w:tc>
        <w:tc>
          <w:tcPr>
            <w:tcW w:w="1585" w:type="dxa"/>
            <w:vMerge w:val="restart"/>
            <w:vAlign w:val="center"/>
          </w:tcPr>
          <w:p w14:paraId="17415A4F" w14:textId="4605C05F" w:rsidR="000F3499" w:rsidRPr="005A417A" w:rsidRDefault="61063B61" w:rsidP="005A417A">
            <w:pPr>
              <w:spacing w:after="0"/>
              <w:jc w:val="center"/>
              <w:rPr>
                <w:rFonts w:eastAsia="Arial" w:cs="Arial"/>
                <w:sz w:val="16"/>
                <w:szCs w:val="16"/>
              </w:rPr>
            </w:pPr>
            <w:r w:rsidRPr="2EA174F8">
              <w:rPr>
                <w:rFonts w:eastAsia="Arial" w:cs="Arial"/>
                <w:sz w:val="16"/>
                <w:szCs w:val="16"/>
              </w:rPr>
              <w:t>Seznam</w:t>
            </w:r>
            <w:r w:rsidR="602ACC00" w:rsidRPr="2EA174F8">
              <w:rPr>
                <w:rFonts w:eastAsia="Arial" w:cs="Arial"/>
                <w:sz w:val="16"/>
                <w:szCs w:val="16"/>
              </w:rPr>
              <w:t xml:space="preserve"> uspos</w:t>
            </w:r>
            <w:r w:rsidR="7A2AF23F" w:rsidRPr="2EA174F8">
              <w:rPr>
                <w:rFonts w:eastAsia="Arial" w:cs="Arial"/>
                <w:sz w:val="16"/>
                <w:szCs w:val="16"/>
              </w:rPr>
              <w:t>o</w:t>
            </w:r>
            <w:r w:rsidR="602ACC00" w:rsidRPr="2EA174F8">
              <w:rPr>
                <w:rFonts w:eastAsia="Arial" w:cs="Arial"/>
                <w:sz w:val="16"/>
                <w:szCs w:val="16"/>
              </w:rPr>
              <w:t>bljenih</w:t>
            </w:r>
            <w:r w:rsidRPr="2EA174F8">
              <w:rPr>
                <w:rFonts w:eastAsia="Arial" w:cs="Arial"/>
                <w:sz w:val="16"/>
                <w:szCs w:val="16"/>
              </w:rPr>
              <w:t xml:space="preserve"> svetovalcev</w:t>
            </w:r>
            <w:r w:rsidR="23D1A122" w:rsidRPr="2EA174F8">
              <w:rPr>
                <w:rFonts w:eastAsia="Arial" w:cs="Arial"/>
                <w:sz w:val="16"/>
                <w:szCs w:val="16"/>
              </w:rPr>
              <w:t xml:space="preserve"> </w:t>
            </w:r>
            <w:r w:rsidR="717550F5" w:rsidRPr="2EA174F8">
              <w:rPr>
                <w:rFonts w:eastAsia="Arial" w:cs="Arial"/>
                <w:sz w:val="16"/>
                <w:szCs w:val="16"/>
              </w:rPr>
              <w:t>VIZ</w:t>
            </w:r>
          </w:p>
        </w:tc>
      </w:tr>
      <w:tr w:rsidR="54B6B979" w:rsidRPr="005A417A" w14:paraId="4E1DF7C4" w14:textId="77777777" w:rsidTr="00E13B52">
        <w:trPr>
          <w:trHeight w:val="300"/>
        </w:trPr>
        <w:tc>
          <w:tcPr>
            <w:tcW w:w="1335" w:type="dxa"/>
            <w:vMerge/>
            <w:vAlign w:val="center"/>
          </w:tcPr>
          <w:p w14:paraId="1CB68727" w14:textId="77777777" w:rsidR="00D31A2B" w:rsidRPr="005A417A" w:rsidRDefault="00D31A2B" w:rsidP="005A417A">
            <w:pPr>
              <w:spacing w:after="0"/>
              <w:jc w:val="center"/>
              <w:rPr>
                <w:rFonts w:cs="Arial"/>
              </w:rPr>
            </w:pPr>
          </w:p>
        </w:tc>
        <w:tc>
          <w:tcPr>
            <w:tcW w:w="787" w:type="dxa"/>
            <w:vMerge/>
            <w:vAlign w:val="center"/>
          </w:tcPr>
          <w:p w14:paraId="6CFE2A23" w14:textId="77777777" w:rsidR="00D31A2B" w:rsidRPr="005A417A" w:rsidRDefault="00D31A2B" w:rsidP="005A417A">
            <w:pPr>
              <w:spacing w:after="0"/>
              <w:jc w:val="center"/>
              <w:rPr>
                <w:rFonts w:cs="Arial"/>
              </w:rPr>
            </w:pPr>
          </w:p>
        </w:tc>
        <w:tc>
          <w:tcPr>
            <w:tcW w:w="1140" w:type="dxa"/>
            <w:vMerge/>
            <w:vAlign w:val="center"/>
          </w:tcPr>
          <w:p w14:paraId="090B3B87" w14:textId="77777777" w:rsidR="00D31A2B" w:rsidRPr="005A417A" w:rsidRDefault="00D31A2B" w:rsidP="005A417A">
            <w:pPr>
              <w:spacing w:after="0"/>
              <w:jc w:val="center"/>
              <w:rPr>
                <w:rFonts w:cs="Arial"/>
              </w:rPr>
            </w:pPr>
          </w:p>
        </w:tc>
        <w:tc>
          <w:tcPr>
            <w:tcW w:w="992" w:type="dxa"/>
            <w:vAlign w:val="center"/>
          </w:tcPr>
          <w:p w14:paraId="13072C39" w14:textId="55DC0002" w:rsidR="07F662BA" w:rsidRPr="005A417A" w:rsidRDefault="6F176054" w:rsidP="005A417A">
            <w:pPr>
              <w:spacing w:after="0"/>
              <w:jc w:val="center"/>
              <w:rPr>
                <w:rFonts w:eastAsia="Arial" w:cs="Arial"/>
                <w:sz w:val="16"/>
                <w:szCs w:val="16"/>
              </w:rPr>
            </w:pPr>
            <w:r w:rsidRPr="2EA174F8">
              <w:rPr>
                <w:rFonts w:eastAsia="Arial" w:cs="Arial"/>
                <w:sz w:val="16"/>
                <w:szCs w:val="16"/>
              </w:rPr>
              <w:t>130</w:t>
            </w:r>
          </w:p>
        </w:tc>
        <w:tc>
          <w:tcPr>
            <w:tcW w:w="1455" w:type="dxa"/>
            <w:vMerge/>
            <w:vAlign w:val="center"/>
          </w:tcPr>
          <w:p w14:paraId="17E8CD80" w14:textId="77777777" w:rsidR="00D31A2B" w:rsidRPr="005A417A" w:rsidRDefault="00D31A2B" w:rsidP="005A417A">
            <w:pPr>
              <w:spacing w:after="0"/>
              <w:jc w:val="center"/>
              <w:rPr>
                <w:rFonts w:cs="Arial"/>
              </w:rPr>
            </w:pPr>
          </w:p>
        </w:tc>
        <w:tc>
          <w:tcPr>
            <w:tcW w:w="949" w:type="dxa"/>
            <w:vAlign w:val="center"/>
          </w:tcPr>
          <w:p w14:paraId="4D64CFB7" w14:textId="7D4EA9E2" w:rsidR="5ACF99E2" w:rsidRPr="005A417A" w:rsidRDefault="2638B42B" w:rsidP="005A417A">
            <w:pPr>
              <w:spacing w:after="0"/>
              <w:jc w:val="center"/>
              <w:rPr>
                <w:rFonts w:eastAsia="Arial" w:cs="Arial"/>
                <w:sz w:val="16"/>
                <w:szCs w:val="16"/>
              </w:rPr>
            </w:pPr>
            <w:r w:rsidRPr="2EA174F8">
              <w:rPr>
                <w:rFonts w:eastAsia="Arial" w:cs="Arial"/>
                <w:sz w:val="16"/>
                <w:szCs w:val="16"/>
              </w:rPr>
              <w:t>Q2</w:t>
            </w:r>
          </w:p>
        </w:tc>
        <w:tc>
          <w:tcPr>
            <w:tcW w:w="818" w:type="dxa"/>
            <w:vAlign w:val="center"/>
          </w:tcPr>
          <w:p w14:paraId="122FCC68" w14:textId="004341C1" w:rsidR="5ACF99E2" w:rsidRPr="005A417A" w:rsidRDefault="2638B42B" w:rsidP="005A417A">
            <w:pPr>
              <w:spacing w:after="0"/>
              <w:jc w:val="center"/>
              <w:rPr>
                <w:rFonts w:eastAsia="Arial" w:cs="Arial"/>
                <w:sz w:val="16"/>
                <w:szCs w:val="16"/>
              </w:rPr>
            </w:pPr>
            <w:r w:rsidRPr="2EA174F8">
              <w:rPr>
                <w:rFonts w:eastAsia="Arial" w:cs="Arial"/>
                <w:sz w:val="16"/>
                <w:szCs w:val="16"/>
              </w:rPr>
              <w:t>2026</w:t>
            </w:r>
          </w:p>
        </w:tc>
        <w:tc>
          <w:tcPr>
            <w:tcW w:w="1585" w:type="dxa"/>
            <w:vMerge/>
            <w:vAlign w:val="center"/>
          </w:tcPr>
          <w:p w14:paraId="76535587" w14:textId="77777777" w:rsidR="00D31A2B" w:rsidRPr="005A417A" w:rsidRDefault="00D31A2B" w:rsidP="005A417A">
            <w:pPr>
              <w:spacing w:after="0"/>
              <w:jc w:val="center"/>
              <w:rPr>
                <w:rFonts w:cs="Arial"/>
              </w:rPr>
            </w:pPr>
          </w:p>
        </w:tc>
      </w:tr>
      <w:tr w:rsidR="000F3499" w:rsidRPr="005A417A" w14:paraId="4A586E83" w14:textId="77777777" w:rsidTr="00E13B52">
        <w:trPr>
          <w:trHeight w:val="300"/>
        </w:trPr>
        <w:tc>
          <w:tcPr>
            <w:tcW w:w="1335" w:type="dxa"/>
            <w:vMerge w:val="restart"/>
            <w:vAlign w:val="center"/>
          </w:tcPr>
          <w:p w14:paraId="6B9569CD" w14:textId="2BE9E922" w:rsidR="000F3499" w:rsidRPr="005A417A" w:rsidRDefault="72BAA021" w:rsidP="005A417A">
            <w:pPr>
              <w:spacing w:after="0"/>
              <w:jc w:val="center"/>
              <w:rPr>
                <w:rFonts w:eastAsia="Calibri" w:cs="Arial"/>
                <w:sz w:val="16"/>
                <w:szCs w:val="16"/>
              </w:rPr>
            </w:pPr>
            <w:r w:rsidRPr="2EA174F8">
              <w:rPr>
                <w:rFonts w:eastAsia="Calibri" w:cs="Arial"/>
                <w:sz w:val="16"/>
                <w:szCs w:val="16"/>
              </w:rPr>
              <w:t>Razvojne skupine</w:t>
            </w:r>
          </w:p>
        </w:tc>
        <w:tc>
          <w:tcPr>
            <w:tcW w:w="787" w:type="dxa"/>
            <w:vMerge w:val="restart"/>
            <w:vAlign w:val="center"/>
          </w:tcPr>
          <w:p w14:paraId="5E08C399" w14:textId="43AC1072" w:rsidR="000F3499" w:rsidRPr="005A417A" w:rsidRDefault="72BAA021" w:rsidP="005A417A">
            <w:pPr>
              <w:spacing w:after="0"/>
              <w:jc w:val="center"/>
              <w:rPr>
                <w:rFonts w:eastAsia="Arial" w:cs="Arial"/>
                <w:sz w:val="16"/>
                <w:szCs w:val="16"/>
              </w:rPr>
            </w:pPr>
            <w:r w:rsidRPr="2EA174F8">
              <w:rPr>
                <w:rFonts w:eastAsia="Arial" w:cs="Arial"/>
                <w:sz w:val="16"/>
                <w:szCs w:val="16"/>
              </w:rPr>
              <w:t>število</w:t>
            </w:r>
          </w:p>
        </w:tc>
        <w:tc>
          <w:tcPr>
            <w:tcW w:w="1140" w:type="dxa"/>
            <w:vMerge w:val="restart"/>
            <w:vAlign w:val="center"/>
          </w:tcPr>
          <w:p w14:paraId="1144B49A" w14:textId="661159F3" w:rsidR="000F3499" w:rsidRPr="005A417A" w:rsidRDefault="72BAA021" w:rsidP="005A417A">
            <w:pPr>
              <w:spacing w:after="0"/>
              <w:jc w:val="center"/>
              <w:rPr>
                <w:rFonts w:eastAsia="Arial" w:cs="Arial"/>
                <w:sz w:val="16"/>
                <w:szCs w:val="16"/>
              </w:rPr>
            </w:pPr>
            <w:r w:rsidRPr="2EA174F8">
              <w:rPr>
                <w:rFonts w:eastAsia="Arial" w:cs="Arial"/>
                <w:sz w:val="16"/>
                <w:szCs w:val="16"/>
              </w:rPr>
              <w:t>0</w:t>
            </w:r>
          </w:p>
        </w:tc>
        <w:tc>
          <w:tcPr>
            <w:tcW w:w="992" w:type="dxa"/>
            <w:vAlign w:val="center"/>
          </w:tcPr>
          <w:p w14:paraId="13D140A1" w14:textId="213D4208" w:rsidR="000F3499" w:rsidRPr="005A417A" w:rsidRDefault="72BAA021" w:rsidP="005A417A">
            <w:pPr>
              <w:spacing w:after="0"/>
              <w:jc w:val="center"/>
              <w:rPr>
                <w:rFonts w:eastAsia="Arial" w:cs="Arial"/>
                <w:sz w:val="16"/>
                <w:szCs w:val="16"/>
              </w:rPr>
            </w:pPr>
            <w:r w:rsidRPr="2EA174F8">
              <w:rPr>
                <w:rFonts w:eastAsia="Arial" w:cs="Arial"/>
                <w:sz w:val="16"/>
                <w:szCs w:val="16"/>
              </w:rPr>
              <w:t>30</w:t>
            </w:r>
          </w:p>
        </w:tc>
        <w:tc>
          <w:tcPr>
            <w:tcW w:w="1455" w:type="dxa"/>
            <w:vMerge w:val="restart"/>
            <w:vAlign w:val="center"/>
          </w:tcPr>
          <w:p w14:paraId="5DA91B4E" w14:textId="65E7A6BF" w:rsidR="000F3499" w:rsidRPr="005A417A" w:rsidRDefault="72BAA021" w:rsidP="005A417A">
            <w:pPr>
              <w:spacing w:after="0"/>
              <w:jc w:val="center"/>
              <w:rPr>
                <w:rFonts w:eastAsia="Arial" w:cs="Arial"/>
                <w:sz w:val="16"/>
                <w:szCs w:val="16"/>
              </w:rPr>
            </w:pPr>
            <w:r w:rsidRPr="2EA174F8">
              <w:rPr>
                <w:rFonts w:eastAsia="Arial" w:cs="Arial"/>
                <w:sz w:val="16"/>
                <w:szCs w:val="16"/>
              </w:rPr>
              <w:t>Število razvojnih skupin</w:t>
            </w:r>
          </w:p>
        </w:tc>
        <w:tc>
          <w:tcPr>
            <w:tcW w:w="949" w:type="dxa"/>
            <w:vAlign w:val="center"/>
          </w:tcPr>
          <w:p w14:paraId="3B896FBB" w14:textId="709CA414" w:rsidR="000F3499" w:rsidRPr="005A417A" w:rsidRDefault="72BAA021" w:rsidP="005A417A">
            <w:pPr>
              <w:spacing w:after="0"/>
              <w:jc w:val="center"/>
              <w:rPr>
                <w:rFonts w:eastAsia="Arial" w:cs="Arial"/>
                <w:sz w:val="16"/>
                <w:szCs w:val="16"/>
              </w:rPr>
            </w:pPr>
            <w:r w:rsidRPr="2EA174F8">
              <w:rPr>
                <w:rFonts w:eastAsia="Arial" w:cs="Arial"/>
                <w:sz w:val="16"/>
                <w:szCs w:val="16"/>
              </w:rPr>
              <w:t>Q2</w:t>
            </w:r>
          </w:p>
        </w:tc>
        <w:tc>
          <w:tcPr>
            <w:tcW w:w="818" w:type="dxa"/>
            <w:vAlign w:val="center"/>
          </w:tcPr>
          <w:p w14:paraId="22901E18" w14:textId="01CB243D" w:rsidR="000F3499" w:rsidRPr="005A417A" w:rsidRDefault="72BAA021" w:rsidP="005A417A">
            <w:pPr>
              <w:spacing w:after="0"/>
              <w:jc w:val="center"/>
              <w:rPr>
                <w:rFonts w:eastAsia="Arial" w:cs="Arial"/>
                <w:sz w:val="16"/>
                <w:szCs w:val="16"/>
              </w:rPr>
            </w:pPr>
            <w:r w:rsidRPr="2EA174F8">
              <w:rPr>
                <w:rFonts w:eastAsia="Arial" w:cs="Arial"/>
                <w:sz w:val="16"/>
                <w:szCs w:val="16"/>
              </w:rPr>
              <w:t>2024</w:t>
            </w:r>
          </w:p>
        </w:tc>
        <w:tc>
          <w:tcPr>
            <w:tcW w:w="1585" w:type="dxa"/>
            <w:vMerge w:val="restart"/>
            <w:vAlign w:val="center"/>
          </w:tcPr>
          <w:p w14:paraId="0DDF4B4D" w14:textId="5F4BB345" w:rsidR="000F3499" w:rsidRPr="005A417A" w:rsidRDefault="72BAA021" w:rsidP="005A417A">
            <w:pPr>
              <w:spacing w:after="0"/>
              <w:jc w:val="center"/>
              <w:rPr>
                <w:rFonts w:eastAsia="Arial" w:cs="Arial"/>
                <w:sz w:val="16"/>
                <w:szCs w:val="16"/>
              </w:rPr>
            </w:pPr>
            <w:r w:rsidRPr="2EA174F8">
              <w:rPr>
                <w:rFonts w:eastAsia="Arial" w:cs="Arial"/>
                <w:sz w:val="16"/>
                <w:szCs w:val="16"/>
              </w:rPr>
              <w:t xml:space="preserve">Seznam </w:t>
            </w:r>
            <w:r w:rsidR="72E1C653" w:rsidRPr="2EA174F8">
              <w:rPr>
                <w:rFonts w:eastAsia="Arial" w:cs="Arial"/>
                <w:sz w:val="16"/>
                <w:szCs w:val="16"/>
              </w:rPr>
              <w:t xml:space="preserve">aktivnih </w:t>
            </w:r>
            <w:r w:rsidRPr="2EA174F8">
              <w:rPr>
                <w:rFonts w:eastAsia="Arial" w:cs="Arial"/>
                <w:sz w:val="16"/>
                <w:szCs w:val="16"/>
              </w:rPr>
              <w:t>razvojnih skupin</w:t>
            </w:r>
          </w:p>
        </w:tc>
      </w:tr>
      <w:tr w:rsidR="54B6B979" w:rsidRPr="005A417A" w14:paraId="01C3CF12" w14:textId="77777777" w:rsidTr="00E13B52">
        <w:trPr>
          <w:trHeight w:val="300"/>
        </w:trPr>
        <w:tc>
          <w:tcPr>
            <w:tcW w:w="1335" w:type="dxa"/>
            <w:vMerge/>
            <w:vAlign w:val="center"/>
          </w:tcPr>
          <w:p w14:paraId="3C6D20A1" w14:textId="77777777" w:rsidR="00D31A2B" w:rsidRPr="005A417A" w:rsidRDefault="00D31A2B" w:rsidP="005A417A">
            <w:pPr>
              <w:spacing w:after="0"/>
              <w:jc w:val="center"/>
              <w:rPr>
                <w:rFonts w:cs="Arial"/>
              </w:rPr>
            </w:pPr>
          </w:p>
        </w:tc>
        <w:tc>
          <w:tcPr>
            <w:tcW w:w="787" w:type="dxa"/>
            <w:vMerge/>
            <w:vAlign w:val="center"/>
          </w:tcPr>
          <w:p w14:paraId="19757A50" w14:textId="77777777" w:rsidR="00D31A2B" w:rsidRPr="005A417A" w:rsidRDefault="00D31A2B" w:rsidP="005A417A">
            <w:pPr>
              <w:spacing w:after="0"/>
              <w:jc w:val="center"/>
              <w:rPr>
                <w:rFonts w:cs="Arial"/>
              </w:rPr>
            </w:pPr>
          </w:p>
        </w:tc>
        <w:tc>
          <w:tcPr>
            <w:tcW w:w="1140" w:type="dxa"/>
            <w:vMerge/>
            <w:vAlign w:val="center"/>
          </w:tcPr>
          <w:p w14:paraId="521ACCDF" w14:textId="77777777" w:rsidR="00D31A2B" w:rsidRPr="005A417A" w:rsidRDefault="00D31A2B" w:rsidP="005A417A">
            <w:pPr>
              <w:spacing w:after="0"/>
              <w:jc w:val="center"/>
              <w:rPr>
                <w:rFonts w:cs="Arial"/>
              </w:rPr>
            </w:pPr>
          </w:p>
        </w:tc>
        <w:tc>
          <w:tcPr>
            <w:tcW w:w="992" w:type="dxa"/>
            <w:vAlign w:val="center"/>
          </w:tcPr>
          <w:p w14:paraId="058C1161" w14:textId="59DCA9B9" w:rsidR="4EED90ED" w:rsidRPr="005A417A" w:rsidRDefault="5DFF0CD6" w:rsidP="005A417A">
            <w:pPr>
              <w:spacing w:after="0"/>
              <w:jc w:val="center"/>
              <w:rPr>
                <w:rFonts w:eastAsia="Arial" w:cs="Arial"/>
                <w:sz w:val="16"/>
                <w:szCs w:val="16"/>
              </w:rPr>
            </w:pPr>
            <w:r w:rsidRPr="2EA174F8">
              <w:rPr>
                <w:rFonts w:eastAsia="Arial" w:cs="Arial"/>
                <w:sz w:val="16"/>
                <w:szCs w:val="16"/>
              </w:rPr>
              <w:t>40</w:t>
            </w:r>
          </w:p>
        </w:tc>
        <w:tc>
          <w:tcPr>
            <w:tcW w:w="1455" w:type="dxa"/>
            <w:vMerge/>
            <w:vAlign w:val="center"/>
          </w:tcPr>
          <w:p w14:paraId="1A3DE35E" w14:textId="77777777" w:rsidR="00D31A2B" w:rsidRPr="005A417A" w:rsidRDefault="00D31A2B" w:rsidP="005A417A">
            <w:pPr>
              <w:spacing w:after="0"/>
              <w:jc w:val="center"/>
              <w:rPr>
                <w:rFonts w:cs="Arial"/>
              </w:rPr>
            </w:pPr>
          </w:p>
        </w:tc>
        <w:tc>
          <w:tcPr>
            <w:tcW w:w="949" w:type="dxa"/>
            <w:vAlign w:val="center"/>
          </w:tcPr>
          <w:p w14:paraId="251B6141" w14:textId="4DB09BF5" w:rsidR="1C8D6498" w:rsidRPr="005A417A" w:rsidRDefault="0BCF045F" w:rsidP="005A417A">
            <w:pPr>
              <w:spacing w:after="0"/>
              <w:jc w:val="center"/>
              <w:rPr>
                <w:rFonts w:eastAsia="Arial" w:cs="Arial"/>
                <w:sz w:val="16"/>
                <w:szCs w:val="16"/>
              </w:rPr>
            </w:pPr>
            <w:r w:rsidRPr="2EA174F8">
              <w:rPr>
                <w:rFonts w:eastAsia="Arial" w:cs="Arial"/>
                <w:sz w:val="16"/>
                <w:szCs w:val="16"/>
              </w:rPr>
              <w:t>Q2</w:t>
            </w:r>
          </w:p>
        </w:tc>
        <w:tc>
          <w:tcPr>
            <w:tcW w:w="818" w:type="dxa"/>
            <w:vAlign w:val="center"/>
          </w:tcPr>
          <w:p w14:paraId="034BF2B1" w14:textId="21DDB0D0" w:rsidR="1C8D6498" w:rsidRPr="005A417A" w:rsidRDefault="0BCF045F" w:rsidP="005A417A">
            <w:pPr>
              <w:spacing w:after="0"/>
              <w:jc w:val="center"/>
              <w:rPr>
                <w:rFonts w:eastAsia="Arial" w:cs="Arial"/>
                <w:sz w:val="16"/>
                <w:szCs w:val="16"/>
              </w:rPr>
            </w:pPr>
            <w:r w:rsidRPr="2EA174F8">
              <w:rPr>
                <w:rFonts w:eastAsia="Arial" w:cs="Arial"/>
                <w:sz w:val="16"/>
                <w:szCs w:val="16"/>
              </w:rPr>
              <w:t>2026</w:t>
            </w:r>
          </w:p>
        </w:tc>
        <w:tc>
          <w:tcPr>
            <w:tcW w:w="1585" w:type="dxa"/>
            <w:vMerge/>
            <w:vAlign w:val="center"/>
          </w:tcPr>
          <w:p w14:paraId="703D6561" w14:textId="77777777" w:rsidR="00D31A2B" w:rsidRPr="005A417A" w:rsidRDefault="00D31A2B" w:rsidP="005A417A">
            <w:pPr>
              <w:spacing w:after="0"/>
              <w:jc w:val="center"/>
              <w:rPr>
                <w:rFonts w:cs="Arial"/>
              </w:rPr>
            </w:pPr>
          </w:p>
        </w:tc>
      </w:tr>
      <w:tr w:rsidR="000F3499" w:rsidRPr="005A417A" w14:paraId="44763CB1" w14:textId="77777777" w:rsidTr="00E13B52">
        <w:trPr>
          <w:trHeight w:val="255"/>
        </w:trPr>
        <w:tc>
          <w:tcPr>
            <w:tcW w:w="1335" w:type="dxa"/>
            <w:vAlign w:val="center"/>
          </w:tcPr>
          <w:p w14:paraId="1810F3F3" w14:textId="01F9E12D" w:rsidR="000F3499" w:rsidRPr="005A417A" w:rsidRDefault="1A6C5CC6" w:rsidP="005A417A">
            <w:pPr>
              <w:spacing w:after="0"/>
              <w:jc w:val="center"/>
              <w:rPr>
                <w:rFonts w:eastAsia="Calibri" w:cs="Arial"/>
                <w:sz w:val="16"/>
                <w:szCs w:val="16"/>
              </w:rPr>
            </w:pPr>
            <w:r w:rsidRPr="2EA174F8">
              <w:rPr>
                <w:rFonts w:eastAsia="Calibri" w:cs="Arial"/>
                <w:sz w:val="16"/>
                <w:szCs w:val="16"/>
              </w:rPr>
              <w:t xml:space="preserve">Polletno </w:t>
            </w:r>
            <w:proofErr w:type="spellStart"/>
            <w:r w:rsidRPr="2EA174F8">
              <w:rPr>
                <w:rFonts w:eastAsia="Calibri" w:cs="Arial"/>
                <w:sz w:val="16"/>
                <w:szCs w:val="16"/>
              </w:rPr>
              <w:t>e</w:t>
            </w:r>
            <w:r w:rsidR="1EDEC3A5" w:rsidRPr="2EA174F8">
              <w:rPr>
                <w:rFonts w:eastAsia="Calibri" w:cs="Arial"/>
                <w:sz w:val="16"/>
                <w:szCs w:val="16"/>
              </w:rPr>
              <w:t>valvacijsko</w:t>
            </w:r>
            <w:proofErr w:type="spellEnd"/>
            <w:r w:rsidR="1EDEC3A5" w:rsidRPr="2EA174F8">
              <w:rPr>
                <w:rFonts w:eastAsia="Calibri" w:cs="Arial"/>
                <w:sz w:val="16"/>
                <w:szCs w:val="16"/>
              </w:rPr>
              <w:t xml:space="preserve"> poročilo</w:t>
            </w:r>
          </w:p>
        </w:tc>
        <w:tc>
          <w:tcPr>
            <w:tcW w:w="787" w:type="dxa"/>
            <w:vAlign w:val="center"/>
          </w:tcPr>
          <w:p w14:paraId="4A5ABA91" w14:textId="3AFFB24B" w:rsidR="000F3499" w:rsidRPr="005A417A" w:rsidRDefault="72BAA021" w:rsidP="005A417A">
            <w:pPr>
              <w:spacing w:after="0"/>
              <w:jc w:val="center"/>
              <w:rPr>
                <w:rFonts w:eastAsia="Arial" w:cs="Arial"/>
                <w:sz w:val="16"/>
                <w:szCs w:val="16"/>
              </w:rPr>
            </w:pPr>
            <w:r w:rsidRPr="2EA174F8">
              <w:rPr>
                <w:rFonts w:eastAsia="Arial" w:cs="Arial"/>
                <w:sz w:val="16"/>
                <w:szCs w:val="16"/>
              </w:rPr>
              <w:t>število</w:t>
            </w:r>
          </w:p>
        </w:tc>
        <w:tc>
          <w:tcPr>
            <w:tcW w:w="1140" w:type="dxa"/>
            <w:vAlign w:val="center"/>
          </w:tcPr>
          <w:p w14:paraId="22A17153" w14:textId="5C838147" w:rsidR="000F3499" w:rsidRPr="005A417A" w:rsidRDefault="72BAA021" w:rsidP="005A417A">
            <w:pPr>
              <w:spacing w:after="0"/>
              <w:jc w:val="center"/>
              <w:rPr>
                <w:rFonts w:eastAsia="Arial" w:cs="Arial"/>
                <w:sz w:val="16"/>
                <w:szCs w:val="16"/>
              </w:rPr>
            </w:pPr>
            <w:r w:rsidRPr="2EA174F8">
              <w:rPr>
                <w:rFonts w:eastAsia="Arial" w:cs="Arial"/>
                <w:sz w:val="16"/>
                <w:szCs w:val="16"/>
              </w:rPr>
              <w:t>0</w:t>
            </w:r>
          </w:p>
        </w:tc>
        <w:tc>
          <w:tcPr>
            <w:tcW w:w="992" w:type="dxa"/>
            <w:vAlign w:val="center"/>
          </w:tcPr>
          <w:p w14:paraId="12B070F4" w14:textId="1C22D8E8" w:rsidR="000F3499" w:rsidRPr="005A417A" w:rsidRDefault="5760B7A1" w:rsidP="005A417A">
            <w:pPr>
              <w:spacing w:after="0"/>
              <w:jc w:val="center"/>
              <w:rPr>
                <w:rFonts w:cs="Arial"/>
              </w:rPr>
            </w:pPr>
            <w:r w:rsidRPr="2EA174F8">
              <w:rPr>
                <w:rFonts w:eastAsia="Arial" w:cs="Arial"/>
                <w:sz w:val="16"/>
                <w:szCs w:val="16"/>
              </w:rPr>
              <w:t>8</w:t>
            </w:r>
          </w:p>
        </w:tc>
        <w:tc>
          <w:tcPr>
            <w:tcW w:w="1455" w:type="dxa"/>
            <w:vAlign w:val="center"/>
          </w:tcPr>
          <w:p w14:paraId="7C57C7BB" w14:textId="3B64E7AA" w:rsidR="000F3499" w:rsidRPr="005A417A" w:rsidRDefault="006E0F27" w:rsidP="005A417A">
            <w:pPr>
              <w:spacing w:after="0"/>
              <w:jc w:val="center"/>
              <w:rPr>
                <w:rFonts w:eastAsia="Arial" w:cs="Arial"/>
                <w:sz w:val="16"/>
                <w:szCs w:val="16"/>
              </w:rPr>
            </w:pPr>
            <w:r w:rsidRPr="2EA174F8">
              <w:rPr>
                <w:rFonts w:eastAsia="Arial" w:cs="Arial"/>
                <w:sz w:val="16"/>
                <w:szCs w:val="16"/>
              </w:rPr>
              <w:t>Š</w:t>
            </w:r>
            <w:r w:rsidR="72BAA021" w:rsidRPr="2EA174F8">
              <w:rPr>
                <w:rFonts w:eastAsia="Arial" w:cs="Arial"/>
                <w:sz w:val="16"/>
                <w:szCs w:val="16"/>
              </w:rPr>
              <w:t xml:space="preserve">tevilo </w:t>
            </w:r>
            <w:proofErr w:type="spellStart"/>
            <w:r w:rsidR="72BAA021" w:rsidRPr="2EA174F8">
              <w:rPr>
                <w:rFonts w:eastAsia="Arial" w:cs="Arial"/>
                <w:sz w:val="16"/>
                <w:szCs w:val="16"/>
              </w:rPr>
              <w:t>evalvacijskih</w:t>
            </w:r>
            <w:proofErr w:type="spellEnd"/>
            <w:r w:rsidR="72BAA021" w:rsidRPr="2EA174F8">
              <w:rPr>
                <w:rFonts w:eastAsia="Arial" w:cs="Arial"/>
                <w:sz w:val="16"/>
                <w:szCs w:val="16"/>
              </w:rPr>
              <w:t xml:space="preserve"> poročil</w:t>
            </w:r>
          </w:p>
        </w:tc>
        <w:tc>
          <w:tcPr>
            <w:tcW w:w="949" w:type="dxa"/>
            <w:vAlign w:val="center"/>
          </w:tcPr>
          <w:p w14:paraId="551B1EA7" w14:textId="74F23785" w:rsidR="000F3499" w:rsidRPr="005A417A" w:rsidRDefault="1EDEC3A5" w:rsidP="005A417A">
            <w:pPr>
              <w:spacing w:after="0"/>
              <w:jc w:val="center"/>
              <w:rPr>
                <w:rFonts w:eastAsia="Arial" w:cs="Arial"/>
                <w:sz w:val="16"/>
                <w:szCs w:val="16"/>
              </w:rPr>
            </w:pPr>
            <w:r w:rsidRPr="2EA174F8">
              <w:rPr>
                <w:rFonts w:eastAsia="Arial" w:cs="Arial"/>
                <w:sz w:val="16"/>
                <w:szCs w:val="16"/>
              </w:rPr>
              <w:t>Q2, Q</w:t>
            </w:r>
            <w:r w:rsidR="3885157F" w:rsidRPr="2EA174F8">
              <w:rPr>
                <w:rFonts w:eastAsia="Arial" w:cs="Arial"/>
                <w:sz w:val="16"/>
                <w:szCs w:val="16"/>
              </w:rPr>
              <w:t>4</w:t>
            </w:r>
          </w:p>
        </w:tc>
        <w:tc>
          <w:tcPr>
            <w:tcW w:w="818" w:type="dxa"/>
            <w:vAlign w:val="center"/>
          </w:tcPr>
          <w:p w14:paraId="108A1686" w14:textId="48605280" w:rsidR="000F3499" w:rsidRPr="005A417A" w:rsidRDefault="72BAA021" w:rsidP="005A417A">
            <w:pPr>
              <w:spacing w:after="0"/>
              <w:jc w:val="center"/>
              <w:rPr>
                <w:rFonts w:eastAsia="Arial" w:cs="Arial"/>
                <w:sz w:val="16"/>
                <w:szCs w:val="16"/>
              </w:rPr>
            </w:pPr>
            <w:r w:rsidRPr="2EA174F8">
              <w:rPr>
                <w:rFonts w:eastAsia="Arial" w:cs="Arial"/>
                <w:sz w:val="16"/>
                <w:szCs w:val="16"/>
              </w:rPr>
              <w:t>od 2023 do 2026</w:t>
            </w:r>
          </w:p>
        </w:tc>
        <w:tc>
          <w:tcPr>
            <w:tcW w:w="1585" w:type="dxa"/>
            <w:vAlign w:val="center"/>
          </w:tcPr>
          <w:p w14:paraId="37A3879F" w14:textId="48F2CCF4" w:rsidR="000F3499" w:rsidRPr="005A417A" w:rsidRDefault="72BAA021" w:rsidP="005A417A">
            <w:pPr>
              <w:spacing w:after="0"/>
              <w:jc w:val="center"/>
              <w:rPr>
                <w:rFonts w:eastAsia="Arial" w:cs="Arial"/>
                <w:sz w:val="16"/>
                <w:szCs w:val="16"/>
              </w:rPr>
            </w:pPr>
            <w:proofErr w:type="spellStart"/>
            <w:r w:rsidRPr="2EA174F8">
              <w:rPr>
                <w:rFonts w:eastAsia="Arial" w:cs="Arial"/>
                <w:sz w:val="16"/>
                <w:szCs w:val="16"/>
              </w:rPr>
              <w:t>Evalvacijsko</w:t>
            </w:r>
            <w:proofErr w:type="spellEnd"/>
            <w:r w:rsidRPr="2EA174F8">
              <w:rPr>
                <w:rFonts w:eastAsia="Arial" w:cs="Arial"/>
                <w:sz w:val="16"/>
                <w:szCs w:val="16"/>
              </w:rPr>
              <w:t xml:space="preserve"> poročilo aktivnosti projekta</w:t>
            </w:r>
          </w:p>
        </w:tc>
      </w:tr>
    </w:tbl>
    <w:p w14:paraId="4F09ED0E" w14:textId="77777777" w:rsidR="000F3499" w:rsidRPr="005A417A" w:rsidRDefault="000F3499" w:rsidP="2EA174F8">
      <w:pPr>
        <w:rPr>
          <w:rFonts w:cs="Arial"/>
          <w:szCs w:val="20"/>
        </w:rPr>
      </w:pPr>
    </w:p>
    <w:p w14:paraId="2BE509CF" w14:textId="1BE7134B" w:rsidR="30602629" w:rsidRPr="005A417A" w:rsidRDefault="790F3F91" w:rsidP="6216CCD1">
      <w:pPr>
        <w:pStyle w:val="Odstavekseznama"/>
        <w:numPr>
          <w:ilvl w:val="0"/>
          <w:numId w:val="23"/>
        </w:numPr>
        <w:rPr>
          <w:rFonts w:eastAsia="Arial" w:cs="Arial"/>
          <w:b/>
          <w:bCs/>
          <w:szCs w:val="20"/>
        </w:rPr>
      </w:pPr>
      <w:r w:rsidRPr="2EA174F8">
        <w:rPr>
          <w:rFonts w:eastAsia="Arial" w:cs="Arial"/>
          <w:b/>
          <w:bCs/>
          <w:szCs w:val="20"/>
        </w:rPr>
        <w:t xml:space="preserve">Skupni kazalniki </w:t>
      </w:r>
    </w:p>
    <w:p w14:paraId="478693D0" w14:textId="42CDA4A3" w:rsidR="009664C1" w:rsidRPr="005A417A" w:rsidRDefault="009664C1" w:rsidP="2EA174F8">
      <w:pPr>
        <w:rPr>
          <w:rFonts w:eastAsia="Arial" w:cs="Arial"/>
          <w:b/>
          <w:bCs/>
          <w:i/>
          <w:iCs/>
          <w:szCs w:val="20"/>
        </w:rPr>
      </w:pPr>
      <w:r w:rsidRPr="2EA174F8">
        <w:rPr>
          <w:rFonts w:eastAsiaTheme="minorEastAsia" w:cs="Arial"/>
          <w:szCs w:val="20"/>
        </w:rPr>
        <w:t>V skladu z Delegirano uredbo Komisije (EU) 2021/2106 se bo na projektu spremljal skupni kazalnik:</w:t>
      </w:r>
    </w:p>
    <w:tbl>
      <w:tblPr>
        <w:tblStyle w:val="Tabelamrea"/>
        <w:tblW w:w="9210" w:type="dxa"/>
        <w:tblInd w:w="-5" w:type="dxa"/>
        <w:tblLayout w:type="fixed"/>
        <w:tblLook w:val="04A0" w:firstRow="1" w:lastRow="0" w:firstColumn="1" w:lastColumn="0" w:noHBand="0" w:noVBand="1"/>
      </w:tblPr>
      <w:tblGrid>
        <w:gridCol w:w="708"/>
        <w:gridCol w:w="1281"/>
        <w:gridCol w:w="1044"/>
        <w:gridCol w:w="3051"/>
        <w:gridCol w:w="1563"/>
        <w:gridCol w:w="1563"/>
      </w:tblGrid>
      <w:tr w:rsidR="00D05CAE" w:rsidRPr="005A417A" w14:paraId="2F7D8BBB" w14:textId="21F7213D" w:rsidTr="2EA174F8">
        <w:trPr>
          <w:trHeight w:val="461"/>
          <w:tblHeader/>
        </w:trPr>
        <w:tc>
          <w:tcPr>
            <w:tcW w:w="708" w:type="dxa"/>
            <w:shd w:val="clear" w:color="auto" w:fill="D9D9D9" w:themeFill="background1" w:themeFillShade="D9"/>
          </w:tcPr>
          <w:p w14:paraId="17A13301" w14:textId="5A6B9672" w:rsidR="00D05CAE" w:rsidRPr="005A417A" w:rsidRDefault="00D05CAE" w:rsidP="2EA174F8">
            <w:pPr>
              <w:rPr>
                <w:rFonts w:cs="Arial"/>
                <w:b/>
                <w:bCs/>
                <w:sz w:val="16"/>
                <w:szCs w:val="16"/>
                <w:lang w:val="sl-SI"/>
              </w:rPr>
            </w:pPr>
            <w:r w:rsidRPr="2EA174F8">
              <w:rPr>
                <w:rFonts w:eastAsia="Arial" w:cs="Arial"/>
                <w:szCs w:val="20"/>
                <w:lang w:val="sl-SI"/>
              </w:rPr>
              <w:t xml:space="preserve"> </w:t>
            </w:r>
            <w:r w:rsidRPr="2EA174F8">
              <w:rPr>
                <w:rFonts w:cs="Arial"/>
                <w:b/>
                <w:bCs/>
                <w:sz w:val="16"/>
                <w:szCs w:val="16"/>
                <w:lang w:val="sl-SI"/>
              </w:rPr>
              <w:t>Koda</w:t>
            </w:r>
          </w:p>
        </w:tc>
        <w:tc>
          <w:tcPr>
            <w:tcW w:w="1281" w:type="dxa"/>
            <w:shd w:val="clear" w:color="auto" w:fill="D9D9D9" w:themeFill="background1" w:themeFillShade="D9"/>
          </w:tcPr>
          <w:p w14:paraId="1E2E67BC" w14:textId="77777777" w:rsidR="00D05CAE" w:rsidRPr="005A417A" w:rsidRDefault="00D05CAE" w:rsidP="2EA174F8">
            <w:pPr>
              <w:rPr>
                <w:rFonts w:cs="Arial"/>
                <w:b/>
                <w:bCs/>
                <w:sz w:val="16"/>
                <w:szCs w:val="16"/>
                <w:lang w:val="sl-SI"/>
              </w:rPr>
            </w:pPr>
            <w:r w:rsidRPr="2EA174F8">
              <w:rPr>
                <w:rFonts w:cs="Arial"/>
                <w:b/>
                <w:bCs/>
                <w:sz w:val="16"/>
                <w:szCs w:val="16"/>
                <w:lang w:val="sl-SI"/>
              </w:rPr>
              <w:t>Naziv</w:t>
            </w:r>
          </w:p>
        </w:tc>
        <w:tc>
          <w:tcPr>
            <w:tcW w:w="1044" w:type="dxa"/>
            <w:shd w:val="clear" w:color="auto" w:fill="D9D9D9" w:themeFill="background1" w:themeFillShade="D9"/>
          </w:tcPr>
          <w:p w14:paraId="5A745E9F" w14:textId="77777777" w:rsidR="00D05CAE" w:rsidRPr="005A417A" w:rsidRDefault="00D05CAE" w:rsidP="2EA174F8">
            <w:pPr>
              <w:rPr>
                <w:rFonts w:cs="Arial"/>
                <w:b/>
                <w:bCs/>
                <w:sz w:val="16"/>
                <w:szCs w:val="16"/>
                <w:lang w:val="sl-SI"/>
              </w:rPr>
            </w:pPr>
            <w:r w:rsidRPr="2EA174F8">
              <w:rPr>
                <w:rFonts w:cs="Arial"/>
                <w:b/>
                <w:bCs/>
                <w:sz w:val="16"/>
                <w:szCs w:val="16"/>
                <w:lang w:val="sl-SI"/>
              </w:rPr>
              <w:t>Enota</w:t>
            </w:r>
          </w:p>
        </w:tc>
        <w:tc>
          <w:tcPr>
            <w:tcW w:w="3051" w:type="dxa"/>
            <w:shd w:val="clear" w:color="auto" w:fill="D9D9D9" w:themeFill="background1" w:themeFillShade="D9"/>
          </w:tcPr>
          <w:p w14:paraId="3D5EEA87" w14:textId="77777777" w:rsidR="00D05CAE" w:rsidRPr="005A417A" w:rsidRDefault="00D05CAE" w:rsidP="2EA174F8">
            <w:pPr>
              <w:rPr>
                <w:rFonts w:cs="Arial"/>
                <w:b/>
                <w:bCs/>
                <w:sz w:val="16"/>
                <w:szCs w:val="16"/>
                <w:lang w:val="sl-SI"/>
              </w:rPr>
            </w:pPr>
            <w:r w:rsidRPr="2EA174F8">
              <w:rPr>
                <w:rFonts w:cs="Arial"/>
                <w:b/>
                <w:bCs/>
                <w:sz w:val="16"/>
                <w:szCs w:val="16"/>
                <w:lang w:val="sl-SI"/>
              </w:rPr>
              <w:t>Definicija in koncepti</w:t>
            </w:r>
          </w:p>
        </w:tc>
        <w:tc>
          <w:tcPr>
            <w:tcW w:w="1563" w:type="dxa"/>
            <w:shd w:val="clear" w:color="auto" w:fill="D9D9D9" w:themeFill="background1" w:themeFillShade="D9"/>
          </w:tcPr>
          <w:p w14:paraId="7D58250A" w14:textId="77777777" w:rsidR="00D05CAE" w:rsidRPr="005A417A" w:rsidRDefault="00D05CAE" w:rsidP="2EA174F8">
            <w:pPr>
              <w:rPr>
                <w:rFonts w:cs="Arial"/>
                <w:b/>
                <w:bCs/>
                <w:sz w:val="16"/>
                <w:szCs w:val="16"/>
                <w:lang w:val="sl-SI"/>
              </w:rPr>
            </w:pPr>
            <w:r w:rsidRPr="2EA174F8">
              <w:rPr>
                <w:rFonts w:cs="Arial"/>
                <w:b/>
                <w:bCs/>
                <w:sz w:val="16"/>
                <w:szCs w:val="16"/>
                <w:lang w:val="sl-SI"/>
              </w:rPr>
              <w:t>Obdobje spremljanja</w:t>
            </w:r>
          </w:p>
        </w:tc>
        <w:tc>
          <w:tcPr>
            <w:tcW w:w="1563" w:type="dxa"/>
            <w:shd w:val="clear" w:color="auto" w:fill="D9D9D9" w:themeFill="background1" w:themeFillShade="D9"/>
          </w:tcPr>
          <w:p w14:paraId="20C2EDD0" w14:textId="7E8DC55E" w:rsidR="00D05CAE" w:rsidRPr="005A417A" w:rsidRDefault="2A4A721B" w:rsidP="4631568A">
            <w:pPr>
              <w:rPr>
                <w:rFonts w:cs="Arial"/>
                <w:b/>
                <w:bCs/>
                <w:sz w:val="16"/>
                <w:szCs w:val="16"/>
              </w:rPr>
            </w:pPr>
            <w:proofErr w:type="spellStart"/>
            <w:r w:rsidRPr="2EA174F8">
              <w:rPr>
                <w:rFonts w:cs="Arial"/>
                <w:b/>
                <w:bCs/>
                <w:sz w:val="16"/>
                <w:szCs w:val="16"/>
              </w:rPr>
              <w:t>Metodologija</w:t>
            </w:r>
            <w:proofErr w:type="spellEnd"/>
            <w:r w:rsidRPr="2EA174F8">
              <w:rPr>
                <w:rFonts w:cs="Arial"/>
                <w:b/>
                <w:bCs/>
                <w:sz w:val="16"/>
                <w:szCs w:val="16"/>
              </w:rPr>
              <w:t xml:space="preserve"> </w:t>
            </w:r>
            <w:proofErr w:type="spellStart"/>
            <w:r w:rsidRPr="2EA174F8">
              <w:rPr>
                <w:rFonts w:cs="Arial"/>
                <w:b/>
                <w:bCs/>
                <w:sz w:val="16"/>
                <w:szCs w:val="16"/>
              </w:rPr>
              <w:t>spremljanja</w:t>
            </w:r>
            <w:proofErr w:type="spellEnd"/>
            <w:r w:rsidRPr="2EA174F8">
              <w:rPr>
                <w:rFonts w:cs="Arial"/>
                <w:b/>
                <w:bCs/>
                <w:sz w:val="16"/>
                <w:szCs w:val="16"/>
              </w:rPr>
              <w:t xml:space="preserve"> </w:t>
            </w:r>
          </w:p>
        </w:tc>
      </w:tr>
      <w:tr w:rsidR="00D05CAE" w:rsidRPr="005A417A" w14:paraId="2BCA49FD" w14:textId="6A9CFEFC" w:rsidTr="2EA174F8">
        <w:tc>
          <w:tcPr>
            <w:tcW w:w="708" w:type="dxa"/>
            <w:shd w:val="clear" w:color="auto" w:fill="auto"/>
          </w:tcPr>
          <w:p w14:paraId="7E665434" w14:textId="77777777" w:rsidR="00D05CAE" w:rsidRPr="005A417A" w:rsidRDefault="00D05CAE" w:rsidP="00BD72D8">
            <w:pPr>
              <w:autoSpaceDE w:val="0"/>
              <w:autoSpaceDN w:val="0"/>
              <w:adjustRightInd w:val="0"/>
              <w:rPr>
                <w:rFonts w:cs="Arial"/>
                <w:color w:val="000000"/>
                <w:sz w:val="16"/>
                <w:szCs w:val="16"/>
                <w:lang w:val="sl-SI"/>
              </w:rPr>
            </w:pPr>
            <w:r w:rsidRPr="2EA174F8">
              <w:rPr>
                <w:rFonts w:cs="Arial"/>
                <w:color w:val="000000" w:themeColor="text1"/>
                <w:sz w:val="16"/>
                <w:szCs w:val="16"/>
                <w:lang w:val="sl-SI"/>
              </w:rPr>
              <w:t xml:space="preserve">RRFCI10 </w:t>
            </w:r>
          </w:p>
        </w:tc>
        <w:tc>
          <w:tcPr>
            <w:tcW w:w="1281" w:type="dxa"/>
            <w:shd w:val="clear" w:color="auto" w:fill="auto"/>
          </w:tcPr>
          <w:p w14:paraId="36B955D6" w14:textId="34552A33" w:rsidR="00D05CAE" w:rsidRPr="005A417A" w:rsidRDefault="00D05CAE" w:rsidP="00E13B52">
            <w:pPr>
              <w:autoSpaceDE w:val="0"/>
              <w:autoSpaceDN w:val="0"/>
              <w:adjustRightInd w:val="0"/>
              <w:jc w:val="left"/>
              <w:rPr>
                <w:rFonts w:cs="Arial"/>
                <w:color w:val="000000"/>
                <w:sz w:val="16"/>
                <w:szCs w:val="16"/>
                <w:lang w:val="sl-SI"/>
              </w:rPr>
            </w:pPr>
            <w:r w:rsidRPr="2EA174F8">
              <w:rPr>
                <w:rFonts w:cs="Arial"/>
                <w:color w:val="000000" w:themeColor="text1"/>
                <w:sz w:val="16"/>
                <w:szCs w:val="16"/>
                <w:lang w:val="sl-SI"/>
              </w:rPr>
              <w:t xml:space="preserve">Udeleženci, ki so vključeni v izobraževanje ali usposabljanje. </w:t>
            </w:r>
          </w:p>
        </w:tc>
        <w:tc>
          <w:tcPr>
            <w:tcW w:w="1044" w:type="dxa"/>
            <w:shd w:val="clear" w:color="auto" w:fill="auto"/>
          </w:tcPr>
          <w:p w14:paraId="634890B4" w14:textId="77777777" w:rsidR="00D05CAE" w:rsidRPr="005A417A" w:rsidRDefault="00D05CAE" w:rsidP="00BD72D8">
            <w:pPr>
              <w:rPr>
                <w:rFonts w:cs="Arial"/>
                <w:sz w:val="16"/>
                <w:szCs w:val="16"/>
                <w:lang w:val="sl-SI"/>
              </w:rPr>
            </w:pPr>
            <w:r w:rsidRPr="2EA174F8">
              <w:rPr>
                <w:rFonts w:cs="Arial"/>
                <w:sz w:val="16"/>
                <w:szCs w:val="16"/>
                <w:lang w:val="sl-SI"/>
              </w:rPr>
              <w:t>Udeleženci</w:t>
            </w:r>
          </w:p>
        </w:tc>
        <w:tc>
          <w:tcPr>
            <w:tcW w:w="3051" w:type="dxa"/>
            <w:shd w:val="clear" w:color="auto" w:fill="auto"/>
          </w:tcPr>
          <w:p w14:paraId="71E42B2B" w14:textId="77777777" w:rsidR="00D05CAE" w:rsidRPr="005A417A" w:rsidRDefault="00D05CAE" w:rsidP="00E13B52">
            <w:pPr>
              <w:autoSpaceDE w:val="0"/>
              <w:autoSpaceDN w:val="0"/>
              <w:adjustRightInd w:val="0"/>
              <w:jc w:val="left"/>
              <w:rPr>
                <w:rFonts w:cs="Arial"/>
                <w:color w:val="000000"/>
                <w:sz w:val="16"/>
                <w:szCs w:val="16"/>
                <w:lang w:val="sl-SI"/>
              </w:rPr>
            </w:pPr>
            <w:r w:rsidRPr="2EA174F8">
              <w:rPr>
                <w:rFonts w:cs="Arial"/>
                <w:color w:val="000000" w:themeColor="text1"/>
                <w:sz w:val="16"/>
                <w:szCs w:val="16"/>
                <w:lang w:val="sl-SI"/>
              </w:rPr>
              <w:t xml:space="preserve">Kazalnik meri število udeležencev vključenih v izobraževanje (ISCED 0–6, izobraževanje odraslih) in usposabljanje (usposabljanje zunaj delovnega mesta/usposabljanje na delovnem mestu, nadaljnje poklicno izobraževanje in usposabljanje itd.). </w:t>
            </w:r>
          </w:p>
          <w:p w14:paraId="59591265" w14:textId="74895E02" w:rsidR="00D05CAE" w:rsidRDefault="00D05CAE" w:rsidP="00E13B52">
            <w:pPr>
              <w:autoSpaceDE w:val="0"/>
              <w:autoSpaceDN w:val="0"/>
              <w:adjustRightInd w:val="0"/>
              <w:jc w:val="left"/>
              <w:rPr>
                <w:rFonts w:cs="Arial"/>
                <w:color w:val="000000" w:themeColor="text1"/>
                <w:sz w:val="16"/>
                <w:szCs w:val="16"/>
                <w:lang w:val="sl-SI"/>
              </w:rPr>
            </w:pPr>
            <w:r w:rsidRPr="2EA174F8">
              <w:rPr>
                <w:rFonts w:cs="Arial"/>
                <w:color w:val="000000" w:themeColor="text1"/>
                <w:sz w:val="16"/>
                <w:szCs w:val="16"/>
                <w:lang w:val="sl-SI"/>
              </w:rPr>
              <w:t>Podatki se zbirajo in poročajo za udeležence, vključene v izobraževanje ali usposabljanje, in od tega za udeležence, vključene v usposabljanje za digitalna znanja in spretnosti. Upoštevane so digitalne spretnosti na vseh ravneh, od zelo specializiranih izobraževalnih programov za usposabljanje digitalnih strokovnjakov za programe, osredotočene na tehnologijo, usposabljanje učiteljev za razvoj digitalnih vsebin za izobraževalne namene in ustrezne organizacijske zmogljivosti, do udeležencev, ki so vključeni v programe za izboljšanje osnovnih digitalnih znanj in spretnosti.</w:t>
            </w:r>
          </w:p>
          <w:p w14:paraId="1A2D4130" w14:textId="77777777" w:rsidR="00D05CAE" w:rsidRPr="005A417A" w:rsidRDefault="00D05CAE" w:rsidP="00E13B52">
            <w:pPr>
              <w:autoSpaceDE w:val="0"/>
              <w:autoSpaceDN w:val="0"/>
              <w:adjustRightInd w:val="0"/>
              <w:jc w:val="left"/>
              <w:rPr>
                <w:rFonts w:cs="Arial"/>
                <w:color w:val="000000"/>
                <w:sz w:val="16"/>
                <w:szCs w:val="16"/>
                <w:lang w:val="sl-SI"/>
              </w:rPr>
            </w:pPr>
          </w:p>
          <w:p w14:paraId="49239D9C" w14:textId="5A5F06CB" w:rsidR="00D05CAE" w:rsidRDefault="00D05CAE" w:rsidP="00E13B52">
            <w:pPr>
              <w:autoSpaceDE w:val="0"/>
              <w:autoSpaceDN w:val="0"/>
              <w:adjustRightInd w:val="0"/>
              <w:jc w:val="left"/>
              <w:rPr>
                <w:rFonts w:cs="Arial"/>
                <w:color w:val="000000" w:themeColor="text1"/>
                <w:sz w:val="16"/>
                <w:szCs w:val="16"/>
                <w:lang w:val="sl-SI"/>
              </w:rPr>
            </w:pPr>
            <w:r w:rsidRPr="2EA174F8">
              <w:rPr>
                <w:rFonts w:cs="Arial"/>
                <w:color w:val="000000" w:themeColor="text1"/>
                <w:sz w:val="16"/>
                <w:szCs w:val="16"/>
                <w:lang w:val="sl-SI"/>
              </w:rPr>
              <w:t>Podatki se zbirajo in poročajo za udeležence vključene v izobraževanje ali usposabljanje in od tega za udeležence, vključene v usposabljanje za digitalna znanja in spretnosti.</w:t>
            </w:r>
          </w:p>
          <w:p w14:paraId="10031D1B" w14:textId="77777777" w:rsidR="00D05CAE" w:rsidRPr="00876B1A" w:rsidRDefault="00D05CAE" w:rsidP="00E13B52">
            <w:pPr>
              <w:autoSpaceDE w:val="0"/>
              <w:autoSpaceDN w:val="0"/>
              <w:adjustRightInd w:val="0"/>
              <w:jc w:val="left"/>
              <w:rPr>
                <w:rFonts w:cs="Arial"/>
                <w:color w:val="000000" w:themeColor="text1"/>
                <w:sz w:val="16"/>
                <w:szCs w:val="16"/>
                <w:lang w:val="sl-SI"/>
              </w:rPr>
            </w:pPr>
          </w:p>
          <w:p w14:paraId="313AFBFB" w14:textId="18D0D505" w:rsidR="00D05CAE" w:rsidRPr="005A417A" w:rsidRDefault="00D05CAE" w:rsidP="00E13B52">
            <w:pPr>
              <w:autoSpaceDE w:val="0"/>
              <w:autoSpaceDN w:val="0"/>
              <w:adjustRightInd w:val="0"/>
              <w:jc w:val="left"/>
              <w:rPr>
                <w:rFonts w:cs="Arial"/>
                <w:color w:val="000000"/>
                <w:sz w:val="16"/>
                <w:szCs w:val="16"/>
                <w:lang w:val="sl-SI"/>
              </w:rPr>
            </w:pPr>
            <w:r w:rsidRPr="2EA174F8">
              <w:rPr>
                <w:rFonts w:cs="Arial"/>
                <w:color w:val="000000" w:themeColor="text1"/>
                <w:sz w:val="16"/>
                <w:szCs w:val="16"/>
                <w:lang w:val="sl-SI"/>
              </w:rPr>
              <w:t xml:space="preserve">Kazalnik se razčleni po spolu (moški, ženska, </w:t>
            </w:r>
            <w:proofErr w:type="spellStart"/>
            <w:r w:rsidRPr="2EA174F8">
              <w:rPr>
                <w:rFonts w:cs="Arial"/>
                <w:color w:val="000000" w:themeColor="text1"/>
                <w:sz w:val="16"/>
                <w:szCs w:val="16"/>
                <w:lang w:val="sl-SI"/>
              </w:rPr>
              <w:t>nebinarna</w:t>
            </w:r>
            <w:proofErr w:type="spellEnd"/>
            <w:r w:rsidRPr="2EA174F8">
              <w:rPr>
                <w:rFonts w:cs="Arial"/>
                <w:color w:val="000000" w:themeColor="text1"/>
                <w:sz w:val="16"/>
                <w:szCs w:val="16"/>
                <w:lang w:val="sl-SI"/>
              </w:rPr>
              <w:t xml:space="preserve"> oseba – osebe, ki ne spadajo v nobeno od teh dveh kategorij ali ne želijo biti povezane z eno od njiju) in po starosti (0-17, 18-29, 30-54, 55 in starejši).</w:t>
            </w:r>
          </w:p>
        </w:tc>
        <w:tc>
          <w:tcPr>
            <w:tcW w:w="1563" w:type="dxa"/>
            <w:shd w:val="clear" w:color="auto" w:fill="auto"/>
          </w:tcPr>
          <w:p w14:paraId="3EE19AC9" w14:textId="77777777" w:rsidR="00D05CAE" w:rsidRPr="005A417A" w:rsidRDefault="00D05CAE" w:rsidP="00E13B52">
            <w:pPr>
              <w:autoSpaceDE w:val="0"/>
              <w:autoSpaceDN w:val="0"/>
              <w:adjustRightInd w:val="0"/>
              <w:jc w:val="left"/>
              <w:rPr>
                <w:rFonts w:cs="Arial"/>
                <w:color w:val="000000"/>
                <w:sz w:val="16"/>
                <w:szCs w:val="16"/>
                <w:lang w:val="sl-SI"/>
              </w:rPr>
            </w:pPr>
            <w:r w:rsidRPr="2EA174F8">
              <w:rPr>
                <w:rFonts w:cs="Arial"/>
                <w:color w:val="000000" w:themeColor="text1"/>
                <w:sz w:val="16"/>
                <w:szCs w:val="16"/>
                <w:lang w:val="sl-SI"/>
              </w:rPr>
              <w:t>Udeleženci se štejejo ob vključitvi v izobraževanje ali usposabljanje.</w:t>
            </w:r>
          </w:p>
        </w:tc>
        <w:tc>
          <w:tcPr>
            <w:tcW w:w="1563" w:type="dxa"/>
          </w:tcPr>
          <w:p w14:paraId="6C8E9208" w14:textId="35BDE008" w:rsidR="00D05CAE" w:rsidRPr="00D05CAE" w:rsidRDefault="005466C2" w:rsidP="00E13B52">
            <w:pPr>
              <w:autoSpaceDE w:val="0"/>
              <w:autoSpaceDN w:val="0"/>
              <w:adjustRightInd w:val="0"/>
              <w:jc w:val="left"/>
              <w:rPr>
                <w:rFonts w:cs="Arial"/>
                <w:color w:val="000000" w:themeColor="text1"/>
                <w:sz w:val="16"/>
                <w:szCs w:val="16"/>
                <w:lang w:val="sl-SI"/>
              </w:rPr>
            </w:pPr>
            <w:r w:rsidRPr="0035325B">
              <w:rPr>
                <w:rFonts w:cs="Arial"/>
                <w:color w:val="000000" w:themeColor="text1"/>
                <w:sz w:val="16"/>
                <w:szCs w:val="16"/>
                <w:lang w:val="sl-SI"/>
              </w:rPr>
              <w:t>Posamezni udeleženec</w:t>
            </w:r>
            <w:r w:rsidR="047F42D1" w:rsidRPr="0035325B">
              <w:rPr>
                <w:rFonts w:cs="Arial"/>
                <w:color w:val="000000" w:themeColor="text1"/>
                <w:sz w:val="16"/>
                <w:szCs w:val="16"/>
                <w:lang w:val="sl-SI"/>
              </w:rPr>
              <w:t xml:space="preserve"> se šteje enkrat</w:t>
            </w:r>
            <w:r w:rsidR="425344B3" w:rsidRPr="2EA174F8">
              <w:rPr>
                <w:rFonts w:cs="Arial"/>
                <w:color w:val="000000" w:themeColor="text1"/>
                <w:sz w:val="16"/>
                <w:szCs w:val="16"/>
                <w:lang w:val="sl-SI"/>
              </w:rPr>
              <w:t xml:space="preserve"> na ukrep</w:t>
            </w:r>
            <w:r w:rsidR="047F42D1" w:rsidRPr="0035325B">
              <w:rPr>
                <w:rFonts w:cs="Arial"/>
                <w:color w:val="000000" w:themeColor="text1"/>
                <w:sz w:val="16"/>
                <w:szCs w:val="16"/>
                <w:lang w:val="sl-SI"/>
              </w:rPr>
              <w:t xml:space="preserve"> ne glede na število let izobraževanja ali usposablj</w:t>
            </w:r>
            <w:r w:rsidR="6203C49F" w:rsidRPr="2EA174F8">
              <w:rPr>
                <w:rFonts w:cs="Arial"/>
                <w:color w:val="000000" w:themeColor="text1"/>
                <w:sz w:val="16"/>
                <w:szCs w:val="16"/>
                <w:lang w:val="sl-SI"/>
              </w:rPr>
              <w:t xml:space="preserve">anja. </w:t>
            </w:r>
          </w:p>
          <w:p w14:paraId="63C82C11" w14:textId="4EB4B16E" w:rsidR="00D05CAE" w:rsidRPr="00D05CAE" w:rsidRDefault="00D05CAE" w:rsidP="00E13B52">
            <w:pPr>
              <w:autoSpaceDE w:val="0"/>
              <w:autoSpaceDN w:val="0"/>
              <w:adjustRightInd w:val="0"/>
              <w:jc w:val="left"/>
              <w:rPr>
                <w:rFonts w:ascii="Times New Roman" w:eastAsia="Times New Roman" w:hAnsi="Times New Roman" w:cs="Times New Roman"/>
                <w:color w:val="000000" w:themeColor="text1"/>
                <w:sz w:val="16"/>
                <w:szCs w:val="16"/>
                <w:lang w:val="sl-SI"/>
              </w:rPr>
            </w:pPr>
          </w:p>
          <w:p w14:paraId="28D47FC8" w14:textId="369685B5" w:rsidR="00D05CAE" w:rsidRPr="00D05CAE" w:rsidRDefault="00D05CAE" w:rsidP="00E13B52">
            <w:pPr>
              <w:autoSpaceDE w:val="0"/>
              <w:autoSpaceDN w:val="0"/>
              <w:adjustRightInd w:val="0"/>
              <w:jc w:val="left"/>
              <w:rPr>
                <w:rFonts w:cs="Arial"/>
                <w:color w:val="000000" w:themeColor="text1"/>
                <w:sz w:val="16"/>
                <w:szCs w:val="16"/>
                <w:lang w:val="sl-SI"/>
              </w:rPr>
            </w:pPr>
          </w:p>
          <w:p w14:paraId="23EF08B4" w14:textId="52A84EB3" w:rsidR="00D05CAE" w:rsidRPr="00D05CAE" w:rsidRDefault="00D05CAE" w:rsidP="00E13B52">
            <w:pPr>
              <w:autoSpaceDE w:val="0"/>
              <w:autoSpaceDN w:val="0"/>
              <w:adjustRightInd w:val="0"/>
              <w:jc w:val="left"/>
              <w:rPr>
                <w:rFonts w:cs="Arial"/>
                <w:color w:val="000000"/>
                <w:sz w:val="16"/>
                <w:szCs w:val="16"/>
                <w:lang w:val="sl-SI"/>
              </w:rPr>
            </w:pPr>
          </w:p>
        </w:tc>
      </w:tr>
    </w:tbl>
    <w:p w14:paraId="109DE020" w14:textId="15601626" w:rsidR="004664C0" w:rsidRPr="005A417A" w:rsidRDefault="6E39B53B" w:rsidP="00DF5E77">
      <w:pPr>
        <w:spacing w:after="0" w:line="240" w:lineRule="auto"/>
        <w:textAlignment w:val="baseline"/>
        <w:rPr>
          <w:rFonts w:cs="Arial"/>
          <w:szCs w:val="20"/>
          <w:lang w:eastAsia="sl-SI"/>
        </w:rPr>
      </w:pPr>
      <w:r w:rsidRPr="2EA174F8">
        <w:rPr>
          <w:rFonts w:cs="Arial"/>
          <w:b/>
          <w:bCs/>
          <w:szCs w:val="20"/>
          <w:lang w:eastAsia="sl-SI"/>
        </w:rPr>
        <w:lastRenderedPageBreak/>
        <w:t>Poročanje o skupnih kazalnikih:</w:t>
      </w:r>
      <w:r w:rsidRPr="2EA174F8">
        <w:rPr>
          <w:rFonts w:cs="Arial"/>
          <w:szCs w:val="20"/>
          <w:lang w:eastAsia="sl-SI"/>
        </w:rPr>
        <w:t> </w:t>
      </w:r>
      <w:r w:rsidR="4F99F1C1" w:rsidRPr="2EA174F8">
        <w:rPr>
          <w:rFonts w:cs="Arial"/>
          <w:szCs w:val="20"/>
          <w:lang w:eastAsia="sl-SI"/>
        </w:rPr>
        <w:t>p</w:t>
      </w:r>
      <w:r w:rsidR="4523BF80" w:rsidRPr="2EA174F8">
        <w:rPr>
          <w:rStyle w:val="Intenzivenpoudarek"/>
          <w:rFonts w:cs="Arial"/>
          <w:b w:val="0"/>
          <w:bCs w:val="0"/>
          <w:i w:val="0"/>
          <w:iCs w:val="0"/>
          <w:color w:val="auto"/>
          <w:szCs w:val="20"/>
        </w:rPr>
        <w:t>oročanje je polletno</w:t>
      </w:r>
      <w:r w:rsidR="458541D5" w:rsidRPr="2EA174F8">
        <w:rPr>
          <w:rStyle w:val="Intenzivenpoudarek"/>
          <w:rFonts w:cs="Arial"/>
          <w:b w:val="0"/>
          <w:bCs w:val="0"/>
          <w:i w:val="0"/>
          <w:iCs w:val="0"/>
          <w:color w:val="auto"/>
          <w:szCs w:val="20"/>
        </w:rPr>
        <w:t>, pri čemer se poroča prirast in ne kumulativna vrednost.</w:t>
      </w:r>
      <w:r w:rsidR="4523BF80" w:rsidRPr="2EA174F8">
        <w:rPr>
          <w:rStyle w:val="Intenzivenpoudarek"/>
          <w:rFonts w:cs="Arial"/>
          <w:b w:val="0"/>
          <w:bCs w:val="0"/>
          <w:i w:val="0"/>
          <w:iCs w:val="0"/>
          <w:color w:val="auto"/>
          <w:szCs w:val="20"/>
        </w:rPr>
        <w:t xml:space="preserve"> </w:t>
      </w:r>
      <w:r w:rsidR="5E056851" w:rsidRPr="2EA174F8">
        <w:rPr>
          <w:rFonts w:cs="Arial"/>
          <w:szCs w:val="20"/>
          <w:lang w:eastAsia="sl-SI"/>
        </w:rPr>
        <w:t>K</w:t>
      </w:r>
      <w:r w:rsidR="4523BF80" w:rsidRPr="2EA174F8">
        <w:rPr>
          <w:rFonts w:cs="Arial"/>
          <w:szCs w:val="20"/>
          <w:lang w:eastAsia="sl-SI"/>
        </w:rPr>
        <w:t xml:space="preserve">ončni prejemniki poročajo o skupnih kazalnikih </w:t>
      </w:r>
      <w:r w:rsidRPr="2EA174F8">
        <w:rPr>
          <w:rFonts w:cs="Arial"/>
          <w:szCs w:val="20"/>
          <w:lang w:eastAsia="sl-SI"/>
        </w:rPr>
        <w:t>do 10. februarja in 10. avgusta oziroma prvi delovni dan za tem datumom</w:t>
      </w:r>
      <w:r w:rsidRPr="2EA174F8">
        <w:rPr>
          <w:rFonts w:cs="Arial"/>
          <w:color w:val="0078D4"/>
          <w:szCs w:val="20"/>
          <w:lang w:eastAsia="sl-SI"/>
        </w:rPr>
        <w:t xml:space="preserve"> </w:t>
      </w:r>
      <w:r w:rsidRPr="2EA174F8">
        <w:rPr>
          <w:rFonts w:cs="Arial"/>
          <w:szCs w:val="20"/>
          <w:lang w:eastAsia="sl-SI"/>
        </w:rPr>
        <w:t>posreduje</w:t>
      </w:r>
      <w:r w:rsidR="09891083" w:rsidRPr="2EA174F8">
        <w:rPr>
          <w:rFonts w:cs="Arial"/>
          <w:szCs w:val="20"/>
          <w:lang w:eastAsia="sl-SI"/>
        </w:rPr>
        <w:t>jo</w:t>
      </w:r>
      <w:r w:rsidRPr="2EA174F8">
        <w:rPr>
          <w:rFonts w:cs="Arial"/>
          <w:szCs w:val="20"/>
          <w:lang w:eastAsia="sl-SI"/>
        </w:rPr>
        <w:t xml:space="preserve"> inform</w:t>
      </w:r>
      <w:r w:rsidR="006E0F27" w:rsidRPr="2EA174F8">
        <w:rPr>
          <w:rFonts w:cs="Arial"/>
          <w:szCs w:val="20"/>
          <w:lang w:eastAsia="sl-SI"/>
        </w:rPr>
        <w:t xml:space="preserve">acije o doseženih vrednostih ter </w:t>
      </w:r>
      <w:r w:rsidRPr="2EA174F8">
        <w:rPr>
          <w:rFonts w:cs="Arial"/>
          <w:szCs w:val="20"/>
          <w:lang w:eastAsia="sl-SI"/>
        </w:rPr>
        <w:t>podlage za dokazovanje doseženih vrednosti</w:t>
      </w:r>
      <w:r w:rsidR="5E056851" w:rsidRPr="2EA174F8">
        <w:rPr>
          <w:rFonts w:cs="Arial"/>
          <w:szCs w:val="20"/>
          <w:lang w:eastAsia="sl-SI"/>
        </w:rPr>
        <w:t xml:space="preserve"> skrbniku pogodbe</w:t>
      </w:r>
      <w:r w:rsidR="449B0A87" w:rsidRPr="2EA174F8">
        <w:rPr>
          <w:rFonts w:cs="Arial"/>
          <w:szCs w:val="20"/>
          <w:lang w:eastAsia="sl-SI"/>
        </w:rPr>
        <w:t xml:space="preserve"> na strani ministrstva</w:t>
      </w:r>
      <w:r w:rsidR="5B9117F0" w:rsidRPr="2EA174F8">
        <w:rPr>
          <w:rFonts w:cs="Arial"/>
          <w:szCs w:val="20"/>
          <w:lang w:eastAsia="sl-SI"/>
        </w:rPr>
        <w:t>.</w:t>
      </w:r>
      <w:r w:rsidR="094B89DD" w:rsidRPr="2EA174F8">
        <w:rPr>
          <w:rFonts w:cs="Arial"/>
          <w:szCs w:val="20"/>
          <w:lang w:eastAsia="sl-SI"/>
        </w:rPr>
        <w:t xml:space="preserve">   </w:t>
      </w:r>
    </w:p>
    <w:p w14:paraId="1852DB78" w14:textId="1AD9A01A" w:rsidR="30602629" w:rsidRPr="005A417A" w:rsidRDefault="30602629" w:rsidP="2EA174F8">
      <w:pPr>
        <w:spacing w:after="0"/>
        <w:rPr>
          <w:rFonts w:eastAsiaTheme="minorEastAsia" w:cs="Arial"/>
          <w:szCs w:val="20"/>
        </w:rPr>
      </w:pPr>
    </w:p>
    <w:p w14:paraId="7E64EFAA" w14:textId="132187E0" w:rsidR="30602629" w:rsidRPr="005A417A" w:rsidRDefault="30602629" w:rsidP="2EA174F8">
      <w:pPr>
        <w:pStyle w:val="Odstavekseznama"/>
        <w:numPr>
          <w:ilvl w:val="0"/>
          <w:numId w:val="23"/>
        </w:numPr>
        <w:spacing w:after="240"/>
        <w:ind w:left="357" w:hanging="357"/>
        <w:rPr>
          <w:rFonts w:eastAsiaTheme="minorEastAsia" w:cs="Arial"/>
          <w:b/>
          <w:bCs/>
          <w:szCs w:val="20"/>
        </w:rPr>
      </w:pPr>
      <w:r w:rsidRPr="2EA174F8">
        <w:rPr>
          <w:rFonts w:eastAsiaTheme="minorEastAsia" w:cs="Arial"/>
          <w:b/>
          <w:bCs/>
          <w:szCs w:val="20"/>
        </w:rPr>
        <w:t xml:space="preserve">Prispevek k digitalnemu in zelenemu prehodu </w:t>
      </w:r>
    </w:p>
    <w:p w14:paraId="0EE04AAF" w14:textId="77777777" w:rsidR="00302F85" w:rsidRPr="005A417A" w:rsidRDefault="00302F85" w:rsidP="2EA174F8">
      <w:pPr>
        <w:pStyle w:val="Odstavekseznama"/>
        <w:spacing w:after="240"/>
        <w:ind w:left="357"/>
        <w:rPr>
          <w:rFonts w:eastAsiaTheme="minorEastAsia" w:cs="Arial"/>
          <w:b/>
          <w:bCs/>
          <w:szCs w:val="20"/>
        </w:rPr>
      </w:pPr>
    </w:p>
    <w:p w14:paraId="2FE7FB7A" w14:textId="3263305F" w:rsidR="00863045" w:rsidRPr="005A417A" w:rsidRDefault="29E9E236" w:rsidP="004C5AC6">
      <w:pPr>
        <w:pStyle w:val="Odstavekseznama"/>
        <w:numPr>
          <w:ilvl w:val="3"/>
          <w:numId w:val="11"/>
        </w:numPr>
        <w:ind w:left="709"/>
        <w:rPr>
          <w:rFonts w:eastAsia="Calibri" w:cs="Arial"/>
          <w:szCs w:val="20"/>
        </w:rPr>
      </w:pPr>
      <w:r w:rsidRPr="2EA174F8">
        <w:rPr>
          <w:rFonts w:eastAsiaTheme="minorEastAsia" w:cs="Arial"/>
          <w:szCs w:val="20"/>
        </w:rPr>
        <w:t xml:space="preserve">Zelena dimenzija: </w:t>
      </w:r>
      <w:r w:rsidR="56182FB7" w:rsidRPr="2EA174F8">
        <w:rPr>
          <w:rFonts w:eastAsia="Calibri" w:cs="Arial"/>
          <w:szCs w:val="20"/>
        </w:rPr>
        <w:t>01 - Prispevanje k zelenim znanjem in spretnostim ter delovnim mestom in zelenemu gospodarstvu</w:t>
      </w:r>
      <w:r w:rsidR="1038DB57" w:rsidRPr="2EA174F8">
        <w:rPr>
          <w:rFonts w:eastAsia="Calibri" w:cs="Arial"/>
          <w:szCs w:val="20"/>
        </w:rPr>
        <w:t xml:space="preserve"> </w:t>
      </w:r>
      <w:r w:rsidR="56182FB7" w:rsidRPr="2EA174F8">
        <w:rPr>
          <w:rFonts w:eastAsia="Calibri" w:cs="Arial"/>
          <w:szCs w:val="20"/>
        </w:rPr>
        <w:t>(100</w:t>
      </w:r>
      <w:r w:rsidR="4DF7D472" w:rsidRPr="2EA174F8">
        <w:rPr>
          <w:rFonts w:eastAsia="Calibri" w:cs="Arial"/>
          <w:szCs w:val="20"/>
        </w:rPr>
        <w:t xml:space="preserve"> </w:t>
      </w:r>
      <w:r w:rsidR="56182FB7" w:rsidRPr="2EA174F8">
        <w:rPr>
          <w:rFonts w:eastAsia="Calibri" w:cs="Arial"/>
          <w:szCs w:val="20"/>
        </w:rPr>
        <w:t xml:space="preserve">%). V okviru aktivnosti je predviden 1 dan nadaljnjega usposabljanja strokovnih </w:t>
      </w:r>
      <w:r w:rsidR="1038DB57" w:rsidRPr="2EA174F8">
        <w:rPr>
          <w:rFonts w:eastAsia="Calibri" w:cs="Arial"/>
          <w:szCs w:val="20"/>
        </w:rPr>
        <w:t xml:space="preserve">in vodstvenih </w:t>
      </w:r>
      <w:r w:rsidR="56182FB7" w:rsidRPr="2EA174F8">
        <w:rPr>
          <w:rFonts w:eastAsia="Calibri" w:cs="Arial"/>
          <w:szCs w:val="20"/>
        </w:rPr>
        <w:t xml:space="preserve">delavcev v </w:t>
      </w:r>
      <w:r w:rsidR="39D35312" w:rsidRPr="2EA174F8">
        <w:rPr>
          <w:rFonts w:eastAsia="Calibri" w:cs="Arial"/>
          <w:szCs w:val="20"/>
        </w:rPr>
        <w:t>vzgoji in izobraževanju</w:t>
      </w:r>
      <w:r w:rsidR="56182FB7" w:rsidRPr="2EA174F8">
        <w:rPr>
          <w:rFonts w:eastAsia="Calibri" w:cs="Arial"/>
          <w:szCs w:val="20"/>
        </w:rPr>
        <w:t xml:space="preserve"> na področju kompetenc za trajnostni razvoj. </w:t>
      </w:r>
    </w:p>
    <w:p w14:paraId="2630680F" w14:textId="48DF11EF" w:rsidR="00F11F73" w:rsidRPr="005A417A" w:rsidRDefault="56182FB7" w:rsidP="004C5AC6">
      <w:pPr>
        <w:pStyle w:val="Odstavekseznama"/>
        <w:numPr>
          <w:ilvl w:val="3"/>
          <w:numId w:val="11"/>
        </w:numPr>
        <w:ind w:left="709"/>
        <w:rPr>
          <w:rFonts w:eastAsia="Calibri" w:cs="Arial"/>
          <w:szCs w:val="20"/>
        </w:rPr>
      </w:pPr>
      <w:r w:rsidRPr="2EA174F8">
        <w:rPr>
          <w:rFonts w:cs="Arial"/>
          <w:szCs w:val="20"/>
        </w:rPr>
        <w:t>Digitalna dimenzija</w:t>
      </w:r>
      <w:r w:rsidR="1038DB57" w:rsidRPr="2EA174F8">
        <w:rPr>
          <w:rFonts w:cs="Arial"/>
          <w:szCs w:val="20"/>
        </w:rPr>
        <w:t>:</w:t>
      </w:r>
      <w:r w:rsidRPr="2EA174F8">
        <w:rPr>
          <w:rFonts w:eastAsia="Calibri" w:cs="Arial"/>
          <w:b/>
          <w:bCs/>
          <w:szCs w:val="20"/>
        </w:rPr>
        <w:t xml:space="preserve"> </w:t>
      </w:r>
      <w:r w:rsidRPr="2EA174F8">
        <w:rPr>
          <w:rFonts w:eastAsia="Calibri" w:cs="Arial"/>
          <w:szCs w:val="20"/>
        </w:rPr>
        <w:t>108 - Podpora za razvoj digitalnih znanj in spretnosti (100</w:t>
      </w:r>
      <w:r w:rsidR="5B240E48" w:rsidRPr="2EA174F8">
        <w:rPr>
          <w:rFonts w:eastAsia="Calibri" w:cs="Arial"/>
          <w:szCs w:val="20"/>
        </w:rPr>
        <w:t xml:space="preserve"> </w:t>
      </w:r>
      <w:r w:rsidRPr="2EA174F8">
        <w:rPr>
          <w:rFonts w:eastAsia="Calibri" w:cs="Arial"/>
          <w:szCs w:val="20"/>
        </w:rPr>
        <w:t>%)</w:t>
      </w:r>
      <w:r w:rsidR="6726791E" w:rsidRPr="2EA174F8">
        <w:rPr>
          <w:rFonts w:eastAsia="Calibri" w:cs="Arial"/>
          <w:szCs w:val="20"/>
        </w:rPr>
        <w:t>.</w:t>
      </w:r>
      <w:r w:rsidR="6726791E" w:rsidRPr="2EA174F8">
        <w:rPr>
          <w:rFonts w:eastAsia="Calibri" w:cs="Arial"/>
          <w:b/>
          <w:bCs/>
          <w:szCs w:val="20"/>
        </w:rPr>
        <w:t xml:space="preserve"> </w:t>
      </w:r>
      <w:r w:rsidR="6726791E" w:rsidRPr="2EA174F8">
        <w:rPr>
          <w:rFonts w:eastAsia="Calibri" w:cs="Arial"/>
          <w:szCs w:val="20"/>
        </w:rPr>
        <w:t xml:space="preserve">V okviru aktivnosti ukrepa je predvidenih </w:t>
      </w:r>
      <w:r w:rsidR="7020E27D" w:rsidRPr="2EA174F8">
        <w:rPr>
          <w:rFonts w:eastAsia="Calibri" w:cs="Arial"/>
          <w:szCs w:val="20"/>
        </w:rPr>
        <w:t xml:space="preserve">11 </w:t>
      </w:r>
      <w:r w:rsidR="1038DB57" w:rsidRPr="2EA174F8">
        <w:rPr>
          <w:rFonts w:eastAsia="Calibri" w:cs="Arial"/>
          <w:szCs w:val="20"/>
        </w:rPr>
        <w:t xml:space="preserve">izobraževalnih </w:t>
      </w:r>
      <w:r w:rsidR="6726791E" w:rsidRPr="2EA174F8">
        <w:rPr>
          <w:rFonts w:eastAsia="Calibri" w:cs="Arial"/>
          <w:szCs w:val="20"/>
        </w:rPr>
        <w:t xml:space="preserve">dni nadaljnjega usposabljanja strokovnih </w:t>
      </w:r>
      <w:r w:rsidR="1038DB57" w:rsidRPr="2EA174F8">
        <w:rPr>
          <w:rFonts w:eastAsia="Calibri" w:cs="Arial"/>
          <w:szCs w:val="20"/>
        </w:rPr>
        <w:t xml:space="preserve">in vodstvenih </w:t>
      </w:r>
      <w:r w:rsidR="6726791E" w:rsidRPr="2EA174F8">
        <w:rPr>
          <w:rFonts w:eastAsia="Calibri" w:cs="Arial"/>
          <w:szCs w:val="20"/>
        </w:rPr>
        <w:t xml:space="preserve">delavcev v </w:t>
      </w:r>
      <w:r w:rsidR="39D35312" w:rsidRPr="2EA174F8">
        <w:rPr>
          <w:rFonts w:eastAsia="Calibri" w:cs="Arial"/>
          <w:szCs w:val="20"/>
        </w:rPr>
        <w:t xml:space="preserve"> vzgoji in izobraževanju</w:t>
      </w:r>
      <w:r w:rsidR="6726791E" w:rsidRPr="2EA174F8">
        <w:rPr>
          <w:rFonts w:eastAsia="Calibri" w:cs="Arial"/>
          <w:szCs w:val="20"/>
        </w:rPr>
        <w:t xml:space="preserve"> na področju digitalnih kompetenc ter temeljnih znanj </w:t>
      </w:r>
      <w:r w:rsidR="2082C0B5" w:rsidRPr="2EA174F8">
        <w:rPr>
          <w:rFonts w:eastAsia="Calibri" w:cs="Arial"/>
          <w:szCs w:val="20"/>
        </w:rPr>
        <w:t>RIN.</w:t>
      </w:r>
    </w:p>
    <w:p w14:paraId="5A4D6E5B" w14:textId="29D95A68" w:rsidR="003869FE" w:rsidRPr="005A417A" w:rsidRDefault="68DB831B" w:rsidP="30602629">
      <w:pPr>
        <w:rPr>
          <w:rFonts w:cs="Arial"/>
          <w:szCs w:val="20"/>
        </w:rPr>
      </w:pPr>
      <w:r w:rsidRPr="2EA174F8">
        <w:rPr>
          <w:rFonts w:cs="Arial"/>
          <w:b/>
          <w:bCs/>
          <w:szCs w:val="20"/>
          <w:lang w:eastAsia="sl-SI"/>
        </w:rPr>
        <w:t>Po</w:t>
      </w:r>
      <w:r w:rsidR="25625949" w:rsidRPr="2EA174F8">
        <w:rPr>
          <w:rFonts w:cs="Arial"/>
          <w:b/>
          <w:bCs/>
          <w:szCs w:val="20"/>
          <w:lang w:eastAsia="sl-SI"/>
        </w:rPr>
        <w:t xml:space="preserve">ročanje: </w:t>
      </w:r>
      <w:r w:rsidR="1B46E78C" w:rsidRPr="2EA174F8">
        <w:rPr>
          <w:rFonts w:cs="Arial"/>
          <w:szCs w:val="20"/>
          <w:lang w:eastAsia="sl-SI"/>
        </w:rPr>
        <w:t xml:space="preserve">skladno z Uredbo o izvajanju Uredbe (EU) o Mehanizmu za okrevanje in odpornost,  končni prejemniki dvakrat letno, do 13. aprila oziroma 28. septembra (oziroma prvi delovni dan za tem datumom) </w:t>
      </w:r>
      <w:r w:rsidR="159069FC" w:rsidRPr="2EA174F8">
        <w:rPr>
          <w:rFonts w:cs="Arial"/>
          <w:szCs w:val="20"/>
          <w:lang w:eastAsia="sl-SI"/>
        </w:rPr>
        <w:t>skrbnik</w:t>
      </w:r>
      <w:r w:rsidR="2BD9C427" w:rsidRPr="2EA174F8">
        <w:rPr>
          <w:rFonts w:cs="Arial"/>
          <w:szCs w:val="20"/>
          <w:lang w:eastAsia="sl-SI"/>
        </w:rPr>
        <w:t>u</w:t>
      </w:r>
      <w:r w:rsidR="159069FC" w:rsidRPr="2EA174F8">
        <w:rPr>
          <w:rFonts w:cs="Arial"/>
          <w:szCs w:val="20"/>
          <w:lang w:eastAsia="sl-SI"/>
        </w:rPr>
        <w:t xml:space="preserve"> pogodbe</w:t>
      </w:r>
      <w:r w:rsidR="1B46E78C" w:rsidRPr="2EA174F8">
        <w:rPr>
          <w:rFonts w:cs="Arial"/>
          <w:szCs w:val="20"/>
          <w:lang w:eastAsia="sl-SI"/>
        </w:rPr>
        <w:t xml:space="preserve"> </w:t>
      </w:r>
      <w:r w:rsidR="06D7A00B" w:rsidRPr="2EA174F8">
        <w:rPr>
          <w:rFonts w:cs="Arial"/>
          <w:szCs w:val="20"/>
          <w:lang w:eastAsia="sl-SI"/>
        </w:rPr>
        <w:t xml:space="preserve">na strani ministrstva </w:t>
      </w:r>
      <w:r w:rsidR="1B46E78C" w:rsidRPr="2EA174F8">
        <w:rPr>
          <w:rFonts w:cs="Arial"/>
          <w:szCs w:val="20"/>
          <w:lang w:eastAsia="sl-SI"/>
        </w:rPr>
        <w:t>celoviteje po</w:t>
      </w:r>
      <w:r w:rsidR="006E0F27" w:rsidRPr="2EA174F8">
        <w:rPr>
          <w:rFonts w:cs="Arial"/>
          <w:szCs w:val="20"/>
          <w:lang w:eastAsia="sl-SI"/>
        </w:rPr>
        <w:t xml:space="preserve">ročajo o izvajanju projektov, spremljanju ter </w:t>
      </w:r>
      <w:r w:rsidR="1B46E78C" w:rsidRPr="2EA174F8">
        <w:rPr>
          <w:rFonts w:cs="Arial"/>
          <w:szCs w:val="20"/>
          <w:lang w:eastAsia="sl-SI"/>
        </w:rPr>
        <w:t>doseganju</w:t>
      </w:r>
      <w:r w:rsidR="7338A0A3" w:rsidRPr="2EA174F8">
        <w:rPr>
          <w:rFonts w:cs="Arial"/>
          <w:szCs w:val="20"/>
          <w:lang w:eastAsia="sl-SI"/>
        </w:rPr>
        <w:t xml:space="preserve"> </w:t>
      </w:r>
      <w:r w:rsidR="1B46E78C" w:rsidRPr="2EA174F8">
        <w:rPr>
          <w:rFonts w:cs="Arial"/>
          <w:szCs w:val="20"/>
          <w:lang w:eastAsia="sl-SI"/>
        </w:rPr>
        <w:t>ciljev</w:t>
      </w:r>
      <w:r w:rsidR="3FD5A966" w:rsidRPr="2EA174F8">
        <w:rPr>
          <w:rFonts w:cs="Arial"/>
          <w:szCs w:val="20"/>
          <w:lang w:eastAsia="sl-SI"/>
        </w:rPr>
        <w:t xml:space="preserve"> </w:t>
      </w:r>
      <w:r w:rsidR="1B46E78C" w:rsidRPr="2EA174F8">
        <w:rPr>
          <w:rFonts w:cs="Arial"/>
          <w:szCs w:val="20"/>
          <w:lang w:eastAsia="sl-SI"/>
        </w:rPr>
        <w:t>in projektno specifičnih kazalnikov</w:t>
      </w:r>
      <w:r w:rsidRPr="2EA174F8">
        <w:rPr>
          <w:rFonts w:cs="Arial"/>
          <w:szCs w:val="20"/>
          <w:lang w:eastAsia="sl-SI"/>
        </w:rPr>
        <w:t>.</w:t>
      </w:r>
    </w:p>
    <w:p w14:paraId="2E456695" w14:textId="77777777" w:rsidR="000F3499" w:rsidRPr="005A417A" w:rsidRDefault="000F3499" w:rsidP="2EA174F8">
      <w:pPr>
        <w:rPr>
          <w:rFonts w:eastAsiaTheme="minorEastAsia" w:cs="Arial"/>
          <w:szCs w:val="20"/>
        </w:rPr>
      </w:pPr>
    </w:p>
    <w:p w14:paraId="158EF017" w14:textId="2CF282DC" w:rsidR="30602629" w:rsidRPr="005A417A" w:rsidRDefault="30602629" w:rsidP="008A2837">
      <w:pPr>
        <w:pStyle w:val="Naslov1"/>
        <w:rPr>
          <w:rFonts w:eastAsia="Arial"/>
        </w:rPr>
      </w:pPr>
      <w:r w:rsidRPr="2EA174F8">
        <w:rPr>
          <w:rFonts w:eastAsia="Arial"/>
        </w:rPr>
        <w:t>Zahteve glede upoštevanja zakona, ki ureja javno naročanje</w:t>
      </w:r>
    </w:p>
    <w:p w14:paraId="405502B7" w14:textId="05B42DDF" w:rsidR="30602629" w:rsidRPr="005A417A" w:rsidRDefault="2A2864D0" w:rsidP="2EA174F8">
      <w:pPr>
        <w:rPr>
          <w:rFonts w:eastAsiaTheme="minorEastAsia" w:cs="Arial"/>
          <w:szCs w:val="20"/>
        </w:rPr>
      </w:pPr>
      <w:r w:rsidRPr="2EA174F8">
        <w:rPr>
          <w:rFonts w:eastAsiaTheme="minorEastAsia" w:cs="Arial"/>
          <w:szCs w:val="20"/>
        </w:rPr>
        <w:t>Končni prejemnik bo moral pri porabi sredstev predmetnega javnega razpisa upoštevati zakon, ki ureja javno naročanje, če so izpolnjeni pogoji, določeni v tem zakonu</w:t>
      </w:r>
      <w:r w:rsidR="63ABDDA1" w:rsidRPr="2EA174F8">
        <w:rPr>
          <w:rFonts w:eastAsiaTheme="minorEastAsia" w:cs="Arial"/>
          <w:szCs w:val="20"/>
        </w:rPr>
        <w:t>,</w:t>
      </w:r>
      <w:r w:rsidRPr="2EA174F8">
        <w:rPr>
          <w:rFonts w:eastAsiaTheme="minorEastAsia" w:cs="Arial"/>
          <w:szCs w:val="20"/>
        </w:rPr>
        <w:t xml:space="preserve"> ali pogoji iz Priročnika o načinu izvajanja Mehanizma za okrevanje in odpornost (dostopen na:</w:t>
      </w:r>
      <w:r w:rsidR="5EAB378E" w:rsidRPr="2EA174F8">
        <w:rPr>
          <w:rFonts w:eastAsiaTheme="minorEastAsia" w:cs="Arial"/>
          <w:szCs w:val="20"/>
        </w:rPr>
        <w:t xml:space="preserve"> </w:t>
      </w:r>
      <w:hyperlink r:id="rId19" w:history="1">
        <w:r w:rsidR="5EAB378E" w:rsidRPr="00E13B52">
          <w:rPr>
            <w:rStyle w:val="Hiperpovezava"/>
            <w:rFonts w:eastAsiaTheme="minorEastAsia" w:cs="Arial"/>
            <w:szCs w:val="20"/>
          </w:rPr>
          <w:t>https://www.gov.si/zbirke/projekti-in-programi/nacrt-za-okrevanje-in-odpornost/dokumenti/</w:t>
        </w:r>
      </w:hyperlink>
      <w:r w:rsidRPr="2EA174F8">
        <w:rPr>
          <w:rFonts w:eastAsiaTheme="minorEastAsia" w:cs="Arial"/>
          <w:szCs w:val="20"/>
        </w:rPr>
        <w:t>)</w:t>
      </w:r>
      <w:r w:rsidR="6BF79C1A" w:rsidRPr="2EA174F8">
        <w:rPr>
          <w:rFonts w:eastAsiaTheme="minorEastAsia" w:cs="Arial"/>
          <w:szCs w:val="20"/>
        </w:rPr>
        <w:t>.</w:t>
      </w:r>
      <w:r w:rsidRPr="2EA174F8">
        <w:rPr>
          <w:rFonts w:eastAsiaTheme="minorEastAsia" w:cs="Arial"/>
          <w:szCs w:val="20"/>
        </w:rPr>
        <w:t xml:space="preserve"> </w:t>
      </w:r>
    </w:p>
    <w:p w14:paraId="594E5CA7" w14:textId="77777777" w:rsidR="000F3499" w:rsidRPr="005A417A" w:rsidRDefault="000F3499" w:rsidP="2EA174F8">
      <w:pPr>
        <w:rPr>
          <w:rFonts w:eastAsiaTheme="minorEastAsia" w:cs="Arial"/>
          <w:szCs w:val="20"/>
        </w:rPr>
      </w:pPr>
    </w:p>
    <w:p w14:paraId="188E24F5" w14:textId="22C02C4E" w:rsidR="30602629" w:rsidRPr="005A417A" w:rsidRDefault="30602629" w:rsidP="008A2837">
      <w:pPr>
        <w:pStyle w:val="Naslov1"/>
        <w:rPr>
          <w:rFonts w:eastAsia="Arial"/>
        </w:rPr>
      </w:pPr>
      <w:r w:rsidRPr="2EA174F8">
        <w:rPr>
          <w:rFonts w:eastAsia="Arial"/>
        </w:rPr>
        <w:t>Zahteve glede informiranja, komuniciranja in obveščanja javnosti</w:t>
      </w:r>
    </w:p>
    <w:p w14:paraId="26EF9C60" w14:textId="21A4DA1F" w:rsidR="000F3499" w:rsidRPr="005A417A" w:rsidRDefault="7325A3CD" w:rsidP="00E13B52">
      <w:pPr>
        <w:tabs>
          <w:tab w:val="left" w:pos="9000"/>
        </w:tabs>
        <w:jc w:val="left"/>
        <w:rPr>
          <w:rFonts w:eastAsiaTheme="minorEastAsia" w:cs="Arial"/>
          <w:szCs w:val="20"/>
        </w:rPr>
      </w:pPr>
      <w:r w:rsidRPr="2EA174F8">
        <w:rPr>
          <w:rFonts w:eastAsiaTheme="minorEastAsia" w:cs="Arial"/>
          <w:szCs w:val="20"/>
        </w:rPr>
        <w:t xml:space="preserve">Končni prejemnik bo moral pri informiranju, komuniciranju in obveščanju javnosti upoštevati 34. člen Uredbe (EU) 2021/241 in veljaven Priročnik o načinu izvajanja Mehanizma za okrevanje in odpornost (dostopen na: </w:t>
      </w:r>
      <w:hyperlink r:id="rId20" w:history="1">
        <w:r w:rsidR="00A234F4" w:rsidRPr="00E13B52">
          <w:rPr>
            <w:rStyle w:val="Hiperpovezava"/>
            <w:rFonts w:eastAsiaTheme="minorEastAsia" w:cs="Arial"/>
            <w:szCs w:val="20"/>
          </w:rPr>
          <w:t>https://www.gov.si/zbirke/projekti-in-programi/nacrt-za-okrevanje-in-odpornost/dokumenti/</w:t>
        </w:r>
      </w:hyperlink>
      <w:r w:rsidR="6E44D1EE" w:rsidRPr="2EA174F8">
        <w:rPr>
          <w:rFonts w:eastAsiaTheme="minorEastAsia" w:cs="Arial"/>
          <w:szCs w:val="20"/>
        </w:rPr>
        <w:t>)</w:t>
      </w:r>
      <w:r w:rsidRPr="2EA174F8">
        <w:rPr>
          <w:rFonts w:eastAsiaTheme="minorEastAsia" w:cs="Arial"/>
          <w:szCs w:val="20"/>
        </w:rPr>
        <w:t>.</w:t>
      </w:r>
    </w:p>
    <w:p w14:paraId="51314FBA" w14:textId="717F2450" w:rsidR="000F3499" w:rsidRPr="005A417A" w:rsidRDefault="1C2A6873" w:rsidP="005A417A">
      <w:pPr>
        <w:tabs>
          <w:tab w:val="left" w:pos="9000"/>
        </w:tabs>
        <w:spacing w:line="257" w:lineRule="auto"/>
        <w:rPr>
          <w:rFonts w:eastAsia="Arial" w:cs="Arial"/>
          <w:szCs w:val="20"/>
        </w:rPr>
      </w:pPr>
      <w:r w:rsidRPr="2EA174F8">
        <w:rPr>
          <w:rFonts w:eastAsia="Arial" w:cs="Arial"/>
          <w:szCs w:val="20"/>
        </w:rPr>
        <w:t>Minimalne zahteve za projekt:</w:t>
      </w:r>
    </w:p>
    <w:p w14:paraId="40134652" w14:textId="5E896169" w:rsidR="000F3499" w:rsidRPr="005A417A" w:rsidRDefault="1C2A6873" w:rsidP="005A417A">
      <w:pPr>
        <w:pStyle w:val="Odstavekseznama"/>
        <w:numPr>
          <w:ilvl w:val="0"/>
          <w:numId w:val="5"/>
        </w:numPr>
        <w:spacing w:line="257" w:lineRule="auto"/>
        <w:rPr>
          <w:rFonts w:eastAsia="Arial" w:cs="Arial"/>
          <w:szCs w:val="20"/>
        </w:rPr>
      </w:pPr>
      <w:r w:rsidRPr="2EA174F8">
        <w:rPr>
          <w:rFonts w:eastAsia="Arial" w:cs="Arial"/>
          <w:szCs w:val="20"/>
        </w:rPr>
        <w:t>ob odobritvi in zaključku objava na spletni strani in družbenih omrežjih ter informacija za medije,</w:t>
      </w:r>
    </w:p>
    <w:p w14:paraId="6C57DD53" w14:textId="022C3507" w:rsidR="000F3499" w:rsidRPr="005A417A" w:rsidRDefault="1C2A6873" w:rsidP="005A417A">
      <w:pPr>
        <w:pStyle w:val="Odstavekseznama"/>
        <w:numPr>
          <w:ilvl w:val="0"/>
          <w:numId w:val="5"/>
        </w:numPr>
        <w:spacing w:line="257" w:lineRule="auto"/>
        <w:rPr>
          <w:rFonts w:eastAsia="Arial" w:cs="Arial"/>
          <w:szCs w:val="20"/>
        </w:rPr>
      </w:pPr>
      <w:r w:rsidRPr="2EA174F8">
        <w:rPr>
          <w:rFonts w:eastAsia="Arial" w:cs="Arial"/>
          <w:szCs w:val="20"/>
        </w:rPr>
        <w:t>otvoritveni dogodek za medije in splošno javnost ali novinarska konferenca(opcijsko: ob sodelovanju koordinacijskega organa in predstavništva Evropske komisije v Sloveniji).</w:t>
      </w:r>
    </w:p>
    <w:p w14:paraId="19B74570" w14:textId="2DA3BABA" w:rsidR="000F3499" w:rsidRPr="005A417A" w:rsidRDefault="790F3F91" w:rsidP="2EA174F8">
      <w:pPr>
        <w:rPr>
          <w:rFonts w:eastAsiaTheme="minorEastAsia" w:cs="Arial"/>
          <w:szCs w:val="20"/>
        </w:rPr>
      </w:pPr>
      <w:r w:rsidRPr="2EA174F8">
        <w:rPr>
          <w:rFonts w:eastAsiaTheme="minorEastAsia" w:cs="Arial"/>
          <w:szCs w:val="20"/>
        </w:rPr>
        <w:t>Sprejetje financiranja s strani končnega prejemnika pomeni tudi privolitev v vključitev na seznam projektov, ki bo javno objavljen.</w:t>
      </w:r>
    </w:p>
    <w:p w14:paraId="209A6A74" w14:textId="120AB7AA" w:rsidR="5776F61E" w:rsidRPr="005A417A" w:rsidRDefault="5776F61E" w:rsidP="2EA174F8">
      <w:pPr>
        <w:tabs>
          <w:tab w:val="left" w:pos="9000"/>
        </w:tabs>
        <w:rPr>
          <w:rFonts w:eastAsiaTheme="minorEastAsia" w:cs="Arial"/>
          <w:szCs w:val="20"/>
        </w:rPr>
      </w:pPr>
    </w:p>
    <w:p w14:paraId="192A7258" w14:textId="77777777" w:rsidR="007D0D56" w:rsidRDefault="007D0D56">
      <w:pPr>
        <w:jc w:val="left"/>
        <w:rPr>
          <w:rFonts w:eastAsia="Arial" w:cs="Arial"/>
          <w:b/>
          <w:sz w:val="24"/>
          <w:szCs w:val="32"/>
        </w:rPr>
      </w:pPr>
      <w:r>
        <w:rPr>
          <w:rFonts w:eastAsia="Arial"/>
        </w:rPr>
        <w:br w:type="page"/>
      </w:r>
    </w:p>
    <w:p w14:paraId="597BF3B3" w14:textId="5DCCE999" w:rsidR="5776F61E" w:rsidRPr="005A417A" w:rsidRDefault="30602629" w:rsidP="008A2837">
      <w:pPr>
        <w:pStyle w:val="Naslov1"/>
        <w:rPr>
          <w:rFonts w:eastAsia="Arial"/>
        </w:rPr>
      </w:pPr>
      <w:r w:rsidRPr="2EA174F8">
        <w:rPr>
          <w:rFonts w:eastAsia="Arial"/>
        </w:rPr>
        <w:lastRenderedPageBreak/>
        <w:t xml:space="preserve">Zahteve glede naslavljanja načel enakosti spolov in enakih možnosti za vse    </w:t>
      </w:r>
    </w:p>
    <w:p w14:paraId="0BB0D3BA" w14:textId="0D7A065E" w:rsidR="000F3499" w:rsidRPr="005A417A" w:rsidRDefault="790F3F91" w:rsidP="6564DA0E">
      <w:pPr>
        <w:rPr>
          <w:rFonts w:eastAsia="Arial" w:cs="Arial"/>
          <w:szCs w:val="20"/>
        </w:rPr>
      </w:pPr>
      <w:r w:rsidRPr="2EA174F8">
        <w:rPr>
          <w:rFonts w:eastAsiaTheme="minorEastAsia" w:cs="Arial"/>
          <w:color w:val="000000" w:themeColor="text1"/>
          <w:szCs w:val="20"/>
        </w:rPr>
        <w:t xml:space="preserve">Končni prejemnik bo pri izvajanju projekta po tem javnem razpisu zagotavljal spoštovanje načel enakosti spolov in enakih možnostih za vse v skladu z nacionalno zakonodajo (Zakon o enakih možnostih žensk in moških (Uradni list RS, št. 59/02, 61/07 – ZUNEO-A, 33/16 – </w:t>
      </w:r>
      <w:proofErr w:type="spellStart"/>
      <w:r w:rsidRPr="2EA174F8">
        <w:rPr>
          <w:rFonts w:eastAsiaTheme="minorEastAsia" w:cs="Arial"/>
          <w:color w:val="000000" w:themeColor="text1"/>
          <w:szCs w:val="20"/>
        </w:rPr>
        <w:t>ZVarD</w:t>
      </w:r>
      <w:proofErr w:type="spellEnd"/>
      <w:r w:rsidRPr="2EA174F8">
        <w:rPr>
          <w:rFonts w:eastAsiaTheme="minorEastAsia" w:cs="Arial"/>
          <w:color w:val="000000" w:themeColor="text1"/>
          <w:szCs w:val="20"/>
        </w:rPr>
        <w:t xml:space="preserve">, 59/19), Zakon o varstvu pred diskriminacijo (Uradni list RS, št. 33/16, 21/18 – </w:t>
      </w:r>
      <w:proofErr w:type="spellStart"/>
      <w:r w:rsidRPr="2EA174F8">
        <w:rPr>
          <w:rFonts w:eastAsiaTheme="minorEastAsia" w:cs="Arial"/>
          <w:color w:val="000000" w:themeColor="text1"/>
          <w:szCs w:val="20"/>
        </w:rPr>
        <w:t>ZNOrg</w:t>
      </w:r>
      <w:proofErr w:type="spellEnd"/>
      <w:r w:rsidRPr="2EA174F8">
        <w:rPr>
          <w:rFonts w:eastAsiaTheme="minorEastAsia" w:cs="Arial"/>
          <w:color w:val="000000" w:themeColor="text1"/>
          <w:szCs w:val="20"/>
        </w:rPr>
        <w:t xml:space="preserve">), Zakon o izenačevanju možnosti invalidov (Uradni list RS, št. 94/10, 50/14, 32/17)),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r w:rsidR="5468B740" w:rsidRPr="2EA174F8">
        <w:rPr>
          <w:rFonts w:eastAsia="Arial" w:cs="Arial"/>
          <w:color w:val="000000" w:themeColor="text1"/>
          <w:szCs w:val="20"/>
        </w:rPr>
        <w:t>Projekt je skladen s cilji, opredeljenimi v 2. in 3. načelu Evropskega stebra socialnih pravic.</w:t>
      </w:r>
    </w:p>
    <w:p w14:paraId="1F5A023C" w14:textId="77777777" w:rsidR="00EE094C" w:rsidRPr="005A417A" w:rsidRDefault="00EE094C" w:rsidP="2EA174F8">
      <w:pPr>
        <w:rPr>
          <w:rFonts w:eastAsiaTheme="minorEastAsia" w:cs="Arial"/>
          <w:color w:val="000000" w:themeColor="text1"/>
          <w:szCs w:val="20"/>
        </w:rPr>
      </w:pPr>
    </w:p>
    <w:p w14:paraId="0965B214" w14:textId="12FB137E" w:rsidR="5776F61E" w:rsidRPr="005A417A" w:rsidRDefault="5776F61E" w:rsidP="008A2837">
      <w:pPr>
        <w:pStyle w:val="Naslov1"/>
      </w:pPr>
      <w:r>
        <w:t>Zahteve glede hranjenja dokumentacije o projektu in spremljanja ter evidentiranja projekta</w:t>
      </w:r>
    </w:p>
    <w:p w14:paraId="0A904C61" w14:textId="47995BA8" w:rsidR="5776F61E" w:rsidRPr="005A417A" w:rsidRDefault="5776F61E" w:rsidP="2EA174F8">
      <w:pPr>
        <w:rPr>
          <w:rFonts w:eastAsiaTheme="minorEastAsia" w:cs="Arial"/>
          <w:color w:val="000000" w:themeColor="text1"/>
          <w:szCs w:val="20"/>
        </w:rPr>
      </w:pPr>
      <w:r w:rsidRPr="2EA174F8">
        <w:rPr>
          <w:rFonts w:eastAsiaTheme="minorEastAsia" w:cs="Arial"/>
          <w:color w:val="000000" w:themeColor="text1"/>
          <w:szCs w:val="20"/>
        </w:rPr>
        <w:t>Končni prejemnik bo dolžan zagotavljati hrambo celotne originalne dokumentacije, vezane na projekt</w:t>
      </w:r>
      <w:r w:rsidR="482CD2B0" w:rsidRPr="2EA174F8">
        <w:rPr>
          <w:rFonts w:eastAsiaTheme="minorEastAsia" w:cs="Arial"/>
          <w:color w:val="000000" w:themeColor="text1"/>
          <w:szCs w:val="20"/>
        </w:rPr>
        <w:t>.</w:t>
      </w:r>
      <w:r w:rsidRPr="2EA174F8">
        <w:rPr>
          <w:rFonts w:eastAsiaTheme="minorEastAsia" w:cs="Arial"/>
          <w:color w:val="000000" w:themeColor="text1"/>
          <w:szCs w:val="20"/>
        </w:rPr>
        <w:t xml:space="preserve"> ter zagotavljati vpogled v navedeno dokumentacijo za potrebe bodočih preverjanj skladno s pravili Evropske unije in nacionalnimi predpisi.</w:t>
      </w:r>
    </w:p>
    <w:p w14:paraId="7D8AD921" w14:textId="09232228" w:rsidR="5776F61E" w:rsidRPr="005A417A" w:rsidRDefault="5416FE43" w:rsidP="2EA174F8">
      <w:pPr>
        <w:rPr>
          <w:rFonts w:eastAsiaTheme="minorEastAsia" w:cs="Arial"/>
          <w:color w:val="000000" w:themeColor="text1"/>
          <w:szCs w:val="20"/>
        </w:rPr>
      </w:pPr>
      <w:r w:rsidRPr="2EA174F8">
        <w:rPr>
          <w:rFonts w:eastAsiaTheme="minorEastAsia" w:cs="Arial"/>
          <w:color w:val="000000" w:themeColor="text1"/>
          <w:szCs w:val="20"/>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w:t>
      </w:r>
      <w:r w:rsidR="7E308497" w:rsidRPr="2EA174F8">
        <w:rPr>
          <w:rFonts w:eastAsiaTheme="minorEastAsia" w:cs="Arial"/>
          <w:color w:val="000000" w:themeColor="text1"/>
          <w:szCs w:val="20"/>
        </w:rPr>
        <w:t>,</w:t>
      </w:r>
      <w:r w:rsidRPr="2EA174F8">
        <w:rPr>
          <w:rFonts w:eastAsiaTheme="minorEastAsia" w:cs="Arial"/>
          <w:color w:val="000000" w:themeColor="text1"/>
          <w:szCs w:val="20"/>
        </w:rPr>
        <w:t xml:space="preserve"> v zvezi z izvajanjem načrta. O natančnem datumu za hrambo dokumentacije bo upravičenec po končanem projektu pisno obveščen s strani ministrstva.</w:t>
      </w:r>
    </w:p>
    <w:p w14:paraId="70C098EB" w14:textId="28B0C433" w:rsidR="5776F61E" w:rsidRPr="005A417A" w:rsidRDefault="5776F61E" w:rsidP="2EA174F8">
      <w:pPr>
        <w:rPr>
          <w:rFonts w:eastAsiaTheme="minorEastAsia" w:cs="Arial"/>
          <w:color w:val="000000" w:themeColor="text1"/>
          <w:szCs w:val="20"/>
        </w:rPr>
      </w:pPr>
      <w:r w:rsidRPr="2EA174F8">
        <w:rPr>
          <w:rFonts w:eastAsiaTheme="minorEastAsia" w:cs="Arial"/>
          <w:color w:val="000000" w:themeColor="text1"/>
          <w:szCs w:val="20"/>
        </w:rPr>
        <w:t xml:space="preserve">Končni prejemnik bo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Končni prejemnik, ki ne vodi knjig za projekt na ločenem stroškovnem mestu ali po ustrezni računovodski kodi, iz svojih poslovnih knjig ne more ločeno izpisati evidenc samo za posamezni projekt. </w:t>
      </w:r>
      <w:r w:rsidR="0507DA21" w:rsidRPr="2EA174F8">
        <w:rPr>
          <w:rFonts w:eastAsiaTheme="minorEastAsia" w:cs="Arial"/>
          <w:color w:val="000000" w:themeColor="text1"/>
          <w:szCs w:val="20"/>
        </w:rPr>
        <w:t xml:space="preserve">Zaradi </w:t>
      </w:r>
      <w:r w:rsidRPr="2EA174F8">
        <w:rPr>
          <w:rFonts w:eastAsiaTheme="minorEastAsia" w:cs="Arial"/>
          <w:color w:val="000000" w:themeColor="text1"/>
          <w:szCs w:val="20"/>
        </w:rPr>
        <w:t>zagotavljanja ločenega vodenja knjig za projekt</w:t>
      </w:r>
      <w:r w:rsidR="028C2485" w:rsidRPr="2EA174F8">
        <w:rPr>
          <w:rFonts w:eastAsiaTheme="minorEastAsia" w:cs="Arial"/>
          <w:color w:val="000000" w:themeColor="text1"/>
          <w:szCs w:val="20"/>
        </w:rPr>
        <w:t xml:space="preserve"> mora zato</w:t>
      </w:r>
      <w:r w:rsidRPr="2EA174F8">
        <w:rPr>
          <w:rFonts w:eastAsiaTheme="minorEastAsia" w:cs="Arial"/>
          <w:color w:val="000000" w:themeColor="text1"/>
          <w:szCs w:val="20"/>
        </w:rPr>
        <w:t xml:space="preserve"> voditi druge pomožne knjige.</w:t>
      </w:r>
    </w:p>
    <w:p w14:paraId="7FEB7DAA" w14:textId="0C4DE96E" w:rsidR="5776F61E" w:rsidRPr="005A417A" w:rsidRDefault="5776F61E" w:rsidP="2EA174F8">
      <w:pPr>
        <w:rPr>
          <w:rFonts w:eastAsiaTheme="minorEastAsia" w:cs="Arial"/>
          <w:color w:val="000000" w:themeColor="text1"/>
          <w:szCs w:val="20"/>
        </w:rPr>
      </w:pPr>
      <w:r w:rsidRPr="2EA174F8">
        <w:rPr>
          <w:rFonts w:eastAsiaTheme="minorEastAsia" w:cs="Arial"/>
          <w:color w:val="000000" w:themeColor="text1"/>
          <w:szCs w:val="20"/>
        </w:rPr>
        <w:t>Na ločenem stroškovnem mestu/računovodski kodi se morajo evidentirati vsi poslovni dogodki, ki se nanašajo na projekt, razen v</w:t>
      </w:r>
      <w:r w:rsidR="53BCB048" w:rsidRPr="2EA174F8">
        <w:rPr>
          <w:rFonts w:eastAsiaTheme="minorEastAsia" w:cs="Arial"/>
          <w:color w:val="000000" w:themeColor="text1"/>
          <w:szCs w:val="20"/>
        </w:rPr>
        <w:t xml:space="preserve"> primeru poenostavljenih oblik nepovratnih sredstev, kot so npr. </w:t>
      </w:r>
      <w:r w:rsidRPr="2EA174F8">
        <w:rPr>
          <w:rFonts w:eastAsiaTheme="minorEastAsia" w:cs="Arial"/>
          <w:color w:val="000000" w:themeColor="text1"/>
          <w:szCs w:val="20"/>
        </w:rPr>
        <w:t xml:space="preserve">posredni stroški v pavšalu in </w:t>
      </w:r>
      <w:r w:rsidR="53BCB048" w:rsidRPr="2EA174F8">
        <w:rPr>
          <w:rFonts w:eastAsiaTheme="minorEastAsia" w:cs="Arial"/>
          <w:color w:val="000000" w:themeColor="text1"/>
          <w:szCs w:val="20"/>
        </w:rPr>
        <w:t>standardni strošek na enoto,</w:t>
      </w:r>
      <w:r w:rsidRPr="2EA174F8">
        <w:rPr>
          <w:rFonts w:eastAsiaTheme="minorEastAsia" w:cs="Arial"/>
          <w:color w:val="000000" w:themeColor="text1"/>
          <w:szCs w:val="20"/>
        </w:rPr>
        <w:t xml:space="preserve"> kjer</w:t>
      </w:r>
      <w:r w:rsidR="53BCB048" w:rsidRPr="2EA174F8">
        <w:rPr>
          <w:rFonts w:eastAsiaTheme="minorEastAsia" w:cs="Arial"/>
          <w:color w:val="000000" w:themeColor="text1"/>
          <w:szCs w:val="20"/>
        </w:rPr>
        <w:t xml:space="preserve"> se na ločenem stroškovnem mestu projekta (računovodski kodi) knjižijo le prihodki oziroma prilivi, medtem ko stroškov (izdatkov), ki se nanašajo in poplačujejo iz prejetih sredstev, ni treba evidentirati na stroškovnem mestu projekta (računovodski kodi).</w:t>
      </w:r>
    </w:p>
    <w:p w14:paraId="77E0F200" w14:textId="77777777" w:rsidR="000F3499" w:rsidRPr="005A417A" w:rsidRDefault="000F3499" w:rsidP="2EA174F8">
      <w:pPr>
        <w:rPr>
          <w:rFonts w:eastAsiaTheme="minorEastAsia" w:cs="Arial"/>
          <w:b/>
          <w:bCs/>
          <w:color w:val="000000" w:themeColor="text1"/>
          <w:szCs w:val="20"/>
        </w:rPr>
      </w:pPr>
    </w:p>
    <w:p w14:paraId="01642AFF" w14:textId="5E080589" w:rsidR="5776F61E" w:rsidRPr="005A417A" w:rsidRDefault="5776F61E" w:rsidP="008A2837">
      <w:pPr>
        <w:pStyle w:val="Naslov1"/>
      </w:pPr>
      <w:r>
        <w:t>Zahteve glede dostopnosti dokumentacije o projektu nadzornim organom</w:t>
      </w:r>
    </w:p>
    <w:p w14:paraId="65E35FB8" w14:textId="749A8328" w:rsidR="5776F61E" w:rsidRPr="005A417A" w:rsidRDefault="5776F61E" w:rsidP="2EA174F8">
      <w:pPr>
        <w:rPr>
          <w:rFonts w:eastAsiaTheme="minorEastAsia" w:cs="Arial"/>
          <w:color w:val="000000" w:themeColor="text1"/>
          <w:szCs w:val="20"/>
        </w:rPr>
      </w:pPr>
      <w:r w:rsidRPr="2EA174F8">
        <w:rPr>
          <w:rFonts w:eastAsiaTheme="minorEastAsia" w:cs="Arial"/>
          <w:color w:val="000000" w:themeColor="text1"/>
          <w:szCs w:val="20"/>
        </w:rPr>
        <w:t>Končni prejemnik bo moral omogočiti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w:t>
      </w:r>
      <w:r w:rsidR="3064A03B" w:rsidRPr="2EA174F8">
        <w:rPr>
          <w:rFonts w:eastAsiaTheme="minorEastAsia" w:cs="Arial"/>
          <w:color w:val="000000" w:themeColor="text1"/>
          <w:szCs w:val="20"/>
        </w:rPr>
        <w:t>daljevanju</w:t>
      </w:r>
      <w:r w:rsidRPr="2EA174F8">
        <w:rPr>
          <w:rFonts w:eastAsiaTheme="minorEastAsia" w:cs="Arial"/>
          <w:color w:val="000000" w:themeColor="text1"/>
          <w:szCs w:val="20"/>
        </w:rPr>
        <w:t>: nadzorni organi).</w:t>
      </w:r>
    </w:p>
    <w:p w14:paraId="011254B7" w14:textId="2DAD66B9" w:rsidR="5776F61E" w:rsidRPr="005A417A" w:rsidRDefault="5776F61E" w:rsidP="2EA174F8">
      <w:pPr>
        <w:rPr>
          <w:rFonts w:eastAsiaTheme="minorEastAsia" w:cs="Arial"/>
          <w:color w:val="000000" w:themeColor="text1"/>
          <w:szCs w:val="20"/>
        </w:rPr>
      </w:pPr>
      <w:r w:rsidRPr="2EA174F8">
        <w:rPr>
          <w:rFonts w:eastAsiaTheme="minorEastAsia" w:cs="Arial"/>
          <w:color w:val="000000" w:themeColor="text1"/>
          <w:szCs w:val="20"/>
        </w:rPr>
        <w:t>Končni prejemnik bo moral nadzornim organom predložiti vse dokumente, ki izkazujejo resničnost, pravilnost in skladnost upravičenih stroškov sofinanciranega projekta. V primeru preverjanja na kraju samem bo končni prejemnik omogočil vpogled v računalniške programe, listine in postopke v zvezi z izvajanjem projekta ter rezultate projekta. Končni prejemnik</w:t>
      </w:r>
      <w:r w:rsidRPr="2EA174F8">
        <w:rPr>
          <w:rFonts w:eastAsiaTheme="minorEastAsia" w:cs="Arial"/>
          <w:szCs w:val="20"/>
        </w:rPr>
        <w:t xml:space="preserve"> bo o izvedbi preverjanja na kraju samem predhodno pisno obveščen, ministrstvo pa lahko opravi tudi nenajavljeno preverjanje na kraju samem.</w:t>
      </w:r>
      <w:r w:rsidRPr="2EA174F8">
        <w:rPr>
          <w:rFonts w:eastAsiaTheme="minorEastAsia" w:cs="Arial"/>
          <w:color w:val="000000" w:themeColor="text1"/>
          <w:szCs w:val="20"/>
        </w:rPr>
        <w:t xml:space="preserve"> </w:t>
      </w:r>
      <w:r w:rsidRPr="2EA174F8">
        <w:rPr>
          <w:rFonts w:eastAsiaTheme="minorEastAsia" w:cs="Arial"/>
          <w:color w:val="000000" w:themeColor="text1"/>
          <w:szCs w:val="20"/>
        </w:rPr>
        <w:lastRenderedPageBreak/>
        <w:t>Končni prejemnik bo dolžan ukrepati skladno s priporočili iz končnih poročil nadzornih organov in redno obveščati ministrstvo o izvedenih ukrepih.</w:t>
      </w:r>
    </w:p>
    <w:p w14:paraId="0E769FE6" w14:textId="4B14187D" w:rsidR="000F3499" w:rsidRPr="005A417A" w:rsidRDefault="0EBD8C48" w:rsidP="2EA174F8">
      <w:pPr>
        <w:rPr>
          <w:rFonts w:eastAsiaTheme="minorEastAsia" w:cs="Arial"/>
          <w:color w:val="000000" w:themeColor="text1"/>
          <w:szCs w:val="20"/>
        </w:rPr>
      </w:pPr>
      <w:r w:rsidRPr="2EA174F8">
        <w:rPr>
          <w:rFonts w:eastAsiaTheme="minorEastAsia" w:cs="Arial"/>
          <w:color w:val="000000" w:themeColor="text1"/>
          <w:szCs w:val="20"/>
        </w:rPr>
        <w:t xml:space="preserve">Če se bo v okviru kateregakoli preverjanja s strani nadzornih organov ugotovila kršitev pogodbenih obveznosti ali nepravilnost pri izvajanju projekta, bodo nadzorni organi skladno z veljavnim Priročnikom o načinu izvajanja Mehanizma za okrevanje in odpornost  (dostopno na: </w:t>
      </w:r>
      <w:r w:rsidR="5E8AC1A7" w:rsidRPr="2EA174F8">
        <w:rPr>
          <w:rFonts w:eastAsiaTheme="minorEastAsia" w:cs="Arial"/>
          <w:color w:val="000000" w:themeColor="text1"/>
          <w:szCs w:val="20"/>
        </w:rPr>
        <w:t xml:space="preserve"> </w:t>
      </w:r>
      <w:hyperlink r:id="rId21">
        <w:r w:rsidR="5E8AC1A7" w:rsidRPr="2EA174F8">
          <w:rPr>
            <w:rFonts w:eastAsiaTheme="minorEastAsia" w:cs="Arial"/>
            <w:color w:val="000000" w:themeColor="text1"/>
            <w:szCs w:val="20"/>
          </w:rPr>
          <w:t>https://www.gov.si/zbirke/projekti-in-programi/nacrt-za-okrevanje-in-odpornost/dokumenti/</w:t>
        </w:r>
      </w:hyperlink>
      <w:r w:rsidRPr="2EA174F8">
        <w:rPr>
          <w:rFonts w:eastAsiaTheme="minorEastAsia" w:cs="Arial"/>
          <w:color w:val="000000" w:themeColor="text1"/>
          <w:szCs w:val="20"/>
        </w:rPr>
        <w:t xml:space="preserve">) in Smernicami za določanje finančnih popravkov, ki jih je treba uporabiti za odhodke, ki jih financira Unija, zaradi neupoštevanja veljavnih pravil o javnem naročanju, z dne 14. 5. 2019 (C(2019) 3452 </w:t>
      </w:r>
      <w:proofErr w:type="spellStart"/>
      <w:r w:rsidRPr="2EA174F8">
        <w:rPr>
          <w:rFonts w:eastAsiaTheme="minorEastAsia" w:cs="Arial"/>
          <w:color w:val="000000" w:themeColor="text1"/>
          <w:szCs w:val="20"/>
        </w:rPr>
        <w:t>final</w:t>
      </w:r>
      <w:proofErr w:type="spellEnd"/>
      <w:r w:rsidRPr="2EA174F8">
        <w:rPr>
          <w:rFonts w:eastAsiaTheme="minorEastAsia" w:cs="Arial"/>
          <w:color w:val="000000" w:themeColor="text1"/>
          <w:szCs w:val="20"/>
        </w:rPr>
        <w:t xml:space="preserve">), dostopnimi na </w:t>
      </w:r>
      <w:hyperlink r:id="rId22" w:history="1">
        <w:r w:rsidRPr="00E13B52">
          <w:rPr>
            <w:rStyle w:val="Hiperpovezava"/>
            <w:rFonts w:eastAsiaTheme="minorEastAsia" w:cs="Arial"/>
            <w:szCs w:val="20"/>
          </w:rPr>
          <w:t>https://ec.europa.eu/regional_policy/sources/docgener/informat/2014/GL_corrections_pp_irregularities_SL.p</w:t>
        </w:r>
        <w:r w:rsidRPr="00E13B52">
          <w:rPr>
            <w:rStyle w:val="Hiperpovezava"/>
            <w:rFonts w:eastAsiaTheme="minorEastAsia" w:cs="Arial"/>
            <w:szCs w:val="20"/>
          </w:rPr>
          <w:t>d</w:t>
        </w:r>
        <w:r w:rsidRPr="00E13B52">
          <w:rPr>
            <w:rStyle w:val="Hiperpovezava"/>
            <w:rFonts w:eastAsiaTheme="minorEastAsia" w:cs="Arial"/>
            <w:szCs w:val="20"/>
          </w:rPr>
          <w:t>f</w:t>
        </w:r>
      </w:hyperlink>
      <w:r w:rsidRPr="2EA174F8">
        <w:rPr>
          <w:rFonts w:eastAsiaTheme="minorEastAsia" w:cs="Arial"/>
          <w:color w:val="000000" w:themeColor="text1"/>
          <w:szCs w:val="20"/>
        </w:rPr>
        <w:t xml:space="preserve"> ter </w:t>
      </w:r>
      <w:hyperlink r:id="rId23" w:history="1">
        <w:r w:rsidRPr="00E13B52">
          <w:rPr>
            <w:rStyle w:val="Hiperpovezava"/>
            <w:rFonts w:eastAsiaTheme="minorEastAsia" w:cs="Arial"/>
            <w:szCs w:val="20"/>
          </w:rPr>
          <w:t>https://ec.europa.eu/regional_policy/sources/docgener/informat/2014/GL_corrections_pp_irregularities_annex_SL.pdf</w:t>
        </w:r>
      </w:hyperlink>
      <w:r w:rsidRPr="2EA174F8">
        <w:rPr>
          <w:rFonts w:eastAsiaTheme="minorEastAsia" w:cs="Arial"/>
          <w:color w:val="000000" w:themeColor="text1"/>
          <w:szCs w:val="20"/>
        </w:rPr>
        <w:t xml:space="preserve"> oziroma drugimi akti, ki so podlaga za določanje finančnega popravka, določili ustrezne finančne popravke – znižanje sofinanciranja upravičenih stroškov in izdatkov, končni prejemnik pa bo dolžan neupravičeno izplačana sredstva vrniti.</w:t>
      </w:r>
    </w:p>
    <w:p w14:paraId="29376378" w14:textId="38129948" w:rsidR="5776F61E" w:rsidRPr="005A417A" w:rsidRDefault="5776F61E" w:rsidP="2EA174F8">
      <w:pPr>
        <w:rPr>
          <w:rFonts w:eastAsiaTheme="minorEastAsia" w:cs="Arial"/>
          <w:color w:val="000000" w:themeColor="text1"/>
          <w:szCs w:val="20"/>
        </w:rPr>
      </w:pPr>
    </w:p>
    <w:p w14:paraId="557461DE" w14:textId="5E50C80F" w:rsidR="5776F61E" w:rsidRPr="005A417A" w:rsidRDefault="5776F61E" w:rsidP="008A2837">
      <w:pPr>
        <w:pStyle w:val="Naslov1"/>
      </w:pPr>
      <w:r>
        <w:t>Varovanje osebnih podatkov in poslovnih skrivnosti</w:t>
      </w:r>
    </w:p>
    <w:p w14:paraId="2CAF1961" w14:textId="30B8904B" w:rsidR="5776F61E" w:rsidRPr="005A417A" w:rsidRDefault="5776F61E" w:rsidP="2EA174F8">
      <w:pPr>
        <w:rPr>
          <w:rFonts w:eastAsiaTheme="minorEastAsia" w:cs="Arial"/>
          <w:color w:val="000000" w:themeColor="text1"/>
          <w:szCs w:val="20"/>
        </w:rPr>
      </w:pPr>
      <w:r w:rsidRPr="2EA174F8">
        <w:rPr>
          <w:rFonts w:eastAsiaTheme="minorEastAsia" w:cs="Arial"/>
          <w:color w:val="000000" w:themeColor="text1"/>
          <w:szCs w:val="20"/>
        </w:rPr>
        <w:t xml:space="preserve">Oddaja vloge pomeni, da se je prijavitelj seznanil z vsebino javnega razpisa in da se z njo strinja. </w:t>
      </w:r>
    </w:p>
    <w:p w14:paraId="77B9CD08" w14:textId="03E79280" w:rsidR="5776F61E" w:rsidRPr="005A417A" w:rsidRDefault="5776F61E" w:rsidP="2EA174F8">
      <w:pPr>
        <w:rPr>
          <w:rFonts w:eastAsiaTheme="minorEastAsia" w:cs="Arial"/>
          <w:color w:val="000000" w:themeColor="text1"/>
          <w:szCs w:val="20"/>
        </w:rPr>
      </w:pPr>
      <w:r w:rsidRPr="2EA174F8">
        <w:rPr>
          <w:rFonts w:eastAsiaTheme="minorEastAsia" w:cs="Arial"/>
          <w:color w:val="000000" w:themeColor="text1"/>
          <w:szCs w:val="20"/>
        </w:rPr>
        <w:t>Vsi podatki iz vlog, ki jih komisija odpre, so informacije javnega značaja</w:t>
      </w:r>
      <w:r w:rsidR="1A32AA78" w:rsidRPr="2EA174F8">
        <w:rPr>
          <w:rFonts w:eastAsiaTheme="minorEastAsia" w:cs="Arial"/>
          <w:color w:val="000000" w:themeColor="text1"/>
          <w:szCs w:val="20"/>
        </w:rPr>
        <w:t>,</w:t>
      </w:r>
      <w:r w:rsidRPr="2EA174F8">
        <w:rPr>
          <w:rFonts w:eastAsiaTheme="minorEastAsia" w:cs="Arial"/>
          <w:color w:val="000000" w:themeColor="text1"/>
          <w:szCs w:val="20"/>
        </w:rPr>
        <w:t xml:space="preserve"> razen tistih, ki jih prijavitelji posebej označijo, in sicer poslovne skrivnosti, osebni podatki in druge izjeme iz 6. člena Zakona o dostopu do informacij javnega značaja (Uradni list RS, št. 51/06 - uradno prečiščeno besedilo, 117/06 - ZDavP-2, 23/14, 50/14, 19/15 - </w:t>
      </w:r>
      <w:proofErr w:type="spellStart"/>
      <w:r w:rsidRPr="2EA174F8">
        <w:rPr>
          <w:rFonts w:eastAsiaTheme="minorEastAsia" w:cs="Arial"/>
          <w:color w:val="000000" w:themeColor="text1"/>
          <w:szCs w:val="20"/>
        </w:rPr>
        <w:t>odl</w:t>
      </w:r>
      <w:proofErr w:type="spellEnd"/>
      <w:r w:rsidRPr="2EA174F8">
        <w:rPr>
          <w:rFonts w:eastAsiaTheme="minorEastAsia" w:cs="Arial"/>
          <w:color w:val="000000" w:themeColor="text1"/>
          <w:szCs w:val="20"/>
        </w:rPr>
        <w:t xml:space="preserve">. US, 102/15, 7/18),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66533DF6" w14:textId="4DA33BAA" w:rsidR="5776F61E" w:rsidRPr="005A417A" w:rsidRDefault="53BCB048" w:rsidP="2EA174F8">
      <w:pPr>
        <w:rPr>
          <w:rFonts w:eastAsiaTheme="minorEastAsia" w:cs="Arial"/>
          <w:color w:val="000000" w:themeColor="text1"/>
          <w:szCs w:val="20"/>
        </w:rPr>
      </w:pPr>
      <w:r w:rsidRPr="2EA174F8">
        <w:rPr>
          <w:rFonts w:eastAsiaTheme="minorEastAsia" w:cs="Arial"/>
          <w:color w:val="000000" w:themeColor="text1"/>
          <w:szCs w:val="20"/>
        </w:rPr>
        <w:t xml:space="preserve">Ministrstvo in prijavitelj sta dolžna zagotoviti varovanje osebnih podatkov in poslovnih skrivnosti v skladu z Zakonom o varstvu osebnih podatkov (Uradni list RS, št. 94/07 – uradno prečiščeno besedilo, 177/20), Uredbo (EU) 2016/679, Zakonom o poslovni skrivnosti (Uradni list RS, št. 22/19), Uredbo (EU) 2021/241 in </w:t>
      </w:r>
      <w:r w:rsidR="7ECB6138" w:rsidRPr="2EA174F8">
        <w:rPr>
          <w:rFonts w:eastAsiaTheme="minorEastAsia" w:cs="Arial"/>
          <w:color w:val="000000" w:themeColor="text1"/>
          <w:szCs w:val="20"/>
        </w:rPr>
        <w:t>u</w:t>
      </w:r>
      <w:r w:rsidRPr="2EA174F8">
        <w:rPr>
          <w:rFonts w:eastAsiaTheme="minorEastAsia" w:cs="Arial"/>
          <w:color w:val="000000" w:themeColor="text1"/>
          <w:szCs w:val="20"/>
        </w:rPr>
        <w:t>redbo o izvajanju mehanizma.</w:t>
      </w:r>
    </w:p>
    <w:p w14:paraId="1FC25EF0" w14:textId="754F0105" w:rsidR="5776F61E" w:rsidRDefault="5DD38189" w:rsidP="2EA174F8">
      <w:pPr>
        <w:rPr>
          <w:rFonts w:eastAsiaTheme="minorEastAsia" w:cs="Arial"/>
          <w:color w:val="000000" w:themeColor="text1"/>
          <w:szCs w:val="20"/>
        </w:rPr>
      </w:pPr>
      <w:r w:rsidRPr="2EA174F8">
        <w:rPr>
          <w:rFonts w:eastAsiaTheme="minorEastAsia" w:cs="Arial"/>
          <w:color w:val="000000" w:themeColor="text1"/>
          <w:szCs w:val="20"/>
        </w:rPr>
        <w:t xml:space="preserve">Več o varovanju osebnih podatkov je opredeljeno v </w:t>
      </w:r>
      <w:r w:rsidR="37D83480" w:rsidRPr="2EA174F8">
        <w:rPr>
          <w:rFonts w:eastAsiaTheme="minorEastAsia" w:cs="Arial"/>
          <w:color w:val="000000" w:themeColor="text1"/>
          <w:szCs w:val="20"/>
        </w:rPr>
        <w:t>P</w:t>
      </w:r>
      <w:r w:rsidR="6AAFB52B" w:rsidRPr="2EA174F8">
        <w:rPr>
          <w:rFonts w:eastAsiaTheme="minorEastAsia" w:cs="Arial"/>
          <w:color w:val="000000" w:themeColor="text1"/>
          <w:szCs w:val="20"/>
        </w:rPr>
        <w:t>rilogi</w:t>
      </w:r>
      <w:r w:rsidR="1B4360D8" w:rsidRPr="2EA174F8">
        <w:rPr>
          <w:rFonts w:eastAsiaTheme="minorEastAsia" w:cs="Arial"/>
          <w:color w:val="000000" w:themeColor="text1"/>
          <w:szCs w:val="20"/>
        </w:rPr>
        <w:t xml:space="preserve"> </w:t>
      </w:r>
      <w:r w:rsidR="7ED733A4" w:rsidRPr="2EA174F8">
        <w:rPr>
          <w:rFonts w:eastAsiaTheme="minorEastAsia" w:cs="Arial"/>
          <w:color w:val="000000" w:themeColor="text1"/>
          <w:szCs w:val="20"/>
        </w:rPr>
        <w:t>3</w:t>
      </w:r>
      <w:r w:rsidR="40C35C6B" w:rsidRPr="2EA174F8">
        <w:rPr>
          <w:rFonts w:eastAsiaTheme="minorEastAsia" w:cs="Arial"/>
          <w:color w:val="000000" w:themeColor="text1"/>
          <w:szCs w:val="20"/>
        </w:rPr>
        <w:t xml:space="preserve"> tega javnega razpisa.</w:t>
      </w:r>
    </w:p>
    <w:p w14:paraId="72E71B11" w14:textId="77777777" w:rsidR="005A417A" w:rsidRPr="005A417A" w:rsidRDefault="005A417A" w:rsidP="2EA174F8">
      <w:pPr>
        <w:rPr>
          <w:rFonts w:eastAsiaTheme="minorEastAsia" w:cs="Arial"/>
          <w:color w:val="000000" w:themeColor="text1"/>
          <w:szCs w:val="20"/>
        </w:rPr>
      </w:pPr>
    </w:p>
    <w:p w14:paraId="0160AA06" w14:textId="6317A469" w:rsidR="5776F61E" w:rsidRPr="005A417A" w:rsidRDefault="5776F61E" w:rsidP="008A2837">
      <w:pPr>
        <w:pStyle w:val="Naslov1"/>
      </w:pPr>
      <w:r>
        <w:t>Posledice, če se ugotovi, da je v postopku potrjevanja projekt</w:t>
      </w:r>
      <w:r w:rsidR="00A0415A">
        <w:t>a</w:t>
      </w:r>
      <w:r>
        <w:t xml:space="preserve"> ali izvrševanja projekt</w:t>
      </w:r>
      <w:r w:rsidR="00A0415A">
        <w:t>a</w:t>
      </w:r>
      <w:r>
        <w:t xml:space="preserve"> prišlo do resnih napak, nepravilnosti, goljufije ali kršitve obveznosti</w:t>
      </w:r>
    </w:p>
    <w:p w14:paraId="67282BA2" w14:textId="741A9E49" w:rsidR="5776F61E" w:rsidRPr="005A417A" w:rsidRDefault="07BEE2CE" w:rsidP="5776F61E">
      <w:pPr>
        <w:rPr>
          <w:rFonts w:eastAsia="Arial" w:cs="Arial"/>
          <w:szCs w:val="20"/>
        </w:rPr>
      </w:pPr>
      <w:r w:rsidRPr="2EA174F8">
        <w:rPr>
          <w:rFonts w:eastAsia="Arial" w:cs="Arial"/>
          <w:szCs w:val="20"/>
        </w:rPr>
        <w:t>Če se ugotovi, da končni prejemnik ministrstva ni seznanil z vsemi dejstvi in podatki, ki so mu bili znani ali bi mu morali biti znani oziroma</w:t>
      </w:r>
      <w:r w:rsidR="501EBE6E" w:rsidRPr="2EA174F8">
        <w:rPr>
          <w:rFonts w:eastAsia="Arial" w:cs="Arial"/>
          <w:szCs w:val="20"/>
        </w:rPr>
        <w:t>,</w:t>
      </w:r>
      <w:r w:rsidRPr="2EA174F8">
        <w:rPr>
          <w:rFonts w:eastAsia="Arial" w:cs="Arial"/>
          <w:szCs w:val="20"/>
        </w:rPr>
        <w:t xml:space="preserve"> da je posredoval neresnične, nepopolne podatke oziroma dokumente ali prikril informacije, ki bi jih bil v skladu s tem javnim razpisom dolžan razkriti, ker bi lahko vplivali na odločitev ministrstva o dodelitvi sredstev</w:t>
      </w:r>
      <w:r w:rsidR="2A1E054A" w:rsidRPr="2EA174F8">
        <w:rPr>
          <w:rFonts w:eastAsia="Arial" w:cs="Arial"/>
          <w:szCs w:val="20"/>
        </w:rPr>
        <w:t>,</w:t>
      </w:r>
      <w:r w:rsidRPr="2EA174F8">
        <w:rPr>
          <w:rFonts w:eastAsia="Arial" w:cs="Arial"/>
          <w:szCs w:val="20"/>
        </w:rPr>
        <w:t xml:space="preserve"> ali da je neupravičeno pridobil sredstva po tem javnem razpisu na nepošten način na podlagi ponarejene listine ali kaznivega dejanja, bo končni prejemnik dolžan vrniti neupravičeno prejeta sredstva skupaj z zakonskimi zamudnimi obrestmi od dneva nakazila na transakcijski račun končnega prejemnika do dneva vračila v proračun Republike Slovenije. Če je takšno ravnanje namerno, se bo obravnavalo kot goljufija.</w:t>
      </w:r>
    </w:p>
    <w:p w14:paraId="7FFDE704" w14:textId="7DB4ACB5" w:rsidR="5776F61E" w:rsidRPr="005A417A" w:rsidRDefault="5776F61E" w:rsidP="008A2837">
      <w:pPr>
        <w:pStyle w:val="Naslov1"/>
      </w:pPr>
      <w:r>
        <w:lastRenderedPageBreak/>
        <w:t xml:space="preserve">Posledice, če se ugotovi dvojno financiranje projekta </w:t>
      </w:r>
    </w:p>
    <w:p w14:paraId="3BC6B131" w14:textId="0A069749" w:rsidR="000F3499" w:rsidRPr="005A417A" w:rsidRDefault="4E8A699A" w:rsidP="2EA174F8">
      <w:pPr>
        <w:rPr>
          <w:rFonts w:eastAsiaTheme="minorEastAsia" w:cs="Arial"/>
          <w:color w:val="000000" w:themeColor="text1"/>
          <w:szCs w:val="20"/>
        </w:rPr>
      </w:pPr>
      <w:r w:rsidRPr="2EA174F8">
        <w:rPr>
          <w:rFonts w:eastAsiaTheme="minorEastAsia" w:cs="Arial"/>
          <w:color w:val="000000" w:themeColor="text1"/>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w:t>
      </w:r>
      <w:r w:rsidRPr="2EA174F8">
        <w:rPr>
          <w:rFonts w:eastAsiaTheme="minorEastAsia" w:cs="Arial"/>
          <w:szCs w:val="20"/>
        </w:rPr>
        <w:t xml:space="preserve"> </w:t>
      </w:r>
      <w:r w:rsidRPr="2EA174F8">
        <w:rPr>
          <w:rFonts w:eastAsiaTheme="minorEastAsia" w:cs="Arial"/>
          <w:color w:val="000000" w:themeColor="text1"/>
          <w:szCs w:val="20"/>
        </w:rPr>
        <w:t xml:space="preserve">sredstev iz proračuna Republike Slovenije na transakcijski račun končnega prejemnika do dneva vračila sredstev v proračun Republike Slovenije. Če je dvojno uveljavljanje stroškov in izdatkov namerno, se bo obravnavalo kot goljufija. </w:t>
      </w:r>
    </w:p>
    <w:p w14:paraId="71BCE98C" w14:textId="4DDDE146" w:rsidR="2433A46E" w:rsidRPr="005A417A" w:rsidRDefault="2433A46E" w:rsidP="2EA174F8">
      <w:pPr>
        <w:rPr>
          <w:rFonts w:eastAsiaTheme="minorEastAsia" w:cs="Arial"/>
          <w:color w:val="000000" w:themeColor="text1"/>
          <w:szCs w:val="20"/>
        </w:rPr>
      </w:pPr>
    </w:p>
    <w:p w14:paraId="2456EF59" w14:textId="4B464573" w:rsidR="5776F61E" w:rsidRPr="005A417A" w:rsidRDefault="5776F61E" w:rsidP="008A2837">
      <w:pPr>
        <w:pStyle w:val="Naslov1"/>
      </w:pPr>
      <w:r>
        <w:t xml:space="preserve">Način in rok za predložitev vlog za dodelitev sredstev </w:t>
      </w:r>
    </w:p>
    <w:p w14:paraId="7D13DD79" w14:textId="79562865" w:rsidR="5776F61E" w:rsidRPr="005A417A" w:rsidRDefault="5776F61E" w:rsidP="2EA174F8">
      <w:pPr>
        <w:rPr>
          <w:rFonts w:eastAsiaTheme="minorEastAsia" w:cs="Arial"/>
          <w:color w:val="000000" w:themeColor="text1"/>
          <w:szCs w:val="20"/>
        </w:rPr>
      </w:pPr>
      <w:r w:rsidRPr="2EA174F8">
        <w:rPr>
          <w:rFonts w:eastAsiaTheme="minorEastAsia" w:cs="Arial"/>
          <w:b/>
          <w:bCs/>
          <w:color w:val="000000" w:themeColor="text1"/>
          <w:szCs w:val="20"/>
        </w:rPr>
        <w:t>Rok za oddajo vlog za dodelitev sredstev je</w:t>
      </w:r>
      <w:r w:rsidRPr="2EA174F8">
        <w:rPr>
          <w:rFonts w:eastAsiaTheme="minorEastAsia" w:cs="Arial"/>
          <w:color w:val="000000" w:themeColor="text1"/>
          <w:szCs w:val="20"/>
        </w:rPr>
        <w:t xml:space="preserve"> </w:t>
      </w:r>
      <w:r w:rsidR="00B865E6">
        <w:rPr>
          <w:rFonts w:eastAsiaTheme="minorEastAsia" w:cs="Arial"/>
          <w:b/>
          <w:bCs/>
          <w:color w:val="000000" w:themeColor="text1"/>
          <w:szCs w:val="20"/>
        </w:rPr>
        <w:t>5. 1. 2023 do 12</w:t>
      </w:r>
      <w:r w:rsidRPr="2EA174F8">
        <w:rPr>
          <w:rFonts w:eastAsiaTheme="minorEastAsia" w:cs="Arial"/>
          <w:b/>
          <w:bCs/>
          <w:color w:val="000000" w:themeColor="text1"/>
          <w:szCs w:val="20"/>
        </w:rPr>
        <w:t xml:space="preserve">. ure. </w:t>
      </w:r>
      <w:r w:rsidRPr="2EA174F8">
        <w:rPr>
          <w:rFonts w:eastAsiaTheme="minorEastAsia" w:cs="Arial"/>
          <w:color w:val="000000" w:themeColor="text1"/>
          <w:szCs w:val="20"/>
        </w:rPr>
        <w:t>Vloge z zahtevano vsebino morajo v zaprti ovojnici opremljene z vidno oznako »NE ODPIRAJ – prijava na JAVNI RAZPIS</w:t>
      </w:r>
      <w:r w:rsidR="640668C2" w:rsidRPr="2EA174F8">
        <w:rPr>
          <w:rFonts w:eastAsiaTheme="minorEastAsia" w:cs="Arial"/>
          <w:color w:val="000000" w:themeColor="text1"/>
          <w:szCs w:val="20"/>
        </w:rPr>
        <w:t xml:space="preserve"> </w:t>
      </w:r>
      <w:r w:rsidR="3B613F20" w:rsidRPr="2EA174F8">
        <w:rPr>
          <w:rFonts w:eastAsiaTheme="minorEastAsia" w:cs="Arial"/>
          <w:color w:val="000000" w:themeColor="text1"/>
          <w:szCs w:val="20"/>
        </w:rPr>
        <w:t>Usposabljanje strokovnih in vodstven</w:t>
      </w:r>
      <w:r w:rsidR="5D97273E" w:rsidRPr="2EA174F8">
        <w:rPr>
          <w:rFonts w:eastAsiaTheme="minorEastAsia" w:cs="Arial"/>
          <w:color w:val="000000" w:themeColor="text1"/>
          <w:szCs w:val="20"/>
        </w:rPr>
        <w:t>ih delavcev v vzgoji in izobraževanju</w:t>
      </w:r>
      <w:r w:rsidR="775C1AD4" w:rsidRPr="2EA174F8">
        <w:rPr>
          <w:rFonts w:eastAsiaTheme="minorEastAsia" w:cs="Arial"/>
          <w:color w:val="000000" w:themeColor="text1"/>
          <w:szCs w:val="20"/>
        </w:rPr>
        <w:t xml:space="preserve"> za krepitev digitalnih kompetenc, kompetenc za trajnostni razvoj ter finančno pismenost</w:t>
      </w:r>
      <w:r w:rsidRPr="2EA174F8">
        <w:rPr>
          <w:rFonts w:eastAsiaTheme="minorEastAsia" w:cs="Arial"/>
          <w:color w:val="000000" w:themeColor="text1"/>
          <w:szCs w:val="20"/>
        </w:rPr>
        <w:t xml:space="preserve">«, prispeti na naslov: Ministrstvo za izobraževanje, znanost in šport, Masarykova cesta 16, 1000 Ljubljana. </w:t>
      </w:r>
    </w:p>
    <w:p w14:paraId="13BCFA4B" w14:textId="77543476" w:rsidR="5776F61E" w:rsidRPr="005A417A" w:rsidRDefault="643A17ED" w:rsidP="2EA174F8">
      <w:pPr>
        <w:rPr>
          <w:rFonts w:eastAsiaTheme="minorEastAsia" w:cs="Arial"/>
          <w:color w:val="000000" w:themeColor="text1"/>
          <w:szCs w:val="20"/>
        </w:rPr>
      </w:pPr>
      <w:r w:rsidRPr="2EA174F8">
        <w:rPr>
          <w:rFonts w:eastAsiaTheme="minorEastAsia" w:cs="Arial"/>
          <w:color w:val="000000" w:themeColor="text1"/>
          <w:szCs w:val="20"/>
        </w:rPr>
        <w:t xml:space="preserve">Za pravilno opremo ovojnice se lahko uporabi obrazec </w:t>
      </w:r>
      <w:r w:rsidR="62D41176" w:rsidRPr="2EA174F8">
        <w:rPr>
          <w:rFonts w:eastAsiaTheme="minorEastAsia" w:cs="Arial"/>
          <w:color w:val="000000" w:themeColor="text1"/>
          <w:szCs w:val="20"/>
        </w:rPr>
        <w:t>za oddajo vloge</w:t>
      </w:r>
      <w:r w:rsidRPr="2EA174F8">
        <w:rPr>
          <w:rFonts w:eastAsiaTheme="minorEastAsia" w:cs="Arial"/>
          <w:color w:val="000000" w:themeColor="text1"/>
          <w:szCs w:val="20"/>
        </w:rPr>
        <w:t>, ki je del razpisne dokumentacije</w:t>
      </w:r>
      <w:r w:rsidR="115C1E12" w:rsidRPr="2EA174F8">
        <w:rPr>
          <w:rFonts w:eastAsiaTheme="minorEastAsia" w:cs="Arial"/>
          <w:color w:val="000000" w:themeColor="text1"/>
          <w:szCs w:val="20"/>
        </w:rPr>
        <w:t xml:space="preserve"> kot Obrazec 2</w:t>
      </w:r>
      <w:r w:rsidR="359BA5EC" w:rsidRPr="2EA174F8">
        <w:rPr>
          <w:rFonts w:eastAsiaTheme="minorEastAsia" w:cs="Arial"/>
          <w:color w:val="000000" w:themeColor="text1"/>
          <w:szCs w:val="20"/>
        </w:rPr>
        <w:t>,</w:t>
      </w:r>
      <w:r w:rsidRPr="2EA174F8">
        <w:rPr>
          <w:rFonts w:eastAsiaTheme="minorEastAsia" w:cs="Arial"/>
          <w:color w:val="000000" w:themeColor="text1"/>
          <w:szCs w:val="20"/>
        </w:rPr>
        <w:t xml:space="preserve"> ali lastnoročno napisani obvezni podatki iz prejšnjega odstavka.</w:t>
      </w:r>
    </w:p>
    <w:p w14:paraId="53E8EF47" w14:textId="79AAFE0D" w:rsidR="13B83BCB" w:rsidRPr="005A417A" w:rsidRDefault="4DD0155D" w:rsidP="2EA174F8">
      <w:pPr>
        <w:rPr>
          <w:rFonts w:eastAsiaTheme="minorEastAsia" w:cs="Arial"/>
          <w:color w:val="000000" w:themeColor="text1"/>
          <w:szCs w:val="20"/>
        </w:rPr>
      </w:pPr>
      <w:r w:rsidRPr="2EA174F8">
        <w:rPr>
          <w:rFonts w:eastAsiaTheme="minorEastAsia" w:cs="Arial"/>
          <w:color w:val="000000" w:themeColor="text1"/>
          <w:szCs w:val="20"/>
        </w:rPr>
        <w:t>Vloga z zahtevano vsebino mora prispeti v enem pisnem izvodu in v enem elektronskem izvodu (npr.  USB ključ</w:t>
      </w:r>
      <w:r w:rsidR="2D2287F6" w:rsidRPr="2EA174F8">
        <w:rPr>
          <w:rFonts w:eastAsiaTheme="minorEastAsia" w:cs="Arial"/>
          <w:color w:val="000000" w:themeColor="text1"/>
          <w:szCs w:val="20"/>
        </w:rPr>
        <w:t>ek</w:t>
      </w:r>
      <w:r w:rsidRPr="2EA174F8">
        <w:rPr>
          <w:rFonts w:eastAsiaTheme="minorEastAsia" w:cs="Arial"/>
          <w:color w:val="000000" w:themeColor="text1"/>
          <w:szCs w:val="20"/>
        </w:rPr>
        <w:t>)</w:t>
      </w:r>
      <w:r w:rsidR="4E57D88C" w:rsidRPr="2EA174F8">
        <w:rPr>
          <w:rFonts w:eastAsiaTheme="minorEastAsia" w:cs="Arial"/>
          <w:color w:val="000000" w:themeColor="text1"/>
          <w:szCs w:val="20"/>
        </w:rPr>
        <w:t xml:space="preserve">. </w:t>
      </w:r>
      <w:r w:rsidRPr="2EA174F8">
        <w:rPr>
          <w:rFonts w:eastAsiaTheme="minorEastAsia" w:cs="Arial"/>
          <w:color w:val="000000" w:themeColor="text1"/>
          <w:szCs w:val="20"/>
        </w:rPr>
        <w:t>V primeru neskladnosti podatkov v tiskani in elektronski obliki vloge ali ob odsotnosti elektronske oblike vloge se šteje, da je za presojo pomembna tiskana oblika.</w:t>
      </w:r>
    </w:p>
    <w:p w14:paraId="6C4FADAC" w14:textId="11386197" w:rsidR="5776F61E" w:rsidRPr="005A417A" w:rsidRDefault="5416FE43" w:rsidP="2EA174F8">
      <w:pPr>
        <w:rPr>
          <w:rFonts w:eastAsiaTheme="minorEastAsia" w:cs="Arial"/>
          <w:color w:val="000000" w:themeColor="text1"/>
          <w:szCs w:val="20"/>
        </w:rPr>
      </w:pPr>
      <w:r w:rsidRPr="2EA174F8">
        <w:rPr>
          <w:rFonts w:eastAsiaTheme="minorEastAsia" w:cs="Arial"/>
          <w:color w:val="000000" w:themeColor="text1"/>
          <w:szCs w:val="20"/>
        </w:rPr>
        <w:t xml:space="preserve">Kot pravočasne bodo upoštevane vloge, ki bodo v določenem roku, ne glede na način dostave, prispele v vložišče ministrstva. </w:t>
      </w:r>
    </w:p>
    <w:p w14:paraId="7550E74F" w14:textId="39E67DA6" w:rsidR="000F3499" w:rsidRPr="005A417A" w:rsidRDefault="5776F61E" w:rsidP="2EA174F8">
      <w:pPr>
        <w:rPr>
          <w:rFonts w:eastAsiaTheme="minorEastAsia" w:cs="Arial"/>
          <w:color w:val="000000" w:themeColor="text1"/>
          <w:szCs w:val="20"/>
        </w:rPr>
      </w:pPr>
      <w:r w:rsidRPr="2EA174F8">
        <w:rPr>
          <w:rFonts w:eastAsiaTheme="minorEastAsia" w:cs="Arial"/>
          <w:color w:val="000000" w:themeColor="text1"/>
          <w:szCs w:val="20"/>
        </w:rPr>
        <w:t xml:space="preserve">Neustrezno označene in nepravočasno prispele vloge se ne bodo obravnavale, s sklepom bodo zavržene in vrnjene prijavitelju. </w:t>
      </w:r>
    </w:p>
    <w:p w14:paraId="3367F616" w14:textId="5A6F10A3" w:rsidR="5776F61E" w:rsidRPr="005A417A" w:rsidRDefault="5776F61E" w:rsidP="2EA174F8">
      <w:pPr>
        <w:rPr>
          <w:rFonts w:eastAsiaTheme="minorEastAsia" w:cs="Arial"/>
          <w:b/>
          <w:bCs/>
          <w:color w:val="000000" w:themeColor="text1"/>
          <w:szCs w:val="20"/>
        </w:rPr>
      </w:pPr>
    </w:p>
    <w:p w14:paraId="63C0C185" w14:textId="33FF4D81" w:rsidR="5776F61E" w:rsidRPr="005A417A" w:rsidRDefault="5776F61E" w:rsidP="008A2837">
      <w:pPr>
        <w:pStyle w:val="Naslov1"/>
      </w:pPr>
      <w:r>
        <w:t>Datum odpiranja vlog za dodelitev sredstev oziroma datumi odpiranja vlog, če je v javnem razpisu predvideno zaporedno odpiranje le-teh ter postopek in način izbora</w:t>
      </w:r>
    </w:p>
    <w:p w14:paraId="7B939E3C" w14:textId="2A299351" w:rsidR="5776F61E" w:rsidRPr="005A417A" w:rsidRDefault="53BCB048" w:rsidP="2EA174F8">
      <w:pPr>
        <w:rPr>
          <w:rFonts w:eastAsia="Arial" w:cs="Arial"/>
          <w:szCs w:val="20"/>
        </w:rPr>
      </w:pPr>
      <w:r w:rsidRPr="2EA174F8">
        <w:rPr>
          <w:rFonts w:eastAsiaTheme="minorEastAsia" w:cs="Arial"/>
          <w:color w:val="000000" w:themeColor="text1"/>
          <w:szCs w:val="20"/>
        </w:rPr>
        <w:t>Vloge bo odprla in ocenila komisija</w:t>
      </w:r>
      <w:r w:rsidR="01244077" w:rsidRPr="2EA174F8">
        <w:rPr>
          <w:rFonts w:eastAsiaTheme="minorEastAsia" w:cs="Arial"/>
          <w:color w:val="000000" w:themeColor="text1"/>
          <w:szCs w:val="20"/>
        </w:rPr>
        <w:t xml:space="preserve">, </w:t>
      </w:r>
      <w:r w:rsidR="01244077" w:rsidRPr="2EA174F8">
        <w:rPr>
          <w:rFonts w:eastAsia="Arial" w:cs="Arial"/>
          <w:color w:val="000000" w:themeColor="text1"/>
          <w:szCs w:val="20"/>
        </w:rPr>
        <w:t>ki ob tem vodi zapisnik.</w:t>
      </w:r>
    </w:p>
    <w:p w14:paraId="349FB43F" w14:textId="638805B7" w:rsidR="5776F61E" w:rsidRPr="005A417A" w:rsidRDefault="651C6C83" w:rsidP="2EA174F8">
      <w:pPr>
        <w:rPr>
          <w:rFonts w:eastAsiaTheme="minorEastAsia" w:cs="Arial"/>
          <w:color w:val="000000" w:themeColor="text1"/>
          <w:szCs w:val="20"/>
        </w:rPr>
      </w:pPr>
      <w:r w:rsidRPr="2EA174F8">
        <w:rPr>
          <w:rFonts w:eastAsiaTheme="minorEastAsia" w:cs="Arial"/>
          <w:color w:val="000000" w:themeColor="text1"/>
          <w:szCs w:val="20"/>
        </w:rPr>
        <w:t xml:space="preserve">Odpiranje prispelih vlog </w:t>
      </w:r>
      <w:r w:rsidR="03207731" w:rsidRPr="2EA174F8">
        <w:rPr>
          <w:rFonts w:eastAsiaTheme="minorEastAsia" w:cs="Arial"/>
          <w:color w:val="000000" w:themeColor="text1"/>
          <w:szCs w:val="20"/>
        </w:rPr>
        <w:t xml:space="preserve">bo javno in </w:t>
      </w:r>
      <w:r w:rsidRPr="2EA174F8">
        <w:rPr>
          <w:rFonts w:eastAsiaTheme="minorEastAsia" w:cs="Arial"/>
          <w:color w:val="000000" w:themeColor="text1"/>
          <w:szCs w:val="20"/>
        </w:rPr>
        <w:t xml:space="preserve">bo dne </w:t>
      </w:r>
      <w:r w:rsidR="6EC2CA53" w:rsidRPr="2EA174F8">
        <w:rPr>
          <w:rFonts w:eastAsiaTheme="minorEastAsia" w:cs="Arial"/>
          <w:color w:val="000000" w:themeColor="text1"/>
          <w:szCs w:val="20"/>
        </w:rPr>
        <w:t>6</w:t>
      </w:r>
      <w:r w:rsidRPr="2EA174F8">
        <w:rPr>
          <w:rFonts w:eastAsiaTheme="minorEastAsia" w:cs="Arial"/>
          <w:color w:val="000000" w:themeColor="text1"/>
          <w:szCs w:val="20"/>
        </w:rPr>
        <w:t>.</w:t>
      </w:r>
      <w:r w:rsidR="2B83E84E" w:rsidRPr="2EA174F8">
        <w:rPr>
          <w:rFonts w:eastAsiaTheme="minorEastAsia" w:cs="Arial"/>
          <w:color w:val="000000" w:themeColor="text1"/>
          <w:szCs w:val="20"/>
        </w:rPr>
        <w:t xml:space="preserve"> </w:t>
      </w:r>
      <w:r w:rsidR="1B9576DC" w:rsidRPr="2EA174F8">
        <w:rPr>
          <w:rFonts w:eastAsiaTheme="minorEastAsia" w:cs="Arial"/>
          <w:color w:val="000000" w:themeColor="text1"/>
          <w:szCs w:val="20"/>
        </w:rPr>
        <w:t>1</w:t>
      </w:r>
      <w:r w:rsidRPr="2EA174F8">
        <w:rPr>
          <w:rFonts w:eastAsiaTheme="minorEastAsia" w:cs="Arial"/>
          <w:color w:val="000000" w:themeColor="text1"/>
          <w:szCs w:val="20"/>
        </w:rPr>
        <w:t>.</w:t>
      </w:r>
      <w:r w:rsidR="21619D1F" w:rsidRPr="2EA174F8">
        <w:rPr>
          <w:rFonts w:eastAsiaTheme="minorEastAsia" w:cs="Arial"/>
          <w:color w:val="000000" w:themeColor="text1"/>
          <w:szCs w:val="20"/>
        </w:rPr>
        <w:t xml:space="preserve"> </w:t>
      </w:r>
      <w:r w:rsidR="7C43F2FC" w:rsidRPr="2EA174F8">
        <w:rPr>
          <w:rFonts w:eastAsiaTheme="minorEastAsia" w:cs="Arial"/>
          <w:color w:val="000000" w:themeColor="text1"/>
          <w:szCs w:val="20"/>
        </w:rPr>
        <w:t>2023</w:t>
      </w:r>
      <w:r w:rsidRPr="2EA174F8">
        <w:rPr>
          <w:rFonts w:eastAsiaTheme="minorEastAsia" w:cs="Arial"/>
          <w:color w:val="000000" w:themeColor="text1"/>
          <w:szCs w:val="20"/>
        </w:rPr>
        <w:t xml:space="preserve"> ob</w:t>
      </w:r>
      <w:r w:rsidR="145F7366" w:rsidRPr="2EA174F8">
        <w:rPr>
          <w:rFonts w:eastAsiaTheme="minorEastAsia" w:cs="Arial"/>
          <w:color w:val="000000" w:themeColor="text1"/>
          <w:szCs w:val="20"/>
        </w:rPr>
        <w:t xml:space="preserve"> 9</w:t>
      </w:r>
      <w:r w:rsidR="61CB0E68" w:rsidRPr="2EA174F8">
        <w:rPr>
          <w:rFonts w:eastAsiaTheme="minorEastAsia" w:cs="Arial"/>
          <w:color w:val="000000" w:themeColor="text1"/>
          <w:szCs w:val="20"/>
        </w:rPr>
        <w:t>.</w:t>
      </w:r>
      <w:r w:rsidR="29EEF0CA" w:rsidRPr="2EA174F8">
        <w:rPr>
          <w:rFonts w:eastAsiaTheme="minorEastAsia" w:cs="Arial"/>
          <w:color w:val="000000" w:themeColor="text1"/>
          <w:szCs w:val="20"/>
        </w:rPr>
        <w:t xml:space="preserve"> </w:t>
      </w:r>
      <w:r w:rsidRPr="2EA174F8">
        <w:rPr>
          <w:rFonts w:eastAsiaTheme="minorEastAsia" w:cs="Arial"/>
          <w:color w:val="000000" w:themeColor="text1"/>
          <w:szCs w:val="20"/>
        </w:rPr>
        <w:t xml:space="preserve">uri, v prostorih Ministrstva za izobraževanje, znanost in šport, Masarykova cesta 16, Ljubljana (sejna soba </w:t>
      </w:r>
      <w:r w:rsidR="6F8C9BFE" w:rsidRPr="2EA174F8">
        <w:rPr>
          <w:rFonts w:eastAsiaTheme="minorEastAsia" w:cs="Arial"/>
          <w:color w:val="000000" w:themeColor="text1"/>
          <w:szCs w:val="20"/>
        </w:rPr>
        <w:t>P23/24</w:t>
      </w:r>
      <w:r w:rsidRPr="2EA174F8">
        <w:rPr>
          <w:rFonts w:eastAsiaTheme="minorEastAsia" w:cs="Arial"/>
          <w:color w:val="000000" w:themeColor="text1"/>
          <w:szCs w:val="20"/>
        </w:rPr>
        <w:t xml:space="preserve">). </w:t>
      </w:r>
    </w:p>
    <w:p w14:paraId="4EE57F22" w14:textId="32505242" w:rsidR="5776F61E" w:rsidRPr="005A417A" w:rsidRDefault="5776F61E" w:rsidP="2EA174F8">
      <w:pPr>
        <w:rPr>
          <w:rFonts w:eastAsiaTheme="minorEastAsia" w:cs="Arial"/>
          <w:color w:val="000000" w:themeColor="text1"/>
          <w:szCs w:val="20"/>
        </w:rPr>
      </w:pPr>
      <w:r w:rsidRPr="2EA174F8">
        <w:rPr>
          <w:rFonts w:eastAsiaTheme="minorEastAsia" w:cs="Arial"/>
          <w:color w:val="000000" w:themeColor="text1"/>
          <w:szCs w:val="20"/>
        </w:rPr>
        <w:t>Komisija bo v roku 8 (osmih) dni od odpiranja vlog pisno pozvala k dopolnitvi tiste prijavitelje, katerih vloge niso popolne. Prijavitelj v dopolnitvi ne sme spreminjati višine zaprošenih sredstev, tistega dela vloge, ki se veže na tehnične specifikacije</w:t>
      </w:r>
      <w:r w:rsidR="7333506A" w:rsidRPr="2EA174F8">
        <w:rPr>
          <w:rFonts w:eastAsiaTheme="minorEastAsia" w:cs="Arial"/>
          <w:color w:val="000000" w:themeColor="text1"/>
          <w:szCs w:val="20"/>
        </w:rPr>
        <w:t>,</w:t>
      </w:r>
      <w:r w:rsidRPr="2EA174F8">
        <w:rPr>
          <w:rFonts w:eastAsiaTheme="minorEastAsia" w:cs="Arial"/>
          <w:color w:val="000000" w:themeColor="text1"/>
          <w:szCs w:val="20"/>
        </w:rPr>
        <w:t xml:space="preserve"> predmeta vloge 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60548FCE" w14:textId="2CD8DB7C" w:rsidR="3CD93359" w:rsidRPr="005A417A" w:rsidRDefault="21DDC939" w:rsidP="2EA174F8">
      <w:pPr>
        <w:rPr>
          <w:rFonts w:eastAsiaTheme="minorEastAsia" w:cs="Arial"/>
          <w:color w:val="000000" w:themeColor="text1"/>
          <w:szCs w:val="20"/>
        </w:rPr>
      </w:pPr>
      <w:r w:rsidRPr="2EA174F8">
        <w:rPr>
          <w:rFonts w:eastAsiaTheme="minorEastAsia" w:cs="Arial"/>
          <w:color w:val="000000" w:themeColor="text1"/>
          <w:szCs w:val="20"/>
        </w:rPr>
        <w:t>P</w:t>
      </w:r>
      <w:r w:rsidR="593B69E2" w:rsidRPr="2EA174F8">
        <w:rPr>
          <w:rFonts w:eastAsiaTheme="minorEastAsia" w:cs="Arial"/>
          <w:color w:val="000000" w:themeColor="text1"/>
          <w:szCs w:val="20"/>
        </w:rPr>
        <w:t xml:space="preserve">ostopek izbora bo temeljil na merilih za ocenjevanje, ki so opredeljena v </w:t>
      </w:r>
      <w:r w:rsidR="17D38505" w:rsidRPr="2EA174F8">
        <w:rPr>
          <w:rFonts w:eastAsiaTheme="minorEastAsia" w:cs="Arial"/>
          <w:color w:val="000000" w:themeColor="text1"/>
          <w:szCs w:val="20"/>
        </w:rPr>
        <w:t xml:space="preserve">ocenjevalnem listu, ki je </w:t>
      </w:r>
      <w:r w:rsidR="593B69E2" w:rsidRPr="2EA174F8">
        <w:rPr>
          <w:rFonts w:eastAsiaTheme="minorEastAsia" w:cs="Arial"/>
          <w:color w:val="000000" w:themeColor="text1"/>
          <w:szCs w:val="20"/>
        </w:rPr>
        <w:t>sestavni del razpisne dokumentacije</w:t>
      </w:r>
      <w:r w:rsidR="2F35DA3B" w:rsidRPr="2EA174F8">
        <w:rPr>
          <w:rFonts w:eastAsiaTheme="minorEastAsia" w:cs="Arial"/>
          <w:color w:val="000000" w:themeColor="text1"/>
          <w:szCs w:val="20"/>
        </w:rPr>
        <w:t xml:space="preserve"> kot Priloga 2 tega javnega razpisa</w:t>
      </w:r>
      <w:r w:rsidR="593B69E2" w:rsidRPr="2EA174F8">
        <w:rPr>
          <w:rFonts w:eastAsiaTheme="minorEastAsia" w:cs="Arial"/>
          <w:color w:val="000000" w:themeColor="text1"/>
          <w:szCs w:val="20"/>
        </w:rPr>
        <w:t>.</w:t>
      </w:r>
    </w:p>
    <w:p w14:paraId="32D2CFCC" w14:textId="62FB7BEC" w:rsidR="00232279" w:rsidRPr="005A417A" w:rsidRDefault="593B69E2" w:rsidP="6564DA0E">
      <w:pPr>
        <w:rPr>
          <w:rFonts w:cs="Arial"/>
          <w:noProof/>
          <w:szCs w:val="20"/>
        </w:rPr>
      </w:pPr>
      <w:r w:rsidRPr="2EA174F8">
        <w:rPr>
          <w:rFonts w:eastAsiaTheme="minorEastAsia" w:cs="Arial"/>
          <w:color w:val="000000" w:themeColor="text1"/>
          <w:szCs w:val="20"/>
        </w:rPr>
        <w:t>Vse popolne vloge bo ocenila komisij</w:t>
      </w:r>
      <w:r w:rsidR="0692558F" w:rsidRPr="2EA174F8">
        <w:rPr>
          <w:rFonts w:eastAsiaTheme="minorEastAsia" w:cs="Arial"/>
          <w:color w:val="000000" w:themeColor="text1"/>
          <w:szCs w:val="20"/>
        </w:rPr>
        <w:t>a</w:t>
      </w:r>
      <w:r w:rsidR="31624F6E" w:rsidRPr="2EA174F8">
        <w:rPr>
          <w:rFonts w:eastAsiaTheme="minorEastAsia" w:cs="Arial"/>
          <w:color w:val="000000" w:themeColor="text1"/>
          <w:szCs w:val="20"/>
        </w:rPr>
        <w:t xml:space="preserve">, ki </w:t>
      </w:r>
      <w:r w:rsidR="4198148C" w:rsidRPr="2EA174F8">
        <w:rPr>
          <w:rFonts w:eastAsiaTheme="minorEastAsia" w:cs="Arial"/>
          <w:color w:val="000000" w:themeColor="text1"/>
          <w:szCs w:val="20"/>
        </w:rPr>
        <w:t xml:space="preserve">je sestavljena iz </w:t>
      </w:r>
      <w:r w:rsidR="47EED7F4" w:rsidRPr="2EA174F8">
        <w:rPr>
          <w:rFonts w:eastAsiaTheme="minorEastAsia" w:cs="Arial"/>
          <w:color w:val="000000" w:themeColor="text1"/>
          <w:szCs w:val="20"/>
        </w:rPr>
        <w:t>6</w:t>
      </w:r>
      <w:r w:rsidR="4198148C" w:rsidRPr="2EA174F8">
        <w:rPr>
          <w:rFonts w:eastAsiaTheme="minorEastAsia" w:cs="Arial"/>
          <w:color w:val="000000" w:themeColor="text1"/>
          <w:szCs w:val="20"/>
        </w:rPr>
        <w:t xml:space="preserve"> </w:t>
      </w:r>
      <w:r w:rsidR="4198148C" w:rsidRPr="2EA174F8">
        <w:rPr>
          <w:rFonts w:eastAsia="Arial" w:cs="Arial"/>
          <w:szCs w:val="20"/>
        </w:rPr>
        <w:t xml:space="preserve">članov. Ocenjevanje vlog </w:t>
      </w:r>
      <w:r w:rsidR="31624F6E" w:rsidRPr="2EA174F8">
        <w:rPr>
          <w:rFonts w:eastAsia="Arial" w:cs="Arial"/>
          <w:szCs w:val="20"/>
        </w:rPr>
        <w:t>bo</w:t>
      </w:r>
      <w:r w:rsidR="31624F6E" w:rsidRPr="2EA174F8">
        <w:rPr>
          <w:rFonts w:eastAsiaTheme="minorEastAsia" w:cs="Arial"/>
          <w:color w:val="000000" w:themeColor="text1"/>
          <w:szCs w:val="20"/>
        </w:rPr>
        <w:t xml:space="preserve"> </w:t>
      </w:r>
      <w:r w:rsidR="31624F6E" w:rsidRPr="2EA174F8">
        <w:rPr>
          <w:rFonts w:cs="Arial"/>
          <w:szCs w:val="20"/>
        </w:rPr>
        <w:t>izvedla</w:t>
      </w:r>
      <w:r w:rsidR="4198148C" w:rsidRPr="2EA174F8">
        <w:rPr>
          <w:rFonts w:cs="Arial"/>
          <w:szCs w:val="20"/>
        </w:rPr>
        <w:t xml:space="preserve"> </w:t>
      </w:r>
      <w:r w:rsidR="31624F6E" w:rsidRPr="2EA174F8">
        <w:rPr>
          <w:rFonts w:cs="Arial"/>
          <w:szCs w:val="20"/>
        </w:rPr>
        <w:t>na podlagi vseh meril in za posamezno vlogo poda</w:t>
      </w:r>
      <w:r w:rsidR="4198148C" w:rsidRPr="2EA174F8">
        <w:rPr>
          <w:rFonts w:cs="Arial"/>
          <w:szCs w:val="20"/>
        </w:rPr>
        <w:t>la</w:t>
      </w:r>
      <w:r w:rsidR="31624F6E" w:rsidRPr="2EA174F8">
        <w:rPr>
          <w:rFonts w:cs="Arial"/>
          <w:szCs w:val="20"/>
        </w:rPr>
        <w:t xml:space="preserve"> skupno oceno, obrazloženo po merilih iz </w:t>
      </w:r>
      <w:r w:rsidR="4198148C" w:rsidRPr="2EA174F8">
        <w:rPr>
          <w:rFonts w:cs="Arial"/>
          <w:szCs w:val="20"/>
        </w:rPr>
        <w:t>5</w:t>
      </w:r>
      <w:r w:rsidR="31624F6E" w:rsidRPr="2EA174F8">
        <w:rPr>
          <w:rFonts w:cs="Arial"/>
          <w:szCs w:val="20"/>
        </w:rPr>
        <w:t>. točke javnega razpisa</w:t>
      </w:r>
      <w:r w:rsidR="47EED7F4" w:rsidRPr="2EA174F8">
        <w:rPr>
          <w:rFonts w:cs="Arial"/>
          <w:szCs w:val="20"/>
        </w:rPr>
        <w:t xml:space="preserve">, ki so </w:t>
      </w:r>
      <w:r w:rsidR="4198148C" w:rsidRPr="2EA174F8">
        <w:rPr>
          <w:rFonts w:cs="Arial"/>
          <w:noProof/>
          <w:szCs w:val="20"/>
        </w:rPr>
        <w:t>podrobneje opredeljena v ocenjevalnem listu, ki je del razpisne dokumentacije</w:t>
      </w:r>
      <w:r w:rsidR="6562AB5B" w:rsidRPr="2EA174F8">
        <w:rPr>
          <w:rFonts w:cs="Arial"/>
          <w:noProof/>
          <w:szCs w:val="20"/>
        </w:rPr>
        <w:t xml:space="preserve"> </w:t>
      </w:r>
      <w:r w:rsidR="6562AB5B" w:rsidRPr="2EA174F8">
        <w:rPr>
          <w:rFonts w:eastAsiaTheme="minorEastAsia" w:cs="Arial"/>
          <w:color w:val="000000" w:themeColor="text1"/>
          <w:szCs w:val="20"/>
        </w:rPr>
        <w:t>kot Priloga 2 tega javnega razpisa</w:t>
      </w:r>
      <w:r w:rsidR="4198148C" w:rsidRPr="2EA174F8">
        <w:rPr>
          <w:rFonts w:cs="Arial"/>
          <w:noProof/>
          <w:szCs w:val="20"/>
        </w:rPr>
        <w:t>.</w:t>
      </w:r>
    </w:p>
    <w:p w14:paraId="28A49347" w14:textId="6D97697A" w:rsidR="3CD93359" w:rsidRPr="005F0709" w:rsidRDefault="03A04305" w:rsidP="215F11D8">
      <w:pPr>
        <w:rPr>
          <w:rFonts w:eastAsiaTheme="minorEastAsia" w:cs="Arial"/>
          <w:color w:val="000000" w:themeColor="text1"/>
          <w:szCs w:val="20"/>
        </w:rPr>
      </w:pPr>
      <w:r w:rsidRPr="005F0709">
        <w:rPr>
          <w:rFonts w:eastAsiaTheme="minorEastAsia" w:cs="Arial"/>
          <w:color w:val="000000" w:themeColor="text1"/>
          <w:szCs w:val="20"/>
        </w:rPr>
        <w:lastRenderedPageBreak/>
        <w:t xml:space="preserve">Največje možno skupno število točk, s katerimi se lahko oceni posamezen projekt, je </w:t>
      </w:r>
      <w:r w:rsidR="71C157E4" w:rsidRPr="005F0709">
        <w:rPr>
          <w:rFonts w:eastAsiaTheme="minorEastAsia" w:cs="Arial"/>
          <w:color w:val="000000" w:themeColor="text1"/>
          <w:szCs w:val="20"/>
        </w:rPr>
        <w:t>355</w:t>
      </w:r>
      <w:r w:rsidRPr="005F0709">
        <w:rPr>
          <w:rFonts w:eastAsiaTheme="minorEastAsia" w:cs="Arial"/>
          <w:color w:val="000000" w:themeColor="text1"/>
          <w:szCs w:val="20"/>
        </w:rPr>
        <w:t xml:space="preserve"> točk</w:t>
      </w:r>
      <w:r w:rsidR="47A9A99A" w:rsidRPr="005F0709">
        <w:rPr>
          <w:rFonts w:eastAsiaTheme="minorEastAsia" w:cs="Arial"/>
          <w:color w:val="000000" w:themeColor="text1"/>
          <w:szCs w:val="20"/>
        </w:rPr>
        <w:t xml:space="preserve"> pri čemer mora </w:t>
      </w:r>
      <w:r w:rsidR="11B8FB70" w:rsidRPr="005F0709">
        <w:rPr>
          <w:rFonts w:eastAsiaTheme="minorEastAsia" w:cs="Arial"/>
          <w:color w:val="000000" w:themeColor="text1"/>
          <w:szCs w:val="20"/>
        </w:rPr>
        <w:t>vloga</w:t>
      </w:r>
      <w:r w:rsidR="47A9A99A" w:rsidRPr="005F0709">
        <w:rPr>
          <w:rFonts w:eastAsiaTheme="minorEastAsia" w:cs="Arial"/>
          <w:color w:val="000000" w:themeColor="text1"/>
          <w:szCs w:val="20"/>
        </w:rPr>
        <w:t xml:space="preserve"> prijavitelja zbrati vsaj 2</w:t>
      </w:r>
      <w:r w:rsidR="005F0709" w:rsidRPr="005F0709">
        <w:rPr>
          <w:rFonts w:eastAsiaTheme="minorEastAsia" w:cs="Arial"/>
          <w:color w:val="000000" w:themeColor="text1"/>
          <w:szCs w:val="20"/>
        </w:rPr>
        <w:t>8</w:t>
      </w:r>
      <w:r w:rsidR="47A9A99A" w:rsidRPr="005F0709">
        <w:rPr>
          <w:rFonts w:eastAsiaTheme="minorEastAsia" w:cs="Arial"/>
          <w:color w:val="000000" w:themeColor="text1"/>
          <w:szCs w:val="20"/>
        </w:rPr>
        <w:t xml:space="preserve">0 točk, od tega </w:t>
      </w:r>
      <w:r w:rsidR="00243420" w:rsidRPr="005F0709">
        <w:rPr>
          <w:rFonts w:eastAsiaTheme="minorEastAsia" w:cs="Arial"/>
          <w:color w:val="000000" w:themeColor="text1"/>
          <w:szCs w:val="20"/>
        </w:rPr>
        <w:t xml:space="preserve">pri </w:t>
      </w:r>
      <w:r w:rsidR="49C0239F" w:rsidRPr="005F0709">
        <w:rPr>
          <w:rFonts w:eastAsia="Arial" w:cs="Arial"/>
          <w:color w:val="000000" w:themeColor="text1"/>
          <w:szCs w:val="20"/>
        </w:rPr>
        <w:t>merilu št. 2</w:t>
      </w:r>
      <w:r w:rsidR="47A9A99A" w:rsidRPr="005F0709">
        <w:rPr>
          <w:rFonts w:eastAsiaTheme="minorEastAsia" w:cs="Arial"/>
          <w:color w:val="000000" w:themeColor="text1"/>
          <w:szCs w:val="20"/>
        </w:rPr>
        <w:t xml:space="preserve"> </w:t>
      </w:r>
      <w:r w:rsidR="4C48A133" w:rsidRPr="005F0709">
        <w:rPr>
          <w:rFonts w:eastAsiaTheme="minorEastAsia" w:cs="Arial"/>
          <w:color w:val="000000" w:themeColor="text1"/>
          <w:szCs w:val="20"/>
        </w:rPr>
        <w:t>»</w:t>
      </w:r>
      <w:r w:rsidR="47A9A99A" w:rsidRPr="005F0709">
        <w:rPr>
          <w:rFonts w:eastAsiaTheme="minorEastAsia" w:cs="Arial"/>
          <w:color w:val="000000" w:themeColor="text1"/>
          <w:szCs w:val="20"/>
        </w:rPr>
        <w:t>Kakovost elaborata prijavljenega projekta</w:t>
      </w:r>
      <w:r w:rsidR="0C64BA8B" w:rsidRPr="005F0709">
        <w:rPr>
          <w:rFonts w:eastAsiaTheme="minorEastAsia" w:cs="Arial"/>
          <w:color w:val="000000" w:themeColor="text1"/>
          <w:szCs w:val="20"/>
        </w:rPr>
        <w:t>«</w:t>
      </w:r>
      <w:r w:rsidR="005F0709" w:rsidRPr="005F0709">
        <w:rPr>
          <w:rFonts w:eastAsiaTheme="minorEastAsia" w:cs="Arial"/>
          <w:color w:val="000000" w:themeColor="text1"/>
          <w:szCs w:val="20"/>
        </w:rPr>
        <w:t xml:space="preserve"> vsaj 12</w:t>
      </w:r>
      <w:r w:rsidR="47A9A99A" w:rsidRPr="005F0709">
        <w:rPr>
          <w:rFonts w:eastAsiaTheme="minorEastAsia" w:cs="Arial"/>
          <w:color w:val="000000" w:themeColor="text1"/>
          <w:szCs w:val="20"/>
        </w:rPr>
        <w:t xml:space="preserve">0 točk. </w:t>
      </w:r>
    </w:p>
    <w:p w14:paraId="088217ED" w14:textId="2C3344D1" w:rsidR="3CD93359" w:rsidRPr="005F0709" w:rsidRDefault="3FCB1044" w:rsidP="215F11D8">
      <w:pPr>
        <w:spacing w:after="0" w:line="240" w:lineRule="auto"/>
        <w:rPr>
          <w:rFonts w:eastAsiaTheme="minorEastAsia" w:cs="Arial"/>
          <w:color w:val="000000" w:themeColor="text1"/>
          <w:szCs w:val="20"/>
        </w:rPr>
      </w:pPr>
      <w:r w:rsidRPr="005F0709">
        <w:rPr>
          <w:rFonts w:eastAsiaTheme="minorEastAsia" w:cs="Arial"/>
          <w:color w:val="000000" w:themeColor="text1"/>
          <w:szCs w:val="20"/>
        </w:rPr>
        <w:t>Izbrana bo vloga, ki bo prejela najvišje skupno število točk.   </w:t>
      </w:r>
    </w:p>
    <w:p w14:paraId="4309BCF2" w14:textId="37555487" w:rsidR="3CD93359" w:rsidRPr="005F0709" w:rsidRDefault="3CD93359" w:rsidP="215F11D8">
      <w:pPr>
        <w:spacing w:after="0" w:line="240" w:lineRule="auto"/>
        <w:rPr>
          <w:rStyle w:val="normaltextrun"/>
          <w:rFonts w:eastAsia="Arial" w:cs="Arial"/>
          <w:color w:val="000000" w:themeColor="text1"/>
        </w:rPr>
      </w:pPr>
    </w:p>
    <w:p w14:paraId="0BFB2FA1" w14:textId="1F54FF7F" w:rsidR="3CD93359" w:rsidRPr="005A417A" w:rsidRDefault="03A04305" w:rsidP="2EA174F8">
      <w:pPr>
        <w:spacing w:after="0" w:line="240" w:lineRule="auto"/>
        <w:rPr>
          <w:rFonts w:eastAsiaTheme="minorEastAsia" w:cs="Arial"/>
          <w:color w:val="000000" w:themeColor="text1"/>
          <w:szCs w:val="20"/>
        </w:rPr>
      </w:pPr>
      <w:r w:rsidRPr="005F0709">
        <w:rPr>
          <w:rFonts w:eastAsiaTheme="minorEastAsia" w:cs="Arial"/>
          <w:color w:val="000000" w:themeColor="text1"/>
          <w:szCs w:val="20"/>
        </w:rPr>
        <w:t>Če dv</w:t>
      </w:r>
      <w:r w:rsidR="6E7EFECF" w:rsidRPr="005F0709">
        <w:rPr>
          <w:rFonts w:eastAsiaTheme="minorEastAsia" w:cs="Arial"/>
          <w:color w:val="000000" w:themeColor="text1"/>
          <w:szCs w:val="20"/>
        </w:rPr>
        <w:t>e</w:t>
      </w:r>
      <w:r w:rsidRPr="005F0709">
        <w:rPr>
          <w:rFonts w:eastAsiaTheme="minorEastAsia" w:cs="Arial"/>
          <w:color w:val="000000" w:themeColor="text1"/>
          <w:szCs w:val="20"/>
        </w:rPr>
        <w:t xml:space="preserve"> ali več </w:t>
      </w:r>
      <w:r w:rsidR="2DDD19E4" w:rsidRPr="005F0709">
        <w:rPr>
          <w:rFonts w:eastAsiaTheme="minorEastAsia" w:cs="Arial"/>
          <w:color w:val="000000" w:themeColor="text1"/>
          <w:szCs w:val="20"/>
        </w:rPr>
        <w:t>vlog</w:t>
      </w:r>
      <w:r w:rsidRPr="005F0709">
        <w:rPr>
          <w:rFonts w:eastAsiaTheme="minorEastAsia" w:cs="Arial"/>
          <w:color w:val="000000" w:themeColor="text1"/>
          <w:szCs w:val="20"/>
        </w:rPr>
        <w:t xml:space="preserve"> na javnem razpisu doseže</w:t>
      </w:r>
      <w:r w:rsidR="11DCF806" w:rsidRPr="005F0709">
        <w:rPr>
          <w:rFonts w:eastAsiaTheme="minorEastAsia" w:cs="Arial"/>
          <w:color w:val="000000" w:themeColor="text1"/>
          <w:szCs w:val="20"/>
        </w:rPr>
        <w:t>jo</w:t>
      </w:r>
      <w:r w:rsidRPr="005F0709">
        <w:rPr>
          <w:rFonts w:eastAsiaTheme="minorEastAsia" w:cs="Arial"/>
          <w:color w:val="000000" w:themeColor="text1"/>
          <w:szCs w:val="20"/>
        </w:rPr>
        <w:t xml:space="preserve"> enako število točk, bo izbran</w:t>
      </w:r>
      <w:r w:rsidR="533C2338" w:rsidRPr="005F0709">
        <w:rPr>
          <w:rFonts w:eastAsiaTheme="minorEastAsia" w:cs="Arial"/>
          <w:color w:val="000000" w:themeColor="text1"/>
          <w:szCs w:val="20"/>
        </w:rPr>
        <w:t>a</w:t>
      </w:r>
      <w:r w:rsidRPr="005F0709">
        <w:rPr>
          <w:rFonts w:eastAsiaTheme="minorEastAsia" w:cs="Arial"/>
          <w:color w:val="000000" w:themeColor="text1"/>
          <w:szCs w:val="20"/>
        </w:rPr>
        <w:t xml:space="preserve"> </w:t>
      </w:r>
      <w:r w:rsidR="78EF94D8" w:rsidRPr="005F0709">
        <w:rPr>
          <w:rFonts w:eastAsiaTheme="minorEastAsia" w:cs="Arial"/>
          <w:color w:val="000000" w:themeColor="text1"/>
          <w:szCs w:val="20"/>
        </w:rPr>
        <w:t>vloga</w:t>
      </w:r>
      <w:r w:rsidRPr="005F0709">
        <w:rPr>
          <w:rFonts w:eastAsiaTheme="minorEastAsia" w:cs="Arial"/>
          <w:color w:val="000000" w:themeColor="text1"/>
          <w:szCs w:val="20"/>
        </w:rPr>
        <w:t>, ki je dosegl</w:t>
      </w:r>
      <w:r w:rsidR="7007EDCD" w:rsidRPr="005F0709">
        <w:rPr>
          <w:rFonts w:eastAsiaTheme="minorEastAsia" w:cs="Arial"/>
          <w:color w:val="000000" w:themeColor="text1"/>
          <w:szCs w:val="20"/>
        </w:rPr>
        <w:t>a</w:t>
      </w:r>
      <w:r w:rsidRPr="005F0709">
        <w:rPr>
          <w:rFonts w:eastAsiaTheme="minorEastAsia" w:cs="Arial"/>
          <w:color w:val="000000" w:themeColor="text1"/>
          <w:szCs w:val="20"/>
        </w:rPr>
        <w:t xml:space="preserve"> večje število točk pod merilom št.</w:t>
      </w:r>
      <w:r w:rsidR="66C85F33" w:rsidRPr="005F0709">
        <w:rPr>
          <w:rFonts w:eastAsiaTheme="minorEastAsia" w:cs="Arial"/>
          <w:color w:val="000000" w:themeColor="text1"/>
          <w:szCs w:val="20"/>
        </w:rPr>
        <w:t xml:space="preserve"> 2 »Kakovost elaborata prijavljenega projekta«</w:t>
      </w:r>
      <w:r w:rsidR="45CB4296" w:rsidRPr="005F0709">
        <w:rPr>
          <w:rFonts w:eastAsiaTheme="minorEastAsia" w:cs="Arial"/>
          <w:color w:val="000000" w:themeColor="text1"/>
          <w:szCs w:val="20"/>
        </w:rPr>
        <w:t>.</w:t>
      </w:r>
      <w:r w:rsidRPr="005F0709">
        <w:rPr>
          <w:rFonts w:eastAsia="Arial" w:cs="Arial"/>
          <w:szCs w:val="20"/>
        </w:rPr>
        <w:t xml:space="preserve"> Če dosegajo </w:t>
      </w:r>
      <w:r w:rsidR="16219F5D" w:rsidRPr="005F0709">
        <w:rPr>
          <w:rFonts w:eastAsia="Arial" w:cs="Arial"/>
          <w:szCs w:val="20"/>
        </w:rPr>
        <w:t>vloge</w:t>
      </w:r>
      <w:r w:rsidRPr="005F0709">
        <w:rPr>
          <w:rFonts w:eastAsiaTheme="minorEastAsia" w:cs="Arial"/>
          <w:color w:val="000000" w:themeColor="text1"/>
          <w:szCs w:val="20"/>
        </w:rPr>
        <w:t xml:space="preserve"> </w:t>
      </w:r>
      <w:r w:rsidR="6E576236" w:rsidRPr="005F0709">
        <w:rPr>
          <w:rFonts w:eastAsiaTheme="minorEastAsia" w:cs="Arial"/>
          <w:color w:val="000000" w:themeColor="text1"/>
          <w:szCs w:val="20"/>
        </w:rPr>
        <w:t xml:space="preserve">enako število točk </w:t>
      </w:r>
      <w:r w:rsidRPr="005F0709">
        <w:rPr>
          <w:rFonts w:eastAsiaTheme="minorEastAsia" w:cs="Arial"/>
          <w:color w:val="000000" w:themeColor="text1"/>
          <w:szCs w:val="20"/>
        </w:rPr>
        <w:t xml:space="preserve">tudi pod merilom št. </w:t>
      </w:r>
      <w:r w:rsidR="7EC61300" w:rsidRPr="005F0709">
        <w:rPr>
          <w:rFonts w:eastAsiaTheme="minorEastAsia" w:cs="Arial"/>
          <w:color w:val="000000" w:themeColor="text1"/>
          <w:szCs w:val="20"/>
        </w:rPr>
        <w:t>2</w:t>
      </w:r>
      <w:r w:rsidRPr="005F0709">
        <w:rPr>
          <w:rFonts w:eastAsiaTheme="minorEastAsia" w:cs="Arial"/>
          <w:color w:val="000000" w:themeColor="text1"/>
          <w:szCs w:val="20"/>
        </w:rPr>
        <w:t xml:space="preserve"> </w:t>
      </w:r>
      <w:r w:rsidR="74FBDBB7" w:rsidRPr="005F0709">
        <w:rPr>
          <w:rFonts w:eastAsiaTheme="minorEastAsia" w:cs="Arial"/>
          <w:color w:val="000000" w:themeColor="text1"/>
          <w:szCs w:val="20"/>
        </w:rPr>
        <w:t>»Kakovost elaborata prijavljenega projekta«</w:t>
      </w:r>
      <w:r w:rsidRPr="005F0709">
        <w:rPr>
          <w:rFonts w:eastAsiaTheme="minorEastAsia" w:cs="Arial"/>
          <w:color w:val="000000" w:themeColor="text1"/>
          <w:szCs w:val="20"/>
        </w:rPr>
        <w:t>, se izbere tist</w:t>
      </w:r>
      <w:r w:rsidR="652F58CB" w:rsidRPr="005F0709">
        <w:rPr>
          <w:rFonts w:eastAsiaTheme="minorEastAsia" w:cs="Arial"/>
          <w:color w:val="000000" w:themeColor="text1"/>
          <w:szCs w:val="20"/>
        </w:rPr>
        <w:t>o</w:t>
      </w:r>
      <w:r w:rsidRPr="005F0709">
        <w:rPr>
          <w:rFonts w:eastAsiaTheme="minorEastAsia" w:cs="Arial"/>
          <w:color w:val="000000" w:themeColor="text1"/>
          <w:szCs w:val="20"/>
        </w:rPr>
        <w:t>, ki ima večje število točk pod merilom št.</w:t>
      </w:r>
      <w:r w:rsidR="61D0396E" w:rsidRPr="005F0709">
        <w:rPr>
          <w:rFonts w:eastAsiaTheme="minorEastAsia" w:cs="Arial"/>
          <w:color w:val="000000" w:themeColor="text1"/>
          <w:szCs w:val="20"/>
        </w:rPr>
        <w:t xml:space="preserve"> 3</w:t>
      </w:r>
      <w:r w:rsidR="2D3DB8AF" w:rsidRPr="005F0709">
        <w:rPr>
          <w:rFonts w:eastAsiaTheme="minorEastAsia" w:cs="Arial"/>
          <w:color w:val="000000" w:themeColor="text1"/>
          <w:szCs w:val="20"/>
        </w:rPr>
        <w:t xml:space="preserve"> </w:t>
      </w:r>
      <w:r w:rsidR="61D0396E" w:rsidRPr="005F0709">
        <w:rPr>
          <w:rFonts w:eastAsiaTheme="minorEastAsia" w:cs="Arial"/>
          <w:color w:val="000000" w:themeColor="text1"/>
          <w:szCs w:val="20"/>
        </w:rPr>
        <w:t>»Načrtovanje in vodenje projekta«.</w:t>
      </w:r>
      <w:r w:rsidRPr="215F11D8">
        <w:rPr>
          <w:rFonts w:eastAsiaTheme="minorEastAsia" w:cs="Arial"/>
          <w:color w:val="000000" w:themeColor="text1"/>
          <w:szCs w:val="20"/>
        </w:rPr>
        <w:t xml:space="preserve"> </w:t>
      </w:r>
    </w:p>
    <w:p w14:paraId="57639691" w14:textId="4D5E1C49" w:rsidR="20292C61" w:rsidRPr="005A417A" w:rsidRDefault="20292C61" w:rsidP="2EA174F8">
      <w:pPr>
        <w:spacing w:after="0" w:line="240" w:lineRule="auto"/>
        <w:rPr>
          <w:rFonts w:eastAsiaTheme="minorEastAsia" w:cs="Arial"/>
          <w:color w:val="000000" w:themeColor="text1"/>
          <w:szCs w:val="20"/>
        </w:rPr>
      </w:pPr>
    </w:p>
    <w:p w14:paraId="59A0C14C" w14:textId="528DFED4" w:rsidR="0E3AE964" w:rsidRPr="005A417A" w:rsidRDefault="593B69E2" w:rsidP="2EA174F8">
      <w:pPr>
        <w:rPr>
          <w:rFonts w:eastAsiaTheme="minorEastAsia" w:cs="Arial"/>
          <w:color w:val="000000" w:themeColor="text1"/>
          <w:szCs w:val="20"/>
        </w:rPr>
      </w:pPr>
      <w:r w:rsidRPr="2EA174F8">
        <w:rPr>
          <w:rFonts w:eastAsiaTheme="minorEastAsia" w:cs="Arial"/>
          <w:color w:val="000000" w:themeColor="text1"/>
          <w:szCs w:val="20"/>
        </w:rPr>
        <w:t>O izboru odloči na predlog komisije minister za izobraževanje, znanost in šport ali oseba, ki jo je ta pooblastil za sprejetje odločitve o dodelitvi sredstev</w:t>
      </w:r>
      <w:r w:rsidR="174903D8" w:rsidRPr="2EA174F8">
        <w:rPr>
          <w:rFonts w:eastAsiaTheme="minorEastAsia" w:cs="Arial"/>
          <w:color w:val="000000" w:themeColor="text1"/>
          <w:szCs w:val="20"/>
        </w:rPr>
        <w:t>,</w:t>
      </w:r>
      <w:r w:rsidRPr="2EA174F8">
        <w:rPr>
          <w:rFonts w:eastAsiaTheme="minorEastAsia" w:cs="Arial"/>
          <w:color w:val="000000" w:themeColor="text1"/>
          <w:szCs w:val="20"/>
        </w:rPr>
        <w:t xml:space="preserve"> v skladu </w:t>
      </w:r>
      <w:r w:rsidR="174903D8" w:rsidRPr="2EA174F8">
        <w:rPr>
          <w:rFonts w:eastAsiaTheme="minorEastAsia" w:cs="Arial"/>
          <w:color w:val="000000" w:themeColor="text1"/>
          <w:szCs w:val="20"/>
        </w:rPr>
        <w:t xml:space="preserve">s </w:t>
      </w:r>
      <w:r w:rsidR="395D08C4" w:rsidRPr="2EA174F8">
        <w:rPr>
          <w:rFonts w:eastAsiaTheme="minorEastAsia" w:cs="Arial"/>
          <w:color w:val="000000" w:themeColor="text1"/>
          <w:szCs w:val="20"/>
        </w:rPr>
        <w:t xml:space="preserve">to </w:t>
      </w:r>
      <w:r w:rsidRPr="2EA174F8">
        <w:rPr>
          <w:rFonts w:eastAsiaTheme="minorEastAsia" w:cs="Arial"/>
          <w:color w:val="000000" w:themeColor="text1"/>
          <w:szCs w:val="20"/>
        </w:rPr>
        <w:t>točko javnega razpisa.</w:t>
      </w:r>
    </w:p>
    <w:p w14:paraId="6DDDAD06" w14:textId="2915A59D" w:rsidR="2D5D6122" w:rsidRPr="005A417A" w:rsidRDefault="2D5D6122" w:rsidP="005A27A7">
      <w:pPr>
        <w:spacing w:line="257" w:lineRule="auto"/>
        <w:rPr>
          <w:rFonts w:eastAsia="Arial" w:cs="Arial"/>
          <w:color w:val="000000" w:themeColor="text1"/>
          <w:szCs w:val="20"/>
        </w:rPr>
      </w:pPr>
      <w:r w:rsidRPr="2EA174F8">
        <w:rPr>
          <w:rFonts w:eastAsia="Arial" w:cs="Arial"/>
          <w:color w:val="000000" w:themeColor="text1"/>
          <w:szCs w:val="20"/>
        </w:rPr>
        <w:t>Ministrstvo ima pravico, da s sklepom o izboru prijavitelju odobri nižji obseg sredstev, kot je podan v vlogi na javni razpis, če je zaprošena višina sredstev v vlogi neskladna z določili javnega razpisa ali razpisne dokumentacije.</w:t>
      </w:r>
    </w:p>
    <w:p w14:paraId="3F7417B8" w14:textId="5C306DD5" w:rsidR="5776F61E" w:rsidRPr="005A417A" w:rsidRDefault="5DD38189" w:rsidP="2EA174F8">
      <w:pPr>
        <w:rPr>
          <w:rFonts w:eastAsiaTheme="minorEastAsia" w:cs="Arial"/>
          <w:color w:val="000000" w:themeColor="text1"/>
          <w:szCs w:val="20"/>
        </w:rPr>
      </w:pPr>
      <w:r w:rsidRPr="2EA174F8">
        <w:rPr>
          <w:rFonts w:eastAsiaTheme="minorEastAsia" w:cs="Arial"/>
          <w:color w:val="000000" w:themeColor="text1"/>
          <w:szCs w:val="20"/>
        </w:rPr>
        <w:t>Z izbranim prijavitelj</w:t>
      </w:r>
      <w:r w:rsidR="6D28EFDF" w:rsidRPr="2EA174F8">
        <w:rPr>
          <w:rFonts w:eastAsiaTheme="minorEastAsia" w:cs="Arial"/>
          <w:color w:val="000000" w:themeColor="text1"/>
          <w:szCs w:val="20"/>
        </w:rPr>
        <w:t>em</w:t>
      </w:r>
      <w:r w:rsidRPr="2EA174F8">
        <w:rPr>
          <w:rFonts w:eastAsiaTheme="minorEastAsia" w:cs="Arial"/>
          <w:color w:val="000000" w:themeColor="text1"/>
          <w:szCs w:val="20"/>
        </w:rPr>
        <w:t xml:space="preserve"> bo sklenjen</w:t>
      </w:r>
      <w:r w:rsidR="37F6DC4D" w:rsidRPr="2EA174F8">
        <w:rPr>
          <w:rFonts w:eastAsiaTheme="minorEastAsia" w:cs="Arial"/>
          <w:color w:val="000000" w:themeColor="text1"/>
          <w:szCs w:val="20"/>
        </w:rPr>
        <w:t>a</w:t>
      </w:r>
      <w:r w:rsidRPr="2EA174F8">
        <w:rPr>
          <w:rFonts w:eastAsiaTheme="minorEastAsia" w:cs="Arial"/>
          <w:color w:val="000000" w:themeColor="text1"/>
          <w:szCs w:val="20"/>
        </w:rPr>
        <w:t xml:space="preserve"> pogodb</w:t>
      </w:r>
      <w:r w:rsidR="3A25529F" w:rsidRPr="2EA174F8">
        <w:rPr>
          <w:rFonts w:eastAsiaTheme="minorEastAsia" w:cs="Arial"/>
          <w:color w:val="000000" w:themeColor="text1"/>
          <w:szCs w:val="20"/>
        </w:rPr>
        <w:t>a</w:t>
      </w:r>
      <w:r w:rsidRPr="2EA174F8">
        <w:rPr>
          <w:rFonts w:eastAsiaTheme="minorEastAsia" w:cs="Arial"/>
          <w:color w:val="000000" w:themeColor="text1"/>
          <w:szCs w:val="20"/>
        </w:rPr>
        <w:t xml:space="preserve"> o sofinanciranju.</w:t>
      </w:r>
      <w:r w:rsidRPr="2EA174F8">
        <w:rPr>
          <w:rFonts w:eastAsiaTheme="minorEastAsia" w:cs="Arial"/>
          <w:szCs w:val="20"/>
        </w:rPr>
        <w:t xml:space="preserve"> </w:t>
      </w:r>
      <w:r w:rsidRPr="2EA174F8">
        <w:rPr>
          <w:rFonts w:eastAsiaTheme="minorEastAsia" w:cs="Arial"/>
          <w:color w:val="000000" w:themeColor="text1"/>
          <w:szCs w:val="20"/>
        </w:rPr>
        <w:t>Vzorec pogodbe</w:t>
      </w:r>
      <w:r w:rsidR="174903D8" w:rsidRPr="2EA174F8">
        <w:rPr>
          <w:rFonts w:eastAsiaTheme="minorEastAsia" w:cs="Arial"/>
          <w:color w:val="000000" w:themeColor="text1"/>
          <w:szCs w:val="20"/>
        </w:rPr>
        <w:t xml:space="preserve"> o sofinanciranju</w:t>
      </w:r>
      <w:r w:rsidR="67564C12" w:rsidRPr="2EA174F8">
        <w:rPr>
          <w:rFonts w:eastAsiaTheme="minorEastAsia" w:cs="Arial"/>
          <w:color w:val="000000" w:themeColor="text1"/>
          <w:szCs w:val="20"/>
        </w:rPr>
        <w:t>, ki jo je izbrani prijavitelj dolžan spoštovati pri izvajanju projekta,</w:t>
      </w:r>
      <w:r w:rsidRPr="2EA174F8">
        <w:rPr>
          <w:rFonts w:eastAsiaTheme="minorEastAsia" w:cs="Arial"/>
          <w:color w:val="000000" w:themeColor="text1"/>
          <w:szCs w:val="20"/>
        </w:rPr>
        <w:t xml:space="preserve"> </w:t>
      </w:r>
      <w:r w:rsidR="174903D8" w:rsidRPr="2EA174F8">
        <w:rPr>
          <w:rFonts w:eastAsiaTheme="minorEastAsia" w:cs="Arial"/>
          <w:color w:val="000000" w:themeColor="text1"/>
          <w:szCs w:val="20"/>
        </w:rPr>
        <w:t xml:space="preserve">je </w:t>
      </w:r>
      <w:r w:rsidRPr="2EA174F8">
        <w:rPr>
          <w:rFonts w:eastAsiaTheme="minorEastAsia" w:cs="Arial"/>
          <w:color w:val="000000" w:themeColor="text1"/>
          <w:szCs w:val="20"/>
        </w:rPr>
        <w:t>sestavni del razpisne dokumentacije</w:t>
      </w:r>
      <w:r w:rsidR="75CB0596" w:rsidRPr="2EA174F8">
        <w:rPr>
          <w:rFonts w:eastAsiaTheme="minorEastAsia" w:cs="Arial"/>
          <w:color w:val="000000" w:themeColor="text1"/>
          <w:szCs w:val="20"/>
        </w:rPr>
        <w:t xml:space="preserve"> kot Obrazec 1.6 tega javnega razpisa</w:t>
      </w:r>
      <w:r w:rsidRPr="2EA174F8">
        <w:rPr>
          <w:rFonts w:eastAsiaTheme="minorEastAsia" w:cs="Arial"/>
          <w:color w:val="000000" w:themeColor="text1"/>
          <w:szCs w:val="20"/>
        </w:rPr>
        <w:t>.</w:t>
      </w:r>
    </w:p>
    <w:p w14:paraId="44D3B681" w14:textId="3B04A5A3" w:rsidR="5776F61E" w:rsidRPr="005A417A" w:rsidRDefault="2BBCAAA4" w:rsidP="2EA174F8">
      <w:pPr>
        <w:rPr>
          <w:rFonts w:eastAsiaTheme="minorEastAsia" w:cs="Arial"/>
          <w:color w:val="000000" w:themeColor="text1"/>
          <w:szCs w:val="20"/>
        </w:rPr>
      </w:pPr>
      <w:r w:rsidRPr="2EA174F8">
        <w:rPr>
          <w:rFonts w:eastAsiaTheme="minorEastAsia" w:cs="Arial"/>
          <w:color w:val="000000" w:themeColor="text1"/>
          <w:szCs w:val="20"/>
        </w:rPr>
        <w:t>Ministrstvo si pridržuje pravico, da lahko javni razpis kadarkoli do izdaje sklepov o (ne)izboru prekliče z objavo v Uradnem listu RS.</w:t>
      </w:r>
    </w:p>
    <w:p w14:paraId="75F1AD38" w14:textId="05601865" w:rsidR="2433A46E" w:rsidRPr="005A417A" w:rsidRDefault="4E8A699A" w:rsidP="2EA174F8">
      <w:pPr>
        <w:rPr>
          <w:rFonts w:eastAsiaTheme="minorEastAsia" w:cs="Arial"/>
          <w:color w:val="000000" w:themeColor="text1"/>
          <w:szCs w:val="20"/>
        </w:rPr>
      </w:pPr>
      <w:r w:rsidRPr="2EA174F8">
        <w:rPr>
          <w:rFonts w:eastAsiaTheme="minorEastAsia" w:cs="Arial"/>
          <w:color w:val="000000" w:themeColor="text1"/>
          <w:szCs w:val="20"/>
        </w:rPr>
        <w:t xml:space="preserve">Končni prejemnik ali </w:t>
      </w:r>
      <w:proofErr w:type="spellStart"/>
      <w:r w:rsidRPr="2EA174F8">
        <w:rPr>
          <w:rFonts w:eastAsiaTheme="minorEastAsia" w:cs="Arial"/>
          <w:color w:val="000000" w:themeColor="text1"/>
          <w:szCs w:val="20"/>
        </w:rPr>
        <w:t>konzorcijski</w:t>
      </w:r>
      <w:proofErr w:type="spellEnd"/>
      <w:r w:rsidRPr="2EA174F8">
        <w:rPr>
          <w:rFonts w:eastAsiaTheme="minorEastAsia" w:cs="Arial"/>
          <w:color w:val="000000" w:themeColor="text1"/>
          <w:szCs w:val="20"/>
        </w:rPr>
        <w:t xml:space="preserve"> partner, ki brez objektivnih razlogov odstopi od pogodbe o sofinanciranju oziroma </w:t>
      </w:r>
      <w:proofErr w:type="spellStart"/>
      <w:r w:rsidRPr="2EA174F8">
        <w:rPr>
          <w:rFonts w:eastAsiaTheme="minorEastAsia" w:cs="Arial"/>
          <w:color w:val="000000" w:themeColor="text1"/>
          <w:szCs w:val="20"/>
        </w:rPr>
        <w:t>konzorcijske</w:t>
      </w:r>
      <w:proofErr w:type="spellEnd"/>
      <w:r w:rsidRPr="2EA174F8">
        <w:rPr>
          <w:rFonts w:eastAsiaTheme="minorEastAsia" w:cs="Arial"/>
          <w:color w:val="000000" w:themeColor="text1"/>
          <w:szCs w:val="20"/>
        </w:rPr>
        <w:t xml:space="preserve"> pogodbe, nadaljnja tri leta od dneva odstopa </w:t>
      </w:r>
      <w:r w:rsidR="34772C8A" w:rsidRPr="2EA174F8">
        <w:rPr>
          <w:rFonts w:eastAsiaTheme="minorEastAsia" w:cs="Arial"/>
          <w:color w:val="000000" w:themeColor="text1"/>
          <w:szCs w:val="20"/>
        </w:rPr>
        <w:t xml:space="preserve">ne more </w:t>
      </w:r>
      <w:r w:rsidRPr="2EA174F8">
        <w:rPr>
          <w:rFonts w:eastAsiaTheme="minorEastAsia" w:cs="Arial"/>
          <w:color w:val="000000" w:themeColor="text1"/>
          <w:szCs w:val="20"/>
        </w:rPr>
        <w:t xml:space="preserve">kandidirati za pridobitev sredstev ministrstva iz naslova mehanizma za okrevanje in odpornost.  </w:t>
      </w:r>
    </w:p>
    <w:p w14:paraId="7D387DE2" w14:textId="77777777" w:rsidR="002D592F" w:rsidRPr="005A417A" w:rsidRDefault="002D592F" w:rsidP="2EA174F8">
      <w:pPr>
        <w:rPr>
          <w:rFonts w:eastAsiaTheme="minorEastAsia" w:cs="Arial"/>
          <w:color w:val="000000" w:themeColor="text1"/>
          <w:szCs w:val="20"/>
        </w:rPr>
      </w:pPr>
    </w:p>
    <w:p w14:paraId="43B47267" w14:textId="10D34D3C" w:rsidR="5776F61E" w:rsidRPr="005A417A" w:rsidRDefault="4E8A699A" w:rsidP="008A2837">
      <w:pPr>
        <w:pStyle w:val="Naslov1"/>
      </w:pPr>
      <w:r>
        <w:t>Rok, v katerem bodo prijavitelji obveščeni o izidu javnega razpisa</w:t>
      </w:r>
    </w:p>
    <w:p w14:paraId="0E4FD329" w14:textId="32112828" w:rsidR="5776F61E" w:rsidRPr="005A417A" w:rsidRDefault="53BCB048" w:rsidP="2EA174F8">
      <w:pPr>
        <w:rPr>
          <w:rFonts w:eastAsiaTheme="minorEastAsia" w:cs="Arial"/>
          <w:color w:val="000000" w:themeColor="text1"/>
          <w:szCs w:val="20"/>
        </w:rPr>
      </w:pPr>
      <w:r w:rsidRPr="2EA174F8">
        <w:rPr>
          <w:rFonts w:eastAsiaTheme="minorEastAsia" w:cs="Arial"/>
          <w:color w:val="000000" w:themeColor="text1"/>
          <w:szCs w:val="20"/>
        </w:rPr>
        <w:t xml:space="preserve">Prijavitelji bodo s sklepom ministra oziroma pooblaščene osebe o izidu javnega razpisa obveščeni najkasneje v roku </w:t>
      </w:r>
      <w:r w:rsidR="50EDCA2A" w:rsidRPr="2EA174F8">
        <w:rPr>
          <w:rFonts w:eastAsiaTheme="minorEastAsia" w:cs="Arial"/>
          <w:color w:val="000000" w:themeColor="text1"/>
          <w:szCs w:val="20"/>
        </w:rPr>
        <w:t>šestdesetih (</w:t>
      </w:r>
      <w:r w:rsidRPr="2EA174F8">
        <w:rPr>
          <w:rFonts w:eastAsiaTheme="minorEastAsia" w:cs="Arial"/>
          <w:color w:val="000000" w:themeColor="text1"/>
          <w:szCs w:val="20"/>
        </w:rPr>
        <w:t>60</w:t>
      </w:r>
      <w:r w:rsidR="49EA2706" w:rsidRPr="2EA174F8">
        <w:rPr>
          <w:rFonts w:eastAsiaTheme="minorEastAsia" w:cs="Arial"/>
          <w:color w:val="000000" w:themeColor="text1"/>
          <w:szCs w:val="20"/>
        </w:rPr>
        <w:t>)</w:t>
      </w:r>
      <w:r w:rsidRPr="2EA174F8">
        <w:rPr>
          <w:rFonts w:eastAsiaTheme="minorEastAsia" w:cs="Arial"/>
          <w:color w:val="000000" w:themeColor="text1"/>
          <w:szCs w:val="20"/>
        </w:rPr>
        <w:t xml:space="preserve"> dni od datuma odpiranja vlog.</w:t>
      </w:r>
    </w:p>
    <w:p w14:paraId="09E65B4B" w14:textId="3A9E7B51" w:rsidR="5776F61E" w:rsidRPr="005A417A" w:rsidRDefault="5776F61E" w:rsidP="2EA174F8">
      <w:pPr>
        <w:rPr>
          <w:rFonts w:eastAsiaTheme="minorEastAsia" w:cs="Arial"/>
          <w:color w:val="000000" w:themeColor="text1"/>
          <w:szCs w:val="20"/>
        </w:rPr>
      </w:pPr>
      <w:r w:rsidRPr="2EA174F8">
        <w:rPr>
          <w:rFonts w:eastAsiaTheme="minorEastAsia" w:cs="Arial"/>
          <w:color w:val="000000" w:themeColor="text1"/>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p>
    <w:p w14:paraId="3DB442D8" w14:textId="69FF6D78" w:rsidR="5776F61E" w:rsidRPr="005A417A" w:rsidRDefault="5776F61E" w:rsidP="2EA174F8">
      <w:pPr>
        <w:rPr>
          <w:rFonts w:eastAsiaTheme="minorEastAsia" w:cs="Arial"/>
          <w:b/>
          <w:bCs/>
          <w:color w:val="000000" w:themeColor="text1"/>
          <w:szCs w:val="20"/>
        </w:rPr>
      </w:pPr>
      <w:r w:rsidRPr="2EA174F8">
        <w:rPr>
          <w:rFonts w:eastAsiaTheme="minorEastAsia" w:cs="Arial"/>
          <w:b/>
          <w:bCs/>
          <w:color w:val="000000" w:themeColor="text1"/>
          <w:szCs w:val="20"/>
        </w:rPr>
        <w:t xml:space="preserve"> </w:t>
      </w:r>
    </w:p>
    <w:p w14:paraId="04E493A8" w14:textId="52A1E917" w:rsidR="5776F61E" w:rsidRPr="005A417A" w:rsidRDefault="5776F61E" w:rsidP="008A2837">
      <w:pPr>
        <w:pStyle w:val="Naslov1"/>
      </w:pPr>
      <w:r>
        <w:t>Kraj, čas in oseba, pri kateri lahko zainteresirane osebe dvignejo razpisno dokumentacijo</w:t>
      </w:r>
    </w:p>
    <w:p w14:paraId="49DC3F37" w14:textId="0F9AF3C6" w:rsidR="004A12BA" w:rsidRPr="005A417A" w:rsidRDefault="40857B90" w:rsidP="2EA174F8">
      <w:pPr>
        <w:rPr>
          <w:rFonts w:eastAsiaTheme="minorEastAsia" w:cs="Arial"/>
          <w:color w:val="000000" w:themeColor="text1"/>
          <w:szCs w:val="20"/>
        </w:rPr>
      </w:pPr>
      <w:r w:rsidRPr="2EA174F8">
        <w:rPr>
          <w:rFonts w:eastAsiaTheme="minorEastAsia" w:cs="Arial"/>
          <w:color w:val="000000" w:themeColor="text1"/>
          <w:szCs w:val="20"/>
        </w:rPr>
        <w:t>Razpisna dokumentacija je dosegljiva na spletnem naslovu ministrstva</w:t>
      </w:r>
      <w:r w:rsidR="00731F5D" w:rsidRPr="2EA174F8">
        <w:rPr>
          <w:rFonts w:eastAsiaTheme="minorEastAsia" w:cs="Arial"/>
          <w:color w:val="000000" w:themeColor="text1"/>
          <w:szCs w:val="20"/>
        </w:rPr>
        <w:t>:</w:t>
      </w:r>
      <w:r w:rsidRPr="2EA174F8">
        <w:rPr>
          <w:rFonts w:eastAsiaTheme="minorEastAsia" w:cs="Arial"/>
          <w:color w:val="000000" w:themeColor="text1"/>
          <w:szCs w:val="20"/>
        </w:rPr>
        <w:t xml:space="preserve"> </w:t>
      </w:r>
      <w:hyperlink r:id="rId24">
        <w:r w:rsidRPr="2EA174F8">
          <w:rPr>
            <w:rStyle w:val="Hiperpovezava"/>
            <w:rFonts w:eastAsiaTheme="minorEastAsia" w:cs="Arial"/>
            <w:szCs w:val="20"/>
          </w:rPr>
          <w:t>https://www.gov.si/drzavni-organi/ministrstva/ministrstvo-za-izobrazevanje-znanost-in-sport/javne-objave/</w:t>
        </w:r>
      </w:hyperlink>
      <w:r w:rsidRPr="2EA174F8">
        <w:rPr>
          <w:rFonts w:eastAsiaTheme="minorEastAsia" w:cs="Arial"/>
          <w:color w:val="000000" w:themeColor="text1"/>
          <w:szCs w:val="20"/>
        </w:rPr>
        <w:t>.</w:t>
      </w:r>
      <w:r w:rsidR="004A12BA" w:rsidRPr="2EA174F8">
        <w:rPr>
          <w:rFonts w:eastAsiaTheme="minorEastAsia" w:cs="Arial"/>
          <w:color w:val="000000" w:themeColor="text1"/>
          <w:szCs w:val="20"/>
        </w:rPr>
        <w:t xml:space="preserve"> </w:t>
      </w:r>
    </w:p>
    <w:p w14:paraId="45CDD35D" w14:textId="1C4A9615" w:rsidR="00CC7D61" w:rsidRPr="005A417A" w:rsidRDefault="55395C9E" w:rsidP="2EA174F8">
      <w:pPr>
        <w:rPr>
          <w:rFonts w:eastAsiaTheme="minorEastAsia" w:cs="Arial"/>
          <w:color w:val="000000" w:themeColor="text1"/>
          <w:szCs w:val="20"/>
        </w:rPr>
      </w:pPr>
      <w:r w:rsidRPr="2EA174F8">
        <w:rPr>
          <w:rFonts w:eastAsiaTheme="minorEastAsia" w:cs="Arial"/>
          <w:color w:val="000000" w:themeColor="text1"/>
          <w:szCs w:val="20"/>
        </w:rPr>
        <w:t>Razpisno dokumentacijo lahko dvignete tudi osebno</w:t>
      </w:r>
      <w:r w:rsidR="0039D51C" w:rsidRPr="2EA174F8">
        <w:rPr>
          <w:rFonts w:eastAsiaTheme="minorEastAsia" w:cs="Arial"/>
          <w:color w:val="000000" w:themeColor="text1"/>
          <w:szCs w:val="20"/>
        </w:rPr>
        <w:t xml:space="preserve"> po predhodni najavi</w:t>
      </w:r>
      <w:r w:rsidRPr="2EA174F8">
        <w:rPr>
          <w:rFonts w:eastAsiaTheme="minorEastAsia" w:cs="Arial"/>
          <w:color w:val="000000" w:themeColor="text1"/>
          <w:szCs w:val="20"/>
        </w:rPr>
        <w:t xml:space="preserve"> </w:t>
      </w:r>
      <w:r w:rsidR="6325BF9B" w:rsidRPr="2EA174F8">
        <w:rPr>
          <w:rFonts w:eastAsiaTheme="minorEastAsia" w:cs="Arial"/>
          <w:color w:val="000000" w:themeColor="text1"/>
          <w:szCs w:val="20"/>
        </w:rPr>
        <w:t xml:space="preserve">v glavni pisarni </w:t>
      </w:r>
      <w:r w:rsidRPr="2EA174F8">
        <w:rPr>
          <w:rFonts w:eastAsiaTheme="minorEastAsia" w:cs="Arial"/>
          <w:color w:val="000000" w:themeColor="text1"/>
          <w:szCs w:val="20"/>
        </w:rPr>
        <w:t>Ministrstv</w:t>
      </w:r>
      <w:r w:rsidR="56D4FB19" w:rsidRPr="2EA174F8">
        <w:rPr>
          <w:rFonts w:eastAsiaTheme="minorEastAsia" w:cs="Arial"/>
          <w:color w:val="000000" w:themeColor="text1"/>
          <w:szCs w:val="20"/>
        </w:rPr>
        <w:t>a</w:t>
      </w:r>
      <w:r w:rsidRPr="2EA174F8">
        <w:rPr>
          <w:rFonts w:eastAsiaTheme="minorEastAsia" w:cs="Arial"/>
          <w:color w:val="000000" w:themeColor="text1"/>
          <w:szCs w:val="20"/>
        </w:rPr>
        <w:t xml:space="preserve"> za izobraževanje, znanost in šport, </w:t>
      </w:r>
      <w:r w:rsidR="16254B63" w:rsidRPr="2EA174F8">
        <w:rPr>
          <w:rFonts w:eastAsiaTheme="minorEastAsia" w:cs="Arial"/>
          <w:color w:val="000000" w:themeColor="text1"/>
          <w:szCs w:val="20"/>
        </w:rPr>
        <w:t>Masarykova 16, 1000 Ljubljana</w:t>
      </w:r>
      <w:r w:rsidR="45C03CFD" w:rsidRPr="2EA174F8">
        <w:rPr>
          <w:rFonts w:eastAsiaTheme="minorEastAsia" w:cs="Arial"/>
          <w:color w:val="000000" w:themeColor="text1"/>
          <w:szCs w:val="20"/>
        </w:rPr>
        <w:t>.</w:t>
      </w:r>
    </w:p>
    <w:p w14:paraId="66D914E2" w14:textId="77777777" w:rsidR="007D0D56" w:rsidRDefault="007D0D56">
      <w:pPr>
        <w:jc w:val="left"/>
        <w:rPr>
          <w:rFonts w:eastAsiaTheme="minorEastAsia" w:cs="Arial"/>
          <w:b/>
          <w:sz w:val="24"/>
          <w:szCs w:val="32"/>
        </w:rPr>
      </w:pPr>
      <w:r>
        <w:br w:type="page"/>
      </w:r>
    </w:p>
    <w:p w14:paraId="474CBC8E" w14:textId="463B2A78" w:rsidR="1E71D311" w:rsidRPr="005A417A" w:rsidRDefault="1E71D311" w:rsidP="008A2837">
      <w:pPr>
        <w:pStyle w:val="Naslov1"/>
      </w:pPr>
      <w:r>
        <w:lastRenderedPageBreak/>
        <w:t>Dodatne informacije</w:t>
      </w:r>
    </w:p>
    <w:p w14:paraId="6834BF31" w14:textId="4466120B" w:rsidR="1E71D311" w:rsidRPr="005A417A" w:rsidRDefault="2462C35D" w:rsidP="2433A46E">
      <w:pPr>
        <w:rPr>
          <w:rFonts w:cs="Arial"/>
          <w:szCs w:val="20"/>
        </w:rPr>
      </w:pPr>
      <w:r w:rsidRPr="215F11D8">
        <w:rPr>
          <w:rFonts w:eastAsia="Calibri" w:cs="Arial"/>
          <w:szCs w:val="20"/>
        </w:rPr>
        <w:t xml:space="preserve">Dodatne informacije v zvezi s pripravo </w:t>
      </w:r>
      <w:r w:rsidR="4D559D5C" w:rsidRPr="215F11D8">
        <w:rPr>
          <w:rFonts w:eastAsia="Calibri" w:cs="Arial"/>
          <w:szCs w:val="20"/>
        </w:rPr>
        <w:t xml:space="preserve">vloge </w:t>
      </w:r>
      <w:r w:rsidRPr="215F11D8">
        <w:rPr>
          <w:rFonts w:eastAsia="Calibri" w:cs="Arial"/>
          <w:szCs w:val="20"/>
        </w:rPr>
        <w:t xml:space="preserve">in pojasnila k javnemu razpisu so prijaviteljem dosegljive na podlagi pisnega zaprosila, posredovanega na elektronski naslov </w:t>
      </w:r>
      <w:r w:rsidR="3F805F07" w:rsidRPr="215F11D8">
        <w:rPr>
          <w:rFonts w:eastAsia="Calibri" w:cs="Arial"/>
          <w:szCs w:val="20"/>
        </w:rPr>
        <w:t>gp.mizs</w:t>
      </w:r>
      <w:r w:rsidR="477A2597" w:rsidRPr="215F11D8">
        <w:rPr>
          <w:rFonts w:eastAsia="Calibri" w:cs="Arial"/>
          <w:szCs w:val="20"/>
        </w:rPr>
        <w:t>@</w:t>
      </w:r>
      <w:r w:rsidR="3F805F07" w:rsidRPr="215F11D8">
        <w:rPr>
          <w:rFonts w:eastAsia="Calibri" w:cs="Arial"/>
          <w:szCs w:val="20"/>
        </w:rPr>
        <w:t>gov.si</w:t>
      </w:r>
      <w:r w:rsidRPr="215F11D8">
        <w:rPr>
          <w:rFonts w:eastAsia="Calibri" w:cs="Arial"/>
          <w:szCs w:val="20"/>
        </w:rPr>
        <w:t xml:space="preserve"> </w:t>
      </w:r>
      <w:r w:rsidR="5AF9B522" w:rsidRPr="215F11D8">
        <w:rPr>
          <w:rFonts w:eastAsia="Calibri" w:cs="Arial"/>
          <w:szCs w:val="20"/>
        </w:rPr>
        <w:t>s</w:t>
      </w:r>
      <w:r w:rsidR="11C7495A" w:rsidRPr="215F11D8">
        <w:rPr>
          <w:rFonts w:eastAsia="Calibri" w:cs="Arial"/>
          <w:szCs w:val="20"/>
        </w:rPr>
        <w:t xml:space="preserve"> sklicem na št. </w:t>
      </w:r>
      <w:r w:rsidR="007A7C6C" w:rsidRPr="007A7C6C">
        <w:rPr>
          <w:rFonts w:eastAsia="Calibri" w:cs="Arial"/>
          <w:szCs w:val="20"/>
        </w:rPr>
        <w:t>303-35/2022</w:t>
      </w:r>
      <w:r w:rsidR="11C7495A" w:rsidRPr="007A7C6C">
        <w:rPr>
          <w:rFonts w:eastAsia="Calibri" w:cs="Arial"/>
          <w:szCs w:val="20"/>
        </w:rPr>
        <w:t>.</w:t>
      </w:r>
      <w:r w:rsidR="11C7495A" w:rsidRPr="215F11D8">
        <w:rPr>
          <w:rFonts w:eastAsia="Calibri" w:cs="Arial"/>
          <w:szCs w:val="20"/>
        </w:rPr>
        <w:t xml:space="preserve"> </w:t>
      </w:r>
      <w:r w:rsidRPr="215F11D8">
        <w:rPr>
          <w:rFonts w:eastAsia="Calibri" w:cs="Arial"/>
          <w:szCs w:val="20"/>
        </w:rPr>
        <w:t xml:space="preserve">Vprašanja na zgornji naslov morajo prispeti najkasneje tri </w:t>
      </w:r>
      <w:r w:rsidR="1DD66A80" w:rsidRPr="215F11D8">
        <w:rPr>
          <w:rFonts w:eastAsia="Calibri" w:cs="Arial"/>
          <w:szCs w:val="20"/>
        </w:rPr>
        <w:t xml:space="preserve">(3) </w:t>
      </w:r>
      <w:r w:rsidRPr="215F11D8">
        <w:rPr>
          <w:rFonts w:eastAsia="Calibri" w:cs="Arial"/>
          <w:szCs w:val="20"/>
        </w:rPr>
        <w:t xml:space="preserve">delovne dni pred iztekom roka za oddajo vloge. Ministrstvo bo odgovore na vprašanja </w:t>
      </w:r>
      <w:r w:rsidR="7BB2C51F" w:rsidRPr="215F11D8">
        <w:rPr>
          <w:rFonts w:eastAsia="Calibri" w:cs="Arial"/>
          <w:szCs w:val="20"/>
        </w:rPr>
        <w:t xml:space="preserve">posredovalo za vse v pisni obliki </w:t>
      </w:r>
      <w:r w:rsidRPr="215F11D8">
        <w:rPr>
          <w:rFonts w:eastAsia="Calibri" w:cs="Arial"/>
          <w:szCs w:val="20"/>
        </w:rPr>
        <w:t xml:space="preserve">na spletnem naslovu: </w:t>
      </w:r>
      <w:hyperlink r:id="rId25">
        <w:r w:rsidR="7D760AA1" w:rsidRPr="215F11D8">
          <w:rPr>
            <w:rStyle w:val="Hiperpovezava"/>
            <w:rFonts w:eastAsiaTheme="minorEastAsia" w:cs="Arial"/>
            <w:szCs w:val="20"/>
          </w:rPr>
          <w:t>https://www.gov.si/drzavni-organi/ministrstva/ministrstvo-za-izobrazevanje-znanost-in-sport/javne-objave/</w:t>
        </w:r>
      </w:hyperlink>
      <w:r w:rsidR="53A27AA6" w:rsidRPr="215F11D8">
        <w:rPr>
          <w:rFonts w:eastAsia="Calibri" w:cs="Arial"/>
          <w:szCs w:val="20"/>
        </w:rPr>
        <w:t>, pod pogojem, da je bilo vprašanje posredovano pravočasno.</w:t>
      </w:r>
      <w:r w:rsidRPr="215F11D8">
        <w:rPr>
          <w:rFonts w:eastAsia="Calibri" w:cs="Arial"/>
          <w:szCs w:val="20"/>
        </w:rPr>
        <w:t xml:space="preserve"> </w:t>
      </w:r>
    </w:p>
    <w:p w14:paraId="745CA484" w14:textId="12E41E6C" w:rsidR="73598503" w:rsidRPr="005A417A" w:rsidRDefault="5AA3D71B" w:rsidP="6D130A70">
      <w:pPr>
        <w:rPr>
          <w:rFonts w:eastAsiaTheme="minorEastAsia" w:cs="Arial"/>
          <w:color w:val="000000" w:themeColor="text1"/>
          <w:szCs w:val="20"/>
        </w:rPr>
      </w:pPr>
      <w:r w:rsidRPr="2EA174F8">
        <w:rPr>
          <w:rFonts w:eastAsia="Calibri" w:cs="Arial"/>
          <w:szCs w:val="20"/>
        </w:rPr>
        <w:t xml:space="preserve">Vprašanja in odgovori bodo objavljeni na spletni strani, zato bodite pri postavljanju vprašanj previdni, da v njih ne razkrivate morebitnih osebnih podatkov, poslovnih skrivnosti in drugih podatkov, ki ne smejo biti javno objavljeni. </w:t>
      </w:r>
      <w:r w:rsidR="472A260F" w:rsidRPr="2EA174F8">
        <w:rPr>
          <w:rFonts w:eastAsia="Arial" w:cs="Arial"/>
          <w:szCs w:val="20"/>
        </w:rPr>
        <w:t>Za predstavitev javnega razpisa bo</w:t>
      </w:r>
      <w:r w:rsidR="7CC10F1E" w:rsidRPr="2EA174F8">
        <w:rPr>
          <w:rFonts w:eastAsia="Arial" w:cs="Arial"/>
          <w:szCs w:val="20"/>
        </w:rPr>
        <w:t>sta</w:t>
      </w:r>
      <w:r w:rsidR="472A260F" w:rsidRPr="2EA174F8">
        <w:rPr>
          <w:rFonts w:eastAsia="Arial" w:cs="Arial"/>
          <w:szCs w:val="20"/>
        </w:rPr>
        <w:t xml:space="preserve"> organiziran</w:t>
      </w:r>
      <w:r w:rsidR="5BAE76AA" w:rsidRPr="2EA174F8">
        <w:rPr>
          <w:rFonts w:eastAsia="Arial" w:cs="Arial"/>
          <w:szCs w:val="20"/>
        </w:rPr>
        <w:t>a dva</w:t>
      </w:r>
      <w:r w:rsidR="472A260F" w:rsidRPr="2EA174F8">
        <w:rPr>
          <w:rFonts w:eastAsia="Arial" w:cs="Arial"/>
          <w:szCs w:val="20"/>
        </w:rPr>
        <w:t xml:space="preserve"> informativn</w:t>
      </w:r>
      <w:r w:rsidR="57E9B488" w:rsidRPr="2EA174F8">
        <w:rPr>
          <w:rFonts w:eastAsia="Arial" w:cs="Arial"/>
          <w:szCs w:val="20"/>
        </w:rPr>
        <w:t xml:space="preserve">a </w:t>
      </w:r>
      <w:r w:rsidR="472A260F" w:rsidRPr="2EA174F8">
        <w:rPr>
          <w:rFonts w:eastAsia="Arial" w:cs="Arial"/>
          <w:szCs w:val="20"/>
        </w:rPr>
        <w:t>d</w:t>
      </w:r>
      <w:r w:rsidR="12BFDF3A" w:rsidRPr="2EA174F8">
        <w:rPr>
          <w:rFonts w:eastAsia="Arial" w:cs="Arial"/>
          <w:szCs w:val="20"/>
        </w:rPr>
        <w:t>neva, in sicer:</w:t>
      </w:r>
      <w:r w:rsidR="6910D7BF" w:rsidRPr="2EA174F8">
        <w:rPr>
          <w:rFonts w:eastAsia="Arial" w:cs="Arial"/>
          <w:szCs w:val="20"/>
        </w:rPr>
        <w:t xml:space="preserve"> </w:t>
      </w:r>
      <w:r w:rsidR="13E359CF" w:rsidRPr="2EA174F8">
        <w:rPr>
          <w:rFonts w:eastAsia="Arial" w:cs="Arial"/>
          <w:szCs w:val="20"/>
        </w:rPr>
        <w:t>14. 11. 2022 ob 11.</w:t>
      </w:r>
      <w:r w:rsidR="5FE85DE5" w:rsidRPr="2EA174F8">
        <w:rPr>
          <w:rFonts w:eastAsia="Arial" w:cs="Arial"/>
          <w:szCs w:val="20"/>
        </w:rPr>
        <w:t>00</w:t>
      </w:r>
      <w:r w:rsidR="7ABF34E3" w:rsidRPr="2EA174F8">
        <w:rPr>
          <w:rFonts w:eastAsia="Arial" w:cs="Arial"/>
          <w:szCs w:val="20"/>
        </w:rPr>
        <w:t xml:space="preserve"> u</w:t>
      </w:r>
      <w:r w:rsidR="13E359CF" w:rsidRPr="2EA174F8">
        <w:rPr>
          <w:rFonts w:eastAsia="Arial" w:cs="Arial"/>
          <w:szCs w:val="20"/>
        </w:rPr>
        <w:t>ri</w:t>
      </w:r>
      <w:r w:rsidR="63A01690" w:rsidRPr="2EA174F8">
        <w:rPr>
          <w:rFonts w:eastAsia="Arial" w:cs="Arial"/>
          <w:szCs w:val="20"/>
        </w:rPr>
        <w:t xml:space="preserve"> ter</w:t>
      </w:r>
      <w:r w:rsidR="08BD3141" w:rsidRPr="2EA174F8">
        <w:rPr>
          <w:rFonts w:eastAsia="Arial" w:cs="Arial"/>
          <w:szCs w:val="20"/>
        </w:rPr>
        <w:t xml:space="preserve"> 1</w:t>
      </w:r>
      <w:r w:rsidR="6392C6CE" w:rsidRPr="2EA174F8">
        <w:rPr>
          <w:rFonts w:eastAsia="Arial" w:cs="Arial"/>
          <w:szCs w:val="20"/>
        </w:rPr>
        <w:t>2</w:t>
      </w:r>
      <w:r w:rsidR="08BD3141" w:rsidRPr="2EA174F8">
        <w:rPr>
          <w:rFonts w:eastAsia="Arial" w:cs="Arial"/>
          <w:szCs w:val="20"/>
        </w:rPr>
        <w:t>. 12. 2022 ob 11.</w:t>
      </w:r>
      <w:r w:rsidR="0B106DF7" w:rsidRPr="2EA174F8">
        <w:rPr>
          <w:rFonts w:eastAsia="Arial" w:cs="Arial"/>
          <w:szCs w:val="20"/>
        </w:rPr>
        <w:t>00</w:t>
      </w:r>
      <w:r w:rsidR="08BD3141" w:rsidRPr="2EA174F8">
        <w:rPr>
          <w:rFonts w:eastAsia="Arial" w:cs="Arial"/>
          <w:szCs w:val="20"/>
        </w:rPr>
        <w:t xml:space="preserve"> </w:t>
      </w:r>
      <w:r w:rsidR="0A47E42A" w:rsidRPr="2EA174F8">
        <w:rPr>
          <w:rFonts w:eastAsia="Arial" w:cs="Arial"/>
          <w:szCs w:val="20"/>
        </w:rPr>
        <w:t>u</w:t>
      </w:r>
      <w:r w:rsidR="007E5403">
        <w:rPr>
          <w:rFonts w:eastAsia="Arial" w:cs="Arial"/>
          <w:szCs w:val="20"/>
        </w:rPr>
        <w:t>ri v veliki dvorani ministrstva</w:t>
      </w:r>
      <w:r w:rsidR="3F0F24B9" w:rsidRPr="2EA174F8">
        <w:rPr>
          <w:rFonts w:eastAsia="Arial" w:cs="Arial"/>
          <w:szCs w:val="20"/>
        </w:rPr>
        <w:t>, Masarykova cesta 16</w:t>
      </w:r>
      <w:r w:rsidR="007E5403">
        <w:rPr>
          <w:rFonts w:eastAsia="Arial" w:cs="Arial"/>
          <w:szCs w:val="20"/>
        </w:rPr>
        <w:t>, 1000 Ljubljana</w:t>
      </w:r>
      <w:r w:rsidR="3F0F24B9" w:rsidRPr="2EA174F8">
        <w:rPr>
          <w:rFonts w:eastAsia="Arial" w:cs="Arial"/>
          <w:szCs w:val="20"/>
        </w:rPr>
        <w:t xml:space="preserve">. </w:t>
      </w:r>
      <w:r w:rsidR="7B9595D9" w:rsidRPr="2EA174F8">
        <w:rPr>
          <w:rFonts w:eastAsiaTheme="minorEastAsia" w:cs="Arial"/>
          <w:color w:val="000000" w:themeColor="text1"/>
          <w:szCs w:val="20"/>
        </w:rPr>
        <w:t>D</w:t>
      </w:r>
      <w:r w:rsidR="472A260F" w:rsidRPr="2EA174F8">
        <w:rPr>
          <w:rFonts w:eastAsiaTheme="minorEastAsia" w:cs="Arial"/>
          <w:color w:val="000000" w:themeColor="text1"/>
          <w:szCs w:val="20"/>
        </w:rPr>
        <w:t>ruge informacije o informativnem dnevu bodo objavljen</w:t>
      </w:r>
      <w:r w:rsidR="0A900A7B" w:rsidRPr="2EA174F8">
        <w:rPr>
          <w:rFonts w:eastAsiaTheme="minorEastAsia" w:cs="Arial"/>
          <w:color w:val="000000" w:themeColor="text1"/>
          <w:szCs w:val="20"/>
        </w:rPr>
        <w:t>e</w:t>
      </w:r>
      <w:r w:rsidR="472A260F" w:rsidRPr="2EA174F8">
        <w:rPr>
          <w:rFonts w:eastAsiaTheme="minorEastAsia" w:cs="Arial"/>
          <w:color w:val="000000" w:themeColor="text1"/>
          <w:szCs w:val="20"/>
        </w:rPr>
        <w:t xml:space="preserve"> na spletni strani </w:t>
      </w:r>
      <w:hyperlink r:id="rId26">
        <w:r w:rsidR="028B96F9" w:rsidRPr="2EA174F8">
          <w:rPr>
            <w:rStyle w:val="Hiperpovezava"/>
            <w:rFonts w:eastAsiaTheme="minorEastAsia" w:cs="Arial"/>
            <w:szCs w:val="20"/>
          </w:rPr>
          <w:t>https://www.gov.si/drzavni-organi/ministrstva/ministrstvo-za-izobrazevanje-znanost-in-sport/javne-objave/</w:t>
        </w:r>
      </w:hyperlink>
      <w:r w:rsidR="028B96F9" w:rsidRPr="2EA174F8">
        <w:rPr>
          <w:rFonts w:eastAsiaTheme="minorEastAsia" w:cs="Arial"/>
          <w:color w:val="000000" w:themeColor="text1"/>
          <w:szCs w:val="20"/>
        </w:rPr>
        <w:t>.</w:t>
      </w:r>
    </w:p>
    <w:p w14:paraId="0FA6104C" w14:textId="5A8DEAB8" w:rsidR="1C462B20" w:rsidRDefault="1C462B20" w:rsidP="1C462B20">
      <w:pPr>
        <w:rPr>
          <w:rFonts w:eastAsia="Arial" w:cs="Arial"/>
          <w:szCs w:val="20"/>
        </w:rPr>
      </w:pPr>
    </w:p>
    <w:p w14:paraId="117273B5" w14:textId="77777777" w:rsidR="005A417A" w:rsidRPr="005A417A" w:rsidRDefault="005A417A" w:rsidP="1C462B20">
      <w:pPr>
        <w:rPr>
          <w:rFonts w:eastAsia="Arial" w:cs="Arial"/>
          <w:szCs w:val="20"/>
        </w:rPr>
      </w:pPr>
    </w:p>
    <w:p w14:paraId="098B667D" w14:textId="002170BE" w:rsidR="5776F61E" w:rsidRPr="005A417A" w:rsidRDefault="5776F61E" w:rsidP="741B3528">
      <w:pPr>
        <w:rPr>
          <w:rFonts w:eastAsia="Arial" w:cs="Arial"/>
          <w:szCs w:val="20"/>
        </w:rPr>
      </w:pPr>
      <w:r w:rsidRPr="2EA174F8">
        <w:rPr>
          <w:rFonts w:eastAsia="Arial" w:cs="Arial"/>
          <w:szCs w:val="20"/>
        </w:rPr>
        <w:t>Številka:</w:t>
      </w:r>
      <w:r w:rsidR="444F421D" w:rsidRPr="2EA174F8">
        <w:rPr>
          <w:rFonts w:eastAsia="Arial" w:cs="Arial"/>
          <w:szCs w:val="20"/>
        </w:rPr>
        <w:t xml:space="preserve"> 303-35/2022/</w:t>
      </w:r>
      <w:r w:rsidR="00371EC7">
        <w:rPr>
          <w:rFonts w:eastAsia="Arial" w:cs="Arial"/>
          <w:szCs w:val="20"/>
        </w:rPr>
        <w:t>18</w:t>
      </w:r>
    </w:p>
    <w:p w14:paraId="2F58CECC" w14:textId="54632EFD" w:rsidR="5776F61E" w:rsidRPr="005A417A" w:rsidRDefault="5416FE43" w:rsidP="2EA174F8">
      <w:pPr>
        <w:rPr>
          <w:rFonts w:eastAsiaTheme="minorEastAsia" w:cs="Arial"/>
          <w:color w:val="000000" w:themeColor="text1"/>
          <w:szCs w:val="20"/>
        </w:rPr>
      </w:pPr>
      <w:r w:rsidRPr="2EA174F8">
        <w:rPr>
          <w:rFonts w:eastAsiaTheme="minorEastAsia" w:cs="Arial"/>
          <w:color w:val="000000" w:themeColor="text1"/>
          <w:szCs w:val="20"/>
        </w:rPr>
        <w:t xml:space="preserve">Ljubljana, </w:t>
      </w:r>
      <w:r w:rsidR="007E5403">
        <w:rPr>
          <w:rFonts w:eastAsiaTheme="minorEastAsia" w:cs="Arial"/>
          <w:color w:val="000000" w:themeColor="text1"/>
          <w:szCs w:val="20"/>
        </w:rPr>
        <w:t>27</w:t>
      </w:r>
      <w:r w:rsidR="00371EC7">
        <w:rPr>
          <w:rFonts w:eastAsiaTheme="minorEastAsia" w:cs="Arial"/>
          <w:color w:val="000000" w:themeColor="text1"/>
          <w:szCs w:val="20"/>
        </w:rPr>
        <w:t>.</w:t>
      </w:r>
      <w:r w:rsidR="00954AE4">
        <w:rPr>
          <w:rFonts w:eastAsiaTheme="minorEastAsia" w:cs="Arial"/>
          <w:color w:val="000000" w:themeColor="text1"/>
          <w:szCs w:val="20"/>
        </w:rPr>
        <w:t xml:space="preserve"> </w:t>
      </w:r>
      <w:r w:rsidR="00371EC7">
        <w:rPr>
          <w:rFonts w:eastAsiaTheme="minorEastAsia" w:cs="Arial"/>
          <w:color w:val="000000" w:themeColor="text1"/>
          <w:szCs w:val="20"/>
        </w:rPr>
        <w:t>10.</w:t>
      </w:r>
      <w:r w:rsidR="00606073">
        <w:rPr>
          <w:rFonts w:eastAsiaTheme="minorEastAsia" w:cs="Arial"/>
          <w:color w:val="000000" w:themeColor="text1"/>
          <w:szCs w:val="20"/>
        </w:rPr>
        <w:t xml:space="preserve"> </w:t>
      </w:r>
      <w:r w:rsidR="00371EC7">
        <w:rPr>
          <w:rFonts w:eastAsiaTheme="minorEastAsia" w:cs="Arial"/>
          <w:color w:val="000000" w:themeColor="text1"/>
          <w:szCs w:val="20"/>
        </w:rPr>
        <w:t>2022</w:t>
      </w:r>
    </w:p>
    <w:p w14:paraId="596D1CA4" w14:textId="1D318439" w:rsidR="5776F61E" w:rsidRPr="005A417A" w:rsidRDefault="5776F61E" w:rsidP="2EA174F8">
      <w:pPr>
        <w:jc w:val="center"/>
        <w:rPr>
          <w:rFonts w:eastAsiaTheme="minorEastAsia" w:cs="Arial"/>
          <w:szCs w:val="20"/>
        </w:rPr>
      </w:pPr>
      <w:r w:rsidRPr="2EA174F8">
        <w:rPr>
          <w:rFonts w:eastAsiaTheme="minorEastAsia" w:cs="Arial"/>
          <w:szCs w:val="20"/>
        </w:rPr>
        <w:t xml:space="preserve">                                                  </w:t>
      </w:r>
    </w:p>
    <w:p w14:paraId="05FB55CE" w14:textId="4DF7B004" w:rsidR="5776F61E" w:rsidRPr="005A417A" w:rsidRDefault="5776F61E" w:rsidP="2EA174F8">
      <w:pPr>
        <w:jc w:val="center"/>
        <w:rPr>
          <w:rFonts w:eastAsiaTheme="minorEastAsia" w:cs="Arial"/>
          <w:szCs w:val="20"/>
        </w:rPr>
      </w:pPr>
      <w:r w:rsidRPr="2EA174F8">
        <w:rPr>
          <w:rFonts w:eastAsiaTheme="minorEastAsia" w:cs="Arial"/>
          <w:szCs w:val="20"/>
        </w:rPr>
        <w:t xml:space="preserve">                         </w:t>
      </w:r>
      <w:bookmarkStart w:id="31" w:name="_GoBack"/>
      <w:bookmarkEnd w:id="31"/>
      <w:r w:rsidRPr="2EA174F8">
        <w:rPr>
          <w:rFonts w:eastAsiaTheme="minorEastAsia" w:cs="Arial"/>
          <w:szCs w:val="20"/>
        </w:rPr>
        <w:t xml:space="preserve">                              </w:t>
      </w:r>
      <w:r w:rsidR="026B5B72" w:rsidRPr="2EA174F8">
        <w:rPr>
          <w:rFonts w:eastAsiaTheme="minorEastAsia" w:cs="Arial"/>
          <w:szCs w:val="20"/>
        </w:rPr>
        <w:t xml:space="preserve">                          </w:t>
      </w:r>
      <w:r w:rsidRPr="2EA174F8">
        <w:rPr>
          <w:rFonts w:eastAsiaTheme="minorEastAsia" w:cs="Arial"/>
          <w:szCs w:val="20"/>
        </w:rPr>
        <w:t>MINISTER</w:t>
      </w:r>
    </w:p>
    <w:p w14:paraId="48C751EB" w14:textId="045DCBDB" w:rsidR="5776F61E" w:rsidRPr="005A417A" w:rsidRDefault="5776F61E" w:rsidP="30602629">
      <w:pPr>
        <w:rPr>
          <w:rFonts w:eastAsia="Calibri" w:cs="Arial"/>
          <w:szCs w:val="20"/>
        </w:rPr>
      </w:pPr>
      <w:r w:rsidRPr="2EA174F8">
        <w:rPr>
          <w:rFonts w:eastAsiaTheme="minorEastAsia" w:cs="Arial"/>
          <w:szCs w:val="20"/>
        </w:rPr>
        <w:t xml:space="preserve">                                                                                                                </w:t>
      </w:r>
      <w:r w:rsidR="30602629" w:rsidRPr="2EA174F8">
        <w:rPr>
          <w:rFonts w:eastAsia="Arial" w:cs="Arial"/>
          <w:szCs w:val="20"/>
        </w:rPr>
        <w:t>dr. Igor Papič</w:t>
      </w:r>
    </w:p>
    <w:p w14:paraId="1D9F87C4" w14:textId="3FAF17B9" w:rsidR="5776F61E" w:rsidRPr="005A417A" w:rsidRDefault="5776F61E" w:rsidP="2EA174F8">
      <w:pPr>
        <w:spacing w:after="0" w:line="260" w:lineRule="atLeast"/>
        <w:contextualSpacing/>
        <w:rPr>
          <w:rFonts w:eastAsiaTheme="minorEastAsia" w:cs="Arial"/>
          <w:b/>
          <w:bCs/>
          <w:szCs w:val="20"/>
        </w:rPr>
      </w:pPr>
    </w:p>
    <w:sectPr w:rsidR="5776F61E" w:rsidRPr="005A417A" w:rsidSect="00ED05B2">
      <w:headerReference w:type="default" r:id="rId27"/>
      <w:footerReference w:type="default" r:id="rId28"/>
      <w:headerReference w:type="first" r:id="rId29"/>
      <w:footerReference w:type="first" r:id="rId30"/>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53070" w14:textId="77777777" w:rsidR="00A2591D" w:rsidRDefault="00A2591D" w:rsidP="004066C5">
      <w:pPr>
        <w:spacing w:after="0" w:line="240" w:lineRule="auto"/>
      </w:pPr>
      <w:r>
        <w:separator/>
      </w:r>
    </w:p>
  </w:endnote>
  <w:endnote w:type="continuationSeparator" w:id="0">
    <w:p w14:paraId="28AC5149" w14:textId="77777777" w:rsidR="00A2591D" w:rsidRDefault="00A2591D" w:rsidP="004066C5">
      <w:pPr>
        <w:spacing w:after="0" w:line="240" w:lineRule="auto"/>
      </w:pPr>
      <w:r>
        <w:continuationSeparator/>
      </w:r>
    </w:p>
  </w:endnote>
  <w:endnote w:type="continuationNotice" w:id="1">
    <w:p w14:paraId="0DD138C2" w14:textId="77777777" w:rsidR="00A2591D" w:rsidRDefault="00A25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quot;Helv&quot;,sans-serif">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quot;Arial&quot;,sans-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Content>
      <w:p w14:paraId="5E8BA541" w14:textId="693EF66C" w:rsidR="00387534" w:rsidRDefault="00387534">
        <w:pPr>
          <w:pStyle w:val="Noga"/>
          <w:jc w:val="center"/>
        </w:pPr>
        <w:r>
          <w:fldChar w:fldCharType="begin"/>
        </w:r>
        <w:r>
          <w:instrText>PAGE   \* MERGEFORMAT</w:instrText>
        </w:r>
        <w:r>
          <w:fldChar w:fldCharType="separate"/>
        </w:r>
        <w:r w:rsidR="007E5403">
          <w:rPr>
            <w:noProof/>
          </w:rPr>
          <w:t>18</w:t>
        </w:r>
        <w:r>
          <w:fldChar w:fldCharType="end"/>
        </w:r>
      </w:p>
    </w:sdtContent>
  </w:sdt>
  <w:p w14:paraId="1E43337E" w14:textId="77777777" w:rsidR="00387534" w:rsidRDefault="00387534">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C1B8" w14:textId="6BBDFB8B" w:rsidR="00387534" w:rsidRDefault="00387534">
    <w:pPr>
      <w:pStyle w:val="Noga"/>
      <w:jc w:val="center"/>
    </w:pPr>
    <w:r>
      <w:fldChar w:fldCharType="begin"/>
    </w:r>
    <w:r>
      <w:instrText>PAGE   \* MERGEFORMAT</w:instrText>
    </w:r>
    <w:r>
      <w:fldChar w:fldCharType="separate"/>
    </w:r>
    <w:r w:rsidR="00E13B52">
      <w:rPr>
        <w:noProof/>
      </w:rPr>
      <w:t>1</w:t>
    </w:r>
    <w:r>
      <w:fldChar w:fldCharType="end"/>
    </w:r>
  </w:p>
  <w:p w14:paraId="5F6BDA7A" w14:textId="77777777" w:rsidR="00387534" w:rsidRDefault="0038753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4ECC7" w14:textId="77777777" w:rsidR="00A2591D" w:rsidRDefault="00A2591D" w:rsidP="004066C5">
      <w:pPr>
        <w:spacing w:after="0" w:line="240" w:lineRule="auto"/>
      </w:pPr>
      <w:r>
        <w:separator/>
      </w:r>
    </w:p>
  </w:footnote>
  <w:footnote w:type="continuationSeparator" w:id="0">
    <w:p w14:paraId="4331FAAC" w14:textId="77777777" w:rsidR="00A2591D" w:rsidRDefault="00A2591D" w:rsidP="004066C5">
      <w:pPr>
        <w:spacing w:after="0" w:line="240" w:lineRule="auto"/>
      </w:pPr>
      <w:r>
        <w:continuationSeparator/>
      </w:r>
    </w:p>
  </w:footnote>
  <w:footnote w:type="continuationNotice" w:id="1">
    <w:p w14:paraId="61C1EB0C" w14:textId="77777777" w:rsidR="00A2591D" w:rsidRDefault="00A2591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AAF3" w14:textId="7C2F78D9" w:rsidR="00387534" w:rsidRDefault="00387534" w:rsidP="00954AE4">
    <w:pPr>
      <w:pStyle w:val="Glava"/>
    </w:pPr>
    <w:r>
      <w:t xml:space="preserve">                            </w:t>
    </w:r>
  </w:p>
  <w:p w14:paraId="400D09B5" w14:textId="4C65FC73" w:rsidR="00387534" w:rsidRDefault="00387534">
    <w:pPr>
      <w:pStyle w:val="Glava"/>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49E4" w14:textId="0AC1BB83" w:rsidR="00387534" w:rsidRDefault="00387534" w:rsidP="00E63EAE">
    <w:pPr>
      <w:pStyle w:val="Glava"/>
    </w:pPr>
    <w:r w:rsidRPr="00CF7B39">
      <w:rPr>
        <w:noProof/>
        <w:lang w:eastAsia="sl-SI"/>
      </w:rPr>
      <w:drawing>
        <wp:anchor distT="0" distB="0" distL="114300" distR="114300" simplePos="0" relativeHeight="251658242" behindDoc="0" locked="0" layoutInCell="1" allowOverlap="1" wp14:anchorId="136796EF" wp14:editId="6930656C">
          <wp:simplePos x="0" y="0"/>
          <wp:positionH relativeFrom="column">
            <wp:posOffset>4407535</wp:posOffset>
          </wp:positionH>
          <wp:positionV relativeFrom="paragraph">
            <wp:posOffset>-153035</wp:posOffset>
          </wp:positionV>
          <wp:extent cx="1445273" cy="436730"/>
          <wp:effectExtent l="0" t="0" r="2540" b="1905"/>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73" cy="43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3" behindDoc="0" locked="0" layoutInCell="1" allowOverlap="1" wp14:anchorId="4854689E" wp14:editId="79A77DEB">
          <wp:simplePos x="0" y="0"/>
          <wp:positionH relativeFrom="column">
            <wp:posOffset>2290445</wp:posOffset>
          </wp:positionH>
          <wp:positionV relativeFrom="paragraph">
            <wp:posOffset>-92710</wp:posOffset>
          </wp:positionV>
          <wp:extent cx="1597233" cy="317316"/>
          <wp:effectExtent l="0" t="0" r="3175" b="6985"/>
          <wp:wrapNone/>
          <wp:docPr id="6" name="Slika 1">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2"/>
                  <a:stretch>
                    <a:fillRect/>
                  </a:stretch>
                </pic:blipFill>
                <pic:spPr>
                  <a:xfrm>
                    <a:off x="0" y="0"/>
                    <a:ext cx="1597233" cy="317316"/>
                  </a:xfrm>
                  <a:prstGeom prst="rect">
                    <a:avLst/>
                  </a:prstGeom>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1" behindDoc="0" locked="0" layoutInCell="1" allowOverlap="1" wp14:anchorId="4F0719C8" wp14:editId="16657AAD">
          <wp:simplePos x="0" y="0"/>
          <wp:positionH relativeFrom="column">
            <wp:posOffset>-116990</wp:posOffset>
          </wp:positionH>
          <wp:positionV relativeFrom="paragraph">
            <wp:posOffset>-36830</wp:posOffset>
          </wp:positionV>
          <wp:extent cx="1985188" cy="322362"/>
          <wp:effectExtent l="0" t="0" r="0" b="1905"/>
          <wp:wrapNone/>
          <wp:docPr id="7" name="Slika 1">
            <a:extLst xmlns:a="http://schemas.openxmlformats.org/drawingml/2006/main">
              <a:ext uri="{FF2B5EF4-FFF2-40B4-BE49-F238E27FC236}">
                <a16:creationId xmlns:a16="http://schemas.microsoft.com/office/drawing/2014/main" id="{00000000-0008-0000-0000-00009C0B0000}"/>
              </a:ext>
              <a:ext uri="{147F2762-F138-4A5C-976F-8EAC2B608ADB}">
                <a16:predDERef xmlns:a16="http://schemas.microsoft.com/office/drawing/2014/main" pred="{00000000-0008-0000-0000-00009B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 name="Slika 1">
                    <a:extLst>
                      <a:ext uri="{FF2B5EF4-FFF2-40B4-BE49-F238E27FC236}">
                        <a16:creationId xmlns:a16="http://schemas.microsoft.com/office/drawing/2014/main" id="{00000000-0008-0000-0000-00009C0B0000}"/>
                      </a:ext>
                      <a:ext uri="{147F2762-F138-4A5C-976F-8EAC2B608ADB}">
                        <a16:predDERef xmlns:a16="http://schemas.microsoft.com/office/drawing/2014/main" pred="{00000000-0008-0000-0000-00009B0B0000}"/>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5188" cy="3223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14840" w14:textId="04A96270" w:rsidR="00387534" w:rsidRPr="002264A8" w:rsidRDefault="00387534" w:rsidP="002264A8">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14C9AED5" wp14:editId="1844D861">
              <wp:simplePos x="0" y="0"/>
              <wp:positionH relativeFrom="column">
                <wp:posOffset>-431800</wp:posOffset>
              </wp:positionH>
              <wp:positionV relativeFrom="page">
                <wp:posOffset>3600449</wp:posOffset>
              </wp:positionV>
              <wp:extent cx="2520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1CCCCE5">
            <v:line id="Line 5" style="position:absolute;z-index:-251658239;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6249C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w10:wrap anchory="page"/>
            </v:line>
          </w:pict>
        </mc:Fallback>
      </mc:AlternateContent>
    </w:r>
    <w:r>
      <w:rPr>
        <w:noProof/>
        <w:lang w:eastAsia="sl-SI"/>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12D"/>
    <w:multiLevelType w:val="multilevel"/>
    <w:tmpl w:val="CC5C668A"/>
    <w:lvl w:ilvl="0">
      <w:start w:val="1"/>
      <w:numFmt w:val="decimal"/>
      <w:pStyle w:val="Naslov1"/>
      <w:lvlText w:val="%1."/>
      <w:lvlJc w:val="left"/>
      <w:pPr>
        <w:ind w:left="502" w:hanging="360"/>
      </w:pPr>
      <w:rPr>
        <w:sz w:val="24"/>
        <w:szCs w:val="24"/>
      </w:rPr>
    </w:lvl>
    <w:lvl w:ilvl="1">
      <w:start w:val="1"/>
      <w:numFmt w:val="decimal"/>
      <w:pStyle w:val="Naslov2"/>
      <w:lvlText w:val="%1.%2"/>
      <w:lvlJc w:val="left"/>
      <w:pPr>
        <w:ind w:left="576" w:hanging="576"/>
      </w:pPr>
      <w:rPr>
        <w:sz w:val="20"/>
        <w:szCs w:val="2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05EE387D"/>
    <w:multiLevelType w:val="hybridMultilevel"/>
    <w:tmpl w:val="9AF63FC4"/>
    <w:lvl w:ilvl="0" w:tplc="0424000F">
      <w:start w:val="1"/>
      <w:numFmt w:val="decimal"/>
      <w:lvlText w:val="%1."/>
      <w:lvlJc w:val="left"/>
      <w:pPr>
        <w:ind w:left="720" w:hanging="360"/>
      </w:pPr>
      <w:rPr>
        <w:rFonts w:hint="default"/>
      </w:rPr>
    </w:lvl>
    <w:lvl w:ilvl="1" w:tplc="B922BB6C">
      <w:start w:val="1"/>
      <w:numFmt w:val="lowerLetter"/>
      <w:lvlText w:val="%2."/>
      <w:lvlJc w:val="left"/>
      <w:pPr>
        <w:ind w:left="1440" w:hanging="360"/>
      </w:pPr>
    </w:lvl>
    <w:lvl w:ilvl="2" w:tplc="CFDCA842">
      <w:start w:val="1"/>
      <w:numFmt w:val="lowerRoman"/>
      <w:lvlText w:val="%3."/>
      <w:lvlJc w:val="right"/>
      <w:pPr>
        <w:ind w:left="2160" w:hanging="180"/>
      </w:pPr>
    </w:lvl>
    <w:lvl w:ilvl="3" w:tplc="98DCC158">
      <w:start w:val="1"/>
      <w:numFmt w:val="decimal"/>
      <w:lvlText w:val="%4."/>
      <w:lvlJc w:val="left"/>
      <w:pPr>
        <w:ind w:left="2880" w:hanging="360"/>
      </w:pPr>
    </w:lvl>
    <w:lvl w:ilvl="4" w:tplc="F81CEF2C">
      <w:start w:val="1"/>
      <w:numFmt w:val="lowerLetter"/>
      <w:lvlText w:val="%5."/>
      <w:lvlJc w:val="left"/>
      <w:pPr>
        <w:ind w:left="3600" w:hanging="360"/>
      </w:pPr>
    </w:lvl>
    <w:lvl w:ilvl="5" w:tplc="25FA43E2">
      <w:start w:val="1"/>
      <w:numFmt w:val="lowerRoman"/>
      <w:lvlText w:val="%6."/>
      <w:lvlJc w:val="right"/>
      <w:pPr>
        <w:ind w:left="4320" w:hanging="180"/>
      </w:pPr>
    </w:lvl>
    <w:lvl w:ilvl="6" w:tplc="BDF613EA">
      <w:start w:val="1"/>
      <w:numFmt w:val="decimal"/>
      <w:lvlText w:val="%7."/>
      <w:lvlJc w:val="left"/>
      <w:pPr>
        <w:ind w:left="5040" w:hanging="360"/>
      </w:pPr>
    </w:lvl>
    <w:lvl w:ilvl="7" w:tplc="6BA88826">
      <w:start w:val="1"/>
      <w:numFmt w:val="lowerLetter"/>
      <w:lvlText w:val="%8."/>
      <w:lvlJc w:val="left"/>
      <w:pPr>
        <w:ind w:left="5760" w:hanging="360"/>
      </w:pPr>
    </w:lvl>
    <w:lvl w:ilvl="8" w:tplc="9E48B16A">
      <w:start w:val="1"/>
      <w:numFmt w:val="lowerRoman"/>
      <w:lvlText w:val="%9."/>
      <w:lvlJc w:val="right"/>
      <w:pPr>
        <w:ind w:left="6480" w:hanging="180"/>
      </w:pPr>
    </w:lvl>
  </w:abstractNum>
  <w:abstractNum w:abstractNumId="2" w15:restartNumberingAfterBreak="0">
    <w:nsid w:val="0CF21D72"/>
    <w:multiLevelType w:val="hybridMultilevel"/>
    <w:tmpl w:val="0F1C191C"/>
    <w:lvl w:ilvl="0" w:tplc="A4F834C8">
      <w:start w:val="1"/>
      <w:numFmt w:val="bullet"/>
      <w:lvlText w:val=""/>
      <w:lvlJc w:val="left"/>
      <w:pPr>
        <w:ind w:left="720" w:hanging="360"/>
      </w:pPr>
      <w:rPr>
        <w:rFonts w:ascii="Symbol" w:hAnsi="Symbol" w:hint="default"/>
      </w:rPr>
    </w:lvl>
    <w:lvl w:ilvl="1" w:tplc="56182D06">
      <w:start w:val="1"/>
      <w:numFmt w:val="bullet"/>
      <w:lvlText w:val=""/>
      <w:lvlJc w:val="left"/>
      <w:pPr>
        <w:ind w:left="1440" w:hanging="360"/>
      </w:pPr>
      <w:rPr>
        <w:rFonts w:ascii="Symbol" w:hAnsi="Symbol" w:hint="default"/>
      </w:rPr>
    </w:lvl>
    <w:lvl w:ilvl="2" w:tplc="B17A44B4">
      <w:start w:val="1"/>
      <w:numFmt w:val="bullet"/>
      <w:lvlText w:val=""/>
      <w:lvlJc w:val="left"/>
      <w:pPr>
        <w:ind w:left="2160" w:hanging="360"/>
      </w:pPr>
      <w:rPr>
        <w:rFonts w:ascii="Wingdings" w:hAnsi="Wingdings" w:hint="default"/>
      </w:rPr>
    </w:lvl>
    <w:lvl w:ilvl="3" w:tplc="37287CB0">
      <w:start w:val="1"/>
      <w:numFmt w:val="bullet"/>
      <w:lvlText w:val=""/>
      <w:lvlJc w:val="left"/>
      <w:pPr>
        <w:ind w:left="2880" w:hanging="360"/>
      </w:pPr>
      <w:rPr>
        <w:rFonts w:ascii="Symbol" w:hAnsi="Symbol" w:hint="default"/>
      </w:rPr>
    </w:lvl>
    <w:lvl w:ilvl="4" w:tplc="EA92A82A">
      <w:start w:val="1"/>
      <w:numFmt w:val="bullet"/>
      <w:lvlText w:val="o"/>
      <w:lvlJc w:val="left"/>
      <w:pPr>
        <w:ind w:left="3600" w:hanging="360"/>
      </w:pPr>
      <w:rPr>
        <w:rFonts w:ascii="Courier New" w:hAnsi="Courier New" w:hint="default"/>
      </w:rPr>
    </w:lvl>
    <w:lvl w:ilvl="5" w:tplc="C344BB92">
      <w:start w:val="1"/>
      <w:numFmt w:val="bullet"/>
      <w:lvlText w:val=""/>
      <w:lvlJc w:val="left"/>
      <w:pPr>
        <w:ind w:left="4320" w:hanging="360"/>
      </w:pPr>
      <w:rPr>
        <w:rFonts w:ascii="Wingdings" w:hAnsi="Wingdings" w:hint="default"/>
      </w:rPr>
    </w:lvl>
    <w:lvl w:ilvl="6" w:tplc="890AD85E">
      <w:start w:val="1"/>
      <w:numFmt w:val="bullet"/>
      <w:lvlText w:val=""/>
      <w:lvlJc w:val="left"/>
      <w:pPr>
        <w:ind w:left="5040" w:hanging="360"/>
      </w:pPr>
      <w:rPr>
        <w:rFonts w:ascii="Symbol" w:hAnsi="Symbol" w:hint="default"/>
      </w:rPr>
    </w:lvl>
    <w:lvl w:ilvl="7" w:tplc="20B07798">
      <w:start w:val="1"/>
      <w:numFmt w:val="bullet"/>
      <w:lvlText w:val="o"/>
      <w:lvlJc w:val="left"/>
      <w:pPr>
        <w:ind w:left="5760" w:hanging="360"/>
      </w:pPr>
      <w:rPr>
        <w:rFonts w:ascii="Courier New" w:hAnsi="Courier New" w:hint="default"/>
      </w:rPr>
    </w:lvl>
    <w:lvl w:ilvl="8" w:tplc="6B18DF38">
      <w:start w:val="1"/>
      <w:numFmt w:val="bullet"/>
      <w:lvlText w:val=""/>
      <w:lvlJc w:val="left"/>
      <w:pPr>
        <w:ind w:left="6480" w:hanging="360"/>
      </w:pPr>
      <w:rPr>
        <w:rFonts w:ascii="Wingdings" w:hAnsi="Wingdings" w:hint="default"/>
      </w:rPr>
    </w:lvl>
  </w:abstractNum>
  <w:abstractNum w:abstractNumId="3" w15:restartNumberingAfterBreak="0">
    <w:nsid w:val="0D495604"/>
    <w:multiLevelType w:val="hybridMultilevel"/>
    <w:tmpl w:val="D4241380"/>
    <w:lvl w:ilvl="0" w:tplc="69A455B0">
      <w:start w:val="1"/>
      <w:numFmt w:val="decimal"/>
      <w:lvlText w:val="%1."/>
      <w:lvlJc w:val="left"/>
      <w:pPr>
        <w:ind w:left="720" w:hanging="360"/>
      </w:pPr>
    </w:lvl>
    <w:lvl w:ilvl="1" w:tplc="D4848934">
      <w:start w:val="1"/>
      <w:numFmt w:val="lowerLetter"/>
      <w:lvlText w:val="%2."/>
      <w:lvlJc w:val="left"/>
      <w:pPr>
        <w:ind w:left="1440" w:hanging="360"/>
      </w:pPr>
    </w:lvl>
    <w:lvl w:ilvl="2" w:tplc="1F429F30">
      <w:start w:val="1"/>
      <w:numFmt w:val="lowerRoman"/>
      <w:lvlText w:val="%3."/>
      <w:lvlJc w:val="right"/>
      <w:pPr>
        <w:ind w:left="2160" w:hanging="180"/>
      </w:pPr>
    </w:lvl>
    <w:lvl w:ilvl="3" w:tplc="663C86C0">
      <w:start w:val="1"/>
      <w:numFmt w:val="decimal"/>
      <w:lvlText w:val="%4."/>
      <w:lvlJc w:val="left"/>
      <w:pPr>
        <w:ind w:left="2880" w:hanging="360"/>
      </w:pPr>
    </w:lvl>
    <w:lvl w:ilvl="4" w:tplc="12164B1A">
      <w:start w:val="1"/>
      <w:numFmt w:val="lowerLetter"/>
      <w:lvlText w:val="%5."/>
      <w:lvlJc w:val="left"/>
      <w:pPr>
        <w:ind w:left="3600" w:hanging="360"/>
      </w:pPr>
    </w:lvl>
    <w:lvl w:ilvl="5" w:tplc="74B2700C">
      <w:start w:val="1"/>
      <w:numFmt w:val="lowerRoman"/>
      <w:lvlText w:val="%6."/>
      <w:lvlJc w:val="right"/>
      <w:pPr>
        <w:ind w:left="4320" w:hanging="180"/>
      </w:pPr>
    </w:lvl>
    <w:lvl w:ilvl="6" w:tplc="D5FCD19C">
      <w:start w:val="1"/>
      <w:numFmt w:val="decimal"/>
      <w:lvlText w:val="%7."/>
      <w:lvlJc w:val="left"/>
      <w:pPr>
        <w:ind w:left="5040" w:hanging="360"/>
      </w:pPr>
    </w:lvl>
    <w:lvl w:ilvl="7" w:tplc="07083B54">
      <w:start w:val="1"/>
      <w:numFmt w:val="lowerLetter"/>
      <w:lvlText w:val="%8."/>
      <w:lvlJc w:val="left"/>
      <w:pPr>
        <w:ind w:left="5760" w:hanging="360"/>
      </w:pPr>
    </w:lvl>
    <w:lvl w:ilvl="8" w:tplc="8D046BF0">
      <w:start w:val="1"/>
      <w:numFmt w:val="lowerRoman"/>
      <w:lvlText w:val="%9."/>
      <w:lvlJc w:val="right"/>
      <w:pPr>
        <w:ind w:left="6480" w:hanging="180"/>
      </w:pPr>
    </w:lvl>
  </w:abstractNum>
  <w:abstractNum w:abstractNumId="4" w15:restartNumberingAfterBreak="0">
    <w:nsid w:val="138761D2"/>
    <w:multiLevelType w:val="hybridMultilevel"/>
    <w:tmpl w:val="F22C0C38"/>
    <w:lvl w:ilvl="0" w:tplc="3872E3EA">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B87A10"/>
    <w:multiLevelType w:val="hybridMultilevel"/>
    <w:tmpl w:val="305ED2CE"/>
    <w:lvl w:ilvl="0" w:tplc="E8106EC0">
      <w:start w:val="1"/>
      <w:numFmt w:val="upperRoman"/>
      <w:pStyle w:val="Style2"/>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700EC3"/>
    <w:multiLevelType w:val="hybridMultilevel"/>
    <w:tmpl w:val="014ADDFA"/>
    <w:lvl w:ilvl="0" w:tplc="47AAD316">
      <w:start w:val="1"/>
      <w:numFmt w:val="bullet"/>
      <w:lvlText w:val="-"/>
      <w:lvlJc w:val="left"/>
      <w:pPr>
        <w:ind w:left="720" w:hanging="360"/>
      </w:pPr>
      <w:rPr>
        <w:rFonts w:ascii="&quot;Helv&quot;,sans-serif" w:hAnsi="&quot;Helv&quot;,sans-serif" w:hint="default"/>
      </w:rPr>
    </w:lvl>
    <w:lvl w:ilvl="1" w:tplc="A2A413F2">
      <w:start w:val="1"/>
      <w:numFmt w:val="bullet"/>
      <w:lvlText w:val="o"/>
      <w:lvlJc w:val="left"/>
      <w:pPr>
        <w:ind w:left="1440" w:hanging="360"/>
      </w:pPr>
      <w:rPr>
        <w:rFonts w:ascii="Courier New" w:hAnsi="Courier New" w:hint="default"/>
      </w:rPr>
    </w:lvl>
    <w:lvl w:ilvl="2" w:tplc="A8241332">
      <w:start w:val="1"/>
      <w:numFmt w:val="bullet"/>
      <w:lvlText w:val=""/>
      <w:lvlJc w:val="left"/>
      <w:pPr>
        <w:ind w:left="2160" w:hanging="360"/>
      </w:pPr>
      <w:rPr>
        <w:rFonts w:ascii="Wingdings" w:hAnsi="Wingdings" w:hint="default"/>
      </w:rPr>
    </w:lvl>
    <w:lvl w:ilvl="3" w:tplc="AEF22AB4">
      <w:start w:val="1"/>
      <w:numFmt w:val="bullet"/>
      <w:lvlText w:val=""/>
      <w:lvlJc w:val="left"/>
      <w:pPr>
        <w:ind w:left="2880" w:hanging="360"/>
      </w:pPr>
      <w:rPr>
        <w:rFonts w:ascii="Symbol" w:hAnsi="Symbol" w:hint="default"/>
      </w:rPr>
    </w:lvl>
    <w:lvl w:ilvl="4" w:tplc="93AE1510">
      <w:start w:val="1"/>
      <w:numFmt w:val="bullet"/>
      <w:lvlText w:val="o"/>
      <w:lvlJc w:val="left"/>
      <w:pPr>
        <w:ind w:left="3600" w:hanging="360"/>
      </w:pPr>
      <w:rPr>
        <w:rFonts w:ascii="Courier New" w:hAnsi="Courier New" w:hint="default"/>
      </w:rPr>
    </w:lvl>
    <w:lvl w:ilvl="5" w:tplc="647E9510">
      <w:start w:val="1"/>
      <w:numFmt w:val="bullet"/>
      <w:lvlText w:val=""/>
      <w:lvlJc w:val="left"/>
      <w:pPr>
        <w:ind w:left="4320" w:hanging="360"/>
      </w:pPr>
      <w:rPr>
        <w:rFonts w:ascii="Wingdings" w:hAnsi="Wingdings" w:hint="default"/>
      </w:rPr>
    </w:lvl>
    <w:lvl w:ilvl="6" w:tplc="F03CB174">
      <w:start w:val="1"/>
      <w:numFmt w:val="bullet"/>
      <w:lvlText w:val=""/>
      <w:lvlJc w:val="left"/>
      <w:pPr>
        <w:ind w:left="5040" w:hanging="360"/>
      </w:pPr>
      <w:rPr>
        <w:rFonts w:ascii="Symbol" w:hAnsi="Symbol" w:hint="default"/>
      </w:rPr>
    </w:lvl>
    <w:lvl w:ilvl="7" w:tplc="52F03F66">
      <w:start w:val="1"/>
      <w:numFmt w:val="bullet"/>
      <w:lvlText w:val="o"/>
      <w:lvlJc w:val="left"/>
      <w:pPr>
        <w:ind w:left="5760" w:hanging="360"/>
      </w:pPr>
      <w:rPr>
        <w:rFonts w:ascii="Courier New" w:hAnsi="Courier New" w:hint="default"/>
      </w:rPr>
    </w:lvl>
    <w:lvl w:ilvl="8" w:tplc="8B9E91F0">
      <w:start w:val="1"/>
      <w:numFmt w:val="bullet"/>
      <w:lvlText w:val=""/>
      <w:lvlJc w:val="left"/>
      <w:pPr>
        <w:ind w:left="6480" w:hanging="360"/>
      </w:pPr>
      <w:rPr>
        <w:rFonts w:ascii="Wingdings" w:hAnsi="Wingdings" w:hint="default"/>
      </w:rPr>
    </w:lvl>
  </w:abstractNum>
  <w:abstractNum w:abstractNumId="7" w15:restartNumberingAfterBreak="0">
    <w:nsid w:val="2359369C"/>
    <w:multiLevelType w:val="hybridMultilevel"/>
    <w:tmpl w:val="3348A53A"/>
    <w:lvl w:ilvl="0" w:tplc="30546008">
      <w:start w:val="1"/>
      <w:numFmt w:val="decimal"/>
      <w:lvlText w:val="%1."/>
      <w:lvlJc w:val="left"/>
      <w:pPr>
        <w:ind w:left="720" w:hanging="360"/>
      </w:pPr>
    </w:lvl>
    <w:lvl w:ilvl="1" w:tplc="9A52D936">
      <w:start w:val="1"/>
      <w:numFmt w:val="lowerLetter"/>
      <w:lvlText w:val="%2."/>
      <w:lvlJc w:val="left"/>
      <w:pPr>
        <w:ind w:left="1440" w:hanging="360"/>
      </w:pPr>
    </w:lvl>
    <w:lvl w:ilvl="2" w:tplc="82F0D378">
      <w:start w:val="1"/>
      <w:numFmt w:val="lowerRoman"/>
      <w:lvlText w:val="%3."/>
      <w:lvlJc w:val="right"/>
      <w:pPr>
        <w:ind w:left="2160" w:hanging="180"/>
      </w:pPr>
    </w:lvl>
    <w:lvl w:ilvl="3" w:tplc="5ACCB9CE">
      <w:start w:val="1"/>
      <w:numFmt w:val="decimal"/>
      <w:lvlText w:val="%4."/>
      <w:lvlJc w:val="left"/>
      <w:pPr>
        <w:ind w:left="2880" w:hanging="360"/>
      </w:pPr>
    </w:lvl>
    <w:lvl w:ilvl="4" w:tplc="87DCA1F6">
      <w:start w:val="1"/>
      <w:numFmt w:val="lowerLetter"/>
      <w:lvlText w:val="%5."/>
      <w:lvlJc w:val="left"/>
      <w:pPr>
        <w:ind w:left="3600" w:hanging="360"/>
      </w:pPr>
    </w:lvl>
    <w:lvl w:ilvl="5" w:tplc="FAF88A42">
      <w:start w:val="1"/>
      <w:numFmt w:val="lowerRoman"/>
      <w:lvlText w:val="%6."/>
      <w:lvlJc w:val="right"/>
      <w:pPr>
        <w:ind w:left="4320" w:hanging="180"/>
      </w:pPr>
    </w:lvl>
    <w:lvl w:ilvl="6" w:tplc="87ECD76E">
      <w:start w:val="1"/>
      <w:numFmt w:val="decimal"/>
      <w:lvlText w:val="%7."/>
      <w:lvlJc w:val="left"/>
      <w:pPr>
        <w:ind w:left="5040" w:hanging="360"/>
      </w:pPr>
    </w:lvl>
    <w:lvl w:ilvl="7" w:tplc="2388960C">
      <w:start w:val="1"/>
      <w:numFmt w:val="lowerLetter"/>
      <w:lvlText w:val="%8."/>
      <w:lvlJc w:val="left"/>
      <w:pPr>
        <w:ind w:left="5760" w:hanging="360"/>
      </w:pPr>
    </w:lvl>
    <w:lvl w:ilvl="8" w:tplc="DB90D604">
      <w:start w:val="1"/>
      <w:numFmt w:val="lowerRoman"/>
      <w:lvlText w:val="%9."/>
      <w:lvlJc w:val="right"/>
      <w:pPr>
        <w:ind w:left="6480" w:hanging="180"/>
      </w:pPr>
    </w:lvl>
  </w:abstractNum>
  <w:abstractNum w:abstractNumId="8" w15:restartNumberingAfterBreak="0">
    <w:nsid w:val="2DBB193D"/>
    <w:multiLevelType w:val="hybridMultilevel"/>
    <w:tmpl w:val="7670311C"/>
    <w:lvl w:ilvl="0" w:tplc="8D2431AC">
      <w:start w:val="1"/>
      <w:numFmt w:val="decimal"/>
      <w:lvlText w:val="%1."/>
      <w:lvlJc w:val="left"/>
      <w:pPr>
        <w:ind w:left="720" w:hanging="360"/>
      </w:pPr>
    </w:lvl>
    <w:lvl w:ilvl="1" w:tplc="1F2660C4">
      <w:start w:val="1"/>
      <w:numFmt w:val="lowerLetter"/>
      <w:lvlText w:val="%2."/>
      <w:lvlJc w:val="left"/>
      <w:pPr>
        <w:ind w:left="1440" w:hanging="360"/>
      </w:pPr>
    </w:lvl>
    <w:lvl w:ilvl="2" w:tplc="BC4E6C46">
      <w:start w:val="1"/>
      <w:numFmt w:val="lowerRoman"/>
      <w:lvlText w:val="%3."/>
      <w:lvlJc w:val="right"/>
      <w:pPr>
        <w:ind w:left="2160" w:hanging="180"/>
      </w:pPr>
    </w:lvl>
    <w:lvl w:ilvl="3" w:tplc="3012AE60">
      <w:start w:val="1"/>
      <w:numFmt w:val="decimal"/>
      <w:lvlText w:val="%4."/>
      <w:lvlJc w:val="left"/>
      <w:pPr>
        <w:ind w:left="2880" w:hanging="360"/>
      </w:pPr>
    </w:lvl>
    <w:lvl w:ilvl="4" w:tplc="3774B4FE">
      <w:start w:val="1"/>
      <w:numFmt w:val="lowerLetter"/>
      <w:lvlText w:val="%5."/>
      <w:lvlJc w:val="left"/>
      <w:pPr>
        <w:ind w:left="3600" w:hanging="360"/>
      </w:pPr>
    </w:lvl>
    <w:lvl w:ilvl="5" w:tplc="F690A316">
      <w:start w:val="1"/>
      <w:numFmt w:val="lowerRoman"/>
      <w:lvlText w:val="%6."/>
      <w:lvlJc w:val="right"/>
      <w:pPr>
        <w:ind w:left="4320" w:hanging="180"/>
      </w:pPr>
    </w:lvl>
    <w:lvl w:ilvl="6" w:tplc="31AE688C">
      <w:start w:val="1"/>
      <w:numFmt w:val="decimal"/>
      <w:lvlText w:val="%7."/>
      <w:lvlJc w:val="left"/>
      <w:pPr>
        <w:ind w:left="5040" w:hanging="360"/>
      </w:pPr>
    </w:lvl>
    <w:lvl w:ilvl="7" w:tplc="5ACA50CE">
      <w:start w:val="1"/>
      <w:numFmt w:val="lowerLetter"/>
      <w:lvlText w:val="%8."/>
      <w:lvlJc w:val="left"/>
      <w:pPr>
        <w:ind w:left="5760" w:hanging="360"/>
      </w:pPr>
    </w:lvl>
    <w:lvl w:ilvl="8" w:tplc="6A5CA424">
      <w:start w:val="1"/>
      <w:numFmt w:val="lowerRoman"/>
      <w:lvlText w:val="%9."/>
      <w:lvlJc w:val="right"/>
      <w:pPr>
        <w:ind w:left="6480" w:hanging="180"/>
      </w:pPr>
    </w:lvl>
  </w:abstractNum>
  <w:abstractNum w:abstractNumId="9" w15:restartNumberingAfterBreak="0">
    <w:nsid w:val="3313C43C"/>
    <w:multiLevelType w:val="hybridMultilevel"/>
    <w:tmpl w:val="A23C86F4"/>
    <w:lvl w:ilvl="0" w:tplc="B6F2D762">
      <w:start w:val="1"/>
      <w:numFmt w:val="lowerLetter"/>
      <w:lvlText w:val="%1)"/>
      <w:lvlJc w:val="left"/>
      <w:pPr>
        <w:ind w:left="644" w:hanging="360"/>
      </w:pPr>
      <w:rPr>
        <w:sz w:val="20"/>
      </w:rPr>
    </w:lvl>
    <w:lvl w:ilvl="1" w:tplc="55925C58">
      <w:start w:val="1"/>
      <w:numFmt w:val="lowerLetter"/>
      <w:lvlText w:val="%2."/>
      <w:lvlJc w:val="left"/>
      <w:pPr>
        <w:ind w:left="1440" w:hanging="360"/>
      </w:pPr>
    </w:lvl>
    <w:lvl w:ilvl="2" w:tplc="141A99F6">
      <w:start w:val="1"/>
      <w:numFmt w:val="lowerRoman"/>
      <w:lvlText w:val="%3."/>
      <w:lvlJc w:val="right"/>
      <w:pPr>
        <w:ind w:left="2160" w:hanging="180"/>
      </w:pPr>
    </w:lvl>
    <w:lvl w:ilvl="3" w:tplc="F9E2FD60">
      <w:start w:val="1"/>
      <w:numFmt w:val="decimal"/>
      <w:lvlText w:val="%4."/>
      <w:lvlJc w:val="left"/>
      <w:pPr>
        <w:ind w:left="2880" w:hanging="360"/>
      </w:pPr>
    </w:lvl>
    <w:lvl w:ilvl="4" w:tplc="D0C80E8A">
      <w:start w:val="1"/>
      <w:numFmt w:val="lowerLetter"/>
      <w:lvlText w:val="%5."/>
      <w:lvlJc w:val="left"/>
      <w:pPr>
        <w:ind w:left="3600" w:hanging="360"/>
      </w:pPr>
    </w:lvl>
    <w:lvl w:ilvl="5" w:tplc="4364CADC">
      <w:start w:val="1"/>
      <w:numFmt w:val="lowerRoman"/>
      <w:lvlText w:val="%6."/>
      <w:lvlJc w:val="right"/>
      <w:pPr>
        <w:ind w:left="4320" w:hanging="180"/>
      </w:pPr>
    </w:lvl>
    <w:lvl w:ilvl="6" w:tplc="F36C2C24">
      <w:start w:val="1"/>
      <w:numFmt w:val="decimal"/>
      <w:lvlText w:val="%7."/>
      <w:lvlJc w:val="left"/>
      <w:pPr>
        <w:ind w:left="5040" w:hanging="360"/>
      </w:pPr>
    </w:lvl>
    <w:lvl w:ilvl="7" w:tplc="E5C2EF90">
      <w:start w:val="1"/>
      <w:numFmt w:val="lowerLetter"/>
      <w:lvlText w:val="%8."/>
      <w:lvlJc w:val="left"/>
      <w:pPr>
        <w:ind w:left="5760" w:hanging="360"/>
      </w:pPr>
    </w:lvl>
    <w:lvl w:ilvl="8" w:tplc="1BD4D69A">
      <w:start w:val="1"/>
      <w:numFmt w:val="lowerRoman"/>
      <w:lvlText w:val="%9."/>
      <w:lvlJc w:val="right"/>
      <w:pPr>
        <w:ind w:left="6480" w:hanging="180"/>
      </w:pPr>
    </w:lvl>
  </w:abstractNum>
  <w:abstractNum w:abstractNumId="10" w15:restartNumberingAfterBreak="0">
    <w:nsid w:val="358F5AFE"/>
    <w:multiLevelType w:val="multilevel"/>
    <w:tmpl w:val="1400C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61B6D28"/>
    <w:multiLevelType w:val="hybridMultilevel"/>
    <w:tmpl w:val="E69683DE"/>
    <w:lvl w:ilvl="0" w:tplc="061EE9C4">
      <w:start w:val="1"/>
      <w:numFmt w:val="upperRoman"/>
      <w:lvlText w:val="%1."/>
      <w:lvlJc w:val="left"/>
      <w:pPr>
        <w:ind w:left="720" w:hanging="72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6C14318"/>
    <w:multiLevelType w:val="hybridMultilevel"/>
    <w:tmpl w:val="6CC65D44"/>
    <w:lvl w:ilvl="0" w:tplc="13E6A62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9037D1"/>
    <w:multiLevelType w:val="hybridMultilevel"/>
    <w:tmpl w:val="3790DE14"/>
    <w:lvl w:ilvl="0" w:tplc="13E6A622">
      <w:start w:val="1"/>
      <w:numFmt w:val="bullet"/>
      <w:lvlText w:val="-"/>
      <w:lvlJc w:val="left"/>
      <w:pPr>
        <w:ind w:left="720" w:hanging="360"/>
      </w:pPr>
      <w:rPr>
        <w:rFonts w:ascii="Calibri" w:hAnsi="Calibri" w:hint="default"/>
      </w:rPr>
    </w:lvl>
    <w:lvl w:ilvl="1" w:tplc="FFFFFFFF">
      <w:start w:val="1"/>
      <w:numFmt w:val="lowerLetter"/>
      <w:lvlText w:val="%2)"/>
      <w:lvlJc w:val="left"/>
      <w:pPr>
        <w:ind w:left="1440" w:hanging="360"/>
      </w:p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FE7EAD"/>
    <w:multiLevelType w:val="hybridMultilevel"/>
    <w:tmpl w:val="188C2E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30AE547"/>
    <w:multiLevelType w:val="hybridMultilevel"/>
    <w:tmpl w:val="F0CED324"/>
    <w:lvl w:ilvl="0" w:tplc="9C12E336">
      <w:start w:val="1"/>
      <w:numFmt w:val="upperRoman"/>
      <w:lvlText w:val="%1."/>
      <w:lvlJc w:val="right"/>
      <w:pPr>
        <w:ind w:left="720" w:hanging="360"/>
      </w:pPr>
    </w:lvl>
    <w:lvl w:ilvl="1" w:tplc="14C06E14">
      <w:start w:val="1"/>
      <w:numFmt w:val="lowerLetter"/>
      <w:lvlText w:val="%2."/>
      <w:lvlJc w:val="left"/>
      <w:pPr>
        <w:ind w:left="1440" w:hanging="360"/>
      </w:pPr>
    </w:lvl>
    <w:lvl w:ilvl="2" w:tplc="632849D2">
      <w:start w:val="1"/>
      <w:numFmt w:val="lowerRoman"/>
      <w:lvlText w:val="%3."/>
      <w:lvlJc w:val="right"/>
      <w:pPr>
        <w:ind w:left="2160" w:hanging="180"/>
      </w:pPr>
    </w:lvl>
    <w:lvl w:ilvl="3" w:tplc="7E46D43C">
      <w:start w:val="1"/>
      <w:numFmt w:val="decimal"/>
      <w:lvlText w:val="%4."/>
      <w:lvlJc w:val="left"/>
      <w:pPr>
        <w:ind w:left="2880" w:hanging="360"/>
      </w:pPr>
    </w:lvl>
    <w:lvl w:ilvl="4" w:tplc="8716EEF6">
      <w:start w:val="1"/>
      <w:numFmt w:val="lowerLetter"/>
      <w:lvlText w:val="%5."/>
      <w:lvlJc w:val="left"/>
      <w:pPr>
        <w:ind w:left="3600" w:hanging="360"/>
      </w:pPr>
    </w:lvl>
    <w:lvl w:ilvl="5" w:tplc="040A41B0">
      <w:start w:val="1"/>
      <w:numFmt w:val="lowerRoman"/>
      <w:lvlText w:val="%6."/>
      <w:lvlJc w:val="right"/>
      <w:pPr>
        <w:ind w:left="4320" w:hanging="180"/>
      </w:pPr>
    </w:lvl>
    <w:lvl w:ilvl="6" w:tplc="5DECBC74">
      <w:start w:val="1"/>
      <w:numFmt w:val="decimal"/>
      <w:lvlText w:val="%7."/>
      <w:lvlJc w:val="left"/>
      <w:pPr>
        <w:ind w:left="5040" w:hanging="360"/>
      </w:pPr>
    </w:lvl>
    <w:lvl w:ilvl="7" w:tplc="65C49C06">
      <w:start w:val="1"/>
      <w:numFmt w:val="lowerLetter"/>
      <w:lvlText w:val="%8."/>
      <w:lvlJc w:val="left"/>
      <w:pPr>
        <w:ind w:left="5760" w:hanging="360"/>
      </w:pPr>
    </w:lvl>
    <w:lvl w:ilvl="8" w:tplc="344E2582">
      <w:start w:val="1"/>
      <w:numFmt w:val="lowerRoman"/>
      <w:lvlText w:val="%9."/>
      <w:lvlJc w:val="right"/>
      <w:pPr>
        <w:ind w:left="6480" w:hanging="180"/>
      </w:pPr>
    </w:lvl>
  </w:abstractNum>
  <w:abstractNum w:abstractNumId="16" w15:restartNumberingAfterBreak="0">
    <w:nsid w:val="44DA7519"/>
    <w:multiLevelType w:val="hybridMultilevel"/>
    <w:tmpl w:val="9C12074E"/>
    <w:lvl w:ilvl="0" w:tplc="79EE04A2">
      <w:start w:val="1"/>
      <w:numFmt w:val="upperLetter"/>
      <w:lvlText w:val="%1."/>
      <w:lvlJc w:val="left"/>
      <w:pPr>
        <w:ind w:left="720" w:hanging="360"/>
      </w:pPr>
    </w:lvl>
    <w:lvl w:ilvl="1" w:tplc="FC3AEEDC">
      <w:start w:val="1"/>
      <w:numFmt w:val="lowerLetter"/>
      <w:lvlText w:val="%2."/>
      <w:lvlJc w:val="left"/>
      <w:pPr>
        <w:ind w:left="1440" w:hanging="360"/>
      </w:pPr>
    </w:lvl>
    <w:lvl w:ilvl="2" w:tplc="27E86AAE">
      <w:start w:val="1"/>
      <w:numFmt w:val="lowerRoman"/>
      <w:lvlText w:val="%3."/>
      <w:lvlJc w:val="right"/>
      <w:pPr>
        <w:ind w:left="2160" w:hanging="180"/>
      </w:pPr>
    </w:lvl>
    <w:lvl w:ilvl="3" w:tplc="2D4C4592">
      <w:start w:val="1"/>
      <w:numFmt w:val="decimal"/>
      <w:lvlText w:val="%4."/>
      <w:lvlJc w:val="left"/>
      <w:pPr>
        <w:ind w:left="360" w:hanging="360"/>
      </w:pPr>
    </w:lvl>
    <w:lvl w:ilvl="4" w:tplc="837A476E">
      <w:start w:val="1"/>
      <w:numFmt w:val="lowerLetter"/>
      <w:lvlText w:val="%5."/>
      <w:lvlJc w:val="left"/>
      <w:pPr>
        <w:ind w:left="3600" w:hanging="360"/>
      </w:pPr>
    </w:lvl>
    <w:lvl w:ilvl="5" w:tplc="A38A86BA">
      <w:start w:val="1"/>
      <w:numFmt w:val="lowerRoman"/>
      <w:lvlText w:val="%6."/>
      <w:lvlJc w:val="right"/>
      <w:pPr>
        <w:ind w:left="4320" w:hanging="180"/>
      </w:pPr>
    </w:lvl>
    <w:lvl w:ilvl="6" w:tplc="13ACFDF0">
      <w:start w:val="1"/>
      <w:numFmt w:val="decimal"/>
      <w:lvlText w:val="%7."/>
      <w:lvlJc w:val="left"/>
      <w:pPr>
        <w:ind w:left="5040" w:hanging="360"/>
      </w:pPr>
    </w:lvl>
    <w:lvl w:ilvl="7" w:tplc="AC1C1AC4">
      <w:start w:val="1"/>
      <w:numFmt w:val="lowerLetter"/>
      <w:lvlText w:val="%8."/>
      <w:lvlJc w:val="left"/>
      <w:pPr>
        <w:ind w:left="5760" w:hanging="360"/>
      </w:pPr>
    </w:lvl>
    <w:lvl w:ilvl="8" w:tplc="4880A5D4">
      <w:start w:val="1"/>
      <w:numFmt w:val="lowerRoman"/>
      <w:lvlText w:val="%9."/>
      <w:lvlJc w:val="right"/>
      <w:pPr>
        <w:ind w:left="6480" w:hanging="180"/>
      </w:pPr>
    </w:lvl>
  </w:abstractNum>
  <w:abstractNum w:abstractNumId="17" w15:restartNumberingAfterBreak="0">
    <w:nsid w:val="462D3057"/>
    <w:multiLevelType w:val="hybridMultilevel"/>
    <w:tmpl w:val="4B323ED6"/>
    <w:lvl w:ilvl="0" w:tplc="14CA0974">
      <w:start w:val="1"/>
      <w:numFmt w:val="bullet"/>
      <w:lvlText w:val="-"/>
      <w:lvlJc w:val="left"/>
      <w:pPr>
        <w:ind w:left="720" w:hanging="360"/>
      </w:pPr>
      <w:rPr>
        <w:rFonts w:ascii="&quot;Arial&quot;,sans-serif" w:hAnsi="&quot;Arial&quot;,sans-serif" w:hint="default"/>
      </w:rPr>
    </w:lvl>
    <w:lvl w:ilvl="1" w:tplc="F50C7E7C">
      <w:start w:val="1"/>
      <w:numFmt w:val="bullet"/>
      <w:lvlText w:val="o"/>
      <w:lvlJc w:val="left"/>
      <w:pPr>
        <w:ind w:left="1440" w:hanging="360"/>
      </w:pPr>
      <w:rPr>
        <w:rFonts w:ascii="Courier New" w:hAnsi="Courier New" w:hint="default"/>
      </w:rPr>
    </w:lvl>
    <w:lvl w:ilvl="2" w:tplc="C024BF80">
      <w:start w:val="1"/>
      <w:numFmt w:val="bullet"/>
      <w:lvlText w:val=""/>
      <w:lvlJc w:val="left"/>
      <w:pPr>
        <w:ind w:left="2160" w:hanging="360"/>
      </w:pPr>
      <w:rPr>
        <w:rFonts w:ascii="Wingdings" w:hAnsi="Wingdings" w:hint="default"/>
      </w:rPr>
    </w:lvl>
    <w:lvl w:ilvl="3" w:tplc="13E0D612">
      <w:start w:val="1"/>
      <w:numFmt w:val="bullet"/>
      <w:lvlText w:val=""/>
      <w:lvlJc w:val="left"/>
      <w:pPr>
        <w:ind w:left="2880" w:hanging="360"/>
      </w:pPr>
      <w:rPr>
        <w:rFonts w:ascii="Symbol" w:hAnsi="Symbol" w:hint="default"/>
      </w:rPr>
    </w:lvl>
    <w:lvl w:ilvl="4" w:tplc="F97A55A0">
      <w:start w:val="1"/>
      <w:numFmt w:val="bullet"/>
      <w:lvlText w:val="o"/>
      <w:lvlJc w:val="left"/>
      <w:pPr>
        <w:ind w:left="3600" w:hanging="360"/>
      </w:pPr>
      <w:rPr>
        <w:rFonts w:ascii="Courier New" w:hAnsi="Courier New" w:hint="default"/>
      </w:rPr>
    </w:lvl>
    <w:lvl w:ilvl="5" w:tplc="450EBB2C">
      <w:start w:val="1"/>
      <w:numFmt w:val="bullet"/>
      <w:lvlText w:val=""/>
      <w:lvlJc w:val="left"/>
      <w:pPr>
        <w:ind w:left="4320" w:hanging="360"/>
      </w:pPr>
      <w:rPr>
        <w:rFonts w:ascii="Wingdings" w:hAnsi="Wingdings" w:hint="default"/>
      </w:rPr>
    </w:lvl>
    <w:lvl w:ilvl="6" w:tplc="21D2FA6C">
      <w:start w:val="1"/>
      <w:numFmt w:val="bullet"/>
      <w:lvlText w:val=""/>
      <w:lvlJc w:val="left"/>
      <w:pPr>
        <w:ind w:left="5040" w:hanging="360"/>
      </w:pPr>
      <w:rPr>
        <w:rFonts w:ascii="Symbol" w:hAnsi="Symbol" w:hint="default"/>
      </w:rPr>
    </w:lvl>
    <w:lvl w:ilvl="7" w:tplc="B22E15CE">
      <w:start w:val="1"/>
      <w:numFmt w:val="bullet"/>
      <w:lvlText w:val="o"/>
      <w:lvlJc w:val="left"/>
      <w:pPr>
        <w:ind w:left="5760" w:hanging="360"/>
      </w:pPr>
      <w:rPr>
        <w:rFonts w:ascii="Courier New" w:hAnsi="Courier New" w:hint="default"/>
      </w:rPr>
    </w:lvl>
    <w:lvl w:ilvl="8" w:tplc="EEC4537E">
      <w:start w:val="1"/>
      <w:numFmt w:val="bullet"/>
      <w:lvlText w:val=""/>
      <w:lvlJc w:val="left"/>
      <w:pPr>
        <w:ind w:left="6480" w:hanging="360"/>
      </w:pPr>
      <w:rPr>
        <w:rFonts w:ascii="Wingdings" w:hAnsi="Wingdings" w:hint="default"/>
      </w:rPr>
    </w:lvl>
  </w:abstractNum>
  <w:abstractNum w:abstractNumId="18" w15:restartNumberingAfterBreak="0">
    <w:nsid w:val="4CC438DC"/>
    <w:multiLevelType w:val="hybridMultilevel"/>
    <w:tmpl w:val="780262F8"/>
    <w:lvl w:ilvl="0" w:tplc="786AFCF4">
      <w:start w:val="1"/>
      <w:numFmt w:val="upperLetter"/>
      <w:lvlText w:val="%1."/>
      <w:lvlJc w:val="left"/>
      <w:pPr>
        <w:ind w:left="360" w:hanging="360"/>
      </w:pPr>
      <w:rPr>
        <w:rFonts w:ascii="Arial" w:eastAsiaTheme="minorHAnsi" w:hAnsi="Arial" w:cs="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18D53C"/>
    <w:multiLevelType w:val="multilevel"/>
    <w:tmpl w:val="FFFFFFFF"/>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4027A2"/>
    <w:multiLevelType w:val="hybridMultilevel"/>
    <w:tmpl w:val="49546DD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57142"/>
    <w:multiLevelType w:val="hybridMultilevel"/>
    <w:tmpl w:val="99CA4684"/>
    <w:lvl w:ilvl="0" w:tplc="B61A8D0C">
      <w:start w:val="1"/>
      <w:numFmt w:val="bullet"/>
      <w:lvlText w:val="-"/>
      <w:lvlJc w:val="left"/>
      <w:pPr>
        <w:ind w:left="720" w:hanging="360"/>
      </w:pPr>
      <w:rPr>
        <w:rFonts w:ascii="Calibri" w:hAnsi="Calibri" w:hint="default"/>
      </w:rPr>
    </w:lvl>
    <w:lvl w:ilvl="1" w:tplc="883C0160">
      <w:start w:val="1"/>
      <w:numFmt w:val="bullet"/>
      <w:lvlText w:val="o"/>
      <w:lvlJc w:val="left"/>
      <w:pPr>
        <w:ind w:left="1440" w:hanging="360"/>
      </w:pPr>
      <w:rPr>
        <w:rFonts w:ascii="Courier New" w:hAnsi="Courier New" w:hint="default"/>
      </w:rPr>
    </w:lvl>
    <w:lvl w:ilvl="2" w:tplc="40B49DCC">
      <w:start w:val="1"/>
      <w:numFmt w:val="bullet"/>
      <w:lvlText w:val=""/>
      <w:lvlJc w:val="left"/>
      <w:pPr>
        <w:ind w:left="2160" w:hanging="360"/>
      </w:pPr>
      <w:rPr>
        <w:rFonts w:ascii="Wingdings" w:hAnsi="Wingdings" w:hint="default"/>
      </w:rPr>
    </w:lvl>
    <w:lvl w:ilvl="3" w:tplc="2B6C534A">
      <w:start w:val="1"/>
      <w:numFmt w:val="bullet"/>
      <w:lvlText w:val=""/>
      <w:lvlJc w:val="left"/>
      <w:pPr>
        <w:ind w:left="2880" w:hanging="360"/>
      </w:pPr>
      <w:rPr>
        <w:rFonts w:ascii="Symbol" w:hAnsi="Symbol" w:hint="default"/>
      </w:rPr>
    </w:lvl>
    <w:lvl w:ilvl="4" w:tplc="A096364E">
      <w:start w:val="1"/>
      <w:numFmt w:val="bullet"/>
      <w:lvlText w:val="o"/>
      <w:lvlJc w:val="left"/>
      <w:pPr>
        <w:ind w:left="3600" w:hanging="360"/>
      </w:pPr>
      <w:rPr>
        <w:rFonts w:ascii="Courier New" w:hAnsi="Courier New" w:hint="default"/>
      </w:rPr>
    </w:lvl>
    <w:lvl w:ilvl="5" w:tplc="A0A0CC8E">
      <w:start w:val="1"/>
      <w:numFmt w:val="bullet"/>
      <w:lvlText w:val=""/>
      <w:lvlJc w:val="left"/>
      <w:pPr>
        <w:ind w:left="4320" w:hanging="360"/>
      </w:pPr>
      <w:rPr>
        <w:rFonts w:ascii="Wingdings" w:hAnsi="Wingdings" w:hint="default"/>
      </w:rPr>
    </w:lvl>
    <w:lvl w:ilvl="6" w:tplc="E0A25BB6">
      <w:start w:val="1"/>
      <w:numFmt w:val="bullet"/>
      <w:lvlText w:val=""/>
      <w:lvlJc w:val="left"/>
      <w:pPr>
        <w:ind w:left="5040" w:hanging="360"/>
      </w:pPr>
      <w:rPr>
        <w:rFonts w:ascii="Symbol" w:hAnsi="Symbol" w:hint="default"/>
      </w:rPr>
    </w:lvl>
    <w:lvl w:ilvl="7" w:tplc="EAF2CD5C">
      <w:start w:val="1"/>
      <w:numFmt w:val="bullet"/>
      <w:lvlText w:val="o"/>
      <w:lvlJc w:val="left"/>
      <w:pPr>
        <w:ind w:left="5760" w:hanging="360"/>
      </w:pPr>
      <w:rPr>
        <w:rFonts w:ascii="Courier New" w:hAnsi="Courier New" w:hint="default"/>
      </w:rPr>
    </w:lvl>
    <w:lvl w:ilvl="8" w:tplc="D1B0DCBE">
      <w:start w:val="1"/>
      <w:numFmt w:val="bullet"/>
      <w:lvlText w:val=""/>
      <w:lvlJc w:val="left"/>
      <w:pPr>
        <w:ind w:left="6480" w:hanging="360"/>
      </w:pPr>
      <w:rPr>
        <w:rFonts w:ascii="Wingdings" w:hAnsi="Wingdings" w:hint="default"/>
      </w:rPr>
    </w:lvl>
  </w:abstractNum>
  <w:abstractNum w:abstractNumId="24" w15:restartNumberingAfterBreak="0">
    <w:nsid w:val="6296A345"/>
    <w:multiLevelType w:val="hybridMultilevel"/>
    <w:tmpl w:val="BB589AEA"/>
    <w:lvl w:ilvl="0" w:tplc="FFFFFFFF">
      <w:start w:val="1"/>
      <w:numFmt w:val="decimal"/>
      <w:lvlText w:val="%1."/>
      <w:lvlJc w:val="left"/>
      <w:pPr>
        <w:ind w:left="644" w:hanging="360"/>
      </w:pPr>
      <w:rPr>
        <w:strike w:val="0"/>
      </w:rPr>
    </w:lvl>
    <w:lvl w:ilvl="1" w:tplc="C5283F62">
      <w:start w:val="1"/>
      <w:numFmt w:val="lowerLetter"/>
      <w:lvlText w:val="%2."/>
      <w:lvlJc w:val="left"/>
      <w:pPr>
        <w:ind w:left="1364" w:hanging="360"/>
      </w:pPr>
    </w:lvl>
    <w:lvl w:ilvl="2" w:tplc="F2F41A54">
      <w:start w:val="1"/>
      <w:numFmt w:val="lowerRoman"/>
      <w:lvlText w:val="%3."/>
      <w:lvlJc w:val="right"/>
      <w:pPr>
        <w:ind w:left="2084" w:hanging="180"/>
      </w:pPr>
    </w:lvl>
    <w:lvl w:ilvl="3" w:tplc="7C5E9378">
      <w:start w:val="1"/>
      <w:numFmt w:val="decimal"/>
      <w:lvlText w:val="%4."/>
      <w:lvlJc w:val="left"/>
      <w:pPr>
        <w:ind w:left="2804" w:hanging="360"/>
      </w:pPr>
    </w:lvl>
    <w:lvl w:ilvl="4" w:tplc="0CD2109C">
      <w:start w:val="1"/>
      <w:numFmt w:val="lowerLetter"/>
      <w:lvlText w:val="%5."/>
      <w:lvlJc w:val="left"/>
      <w:pPr>
        <w:ind w:left="3524" w:hanging="360"/>
      </w:pPr>
    </w:lvl>
    <w:lvl w:ilvl="5" w:tplc="8F52A750">
      <w:start w:val="1"/>
      <w:numFmt w:val="lowerRoman"/>
      <w:lvlText w:val="%6."/>
      <w:lvlJc w:val="right"/>
      <w:pPr>
        <w:ind w:left="4244" w:hanging="180"/>
      </w:pPr>
    </w:lvl>
    <w:lvl w:ilvl="6" w:tplc="529A6F54">
      <w:start w:val="1"/>
      <w:numFmt w:val="decimal"/>
      <w:lvlText w:val="%7."/>
      <w:lvlJc w:val="left"/>
      <w:pPr>
        <w:ind w:left="4964" w:hanging="360"/>
      </w:pPr>
    </w:lvl>
    <w:lvl w:ilvl="7" w:tplc="721AB3CE">
      <w:start w:val="1"/>
      <w:numFmt w:val="lowerLetter"/>
      <w:lvlText w:val="%8."/>
      <w:lvlJc w:val="left"/>
      <w:pPr>
        <w:ind w:left="5684" w:hanging="360"/>
      </w:pPr>
    </w:lvl>
    <w:lvl w:ilvl="8" w:tplc="69B270E4">
      <w:start w:val="1"/>
      <w:numFmt w:val="lowerRoman"/>
      <w:lvlText w:val="%9."/>
      <w:lvlJc w:val="right"/>
      <w:pPr>
        <w:ind w:left="6404" w:hanging="180"/>
      </w:pPr>
    </w:lvl>
  </w:abstractNum>
  <w:abstractNum w:abstractNumId="25" w15:restartNumberingAfterBreak="0">
    <w:nsid w:val="64107865"/>
    <w:multiLevelType w:val="hybridMultilevel"/>
    <w:tmpl w:val="F618ABDC"/>
    <w:lvl w:ilvl="0" w:tplc="E52C8708">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63BC88"/>
    <w:multiLevelType w:val="hybridMultilevel"/>
    <w:tmpl w:val="3144487C"/>
    <w:lvl w:ilvl="0" w:tplc="FFFFFFFF">
      <w:start w:val="1"/>
      <w:numFmt w:val="decimal"/>
      <w:lvlText w:val="%1."/>
      <w:lvlJc w:val="left"/>
      <w:pPr>
        <w:ind w:left="720" w:hanging="360"/>
      </w:pPr>
    </w:lvl>
    <w:lvl w:ilvl="1" w:tplc="734CBBCC">
      <w:start w:val="1"/>
      <w:numFmt w:val="lowerLetter"/>
      <w:lvlText w:val="%2."/>
      <w:lvlJc w:val="left"/>
      <w:pPr>
        <w:ind w:left="1440" w:hanging="360"/>
      </w:pPr>
    </w:lvl>
    <w:lvl w:ilvl="2" w:tplc="0BB204E6">
      <w:start w:val="1"/>
      <w:numFmt w:val="lowerRoman"/>
      <w:lvlText w:val="%3."/>
      <w:lvlJc w:val="right"/>
      <w:pPr>
        <w:ind w:left="2160" w:hanging="180"/>
      </w:pPr>
    </w:lvl>
    <w:lvl w:ilvl="3" w:tplc="2DDEF35E">
      <w:start w:val="1"/>
      <w:numFmt w:val="decimal"/>
      <w:lvlText w:val="%4."/>
      <w:lvlJc w:val="left"/>
      <w:pPr>
        <w:ind w:left="2880" w:hanging="360"/>
      </w:pPr>
    </w:lvl>
    <w:lvl w:ilvl="4" w:tplc="ED125E02">
      <w:start w:val="1"/>
      <w:numFmt w:val="lowerLetter"/>
      <w:lvlText w:val="%5."/>
      <w:lvlJc w:val="left"/>
      <w:pPr>
        <w:ind w:left="3600" w:hanging="360"/>
      </w:pPr>
    </w:lvl>
    <w:lvl w:ilvl="5" w:tplc="006C9B08">
      <w:start w:val="1"/>
      <w:numFmt w:val="lowerRoman"/>
      <w:lvlText w:val="%6."/>
      <w:lvlJc w:val="right"/>
      <w:pPr>
        <w:ind w:left="4320" w:hanging="180"/>
      </w:pPr>
    </w:lvl>
    <w:lvl w:ilvl="6" w:tplc="2E90BE2C">
      <w:start w:val="1"/>
      <w:numFmt w:val="decimal"/>
      <w:lvlText w:val="%7."/>
      <w:lvlJc w:val="left"/>
      <w:pPr>
        <w:ind w:left="5040" w:hanging="360"/>
      </w:pPr>
    </w:lvl>
    <w:lvl w:ilvl="7" w:tplc="24B45166">
      <w:start w:val="1"/>
      <w:numFmt w:val="lowerLetter"/>
      <w:lvlText w:val="%8."/>
      <w:lvlJc w:val="left"/>
      <w:pPr>
        <w:ind w:left="5760" w:hanging="360"/>
      </w:pPr>
    </w:lvl>
    <w:lvl w:ilvl="8" w:tplc="4C6298D4">
      <w:start w:val="1"/>
      <w:numFmt w:val="lowerRoman"/>
      <w:lvlText w:val="%9."/>
      <w:lvlJc w:val="right"/>
      <w:pPr>
        <w:ind w:left="6480" w:hanging="180"/>
      </w:pPr>
    </w:lvl>
  </w:abstractNum>
  <w:abstractNum w:abstractNumId="27" w15:restartNumberingAfterBreak="0">
    <w:nsid w:val="792E29D0"/>
    <w:multiLevelType w:val="hybridMultilevel"/>
    <w:tmpl w:val="D6AE9320"/>
    <w:lvl w:ilvl="0" w:tplc="786AFCF4">
      <w:start w:val="1"/>
      <w:numFmt w:val="upperLetter"/>
      <w:lvlText w:val="%1."/>
      <w:lvlJc w:val="left"/>
      <w:pPr>
        <w:ind w:left="360" w:hanging="360"/>
      </w:pPr>
      <w:rPr>
        <w:rFonts w:ascii="Arial" w:eastAsiaTheme="minorHAnsi" w:hAnsi="Arial" w:cs="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0"/>
  </w:num>
  <w:num w:numId="2">
    <w:abstractNumId w:val="9"/>
  </w:num>
  <w:num w:numId="3">
    <w:abstractNumId w:val="8"/>
  </w:num>
  <w:num w:numId="4">
    <w:abstractNumId w:val="23"/>
  </w:num>
  <w:num w:numId="5">
    <w:abstractNumId w:val="6"/>
  </w:num>
  <w:num w:numId="6">
    <w:abstractNumId w:val="2"/>
  </w:num>
  <w:num w:numId="7">
    <w:abstractNumId w:val="3"/>
  </w:num>
  <w:num w:numId="8">
    <w:abstractNumId w:val="26"/>
  </w:num>
  <w:num w:numId="9">
    <w:abstractNumId w:val="24"/>
  </w:num>
  <w:num w:numId="10">
    <w:abstractNumId w:val="7"/>
  </w:num>
  <w:num w:numId="11">
    <w:abstractNumId w:val="15"/>
  </w:num>
  <w:num w:numId="12">
    <w:abstractNumId w:val="16"/>
  </w:num>
  <w:num w:numId="13">
    <w:abstractNumId w:val="17"/>
  </w:num>
  <w:num w:numId="14">
    <w:abstractNumId w:val="5"/>
  </w:num>
  <w:num w:numId="15">
    <w:abstractNumId w:val="11"/>
  </w:num>
  <w:num w:numId="16">
    <w:abstractNumId w:val="13"/>
  </w:num>
  <w:num w:numId="17">
    <w:abstractNumId w:val="12"/>
  </w:num>
  <w:num w:numId="18">
    <w:abstractNumId w:val="1"/>
  </w:num>
  <w:num w:numId="19">
    <w:abstractNumId w:val="21"/>
  </w:num>
  <w:num w:numId="20">
    <w:abstractNumId w:val="14"/>
  </w:num>
  <w:num w:numId="21">
    <w:abstractNumId w:val="27"/>
  </w:num>
  <w:num w:numId="22">
    <w:abstractNumId w:val="0"/>
  </w:num>
  <w:num w:numId="23">
    <w:abstractNumId w:val="18"/>
  </w:num>
  <w:num w:numId="24">
    <w:abstractNumId w:val="25"/>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9"/>
  </w:num>
  <w:num w:numId="4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n-US" w:vendorID="64" w:dllVersion="6" w:nlCheck="1" w:checkStyle="0"/>
  <w:activeWritingStyle w:appName="MSWord" w:lang="it-IT"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7FC7"/>
    <w:rsid w:val="000159AC"/>
    <w:rsid w:val="00017D9B"/>
    <w:rsid w:val="00020F7F"/>
    <w:rsid w:val="00022CD9"/>
    <w:rsid w:val="000307E6"/>
    <w:rsid w:val="00035ABD"/>
    <w:rsid w:val="00036664"/>
    <w:rsid w:val="000631A5"/>
    <w:rsid w:val="00065FB4"/>
    <w:rsid w:val="00071B35"/>
    <w:rsid w:val="00072418"/>
    <w:rsid w:val="00076DFE"/>
    <w:rsid w:val="0008657D"/>
    <w:rsid w:val="0009590A"/>
    <w:rsid w:val="0009788E"/>
    <w:rsid w:val="000A11BE"/>
    <w:rsid w:val="000A2B3E"/>
    <w:rsid w:val="000A3D44"/>
    <w:rsid w:val="000C12C3"/>
    <w:rsid w:val="000C5B76"/>
    <w:rsid w:val="000D1894"/>
    <w:rsid w:val="000D6C1E"/>
    <w:rsid w:val="000E227D"/>
    <w:rsid w:val="000E2BE4"/>
    <w:rsid w:val="000E83C5"/>
    <w:rsid w:val="000F026D"/>
    <w:rsid w:val="000F3499"/>
    <w:rsid w:val="0010370F"/>
    <w:rsid w:val="001063DE"/>
    <w:rsid w:val="00112F25"/>
    <w:rsid w:val="001134AD"/>
    <w:rsid w:val="0012762B"/>
    <w:rsid w:val="0013229D"/>
    <w:rsid w:val="001421CD"/>
    <w:rsid w:val="00142B98"/>
    <w:rsid w:val="00147D8B"/>
    <w:rsid w:val="00154198"/>
    <w:rsid w:val="001574A3"/>
    <w:rsid w:val="00173485"/>
    <w:rsid w:val="00174AAF"/>
    <w:rsid w:val="00175CE4"/>
    <w:rsid w:val="00177106"/>
    <w:rsid w:val="00181DAC"/>
    <w:rsid w:val="00185F6E"/>
    <w:rsid w:val="00187AEF"/>
    <w:rsid w:val="00192BBC"/>
    <w:rsid w:val="001A1E04"/>
    <w:rsid w:val="001B3872"/>
    <w:rsid w:val="001D2214"/>
    <w:rsid w:val="001D75D1"/>
    <w:rsid w:val="001E2253"/>
    <w:rsid w:val="001F5DDE"/>
    <w:rsid w:val="002035C2"/>
    <w:rsid w:val="002264A8"/>
    <w:rsid w:val="0023129D"/>
    <w:rsid w:val="00232279"/>
    <w:rsid w:val="00232BA9"/>
    <w:rsid w:val="002335DE"/>
    <w:rsid w:val="00234E8A"/>
    <w:rsid w:val="0023799E"/>
    <w:rsid w:val="00242D5C"/>
    <w:rsid w:val="00243420"/>
    <w:rsid w:val="00246634"/>
    <w:rsid w:val="00251F27"/>
    <w:rsid w:val="0025514F"/>
    <w:rsid w:val="00256291"/>
    <w:rsid w:val="00266F50"/>
    <w:rsid w:val="00277EE7"/>
    <w:rsid w:val="002808E0"/>
    <w:rsid w:val="0028410E"/>
    <w:rsid w:val="0028743B"/>
    <w:rsid w:val="00294175"/>
    <w:rsid w:val="002A1DD2"/>
    <w:rsid w:val="002A435F"/>
    <w:rsid w:val="002B0580"/>
    <w:rsid w:val="002B1B75"/>
    <w:rsid w:val="002B62E0"/>
    <w:rsid w:val="002C4C19"/>
    <w:rsid w:val="002C67CC"/>
    <w:rsid w:val="002C73C1"/>
    <w:rsid w:val="002D592F"/>
    <w:rsid w:val="002F02DF"/>
    <w:rsid w:val="002F1865"/>
    <w:rsid w:val="002F1C91"/>
    <w:rsid w:val="00302F85"/>
    <w:rsid w:val="00312503"/>
    <w:rsid w:val="00317A1B"/>
    <w:rsid w:val="0031841D"/>
    <w:rsid w:val="003308A5"/>
    <w:rsid w:val="0035082E"/>
    <w:rsid w:val="0035325B"/>
    <w:rsid w:val="003570E0"/>
    <w:rsid w:val="00365011"/>
    <w:rsid w:val="0037145C"/>
    <w:rsid w:val="00371EC7"/>
    <w:rsid w:val="003742D7"/>
    <w:rsid w:val="00374E1F"/>
    <w:rsid w:val="00383405"/>
    <w:rsid w:val="003869FE"/>
    <w:rsid w:val="00387534"/>
    <w:rsid w:val="0038760C"/>
    <w:rsid w:val="00397366"/>
    <w:rsid w:val="0039D51C"/>
    <w:rsid w:val="003A320A"/>
    <w:rsid w:val="003A3E6B"/>
    <w:rsid w:val="003A6688"/>
    <w:rsid w:val="003C2CBB"/>
    <w:rsid w:val="003C31B0"/>
    <w:rsid w:val="003C7EC1"/>
    <w:rsid w:val="003D47AC"/>
    <w:rsid w:val="003D5D58"/>
    <w:rsid w:val="003D675A"/>
    <w:rsid w:val="003D6B89"/>
    <w:rsid w:val="003EF875"/>
    <w:rsid w:val="0040305A"/>
    <w:rsid w:val="00403EDD"/>
    <w:rsid w:val="004052BD"/>
    <w:rsid w:val="004066C5"/>
    <w:rsid w:val="004075FE"/>
    <w:rsid w:val="0041124B"/>
    <w:rsid w:val="004115A9"/>
    <w:rsid w:val="00412B5C"/>
    <w:rsid w:val="004163DA"/>
    <w:rsid w:val="00430139"/>
    <w:rsid w:val="00446113"/>
    <w:rsid w:val="004619E5"/>
    <w:rsid w:val="004664C0"/>
    <w:rsid w:val="00474C34"/>
    <w:rsid w:val="00477E97"/>
    <w:rsid w:val="004827F4"/>
    <w:rsid w:val="00493D9A"/>
    <w:rsid w:val="00495E30"/>
    <w:rsid w:val="004A12BA"/>
    <w:rsid w:val="004A28A1"/>
    <w:rsid w:val="004A3EA8"/>
    <w:rsid w:val="004A73A1"/>
    <w:rsid w:val="004B1619"/>
    <w:rsid w:val="004C5AC6"/>
    <w:rsid w:val="004D0B50"/>
    <w:rsid w:val="004D1DF0"/>
    <w:rsid w:val="004E2962"/>
    <w:rsid w:val="004E4BF7"/>
    <w:rsid w:val="004E7BE7"/>
    <w:rsid w:val="004F0BEE"/>
    <w:rsid w:val="004FA93B"/>
    <w:rsid w:val="00526FA3"/>
    <w:rsid w:val="005302A4"/>
    <w:rsid w:val="005422BD"/>
    <w:rsid w:val="005466C2"/>
    <w:rsid w:val="005509C5"/>
    <w:rsid w:val="00554973"/>
    <w:rsid w:val="00555B8E"/>
    <w:rsid w:val="00556A51"/>
    <w:rsid w:val="005647D0"/>
    <w:rsid w:val="00575DFA"/>
    <w:rsid w:val="00576B51"/>
    <w:rsid w:val="00577EB0"/>
    <w:rsid w:val="005810E1"/>
    <w:rsid w:val="00586A15"/>
    <w:rsid w:val="005945C8"/>
    <w:rsid w:val="00594628"/>
    <w:rsid w:val="00595D29"/>
    <w:rsid w:val="005A27A7"/>
    <w:rsid w:val="005A417A"/>
    <w:rsid w:val="005A4B8E"/>
    <w:rsid w:val="005B2B74"/>
    <w:rsid w:val="005B47E2"/>
    <w:rsid w:val="005B58AA"/>
    <w:rsid w:val="005C040B"/>
    <w:rsid w:val="005C4480"/>
    <w:rsid w:val="005C6BD1"/>
    <w:rsid w:val="005D26A9"/>
    <w:rsid w:val="005D7C75"/>
    <w:rsid w:val="005E065C"/>
    <w:rsid w:val="005E27CB"/>
    <w:rsid w:val="005F0709"/>
    <w:rsid w:val="00606073"/>
    <w:rsid w:val="00624062"/>
    <w:rsid w:val="00632509"/>
    <w:rsid w:val="0063620D"/>
    <w:rsid w:val="00637EE8"/>
    <w:rsid w:val="00640C9F"/>
    <w:rsid w:val="006453AC"/>
    <w:rsid w:val="006501E3"/>
    <w:rsid w:val="00662F5D"/>
    <w:rsid w:val="006664CF"/>
    <w:rsid w:val="00674DBB"/>
    <w:rsid w:val="006834C7"/>
    <w:rsid w:val="00685A0C"/>
    <w:rsid w:val="00691B45"/>
    <w:rsid w:val="0069404C"/>
    <w:rsid w:val="006969AC"/>
    <w:rsid w:val="00696F14"/>
    <w:rsid w:val="0069782B"/>
    <w:rsid w:val="006A32BE"/>
    <w:rsid w:val="006A6AE2"/>
    <w:rsid w:val="006A994B"/>
    <w:rsid w:val="006B20EF"/>
    <w:rsid w:val="006B5333"/>
    <w:rsid w:val="006B7BCF"/>
    <w:rsid w:val="006C5463"/>
    <w:rsid w:val="006C7A67"/>
    <w:rsid w:val="006D1F00"/>
    <w:rsid w:val="006E0F27"/>
    <w:rsid w:val="006F0CC9"/>
    <w:rsid w:val="0070293A"/>
    <w:rsid w:val="007062EF"/>
    <w:rsid w:val="00731F5D"/>
    <w:rsid w:val="0073423C"/>
    <w:rsid w:val="00735975"/>
    <w:rsid w:val="00740D0D"/>
    <w:rsid w:val="00742AC0"/>
    <w:rsid w:val="00743DC9"/>
    <w:rsid w:val="00744F6F"/>
    <w:rsid w:val="0074614B"/>
    <w:rsid w:val="00762D30"/>
    <w:rsid w:val="0076685B"/>
    <w:rsid w:val="00776408"/>
    <w:rsid w:val="007768EC"/>
    <w:rsid w:val="007824CF"/>
    <w:rsid w:val="00782B85"/>
    <w:rsid w:val="00797CF5"/>
    <w:rsid w:val="007A7062"/>
    <w:rsid w:val="007A7C6C"/>
    <w:rsid w:val="007B406A"/>
    <w:rsid w:val="007B6001"/>
    <w:rsid w:val="007C3B57"/>
    <w:rsid w:val="007D0D56"/>
    <w:rsid w:val="007E1F4A"/>
    <w:rsid w:val="007E5403"/>
    <w:rsid w:val="007F079B"/>
    <w:rsid w:val="007F57E4"/>
    <w:rsid w:val="008003C3"/>
    <w:rsid w:val="00803E9D"/>
    <w:rsid w:val="00813764"/>
    <w:rsid w:val="00816553"/>
    <w:rsid w:val="00821B4F"/>
    <w:rsid w:val="00824FAD"/>
    <w:rsid w:val="008326E6"/>
    <w:rsid w:val="00844A64"/>
    <w:rsid w:val="00851431"/>
    <w:rsid w:val="00857142"/>
    <w:rsid w:val="00861E35"/>
    <w:rsid w:val="00863045"/>
    <w:rsid w:val="008706DB"/>
    <w:rsid w:val="00870BCD"/>
    <w:rsid w:val="00871A14"/>
    <w:rsid w:val="0087271D"/>
    <w:rsid w:val="00872CC2"/>
    <w:rsid w:val="008760D1"/>
    <w:rsid w:val="00876B1A"/>
    <w:rsid w:val="008772ED"/>
    <w:rsid w:val="00880D41"/>
    <w:rsid w:val="00884166"/>
    <w:rsid w:val="00890E93"/>
    <w:rsid w:val="008A07BB"/>
    <w:rsid w:val="008A2837"/>
    <w:rsid w:val="008A499B"/>
    <w:rsid w:val="008B1029"/>
    <w:rsid w:val="008B1BA4"/>
    <w:rsid w:val="008B24A8"/>
    <w:rsid w:val="008B444B"/>
    <w:rsid w:val="008B6F95"/>
    <w:rsid w:val="008C1719"/>
    <w:rsid w:val="008D6F4F"/>
    <w:rsid w:val="008E0753"/>
    <w:rsid w:val="008E2AAB"/>
    <w:rsid w:val="008E54E2"/>
    <w:rsid w:val="008F39E5"/>
    <w:rsid w:val="008F4DD7"/>
    <w:rsid w:val="008F5A85"/>
    <w:rsid w:val="009002E1"/>
    <w:rsid w:val="00901E83"/>
    <w:rsid w:val="00921786"/>
    <w:rsid w:val="00922036"/>
    <w:rsid w:val="00924085"/>
    <w:rsid w:val="00927059"/>
    <w:rsid w:val="0093707F"/>
    <w:rsid w:val="00943D8B"/>
    <w:rsid w:val="00947C0A"/>
    <w:rsid w:val="00947E48"/>
    <w:rsid w:val="00954AE4"/>
    <w:rsid w:val="0095CC2F"/>
    <w:rsid w:val="009664C1"/>
    <w:rsid w:val="00974993"/>
    <w:rsid w:val="00977F83"/>
    <w:rsid w:val="0098011B"/>
    <w:rsid w:val="00991EAC"/>
    <w:rsid w:val="009960F5"/>
    <w:rsid w:val="00997C57"/>
    <w:rsid w:val="009A1A69"/>
    <w:rsid w:val="009B6F91"/>
    <w:rsid w:val="009B7A24"/>
    <w:rsid w:val="009C4E98"/>
    <w:rsid w:val="009D030F"/>
    <w:rsid w:val="009D2AFD"/>
    <w:rsid w:val="009D3B54"/>
    <w:rsid w:val="009D8220"/>
    <w:rsid w:val="009E250A"/>
    <w:rsid w:val="009F37BB"/>
    <w:rsid w:val="009F4648"/>
    <w:rsid w:val="009F7AF7"/>
    <w:rsid w:val="00A0415A"/>
    <w:rsid w:val="00A17F3D"/>
    <w:rsid w:val="00A20DEB"/>
    <w:rsid w:val="00A23175"/>
    <w:rsid w:val="00A234F4"/>
    <w:rsid w:val="00A2466D"/>
    <w:rsid w:val="00A2591D"/>
    <w:rsid w:val="00A3166E"/>
    <w:rsid w:val="00A47373"/>
    <w:rsid w:val="00A504EB"/>
    <w:rsid w:val="00A508C3"/>
    <w:rsid w:val="00A56962"/>
    <w:rsid w:val="00A74402"/>
    <w:rsid w:val="00A76068"/>
    <w:rsid w:val="00A8046A"/>
    <w:rsid w:val="00A85831"/>
    <w:rsid w:val="00AA29A8"/>
    <w:rsid w:val="00AB3390"/>
    <w:rsid w:val="00AC382C"/>
    <w:rsid w:val="00AD5ED4"/>
    <w:rsid w:val="00AE16FA"/>
    <w:rsid w:val="00AE2FDB"/>
    <w:rsid w:val="00AE32E9"/>
    <w:rsid w:val="00B034A8"/>
    <w:rsid w:val="00B06D0A"/>
    <w:rsid w:val="00B0746A"/>
    <w:rsid w:val="00B07803"/>
    <w:rsid w:val="00B07EE3"/>
    <w:rsid w:val="00B13E2A"/>
    <w:rsid w:val="00B140D7"/>
    <w:rsid w:val="00B221EC"/>
    <w:rsid w:val="00B225EA"/>
    <w:rsid w:val="00B2294C"/>
    <w:rsid w:val="00B25545"/>
    <w:rsid w:val="00B503C3"/>
    <w:rsid w:val="00B604A6"/>
    <w:rsid w:val="00B60F67"/>
    <w:rsid w:val="00B75F60"/>
    <w:rsid w:val="00B8588D"/>
    <w:rsid w:val="00B865E6"/>
    <w:rsid w:val="00B95349"/>
    <w:rsid w:val="00B95A33"/>
    <w:rsid w:val="00BB0C05"/>
    <w:rsid w:val="00BB60A8"/>
    <w:rsid w:val="00BC2996"/>
    <w:rsid w:val="00BC42D3"/>
    <w:rsid w:val="00BC49D1"/>
    <w:rsid w:val="00BC505A"/>
    <w:rsid w:val="00BD0F25"/>
    <w:rsid w:val="00BD2EA2"/>
    <w:rsid w:val="00BD4313"/>
    <w:rsid w:val="00BD72D8"/>
    <w:rsid w:val="00BD76B4"/>
    <w:rsid w:val="00BE7578"/>
    <w:rsid w:val="00C01AF9"/>
    <w:rsid w:val="00C16B13"/>
    <w:rsid w:val="00C235EA"/>
    <w:rsid w:val="00C26293"/>
    <w:rsid w:val="00C293B6"/>
    <w:rsid w:val="00C409E7"/>
    <w:rsid w:val="00C451EF"/>
    <w:rsid w:val="00C477FA"/>
    <w:rsid w:val="00C53F17"/>
    <w:rsid w:val="00C54E68"/>
    <w:rsid w:val="00C62021"/>
    <w:rsid w:val="00C6277D"/>
    <w:rsid w:val="00C63C3C"/>
    <w:rsid w:val="00C64A1F"/>
    <w:rsid w:val="00C82A99"/>
    <w:rsid w:val="00C846C2"/>
    <w:rsid w:val="00C900D7"/>
    <w:rsid w:val="00CA187F"/>
    <w:rsid w:val="00CA1CE8"/>
    <w:rsid w:val="00CB0428"/>
    <w:rsid w:val="00CB0A59"/>
    <w:rsid w:val="00CC7523"/>
    <w:rsid w:val="00CC7D61"/>
    <w:rsid w:val="00D02A16"/>
    <w:rsid w:val="00D05CAE"/>
    <w:rsid w:val="00D064CA"/>
    <w:rsid w:val="00D06B83"/>
    <w:rsid w:val="00D15F75"/>
    <w:rsid w:val="00D27FD4"/>
    <w:rsid w:val="00D31A2B"/>
    <w:rsid w:val="00D399BB"/>
    <w:rsid w:val="00D43A74"/>
    <w:rsid w:val="00D46CAB"/>
    <w:rsid w:val="00D50128"/>
    <w:rsid w:val="00D52291"/>
    <w:rsid w:val="00D5316C"/>
    <w:rsid w:val="00D66075"/>
    <w:rsid w:val="00D6768E"/>
    <w:rsid w:val="00D70C62"/>
    <w:rsid w:val="00D77925"/>
    <w:rsid w:val="00D815C6"/>
    <w:rsid w:val="00D84B81"/>
    <w:rsid w:val="00D87D7C"/>
    <w:rsid w:val="00D90262"/>
    <w:rsid w:val="00DA1648"/>
    <w:rsid w:val="00DB715B"/>
    <w:rsid w:val="00DD5084"/>
    <w:rsid w:val="00DD6868"/>
    <w:rsid w:val="00DD6959"/>
    <w:rsid w:val="00DE795E"/>
    <w:rsid w:val="00DF5E77"/>
    <w:rsid w:val="00E10FDC"/>
    <w:rsid w:val="00E13B52"/>
    <w:rsid w:val="00E2388C"/>
    <w:rsid w:val="00E2448D"/>
    <w:rsid w:val="00E32BF5"/>
    <w:rsid w:val="00E40B10"/>
    <w:rsid w:val="00E531E5"/>
    <w:rsid w:val="00E590DB"/>
    <w:rsid w:val="00E63EAE"/>
    <w:rsid w:val="00E73564"/>
    <w:rsid w:val="00E77A69"/>
    <w:rsid w:val="00E839DD"/>
    <w:rsid w:val="00E84F8B"/>
    <w:rsid w:val="00E8880C"/>
    <w:rsid w:val="00E9378C"/>
    <w:rsid w:val="00ECDA74"/>
    <w:rsid w:val="00ED05B2"/>
    <w:rsid w:val="00ED4548"/>
    <w:rsid w:val="00EE094C"/>
    <w:rsid w:val="00EF3617"/>
    <w:rsid w:val="00EF3ECC"/>
    <w:rsid w:val="00F00792"/>
    <w:rsid w:val="00F10BC6"/>
    <w:rsid w:val="00F11F73"/>
    <w:rsid w:val="00F13FD8"/>
    <w:rsid w:val="00F1409B"/>
    <w:rsid w:val="00F25246"/>
    <w:rsid w:val="00F30C94"/>
    <w:rsid w:val="00F3283B"/>
    <w:rsid w:val="00F32E1D"/>
    <w:rsid w:val="00F340B6"/>
    <w:rsid w:val="00F36A9E"/>
    <w:rsid w:val="00F40E2F"/>
    <w:rsid w:val="00F40EA9"/>
    <w:rsid w:val="00F434AB"/>
    <w:rsid w:val="00F5225A"/>
    <w:rsid w:val="00F65ECD"/>
    <w:rsid w:val="00F75D31"/>
    <w:rsid w:val="00F81427"/>
    <w:rsid w:val="00F844D0"/>
    <w:rsid w:val="00F85DF9"/>
    <w:rsid w:val="00F91167"/>
    <w:rsid w:val="00F931DC"/>
    <w:rsid w:val="00F934B2"/>
    <w:rsid w:val="00F94807"/>
    <w:rsid w:val="00FA321D"/>
    <w:rsid w:val="00FC577A"/>
    <w:rsid w:val="00FCEB8C"/>
    <w:rsid w:val="00FD030C"/>
    <w:rsid w:val="00FD1689"/>
    <w:rsid w:val="00FD7A85"/>
    <w:rsid w:val="00FF0B82"/>
    <w:rsid w:val="00FF781E"/>
    <w:rsid w:val="01016B5F"/>
    <w:rsid w:val="010481D4"/>
    <w:rsid w:val="0105C7F5"/>
    <w:rsid w:val="012009A1"/>
    <w:rsid w:val="01208C36"/>
    <w:rsid w:val="012331AB"/>
    <w:rsid w:val="01244077"/>
    <w:rsid w:val="0139E1A6"/>
    <w:rsid w:val="013D3981"/>
    <w:rsid w:val="014DCC1D"/>
    <w:rsid w:val="0174816E"/>
    <w:rsid w:val="0178AB46"/>
    <w:rsid w:val="017A4295"/>
    <w:rsid w:val="017CA46C"/>
    <w:rsid w:val="018736E3"/>
    <w:rsid w:val="018F7149"/>
    <w:rsid w:val="018FCC6B"/>
    <w:rsid w:val="0196701D"/>
    <w:rsid w:val="01A82BE2"/>
    <w:rsid w:val="01AA5426"/>
    <w:rsid w:val="01CFCC8F"/>
    <w:rsid w:val="01D76573"/>
    <w:rsid w:val="01DD98C0"/>
    <w:rsid w:val="01E8264D"/>
    <w:rsid w:val="01E88C74"/>
    <w:rsid w:val="01ECA5BD"/>
    <w:rsid w:val="01F4017C"/>
    <w:rsid w:val="01F6D868"/>
    <w:rsid w:val="01FB4EF8"/>
    <w:rsid w:val="02069686"/>
    <w:rsid w:val="020FF6C4"/>
    <w:rsid w:val="02153ABC"/>
    <w:rsid w:val="021B2DE8"/>
    <w:rsid w:val="02220206"/>
    <w:rsid w:val="02264145"/>
    <w:rsid w:val="022C1AE4"/>
    <w:rsid w:val="022D5C78"/>
    <w:rsid w:val="023CAC8F"/>
    <w:rsid w:val="02478CFE"/>
    <w:rsid w:val="0249B856"/>
    <w:rsid w:val="025737CF"/>
    <w:rsid w:val="025F2C18"/>
    <w:rsid w:val="0267FAB2"/>
    <w:rsid w:val="026894F5"/>
    <w:rsid w:val="02691D2D"/>
    <w:rsid w:val="026B5B72"/>
    <w:rsid w:val="0278877B"/>
    <w:rsid w:val="028AA816"/>
    <w:rsid w:val="028B96F9"/>
    <w:rsid w:val="028C2485"/>
    <w:rsid w:val="0294C563"/>
    <w:rsid w:val="02A11574"/>
    <w:rsid w:val="02A5FBE8"/>
    <w:rsid w:val="02AD45E3"/>
    <w:rsid w:val="02C32652"/>
    <w:rsid w:val="02C7B3FC"/>
    <w:rsid w:val="02CB44DF"/>
    <w:rsid w:val="02DC0E85"/>
    <w:rsid w:val="02DC283F"/>
    <w:rsid w:val="02EA479F"/>
    <w:rsid w:val="02F0A0CB"/>
    <w:rsid w:val="02F408F3"/>
    <w:rsid w:val="031051CF"/>
    <w:rsid w:val="03113849"/>
    <w:rsid w:val="03207731"/>
    <w:rsid w:val="03231371"/>
    <w:rsid w:val="0323DF1D"/>
    <w:rsid w:val="034487BB"/>
    <w:rsid w:val="03468161"/>
    <w:rsid w:val="034BCC5A"/>
    <w:rsid w:val="034BDD70"/>
    <w:rsid w:val="034F9CE9"/>
    <w:rsid w:val="0353B7BD"/>
    <w:rsid w:val="035C9447"/>
    <w:rsid w:val="0362BC27"/>
    <w:rsid w:val="038EE580"/>
    <w:rsid w:val="0392140B"/>
    <w:rsid w:val="03A04305"/>
    <w:rsid w:val="03A106A9"/>
    <w:rsid w:val="03A265D8"/>
    <w:rsid w:val="03AB1BA0"/>
    <w:rsid w:val="03ABB6F2"/>
    <w:rsid w:val="03AF3144"/>
    <w:rsid w:val="03AF5207"/>
    <w:rsid w:val="03B4FD13"/>
    <w:rsid w:val="03C6AF75"/>
    <w:rsid w:val="03E8896F"/>
    <w:rsid w:val="03ED6E72"/>
    <w:rsid w:val="03ED83FE"/>
    <w:rsid w:val="03EE8E09"/>
    <w:rsid w:val="03FA1C83"/>
    <w:rsid w:val="0408877C"/>
    <w:rsid w:val="040FFF36"/>
    <w:rsid w:val="0410E10B"/>
    <w:rsid w:val="0413920A"/>
    <w:rsid w:val="0424E2EA"/>
    <w:rsid w:val="0429CD35"/>
    <w:rsid w:val="0443A86A"/>
    <w:rsid w:val="0443E1CA"/>
    <w:rsid w:val="044D0A2D"/>
    <w:rsid w:val="0451C41C"/>
    <w:rsid w:val="0459313B"/>
    <w:rsid w:val="045EF1C8"/>
    <w:rsid w:val="045F6CF2"/>
    <w:rsid w:val="0461AC3E"/>
    <w:rsid w:val="0461F376"/>
    <w:rsid w:val="04669069"/>
    <w:rsid w:val="0467DFE2"/>
    <w:rsid w:val="04765DE4"/>
    <w:rsid w:val="047F42D1"/>
    <w:rsid w:val="048ECB47"/>
    <w:rsid w:val="04901D44"/>
    <w:rsid w:val="04913E48"/>
    <w:rsid w:val="04B78FC6"/>
    <w:rsid w:val="04B8BD90"/>
    <w:rsid w:val="04C0438C"/>
    <w:rsid w:val="04C3304A"/>
    <w:rsid w:val="04CA5869"/>
    <w:rsid w:val="04CE10DF"/>
    <w:rsid w:val="04CFC12D"/>
    <w:rsid w:val="04DD635D"/>
    <w:rsid w:val="04E02B45"/>
    <w:rsid w:val="04E72F7E"/>
    <w:rsid w:val="04E79CBB"/>
    <w:rsid w:val="04FA53F5"/>
    <w:rsid w:val="04FD77CC"/>
    <w:rsid w:val="0507DA21"/>
    <w:rsid w:val="054395E1"/>
    <w:rsid w:val="05463BEC"/>
    <w:rsid w:val="054A2CC7"/>
    <w:rsid w:val="054C056D"/>
    <w:rsid w:val="054CDB7E"/>
    <w:rsid w:val="05518FDB"/>
    <w:rsid w:val="055DBF5C"/>
    <w:rsid w:val="05610B0E"/>
    <w:rsid w:val="0561BFDF"/>
    <w:rsid w:val="0565DD46"/>
    <w:rsid w:val="05682118"/>
    <w:rsid w:val="0568FB3A"/>
    <w:rsid w:val="056E35A0"/>
    <w:rsid w:val="056EA0BB"/>
    <w:rsid w:val="057DE999"/>
    <w:rsid w:val="0587938B"/>
    <w:rsid w:val="05986B23"/>
    <w:rsid w:val="059BAE33"/>
    <w:rsid w:val="05B058D3"/>
    <w:rsid w:val="05BE7DD7"/>
    <w:rsid w:val="05C0C813"/>
    <w:rsid w:val="05C45095"/>
    <w:rsid w:val="05E0791E"/>
    <w:rsid w:val="05E8CB43"/>
    <w:rsid w:val="05EA16BC"/>
    <w:rsid w:val="05EACF64"/>
    <w:rsid w:val="05ECD218"/>
    <w:rsid w:val="05F18E80"/>
    <w:rsid w:val="05F56303"/>
    <w:rsid w:val="063ACF77"/>
    <w:rsid w:val="063F3D4F"/>
    <w:rsid w:val="0642ACDC"/>
    <w:rsid w:val="0644E4C6"/>
    <w:rsid w:val="0658B319"/>
    <w:rsid w:val="065B1DC3"/>
    <w:rsid w:val="065D66E5"/>
    <w:rsid w:val="066B918E"/>
    <w:rsid w:val="066C9051"/>
    <w:rsid w:val="067DC549"/>
    <w:rsid w:val="06891DEA"/>
    <w:rsid w:val="068C6F4C"/>
    <w:rsid w:val="0692558F"/>
    <w:rsid w:val="0694DF15"/>
    <w:rsid w:val="069E2519"/>
    <w:rsid w:val="06A2FE77"/>
    <w:rsid w:val="06A40A43"/>
    <w:rsid w:val="06ADFDA2"/>
    <w:rsid w:val="06BAFAEF"/>
    <w:rsid w:val="06C37352"/>
    <w:rsid w:val="06CB850B"/>
    <w:rsid w:val="06CB8DDB"/>
    <w:rsid w:val="06CC75D3"/>
    <w:rsid w:val="06D6D54A"/>
    <w:rsid w:val="06D7A00B"/>
    <w:rsid w:val="06E273C2"/>
    <w:rsid w:val="06E2934C"/>
    <w:rsid w:val="06E5FD28"/>
    <w:rsid w:val="06EB2F95"/>
    <w:rsid w:val="06EB89A1"/>
    <w:rsid w:val="06EFE3D5"/>
    <w:rsid w:val="06FAD6D2"/>
    <w:rsid w:val="06FF6FE1"/>
    <w:rsid w:val="07041884"/>
    <w:rsid w:val="0704314B"/>
    <w:rsid w:val="070611BC"/>
    <w:rsid w:val="070B1629"/>
    <w:rsid w:val="070DBFCE"/>
    <w:rsid w:val="070FAC07"/>
    <w:rsid w:val="0733B711"/>
    <w:rsid w:val="0736DE40"/>
    <w:rsid w:val="0739C633"/>
    <w:rsid w:val="0740BFEA"/>
    <w:rsid w:val="074BB6FA"/>
    <w:rsid w:val="074D434D"/>
    <w:rsid w:val="07575A21"/>
    <w:rsid w:val="07577310"/>
    <w:rsid w:val="075C808E"/>
    <w:rsid w:val="075D4FB3"/>
    <w:rsid w:val="075DAECA"/>
    <w:rsid w:val="0762880B"/>
    <w:rsid w:val="0767691F"/>
    <w:rsid w:val="076E3934"/>
    <w:rsid w:val="0776E98A"/>
    <w:rsid w:val="077AA093"/>
    <w:rsid w:val="07A92F05"/>
    <w:rsid w:val="07AC12BD"/>
    <w:rsid w:val="07BEE2CE"/>
    <w:rsid w:val="07C71043"/>
    <w:rsid w:val="07CCD799"/>
    <w:rsid w:val="07E15F05"/>
    <w:rsid w:val="07E683A7"/>
    <w:rsid w:val="07F08051"/>
    <w:rsid w:val="07F3FE1B"/>
    <w:rsid w:val="07F662BA"/>
    <w:rsid w:val="07FC02F8"/>
    <w:rsid w:val="081227E4"/>
    <w:rsid w:val="0829F140"/>
    <w:rsid w:val="082F3B62"/>
    <w:rsid w:val="0834A057"/>
    <w:rsid w:val="083FDAA4"/>
    <w:rsid w:val="0854DF15"/>
    <w:rsid w:val="0865B194"/>
    <w:rsid w:val="086EAC43"/>
    <w:rsid w:val="0871BFAE"/>
    <w:rsid w:val="0881CD89"/>
    <w:rsid w:val="08875A02"/>
    <w:rsid w:val="088880DA"/>
    <w:rsid w:val="0889188A"/>
    <w:rsid w:val="088C70B1"/>
    <w:rsid w:val="0897F91A"/>
    <w:rsid w:val="089D8000"/>
    <w:rsid w:val="08A3E6B3"/>
    <w:rsid w:val="08A82D91"/>
    <w:rsid w:val="08AD2CD9"/>
    <w:rsid w:val="08BD3141"/>
    <w:rsid w:val="08BD3551"/>
    <w:rsid w:val="08BE13D9"/>
    <w:rsid w:val="08C14965"/>
    <w:rsid w:val="08CDD144"/>
    <w:rsid w:val="08DCE5C8"/>
    <w:rsid w:val="08E0CFE2"/>
    <w:rsid w:val="08F256F0"/>
    <w:rsid w:val="08F58FCD"/>
    <w:rsid w:val="08F90C75"/>
    <w:rsid w:val="090881FE"/>
    <w:rsid w:val="0912B9EB"/>
    <w:rsid w:val="091EC7AC"/>
    <w:rsid w:val="09227AD7"/>
    <w:rsid w:val="09258E78"/>
    <w:rsid w:val="092DDB20"/>
    <w:rsid w:val="0937D187"/>
    <w:rsid w:val="0941B4DF"/>
    <w:rsid w:val="0946AEB8"/>
    <w:rsid w:val="094B89DD"/>
    <w:rsid w:val="0950EB22"/>
    <w:rsid w:val="095BA060"/>
    <w:rsid w:val="09831B4E"/>
    <w:rsid w:val="09891083"/>
    <w:rsid w:val="099414B3"/>
    <w:rsid w:val="09A509FD"/>
    <w:rsid w:val="09A63CC7"/>
    <w:rsid w:val="09AD77DE"/>
    <w:rsid w:val="09AE8D15"/>
    <w:rsid w:val="09C5CDAE"/>
    <w:rsid w:val="09D1026E"/>
    <w:rsid w:val="09D1057C"/>
    <w:rsid w:val="09D1D0AA"/>
    <w:rsid w:val="09EAE9CD"/>
    <w:rsid w:val="09ECB7E0"/>
    <w:rsid w:val="09EDDCD7"/>
    <w:rsid w:val="09FCB8A6"/>
    <w:rsid w:val="0A01EA4D"/>
    <w:rsid w:val="0A04A185"/>
    <w:rsid w:val="0A05C322"/>
    <w:rsid w:val="0A113E5F"/>
    <w:rsid w:val="0A13C6F0"/>
    <w:rsid w:val="0A1528AB"/>
    <w:rsid w:val="0A2B4B81"/>
    <w:rsid w:val="0A312B34"/>
    <w:rsid w:val="0A327794"/>
    <w:rsid w:val="0A3BC636"/>
    <w:rsid w:val="0A3D2B62"/>
    <w:rsid w:val="0A47E42A"/>
    <w:rsid w:val="0A4AA601"/>
    <w:rsid w:val="0A7152F2"/>
    <w:rsid w:val="0A763F93"/>
    <w:rsid w:val="0A8321B8"/>
    <w:rsid w:val="0A8AEB1B"/>
    <w:rsid w:val="0A900A7B"/>
    <w:rsid w:val="0AB2C84D"/>
    <w:rsid w:val="0ABFC79F"/>
    <w:rsid w:val="0AC9DED8"/>
    <w:rsid w:val="0ACA7C02"/>
    <w:rsid w:val="0AD0A105"/>
    <w:rsid w:val="0AD57A38"/>
    <w:rsid w:val="0AF1ABC5"/>
    <w:rsid w:val="0AF49CFB"/>
    <w:rsid w:val="0B106DF7"/>
    <w:rsid w:val="0B118792"/>
    <w:rsid w:val="0B139F84"/>
    <w:rsid w:val="0B20076C"/>
    <w:rsid w:val="0B32D243"/>
    <w:rsid w:val="0B3746DE"/>
    <w:rsid w:val="0B37B401"/>
    <w:rsid w:val="0B3E2245"/>
    <w:rsid w:val="0B41E9EE"/>
    <w:rsid w:val="0B443EDC"/>
    <w:rsid w:val="0B50EB01"/>
    <w:rsid w:val="0B58D21D"/>
    <w:rsid w:val="0B5C0303"/>
    <w:rsid w:val="0B6FDED3"/>
    <w:rsid w:val="0B7BE8CF"/>
    <w:rsid w:val="0B8868FA"/>
    <w:rsid w:val="0B8F54BE"/>
    <w:rsid w:val="0B98121D"/>
    <w:rsid w:val="0B9F339C"/>
    <w:rsid w:val="0BA8C14C"/>
    <w:rsid w:val="0BAF4713"/>
    <w:rsid w:val="0BB6B847"/>
    <w:rsid w:val="0BB6E136"/>
    <w:rsid w:val="0BB9FD2A"/>
    <w:rsid w:val="0BBB603E"/>
    <w:rsid w:val="0BC71BE2"/>
    <w:rsid w:val="0BCF045F"/>
    <w:rsid w:val="0BCF670E"/>
    <w:rsid w:val="0BD9D091"/>
    <w:rsid w:val="0BE23847"/>
    <w:rsid w:val="0BE501CF"/>
    <w:rsid w:val="0BE7A2C7"/>
    <w:rsid w:val="0BE86896"/>
    <w:rsid w:val="0BED7448"/>
    <w:rsid w:val="0BF1F7CA"/>
    <w:rsid w:val="0C091353"/>
    <w:rsid w:val="0C0F1D9C"/>
    <w:rsid w:val="0C115363"/>
    <w:rsid w:val="0C245AA3"/>
    <w:rsid w:val="0C37A46C"/>
    <w:rsid w:val="0C3893D8"/>
    <w:rsid w:val="0C453882"/>
    <w:rsid w:val="0C4C8786"/>
    <w:rsid w:val="0C5A8A97"/>
    <w:rsid w:val="0C64BA8B"/>
    <w:rsid w:val="0C66D3FE"/>
    <w:rsid w:val="0C77E6C9"/>
    <w:rsid w:val="0C7DCD9F"/>
    <w:rsid w:val="0C7EBE44"/>
    <w:rsid w:val="0C7EED41"/>
    <w:rsid w:val="0C8FFBD0"/>
    <w:rsid w:val="0C906D5C"/>
    <w:rsid w:val="0C939A0C"/>
    <w:rsid w:val="0CA5ACB4"/>
    <w:rsid w:val="0CA63B12"/>
    <w:rsid w:val="0CADC41E"/>
    <w:rsid w:val="0CB1D220"/>
    <w:rsid w:val="0CC3B427"/>
    <w:rsid w:val="0CF53E56"/>
    <w:rsid w:val="0CFDFC4A"/>
    <w:rsid w:val="0D00CE36"/>
    <w:rsid w:val="0D0565DA"/>
    <w:rsid w:val="0D062225"/>
    <w:rsid w:val="0D1047D6"/>
    <w:rsid w:val="0D21B002"/>
    <w:rsid w:val="0D235606"/>
    <w:rsid w:val="0D2C7530"/>
    <w:rsid w:val="0D35A05E"/>
    <w:rsid w:val="0D3FB3F5"/>
    <w:rsid w:val="0D44A384"/>
    <w:rsid w:val="0D4F9E82"/>
    <w:rsid w:val="0D53EB97"/>
    <w:rsid w:val="0D57E06C"/>
    <w:rsid w:val="0D6154FF"/>
    <w:rsid w:val="0D661A50"/>
    <w:rsid w:val="0D88F78C"/>
    <w:rsid w:val="0D949E52"/>
    <w:rsid w:val="0D9A71BB"/>
    <w:rsid w:val="0DA947BE"/>
    <w:rsid w:val="0DA965B3"/>
    <w:rsid w:val="0DAB479C"/>
    <w:rsid w:val="0DADF38D"/>
    <w:rsid w:val="0DB78B2D"/>
    <w:rsid w:val="0DB83EBB"/>
    <w:rsid w:val="0DCB6A34"/>
    <w:rsid w:val="0DD54CFB"/>
    <w:rsid w:val="0DD566B0"/>
    <w:rsid w:val="0DDBAE8F"/>
    <w:rsid w:val="0DDEDD10"/>
    <w:rsid w:val="0DEC57D5"/>
    <w:rsid w:val="0E00CA43"/>
    <w:rsid w:val="0E024DE7"/>
    <w:rsid w:val="0E1775B2"/>
    <w:rsid w:val="0E1BC963"/>
    <w:rsid w:val="0E24C718"/>
    <w:rsid w:val="0E2F182E"/>
    <w:rsid w:val="0E3AE964"/>
    <w:rsid w:val="0E3BEA12"/>
    <w:rsid w:val="0E44E894"/>
    <w:rsid w:val="0E46584E"/>
    <w:rsid w:val="0E4B4046"/>
    <w:rsid w:val="0E4CBB2A"/>
    <w:rsid w:val="0E4D39AE"/>
    <w:rsid w:val="0E573FAA"/>
    <w:rsid w:val="0E627F1B"/>
    <w:rsid w:val="0E6C9A66"/>
    <w:rsid w:val="0E7790C4"/>
    <w:rsid w:val="0E78BE48"/>
    <w:rsid w:val="0E79265A"/>
    <w:rsid w:val="0E7F7BAC"/>
    <w:rsid w:val="0E8DD0B1"/>
    <w:rsid w:val="0E9A0A74"/>
    <w:rsid w:val="0EA13D94"/>
    <w:rsid w:val="0EA48FB1"/>
    <w:rsid w:val="0EAE8ABB"/>
    <w:rsid w:val="0EBD8C48"/>
    <w:rsid w:val="0EBEB308"/>
    <w:rsid w:val="0EBFECBD"/>
    <w:rsid w:val="0EBFF5EC"/>
    <w:rsid w:val="0ED11D7A"/>
    <w:rsid w:val="0EDB5FE6"/>
    <w:rsid w:val="0EE3A809"/>
    <w:rsid w:val="0EE92BE2"/>
    <w:rsid w:val="0EEFBC1B"/>
    <w:rsid w:val="0EFA85F8"/>
    <w:rsid w:val="0F0F02CF"/>
    <w:rsid w:val="0F188041"/>
    <w:rsid w:val="0F1FE6C1"/>
    <w:rsid w:val="0F23F2BA"/>
    <w:rsid w:val="0F268198"/>
    <w:rsid w:val="0F273E54"/>
    <w:rsid w:val="0F28D034"/>
    <w:rsid w:val="0F3D16B8"/>
    <w:rsid w:val="0F3D3DB6"/>
    <w:rsid w:val="0F3DEBEC"/>
    <w:rsid w:val="0F43B1D1"/>
    <w:rsid w:val="0F470201"/>
    <w:rsid w:val="0F4717FD"/>
    <w:rsid w:val="0F48C1A9"/>
    <w:rsid w:val="0F5E5109"/>
    <w:rsid w:val="0F943860"/>
    <w:rsid w:val="0F97CB11"/>
    <w:rsid w:val="0FAA2CE7"/>
    <w:rsid w:val="0FC06DB1"/>
    <w:rsid w:val="0FC6E90D"/>
    <w:rsid w:val="0FD2A120"/>
    <w:rsid w:val="0FD9CCEE"/>
    <w:rsid w:val="0FE86E1C"/>
    <w:rsid w:val="0FE952F9"/>
    <w:rsid w:val="0FF938D3"/>
    <w:rsid w:val="0FFBFC7E"/>
    <w:rsid w:val="0FFC55EE"/>
    <w:rsid w:val="101E2A78"/>
    <w:rsid w:val="10295A04"/>
    <w:rsid w:val="1037AB56"/>
    <w:rsid w:val="1038DB57"/>
    <w:rsid w:val="1044000D"/>
    <w:rsid w:val="104D8CB4"/>
    <w:rsid w:val="1056276C"/>
    <w:rsid w:val="10562EF9"/>
    <w:rsid w:val="105DC991"/>
    <w:rsid w:val="105FF0FA"/>
    <w:rsid w:val="10648784"/>
    <w:rsid w:val="1074B062"/>
    <w:rsid w:val="10815619"/>
    <w:rsid w:val="10828733"/>
    <w:rsid w:val="108D76A0"/>
    <w:rsid w:val="10ABBE3A"/>
    <w:rsid w:val="10C4BB75"/>
    <w:rsid w:val="10D1329F"/>
    <w:rsid w:val="10D63BB6"/>
    <w:rsid w:val="10D6A0E0"/>
    <w:rsid w:val="10DF8232"/>
    <w:rsid w:val="10EA7948"/>
    <w:rsid w:val="10F0CA5B"/>
    <w:rsid w:val="10F677A0"/>
    <w:rsid w:val="1103ED80"/>
    <w:rsid w:val="110D7E77"/>
    <w:rsid w:val="110FBBA5"/>
    <w:rsid w:val="111A87B9"/>
    <w:rsid w:val="111B6573"/>
    <w:rsid w:val="111EC0DE"/>
    <w:rsid w:val="1131FC8D"/>
    <w:rsid w:val="11527007"/>
    <w:rsid w:val="115C1E12"/>
    <w:rsid w:val="1164E724"/>
    <w:rsid w:val="1174483B"/>
    <w:rsid w:val="11905733"/>
    <w:rsid w:val="11948409"/>
    <w:rsid w:val="1195E077"/>
    <w:rsid w:val="11B8FB70"/>
    <w:rsid w:val="11BD8162"/>
    <w:rsid w:val="11C6C8AA"/>
    <w:rsid w:val="11C7495A"/>
    <w:rsid w:val="11CEAAA0"/>
    <w:rsid w:val="11D5C03A"/>
    <w:rsid w:val="11D6A0A3"/>
    <w:rsid w:val="11DB3EC8"/>
    <w:rsid w:val="11DCF806"/>
    <w:rsid w:val="11E19869"/>
    <w:rsid w:val="11E826A2"/>
    <w:rsid w:val="120ABBC6"/>
    <w:rsid w:val="121DC160"/>
    <w:rsid w:val="1224A925"/>
    <w:rsid w:val="122CB415"/>
    <w:rsid w:val="122F0850"/>
    <w:rsid w:val="123CF045"/>
    <w:rsid w:val="123DBBEE"/>
    <w:rsid w:val="12490076"/>
    <w:rsid w:val="12498D40"/>
    <w:rsid w:val="124BDF44"/>
    <w:rsid w:val="12559121"/>
    <w:rsid w:val="125EC0FC"/>
    <w:rsid w:val="125F70EA"/>
    <w:rsid w:val="1260FA9B"/>
    <w:rsid w:val="126DCA1A"/>
    <w:rsid w:val="12763072"/>
    <w:rsid w:val="127B0C7E"/>
    <w:rsid w:val="1291F579"/>
    <w:rsid w:val="12925728"/>
    <w:rsid w:val="1295D6BA"/>
    <w:rsid w:val="129E1E83"/>
    <w:rsid w:val="12BC92A9"/>
    <w:rsid w:val="12BEA1C9"/>
    <w:rsid w:val="12BFDF3A"/>
    <w:rsid w:val="12C80814"/>
    <w:rsid w:val="12D9793B"/>
    <w:rsid w:val="12E1ACB9"/>
    <w:rsid w:val="12E695AA"/>
    <w:rsid w:val="12EAF01D"/>
    <w:rsid w:val="12EDB6E2"/>
    <w:rsid w:val="12F959FA"/>
    <w:rsid w:val="12FAF930"/>
    <w:rsid w:val="12FEF5D3"/>
    <w:rsid w:val="1302DB90"/>
    <w:rsid w:val="131AF7E9"/>
    <w:rsid w:val="131BCE92"/>
    <w:rsid w:val="132B6985"/>
    <w:rsid w:val="132EA9B5"/>
    <w:rsid w:val="133092F1"/>
    <w:rsid w:val="13445C96"/>
    <w:rsid w:val="136026AE"/>
    <w:rsid w:val="136119E8"/>
    <w:rsid w:val="13615651"/>
    <w:rsid w:val="136BEF91"/>
    <w:rsid w:val="1377F425"/>
    <w:rsid w:val="138B463A"/>
    <w:rsid w:val="138F5D91"/>
    <w:rsid w:val="139791BC"/>
    <w:rsid w:val="13A47C55"/>
    <w:rsid w:val="13B83BCB"/>
    <w:rsid w:val="13BC1C4E"/>
    <w:rsid w:val="13E359CF"/>
    <w:rsid w:val="13E55DA1"/>
    <w:rsid w:val="13EB9CA8"/>
    <w:rsid w:val="13EC9CCD"/>
    <w:rsid w:val="13FA44CD"/>
    <w:rsid w:val="141D6DFF"/>
    <w:rsid w:val="142025AA"/>
    <w:rsid w:val="1422873C"/>
    <w:rsid w:val="1425EDEA"/>
    <w:rsid w:val="1427E2B6"/>
    <w:rsid w:val="1428B1CB"/>
    <w:rsid w:val="1435DD29"/>
    <w:rsid w:val="143AABB8"/>
    <w:rsid w:val="143FEF22"/>
    <w:rsid w:val="14529D9E"/>
    <w:rsid w:val="145798C1"/>
    <w:rsid w:val="145F7366"/>
    <w:rsid w:val="1460D66A"/>
    <w:rsid w:val="14688F5D"/>
    <w:rsid w:val="147FA3E0"/>
    <w:rsid w:val="1482ED27"/>
    <w:rsid w:val="14927C37"/>
    <w:rsid w:val="1495BC2D"/>
    <w:rsid w:val="14981D7E"/>
    <w:rsid w:val="14AA10A8"/>
    <w:rsid w:val="14C06ACF"/>
    <w:rsid w:val="14C27A99"/>
    <w:rsid w:val="14C896B0"/>
    <w:rsid w:val="14D06DF6"/>
    <w:rsid w:val="14D2E07D"/>
    <w:rsid w:val="14D5059B"/>
    <w:rsid w:val="14D9E5D3"/>
    <w:rsid w:val="14E62801"/>
    <w:rsid w:val="150BF603"/>
    <w:rsid w:val="1510D311"/>
    <w:rsid w:val="15126AAF"/>
    <w:rsid w:val="15191635"/>
    <w:rsid w:val="1528C203"/>
    <w:rsid w:val="152E54E2"/>
    <w:rsid w:val="153CABD5"/>
    <w:rsid w:val="1550763A"/>
    <w:rsid w:val="15522D52"/>
    <w:rsid w:val="15582D18"/>
    <w:rsid w:val="156DBA8E"/>
    <w:rsid w:val="1570CC4D"/>
    <w:rsid w:val="1572F738"/>
    <w:rsid w:val="15793078"/>
    <w:rsid w:val="157DDC10"/>
    <w:rsid w:val="157E6F28"/>
    <w:rsid w:val="158A895A"/>
    <w:rsid w:val="159069FC"/>
    <w:rsid w:val="15968602"/>
    <w:rsid w:val="1599355F"/>
    <w:rsid w:val="15A30911"/>
    <w:rsid w:val="15AFC4D2"/>
    <w:rsid w:val="15BBA515"/>
    <w:rsid w:val="15BD276B"/>
    <w:rsid w:val="15C1A035"/>
    <w:rsid w:val="15CEB0BE"/>
    <w:rsid w:val="15D0B84F"/>
    <w:rsid w:val="15E0B99C"/>
    <w:rsid w:val="15E0EAF5"/>
    <w:rsid w:val="15E4A022"/>
    <w:rsid w:val="15E57897"/>
    <w:rsid w:val="15FCA6CB"/>
    <w:rsid w:val="16003DAA"/>
    <w:rsid w:val="160C77A7"/>
    <w:rsid w:val="160E016F"/>
    <w:rsid w:val="160FF0ED"/>
    <w:rsid w:val="16144BAE"/>
    <w:rsid w:val="16219F5D"/>
    <w:rsid w:val="16254B63"/>
    <w:rsid w:val="1627D60F"/>
    <w:rsid w:val="163A5939"/>
    <w:rsid w:val="163C06B7"/>
    <w:rsid w:val="1650888F"/>
    <w:rsid w:val="16533049"/>
    <w:rsid w:val="165B92FC"/>
    <w:rsid w:val="165F00EF"/>
    <w:rsid w:val="16639B52"/>
    <w:rsid w:val="16709C98"/>
    <w:rsid w:val="16792F13"/>
    <w:rsid w:val="168000BB"/>
    <w:rsid w:val="168C6A6D"/>
    <w:rsid w:val="1690F4B6"/>
    <w:rsid w:val="169A39CD"/>
    <w:rsid w:val="16A43E76"/>
    <w:rsid w:val="16A82137"/>
    <w:rsid w:val="16BCAB4B"/>
    <w:rsid w:val="16BE59F4"/>
    <w:rsid w:val="16BEED32"/>
    <w:rsid w:val="16CF327E"/>
    <w:rsid w:val="16D70CCE"/>
    <w:rsid w:val="16DB669F"/>
    <w:rsid w:val="16E05B79"/>
    <w:rsid w:val="16E0C27E"/>
    <w:rsid w:val="16F3100F"/>
    <w:rsid w:val="16F817EA"/>
    <w:rsid w:val="16FA9772"/>
    <w:rsid w:val="16FABF56"/>
    <w:rsid w:val="16FEC445"/>
    <w:rsid w:val="17016527"/>
    <w:rsid w:val="17024BD3"/>
    <w:rsid w:val="170E57E5"/>
    <w:rsid w:val="1710A023"/>
    <w:rsid w:val="1711A6DA"/>
    <w:rsid w:val="1713F2B2"/>
    <w:rsid w:val="1717F020"/>
    <w:rsid w:val="171A816B"/>
    <w:rsid w:val="172498BF"/>
    <w:rsid w:val="172B2447"/>
    <w:rsid w:val="17409691"/>
    <w:rsid w:val="17480206"/>
    <w:rsid w:val="174903D8"/>
    <w:rsid w:val="174C90C7"/>
    <w:rsid w:val="174E531B"/>
    <w:rsid w:val="1769AD0A"/>
    <w:rsid w:val="176E6E6E"/>
    <w:rsid w:val="17785111"/>
    <w:rsid w:val="1782E5AE"/>
    <w:rsid w:val="1784B578"/>
    <w:rsid w:val="17862A84"/>
    <w:rsid w:val="178F3983"/>
    <w:rsid w:val="17967B3B"/>
    <w:rsid w:val="17A7F941"/>
    <w:rsid w:val="17ACE534"/>
    <w:rsid w:val="17B00BF2"/>
    <w:rsid w:val="17B744A2"/>
    <w:rsid w:val="17B7ACF6"/>
    <w:rsid w:val="17C67CCD"/>
    <w:rsid w:val="17D38505"/>
    <w:rsid w:val="17EE4A12"/>
    <w:rsid w:val="17F50B78"/>
    <w:rsid w:val="17F70C2F"/>
    <w:rsid w:val="17FB6D87"/>
    <w:rsid w:val="17FC9ED2"/>
    <w:rsid w:val="17FEB9D0"/>
    <w:rsid w:val="180869FB"/>
    <w:rsid w:val="180AA87D"/>
    <w:rsid w:val="1815987B"/>
    <w:rsid w:val="1823B130"/>
    <w:rsid w:val="182493B0"/>
    <w:rsid w:val="1830B646"/>
    <w:rsid w:val="1832418A"/>
    <w:rsid w:val="183F3586"/>
    <w:rsid w:val="18474DC5"/>
    <w:rsid w:val="184FF6B2"/>
    <w:rsid w:val="1855B12B"/>
    <w:rsid w:val="185B1183"/>
    <w:rsid w:val="185FD4F3"/>
    <w:rsid w:val="18606364"/>
    <w:rsid w:val="18614A8F"/>
    <w:rsid w:val="186404E3"/>
    <w:rsid w:val="1874BFB7"/>
    <w:rsid w:val="188C7DA7"/>
    <w:rsid w:val="189DC1F6"/>
    <w:rsid w:val="189FDF1F"/>
    <w:rsid w:val="18AD2C53"/>
    <w:rsid w:val="18AF54DA"/>
    <w:rsid w:val="18B275A8"/>
    <w:rsid w:val="18BA7C33"/>
    <w:rsid w:val="18BC426A"/>
    <w:rsid w:val="18C33B6B"/>
    <w:rsid w:val="18CE0280"/>
    <w:rsid w:val="18F7FC6B"/>
    <w:rsid w:val="18FD5C7A"/>
    <w:rsid w:val="18FE686E"/>
    <w:rsid w:val="18FEC7DD"/>
    <w:rsid w:val="190E1CDB"/>
    <w:rsid w:val="1912B593"/>
    <w:rsid w:val="19286EB0"/>
    <w:rsid w:val="192CDFDD"/>
    <w:rsid w:val="192D080B"/>
    <w:rsid w:val="192E8576"/>
    <w:rsid w:val="193A29E4"/>
    <w:rsid w:val="1941426E"/>
    <w:rsid w:val="19441869"/>
    <w:rsid w:val="194B313A"/>
    <w:rsid w:val="194BEC70"/>
    <w:rsid w:val="19554082"/>
    <w:rsid w:val="1958EFFE"/>
    <w:rsid w:val="19656629"/>
    <w:rsid w:val="197D52B5"/>
    <w:rsid w:val="19817E3D"/>
    <w:rsid w:val="1986DB4F"/>
    <w:rsid w:val="198AD128"/>
    <w:rsid w:val="19B72466"/>
    <w:rsid w:val="19CF6627"/>
    <w:rsid w:val="19D4B1F5"/>
    <w:rsid w:val="19D8F539"/>
    <w:rsid w:val="19DCFE86"/>
    <w:rsid w:val="19EB3E0B"/>
    <w:rsid w:val="19F68DF4"/>
    <w:rsid w:val="19F6FE07"/>
    <w:rsid w:val="19F8B089"/>
    <w:rsid w:val="19FA122B"/>
    <w:rsid w:val="1A01F9BD"/>
    <w:rsid w:val="1A067192"/>
    <w:rsid w:val="1A06D340"/>
    <w:rsid w:val="1A0D92BE"/>
    <w:rsid w:val="1A1EBA84"/>
    <w:rsid w:val="1A2299DA"/>
    <w:rsid w:val="1A2445CC"/>
    <w:rsid w:val="1A32AA78"/>
    <w:rsid w:val="1A47E6E3"/>
    <w:rsid w:val="1A51433A"/>
    <w:rsid w:val="1A545EEE"/>
    <w:rsid w:val="1A62BD66"/>
    <w:rsid w:val="1A6C5CC6"/>
    <w:rsid w:val="1A722793"/>
    <w:rsid w:val="1A7B0905"/>
    <w:rsid w:val="1A7F8D87"/>
    <w:rsid w:val="1A84DA9B"/>
    <w:rsid w:val="1A850BEC"/>
    <w:rsid w:val="1A855443"/>
    <w:rsid w:val="1A8A305A"/>
    <w:rsid w:val="1A8C35BA"/>
    <w:rsid w:val="1A8C4634"/>
    <w:rsid w:val="1A8F2D81"/>
    <w:rsid w:val="1AA1F0B4"/>
    <w:rsid w:val="1AA7BA92"/>
    <w:rsid w:val="1AA9ED3C"/>
    <w:rsid w:val="1AAB1201"/>
    <w:rsid w:val="1AABCC3E"/>
    <w:rsid w:val="1AB104DB"/>
    <w:rsid w:val="1AB2C8F0"/>
    <w:rsid w:val="1ABBCA23"/>
    <w:rsid w:val="1ABE7496"/>
    <w:rsid w:val="1AE295AC"/>
    <w:rsid w:val="1AE413B8"/>
    <w:rsid w:val="1AE499C0"/>
    <w:rsid w:val="1AE87640"/>
    <w:rsid w:val="1AF17159"/>
    <w:rsid w:val="1AFC9C8F"/>
    <w:rsid w:val="1B087A0A"/>
    <w:rsid w:val="1B08BC9A"/>
    <w:rsid w:val="1B1A6676"/>
    <w:rsid w:val="1B1E8A86"/>
    <w:rsid w:val="1B25EF62"/>
    <w:rsid w:val="1B3736D9"/>
    <w:rsid w:val="1B4360D8"/>
    <w:rsid w:val="1B43DA78"/>
    <w:rsid w:val="1B46E78C"/>
    <w:rsid w:val="1B4AFDB5"/>
    <w:rsid w:val="1B51EC69"/>
    <w:rsid w:val="1B5FF4B1"/>
    <w:rsid w:val="1B6CB65B"/>
    <w:rsid w:val="1B71BD63"/>
    <w:rsid w:val="1B7642B3"/>
    <w:rsid w:val="1B7B8335"/>
    <w:rsid w:val="1B7EEE87"/>
    <w:rsid w:val="1B845E63"/>
    <w:rsid w:val="1B868B22"/>
    <w:rsid w:val="1B8B1607"/>
    <w:rsid w:val="1B8E469D"/>
    <w:rsid w:val="1B9494B4"/>
    <w:rsid w:val="1B9576DC"/>
    <w:rsid w:val="1B9ADC39"/>
    <w:rsid w:val="1B9F412D"/>
    <w:rsid w:val="1BAD2260"/>
    <w:rsid w:val="1BB2FB0F"/>
    <w:rsid w:val="1BB52CF2"/>
    <w:rsid w:val="1BCC4C7F"/>
    <w:rsid w:val="1BD4D64A"/>
    <w:rsid w:val="1BE0A281"/>
    <w:rsid w:val="1BE0ADA2"/>
    <w:rsid w:val="1C008D05"/>
    <w:rsid w:val="1C025A02"/>
    <w:rsid w:val="1C0AE4B9"/>
    <w:rsid w:val="1C156B89"/>
    <w:rsid w:val="1C27F906"/>
    <w:rsid w:val="1C2810A3"/>
    <w:rsid w:val="1C2A6873"/>
    <w:rsid w:val="1C2D00BA"/>
    <w:rsid w:val="1C2D1826"/>
    <w:rsid w:val="1C2E10C3"/>
    <w:rsid w:val="1C32A84E"/>
    <w:rsid w:val="1C334C4F"/>
    <w:rsid w:val="1C34FD3C"/>
    <w:rsid w:val="1C462B20"/>
    <w:rsid w:val="1C49DEA5"/>
    <w:rsid w:val="1C57CE8E"/>
    <w:rsid w:val="1C65791C"/>
    <w:rsid w:val="1C6741C4"/>
    <w:rsid w:val="1C69B990"/>
    <w:rsid w:val="1C6F0B61"/>
    <w:rsid w:val="1C7866BB"/>
    <w:rsid w:val="1C79821E"/>
    <w:rsid w:val="1C7AC90C"/>
    <w:rsid w:val="1C7C319F"/>
    <w:rsid w:val="1C8457EC"/>
    <w:rsid w:val="1C8BD9D7"/>
    <w:rsid w:val="1C8D41BA"/>
    <w:rsid w:val="1C8D6498"/>
    <w:rsid w:val="1C97B8B6"/>
    <w:rsid w:val="1CA395C5"/>
    <w:rsid w:val="1CA59504"/>
    <w:rsid w:val="1CACDB62"/>
    <w:rsid w:val="1CB3B951"/>
    <w:rsid w:val="1CB4D985"/>
    <w:rsid w:val="1CBD2A53"/>
    <w:rsid w:val="1CCDDE6B"/>
    <w:rsid w:val="1CDC2BD1"/>
    <w:rsid w:val="1CE44739"/>
    <w:rsid w:val="1CED0A99"/>
    <w:rsid w:val="1CF3FD54"/>
    <w:rsid w:val="1CF768E2"/>
    <w:rsid w:val="1D03ED32"/>
    <w:rsid w:val="1D398090"/>
    <w:rsid w:val="1D50FD53"/>
    <w:rsid w:val="1D562A25"/>
    <w:rsid w:val="1D6686EB"/>
    <w:rsid w:val="1D66B94A"/>
    <w:rsid w:val="1D707949"/>
    <w:rsid w:val="1D713EAA"/>
    <w:rsid w:val="1D7ADEF3"/>
    <w:rsid w:val="1D999653"/>
    <w:rsid w:val="1DA5138B"/>
    <w:rsid w:val="1DA8C004"/>
    <w:rsid w:val="1DAF8255"/>
    <w:rsid w:val="1DB05A4B"/>
    <w:rsid w:val="1DB8B492"/>
    <w:rsid w:val="1DCAB106"/>
    <w:rsid w:val="1DCE1F59"/>
    <w:rsid w:val="1DD66A80"/>
    <w:rsid w:val="1DD8B619"/>
    <w:rsid w:val="1DDA1429"/>
    <w:rsid w:val="1DDEE775"/>
    <w:rsid w:val="1DE05787"/>
    <w:rsid w:val="1DE66253"/>
    <w:rsid w:val="1DE9D07B"/>
    <w:rsid w:val="1DEF5A71"/>
    <w:rsid w:val="1DF5E45F"/>
    <w:rsid w:val="1DF85BCC"/>
    <w:rsid w:val="1DF92F88"/>
    <w:rsid w:val="1E090378"/>
    <w:rsid w:val="1E19C246"/>
    <w:rsid w:val="1E277D36"/>
    <w:rsid w:val="1E2DD439"/>
    <w:rsid w:val="1E2E1676"/>
    <w:rsid w:val="1E34A16F"/>
    <w:rsid w:val="1E367C71"/>
    <w:rsid w:val="1E38E57F"/>
    <w:rsid w:val="1E3A719C"/>
    <w:rsid w:val="1E3CBF1C"/>
    <w:rsid w:val="1E4E7209"/>
    <w:rsid w:val="1E5C289D"/>
    <w:rsid w:val="1E5FFA47"/>
    <w:rsid w:val="1E60985A"/>
    <w:rsid w:val="1E609A66"/>
    <w:rsid w:val="1E646ECE"/>
    <w:rsid w:val="1E64BD17"/>
    <w:rsid w:val="1E6648B7"/>
    <w:rsid w:val="1E664DB3"/>
    <w:rsid w:val="1E701512"/>
    <w:rsid w:val="1E715C5C"/>
    <w:rsid w:val="1E71D311"/>
    <w:rsid w:val="1E72C7BA"/>
    <w:rsid w:val="1E77503C"/>
    <w:rsid w:val="1E7CE26F"/>
    <w:rsid w:val="1E80B3C6"/>
    <w:rsid w:val="1E81A035"/>
    <w:rsid w:val="1E8FC885"/>
    <w:rsid w:val="1EA9643C"/>
    <w:rsid w:val="1EB323F7"/>
    <w:rsid w:val="1EB68F49"/>
    <w:rsid w:val="1EB75A05"/>
    <w:rsid w:val="1EB86301"/>
    <w:rsid w:val="1EC16DDB"/>
    <w:rsid w:val="1EDA4463"/>
    <w:rsid w:val="1EDC2EE9"/>
    <w:rsid w:val="1EDEC3A5"/>
    <w:rsid w:val="1EDEC896"/>
    <w:rsid w:val="1EED6BA5"/>
    <w:rsid w:val="1EF4B933"/>
    <w:rsid w:val="1EF5687C"/>
    <w:rsid w:val="1F01285F"/>
    <w:rsid w:val="1F0AD2F2"/>
    <w:rsid w:val="1F11DBAE"/>
    <w:rsid w:val="1F184343"/>
    <w:rsid w:val="1F2410A2"/>
    <w:rsid w:val="1F266C00"/>
    <w:rsid w:val="1F2E755B"/>
    <w:rsid w:val="1F376FAC"/>
    <w:rsid w:val="1F43EE1F"/>
    <w:rsid w:val="1F4429DB"/>
    <w:rsid w:val="1F47FE0A"/>
    <w:rsid w:val="1F6B12DD"/>
    <w:rsid w:val="1F70208A"/>
    <w:rsid w:val="1F7110AB"/>
    <w:rsid w:val="1F7C89EE"/>
    <w:rsid w:val="1F7FC6D7"/>
    <w:rsid w:val="1F804CEE"/>
    <w:rsid w:val="1F832358"/>
    <w:rsid w:val="1F861351"/>
    <w:rsid w:val="1FA0C048"/>
    <w:rsid w:val="1FAB1CF8"/>
    <w:rsid w:val="1FB175A6"/>
    <w:rsid w:val="1FB3E3B8"/>
    <w:rsid w:val="1FBB3211"/>
    <w:rsid w:val="1FC314FA"/>
    <w:rsid w:val="1FC4E09C"/>
    <w:rsid w:val="1FD07821"/>
    <w:rsid w:val="1FD27D3C"/>
    <w:rsid w:val="1FDC198C"/>
    <w:rsid w:val="1FDC8C63"/>
    <w:rsid w:val="1FEBF6CF"/>
    <w:rsid w:val="1FEE1A30"/>
    <w:rsid w:val="2021A9D6"/>
    <w:rsid w:val="20292C61"/>
    <w:rsid w:val="202CB3C0"/>
    <w:rsid w:val="202EE14A"/>
    <w:rsid w:val="2037D65D"/>
    <w:rsid w:val="203CE5AC"/>
    <w:rsid w:val="20442DE1"/>
    <w:rsid w:val="20499E9C"/>
    <w:rsid w:val="20524CEC"/>
    <w:rsid w:val="2056E89C"/>
    <w:rsid w:val="20571D16"/>
    <w:rsid w:val="2060038E"/>
    <w:rsid w:val="20708323"/>
    <w:rsid w:val="2082C0B5"/>
    <w:rsid w:val="2084C9A4"/>
    <w:rsid w:val="208F3320"/>
    <w:rsid w:val="2090335C"/>
    <w:rsid w:val="20908994"/>
    <w:rsid w:val="209363F9"/>
    <w:rsid w:val="20A2E1EE"/>
    <w:rsid w:val="20A43037"/>
    <w:rsid w:val="20A8476D"/>
    <w:rsid w:val="20AAB84C"/>
    <w:rsid w:val="20AC2948"/>
    <w:rsid w:val="20AD7EF0"/>
    <w:rsid w:val="20C7D855"/>
    <w:rsid w:val="20D4F6A7"/>
    <w:rsid w:val="20D62481"/>
    <w:rsid w:val="20D7C7B2"/>
    <w:rsid w:val="20DB0496"/>
    <w:rsid w:val="20E25E97"/>
    <w:rsid w:val="20E35689"/>
    <w:rsid w:val="20E5867D"/>
    <w:rsid w:val="20E85989"/>
    <w:rsid w:val="20EA5064"/>
    <w:rsid w:val="20F9A628"/>
    <w:rsid w:val="2100CD03"/>
    <w:rsid w:val="210B161A"/>
    <w:rsid w:val="210E249D"/>
    <w:rsid w:val="211B0DC2"/>
    <w:rsid w:val="21247348"/>
    <w:rsid w:val="21265C2F"/>
    <w:rsid w:val="213256BD"/>
    <w:rsid w:val="213430A8"/>
    <w:rsid w:val="21348F22"/>
    <w:rsid w:val="2134DF06"/>
    <w:rsid w:val="21386E8B"/>
    <w:rsid w:val="213AB2E7"/>
    <w:rsid w:val="214082A1"/>
    <w:rsid w:val="21445616"/>
    <w:rsid w:val="2147CC5F"/>
    <w:rsid w:val="214D515C"/>
    <w:rsid w:val="215441D9"/>
    <w:rsid w:val="215F11D8"/>
    <w:rsid w:val="21619D1F"/>
    <w:rsid w:val="216B0BD0"/>
    <w:rsid w:val="2195C8A1"/>
    <w:rsid w:val="2198D8E5"/>
    <w:rsid w:val="21A24FCD"/>
    <w:rsid w:val="21A286D7"/>
    <w:rsid w:val="21A66B63"/>
    <w:rsid w:val="21B36791"/>
    <w:rsid w:val="21B55EF5"/>
    <w:rsid w:val="21C00C76"/>
    <w:rsid w:val="21CBA088"/>
    <w:rsid w:val="21CEE89E"/>
    <w:rsid w:val="21DDC939"/>
    <w:rsid w:val="21EAC4B9"/>
    <w:rsid w:val="21EE300B"/>
    <w:rsid w:val="21F3F627"/>
    <w:rsid w:val="21FB9FE5"/>
    <w:rsid w:val="21FCAFBE"/>
    <w:rsid w:val="2203C26E"/>
    <w:rsid w:val="22052658"/>
    <w:rsid w:val="22093BA3"/>
    <w:rsid w:val="221DF721"/>
    <w:rsid w:val="2228416F"/>
    <w:rsid w:val="222D523A"/>
    <w:rsid w:val="223BD2B0"/>
    <w:rsid w:val="223C3D87"/>
    <w:rsid w:val="2264783F"/>
    <w:rsid w:val="2268A181"/>
    <w:rsid w:val="22718776"/>
    <w:rsid w:val="227293A5"/>
    <w:rsid w:val="22792DA7"/>
    <w:rsid w:val="227F01FE"/>
    <w:rsid w:val="2289BDDC"/>
    <w:rsid w:val="228B070A"/>
    <w:rsid w:val="2293A39E"/>
    <w:rsid w:val="22948476"/>
    <w:rsid w:val="22B13650"/>
    <w:rsid w:val="22B830EE"/>
    <w:rsid w:val="22C339C5"/>
    <w:rsid w:val="22CE551D"/>
    <w:rsid w:val="22DB5C2C"/>
    <w:rsid w:val="22DEF4E6"/>
    <w:rsid w:val="22ECC96A"/>
    <w:rsid w:val="22F306DD"/>
    <w:rsid w:val="22F8CFA2"/>
    <w:rsid w:val="230270E1"/>
    <w:rsid w:val="23153622"/>
    <w:rsid w:val="2318A9B7"/>
    <w:rsid w:val="232F66F2"/>
    <w:rsid w:val="233123B8"/>
    <w:rsid w:val="233BA9DE"/>
    <w:rsid w:val="233E8D21"/>
    <w:rsid w:val="235115DD"/>
    <w:rsid w:val="2358EA0B"/>
    <w:rsid w:val="235EBBF2"/>
    <w:rsid w:val="236C2D99"/>
    <w:rsid w:val="237FA43E"/>
    <w:rsid w:val="23888A12"/>
    <w:rsid w:val="238A006C"/>
    <w:rsid w:val="238AFC12"/>
    <w:rsid w:val="238DEBF1"/>
    <w:rsid w:val="23A2C297"/>
    <w:rsid w:val="23AAA116"/>
    <w:rsid w:val="23ABD9FD"/>
    <w:rsid w:val="23AC13D3"/>
    <w:rsid w:val="23AD3463"/>
    <w:rsid w:val="23BE317D"/>
    <w:rsid w:val="23C12F42"/>
    <w:rsid w:val="23CA6274"/>
    <w:rsid w:val="23D1A122"/>
    <w:rsid w:val="23DDCD83"/>
    <w:rsid w:val="23EA0177"/>
    <w:rsid w:val="23F33CEC"/>
    <w:rsid w:val="23F399F0"/>
    <w:rsid w:val="2401704C"/>
    <w:rsid w:val="240F5C31"/>
    <w:rsid w:val="241B6F2D"/>
    <w:rsid w:val="241FFA4B"/>
    <w:rsid w:val="2421F126"/>
    <w:rsid w:val="24230183"/>
    <w:rsid w:val="2433A46E"/>
    <w:rsid w:val="243DDD6D"/>
    <w:rsid w:val="2460134D"/>
    <w:rsid w:val="2462C35D"/>
    <w:rsid w:val="246565BE"/>
    <w:rsid w:val="24711CDA"/>
    <w:rsid w:val="24723FDF"/>
    <w:rsid w:val="2473F52E"/>
    <w:rsid w:val="24855055"/>
    <w:rsid w:val="249FD86E"/>
    <w:rsid w:val="24A530B5"/>
    <w:rsid w:val="24AE7FBA"/>
    <w:rsid w:val="24B26753"/>
    <w:rsid w:val="24BD96A1"/>
    <w:rsid w:val="24C65E8B"/>
    <w:rsid w:val="24D205C0"/>
    <w:rsid w:val="24D6D09A"/>
    <w:rsid w:val="24D98170"/>
    <w:rsid w:val="24DE7216"/>
    <w:rsid w:val="24E0C8CC"/>
    <w:rsid w:val="24E11865"/>
    <w:rsid w:val="24F184E0"/>
    <w:rsid w:val="24F21FC2"/>
    <w:rsid w:val="24F9057D"/>
    <w:rsid w:val="24FAE40C"/>
    <w:rsid w:val="24FE9CE5"/>
    <w:rsid w:val="2506EFDB"/>
    <w:rsid w:val="252E2C8D"/>
    <w:rsid w:val="254CE605"/>
    <w:rsid w:val="25548380"/>
    <w:rsid w:val="25625949"/>
    <w:rsid w:val="25654A54"/>
    <w:rsid w:val="256ABD27"/>
    <w:rsid w:val="256E5406"/>
    <w:rsid w:val="257415B7"/>
    <w:rsid w:val="2581CB2C"/>
    <w:rsid w:val="258527E2"/>
    <w:rsid w:val="259CA75D"/>
    <w:rsid w:val="25B3DE4E"/>
    <w:rsid w:val="25B73F8E"/>
    <w:rsid w:val="25CA72E9"/>
    <w:rsid w:val="25CDDC1B"/>
    <w:rsid w:val="25D5C2EB"/>
    <w:rsid w:val="25DD42D8"/>
    <w:rsid w:val="25EE4A58"/>
    <w:rsid w:val="25FC17F2"/>
    <w:rsid w:val="26020048"/>
    <w:rsid w:val="260419C2"/>
    <w:rsid w:val="26048F95"/>
    <w:rsid w:val="2607C4B1"/>
    <w:rsid w:val="2610AAF2"/>
    <w:rsid w:val="2619626E"/>
    <w:rsid w:val="2627B2FC"/>
    <w:rsid w:val="2638B42B"/>
    <w:rsid w:val="263F709E"/>
    <w:rsid w:val="264357DC"/>
    <w:rsid w:val="264F036E"/>
    <w:rsid w:val="2656C154"/>
    <w:rsid w:val="265770D4"/>
    <w:rsid w:val="265B9854"/>
    <w:rsid w:val="266649F1"/>
    <w:rsid w:val="266A902C"/>
    <w:rsid w:val="267A6462"/>
    <w:rsid w:val="267C42B4"/>
    <w:rsid w:val="267C6E41"/>
    <w:rsid w:val="268819F1"/>
    <w:rsid w:val="26A33CF8"/>
    <w:rsid w:val="26ACEFCE"/>
    <w:rsid w:val="26B18EF6"/>
    <w:rsid w:val="26C26BEA"/>
    <w:rsid w:val="26CE49AC"/>
    <w:rsid w:val="26CF54FE"/>
    <w:rsid w:val="26DD323E"/>
    <w:rsid w:val="26E4D525"/>
    <w:rsid w:val="26E813E6"/>
    <w:rsid w:val="26F22B3D"/>
    <w:rsid w:val="26FDCE05"/>
    <w:rsid w:val="26FE5657"/>
    <w:rsid w:val="2704F9F1"/>
    <w:rsid w:val="270C9387"/>
    <w:rsid w:val="2714F766"/>
    <w:rsid w:val="2715C876"/>
    <w:rsid w:val="271D9DA6"/>
    <w:rsid w:val="2723E3CA"/>
    <w:rsid w:val="27261F7F"/>
    <w:rsid w:val="2729F4C9"/>
    <w:rsid w:val="2731FBC5"/>
    <w:rsid w:val="27349329"/>
    <w:rsid w:val="273877BE"/>
    <w:rsid w:val="2739110E"/>
    <w:rsid w:val="27413CD5"/>
    <w:rsid w:val="2742420D"/>
    <w:rsid w:val="2749ECED"/>
    <w:rsid w:val="274BB86F"/>
    <w:rsid w:val="2767BDF0"/>
    <w:rsid w:val="27693D2E"/>
    <w:rsid w:val="27733E1A"/>
    <w:rsid w:val="27AD4AD3"/>
    <w:rsid w:val="27B459BD"/>
    <w:rsid w:val="27BEB6E6"/>
    <w:rsid w:val="27C204CC"/>
    <w:rsid w:val="27C27ACB"/>
    <w:rsid w:val="27C86746"/>
    <w:rsid w:val="27CAFD96"/>
    <w:rsid w:val="27D27D7A"/>
    <w:rsid w:val="27D555F2"/>
    <w:rsid w:val="27DC442A"/>
    <w:rsid w:val="27DE1781"/>
    <w:rsid w:val="27ECDF52"/>
    <w:rsid w:val="27ED7684"/>
    <w:rsid w:val="2802D2BC"/>
    <w:rsid w:val="280F2DBF"/>
    <w:rsid w:val="28118742"/>
    <w:rsid w:val="28140361"/>
    <w:rsid w:val="2816368A"/>
    <w:rsid w:val="281B13CE"/>
    <w:rsid w:val="281B2A6C"/>
    <w:rsid w:val="281B8024"/>
    <w:rsid w:val="2826B685"/>
    <w:rsid w:val="28312C30"/>
    <w:rsid w:val="28401CB8"/>
    <w:rsid w:val="2840A7E9"/>
    <w:rsid w:val="28484AD7"/>
    <w:rsid w:val="284D0174"/>
    <w:rsid w:val="284D5F57"/>
    <w:rsid w:val="284EAF30"/>
    <w:rsid w:val="28586F71"/>
    <w:rsid w:val="2862B837"/>
    <w:rsid w:val="2863D66F"/>
    <w:rsid w:val="286AB7B7"/>
    <w:rsid w:val="28749657"/>
    <w:rsid w:val="28817121"/>
    <w:rsid w:val="28858F3C"/>
    <w:rsid w:val="28AFCCDE"/>
    <w:rsid w:val="28B1E3B4"/>
    <w:rsid w:val="28B34D39"/>
    <w:rsid w:val="28C4E708"/>
    <w:rsid w:val="28C6E08F"/>
    <w:rsid w:val="28D4481F"/>
    <w:rsid w:val="28D59356"/>
    <w:rsid w:val="28EB6911"/>
    <w:rsid w:val="28ED5CCD"/>
    <w:rsid w:val="28EEE050"/>
    <w:rsid w:val="28F61E88"/>
    <w:rsid w:val="28F8F7C0"/>
    <w:rsid w:val="28FB8669"/>
    <w:rsid w:val="290BEF58"/>
    <w:rsid w:val="290E373F"/>
    <w:rsid w:val="291312BA"/>
    <w:rsid w:val="291D8146"/>
    <w:rsid w:val="291FDF23"/>
    <w:rsid w:val="2925C271"/>
    <w:rsid w:val="292F844D"/>
    <w:rsid w:val="29316191"/>
    <w:rsid w:val="293223B1"/>
    <w:rsid w:val="293EE48C"/>
    <w:rsid w:val="2946FC95"/>
    <w:rsid w:val="295B82EE"/>
    <w:rsid w:val="295E2D9F"/>
    <w:rsid w:val="295FDF20"/>
    <w:rsid w:val="2961DFF3"/>
    <w:rsid w:val="296500E7"/>
    <w:rsid w:val="2968A1E8"/>
    <w:rsid w:val="297654E5"/>
    <w:rsid w:val="2988AFB3"/>
    <w:rsid w:val="298F66BC"/>
    <w:rsid w:val="29918143"/>
    <w:rsid w:val="2993FE96"/>
    <w:rsid w:val="299D2912"/>
    <w:rsid w:val="299D431E"/>
    <w:rsid w:val="29B0FF5C"/>
    <w:rsid w:val="29B8ABA6"/>
    <w:rsid w:val="29B9028E"/>
    <w:rsid w:val="29BD3E4B"/>
    <w:rsid w:val="29BFCCF2"/>
    <w:rsid w:val="29E77972"/>
    <w:rsid w:val="29E9E236"/>
    <w:rsid w:val="29EEF0CA"/>
    <w:rsid w:val="29F2570C"/>
    <w:rsid w:val="29F5D69E"/>
    <w:rsid w:val="29F65951"/>
    <w:rsid w:val="29FC34FB"/>
    <w:rsid w:val="2A1E054A"/>
    <w:rsid w:val="2A2864D0"/>
    <w:rsid w:val="2A356EC7"/>
    <w:rsid w:val="2A4A721B"/>
    <w:rsid w:val="2A4DE5A7"/>
    <w:rsid w:val="2A4F1D9A"/>
    <w:rsid w:val="2A56654A"/>
    <w:rsid w:val="2A5D9F8B"/>
    <w:rsid w:val="2A5F6462"/>
    <w:rsid w:val="2A6C8C33"/>
    <w:rsid w:val="2A7AE624"/>
    <w:rsid w:val="2A859382"/>
    <w:rsid w:val="2AA1F051"/>
    <w:rsid w:val="2AB7C30A"/>
    <w:rsid w:val="2ABAD759"/>
    <w:rsid w:val="2AC62874"/>
    <w:rsid w:val="2ACD1A83"/>
    <w:rsid w:val="2AD77786"/>
    <w:rsid w:val="2ADD28EB"/>
    <w:rsid w:val="2AE1D1AD"/>
    <w:rsid w:val="2AED04E3"/>
    <w:rsid w:val="2AFF355E"/>
    <w:rsid w:val="2B0014AD"/>
    <w:rsid w:val="2B04ED0E"/>
    <w:rsid w:val="2B20DAA8"/>
    <w:rsid w:val="2B20FD90"/>
    <w:rsid w:val="2B275538"/>
    <w:rsid w:val="2B3A16F0"/>
    <w:rsid w:val="2B3D75C6"/>
    <w:rsid w:val="2B46A733"/>
    <w:rsid w:val="2B5CA364"/>
    <w:rsid w:val="2B6EA9F6"/>
    <w:rsid w:val="2B7A7BB8"/>
    <w:rsid w:val="2B7BEA69"/>
    <w:rsid w:val="2B83E84E"/>
    <w:rsid w:val="2B8D1781"/>
    <w:rsid w:val="2BAB424E"/>
    <w:rsid w:val="2BAB5F5E"/>
    <w:rsid w:val="2BB2285F"/>
    <w:rsid w:val="2BBCAAA4"/>
    <w:rsid w:val="2BC487AA"/>
    <w:rsid w:val="2BC6B362"/>
    <w:rsid w:val="2BCF3284"/>
    <w:rsid w:val="2BD112B2"/>
    <w:rsid w:val="2BD9C427"/>
    <w:rsid w:val="2BE0B826"/>
    <w:rsid w:val="2BEF420A"/>
    <w:rsid w:val="2BFAF8EC"/>
    <w:rsid w:val="2C0611F3"/>
    <w:rsid w:val="2C09DC76"/>
    <w:rsid w:val="2C0F74B5"/>
    <w:rsid w:val="2C37C949"/>
    <w:rsid w:val="2C3CEBAB"/>
    <w:rsid w:val="2C4B3D3F"/>
    <w:rsid w:val="2C4D2008"/>
    <w:rsid w:val="2C587E7A"/>
    <w:rsid w:val="2C60323D"/>
    <w:rsid w:val="2C61D4EB"/>
    <w:rsid w:val="2C62DB32"/>
    <w:rsid w:val="2C6BF5E7"/>
    <w:rsid w:val="2C84983A"/>
    <w:rsid w:val="2C8B33F1"/>
    <w:rsid w:val="2C93605A"/>
    <w:rsid w:val="2C93F47A"/>
    <w:rsid w:val="2C95F5FD"/>
    <w:rsid w:val="2C9A5CD8"/>
    <w:rsid w:val="2C9B05BF"/>
    <w:rsid w:val="2CA3D9AC"/>
    <w:rsid w:val="2CB6639C"/>
    <w:rsid w:val="2CBF55E5"/>
    <w:rsid w:val="2CCDB231"/>
    <w:rsid w:val="2CE0A11C"/>
    <w:rsid w:val="2CE4ACD8"/>
    <w:rsid w:val="2D1F9F05"/>
    <w:rsid w:val="2D2287F6"/>
    <w:rsid w:val="2D26FBB8"/>
    <w:rsid w:val="2D27E616"/>
    <w:rsid w:val="2D29F7CE"/>
    <w:rsid w:val="2D329EB2"/>
    <w:rsid w:val="2D38E990"/>
    <w:rsid w:val="2D3D32F0"/>
    <w:rsid w:val="2D3DB8AF"/>
    <w:rsid w:val="2D402E27"/>
    <w:rsid w:val="2D49B345"/>
    <w:rsid w:val="2D4B62E6"/>
    <w:rsid w:val="2D5D6122"/>
    <w:rsid w:val="2D7393C2"/>
    <w:rsid w:val="2D81B8D5"/>
    <w:rsid w:val="2D833DBF"/>
    <w:rsid w:val="2D95BEE3"/>
    <w:rsid w:val="2D9812CB"/>
    <w:rsid w:val="2DC315D4"/>
    <w:rsid w:val="2DCBDE1E"/>
    <w:rsid w:val="2DCFCF50"/>
    <w:rsid w:val="2DDD19E4"/>
    <w:rsid w:val="2DDE39BF"/>
    <w:rsid w:val="2DEDEE7B"/>
    <w:rsid w:val="2DEF91E3"/>
    <w:rsid w:val="2DF2DFCC"/>
    <w:rsid w:val="2DF5062E"/>
    <w:rsid w:val="2DF6C384"/>
    <w:rsid w:val="2E02B65F"/>
    <w:rsid w:val="2E0C6FF7"/>
    <w:rsid w:val="2E1C8C57"/>
    <w:rsid w:val="2E1CB320"/>
    <w:rsid w:val="2E334BC9"/>
    <w:rsid w:val="2E48B54D"/>
    <w:rsid w:val="2E4E6F06"/>
    <w:rsid w:val="2E5CB36A"/>
    <w:rsid w:val="2E5F5A95"/>
    <w:rsid w:val="2E6768A6"/>
    <w:rsid w:val="2E733155"/>
    <w:rsid w:val="2E7AF5A6"/>
    <w:rsid w:val="2E9AC3D0"/>
    <w:rsid w:val="2EA174F8"/>
    <w:rsid w:val="2EAABC7A"/>
    <w:rsid w:val="2EB38B2B"/>
    <w:rsid w:val="2EBCA0DB"/>
    <w:rsid w:val="2EBD0823"/>
    <w:rsid w:val="2EC06A56"/>
    <w:rsid w:val="2EC21E06"/>
    <w:rsid w:val="2ECE6F13"/>
    <w:rsid w:val="2ED2F737"/>
    <w:rsid w:val="2EEDDD33"/>
    <w:rsid w:val="2EF08883"/>
    <w:rsid w:val="2EF59537"/>
    <w:rsid w:val="2F07C6C9"/>
    <w:rsid w:val="2F102010"/>
    <w:rsid w:val="2F1120A8"/>
    <w:rsid w:val="2F1BE989"/>
    <w:rsid w:val="2F34AFAD"/>
    <w:rsid w:val="2F35DA3B"/>
    <w:rsid w:val="2F59AFF2"/>
    <w:rsid w:val="2F5C3981"/>
    <w:rsid w:val="2F60F5E0"/>
    <w:rsid w:val="2F68F28B"/>
    <w:rsid w:val="2F733853"/>
    <w:rsid w:val="2F76BEE8"/>
    <w:rsid w:val="2F7E38C8"/>
    <w:rsid w:val="2F7EF7BE"/>
    <w:rsid w:val="2F87A00A"/>
    <w:rsid w:val="2F8A817C"/>
    <w:rsid w:val="2F9558F6"/>
    <w:rsid w:val="2F95E817"/>
    <w:rsid w:val="2F9DF0E2"/>
    <w:rsid w:val="2FA28F69"/>
    <w:rsid w:val="2FA690F2"/>
    <w:rsid w:val="2FA81865"/>
    <w:rsid w:val="2FB56CE5"/>
    <w:rsid w:val="2FBF2A1C"/>
    <w:rsid w:val="2FC4C403"/>
    <w:rsid w:val="2FCCEB7C"/>
    <w:rsid w:val="2FD05EB0"/>
    <w:rsid w:val="2FDB5A31"/>
    <w:rsid w:val="2FE067D7"/>
    <w:rsid w:val="2FEE93AD"/>
    <w:rsid w:val="2FFD3949"/>
    <w:rsid w:val="2FFE49B8"/>
    <w:rsid w:val="2FFE9FF0"/>
    <w:rsid w:val="300BAE2D"/>
    <w:rsid w:val="30199D4E"/>
    <w:rsid w:val="30235087"/>
    <w:rsid w:val="30469349"/>
    <w:rsid w:val="304C256E"/>
    <w:rsid w:val="304EB69B"/>
    <w:rsid w:val="3056E3CC"/>
    <w:rsid w:val="30570195"/>
    <w:rsid w:val="30581359"/>
    <w:rsid w:val="30602629"/>
    <w:rsid w:val="3062A37F"/>
    <w:rsid w:val="3064A03B"/>
    <w:rsid w:val="3068D873"/>
    <w:rsid w:val="307FD441"/>
    <w:rsid w:val="3083E0C8"/>
    <w:rsid w:val="30855F55"/>
    <w:rsid w:val="30879081"/>
    <w:rsid w:val="308CBF37"/>
    <w:rsid w:val="308D9B9E"/>
    <w:rsid w:val="30950474"/>
    <w:rsid w:val="309B63A2"/>
    <w:rsid w:val="30A3BD4B"/>
    <w:rsid w:val="30AD17DA"/>
    <w:rsid w:val="30B5A0DC"/>
    <w:rsid w:val="30C3110A"/>
    <w:rsid w:val="30C62B5B"/>
    <w:rsid w:val="30CA3A98"/>
    <w:rsid w:val="30CAEB4A"/>
    <w:rsid w:val="30CBF5B3"/>
    <w:rsid w:val="30CCC1BC"/>
    <w:rsid w:val="30D2B784"/>
    <w:rsid w:val="30F0731E"/>
    <w:rsid w:val="30F52068"/>
    <w:rsid w:val="30FE0108"/>
    <w:rsid w:val="3106CE75"/>
    <w:rsid w:val="310F4DBB"/>
    <w:rsid w:val="311C7231"/>
    <w:rsid w:val="312899D2"/>
    <w:rsid w:val="312AE9D3"/>
    <w:rsid w:val="312D40DF"/>
    <w:rsid w:val="3137272E"/>
    <w:rsid w:val="31491CF7"/>
    <w:rsid w:val="314E0DDE"/>
    <w:rsid w:val="314FD150"/>
    <w:rsid w:val="31533AD9"/>
    <w:rsid w:val="315431E9"/>
    <w:rsid w:val="31545DB9"/>
    <w:rsid w:val="3155DC97"/>
    <w:rsid w:val="3157263B"/>
    <w:rsid w:val="31624F6E"/>
    <w:rsid w:val="31658DF8"/>
    <w:rsid w:val="316A1F6F"/>
    <w:rsid w:val="316AA9CD"/>
    <w:rsid w:val="3174CEB6"/>
    <w:rsid w:val="31763CBE"/>
    <w:rsid w:val="31780C26"/>
    <w:rsid w:val="3181BF02"/>
    <w:rsid w:val="3181E468"/>
    <w:rsid w:val="318E9791"/>
    <w:rsid w:val="31982848"/>
    <w:rsid w:val="31A4E46F"/>
    <w:rsid w:val="31B0089A"/>
    <w:rsid w:val="31B49F09"/>
    <w:rsid w:val="31BBFFC5"/>
    <w:rsid w:val="31BC24A8"/>
    <w:rsid w:val="31C7EAC0"/>
    <w:rsid w:val="31D05EE9"/>
    <w:rsid w:val="31D1A4F8"/>
    <w:rsid w:val="31E50E72"/>
    <w:rsid w:val="31F3673F"/>
    <w:rsid w:val="31F4419D"/>
    <w:rsid w:val="31F7FFE5"/>
    <w:rsid w:val="320BCA6B"/>
    <w:rsid w:val="32197365"/>
    <w:rsid w:val="321F4CAC"/>
    <w:rsid w:val="32258C9D"/>
    <w:rsid w:val="32308C1C"/>
    <w:rsid w:val="32313EBC"/>
    <w:rsid w:val="3232B21A"/>
    <w:rsid w:val="3236D97E"/>
    <w:rsid w:val="323F363E"/>
    <w:rsid w:val="325AC3A1"/>
    <w:rsid w:val="325AE70A"/>
    <w:rsid w:val="32660AF9"/>
    <w:rsid w:val="3270347D"/>
    <w:rsid w:val="32710AE5"/>
    <w:rsid w:val="32811443"/>
    <w:rsid w:val="32845D8D"/>
    <w:rsid w:val="3287657F"/>
    <w:rsid w:val="3287F4AF"/>
    <w:rsid w:val="328F0403"/>
    <w:rsid w:val="329DB01C"/>
    <w:rsid w:val="329EFD42"/>
    <w:rsid w:val="32AB1E1C"/>
    <w:rsid w:val="32AFB3DE"/>
    <w:rsid w:val="32B697FD"/>
    <w:rsid w:val="32BA3A5D"/>
    <w:rsid w:val="32BF1B7A"/>
    <w:rsid w:val="32C085BF"/>
    <w:rsid w:val="32C3E343"/>
    <w:rsid w:val="32C4FF66"/>
    <w:rsid w:val="32D388F9"/>
    <w:rsid w:val="32ED0DA7"/>
    <w:rsid w:val="32F49498"/>
    <w:rsid w:val="32F58C9A"/>
    <w:rsid w:val="32F8BC5E"/>
    <w:rsid w:val="32FD87C1"/>
    <w:rsid w:val="32FDB2DE"/>
    <w:rsid w:val="3301C7FB"/>
    <w:rsid w:val="3302DC78"/>
    <w:rsid w:val="3312FAF3"/>
    <w:rsid w:val="331870ED"/>
    <w:rsid w:val="331FED79"/>
    <w:rsid w:val="3320757A"/>
    <w:rsid w:val="3320A8E6"/>
    <w:rsid w:val="3322F86A"/>
    <w:rsid w:val="332C2350"/>
    <w:rsid w:val="33369529"/>
    <w:rsid w:val="33372821"/>
    <w:rsid w:val="3341C8EC"/>
    <w:rsid w:val="33430921"/>
    <w:rsid w:val="3355B3A2"/>
    <w:rsid w:val="3359CAC2"/>
    <w:rsid w:val="335A66ED"/>
    <w:rsid w:val="3363B085"/>
    <w:rsid w:val="33788B0F"/>
    <w:rsid w:val="33A2B1B9"/>
    <w:rsid w:val="33A2B55A"/>
    <w:rsid w:val="33AC5D2C"/>
    <w:rsid w:val="33BB1D0D"/>
    <w:rsid w:val="33C4E5FF"/>
    <w:rsid w:val="33CDD252"/>
    <w:rsid w:val="33D02C16"/>
    <w:rsid w:val="33D3EC54"/>
    <w:rsid w:val="33D6ABB6"/>
    <w:rsid w:val="33DAC8F0"/>
    <w:rsid w:val="33E0D09A"/>
    <w:rsid w:val="33E39133"/>
    <w:rsid w:val="33E4B89C"/>
    <w:rsid w:val="33E99490"/>
    <w:rsid w:val="33F9EDD4"/>
    <w:rsid w:val="33FD1502"/>
    <w:rsid w:val="340EF512"/>
    <w:rsid w:val="3420AB9B"/>
    <w:rsid w:val="3430B6A8"/>
    <w:rsid w:val="343BCE68"/>
    <w:rsid w:val="34401402"/>
    <w:rsid w:val="34432942"/>
    <w:rsid w:val="3443A593"/>
    <w:rsid w:val="3444F814"/>
    <w:rsid w:val="344DFB1D"/>
    <w:rsid w:val="345A1729"/>
    <w:rsid w:val="3469DF2C"/>
    <w:rsid w:val="346F595A"/>
    <w:rsid w:val="34772C8A"/>
    <w:rsid w:val="34830561"/>
    <w:rsid w:val="348B4680"/>
    <w:rsid w:val="348B7BA6"/>
    <w:rsid w:val="348F36E9"/>
    <w:rsid w:val="3497C041"/>
    <w:rsid w:val="3497C543"/>
    <w:rsid w:val="34A24A8F"/>
    <w:rsid w:val="34A4B0C1"/>
    <w:rsid w:val="34A691EC"/>
    <w:rsid w:val="34B1723E"/>
    <w:rsid w:val="34C097AB"/>
    <w:rsid w:val="34CD0169"/>
    <w:rsid w:val="34D50424"/>
    <w:rsid w:val="34DC1067"/>
    <w:rsid w:val="34DCD489"/>
    <w:rsid w:val="34F39B8B"/>
    <w:rsid w:val="35134A5D"/>
    <w:rsid w:val="352A72B8"/>
    <w:rsid w:val="352AB0EA"/>
    <w:rsid w:val="3540156E"/>
    <w:rsid w:val="3541AD53"/>
    <w:rsid w:val="3543E21D"/>
    <w:rsid w:val="3555E443"/>
    <w:rsid w:val="35605FD1"/>
    <w:rsid w:val="356624FD"/>
    <w:rsid w:val="35713E3E"/>
    <w:rsid w:val="3586ADF5"/>
    <w:rsid w:val="3590984E"/>
    <w:rsid w:val="359B209F"/>
    <w:rsid w:val="359BA5EC"/>
    <w:rsid w:val="359C6827"/>
    <w:rsid w:val="35CE7E54"/>
    <w:rsid w:val="35D0D57D"/>
    <w:rsid w:val="35D5D794"/>
    <w:rsid w:val="35EE4561"/>
    <w:rsid w:val="35F6119A"/>
    <w:rsid w:val="35F79BE4"/>
    <w:rsid w:val="3606E862"/>
    <w:rsid w:val="3608C5C7"/>
    <w:rsid w:val="361567D0"/>
    <w:rsid w:val="361F19B3"/>
    <w:rsid w:val="362069D3"/>
    <w:rsid w:val="3629D41D"/>
    <w:rsid w:val="36327CDF"/>
    <w:rsid w:val="36350941"/>
    <w:rsid w:val="36384B3B"/>
    <w:rsid w:val="363D0757"/>
    <w:rsid w:val="363F48FF"/>
    <w:rsid w:val="363FABD5"/>
    <w:rsid w:val="3645D3E1"/>
    <w:rsid w:val="36472387"/>
    <w:rsid w:val="364A9BB5"/>
    <w:rsid w:val="3656ED85"/>
    <w:rsid w:val="366C76F0"/>
    <w:rsid w:val="366C7ACD"/>
    <w:rsid w:val="36702388"/>
    <w:rsid w:val="367C45CA"/>
    <w:rsid w:val="367CCDD8"/>
    <w:rsid w:val="367E4539"/>
    <w:rsid w:val="368253E8"/>
    <w:rsid w:val="36845B41"/>
    <w:rsid w:val="3689E4D9"/>
    <w:rsid w:val="369C7BC2"/>
    <w:rsid w:val="36A02DB3"/>
    <w:rsid w:val="36A29D6C"/>
    <w:rsid w:val="36A4AF9B"/>
    <w:rsid w:val="36B17DE6"/>
    <w:rsid w:val="36B3A845"/>
    <w:rsid w:val="36CFD2D1"/>
    <w:rsid w:val="36D8F2A5"/>
    <w:rsid w:val="36F91A49"/>
    <w:rsid w:val="36FC7DA7"/>
    <w:rsid w:val="37075358"/>
    <w:rsid w:val="371B31F5"/>
    <w:rsid w:val="371DF6F1"/>
    <w:rsid w:val="3722A132"/>
    <w:rsid w:val="37245FD5"/>
    <w:rsid w:val="37715990"/>
    <w:rsid w:val="37739F2E"/>
    <w:rsid w:val="377AFB2F"/>
    <w:rsid w:val="377E3319"/>
    <w:rsid w:val="377E8097"/>
    <w:rsid w:val="37921359"/>
    <w:rsid w:val="37936C45"/>
    <w:rsid w:val="37A3F89C"/>
    <w:rsid w:val="37B1086D"/>
    <w:rsid w:val="37C00372"/>
    <w:rsid w:val="37D83480"/>
    <w:rsid w:val="37DE022E"/>
    <w:rsid w:val="37EED888"/>
    <w:rsid w:val="37EF3304"/>
    <w:rsid w:val="37F6DC4D"/>
    <w:rsid w:val="37FD899E"/>
    <w:rsid w:val="38079C7C"/>
    <w:rsid w:val="380C7287"/>
    <w:rsid w:val="38153A0F"/>
    <w:rsid w:val="3825DE78"/>
    <w:rsid w:val="38276023"/>
    <w:rsid w:val="382B9877"/>
    <w:rsid w:val="38368426"/>
    <w:rsid w:val="383FE0A7"/>
    <w:rsid w:val="38417EBF"/>
    <w:rsid w:val="384B8D0B"/>
    <w:rsid w:val="384FB22A"/>
    <w:rsid w:val="38528B10"/>
    <w:rsid w:val="385414C1"/>
    <w:rsid w:val="385421E3"/>
    <w:rsid w:val="385609E7"/>
    <w:rsid w:val="38570920"/>
    <w:rsid w:val="386608E1"/>
    <w:rsid w:val="386AD787"/>
    <w:rsid w:val="386BE5AC"/>
    <w:rsid w:val="38702A07"/>
    <w:rsid w:val="387323DA"/>
    <w:rsid w:val="38776776"/>
    <w:rsid w:val="387DD4D2"/>
    <w:rsid w:val="3884D033"/>
    <w:rsid w:val="3885157F"/>
    <w:rsid w:val="388551CF"/>
    <w:rsid w:val="389A9CA5"/>
    <w:rsid w:val="389DC5BF"/>
    <w:rsid w:val="38A2723F"/>
    <w:rsid w:val="38A435D6"/>
    <w:rsid w:val="38A71F29"/>
    <w:rsid w:val="38B814E3"/>
    <w:rsid w:val="38B9606B"/>
    <w:rsid w:val="38BFC4B9"/>
    <w:rsid w:val="38C13F72"/>
    <w:rsid w:val="38D4AA27"/>
    <w:rsid w:val="38D78123"/>
    <w:rsid w:val="38DC5F11"/>
    <w:rsid w:val="38DF57FA"/>
    <w:rsid w:val="38FA64E2"/>
    <w:rsid w:val="38FBCF46"/>
    <w:rsid w:val="38FC4F8D"/>
    <w:rsid w:val="38FE4587"/>
    <w:rsid w:val="38FE6BAC"/>
    <w:rsid w:val="39024384"/>
    <w:rsid w:val="39138D3F"/>
    <w:rsid w:val="391DD69E"/>
    <w:rsid w:val="392064B5"/>
    <w:rsid w:val="3929A55D"/>
    <w:rsid w:val="392E102C"/>
    <w:rsid w:val="39330C5F"/>
    <w:rsid w:val="393415C9"/>
    <w:rsid w:val="39498E3B"/>
    <w:rsid w:val="394E8627"/>
    <w:rsid w:val="39574614"/>
    <w:rsid w:val="395D08C4"/>
    <w:rsid w:val="3963B1B8"/>
    <w:rsid w:val="3963D61C"/>
    <w:rsid w:val="396A7302"/>
    <w:rsid w:val="396E21C0"/>
    <w:rsid w:val="397CDD30"/>
    <w:rsid w:val="39823C77"/>
    <w:rsid w:val="398B32EE"/>
    <w:rsid w:val="39916C09"/>
    <w:rsid w:val="39A4CFDA"/>
    <w:rsid w:val="39B10A70"/>
    <w:rsid w:val="39B24AA5"/>
    <w:rsid w:val="39C64E7B"/>
    <w:rsid w:val="39D35312"/>
    <w:rsid w:val="39DD74DF"/>
    <w:rsid w:val="39E4DB65"/>
    <w:rsid w:val="39E515E6"/>
    <w:rsid w:val="39FDE3DB"/>
    <w:rsid w:val="3A05416D"/>
    <w:rsid w:val="3A074108"/>
    <w:rsid w:val="3A13E7EE"/>
    <w:rsid w:val="3A17A2E4"/>
    <w:rsid w:val="3A181DFC"/>
    <w:rsid w:val="3A241E67"/>
    <w:rsid w:val="3A24BC2D"/>
    <w:rsid w:val="3A25529F"/>
    <w:rsid w:val="3A295566"/>
    <w:rsid w:val="3A2A7FB0"/>
    <w:rsid w:val="3A3E4A29"/>
    <w:rsid w:val="3A459ECA"/>
    <w:rsid w:val="3A4CC94E"/>
    <w:rsid w:val="3A522521"/>
    <w:rsid w:val="3A5B47BF"/>
    <w:rsid w:val="3A607814"/>
    <w:rsid w:val="3A640971"/>
    <w:rsid w:val="3A643935"/>
    <w:rsid w:val="3A74D66C"/>
    <w:rsid w:val="3A78BC2F"/>
    <w:rsid w:val="3A9F0033"/>
    <w:rsid w:val="3AB28A80"/>
    <w:rsid w:val="3AB81891"/>
    <w:rsid w:val="3ABE3C2C"/>
    <w:rsid w:val="3AC7B786"/>
    <w:rsid w:val="3AC7C78B"/>
    <w:rsid w:val="3ACADF79"/>
    <w:rsid w:val="3ACB4BF9"/>
    <w:rsid w:val="3AD02741"/>
    <w:rsid w:val="3ADF6495"/>
    <w:rsid w:val="3AEDE25D"/>
    <w:rsid w:val="3AF02C00"/>
    <w:rsid w:val="3AF096AA"/>
    <w:rsid w:val="3B019CA7"/>
    <w:rsid w:val="3B035BAB"/>
    <w:rsid w:val="3B07EE93"/>
    <w:rsid w:val="3B0DDC21"/>
    <w:rsid w:val="3B117843"/>
    <w:rsid w:val="3B15A2F0"/>
    <w:rsid w:val="3B335DB8"/>
    <w:rsid w:val="3B38A210"/>
    <w:rsid w:val="3B440661"/>
    <w:rsid w:val="3B455B56"/>
    <w:rsid w:val="3B4695AA"/>
    <w:rsid w:val="3B4BB774"/>
    <w:rsid w:val="3B520D1D"/>
    <w:rsid w:val="3B55F8AA"/>
    <w:rsid w:val="3B59FEF0"/>
    <w:rsid w:val="3B613F20"/>
    <w:rsid w:val="3B617030"/>
    <w:rsid w:val="3B6A4B8A"/>
    <w:rsid w:val="3B7132C4"/>
    <w:rsid w:val="3B78E5D6"/>
    <w:rsid w:val="3B863067"/>
    <w:rsid w:val="3B88520B"/>
    <w:rsid w:val="3B958017"/>
    <w:rsid w:val="3B9A05B2"/>
    <w:rsid w:val="3B9F6825"/>
    <w:rsid w:val="3BACAF16"/>
    <w:rsid w:val="3BB019DD"/>
    <w:rsid w:val="3BB9D7DB"/>
    <w:rsid w:val="3BE66D56"/>
    <w:rsid w:val="3BF71820"/>
    <w:rsid w:val="3BFC4875"/>
    <w:rsid w:val="3C035183"/>
    <w:rsid w:val="3C123039"/>
    <w:rsid w:val="3C153E74"/>
    <w:rsid w:val="3C378CE1"/>
    <w:rsid w:val="3C43407B"/>
    <w:rsid w:val="3C4B2E01"/>
    <w:rsid w:val="3C4D6DC4"/>
    <w:rsid w:val="3C4F084C"/>
    <w:rsid w:val="3C521FA6"/>
    <w:rsid w:val="3C54F227"/>
    <w:rsid w:val="3C5E0C83"/>
    <w:rsid w:val="3C6AAD21"/>
    <w:rsid w:val="3C909CE9"/>
    <w:rsid w:val="3C92ABB2"/>
    <w:rsid w:val="3C9A3549"/>
    <w:rsid w:val="3C9F5320"/>
    <w:rsid w:val="3CA62AD6"/>
    <w:rsid w:val="3CBC0F1C"/>
    <w:rsid w:val="3CBF14A5"/>
    <w:rsid w:val="3CC17BBF"/>
    <w:rsid w:val="3CC2A427"/>
    <w:rsid w:val="3CC9292D"/>
    <w:rsid w:val="3CD045F3"/>
    <w:rsid w:val="3CD93359"/>
    <w:rsid w:val="3CDB6553"/>
    <w:rsid w:val="3CDBB874"/>
    <w:rsid w:val="3CDDF66F"/>
    <w:rsid w:val="3CDEF06B"/>
    <w:rsid w:val="3CE9AD5C"/>
    <w:rsid w:val="3CF0DE18"/>
    <w:rsid w:val="3CF2C10D"/>
    <w:rsid w:val="3CF5E0B7"/>
    <w:rsid w:val="3D061E43"/>
    <w:rsid w:val="3D099588"/>
    <w:rsid w:val="3D1515A1"/>
    <w:rsid w:val="3D1B539D"/>
    <w:rsid w:val="3D2EA312"/>
    <w:rsid w:val="3D31E553"/>
    <w:rsid w:val="3D37C50B"/>
    <w:rsid w:val="3D3B0C9D"/>
    <w:rsid w:val="3D3B3B81"/>
    <w:rsid w:val="3D3B435F"/>
    <w:rsid w:val="3D4414C1"/>
    <w:rsid w:val="3D53C2D7"/>
    <w:rsid w:val="3D68B404"/>
    <w:rsid w:val="3D7AFB87"/>
    <w:rsid w:val="3D8064BB"/>
    <w:rsid w:val="3D8AD353"/>
    <w:rsid w:val="3D92EC18"/>
    <w:rsid w:val="3D93777F"/>
    <w:rsid w:val="3D98B3EE"/>
    <w:rsid w:val="3D9C47A0"/>
    <w:rsid w:val="3DA095DB"/>
    <w:rsid w:val="3DA12001"/>
    <w:rsid w:val="3DD4635F"/>
    <w:rsid w:val="3DD5B4A7"/>
    <w:rsid w:val="3DD66D59"/>
    <w:rsid w:val="3DDCA1EC"/>
    <w:rsid w:val="3DDE5026"/>
    <w:rsid w:val="3DE45881"/>
    <w:rsid w:val="3DEBDA5A"/>
    <w:rsid w:val="3DEFB953"/>
    <w:rsid w:val="3E042D9B"/>
    <w:rsid w:val="3E146E4D"/>
    <w:rsid w:val="3E305582"/>
    <w:rsid w:val="3E39F1CF"/>
    <w:rsid w:val="3E3B08DD"/>
    <w:rsid w:val="3E3B2381"/>
    <w:rsid w:val="3E3B9335"/>
    <w:rsid w:val="3E412EC0"/>
    <w:rsid w:val="3E54E770"/>
    <w:rsid w:val="3E5DBB5D"/>
    <w:rsid w:val="3E61FF6A"/>
    <w:rsid w:val="3E669642"/>
    <w:rsid w:val="3E699998"/>
    <w:rsid w:val="3E846E84"/>
    <w:rsid w:val="3E915CA4"/>
    <w:rsid w:val="3EAE4600"/>
    <w:rsid w:val="3EB113A0"/>
    <w:rsid w:val="3EB6AD06"/>
    <w:rsid w:val="3EBA1E66"/>
    <w:rsid w:val="3EC71E6D"/>
    <w:rsid w:val="3ECA7846"/>
    <w:rsid w:val="3ED3956C"/>
    <w:rsid w:val="3ED57593"/>
    <w:rsid w:val="3EDB4BD5"/>
    <w:rsid w:val="3EE39E2C"/>
    <w:rsid w:val="3EEBDF03"/>
    <w:rsid w:val="3EF31E04"/>
    <w:rsid w:val="3EF55648"/>
    <w:rsid w:val="3EFB55D7"/>
    <w:rsid w:val="3EFDEFD5"/>
    <w:rsid w:val="3F0531B0"/>
    <w:rsid w:val="3F0BE57C"/>
    <w:rsid w:val="3F0F24B9"/>
    <w:rsid w:val="3F1179C6"/>
    <w:rsid w:val="3F1459A1"/>
    <w:rsid w:val="3F152417"/>
    <w:rsid w:val="3F170DC7"/>
    <w:rsid w:val="3F27818D"/>
    <w:rsid w:val="3F421B4F"/>
    <w:rsid w:val="3F46DE22"/>
    <w:rsid w:val="3F4990CA"/>
    <w:rsid w:val="3F49F291"/>
    <w:rsid w:val="3F4F9DB7"/>
    <w:rsid w:val="3F507371"/>
    <w:rsid w:val="3F719135"/>
    <w:rsid w:val="3F8028E2"/>
    <w:rsid w:val="3F805F07"/>
    <w:rsid w:val="3F87AABB"/>
    <w:rsid w:val="3F8B6BE5"/>
    <w:rsid w:val="3F8EC405"/>
    <w:rsid w:val="3F9C7973"/>
    <w:rsid w:val="3FAB6603"/>
    <w:rsid w:val="3FAD48E6"/>
    <w:rsid w:val="3FCB1044"/>
    <w:rsid w:val="3FD37E35"/>
    <w:rsid w:val="3FD40250"/>
    <w:rsid w:val="3FD5A966"/>
    <w:rsid w:val="3FD92881"/>
    <w:rsid w:val="3FE91413"/>
    <w:rsid w:val="3FE918F1"/>
    <w:rsid w:val="3FEE5FF4"/>
    <w:rsid w:val="4005F4AC"/>
    <w:rsid w:val="4012152A"/>
    <w:rsid w:val="401B2E36"/>
    <w:rsid w:val="401F2897"/>
    <w:rsid w:val="40271AFE"/>
    <w:rsid w:val="402A95F2"/>
    <w:rsid w:val="402ADC31"/>
    <w:rsid w:val="403ADFF3"/>
    <w:rsid w:val="404A9BB2"/>
    <w:rsid w:val="404D5AA5"/>
    <w:rsid w:val="4057CCA7"/>
    <w:rsid w:val="405BC32E"/>
    <w:rsid w:val="406369A2"/>
    <w:rsid w:val="40726F8B"/>
    <w:rsid w:val="408002F4"/>
    <w:rsid w:val="40855563"/>
    <w:rsid w:val="40857B90"/>
    <w:rsid w:val="4087AF64"/>
    <w:rsid w:val="408E360E"/>
    <w:rsid w:val="408ED5A9"/>
    <w:rsid w:val="408F1CFD"/>
    <w:rsid w:val="40A44542"/>
    <w:rsid w:val="40A5A3D0"/>
    <w:rsid w:val="40A9B14D"/>
    <w:rsid w:val="40C01319"/>
    <w:rsid w:val="40C35C6B"/>
    <w:rsid w:val="40CC40CA"/>
    <w:rsid w:val="40D48D28"/>
    <w:rsid w:val="40D8369D"/>
    <w:rsid w:val="40DAEDC0"/>
    <w:rsid w:val="40DEA1F7"/>
    <w:rsid w:val="41065B9E"/>
    <w:rsid w:val="41082974"/>
    <w:rsid w:val="4113DC32"/>
    <w:rsid w:val="41184E54"/>
    <w:rsid w:val="41237B1C"/>
    <w:rsid w:val="41374D1F"/>
    <w:rsid w:val="413B8909"/>
    <w:rsid w:val="414D76EE"/>
    <w:rsid w:val="414DEF19"/>
    <w:rsid w:val="415A08F9"/>
    <w:rsid w:val="416852C4"/>
    <w:rsid w:val="416C992D"/>
    <w:rsid w:val="4170224A"/>
    <w:rsid w:val="41785B9A"/>
    <w:rsid w:val="417A44F9"/>
    <w:rsid w:val="417CF6EE"/>
    <w:rsid w:val="417FC793"/>
    <w:rsid w:val="418CA221"/>
    <w:rsid w:val="4198148C"/>
    <w:rsid w:val="419973D9"/>
    <w:rsid w:val="419DCFD8"/>
    <w:rsid w:val="41AAE963"/>
    <w:rsid w:val="41AE3A30"/>
    <w:rsid w:val="41B38E5C"/>
    <w:rsid w:val="41B82B69"/>
    <w:rsid w:val="41C35538"/>
    <w:rsid w:val="41CA4A47"/>
    <w:rsid w:val="41D7BEC3"/>
    <w:rsid w:val="41DC1CB5"/>
    <w:rsid w:val="41DCA3C8"/>
    <w:rsid w:val="41DCCC53"/>
    <w:rsid w:val="41E0A7CD"/>
    <w:rsid w:val="41E1E693"/>
    <w:rsid w:val="41E44282"/>
    <w:rsid w:val="41E66FAA"/>
    <w:rsid w:val="41EB8159"/>
    <w:rsid w:val="41EE1938"/>
    <w:rsid w:val="41EE1FD2"/>
    <w:rsid w:val="41F6AB99"/>
    <w:rsid w:val="41F7938F"/>
    <w:rsid w:val="41F9029A"/>
    <w:rsid w:val="41FEDFAC"/>
    <w:rsid w:val="42033E7E"/>
    <w:rsid w:val="42042F97"/>
    <w:rsid w:val="420525D8"/>
    <w:rsid w:val="420AA0E9"/>
    <w:rsid w:val="420F2DF1"/>
    <w:rsid w:val="421D0556"/>
    <w:rsid w:val="4227B765"/>
    <w:rsid w:val="4238729B"/>
    <w:rsid w:val="42393AAD"/>
    <w:rsid w:val="4241FBA6"/>
    <w:rsid w:val="424C2A76"/>
    <w:rsid w:val="425344B3"/>
    <w:rsid w:val="425BDC68"/>
    <w:rsid w:val="425CC366"/>
    <w:rsid w:val="4266987E"/>
    <w:rsid w:val="426A3612"/>
    <w:rsid w:val="426CB866"/>
    <w:rsid w:val="427429B0"/>
    <w:rsid w:val="4276D9FB"/>
    <w:rsid w:val="427840CF"/>
    <w:rsid w:val="427A1503"/>
    <w:rsid w:val="428735D3"/>
    <w:rsid w:val="429F9DC5"/>
    <w:rsid w:val="42A69922"/>
    <w:rsid w:val="42B34372"/>
    <w:rsid w:val="42B9683D"/>
    <w:rsid w:val="42BC08CE"/>
    <w:rsid w:val="42C73903"/>
    <w:rsid w:val="42EE655C"/>
    <w:rsid w:val="42F73EE9"/>
    <w:rsid w:val="42FCFFBB"/>
    <w:rsid w:val="42FD549C"/>
    <w:rsid w:val="42FE93C2"/>
    <w:rsid w:val="42FEF921"/>
    <w:rsid w:val="430A7D5A"/>
    <w:rsid w:val="431A0632"/>
    <w:rsid w:val="43263CDB"/>
    <w:rsid w:val="432C5B14"/>
    <w:rsid w:val="43310C43"/>
    <w:rsid w:val="433509CB"/>
    <w:rsid w:val="433850AE"/>
    <w:rsid w:val="433B0544"/>
    <w:rsid w:val="43497469"/>
    <w:rsid w:val="434B4B17"/>
    <w:rsid w:val="4354CB93"/>
    <w:rsid w:val="4359885E"/>
    <w:rsid w:val="4362AF68"/>
    <w:rsid w:val="4367E866"/>
    <w:rsid w:val="436FB407"/>
    <w:rsid w:val="4371417A"/>
    <w:rsid w:val="4382488E"/>
    <w:rsid w:val="438DDE32"/>
    <w:rsid w:val="439C3995"/>
    <w:rsid w:val="439DF967"/>
    <w:rsid w:val="43A08D94"/>
    <w:rsid w:val="43B2B10D"/>
    <w:rsid w:val="43B70F4F"/>
    <w:rsid w:val="43BB2F61"/>
    <w:rsid w:val="43C3CED1"/>
    <w:rsid w:val="43CD80FB"/>
    <w:rsid w:val="43D149A0"/>
    <w:rsid w:val="43DA5C01"/>
    <w:rsid w:val="43DAED36"/>
    <w:rsid w:val="43DC22BD"/>
    <w:rsid w:val="43DE1031"/>
    <w:rsid w:val="441AFE1C"/>
    <w:rsid w:val="4420001B"/>
    <w:rsid w:val="4422CECA"/>
    <w:rsid w:val="442AEC96"/>
    <w:rsid w:val="442DB215"/>
    <w:rsid w:val="4433D3C4"/>
    <w:rsid w:val="443DFC60"/>
    <w:rsid w:val="444F280D"/>
    <w:rsid w:val="444F421D"/>
    <w:rsid w:val="445FC6FF"/>
    <w:rsid w:val="4461B1E7"/>
    <w:rsid w:val="446328EE"/>
    <w:rsid w:val="4471CCEF"/>
    <w:rsid w:val="4477D2B3"/>
    <w:rsid w:val="447CAD57"/>
    <w:rsid w:val="44874A16"/>
    <w:rsid w:val="448BBC29"/>
    <w:rsid w:val="4494AC8A"/>
    <w:rsid w:val="449B0A87"/>
    <w:rsid w:val="449F0578"/>
    <w:rsid w:val="44A5555A"/>
    <w:rsid w:val="44AA1A05"/>
    <w:rsid w:val="44AFC3AF"/>
    <w:rsid w:val="44B12EA0"/>
    <w:rsid w:val="44B497B0"/>
    <w:rsid w:val="44B55C32"/>
    <w:rsid w:val="44B5D693"/>
    <w:rsid w:val="44BCBB7E"/>
    <w:rsid w:val="44C1E578"/>
    <w:rsid w:val="44DDFFFE"/>
    <w:rsid w:val="44F1C0A3"/>
    <w:rsid w:val="44F29994"/>
    <w:rsid w:val="44F3BD17"/>
    <w:rsid w:val="4508078E"/>
    <w:rsid w:val="45080C74"/>
    <w:rsid w:val="450CD7B2"/>
    <w:rsid w:val="4523BF80"/>
    <w:rsid w:val="452B1DEA"/>
    <w:rsid w:val="452C2C2A"/>
    <w:rsid w:val="45304B20"/>
    <w:rsid w:val="4531547D"/>
    <w:rsid w:val="454897BC"/>
    <w:rsid w:val="454CF510"/>
    <w:rsid w:val="4552BDCA"/>
    <w:rsid w:val="455D9B33"/>
    <w:rsid w:val="45617E34"/>
    <w:rsid w:val="457C58E4"/>
    <w:rsid w:val="45808B9E"/>
    <w:rsid w:val="4580D3B5"/>
    <w:rsid w:val="45839B25"/>
    <w:rsid w:val="458541D5"/>
    <w:rsid w:val="458EA5CC"/>
    <w:rsid w:val="459C00B4"/>
    <w:rsid w:val="45AADC5E"/>
    <w:rsid w:val="45AE4784"/>
    <w:rsid w:val="45AF1752"/>
    <w:rsid w:val="45B69B9B"/>
    <w:rsid w:val="45BB0702"/>
    <w:rsid w:val="45BD6268"/>
    <w:rsid w:val="45C03CFD"/>
    <w:rsid w:val="45C503E1"/>
    <w:rsid w:val="45CB4296"/>
    <w:rsid w:val="45D06D8C"/>
    <w:rsid w:val="45DE69C3"/>
    <w:rsid w:val="45E4B615"/>
    <w:rsid w:val="45E4FA66"/>
    <w:rsid w:val="45EA2328"/>
    <w:rsid w:val="45EAF86E"/>
    <w:rsid w:val="45EE7126"/>
    <w:rsid w:val="45F4AF54"/>
    <w:rsid w:val="45F5D9FA"/>
    <w:rsid w:val="45F9C845"/>
    <w:rsid w:val="4607CCE8"/>
    <w:rsid w:val="460C4A92"/>
    <w:rsid w:val="46158FAC"/>
    <w:rsid w:val="4615F8CC"/>
    <w:rsid w:val="46167A6D"/>
    <w:rsid w:val="46180005"/>
    <w:rsid w:val="46218D77"/>
    <w:rsid w:val="46256ADA"/>
    <w:rsid w:val="462DCD97"/>
    <w:rsid w:val="462E14E2"/>
    <w:rsid w:val="462EF218"/>
    <w:rsid w:val="4631568A"/>
    <w:rsid w:val="46356B39"/>
    <w:rsid w:val="46399C09"/>
    <w:rsid w:val="463B0BF2"/>
    <w:rsid w:val="46408C42"/>
    <w:rsid w:val="46431595"/>
    <w:rsid w:val="464768D0"/>
    <w:rsid w:val="4651B68B"/>
    <w:rsid w:val="465BB5B5"/>
    <w:rsid w:val="46677282"/>
    <w:rsid w:val="466CB2E0"/>
    <w:rsid w:val="4671208C"/>
    <w:rsid w:val="4675E6FB"/>
    <w:rsid w:val="46770E9E"/>
    <w:rsid w:val="46831090"/>
    <w:rsid w:val="468E9621"/>
    <w:rsid w:val="46961564"/>
    <w:rsid w:val="469A502A"/>
    <w:rsid w:val="469B2DE7"/>
    <w:rsid w:val="46A3D7EF"/>
    <w:rsid w:val="46BCF717"/>
    <w:rsid w:val="46BECB5F"/>
    <w:rsid w:val="46C2E155"/>
    <w:rsid w:val="46E3F1C0"/>
    <w:rsid w:val="46E41BA0"/>
    <w:rsid w:val="46E91C04"/>
    <w:rsid w:val="46EB07D6"/>
    <w:rsid w:val="46F6FDD8"/>
    <w:rsid w:val="46FA72A8"/>
    <w:rsid w:val="46FEFC38"/>
    <w:rsid w:val="4708AE28"/>
    <w:rsid w:val="471CEB80"/>
    <w:rsid w:val="472A260F"/>
    <w:rsid w:val="47307B02"/>
    <w:rsid w:val="473670ED"/>
    <w:rsid w:val="4746476F"/>
    <w:rsid w:val="47531861"/>
    <w:rsid w:val="4756BDD0"/>
    <w:rsid w:val="475C549E"/>
    <w:rsid w:val="477A2597"/>
    <w:rsid w:val="477C976D"/>
    <w:rsid w:val="477CA5D1"/>
    <w:rsid w:val="47891785"/>
    <w:rsid w:val="47924B03"/>
    <w:rsid w:val="47948821"/>
    <w:rsid w:val="47A76496"/>
    <w:rsid w:val="47A7EBB9"/>
    <w:rsid w:val="47A9A99A"/>
    <w:rsid w:val="47AF212D"/>
    <w:rsid w:val="47B1600D"/>
    <w:rsid w:val="47B37B99"/>
    <w:rsid w:val="47B93D9D"/>
    <w:rsid w:val="47D13B9A"/>
    <w:rsid w:val="47DB5BA9"/>
    <w:rsid w:val="47EED7F4"/>
    <w:rsid w:val="47F5280C"/>
    <w:rsid w:val="480BDC1B"/>
    <w:rsid w:val="4810EFED"/>
    <w:rsid w:val="481194F0"/>
    <w:rsid w:val="4815A0C0"/>
    <w:rsid w:val="481D270F"/>
    <w:rsid w:val="4829DA56"/>
    <w:rsid w:val="482CD2B0"/>
    <w:rsid w:val="483334CB"/>
    <w:rsid w:val="484AD8E6"/>
    <w:rsid w:val="484F52E1"/>
    <w:rsid w:val="4861491D"/>
    <w:rsid w:val="486B4B87"/>
    <w:rsid w:val="486D5736"/>
    <w:rsid w:val="4875A655"/>
    <w:rsid w:val="48793BB3"/>
    <w:rsid w:val="48794908"/>
    <w:rsid w:val="487DD502"/>
    <w:rsid w:val="4883F4FD"/>
    <w:rsid w:val="4883F611"/>
    <w:rsid w:val="488B2466"/>
    <w:rsid w:val="4896097D"/>
    <w:rsid w:val="489977F9"/>
    <w:rsid w:val="48A98B0C"/>
    <w:rsid w:val="48B6768B"/>
    <w:rsid w:val="48C4BE71"/>
    <w:rsid w:val="48C620F1"/>
    <w:rsid w:val="48CCE080"/>
    <w:rsid w:val="48CCF322"/>
    <w:rsid w:val="48D1860D"/>
    <w:rsid w:val="48DC3069"/>
    <w:rsid w:val="48DE8CF1"/>
    <w:rsid w:val="48E8085C"/>
    <w:rsid w:val="48FA6E01"/>
    <w:rsid w:val="48FF202E"/>
    <w:rsid w:val="4902D51C"/>
    <w:rsid w:val="4907705B"/>
    <w:rsid w:val="490A000B"/>
    <w:rsid w:val="4910D823"/>
    <w:rsid w:val="491B358E"/>
    <w:rsid w:val="491D8881"/>
    <w:rsid w:val="4924E7E6"/>
    <w:rsid w:val="49283063"/>
    <w:rsid w:val="49388F95"/>
    <w:rsid w:val="4942B457"/>
    <w:rsid w:val="4943E35F"/>
    <w:rsid w:val="4949018B"/>
    <w:rsid w:val="494E6602"/>
    <w:rsid w:val="4957289B"/>
    <w:rsid w:val="4969A5F9"/>
    <w:rsid w:val="496B1E23"/>
    <w:rsid w:val="49746DF6"/>
    <w:rsid w:val="4978030E"/>
    <w:rsid w:val="49881CDB"/>
    <w:rsid w:val="498C9B64"/>
    <w:rsid w:val="498FF659"/>
    <w:rsid w:val="499B98F7"/>
    <w:rsid w:val="499D2EBD"/>
    <w:rsid w:val="499DBD17"/>
    <w:rsid w:val="49A8C66C"/>
    <w:rsid w:val="49BE287A"/>
    <w:rsid w:val="49BEB4F2"/>
    <w:rsid w:val="49C0239F"/>
    <w:rsid w:val="49C20962"/>
    <w:rsid w:val="49C6398E"/>
    <w:rsid w:val="49C79AE4"/>
    <w:rsid w:val="49E54744"/>
    <w:rsid w:val="49E89521"/>
    <w:rsid w:val="49EA2706"/>
    <w:rsid w:val="49F29CC6"/>
    <w:rsid w:val="4A0698AD"/>
    <w:rsid w:val="4A15D96E"/>
    <w:rsid w:val="4A18170F"/>
    <w:rsid w:val="4A29C21E"/>
    <w:rsid w:val="4A31D9DE"/>
    <w:rsid w:val="4A3D972E"/>
    <w:rsid w:val="4A41E0D6"/>
    <w:rsid w:val="4A45F746"/>
    <w:rsid w:val="4A5480B2"/>
    <w:rsid w:val="4A5E0337"/>
    <w:rsid w:val="4A61ADF4"/>
    <w:rsid w:val="4A62A369"/>
    <w:rsid w:val="4A6466EA"/>
    <w:rsid w:val="4A717E77"/>
    <w:rsid w:val="4A72FAD7"/>
    <w:rsid w:val="4A7B9BB9"/>
    <w:rsid w:val="4A86F78E"/>
    <w:rsid w:val="4A8B013B"/>
    <w:rsid w:val="4A905475"/>
    <w:rsid w:val="4A955EBF"/>
    <w:rsid w:val="4A95E35D"/>
    <w:rsid w:val="4AA39960"/>
    <w:rsid w:val="4AAAC398"/>
    <w:rsid w:val="4AB82738"/>
    <w:rsid w:val="4ABE826C"/>
    <w:rsid w:val="4ACA652F"/>
    <w:rsid w:val="4AD44151"/>
    <w:rsid w:val="4AD45FF6"/>
    <w:rsid w:val="4AE900CF"/>
    <w:rsid w:val="4AEFE85F"/>
    <w:rsid w:val="4AF1EE1C"/>
    <w:rsid w:val="4B010E83"/>
    <w:rsid w:val="4B05765A"/>
    <w:rsid w:val="4B08DC5C"/>
    <w:rsid w:val="4B0B29B0"/>
    <w:rsid w:val="4B0D4939"/>
    <w:rsid w:val="4B0E413B"/>
    <w:rsid w:val="4B11016B"/>
    <w:rsid w:val="4B16E4F7"/>
    <w:rsid w:val="4B286BC5"/>
    <w:rsid w:val="4B2BC6BA"/>
    <w:rsid w:val="4B3449B7"/>
    <w:rsid w:val="4B34A37A"/>
    <w:rsid w:val="4B47555B"/>
    <w:rsid w:val="4B4F20E0"/>
    <w:rsid w:val="4B54C7D1"/>
    <w:rsid w:val="4B606835"/>
    <w:rsid w:val="4B63958D"/>
    <w:rsid w:val="4B80E6B3"/>
    <w:rsid w:val="4B816519"/>
    <w:rsid w:val="4B8367BC"/>
    <w:rsid w:val="4B84593B"/>
    <w:rsid w:val="4B846582"/>
    <w:rsid w:val="4B8FD595"/>
    <w:rsid w:val="4BA2690E"/>
    <w:rsid w:val="4BA682BB"/>
    <w:rsid w:val="4BADDECA"/>
    <w:rsid w:val="4BB1DB0E"/>
    <w:rsid w:val="4BB2154A"/>
    <w:rsid w:val="4BB7C58C"/>
    <w:rsid w:val="4BB9E2ED"/>
    <w:rsid w:val="4BC9DF10"/>
    <w:rsid w:val="4BCF4E39"/>
    <w:rsid w:val="4BDA8245"/>
    <w:rsid w:val="4BDBE30B"/>
    <w:rsid w:val="4BDC3EDA"/>
    <w:rsid w:val="4BDDE8F7"/>
    <w:rsid w:val="4BE5E781"/>
    <w:rsid w:val="4BF377D1"/>
    <w:rsid w:val="4BF7C527"/>
    <w:rsid w:val="4BFD7E55"/>
    <w:rsid w:val="4C1C0AE2"/>
    <w:rsid w:val="4C1CD61E"/>
    <w:rsid w:val="4C216F58"/>
    <w:rsid w:val="4C2DF9F0"/>
    <w:rsid w:val="4C30A673"/>
    <w:rsid w:val="4C4562DB"/>
    <w:rsid w:val="4C4810CB"/>
    <w:rsid w:val="4C48A133"/>
    <w:rsid w:val="4C4D4637"/>
    <w:rsid w:val="4C53F799"/>
    <w:rsid w:val="4C58A5A8"/>
    <w:rsid w:val="4C69FFC6"/>
    <w:rsid w:val="4C7B5CDC"/>
    <w:rsid w:val="4C7C1C26"/>
    <w:rsid w:val="4C82E597"/>
    <w:rsid w:val="4C844F48"/>
    <w:rsid w:val="4C979530"/>
    <w:rsid w:val="4C9B9CCC"/>
    <w:rsid w:val="4CA668DE"/>
    <w:rsid w:val="4CA796A2"/>
    <w:rsid w:val="4CA86147"/>
    <w:rsid w:val="4CAA0B3D"/>
    <w:rsid w:val="4CB0F603"/>
    <w:rsid w:val="4CBB375B"/>
    <w:rsid w:val="4CC1D044"/>
    <w:rsid w:val="4CC4AE2C"/>
    <w:rsid w:val="4CD62256"/>
    <w:rsid w:val="4CDA3496"/>
    <w:rsid w:val="4CDA405E"/>
    <w:rsid w:val="4CF09832"/>
    <w:rsid w:val="4CF2806C"/>
    <w:rsid w:val="4CF9E9AE"/>
    <w:rsid w:val="4D0272D1"/>
    <w:rsid w:val="4D22C404"/>
    <w:rsid w:val="4D2FF040"/>
    <w:rsid w:val="4D401913"/>
    <w:rsid w:val="4D459D39"/>
    <w:rsid w:val="4D5395ED"/>
    <w:rsid w:val="4D559D5C"/>
    <w:rsid w:val="4D56AE07"/>
    <w:rsid w:val="4D5A1C55"/>
    <w:rsid w:val="4D6B1E9A"/>
    <w:rsid w:val="4D71E4B4"/>
    <w:rsid w:val="4D7537F0"/>
    <w:rsid w:val="4D7B6952"/>
    <w:rsid w:val="4D860F83"/>
    <w:rsid w:val="4DB01193"/>
    <w:rsid w:val="4DB08F2F"/>
    <w:rsid w:val="4DB435FB"/>
    <w:rsid w:val="4DB51942"/>
    <w:rsid w:val="4DB8A67F"/>
    <w:rsid w:val="4DBC4A2E"/>
    <w:rsid w:val="4DBF124A"/>
    <w:rsid w:val="4DBF8050"/>
    <w:rsid w:val="4DC2335E"/>
    <w:rsid w:val="4DC458CB"/>
    <w:rsid w:val="4DCFFC2C"/>
    <w:rsid w:val="4DD0155D"/>
    <w:rsid w:val="4DD015C6"/>
    <w:rsid w:val="4DD0448D"/>
    <w:rsid w:val="4DD1CEDC"/>
    <w:rsid w:val="4DDFE4A0"/>
    <w:rsid w:val="4DE15718"/>
    <w:rsid w:val="4DE3BD6F"/>
    <w:rsid w:val="4DE8C648"/>
    <w:rsid w:val="4DE8DEB6"/>
    <w:rsid w:val="4DF7D472"/>
    <w:rsid w:val="4E03CFF0"/>
    <w:rsid w:val="4E0C00B8"/>
    <w:rsid w:val="4E13A829"/>
    <w:rsid w:val="4E13EE3E"/>
    <w:rsid w:val="4E144051"/>
    <w:rsid w:val="4E1E0D1F"/>
    <w:rsid w:val="4E300FBA"/>
    <w:rsid w:val="4E3B89E2"/>
    <w:rsid w:val="4E429C11"/>
    <w:rsid w:val="4E57D88C"/>
    <w:rsid w:val="4E5A0A57"/>
    <w:rsid w:val="4E61E388"/>
    <w:rsid w:val="4E63677C"/>
    <w:rsid w:val="4E6B8CFA"/>
    <w:rsid w:val="4E79B92C"/>
    <w:rsid w:val="4E7B31D9"/>
    <w:rsid w:val="4E849C1C"/>
    <w:rsid w:val="4E84FDB9"/>
    <w:rsid w:val="4E85BADB"/>
    <w:rsid w:val="4E897F08"/>
    <w:rsid w:val="4E8A699A"/>
    <w:rsid w:val="4E977E3A"/>
    <w:rsid w:val="4EA72027"/>
    <w:rsid w:val="4EAA47D3"/>
    <w:rsid w:val="4EBC0644"/>
    <w:rsid w:val="4ED0396B"/>
    <w:rsid w:val="4ED83CCC"/>
    <w:rsid w:val="4EE01121"/>
    <w:rsid w:val="4EE8FAC3"/>
    <w:rsid w:val="4EE9C4E3"/>
    <w:rsid w:val="4EED90ED"/>
    <w:rsid w:val="4F07FB54"/>
    <w:rsid w:val="4F0EF47F"/>
    <w:rsid w:val="4F27F1D5"/>
    <w:rsid w:val="4F2F55E2"/>
    <w:rsid w:val="4F45A5D0"/>
    <w:rsid w:val="4F475777"/>
    <w:rsid w:val="4F4BE725"/>
    <w:rsid w:val="4F5005C7"/>
    <w:rsid w:val="4F5315BE"/>
    <w:rsid w:val="4F5993F1"/>
    <w:rsid w:val="4F6D9F3D"/>
    <w:rsid w:val="4F6E456A"/>
    <w:rsid w:val="4F73E9C7"/>
    <w:rsid w:val="4F790E86"/>
    <w:rsid w:val="4F7F32BC"/>
    <w:rsid w:val="4F8B985B"/>
    <w:rsid w:val="4F8D27FC"/>
    <w:rsid w:val="4F978C85"/>
    <w:rsid w:val="4F98F3B4"/>
    <w:rsid w:val="4F99F1C1"/>
    <w:rsid w:val="4F9FA051"/>
    <w:rsid w:val="4FA34995"/>
    <w:rsid w:val="4FA5BC0B"/>
    <w:rsid w:val="4FB2FD9E"/>
    <w:rsid w:val="4FC0D465"/>
    <w:rsid w:val="4FCAD223"/>
    <w:rsid w:val="4FCD7891"/>
    <w:rsid w:val="4FDB7005"/>
    <w:rsid w:val="4FE340F2"/>
    <w:rsid w:val="4FF3C041"/>
    <w:rsid w:val="4FFC2CD7"/>
    <w:rsid w:val="4FFE6029"/>
    <w:rsid w:val="4FFEB6BA"/>
    <w:rsid w:val="500BDC53"/>
    <w:rsid w:val="501835D6"/>
    <w:rsid w:val="501EBE6E"/>
    <w:rsid w:val="50220943"/>
    <w:rsid w:val="5023D156"/>
    <w:rsid w:val="5025A49B"/>
    <w:rsid w:val="502A09E4"/>
    <w:rsid w:val="50334E9B"/>
    <w:rsid w:val="503654C0"/>
    <w:rsid w:val="5036A209"/>
    <w:rsid w:val="504AF384"/>
    <w:rsid w:val="505BABCB"/>
    <w:rsid w:val="506573E3"/>
    <w:rsid w:val="506C09CC"/>
    <w:rsid w:val="5070F6B2"/>
    <w:rsid w:val="50734580"/>
    <w:rsid w:val="50744912"/>
    <w:rsid w:val="50AE860B"/>
    <w:rsid w:val="50B8F4CF"/>
    <w:rsid w:val="50BFD53B"/>
    <w:rsid w:val="50D5B12B"/>
    <w:rsid w:val="50D5BB96"/>
    <w:rsid w:val="50E76667"/>
    <w:rsid w:val="50EDCA2A"/>
    <w:rsid w:val="50FC4402"/>
    <w:rsid w:val="51024ABC"/>
    <w:rsid w:val="5112A19D"/>
    <w:rsid w:val="5113D6FF"/>
    <w:rsid w:val="5117C1C0"/>
    <w:rsid w:val="511C04C0"/>
    <w:rsid w:val="51238817"/>
    <w:rsid w:val="5127E23C"/>
    <w:rsid w:val="5129FBC6"/>
    <w:rsid w:val="512B80C2"/>
    <w:rsid w:val="513C5041"/>
    <w:rsid w:val="51541D21"/>
    <w:rsid w:val="515BE049"/>
    <w:rsid w:val="515FDEB0"/>
    <w:rsid w:val="516397A8"/>
    <w:rsid w:val="51684EEE"/>
    <w:rsid w:val="516E3583"/>
    <w:rsid w:val="517CA4DB"/>
    <w:rsid w:val="519D9F5E"/>
    <w:rsid w:val="51A00BFF"/>
    <w:rsid w:val="51C2CD86"/>
    <w:rsid w:val="51DBDBE2"/>
    <w:rsid w:val="51F66F2C"/>
    <w:rsid w:val="52200185"/>
    <w:rsid w:val="5223CC55"/>
    <w:rsid w:val="52264672"/>
    <w:rsid w:val="52270710"/>
    <w:rsid w:val="522DA3C2"/>
    <w:rsid w:val="523745C8"/>
    <w:rsid w:val="523762DB"/>
    <w:rsid w:val="5237646D"/>
    <w:rsid w:val="5269B20F"/>
    <w:rsid w:val="5283D8D5"/>
    <w:rsid w:val="5295F29C"/>
    <w:rsid w:val="5298D88A"/>
    <w:rsid w:val="52B76AF2"/>
    <w:rsid w:val="52B81A5C"/>
    <w:rsid w:val="52B9A80C"/>
    <w:rsid w:val="52BD55E0"/>
    <w:rsid w:val="52D07334"/>
    <w:rsid w:val="52E4812A"/>
    <w:rsid w:val="52F626B7"/>
    <w:rsid w:val="52F771D9"/>
    <w:rsid w:val="530CFA5C"/>
    <w:rsid w:val="530DBEE6"/>
    <w:rsid w:val="5318BCD0"/>
    <w:rsid w:val="531C2B1D"/>
    <w:rsid w:val="531C6B16"/>
    <w:rsid w:val="5320C0AB"/>
    <w:rsid w:val="53288707"/>
    <w:rsid w:val="5336D89F"/>
    <w:rsid w:val="5338DFB1"/>
    <w:rsid w:val="533C2338"/>
    <w:rsid w:val="5348FB62"/>
    <w:rsid w:val="534D9E56"/>
    <w:rsid w:val="5357BEA9"/>
    <w:rsid w:val="537CA61A"/>
    <w:rsid w:val="5384C45E"/>
    <w:rsid w:val="5387B599"/>
    <w:rsid w:val="53883C00"/>
    <w:rsid w:val="538A4D63"/>
    <w:rsid w:val="538DB23F"/>
    <w:rsid w:val="538DD20E"/>
    <w:rsid w:val="53A27AA6"/>
    <w:rsid w:val="53BBD1E6"/>
    <w:rsid w:val="53BCB048"/>
    <w:rsid w:val="53BF101C"/>
    <w:rsid w:val="53C7F833"/>
    <w:rsid w:val="53D3333C"/>
    <w:rsid w:val="53D69AA1"/>
    <w:rsid w:val="53DDB452"/>
    <w:rsid w:val="53EAECEA"/>
    <w:rsid w:val="5401C1F4"/>
    <w:rsid w:val="5410FE08"/>
    <w:rsid w:val="5416FE43"/>
    <w:rsid w:val="5419DD1D"/>
    <w:rsid w:val="5423C1D2"/>
    <w:rsid w:val="5425466E"/>
    <w:rsid w:val="54262EED"/>
    <w:rsid w:val="5426555E"/>
    <w:rsid w:val="542DE8AF"/>
    <w:rsid w:val="542F8BC0"/>
    <w:rsid w:val="543CC1D3"/>
    <w:rsid w:val="543E61A9"/>
    <w:rsid w:val="5447778E"/>
    <w:rsid w:val="544A524D"/>
    <w:rsid w:val="54503F2F"/>
    <w:rsid w:val="54533B53"/>
    <w:rsid w:val="545E2AF4"/>
    <w:rsid w:val="5468B740"/>
    <w:rsid w:val="5469F52D"/>
    <w:rsid w:val="546E80AD"/>
    <w:rsid w:val="5472F6BE"/>
    <w:rsid w:val="547B5FB9"/>
    <w:rsid w:val="5480518B"/>
    <w:rsid w:val="54889E3A"/>
    <w:rsid w:val="548C49E8"/>
    <w:rsid w:val="54983379"/>
    <w:rsid w:val="549C78CC"/>
    <w:rsid w:val="54ABF790"/>
    <w:rsid w:val="54AFBB0B"/>
    <w:rsid w:val="54B2B9AE"/>
    <w:rsid w:val="54B6B979"/>
    <w:rsid w:val="54C38C39"/>
    <w:rsid w:val="54C3C6B4"/>
    <w:rsid w:val="54C7076E"/>
    <w:rsid w:val="54D2A900"/>
    <w:rsid w:val="54D6091E"/>
    <w:rsid w:val="54F70B85"/>
    <w:rsid w:val="550190CC"/>
    <w:rsid w:val="550646ED"/>
    <w:rsid w:val="55261DC4"/>
    <w:rsid w:val="55395C9E"/>
    <w:rsid w:val="5541A11F"/>
    <w:rsid w:val="55424854"/>
    <w:rsid w:val="55489481"/>
    <w:rsid w:val="55539602"/>
    <w:rsid w:val="5557A247"/>
    <w:rsid w:val="5558CF93"/>
    <w:rsid w:val="555ED2A4"/>
    <w:rsid w:val="5562ADAD"/>
    <w:rsid w:val="556306B0"/>
    <w:rsid w:val="556419CE"/>
    <w:rsid w:val="557090B4"/>
    <w:rsid w:val="557CE716"/>
    <w:rsid w:val="558DD1A9"/>
    <w:rsid w:val="559A6A34"/>
    <w:rsid w:val="559C65EC"/>
    <w:rsid w:val="55A55610"/>
    <w:rsid w:val="55A8CEBA"/>
    <w:rsid w:val="55AF77DD"/>
    <w:rsid w:val="55B5AD7E"/>
    <w:rsid w:val="55D8342B"/>
    <w:rsid w:val="55D89CC5"/>
    <w:rsid w:val="55DD95FD"/>
    <w:rsid w:val="55E44901"/>
    <w:rsid w:val="55EC68FD"/>
    <w:rsid w:val="55EEE635"/>
    <w:rsid w:val="55EF0BB4"/>
    <w:rsid w:val="55F25CDD"/>
    <w:rsid w:val="55FE0B8E"/>
    <w:rsid w:val="55FF97F8"/>
    <w:rsid w:val="5601AB46"/>
    <w:rsid w:val="560591B1"/>
    <w:rsid w:val="5617129D"/>
    <w:rsid w:val="56182FB7"/>
    <w:rsid w:val="561CA64F"/>
    <w:rsid w:val="561ED12C"/>
    <w:rsid w:val="564D663F"/>
    <w:rsid w:val="56526F30"/>
    <w:rsid w:val="5655E8AC"/>
    <w:rsid w:val="565BBA82"/>
    <w:rsid w:val="565D2FAF"/>
    <w:rsid w:val="566D63CC"/>
    <w:rsid w:val="567ED0CF"/>
    <w:rsid w:val="56A2901F"/>
    <w:rsid w:val="56A39F01"/>
    <w:rsid w:val="56A885A2"/>
    <w:rsid w:val="56A9BA76"/>
    <w:rsid w:val="56AAFE51"/>
    <w:rsid w:val="56B4EB8F"/>
    <w:rsid w:val="56BECC97"/>
    <w:rsid w:val="56BFB5F1"/>
    <w:rsid w:val="56D1F198"/>
    <w:rsid w:val="56D4FB19"/>
    <w:rsid w:val="56E24DD4"/>
    <w:rsid w:val="56E555B1"/>
    <w:rsid w:val="56F1AD33"/>
    <w:rsid w:val="56FD537E"/>
    <w:rsid w:val="56FED711"/>
    <w:rsid w:val="570A47E7"/>
    <w:rsid w:val="5718B777"/>
    <w:rsid w:val="57266B9F"/>
    <w:rsid w:val="572BD4BD"/>
    <w:rsid w:val="573E87C3"/>
    <w:rsid w:val="574075A8"/>
    <w:rsid w:val="574A4810"/>
    <w:rsid w:val="574C7415"/>
    <w:rsid w:val="575E6395"/>
    <w:rsid w:val="5760B7A1"/>
    <w:rsid w:val="5760CA1A"/>
    <w:rsid w:val="5776F61E"/>
    <w:rsid w:val="57871850"/>
    <w:rsid w:val="578ADC15"/>
    <w:rsid w:val="578B0BC4"/>
    <w:rsid w:val="57931427"/>
    <w:rsid w:val="5798ECE1"/>
    <w:rsid w:val="57A0C72F"/>
    <w:rsid w:val="57B2E2FE"/>
    <w:rsid w:val="57B56211"/>
    <w:rsid w:val="57B7F24D"/>
    <w:rsid w:val="57C5F027"/>
    <w:rsid w:val="57C62064"/>
    <w:rsid w:val="57D6248D"/>
    <w:rsid w:val="57D68270"/>
    <w:rsid w:val="57DDB9B2"/>
    <w:rsid w:val="57E9B488"/>
    <w:rsid w:val="57EC2DF3"/>
    <w:rsid w:val="57FF27B3"/>
    <w:rsid w:val="5805147B"/>
    <w:rsid w:val="5818464A"/>
    <w:rsid w:val="58238131"/>
    <w:rsid w:val="582E9B05"/>
    <w:rsid w:val="583056DB"/>
    <w:rsid w:val="5833E846"/>
    <w:rsid w:val="583715F4"/>
    <w:rsid w:val="583A7907"/>
    <w:rsid w:val="583B097E"/>
    <w:rsid w:val="585DBE86"/>
    <w:rsid w:val="586CF372"/>
    <w:rsid w:val="58739E39"/>
    <w:rsid w:val="5879152B"/>
    <w:rsid w:val="5879E916"/>
    <w:rsid w:val="587F41A1"/>
    <w:rsid w:val="58812612"/>
    <w:rsid w:val="588CE5C7"/>
    <w:rsid w:val="589C39AB"/>
    <w:rsid w:val="589CDCEB"/>
    <w:rsid w:val="58A61848"/>
    <w:rsid w:val="58B2078E"/>
    <w:rsid w:val="58B4005C"/>
    <w:rsid w:val="58B487D8"/>
    <w:rsid w:val="58C0E836"/>
    <w:rsid w:val="58C12D8A"/>
    <w:rsid w:val="58C77F0B"/>
    <w:rsid w:val="58D20AF6"/>
    <w:rsid w:val="58E0B9AB"/>
    <w:rsid w:val="58E61871"/>
    <w:rsid w:val="58F0E846"/>
    <w:rsid w:val="58F412C8"/>
    <w:rsid w:val="58F845DE"/>
    <w:rsid w:val="590ED600"/>
    <w:rsid w:val="59113831"/>
    <w:rsid w:val="5924E611"/>
    <w:rsid w:val="5931258E"/>
    <w:rsid w:val="593AAC78"/>
    <w:rsid w:val="593B69E2"/>
    <w:rsid w:val="593CA4CC"/>
    <w:rsid w:val="593D680F"/>
    <w:rsid w:val="5941E677"/>
    <w:rsid w:val="5944AE2A"/>
    <w:rsid w:val="59588073"/>
    <w:rsid w:val="5965D15A"/>
    <w:rsid w:val="596E0F07"/>
    <w:rsid w:val="596F6CA6"/>
    <w:rsid w:val="597AFA07"/>
    <w:rsid w:val="598AC1A4"/>
    <w:rsid w:val="598BD091"/>
    <w:rsid w:val="59953EC8"/>
    <w:rsid w:val="599D5DE0"/>
    <w:rsid w:val="59A058D1"/>
    <w:rsid w:val="59A087DC"/>
    <w:rsid w:val="59A235EF"/>
    <w:rsid w:val="59A6C3BE"/>
    <w:rsid w:val="59B22DEB"/>
    <w:rsid w:val="59B453B8"/>
    <w:rsid w:val="59B862CE"/>
    <w:rsid w:val="59C5D206"/>
    <w:rsid w:val="59CD65AF"/>
    <w:rsid w:val="59CF5F1E"/>
    <w:rsid w:val="59DE2391"/>
    <w:rsid w:val="59E490D5"/>
    <w:rsid w:val="59E94631"/>
    <w:rsid w:val="5A01470C"/>
    <w:rsid w:val="5A0171F9"/>
    <w:rsid w:val="5A0F566E"/>
    <w:rsid w:val="5A1213E0"/>
    <w:rsid w:val="5A150BC0"/>
    <w:rsid w:val="5A15B977"/>
    <w:rsid w:val="5A1D19AD"/>
    <w:rsid w:val="5A1F0823"/>
    <w:rsid w:val="5A21B4A5"/>
    <w:rsid w:val="5A294DF5"/>
    <w:rsid w:val="5A313196"/>
    <w:rsid w:val="5A6707A3"/>
    <w:rsid w:val="5A6755CA"/>
    <w:rsid w:val="5A68E37D"/>
    <w:rsid w:val="5A73AF2D"/>
    <w:rsid w:val="5A7B5F95"/>
    <w:rsid w:val="5A7C8A0C"/>
    <w:rsid w:val="5A7D8B9A"/>
    <w:rsid w:val="5A83897E"/>
    <w:rsid w:val="5A86D2FE"/>
    <w:rsid w:val="5A9DAF6C"/>
    <w:rsid w:val="5AA00472"/>
    <w:rsid w:val="5AA3D71B"/>
    <w:rsid w:val="5AB2E762"/>
    <w:rsid w:val="5ABAFD87"/>
    <w:rsid w:val="5AC27CD7"/>
    <w:rsid w:val="5ACF99E2"/>
    <w:rsid w:val="5AD8752D"/>
    <w:rsid w:val="5AE19092"/>
    <w:rsid w:val="5AE40F1C"/>
    <w:rsid w:val="5AEF768B"/>
    <w:rsid w:val="5AF65F82"/>
    <w:rsid w:val="5AF9B522"/>
    <w:rsid w:val="5B0000A8"/>
    <w:rsid w:val="5B0B3D07"/>
    <w:rsid w:val="5B0E2332"/>
    <w:rsid w:val="5B12B0F1"/>
    <w:rsid w:val="5B154FD4"/>
    <w:rsid w:val="5B17A39A"/>
    <w:rsid w:val="5B240E48"/>
    <w:rsid w:val="5B269205"/>
    <w:rsid w:val="5B366E3C"/>
    <w:rsid w:val="5B39B505"/>
    <w:rsid w:val="5B456233"/>
    <w:rsid w:val="5B4D9046"/>
    <w:rsid w:val="5B510B74"/>
    <w:rsid w:val="5B5A14BB"/>
    <w:rsid w:val="5B64033C"/>
    <w:rsid w:val="5B72A1B2"/>
    <w:rsid w:val="5B7DB4A8"/>
    <w:rsid w:val="5B893364"/>
    <w:rsid w:val="5B9117F0"/>
    <w:rsid w:val="5B9D176D"/>
    <w:rsid w:val="5BA1ED2C"/>
    <w:rsid w:val="5BAE76AA"/>
    <w:rsid w:val="5BB37BC3"/>
    <w:rsid w:val="5BB70167"/>
    <w:rsid w:val="5BBB1BC2"/>
    <w:rsid w:val="5BC4FFB1"/>
    <w:rsid w:val="5BC5DA14"/>
    <w:rsid w:val="5BCF557E"/>
    <w:rsid w:val="5BD07A15"/>
    <w:rsid w:val="5BD2391A"/>
    <w:rsid w:val="5BEB87A6"/>
    <w:rsid w:val="5BF29E7A"/>
    <w:rsid w:val="5BFEA9F3"/>
    <w:rsid w:val="5C0132E6"/>
    <w:rsid w:val="5C09ABB8"/>
    <w:rsid w:val="5C172FF6"/>
    <w:rsid w:val="5C212BB9"/>
    <w:rsid w:val="5C24EF02"/>
    <w:rsid w:val="5C2FE6A0"/>
    <w:rsid w:val="5C32F9E8"/>
    <w:rsid w:val="5C4438B2"/>
    <w:rsid w:val="5C4637AE"/>
    <w:rsid w:val="5C475BD0"/>
    <w:rsid w:val="5C4E9F3D"/>
    <w:rsid w:val="5C501BF6"/>
    <w:rsid w:val="5C56D54A"/>
    <w:rsid w:val="5C680772"/>
    <w:rsid w:val="5C6B36FA"/>
    <w:rsid w:val="5C75E31B"/>
    <w:rsid w:val="5C90DA60"/>
    <w:rsid w:val="5C9D721C"/>
    <w:rsid w:val="5CA0A12D"/>
    <w:rsid w:val="5CA1A82A"/>
    <w:rsid w:val="5CA4BF7B"/>
    <w:rsid w:val="5CBB0F7F"/>
    <w:rsid w:val="5CC3830F"/>
    <w:rsid w:val="5CC90074"/>
    <w:rsid w:val="5CCF45A0"/>
    <w:rsid w:val="5CD86F7E"/>
    <w:rsid w:val="5CDCBCBF"/>
    <w:rsid w:val="5CDD779B"/>
    <w:rsid w:val="5CE516C9"/>
    <w:rsid w:val="5D0E7AA1"/>
    <w:rsid w:val="5D2EBC83"/>
    <w:rsid w:val="5D39BF1B"/>
    <w:rsid w:val="5D3DBC38"/>
    <w:rsid w:val="5D40B274"/>
    <w:rsid w:val="5D42C542"/>
    <w:rsid w:val="5D4958A7"/>
    <w:rsid w:val="5D50AF36"/>
    <w:rsid w:val="5D520335"/>
    <w:rsid w:val="5D62B42C"/>
    <w:rsid w:val="5D6A14FC"/>
    <w:rsid w:val="5D6C1B3C"/>
    <w:rsid w:val="5D899740"/>
    <w:rsid w:val="5D9300E0"/>
    <w:rsid w:val="5D94A061"/>
    <w:rsid w:val="5D97273E"/>
    <w:rsid w:val="5D9CC8F5"/>
    <w:rsid w:val="5D9F2D1E"/>
    <w:rsid w:val="5DA5B440"/>
    <w:rsid w:val="5DA8550E"/>
    <w:rsid w:val="5DA8ADF8"/>
    <w:rsid w:val="5DAC09F9"/>
    <w:rsid w:val="5DB0B26D"/>
    <w:rsid w:val="5DB30057"/>
    <w:rsid w:val="5DBA18FC"/>
    <w:rsid w:val="5DBD92FF"/>
    <w:rsid w:val="5DBFF939"/>
    <w:rsid w:val="5DCC1B92"/>
    <w:rsid w:val="5DD38189"/>
    <w:rsid w:val="5DD39A43"/>
    <w:rsid w:val="5DE03971"/>
    <w:rsid w:val="5DE7E8AE"/>
    <w:rsid w:val="5DEC895D"/>
    <w:rsid w:val="5DEE34BC"/>
    <w:rsid w:val="5DF2A5AB"/>
    <w:rsid w:val="5DFACB28"/>
    <w:rsid w:val="5DFF0CD6"/>
    <w:rsid w:val="5E056851"/>
    <w:rsid w:val="5E0754AD"/>
    <w:rsid w:val="5E119A49"/>
    <w:rsid w:val="5E12EBF7"/>
    <w:rsid w:val="5E1FD6F1"/>
    <w:rsid w:val="5E24DC5B"/>
    <w:rsid w:val="5E313D5B"/>
    <w:rsid w:val="5E32B6D8"/>
    <w:rsid w:val="5E32DC0D"/>
    <w:rsid w:val="5E346EDC"/>
    <w:rsid w:val="5E5B6F77"/>
    <w:rsid w:val="5E5BC795"/>
    <w:rsid w:val="5E6898DD"/>
    <w:rsid w:val="5E7AFC2E"/>
    <w:rsid w:val="5E89B7ED"/>
    <w:rsid w:val="5E8AC1A7"/>
    <w:rsid w:val="5E900869"/>
    <w:rsid w:val="5E919F17"/>
    <w:rsid w:val="5E961BFB"/>
    <w:rsid w:val="5E994329"/>
    <w:rsid w:val="5E9BA3FE"/>
    <w:rsid w:val="5EA0CED7"/>
    <w:rsid w:val="5EA5EE69"/>
    <w:rsid w:val="5EAA3F2F"/>
    <w:rsid w:val="5EAB378E"/>
    <w:rsid w:val="5EB3BC2C"/>
    <w:rsid w:val="5EBA4E6F"/>
    <w:rsid w:val="5ED3279E"/>
    <w:rsid w:val="5EDC2804"/>
    <w:rsid w:val="5EDCA5B5"/>
    <w:rsid w:val="5EE3F44D"/>
    <w:rsid w:val="5EEC1A27"/>
    <w:rsid w:val="5EEE87F2"/>
    <w:rsid w:val="5EFA296D"/>
    <w:rsid w:val="5EFAAA0A"/>
    <w:rsid w:val="5EFB68AC"/>
    <w:rsid w:val="5EFE2271"/>
    <w:rsid w:val="5F099453"/>
    <w:rsid w:val="5F18949D"/>
    <w:rsid w:val="5F25DBA1"/>
    <w:rsid w:val="5F4D7739"/>
    <w:rsid w:val="5F517F9F"/>
    <w:rsid w:val="5F52E6CB"/>
    <w:rsid w:val="5F545ECF"/>
    <w:rsid w:val="5F737595"/>
    <w:rsid w:val="5F8090DA"/>
    <w:rsid w:val="5F8A051D"/>
    <w:rsid w:val="5FAA8497"/>
    <w:rsid w:val="5FB1483B"/>
    <w:rsid w:val="5FBDB644"/>
    <w:rsid w:val="5FC18036"/>
    <w:rsid w:val="5FC4A567"/>
    <w:rsid w:val="5FCCB346"/>
    <w:rsid w:val="5FD59CCF"/>
    <w:rsid w:val="5FE85DE5"/>
    <w:rsid w:val="5FEB4222"/>
    <w:rsid w:val="5FFE2279"/>
    <w:rsid w:val="6017F7B7"/>
    <w:rsid w:val="601B3BCB"/>
    <w:rsid w:val="6028EE3A"/>
    <w:rsid w:val="602ACC00"/>
    <w:rsid w:val="602D39E5"/>
    <w:rsid w:val="6038C5F5"/>
    <w:rsid w:val="6040994F"/>
    <w:rsid w:val="605CFC7B"/>
    <w:rsid w:val="606DE5D9"/>
    <w:rsid w:val="606E4999"/>
    <w:rsid w:val="606ECB9F"/>
    <w:rsid w:val="60764C40"/>
    <w:rsid w:val="607A4085"/>
    <w:rsid w:val="607BFF8D"/>
    <w:rsid w:val="6087EA88"/>
    <w:rsid w:val="6088E3D9"/>
    <w:rsid w:val="608B4A36"/>
    <w:rsid w:val="608E8CE5"/>
    <w:rsid w:val="6095F9CE"/>
    <w:rsid w:val="609B2394"/>
    <w:rsid w:val="609E4BC7"/>
    <w:rsid w:val="60AB2D20"/>
    <w:rsid w:val="60B2004A"/>
    <w:rsid w:val="60B76BCD"/>
    <w:rsid w:val="60BBBB54"/>
    <w:rsid w:val="60BEE66C"/>
    <w:rsid w:val="60C9D84A"/>
    <w:rsid w:val="60CAEA02"/>
    <w:rsid w:val="60D6CDE0"/>
    <w:rsid w:val="60D7F9E9"/>
    <w:rsid w:val="60DE60CA"/>
    <w:rsid w:val="60F4F949"/>
    <w:rsid w:val="61052F5C"/>
    <w:rsid w:val="61063B61"/>
    <w:rsid w:val="610A3274"/>
    <w:rsid w:val="610C9F7B"/>
    <w:rsid w:val="610F45F6"/>
    <w:rsid w:val="6121F067"/>
    <w:rsid w:val="61240CFB"/>
    <w:rsid w:val="61288356"/>
    <w:rsid w:val="6129E936"/>
    <w:rsid w:val="6133F2C1"/>
    <w:rsid w:val="6139ABE1"/>
    <w:rsid w:val="613B452A"/>
    <w:rsid w:val="613E90C8"/>
    <w:rsid w:val="6152F5DE"/>
    <w:rsid w:val="61567D29"/>
    <w:rsid w:val="6157B036"/>
    <w:rsid w:val="6161157E"/>
    <w:rsid w:val="61655E3D"/>
    <w:rsid w:val="6169F263"/>
    <w:rsid w:val="616D8B24"/>
    <w:rsid w:val="616EE074"/>
    <w:rsid w:val="6170E33F"/>
    <w:rsid w:val="61737C9A"/>
    <w:rsid w:val="61738F31"/>
    <w:rsid w:val="617A5A22"/>
    <w:rsid w:val="617B8659"/>
    <w:rsid w:val="617BF50F"/>
    <w:rsid w:val="617F0800"/>
    <w:rsid w:val="6180768D"/>
    <w:rsid w:val="6195E155"/>
    <w:rsid w:val="6199C72C"/>
    <w:rsid w:val="619DAF6C"/>
    <w:rsid w:val="61B0D6E3"/>
    <w:rsid w:val="61C4BE9B"/>
    <w:rsid w:val="61CA958F"/>
    <w:rsid w:val="61CB0E68"/>
    <w:rsid w:val="61CF2306"/>
    <w:rsid w:val="61D0396E"/>
    <w:rsid w:val="61D20076"/>
    <w:rsid w:val="61E608D3"/>
    <w:rsid w:val="61E623AA"/>
    <w:rsid w:val="61F2FD0B"/>
    <w:rsid w:val="6203C49F"/>
    <w:rsid w:val="62093876"/>
    <w:rsid w:val="620EE311"/>
    <w:rsid w:val="620F6961"/>
    <w:rsid w:val="6216CCD1"/>
    <w:rsid w:val="6217CFEE"/>
    <w:rsid w:val="621BF33B"/>
    <w:rsid w:val="621F2844"/>
    <w:rsid w:val="6224B43A"/>
    <w:rsid w:val="62413515"/>
    <w:rsid w:val="6243F822"/>
    <w:rsid w:val="6253B9BE"/>
    <w:rsid w:val="626355DD"/>
    <w:rsid w:val="626451CD"/>
    <w:rsid w:val="626943AA"/>
    <w:rsid w:val="626F3BDE"/>
    <w:rsid w:val="6276E044"/>
    <w:rsid w:val="627C4548"/>
    <w:rsid w:val="628ABB6E"/>
    <w:rsid w:val="628D89C1"/>
    <w:rsid w:val="62A602D5"/>
    <w:rsid w:val="62AB01D7"/>
    <w:rsid w:val="62B01E89"/>
    <w:rsid w:val="62B40A92"/>
    <w:rsid w:val="62BF80C5"/>
    <w:rsid w:val="62BFF257"/>
    <w:rsid w:val="62C5AC74"/>
    <w:rsid w:val="62CAEC05"/>
    <w:rsid w:val="62D41176"/>
    <w:rsid w:val="62DB037F"/>
    <w:rsid w:val="62DBD305"/>
    <w:rsid w:val="62DDE8A6"/>
    <w:rsid w:val="62E1C741"/>
    <w:rsid w:val="6306072E"/>
    <w:rsid w:val="6315A473"/>
    <w:rsid w:val="6316477B"/>
    <w:rsid w:val="63187B8D"/>
    <w:rsid w:val="6320207A"/>
    <w:rsid w:val="6325BF9B"/>
    <w:rsid w:val="633CC9E3"/>
    <w:rsid w:val="6340950D"/>
    <w:rsid w:val="6343C211"/>
    <w:rsid w:val="634E215D"/>
    <w:rsid w:val="635C9F33"/>
    <w:rsid w:val="6364E222"/>
    <w:rsid w:val="6381E68C"/>
    <w:rsid w:val="63910ED1"/>
    <w:rsid w:val="6392C6CE"/>
    <w:rsid w:val="639485AE"/>
    <w:rsid w:val="639D5B34"/>
    <w:rsid w:val="639E2C73"/>
    <w:rsid w:val="63A01690"/>
    <w:rsid w:val="63A14357"/>
    <w:rsid w:val="63ABDDA1"/>
    <w:rsid w:val="63ADF365"/>
    <w:rsid w:val="63B4CD28"/>
    <w:rsid w:val="63BA58DA"/>
    <w:rsid w:val="63BD25C6"/>
    <w:rsid w:val="63C62DA7"/>
    <w:rsid w:val="63C909AD"/>
    <w:rsid w:val="63CE1B2D"/>
    <w:rsid w:val="63CE73D1"/>
    <w:rsid w:val="63D2E9C2"/>
    <w:rsid w:val="63DB5CC0"/>
    <w:rsid w:val="63E04BF4"/>
    <w:rsid w:val="63E8BE55"/>
    <w:rsid w:val="63EBF3B4"/>
    <w:rsid w:val="63F0094B"/>
    <w:rsid w:val="63F34898"/>
    <w:rsid w:val="63FC4829"/>
    <w:rsid w:val="64022320"/>
    <w:rsid w:val="64026162"/>
    <w:rsid w:val="6402D781"/>
    <w:rsid w:val="640668C2"/>
    <w:rsid w:val="643A17ED"/>
    <w:rsid w:val="644F0BF5"/>
    <w:rsid w:val="645E6505"/>
    <w:rsid w:val="6466BC66"/>
    <w:rsid w:val="647372A4"/>
    <w:rsid w:val="647A0651"/>
    <w:rsid w:val="647FADD8"/>
    <w:rsid w:val="648DFFDA"/>
    <w:rsid w:val="648F58C5"/>
    <w:rsid w:val="6496C0DC"/>
    <w:rsid w:val="6499538C"/>
    <w:rsid w:val="64A4A736"/>
    <w:rsid w:val="64A6988C"/>
    <w:rsid w:val="64A8083F"/>
    <w:rsid w:val="64ABF8F9"/>
    <w:rsid w:val="64AC9046"/>
    <w:rsid w:val="64B21AF4"/>
    <w:rsid w:val="64B9357B"/>
    <w:rsid w:val="64BA484E"/>
    <w:rsid w:val="64BC7BC3"/>
    <w:rsid w:val="64C37748"/>
    <w:rsid w:val="64D6E42B"/>
    <w:rsid w:val="64E27D47"/>
    <w:rsid w:val="64E4204D"/>
    <w:rsid w:val="650B75A1"/>
    <w:rsid w:val="6516BB77"/>
    <w:rsid w:val="65171FD8"/>
    <w:rsid w:val="651C6C83"/>
    <w:rsid w:val="652F58CB"/>
    <w:rsid w:val="65335189"/>
    <w:rsid w:val="6534BC9D"/>
    <w:rsid w:val="65480586"/>
    <w:rsid w:val="654BE739"/>
    <w:rsid w:val="655A3E83"/>
    <w:rsid w:val="655D04E7"/>
    <w:rsid w:val="6562AB5B"/>
    <w:rsid w:val="6564DA0E"/>
    <w:rsid w:val="6569EB8E"/>
    <w:rsid w:val="656BFF0A"/>
    <w:rsid w:val="656D63F5"/>
    <w:rsid w:val="6573A80D"/>
    <w:rsid w:val="657D3CB2"/>
    <w:rsid w:val="658E090D"/>
    <w:rsid w:val="659C48AB"/>
    <w:rsid w:val="65A1F709"/>
    <w:rsid w:val="65B17FEC"/>
    <w:rsid w:val="65BD4396"/>
    <w:rsid w:val="65BE6A10"/>
    <w:rsid w:val="65C0730A"/>
    <w:rsid w:val="65D3BECE"/>
    <w:rsid w:val="65E8A385"/>
    <w:rsid w:val="65EAA49F"/>
    <w:rsid w:val="65EFE620"/>
    <w:rsid w:val="65F9CE4B"/>
    <w:rsid w:val="66086378"/>
    <w:rsid w:val="660D5AE1"/>
    <w:rsid w:val="660DFBBD"/>
    <w:rsid w:val="661BFB90"/>
    <w:rsid w:val="661C2851"/>
    <w:rsid w:val="661E0073"/>
    <w:rsid w:val="66332049"/>
    <w:rsid w:val="66351251"/>
    <w:rsid w:val="663523ED"/>
    <w:rsid w:val="663851F6"/>
    <w:rsid w:val="6641968A"/>
    <w:rsid w:val="66444B5C"/>
    <w:rsid w:val="664C9429"/>
    <w:rsid w:val="665E1130"/>
    <w:rsid w:val="66727F2B"/>
    <w:rsid w:val="6673C88C"/>
    <w:rsid w:val="668A1BD3"/>
    <w:rsid w:val="668D6BBA"/>
    <w:rsid w:val="66951EFB"/>
    <w:rsid w:val="669AD619"/>
    <w:rsid w:val="669DCB64"/>
    <w:rsid w:val="66A0EF68"/>
    <w:rsid w:val="66AD7B5A"/>
    <w:rsid w:val="66B003EB"/>
    <w:rsid w:val="66B9874E"/>
    <w:rsid w:val="66C0C30C"/>
    <w:rsid w:val="66C85F33"/>
    <w:rsid w:val="66D3009E"/>
    <w:rsid w:val="66D4B119"/>
    <w:rsid w:val="66D8C4CE"/>
    <w:rsid w:val="66F54E64"/>
    <w:rsid w:val="66FDD636"/>
    <w:rsid w:val="67034979"/>
    <w:rsid w:val="67057CB1"/>
    <w:rsid w:val="671116B3"/>
    <w:rsid w:val="6711C9A3"/>
    <w:rsid w:val="67124D43"/>
    <w:rsid w:val="6718F324"/>
    <w:rsid w:val="671FE1CB"/>
    <w:rsid w:val="6723B4A4"/>
    <w:rsid w:val="6726791E"/>
    <w:rsid w:val="6744726E"/>
    <w:rsid w:val="67460F64"/>
    <w:rsid w:val="674BED32"/>
    <w:rsid w:val="674C2F7E"/>
    <w:rsid w:val="67540AF6"/>
    <w:rsid w:val="6754DE02"/>
    <w:rsid w:val="67564C12"/>
    <w:rsid w:val="6756F4BB"/>
    <w:rsid w:val="677BEEA5"/>
    <w:rsid w:val="678C482E"/>
    <w:rsid w:val="67B7E80C"/>
    <w:rsid w:val="67BE95C3"/>
    <w:rsid w:val="67C02790"/>
    <w:rsid w:val="67DC47F8"/>
    <w:rsid w:val="67FA2839"/>
    <w:rsid w:val="68049D76"/>
    <w:rsid w:val="6826AD97"/>
    <w:rsid w:val="684137FC"/>
    <w:rsid w:val="6849C79A"/>
    <w:rsid w:val="684D2F37"/>
    <w:rsid w:val="6851195E"/>
    <w:rsid w:val="68586906"/>
    <w:rsid w:val="685A160B"/>
    <w:rsid w:val="685A735C"/>
    <w:rsid w:val="6866AAAA"/>
    <w:rsid w:val="687D72B6"/>
    <w:rsid w:val="687E4F58"/>
    <w:rsid w:val="688387FB"/>
    <w:rsid w:val="688B9039"/>
    <w:rsid w:val="68999ECA"/>
    <w:rsid w:val="689E6671"/>
    <w:rsid w:val="68A11DF9"/>
    <w:rsid w:val="68A72433"/>
    <w:rsid w:val="68B0ED4E"/>
    <w:rsid w:val="68BCC829"/>
    <w:rsid w:val="68C0F8AF"/>
    <w:rsid w:val="68C108FD"/>
    <w:rsid w:val="68DB831B"/>
    <w:rsid w:val="68DBCB02"/>
    <w:rsid w:val="68E04355"/>
    <w:rsid w:val="6901283C"/>
    <w:rsid w:val="6910D7BF"/>
    <w:rsid w:val="69151878"/>
    <w:rsid w:val="691868C9"/>
    <w:rsid w:val="6923D349"/>
    <w:rsid w:val="69256F8C"/>
    <w:rsid w:val="6927AE20"/>
    <w:rsid w:val="692C4B62"/>
    <w:rsid w:val="6932242C"/>
    <w:rsid w:val="693CF4FA"/>
    <w:rsid w:val="6942303F"/>
    <w:rsid w:val="69542164"/>
    <w:rsid w:val="69579A2F"/>
    <w:rsid w:val="6962908A"/>
    <w:rsid w:val="69774AEE"/>
    <w:rsid w:val="69804A60"/>
    <w:rsid w:val="6980F85C"/>
    <w:rsid w:val="69811C76"/>
    <w:rsid w:val="698706F4"/>
    <w:rsid w:val="69872B93"/>
    <w:rsid w:val="698B0EEE"/>
    <w:rsid w:val="6990142C"/>
    <w:rsid w:val="699A6D64"/>
    <w:rsid w:val="699CEBA7"/>
    <w:rsid w:val="69A290D6"/>
    <w:rsid w:val="69A7648E"/>
    <w:rsid w:val="69A915B4"/>
    <w:rsid w:val="69AB5F2A"/>
    <w:rsid w:val="69AF297A"/>
    <w:rsid w:val="69B28A9E"/>
    <w:rsid w:val="69B444B5"/>
    <w:rsid w:val="69B9A4B6"/>
    <w:rsid w:val="69C2C956"/>
    <w:rsid w:val="69CA0B97"/>
    <w:rsid w:val="69D3D54C"/>
    <w:rsid w:val="69E12B0B"/>
    <w:rsid w:val="69EC1786"/>
    <w:rsid w:val="69EDC9F7"/>
    <w:rsid w:val="69F84231"/>
    <w:rsid w:val="6A0457FE"/>
    <w:rsid w:val="6A0707CB"/>
    <w:rsid w:val="6A081FED"/>
    <w:rsid w:val="6A11A29F"/>
    <w:rsid w:val="6A15C2F4"/>
    <w:rsid w:val="6A18BCBD"/>
    <w:rsid w:val="6A1ABBFF"/>
    <w:rsid w:val="6A1FB2C3"/>
    <w:rsid w:val="6A42C7CB"/>
    <w:rsid w:val="6A4A5441"/>
    <w:rsid w:val="6A643DE9"/>
    <w:rsid w:val="6A753FA4"/>
    <w:rsid w:val="6A7CFE0F"/>
    <w:rsid w:val="6A85B9F6"/>
    <w:rsid w:val="6A894E74"/>
    <w:rsid w:val="6A8998C3"/>
    <w:rsid w:val="6AAD2181"/>
    <w:rsid w:val="6AAFB52B"/>
    <w:rsid w:val="6AAFE2CF"/>
    <w:rsid w:val="6AB2154D"/>
    <w:rsid w:val="6ABC4CCF"/>
    <w:rsid w:val="6AC72256"/>
    <w:rsid w:val="6ACFA069"/>
    <w:rsid w:val="6AD21998"/>
    <w:rsid w:val="6AD22909"/>
    <w:rsid w:val="6AD7A521"/>
    <w:rsid w:val="6ADD71D2"/>
    <w:rsid w:val="6ADF684E"/>
    <w:rsid w:val="6AE72E99"/>
    <w:rsid w:val="6AF3C668"/>
    <w:rsid w:val="6AFA0329"/>
    <w:rsid w:val="6B0DA45F"/>
    <w:rsid w:val="6B0DA4FA"/>
    <w:rsid w:val="6B1CECD7"/>
    <w:rsid w:val="6B245626"/>
    <w:rsid w:val="6B3B3413"/>
    <w:rsid w:val="6B3F4E47"/>
    <w:rsid w:val="6B499C03"/>
    <w:rsid w:val="6B63E844"/>
    <w:rsid w:val="6B63FA95"/>
    <w:rsid w:val="6B65F270"/>
    <w:rsid w:val="6B676E5C"/>
    <w:rsid w:val="6B68901E"/>
    <w:rsid w:val="6B68B2BE"/>
    <w:rsid w:val="6B71BCC8"/>
    <w:rsid w:val="6B7234CD"/>
    <w:rsid w:val="6B8FEB84"/>
    <w:rsid w:val="6B90AA78"/>
    <w:rsid w:val="6B91B8B8"/>
    <w:rsid w:val="6BA12713"/>
    <w:rsid w:val="6BA31672"/>
    <w:rsid w:val="6BC03CC9"/>
    <w:rsid w:val="6BCF9B28"/>
    <w:rsid w:val="6BD9E336"/>
    <w:rsid w:val="6BDA65B3"/>
    <w:rsid w:val="6BDB4220"/>
    <w:rsid w:val="6BEBFF05"/>
    <w:rsid w:val="6BF52734"/>
    <w:rsid w:val="6BF79C1A"/>
    <w:rsid w:val="6BF8E513"/>
    <w:rsid w:val="6BFAA2E8"/>
    <w:rsid w:val="6BFB384E"/>
    <w:rsid w:val="6C077600"/>
    <w:rsid w:val="6C0E0C01"/>
    <w:rsid w:val="6C2584A7"/>
    <w:rsid w:val="6C300C3D"/>
    <w:rsid w:val="6C366BBD"/>
    <w:rsid w:val="6C3CFFEC"/>
    <w:rsid w:val="6C407572"/>
    <w:rsid w:val="6C469C36"/>
    <w:rsid w:val="6C49C4DA"/>
    <w:rsid w:val="6C4AD31B"/>
    <w:rsid w:val="6C560786"/>
    <w:rsid w:val="6C5F20FC"/>
    <w:rsid w:val="6C5FB951"/>
    <w:rsid w:val="6C66BFA2"/>
    <w:rsid w:val="6C6C14DA"/>
    <w:rsid w:val="6C71CE4B"/>
    <w:rsid w:val="6C7247E7"/>
    <w:rsid w:val="6C75163C"/>
    <w:rsid w:val="6C755590"/>
    <w:rsid w:val="6C90A298"/>
    <w:rsid w:val="6C92682D"/>
    <w:rsid w:val="6C99B007"/>
    <w:rsid w:val="6CC4A794"/>
    <w:rsid w:val="6CCA3459"/>
    <w:rsid w:val="6CDAA476"/>
    <w:rsid w:val="6CDD29F7"/>
    <w:rsid w:val="6CEA1762"/>
    <w:rsid w:val="6CEB8098"/>
    <w:rsid w:val="6CF033AB"/>
    <w:rsid w:val="6CF172CD"/>
    <w:rsid w:val="6CF46D5F"/>
    <w:rsid w:val="6CFA6A18"/>
    <w:rsid w:val="6D033BE7"/>
    <w:rsid w:val="6D0AE920"/>
    <w:rsid w:val="6D0B0C0F"/>
    <w:rsid w:val="6D130A70"/>
    <w:rsid w:val="6D1559D0"/>
    <w:rsid w:val="6D18877F"/>
    <w:rsid w:val="6D1A72AB"/>
    <w:rsid w:val="6D28EFDF"/>
    <w:rsid w:val="6D2C11CC"/>
    <w:rsid w:val="6D3BA5D8"/>
    <w:rsid w:val="6D3E68DC"/>
    <w:rsid w:val="6D4D08C5"/>
    <w:rsid w:val="6D515C6C"/>
    <w:rsid w:val="6D56F91E"/>
    <w:rsid w:val="6D571B60"/>
    <w:rsid w:val="6D5C7A60"/>
    <w:rsid w:val="6D5F8A65"/>
    <w:rsid w:val="6D61D139"/>
    <w:rsid w:val="6D6945E3"/>
    <w:rsid w:val="6D6F7E0A"/>
    <w:rsid w:val="6D77EF4C"/>
    <w:rsid w:val="6D7F0007"/>
    <w:rsid w:val="6D9F0980"/>
    <w:rsid w:val="6DA3CA20"/>
    <w:rsid w:val="6DA758D9"/>
    <w:rsid w:val="6DAB8192"/>
    <w:rsid w:val="6DB015E2"/>
    <w:rsid w:val="6DB0CA29"/>
    <w:rsid w:val="6DBCA46B"/>
    <w:rsid w:val="6DBFCF7E"/>
    <w:rsid w:val="6DD819CD"/>
    <w:rsid w:val="6DD8D04D"/>
    <w:rsid w:val="6DDED0B3"/>
    <w:rsid w:val="6DE7876E"/>
    <w:rsid w:val="6DF4B6A3"/>
    <w:rsid w:val="6DF64F7A"/>
    <w:rsid w:val="6E03B067"/>
    <w:rsid w:val="6E0B2EDD"/>
    <w:rsid w:val="6E1FCC15"/>
    <w:rsid w:val="6E2B501F"/>
    <w:rsid w:val="6E3184D0"/>
    <w:rsid w:val="6E37CC60"/>
    <w:rsid w:val="6E39B53B"/>
    <w:rsid w:val="6E40D53C"/>
    <w:rsid w:val="6E438ACA"/>
    <w:rsid w:val="6E44D1EE"/>
    <w:rsid w:val="6E4B897C"/>
    <w:rsid w:val="6E4D426B"/>
    <w:rsid w:val="6E4EF188"/>
    <w:rsid w:val="6E576236"/>
    <w:rsid w:val="6E5D8AD0"/>
    <w:rsid w:val="6E6E661E"/>
    <w:rsid w:val="6E7566DE"/>
    <w:rsid w:val="6E7674D7"/>
    <w:rsid w:val="6E7EFECF"/>
    <w:rsid w:val="6E83C335"/>
    <w:rsid w:val="6E9320A2"/>
    <w:rsid w:val="6EA33ECE"/>
    <w:rsid w:val="6EA6B981"/>
    <w:rsid w:val="6EB0358F"/>
    <w:rsid w:val="6EB22E60"/>
    <w:rsid w:val="6EBB9D2C"/>
    <w:rsid w:val="6EC2CA53"/>
    <w:rsid w:val="6EC4AEB9"/>
    <w:rsid w:val="6EC58351"/>
    <w:rsid w:val="6EEC2DE0"/>
    <w:rsid w:val="6EF39BCC"/>
    <w:rsid w:val="6EFA9ACA"/>
    <w:rsid w:val="6EFD4BF3"/>
    <w:rsid w:val="6F0CD3E0"/>
    <w:rsid w:val="6F176054"/>
    <w:rsid w:val="6F1F7434"/>
    <w:rsid w:val="6F266F49"/>
    <w:rsid w:val="6F3F1323"/>
    <w:rsid w:val="6F42B283"/>
    <w:rsid w:val="6F4C7426"/>
    <w:rsid w:val="6F5186EB"/>
    <w:rsid w:val="6F548002"/>
    <w:rsid w:val="6F5EA073"/>
    <w:rsid w:val="6F66EBE9"/>
    <w:rsid w:val="6F676F51"/>
    <w:rsid w:val="6F82C163"/>
    <w:rsid w:val="6F8C9BFE"/>
    <w:rsid w:val="6FA86331"/>
    <w:rsid w:val="6FAA9174"/>
    <w:rsid w:val="6FAFF310"/>
    <w:rsid w:val="6FDBFC35"/>
    <w:rsid w:val="6FDDEA05"/>
    <w:rsid w:val="6FE1C9F7"/>
    <w:rsid w:val="6FF1988E"/>
    <w:rsid w:val="700178D8"/>
    <w:rsid w:val="70045F9F"/>
    <w:rsid w:val="7007EDCD"/>
    <w:rsid w:val="700B941B"/>
    <w:rsid w:val="7020E27D"/>
    <w:rsid w:val="702A7CD7"/>
    <w:rsid w:val="702D565E"/>
    <w:rsid w:val="702EFB73"/>
    <w:rsid w:val="70332184"/>
    <w:rsid w:val="70475507"/>
    <w:rsid w:val="705F6969"/>
    <w:rsid w:val="70669C0B"/>
    <w:rsid w:val="70747546"/>
    <w:rsid w:val="707DC354"/>
    <w:rsid w:val="70870DB0"/>
    <w:rsid w:val="7087FE41"/>
    <w:rsid w:val="70922357"/>
    <w:rsid w:val="70924803"/>
    <w:rsid w:val="709DD5FE"/>
    <w:rsid w:val="70A0AA64"/>
    <w:rsid w:val="70B6A0C9"/>
    <w:rsid w:val="70C2EB02"/>
    <w:rsid w:val="70C6721A"/>
    <w:rsid w:val="70D31736"/>
    <w:rsid w:val="70DF4952"/>
    <w:rsid w:val="70E1C4DF"/>
    <w:rsid w:val="70FA9F67"/>
    <w:rsid w:val="70FDC241"/>
    <w:rsid w:val="71066AFA"/>
    <w:rsid w:val="7108F77F"/>
    <w:rsid w:val="7109DCE0"/>
    <w:rsid w:val="71209CB5"/>
    <w:rsid w:val="71351AA4"/>
    <w:rsid w:val="71494615"/>
    <w:rsid w:val="7150B5A2"/>
    <w:rsid w:val="7164009E"/>
    <w:rsid w:val="71641E29"/>
    <w:rsid w:val="716DD15F"/>
    <w:rsid w:val="716F0ACD"/>
    <w:rsid w:val="71728B9F"/>
    <w:rsid w:val="7172EC6B"/>
    <w:rsid w:val="717550F5"/>
    <w:rsid w:val="71778E82"/>
    <w:rsid w:val="71792EAE"/>
    <w:rsid w:val="717D1991"/>
    <w:rsid w:val="71824DA9"/>
    <w:rsid w:val="71832A3E"/>
    <w:rsid w:val="719B502E"/>
    <w:rsid w:val="71B3985D"/>
    <w:rsid w:val="71C157E4"/>
    <w:rsid w:val="71C42719"/>
    <w:rsid w:val="71D7D1A2"/>
    <w:rsid w:val="71F3DC95"/>
    <w:rsid w:val="71F6316C"/>
    <w:rsid w:val="71F9317C"/>
    <w:rsid w:val="71FBF356"/>
    <w:rsid w:val="71FF1DDC"/>
    <w:rsid w:val="7225CDE4"/>
    <w:rsid w:val="722E14B6"/>
    <w:rsid w:val="72315BE6"/>
    <w:rsid w:val="72662A7F"/>
    <w:rsid w:val="726B91D9"/>
    <w:rsid w:val="72740749"/>
    <w:rsid w:val="7274E8A5"/>
    <w:rsid w:val="727C033E"/>
    <w:rsid w:val="727F000A"/>
    <w:rsid w:val="728CA272"/>
    <w:rsid w:val="72B11F6D"/>
    <w:rsid w:val="72BA5607"/>
    <w:rsid w:val="72BAA021"/>
    <w:rsid w:val="72BE3537"/>
    <w:rsid w:val="72C45F0B"/>
    <w:rsid w:val="72CBD7F3"/>
    <w:rsid w:val="72CDBE23"/>
    <w:rsid w:val="72D2D905"/>
    <w:rsid w:val="72E1C653"/>
    <w:rsid w:val="72E4F933"/>
    <w:rsid w:val="72F79774"/>
    <w:rsid w:val="72FB597B"/>
    <w:rsid w:val="73009AC2"/>
    <w:rsid w:val="7309A5B0"/>
    <w:rsid w:val="730D319C"/>
    <w:rsid w:val="7316E247"/>
    <w:rsid w:val="7317014B"/>
    <w:rsid w:val="7324FF95"/>
    <w:rsid w:val="7325A3CD"/>
    <w:rsid w:val="732AD1DF"/>
    <w:rsid w:val="7333506A"/>
    <w:rsid w:val="7338A0A3"/>
    <w:rsid w:val="73413E77"/>
    <w:rsid w:val="73598503"/>
    <w:rsid w:val="7369AFB9"/>
    <w:rsid w:val="7377E4EA"/>
    <w:rsid w:val="737E8D06"/>
    <w:rsid w:val="737E9EC9"/>
    <w:rsid w:val="7388F58F"/>
    <w:rsid w:val="73A13B57"/>
    <w:rsid w:val="73A2C8CA"/>
    <w:rsid w:val="73ABB33D"/>
    <w:rsid w:val="73BD4FC7"/>
    <w:rsid w:val="73C51B15"/>
    <w:rsid w:val="73C63AA2"/>
    <w:rsid w:val="73C70192"/>
    <w:rsid w:val="73CB5B18"/>
    <w:rsid w:val="73E43EF7"/>
    <w:rsid w:val="73E65405"/>
    <w:rsid w:val="73FA5985"/>
    <w:rsid w:val="73FFD528"/>
    <w:rsid w:val="74027F4A"/>
    <w:rsid w:val="74158B87"/>
    <w:rsid w:val="74176680"/>
    <w:rsid w:val="741B3528"/>
    <w:rsid w:val="742609EE"/>
    <w:rsid w:val="74382706"/>
    <w:rsid w:val="7441939E"/>
    <w:rsid w:val="7441D1D8"/>
    <w:rsid w:val="74428478"/>
    <w:rsid w:val="7450C902"/>
    <w:rsid w:val="745C105A"/>
    <w:rsid w:val="746349FB"/>
    <w:rsid w:val="746F6729"/>
    <w:rsid w:val="748D5719"/>
    <w:rsid w:val="74912F8D"/>
    <w:rsid w:val="749EDF33"/>
    <w:rsid w:val="74A03A4B"/>
    <w:rsid w:val="74AE6F08"/>
    <w:rsid w:val="74AF3186"/>
    <w:rsid w:val="74B3A5B8"/>
    <w:rsid w:val="74CA14E0"/>
    <w:rsid w:val="74D6000E"/>
    <w:rsid w:val="74D8F881"/>
    <w:rsid w:val="74E08BD3"/>
    <w:rsid w:val="74ECB334"/>
    <w:rsid w:val="74EF7429"/>
    <w:rsid w:val="74F5E1EC"/>
    <w:rsid w:val="74F64A07"/>
    <w:rsid w:val="74FBDBB7"/>
    <w:rsid w:val="75034468"/>
    <w:rsid w:val="7506ADA9"/>
    <w:rsid w:val="750C0D3A"/>
    <w:rsid w:val="750D3E98"/>
    <w:rsid w:val="75198978"/>
    <w:rsid w:val="7520C339"/>
    <w:rsid w:val="7523E197"/>
    <w:rsid w:val="75314E22"/>
    <w:rsid w:val="753C7AC9"/>
    <w:rsid w:val="754758B4"/>
    <w:rsid w:val="7555BB5F"/>
    <w:rsid w:val="75580E24"/>
    <w:rsid w:val="7558E7F6"/>
    <w:rsid w:val="755A3230"/>
    <w:rsid w:val="755C6E51"/>
    <w:rsid w:val="75640618"/>
    <w:rsid w:val="75741B87"/>
    <w:rsid w:val="757A9B17"/>
    <w:rsid w:val="75822466"/>
    <w:rsid w:val="758A11EC"/>
    <w:rsid w:val="7596274D"/>
    <w:rsid w:val="7597A082"/>
    <w:rsid w:val="75A8A659"/>
    <w:rsid w:val="75AA0B52"/>
    <w:rsid w:val="75AAEF1D"/>
    <w:rsid w:val="75BB2850"/>
    <w:rsid w:val="75C236E4"/>
    <w:rsid w:val="75CB0596"/>
    <w:rsid w:val="75CEA6A3"/>
    <w:rsid w:val="75D11DD4"/>
    <w:rsid w:val="75F241C6"/>
    <w:rsid w:val="75FC4E66"/>
    <w:rsid w:val="76146998"/>
    <w:rsid w:val="7617C297"/>
    <w:rsid w:val="761A4795"/>
    <w:rsid w:val="761E8EF6"/>
    <w:rsid w:val="761F5DB9"/>
    <w:rsid w:val="762095F1"/>
    <w:rsid w:val="7629223D"/>
    <w:rsid w:val="76326CDF"/>
    <w:rsid w:val="76393311"/>
    <w:rsid w:val="764584E7"/>
    <w:rsid w:val="764CB315"/>
    <w:rsid w:val="765DD332"/>
    <w:rsid w:val="765E88E7"/>
    <w:rsid w:val="766AA40E"/>
    <w:rsid w:val="766CCCFE"/>
    <w:rsid w:val="767A213F"/>
    <w:rsid w:val="768C115D"/>
    <w:rsid w:val="768F150C"/>
    <w:rsid w:val="76A00CF0"/>
    <w:rsid w:val="76A8E03C"/>
    <w:rsid w:val="76B1B103"/>
    <w:rsid w:val="76BAB315"/>
    <w:rsid w:val="76C22152"/>
    <w:rsid w:val="76CA3CC3"/>
    <w:rsid w:val="76CF3704"/>
    <w:rsid w:val="76D28814"/>
    <w:rsid w:val="76D3136E"/>
    <w:rsid w:val="76E7BC9C"/>
    <w:rsid w:val="76E7D207"/>
    <w:rsid w:val="76F3D58B"/>
    <w:rsid w:val="76F3DE85"/>
    <w:rsid w:val="76F58B6B"/>
    <w:rsid w:val="76FDDB64"/>
    <w:rsid w:val="770E46EA"/>
    <w:rsid w:val="77172561"/>
    <w:rsid w:val="771AAB41"/>
    <w:rsid w:val="771BDFB9"/>
    <w:rsid w:val="771DF4C7"/>
    <w:rsid w:val="771EBBBF"/>
    <w:rsid w:val="771FD686"/>
    <w:rsid w:val="77310ED2"/>
    <w:rsid w:val="77419439"/>
    <w:rsid w:val="77431B22"/>
    <w:rsid w:val="7743BE6C"/>
    <w:rsid w:val="7747F8C3"/>
    <w:rsid w:val="77598139"/>
    <w:rsid w:val="775C1AD4"/>
    <w:rsid w:val="776563C5"/>
    <w:rsid w:val="776A910C"/>
    <w:rsid w:val="777C5E52"/>
    <w:rsid w:val="77807400"/>
    <w:rsid w:val="7788C4BC"/>
    <w:rsid w:val="7793A3F4"/>
    <w:rsid w:val="779C98CA"/>
    <w:rsid w:val="779FB030"/>
    <w:rsid w:val="779FE951"/>
    <w:rsid w:val="77B6FB03"/>
    <w:rsid w:val="77B8CECD"/>
    <w:rsid w:val="77BF43A4"/>
    <w:rsid w:val="77C744AF"/>
    <w:rsid w:val="77C8D04F"/>
    <w:rsid w:val="77F79690"/>
    <w:rsid w:val="77FA5948"/>
    <w:rsid w:val="78026C21"/>
    <w:rsid w:val="780EE78D"/>
    <w:rsid w:val="78156446"/>
    <w:rsid w:val="7819A540"/>
    <w:rsid w:val="781CE43F"/>
    <w:rsid w:val="782A8E2D"/>
    <w:rsid w:val="782B70B8"/>
    <w:rsid w:val="7834762F"/>
    <w:rsid w:val="783F5AC8"/>
    <w:rsid w:val="7851C485"/>
    <w:rsid w:val="785AA926"/>
    <w:rsid w:val="785C847B"/>
    <w:rsid w:val="785F5B5B"/>
    <w:rsid w:val="786B3AE9"/>
    <w:rsid w:val="786BD177"/>
    <w:rsid w:val="786E5875"/>
    <w:rsid w:val="788248DC"/>
    <w:rsid w:val="7885169B"/>
    <w:rsid w:val="7897090E"/>
    <w:rsid w:val="789724BC"/>
    <w:rsid w:val="78A3063E"/>
    <w:rsid w:val="78B5DEB8"/>
    <w:rsid w:val="78C2AC02"/>
    <w:rsid w:val="78C9F247"/>
    <w:rsid w:val="78D44EEA"/>
    <w:rsid w:val="78DC08A7"/>
    <w:rsid w:val="78DF07E4"/>
    <w:rsid w:val="78EB2C6B"/>
    <w:rsid w:val="78EDBC61"/>
    <w:rsid w:val="78EF94D8"/>
    <w:rsid w:val="78F5519A"/>
    <w:rsid w:val="78FF136A"/>
    <w:rsid w:val="79055368"/>
    <w:rsid w:val="790F3F91"/>
    <w:rsid w:val="791121EB"/>
    <w:rsid w:val="791C4461"/>
    <w:rsid w:val="7925864E"/>
    <w:rsid w:val="792A9573"/>
    <w:rsid w:val="7949536F"/>
    <w:rsid w:val="795004ED"/>
    <w:rsid w:val="7955465A"/>
    <w:rsid w:val="795B7CF6"/>
    <w:rsid w:val="79631510"/>
    <w:rsid w:val="79664864"/>
    <w:rsid w:val="796781EB"/>
    <w:rsid w:val="797E9CF3"/>
    <w:rsid w:val="79882B76"/>
    <w:rsid w:val="79924AB0"/>
    <w:rsid w:val="7995C317"/>
    <w:rsid w:val="7997338C"/>
    <w:rsid w:val="799D8EC8"/>
    <w:rsid w:val="799E25F1"/>
    <w:rsid w:val="799F0AE5"/>
    <w:rsid w:val="79A122E6"/>
    <w:rsid w:val="79A30B11"/>
    <w:rsid w:val="79A8C97C"/>
    <w:rsid w:val="79ABB235"/>
    <w:rsid w:val="79B64259"/>
    <w:rsid w:val="79C9BB2A"/>
    <w:rsid w:val="79C9CF00"/>
    <w:rsid w:val="79DD4761"/>
    <w:rsid w:val="79E3837C"/>
    <w:rsid w:val="79E5A1D9"/>
    <w:rsid w:val="79E6089A"/>
    <w:rsid w:val="79E86B8D"/>
    <w:rsid w:val="79ED8A03"/>
    <w:rsid w:val="79F67987"/>
    <w:rsid w:val="79F948AB"/>
    <w:rsid w:val="79FAAD90"/>
    <w:rsid w:val="79FB57C6"/>
    <w:rsid w:val="79FBFEC3"/>
    <w:rsid w:val="7A04E73F"/>
    <w:rsid w:val="7A06D7C6"/>
    <w:rsid w:val="7A0E2E87"/>
    <w:rsid w:val="7A111CF6"/>
    <w:rsid w:val="7A12D6D4"/>
    <w:rsid w:val="7A156F60"/>
    <w:rsid w:val="7A21A5C3"/>
    <w:rsid w:val="7A2400BF"/>
    <w:rsid w:val="7A2AF23F"/>
    <w:rsid w:val="7A39A222"/>
    <w:rsid w:val="7A4CDE1E"/>
    <w:rsid w:val="7A4EA827"/>
    <w:rsid w:val="7A4F4D51"/>
    <w:rsid w:val="7A538848"/>
    <w:rsid w:val="7A54E012"/>
    <w:rsid w:val="7A555247"/>
    <w:rsid w:val="7A5BC6A5"/>
    <w:rsid w:val="7A5D830F"/>
    <w:rsid w:val="7A5F333A"/>
    <w:rsid w:val="7A6924CB"/>
    <w:rsid w:val="7A6B980A"/>
    <w:rsid w:val="7A6E3740"/>
    <w:rsid w:val="7A6EA536"/>
    <w:rsid w:val="7A6FBC33"/>
    <w:rsid w:val="7A787B71"/>
    <w:rsid w:val="7A78D718"/>
    <w:rsid w:val="7A7E77D1"/>
    <w:rsid w:val="7A86AFB3"/>
    <w:rsid w:val="7AA5C508"/>
    <w:rsid w:val="7AB16070"/>
    <w:rsid w:val="7AB37799"/>
    <w:rsid w:val="7AB9981D"/>
    <w:rsid w:val="7AB9A740"/>
    <w:rsid w:val="7ABCBF09"/>
    <w:rsid w:val="7ABF34E3"/>
    <w:rsid w:val="7AD2206E"/>
    <w:rsid w:val="7AD821ED"/>
    <w:rsid w:val="7AE3BBCC"/>
    <w:rsid w:val="7AF5BC24"/>
    <w:rsid w:val="7AF8A8E9"/>
    <w:rsid w:val="7AFEC117"/>
    <w:rsid w:val="7B1A6D54"/>
    <w:rsid w:val="7B1F8B2E"/>
    <w:rsid w:val="7B23F0A0"/>
    <w:rsid w:val="7B2B8C27"/>
    <w:rsid w:val="7B30117A"/>
    <w:rsid w:val="7B3975D5"/>
    <w:rsid w:val="7B3E76D9"/>
    <w:rsid w:val="7B3F7D33"/>
    <w:rsid w:val="7B60575F"/>
    <w:rsid w:val="7B62D765"/>
    <w:rsid w:val="7B6FD761"/>
    <w:rsid w:val="7B720105"/>
    <w:rsid w:val="7B781B5A"/>
    <w:rsid w:val="7B7C2BE6"/>
    <w:rsid w:val="7B83C71A"/>
    <w:rsid w:val="7B8695C5"/>
    <w:rsid w:val="7B8E7E82"/>
    <w:rsid w:val="7B930BC5"/>
    <w:rsid w:val="7B9595D9"/>
    <w:rsid w:val="7B972827"/>
    <w:rsid w:val="7BA20CEA"/>
    <w:rsid w:val="7BA8BEB6"/>
    <w:rsid w:val="7BAE8DF9"/>
    <w:rsid w:val="7BAEE065"/>
    <w:rsid w:val="7BB2C51F"/>
    <w:rsid w:val="7BBB55B8"/>
    <w:rsid w:val="7BBB9C91"/>
    <w:rsid w:val="7BBC34AD"/>
    <w:rsid w:val="7BD01388"/>
    <w:rsid w:val="7BDA0528"/>
    <w:rsid w:val="7BE37B82"/>
    <w:rsid w:val="7BEF50DC"/>
    <w:rsid w:val="7BFE62BF"/>
    <w:rsid w:val="7C0309A1"/>
    <w:rsid w:val="7C047FF5"/>
    <w:rsid w:val="7C057C8C"/>
    <w:rsid w:val="7C0C902A"/>
    <w:rsid w:val="7C0FAC4F"/>
    <w:rsid w:val="7C14A779"/>
    <w:rsid w:val="7C15CA92"/>
    <w:rsid w:val="7C2B420F"/>
    <w:rsid w:val="7C2B4655"/>
    <w:rsid w:val="7C3549B9"/>
    <w:rsid w:val="7C389891"/>
    <w:rsid w:val="7C3B4A13"/>
    <w:rsid w:val="7C43F2FC"/>
    <w:rsid w:val="7C49F0AA"/>
    <w:rsid w:val="7C5EBA84"/>
    <w:rsid w:val="7C66EAE1"/>
    <w:rsid w:val="7C6A71D4"/>
    <w:rsid w:val="7C7629EE"/>
    <w:rsid w:val="7C76CDF9"/>
    <w:rsid w:val="7C793DD8"/>
    <w:rsid w:val="7C861A6A"/>
    <w:rsid w:val="7C8995B9"/>
    <w:rsid w:val="7C8E54AB"/>
    <w:rsid w:val="7C9A9178"/>
    <w:rsid w:val="7C9E3473"/>
    <w:rsid w:val="7CA77568"/>
    <w:rsid w:val="7CBFC101"/>
    <w:rsid w:val="7CC10F1E"/>
    <w:rsid w:val="7CC18376"/>
    <w:rsid w:val="7CC21A25"/>
    <w:rsid w:val="7CC2EF73"/>
    <w:rsid w:val="7CCBAE77"/>
    <w:rsid w:val="7CE32FA9"/>
    <w:rsid w:val="7CE40484"/>
    <w:rsid w:val="7CE4C32A"/>
    <w:rsid w:val="7CE4CE8A"/>
    <w:rsid w:val="7CE69163"/>
    <w:rsid w:val="7CE78CE1"/>
    <w:rsid w:val="7CF80346"/>
    <w:rsid w:val="7D0DD166"/>
    <w:rsid w:val="7D1D4743"/>
    <w:rsid w:val="7D1FA3FB"/>
    <w:rsid w:val="7D252AC5"/>
    <w:rsid w:val="7D2F09E2"/>
    <w:rsid w:val="7D47E820"/>
    <w:rsid w:val="7D49D307"/>
    <w:rsid w:val="7D4A7796"/>
    <w:rsid w:val="7D582761"/>
    <w:rsid w:val="7D682AB1"/>
    <w:rsid w:val="7D760AA1"/>
    <w:rsid w:val="7D7B4F01"/>
    <w:rsid w:val="7D7F3C6D"/>
    <w:rsid w:val="7D947A12"/>
    <w:rsid w:val="7D9A3320"/>
    <w:rsid w:val="7DB1A684"/>
    <w:rsid w:val="7DB3C2D9"/>
    <w:rsid w:val="7DBA6FBD"/>
    <w:rsid w:val="7DBBAB34"/>
    <w:rsid w:val="7DBCB312"/>
    <w:rsid w:val="7DD3B020"/>
    <w:rsid w:val="7DE6A0DD"/>
    <w:rsid w:val="7DE70F7D"/>
    <w:rsid w:val="7DE795E5"/>
    <w:rsid w:val="7E17AEC3"/>
    <w:rsid w:val="7E198732"/>
    <w:rsid w:val="7E1FFDC5"/>
    <w:rsid w:val="7E212E1D"/>
    <w:rsid w:val="7E28CFAA"/>
    <w:rsid w:val="7E308497"/>
    <w:rsid w:val="7E3E1C3C"/>
    <w:rsid w:val="7E4DD399"/>
    <w:rsid w:val="7E5D9705"/>
    <w:rsid w:val="7E5F9214"/>
    <w:rsid w:val="7E7C3424"/>
    <w:rsid w:val="7E7F000A"/>
    <w:rsid w:val="7E90FC08"/>
    <w:rsid w:val="7E91E467"/>
    <w:rsid w:val="7E94BBD7"/>
    <w:rsid w:val="7E96A66E"/>
    <w:rsid w:val="7EA9A1C7"/>
    <w:rsid w:val="7EAC77C2"/>
    <w:rsid w:val="7EB7703D"/>
    <w:rsid w:val="7EC25A5A"/>
    <w:rsid w:val="7EC61300"/>
    <w:rsid w:val="7EC857AF"/>
    <w:rsid w:val="7ECB6138"/>
    <w:rsid w:val="7ECBBE8F"/>
    <w:rsid w:val="7ED733A4"/>
    <w:rsid w:val="7ED8ED63"/>
    <w:rsid w:val="7EDD3E15"/>
    <w:rsid w:val="7EE647F7"/>
    <w:rsid w:val="7EF16A4E"/>
    <w:rsid w:val="7EF2007E"/>
    <w:rsid w:val="7EF40918"/>
    <w:rsid w:val="7EFCE51B"/>
    <w:rsid w:val="7F0D25DA"/>
    <w:rsid w:val="7F0DD230"/>
    <w:rsid w:val="7F175B8D"/>
    <w:rsid w:val="7F184E75"/>
    <w:rsid w:val="7F2A6811"/>
    <w:rsid w:val="7F2F39F7"/>
    <w:rsid w:val="7F3059EF"/>
    <w:rsid w:val="7F317C6A"/>
    <w:rsid w:val="7F3B06BD"/>
    <w:rsid w:val="7F3E8B4D"/>
    <w:rsid w:val="7F421659"/>
    <w:rsid w:val="7F47A00B"/>
    <w:rsid w:val="7F51AD1A"/>
    <w:rsid w:val="7F57F54B"/>
    <w:rsid w:val="7F5EED4D"/>
    <w:rsid w:val="7F678F8B"/>
    <w:rsid w:val="7F68AFA1"/>
    <w:rsid w:val="7F69ABF9"/>
    <w:rsid w:val="7F92B1FE"/>
    <w:rsid w:val="7F92F166"/>
    <w:rsid w:val="7F93973B"/>
    <w:rsid w:val="7F9917B6"/>
    <w:rsid w:val="7FAB6C21"/>
    <w:rsid w:val="7FB8F507"/>
    <w:rsid w:val="7FBC71B4"/>
    <w:rsid w:val="7FBE6F7A"/>
    <w:rsid w:val="7FC3997E"/>
    <w:rsid w:val="7FD5D222"/>
    <w:rsid w:val="7FEBDC3E"/>
    <w:rsid w:val="7FEE8D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693EE"/>
  <w15:chartTrackingRefBased/>
  <w15:docId w15:val="{332FEC8D-AE9B-49AE-B397-D39DBD40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D0D56"/>
    <w:pPr>
      <w:jc w:val="both"/>
    </w:pPr>
    <w:rPr>
      <w:rFonts w:ascii="Arial" w:hAnsi="Arial"/>
      <w:sz w:val="20"/>
    </w:rPr>
  </w:style>
  <w:style w:type="paragraph" w:styleId="Naslov1">
    <w:name w:val="heading 1"/>
    <w:basedOn w:val="Navaden"/>
    <w:next w:val="Navaden"/>
    <w:link w:val="Naslov1Znak"/>
    <w:autoRedefine/>
    <w:uiPriority w:val="9"/>
    <w:qFormat/>
    <w:rsid w:val="008A2837"/>
    <w:pPr>
      <w:keepNext/>
      <w:keepLines/>
      <w:numPr>
        <w:numId w:val="22"/>
      </w:numPr>
      <w:spacing w:before="240" w:after="240"/>
      <w:outlineLvl w:val="0"/>
    </w:pPr>
    <w:rPr>
      <w:rFonts w:eastAsiaTheme="minorEastAsia" w:cs="Arial"/>
      <w:b/>
      <w:sz w:val="24"/>
      <w:szCs w:val="32"/>
    </w:rPr>
  </w:style>
  <w:style w:type="paragraph" w:styleId="Naslov2">
    <w:name w:val="heading 2"/>
    <w:basedOn w:val="Navaden"/>
    <w:next w:val="Navaden"/>
    <w:link w:val="Naslov2Znak"/>
    <w:autoRedefine/>
    <w:uiPriority w:val="9"/>
    <w:unhideWhenUsed/>
    <w:qFormat/>
    <w:rsid w:val="005A27A7"/>
    <w:pPr>
      <w:keepNext/>
      <w:keepLines/>
      <w:numPr>
        <w:ilvl w:val="1"/>
        <w:numId w:val="22"/>
      </w:numPr>
      <w:spacing w:before="40" w:after="120"/>
      <w:outlineLvl w:val="1"/>
    </w:pPr>
    <w:rPr>
      <w:rFonts w:eastAsiaTheme="minorEastAsia" w:cstheme="majorBidi"/>
      <w:b/>
      <w:szCs w:val="26"/>
    </w:rPr>
  </w:style>
  <w:style w:type="paragraph" w:styleId="Naslov3">
    <w:name w:val="heading 3"/>
    <w:basedOn w:val="Navaden"/>
    <w:next w:val="Navaden"/>
    <w:link w:val="Naslov3Znak"/>
    <w:uiPriority w:val="9"/>
    <w:unhideWhenUsed/>
    <w:qFormat/>
    <w:rsid w:val="000159AC"/>
    <w:pPr>
      <w:keepNext/>
      <w:keepLines/>
      <w:numPr>
        <w:ilvl w:val="2"/>
        <w:numId w:val="2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869FE"/>
    <w:pPr>
      <w:keepNext/>
      <w:keepLines/>
      <w:numPr>
        <w:ilvl w:val="3"/>
        <w:numId w:val="22"/>
      </w:numPr>
      <w:spacing w:before="40" w:after="0" w:line="260" w:lineRule="atLeast"/>
      <w:outlineLvl w:val="3"/>
    </w:pPr>
    <w:rPr>
      <w:rFonts w:asciiTheme="majorHAnsi" w:eastAsiaTheme="majorEastAsia" w:hAnsiTheme="majorHAnsi" w:cstheme="majorBidi"/>
      <w:i/>
      <w:iCs/>
      <w:color w:val="2E74B5" w:themeColor="accent1" w:themeShade="BF"/>
      <w:szCs w:val="24"/>
      <w:lang w:val="en-US"/>
    </w:rPr>
  </w:style>
  <w:style w:type="paragraph" w:styleId="Naslov5">
    <w:name w:val="heading 5"/>
    <w:basedOn w:val="Navaden"/>
    <w:next w:val="Navaden"/>
    <w:link w:val="Naslov5Znak"/>
    <w:qFormat/>
    <w:rsid w:val="00816553"/>
    <w:pPr>
      <w:keepNext/>
      <w:numPr>
        <w:ilvl w:val="4"/>
        <w:numId w:val="22"/>
      </w:numPr>
      <w:spacing w:after="0" w:line="240" w:lineRule="auto"/>
      <w:outlineLvl w:val="4"/>
    </w:pPr>
    <w:rPr>
      <w:rFonts w:ascii="Tahoma" w:eastAsia="Calibri" w:hAnsi="Tahoma" w:cs="Times New Roman"/>
      <w:b/>
      <w:szCs w:val="20"/>
      <w:lang w:val="x-none" w:eastAsia="sl-SI"/>
    </w:rPr>
  </w:style>
  <w:style w:type="paragraph" w:styleId="Naslov6">
    <w:name w:val="heading 6"/>
    <w:basedOn w:val="Navaden"/>
    <w:next w:val="Navaden"/>
    <w:link w:val="Naslov6Znak"/>
    <w:uiPriority w:val="9"/>
    <w:unhideWhenUsed/>
    <w:qFormat/>
    <w:rsid w:val="000159AC"/>
    <w:pPr>
      <w:keepNext/>
      <w:keepLines/>
      <w:numPr>
        <w:ilvl w:val="5"/>
        <w:numId w:val="22"/>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02F85"/>
    <w:pPr>
      <w:keepNext/>
      <w:keepLines/>
      <w:numPr>
        <w:ilvl w:val="6"/>
        <w:numId w:val="22"/>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02F85"/>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02F85"/>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nhideWhenUsed/>
    <w:rsid w:val="004066C5"/>
    <w:pPr>
      <w:spacing w:line="240" w:lineRule="auto"/>
    </w:pPr>
    <w:rPr>
      <w:rFonts w:eastAsiaTheme="minorEastAsia"/>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pPr>
    <w:rPr>
      <w:rFonts w:eastAsiaTheme="minorEastAsia"/>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pPr>
    <w:rPr>
      <w:rFonts w:eastAsia="Calibri"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 w:type="paragraph" w:customStyle="1" w:styleId="Barvniseznampoudarek11">
    <w:name w:val="Barvni seznam – poudarek 11"/>
    <w:basedOn w:val="Navaden"/>
    <w:link w:val="Barvniseznampoudarek1Znak"/>
    <w:uiPriority w:val="34"/>
    <w:qFormat/>
    <w:rsid w:val="46BCF717"/>
    <w:pPr>
      <w:ind w:left="720"/>
    </w:pPr>
    <w:rPr>
      <w:sz w:val="24"/>
      <w:szCs w:val="24"/>
    </w:rPr>
  </w:style>
  <w:style w:type="paragraph" w:customStyle="1" w:styleId="Barvniseznampoudarek110">
    <w:name w:val="Barvni seznam – poudarek 110"/>
    <w:basedOn w:val="Navaden"/>
    <w:uiPriority w:val="34"/>
    <w:qFormat/>
    <w:rsid w:val="46BCF717"/>
    <w:pPr>
      <w:ind w:left="720"/>
    </w:pPr>
    <w:rPr>
      <w:sz w:val="24"/>
      <w:szCs w:val="24"/>
    </w:rPr>
  </w:style>
  <w:style w:type="paragraph" w:customStyle="1" w:styleId="Style2">
    <w:name w:val="Style2"/>
    <w:basedOn w:val="Navaden"/>
    <w:uiPriority w:val="99"/>
    <w:rsid w:val="46BCF717"/>
    <w:pPr>
      <w:numPr>
        <w:numId w:val="14"/>
      </w:numPr>
      <w:tabs>
        <w:tab w:val="num" w:pos="720"/>
      </w:tabs>
    </w:pPr>
    <w:rPr>
      <w:sz w:val="24"/>
      <w:szCs w:val="24"/>
    </w:rPr>
  </w:style>
  <w:style w:type="character" w:customStyle="1" w:styleId="Barvniseznampoudarek1Znak">
    <w:name w:val="Barvni seznam – poudarek 1 Znak"/>
    <w:basedOn w:val="Privzetapisavaodstavka"/>
    <w:link w:val="Barvniseznampoudarek11"/>
    <w:uiPriority w:val="34"/>
    <w:rsid w:val="46BCF717"/>
    <w:rPr>
      <w:sz w:val="24"/>
      <w:szCs w:val="24"/>
    </w:rPr>
  </w:style>
  <w:style w:type="character" w:customStyle="1" w:styleId="normaltextrun">
    <w:name w:val="normaltextrun"/>
    <w:basedOn w:val="Privzetapisavaodstavka"/>
    <w:rsid w:val="004052BD"/>
  </w:style>
  <w:style w:type="character" w:customStyle="1" w:styleId="Naslov1Znak">
    <w:name w:val="Naslov 1 Znak"/>
    <w:basedOn w:val="Privzetapisavaodstavka"/>
    <w:link w:val="Naslov1"/>
    <w:uiPriority w:val="9"/>
    <w:rsid w:val="008A2837"/>
    <w:rPr>
      <w:rFonts w:ascii="Arial" w:eastAsiaTheme="minorEastAsia" w:hAnsi="Arial" w:cs="Arial"/>
      <w:b/>
      <w:sz w:val="24"/>
      <w:szCs w:val="32"/>
    </w:rPr>
  </w:style>
  <w:style w:type="character" w:customStyle="1" w:styleId="Naslov2Znak">
    <w:name w:val="Naslov 2 Znak"/>
    <w:basedOn w:val="Privzetapisavaodstavka"/>
    <w:link w:val="Naslov2"/>
    <w:uiPriority w:val="9"/>
    <w:rsid w:val="005A27A7"/>
    <w:rPr>
      <w:rFonts w:ascii="Arial" w:eastAsiaTheme="minorEastAsia" w:hAnsi="Arial" w:cstheme="majorBidi"/>
      <w:b/>
      <w:sz w:val="20"/>
      <w:szCs w:val="26"/>
    </w:rPr>
  </w:style>
  <w:style w:type="character" w:customStyle="1" w:styleId="Naslov3Znak">
    <w:name w:val="Naslov 3 Znak"/>
    <w:basedOn w:val="Privzetapisavaodstavka"/>
    <w:link w:val="Naslov3"/>
    <w:uiPriority w:val="9"/>
    <w:rsid w:val="000159AC"/>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rsid w:val="000159AC"/>
    <w:rPr>
      <w:rFonts w:asciiTheme="majorHAnsi" w:eastAsiaTheme="majorEastAsia" w:hAnsiTheme="majorHAnsi" w:cstheme="majorBidi"/>
      <w:color w:val="1F4D78" w:themeColor="accent1" w:themeShade="7F"/>
    </w:rPr>
  </w:style>
  <w:style w:type="paragraph" w:customStyle="1" w:styleId="podpisi">
    <w:name w:val="podpisi"/>
    <w:basedOn w:val="Navaden"/>
    <w:qFormat/>
    <w:rsid w:val="007062EF"/>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Naslov4Znak">
    <w:name w:val="Naslov 4 Znak"/>
    <w:basedOn w:val="Privzetapisavaodstavka"/>
    <w:link w:val="Naslov4"/>
    <w:uiPriority w:val="9"/>
    <w:rsid w:val="003869FE"/>
    <w:rPr>
      <w:rFonts w:asciiTheme="majorHAnsi" w:eastAsiaTheme="majorEastAsia" w:hAnsiTheme="majorHAnsi" w:cstheme="majorBidi"/>
      <w:i/>
      <w:iCs/>
      <w:color w:val="2E74B5" w:themeColor="accent1" w:themeShade="BF"/>
      <w:sz w:val="20"/>
      <w:szCs w:val="24"/>
      <w:lang w:val="en-US"/>
    </w:rPr>
  </w:style>
  <w:style w:type="character" w:styleId="Intenzivenpoudarek">
    <w:name w:val="Intense Emphasis"/>
    <w:uiPriority w:val="21"/>
    <w:qFormat/>
    <w:rsid w:val="003869FE"/>
    <w:rPr>
      <w:b/>
      <w:bCs/>
      <w:i/>
      <w:iCs/>
      <w:color w:val="4F81BD"/>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74614B"/>
    <w:rPr>
      <w:vertAlign w:val="superscript"/>
    </w:rPr>
  </w:style>
  <w:style w:type="character" w:customStyle="1" w:styleId="Naslov7Znak">
    <w:name w:val="Naslov 7 Znak"/>
    <w:basedOn w:val="Privzetapisavaodstavka"/>
    <w:link w:val="Naslov7"/>
    <w:uiPriority w:val="9"/>
    <w:semiHidden/>
    <w:rsid w:val="00302F85"/>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302F8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02F85"/>
    <w:rPr>
      <w:rFonts w:asciiTheme="majorHAnsi" w:eastAsiaTheme="majorEastAsia" w:hAnsiTheme="majorHAnsi" w:cstheme="majorBidi"/>
      <w:i/>
      <w:iCs/>
      <w:color w:val="272727" w:themeColor="text1" w:themeTint="D8"/>
      <w:sz w:val="21"/>
      <w:szCs w:val="21"/>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BE7578"/>
    <w:pPr>
      <w:spacing w:line="240" w:lineRule="exact"/>
    </w:pPr>
    <w:rPr>
      <w:vertAlign w:val="superscript"/>
    </w:rPr>
  </w:style>
  <w:style w:type="paragraph" w:customStyle="1" w:styleId="heading10">
    <w:name w:val="heading 10"/>
    <w:basedOn w:val="Navaden"/>
    <w:next w:val="Navaden"/>
    <w:autoRedefine/>
    <w:uiPriority w:val="9"/>
    <w:qFormat/>
    <w:rsid w:val="00E63EAE"/>
    <w:pPr>
      <w:keepNext/>
      <w:keepLines/>
      <w:spacing w:before="240" w:after="240"/>
      <w:ind w:left="502" w:hanging="360"/>
      <w:outlineLvl w:val="0"/>
    </w:pPr>
    <w:rPr>
      <w:rFonts w:eastAsiaTheme="minorEastAsia" w:cs="Arial"/>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7863">
      <w:bodyDiv w:val="1"/>
      <w:marLeft w:val="0"/>
      <w:marRight w:val="0"/>
      <w:marTop w:val="0"/>
      <w:marBottom w:val="0"/>
      <w:divBdr>
        <w:top w:val="none" w:sz="0" w:space="0" w:color="auto"/>
        <w:left w:val="none" w:sz="0" w:space="0" w:color="auto"/>
        <w:bottom w:val="none" w:sz="0" w:space="0" w:color="auto"/>
        <w:right w:val="none" w:sz="0" w:space="0" w:color="auto"/>
      </w:divBdr>
    </w:div>
    <w:div w:id="182060703">
      <w:bodyDiv w:val="1"/>
      <w:marLeft w:val="0"/>
      <w:marRight w:val="0"/>
      <w:marTop w:val="0"/>
      <w:marBottom w:val="0"/>
      <w:divBdr>
        <w:top w:val="none" w:sz="0" w:space="0" w:color="auto"/>
        <w:left w:val="none" w:sz="0" w:space="0" w:color="auto"/>
        <w:bottom w:val="none" w:sz="0" w:space="0" w:color="auto"/>
        <w:right w:val="none" w:sz="0" w:space="0" w:color="auto"/>
      </w:divBdr>
    </w:div>
    <w:div w:id="192690604">
      <w:bodyDiv w:val="1"/>
      <w:marLeft w:val="0"/>
      <w:marRight w:val="0"/>
      <w:marTop w:val="0"/>
      <w:marBottom w:val="0"/>
      <w:divBdr>
        <w:top w:val="none" w:sz="0" w:space="0" w:color="auto"/>
        <w:left w:val="none" w:sz="0" w:space="0" w:color="auto"/>
        <w:bottom w:val="none" w:sz="0" w:space="0" w:color="auto"/>
        <w:right w:val="none" w:sz="0" w:space="0" w:color="auto"/>
      </w:divBdr>
    </w:div>
    <w:div w:id="357632584">
      <w:bodyDiv w:val="1"/>
      <w:marLeft w:val="0"/>
      <w:marRight w:val="0"/>
      <w:marTop w:val="0"/>
      <w:marBottom w:val="0"/>
      <w:divBdr>
        <w:top w:val="none" w:sz="0" w:space="0" w:color="auto"/>
        <w:left w:val="none" w:sz="0" w:space="0" w:color="auto"/>
        <w:bottom w:val="none" w:sz="0" w:space="0" w:color="auto"/>
        <w:right w:val="none" w:sz="0" w:space="0" w:color="auto"/>
      </w:divBdr>
    </w:div>
    <w:div w:id="550269413">
      <w:bodyDiv w:val="1"/>
      <w:marLeft w:val="0"/>
      <w:marRight w:val="0"/>
      <w:marTop w:val="0"/>
      <w:marBottom w:val="0"/>
      <w:divBdr>
        <w:top w:val="none" w:sz="0" w:space="0" w:color="auto"/>
        <w:left w:val="none" w:sz="0" w:space="0" w:color="auto"/>
        <w:bottom w:val="none" w:sz="0" w:space="0" w:color="auto"/>
        <w:right w:val="none" w:sz="0" w:space="0" w:color="auto"/>
      </w:divBdr>
    </w:div>
    <w:div w:id="657811241">
      <w:bodyDiv w:val="1"/>
      <w:marLeft w:val="0"/>
      <w:marRight w:val="0"/>
      <w:marTop w:val="0"/>
      <w:marBottom w:val="0"/>
      <w:divBdr>
        <w:top w:val="none" w:sz="0" w:space="0" w:color="auto"/>
        <w:left w:val="none" w:sz="0" w:space="0" w:color="auto"/>
        <w:bottom w:val="none" w:sz="0" w:space="0" w:color="auto"/>
        <w:right w:val="none" w:sz="0" w:space="0" w:color="auto"/>
      </w:divBdr>
    </w:div>
    <w:div w:id="738869915">
      <w:bodyDiv w:val="1"/>
      <w:marLeft w:val="0"/>
      <w:marRight w:val="0"/>
      <w:marTop w:val="0"/>
      <w:marBottom w:val="0"/>
      <w:divBdr>
        <w:top w:val="none" w:sz="0" w:space="0" w:color="auto"/>
        <w:left w:val="none" w:sz="0" w:space="0" w:color="auto"/>
        <w:bottom w:val="none" w:sz="0" w:space="0" w:color="auto"/>
        <w:right w:val="none" w:sz="0" w:space="0" w:color="auto"/>
      </w:divBdr>
    </w:div>
    <w:div w:id="876509536">
      <w:bodyDiv w:val="1"/>
      <w:marLeft w:val="0"/>
      <w:marRight w:val="0"/>
      <w:marTop w:val="0"/>
      <w:marBottom w:val="0"/>
      <w:divBdr>
        <w:top w:val="none" w:sz="0" w:space="0" w:color="auto"/>
        <w:left w:val="none" w:sz="0" w:space="0" w:color="auto"/>
        <w:bottom w:val="none" w:sz="0" w:space="0" w:color="auto"/>
        <w:right w:val="none" w:sz="0" w:space="0" w:color="auto"/>
      </w:divBdr>
    </w:div>
    <w:div w:id="947735688">
      <w:bodyDiv w:val="1"/>
      <w:marLeft w:val="0"/>
      <w:marRight w:val="0"/>
      <w:marTop w:val="0"/>
      <w:marBottom w:val="0"/>
      <w:divBdr>
        <w:top w:val="none" w:sz="0" w:space="0" w:color="auto"/>
        <w:left w:val="none" w:sz="0" w:space="0" w:color="auto"/>
        <w:bottom w:val="none" w:sz="0" w:space="0" w:color="auto"/>
        <w:right w:val="none" w:sz="0" w:space="0" w:color="auto"/>
      </w:divBdr>
    </w:div>
    <w:div w:id="978269991">
      <w:bodyDiv w:val="1"/>
      <w:marLeft w:val="0"/>
      <w:marRight w:val="0"/>
      <w:marTop w:val="0"/>
      <w:marBottom w:val="0"/>
      <w:divBdr>
        <w:top w:val="none" w:sz="0" w:space="0" w:color="auto"/>
        <w:left w:val="none" w:sz="0" w:space="0" w:color="auto"/>
        <w:bottom w:val="none" w:sz="0" w:space="0" w:color="auto"/>
        <w:right w:val="none" w:sz="0" w:space="0" w:color="auto"/>
      </w:divBdr>
    </w:div>
    <w:div w:id="1118765953">
      <w:bodyDiv w:val="1"/>
      <w:marLeft w:val="0"/>
      <w:marRight w:val="0"/>
      <w:marTop w:val="0"/>
      <w:marBottom w:val="0"/>
      <w:divBdr>
        <w:top w:val="none" w:sz="0" w:space="0" w:color="auto"/>
        <w:left w:val="none" w:sz="0" w:space="0" w:color="auto"/>
        <w:bottom w:val="none" w:sz="0" w:space="0" w:color="auto"/>
        <w:right w:val="none" w:sz="0" w:space="0" w:color="auto"/>
      </w:divBdr>
    </w:div>
    <w:div w:id="1268121716">
      <w:bodyDiv w:val="1"/>
      <w:marLeft w:val="0"/>
      <w:marRight w:val="0"/>
      <w:marTop w:val="0"/>
      <w:marBottom w:val="0"/>
      <w:divBdr>
        <w:top w:val="none" w:sz="0" w:space="0" w:color="auto"/>
        <w:left w:val="none" w:sz="0" w:space="0" w:color="auto"/>
        <w:bottom w:val="none" w:sz="0" w:space="0" w:color="auto"/>
        <w:right w:val="none" w:sz="0" w:space="0" w:color="auto"/>
      </w:divBdr>
    </w:div>
    <w:div w:id="1417635337">
      <w:bodyDiv w:val="1"/>
      <w:marLeft w:val="0"/>
      <w:marRight w:val="0"/>
      <w:marTop w:val="0"/>
      <w:marBottom w:val="0"/>
      <w:divBdr>
        <w:top w:val="none" w:sz="0" w:space="0" w:color="auto"/>
        <w:left w:val="none" w:sz="0" w:space="0" w:color="auto"/>
        <w:bottom w:val="none" w:sz="0" w:space="0" w:color="auto"/>
        <w:right w:val="none" w:sz="0" w:space="0" w:color="auto"/>
      </w:divBdr>
    </w:div>
    <w:div w:id="1918782550">
      <w:bodyDiv w:val="1"/>
      <w:marLeft w:val="0"/>
      <w:marRight w:val="0"/>
      <w:marTop w:val="0"/>
      <w:marBottom w:val="0"/>
      <w:divBdr>
        <w:top w:val="none" w:sz="0" w:space="0" w:color="auto"/>
        <w:left w:val="none" w:sz="0" w:space="0" w:color="auto"/>
        <w:bottom w:val="none" w:sz="0" w:space="0" w:color="auto"/>
        <w:right w:val="none" w:sz="0" w:space="0" w:color="auto"/>
      </w:divBdr>
    </w:div>
    <w:div w:id="2017032591">
      <w:bodyDiv w:val="1"/>
      <w:marLeft w:val="0"/>
      <w:marRight w:val="0"/>
      <w:marTop w:val="0"/>
      <w:marBottom w:val="0"/>
      <w:divBdr>
        <w:top w:val="none" w:sz="0" w:space="0" w:color="auto"/>
        <w:left w:val="none" w:sz="0" w:space="0" w:color="auto"/>
        <w:bottom w:val="none" w:sz="0" w:space="0" w:color="auto"/>
        <w:right w:val="none" w:sz="0" w:space="0" w:color="auto"/>
      </w:divBdr>
    </w:div>
    <w:div w:id="2145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1-01-3056" TargetMode="External"/><Relationship Id="rId18" Type="http://schemas.openxmlformats.org/officeDocument/2006/relationships/hyperlink" Target="https://www.gov.si/assets/organi-v-sestavi/URSOO/Prirocnik-o-nacinu-financiranja-iz-sredstev-Mehanizma-za-okrevanje-in-odpornost_21.3.2022.pdf" TargetMode="External"/><Relationship Id="rId26" Type="http://schemas.openxmlformats.org/officeDocument/2006/relationships/hyperlink" Target="https://www.gov.si/drzavni-organi/ministrstva/ministrstvo-za-izobrazevanje-znanost-in-sport/javne-objave/" TargetMode="External"/><Relationship Id="rId3" Type="http://schemas.openxmlformats.org/officeDocument/2006/relationships/customXml" Target="../customXml/item3.xml"/><Relationship Id="rId21" Type="http://schemas.openxmlformats.org/officeDocument/2006/relationships/hyperlink" Target="https://www.gov.si/zbirke/projekti-in-programi/nacrt-za-okrevanje-in-odpornost/dokumenti/" TargetMode="External"/><Relationship Id="rId7" Type="http://schemas.openxmlformats.org/officeDocument/2006/relationships/settings" Target="settings.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yperlink" Target="http://www.uradni-list.si/1/objava.jsp?sop=2021-01-4283" TargetMode="External"/><Relationship Id="rId25" Type="http://schemas.openxmlformats.org/officeDocument/2006/relationships/hyperlink" Target="https://www.gov.si/drzavni-organi/ministrstva/ministrstvo-za-izobrazevanje-znanost-in-sport/javne-objave/" TargetMode="External"/><Relationship Id="rId2" Type="http://schemas.openxmlformats.org/officeDocument/2006/relationships/customXml" Target="../customXml/item2.xml"/><Relationship Id="rId16" Type="http://schemas.openxmlformats.org/officeDocument/2006/relationships/hyperlink" Target="http://www.uradni-list.si/1/objava.jsp?sop=2021-01-3713" TargetMode="External"/><Relationship Id="rId20" Type="http://schemas.openxmlformats.org/officeDocument/2006/relationships/hyperlink" Target="https://www.gov.si/zbirke/projekti-in-programi/nacrt-za-okrevanje-in-odpornost/dokument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projekti-in-programi/nacrt-za-okrevanje-in-odpornost/dokumenti/" TargetMode="External"/><Relationship Id="rId24" Type="http://schemas.openxmlformats.org/officeDocument/2006/relationships/hyperlink" Target="https://www.gov.si/drzavni-organi/ministrstva/ministrstvo-za-izobrazevanje-znanost-in-sport/javne-objav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radni-list.si/1/objava.jsp?sop=2022-01-0014" TargetMode="External"/><Relationship Id="rId23" Type="http://schemas.openxmlformats.org/officeDocument/2006/relationships/hyperlink" Target="https://ec.europa.eu/regional_policy/sources/docgener/informat/2014/GL_corrections_pp_irregularities_annex_SL.pdf%2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si/zbirke/projekti-in-programi/nacrt-za-okrevanje-in-odpornost/dokument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0-01-2765" TargetMode="External"/><Relationship Id="rId22" Type="http://schemas.openxmlformats.org/officeDocument/2006/relationships/hyperlink" Target="https://ec.europa.eu/regional_policy/sources/docgener/informat/2014/GL_corrections_pp_irregularities_SL.pdf%20"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eb73fe-9313-420b-bdfc-74ffb75d1feb" xsi:nil="true"/>
    <lcf76f155ced4ddcb4097134ff3c332f xmlns="55535402-52b1-42c7-bfb3-c687987169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A3D2C459F844DA9E364C6C0349685" ma:contentTypeVersion="14" ma:contentTypeDescription="Create a new document." ma:contentTypeScope="" ma:versionID="1167413614592884d78eedc7c8317282">
  <xsd:schema xmlns:xsd="http://www.w3.org/2001/XMLSchema" xmlns:xs="http://www.w3.org/2001/XMLSchema" xmlns:p="http://schemas.microsoft.com/office/2006/metadata/properties" xmlns:ns2="55535402-52b1-42c7-bfb3-c687987169a3" xmlns:ns3="2beb73fe-9313-420b-bdfc-74ffb75d1feb" targetNamespace="http://schemas.microsoft.com/office/2006/metadata/properties" ma:root="true" ma:fieldsID="b02031437b8022709558b4645ce543bf" ns2:_="" ns3:_="">
    <xsd:import namespace="55535402-52b1-42c7-bfb3-c687987169a3"/>
    <xsd:import namespace="2beb73fe-9313-420b-bdfc-74ffb75d1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b73fe-9313-420b-bdfc-74ffb75d1f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8ef6e1-be8c-484f-a85c-2255b2242a72}" ma:internalName="TaxCatchAll" ma:showField="CatchAllData" ma:web="2beb73fe-9313-420b-bdfc-74ffb75d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438D49-D3BD-480C-8D25-5A7F5D9E5533}">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customXml/itemProps2.xml><?xml version="1.0" encoding="utf-8"?>
<ds:datastoreItem xmlns:ds="http://schemas.openxmlformats.org/officeDocument/2006/customXml" ds:itemID="{FA358E1A-F329-4650-95FA-56275667D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2beb73fe-9313-420b-bdfc-74ffb75d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9C1D5-600A-4C9E-8507-F9E2C436CBEE}">
  <ds:schemaRefs>
    <ds:schemaRef ds:uri="http://schemas.microsoft.com/sharepoint/v3/contenttype/forms"/>
  </ds:schemaRefs>
</ds:datastoreItem>
</file>

<file path=customXml/itemProps4.xml><?xml version="1.0" encoding="utf-8"?>
<ds:datastoreItem xmlns:ds="http://schemas.openxmlformats.org/officeDocument/2006/customXml" ds:itemID="{8C240275-A718-49A7-BCB6-C4F6395F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8102</Words>
  <Characters>46184</Characters>
  <Application>Microsoft Office Word</Application>
  <DocSecurity>0</DocSecurity>
  <Lines>384</Lines>
  <Paragraphs>108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Bernarda Trstenjak</cp:lastModifiedBy>
  <cp:revision>19</cp:revision>
  <cp:lastPrinted>2022-09-06T03:53:00Z</cp:lastPrinted>
  <dcterms:created xsi:type="dcterms:W3CDTF">2022-10-24T08:31:00Z</dcterms:created>
  <dcterms:modified xsi:type="dcterms:W3CDTF">2022-10-27T08:09:00Z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y fmtid="{D5CDD505-2E9C-101B-9397-08002B2CF9AE}" pid="3" name="MediaServiceImageTags">
    <vt:lpwstr/>
  </property>
</Properties>
</file>