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AC" w:rsidRDefault="00A432F1">
      <w:pPr>
        <w:rPr>
          <w:lang w:val="sl-SI"/>
        </w:rPr>
      </w:pPr>
      <w:r>
        <w:rPr>
          <w:lang w:val="sl-SI"/>
        </w:rPr>
        <w:t>Komentar z e-demokracije:</w:t>
      </w:r>
    </w:p>
    <w:p w:rsidR="00A432F1" w:rsidRPr="00A432F1" w:rsidRDefault="00A432F1">
      <w:pPr>
        <w:rPr>
          <w:lang w:val="sl-SI"/>
        </w:rPr>
      </w:pPr>
      <w:r>
        <w:rPr>
          <w:rFonts w:ascii="Helv" w:hAnsi="Helv" w:cs="Helv"/>
          <w:color w:val="000000"/>
          <w:sz w:val="20"/>
          <w:szCs w:val="20"/>
          <w:lang w:val="sl-SI"/>
        </w:rPr>
        <w:t>Fakulteta za strojništvo UL RISS 2021–2030 podaja pripombe: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Pripomba 1: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Ukrep 2: Učinkovito upravljanje znanstvenoraziskovalnega in inovacijskega sistema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ARRS je potrebno fokusirati v vrhunsko bazično znanost (aplikativni projekti se naj prenesejo na drugo agencijo (Pripomba 2); aplikativni projekti na ARRS se sedaj vrednotijo po znanstvenih kriterijih)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Pripomba 2: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Cilj 1.8. bilo smiselno prepisati v obliko: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Cilj 1.8. Intenzivnejša interakcija med odlično znanostjo in prenosom znanja je ključna za učinkovitejše premoščanje vrzeli med akademsko sfero in gospodarstvom s spodbujanjem razvoja visokotehnoloških tehnologij/izdelkov, storitev in procesov na stopnji tehnološke razvitosti 2-9 (TRL 2-9). Te aktivnosti bi podpirala nova agencija, ki bi podpirala razvoj od TRL 2 do TRL 9 in bi jo podpiralo več ministrstev (npr. MIZŠ, MGRT, MZI, MOP, MDDZS itd.).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Obrazložitev predloga 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-</w:t>
      </w:r>
      <w:r>
        <w:rPr>
          <w:rFonts w:ascii="Helv" w:hAnsi="Helv" w:cs="Helv"/>
          <w:color w:val="000000"/>
          <w:sz w:val="20"/>
          <w:szCs w:val="20"/>
          <w:lang w:val="sl-SI"/>
        </w:rPr>
        <w:tab/>
        <w:t>Skupna agencija bi lahko bolje definirala realne prioritete razvoja (misije), ki bi reševale pereče probleme RS, dvigovale tehnološko razvitost in prispevale k dvigu dodane vrednosti ter tako koristile vsem deležnikom v RS,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-</w:t>
      </w:r>
      <w:r>
        <w:rPr>
          <w:rFonts w:ascii="Helv" w:hAnsi="Helv" w:cs="Helv"/>
          <w:color w:val="000000"/>
          <w:sz w:val="20"/>
          <w:szCs w:val="20"/>
          <w:lang w:val="sl-SI"/>
        </w:rPr>
        <w:tab/>
        <w:t>Skupna agencija bi inherentno bolj učinkovito promovirala prenos znanja in tehnologij v končne proizvode,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-</w:t>
      </w:r>
      <w:r>
        <w:rPr>
          <w:rFonts w:ascii="Helv" w:hAnsi="Helv" w:cs="Helv"/>
          <w:color w:val="000000"/>
          <w:sz w:val="20"/>
          <w:szCs w:val="20"/>
          <w:lang w:val="sl-SI"/>
        </w:rPr>
        <w:tab/>
        <w:t>Skupna agencija bi imela tudi večji proračun, kar bi omogočali vzpostavitev heterogenega in komplementarnega sistema finančnih instrumentov, ki bi sistematično in ciljno usmerjeno podpisali večje in manjše projekte ter top-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down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in do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bottom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>-up iniciative za vseh relevantnih TRL, kar v RS kritično manjka.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Podobne primer lahko najdemo v Avstriji, ker je agencijo FFG (Nacionalna agencija za vzpodbujanje podjetniško usmerjenih raziskav in razvoja) zasnovalo 5 ministrstev: http://www.ffg.at (brati je treba nemško verzijo, ki ima bistveno več in ustreznejše informacije), kjer zloženka lepo povzame zelo širok spekter smiselno strukturiranih instrumentov: https://www.ffg.at/sites/default/files/downloads/FFG_Folder_DE.pdf,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Predvsem pa so pomembni zelo jasni KPI-ji (ang.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key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performance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indicator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>), ki, kot je zapisano na strani https://www.ffg.at/sites/default/files/downloads/FFG_Folder_DE.pdf, obsegajo: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-</w:t>
      </w:r>
      <w:r>
        <w:rPr>
          <w:rFonts w:ascii="Helv" w:hAnsi="Helv" w:cs="Helv"/>
          <w:color w:val="000000"/>
          <w:sz w:val="20"/>
          <w:szCs w:val="20"/>
          <w:lang w:val="sl-SI"/>
        </w:rPr>
        <w:tab/>
        <w:t xml:space="preserve">Merljivo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pomnogoterjenje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RR denarja s prilivi na trgu,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-</w:t>
      </w:r>
      <w:r>
        <w:rPr>
          <w:rFonts w:ascii="Helv" w:hAnsi="Helv" w:cs="Helv"/>
          <w:color w:val="000000"/>
          <w:sz w:val="20"/>
          <w:szCs w:val="20"/>
          <w:lang w:val="sl-SI"/>
        </w:rPr>
        <w:tab/>
        <w:t xml:space="preserve">Hitreje do trga,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-</w:t>
      </w:r>
      <w:r>
        <w:rPr>
          <w:rFonts w:ascii="Helv" w:hAnsi="Helv" w:cs="Helv"/>
          <w:color w:val="000000"/>
          <w:sz w:val="20"/>
          <w:szCs w:val="20"/>
          <w:lang w:val="sl-SI"/>
        </w:rPr>
        <w:tab/>
        <w:t>V središču je človek,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ki jasno kažejo na pomen in velik vpliv raziskav, razvoja, inovacij in demonstracij, če se odvijajo v ustreznem okolju/ekosistemu, ki ga lahko nudi takšna skupna agencija.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Takšna agencija bi torej predstavljala spremembo paradigme v RS in bi ključno in sistematično prispevala k dvigu tehnološke razvitosti, več produktom z visoko dodano vrednostjo ter torej k dvigu BDP in blagostanja nacije.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Pripomba 3: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Ukrep 10: Prenos znanja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Potrebno je najti mehanizme za prenos znanja v okviru agencije komentirane v Pripombi 2.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Predlog v imenu FS UL posredoval: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Prof. dr. Janko Slavič,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Prodekan za znanstveno raziskovalno dejavnost in mednarodno sodelovanje</w:t>
      </w:r>
      <w:bookmarkStart w:id="0" w:name="_GoBack"/>
      <w:bookmarkEnd w:id="0"/>
    </w:p>
    <w:sectPr w:rsidR="00A432F1" w:rsidRPr="00A4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1"/>
    <w:rsid w:val="00490BE9"/>
    <w:rsid w:val="00A432F1"/>
    <w:rsid w:val="00A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E3EF-65DA-410E-BA5E-F1E376F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1</cp:revision>
  <dcterms:created xsi:type="dcterms:W3CDTF">2021-08-03T12:13:00Z</dcterms:created>
  <dcterms:modified xsi:type="dcterms:W3CDTF">2021-08-03T12:14:00Z</dcterms:modified>
</cp:coreProperties>
</file>