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05D54" w14:textId="77777777" w:rsidR="00CF0391" w:rsidRDefault="00CF0391"/>
    <w:p w14:paraId="4059506F" w14:textId="77777777" w:rsidR="00077E22" w:rsidRPr="003C3461" w:rsidRDefault="00077E22" w:rsidP="00077E22">
      <w:pPr>
        <w:ind w:left="66"/>
        <w:jc w:val="both"/>
        <w:rPr>
          <w:rFonts w:ascii="Arial" w:hAnsi="Arial" w:cs="Arial"/>
          <w:color w:val="000000"/>
          <w:sz w:val="20"/>
          <w:szCs w:val="20"/>
        </w:rPr>
      </w:pPr>
      <w:r w:rsidRPr="00A90F24">
        <w:rPr>
          <w:rFonts w:ascii="Arial" w:hAnsi="Arial" w:cs="Arial"/>
          <w:color w:val="000000"/>
          <w:sz w:val="20"/>
          <w:szCs w:val="20"/>
        </w:rPr>
        <w:t xml:space="preserve">Na podlagi določb </w:t>
      </w:r>
      <w:r w:rsidRPr="00F656B1">
        <w:rPr>
          <w:rFonts w:ascii="Arial" w:hAnsi="Arial" w:cs="Arial"/>
          <w:color w:val="000000"/>
          <w:sz w:val="20"/>
          <w:szCs w:val="20"/>
        </w:rPr>
        <w:t>Uredbe Sveta (EU) 2020/2094 z dne 14. decembra 2020 o vzpostavitvi Instrumenta Evropske unije za okrevanje v podporo okrevanju po krizi zaradi COVID-19 (UL L št. 433 I</w:t>
      </w:r>
      <w:r>
        <w:rPr>
          <w:rFonts w:ascii="Arial" w:hAnsi="Arial" w:cs="Arial"/>
          <w:color w:val="000000"/>
          <w:sz w:val="20"/>
          <w:szCs w:val="20"/>
        </w:rPr>
        <w:t xml:space="preserve">, z dne 22. 12. 2020, str. 23), </w:t>
      </w:r>
      <w:r w:rsidRPr="00F656B1">
        <w:rPr>
          <w:rFonts w:ascii="Arial" w:hAnsi="Arial" w:cs="Arial"/>
          <w:color w:val="000000"/>
          <w:sz w:val="20"/>
          <w:szCs w:val="20"/>
        </w:rPr>
        <w:t>Uredbe (EU) 2021/241 Evropskega parlamenta in Sveta z dne 12. februarja 2021 o vzpostavitvi Mehanizma za okrevanje in odpornost (UL L št. 57, z dne 18. 2. 2021, str. 17, s spremembami, v nadaljnjem b</w:t>
      </w:r>
      <w:r>
        <w:rPr>
          <w:rFonts w:ascii="Arial" w:hAnsi="Arial" w:cs="Arial"/>
          <w:color w:val="000000"/>
          <w:sz w:val="20"/>
          <w:szCs w:val="20"/>
        </w:rPr>
        <w:t>esedilu: Uredba (EU) 2021/241), Delegirane</w:t>
      </w:r>
      <w:r w:rsidRPr="005D7C66">
        <w:rPr>
          <w:rFonts w:ascii="Arial" w:hAnsi="Arial" w:cs="Arial"/>
          <w:color w:val="000000"/>
          <w:sz w:val="20"/>
          <w:szCs w:val="20"/>
        </w:rPr>
        <w:t xml:space="preserve"> uredb</w:t>
      </w:r>
      <w:r>
        <w:rPr>
          <w:rFonts w:ascii="Arial" w:hAnsi="Arial" w:cs="Arial"/>
          <w:color w:val="000000"/>
          <w:sz w:val="20"/>
          <w:szCs w:val="20"/>
        </w:rPr>
        <w:t>e</w:t>
      </w:r>
      <w:r w:rsidRPr="005D7C66">
        <w:rPr>
          <w:rFonts w:ascii="Arial" w:hAnsi="Arial" w:cs="Arial"/>
          <w:color w:val="000000"/>
          <w:sz w:val="20"/>
          <w:szCs w:val="20"/>
        </w:rPr>
        <w:t xml:space="preserve">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w:t>
      </w:r>
      <w:r>
        <w:rPr>
          <w:rFonts w:ascii="Arial" w:hAnsi="Arial" w:cs="Arial"/>
          <w:color w:val="000000"/>
          <w:sz w:val="20"/>
          <w:szCs w:val="20"/>
        </w:rPr>
        <w:t>, v nadaljnjem besedilu: Delegirana uredba Komisije (EU) 2021/2106</w:t>
      </w:r>
      <w:r w:rsidRPr="005D7C66">
        <w:rPr>
          <w:rFonts w:ascii="Arial" w:hAnsi="Arial" w:cs="Arial"/>
          <w:color w:val="000000"/>
          <w:sz w:val="20"/>
          <w:szCs w:val="20"/>
        </w:rPr>
        <w:t>)</w:t>
      </w:r>
      <w:r>
        <w:rPr>
          <w:rFonts w:ascii="Arial" w:hAnsi="Arial" w:cs="Arial"/>
          <w:color w:val="000000"/>
          <w:sz w:val="20"/>
          <w:szCs w:val="20"/>
        </w:rPr>
        <w:t xml:space="preserve">, </w:t>
      </w:r>
      <w:r w:rsidRPr="005D7C66">
        <w:rPr>
          <w:rFonts w:ascii="Arial" w:hAnsi="Arial" w:cs="Arial"/>
          <w:color w:val="000000"/>
          <w:sz w:val="20"/>
          <w:szCs w:val="20"/>
        </w:rPr>
        <w:t>D</w:t>
      </w:r>
      <w:r>
        <w:rPr>
          <w:rFonts w:ascii="Arial" w:hAnsi="Arial" w:cs="Arial"/>
          <w:color w:val="000000"/>
          <w:sz w:val="20"/>
          <w:szCs w:val="20"/>
        </w:rPr>
        <w:t>elegirane</w:t>
      </w:r>
      <w:r w:rsidRPr="005D7C66">
        <w:rPr>
          <w:rFonts w:ascii="Arial" w:hAnsi="Arial" w:cs="Arial"/>
          <w:color w:val="000000"/>
          <w:sz w:val="20"/>
          <w:szCs w:val="20"/>
        </w:rPr>
        <w:t xml:space="preserve"> uredb</w:t>
      </w:r>
      <w:r>
        <w:rPr>
          <w:rFonts w:ascii="Arial" w:hAnsi="Arial" w:cs="Arial"/>
          <w:color w:val="000000"/>
          <w:sz w:val="20"/>
          <w:szCs w:val="20"/>
        </w:rPr>
        <w:t>e</w:t>
      </w:r>
      <w:r w:rsidRPr="005D7C66">
        <w:rPr>
          <w:rFonts w:ascii="Arial" w:hAnsi="Arial" w:cs="Arial"/>
          <w:color w:val="000000"/>
          <w:sz w:val="20"/>
          <w:szCs w:val="20"/>
        </w:rPr>
        <w:t xml:space="preserve"> Komisije (EU) 2021/2105 z dne 28. septembra 2021 o dopolnitvi Uredbe (EU) 2021/241 Evropskega parlamenta in Sveta o vzpostavitvi Mehanizma za okrevanje in odpornost z opredelitvijo metodologije za poročanje o socialnih odhodkih (UL L št. 429, z dne 1. 12. 2021. str. 79)</w:t>
      </w:r>
      <w:r>
        <w:rPr>
          <w:rFonts w:ascii="Arial" w:hAnsi="Arial" w:cs="Arial"/>
          <w:color w:val="000000"/>
          <w:sz w:val="20"/>
          <w:szCs w:val="20"/>
        </w:rPr>
        <w:t xml:space="preserve">, </w:t>
      </w:r>
      <w:r w:rsidRPr="00F656B1">
        <w:rPr>
          <w:rFonts w:ascii="Arial" w:hAnsi="Arial" w:cs="Arial"/>
          <w:color w:val="000000"/>
          <w:sz w:val="20"/>
          <w:szCs w:val="20"/>
        </w:rPr>
        <w:t xml:space="preserve">Uredbe (EU) 2020/2092 Evropskega parlamenta in Sveta z dne 16. decembra 2020 o splošnem režimu pogojenosti za zaščito proračuna Unije (UL L št. 433 I, z dne 22. 12. 2020, str. 6), Uredbe Sveta (ES, </w:t>
      </w:r>
      <w:proofErr w:type="spellStart"/>
      <w:r w:rsidRPr="00F656B1">
        <w:rPr>
          <w:rFonts w:ascii="Arial" w:hAnsi="Arial" w:cs="Arial"/>
          <w:color w:val="000000"/>
          <w:sz w:val="20"/>
          <w:szCs w:val="20"/>
        </w:rPr>
        <w:t>Euratom</w:t>
      </w:r>
      <w:proofErr w:type="spellEnd"/>
      <w:r w:rsidRPr="00F656B1">
        <w:rPr>
          <w:rFonts w:ascii="Arial" w:hAnsi="Arial" w:cs="Arial"/>
          <w:color w:val="000000"/>
          <w:sz w:val="20"/>
          <w:szCs w:val="20"/>
        </w:rPr>
        <w:t>) št. 2988/95 z dne 18. decembra 1995 o zaščiti finančnih interesov Evropskih skupnosti (UL L 312, z dne 23. 12. 1995, str. 1),</w:t>
      </w:r>
      <w:r>
        <w:rPr>
          <w:rFonts w:ascii="Arial" w:hAnsi="Arial" w:cs="Arial"/>
          <w:color w:val="000000"/>
          <w:sz w:val="20"/>
          <w:szCs w:val="20"/>
        </w:rPr>
        <w:t xml:space="preserve"> drugih delegiranih in izvedbenih aktov, ki jih sprejme Evropska komisija v zvezi z izvajanjem Mehanizma za okrevanje in odpornost, </w:t>
      </w:r>
      <w:r w:rsidRPr="003C3461">
        <w:rPr>
          <w:rFonts w:ascii="Arial" w:hAnsi="Arial" w:cs="Arial"/>
          <w:color w:val="000000"/>
          <w:sz w:val="20"/>
          <w:szCs w:val="20"/>
        </w:rPr>
        <w:t xml:space="preserve">Uredbe (EU, </w:t>
      </w:r>
      <w:proofErr w:type="spellStart"/>
      <w:r w:rsidRPr="003C3461">
        <w:rPr>
          <w:rFonts w:ascii="Arial" w:hAnsi="Arial" w:cs="Arial"/>
          <w:color w:val="000000"/>
          <w:sz w:val="20"/>
          <w:szCs w:val="20"/>
        </w:rPr>
        <w:t>Euratom</w:t>
      </w:r>
      <w:proofErr w:type="spellEnd"/>
      <w:r w:rsidRPr="003C3461">
        <w:rPr>
          <w:rFonts w:ascii="Arial" w:hAnsi="Arial" w:cs="Arial"/>
          <w:color w:val="000000"/>
          <w:sz w:val="20"/>
          <w:szCs w:val="20"/>
        </w:rPr>
        <w:t xml:space="preserve">) </w:t>
      </w:r>
      <w:r w:rsidRPr="00A52F82">
        <w:rPr>
          <w:rFonts w:ascii="Arial" w:hAnsi="Arial" w:cs="Arial"/>
          <w:color w:val="000000"/>
          <w:sz w:val="20"/>
          <w:szCs w:val="20"/>
        </w:rPr>
        <w:t>201</w:t>
      </w:r>
      <w:r w:rsidRPr="00285017">
        <w:rPr>
          <w:rFonts w:ascii="Arial" w:hAnsi="Arial" w:cs="Arial"/>
          <w:color w:val="000000"/>
          <w:sz w:val="20"/>
          <w:szCs w:val="20"/>
        </w:rPr>
        <w:t>8</w:t>
      </w:r>
      <w:r>
        <w:rPr>
          <w:rFonts w:ascii="Arial" w:hAnsi="Arial" w:cs="Arial"/>
          <w:color w:val="000000"/>
          <w:sz w:val="20"/>
          <w:szCs w:val="20"/>
        </w:rPr>
        <w:t>/1046</w:t>
      </w:r>
      <w:r w:rsidRPr="00285017">
        <w:rPr>
          <w:rFonts w:ascii="Arial" w:hAnsi="Arial" w:cs="Arial"/>
          <w:color w:val="000000"/>
          <w:sz w:val="20"/>
          <w:szCs w:val="20"/>
        </w:rPr>
        <w:t xml:space="preserve"> Evropskega parlamenta in Sveta z dne 18. </w:t>
      </w:r>
      <w:r w:rsidRPr="00F87118">
        <w:rPr>
          <w:rFonts w:ascii="Arial" w:hAnsi="Arial" w:cs="Arial"/>
          <w:color w:val="000000"/>
          <w:sz w:val="20"/>
          <w:szCs w:val="20"/>
        </w:rPr>
        <w:t xml:space="preserve">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F87118">
        <w:rPr>
          <w:rFonts w:ascii="Arial" w:hAnsi="Arial" w:cs="Arial"/>
          <w:color w:val="000000"/>
          <w:sz w:val="20"/>
          <w:szCs w:val="20"/>
        </w:rPr>
        <w:t>Euratom</w:t>
      </w:r>
      <w:proofErr w:type="spellEnd"/>
      <w:r w:rsidRPr="00F87118">
        <w:rPr>
          <w:rFonts w:ascii="Arial" w:hAnsi="Arial" w:cs="Arial"/>
          <w:color w:val="000000"/>
          <w:sz w:val="20"/>
          <w:szCs w:val="20"/>
        </w:rPr>
        <w:t>) št. 966/2012</w:t>
      </w:r>
      <w:r>
        <w:rPr>
          <w:rFonts w:ascii="Arial" w:hAnsi="Arial" w:cs="Arial"/>
          <w:color w:val="000000"/>
          <w:sz w:val="20"/>
          <w:szCs w:val="20"/>
        </w:rPr>
        <w:t xml:space="preserve"> </w:t>
      </w:r>
      <w:r w:rsidRPr="003C3461">
        <w:rPr>
          <w:rFonts w:ascii="Arial" w:hAnsi="Arial" w:cs="Arial"/>
          <w:color w:val="000000"/>
          <w:sz w:val="20"/>
          <w:szCs w:val="20"/>
        </w:rPr>
        <w:t xml:space="preserve">(UL L št. </w:t>
      </w:r>
      <w:r>
        <w:rPr>
          <w:rFonts w:ascii="Arial" w:hAnsi="Arial" w:cs="Arial"/>
          <w:color w:val="000000"/>
          <w:sz w:val="20"/>
          <w:szCs w:val="20"/>
        </w:rPr>
        <w:t>193</w:t>
      </w:r>
      <w:r w:rsidRPr="003C3461">
        <w:rPr>
          <w:rFonts w:ascii="Arial" w:hAnsi="Arial" w:cs="Arial"/>
          <w:color w:val="000000"/>
          <w:sz w:val="20"/>
          <w:szCs w:val="20"/>
        </w:rPr>
        <w:t xml:space="preserve"> z dne </w:t>
      </w:r>
      <w:r>
        <w:rPr>
          <w:rFonts w:ascii="Arial" w:hAnsi="Arial" w:cs="Arial"/>
          <w:color w:val="000000"/>
          <w:sz w:val="20"/>
          <w:szCs w:val="20"/>
        </w:rPr>
        <w:t>30</w:t>
      </w:r>
      <w:r w:rsidRPr="003C3461">
        <w:rPr>
          <w:rFonts w:ascii="Arial" w:hAnsi="Arial" w:cs="Arial"/>
          <w:color w:val="000000"/>
          <w:sz w:val="20"/>
          <w:szCs w:val="20"/>
        </w:rPr>
        <w:t xml:space="preserve">. </w:t>
      </w:r>
      <w:r>
        <w:rPr>
          <w:rFonts w:ascii="Arial" w:hAnsi="Arial" w:cs="Arial"/>
          <w:color w:val="000000"/>
          <w:sz w:val="20"/>
          <w:szCs w:val="20"/>
        </w:rPr>
        <w:t>7</w:t>
      </w:r>
      <w:r w:rsidRPr="003C3461">
        <w:rPr>
          <w:rFonts w:ascii="Arial" w:hAnsi="Arial" w:cs="Arial"/>
          <w:color w:val="000000"/>
          <w:sz w:val="20"/>
          <w:szCs w:val="20"/>
        </w:rPr>
        <w:t>. 201</w:t>
      </w:r>
      <w:r>
        <w:rPr>
          <w:rFonts w:ascii="Arial" w:hAnsi="Arial" w:cs="Arial"/>
          <w:color w:val="000000"/>
          <w:sz w:val="20"/>
          <w:szCs w:val="20"/>
        </w:rPr>
        <w:t>8</w:t>
      </w:r>
      <w:r w:rsidRPr="003C3461">
        <w:rPr>
          <w:rFonts w:ascii="Arial" w:hAnsi="Arial" w:cs="Arial"/>
          <w:color w:val="000000"/>
          <w:sz w:val="20"/>
          <w:szCs w:val="20"/>
        </w:rPr>
        <w:t>, str. 1</w:t>
      </w:r>
      <w:r>
        <w:rPr>
          <w:rFonts w:ascii="Arial" w:hAnsi="Arial" w:cs="Arial"/>
          <w:color w:val="000000"/>
          <w:sz w:val="20"/>
          <w:szCs w:val="20"/>
        </w:rPr>
        <w:t>),</w:t>
      </w:r>
      <w:r w:rsidRPr="00A90F24">
        <w:rPr>
          <w:rFonts w:ascii="Arial" w:hAnsi="Arial" w:cs="Arial"/>
          <w:color w:val="000000"/>
          <w:sz w:val="20"/>
          <w:szCs w:val="20"/>
        </w:rPr>
        <w:t xml:space="preserve"> </w:t>
      </w:r>
      <w:r w:rsidRPr="00F8100F">
        <w:rPr>
          <w:rFonts w:ascii="Arial" w:hAnsi="Arial" w:cs="Arial"/>
          <w:color w:val="000000"/>
          <w:sz w:val="20"/>
          <w:szCs w:val="20"/>
        </w:rPr>
        <w:t>Uredbe (EU) 2020/852 Evropskega Parlamenta in Sveta z dne 18. junija 2020 o vzpostavitvi okvira za spodbujanje trajnostnih naložb ter spremembi Uredbe (EU) 2019/2088 (UL L št. 198, z dne 22. 6. 2020, str. 13</w:t>
      </w:r>
      <w:r>
        <w:rPr>
          <w:rFonts w:ascii="Arial" w:hAnsi="Arial" w:cs="Arial"/>
          <w:color w:val="000000"/>
          <w:sz w:val="20"/>
          <w:szCs w:val="20"/>
        </w:rPr>
        <w:t>, v nadaljnjem besedilu: Uredba (EU) 2020/852</w:t>
      </w:r>
      <w:r w:rsidRPr="00F8100F">
        <w:rPr>
          <w:rFonts w:ascii="Arial" w:hAnsi="Arial" w:cs="Arial"/>
          <w:color w:val="000000"/>
          <w:sz w:val="20"/>
          <w:szCs w:val="20"/>
        </w:rPr>
        <w:t>),</w:t>
      </w:r>
      <w:r>
        <w:rPr>
          <w:rFonts w:ascii="Arial" w:hAnsi="Arial" w:cs="Arial"/>
          <w:color w:val="000000"/>
          <w:sz w:val="20"/>
          <w:szCs w:val="20"/>
        </w:rPr>
        <w:t xml:space="preserve"> Uredbe</w:t>
      </w:r>
      <w:r w:rsidRPr="000C2A60">
        <w:rPr>
          <w:rFonts w:ascii="Arial" w:hAnsi="Arial" w:cs="Arial"/>
          <w:color w:val="000000"/>
          <w:sz w:val="20"/>
          <w:szCs w:val="20"/>
        </w:rPr>
        <w:t xml:space="preserve"> (EU) 2016/679 Evropskega parlamenta in Sveta z dne 27. aprila 2016 o varstvu posameznikov pri obdelavi osebnih podatkov in o prostem pretoku takih podatkov ter o razveljavitvi Direktive 95/46/ES (Splošna uredba o varstvu podatkov) (UL L št. 119, z dne 4. 5. 2016, str. 1, s spremembami, v nadaljnjem besedilu: Uredba (EU) 2016/679)</w:t>
      </w:r>
      <w:r>
        <w:rPr>
          <w:rFonts w:ascii="Arial" w:hAnsi="Arial" w:cs="Arial"/>
          <w:color w:val="000000"/>
          <w:sz w:val="20"/>
          <w:szCs w:val="20"/>
        </w:rPr>
        <w:t>, Uredbe</w:t>
      </w:r>
      <w:r w:rsidRPr="005D7C66">
        <w:rPr>
          <w:rFonts w:ascii="Arial" w:hAnsi="Arial" w:cs="Arial"/>
          <w:color w:val="000000"/>
          <w:sz w:val="20"/>
          <w:szCs w:val="20"/>
        </w:rPr>
        <w:t xml:space="preserve">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39, s spremembami)</w:t>
      </w:r>
      <w:r>
        <w:rPr>
          <w:rFonts w:ascii="Arial" w:hAnsi="Arial" w:cs="Arial"/>
          <w:color w:val="000000"/>
          <w:sz w:val="20"/>
          <w:szCs w:val="20"/>
        </w:rPr>
        <w:t>, Obvestila Komisije, Tehničnih</w:t>
      </w:r>
      <w:r w:rsidRPr="005839EC">
        <w:rPr>
          <w:rFonts w:ascii="Arial" w:hAnsi="Arial" w:cs="Arial"/>
          <w:color w:val="000000"/>
          <w:sz w:val="20"/>
          <w:szCs w:val="20"/>
        </w:rPr>
        <w:t xml:space="preserve"> smernic Evropske komisije za uporabo „načela, da se ne škoduje bistveno“ v skladu z uredbo o vzpostavitvi Mehanizma za okrevanje in odpornost (UL C št. 58, z dne 18. 2. 2021, str. 1)</w:t>
      </w:r>
      <w:r>
        <w:rPr>
          <w:rFonts w:ascii="Arial" w:hAnsi="Arial" w:cs="Arial"/>
          <w:color w:val="000000"/>
          <w:sz w:val="20"/>
          <w:szCs w:val="20"/>
        </w:rPr>
        <w:t xml:space="preserve">, </w:t>
      </w:r>
      <w:r w:rsidRPr="000C2A60">
        <w:rPr>
          <w:rFonts w:ascii="Arial" w:hAnsi="Arial" w:cs="Arial"/>
          <w:color w:val="000000"/>
          <w:sz w:val="20"/>
          <w:szCs w:val="20"/>
        </w:rPr>
        <w:t>Načrt</w:t>
      </w:r>
      <w:r>
        <w:rPr>
          <w:rFonts w:ascii="Arial" w:hAnsi="Arial" w:cs="Arial"/>
          <w:color w:val="000000"/>
          <w:sz w:val="20"/>
          <w:szCs w:val="20"/>
        </w:rPr>
        <w:t>a</w:t>
      </w:r>
      <w:r w:rsidRPr="000C2A60">
        <w:rPr>
          <w:rFonts w:ascii="Arial" w:hAnsi="Arial" w:cs="Arial"/>
          <w:color w:val="000000"/>
          <w:sz w:val="20"/>
          <w:szCs w:val="20"/>
        </w:rPr>
        <w:t xml:space="preserve"> za okrevanje in odpornost (objavljen</w:t>
      </w:r>
      <w:r>
        <w:rPr>
          <w:rFonts w:ascii="Arial" w:hAnsi="Arial" w:cs="Arial"/>
          <w:color w:val="000000"/>
          <w:sz w:val="20"/>
          <w:szCs w:val="20"/>
        </w:rPr>
        <w:t>ega</w:t>
      </w:r>
      <w:r w:rsidRPr="000C2A60">
        <w:rPr>
          <w:rFonts w:ascii="Arial" w:hAnsi="Arial" w:cs="Arial"/>
          <w:color w:val="000000"/>
          <w:sz w:val="20"/>
          <w:szCs w:val="20"/>
        </w:rPr>
        <w:t xml:space="preserve"> na: </w:t>
      </w:r>
      <w:hyperlink r:id="rId8" w:history="1">
        <w:r w:rsidRPr="00CB3EFC">
          <w:rPr>
            <w:rFonts w:ascii="Arial" w:hAnsi="Arial"/>
            <w:color w:val="0000FF"/>
            <w:sz w:val="20"/>
            <w:szCs w:val="20"/>
            <w:u w:val="single"/>
          </w:rPr>
          <w:t>https://www.gov.si/drzavni-organi/organi-v-sestavi/urad-za-okrevanje-in-odpornost/zakonodaja</w:t>
        </w:r>
      </w:hyperlink>
      <w:r w:rsidRPr="000C2A60">
        <w:rPr>
          <w:rFonts w:ascii="Arial" w:hAnsi="Arial" w:cs="Arial"/>
          <w:color w:val="000000"/>
          <w:sz w:val="20"/>
          <w:szCs w:val="20"/>
        </w:rPr>
        <w:t xml:space="preserve">, </w:t>
      </w:r>
      <w:r>
        <w:rPr>
          <w:rFonts w:ascii="Arial" w:hAnsi="Arial" w:cs="Arial"/>
          <w:color w:val="000000"/>
          <w:sz w:val="20"/>
          <w:szCs w:val="20"/>
        </w:rPr>
        <w:t xml:space="preserve">v </w:t>
      </w:r>
      <w:r w:rsidRPr="00C20029">
        <w:rPr>
          <w:rFonts w:ascii="Arial" w:hAnsi="Arial" w:cs="Arial"/>
          <w:color w:val="000000"/>
          <w:sz w:val="20"/>
          <w:szCs w:val="20"/>
        </w:rPr>
        <w:t>nadaljnjem besedilu</w:t>
      </w:r>
      <w:r w:rsidRPr="000C2A60">
        <w:rPr>
          <w:rFonts w:ascii="Arial" w:hAnsi="Arial" w:cs="Arial"/>
          <w:color w:val="000000"/>
          <w:sz w:val="20"/>
          <w:szCs w:val="20"/>
        </w:rPr>
        <w:t xml:space="preserve">: načrt), ki je potrjen z Izvedbenim sklepom Sveta o odobritvi ocene načrta za okrevanje in odpornost za Slovenijo (objavljen na: </w:t>
      </w:r>
      <w:hyperlink r:id="rId9" w:history="1">
        <w:r w:rsidRPr="00E3170B">
          <w:rPr>
            <w:rStyle w:val="Hyperlink"/>
            <w:rFonts w:ascii="Arial" w:hAnsi="Arial" w:cs="Arial"/>
            <w:sz w:val="20"/>
            <w:szCs w:val="20"/>
          </w:rPr>
          <w:t>https://www.gov.si/drzavni-organi/organi-v-sestavi/urad-za-okrevanje-in-odpornost/zakonodaja</w:t>
        </w:r>
      </w:hyperlink>
      <w:r w:rsidRPr="000C2A60">
        <w:rPr>
          <w:rFonts w:ascii="Arial" w:hAnsi="Arial" w:cs="Arial"/>
          <w:color w:val="000000"/>
          <w:sz w:val="20"/>
          <w:szCs w:val="20"/>
        </w:rPr>
        <w:t xml:space="preserve">, potrjen dne 28. 7. 2021 (CM 4171/21), </w:t>
      </w:r>
      <w:r>
        <w:rPr>
          <w:rFonts w:ascii="Arial" w:hAnsi="Arial" w:cs="Arial"/>
          <w:color w:val="000000"/>
          <w:sz w:val="20"/>
          <w:szCs w:val="20"/>
        </w:rPr>
        <w:t xml:space="preserve">v </w:t>
      </w:r>
      <w:r w:rsidRPr="00C20029">
        <w:rPr>
          <w:rFonts w:ascii="Arial" w:hAnsi="Arial" w:cs="Arial"/>
          <w:color w:val="000000"/>
          <w:sz w:val="20"/>
          <w:szCs w:val="20"/>
        </w:rPr>
        <w:t>nadaljnjem besedilu</w:t>
      </w:r>
      <w:r w:rsidRPr="000C2A60">
        <w:rPr>
          <w:rFonts w:ascii="Arial" w:hAnsi="Arial" w:cs="Arial"/>
          <w:color w:val="000000"/>
          <w:sz w:val="20"/>
          <w:szCs w:val="20"/>
        </w:rPr>
        <w:t>: izvedbeni sklep)</w:t>
      </w:r>
      <w:r>
        <w:rPr>
          <w:rFonts w:ascii="Arial" w:hAnsi="Arial" w:cs="Arial"/>
          <w:color w:val="000000"/>
          <w:sz w:val="20"/>
          <w:szCs w:val="20"/>
        </w:rPr>
        <w:t xml:space="preserve">, </w:t>
      </w:r>
      <w:r w:rsidRPr="00A90F24">
        <w:rPr>
          <w:rFonts w:ascii="Arial" w:hAnsi="Arial" w:cs="Arial"/>
          <w:color w:val="000000"/>
          <w:sz w:val="20"/>
          <w:szCs w:val="20"/>
        </w:rPr>
        <w:t xml:space="preserve">Zakona o državni upravi (Uradni list RS, št. </w:t>
      </w:r>
      <w:r w:rsidRPr="00677A21">
        <w:rPr>
          <w:rFonts w:ascii="Arial" w:hAnsi="Arial" w:cs="Arial"/>
          <w:color w:val="000000"/>
          <w:sz w:val="20"/>
          <w:szCs w:val="20"/>
        </w:rPr>
        <w:t xml:space="preserve">113/05 - uradno prečiščeno besedilo, 89/07 - </w:t>
      </w:r>
      <w:proofErr w:type="spellStart"/>
      <w:r w:rsidRPr="00677A21">
        <w:rPr>
          <w:rFonts w:ascii="Arial" w:hAnsi="Arial" w:cs="Arial"/>
          <w:color w:val="000000"/>
          <w:sz w:val="20"/>
          <w:szCs w:val="20"/>
        </w:rPr>
        <w:t>odl</w:t>
      </w:r>
      <w:proofErr w:type="spellEnd"/>
      <w:r w:rsidRPr="00677A21">
        <w:rPr>
          <w:rFonts w:ascii="Arial" w:hAnsi="Arial" w:cs="Arial"/>
          <w:color w:val="000000"/>
          <w:sz w:val="20"/>
          <w:szCs w:val="20"/>
        </w:rPr>
        <w:t>. US, 126/07 - ZUP-E, 48/09, 8/10 - ZUP-G, 8/12 - ZVRS-F, 21/12, 47/13, 12/14, 90/14</w:t>
      </w:r>
      <w:r>
        <w:rPr>
          <w:rFonts w:ascii="Arial" w:hAnsi="Arial" w:cs="Arial"/>
          <w:color w:val="000000"/>
          <w:sz w:val="20"/>
          <w:szCs w:val="20"/>
        </w:rPr>
        <w:t xml:space="preserve">, 51/16, </w:t>
      </w:r>
      <w:r w:rsidRPr="00F8100F">
        <w:rPr>
          <w:rFonts w:ascii="Arial" w:hAnsi="Arial" w:cs="Arial"/>
          <w:color w:val="000000"/>
          <w:sz w:val="20"/>
          <w:szCs w:val="20"/>
        </w:rPr>
        <w:t>36/21, 82/21, 189/21</w:t>
      </w:r>
      <w:r w:rsidRPr="00A90F24">
        <w:rPr>
          <w:rFonts w:ascii="Arial" w:hAnsi="Arial" w:cs="Arial"/>
          <w:color w:val="000000"/>
          <w:sz w:val="20"/>
          <w:szCs w:val="20"/>
        </w:rPr>
        <w:t xml:space="preserve">), </w:t>
      </w:r>
      <w:r w:rsidRPr="00391B65">
        <w:rPr>
          <w:rFonts w:ascii="Arial" w:hAnsi="Arial" w:cs="Arial"/>
          <w:color w:val="000000"/>
          <w:sz w:val="20"/>
          <w:szCs w:val="20"/>
        </w:rPr>
        <w:t>Zakon</w:t>
      </w:r>
      <w:r>
        <w:rPr>
          <w:rFonts w:ascii="Arial" w:hAnsi="Arial" w:cs="Arial"/>
          <w:color w:val="000000"/>
          <w:sz w:val="20"/>
          <w:szCs w:val="20"/>
        </w:rPr>
        <w:t>a</w:t>
      </w:r>
      <w:r w:rsidRPr="00391B65">
        <w:rPr>
          <w:rFonts w:ascii="Arial" w:hAnsi="Arial" w:cs="Arial"/>
          <w:color w:val="000000"/>
          <w:sz w:val="20"/>
          <w:szCs w:val="20"/>
        </w:rPr>
        <w:t xml:space="preserve"> o integriteti in preprečevanju korupcije (Uradni list RS, </w:t>
      </w:r>
      <w:r w:rsidRPr="00677A21">
        <w:rPr>
          <w:rFonts w:ascii="Arial" w:hAnsi="Arial" w:cs="Arial"/>
          <w:color w:val="000000"/>
          <w:sz w:val="20"/>
          <w:szCs w:val="20"/>
        </w:rPr>
        <w:t>št. 69/11 - uradno prečiščeno besedilo</w:t>
      </w:r>
      <w:r w:rsidRPr="00AE13D0">
        <w:rPr>
          <w:rFonts w:ascii="Arial" w:hAnsi="Arial" w:cs="Arial"/>
          <w:color w:val="000000"/>
          <w:sz w:val="20"/>
          <w:szCs w:val="20"/>
        </w:rPr>
        <w:t>, 158/20</w:t>
      </w:r>
      <w:r>
        <w:rPr>
          <w:rFonts w:ascii="Arial" w:hAnsi="Arial" w:cs="Arial"/>
          <w:color w:val="000000"/>
          <w:sz w:val="20"/>
          <w:szCs w:val="20"/>
        </w:rPr>
        <w:t>,</w:t>
      </w:r>
      <w:r w:rsidRPr="00AE13D0">
        <w:rPr>
          <w:rFonts w:ascii="Arial" w:hAnsi="Arial" w:cs="Arial"/>
          <w:color w:val="000000"/>
          <w:sz w:val="20"/>
          <w:szCs w:val="20"/>
        </w:rPr>
        <w:t xml:space="preserve"> 3/22 – </w:t>
      </w:r>
      <w:proofErr w:type="spellStart"/>
      <w:r w:rsidRPr="00AE13D0">
        <w:rPr>
          <w:rFonts w:ascii="Arial" w:hAnsi="Arial" w:cs="Arial"/>
          <w:color w:val="000000"/>
          <w:sz w:val="20"/>
          <w:szCs w:val="20"/>
        </w:rPr>
        <w:t>ZDeb</w:t>
      </w:r>
      <w:proofErr w:type="spellEnd"/>
      <w:r w:rsidRPr="00677A21">
        <w:rPr>
          <w:rFonts w:ascii="Arial" w:hAnsi="Arial" w:cs="Arial"/>
          <w:color w:val="000000"/>
          <w:sz w:val="20"/>
          <w:szCs w:val="20"/>
        </w:rPr>
        <w:t>)</w:t>
      </w:r>
      <w:r>
        <w:rPr>
          <w:rFonts w:ascii="Arial" w:hAnsi="Arial" w:cs="Arial"/>
          <w:color w:val="000000"/>
          <w:sz w:val="20"/>
          <w:szCs w:val="20"/>
        </w:rPr>
        <w:t>,</w:t>
      </w:r>
      <w:r w:rsidRPr="00677A21">
        <w:rPr>
          <w:rFonts w:ascii="Arial" w:hAnsi="Arial" w:cs="Arial"/>
          <w:color w:val="000000"/>
          <w:sz w:val="20"/>
          <w:szCs w:val="20"/>
        </w:rPr>
        <w:t xml:space="preserve"> </w:t>
      </w:r>
      <w:r w:rsidRPr="005839EC">
        <w:rPr>
          <w:rFonts w:ascii="Arial" w:hAnsi="Arial" w:cs="Arial"/>
          <w:color w:val="000000"/>
          <w:sz w:val="20"/>
          <w:szCs w:val="20"/>
        </w:rPr>
        <w:t>Zakon</w:t>
      </w:r>
      <w:r>
        <w:rPr>
          <w:rFonts w:ascii="Arial" w:hAnsi="Arial" w:cs="Arial"/>
          <w:color w:val="000000"/>
          <w:sz w:val="20"/>
          <w:szCs w:val="20"/>
        </w:rPr>
        <w:t>a</w:t>
      </w:r>
      <w:r w:rsidRPr="005839EC">
        <w:rPr>
          <w:rFonts w:ascii="Arial" w:hAnsi="Arial" w:cs="Arial"/>
          <w:color w:val="000000"/>
          <w:sz w:val="20"/>
          <w:szCs w:val="20"/>
        </w:rPr>
        <w:t xml:space="preserve"> o preprečevanju pranja denarja in financiranja terorizma (Uradni list RS, št. 68/16, 81/19, 91/20, 2/21 – </w:t>
      </w:r>
      <w:proofErr w:type="spellStart"/>
      <w:r w:rsidRPr="005839EC">
        <w:rPr>
          <w:rFonts w:ascii="Arial" w:hAnsi="Arial" w:cs="Arial"/>
          <w:color w:val="000000"/>
          <w:sz w:val="20"/>
          <w:szCs w:val="20"/>
        </w:rPr>
        <w:t>popr</w:t>
      </w:r>
      <w:proofErr w:type="spellEnd"/>
      <w:r w:rsidRPr="005839EC">
        <w:rPr>
          <w:rFonts w:ascii="Arial" w:hAnsi="Arial" w:cs="Arial"/>
          <w:color w:val="000000"/>
          <w:sz w:val="20"/>
          <w:szCs w:val="20"/>
        </w:rPr>
        <w:t>.)</w:t>
      </w:r>
      <w:r>
        <w:rPr>
          <w:rFonts w:ascii="Arial" w:hAnsi="Arial" w:cs="Arial"/>
          <w:color w:val="000000"/>
          <w:sz w:val="20"/>
          <w:szCs w:val="20"/>
        </w:rPr>
        <w:t xml:space="preserve">, </w:t>
      </w:r>
      <w:r w:rsidRPr="00A90F24">
        <w:rPr>
          <w:rFonts w:ascii="Arial" w:hAnsi="Arial" w:cs="Arial"/>
          <w:color w:val="000000"/>
          <w:sz w:val="20"/>
          <w:szCs w:val="20"/>
        </w:rPr>
        <w:t xml:space="preserve">Zakona o javnih financah (Uradni list RS, št. </w:t>
      </w:r>
      <w:r w:rsidRPr="00FE0D5D">
        <w:rPr>
          <w:rFonts w:ascii="Arial" w:hAnsi="Arial" w:cs="Arial"/>
          <w:color w:val="000000"/>
          <w:sz w:val="20"/>
          <w:szCs w:val="20"/>
        </w:rPr>
        <w:t xml:space="preserve">11/11 – uradno prečiščeno besedilo, 14/13 – </w:t>
      </w:r>
      <w:proofErr w:type="spellStart"/>
      <w:r w:rsidRPr="00FE0D5D">
        <w:rPr>
          <w:rFonts w:ascii="Arial" w:hAnsi="Arial" w:cs="Arial"/>
          <w:color w:val="000000"/>
          <w:sz w:val="20"/>
          <w:szCs w:val="20"/>
        </w:rPr>
        <w:t>popr</w:t>
      </w:r>
      <w:proofErr w:type="spellEnd"/>
      <w:r w:rsidRPr="00FE0D5D">
        <w:rPr>
          <w:rFonts w:ascii="Arial" w:hAnsi="Arial" w:cs="Arial"/>
          <w:color w:val="000000"/>
          <w:sz w:val="20"/>
          <w:szCs w:val="20"/>
        </w:rPr>
        <w:t xml:space="preserve">., 101/13, 55/15 – </w:t>
      </w:r>
      <w:proofErr w:type="spellStart"/>
      <w:r w:rsidRPr="00FE0D5D">
        <w:rPr>
          <w:rFonts w:ascii="Arial" w:hAnsi="Arial" w:cs="Arial"/>
          <w:color w:val="000000"/>
          <w:sz w:val="20"/>
          <w:szCs w:val="20"/>
        </w:rPr>
        <w:t>ZFisP</w:t>
      </w:r>
      <w:proofErr w:type="spellEnd"/>
      <w:r w:rsidRPr="00FE0D5D">
        <w:rPr>
          <w:rFonts w:ascii="Arial" w:hAnsi="Arial" w:cs="Arial"/>
          <w:color w:val="000000"/>
          <w:sz w:val="20"/>
          <w:szCs w:val="20"/>
        </w:rPr>
        <w:t>, 96/15 – ZIPRS1617</w:t>
      </w:r>
      <w:r>
        <w:rPr>
          <w:rFonts w:ascii="Arial" w:hAnsi="Arial" w:cs="Arial"/>
          <w:color w:val="000000"/>
          <w:sz w:val="20"/>
          <w:szCs w:val="20"/>
        </w:rPr>
        <w:t>,</w:t>
      </w:r>
      <w:r w:rsidRPr="00FE0D5D">
        <w:rPr>
          <w:rFonts w:ascii="Arial" w:hAnsi="Arial" w:cs="Arial"/>
          <w:color w:val="000000"/>
          <w:sz w:val="20"/>
          <w:szCs w:val="20"/>
        </w:rPr>
        <w:t xml:space="preserve"> 13/18</w:t>
      </w:r>
      <w:r>
        <w:rPr>
          <w:rFonts w:ascii="Arial" w:hAnsi="Arial" w:cs="Arial"/>
          <w:color w:val="000000"/>
          <w:sz w:val="20"/>
          <w:szCs w:val="20"/>
        </w:rPr>
        <w:t>,</w:t>
      </w:r>
      <w:r w:rsidRPr="00AE13D0">
        <w:rPr>
          <w:rFonts w:ascii="Arial" w:hAnsi="Arial" w:cs="Arial"/>
          <w:color w:val="000000"/>
          <w:sz w:val="20"/>
          <w:szCs w:val="20"/>
        </w:rPr>
        <w:t xml:space="preserve"> 195/20 – </w:t>
      </w:r>
      <w:proofErr w:type="spellStart"/>
      <w:r w:rsidRPr="00AE13D0">
        <w:rPr>
          <w:rFonts w:ascii="Arial" w:hAnsi="Arial" w:cs="Arial"/>
          <w:color w:val="000000"/>
          <w:sz w:val="20"/>
          <w:szCs w:val="20"/>
        </w:rPr>
        <w:t>odl</w:t>
      </w:r>
      <w:proofErr w:type="spellEnd"/>
      <w:r w:rsidRPr="00AE13D0">
        <w:rPr>
          <w:rFonts w:ascii="Arial" w:hAnsi="Arial" w:cs="Arial"/>
          <w:color w:val="000000"/>
          <w:sz w:val="20"/>
          <w:szCs w:val="20"/>
        </w:rPr>
        <w:t>. US</w:t>
      </w:r>
      <w:r w:rsidRPr="00A90F24">
        <w:rPr>
          <w:rFonts w:ascii="Arial" w:hAnsi="Arial" w:cs="Arial"/>
          <w:color w:val="000000"/>
          <w:sz w:val="20"/>
          <w:szCs w:val="20"/>
        </w:rPr>
        <w:t xml:space="preserve">), </w:t>
      </w:r>
      <w:r w:rsidRPr="000010A4">
        <w:rPr>
          <w:rFonts w:ascii="Arial" w:hAnsi="Arial" w:cs="Arial"/>
          <w:sz w:val="20"/>
          <w:szCs w:val="20"/>
        </w:rPr>
        <w:t>Zakona o izvrševanju proračunov Republike Slovenije za leti 20</w:t>
      </w:r>
      <w:r>
        <w:rPr>
          <w:rFonts w:ascii="Arial" w:hAnsi="Arial" w:cs="Arial"/>
          <w:sz w:val="20"/>
          <w:szCs w:val="20"/>
        </w:rPr>
        <w:t>22</w:t>
      </w:r>
      <w:r w:rsidRPr="000010A4">
        <w:rPr>
          <w:rFonts w:ascii="Arial" w:hAnsi="Arial" w:cs="Arial"/>
          <w:sz w:val="20"/>
          <w:szCs w:val="20"/>
        </w:rPr>
        <w:t xml:space="preserve"> in 20</w:t>
      </w:r>
      <w:r>
        <w:rPr>
          <w:rFonts w:ascii="Arial" w:hAnsi="Arial" w:cs="Arial"/>
          <w:sz w:val="20"/>
          <w:szCs w:val="20"/>
        </w:rPr>
        <w:t>23</w:t>
      </w:r>
      <w:r w:rsidRPr="000010A4">
        <w:rPr>
          <w:rFonts w:ascii="Arial" w:hAnsi="Arial" w:cs="Arial"/>
          <w:sz w:val="20"/>
          <w:szCs w:val="20"/>
        </w:rPr>
        <w:t xml:space="preserve"> (Uradni list RS, št. </w:t>
      </w:r>
      <w:r>
        <w:rPr>
          <w:rFonts w:ascii="Arial" w:hAnsi="Arial" w:cs="Arial"/>
          <w:sz w:val="20"/>
          <w:szCs w:val="20"/>
        </w:rPr>
        <w:t>187/21,</w:t>
      </w:r>
      <w:r w:rsidRPr="00AE13D0">
        <w:rPr>
          <w:rFonts w:ascii="Arial" w:hAnsi="Arial" w:cs="Arial"/>
          <w:sz w:val="20"/>
          <w:szCs w:val="20"/>
        </w:rPr>
        <w:t xml:space="preserve"> 206/21 – ZDUPŠOP</w:t>
      </w:r>
      <w:r w:rsidRPr="000010A4">
        <w:rPr>
          <w:rFonts w:ascii="Arial" w:hAnsi="Arial" w:cs="Arial"/>
          <w:sz w:val="20"/>
          <w:szCs w:val="20"/>
        </w:rPr>
        <w:t>),</w:t>
      </w:r>
      <w:r>
        <w:rPr>
          <w:rFonts w:ascii="Arial" w:hAnsi="Arial" w:cs="Arial"/>
          <w:sz w:val="20"/>
          <w:szCs w:val="20"/>
        </w:rPr>
        <w:t xml:space="preserve"> </w:t>
      </w:r>
      <w:r w:rsidRPr="000010A4">
        <w:rPr>
          <w:rFonts w:ascii="Arial" w:hAnsi="Arial" w:cs="Arial"/>
          <w:sz w:val="20"/>
          <w:szCs w:val="20"/>
        </w:rPr>
        <w:t>Proračuna Republike Slovenije za leto 20</w:t>
      </w:r>
      <w:r>
        <w:rPr>
          <w:rFonts w:ascii="Arial" w:hAnsi="Arial" w:cs="Arial"/>
          <w:sz w:val="20"/>
          <w:szCs w:val="20"/>
        </w:rPr>
        <w:t>22</w:t>
      </w:r>
      <w:r w:rsidRPr="000010A4">
        <w:rPr>
          <w:rFonts w:ascii="Arial" w:hAnsi="Arial" w:cs="Arial"/>
          <w:sz w:val="20"/>
          <w:szCs w:val="20"/>
        </w:rPr>
        <w:t xml:space="preserve"> (Uradni list RS, št. </w:t>
      </w:r>
      <w:r w:rsidRPr="00CE59F0">
        <w:rPr>
          <w:rFonts w:ascii="Arial" w:hAnsi="Arial" w:cs="Arial"/>
          <w:sz w:val="20"/>
          <w:szCs w:val="20"/>
        </w:rPr>
        <w:t>174/20,187/21</w:t>
      </w:r>
      <w:r w:rsidRPr="000010A4">
        <w:rPr>
          <w:rFonts w:ascii="Arial" w:hAnsi="Arial" w:cs="Arial"/>
          <w:sz w:val="20"/>
          <w:szCs w:val="20"/>
        </w:rPr>
        <w:t>),</w:t>
      </w:r>
      <w:r>
        <w:rPr>
          <w:rFonts w:ascii="Arial" w:hAnsi="Arial" w:cs="Arial"/>
          <w:sz w:val="20"/>
          <w:szCs w:val="20"/>
        </w:rPr>
        <w:t xml:space="preserve"> </w:t>
      </w:r>
      <w:r w:rsidRPr="00CE59F0">
        <w:rPr>
          <w:rFonts w:ascii="Arial" w:hAnsi="Arial" w:cs="Arial"/>
          <w:sz w:val="20"/>
          <w:szCs w:val="20"/>
        </w:rPr>
        <w:t>Proračuna Republike Slovenije za leto 2023 (Uradni list RS, št. 187/21)</w:t>
      </w:r>
      <w:r>
        <w:rPr>
          <w:rFonts w:ascii="Arial" w:hAnsi="Arial" w:cs="Arial"/>
          <w:sz w:val="20"/>
          <w:szCs w:val="20"/>
        </w:rPr>
        <w:t xml:space="preserve">, </w:t>
      </w:r>
      <w:r>
        <w:rPr>
          <w:rFonts w:ascii="Arial" w:hAnsi="Arial" w:cs="Arial"/>
          <w:color w:val="000000"/>
          <w:sz w:val="20"/>
          <w:szCs w:val="20"/>
        </w:rPr>
        <w:t>Uredbe</w:t>
      </w:r>
      <w:r w:rsidRPr="00165371">
        <w:rPr>
          <w:rFonts w:ascii="Arial" w:hAnsi="Arial" w:cs="Arial"/>
          <w:color w:val="000000"/>
          <w:sz w:val="20"/>
          <w:szCs w:val="20"/>
        </w:rPr>
        <w:t xml:space="preserve"> o izvajanju Uredbe (EU) o Mehanizmu za okrevanje in odpornost (Uradni list RS, št. </w:t>
      </w:r>
      <w:hyperlink r:id="rId10" w:tgtFrame="_blank" w:tooltip="Uredba o izvajanju Uredbe (EU) o Mehanizmu za okrevanje in odpornost" w:history="1">
        <w:r w:rsidRPr="00165371">
          <w:rPr>
            <w:rFonts w:ascii="Arial" w:hAnsi="Arial" w:cs="Arial"/>
            <w:color w:val="000000"/>
            <w:sz w:val="20"/>
            <w:szCs w:val="20"/>
          </w:rPr>
          <w:t>167/21</w:t>
        </w:r>
      </w:hyperlink>
      <w:r w:rsidRPr="00165371">
        <w:rPr>
          <w:rFonts w:ascii="Arial" w:hAnsi="Arial" w:cs="Arial"/>
          <w:color w:val="000000"/>
          <w:sz w:val="20"/>
          <w:szCs w:val="20"/>
        </w:rPr>
        <w:t>, v nadaljnjem besedilu: uredba o izvajanju mehanizma)</w:t>
      </w:r>
      <w:r>
        <w:rPr>
          <w:rFonts w:ascii="Arial" w:hAnsi="Arial" w:cs="Arial"/>
          <w:color w:val="000000"/>
          <w:sz w:val="20"/>
          <w:szCs w:val="20"/>
        </w:rPr>
        <w:t xml:space="preserve">, </w:t>
      </w:r>
      <w:r w:rsidRPr="00CE59F0">
        <w:rPr>
          <w:rFonts w:ascii="Arial" w:hAnsi="Arial" w:cs="Arial"/>
          <w:color w:val="000000"/>
          <w:sz w:val="20"/>
          <w:szCs w:val="20"/>
        </w:rPr>
        <w:t>Uredbe o postopku, merilih in načinih dodeljevanja sredstev za spodbujanje razvojnih programov in prednostnih nalog (Uradni list RS, št. 56/11)</w:t>
      </w:r>
      <w:r w:rsidR="002E6E13">
        <w:rPr>
          <w:rFonts w:ascii="Arial" w:hAnsi="Arial" w:cs="Arial"/>
          <w:color w:val="000000"/>
          <w:sz w:val="20"/>
          <w:szCs w:val="20"/>
        </w:rPr>
        <w:t xml:space="preserve"> in Sklepa o začetku postopka javnega razpisa za dodelitev sredstev Mehanizma za okrevanje in odpornost št. 303-21/2022/4  z dne 9.6.2022</w:t>
      </w:r>
      <w:r>
        <w:rPr>
          <w:rFonts w:ascii="Arial" w:hAnsi="Arial" w:cs="Arial"/>
          <w:bCs/>
          <w:color w:val="000000"/>
          <w:sz w:val="20"/>
          <w:szCs w:val="20"/>
        </w:rPr>
        <w:t xml:space="preserve"> </w:t>
      </w:r>
    </w:p>
    <w:p w14:paraId="3D6F81E6" w14:textId="77777777" w:rsidR="001C20E3" w:rsidRPr="00A90F24" w:rsidRDefault="001C20E3" w:rsidP="001C20E3">
      <w:pPr>
        <w:jc w:val="both"/>
        <w:rPr>
          <w:rFonts w:ascii="Arial" w:hAnsi="Arial" w:cs="Arial"/>
          <w:color w:val="000000"/>
          <w:sz w:val="20"/>
          <w:szCs w:val="20"/>
        </w:rPr>
      </w:pPr>
    </w:p>
    <w:p w14:paraId="79D72AA5" w14:textId="77777777" w:rsidR="001C20E3" w:rsidRPr="00A90F24" w:rsidRDefault="001C20E3" w:rsidP="001C20E3">
      <w:pPr>
        <w:jc w:val="both"/>
        <w:rPr>
          <w:rFonts w:ascii="Arial" w:hAnsi="Arial" w:cs="Arial"/>
          <w:i/>
          <w:color w:val="000000"/>
          <w:sz w:val="20"/>
          <w:szCs w:val="20"/>
          <w:lang w:eastAsia="en-US"/>
        </w:rPr>
      </w:pPr>
    </w:p>
    <w:p w14:paraId="4E8BF0D4" w14:textId="77777777" w:rsidR="001C20E3" w:rsidRPr="00A90F24" w:rsidRDefault="001C20E3" w:rsidP="001C20E3">
      <w:pPr>
        <w:jc w:val="both"/>
        <w:rPr>
          <w:rFonts w:ascii="Arial" w:hAnsi="Arial" w:cs="Arial"/>
          <w:bCs/>
          <w:color w:val="000000"/>
          <w:sz w:val="20"/>
          <w:szCs w:val="20"/>
        </w:rPr>
      </w:pPr>
      <w:r w:rsidRPr="00A90F24">
        <w:rPr>
          <w:rFonts w:ascii="Arial" w:hAnsi="Arial" w:cs="Arial"/>
          <w:bCs/>
          <w:color w:val="000000"/>
          <w:sz w:val="20"/>
          <w:szCs w:val="20"/>
        </w:rPr>
        <w:t>Republika Slovenija, Ministrstvo za izobraževanje, znanost in šport, Masarykova 16, Ljubljana, objavlja</w:t>
      </w:r>
    </w:p>
    <w:p w14:paraId="69A2DCA4" w14:textId="77777777" w:rsidR="001C20E3" w:rsidRDefault="001C20E3"/>
    <w:p w14:paraId="27F76170" w14:textId="77777777" w:rsidR="001C20E3" w:rsidRDefault="001C20E3" w:rsidP="001C20E3">
      <w:pPr>
        <w:jc w:val="center"/>
        <w:rPr>
          <w:rFonts w:ascii="Arial" w:hAnsi="Arial" w:cs="Arial"/>
          <w:b/>
          <w:color w:val="000000"/>
          <w:sz w:val="20"/>
          <w:szCs w:val="20"/>
        </w:rPr>
      </w:pPr>
      <w:r w:rsidRPr="00A90F24">
        <w:rPr>
          <w:rFonts w:ascii="Arial" w:hAnsi="Arial" w:cs="Arial"/>
          <w:b/>
          <w:color w:val="000000"/>
          <w:sz w:val="20"/>
          <w:szCs w:val="20"/>
        </w:rPr>
        <w:t xml:space="preserve">JAVNI RAZPIS </w:t>
      </w:r>
      <w:r w:rsidRPr="00890750">
        <w:rPr>
          <w:rFonts w:ascii="Arial" w:hAnsi="Arial" w:cs="Arial"/>
          <w:b/>
          <w:color w:val="000000"/>
          <w:sz w:val="20"/>
          <w:szCs w:val="20"/>
        </w:rPr>
        <w:t>AKTIVNOS</w:t>
      </w:r>
      <w:r>
        <w:rPr>
          <w:rFonts w:ascii="Arial" w:hAnsi="Arial" w:cs="Arial"/>
          <w:b/>
          <w:color w:val="000000"/>
          <w:sz w:val="20"/>
          <w:szCs w:val="20"/>
        </w:rPr>
        <w:t>TI KREPITVE PROJEKTNIH PISARN JAVNIH RAZISKOVALNIH ORGANIZACIJ</w:t>
      </w:r>
    </w:p>
    <w:p w14:paraId="5861C1B4" w14:textId="77777777" w:rsidR="001C20E3" w:rsidRDefault="001C20E3" w:rsidP="001C20E3">
      <w:pPr>
        <w:jc w:val="center"/>
        <w:rPr>
          <w:rFonts w:ascii="Arial" w:hAnsi="Arial" w:cs="Arial"/>
          <w:b/>
          <w:color w:val="000000"/>
          <w:sz w:val="20"/>
          <w:szCs w:val="20"/>
        </w:rPr>
      </w:pPr>
    </w:p>
    <w:p w14:paraId="39510330" w14:textId="77777777" w:rsidR="001C20E3" w:rsidRPr="00A90F24" w:rsidRDefault="001C20E3" w:rsidP="001C20E3">
      <w:pPr>
        <w:jc w:val="both"/>
        <w:rPr>
          <w:rFonts w:ascii="Arial" w:hAnsi="Arial" w:cs="Arial"/>
          <w:color w:val="000000"/>
          <w:sz w:val="20"/>
          <w:szCs w:val="20"/>
        </w:rPr>
      </w:pPr>
    </w:p>
    <w:p w14:paraId="73F41862" w14:textId="77777777" w:rsidR="001C20E3" w:rsidRPr="00C8568A" w:rsidRDefault="001C20E3" w:rsidP="001C20E3">
      <w:pPr>
        <w:numPr>
          <w:ilvl w:val="0"/>
          <w:numId w:val="1"/>
        </w:numPr>
        <w:jc w:val="both"/>
        <w:rPr>
          <w:rFonts w:ascii="Arial" w:hAnsi="Arial" w:cs="Arial"/>
          <w:b/>
          <w:color w:val="000000"/>
          <w:sz w:val="20"/>
          <w:szCs w:val="20"/>
        </w:rPr>
      </w:pPr>
      <w:r w:rsidRPr="00C8568A">
        <w:rPr>
          <w:rFonts w:ascii="Arial" w:hAnsi="Arial" w:cs="Arial"/>
          <w:b/>
          <w:color w:val="000000"/>
          <w:sz w:val="20"/>
          <w:szCs w:val="20"/>
        </w:rPr>
        <w:t>Ime oziroma naziv in sedež posredniškega organa</w:t>
      </w:r>
      <w:r>
        <w:rPr>
          <w:rFonts w:ascii="Arial" w:hAnsi="Arial" w:cs="Arial"/>
          <w:b/>
          <w:color w:val="000000"/>
          <w:sz w:val="20"/>
          <w:szCs w:val="20"/>
        </w:rPr>
        <w:t xml:space="preserve">, ki dodeljuje sredstva </w:t>
      </w:r>
    </w:p>
    <w:p w14:paraId="76586088" w14:textId="77777777" w:rsidR="001C20E3" w:rsidRDefault="001C20E3" w:rsidP="001C20E3">
      <w:pPr>
        <w:jc w:val="both"/>
        <w:outlineLvl w:val="0"/>
        <w:rPr>
          <w:rFonts w:ascii="Arial" w:hAnsi="Arial" w:cs="Arial"/>
          <w:bCs/>
          <w:color w:val="000000"/>
          <w:sz w:val="20"/>
          <w:szCs w:val="20"/>
        </w:rPr>
      </w:pPr>
    </w:p>
    <w:p w14:paraId="377C4834" w14:textId="77777777" w:rsidR="001C20E3" w:rsidRDefault="001C20E3" w:rsidP="001C20E3">
      <w:pPr>
        <w:jc w:val="both"/>
        <w:outlineLvl w:val="0"/>
        <w:rPr>
          <w:rFonts w:ascii="Arial" w:hAnsi="Arial" w:cs="Arial"/>
          <w:color w:val="000000"/>
          <w:sz w:val="20"/>
          <w:szCs w:val="20"/>
        </w:rPr>
      </w:pPr>
      <w:r w:rsidRPr="00A90F24">
        <w:rPr>
          <w:rFonts w:ascii="Arial" w:hAnsi="Arial" w:cs="Arial"/>
          <w:bCs/>
          <w:color w:val="000000"/>
          <w:sz w:val="20"/>
          <w:szCs w:val="20"/>
        </w:rPr>
        <w:t>Republika Slovenija,</w:t>
      </w:r>
      <w:r w:rsidRPr="00A90F24">
        <w:rPr>
          <w:rFonts w:ascii="Arial" w:hAnsi="Arial" w:cs="Arial"/>
          <w:b/>
          <w:bCs/>
          <w:color w:val="000000"/>
          <w:sz w:val="20"/>
          <w:szCs w:val="20"/>
        </w:rPr>
        <w:t xml:space="preserve"> </w:t>
      </w:r>
      <w:r w:rsidRPr="00A90F24">
        <w:rPr>
          <w:rFonts w:ascii="Arial" w:hAnsi="Arial" w:cs="Arial"/>
          <w:color w:val="000000"/>
          <w:sz w:val="20"/>
          <w:szCs w:val="20"/>
        </w:rPr>
        <w:t xml:space="preserve">Ministrstvo </w:t>
      </w:r>
      <w:r w:rsidRPr="00A90F24">
        <w:rPr>
          <w:rFonts w:ascii="Arial" w:hAnsi="Arial" w:cs="Arial"/>
          <w:bCs/>
          <w:color w:val="000000"/>
          <w:sz w:val="20"/>
          <w:szCs w:val="20"/>
        </w:rPr>
        <w:t>za izobraževanje, znanost in šport</w:t>
      </w:r>
      <w:r w:rsidRPr="00A90F24">
        <w:rPr>
          <w:rFonts w:ascii="Arial" w:hAnsi="Arial" w:cs="Arial"/>
          <w:color w:val="000000"/>
          <w:sz w:val="20"/>
          <w:szCs w:val="20"/>
        </w:rPr>
        <w:t>, Masarykova 16, 1000 Ljubljana (v nadaljnjem besedilu: ministrstvo).</w:t>
      </w:r>
    </w:p>
    <w:p w14:paraId="35EAC40A" w14:textId="77777777" w:rsidR="001C20E3" w:rsidRPr="00A90F24" w:rsidRDefault="001C20E3" w:rsidP="001C20E3">
      <w:pPr>
        <w:jc w:val="both"/>
        <w:outlineLvl w:val="0"/>
        <w:rPr>
          <w:rFonts w:ascii="Arial" w:hAnsi="Arial" w:cs="Arial"/>
          <w:color w:val="000000"/>
          <w:sz w:val="20"/>
          <w:szCs w:val="20"/>
        </w:rPr>
      </w:pPr>
    </w:p>
    <w:p w14:paraId="0A6F829C" w14:textId="77777777" w:rsidR="001C20E3" w:rsidRPr="00A90F24" w:rsidRDefault="001C20E3" w:rsidP="001C20E3">
      <w:pPr>
        <w:jc w:val="both"/>
        <w:rPr>
          <w:rFonts w:ascii="Arial" w:hAnsi="Arial" w:cs="Arial"/>
          <w:b/>
          <w:color w:val="000000"/>
          <w:sz w:val="20"/>
          <w:szCs w:val="20"/>
        </w:rPr>
      </w:pPr>
    </w:p>
    <w:p w14:paraId="72F25F61" w14:textId="77777777" w:rsidR="001C20E3" w:rsidRPr="00A90F24" w:rsidRDefault="001C20E3" w:rsidP="001C20E3">
      <w:pPr>
        <w:numPr>
          <w:ilvl w:val="0"/>
          <w:numId w:val="1"/>
        </w:numPr>
        <w:jc w:val="both"/>
        <w:rPr>
          <w:rFonts w:ascii="Arial" w:hAnsi="Arial" w:cs="Arial"/>
          <w:b/>
          <w:color w:val="000000"/>
          <w:sz w:val="20"/>
          <w:szCs w:val="20"/>
        </w:rPr>
      </w:pPr>
      <w:r>
        <w:rPr>
          <w:rFonts w:ascii="Arial" w:hAnsi="Arial" w:cs="Arial"/>
          <w:b/>
          <w:color w:val="000000"/>
          <w:sz w:val="20"/>
          <w:szCs w:val="20"/>
        </w:rPr>
        <w:t>N</w:t>
      </w:r>
      <w:r w:rsidRPr="00422983">
        <w:rPr>
          <w:rFonts w:ascii="Arial" w:hAnsi="Arial" w:cs="Arial"/>
          <w:b/>
          <w:color w:val="000000"/>
          <w:sz w:val="20"/>
          <w:szCs w:val="20"/>
        </w:rPr>
        <w:t>amen</w:t>
      </w:r>
      <w:r>
        <w:rPr>
          <w:rFonts w:ascii="Arial" w:hAnsi="Arial" w:cs="Arial"/>
          <w:b/>
          <w:color w:val="000000"/>
          <w:sz w:val="20"/>
          <w:szCs w:val="20"/>
        </w:rPr>
        <w:t>,</w:t>
      </w:r>
      <w:r w:rsidRPr="00422983">
        <w:rPr>
          <w:rFonts w:ascii="Arial" w:hAnsi="Arial" w:cs="Arial"/>
          <w:b/>
          <w:color w:val="000000"/>
          <w:sz w:val="20"/>
          <w:szCs w:val="20"/>
        </w:rPr>
        <w:t xml:space="preserve"> cilj </w:t>
      </w:r>
      <w:r>
        <w:rPr>
          <w:rFonts w:ascii="Arial" w:hAnsi="Arial" w:cs="Arial"/>
          <w:b/>
          <w:color w:val="000000"/>
          <w:sz w:val="20"/>
          <w:szCs w:val="20"/>
        </w:rPr>
        <w:t>in p</w:t>
      </w:r>
      <w:r w:rsidRPr="00A90F24">
        <w:rPr>
          <w:rFonts w:ascii="Arial" w:hAnsi="Arial" w:cs="Arial"/>
          <w:b/>
          <w:color w:val="000000"/>
          <w:sz w:val="20"/>
          <w:szCs w:val="20"/>
        </w:rPr>
        <w:t>redmet, javnega razpisa</w:t>
      </w:r>
      <w:r>
        <w:rPr>
          <w:rFonts w:ascii="Arial" w:hAnsi="Arial" w:cs="Arial"/>
          <w:b/>
          <w:color w:val="000000"/>
          <w:sz w:val="20"/>
          <w:szCs w:val="20"/>
        </w:rPr>
        <w:t xml:space="preserve"> ter regija izvajanja </w:t>
      </w:r>
    </w:p>
    <w:p w14:paraId="5741FBBB" w14:textId="77777777" w:rsidR="001C20E3" w:rsidRPr="00A90F24" w:rsidRDefault="001C20E3" w:rsidP="001C20E3">
      <w:pPr>
        <w:jc w:val="both"/>
        <w:rPr>
          <w:rFonts w:ascii="Arial" w:hAnsi="Arial" w:cs="Arial"/>
          <w:color w:val="000000"/>
          <w:sz w:val="20"/>
          <w:szCs w:val="20"/>
        </w:rPr>
      </w:pPr>
    </w:p>
    <w:p w14:paraId="19631991" w14:textId="77777777" w:rsidR="001C20E3" w:rsidRDefault="001C20E3" w:rsidP="001C20E3">
      <w:pPr>
        <w:pStyle w:val="Style2"/>
        <w:numPr>
          <w:ilvl w:val="0"/>
          <w:numId w:val="0"/>
        </w:numPr>
        <w:ind w:left="851" w:hanging="425"/>
        <w:jc w:val="both"/>
        <w:rPr>
          <w:rFonts w:ascii="Arial" w:hAnsi="Arial" w:cs="Arial"/>
          <w:color w:val="000000"/>
          <w:sz w:val="20"/>
          <w:szCs w:val="20"/>
        </w:rPr>
      </w:pPr>
    </w:p>
    <w:p w14:paraId="09D880FB" w14:textId="77777777" w:rsidR="001C20E3" w:rsidRDefault="001C20E3" w:rsidP="001C20E3">
      <w:pPr>
        <w:pStyle w:val="Style2"/>
        <w:numPr>
          <w:ilvl w:val="0"/>
          <w:numId w:val="0"/>
        </w:numPr>
        <w:ind w:left="851" w:hanging="425"/>
        <w:jc w:val="both"/>
        <w:rPr>
          <w:rFonts w:ascii="Arial" w:hAnsi="Arial" w:cs="Arial"/>
          <w:b/>
          <w:color w:val="000000"/>
          <w:sz w:val="20"/>
          <w:szCs w:val="20"/>
        </w:rPr>
      </w:pPr>
      <w:r w:rsidRPr="00C62B62">
        <w:rPr>
          <w:rFonts w:ascii="Arial" w:hAnsi="Arial" w:cs="Arial"/>
          <w:b/>
          <w:color w:val="000000"/>
          <w:sz w:val="20"/>
          <w:szCs w:val="20"/>
        </w:rPr>
        <w:t>2.1</w:t>
      </w:r>
      <w:r w:rsidRPr="00C62B62">
        <w:rPr>
          <w:rFonts w:ascii="Arial" w:hAnsi="Arial" w:cs="Arial"/>
          <w:b/>
          <w:color w:val="000000"/>
          <w:sz w:val="20"/>
          <w:szCs w:val="20"/>
        </w:rPr>
        <w:tab/>
        <w:t>Namen in cilj javnega razpisa</w:t>
      </w:r>
    </w:p>
    <w:p w14:paraId="51D8E497" w14:textId="77777777" w:rsidR="001C20E3" w:rsidRDefault="001C20E3" w:rsidP="001C20E3"/>
    <w:p w14:paraId="08C652AB" w14:textId="77777777" w:rsidR="00361DC5" w:rsidRDefault="00361DC5" w:rsidP="00361DC5">
      <w:pPr>
        <w:jc w:val="both"/>
        <w:rPr>
          <w:rFonts w:ascii="Arial" w:hAnsi="Arial" w:cs="Arial"/>
          <w:sz w:val="20"/>
          <w:szCs w:val="20"/>
        </w:rPr>
      </w:pPr>
      <w:r w:rsidRPr="00361DC5">
        <w:rPr>
          <w:rFonts w:ascii="Arial" w:hAnsi="Arial" w:cs="Arial"/>
          <w:color w:val="000000"/>
          <w:sz w:val="20"/>
          <w:szCs w:val="20"/>
        </w:rPr>
        <w:t xml:space="preserve">Javni razpis sofinancirata Republika Slovenija, Ministrstvo za izobraževanje, znanost in šport, in Evropska unija – </w:t>
      </w:r>
      <w:proofErr w:type="spellStart"/>
      <w:r w:rsidRPr="00361DC5">
        <w:rPr>
          <w:rFonts w:ascii="Arial" w:hAnsi="Arial" w:cs="Arial"/>
          <w:color w:val="000000"/>
          <w:sz w:val="20"/>
          <w:szCs w:val="20"/>
        </w:rPr>
        <w:t>NextGenerationEU</w:t>
      </w:r>
      <w:proofErr w:type="spellEnd"/>
      <w:r w:rsidRPr="00361DC5">
        <w:rPr>
          <w:rFonts w:ascii="Arial" w:hAnsi="Arial" w:cs="Arial"/>
          <w:color w:val="000000"/>
          <w:sz w:val="20"/>
          <w:szCs w:val="20"/>
        </w:rPr>
        <w:t xml:space="preserve">. </w:t>
      </w:r>
      <w:r w:rsidRPr="00361DC5">
        <w:rPr>
          <w:rFonts w:ascii="Arial" w:hAnsi="Arial" w:cs="Arial"/>
          <w:sz w:val="20"/>
          <w:szCs w:val="20"/>
        </w:rPr>
        <w:t xml:space="preserve">Javni razpis se izvaja v skladu z načrtom </w:t>
      </w:r>
      <w:r w:rsidRPr="00361DC5">
        <w:rPr>
          <w:rFonts w:ascii="Arial" w:hAnsi="Arial" w:cs="Arial"/>
          <w:color w:val="000000"/>
          <w:sz w:val="20"/>
          <w:szCs w:val="20"/>
        </w:rPr>
        <w:t xml:space="preserve">v okviru razvojnega </w:t>
      </w:r>
      <w:r w:rsidRPr="008D6EDB">
        <w:rPr>
          <w:rFonts w:ascii="Arial" w:hAnsi="Arial" w:cs="Arial"/>
          <w:color w:val="000000"/>
          <w:sz w:val="20"/>
          <w:szCs w:val="20"/>
        </w:rPr>
        <w:t>področja pametna, trajnostna in vključujoča rast</w:t>
      </w:r>
      <w:r w:rsidRPr="008D6EDB">
        <w:rPr>
          <w:rFonts w:ascii="Arial" w:hAnsi="Arial" w:cs="Arial"/>
          <w:i/>
          <w:sz w:val="20"/>
          <w:szCs w:val="20"/>
        </w:rPr>
        <w:t>,</w:t>
      </w:r>
      <w:r w:rsidRPr="008D6EDB">
        <w:rPr>
          <w:rFonts w:ascii="Arial" w:hAnsi="Arial" w:cs="Arial"/>
          <w:color w:val="000000"/>
          <w:sz w:val="20"/>
          <w:szCs w:val="20"/>
        </w:rPr>
        <w:t xml:space="preserve"> komponente RRI – Raziskave, razvoj in inovacije (C3 K1), za ukrep</w:t>
      </w:r>
      <w:r w:rsidRPr="00FD6EBA">
        <w:rPr>
          <w:rFonts w:ascii="Arial" w:hAnsi="Arial" w:cs="Arial"/>
          <w:color w:val="000000"/>
          <w:sz w:val="20"/>
          <w:szCs w:val="20"/>
        </w:rPr>
        <w:t xml:space="preserve"> </w:t>
      </w:r>
      <w:r w:rsidRPr="008D6EDB">
        <w:rPr>
          <w:rFonts w:ascii="Arial" w:hAnsi="Arial" w:cs="Arial"/>
          <w:color w:val="000000"/>
          <w:sz w:val="20"/>
          <w:szCs w:val="20"/>
        </w:rPr>
        <w:t xml:space="preserve">Delovanje in upravljanje RRI sistema projekt </w:t>
      </w:r>
      <w:r w:rsidRPr="008D6EDB">
        <w:rPr>
          <w:rFonts w:ascii="Arial" w:hAnsi="Arial" w:cs="Arial"/>
          <w:sz w:val="20"/>
          <w:szCs w:val="20"/>
        </w:rPr>
        <w:t>Aktivnosti krepitve projektnih pisarn na javnih raziskovalnih organizacijah.</w:t>
      </w:r>
      <w:r>
        <w:rPr>
          <w:rFonts w:ascii="Arial" w:hAnsi="Arial" w:cs="Arial"/>
          <w:sz w:val="20"/>
          <w:szCs w:val="20"/>
        </w:rPr>
        <w:t xml:space="preserve"> </w:t>
      </w:r>
    </w:p>
    <w:p w14:paraId="3B5E2D7B" w14:textId="77777777" w:rsidR="00361DC5" w:rsidRPr="00361DC5" w:rsidRDefault="00361DC5" w:rsidP="00361DC5">
      <w:pPr>
        <w:jc w:val="both"/>
        <w:rPr>
          <w:rFonts w:ascii="Arial" w:hAnsi="Arial" w:cs="Arial"/>
          <w:b/>
          <w:color w:val="000000"/>
          <w:sz w:val="20"/>
          <w:szCs w:val="20"/>
          <w:highlight w:val="lightGray"/>
        </w:rPr>
      </w:pPr>
    </w:p>
    <w:p w14:paraId="2703ACD7" w14:textId="3F331A9D" w:rsidR="001C20E3" w:rsidRDefault="001C20E3" w:rsidP="001C20E3">
      <w:pPr>
        <w:pStyle w:val="Style2"/>
        <w:numPr>
          <w:ilvl w:val="0"/>
          <w:numId w:val="0"/>
        </w:numPr>
        <w:jc w:val="both"/>
        <w:rPr>
          <w:rFonts w:ascii="Arial" w:hAnsi="Arial" w:cs="Arial"/>
          <w:color w:val="000000"/>
          <w:sz w:val="20"/>
          <w:szCs w:val="20"/>
        </w:rPr>
      </w:pPr>
      <w:r w:rsidRPr="00890750">
        <w:rPr>
          <w:rFonts w:ascii="Arial" w:hAnsi="Arial" w:cs="Arial"/>
          <w:color w:val="000000"/>
          <w:sz w:val="20"/>
          <w:szCs w:val="20"/>
        </w:rPr>
        <w:t>Javni razpis je namenjen krepitvi podpornega okolja projektnih pisarn oziroma podpornega okolja na javnih raziskovalnih organizacijah</w:t>
      </w:r>
      <w:r w:rsidR="008D6EDB">
        <w:rPr>
          <w:rFonts w:ascii="Arial" w:hAnsi="Arial" w:cs="Arial"/>
          <w:color w:val="000000"/>
          <w:sz w:val="20"/>
          <w:szCs w:val="20"/>
        </w:rPr>
        <w:t xml:space="preserve"> (v nadaljevanju: JRO)</w:t>
      </w:r>
      <w:r w:rsidRPr="00890750">
        <w:rPr>
          <w:rFonts w:ascii="Arial" w:hAnsi="Arial" w:cs="Arial"/>
          <w:color w:val="000000"/>
          <w:sz w:val="20"/>
          <w:szCs w:val="20"/>
        </w:rPr>
        <w:t xml:space="preserve">, ki so pomemben del izvajanja aktivnosti, povezanih s prijavami na </w:t>
      </w:r>
      <w:r>
        <w:rPr>
          <w:rFonts w:ascii="Arial" w:hAnsi="Arial" w:cs="Arial"/>
          <w:color w:val="000000"/>
          <w:sz w:val="20"/>
          <w:szCs w:val="20"/>
        </w:rPr>
        <w:t xml:space="preserve">javne </w:t>
      </w:r>
      <w:r w:rsidRPr="00890750">
        <w:rPr>
          <w:rFonts w:ascii="Arial" w:hAnsi="Arial" w:cs="Arial"/>
          <w:color w:val="000000"/>
          <w:sz w:val="20"/>
          <w:szCs w:val="20"/>
        </w:rPr>
        <w:t>razpise in izvajanjem projektov centraliziranih programov EU</w:t>
      </w:r>
      <w:r>
        <w:rPr>
          <w:rFonts w:ascii="Arial" w:hAnsi="Arial" w:cs="Arial"/>
          <w:color w:val="000000"/>
          <w:sz w:val="20"/>
          <w:szCs w:val="20"/>
        </w:rPr>
        <w:t>,</w:t>
      </w:r>
      <w:r w:rsidRPr="00890750">
        <w:rPr>
          <w:rFonts w:ascii="Arial" w:hAnsi="Arial" w:cs="Arial"/>
          <w:color w:val="000000"/>
          <w:sz w:val="20"/>
          <w:szCs w:val="20"/>
        </w:rPr>
        <w:t xml:space="preserve"> s poudarkom na </w:t>
      </w:r>
      <w:r w:rsidR="009553AA">
        <w:rPr>
          <w:rFonts w:ascii="Arial" w:hAnsi="Arial" w:cs="Arial"/>
          <w:color w:val="000000"/>
          <w:sz w:val="20"/>
          <w:szCs w:val="20"/>
        </w:rPr>
        <w:t>razpisih in projektih</w:t>
      </w:r>
      <w:r w:rsidRPr="00890750">
        <w:rPr>
          <w:rFonts w:ascii="Arial" w:hAnsi="Arial" w:cs="Arial"/>
          <w:color w:val="000000"/>
          <w:sz w:val="20"/>
          <w:szCs w:val="20"/>
        </w:rPr>
        <w:t xml:space="preserve"> Obzorja Evropa. </w:t>
      </w:r>
      <w:r>
        <w:rPr>
          <w:rFonts w:ascii="Arial" w:hAnsi="Arial" w:cs="Arial"/>
          <w:color w:val="000000"/>
          <w:sz w:val="20"/>
          <w:szCs w:val="20"/>
        </w:rPr>
        <w:t xml:space="preserve">Namen javnega razpisa je skladen z </w:t>
      </w:r>
      <w:r w:rsidR="00DA4B07">
        <w:rPr>
          <w:rFonts w:ascii="Arial" w:hAnsi="Arial" w:cs="Arial"/>
          <w:color w:val="000000"/>
          <w:sz w:val="20"/>
          <w:szCs w:val="20"/>
        </w:rPr>
        <w:t>Resolucijo o z</w:t>
      </w:r>
      <w:r>
        <w:rPr>
          <w:rFonts w:ascii="Arial" w:hAnsi="Arial" w:cs="Arial"/>
          <w:color w:val="000000"/>
          <w:sz w:val="20"/>
          <w:szCs w:val="20"/>
        </w:rPr>
        <w:t>nanstvenoraziskovaln</w:t>
      </w:r>
      <w:r w:rsidR="00DA4B07">
        <w:rPr>
          <w:rFonts w:ascii="Arial" w:hAnsi="Arial" w:cs="Arial"/>
          <w:color w:val="000000"/>
          <w:sz w:val="20"/>
          <w:szCs w:val="20"/>
        </w:rPr>
        <w:t>i</w:t>
      </w:r>
      <w:r>
        <w:rPr>
          <w:rFonts w:ascii="Arial" w:hAnsi="Arial" w:cs="Arial"/>
          <w:color w:val="000000"/>
          <w:sz w:val="20"/>
          <w:szCs w:val="20"/>
        </w:rPr>
        <w:t xml:space="preserve"> in inovacijsk</w:t>
      </w:r>
      <w:r w:rsidR="00DA4B07">
        <w:rPr>
          <w:rFonts w:ascii="Arial" w:hAnsi="Arial" w:cs="Arial"/>
          <w:color w:val="000000"/>
          <w:sz w:val="20"/>
          <w:szCs w:val="20"/>
        </w:rPr>
        <w:t>i</w:t>
      </w:r>
      <w:r>
        <w:rPr>
          <w:rFonts w:ascii="Arial" w:hAnsi="Arial" w:cs="Arial"/>
          <w:color w:val="000000"/>
          <w:sz w:val="20"/>
          <w:szCs w:val="20"/>
        </w:rPr>
        <w:t xml:space="preserve"> </w:t>
      </w:r>
      <w:r w:rsidR="00DA4B07">
        <w:rPr>
          <w:rFonts w:ascii="Arial" w:hAnsi="Arial" w:cs="Arial"/>
          <w:color w:val="000000"/>
          <w:sz w:val="20"/>
          <w:szCs w:val="20"/>
        </w:rPr>
        <w:t>s</w:t>
      </w:r>
      <w:r>
        <w:rPr>
          <w:rFonts w:ascii="Arial" w:hAnsi="Arial" w:cs="Arial"/>
          <w:color w:val="000000"/>
          <w:sz w:val="20"/>
          <w:szCs w:val="20"/>
        </w:rPr>
        <w:t xml:space="preserve">trategij </w:t>
      </w:r>
      <w:r w:rsidR="00DA4B07">
        <w:rPr>
          <w:rFonts w:ascii="Arial" w:hAnsi="Arial" w:cs="Arial"/>
          <w:color w:val="000000"/>
          <w:sz w:val="20"/>
          <w:szCs w:val="20"/>
        </w:rPr>
        <w:t xml:space="preserve">Slovenije </w:t>
      </w:r>
      <w:r>
        <w:rPr>
          <w:rFonts w:ascii="Arial" w:hAnsi="Arial" w:cs="Arial"/>
          <w:color w:val="000000"/>
          <w:sz w:val="20"/>
          <w:szCs w:val="20"/>
        </w:rPr>
        <w:t>2030</w:t>
      </w:r>
      <w:r w:rsidR="008D6EDB">
        <w:rPr>
          <w:rStyle w:val="FootnoteReference"/>
          <w:rFonts w:ascii="Arial" w:hAnsi="Arial" w:cs="Arial"/>
          <w:color w:val="000000"/>
          <w:sz w:val="20"/>
          <w:szCs w:val="20"/>
        </w:rPr>
        <w:footnoteReference w:id="1"/>
      </w:r>
      <w:r>
        <w:rPr>
          <w:rFonts w:ascii="Arial" w:hAnsi="Arial" w:cs="Arial"/>
          <w:color w:val="000000"/>
          <w:sz w:val="20"/>
          <w:szCs w:val="20"/>
        </w:rPr>
        <w:t>, ki med ključnimi cilji in ukrepi predvideva izboljšanje učinkovitosti upravljanja RRI sistema ter vzpostavljanje pogojev in spodbud za aktivno vključevanje raziskovalnih organizacij v programe mednarodnega sodelovanja</w:t>
      </w:r>
      <w:r w:rsidR="008D6EDB">
        <w:rPr>
          <w:rFonts w:ascii="Arial" w:hAnsi="Arial" w:cs="Arial"/>
          <w:color w:val="000000"/>
          <w:sz w:val="20"/>
          <w:szCs w:val="20"/>
        </w:rPr>
        <w:t>,</w:t>
      </w:r>
      <w:r>
        <w:rPr>
          <w:rFonts w:ascii="Arial" w:hAnsi="Arial" w:cs="Arial"/>
          <w:color w:val="000000"/>
          <w:sz w:val="20"/>
          <w:szCs w:val="20"/>
        </w:rPr>
        <w:t xml:space="preserve"> s spodbudami za krepitev projektnih pisarn, povezovanje s pisarnami za prenos znanja ter zagotavljanje povezovanja z nacionalno mrežo kontaktnih oseb. </w:t>
      </w:r>
    </w:p>
    <w:p w14:paraId="530A6FD3" w14:textId="77777777" w:rsidR="001C20E3" w:rsidRDefault="001C20E3" w:rsidP="001C20E3">
      <w:pPr>
        <w:pStyle w:val="Style2"/>
        <w:numPr>
          <w:ilvl w:val="0"/>
          <w:numId w:val="0"/>
        </w:numPr>
        <w:jc w:val="both"/>
        <w:rPr>
          <w:rFonts w:ascii="Arial" w:hAnsi="Arial" w:cs="Arial"/>
          <w:color w:val="000000"/>
          <w:sz w:val="20"/>
          <w:szCs w:val="20"/>
        </w:rPr>
      </w:pPr>
    </w:p>
    <w:p w14:paraId="5270C293" w14:textId="5486246F" w:rsidR="001C20E3" w:rsidRDefault="001C20E3" w:rsidP="001C20E3">
      <w:pPr>
        <w:pStyle w:val="Style2"/>
        <w:numPr>
          <w:ilvl w:val="0"/>
          <w:numId w:val="0"/>
        </w:numPr>
        <w:jc w:val="both"/>
        <w:rPr>
          <w:rFonts w:ascii="Arial" w:hAnsi="Arial" w:cs="Arial"/>
          <w:color w:val="000000"/>
          <w:sz w:val="20"/>
          <w:szCs w:val="20"/>
        </w:rPr>
      </w:pPr>
      <w:r w:rsidRPr="00064D42">
        <w:rPr>
          <w:rFonts w:ascii="Arial" w:hAnsi="Arial" w:cs="Arial"/>
          <w:color w:val="000000"/>
          <w:sz w:val="20"/>
          <w:szCs w:val="20"/>
        </w:rPr>
        <w:t xml:space="preserve">Cilj javnega razpisa je okrepitev vloge, položaja in uspešnosti slovenskih javnih raziskovalnih organizacij v okviru centraliziranih programov EU, pri čemer se bo izboljšalo </w:t>
      </w:r>
      <w:r w:rsidR="009553AA" w:rsidRPr="008D465E">
        <w:rPr>
          <w:rFonts w:ascii="Arial" w:hAnsi="Arial" w:cs="Arial"/>
          <w:color w:val="000000"/>
          <w:sz w:val="20"/>
          <w:szCs w:val="20"/>
        </w:rPr>
        <w:t>podporno okolje za</w:t>
      </w:r>
      <w:r w:rsidRPr="008D465E">
        <w:rPr>
          <w:rFonts w:ascii="Arial" w:hAnsi="Arial" w:cs="Arial"/>
          <w:color w:val="000000"/>
          <w:sz w:val="20"/>
          <w:szCs w:val="20"/>
        </w:rPr>
        <w:t xml:space="preserve"> pripravo kakovostnih predlogov, </w:t>
      </w:r>
      <w:r w:rsidR="009553AA" w:rsidRPr="00064D42">
        <w:rPr>
          <w:rFonts w:ascii="Arial" w:hAnsi="Arial" w:cs="Arial"/>
          <w:color w:val="000000"/>
          <w:sz w:val="20"/>
          <w:szCs w:val="20"/>
        </w:rPr>
        <w:t>okrepile</w:t>
      </w:r>
      <w:r w:rsidRPr="00064D42">
        <w:rPr>
          <w:rFonts w:ascii="Arial" w:hAnsi="Arial" w:cs="Arial"/>
          <w:color w:val="000000"/>
          <w:sz w:val="20"/>
          <w:szCs w:val="20"/>
        </w:rPr>
        <w:t xml:space="preserve"> kompetence zaposlenih v projektnih pisarnah oziroma v okviru podpornega okolja javnih raziskovalnih organizacij, hkrati pa se bo raven usposobljenosti potencialnih prijaviteljev bistveno okrepila, s čimer se bo obseg delovnih nalog ter potrebne podpore v okviru javnih raziskovalnih organizacij optimiziral. V okviru javnega razpisa se pričakuje </w:t>
      </w:r>
      <w:r w:rsidR="009553AA" w:rsidRPr="00064D42">
        <w:rPr>
          <w:rFonts w:ascii="Arial" w:hAnsi="Arial" w:cs="Arial"/>
          <w:color w:val="000000"/>
          <w:sz w:val="20"/>
          <w:szCs w:val="20"/>
        </w:rPr>
        <w:t xml:space="preserve">skupno </w:t>
      </w:r>
      <w:r w:rsidRPr="00064D42">
        <w:rPr>
          <w:rFonts w:ascii="Arial" w:hAnsi="Arial" w:cs="Arial"/>
          <w:color w:val="000000"/>
          <w:sz w:val="20"/>
          <w:szCs w:val="20"/>
        </w:rPr>
        <w:t>najmanj 20 zaposlitev</w:t>
      </w:r>
      <w:r w:rsidR="008D6EDB" w:rsidRPr="00064D42">
        <w:rPr>
          <w:rFonts w:ascii="Arial" w:hAnsi="Arial" w:cs="Arial"/>
          <w:color w:val="000000"/>
          <w:sz w:val="20"/>
          <w:szCs w:val="20"/>
        </w:rPr>
        <w:t xml:space="preserve"> v </w:t>
      </w:r>
      <w:r w:rsidR="009553AA" w:rsidRPr="00064D42">
        <w:rPr>
          <w:rFonts w:ascii="Arial" w:hAnsi="Arial" w:cs="Arial"/>
          <w:color w:val="000000"/>
          <w:sz w:val="20"/>
          <w:szCs w:val="20"/>
        </w:rPr>
        <w:t xml:space="preserve">izbranih </w:t>
      </w:r>
      <w:r w:rsidR="008D6EDB" w:rsidRPr="00064D42">
        <w:rPr>
          <w:rFonts w:ascii="Arial" w:hAnsi="Arial" w:cs="Arial"/>
          <w:color w:val="000000"/>
          <w:sz w:val="20"/>
          <w:szCs w:val="20"/>
        </w:rPr>
        <w:t>projektnih pisarnah JRO</w:t>
      </w:r>
      <w:r w:rsidRPr="00064D42">
        <w:rPr>
          <w:rFonts w:ascii="Arial" w:hAnsi="Arial" w:cs="Arial"/>
          <w:color w:val="000000"/>
          <w:sz w:val="20"/>
          <w:szCs w:val="20"/>
        </w:rPr>
        <w:t xml:space="preserve"> </w:t>
      </w:r>
      <w:r w:rsidR="008D6EDB" w:rsidRPr="00064D42">
        <w:rPr>
          <w:rFonts w:ascii="Arial" w:hAnsi="Arial" w:cs="Arial"/>
          <w:color w:val="000000"/>
          <w:sz w:val="20"/>
          <w:szCs w:val="20"/>
        </w:rPr>
        <w:t xml:space="preserve">ali oseb </w:t>
      </w:r>
      <w:r w:rsidR="008D6EDB" w:rsidRPr="00064D42">
        <w:rPr>
          <w:rFonts w:ascii="Arial" w:hAnsi="Arial" w:cs="Arial"/>
          <w:sz w:val="20"/>
          <w:szCs w:val="20"/>
        </w:rPr>
        <w:t>zadolženih za usklajevanje prijav in upravljanje projektov v okviru centraliziranih programov EU</w:t>
      </w:r>
      <w:r w:rsidR="008D6EDB" w:rsidRPr="00064D42">
        <w:rPr>
          <w:rFonts w:ascii="Arial" w:hAnsi="Arial" w:cs="Arial"/>
          <w:color w:val="000000"/>
          <w:sz w:val="20"/>
          <w:szCs w:val="20"/>
        </w:rPr>
        <w:t xml:space="preserve"> </w:t>
      </w:r>
      <w:r w:rsidRPr="00064D42">
        <w:rPr>
          <w:rFonts w:ascii="Arial" w:hAnsi="Arial" w:cs="Arial"/>
          <w:color w:val="000000"/>
          <w:sz w:val="20"/>
          <w:szCs w:val="20"/>
        </w:rPr>
        <w:t xml:space="preserve">ter izvedba </w:t>
      </w:r>
      <w:r w:rsidR="008D465E">
        <w:rPr>
          <w:rFonts w:ascii="Arial" w:hAnsi="Arial" w:cs="Arial"/>
          <w:color w:val="000000"/>
          <w:sz w:val="20"/>
          <w:szCs w:val="20"/>
        </w:rPr>
        <w:t xml:space="preserve">najmanj </w:t>
      </w:r>
      <w:r w:rsidRPr="008D465E">
        <w:rPr>
          <w:rFonts w:ascii="Arial" w:hAnsi="Arial" w:cs="Arial"/>
          <w:color w:val="000000"/>
          <w:sz w:val="20"/>
          <w:szCs w:val="20"/>
        </w:rPr>
        <w:t>131 različnih dogodkov.</w:t>
      </w:r>
    </w:p>
    <w:p w14:paraId="4AE561D6" w14:textId="77777777" w:rsidR="001C20E3" w:rsidRDefault="001C20E3" w:rsidP="001C20E3">
      <w:pPr>
        <w:pStyle w:val="Style2"/>
        <w:numPr>
          <w:ilvl w:val="0"/>
          <w:numId w:val="0"/>
        </w:numPr>
        <w:jc w:val="both"/>
        <w:rPr>
          <w:rFonts w:ascii="Arial" w:hAnsi="Arial" w:cs="Arial"/>
          <w:color w:val="000000"/>
          <w:sz w:val="20"/>
          <w:szCs w:val="20"/>
        </w:rPr>
      </w:pPr>
    </w:p>
    <w:p w14:paraId="5CE71FD0" w14:textId="2F2D9496" w:rsidR="001C20E3" w:rsidRDefault="001C20E3" w:rsidP="001C20E3">
      <w:pPr>
        <w:jc w:val="both"/>
        <w:rPr>
          <w:rFonts w:ascii="Arial" w:hAnsi="Arial" w:cs="Arial"/>
          <w:color w:val="000000"/>
          <w:sz w:val="20"/>
          <w:szCs w:val="20"/>
        </w:rPr>
      </w:pPr>
      <w:r w:rsidRPr="00890750">
        <w:rPr>
          <w:rFonts w:ascii="Arial" w:hAnsi="Arial" w:cs="Arial"/>
          <w:color w:val="000000"/>
          <w:sz w:val="20"/>
          <w:szCs w:val="20"/>
        </w:rPr>
        <w:t xml:space="preserve">Pričakuje se, da se bo </w:t>
      </w:r>
      <w:r w:rsidR="00791081">
        <w:rPr>
          <w:rFonts w:ascii="Arial" w:hAnsi="Arial" w:cs="Arial"/>
          <w:color w:val="000000"/>
          <w:sz w:val="20"/>
          <w:szCs w:val="20"/>
        </w:rPr>
        <w:t xml:space="preserve">dvignila kakovost prijav in posledično </w:t>
      </w:r>
      <w:r w:rsidRPr="00890750">
        <w:rPr>
          <w:rFonts w:ascii="Arial" w:hAnsi="Arial" w:cs="Arial"/>
          <w:color w:val="000000"/>
          <w:sz w:val="20"/>
          <w:szCs w:val="20"/>
        </w:rPr>
        <w:t>povečalo</w:t>
      </w:r>
      <w:r>
        <w:rPr>
          <w:rFonts w:ascii="Arial" w:hAnsi="Arial" w:cs="Arial"/>
          <w:color w:val="000000"/>
          <w:sz w:val="20"/>
          <w:szCs w:val="20"/>
        </w:rPr>
        <w:t xml:space="preserve"> število uspešnih EU projektov v okviru posameznih javnih raziskovalnih organizacijah</w:t>
      </w:r>
      <w:r w:rsidR="00791081">
        <w:rPr>
          <w:rFonts w:ascii="Arial" w:hAnsi="Arial" w:cs="Arial"/>
          <w:color w:val="000000"/>
          <w:sz w:val="20"/>
          <w:szCs w:val="20"/>
        </w:rPr>
        <w:t>, kar bo</w:t>
      </w:r>
      <w:r>
        <w:rPr>
          <w:rFonts w:ascii="Arial" w:hAnsi="Arial" w:cs="Arial"/>
          <w:color w:val="000000"/>
          <w:sz w:val="20"/>
          <w:szCs w:val="20"/>
        </w:rPr>
        <w:t xml:space="preserve"> okrepilo znanstvenoraziskovalno odličnost ter internacionalizacijo institucij.</w:t>
      </w:r>
    </w:p>
    <w:p w14:paraId="29BC5CEF" w14:textId="77777777" w:rsidR="001C20E3" w:rsidRDefault="001C20E3" w:rsidP="001C20E3">
      <w:pPr>
        <w:jc w:val="both"/>
        <w:rPr>
          <w:rFonts w:ascii="Arial" w:hAnsi="Arial" w:cs="Arial"/>
          <w:color w:val="000000"/>
          <w:sz w:val="20"/>
          <w:szCs w:val="20"/>
        </w:rPr>
      </w:pPr>
    </w:p>
    <w:p w14:paraId="3A4605A8" w14:textId="77777777" w:rsidR="001C20E3" w:rsidRPr="00F850E5" w:rsidRDefault="001C20E3" w:rsidP="001C20E3">
      <w:pPr>
        <w:pStyle w:val="Style2"/>
        <w:numPr>
          <w:ilvl w:val="0"/>
          <w:numId w:val="0"/>
        </w:numPr>
        <w:shd w:val="clear" w:color="auto" w:fill="FFFFFF" w:themeFill="background1"/>
        <w:ind w:left="851" w:hanging="425"/>
        <w:jc w:val="both"/>
        <w:rPr>
          <w:rFonts w:ascii="Arial" w:hAnsi="Arial" w:cs="Arial"/>
          <w:b/>
          <w:color w:val="000000"/>
          <w:sz w:val="20"/>
          <w:szCs w:val="20"/>
        </w:rPr>
      </w:pPr>
      <w:r w:rsidRPr="00B175C5">
        <w:rPr>
          <w:rFonts w:ascii="Arial" w:hAnsi="Arial" w:cs="Arial"/>
          <w:b/>
          <w:color w:val="000000"/>
          <w:sz w:val="20"/>
          <w:szCs w:val="20"/>
        </w:rPr>
        <w:t>2.2</w:t>
      </w:r>
      <w:r w:rsidRPr="00B175C5">
        <w:rPr>
          <w:rFonts w:ascii="Arial" w:hAnsi="Arial" w:cs="Arial"/>
          <w:b/>
          <w:color w:val="000000"/>
          <w:sz w:val="20"/>
          <w:szCs w:val="20"/>
        </w:rPr>
        <w:tab/>
        <w:t>Predmet javnega razpisa</w:t>
      </w:r>
    </w:p>
    <w:p w14:paraId="2B53C6CA" w14:textId="77777777" w:rsidR="001C20E3" w:rsidRDefault="001C20E3" w:rsidP="001C20E3">
      <w:pPr>
        <w:pStyle w:val="Style2"/>
        <w:numPr>
          <w:ilvl w:val="0"/>
          <w:numId w:val="0"/>
        </w:numPr>
        <w:jc w:val="both"/>
        <w:rPr>
          <w:rFonts w:ascii="Arial" w:hAnsi="Arial" w:cs="Arial"/>
          <w:color w:val="000000"/>
          <w:sz w:val="20"/>
          <w:szCs w:val="20"/>
        </w:rPr>
      </w:pPr>
    </w:p>
    <w:p w14:paraId="47FDF52B" w14:textId="77777777" w:rsidR="001C20E3" w:rsidRDefault="001C20E3" w:rsidP="001C20E3">
      <w:pPr>
        <w:jc w:val="both"/>
        <w:rPr>
          <w:rFonts w:ascii="Arial" w:hAnsi="Arial" w:cs="Arial"/>
          <w:sz w:val="20"/>
          <w:szCs w:val="20"/>
        </w:rPr>
      </w:pPr>
      <w:r>
        <w:rPr>
          <w:rFonts w:ascii="Arial" w:hAnsi="Arial" w:cs="Arial"/>
          <w:sz w:val="20"/>
          <w:szCs w:val="20"/>
        </w:rPr>
        <w:t>V okviru javnega razpisa se bo :</w:t>
      </w:r>
    </w:p>
    <w:p w14:paraId="74B35EE4" w14:textId="77777777" w:rsidR="001C20E3" w:rsidRDefault="001C20E3" w:rsidP="001C20E3">
      <w:pPr>
        <w:jc w:val="both"/>
        <w:rPr>
          <w:rFonts w:ascii="Arial" w:hAnsi="Arial" w:cs="Arial"/>
          <w:sz w:val="20"/>
          <w:szCs w:val="20"/>
        </w:rPr>
      </w:pPr>
    </w:p>
    <w:p w14:paraId="472C945D" w14:textId="0FB2553A" w:rsidR="00FD6EBA" w:rsidRDefault="00FD6EBA" w:rsidP="00FD6EBA">
      <w:pPr>
        <w:pStyle w:val="ListParagraph"/>
        <w:numPr>
          <w:ilvl w:val="0"/>
          <w:numId w:val="3"/>
        </w:numPr>
        <w:jc w:val="both"/>
        <w:rPr>
          <w:rFonts w:ascii="Arial" w:hAnsi="Arial" w:cs="Arial"/>
          <w:sz w:val="20"/>
          <w:szCs w:val="20"/>
        </w:rPr>
      </w:pPr>
      <w:r>
        <w:rPr>
          <w:rFonts w:ascii="Arial" w:hAnsi="Arial" w:cs="Arial"/>
          <w:sz w:val="20"/>
          <w:szCs w:val="20"/>
        </w:rPr>
        <w:t xml:space="preserve">podprlo </w:t>
      </w:r>
      <w:r w:rsidR="00791081">
        <w:rPr>
          <w:rFonts w:ascii="Arial" w:hAnsi="Arial" w:cs="Arial"/>
          <w:sz w:val="20"/>
          <w:szCs w:val="20"/>
        </w:rPr>
        <w:t xml:space="preserve">do </w:t>
      </w:r>
      <w:r>
        <w:rPr>
          <w:rFonts w:ascii="Arial" w:hAnsi="Arial" w:cs="Arial"/>
          <w:sz w:val="20"/>
          <w:szCs w:val="20"/>
        </w:rPr>
        <w:t>4 konzorcije, ki jih tvorijo JRO. Pri tem bo posebna pozornost namenjena uravnoteženi sestavi konzorcijev, glede na njihove izkušnje, znanja in potrebe na področju zagotavljanja podpornega okolja,</w:t>
      </w:r>
    </w:p>
    <w:p w14:paraId="204C3CBA" w14:textId="540D0705" w:rsidR="001C20E3" w:rsidRPr="007018C0" w:rsidRDefault="001C20E3" w:rsidP="00FD6EBA">
      <w:pPr>
        <w:pStyle w:val="ListParagraph"/>
        <w:numPr>
          <w:ilvl w:val="0"/>
          <w:numId w:val="3"/>
        </w:numPr>
        <w:jc w:val="both"/>
        <w:rPr>
          <w:rFonts w:ascii="Arial" w:hAnsi="Arial" w:cs="Arial"/>
          <w:sz w:val="20"/>
          <w:szCs w:val="20"/>
        </w:rPr>
      </w:pPr>
      <w:r w:rsidRPr="00066F00">
        <w:rPr>
          <w:rFonts w:ascii="Arial" w:hAnsi="Arial" w:cs="Arial"/>
          <w:sz w:val="20"/>
          <w:szCs w:val="20"/>
        </w:rPr>
        <w:t>kadrovsko okrepi</w:t>
      </w:r>
      <w:r>
        <w:rPr>
          <w:rFonts w:ascii="Arial" w:hAnsi="Arial" w:cs="Arial"/>
          <w:sz w:val="20"/>
          <w:szCs w:val="20"/>
        </w:rPr>
        <w:t>lo</w:t>
      </w:r>
      <w:r w:rsidRPr="00066F00">
        <w:rPr>
          <w:rFonts w:ascii="Arial" w:hAnsi="Arial" w:cs="Arial"/>
          <w:sz w:val="20"/>
          <w:szCs w:val="20"/>
        </w:rPr>
        <w:t xml:space="preserve"> projektne pisarne </w:t>
      </w:r>
      <w:r w:rsidR="00791081">
        <w:rPr>
          <w:rFonts w:ascii="Arial" w:hAnsi="Arial" w:cs="Arial"/>
          <w:sz w:val="20"/>
          <w:szCs w:val="20"/>
        </w:rPr>
        <w:t xml:space="preserve">oziroma osebe </w:t>
      </w:r>
      <w:r w:rsidRPr="00066F00">
        <w:rPr>
          <w:rFonts w:ascii="Arial" w:hAnsi="Arial" w:cs="Arial"/>
          <w:sz w:val="20"/>
          <w:szCs w:val="20"/>
        </w:rPr>
        <w:t>za izvajanje aktivnosti</w:t>
      </w:r>
      <w:r w:rsidR="008D6EDB">
        <w:rPr>
          <w:rFonts w:ascii="Arial" w:hAnsi="Arial" w:cs="Arial"/>
          <w:sz w:val="20"/>
          <w:szCs w:val="20"/>
        </w:rPr>
        <w:t>,</w:t>
      </w:r>
      <w:r w:rsidRPr="00066F00">
        <w:rPr>
          <w:rFonts w:ascii="Arial" w:hAnsi="Arial" w:cs="Arial"/>
          <w:sz w:val="20"/>
          <w:szCs w:val="20"/>
        </w:rPr>
        <w:t xml:space="preserve"> povezani</w:t>
      </w:r>
      <w:r w:rsidR="008D6EDB">
        <w:rPr>
          <w:rFonts w:ascii="Arial" w:hAnsi="Arial" w:cs="Arial"/>
          <w:sz w:val="20"/>
          <w:szCs w:val="20"/>
        </w:rPr>
        <w:t>h</w:t>
      </w:r>
      <w:r w:rsidRPr="00066F00">
        <w:rPr>
          <w:rFonts w:ascii="Arial" w:hAnsi="Arial" w:cs="Arial"/>
          <w:sz w:val="20"/>
          <w:szCs w:val="20"/>
        </w:rPr>
        <w:t xml:space="preserve"> s prijavami na razpise</w:t>
      </w:r>
      <w:r w:rsidR="00F70F4B">
        <w:rPr>
          <w:rFonts w:ascii="Arial" w:hAnsi="Arial" w:cs="Arial"/>
          <w:sz w:val="20"/>
          <w:szCs w:val="20"/>
        </w:rPr>
        <w:t xml:space="preserve"> in </w:t>
      </w:r>
      <w:r w:rsidR="00881C09">
        <w:rPr>
          <w:rFonts w:ascii="Arial" w:hAnsi="Arial" w:cs="Arial"/>
          <w:sz w:val="20"/>
          <w:szCs w:val="20"/>
        </w:rPr>
        <w:t>izvajanjem</w:t>
      </w:r>
      <w:r w:rsidR="00F70F4B">
        <w:rPr>
          <w:rFonts w:ascii="Arial" w:hAnsi="Arial" w:cs="Arial"/>
          <w:sz w:val="20"/>
          <w:szCs w:val="20"/>
        </w:rPr>
        <w:t xml:space="preserve"> projektov</w:t>
      </w:r>
      <w:r w:rsidRPr="00066F00">
        <w:rPr>
          <w:rFonts w:ascii="Arial" w:hAnsi="Arial" w:cs="Arial"/>
          <w:sz w:val="20"/>
          <w:szCs w:val="20"/>
        </w:rPr>
        <w:t xml:space="preserve"> centraliziranih programov EU, </w:t>
      </w:r>
      <w:r w:rsidR="007018C0">
        <w:rPr>
          <w:rFonts w:ascii="Arial" w:hAnsi="Arial" w:cs="Arial"/>
          <w:sz w:val="20"/>
          <w:szCs w:val="20"/>
        </w:rPr>
        <w:t xml:space="preserve">tako da se bo </w:t>
      </w:r>
      <w:r w:rsidRPr="007018C0">
        <w:rPr>
          <w:rFonts w:ascii="Arial" w:hAnsi="Arial" w:cs="Arial"/>
          <w:sz w:val="20"/>
          <w:szCs w:val="20"/>
        </w:rPr>
        <w:t xml:space="preserve">izvedlo vsaj 20 zaposlitev v projektnih pisarnah </w:t>
      </w:r>
      <w:r w:rsidR="008D6EDB" w:rsidRPr="007018C0">
        <w:rPr>
          <w:rFonts w:ascii="Arial" w:hAnsi="Arial" w:cs="Arial"/>
          <w:sz w:val="20"/>
          <w:szCs w:val="20"/>
        </w:rPr>
        <w:t>JRO</w:t>
      </w:r>
      <w:r w:rsidRPr="007018C0">
        <w:rPr>
          <w:rFonts w:ascii="Arial" w:hAnsi="Arial" w:cs="Arial"/>
          <w:sz w:val="20"/>
          <w:szCs w:val="20"/>
        </w:rPr>
        <w:t xml:space="preserve"> oziroma oseb, zadolženih za usklajevanje prijav in upravljanje projektov v okvir</w:t>
      </w:r>
      <w:r w:rsidR="001644DB" w:rsidRPr="007018C0">
        <w:rPr>
          <w:rFonts w:ascii="Arial" w:hAnsi="Arial" w:cs="Arial"/>
          <w:sz w:val="20"/>
          <w:szCs w:val="20"/>
        </w:rPr>
        <w:t xml:space="preserve">u centraliziranih programov EU, pri čemer vsaka od sodelujočih javnih raziskovalnih organizacij </w:t>
      </w:r>
      <w:r w:rsidR="008D6EDB" w:rsidRPr="007018C0">
        <w:rPr>
          <w:rFonts w:ascii="Arial" w:hAnsi="Arial" w:cs="Arial"/>
          <w:sz w:val="20"/>
          <w:szCs w:val="20"/>
        </w:rPr>
        <w:t xml:space="preserve">izvede </w:t>
      </w:r>
      <w:r w:rsidR="001644DB" w:rsidRPr="007018C0">
        <w:rPr>
          <w:rFonts w:ascii="Arial" w:hAnsi="Arial" w:cs="Arial"/>
          <w:sz w:val="20"/>
          <w:szCs w:val="20"/>
        </w:rPr>
        <w:t>vsaj eno zaposlitev</w:t>
      </w:r>
      <w:r w:rsidR="003F566E" w:rsidRPr="007018C0">
        <w:rPr>
          <w:rFonts w:ascii="Arial" w:hAnsi="Arial" w:cs="Arial"/>
          <w:sz w:val="20"/>
          <w:szCs w:val="20"/>
        </w:rPr>
        <w:t xml:space="preserve"> za polni delovni čas</w:t>
      </w:r>
      <w:r w:rsidR="001644DB" w:rsidRPr="007018C0">
        <w:rPr>
          <w:rFonts w:ascii="Arial" w:hAnsi="Arial" w:cs="Arial"/>
          <w:sz w:val="20"/>
          <w:szCs w:val="20"/>
        </w:rPr>
        <w:t xml:space="preserve">, </w:t>
      </w:r>
    </w:p>
    <w:p w14:paraId="27C274A1" w14:textId="3AB6CAFD" w:rsidR="001C20E3" w:rsidRDefault="001C20E3" w:rsidP="001C20E3">
      <w:pPr>
        <w:pStyle w:val="ListParagraph"/>
        <w:numPr>
          <w:ilvl w:val="0"/>
          <w:numId w:val="3"/>
        </w:numPr>
        <w:jc w:val="both"/>
        <w:rPr>
          <w:rFonts w:ascii="Arial" w:hAnsi="Arial" w:cs="Arial"/>
          <w:sz w:val="20"/>
          <w:szCs w:val="20"/>
        </w:rPr>
      </w:pPr>
      <w:r>
        <w:rPr>
          <w:rFonts w:ascii="Arial" w:hAnsi="Arial" w:cs="Arial"/>
          <w:sz w:val="20"/>
          <w:szCs w:val="20"/>
        </w:rPr>
        <w:t xml:space="preserve">za vsako posamezno sodelujočo </w:t>
      </w:r>
      <w:r w:rsidR="008D6EDB">
        <w:rPr>
          <w:rFonts w:ascii="Arial" w:hAnsi="Arial" w:cs="Arial"/>
          <w:sz w:val="20"/>
          <w:szCs w:val="20"/>
        </w:rPr>
        <w:t>JRO</w:t>
      </w:r>
      <w:r>
        <w:rPr>
          <w:rFonts w:ascii="Arial" w:hAnsi="Arial" w:cs="Arial"/>
          <w:sz w:val="20"/>
          <w:szCs w:val="20"/>
        </w:rPr>
        <w:t xml:space="preserve"> </w:t>
      </w:r>
      <w:r w:rsidR="001644DB">
        <w:rPr>
          <w:rFonts w:ascii="Arial" w:hAnsi="Arial" w:cs="Arial"/>
          <w:sz w:val="20"/>
          <w:szCs w:val="20"/>
        </w:rPr>
        <w:t xml:space="preserve">se bo </w:t>
      </w:r>
      <w:r>
        <w:rPr>
          <w:rFonts w:ascii="Arial" w:hAnsi="Arial" w:cs="Arial"/>
          <w:sz w:val="20"/>
          <w:szCs w:val="20"/>
        </w:rPr>
        <w:t xml:space="preserve">oblikoval </w:t>
      </w:r>
      <w:r w:rsidR="001644DB">
        <w:rPr>
          <w:rFonts w:ascii="Arial" w:hAnsi="Arial" w:cs="Arial"/>
          <w:sz w:val="20"/>
          <w:szCs w:val="20"/>
        </w:rPr>
        <w:t>načrt</w:t>
      </w:r>
      <w:r>
        <w:rPr>
          <w:rFonts w:ascii="Arial" w:hAnsi="Arial" w:cs="Arial"/>
          <w:sz w:val="20"/>
          <w:szCs w:val="20"/>
        </w:rPr>
        <w:t xml:space="preserve"> razvoja podpornega okolja projektnih pisarn, ki bo vključeval tudi analizo </w:t>
      </w:r>
      <w:r w:rsidRPr="001C20E3">
        <w:rPr>
          <w:rFonts w:ascii="Arial" w:hAnsi="Arial" w:cs="Arial"/>
          <w:sz w:val="20"/>
          <w:szCs w:val="20"/>
        </w:rPr>
        <w:t>prednosti, slabosti, priložnosti ter nevarnosti</w:t>
      </w:r>
      <w:r>
        <w:rPr>
          <w:rFonts w:ascii="Arial" w:hAnsi="Arial" w:cs="Arial"/>
          <w:sz w:val="20"/>
          <w:szCs w:val="20"/>
        </w:rPr>
        <w:t xml:space="preserve"> (SWOT)</w:t>
      </w:r>
      <w:r w:rsidR="001644DB">
        <w:rPr>
          <w:rFonts w:ascii="Arial" w:hAnsi="Arial" w:cs="Arial"/>
          <w:sz w:val="20"/>
          <w:szCs w:val="20"/>
        </w:rPr>
        <w:t xml:space="preserve"> ter bo temeljil na opisu aktualnega stanja (strukturno-organizacijskega, vsebinskega – </w:t>
      </w:r>
      <w:r w:rsidR="00791081">
        <w:rPr>
          <w:rFonts w:ascii="Arial" w:hAnsi="Arial" w:cs="Arial"/>
          <w:sz w:val="20"/>
          <w:szCs w:val="20"/>
        </w:rPr>
        <w:lastRenderedPageBreak/>
        <w:t xml:space="preserve">npr. </w:t>
      </w:r>
      <w:r w:rsidR="001644DB">
        <w:rPr>
          <w:rFonts w:ascii="Arial" w:hAnsi="Arial" w:cs="Arial"/>
          <w:sz w:val="20"/>
          <w:szCs w:val="20"/>
        </w:rPr>
        <w:t xml:space="preserve">število projektnih prijav, </w:t>
      </w:r>
      <w:r w:rsidR="00791081">
        <w:rPr>
          <w:rFonts w:ascii="Arial" w:hAnsi="Arial" w:cs="Arial"/>
          <w:sz w:val="20"/>
          <w:szCs w:val="20"/>
        </w:rPr>
        <w:t>število/delež pozitivno ocenjenih prijav, število/</w:t>
      </w:r>
      <w:r w:rsidR="001644DB">
        <w:rPr>
          <w:rFonts w:ascii="Arial" w:hAnsi="Arial" w:cs="Arial"/>
          <w:sz w:val="20"/>
          <w:szCs w:val="20"/>
        </w:rPr>
        <w:t>delež uspešn</w:t>
      </w:r>
      <w:r w:rsidR="00791081">
        <w:rPr>
          <w:rFonts w:ascii="Arial" w:hAnsi="Arial" w:cs="Arial"/>
          <w:sz w:val="20"/>
          <w:szCs w:val="20"/>
        </w:rPr>
        <w:t>ih prijav</w:t>
      </w:r>
      <w:r w:rsidR="001644DB">
        <w:rPr>
          <w:rFonts w:ascii="Arial" w:hAnsi="Arial" w:cs="Arial"/>
          <w:sz w:val="20"/>
          <w:szCs w:val="20"/>
        </w:rPr>
        <w:t>) ter opredelitvi prihodnjih ciljev in kazalnikov uspešnosti (KPI),</w:t>
      </w:r>
    </w:p>
    <w:p w14:paraId="6A00FBC8" w14:textId="7F2777C4" w:rsidR="001C20E3" w:rsidRDefault="001C20E3" w:rsidP="001C20E3">
      <w:pPr>
        <w:pStyle w:val="ListParagraph"/>
        <w:numPr>
          <w:ilvl w:val="0"/>
          <w:numId w:val="3"/>
        </w:numPr>
        <w:jc w:val="both"/>
        <w:rPr>
          <w:rFonts w:ascii="Arial" w:hAnsi="Arial" w:cs="Arial"/>
          <w:sz w:val="20"/>
          <w:szCs w:val="20"/>
        </w:rPr>
      </w:pPr>
      <w:r>
        <w:rPr>
          <w:rFonts w:ascii="Arial" w:hAnsi="Arial" w:cs="Arial"/>
          <w:sz w:val="20"/>
          <w:szCs w:val="20"/>
        </w:rPr>
        <w:t xml:space="preserve">spodbujalo </w:t>
      </w:r>
      <w:r w:rsidRPr="00066F00">
        <w:rPr>
          <w:rFonts w:ascii="Arial" w:hAnsi="Arial" w:cs="Arial"/>
          <w:sz w:val="20"/>
          <w:szCs w:val="20"/>
        </w:rPr>
        <w:t>mreženj</w:t>
      </w:r>
      <w:r>
        <w:rPr>
          <w:rFonts w:ascii="Arial" w:hAnsi="Arial" w:cs="Arial"/>
          <w:sz w:val="20"/>
          <w:szCs w:val="20"/>
        </w:rPr>
        <w:t>e</w:t>
      </w:r>
      <w:r w:rsidRPr="00066F00">
        <w:rPr>
          <w:rFonts w:ascii="Arial" w:hAnsi="Arial" w:cs="Arial"/>
          <w:sz w:val="20"/>
          <w:szCs w:val="20"/>
        </w:rPr>
        <w:t xml:space="preserve"> partnerjev</w:t>
      </w:r>
      <w:r w:rsidR="00791081">
        <w:rPr>
          <w:rFonts w:ascii="Arial" w:hAnsi="Arial" w:cs="Arial"/>
          <w:sz w:val="20"/>
          <w:szCs w:val="20"/>
        </w:rPr>
        <w:t xml:space="preserve"> znotraj konzorcija in med konzorciji</w:t>
      </w:r>
      <w:r w:rsidRPr="00066F00">
        <w:rPr>
          <w:rFonts w:ascii="Arial" w:hAnsi="Arial" w:cs="Arial"/>
          <w:sz w:val="20"/>
          <w:szCs w:val="20"/>
        </w:rPr>
        <w:t>, izmenjave znanj in dobrih praks, prenos dobrih praks iz in v Slovenijo</w:t>
      </w:r>
      <w:r w:rsidR="00410846">
        <w:rPr>
          <w:rFonts w:ascii="Arial" w:hAnsi="Arial" w:cs="Arial"/>
          <w:sz w:val="20"/>
          <w:szCs w:val="20"/>
        </w:rPr>
        <w:t>,</w:t>
      </w:r>
      <w:r w:rsidRPr="00066F00">
        <w:rPr>
          <w:rFonts w:ascii="Arial" w:hAnsi="Arial" w:cs="Arial"/>
          <w:sz w:val="20"/>
          <w:szCs w:val="20"/>
        </w:rPr>
        <w:t xml:space="preserve"> </w:t>
      </w:r>
    </w:p>
    <w:p w14:paraId="42C829CF" w14:textId="282AA426" w:rsidR="001C20E3" w:rsidRDefault="001C20E3" w:rsidP="001C20E3">
      <w:pPr>
        <w:pStyle w:val="ListParagraph"/>
        <w:numPr>
          <w:ilvl w:val="0"/>
          <w:numId w:val="3"/>
        </w:numPr>
        <w:jc w:val="both"/>
        <w:rPr>
          <w:rFonts w:ascii="Arial" w:hAnsi="Arial" w:cs="Arial"/>
          <w:sz w:val="20"/>
          <w:szCs w:val="20"/>
        </w:rPr>
      </w:pPr>
      <w:r>
        <w:rPr>
          <w:rFonts w:ascii="Arial" w:hAnsi="Arial" w:cs="Arial"/>
          <w:sz w:val="20"/>
          <w:szCs w:val="20"/>
        </w:rPr>
        <w:t>izvedlo vsaj 131 dogodkov, ki bodo namenjeni krepitvi kompetenc in usposobljenosti osebja projektnih pisarn in drugih zadolženih za prijavo in upravljanje projektov centraliziranih programov</w:t>
      </w:r>
      <w:r w:rsidR="00F70F4B">
        <w:rPr>
          <w:rFonts w:ascii="Arial" w:hAnsi="Arial" w:cs="Arial"/>
          <w:sz w:val="20"/>
          <w:szCs w:val="20"/>
        </w:rPr>
        <w:t xml:space="preserve"> EU</w:t>
      </w:r>
      <w:r w:rsidR="006D0C2F">
        <w:rPr>
          <w:rFonts w:ascii="Arial" w:hAnsi="Arial" w:cs="Arial"/>
          <w:sz w:val="20"/>
          <w:szCs w:val="20"/>
        </w:rPr>
        <w:t xml:space="preserve"> ter informiranju</w:t>
      </w:r>
      <w:r w:rsidR="00F70F4B">
        <w:rPr>
          <w:rFonts w:ascii="Arial" w:hAnsi="Arial" w:cs="Arial"/>
          <w:sz w:val="20"/>
          <w:szCs w:val="20"/>
        </w:rPr>
        <w:t>,</w:t>
      </w:r>
      <w:r w:rsidR="006D0C2F">
        <w:rPr>
          <w:rFonts w:ascii="Arial" w:hAnsi="Arial" w:cs="Arial"/>
          <w:sz w:val="20"/>
          <w:szCs w:val="20"/>
        </w:rPr>
        <w:t xml:space="preserve"> </w:t>
      </w:r>
      <w:r w:rsidR="008D6EDB">
        <w:rPr>
          <w:rFonts w:ascii="Arial" w:hAnsi="Arial" w:cs="Arial"/>
          <w:sz w:val="20"/>
          <w:szCs w:val="20"/>
        </w:rPr>
        <w:t xml:space="preserve">ozaveščanju </w:t>
      </w:r>
      <w:r w:rsidR="006D0C2F">
        <w:rPr>
          <w:rFonts w:ascii="Arial" w:hAnsi="Arial" w:cs="Arial"/>
          <w:sz w:val="20"/>
          <w:szCs w:val="20"/>
        </w:rPr>
        <w:t>in svetovanju JRO in raziskovaln</w:t>
      </w:r>
      <w:r w:rsidR="00F70F4B">
        <w:rPr>
          <w:rFonts w:ascii="Arial" w:hAnsi="Arial" w:cs="Arial"/>
          <w:sz w:val="20"/>
          <w:szCs w:val="20"/>
        </w:rPr>
        <w:t>e</w:t>
      </w:r>
      <w:r w:rsidR="008D6EDB">
        <w:rPr>
          <w:rFonts w:ascii="Arial" w:hAnsi="Arial" w:cs="Arial"/>
          <w:sz w:val="20"/>
          <w:szCs w:val="20"/>
        </w:rPr>
        <w:t xml:space="preserve"> skupnosti </w:t>
      </w:r>
      <w:r w:rsidR="006D0C2F">
        <w:rPr>
          <w:rFonts w:ascii="Arial" w:hAnsi="Arial" w:cs="Arial"/>
          <w:sz w:val="20"/>
          <w:szCs w:val="20"/>
        </w:rPr>
        <w:t>o možnostih in priložnostih v okviru centraliziranih programov EU</w:t>
      </w:r>
      <w:r w:rsidR="00410846">
        <w:rPr>
          <w:rFonts w:ascii="Arial" w:hAnsi="Arial" w:cs="Arial"/>
          <w:sz w:val="20"/>
          <w:szCs w:val="20"/>
        </w:rPr>
        <w:t>,</w:t>
      </w:r>
    </w:p>
    <w:p w14:paraId="13F8B13C" w14:textId="5B707450" w:rsidR="00C7127B" w:rsidRDefault="00034FF9" w:rsidP="001C20E3">
      <w:pPr>
        <w:pStyle w:val="ListParagraph"/>
        <w:numPr>
          <w:ilvl w:val="0"/>
          <w:numId w:val="3"/>
        </w:numPr>
        <w:jc w:val="both"/>
        <w:rPr>
          <w:rFonts w:ascii="Arial" w:hAnsi="Arial" w:cs="Arial"/>
          <w:sz w:val="20"/>
          <w:szCs w:val="20"/>
        </w:rPr>
      </w:pPr>
      <w:r>
        <w:rPr>
          <w:rFonts w:ascii="Arial" w:hAnsi="Arial" w:cs="Arial"/>
          <w:sz w:val="20"/>
          <w:szCs w:val="20"/>
        </w:rPr>
        <w:t xml:space="preserve">vsi izbrani projekti bodo </w:t>
      </w:r>
      <w:r w:rsidR="00791081">
        <w:rPr>
          <w:rFonts w:ascii="Arial" w:hAnsi="Arial" w:cs="Arial"/>
          <w:sz w:val="20"/>
          <w:szCs w:val="20"/>
        </w:rPr>
        <w:t>sodelovali pri</w:t>
      </w:r>
      <w:r>
        <w:rPr>
          <w:rFonts w:ascii="Arial" w:hAnsi="Arial" w:cs="Arial"/>
          <w:sz w:val="20"/>
          <w:szCs w:val="20"/>
        </w:rPr>
        <w:t xml:space="preserve"> vzpostavitvi </w:t>
      </w:r>
      <w:r w:rsidR="00882AD5">
        <w:rPr>
          <w:rFonts w:ascii="Arial" w:hAnsi="Arial" w:cs="Arial"/>
          <w:sz w:val="20"/>
          <w:szCs w:val="20"/>
        </w:rPr>
        <w:t xml:space="preserve">skupnega </w:t>
      </w:r>
      <w:proofErr w:type="spellStart"/>
      <w:r w:rsidR="00C7127B">
        <w:rPr>
          <w:rFonts w:ascii="Arial" w:hAnsi="Arial" w:cs="Arial"/>
          <w:sz w:val="20"/>
          <w:szCs w:val="20"/>
        </w:rPr>
        <w:t>repozitorij</w:t>
      </w:r>
      <w:r>
        <w:rPr>
          <w:rFonts w:ascii="Arial" w:hAnsi="Arial" w:cs="Arial"/>
          <w:sz w:val="20"/>
          <w:szCs w:val="20"/>
        </w:rPr>
        <w:t>a</w:t>
      </w:r>
      <w:proofErr w:type="spellEnd"/>
      <w:r w:rsidR="00C7127B">
        <w:rPr>
          <w:rFonts w:ascii="Arial" w:hAnsi="Arial" w:cs="Arial"/>
          <w:sz w:val="20"/>
          <w:szCs w:val="20"/>
        </w:rPr>
        <w:t xml:space="preserve"> vseh projektov, kjer bodo na voljo javno dostopna gradiva, ustvarjena v času izvajanja projektnih aktivnosti, ki bodo namenjena nadaljnjemu prenosu znanja in dobrih praks, </w:t>
      </w:r>
    </w:p>
    <w:p w14:paraId="46B405C4" w14:textId="656F1167" w:rsidR="00373A3A" w:rsidRPr="00034FF9" w:rsidRDefault="00373A3A" w:rsidP="00034FF9">
      <w:pPr>
        <w:pStyle w:val="ListParagraph"/>
        <w:numPr>
          <w:ilvl w:val="0"/>
          <w:numId w:val="3"/>
        </w:numPr>
        <w:jc w:val="both"/>
        <w:rPr>
          <w:rFonts w:ascii="Arial" w:hAnsi="Arial" w:cs="Arial"/>
          <w:sz w:val="20"/>
          <w:szCs w:val="20"/>
        </w:rPr>
      </w:pPr>
      <w:r>
        <w:rPr>
          <w:rFonts w:ascii="Arial" w:hAnsi="Arial" w:cs="Arial"/>
          <w:sz w:val="20"/>
          <w:szCs w:val="20"/>
        </w:rPr>
        <w:t>okrepi</w:t>
      </w:r>
      <w:r w:rsidR="006D0C2F">
        <w:rPr>
          <w:rFonts w:ascii="Arial" w:hAnsi="Arial" w:cs="Arial"/>
          <w:sz w:val="20"/>
          <w:szCs w:val="20"/>
        </w:rPr>
        <w:t>l</w:t>
      </w:r>
      <w:r w:rsidR="00034FF9">
        <w:rPr>
          <w:rFonts w:ascii="Arial" w:hAnsi="Arial" w:cs="Arial"/>
          <w:sz w:val="20"/>
          <w:szCs w:val="20"/>
        </w:rPr>
        <w:t>a</w:t>
      </w:r>
      <w:r w:rsidR="006D0C2F" w:rsidRPr="00034FF9">
        <w:rPr>
          <w:rFonts w:ascii="Arial" w:hAnsi="Arial" w:cs="Arial"/>
          <w:sz w:val="20"/>
          <w:szCs w:val="20"/>
        </w:rPr>
        <w:t xml:space="preserve"> se bo </w:t>
      </w:r>
      <w:r w:rsidRPr="00034FF9">
        <w:rPr>
          <w:rFonts w:ascii="Arial" w:hAnsi="Arial" w:cs="Arial"/>
          <w:sz w:val="20"/>
          <w:szCs w:val="20"/>
        </w:rPr>
        <w:t xml:space="preserve"> </w:t>
      </w:r>
      <w:r w:rsidR="00034FF9">
        <w:rPr>
          <w:rFonts w:ascii="Arial" w:hAnsi="Arial" w:cs="Arial"/>
          <w:sz w:val="20"/>
          <w:szCs w:val="20"/>
        </w:rPr>
        <w:t>uspešnost</w:t>
      </w:r>
      <w:r w:rsidR="00034FF9" w:rsidRPr="00034FF9">
        <w:rPr>
          <w:rFonts w:ascii="Arial" w:hAnsi="Arial" w:cs="Arial"/>
          <w:sz w:val="20"/>
          <w:szCs w:val="20"/>
        </w:rPr>
        <w:t xml:space="preserve"> </w:t>
      </w:r>
      <w:r w:rsidRPr="00034FF9">
        <w:rPr>
          <w:rFonts w:ascii="Arial" w:hAnsi="Arial" w:cs="Arial"/>
          <w:sz w:val="20"/>
          <w:szCs w:val="20"/>
        </w:rPr>
        <w:t xml:space="preserve">prijav na centralizirane razpise EU ter </w:t>
      </w:r>
      <w:r w:rsidR="007018C0" w:rsidRPr="00034FF9">
        <w:rPr>
          <w:rFonts w:ascii="Arial" w:hAnsi="Arial" w:cs="Arial"/>
          <w:sz w:val="20"/>
          <w:szCs w:val="20"/>
        </w:rPr>
        <w:t xml:space="preserve">predvsem </w:t>
      </w:r>
      <w:r w:rsidR="00034FF9">
        <w:rPr>
          <w:rFonts w:ascii="Arial" w:hAnsi="Arial" w:cs="Arial"/>
          <w:sz w:val="20"/>
          <w:szCs w:val="20"/>
        </w:rPr>
        <w:t>uspešnost</w:t>
      </w:r>
      <w:r w:rsidR="00034FF9" w:rsidRPr="00034FF9">
        <w:rPr>
          <w:rFonts w:ascii="Arial" w:hAnsi="Arial" w:cs="Arial"/>
          <w:sz w:val="20"/>
          <w:szCs w:val="20"/>
        </w:rPr>
        <w:t xml:space="preserve"> </w:t>
      </w:r>
      <w:r w:rsidRPr="00034FF9">
        <w:rPr>
          <w:rFonts w:ascii="Arial" w:hAnsi="Arial" w:cs="Arial"/>
          <w:sz w:val="20"/>
          <w:szCs w:val="20"/>
        </w:rPr>
        <w:t xml:space="preserve">prijav na </w:t>
      </w:r>
      <w:r w:rsidR="007018C0" w:rsidRPr="00034FF9">
        <w:rPr>
          <w:rFonts w:ascii="Arial" w:hAnsi="Arial" w:cs="Arial"/>
          <w:sz w:val="20"/>
          <w:szCs w:val="20"/>
        </w:rPr>
        <w:t xml:space="preserve">različne inštrumente okvirnega programa </w:t>
      </w:r>
      <w:r w:rsidR="008D465E" w:rsidRPr="00034FF9">
        <w:rPr>
          <w:rFonts w:ascii="Arial" w:hAnsi="Arial" w:cs="Arial"/>
          <w:sz w:val="20"/>
          <w:szCs w:val="20"/>
        </w:rPr>
        <w:t>raziskave</w:t>
      </w:r>
      <w:r w:rsidR="007018C0" w:rsidRPr="00034FF9">
        <w:rPr>
          <w:rFonts w:ascii="Arial" w:hAnsi="Arial" w:cs="Arial"/>
          <w:sz w:val="20"/>
          <w:szCs w:val="20"/>
        </w:rPr>
        <w:t xml:space="preserve"> in inovacij EU Obzorje Evropa</w:t>
      </w:r>
      <w:r w:rsidR="00410846">
        <w:rPr>
          <w:rFonts w:ascii="Arial" w:hAnsi="Arial" w:cs="Arial"/>
          <w:sz w:val="20"/>
          <w:szCs w:val="20"/>
        </w:rPr>
        <w:t>,</w:t>
      </w:r>
      <w:r w:rsidR="007018C0" w:rsidRPr="00034FF9">
        <w:rPr>
          <w:rFonts w:ascii="Arial" w:hAnsi="Arial" w:cs="Arial"/>
          <w:sz w:val="20"/>
          <w:szCs w:val="20"/>
        </w:rPr>
        <w:t xml:space="preserve"> </w:t>
      </w:r>
    </w:p>
    <w:p w14:paraId="034E082C" w14:textId="77777777" w:rsidR="001C20E3" w:rsidRDefault="001C20E3" w:rsidP="001C20E3">
      <w:pPr>
        <w:pStyle w:val="ListParagraph"/>
        <w:numPr>
          <w:ilvl w:val="0"/>
          <w:numId w:val="3"/>
        </w:numPr>
        <w:jc w:val="both"/>
        <w:rPr>
          <w:rFonts w:ascii="Arial" w:hAnsi="Arial" w:cs="Arial"/>
          <w:sz w:val="20"/>
          <w:szCs w:val="20"/>
        </w:rPr>
      </w:pPr>
      <w:r>
        <w:rPr>
          <w:rFonts w:ascii="Arial" w:hAnsi="Arial" w:cs="Arial"/>
          <w:sz w:val="20"/>
          <w:szCs w:val="20"/>
        </w:rPr>
        <w:t xml:space="preserve">spodbujalo druge oblike sodelovanja in krepitve usposobljenosti podpornega okolja. </w:t>
      </w:r>
    </w:p>
    <w:p w14:paraId="639C3CE6" w14:textId="77777777" w:rsidR="001C20E3" w:rsidRPr="00EA078C" w:rsidRDefault="001C20E3" w:rsidP="001C20E3">
      <w:pPr>
        <w:jc w:val="both"/>
        <w:rPr>
          <w:rFonts w:ascii="Arial" w:hAnsi="Arial" w:cs="Arial"/>
          <w:sz w:val="20"/>
          <w:szCs w:val="20"/>
        </w:rPr>
      </w:pPr>
    </w:p>
    <w:p w14:paraId="7BD9373E" w14:textId="77777777" w:rsidR="001644DB" w:rsidRDefault="001644DB" w:rsidP="001C20E3">
      <w:pPr>
        <w:jc w:val="both"/>
        <w:rPr>
          <w:rFonts w:ascii="Arial" w:hAnsi="Arial" w:cs="Arial"/>
          <w:sz w:val="20"/>
          <w:szCs w:val="20"/>
        </w:rPr>
      </w:pPr>
    </w:p>
    <w:p w14:paraId="572947BF" w14:textId="77777777" w:rsidR="001644DB" w:rsidRDefault="001644DB" w:rsidP="001644DB">
      <w:pPr>
        <w:jc w:val="both"/>
        <w:rPr>
          <w:rFonts w:ascii="Arial" w:hAnsi="Arial" w:cs="Arial"/>
          <w:b/>
          <w:sz w:val="20"/>
          <w:szCs w:val="20"/>
        </w:rPr>
      </w:pPr>
      <w:r w:rsidRPr="00B204C5">
        <w:rPr>
          <w:rFonts w:ascii="Arial" w:hAnsi="Arial" w:cs="Arial"/>
          <w:b/>
          <w:sz w:val="20"/>
          <w:szCs w:val="20"/>
        </w:rPr>
        <w:t>Rezultati</w:t>
      </w:r>
      <w:r>
        <w:rPr>
          <w:rFonts w:ascii="Arial" w:hAnsi="Arial" w:cs="Arial"/>
          <w:b/>
          <w:sz w:val="20"/>
          <w:szCs w:val="20"/>
        </w:rPr>
        <w:t xml:space="preserve"> in učinki izvedenih aktivnosti </w:t>
      </w:r>
      <w:r w:rsidRPr="007C0F2A">
        <w:rPr>
          <w:rFonts w:ascii="Arial" w:hAnsi="Arial" w:cs="Arial"/>
          <w:b/>
          <w:sz w:val="20"/>
          <w:szCs w:val="20"/>
        </w:rPr>
        <w:t>na ravni celotnega</w:t>
      </w:r>
      <w:r>
        <w:rPr>
          <w:rFonts w:ascii="Arial" w:hAnsi="Arial" w:cs="Arial"/>
          <w:b/>
          <w:sz w:val="20"/>
          <w:szCs w:val="20"/>
        </w:rPr>
        <w:t xml:space="preserve"> javnega razpisa bodo:</w:t>
      </w:r>
      <w:r w:rsidRPr="00B204C5">
        <w:rPr>
          <w:rFonts w:ascii="Arial" w:hAnsi="Arial" w:cs="Arial"/>
          <w:b/>
          <w:sz w:val="20"/>
          <w:szCs w:val="20"/>
        </w:rPr>
        <w:t xml:space="preserve"> </w:t>
      </w:r>
    </w:p>
    <w:p w14:paraId="65B25EE6" w14:textId="77777777" w:rsidR="001644DB" w:rsidRDefault="001644DB" w:rsidP="001644DB">
      <w:pPr>
        <w:jc w:val="both"/>
        <w:rPr>
          <w:rFonts w:ascii="Arial" w:hAnsi="Arial" w:cs="Arial"/>
          <w:b/>
          <w:sz w:val="20"/>
          <w:szCs w:val="20"/>
        </w:rPr>
      </w:pPr>
    </w:p>
    <w:p w14:paraId="06EF88B5" w14:textId="77777777" w:rsidR="001644DB" w:rsidRPr="001644DB" w:rsidRDefault="001644DB" w:rsidP="001644DB">
      <w:pPr>
        <w:pStyle w:val="ListParagraph"/>
        <w:numPr>
          <w:ilvl w:val="0"/>
          <w:numId w:val="3"/>
        </w:numPr>
        <w:jc w:val="both"/>
        <w:rPr>
          <w:rFonts w:ascii="Arial" w:hAnsi="Arial" w:cs="Arial"/>
          <w:b/>
          <w:sz w:val="20"/>
          <w:szCs w:val="20"/>
        </w:rPr>
      </w:pPr>
      <w:r>
        <w:rPr>
          <w:rFonts w:ascii="Arial" w:hAnsi="Arial" w:cs="Arial"/>
          <w:sz w:val="20"/>
          <w:szCs w:val="20"/>
        </w:rPr>
        <w:t>do zaključka aktivnosti javnega razpisa (</w:t>
      </w:r>
      <w:r w:rsidR="006D0C2F">
        <w:rPr>
          <w:rFonts w:ascii="Arial" w:hAnsi="Arial" w:cs="Arial"/>
          <w:sz w:val="20"/>
          <w:szCs w:val="20"/>
        </w:rPr>
        <w:t xml:space="preserve">Q2 </w:t>
      </w:r>
      <w:r>
        <w:rPr>
          <w:rFonts w:ascii="Arial" w:hAnsi="Arial" w:cs="Arial"/>
          <w:sz w:val="20"/>
          <w:szCs w:val="20"/>
        </w:rPr>
        <w:t xml:space="preserve">leta 2026) se bo izvedlo vsaj </w:t>
      </w:r>
      <w:r w:rsidRPr="001644DB">
        <w:rPr>
          <w:rFonts w:ascii="Arial" w:hAnsi="Arial" w:cs="Arial"/>
          <w:b/>
          <w:sz w:val="20"/>
          <w:szCs w:val="20"/>
        </w:rPr>
        <w:t xml:space="preserve">20 zaposlitev </w:t>
      </w:r>
      <w:r>
        <w:rPr>
          <w:rFonts w:ascii="Arial" w:hAnsi="Arial" w:cs="Arial"/>
          <w:sz w:val="20"/>
          <w:szCs w:val="20"/>
        </w:rPr>
        <w:t xml:space="preserve">v projektnih pisarnah sodelujočih </w:t>
      </w:r>
      <w:r w:rsidR="006D0C2F">
        <w:rPr>
          <w:rFonts w:ascii="Arial" w:hAnsi="Arial" w:cs="Arial"/>
          <w:sz w:val="20"/>
          <w:szCs w:val="20"/>
        </w:rPr>
        <w:t>JRO</w:t>
      </w:r>
      <w:r>
        <w:rPr>
          <w:rFonts w:ascii="Arial" w:hAnsi="Arial" w:cs="Arial"/>
          <w:sz w:val="20"/>
          <w:szCs w:val="20"/>
        </w:rPr>
        <w:t xml:space="preserve"> oziroma </w:t>
      </w:r>
      <w:r w:rsidR="006D0C2F">
        <w:rPr>
          <w:rFonts w:ascii="Arial" w:hAnsi="Arial" w:cs="Arial"/>
          <w:sz w:val="20"/>
          <w:szCs w:val="20"/>
        </w:rPr>
        <w:t>oseb, zadolženih za usklajevanje prijav in upravljanje projektov v okviru centraliziranih programov EU</w:t>
      </w:r>
      <w:r>
        <w:rPr>
          <w:rFonts w:ascii="Arial" w:hAnsi="Arial" w:cs="Arial"/>
          <w:sz w:val="20"/>
          <w:szCs w:val="20"/>
        </w:rPr>
        <w:t>,</w:t>
      </w:r>
    </w:p>
    <w:p w14:paraId="2E5C317E" w14:textId="0EA33631" w:rsidR="001644DB" w:rsidRDefault="001644DB" w:rsidP="001644DB">
      <w:pPr>
        <w:pStyle w:val="ListParagraph"/>
        <w:numPr>
          <w:ilvl w:val="0"/>
          <w:numId w:val="3"/>
        </w:numPr>
        <w:jc w:val="both"/>
        <w:rPr>
          <w:rFonts w:ascii="Arial" w:hAnsi="Arial" w:cs="Arial"/>
          <w:sz w:val="20"/>
          <w:szCs w:val="20"/>
        </w:rPr>
      </w:pPr>
      <w:r>
        <w:rPr>
          <w:rFonts w:ascii="Arial" w:hAnsi="Arial" w:cs="Arial"/>
          <w:sz w:val="20"/>
          <w:szCs w:val="20"/>
        </w:rPr>
        <w:t>do zaključka aktivnosti javnega razpisa (Q</w:t>
      </w:r>
      <w:r w:rsidR="006D0C2F">
        <w:rPr>
          <w:rFonts w:ascii="Arial" w:hAnsi="Arial" w:cs="Arial"/>
          <w:sz w:val="20"/>
          <w:szCs w:val="20"/>
        </w:rPr>
        <w:t>2</w:t>
      </w:r>
      <w:r>
        <w:rPr>
          <w:rFonts w:ascii="Arial" w:hAnsi="Arial" w:cs="Arial"/>
          <w:sz w:val="20"/>
          <w:szCs w:val="20"/>
        </w:rPr>
        <w:t xml:space="preserve"> leta 2026) se bo izvedlo vsaj </w:t>
      </w:r>
      <w:r w:rsidRPr="001644DB">
        <w:rPr>
          <w:rFonts w:ascii="Arial" w:hAnsi="Arial" w:cs="Arial"/>
          <w:b/>
          <w:sz w:val="20"/>
          <w:szCs w:val="20"/>
        </w:rPr>
        <w:t>131 dogodkov</w:t>
      </w:r>
      <w:r>
        <w:rPr>
          <w:rFonts w:ascii="Arial" w:hAnsi="Arial" w:cs="Arial"/>
          <w:sz w:val="20"/>
          <w:szCs w:val="20"/>
        </w:rPr>
        <w:t>, ki bodo namenjeni krepitvi kompetenc in usposobljenosti osebja projektnih pisarn in drugih zadolženih za prijavo in upravljanje projektov centraliziranih programov</w:t>
      </w:r>
      <w:r w:rsidR="006D0C2F" w:rsidRPr="006D0C2F">
        <w:rPr>
          <w:rFonts w:ascii="Arial" w:hAnsi="Arial" w:cs="Arial"/>
          <w:sz w:val="20"/>
          <w:szCs w:val="20"/>
        </w:rPr>
        <w:t xml:space="preserve"> </w:t>
      </w:r>
      <w:r w:rsidR="006D0C2F">
        <w:rPr>
          <w:rFonts w:ascii="Arial" w:hAnsi="Arial" w:cs="Arial"/>
          <w:sz w:val="20"/>
          <w:szCs w:val="20"/>
        </w:rPr>
        <w:t>ter informiranju</w:t>
      </w:r>
      <w:r w:rsidR="00F70F4B">
        <w:rPr>
          <w:rFonts w:ascii="Arial" w:hAnsi="Arial" w:cs="Arial"/>
          <w:sz w:val="20"/>
          <w:szCs w:val="20"/>
        </w:rPr>
        <w:t>,</w:t>
      </w:r>
      <w:r w:rsidR="006D0C2F">
        <w:rPr>
          <w:rFonts w:ascii="Arial" w:hAnsi="Arial" w:cs="Arial"/>
          <w:sz w:val="20"/>
          <w:szCs w:val="20"/>
        </w:rPr>
        <w:t xml:space="preserve"> ozaveščanju in svetovanju JRO in raziskovalni skupnosti o možnostih in priložnostih v okviru centraliziranih programov EU</w:t>
      </w:r>
      <w:r w:rsidR="00410846">
        <w:rPr>
          <w:rFonts w:ascii="Arial" w:hAnsi="Arial" w:cs="Arial"/>
          <w:sz w:val="20"/>
          <w:szCs w:val="20"/>
        </w:rPr>
        <w:t>,</w:t>
      </w:r>
      <w:r>
        <w:rPr>
          <w:rFonts w:ascii="Arial" w:hAnsi="Arial" w:cs="Arial"/>
          <w:sz w:val="20"/>
          <w:szCs w:val="20"/>
        </w:rPr>
        <w:t xml:space="preserve">  </w:t>
      </w:r>
    </w:p>
    <w:p w14:paraId="21E368EC" w14:textId="4975EC63" w:rsidR="00373A3A" w:rsidRPr="00D37D5B" w:rsidRDefault="00373A3A" w:rsidP="006D0C2F">
      <w:pPr>
        <w:pStyle w:val="ListParagraph"/>
        <w:numPr>
          <w:ilvl w:val="0"/>
          <w:numId w:val="3"/>
        </w:numPr>
        <w:jc w:val="both"/>
        <w:rPr>
          <w:rFonts w:ascii="Arial" w:hAnsi="Arial" w:cs="Arial"/>
          <w:sz w:val="20"/>
          <w:szCs w:val="20"/>
        </w:rPr>
      </w:pPr>
      <w:r>
        <w:rPr>
          <w:rFonts w:ascii="Arial" w:hAnsi="Arial" w:cs="Arial"/>
          <w:sz w:val="20"/>
          <w:szCs w:val="20"/>
        </w:rPr>
        <w:t>do zaključka aktivnosti javnega razpisa (Q</w:t>
      </w:r>
      <w:r w:rsidR="006D0C2F">
        <w:rPr>
          <w:rFonts w:ascii="Arial" w:hAnsi="Arial" w:cs="Arial"/>
          <w:sz w:val="20"/>
          <w:szCs w:val="20"/>
        </w:rPr>
        <w:t>2</w:t>
      </w:r>
      <w:r>
        <w:rPr>
          <w:rFonts w:ascii="Arial" w:hAnsi="Arial" w:cs="Arial"/>
          <w:sz w:val="20"/>
          <w:szCs w:val="20"/>
        </w:rPr>
        <w:t xml:space="preserve"> leta 2026) se bo </w:t>
      </w:r>
      <w:r w:rsidR="006D0C2F">
        <w:rPr>
          <w:rFonts w:ascii="Arial" w:hAnsi="Arial" w:cs="Arial"/>
          <w:sz w:val="20"/>
          <w:szCs w:val="20"/>
        </w:rPr>
        <w:t xml:space="preserve">delež </w:t>
      </w:r>
      <w:r w:rsidR="00034FF9">
        <w:rPr>
          <w:rFonts w:ascii="Arial" w:hAnsi="Arial" w:cs="Arial"/>
          <w:sz w:val="20"/>
          <w:szCs w:val="20"/>
        </w:rPr>
        <w:t xml:space="preserve">uspešnosti prijav </w:t>
      </w:r>
      <w:r>
        <w:rPr>
          <w:rFonts w:ascii="Arial" w:hAnsi="Arial" w:cs="Arial"/>
          <w:sz w:val="20"/>
          <w:szCs w:val="20"/>
        </w:rPr>
        <w:t xml:space="preserve">na </w:t>
      </w:r>
      <w:r w:rsidR="00034FF9" w:rsidRPr="00034FF9">
        <w:rPr>
          <w:rFonts w:ascii="Arial" w:hAnsi="Arial" w:cs="Arial"/>
          <w:sz w:val="20"/>
          <w:szCs w:val="20"/>
        </w:rPr>
        <w:t>različne inštrumente okvirnega programa</w:t>
      </w:r>
      <w:r w:rsidR="00034FF9">
        <w:rPr>
          <w:rFonts w:ascii="Arial" w:hAnsi="Arial" w:cs="Arial"/>
          <w:sz w:val="20"/>
          <w:szCs w:val="20"/>
        </w:rPr>
        <w:t xml:space="preserve"> </w:t>
      </w:r>
      <w:r w:rsidR="00034FF9" w:rsidRPr="00034FF9">
        <w:rPr>
          <w:rFonts w:ascii="Arial" w:hAnsi="Arial" w:cs="Arial"/>
          <w:sz w:val="20"/>
          <w:szCs w:val="20"/>
        </w:rPr>
        <w:t>raziskave in inovacij EU Obzorje Evropa</w:t>
      </w:r>
      <w:r w:rsidR="00034FF9">
        <w:rPr>
          <w:rFonts w:ascii="Arial" w:hAnsi="Arial" w:cs="Arial"/>
          <w:sz w:val="20"/>
          <w:szCs w:val="20"/>
        </w:rPr>
        <w:t>,</w:t>
      </w:r>
      <w:r>
        <w:rPr>
          <w:rFonts w:ascii="Arial" w:hAnsi="Arial" w:cs="Arial"/>
          <w:sz w:val="20"/>
          <w:szCs w:val="20"/>
        </w:rPr>
        <w:t xml:space="preserve"> </w:t>
      </w:r>
      <w:r w:rsidRPr="00373A3A">
        <w:rPr>
          <w:rFonts w:ascii="Arial" w:hAnsi="Arial" w:cs="Arial"/>
          <w:b/>
          <w:sz w:val="20"/>
          <w:szCs w:val="20"/>
        </w:rPr>
        <w:t xml:space="preserve">okrepil za </w:t>
      </w:r>
      <w:r w:rsidR="0038612B">
        <w:rPr>
          <w:rFonts w:ascii="Arial" w:hAnsi="Arial" w:cs="Arial"/>
          <w:b/>
          <w:sz w:val="20"/>
          <w:szCs w:val="20"/>
        </w:rPr>
        <w:t>do</w:t>
      </w:r>
      <w:r w:rsidRPr="00373A3A">
        <w:rPr>
          <w:rFonts w:ascii="Arial" w:hAnsi="Arial" w:cs="Arial"/>
          <w:b/>
          <w:sz w:val="20"/>
          <w:szCs w:val="20"/>
        </w:rPr>
        <w:t xml:space="preserve"> </w:t>
      </w:r>
      <w:r w:rsidR="00034FF9">
        <w:rPr>
          <w:rFonts w:ascii="Arial" w:hAnsi="Arial" w:cs="Arial"/>
          <w:b/>
          <w:sz w:val="20"/>
          <w:szCs w:val="20"/>
        </w:rPr>
        <w:t>dva</w:t>
      </w:r>
      <w:r w:rsidR="007018C0">
        <w:rPr>
          <w:rFonts w:ascii="Arial" w:hAnsi="Arial" w:cs="Arial"/>
          <w:b/>
          <w:sz w:val="20"/>
          <w:szCs w:val="20"/>
        </w:rPr>
        <w:t xml:space="preserve"> </w:t>
      </w:r>
      <w:r w:rsidR="007018C0" w:rsidRPr="00A707E0">
        <w:rPr>
          <w:rFonts w:ascii="Arial" w:hAnsi="Arial" w:cs="Arial"/>
          <w:b/>
          <w:sz w:val="20"/>
          <w:szCs w:val="20"/>
        </w:rPr>
        <w:t>odstotk</w:t>
      </w:r>
      <w:r w:rsidR="00034FF9" w:rsidRPr="00A707E0">
        <w:rPr>
          <w:rFonts w:ascii="Arial" w:hAnsi="Arial" w:cs="Arial"/>
          <w:b/>
          <w:sz w:val="20"/>
          <w:szCs w:val="20"/>
        </w:rPr>
        <w:t>a</w:t>
      </w:r>
      <w:r w:rsidR="007018C0" w:rsidRPr="00A707E0">
        <w:rPr>
          <w:rFonts w:ascii="Arial" w:hAnsi="Arial" w:cs="Arial"/>
          <w:b/>
          <w:sz w:val="20"/>
          <w:szCs w:val="20"/>
        </w:rPr>
        <w:t xml:space="preserve"> (</w:t>
      </w:r>
      <w:r w:rsidR="00034FF9" w:rsidRPr="00A707E0">
        <w:rPr>
          <w:rFonts w:ascii="Arial" w:hAnsi="Arial" w:cs="Arial"/>
          <w:b/>
          <w:sz w:val="20"/>
          <w:szCs w:val="20"/>
        </w:rPr>
        <w:t>2</w:t>
      </w:r>
      <w:r w:rsidRPr="00A707E0">
        <w:rPr>
          <w:rFonts w:ascii="Arial" w:hAnsi="Arial" w:cs="Arial"/>
          <w:b/>
          <w:sz w:val="20"/>
          <w:szCs w:val="20"/>
        </w:rPr>
        <w:t>%</w:t>
      </w:r>
      <w:r w:rsidR="007018C0" w:rsidRPr="00A707E0">
        <w:rPr>
          <w:rFonts w:ascii="Arial" w:hAnsi="Arial" w:cs="Arial"/>
          <w:b/>
          <w:sz w:val="20"/>
          <w:szCs w:val="20"/>
        </w:rPr>
        <w:t>)</w:t>
      </w:r>
      <w:r w:rsidR="00791081" w:rsidRPr="00A707E0">
        <w:rPr>
          <w:rFonts w:ascii="Arial" w:hAnsi="Arial" w:cs="Arial"/>
          <w:b/>
          <w:sz w:val="20"/>
          <w:szCs w:val="20"/>
        </w:rPr>
        <w:t xml:space="preserve"> glede na Obzorje 2020</w:t>
      </w:r>
      <w:r w:rsidRPr="00A707E0">
        <w:rPr>
          <w:rFonts w:ascii="Arial" w:hAnsi="Arial" w:cs="Arial"/>
          <w:sz w:val="20"/>
          <w:szCs w:val="20"/>
        </w:rPr>
        <w:t>,</w:t>
      </w:r>
      <w:r w:rsidRPr="00D37D5B">
        <w:rPr>
          <w:rFonts w:ascii="Arial" w:hAnsi="Arial" w:cs="Arial"/>
          <w:sz w:val="20"/>
          <w:szCs w:val="20"/>
        </w:rPr>
        <w:t xml:space="preserve"> </w:t>
      </w:r>
    </w:p>
    <w:p w14:paraId="7901A1D8" w14:textId="3135E3C7" w:rsidR="00882AD5" w:rsidRPr="003F566E" w:rsidRDefault="00882AD5" w:rsidP="006D0C2F">
      <w:pPr>
        <w:pStyle w:val="ListParagraph"/>
        <w:numPr>
          <w:ilvl w:val="0"/>
          <w:numId w:val="3"/>
        </w:numPr>
        <w:jc w:val="both"/>
        <w:rPr>
          <w:rFonts w:ascii="Arial" w:hAnsi="Arial" w:cs="Arial"/>
          <w:sz w:val="20"/>
          <w:szCs w:val="20"/>
        </w:rPr>
      </w:pPr>
      <w:r>
        <w:rPr>
          <w:rFonts w:ascii="Arial" w:hAnsi="Arial" w:cs="Arial"/>
          <w:sz w:val="20"/>
          <w:szCs w:val="20"/>
        </w:rPr>
        <w:t xml:space="preserve">do zaključka aktivnosti javnega razpisa bodo vsi izbrani konzorciji prispevali k oblikovanju in vzpostavitvi skupnega </w:t>
      </w:r>
      <w:proofErr w:type="spellStart"/>
      <w:r>
        <w:rPr>
          <w:rFonts w:ascii="Arial" w:hAnsi="Arial" w:cs="Arial"/>
          <w:sz w:val="20"/>
          <w:szCs w:val="20"/>
        </w:rPr>
        <w:t>repozitorija</w:t>
      </w:r>
      <w:proofErr w:type="spellEnd"/>
      <w:r>
        <w:rPr>
          <w:rFonts w:ascii="Arial" w:hAnsi="Arial" w:cs="Arial"/>
          <w:sz w:val="20"/>
          <w:szCs w:val="20"/>
        </w:rPr>
        <w:t xml:space="preserve"> digitalnih gradiv (npr. </w:t>
      </w:r>
      <w:proofErr w:type="spellStart"/>
      <w:r w:rsidR="00791081">
        <w:rPr>
          <w:rFonts w:ascii="Arial" w:hAnsi="Arial" w:cs="Arial"/>
          <w:sz w:val="20"/>
          <w:szCs w:val="20"/>
        </w:rPr>
        <w:t>prostodostopna</w:t>
      </w:r>
      <w:proofErr w:type="spellEnd"/>
      <w:r w:rsidR="00791081">
        <w:rPr>
          <w:rFonts w:ascii="Arial" w:hAnsi="Arial" w:cs="Arial"/>
          <w:sz w:val="20"/>
          <w:szCs w:val="20"/>
        </w:rPr>
        <w:t xml:space="preserve"> skupna </w:t>
      </w:r>
      <w:r>
        <w:rPr>
          <w:rFonts w:ascii="Arial" w:hAnsi="Arial" w:cs="Arial"/>
          <w:sz w:val="20"/>
          <w:szCs w:val="20"/>
        </w:rPr>
        <w:t>spletna stran</w:t>
      </w:r>
      <w:r w:rsidR="00410846">
        <w:rPr>
          <w:rFonts w:ascii="Arial" w:hAnsi="Arial" w:cs="Arial"/>
          <w:sz w:val="20"/>
          <w:szCs w:val="20"/>
        </w:rPr>
        <w:t>),</w:t>
      </w:r>
    </w:p>
    <w:p w14:paraId="2C3CD76A" w14:textId="77777777" w:rsidR="007018C0" w:rsidRDefault="00373A3A" w:rsidP="007018C0">
      <w:pPr>
        <w:pStyle w:val="ListParagraph"/>
        <w:numPr>
          <w:ilvl w:val="0"/>
          <w:numId w:val="3"/>
        </w:numPr>
        <w:jc w:val="both"/>
        <w:rPr>
          <w:rFonts w:ascii="Arial" w:hAnsi="Arial" w:cs="Arial"/>
          <w:sz w:val="20"/>
          <w:szCs w:val="20"/>
        </w:rPr>
      </w:pPr>
      <w:r>
        <w:rPr>
          <w:rFonts w:ascii="Arial" w:hAnsi="Arial" w:cs="Arial"/>
          <w:sz w:val="20"/>
          <w:szCs w:val="20"/>
        </w:rPr>
        <w:t>do zaključka aktivnosti javnega razpisa (Q</w:t>
      </w:r>
      <w:r w:rsidR="006D0C2F">
        <w:rPr>
          <w:rFonts w:ascii="Arial" w:hAnsi="Arial" w:cs="Arial"/>
          <w:sz w:val="20"/>
          <w:szCs w:val="20"/>
        </w:rPr>
        <w:t>2</w:t>
      </w:r>
      <w:r>
        <w:rPr>
          <w:rFonts w:ascii="Arial" w:hAnsi="Arial" w:cs="Arial"/>
          <w:sz w:val="20"/>
          <w:szCs w:val="20"/>
        </w:rPr>
        <w:t xml:space="preserve"> leta 2026) bo na skupnem </w:t>
      </w:r>
      <w:proofErr w:type="spellStart"/>
      <w:r>
        <w:rPr>
          <w:rFonts w:ascii="Arial" w:hAnsi="Arial" w:cs="Arial"/>
          <w:sz w:val="20"/>
          <w:szCs w:val="20"/>
        </w:rPr>
        <w:t>repozitoriju</w:t>
      </w:r>
      <w:proofErr w:type="spellEnd"/>
      <w:r>
        <w:rPr>
          <w:rFonts w:ascii="Arial" w:hAnsi="Arial" w:cs="Arial"/>
          <w:sz w:val="20"/>
          <w:szCs w:val="20"/>
        </w:rPr>
        <w:t xml:space="preserve"> </w:t>
      </w:r>
      <w:r w:rsidRPr="00373A3A">
        <w:rPr>
          <w:rFonts w:ascii="Arial" w:hAnsi="Arial" w:cs="Arial"/>
          <w:b/>
          <w:sz w:val="20"/>
          <w:szCs w:val="20"/>
        </w:rPr>
        <w:t>objavljenih vsaj 3</w:t>
      </w:r>
      <w:r w:rsidR="008B224C">
        <w:rPr>
          <w:rFonts w:ascii="Arial" w:hAnsi="Arial" w:cs="Arial"/>
          <w:b/>
          <w:sz w:val="20"/>
          <w:szCs w:val="20"/>
        </w:rPr>
        <w:t>2</w:t>
      </w:r>
      <w:r w:rsidRPr="00373A3A">
        <w:rPr>
          <w:rFonts w:ascii="Arial" w:hAnsi="Arial" w:cs="Arial"/>
          <w:b/>
          <w:sz w:val="20"/>
          <w:szCs w:val="20"/>
        </w:rPr>
        <w:t xml:space="preserve"> digitalnih gradiv</w:t>
      </w:r>
      <w:r>
        <w:rPr>
          <w:rFonts w:ascii="Arial" w:hAnsi="Arial" w:cs="Arial"/>
          <w:sz w:val="20"/>
          <w:szCs w:val="20"/>
        </w:rPr>
        <w:t xml:space="preserve">, namenjenih nadaljnji krepitvi kompetenc in zmogljivosti projektnih pisarn. </w:t>
      </w:r>
    </w:p>
    <w:p w14:paraId="3520C165" w14:textId="77777777" w:rsidR="007018C0" w:rsidRDefault="007018C0" w:rsidP="007018C0">
      <w:pPr>
        <w:pStyle w:val="ListParagraph"/>
        <w:jc w:val="both"/>
        <w:rPr>
          <w:rFonts w:ascii="Arial" w:hAnsi="Arial" w:cs="Arial"/>
          <w:sz w:val="20"/>
          <w:szCs w:val="20"/>
        </w:rPr>
      </w:pPr>
    </w:p>
    <w:p w14:paraId="44A808E5" w14:textId="72F1DA6B" w:rsidR="007018C0" w:rsidRPr="006753E5" w:rsidRDefault="007018C0" w:rsidP="006753E5">
      <w:pPr>
        <w:jc w:val="both"/>
        <w:rPr>
          <w:rFonts w:ascii="Arial" w:hAnsi="Arial" w:cs="Arial"/>
          <w:sz w:val="20"/>
          <w:szCs w:val="20"/>
        </w:rPr>
      </w:pPr>
      <w:r>
        <w:rPr>
          <w:rFonts w:ascii="Arial" w:hAnsi="Arial" w:cs="Arial"/>
          <w:sz w:val="20"/>
          <w:szCs w:val="20"/>
        </w:rPr>
        <w:t xml:space="preserve">Izhodiščne vrednosti vseh navedenih rezultatov in učinkov se opredelijo na datum podpisa pogodbe med ministrstvom in končnimi prejemniki. Izhodiščne vrednosti so navedene v točki 9 pričujočega besedila javnega razpisa. </w:t>
      </w:r>
      <w:r w:rsidR="00D37D5B">
        <w:rPr>
          <w:rFonts w:ascii="Arial" w:hAnsi="Arial" w:cs="Arial"/>
          <w:sz w:val="20"/>
          <w:szCs w:val="20"/>
        </w:rPr>
        <w:t xml:space="preserve">Pri projektno specifičnih </w:t>
      </w:r>
      <w:r w:rsidR="003B75D8">
        <w:rPr>
          <w:rFonts w:ascii="Arial" w:hAnsi="Arial" w:cs="Arial"/>
          <w:sz w:val="20"/>
          <w:szCs w:val="20"/>
        </w:rPr>
        <w:t>kazalnikih (š</w:t>
      </w:r>
      <w:r w:rsidR="003B75D8" w:rsidRPr="003B75D8">
        <w:rPr>
          <w:rFonts w:ascii="Arial" w:hAnsi="Arial" w:cs="Arial"/>
          <w:sz w:val="20"/>
          <w:szCs w:val="20"/>
        </w:rPr>
        <w:t>tevilo zaposlitev na JRO za namene krepitve podpornega okolja</w:t>
      </w:r>
      <w:r w:rsidR="003B75D8">
        <w:rPr>
          <w:rFonts w:ascii="Arial" w:hAnsi="Arial" w:cs="Arial"/>
          <w:sz w:val="20"/>
          <w:szCs w:val="20"/>
        </w:rPr>
        <w:t>, š</w:t>
      </w:r>
      <w:r w:rsidR="003B75D8" w:rsidRPr="003B75D8">
        <w:rPr>
          <w:rFonts w:ascii="Arial" w:hAnsi="Arial" w:cs="Arial"/>
          <w:sz w:val="20"/>
          <w:szCs w:val="20"/>
        </w:rPr>
        <w:t>tevilo izvedenih dogodkov za namene krepitve podpornega okolja</w:t>
      </w:r>
      <w:r w:rsidR="003B75D8">
        <w:rPr>
          <w:rFonts w:ascii="Arial" w:hAnsi="Arial" w:cs="Arial"/>
          <w:sz w:val="20"/>
          <w:szCs w:val="20"/>
        </w:rPr>
        <w:t>, š</w:t>
      </w:r>
      <w:r w:rsidR="003B75D8" w:rsidRPr="003B75D8">
        <w:rPr>
          <w:rFonts w:ascii="Arial" w:hAnsi="Arial" w:cs="Arial"/>
          <w:sz w:val="20"/>
          <w:szCs w:val="20"/>
        </w:rPr>
        <w:t xml:space="preserve">tevilo objavljenih gradiv na spletnem </w:t>
      </w:r>
      <w:proofErr w:type="spellStart"/>
      <w:r w:rsidR="003B75D8" w:rsidRPr="003B75D8">
        <w:rPr>
          <w:rFonts w:ascii="Arial" w:hAnsi="Arial" w:cs="Arial"/>
          <w:sz w:val="20"/>
          <w:szCs w:val="20"/>
        </w:rPr>
        <w:t>repozitoriju</w:t>
      </w:r>
      <w:proofErr w:type="spellEnd"/>
      <w:r w:rsidR="003B75D8">
        <w:rPr>
          <w:rFonts w:ascii="Arial" w:hAnsi="Arial" w:cs="Arial"/>
          <w:sz w:val="20"/>
          <w:szCs w:val="20"/>
        </w:rPr>
        <w:t>)</w:t>
      </w:r>
      <w:r w:rsidR="00D37D5B">
        <w:rPr>
          <w:rFonts w:ascii="Arial" w:hAnsi="Arial" w:cs="Arial"/>
          <w:sz w:val="20"/>
          <w:szCs w:val="20"/>
        </w:rPr>
        <w:t xml:space="preserve"> so izhodiščne vrednosti 0, saj so kazalniki neposredno vezani na rezultate in aktivnosti pričujočega javnega razpisa. Izjema je kazalnik, ki meri spremembo deleža uspešnosti prijav med programom Obzorje Evropa in programom Obzorje 2020 in ga prijavitelj opredeli sam na podlagi podatkov sodelujočih JRO. </w:t>
      </w:r>
    </w:p>
    <w:p w14:paraId="7D6A24C9" w14:textId="77777777" w:rsidR="00051F7B" w:rsidRDefault="00051F7B" w:rsidP="00051F7B">
      <w:pPr>
        <w:jc w:val="both"/>
        <w:rPr>
          <w:rFonts w:ascii="Arial" w:hAnsi="Arial" w:cs="Arial"/>
          <w:sz w:val="20"/>
          <w:szCs w:val="20"/>
        </w:rPr>
      </w:pPr>
    </w:p>
    <w:p w14:paraId="6C122CED" w14:textId="77777777" w:rsidR="00051F7B" w:rsidRPr="00051F7B" w:rsidRDefault="00051F7B" w:rsidP="00051F7B">
      <w:pPr>
        <w:jc w:val="both"/>
        <w:rPr>
          <w:rFonts w:ascii="Arial" w:hAnsi="Arial" w:cs="Arial"/>
          <w:sz w:val="20"/>
          <w:szCs w:val="20"/>
        </w:rPr>
      </w:pPr>
      <w:r>
        <w:rPr>
          <w:rFonts w:ascii="Arial" w:hAnsi="Arial" w:cs="Arial"/>
          <w:sz w:val="20"/>
          <w:szCs w:val="20"/>
        </w:rPr>
        <w:t>Naveden</w:t>
      </w:r>
      <w:r w:rsidR="006D0C2F">
        <w:rPr>
          <w:rFonts w:ascii="Arial" w:hAnsi="Arial" w:cs="Arial"/>
          <w:sz w:val="20"/>
          <w:szCs w:val="20"/>
        </w:rPr>
        <w:t>i</w:t>
      </w:r>
      <w:r>
        <w:rPr>
          <w:rFonts w:ascii="Arial" w:hAnsi="Arial" w:cs="Arial"/>
          <w:sz w:val="20"/>
          <w:szCs w:val="20"/>
        </w:rPr>
        <w:t xml:space="preserve"> cilj</w:t>
      </w:r>
      <w:r w:rsidR="006D0C2F">
        <w:rPr>
          <w:rFonts w:ascii="Arial" w:hAnsi="Arial" w:cs="Arial"/>
          <w:sz w:val="20"/>
          <w:szCs w:val="20"/>
        </w:rPr>
        <w:t>i</w:t>
      </w:r>
      <w:r>
        <w:rPr>
          <w:rFonts w:ascii="Arial" w:hAnsi="Arial" w:cs="Arial"/>
          <w:sz w:val="20"/>
          <w:szCs w:val="20"/>
        </w:rPr>
        <w:t xml:space="preserve"> na ravni celotnega javnega razpisa mora</w:t>
      </w:r>
      <w:r w:rsidR="006D0C2F">
        <w:rPr>
          <w:rFonts w:ascii="Arial" w:hAnsi="Arial" w:cs="Arial"/>
          <w:sz w:val="20"/>
          <w:szCs w:val="20"/>
        </w:rPr>
        <w:t>jo</w:t>
      </w:r>
      <w:r>
        <w:rPr>
          <w:rFonts w:ascii="Arial" w:hAnsi="Arial" w:cs="Arial"/>
          <w:sz w:val="20"/>
          <w:szCs w:val="20"/>
        </w:rPr>
        <w:t xml:space="preserve"> biti dosežen</w:t>
      </w:r>
      <w:r w:rsidR="006D0C2F">
        <w:rPr>
          <w:rFonts w:ascii="Arial" w:hAnsi="Arial" w:cs="Arial"/>
          <w:sz w:val="20"/>
          <w:szCs w:val="20"/>
        </w:rPr>
        <w:t>i</w:t>
      </w:r>
      <w:r>
        <w:rPr>
          <w:rFonts w:ascii="Arial" w:hAnsi="Arial" w:cs="Arial"/>
          <w:sz w:val="20"/>
          <w:szCs w:val="20"/>
        </w:rPr>
        <w:t xml:space="preserve"> najkasneje do 30.6.2026. </w:t>
      </w:r>
    </w:p>
    <w:p w14:paraId="10526E52" w14:textId="77777777" w:rsidR="00EF4D86" w:rsidRDefault="00EF4D86" w:rsidP="001644DB">
      <w:pPr>
        <w:jc w:val="both"/>
        <w:rPr>
          <w:rFonts w:ascii="Arial" w:hAnsi="Arial" w:cs="Arial"/>
          <w:b/>
          <w:sz w:val="20"/>
          <w:szCs w:val="20"/>
        </w:rPr>
      </w:pPr>
    </w:p>
    <w:p w14:paraId="455EFAC2" w14:textId="77777777" w:rsidR="001644DB" w:rsidRDefault="001644DB" w:rsidP="001644DB">
      <w:pPr>
        <w:jc w:val="both"/>
        <w:rPr>
          <w:rFonts w:ascii="Arial" w:hAnsi="Arial" w:cs="Arial"/>
          <w:b/>
          <w:sz w:val="20"/>
          <w:szCs w:val="20"/>
        </w:rPr>
      </w:pPr>
      <w:r w:rsidRPr="00B204C5">
        <w:rPr>
          <w:rFonts w:ascii="Arial" w:hAnsi="Arial" w:cs="Arial"/>
          <w:b/>
          <w:sz w:val="20"/>
          <w:szCs w:val="20"/>
        </w:rPr>
        <w:t>Rezultati</w:t>
      </w:r>
      <w:r>
        <w:rPr>
          <w:rFonts w:ascii="Arial" w:hAnsi="Arial" w:cs="Arial"/>
          <w:b/>
          <w:sz w:val="20"/>
          <w:szCs w:val="20"/>
        </w:rPr>
        <w:t xml:space="preserve"> in učinki izvedenih aktivnosti </w:t>
      </w:r>
      <w:r w:rsidRPr="007C0F2A">
        <w:rPr>
          <w:rFonts w:ascii="Arial" w:hAnsi="Arial" w:cs="Arial"/>
          <w:b/>
          <w:sz w:val="20"/>
          <w:szCs w:val="20"/>
        </w:rPr>
        <w:t xml:space="preserve">na ravni </w:t>
      </w:r>
      <w:r>
        <w:rPr>
          <w:rFonts w:ascii="Arial" w:hAnsi="Arial" w:cs="Arial"/>
          <w:b/>
          <w:sz w:val="20"/>
          <w:szCs w:val="20"/>
        </w:rPr>
        <w:t>posameznega sodelujočega konzorcija bodo:</w:t>
      </w:r>
      <w:r w:rsidRPr="00B204C5">
        <w:rPr>
          <w:rFonts w:ascii="Arial" w:hAnsi="Arial" w:cs="Arial"/>
          <w:b/>
          <w:sz w:val="20"/>
          <w:szCs w:val="20"/>
        </w:rPr>
        <w:t xml:space="preserve"> </w:t>
      </w:r>
    </w:p>
    <w:p w14:paraId="67C6BC71" w14:textId="77777777" w:rsidR="001644DB" w:rsidRDefault="001644DB" w:rsidP="001644DB">
      <w:pPr>
        <w:jc w:val="both"/>
        <w:rPr>
          <w:rFonts w:ascii="Arial" w:hAnsi="Arial" w:cs="Arial"/>
          <w:sz w:val="20"/>
          <w:szCs w:val="20"/>
        </w:rPr>
      </w:pPr>
    </w:p>
    <w:p w14:paraId="4E381E55" w14:textId="77777777" w:rsidR="00EF4D86" w:rsidRPr="008D465E" w:rsidRDefault="00EE572E" w:rsidP="00EF4D86">
      <w:pPr>
        <w:pStyle w:val="ListParagraph"/>
        <w:numPr>
          <w:ilvl w:val="0"/>
          <w:numId w:val="3"/>
        </w:numPr>
        <w:jc w:val="both"/>
        <w:rPr>
          <w:rFonts w:ascii="Arial" w:hAnsi="Arial" w:cs="Arial"/>
          <w:sz w:val="20"/>
          <w:szCs w:val="20"/>
        </w:rPr>
      </w:pPr>
      <w:r w:rsidRPr="00064D42">
        <w:rPr>
          <w:rFonts w:ascii="Arial" w:hAnsi="Arial" w:cs="Arial"/>
          <w:sz w:val="20"/>
          <w:szCs w:val="20"/>
        </w:rPr>
        <w:t>do zaključka aktivnosti javnega razpisa (Q</w:t>
      </w:r>
      <w:r w:rsidR="006D0C2F" w:rsidRPr="00064D42">
        <w:rPr>
          <w:rFonts w:ascii="Arial" w:hAnsi="Arial" w:cs="Arial"/>
          <w:sz w:val="20"/>
          <w:szCs w:val="20"/>
        </w:rPr>
        <w:t>2</w:t>
      </w:r>
      <w:r w:rsidRPr="00064D42">
        <w:rPr>
          <w:rFonts w:ascii="Arial" w:hAnsi="Arial" w:cs="Arial"/>
          <w:sz w:val="20"/>
          <w:szCs w:val="20"/>
        </w:rPr>
        <w:t xml:space="preserve"> leta 2026) bo vsak posamezni sodelujoči konzorcij izvedel </w:t>
      </w:r>
      <w:r w:rsidRPr="00064D42">
        <w:rPr>
          <w:rFonts w:ascii="Arial" w:hAnsi="Arial" w:cs="Arial"/>
          <w:b/>
          <w:sz w:val="20"/>
          <w:szCs w:val="20"/>
        </w:rPr>
        <w:t xml:space="preserve">vsaj eno (1) zaposlitev na </w:t>
      </w:r>
      <w:proofErr w:type="spellStart"/>
      <w:r w:rsidRPr="00064D42">
        <w:rPr>
          <w:rFonts w:ascii="Arial" w:hAnsi="Arial" w:cs="Arial"/>
          <w:b/>
          <w:sz w:val="20"/>
          <w:szCs w:val="20"/>
        </w:rPr>
        <w:t>konzorcijskega</w:t>
      </w:r>
      <w:proofErr w:type="spellEnd"/>
      <w:r w:rsidRPr="00064D42">
        <w:rPr>
          <w:rFonts w:ascii="Arial" w:hAnsi="Arial" w:cs="Arial"/>
          <w:b/>
          <w:sz w:val="20"/>
          <w:szCs w:val="20"/>
        </w:rPr>
        <w:t xml:space="preserve"> partnerja</w:t>
      </w:r>
      <w:r w:rsidRPr="008D465E">
        <w:rPr>
          <w:rFonts w:ascii="Arial" w:hAnsi="Arial" w:cs="Arial"/>
          <w:sz w:val="20"/>
          <w:szCs w:val="20"/>
        </w:rPr>
        <w:t>, v vsakem primeru pa najmanj tri (3),</w:t>
      </w:r>
    </w:p>
    <w:p w14:paraId="59F07034" w14:textId="77777777" w:rsidR="004C157B" w:rsidRPr="00064D42" w:rsidRDefault="00EE572E" w:rsidP="004C157B">
      <w:pPr>
        <w:pStyle w:val="ListParagraph"/>
        <w:numPr>
          <w:ilvl w:val="0"/>
          <w:numId w:val="3"/>
        </w:numPr>
        <w:jc w:val="both"/>
        <w:rPr>
          <w:rFonts w:ascii="Arial" w:hAnsi="Arial" w:cs="Arial"/>
          <w:sz w:val="20"/>
          <w:szCs w:val="20"/>
        </w:rPr>
      </w:pPr>
      <w:r w:rsidRPr="00064D42">
        <w:rPr>
          <w:rFonts w:ascii="Arial" w:hAnsi="Arial" w:cs="Arial"/>
          <w:sz w:val="20"/>
          <w:szCs w:val="20"/>
        </w:rPr>
        <w:t>do zaključka aktivnosti javnega razpisa (Q</w:t>
      </w:r>
      <w:r w:rsidR="006D0C2F" w:rsidRPr="00064D42">
        <w:rPr>
          <w:rFonts w:ascii="Arial" w:hAnsi="Arial" w:cs="Arial"/>
          <w:sz w:val="20"/>
          <w:szCs w:val="20"/>
        </w:rPr>
        <w:t>2</w:t>
      </w:r>
      <w:r w:rsidRPr="00064D42">
        <w:rPr>
          <w:rFonts w:ascii="Arial" w:hAnsi="Arial" w:cs="Arial"/>
          <w:sz w:val="20"/>
          <w:szCs w:val="20"/>
        </w:rPr>
        <w:t xml:space="preserve"> leta 2026) bo </w:t>
      </w:r>
      <w:r w:rsidRPr="00064D42">
        <w:rPr>
          <w:rFonts w:ascii="Arial" w:hAnsi="Arial" w:cs="Arial"/>
          <w:b/>
          <w:sz w:val="20"/>
          <w:szCs w:val="20"/>
        </w:rPr>
        <w:t xml:space="preserve">vsak posamezni sodelujoči konzorcij izvedel vsaj </w:t>
      </w:r>
      <w:r w:rsidR="008B224C" w:rsidRPr="00064D42">
        <w:rPr>
          <w:rFonts w:ascii="Arial" w:hAnsi="Arial" w:cs="Arial"/>
          <w:b/>
          <w:sz w:val="20"/>
          <w:szCs w:val="20"/>
        </w:rPr>
        <w:t>33</w:t>
      </w:r>
      <w:r w:rsidR="004C157B" w:rsidRPr="00064D42">
        <w:rPr>
          <w:rFonts w:ascii="Arial" w:hAnsi="Arial" w:cs="Arial"/>
          <w:b/>
          <w:sz w:val="20"/>
          <w:szCs w:val="20"/>
        </w:rPr>
        <w:t xml:space="preserve"> dogodkov</w:t>
      </w:r>
      <w:r w:rsidR="004C157B" w:rsidRPr="00064D42">
        <w:rPr>
          <w:rFonts w:ascii="Arial" w:hAnsi="Arial" w:cs="Arial"/>
          <w:sz w:val="20"/>
          <w:szCs w:val="20"/>
        </w:rPr>
        <w:t>, ki bodo namenjeni krepitvi kompetenc in usposobljenosti osebja projektnih pisarn in drugih zadolženih za prijavo in upravljanje projektov centraliziranih programov</w:t>
      </w:r>
      <w:r w:rsidR="006D0C2F" w:rsidRPr="00064D42">
        <w:rPr>
          <w:rFonts w:ascii="Arial" w:hAnsi="Arial" w:cs="Arial"/>
          <w:sz w:val="20"/>
          <w:szCs w:val="20"/>
        </w:rPr>
        <w:t xml:space="preserve"> ter informiranju ozaveščanju in svetovanju, JRO in raziskovalni skupnosti o možnostih in priložnostih v okviru centraliziranih programov EU</w:t>
      </w:r>
      <w:r w:rsidR="004C157B" w:rsidRPr="00064D42">
        <w:rPr>
          <w:rFonts w:ascii="Arial" w:hAnsi="Arial" w:cs="Arial"/>
          <w:sz w:val="20"/>
          <w:szCs w:val="20"/>
        </w:rPr>
        <w:t xml:space="preserve">. Pri tem mora </w:t>
      </w:r>
      <w:r w:rsidR="005A6AA8" w:rsidRPr="00064D42">
        <w:rPr>
          <w:rFonts w:ascii="Arial" w:hAnsi="Arial" w:cs="Arial"/>
          <w:sz w:val="20"/>
          <w:szCs w:val="20"/>
        </w:rPr>
        <w:t>posamezni</w:t>
      </w:r>
      <w:r w:rsidR="004C157B" w:rsidRPr="00064D42">
        <w:rPr>
          <w:rFonts w:ascii="Arial" w:hAnsi="Arial" w:cs="Arial"/>
          <w:sz w:val="20"/>
          <w:szCs w:val="20"/>
        </w:rPr>
        <w:t xml:space="preserve"> </w:t>
      </w:r>
      <w:proofErr w:type="spellStart"/>
      <w:r w:rsidR="004C157B" w:rsidRPr="00064D42">
        <w:rPr>
          <w:rFonts w:ascii="Arial" w:hAnsi="Arial" w:cs="Arial"/>
          <w:sz w:val="20"/>
          <w:szCs w:val="20"/>
        </w:rPr>
        <w:t>konzorcijski</w:t>
      </w:r>
      <w:proofErr w:type="spellEnd"/>
      <w:r w:rsidR="004C157B" w:rsidRPr="00064D42">
        <w:rPr>
          <w:rFonts w:ascii="Arial" w:hAnsi="Arial" w:cs="Arial"/>
          <w:sz w:val="20"/>
          <w:szCs w:val="20"/>
        </w:rPr>
        <w:t xml:space="preserve"> partner do zaključka aktivnosti javnega razpisa (Q4 leta 2026) </w:t>
      </w:r>
      <w:r w:rsidR="004C157B" w:rsidRPr="00064D42">
        <w:rPr>
          <w:rFonts w:ascii="Arial" w:hAnsi="Arial" w:cs="Arial"/>
          <w:b/>
          <w:sz w:val="20"/>
          <w:szCs w:val="20"/>
        </w:rPr>
        <w:t xml:space="preserve">izvesti </w:t>
      </w:r>
      <w:r w:rsidR="005A6AA8" w:rsidRPr="00064D42">
        <w:rPr>
          <w:rFonts w:ascii="Arial" w:hAnsi="Arial" w:cs="Arial"/>
          <w:b/>
          <w:sz w:val="20"/>
          <w:szCs w:val="20"/>
        </w:rPr>
        <w:t xml:space="preserve">minimalno </w:t>
      </w:r>
      <w:r w:rsidR="008B224C" w:rsidRPr="00064D42">
        <w:rPr>
          <w:rFonts w:ascii="Arial" w:hAnsi="Arial" w:cs="Arial"/>
          <w:b/>
          <w:sz w:val="20"/>
          <w:szCs w:val="20"/>
        </w:rPr>
        <w:t xml:space="preserve">pet </w:t>
      </w:r>
      <w:r w:rsidR="005A6AA8" w:rsidRPr="00064D42">
        <w:rPr>
          <w:rFonts w:ascii="Arial" w:hAnsi="Arial" w:cs="Arial"/>
          <w:b/>
          <w:sz w:val="20"/>
          <w:szCs w:val="20"/>
        </w:rPr>
        <w:t>(</w:t>
      </w:r>
      <w:r w:rsidR="008B224C" w:rsidRPr="00064D42">
        <w:rPr>
          <w:rFonts w:ascii="Arial" w:hAnsi="Arial" w:cs="Arial"/>
          <w:b/>
          <w:sz w:val="20"/>
          <w:szCs w:val="20"/>
        </w:rPr>
        <w:t>5</w:t>
      </w:r>
      <w:r w:rsidR="005A6AA8" w:rsidRPr="00064D42">
        <w:rPr>
          <w:rFonts w:ascii="Arial" w:hAnsi="Arial" w:cs="Arial"/>
          <w:b/>
          <w:sz w:val="20"/>
          <w:szCs w:val="20"/>
        </w:rPr>
        <w:t xml:space="preserve">) </w:t>
      </w:r>
      <w:r w:rsidR="008B224C" w:rsidRPr="00064D42">
        <w:rPr>
          <w:rFonts w:ascii="Arial" w:hAnsi="Arial" w:cs="Arial"/>
          <w:b/>
          <w:sz w:val="20"/>
          <w:szCs w:val="20"/>
        </w:rPr>
        <w:t>navedenih dogodkov</w:t>
      </w:r>
      <w:r w:rsidR="005A6AA8" w:rsidRPr="00064D42">
        <w:rPr>
          <w:rFonts w:ascii="Arial" w:hAnsi="Arial" w:cs="Arial"/>
          <w:sz w:val="20"/>
          <w:szCs w:val="20"/>
        </w:rPr>
        <w:t xml:space="preserve">, </w:t>
      </w:r>
      <w:r w:rsidR="006D0C2F" w:rsidRPr="00064D42">
        <w:rPr>
          <w:rFonts w:ascii="Arial" w:hAnsi="Arial" w:cs="Arial"/>
          <w:sz w:val="20"/>
          <w:szCs w:val="20"/>
        </w:rPr>
        <w:t xml:space="preserve"> konzorcij </w:t>
      </w:r>
      <w:r w:rsidR="00086251" w:rsidRPr="00064D42">
        <w:rPr>
          <w:rFonts w:ascii="Arial" w:hAnsi="Arial" w:cs="Arial"/>
          <w:sz w:val="20"/>
          <w:szCs w:val="20"/>
        </w:rPr>
        <w:t xml:space="preserve">pa </w:t>
      </w:r>
      <w:r w:rsidR="00373A3A" w:rsidRPr="00064D42">
        <w:rPr>
          <w:rFonts w:ascii="Arial" w:hAnsi="Arial" w:cs="Arial"/>
          <w:sz w:val="20"/>
          <w:szCs w:val="20"/>
        </w:rPr>
        <w:t xml:space="preserve">skupaj najmanj </w:t>
      </w:r>
      <w:r w:rsidR="008B224C" w:rsidRPr="00064D42">
        <w:rPr>
          <w:rFonts w:ascii="Arial" w:hAnsi="Arial" w:cs="Arial"/>
          <w:sz w:val="20"/>
          <w:szCs w:val="20"/>
        </w:rPr>
        <w:t>33</w:t>
      </w:r>
      <w:r w:rsidR="00373A3A" w:rsidRPr="00064D42">
        <w:rPr>
          <w:rFonts w:ascii="Arial" w:hAnsi="Arial" w:cs="Arial"/>
          <w:sz w:val="20"/>
          <w:szCs w:val="20"/>
        </w:rPr>
        <w:t>,</w:t>
      </w:r>
    </w:p>
    <w:p w14:paraId="780D661C" w14:textId="792752C8" w:rsidR="00373A3A" w:rsidRPr="00D37D5B" w:rsidRDefault="00373A3A" w:rsidP="00373A3A">
      <w:pPr>
        <w:pStyle w:val="ListParagraph"/>
        <w:numPr>
          <w:ilvl w:val="0"/>
          <w:numId w:val="3"/>
        </w:numPr>
        <w:jc w:val="both"/>
        <w:rPr>
          <w:rFonts w:ascii="Arial" w:hAnsi="Arial" w:cs="Arial"/>
          <w:sz w:val="20"/>
          <w:szCs w:val="20"/>
        </w:rPr>
      </w:pPr>
      <w:r w:rsidRPr="008D465E">
        <w:rPr>
          <w:rFonts w:ascii="Arial" w:hAnsi="Arial" w:cs="Arial"/>
          <w:sz w:val="20"/>
          <w:szCs w:val="20"/>
        </w:rPr>
        <w:lastRenderedPageBreak/>
        <w:t>do zaključka aktivnosti javnega razpisa (Q</w:t>
      </w:r>
      <w:r w:rsidR="006D0C2F" w:rsidRPr="008D465E">
        <w:rPr>
          <w:rFonts w:ascii="Arial" w:hAnsi="Arial" w:cs="Arial"/>
          <w:sz w:val="20"/>
          <w:szCs w:val="20"/>
        </w:rPr>
        <w:t>2</w:t>
      </w:r>
      <w:r w:rsidRPr="008D465E">
        <w:rPr>
          <w:rFonts w:ascii="Arial" w:hAnsi="Arial" w:cs="Arial"/>
          <w:sz w:val="20"/>
          <w:szCs w:val="20"/>
        </w:rPr>
        <w:t xml:space="preserve"> leta 2026) se bo </w:t>
      </w:r>
      <w:r w:rsidR="006D0C2F" w:rsidRPr="008D465E">
        <w:rPr>
          <w:rFonts w:ascii="Arial" w:hAnsi="Arial" w:cs="Arial"/>
          <w:sz w:val="20"/>
          <w:szCs w:val="20"/>
        </w:rPr>
        <w:t xml:space="preserve">delež </w:t>
      </w:r>
      <w:r w:rsidR="006753E5">
        <w:rPr>
          <w:rFonts w:ascii="Arial" w:hAnsi="Arial" w:cs="Arial"/>
          <w:sz w:val="20"/>
          <w:szCs w:val="20"/>
        </w:rPr>
        <w:t xml:space="preserve">uspešnosti prijav na </w:t>
      </w:r>
      <w:r w:rsidR="006753E5" w:rsidRPr="00034FF9">
        <w:rPr>
          <w:rFonts w:ascii="Arial" w:hAnsi="Arial" w:cs="Arial"/>
          <w:sz w:val="20"/>
          <w:szCs w:val="20"/>
        </w:rPr>
        <w:t>različne inštrumente okvirnega programa</w:t>
      </w:r>
      <w:r w:rsidR="006753E5">
        <w:rPr>
          <w:rFonts w:ascii="Arial" w:hAnsi="Arial" w:cs="Arial"/>
          <w:sz w:val="20"/>
          <w:szCs w:val="20"/>
        </w:rPr>
        <w:t xml:space="preserve"> </w:t>
      </w:r>
      <w:r w:rsidR="006753E5" w:rsidRPr="00034FF9">
        <w:rPr>
          <w:rFonts w:ascii="Arial" w:hAnsi="Arial" w:cs="Arial"/>
          <w:sz w:val="20"/>
          <w:szCs w:val="20"/>
        </w:rPr>
        <w:t>raziskave in inovacij EU Obzorje Evropa</w:t>
      </w:r>
      <w:r w:rsidR="006753E5">
        <w:rPr>
          <w:rFonts w:ascii="Arial" w:hAnsi="Arial" w:cs="Arial"/>
          <w:sz w:val="20"/>
          <w:szCs w:val="20"/>
        </w:rPr>
        <w:t xml:space="preserve">, </w:t>
      </w:r>
      <w:r w:rsidR="006753E5" w:rsidRPr="00373A3A">
        <w:rPr>
          <w:rFonts w:ascii="Arial" w:hAnsi="Arial" w:cs="Arial"/>
          <w:b/>
          <w:sz w:val="20"/>
          <w:szCs w:val="20"/>
        </w:rPr>
        <w:t xml:space="preserve">okrepil za </w:t>
      </w:r>
      <w:r w:rsidR="006753E5">
        <w:rPr>
          <w:rFonts w:ascii="Arial" w:hAnsi="Arial" w:cs="Arial"/>
          <w:b/>
          <w:sz w:val="20"/>
          <w:szCs w:val="20"/>
        </w:rPr>
        <w:t>do</w:t>
      </w:r>
      <w:r w:rsidR="006753E5" w:rsidRPr="00373A3A">
        <w:rPr>
          <w:rFonts w:ascii="Arial" w:hAnsi="Arial" w:cs="Arial"/>
          <w:b/>
          <w:sz w:val="20"/>
          <w:szCs w:val="20"/>
        </w:rPr>
        <w:t xml:space="preserve"> </w:t>
      </w:r>
      <w:r w:rsidR="006753E5">
        <w:rPr>
          <w:rFonts w:ascii="Arial" w:hAnsi="Arial" w:cs="Arial"/>
          <w:b/>
          <w:sz w:val="20"/>
          <w:szCs w:val="20"/>
        </w:rPr>
        <w:t xml:space="preserve">dva </w:t>
      </w:r>
      <w:r w:rsidR="006753E5" w:rsidRPr="00A707E0">
        <w:rPr>
          <w:rFonts w:ascii="Arial" w:hAnsi="Arial" w:cs="Arial"/>
          <w:b/>
          <w:sz w:val="20"/>
          <w:szCs w:val="20"/>
        </w:rPr>
        <w:t>odstotka (2%)</w:t>
      </w:r>
      <w:r w:rsidR="00791081" w:rsidRPr="00D37D5B">
        <w:rPr>
          <w:rFonts w:ascii="Arial" w:hAnsi="Arial" w:cs="Arial"/>
          <w:b/>
          <w:sz w:val="20"/>
          <w:szCs w:val="20"/>
        </w:rPr>
        <w:t xml:space="preserve"> glede na Obzorje 2020</w:t>
      </w:r>
      <w:r w:rsidRPr="00D37D5B">
        <w:rPr>
          <w:rFonts w:ascii="Arial" w:hAnsi="Arial" w:cs="Arial"/>
          <w:sz w:val="20"/>
          <w:szCs w:val="20"/>
        </w:rPr>
        <w:t xml:space="preserve">, </w:t>
      </w:r>
    </w:p>
    <w:p w14:paraId="6CE52813" w14:textId="7B70187D" w:rsidR="00882AD5" w:rsidRPr="00882AD5" w:rsidRDefault="00882AD5" w:rsidP="00882AD5">
      <w:pPr>
        <w:pStyle w:val="ListParagraph"/>
        <w:numPr>
          <w:ilvl w:val="0"/>
          <w:numId w:val="3"/>
        </w:numPr>
        <w:jc w:val="both"/>
        <w:rPr>
          <w:rFonts w:ascii="Arial" w:hAnsi="Arial" w:cs="Arial"/>
          <w:sz w:val="20"/>
          <w:szCs w:val="20"/>
        </w:rPr>
      </w:pPr>
      <w:r>
        <w:rPr>
          <w:rFonts w:ascii="Arial" w:hAnsi="Arial" w:cs="Arial"/>
          <w:sz w:val="20"/>
          <w:szCs w:val="20"/>
        </w:rPr>
        <w:t xml:space="preserve">do zaključka aktivnosti javnega razpisa bo vsak izbrani konzorcij prispeval k oblikovanju in vzpostavitvi skupnega </w:t>
      </w:r>
      <w:proofErr w:type="spellStart"/>
      <w:r>
        <w:rPr>
          <w:rFonts w:ascii="Arial" w:hAnsi="Arial" w:cs="Arial"/>
          <w:sz w:val="20"/>
          <w:szCs w:val="20"/>
        </w:rPr>
        <w:t>repozitorija</w:t>
      </w:r>
      <w:proofErr w:type="spellEnd"/>
      <w:r>
        <w:rPr>
          <w:rFonts w:ascii="Arial" w:hAnsi="Arial" w:cs="Arial"/>
          <w:sz w:val="20"/>
          <w:szCs w:val="20"/>
        </w:rPr>
        <w:t xml:space="preserve"> digitalnih gradiv (npr. spletna stran, oblikovanje, gostovanje,…)</w:t>
      </w:r>
      <w:r w:rsidR="00410846">
        <w:rPr>
          <w:rFonts w:ascii="Arial" w:hAnsi="Arial" w:cs="Arial"/>
          <w:sz w:val="20"/>
          <w:szCs w:val="20"/>
        </w:rPr>
        <w:t>,</w:t>
      </w:r>
    </w:p>
    <w:p w14:paraId="35133D9A" w14:textId="77777777" w:rsidR="00373A3A" w:rsidRPr="00064D42" w:rsidRDefault="00373A3A" w:rsidP="00373A3A">
      <w:pPr>
        <w:pStyle w:val="ListParagraph"/>
        <w:numPr>
          <w:ilvl w:val="0"/>
          <w:numId w:val="3"/>
        </w:numPr>
        <w:jc w:val="both"/>
        <w:rPr>
          <w:rFonts w:ascii="Arial" w:hAnsi="Arial" w:cs="Arial"/>
          <w:sz w:val="20"/>
          <w:szCs w:val="20"/>
        </w:rPr>
      </w:pPr>
      <w:r w:rsidRPr="00064D42">
        <w:rPr>
          <w:rFonts w:ascii="Arial" w:hAnsi="Arial" w:cs="Arial"/>
          <w:sz w:val="20"/>
          <w:szCs w:val="20"/>
        </w:rPr>
        <w:t>do zaključka aktivnosti javnega razpisa (Q</w:t>
      </w:r>
      <w:r w:rsidR="006D0C2F" w:rsidRPr="00064D42">
        <w:rPr>
          <w:rFonts w:ascii="Arial" w:hAnsi="Arial" w:cs="Arial"/>
          <w:sz w:val="20"/>
          <w:szCs w:val="20"/>
        </w:rPr>
        <w:t>2</w:t>
      </w:r>
      <w:r w:rsidRPr="00064D42">
        <w:rPr>
          <w:rFonts w:ascii="Arial" w:hAnsi="Arial" w:cs="Arial"/>
          <w:sz w:val="20"/>
          <w:szCs w:val="20"/>
        </w:rPr>
        <w:t xml:space="preserve"> leta 2026) bo </w:t>
      </w:r>
      <w:r w:rsidR="00742B43" w:rsidRPr="00064D42">
        <w:rPr>
          <w:rFonts w:ascii="Arial" w:hAnsi="Arial" w:cs="Arial"/>
          <w:sz w:val="20"/>
          <w:szCs w:val="20"/>
        </w:rPr>
        <w:t xml:space="preserve">vsak posamezni sodelujoči konzorcij na </w:t>
      </w:r>
      <w:r w:rsidRPr="00064D42">
        <w:rPr>
          <w:rFonts w:ascii="Arial" w:hAnsi="Arial" w:cs="Arial"/>
          <w:sz w:val="20"/>
          <w:szCs w:val="20"/>
        </w:rPr>
        <w:t xml:space="preserve"> skupnem </w:t>
      </w:r>
      <w:proofErr w:type="spellStart"/>
      <w:r w:rsidRPr="00064D42">
        <w:rPr>
          <w:rFonts w:ascii="Arial" w:hAnsi="Arial" w:cs="Arial"/>
          <w:sz w:val="20"/>
          <w:szCs w:val="20"/>
        </w:rPr>
        <w:t>repozitoriju</w:t>
      </w:r>
      <w:proofErr w:type="spellEnd"/>
      <w:r w:rsidRPr="00064D42">
        <w:rPr>
          <w:rFonts w:ascii="Arial" w:hAnsi="Arial" w:cs="Arial"/>
          <w:sz w:val="20"/>
          <w:szCs w:val="20"/>
        </w:rPr>
        <w:t xml:space="preserve"> </w:t>
      </w:r>
      <w:r w:rsidR="00742B43" w:rsidRPr="00064D42">
        <w:rPr>
          <w:rFonts w:ascii="Arial" w:hAnsi="Arial" w:cs="Arial"/>
          <w:b/>
          <w:sz w:val="20"/>
          <w:szCs w:val="20"/>
        </w:rPr>
        <w:t xml:space="preserve">objavil vsaj </w:t>
      </w:r>
      <w:r w:rsidR="008B224C" w:rsidRPr="00064D42">
        <w:rPr>
          <w:rFonts w:ascii="Arial" w:hAnsi="Arial" w:cs="Arial"/>
          <w:b/>
          <w:sz w:val="20"/>
          <w:szCs w:val="20"/>
        </w:rPr>
        <w:t>8</w:t>
      </w:r>
      <w:r w:rsidRPr="00064D42">
        <w:rPr>
          <w:rFonts w:ascii="Arial" w:hAnsi="Arial" w:cs="Arial"/>
          <w:b/>
          <w:sz w:val="20"/>
          <w:szCs w:val="20"/>
        </w:rPr>
        <w:t xml:space="preserve"> digitalnih gradiv</w:t>
      </w:r>
      <w:r w:rsidRPr="00064D42">
        <w:rPr>
          <w:rFonts w:ascii="Arial" w:hAnsi="Arial" w:cs="Arial"/>
          <w:sz w:val="20"/>
          <w:szCs w:val="20"/>
        </w:rPr>
        <w:t>, namenjenih nadaljnji krepitvi kompetenc in zmogljivosti projektnih pisarn</w:t>
      </w:r>
      <w:r w:rsidR="00742B43" w:rsidRPr="008D465E">
        <w:rPr>
          <w:rFonts w:ascii="Arial" w:hAnsi="Arial" w:cs="Arial"/>
          <w:sz w:val="20"/>
          <w:szCs w:val="20"/>
        </w:rPr>
        <w:t xml:space="preserve">. </w:t>
      </w:r>
    </w:p>
    <w:p w14:paraId="3E2F197B" w14:textId="77777777" w:rsidR="004C157B" w:rsidRDefault="004C157B" w:rsidP="004C157B">
      <w:pPr>
        <w:jc w:val="both"/>
        <w:rPr>
          <w:rFonts w:ascii="Arial" w:hAnsi="Arial" w:cs="Arial"/>
          <w:b/>
          <w:sz w:val="20"/>
          <w:szCs w:val="20"/>
        </w:rPr>
      </w:pPr>
    </w:p>
    <w:p w14:paraId="2FF16A09" w14:textId="77777777" w:rsidR="00051F7B" w:rsidRPr="00051F7B" w:rsidRDefault="00051F7B" w:rsidP="00051F7B">
      <w:pPr>
        <w:jc w:val="both"/>
        <w:rPr>
          <w:rFonts w:ascii="Arial" w:hAnsi="Arial" w:cs="Arial"/>
          <w:sz w:val="20"/>
          <w:szCs w:val="20"/>
        </w:rPr>
      </w:pPr>
      <w:r>
        <w:rPr>
          <w:rFonts w:ascii="Arial" w:hAnsi="Arial" w:cs="Arial"/>
          <w:sz w:val="20"/>
          <w:szCs w:val="20"/>
        </w:rPr>
        <w:t xml:space="preserve">Navedeni cilji na ravni celotnega konzorcija morajo biti doseženi najkasneje do 30.6.2026. </w:t>
      </w:r>
    </w:p>
    <w:p w14:paraId="5B7DB9C1" w14:textId="77777777" w:rsidR="00EE572E" w:rsidRPr="004C157B" w:rsidRDefault="00EE572E" w:rsidP="004C157B">
      <w:pPr>
        <w:jc w:val="both"/>
        <w:rPr>
          <w:rFonts w:ascii="Arial" w:hAnsi="Arial" w:cs="Arial"/>
          <w:sz w:val="20"/>
          <w:szCs w:val="20"/>
        </w:rPr>
      </w:pPr>
    </w:p>
    <w:p w14:paraId="014BFCD4" w14:textId="77777777" w:rsidR="004C157B" w:rsidRPr="0011741D" w:rsidRDefault="001644DB" w:rsidP="0011741D">
      <w:pPr>
        <w:pStyle w:val="Style2"/>
        <w:numPr>
          <w:ilvl w:val="0"/>
          <w:numId w:val="0"/>
        </w:numPr>
        <w:jc w:val="both"/>
        <w:rPr>
          <w:rFonts w:ascii="Arial" w:hAnsi="Arial" w:cs="Arial"/>
          <w:color w:val="000000"/>
          <w:sz w:val="20"/>
          <w:szCs w:val="20"/>
        </w:rPr>
      </w:pPr>
      <w:r>
        <w:t xml:space="preserve"> </w:t>
      </w:r>
    </w:p>
    <w:p w14:paraId="5B2F1114" w14:textId="77777777" w:rsidR="004C157B" w:rsidRDefault="004C157B" w:rsidP="004C157B">
      <w:pPr>
        <w:numPr>
          <w:ilvl w:val="0"/>
          <w:numId w:val="1"/>
        </w:numPr>
        <w:rPr>
          <w:rFonts w:ascii="Arial" w:hAnsi="Arial" w:cs="Arial"/>
          <w:b/>
          <w:color w:val="000000"/>
          <w:sz w:val="20"/>
          <w:szCs w:val="20"/>
        </w:rPr>
      </w:pPr>
      <w:r w:rsidRPr="00A90F24">
        <w:rPr>
          <w:rFonts w:ascii="Arial" w:hAnsi="Arial" w:cs="Arial"/>
          <w:b/>
          <w:color w:val="000000"/>
          <w:sz w:val="20"/>
          <w:szCs w:val="20"/>
        </w:rPr>
        <w:t>Pogoji za kandidiranje na javnem razpisu</w:t>
      </w:r>
      <w:r>
        <w:rPr>
          <w:rFonts w:ascii="Arial" w:hAnsi="Arial" w:cs="Arial"/>
          <w:b/>
          <w:color w:val="000000"/>
          <w:sz w:val="20"/>
          <w:szCs w:val="20"/>
        </w:rPr>
        <w:t xml:space="preserve"> in dokazila</w:t>
      </w:r>
    </w:p>
    <w:p w14:paraId="37AF11B8" w14:textId="77777777" w:rsidR="004C157B" w:rsidRDefault="004C157B" w:rsidP="004C157B">
      <w:pPr>
        <w:ind w:left="720"/>
        <w:rPr>
          <w:rFonts w:ascii="Arial" w:hAnsi="Arial" w:cs="Arial"/>
          <w:b/>
          <w:color w:val="000000"/>
          <w:sz w:val="20"/>
          <w:szCs w:val="20"/>
        </w:rPr>
      </w:pPr>
    </w:p>
    <w:p w14:paraId="5247A2E6" w14:textId="77777777" w:rsidR="004C157B" w:rsidRDefault="004C157B" w:rsidP="004C157B">
      <w:pPr>
        <w:tabs>
          <w:tab w:val="left" w:pos="0"/>
        </w:tabs>
        <w:rPr>
          <w:rFonts w:ascii="Arial" w:hAnsi="Arial" w:cs="Arial"/>
          <w:color w:val="000000"/>
          <w:sz w:val="20"/>
          <w:szCs w:val="20"/>
        </w:rPr>
      </w:pPr>
      <w:r>
        <w:rPr>
          <w:rFonts w:ascii="Arial" w:hAnsi="Arial" w:cs="Arial"/>
          <w:color w:val="000000"/>
          <w:sz w:val="20"/>
          <w:szCs w:val="20"/>
        </w:rPr>
        <w:t>Pogoji za kandidiranje na javnem razpisu so naslednji:</w:t>
      </w:r>
    </w:p>
    <w:p w14:paraId="4B95E582" w14:textId="77777777" w:rsidR="00600144" w:rsidRDefault="00600144" w:rsidP="004C157B">
      <w:pPr>
        <w:tabs>
          <w:tab w:val="left" w:pos="0"/>
        </w:tabs>
        <w:rPr>
          <w:rFonts w:ascii="Arial" w:hAnsi="Arial" w:cs="Arial"/>
          <w:color w:val="000000"/>
          <w:sz w:val="20"/>
          <w:szCs w:val="20"/>
        </w:rPr>
      </w:pPr>
    </w:p>
    <w:tbl>
      <w:tblPr>
        <w:tblW w:w="9077"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406"/>
        <w:gridCol w:w="4561"/>
        <w:gridCol w:w="4110"/>
      </w:tblGrid>
      <w:tr w:rsidR="006362ED" w14:paraId="6DB48599" w14:textId="77777777" w:rsidTr="00F977D8">
        <w:tc>
          <w:tcPr>
            <w:tcW w:w="4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928D55" w14:textId="77777777" w:rsidR="006362ED" w:rsidRDefault="006362ED" w:rsidP="00AF7C49">
            <w:pPr>
              <w:jc w:val="both"/>
              <w:rPr>
                <w:rFonts w:ascii="Arial" w:hAnsi="Arial" w:cs="Arial"/>
                <w:sz w:val="20"/>
                <w:szCs w:val="20"/>
              </w:rPr>
            </w:pPr>
          </w:p>
        </w:tc>
        <w:tc>
          <w:tcPr>
            <w:tcW w:w="45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144DF4E" w14:textId="77777777" w:rsidR="006362ED" w:rsidRDefault="006362ED" w:rsidP="00AF7C49">
            <w:pPr>
              <w:jc w:val="center"/>
              <w:rPr>
                <w:rFonts w:ascii="Arial" w:hAnsi="Arial" w:cs="Arial"/>
                <w:sz w:val="20"/>
                <w:szCs w:val="20"/>
              </w:rPr>
            </w:pPr>
            <w:r>
              <w:rPr>
                <w:rFonts w:ascii="Arial" w:hAnsi="Arial" w:cs="Arial"/>
                <w:sz w:val="20"/>
                <w:szCs w:val="20"/>
              </w:rPr>
              <w:t>Pogoji</w:t>
            </w: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A377C9D" w14:textId="77777777" w:rsidR="006362ED" w:rsidRDefault="006362ED" w:rsidP="00AF7C49">
            <w:pPr>
              <w:jc w:val="center"/>
              <w:rPr>
                <w:rFonts w:ascii="Arial" w:hAnsi="Arial" w:cs="Arial"/>
                <w:sz w:val="20"/>
                <w:szCs w:val="20"/>
              </w:rPr>
            </w:pPr>
            <w:r>
              <w:rPr>
                <w:rFonts w:ascii="Arial" w:hAnsi="Arial" w:cs="Arial"/>
                <w:sz w:val="20"/>
                <w:szCs w:val="20"/>
              </w:rPr>
              <w:t>Dokazila</w:t>
            </w:r>
          </w:p>
        </w:tc>
      </w:tr>
      <w:tr w:rsidR="006362ED" w14:paraId="109710BF" w14:textId="77777777" w:rsidTr="00F977D8">
        <w:tc>
          <w:tcPr>
            <w:tcW w:w="4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76345F" w14:textId="77777777" w:rsidR="006362ED" w:rsidRDefault="006362ED" w:rsidP="00AF7C49">
            <w:pPr>
              <w:jc w:val="both"/>
              <w:rPr>
                <w:rFonts w:ascii="Arial" w:hAnsi="Arial" w:cs="Arial"/>
                <w:sz w:val="20"/>
                <w:szCs w:val="20"/>
              </w:rPr>
            </w:pPr>
            <w:r>
              <w:rPr>
                <w:rFonts w:ascii="Arial" w:hAnsi="Arial" w:cs="Arial"/>
                <w:sz w:val="20"/>
                <w:szCs w:val="20"/>
              </w:rPr>
              <w:t>1.</w:t>
            </w:r>
          </w:p>
        </w:tc>
        <w:tc>
          <w:tcPr>
            <w:tcW w:w="45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EC3E8AA" w14:textId="15BA5474" w:rsidR="006362ED" w:rsidRPr="006362ED" w:rsidRDefault="00E73334" w:rsidP="006362ED">
            <w:pPr>
              <w:tabs>
                <w:tab w:val="left" w:pos="0"/>
              </w:tabs>
              <w:rPr>
                <w:rFonts w:ascii="Arial" w:hAnsi="Arial" w:cs="Arial"/>
                <w:color w:val="000000"/>
                <w:sz w:val="20"/>
                <w:szCs w:val="20"/>
              </w:rPr>
            </w:pPr>
            <w:r>
              <w:rPr>
                <w:rFonts w:ascii="Arial" w:hAnsi="Arial" w:cs="Arial"/>
                <w:color w:val="000000"/>
                <w:sz w:val="20"/>
                <w:szCs w:val="20"/>
              </w:rPr>
              <w:t>P</w:t>
            </w:r>
            <w:r w:rsidR="006362ED" w:rsidRPr="006362ED">
              <w:rPr>
                <w:rFonts w:ascii="Arial" w:hAnsi="Arial" w:cs="Arial"/>
                <w:color w:val="000000"/>
                <w:sz w:val="20"/>
                <w:szCs w:val="20"/>
              </w:rPr>
              <w:t>ravočasnost prispetja vloge, pravilno označena ovojnica,</w:t>
            </w:r>
          </w:p>
          <w:p w14:paraId="6CC1BEE3" w14:textId="77777777" w:rsidR="006362ED" w:rsidRDefault="006362ED" w:rsidP="00AF7C49">
            <w:pPr>
              <w:pStyle w:val="Style2"/>
              <w:numPr>
                <w:ilvl w:val="0"/>
                <w:numId w:val="0"/>
              </w:numPr>
              <w:ind w:left="720" w:hanging="360"/>
              <w:jc w:val="center"/>
              <w:rPr>
                <w:rFonts w:ascii="Arial" w:hAnsi="Arial" w:cs="Arial"/>
                <w:bCs/>
                <w:sz w:val="20"/>
                <w:szCs w:val="20"/>
                <w:lang w:eastAsia="en-US"/>
              </w:rPr>
            </w:pP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FC4F17D" w14:textId="77777777" w:rsidR="006362ED" w:rsidRPr="008C1B38" w:rsidRDefault="006362ED" w:rsidP="006362ED">
            <w:pPr>
              <w:autoSpaceDE w:val="0"/>
              <w:autoSpaceDN w:val="0"/>
              <w:adjustRightInd w:val="0"/>
              <w:jc w:val="both"/>
              <w:rPr>
                <w:rFonts w:ascii="Arial" w:hAnsi="Arial" w:cs="Arial"/>
                <w:color w:val="000000"/>
                <w:sz w:val="20"/>
                <w:szCs w:val="20"/>
              </w:rPr>
            </w:pPr>
            <w:r w:rsidRPr="008C1B38">
              <w:rPr>
                <w:rFonts w:ascii="Arial" w:hAnsi="Arial" w:cs="Arial"/>
                <w:color w:val="000000"/>
                <w:sz w:val="20"/>
                <w:szCs w:val="20"/>
              </w:rPr>
              <w:t>Vloga se šteje za pravočasno prispeto i</w:t>
            </w:r>
            <w:r>
              <w:rPr>
                <w:rFonts w:ascii="Arial" w:hAnsi="Arial" w:cs="Arial"/>
                <w:color w:val="000000"/>
                <w:sz w:val="20"/>
                <w:szCs w:val="20"/>
              </w:rPr>
              <w:t xml:space="preserve">n pravilno označeno, če je posredovana skladno </w:t>
            </w:r>
            <w:r w:rsidR="00B01A81" w:rsidRPr="00410846">
              <w:rPr>
                <w:rFonts w:ascii="Arial" w:hAnsi="Arial" w:cs="Arial"/>
                <w:color w:val="000000"/>
                <w:sz w:val="20"/>
                <w:szCs w:val="20"/>
              </w:rPr>
              <w:t>z</w:t>
            </w:r>
            <w:r w:rsidRPr="00410846">
              <w:rPr>
                <w:rFonts w:ascii="Arial" w:hAnsi="Arial" w:cs="Arial"/>
                <w:color w:val="000000"/>
                <w:sz w:val="20"/>
                <w:szCs w:val="20"/>
              </w:rPr>
              <w:t xml:space="preserve"> </w:t>
            </w:r>
            <w:r w:rsidR="006D0C2F" w:rsidRPr="00410846">
              <w:rPr>
                <w:rFonts w:ascii="Arial" w:hAnsi="Arial" w:cs="Arial"/>
                <w:color w:val="000000"/>
                <w:sz w:val="20"/>
                <w:szCs w:val="20"/>
              </w:rPr>
              <w:t>19</w:t>
            </w:r>
            <w:r w:rsidRPr="00410846">
              <w:rPr>
                <w:rFonts w:ascii="Arial" w:hAnsi="Arial" w:cs="Arial"/>
                <w:color w:val="000000"/>
                <w:sz w:val="20"/>
                <w:szCs w:val="20"/>
              </w:rPr>
              <w:t>. točko javnega razpisa.</w:t>
            </w:r>
          </w:p>
          <w:p w14:paraId="21713F53" w14:textId="77777777" w:rsidR="006362ED" w:rsidRDefault="006362ED" w:rsidP="00AF7C49">
            <w:pPr>
              <w:pStyle w:val="Style2"/>
              <w:numPr>
                <w:ilvl w:val="0"/>
                <w:numId w:val="0"/>
              </w:numPr>
              <w:ind w:left="720" w:hanging="360"/>
              <w:jc w:val="center"/>
              <w:rPr>
                <w:rFonts w:ascii="Arial" w:hAnsi="Arial" w:cs="Arial"/>
                <w:sz w:val="20"/>
                <w:szCs w:val="20"/>
              </w:rPr>
            </w:pPr>
          </w:p>
        </w:tc>
      </w:tr>
      <w:tr w:rsidR="006362ED" w14:paraId="258BD2D2" w14:textId="77777777" w:rsidTr="00F977D8">
        <w:tc>
          <w:tcPr>
            <w:tcW w:w="4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E6A2EB4" w14:textId="77777777" w:rsidR="006362ED" w:rsidRDefault="006362ED" w:rsidP="00AF7C49">
            <w:pPr>
              <w:jc w:val="both"/>
              <w:rPr>
                <w:rFonts w:ascii="Arial" w:hAnsi="Arial" w:cs="Arial"/>
                <w:sz w:val="20"/>
                <w:szCs w:val="20"/>
              </w:rPr>
            </w:pPr>
            <w:r>
              <w:rPr>
                <w:rFonts w:ascii="Arial" w:hAnsi="Arial" w:cs="Arial"/>
                <w:sz w:val="20"/>
                <w:szCs w:val="20"/>
              </w:rPr>
              <w:t>2.</w:t>
            </w:r>
          </w:p>
        </w:tc>
        <w:tc>
          <w:tcPr>
            <w:tcW w:w="45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A8E7587" w14:textId="2846A349" w:rsidR="006362ED" w:rsidRDefault="00E73334" w:rsidP="006362ED">
            <w:pPr>
              <w:pStyle w:val="Style2"/>
              <w:numPr>
                <w:ilvl w:val="0"/>
                <w:numId w:val="0"/>
              </w:numPr>
              <w:rPr>
                <w:rFonts w:ascii="Arial" w:hAnsi="Arial" w:cs="Arial"/>
                <w:color w:val="000000"/>
                <w:sz w:val="20"/>
                <w:szCs w:val="20"/>
              </w:rPr>
            </w:pPr>
            <w:r>
              <w:rPr>
                <w:rFonts w:ascii="Arial" w:hAnsi="Arial" w:cs="Arial"/>
                <w:color w:val="000000"/>
                <w:sz w:val="20"/>
                <w:szCs w:val="20"/>
              </w:rPr>
              <w:t>P</w:t>
            </w:r>
            <w:r w:rsidR="006362ED">
              <w:rPr>
                <w:rFonts w:ascii="Arial" w:hAnsi="Arial" w:cs="Arial"/>
                <w:color w:val="000000"/>
                <w:sz w:val="20"/>
                <w:szCs w:val="20"/>
              </w:rPr>
              <w:t>opolnost vloge</w:t>
            </w:r>
          </w:p>
          <w:p w14:paraId="663F701E" w14:textId="77777777" w:rsidR="006362ED" w:rsidRDefault="006362ED" w:rsidP="006362ED">
            <w:pPr>
              <w:pStyle w:val="Style2"/>
              <w:numPr>
                <w:ilvl w:val="0"/>
                <w:numId w:val="0"/>
              </w:numPr>
              <w:rPr>
                <w:rFonts w:ascii="Arial" w:hAnsi="Arial" w:cs="Arial"/>
                <w:bCs/>
                <w:sz w:val="20"/>
                <w:szCs w:val="20"/>
                <w:lang w:eastAsia="en-US"/>
              </w:rPr>
            </w:pP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ABD11F5" w14:textId="77777777" w:rsidR="006362ED" w:rsidRPr="008C1B38" w:rsidRDefault="006362ED" w:rsidP="006362ED">
            <w:pPr>
              <w:autoSpaceDE w:val="0"/>
              <w:autoSpaceDN w:val="0"/>
              <w:adjustRightInd w:val="0"/>
              <w:jc w:val="both"/>
              <w:rPr>
                <w:rFonts w:ascii="Arial" w:hAnsi="Arial" w:cs="Arial"/>
                <w:color w:val="000000"/>
                <w:sz w:val="20"/>
                <w:szCs w:val="20"/>
              </w:rPr>
            </w:pPr>
            <w:r w:rsidRPr="008C1B38">
              <w:rPr>
                <w:rFonts w:ascii="Arial" w:hAnsi="Arial" w:cs="Arial"/>
                <w:color w:val="000000"/>
                <w:sz w:val="20"/>
                <w:szCs w:val="20"/>
              </w:rPr>
              <w:t>Vloga se šteje za popolno, če vsebuje</w:t>
            </w:r>
            <w:r>
              <w:rPr>
                <w:rFonts w:ascii="Arial" w:hAnsi="Arial" w:cs="Arial"/>
                <w:color w:val="000000"/>
                <w:sz w:val="20"/>
                <w:szCs w:val="20"/>
              </w:rPr>
              <w:t xml:space="preserve"> vse pravilno in popolno</w:t>
            </w:r>
            <w:r w:rsidRPr="008C1B38">
              <w:rPr>
                <w:rFonts w:ascii="Arial" w:hAnsi="Arial" w:cs="Arial"/>
                <w:color w:val="000000"/>
                <w:sz w:val="20"/>
                <w:szCs w:val="20"/>
              </w:rPr>
              <w:t xml:space="preserve"> izpolnjene obrazce v skladu </w:t>
            </w:r>
            <w:r w:rsidRPr="00410846">
              <w:rPr>
                <w:rFonts w:ascii="Arial" w:hAnsi="Arial" w:cs="Arial"/>
                <w:color w:val="000000"/>
                <w:sz w:val="20"/>
                <w:szCs w:val="20"/>
              </w:rPr>
              <w:t xml:space="preserve">s </w:t>
            </w:r>
            <w:r w:rsidR="00B01A81" w:rsidRPr="00410846">
              <w:rPr>
                <w:rFonts w:ascii="Arial" w:hAnsi="Arial" w:cs="Arial"/>
                <w:color w:val="000000"/>
                <w:sz w:val="20"/>
                <w:szCs w:val="20"/>
              </w:rPr>
              <w:t>7. točko</w:t>
            </w:r>
            <w:r w:rsidRPr="00410846">
              <w:rPr>
                <w:rFonts w:ascii="Arial" w:hAnsi="Arial" w:cs="Arial"/>
                <w:color w:val="000000"/>
                <w:sz w:val="20"/>
                <w:szCs w:val="20"/>
              </w:rPr>
              <w:t xml:space="preserve"> javnega razpisa.</w:t>
            </w:r>
            <w:r w:rsidRPr="008C1B38">
              <w:rPr>
                <w:rFonts w:ascii="Arial" w:hAnsi="Arial" w:cs="Arial"/>
                <w:color w:val="000000"/>
                <w:sz w:val="20"/>
                <w:szCs w:val="20"/>
              </w:rPr>
              <w:t xml:space="preserve"> </w:t>
            </w:r>
          </w:p>
          <w:p w14:paraId="32669C6D" w14:textId="77777777" w:rsidR="006362ED" w:rsidRDefault="006362ED" w:rsidP="00AF7C49">
            <w:pPr>
              <w:pStyle w:val="Style2"/>
              <w:numPr>
                <w:ilvl w:val="0"/>
                <w:numId w:val="0"/>
              </w:numPr>
              <w:ind w:left="720" w:hanging="360"/>
              <w:jc w:val="center"/>
              <w:rPr>
                <w:rFonts w:ascii="Arial" w:hAnsi="Arial" w:cs="Arial"/>
                <w:sz w:val="20"/>
                <w:szCs w:val="20"/>
              </w:rPr>
            </w:pPr>
          </w:p>
        </w:tc>
      </w:tr>
      <w:tr w:rsidR="006362ED" w14:paraId="71E4F075" w14:textId="77777777" w:rsidTr="00F977D8">
        <w:tc>
          <w:tcPr>
            <w:tcW w:w="4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023983C" w14:textId="77777777" w:rsidR="006362ED" w:rsidRDefault="006362ED" w:rsidP="00AF7C49">
            <w:pPr>
              <w:jc w:val="both"/>
              <w:rPr>
                <w:rFonts w:ascii="Arial" w:hAnsi="Arial" w:cs="Arial"/>
                <w:sz w:val="20"/>
                <w:szCs w:val="20"/>
              </w:rPr>
            </w:pPr>
            <w:r>
              <w:rPr>
                <w:rFonts w:ascii="Arial" w:hAnsi="Arial" w:cs="Arial"/>
                <w:sz w:val="20"/>
                <w:szCs w:val="20"/>
              </w:rPr>
              <w:t>3.</w:t>
            </w:r>
          </w:p>
        </w:tc>
        <w:tc>
          <w:tcPr>
            <w:tcW w:w="45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093F662" w14:textId="38F2E363" w:rsidR="006362ED" w:rsidRPr="006362ED" w:rsidRDefault="00E73334" w:rsidP="006362ED">
            <w:pPr>
              <w:tabs>
                <w:tab w:val="left" w:pos="0"/>
              </w:tabs>
              <w:rPr>
                <w:rFonts w:ascii="Arial" w:hAnsi="Arial" w:cs="Arial"/>
                <w:color w:val="000000"/>
                <w:sz w:val="20"/>
                <w:szCs w:val="20"/>
              </w:rPr>
            </w:pPr>
            <w:r>
              <w:rPr>
                <w:rFonts w:ascii="Arial" w:hAnsi="Arial" w:cs="Arial"/>
                <w:color w:val="000000"/>
                <w:sz w:val="20"/>
                <w:szCs w:val="20"/>
              </w:rPr>
              <w:t>U</w:t>
            </w:r>
            <w:r w:rsidR="006362ED" w:rsidRPr="006362ED">
              <w:rPr>
                <w:rFonts w:ascii="Arial" w:hAnsi="Arial" w:cs="Arial"/>
                <w:color w:val="000000"/>
                <w:sz w:val="20"/>
                <w:szCs w:val="20"/>
              </w:rPr>
              <w:t>streznost partnerjev v skladu s pogoji za partnerstvo.</w:t>
            </w:r>
          </w:p>
          <w:p w14:paraId="775FFD78" w14:textId="77777777" w:rsidR="006362ED" w:rsidRPr="008C1B38" w:rsidRDefault="006362ED" w:rsidP="006362ED">
            <w:pPr>
              <w:tabs>
                <w:tab w:val="left" w:pos="0"/>
              </w:tabs>
              <w:rPr>
                <w:rFonts w:ascii="Arial" w:hAnsi="Arial" w:cs="Arial"/>
                <w:color w:val="000000"/>
                <w:sz w:val="20"/>
                <w:szCs w:val="20"/>
              </w:rPr>
            </w:pPr>
          </w:p>
          <w:p w14:paraId="388BD42A" w14:textId="77777777" w:rsidR="006362ED" w:rsidRDefault="006362ED" w:rsidP="006362ED">
            <w:pPr>
              <w:pStyle w:val="Style2"/>
              <w:numPr>
                <w:ilvl w:val="0"/>
                <w:numId w:val="0"/>
              </w:numPr>
              <w:rPr>
                <w:rFonts w:ascii="Arial" w:hAnsi="Arial" w:cs="Arial"/>
                <w:color w:val="000000"/>
                <w:sz w:val="20"/>
                <w:szCs w:val="20"/>
              </w:rPr>
            </w:pP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7571490" w14:textId="77777777" w:rsidR="006362ED" w:rsidRDefault="006362ED" w:rsidP="006362ED">
            <w:pPr>
              <w:jc w:val="both"/>
              <w:rPr>
                <w:rFonts w:ascii="Arial" w:hAnsi="Arial" w:cs="Arial"/>
                <w:color w:val="000000"/>
                <w:sz w:val="20"/>
                <w:szCs w:val="20"/>
              </w:rPr>
            </w:pPr>
            <w:r>
              <w:rPr>
                <w:rFonts w:ascii="Arial" w:hAnsi="Arial" w:cs="Arial"/>
                <w:color w:val="000000"/>
                <w:sz w:val="20"/>
                <w:szCs w:val="20"/>
              </w:rPr>
              <w:t xml:space="preserve">V imenu konzorcija se na javni razpis prijavi eden od </w:t>
            </w:r>
            <w:proofErr w:type="spellStart"/>
            <w:r>
              <w:rPr>
                <w:rFonts w:ascii="Arial" w:hAnsi="Arial" w:cs="Arial"/>
                <w:color w:val="000000"/>
                <w:sz w:val="20"/>
                <w:szCs w:val="20"/>
              </w:rPr>
              <w:t>konzorcijskih</w:t>
            </w:r>
            <w:proofErr w:type="spellEnd"/>
            <w:r>
              <w:rPr>
                <w:rFonts w:ascii="Arial" w:hAnsi="Arial" w:cs="Arial"/>
                <w:color w:val="000000"/>
                <w:sz w:val="20"/>
                <w:szCs w:val="20"/>
              </w:rPr>
              <w:t xml:space="preserve"> partnerjev </w:t>
            </w:r>
            <w:r w:rsidRPr="00986E75">
              <w:rPr>
                <w:rFonts w:ascii="Arial" w:hAnsi="Arial" w:cs="Arial"/>
                <w:color w:val="000000"/>
                <w:sz w:val="20"/>
                <w:szCs w:val="20"/>
              </w:rPr>
              <w:t>(</w:t>
            </w:r>
            <w:r w:rsidR="00B01A81" w:rsidRPr="00986E75">
              <w:rPr>
                <w:rFonts w:ascii="Arial" w:hAnsi="Arial" w:cs="Arial"/>
                <w:color w:val="000000"/>
                <w:sz w:val="20"/>
                <w:szCs w:val="20"/>
              </w:rPr>
              <w:t>vodilni končni prejemnik</w:t>
            </w:r>
            <w:r w:rsidRPr="00986E75">
              <w:rPr>
                <w:rFonts w:ascii="Arial" w:hAnsi="Arial" w:cs="Arial"/>
                <w:color w:val="000000"/>
                <w:sz w:val="20"/>
                <w:szCs w:val="20"/>
              </w:rPr>
              <w:t>), ki je zastopnik in koordinator konzorcija.</w:t>
            </w:r>
            <w:r>
              <w:rPr>
                <w:rFonts w:ascii="Arial" w:hAnsi="Arial" w:cs="Arial"/>
                <w:color w:val="000000"/>
                <w:sz w:val="20"/>
                <w:szCs w:val="20"/>
              </w:rPr>
              <w:t xml:space="preserve"> Kot dokazilo o ustreznosti partnerstva se upošteva podpisano pismo o nameri</w:t>
            </w:r>
            <w:r w:rsidR="00FA7C04">
              <w:rPr>
                <w:rFonts w:ascii="Arial" w:hAnsi="Arial" w:cs="Arial"/>
                <w:color w:val="000000"/>
                <w:sz w:val="20"/>
                <w:szCs w:val="20"/>
              </w:rPr>
              <w:t xml:space="preserve"> s strani vseh </w:t>
            </w:r>
            <w:proofErr w:type="spellStart"/>
            <w:r w:rsidR="00FA7C04">
              <w:rPr>
                <w:rFonts w:ascii="Arial" w:hAnsi="Arial" w:cs="Arial"/>
                <w:color w:val="000000"/>
                <w:sz w:val="20"/>
                <w:szCs w:val="20"/>
              </w:rPr>
              <w:t>konzorcijskih</w:t>
            </w:r>
            <w:proofErr w:type="spellEnd"/>
            <w:r w:rsidR="00FA7C04">
              <w:rPr>
                <w:rFonts w:ascii="Arial" w:hAnsi="Arial" w:cs="Arial"/>
                <w:color w:val="000000"/>
                <w:sz w:val="20"/>
                <w:szCs w:val="20"/>
              </w:rPr>
              <w:t xml:space="preserve"> partnerjev</w:t>
            </w:r>
            <w:r>
              <w:rPr>
                <w:rFonts w:ascii="Arial" w:hAnsi="Arial" w:cs="Arial"/>
                <w:color w:val="000000"/>
                <w:sz w:val="20"/>
                <w:szCs w:val="20"/>
              </w:rPr>
              <w:t xml:space="preserve">. </w:t>
            </w:r>
            <w:r w:rsidR="00FA7C04">
              <w:rPr>
                <w:rFonts w:ascii="Arial" w:hAnsi="Arial" w:cs="Arial"/>
                <w:color w:val="000000"/>
                <w:sz w:val="20"/>
                <w:szCs w:val="20"/>
              </w:rPr>
              <w:t xml:space="preserve">V primeru izbora bo ministrstvo podpisalo večstransko pogodbo z vsemi </w:t>
            </w:r>
            <w:proofErr w:type="spellStart"/>
            <w:r w:rsidR="00FA7C04">
              <w:rPr>
                <w:rFonts w:ascii="Arial" w:hAnsi="Arial" w:cs="Arial"/>
                <w:color w:val="000000"/>
                <w:sz w:val="20"/>
                <w:szCs w:val="20"/>
              </w:rPr>
              <w:t>konzorcijskimi</w:t>
            </w:r>
            <w:proofErr w:type="spellEnd"/>
            <w:r w:rsidR="00FA7C04">
              <w:rPr>
                <w:rFonts w:ascii="Arial" w:hAnsi="Arial" w:cs="Arial"/>
                <w:color w:val="000000"/>
                <w:sz w:val="20"/>
                <w:szCs w:val="20"/>
              </w:rPr>
              <w:t xml:space="preserve"> partnerji posameznega sodelujočega konzorcija.</w:t>
            </w:r>
          </w:p>
          <w:p w14:paraId="12BCD931" w14:textId="77777777" w:rsidR="006362ED" w:rsidRDefault="006362ED" w:rsidP="00AF7C49">
            <w:pPr>
              <w:pStyle w:val="Style2"/>
              <w:numPr>
                <w:ilvl w:val="0"/>
                <w:numId w:val="0"/>
              </w:numPr>
              <w:ind w:left="720" w:hanging="360"/>
              <w:jc w:val="center"/>
              <w:rPr>
                <w:rFonts w:ascii="Arial" w:hAnsi="Arial" w:cs="Arial"/>
                <w:sz w:val="20"/>
                <w:szCs w:val="20"/>
              </w:rPr>
            </w:pPr>
          </w:p>
        </w:tc>
      </w:tr>
    </w:tbl>
    <w:p w14:paraId="76E9B987" w14:textId="77777777" w:rsidR="006362ED" w:rsidRDefault="006362ED" w:rsidP="004C157B">
      <w:pPr>
        <w:tabs>
          <w:tab w:val="left" w:pos="0"/>
        </w:tabs>
        <w:rPr>
          <w:rFonts w:ascii="Arial" w:hAnsi="Arial" w:cs="Arial"/>
          <w:color w:val="000000"/>
          <w:sz w:val="20"/>
          <w:szCs w:val="20"/>
        </w:rPr>
      </w:pPr>
    </w:p>
    <w:p w14:paraId="7F7F6826" w14:textId="77777777" w:rsidR="004C157B" w:rsidRPr="008C1B38" w:rsidRDefault="004C157B" w:rsidP="004C157B">
      <w:pPr>
        <w:autoSpaceDE w:val="0"/>
        <w:autoSpaceDN w:val="0"/>
        <w:adjustRightInd w:val="0"/>
        <w:jc w:val="both"/>
        <w:rPr>
          <w:rFonts w:ascii="Arial" w:hAnsi="Arial" w:cs="Arial"/>
          <w:color w:val="000000"/>
          <w:sz w:val="20"/>
          <w:szCs w:val="20"/>
        </w:rPr>
      </w:pPr>
      <w:r w:rsidRPr="008C1B38">
        <w:rPr>
          <w:rFonts w:ascii="Arial" w:hAnsi="Arial" w:cs="Arial"/>
          <w:color w:val="000000"/>
          <w:sz w:val="20"/>
          <w:szCs w:val="20"/>
        </w:rPr>
        <w:t>Vloga, ki ne bo izpolnjevala pogojev za kandidiranje na javnem razpisu iz 1. točke prejšnjega odstavka, bo s sklepom zavr</w:t>
      </w:r>
      <w:r>
        <w:rPr>
          <w:rFonts w:ascii="Arial" w:hAnsi="Arial" w:cs="Arial"/>
          <w:color w:val="000000"/>
          <w:sz w:val="20"/>
          <w:szCs w:val="20"/>
        </w:rPr>
        <w:t xml:space="preserve">žena (kot je </w:t>
      </w:r>
      <w:r w:rsidRPr="00410846">
        <w:rPr>
          <w:rFonts w:ascii="Arial" w:hAnsi="Arial" w:cs="Arial"/>
          <w:color w:val="000000"/>
          <w:sz w:val="20"/>
          <w:szCs w:val="20"/>
        </w:rPr>
        <w:t xml:space="preserve">navedeno v </w:t>
      </w:r>
      <w:r w:rsidR="00B01A81" w:rsidRPr="00410846">
        <w:rPr>
          <w:rFonts w:ascii="Arial" w:hAnsi="Arial" w:cs="Arial"/>
          <w:color w:val="000000"/>
          <w:sz w:val="20"/>
          <w:szCs w:val="20"/>
        </w:rPr>
        <w:t>19. točki javnega razpisa</w:t>
      </w:r>
      <w:r w:rsidRPr="00410846">
        <w:rPr>
          <w:rFonts w:ascii="Arial" w:hAnsi="Arial" w:cs="Arial"/>
          <w:color w:val="000000"/>
          <w:sz w:val="20"/>
          <w:szCs w:val="20"/>
        </w:rPr>
        <w:t>).</w:t>
      </w:r>
      <w:r w:rsidRPr="008C1B38">
        <w:rPr>
          <w:rFonts w:ascii="Arial" w:hAnsi="Arial" w:cs="Arial"/>
          <w:color w:val="000000"/>
          <w:sz w:val="20"/>
          <w:szCs w:val="20"/>
        </w:rPr>
        <w:t xml:space="preserve"> Vloga, ki ne bo izpolnjevala formalne popolnosti vloge iz 2. točke prejšnjega odstavka bo </w:t>
      </w:r>
      <w:r>
        <w:rPr>
          <w:rFonts w:ascii="Arial" w:hAnsi="Arial" w:cs="Arial"/>
          <w:color w:val="000000"/>
          <w:sz w:val="20"/>
          <w:szCs w:val="20"/>
        </w:rPr>
        <w:t xml:space="preserve">dopolnjevana v skladu </w:t>
      </w:r>
      <w:r w:rsidR="00B01A81" w:rsidRPr="00410846">
        <w:rPr>
          <w:rFonts w:ascii="Arial" w:hAnsi="Arial" w:cs="Arial"/>
          <w:color w:val="000000"/>
          <w:sz w:val="20"/>
          <w:szCs w:val="20"/>
        </w:rPr>
        <w:t>z</w:t>
      </w:r>
      <w:r w:rsidRPr="00410846">
        <w:rPr>
          <w:rFonts w:ascii="Arial" w:hAnsi="Arial" w:cs="Arial"/>
          <w:color w:val="000000"/>
          <w:sz w:val="20"/>
          <w:szCs w:val="20"/>
        </w:rPr>
        <w:t xml:space="preserve"> </w:t>
      </w:r>
      <w:r w:rsidR="00B01A81" w:rsidRPr="00410846">
        <w:rPr>
          <w:rFonts w:ascii="Arial" w:hAnsi="Arial" w:cs="Arial"/>
          <w:color w:val="000000"/>
          <w:sz w:val="20"/>
          <w:szCs w:val="20"/>
        </w:rPr>
        <w:t>20. točko</w:t>
      </w:r>
      <w:r w:rsidRPr="00410846">
        <w:rPr>
          <w:rFonts w:ascii="Arial" w:hAnsi="Arial" w:cs="Arial"/>
          <w:color w:val="000000"/>
          <w:sz w:val="20"/>
          <w:szCs w:val="20"/>
        </w:rPr>
        <w:t xml:space="preserve"> javnega razpisa.</w:t>
      </w:r>
      <w:r w:rsidRPr="008C1B38">
        <w:rPr>
          <w:rFonts w:ascii="Arial" w:hAnsi="Arial" w:cs="Arial"/>
          <w:color w:val="000000"/>
          <w:sz w:val="20"/>
          <w:szCs w:val="20"/>
        </w:rPr>
        <w:t xml:space="preserve"> Vloga, ki ne bo izpolnjeva</w:t>
      </w:r>
      <w:r>
        <w:rPr>
          <w:rFonts w:ascii="Arial" w:hAnsi="Arial" w:cs="Arial"/>
          <w:color w:val="000000"/>
          <w:sz w:val="20"/>
          <w:szCs w:val="20"/>
        </w:rPr>
        <w:t>la pogojev za kandidiranje iz 3</w:t>
      </w:r>
      <w:r w:rsidRPr="008C1B38">
        <w:rPr>
          <w:rFonts w:ascii="Arial" w:hAnsi="Arial" w:cs="Arial"/>
          <w:color w:val="000000"/>
          <w:sz w:val="20"/>
          <w:szCs w:val="20"/>
        </w:rPr>
        <w:t>. točke prejšnjega odstavka, bo s sklepom zavrnjena in ne bo ocenjevana.</w:t>
      </w:r>
    </w:p>
    <w:p w14:paraId="7B116517" w14:textId="77777777" w:rsidR="004C157B" w:rsidRDefault="004C157B" w:rsidP="004C157B">
      <w:pPr>
        <w:jc w:val="both"/>
        <w:rPr>
          <w:rFonts w:ascii="Arial" w:hAnsi="Arial" w:cs="Arial"/>
          <w:color w:val="000000"/>
          <w:sz w:val="20"/>
          <w:szCs w:val="20"/>
        </w:rPr>
      </w:pPr>
    </w:p>
    <w:p w14:paraId="752CEABD" w14:textId="77777777" w:rsidR="00410846" w:rsidRDefault="00410846" w:rsidP="004C157B">
      <w:pPr>
        <w:jc w:val="both"/>
        <w:rPr>
          <w:rFonts w:ascii="Arial" w:hAnsi="Arial" w:cs="Arial"/>
          <w:color w:val="000000"/>
          <w:sz w:val="20"/>
          <w:szCs w:val="20"/>
        </w:rPr>
      </w:pPr>
    </w:p>
    <w:p w14:paraId="656018B1" w14:textId="77777777" w:rsidR="004C157B" w:rsidRPr="009D2F34" w:rsidRDefault="004C157B" w:rsidP="004C157B">
      <w:pPr>
        <w:autoSpaceDE w:val="0"/>
        <w:autoSpaceDN w:val="0"/>
        <w:adjustRightInd w:val="0"/>
        <w:rPr>
          <w:rFonts w:ascii="Arial" w:hAnsi="Arial" w:cs="Arial"/>
          <w:b/>
          <w:color w:val="000000"/>
          <w:sz w:val="20"/>
          <w:szCs w:val="20"/>
        </w:rPr>
      </w:pPr>
      <w:r w:rsidRPr="009D2F34">
        <w:rPr>
          <w:rFonts w:ascii="Arial" w:hAnsi="Arial" w:cs="Arial"/>
          <w:b/>
          <w:color w:val="000000"/>
          <w:sz w:val="20"/>
          <w:szCs w:val="20"/>
        </w:rPr>
        <w:t>Konzorcij</w:t>
      </w:r>
    </w:p>
    <w:p w14:paraId="32A02986" w14:textId="77777777" w:rsidR="004C157B" w:rsidRDefault="004C157B" w:rsidP="004C157B">
      <w:pPr>
        <w:autoSpaceDE w:val="0"/>
        <w:autoSpaceDN w:val="0"/>
        <w:adjustRightInd w:val="0"/>
        <w:jc w:val="both"/>
        <w:rPr>
          <w:rFonts w:ascii="Arial" w:hAnsi="Arial" w:cs="Arial"/>
          <w:color w:val="000000"/>
          <w:sz w:val="20"/>
          <w:szCs w:val="20"/>
        </w:rPr>
      </w:pPr>
      <w:r w:rsidRPr="00156393">
        <w:rPr>
          <w:rFonts w:ascii="Arial" w:hAnsi="Arial" w:cs="Arial"/>
          <w:color w:val="000000"/>
          <w:sz w:val="20"/>
          <w:szCs w:val="20"/>
        </w:rPr>
        <w:t xml:space="preserve">Na javni razpis se lahko prijavi konzorcij, ki ga sestavljajo </w:t>
      </w:r>
      <w:r>
        <w:rPr>
          <w:rFonts w:ascii="Arial" w:hAnsi="Arial" w:cs="Arial"/>
          <w:color w:val="000000"/>
          <w:sz w:val="20"/>
          <w:szCs w:val="20"/>
        </w:rPr>
        <w:t xml:space="preserve">vsaj tri (3) javne raziskovalne organizacije </w:t>
      </w:r>
      <w:r w:rsidR="00BA1918">
        <w:rPr>
          <w:rFonts w:ascii="Arial" w:hAnsi="Arial" w:cs="Arial"/>
          <w:color w:val="000000"/>
          <w:sz w:val="20"/>
          <w:szCs w:val="20"/>
        </w:rPr>
        <w:t>(</w:t>
      </w:r>
      <w:r w:rsidRPr="00156393">
        <w:rPr>
          <w:rFonts w:ascii="Arial" w:hAnsi="Arial" w:cs="Arial"/>
          <w:color w:val="000000"/>
          <w:sz w:val="20"/>
          <w:szCs w:val="20"/>
        </w:rPr>
        <w:t>JRO</w:t>
      </w:r>
      <w:r w:rsidR="00BA1918">
        <w:rPr>
          <w:rFonts w:ascii="Arial" w:hAnsi="Arial" w:cs="Arial"/>
          <w:color w:val="000000"/>
          <w:sz w:val="20"/>
          <w:szCs w:val="20"/>
        </w:rPr>
        <w:t>)</w:t>
      </w:r>
      <w:r w:rsidRPr="00156393">
        <w:rPr>
          <w:rFonts w:ascii="Arial" w:hAnsi="Arial" w:cs="Arial"/>
          <w:color w:val="000000"/>
          <w:sz w:val="20"/>
          <w:szCs w:val="20"/>
        </w:rPr>
        <w:t xml:space="preserve">, ki so </w:t>
      </w:r>
      <w:r>
        <w:rPr>
          <w:rFonts w:ascii="Arial" w:hAnsi="Arial" w:cs="Arial"/>
          <w:color w:val="000000"/>
          <w:sz w:val="20"/>
          <w:szCs w:val="20"/>
        </w:rPr>
        <w:t>za namene prijave na javni razpis podpisale pismo o nameri</w:t>
      </w:r>
      <w:r w:rsidR="00BA1918">
        <w:rPr>
          <w:rFonts w:ascii="Arial" w:hAnsi="Arial" w:cs="Arial"/>
          <w:color w:val="000000"/>
          <w:sz w:val="20"/>
          <w:szCs w:val="20"/>
        </w:rPr>
        <w:t xml:space="preserve"> (izjavo)</w:t>
      </w:r>
      <w:r>
        <w:rPr>
          <w:rFonts w:ascii="Arial" w:hAnsi="Arial" w:cs="Arial"/>
          <w:color w:val="000000"/>
          <w:sz w:val="20"/>
          <w:szCs w:val="20"/>
        </w:rPr>
        <w:t xml:space="preserve"> za </w:t>
      </w:r>
      <w:proofErr w:type="spellStart"/>
      <w:r>
        <w:rPr>
          <w:rFonts w:ascii="Arial" w:hAnsi="Arial" w:cs="Arial"/>
          <w:color w:val="000000"/>
          <w:sz w:val="20"/>
          <w:szCs w:val="20"/>
        </w:rPr>
        <w:t>konzorcijsko</w:t>
      </w:r>
      <w:proofErr w:type="spellEnd"/>
      <w:r>
        <w:rPr>
          <w:rFonts w:ascii="Arial" w:hAnsi="Arial" w:cs="Arial"/>
          <w:color w:val="000000"/>
          <w:sz w:val="20"/>
          <w:szCs w:val="20"/>
        </w:rPr>
        <w:t xml:space="preserve"> sodelovanje pri javnem razpisu </w:t>
      </w:r>
      <w:r w:rsidRPr="00156393">
        <w:rPr>
          <w:rFonts w:ascii="Arial" w:hAnsi="Arial" w:cs="Arial"/>
          <w:color w:val="000000"/>
          <w:sz w:val="20"/>
          <w:szCs w:val="20"/>
        </w:rPr>
        <w:t xml:space="preserve">za </w:t>
      </w:r>
      <w:r>
        <w:rPr>
          <w:rFonts w:ascii="Arial" w:hAnsi="Arial" w:cs="Arial"/>
          <w:color w:val="000000"/>
          <w:sz w:val="20"/>
          <w:szCs w:val="20"/>
        </w:rPr>
        <w:t xml:space="preserve">aktivnosti krepitev projektnih pisarn, s katerim izražajo namero po skupnem sodelovanju na </w:t>
      </w:r>
      <w:r w:rsidR="00B01A81">
        <w:rPr>
          <w:rFonts w:ascii="Arial" w:hAnsi="Arial" w:cs="Arial"/>
          <w:color w:val="000000"/>
          <w:sz w:val="20"/>
          <w:szCs w:val="20"/>
        </w:rPr>
        <w:t xml:space="preserve">javnem </w:t>
      </w:r>
      <w:r>
        <w:rPr>
          <w:rFonts w:ascii="Arial" w:hAnsi="Arial" w:cs="Arial"/>
          <w:color w:val="000000"/>
          <w:sz w:val="20"/>
          <w:szCs w:val="20"/>
        </w:rPr>
        <w:t>razpisu</w:t>
      </w:r>
      <w:r w:rsidR="00BA1918">
        <w:rPr>
          <w:rFonts w:ascii="Arial" w:hAnsi="Arial" w:cs="Arial"/>
          <w:color w:val="000000"/>
          <w:sz w:val="20"/>
          <w:szCs w:val="20"/>
        </w:rPr>
        <w:t>,</w:t>
      </w:r>
      <w:r>
        <w:rPr>
          <w:rFonts w:ascii="Arial" w:hAnsi="Arial" w:cs="Arial"/>
          <w:color w:val="000000"/>
          <w:sz w:val="20"/>
          <w:szCs w:val="20"/>
        </w:rPr>
        <w:t xml:space="preserve"> </w:t>
      </w:r>
      <w:r w:rsidR="00BA1918">
        <w:rPr>
          <w:rFonts w:ascii="Arial" w:hAnsi="Arial" w:cs="Arial"/>
          <w:color w:val="000000"/>
          <w:sz w:val="20"/>
          <w:szCs w:val="20"/>
        </w:rPr>
        <w:t xml:space="preserve">pooblaščajo prijavitelja (vodilnega partnerja), </w:t>
      </w:r>
      <w:r w:rsidR="00BA1918" w:rsidRPr="00156393">
        <w:rPr>
          <w:rFonts w:ascii="Arial" w:hAnsi="Arial" w:cs="Arial"/>
          <w:color w:val="000000"/>
          <w:sz w:val="20"/>
          <w:szCs w:val="20"/>
        </w:rPr>
        <w:t>da jih v imenu konzorcija zastopa v javnem razpisu</w:t>
      </w:r>
      <w:r w:rsidR="00BA1918">
        <w:rPr>
          <w:rFonts w:ascii="Arial" w:hAnsi="Arial" w:cs="Arial"/>
          <w:color w:val="000000"/>
          <w:sz w:val="20"/>
          <w:szCs w:val="20"/>
        </w:rPr>
        <w:t xml:space="preserve"> ter se v primeru uspešne kandidature zavezujejo k podpisu </w:t>
      </w:r>
      <w:proofErr w:type="spellStart"/>
      <w:r w:rsidR="00BA1918">
        <w:rPr>
          <w:rFonts w:ascii="Arial" w:hAnsi="Arial" w:cs="Arial"/>
          <w:color w:val="000000"/>
          <w:sz w:val="20"/>
          <w:szCs w:val="20"/>
        </w:rPr>
        <w:t>konzorcijske</w:t>
      </w:r>
      <w:proofErr w:type="spellEnd"/>
      <w:r w:rsidR="00BA1918">
        <w:rPr>
          <w:rFonts w:ascii="Arial" w:hAnsi="Arial" w:cs="Arial"/>
          <w:color w:val="000000"/>
          <w:sz w:val="20"/>
          <w:szCs w:val="20"/>
        </w:rPr>
        <w:t xml:space="preserve"> pogodbe, s katero bodo uredila medsebojna razmerja pri izvajanju aktivnosti, predvidenih s tem javnim razpisom. </w:t>
      </w:r>
    </w:p>
    <w:p w14:paraId="4565D0BF" w14:textId="77777777" w:rsidR="004C157B" w:rsidRDefault="004C157B" w:rsidP="004C157B">
      <w:pPr>
        <w:autoSpaceDE w:val="0"/>
        <w:autoSpaceDN w:val="0"/>
        <w:adjustRightInd w:val="0"/>
        <w:jc w:val="both"/>
        <w:rPr>
          <w:rFonts w:ascii="Arial" w:hAnsi="Arial" w:cs="Arial"/>
          <w:color w:val="000000"/>
          <w:sz w:val="20"/>
          <w:szCs w:val="20"/>
        </w:rPr>
      </w:pPr>
    </w:p>
    <w:p w14:paraId="6E060BC5" w14:textId="77777777" w:rsidR="004C157B" w:rsidRPr="0061100D" w:rsidRDefault="00BA1918" w:rsidP="004C157B">
      <w:pPr>
        <w:autoSpaceDE w:val="0"/>
        <w:autoSpaceDN w:val="0"/>
        <w:adjustRightInd w:val="0"/>
        <w:jc w:val="both"/>
        <w:rPr>
          <w:rFonts w:ascii="Arial" w:hAnsi="Arial" w:cs="Arial"/>
          <w:color w:val="000000"/>
          <w:sz w:val="20"/>
          <w:szCs w:val="20"/>
        </w:rPr>
      </w:pPr>
      <w:r>
        <w:rPr>
          <w:rFonts w:ascii="Arial" w:hAnsi="Arial" w:cs="Arial"/>
          <w:color w:val="000000"/>
          <w:sz w:val="20"/>
          <w:szCs w:val="20"/>
        </w:rPr>
        <w:t>V primeru uspešne kandidature posameznega konzorcija je p</w:t>
      </w:r>
      <w:r w:rsidR="004C157B" w:rsidRPr="00156393">
        <w:rPr>
          <w:rFonts w:ascii="Arial" w:hAnsi="Arial" w:cs="Arial"/>
          <w:color w:val="000000"/>
          <w:sz w:val="20"/>
          <w:szCs w:val="20"/>
        </w:rPr>
        <w:t xml:space="preserve">odpisana in sklenjena </w:t>
      </w:r>
      <w:proofErr w:type="spellStart"/>
      <w:r w:rsidR="004C157B" w:rsidRPr="00156393">
        <w:rPr>
          <w:rFonts w:ascii="Arial" w:hAnsi="Arial" w:cs="Arial"/>
          <w:color w:val="000000"/>
          <w:sz w:val="20"/>
          <w:szCs w:val="20"/>
        </w:rPr>
        <w:t>konzorcijska</w:t>
      </w:r>
      <w:proofErr w:type="spellEnd"/>
      <w:r w:rsidR="004C157B" w:rsidRPr="00156393">
        <w:rPr>
          <w:rFonts w:ascii="Arial" w:hAnsi="Arial" w:cs="Arial"/>
          <w:color w:val="000000"/>
          <w:sz w:val="20"/>
          <w:szCs w:val="20"/>
        </w:rPr>
        <w:t xml:space="preserve"> pogodba </w:t>
      </w:r>
      <w:r>
        <w:rPr>
          <w:rFonts w:ascii="Arial" w:hAnsi="Arial" w:cs="Arial"/>
          <w:color w:val="000000"/>
          <w:sz w:val="20"/>
          <w:szCs w:val="20"/>
        </w:rPr>
        <w:t xml:space="preserve">predpogoj za podpis večstranske pogodbe z ministrstvom. </w:t>
      </w:r>
      <w:r w:rsidR="004C157B" w:rsidRPr="0061100D">
        <w:rPr>
          <w:rFonts w:ascii="Arial" w:hAnsi="Arial" w:cs="Arial"/>
          <w:color w:val="000000"/>
          <w:sz w:val="20"/>
          <w:szCs w:val="20"/>
        </w:rPr>
        <w:t xml:space="preserve"> </w:t>
      </w:r>
    </w:p>
    <w:p w14:paraId="78FE8358" w14:textId="77777777" w:rsidR="004C157B" w:rsidRDefault="004C157B" w:rsidP="004C157B">
      <w:pPr>
        <w:jc w:val="both"/>
        <w:rPr>
          <w:rFonts w:ascii="Arial" w:hAnsi="Arial" w:cs="Arial"/>
          <w:color w:val="000000"/>
          <w:sz w:val="20"/>
          <w:szCs w:val="20"/>
        </w:rPr>
      </w:pPr>
    </w:p>
    <w:p w14:paraId="767160B3" w14:textId="77777777" w:rsidR="004C157B" w:rsidRDefault="004C157B" w:rsidP="004C157B">
      <w:pPr>
        <w:jc w:val="both"/>
      </w:pPr>
    </w:p>
    <w:p w14:paraId="7697A777" w14:textId="590A2BD3" w:rsidR="00BA1918" w:rsidRDefault="00BA1918" w:rsidP="00BA1918">
      <w:pPr>
        <w:jc w:val="both"/>
        <w:rPr>
          <w:rFonts w:ascii="Arial" w:hAnsi="Arial" w:cs="Arial"/>
          <w:bCs/>
          <w:color w:val="000000"/>
          <w:sz w:val="20"/>
          <w:szCs w:val="20"/>
        </w:rPr>
      </w:pPr>
      <w:r w:rsidRPr="009C0D55">
        <w:rPr>
          <w:rFonts w:ascii="Arial" w:hAnsi="Arial" w:cs="Arial"/>
          <w:b/>
          <w:bCs/>
          <w:color w:val="000000"/>
          <w:sz w:val="20"/>
          <w:szCs w:val="20"/>
        </w:rPr>
        <w:lastRenderedPageBreak/>
        <w:t xml:space="preserve">Na </w:t>
      </w:r>
      <w:r w:rsidR="00E73334">
        <w:rPr>
          <w:rFonts w:ascii="Arial" w:hAnsi="Arial" w:cs="Arial"/>
          <w:b/>
          <w:bCs/>
          <w:color w:val="000000"/>
          <w:sz w:val="20"/>
          <w:szCs w:val="20"/>
        </w:rPr>
        <w:t xml:space="preserve">javnem </w:t>
      </w:r>
      <w:r w:rsidRPr="009C0D55">
        <w:rPr>
          <w:rFonts w:ascii="Arial" w:hAnsi="Arial" w:cs="Arial"/>
          <w:b/>
          <w:bCs/>
          <w:color w:val="000000"/>
          <w:sz w:val="20"/>
          <w:szCs w:val="20"/>
        </w:rPr>
        <w:t xml:space="preserve">razpisu lahko sodeluje konzorcij z najmanj tremi partnerji, </w:t>
      </w:r>
      <w:r w:rsidR="00E57531">
        <w:rPr>
          <w:rFonts w:ascii="Arial" w:hAnsi="Arial" w:cs="Arial"/>
          <w:b/>
          <w:bCs/>
          <w:color w:val="000000"/>
          <w:sz w:val="20"/>
          <w:szCs w:val="20"/>
        </w:rPr>
        <w:t>izbrani</w:t>
      </w:r>
      <w:r w:rsidR="00217DFF">
        <w:rPr>
          <w:rFonts w:ascii="Arial" w:hAnsi="Arial" w:cs="Arial"/>
          <w:b/>
          <w:bCs/>
          <w:color w:val="000000"/>
          <w:sz w:val="20"/>
          <w:szCs w:val="20"/>
        </w:rPr>
        <w:t xml:space="preserve"> </w:t>
      </w:r>
      <w:r w:rsidR="00791081">
        <w:rPr>
          <w:rFonts w:ascii="Arial" w:hAnsi="Arial" w:cs="Arial"/>
          <w:b/>
          <w:bCs/>
          <w:color w:val="000000"/>
          <w:sz w:val="20"/>
          <w:szCs w:val="20"/>
        </w:rPr>
        <w:t xml:space="preserve">bodo </w:t>
      </w:r>
      <w:r w:rsidR="00217DFF">
        <w:rPr>
          <w:rFonts w:ascii="Arial" w:hAnsi="Arial" w:cs="Arial"/>
          <w:b/>
          <w:bCs/>
          <w:color w:val="000000"/>
          <w:sz w:val="20"/>
          <w:szCs w:val="20"/>
        </w:rPr>
        <w:t>največ</w:t>
      </w:r>
      <w:r w:rsidRPr="009C0D55">
        <w:rPr>
          <w:rFonts w:ascii="Arial" w:hAnsi="Arial" w:cs="Arial"/>
          <w:b/>
          <w:bCs/>
          <w:color w:val="000000"/>
          <w:sz w:val="20"/>
          <w:szCs w:val="20"/>
        </w:rPr>
        <w:t xml:space="preserve"> </w:t>
      </w:r>
      <w:r w:rsidR="008B224C">
        <w:rPr>
          <w:rFonts w:ascii="Arial" w:hAnsi="Arial" w:cs="Arial"/>
          <w:b/>
          <w:bCs/>
          <w:color w:val="000000"/>
          <w:sz w:val="20"/>
          <w:szCs w:val="20"/>
        </w:rPr>
        <w:t>4 konzorcij</w:t>
      </w:r>
      <w:r w:rsidR="00E57531">
        <w:rPr>
          <w:rFonts w:ascii="Arial" w:hAnsi="Arial" w:cs="Arial"/>
          <w:b/>
          <w:bCs/>
          <w:color w:val="000000"/>
          <w:sz w:val="20"/>
          <w:szCs w:val="20"/>
        </w:rPr>
        <w:t>i</w:t>
      </w:r>
      <w:r w:rsidR="00791081">
        <w:rPr>
          <w:rFonts w:ascii="Arial" w:hAnsi="Arial" w:cs="Arial"/>
          <w:b/>
          <w:bCs/>
          <w:color w:val="000000"/>
          <w:sz w:val="20"/>
          <w:szCs w:val="20"/>
        </w:rPr>
        <w:t xml:space="preserve"> s pozitivnimi ocenami</w:t>
      </w:r>
      <w:r w:rsidRPr="009C0D55">
        <w:rPr>
          <w:rFonts w:ascii="Arial" w:hAnsi="Arial" w:cs="Arial"/>
          <w:b/>
          <w:bCs/>
          <w:color w:val="000000"/>
          <w:sz w:val="20"/>
          <w:szCs w:val="20"/>
        </w:rPr>
        <w:t>.</w:t>
      </w:r>
      <w:r w:rsidR="00B01A81">
        <w:rPr>
          <w:rFonts w:ascii="Arial" w:hAnsi="Arial" w:cs="Arial"/>
          <w:b/>
          <w:bCs/>
          <w:color w:val="000000"/>
          <w:sz w:val="20"/>
          <w:szCs w:val="20"/>
        </w:rPr>
        <w:t xml:space="preserve"> </w:t>
      </w:r>
      <w:r>
        <w:rPr>
          <w:rFonts w:ascii="Arial" w:hAnsi="Arial" w:cs="Arial"/>
          <w:bCs/>
          <w:color w:val="000000"/>
          <w:sz w:val="20"/>
          <w:szCs w:val="20"/>
        </w:rPr>
        <w:t>Posamezni p</w:t>
      </w:r>
      <w:r w:rsidRPr="0009460A">
        <w:rPr>
          <w:rFonts w:ascii="Arial" w:hAnsi="Arial" w:cs="Arial"/>
          <w:bCs/>
          <w:color w:val="000000"/>
          <w:sz w:val="20"/>
          <w:szCs w:val="20"/>
        </w:rPr>
        <w:t xml:space="preserve">artnerji konzorcija lahko </w:t>
      </w:r>
      <w:r>
        <w:rPr>
          <w:rFonts w:ascii="Arial" w:hAnsi="Arial" w:cs="Arial"/>
          <w:bCs/>
          <w:color w:val="000000"/>
          <w:sz w:val="20"/>
          <w:szCs w:val="20"/>
        </w:rPr>
        <w:t>sodelujejo</w:t>
      </w:r>
      <w:r w:rsidRPr="0009460A">
        <w:rPr>
          <w:rFonts w:ascii="Arial" w:hAnsi="Arial" w:cs="Arial"/>
          <w:bCs/>
          <w:color w:val="000000"/>
          <w:sz w:val="20"/>
          <w:szCs w:val="20"/>
        </w:rPr>
        <w:t xml:space="preserve"> le </w:t>
      </w:r>
      <w:r>
        <w:rPr>
          <w:rFonts w:ascii="Arial" w:hAnsi="Arial" w:cs="Arial"/>
          <w:bCs/>
          <w:color w:val="000000"/>
          <w:sz w:val="20"/>
          <w:szCs w:val="20"/>
        </w:rPr>
        <w:t>v</w:t>
      </w:r>
      <w:r w:rsidRPr="0009460A">
        <w:rPr>
          <w:rFonts w:ascii="Arial" w:hAnsi="Arial" w:cs="Arial"/>
          <w:bCs/>
          <w:color w:val="000000"/>
          <w:sz w:val="20"/>
          <w:szCs w:val="20"/>
        </w:rPr>
        <w:t xml:space="preserve"> en</w:t>
      </w:r>
      <w:r>
        <w:rPr>
          <w:rFonts w:ascii="Arial" w:hAnsi="Arial" w:cs="Arial"/>
          <w:bCs/>
          <w:color w:val="000000"/>
          <w:sz w:val="20"/>
          <w:szCs w:val="20"/>
        </w:rPr>
        <w:t>i prijavni</w:t>
      </w:r>
      <w:r w:rsidRPr="0009460A">
        <w:rPr>
          <w:rFonts w:ascii="Arial" w:hAnsi="Arial" w:cs="Arial"/>
          <w:bCs/>
          <w:color w:val="000000"/>
          <w:sz w:val="20"/>
          <w:szCs w:val="20"/>
        </w:rPr>
        <w:t xml:space="preserve"> vlog</w:t>
      </w:r>
      <w:r>
        <w:rPr>
          <w:rFonts w:ascii="Arial" w:hAnsi="Arial" w:cs="Arial"/>
          <w:bCs/>
          <w:color w:val="000000"/>
          <w:sz w:val="20"/>
          <w:szCs w:val="20"/>
        </w:rPr>
        <w:t>i</w:t>
      </w:r>
      <w:r w:rsidRPr="0009460A">
        <w:rPr>
          <w:rFonts w:ascii="Arial" w:hAnsi="Arial" w:cs="Arial"/>
          <w:bCs/>
          <w:color w:val="000000"/>
          <w:sz w:val="20"/>
          <w:szCs w:val="20"/>
        </w:rPr>
        <w:t>.</w:t>
      </w:r>
    </w:p>
    <w:p w14:paraId="7F8D5791" w14:textId="77777777" w:rsidR="00BA1918" w:rsidRDefault="00BA1918" w:rsidP="004C157B">
      <w:pPr>
        <w:jc w:val="both"/>
      </w:pPr>
    </w:p>
    <w:p w14:paraId="6C65543A" w14:textId="77777777" w:rsidR="00BA1918" w:rsidRDefault="00BA1918" w:rsidP="00BA1918">
      <w:pPr>
        <w:jc w:val="both"/>
        <w:rPr>
          <w:rFonts w:ascii="Arial" w:hAnsi="Arial" w:cs="Arial"/>
          <w:b/>
          <w:color w:val="000000"/>
          <w:sz w:val="20"/>
          <w:szCs w:val="20"/>
        </w:rPr>
      </w:pPr>
      <w:proofErr w:type="spellStart"/>
      <w:r w:rsidRPr="00183690">
        <w:rPr>
          <w:rFonts w:ascii="Arial" w:hAnsi="Arial" w:cs="Arial"/>
          <w:b/>
          <w:color w:val="000000"/>
          <w:sz w:val="20"/>
          <w:szCs w:val="20"/>
        </w:rPr>
        <w:t>Konzorcijski</w:t>
      </w:r>
      <w:proofErr w:type="spellEnd"/>
      <w:r w:rsidRPr="00183690">
        <w:rPr>
          <w:rFonts w:ascii="Arial" w:hAnsi="Arial" w:cs="Arial"/>
          <w:b/>
          <w:color w:val="000000"/>
          <w:sz w:val="20"/>
          <w:szCs w:val="20"/>
        </w:rPr>
        <w:t xml:space="preserve"> partnerji</w:t>
      </w:r>
    </w:p>
    <w:p w14:paraId="065D2D56" w14:textId="77777777" w:rsidR="00BA1918" w:rsidRPr="00183690" w:rsidRDefault="00BA1918" w:rsidP="00BA1918">
      <w:pPr>
        <w:jc w:val="both"/>
        <w:rPr>
          <w:rFonts w:ascii="Arial" w:hAnsi="Arial" w:cs="Arial"/>
          <w:b/>
          <w:color w:val="000000"/>
          <w:sz w:val="20"/>
          <w:szCs w:val="20"/>
        </w:rPr>
      </w:pPr>
    </w:p>
    <w:p w14:paraId="3FA0DDE3" w14:textId="1392D14B" w:rsidR="00C7127B" w:rsidRDefault="00C7127B" w:rsidP="00BA1918">
      <w:pPr>
        <w:jc w:val="both"/>
        <w:rPr>
          <w:rFonts w:ascii="Arial" w:hAnsi="Arial" w:cs="Arial"/>
          <w:color w:val="000000"/>
          <w:sz w:val="20"/>
          <w:szCs w:val="20"/>
        </w:rPr>
      </w:pPr>
      <w:proofErr w:type="spellStart"/>
      <w:r w:rsidRPr="00C7127B">
        <w:rPr>
          <w:rFonts w:ascii="Arial" w:hAnsi="Arial" w:cs="Arial"/>
          <w:color w:val="000000"/>
          <w:sz w:val="20"/>
          <w:szCs w:val="20"/>
        </w:rPr>
        <w:t>Konzorcijski</w:t>
      </w:r>
      <w:proofErr w:type="spellEnd"/>
      <w:r w:rsidRPr="00C7127B">
        <w:rPr>
          <w:rFonts w:ascii="Arial" w:hAnsi="Arial" w:cs="Arial"/>
          <w:color w:val="000000"/>
          <w:sz w:val="20"/>
          <w:szCs w:val="20"/>
        </w:rPr>
        <w:t xml:space="preserve"> partnerji so </w:t>
      </w:r>
      <w:r>
        <w:rPr>
          <w:rFonts w:ascii="Arial" w:hAnsi="Arial" w:cs="Arial"/>
          <w:color w:val="000000"/>
          <w:sz w:val="20"/>
          <w:szCs w:val="20"/>
        </w:rPr>
        <w:t xml:space="preserve">javne raziskovalne organizacije, ki se povezujejo v konzorcij z namenom prijave na javni razpis. </w:t>
      </w:r>
      <w:r w:rsidR="005F225E">
        <w:rPr>
          <w:rFonts w:ascii="Arial" w:hAnsi="Arial" w:cs="Arial"/>
          <w:color w:val="000000"/>
          <w:sz w:val="20"/>
          <w:szCs w:val="20"/>
        </w:rPr>
        <w:t xml:space="preserve">Na javnem razpisu </w:t>
      </w:r>
      <w:r w:rsidR="0097477D">
        <w:rPr>
          <w:rFonts w:ascii="Arial" w:hAnsi="Arial" w:cs="Arial"/>
          <w:color w:val="000000"/>
          <w:sz w:val="20"/>
          <w:szCs w:val="20"/>
        </w:rPr>
        <w:t xml:space="preserve">lahko </w:t>
      </w:r>
      <w:r w:rsidR="005F225E">
        <w:rPr>
          <w:rFonts w:ascii="Arial" w:hAnsi="Arial" w:cs="Arial"/>
          <w:color w:val="000000"/>
          <w:sz w:val="20"/>
          <w:szCs w:val="20"/>
        </w:rPr>
        <w:t xml:space="preserve">sodelujejo javne raziskovalne organizacije ne glede na to ali imajo že vzpostavljeno in delujočo projektno pisarno. </w:t>
      </w:r>
    </w:p>
    <w:p w14:paraId="196D164C" w14:textId="77777777" w:rsidR="00C7127B" w:rsidRDefault="00C7127B" w:rsidP="00BA1918">
      <w:pPr>
        <w:jc w:val="both"/>
        <w:rPr>
          <w:rFonts w:ascii="Arial" w:hAnsi="Arial" w:cs="Arial"/>
          <w:color w:val="000000"/>
          <w:sz w:val="20"/>
          <w:szCs w:val="20"/>
        </w:rPr>
      </w:pPr>
    </w:p>
    <w:p w14:paraId="734F19EF" w14:textId="77777777" w:rsidR="005F225E" w:rsidRPr="00C7127B" w:rsidRDefault="005F225E" w:rsidP="00BA1918">
      <w:pPr>
        <w:jc w:val="both"/>
        <w:rPr>
          <w:rFonts w:ascii="Arial" w:hAnsi="Arial" w:cs="Arial"/>
          <w:color w:val="000000"/>
          <w:sz w:val="20"/>
          <w:szCs w:val="20"/>
        </w:rPr>
      </w:pPr>
    </w:p>
    <w:p w14:paraId="3CA2D219" w14:textId="77777777" w:rsidR="00033291" w:rsidRPr="00183690" w:rsidRDefault="00033291" w:rsidP="006362ED">
      <w:pPr>
        <w:pStyle w:val="BodyText"/>
        <w:numPr>
          <w:ilvl w:val="1"/>
          <w:numId w:val="23"/>
        </w:numPr>
        <w:tabs>
          <w:tab w:val="left" w:pos="851"/>
        </w:tabs>
        <w:rPr>
          <w:rFonts w:ascii="Arial" w:hAnsi="Arial" w:cs="Arial"/>
          <w:b/>
          <w:bCs/>
        </w:rPr>
      </w:pPr>
      <w:r w:rsidRPr="00183690">
        <w:rPr>
          <w:rFonts w:ascii="Arial" w:hAnsi="Arial" w:cs="Arial"/>
          <w:b/>
          <w:bCs/>
        </w:rPr>
        <w:t>Pogoji za ugotavljanje upravičenosti, merila za ocenjevanje in način izbora</w:t>
      </w:r>
    </w:p>
    <w:p w14:paraId="4D62CEB1" w14:textId="77777777" w:rsidR="00033291" w:rsidRPr="00183690" w:rsidRDefault="00033291" w:rsidP="00033291">
      <w:pPr>
        <w:tabs>
          <w:tab w:val="left" w:pos="709"/>
        </w:tabs>
        <w:autoSpaceDE w:val="0"/>
        <w:autoSpaceDN w:val="0"/>
        <w:adjustRightInd w:val="0"/>
        <w:ind w:left="709" w:hanging="283"/>
        <w:rPr>
          <w:rFonts w:ascii="Arial" w:hAnsi="Arial" w:cs="Arial"/>
          <w:color w:val="000000"/>
          <w:sz w:val="20"/>
          <w:szCs w:val="20"/>
        </w:rPr>
      </w:pPr>
    </w:p>
    <w:p w14:paraId="62A02C53" w14:textId="77777777" w:rsidR="00033291" w:rsidRPr="00410846" w:rsidRDefault="00033291" w:rsidP="006362ED">
      <w:pPr>
        <w:pStyle w:val="ListParagraph"/>
        <w:numPr>
          <w:ilvl w:val="1"/>
          <w:numId w:val="23"/>
        </w:numPr>
        <w:autoSpaceDE w:val="0"/>
        <w:autoSpaceDN w:val="0"/>
        <w:adjustRightInd w:val="0"/>
        <w:rPr>
          <w:rFonts w:ascii="Arial" w:hAnsi="Arial" w:cs="Arial"/>
          <w:b/>
          <w:color w:val="000000"/>
          <w:sz w:val="20"/>
          <w:szCs w:val="20"/>
        </w:rPr>
      </w:pPr>
      <w:r w:rsidRPr="00410846">
        <w:rPr>
          <w:rFonts w:ascii="Arial" w:hAnsi="Arial" w:cs="Arial"/>
          <w:b/>
          <w:color w:val="000000"/>
          <w:sz w:val="20"/>
          <w:szCs w:val="20"/>
        </w:rPr>
        <w:t>Pogoji za ugotavljanje upravičenosti</w:t>
      </w:r>
    </w:p>
    <w:p w14:paraId="35D145B1" w14:textId="77777777" w:rsidR="00033291" w:rsidRDefault="00033291" w:rsidP="00033291">
      <w:pPr>
        <w:tabs>
          <w:tab w:val="center" w:pos="4320"/>
          <w:tab w:val="right" w:pos="8640"/>
        </w:tabs>
        <w:spacing w:line="260" w:lineRule="atLeast"/>
        <w:jc w:val="both"/>
        <w:rPr>
          <w:rFonts w:ascii="Arial" w:hAnsi="Arial" w:cs="Arial"/>
          <w:bCs/>
          <w:sz w:val="20"/>
          <w:szCs w:val="20"/>
          <w:lang w:eastAsia="en-US"/>
        </w:rPr>
      </w:pPr>
    </w:p>
    <w:p w14:paraId="386B7377" w14:textId="77777777" w:rsidR="00033291" w:rsidRPr="00033291" w:rsidRDefault="00033291" w:rsidP="00410846">
      <w:pPr>
        <w:tabs>
          <w:tab w:val="center" w:pos="4320"/>
          <w:tab w:val="right" w:pos="8640"/>
        </w:tabs>
        <w:spacing w:line="260" w:lineRule="atLeast"/>
        <w:jc w:val="both"/>
        <w:rPr>
          <w:rFonts w:ascii="Arial" w:hAnsi="Arial" w:cs="Arial"/>
          <w:bCs/>
          <w:sz w:val="20"/>
          <w:szCs w:val="20"/>
          <w:lang w:eastAsia="en-US"/>
        </w:rPr>
      </w:pPr>
      <w:r w:rsidRPr="00033291">
        <w:rPr>
          <w:rFonts w:ascii="Arial" w:hAnsi="Arial" w:cs="Arial"/>
          <w:bCs/>
          <w:sz w:val="20"/>
          <w:szCs w:val="20"/>
          <w:lang w:eastAsia="en-US"/>
        </w:rPr>
        <w:t>Prijavljeni projekti bodo morali izpolnjevati naslednje pogoje za ugotavljanje upravičenosti:</w:t>
      </w:r>
    </w:p>
    <w:p w14:paraId="0D395FBF" w14:textId="7A719FDE" w:rsidR="00033291" w:rsidRPr="00033291" w:rsidRDefault="00033291" w:rsidP="00410846">
      <w:pPr>
        <w:numPr>
          <w:ilvl w:val="0"/>
          <w:numId w:val="6"/>
        </w:numPr>
        <w:tabs>
          <w:tab w:val="center" w:pos="709"/>
          <w:tab w:val="right" w:pos="8640"/>
        </w:tabs>
        <w:spacing w:line="260" w:lineRule="atLeast"/>
        <w:jc w:val="both"/>
        <w:rPr>
          <w:rFonts w:ascii="Arial" w:hAnsi="Arial" w:cs="Arial"/>
          <w:bCs/>
          <w:sz w:val="20"/>
          <w:szCs w:val="20"/>
          <w:lang w:eastAsia="en-US"/>
        </w:rPr>
      </w:pPr>
      <w:r w:rsidRPr="00033291">
        <w:rPr>
          <w:rFonts w:ascii="Arial" w:hAnsi="Arial" w:cs="Arial"/>
          <w:bCs/>
          <w:sz w:val="20"/>
          <w:szCs w:val="20"/>
          <w:lang w:eastAsia="en-US"/>
        </w:rPr>
        <w:t>Prijavitelji morajo biti javne raziskovalne organizacije</w:t>
      </w:r>
      <w:r w:rsidR="00115A07">
        <w:rPr>
          <w:rFonts w:ascii="Arial" w:hAnsi="Arial" w:cs="Arial"/>
          <w:bCs/>
          <w:sz w:val="20"/>
          <w:szCs w:val="20"/>
          <w:lang w:eastAsia="en-US"/>
        </w:rPr>
        <w:t xml:space="preserve"> (dokazilo: javno dostopne evidence)</w:t>
      </w:r>
      <w:r w:rsidR="00260B73">
        <w:rPr>
          <w:rFonts w:ascii="Arial" w:hAnsi="Arial" w:cs="Arial"/>
          <w:bCs/>
          <w:sz w:val="20"/>
          <w:szCs w:val="20"/>
          <w:lang w:eastAsia="en-US"/>
        </w:rPr>
        <w:t>.</w:t>
      </w:r>
    </w:p>
    <w:p w14:paraId="6D1AC8BF" w14:textId="1D633981" w:rsidR="00033291" w:rsidRPr="00033291" w:rsidRDefault="00033291" w:rsidP="00410846">
      <w:pPr>
        <w:numPr>
          <w:ilvl w:val="0"/>
          <w:numId w:val="6"/>
        </w:numPr>
        <w:tabs>
          <w:tab w:val="center" w:pos="709"/>
          <w:tab w:val="right" w:pos="8640"/>
        </w:tabs>
        <w:spacing w:line="260" w:lineRule="atLeast"/>
        <w:jc w:val="both"/>
        <w:rPr>
          <w:rFonts w:ascii="Arial" w:hAnsi="Arial" w:cs="Arial"/>
          <w:bCs/>
          <w:sz w:val="20"/>
          <w:szCs w:val="20"/>
          <w:lang w:eastAsia="en-US"/>
        </w:rPr>
      </w:pPr>
      <w:r w:rsidRPr="00033291">
        <w:rPr>
          <w:rFonts w:ascii="Arial" w:hAnsi="Arial" w:cs="Arial"/>
          <w:bCs/>
          <w:sz w:val="20"/>
          <w:szCs w:val="20"/>
          <w:lang w:eastAsia="en-US"/>
        </w:rPr>
        <w:t xml:space="preserve">Prijavitelji morajo imeti podpisano pismo o nameri (izjavo) za </w:t>
      </w:r>
      <w:proofErr w:type="spellStart"/>
      <w:r w:rsidRPr="00033291">
        <w:rPr>
          <w:rFonts w:ascii="Arial" w:hAnsi="Arial" w:cs="Arial"/>
          <w:bCs/>
          <w:sz w:val="20"/>
          <w:szCs w:val="20"/>
          <w:lang w:eastAsia="en-US"/>
        </w:rPr>
        <w:t>konzorcijsko</w:t>
      </w:r>
      <w:proofErr w:type="spellEnd"/>
      <w:r w:rsidRPr="00033291">
        <w:rPr>
          <w:rFonts w:ascii="Arial" w:hAnsi="Arial" w:cs="Arial"/>
          <w:bCs/>
          <w:sz w:val="20"/>
          <w:szCs w:val="20"/>
          <w:lang w:eastAsia="en-US"/>
        </w:rPr>
        <w:t xml:space="preserve"> sodelovanje pri javnem razpisu, s katero se zavezujejo k podpisu </w:t>
      </w:r>
      <w:proofErr w:type="spellStart"/>
      <w:r w:rsidRPr="00033291">
        <w:rPr>
          <w:rFonts w:ascii="Arial" w:hAnsi="Arial" w:cs="Arial"/>
          <w:bCs/>
          <w:sz w:val="20"/>
          <w:szCs w:val="20"/>
          <w:lang w:eastAsia="en-US"/>
        </w:rPr>
        <w:t>konzorcijske</w:t>
      </w:r>
      <w:proofErr w:type="spellEnd"/>
      <w:r w:rsidRPr="00033291">
        <w:rPr>
          <w:rFonts w:ascii="Arial" w:hAnsi="Arial" w:cs="Arial"/>
          <w:bCs/>
          <w:sz w:val="20"/>
          <w:szCs w:val="20"/>
          <w:lang w:eastAsia="en-US"/>
        </w:rPr>
        <w:t xml:space="preserve"> pogodbe v primeru uspešne prijave na javni razpis</w:t>
      </w:r>
      <w:r w:rsidR="00115A07">
        <w:rPr>
          <w:rFonts w:ascii="Arial" w:hAnsi="Arial" w:cs="Arial"/>
          <w:bCs/>
          <w:sz w:val="20"/>
          <w:szCs w:val="20"/>
          <w:lang w:eastAsia="en-US"/>
        </w:rPr>
        <w:t xml:space="preserve"> (dokazilo: pismo o nameri)</w:t>
      </w:r>
      <w:r w:rsidR="00260B73">
        <w:rPr>
          <w:rFonts w:ascii="Arial" w:hAnsi="Arial" w:cs="Arial"/>
          <w:bCs/>
          <w:sz w:val="20"/>
          <w:szCs w:val="20"/>
          <w:lang w:eastAsia="en-US"/>
        </w:rPr>
        <w:t>.</w:t>
      </w:r>
    </w:p>
    <w:p w14:paraId="37944797" w14:textId="65AA767C" w:rsidR="00033291" w:rsidRPr="00033291" w:rsidRDefault="00033291" w:rsidP="00410846">
      <w:pPr>
        <w:numPr>
          <w:ilvl w:val="0"/>
          <w:numId w:val="6"/>
        </w:numPr>
        <w:tabs>
          <w:tab w:val="center" w:pos="709"/>
          <w:tab w:val="right" w:pos="8640"/>
        </w:tabs>
        <w:spacing w:line="260" w:lineRule="atLeast"/>
        <w:jc w:val="both"/>
        <w:rPr>
          <w:rFonts w:ascii="Arial" w:hAnsi="Arial" w:cs="Arial"/>
          <w:bCs/>
          <w:sz w:val="20"/>
          <w:szCs w:val="20"/>
          <w:lang w:eastAsia="en-US"/>
        </w:rPr>
      </w:pPr>
      <w:r w:rsidRPr="00033291">
        <w:rPr>
          <w:rFonts w:ascii="Arial" w:hAnsi="Arial" w:cs="Arial"/>
          <w:bCs/>
          <w:sz w:val="20"/>
          <w:szCs w:val="20"/>
          <w:lang w:eastAsia="en-US"/>
        </w:rPr>
        <w:t>Usklajenost s cilji/rezultati zapisanimi v Načrtu za okrevanje in odpornost</w:t>
      </w:r>
      <w:r w:rsidR="00B710D5">
        <w:rPr>
          <w:rFonts w:ascii="Arial" w:hAnsi="Arial" w:cs="Arial"/>
          <w:bCs/>
          <w:sz w:val="20"/>
          <w:szCs w:val="20"/>
          <w:lang w:eastAsia="en-US"/>
        </w:rPr>
        <w:t xml:space="preserve"> (NOO) </w:t>
      </w:r>
      <w:r w:rsidR="00B710D5" w:rsidRPr="00361DC5">
        <w:rPr>
          <w:rFonts w:ascii="Arial" w:hAnsi="Arial" w:cs="Arial"/>
          <w:color w:val="000000"/>
          <w:sz w:val="20"/>
          <w:szCs w:val="20"/>
        </w:rPr>
        <w:t xml:space="preserve">v okviru razvojnega </w:t>
      </w:r>
      <w:r w:rsidR="00B710D5" w:rsidRPr="008D6EDB">
        <w:rPr>
          <w:rFonts w:ascii="Arial" w:hAnsi="Arial" w:cs="Arial"/>
          <w:color w:val="000000"/>
          <w:sz w:val="20"/>
          <w:szCs w:val="20"/>
        </w:rPr>
        <w:t>področja pametna, trajnostna in vključujoča rast</w:t>
      </w:r>
      <w:r w:rsidR="00B710D5" w:rsidRPr="008D6EDB">
        <w:rPr>
          <w:rFonts w:ascii="Arial" w:hAnsi="Arial" w:cs="Arial"/>
          <w:i/>
          <w:sz w:val="20"/>
          <w:szCs w:val="20"/>
        </w:rPr>
        <w:t>,</w:t>
      </w:r>
      <w:r w:rsidR="00B710D5" w:rsidRPr="008D6EDB">
        <w:rPr>
          <w:rFonts w:ascii="Arial" w:hAnsi="Arial" w:cs="Arial"/>
          <w:color w:val="000000"/>
          <w:sz w:val="20"/>
          <w:szCs w:val="20"/>
        </w:rPr>
        <w:t xml:space="preserve"> komponente RRI – Raziskave, razvoj in inovacije (C3 K1)</w:t>
      </w:r>
      <w:r w:rsidR="00115A07">
        <w:rPr>
          <w:rFonts w:ascii="Arial" w:hAnsi="Arial" w:cs="Arial"/>
          <w:bCs/>
          <w:sz w:val="20"/>
          <w:szCs w:val="20"/>
          <w:lang w:eastAsia="en-US"/>
        </w:rPr>
        <w:t xml:space="preserve"> (dokazilo: prijavni obrazec)</w:t>
      </w:r>
      <w:r w:rsidR="00B01A81">
        <w:rPr>
          <w:rFonts w:ascii="Arial" w:hAnsi="Arial" w:cs="Arial"/>
          <w:bCs/>
          <w:sz w:val="20"/>
          <w:szCs w:val="20"/>
          <w:lang w:eastAsia="en-US"/>
        </w:rPr>
        <w:t>.</w:t>
      </w:r>
    </w:p>
    <w:p w14:paraId="4E8B3D9A" w14:textId="42C29642" w:rsidR="00B710D5" w:rsidRDefault="00033291" w:rsidP="00410846">
      <w:pPr>
        <w:numPr>
          <w:ilvl w:val="0"/>
          <w:numId w:val="6"/>
        </w:numPr>
        <w:tabs>
          <w:tab w:val="center" w:pos="709"/>
        </w:tabs>
        <w:spacing w:line="260" w:lineRule="exact"/>
        <w:jc w:val="both"/>
        <w:rPr>
          <w:rFonts w:ascii="Arial" w:hAnsi="Arial" w:cs="Arial"/>
          <w:bCs/>
          <w:color w:val="000000"/>
          <w:sz w:val="20"/>
          <w:szCs w:val="20"/>
        </w:rPr>
      </w:pPr>
      <w:r w:rsidRPr="00033291">
        <w:rPr>
          <w:rFonts w:ascii="Arial" w:hAnsi="Arial" w:cs="Arial"/>
          <w:bCs/>
          <w:sz w:val="20"/>
          <w:szCs w:val="20"/>
          <w:lang w:eastAsia="en-US"/>
        </w:rPr>
        <w:t>Skladnost z namenom in cilji javnega razpisa</w:t>
      </w:r>
      <w:r w:rsidR="00E57531">
        <w:rPr>
          <w:rFonts w:ascii="Arial" w:hAnsi="Arial" w:cs="Arial"/>
          <w:bCs/>
          <w:sz w:val="20"/>
          <w:szCs w:val="20"/>
          <w:lang w:eastAsia="en-US"/>
        </w:rPr>
        <w:t xml:space="preserve"> iz točke 2.1.</w:t>
      </w:r>
      <w:r w:rsidR="00115A07">
        <w:rPr>
          <w:rFonts w:ascii="Arial" w:hAnsi="Arial" w:cs="Arial"/>
          <w:bCs/>
          <w:sz w:val="20"/>
          <w:szCs w:val="20"/>
          <w:lang w:eastAsia="en-US"/>
        </w:rPr>
        <w:t xml:space="preserve"> (dokazilo: prijavni obrazec).</w:t>
      </w:r>
    </w:p>
    <w:p w14:paraId="4EC71D4D" w14:textId="3DD58290" w:rsidR="00033291" w:rsidRPr="00115A07" w:rsidRDefault="00B710D5" w:rsidP="00410846">
      <w:pPr>
        <w:numPr>
          <w:ilvl w:val="0"/>
          <w:numId w:val="6"/>
        </w:numPr>
        <w:tabs>
          <w:tab w:val="center" w:pos="709"/>
        </w:tabs>
        <w:spacing w:line="260" w:lineRule="exact"/>
        <w:jc w:val="both"/>
        <w:rPr>
          <w:rFonts w:ascii="Arial" w:hAnsi="Arial" w:cs="Arial"/>
          <w:bCs/>
          <w:color w:val="000000"/>
          <w:sz w:val="20"/>
          <w:szCs w:val="20"/>
        </w:rPr>
      </w:pPr>
      <w:r w:rsidRPr="00B710D5">
        <w:rPr>
          <w:rFonts w:ascii="Arial" w:hAnsi="Arial" w:cs="Arial"/>
          <w:bCs/>
          <w:sz w:val="20"/>
          <w:szCs w:val="20"/>
          <w:lang w:eastAsia="en-US"/>
        </w:rPr>
        <w:t>Skladno</w:t>
      </w:r>
      <w:r>
        <w:rPr>
          <w:rFonts w:ascii="Arial" w:hAnsi="Arial" w:cs="Arial"/>
          <w:bCs/>
          <w:sz w:val="20"/>
          <w:szCs w:val="20"/>
          <w:lang w:eastAsia="en-US"/>
        </w:rPr>
        <w:t>st</w:t>
      </w:r>
      <w:r w:rsidRPr="00B710D5">
        <w:rPr>
          <w:rFonts w:ascii="Arial" w:hAnsi="Arial" w:cs="Arial"/>
          <w:bCs/>
          <w:sz w:val="20"/>
          <w:szCs w:val="20"/>
          <w:lang w:eastAsia="en-US"/>
        </w:rPr>
        <w:t xml:space="preserve"> </w:t>
      </w:r>
      <w:r>
        <w:rPr>
          <w:rFonts w:ascii="Arial" w:hAnsi="Arial" w:cs="Arial"/>
          <w:bCs/>
          <w:sz w:val="20"/>
          <w:szCs w:val="20"/>
          <w:lang w:eastAsia="en-US"/>
        </w:rPr>
        <w:t>s predmetom javnega razpisa iz</w:t>
      </w:r>
      <w:r w:rsidRPr="00B710D5">
        <w:rPr>
          <w:rFonts w:ascii="Arial" w:hAnsi="Arial" w:cs="Arial"/>
          <w:bCs/>
          <w:sz w:val="20"/>
          <w:szCs w:val="20"/>
          <w:lang w:eastAsia="en-US"/>
        </w:rPr>
        <w:t xml:space="preserve"> točke</w:t>
      </w:r>
      <w:r>
        <w:rPr>
          <w:rFonts w:ascii="Arial" w:hAnsi="Arial" w:cs="Arial"/>
          <w:bCs/>
          <w:sz w:val="20"/>
          <w:szCs w:val="20"/>
          <w:lang w:eastAsia="en-US"/>
        </w:rPr>
        <w:t xml:space="preserve"> 2.2 (minimalno število zaposlitev na ravni konzorcija in posameznega </w:t>
      </w:r>
      <w:proofErr w:type="spellStart"/>
      <w:r>
        <w:rPr>
          <w:rFonts w:ascii="Arial" w:hAnsi="Arial" w:cs="Arial"/>
          <w:bCs/>
          <w:sz w:val="20"/>
          <w:szCs w:val="20"/>
          <w:lang w:eastAsia="en-US"/>
        </w:rPr>
        <w:t>konzorcijskega</w:t>
      </w:r>
      <w:proofErr w:type="spellEnd"/>
      <w:r>
        <w:rPr>
          <w:rFonts w:ascii="Arial" w:hAnsi="Arial" w:cs="Arial"/>
          <w:bCs/>
          <w:sz w:val="20"/>
          <w:szCs w:val="20"/>
          <w:lang w:eastAsia="en-US"/>
        </w:rPr>
        <w:t xml:space="preserve"> partnerja, minimalno število dogodkov na ravni konzorcija in posameznega </w:t>
      </w:r>
      <w:proofErr w:type="spellStart"/>
      <w:r>
        <w:rPr>
          <w:rFonts w:ascii="Arial" w:hAnsi="Arial" w:cs="Arial"/>
          <w:bCs/>
          <w:sz w:val="20"/>
          <w:szCs w:val="20"/>
          <w:lang w:eastAsia="en-US"/>
        </w:rPr>
        <w:t>konzorcijskega</w:t>
      </w:r>
      <w:proofErr w:type="spellEnd"/>
      <w:r>
        <w:rPr>
          <w:rFonts w:ascii="Arial" w:hAnsi="Arial" w:cs="Arial"/>
          <w:bCs/>
          <w:sz w:val="20"/>
          <w:szCs w:val="20"/>
          <w:lang w:eastAsia="en-US"/>
        </w:rPr>
        <w:t xml:space="preserve"> partnerja) </w:t>
      </w:r>
      <w:r w:rsidR="00115A07">
        <w:rPr>
          <w:rFonts w:ascii="Arial" w:hAnsi="Arial" w:cs="Arial"/>
          <w:bCs/>
          <w:sz w:val="20"/>
          <w:szCs w:val="20"/>
          <w:lang w:eastAsia="en-US"/>
        </w:rPr>
        <w:t>(dokazilo: prijavni obrazec).</w:t>
      </w:r>
    </w:p>
    <w:p w14:paraId="47BC0371" w14:textId="42FEAC1F" w:rsidR="00B710D5" w:rsidRPr="00115A07" w:rsidRDefault="00B710D5" w:rsidP="00410846">
      <w:pPr>
        <w:numPr>
          <w:ilvl w:val="0"/>
          <w:numId w:val="6"/>
        </w:numPr>
        <w:tabs>
          <w:tab w:val="center" w:pos="709"/>
        </w:tabs>
        <w:spacing w:line="260" w:lineRule="exact"/>
        <w:jc w:val="both"/>
        <w:rPr>
          <w:rFonts w:ascii="Arial" w:hAnsi="Arial" w:cs="Arial"/>
          <w:bCs/>
          <w:color w:val="000000"/>
          <w:sz w:val="20"/>
          <w:szCs w:val="20"/>
        </w:rPr>
      </w:pPr>
      <w:r>
        <w:rPr>
          <w:rFonts w:ascii="Arial" w:hAnsi="Arial" w:cs="Arial"/>
          <w:bCs/>
          <w:sz w:val="20"/>
          <w:szCs w:val="20"/>
          <w:lang w:eastAsia="en-US"/>
        </w:rPr>
        <w:t xml:space="preserve">Višina zaprošenih sredstev prijavitelja ne presega </w:t>
      </w:r>
      <w:r>
        <w:rPr>
          <w:rFonts w:ascii="Arial" w:hAnsi="Arial" w:cs="Arial"/>
          <w:bCs/>
          <w:iCs/>
          <w:color w:val="000000"/>
          <w:sz w:val="20"/>
          <w:szCs w:val="20"/>
          <w:lang w:eastAsia="en-US"/>
        </w:rPr>
        <w:t>maksimalne načrtovane finančne dinamike</w:t>
      </w:r>
      <w:r w:rsidRPr="00CC3179">
        <w:rPr>
          <w:rFonts w:ascii="Arial" w:hAnsi="Arial" w:cs="Arial"/>
          <w:bCs/>
          <w:iCs/>
          <w:color w:val="000000"/>
          <w:sz w:val="20"/>
          <w:szCs w:val="20"/>
          <w:lang w:eastAsia="en-US"/>
        </w:rPr>
        <w:t xml:space="preserve"> na ravni posameznega konzorcija</w:t>
      </w:r>
      <w:r>
        <w:rPr>
          <w:rFonts w:ascii="Arial" w:hAnsi="Arial" w:cs="Arial"/>
          <w:bCs/>
          <w:iCs/>
          <w:color w:val="000000"/>
          <w:sz w:val="20"/>
          <w:szCs w:val="20"/>
          <w:lang w:eastAsia="en-US"/>
        </w:rPr>
        <w:t xml:space="preserve">, opredeljene v točki 5 pričujočega besedila javnega razpisa </w:t>
      </w:r>
    </w:p>
    <w:p w14:paraId="12DCD22E" w14:textId="31C67523" w:rsidR="00B710D5" w:rsidRPr="00033291" w:rsidRDefault="00115A07" w:rsidP="00410846">
      <w:pPr>
        <w:tabs>
          <w:tab w:val="center" w:pos="709"/>
        </w:tabs>
        <w:spacing w:line="260" w:lineRule="exact"/>
        <w:ind w:left="720"/>
        <w:jc w:val="both"/>
        <w:rPr>
          <w:rFonts w:ascii="Arial" w:hAnsi="Arial" w:cs="Arial"/>
          <w:bCs/>
          <w:color w:val="000000"/>
          <w:sz w:val="20"/>
          <w:szCs w:val="20"/>
        </w:rPr>
      </w:pPr>
      <w:r>
        <w:rPr>
          <w:rFonts w:ascii="Arial" w:hAnsi="Arial" w:cs="Arial"/>
          <w:bCs/>
          <w:sz w:val="20"/>
          <w:szCs w:val="20"/>
          <w:lang w:eastAsia="en-US"/>
        </w:rPr>
        <w:t>(dokazilo: prijavni obrazec).</w:t>
      </w:r>
    </w:p>
    <w:p w14:paraId="3C77F72B" w14:textId="77777777" w:rsidR="00BA1918" w:rsidRDefault="00BA1918" w:rsidP="00410846">
      <w:pPr>
        <w:jc w:val="both"/>
      </w:pPr>
    </w:p>
    <w:p w14:paraId="6151F8E5" w14:textId="77777777" w:rsidR="0011741D" w:rsidRPr="00410846" w:rsidRDefault="0011741D" w:rsidP="006362ED">
      <w:pPr>
        <w:pStyle w:val="ListParagraph"/>
        <w:numPr>
          <w:ilvl w:val="1"/>
          <w:numId w:val="23"/>
        </w:numPr>
        <w:tabs>
          <w:tab w:val="left" w:pos="851"/>
        </w:tabs>
        <w:autoSpaceDE w:val="0"/>
        <w:autoSpaceDN w:val="0"/>
        <w:adjustRightInd w:val="0"/>
        <w:rPr>
          <w:rFonts w:ascii="Arial" w:hAnsi="Arial" w:cs="Arial"/>
          <w:b/>
          <w:color w:val="000000"/>
          <w:sz w:val="20"/>
          <w:szCs w:val="20"/>
        </w:rPr>
      </w:pPr>
      <w:r w:rsidRPr="00410846">
        <w:rPr>
          <w:rFonts w:ascii="Arial" w:hAnsi="Arial" w:cs="Arial"/>
          <w:b/>
          <w:color w:val="000000"/>
          <w:sz w:val="20"/>
          <w:szCs w:val="20"/>
        </w:rPr>
        <w:t>Merila za ocenjevanje</w:t>
      </w:r>
    </w:p>
    <w:p w14:paraId="20C665F3" w14:textId="77777777" w:rsidR="0011741D" w:rsidRDefault="0011741D" w:rsidP="0011741D">
      <w:pPr>
        <w:autoSpaceDE w:val="0"/>
        <w:autoSpaceDN w:val="0"/>
        <w:adjustRightInd w:val="0"/>
        <w:rPr>
          <w:rFonts w:ascii="Arial" w:hAnsi="Arial" w:cs="Arial"/>
          <w:color w:val="000000"/>
          <w:sz w:val="20"/>
          <w:szCs w:val="20"/>
        </w:rPr>
      </w:pPr>
    </w:p>
    <w:p w14:paraId="7641DF4F" w14:textId="77777777" w:rsidR="0011741D" w:rsidRDefault="0011741D" w:rsidP="0011741D">
      <w:pPr>
        <w:autoSpaceDE w:val="0"/>
        <w:autoSpaceDN w:val="0"/>
        <w:adjustRightInd w:val="0"/>
        <w:jc w:val="both"/>
        <w:rPr>
          <w:rFonts w:ascii="Arial" w:hAnsi="Arial" w:cs="Arial"/>
          <w:color w:val="000000"/>
          <w:sz w:val="20"/>
          <w:szCs w:val="20"/>
        </w:rPr>
      </w:pPr>
      <w:r w:rsidRPr="003128DD">
        <w:rPr>
          <w:rFonts w:ascii="Arial" w:hAnsi="Arial" w:cs="Arial"/>
          <w:color w:val="000000"/>
          <w:sz w:val="20"/>
          <w:szCs w:val="20"/>
        </w:rPr>
        <w:t xml:space="preserve">V postopek ocenjevanja bodo vključene vloge, ki izpolnjujejo vse pogoje </w:t>
      </w:r>
      <w:r w:rsidRPr="00882AD5">
        <w:rPr>
          <w:rFonts w:ascii="Arial" w:hAnsi="Arial" w:cs="Arial"/>
          <w:color w:val="000000"/>
          <w:sz w:val="20"/>
          <w:szCs w:val="20"/>
        </w:rPr>
        <w:t>iz 3. točke</w:t>
      </w:r>
      <w:r w:rsidRPr="003128DD">
        <w:rPr>
          <w:rFonts w:ascii="Arial" w:hAnsi="Arial" w:cs="Arial"/>
          <w:color w:val="000000"/>
          <w:sz w:val="20"/>
          <w:szCs w:val="20"/>
        </w:rPr>
        <w:t xml:space="preserve"> javnega razpisa. </w:t>
      </w:r>
    </w:p>
    <w:p w14:paraId="5820D734" w14:textId="77777777" w:rsidR="0011741D" w:rsidRDefault="0011741D" w:rsidP="0011741D">
      <w:pPr>
        <w:autoSpaceDE w:val="0"/>
        <w:autoSpaceDN w:val="0"/>
        <w:adjustRightInd w:val="0"/>
        <w:jc w:val="both"/>
        <w:rPr>
          <w:rFonts w:ascii="Arial" w:hAnsi="Arial" w:cs="Arial"/>
          <w:color w:val="000000"/>
          <w:sz w:val="20"/>
          <w:szCs w:val="20"/>
        </w:rPr>
      </w:pPr>
    </w:p>
    <w:p w14:paraId="7EECC951" w14:textId="34133C9A" w:rsidR="0011741D" w:rsidRPr="0061100D" w:rsidRDefault="0011741D" w:rsidP="0011741D">
      <w:pPr>
        <w:autoSpaceDE w:val="0"/>
        <w:autoSpaceDN w:val="0"/>
        <w:adjustRightInd w:val="0"/>
        <w:jc w:val="both"/>
        <w:rPr>
          <w:rFonts w:ascii="Arial" w:hAnsi="Arial" w:cs="Arial"/>
          <w:color w:val="000000"/>
          <w:sz w:val="20"/>
          <w:szCs w:val="20"/>
        </w:rPr>
      </w:pPr>
      <w:r w:rsidRPr="008D0AE6">
        <w:rPr>
          <w:rFonts w:ascii="Arial" w:hAnsi="Arial" w:cs="Arial"/>
          <w:color w:val="000000"/>
          <w:sz w:val="20"/>
          <w:szCs w:val="20"/>
        </w:rPr>
        <w:t>Prijavljeni konzorciji bodo vrednoteni po spodnjih merilih</w:t>
      </w:r>
      <w:r w:rsidR="005D1A6E">
        <w:rPr>
          <w:rFonts w:ascii="Arial" w:hAnsi="Arial" w:cs="Arial"/>
          <w:color w:val="000000"/>
          <w:sz w:val="20"/>
          <w:szCs w:val="20"/>
        </w:rPr>
        <w:t xml:space="preserve"> (podrobneje so merila opisana v Prijavnem obrazcu</w:t>
      </w:r>
      <w:r w:rsidR="00B01A81">
        <w:rPr>
          <w:rFonts w:ascii="Arial" w:hAnsi="Arial" w:cs="Arial"/>
          <w:color w:val="000000"/>
          <w:sz w:val="20"/>
          <w:szCs w:val="20"/>
        </w:rPr>
        <w:t>, ki je del razpisne dokumentacije</w:t>
      </w:r>
      <w:r w:rsidR="005D1A6E">
        <w:rPr>
          <w:rFonts w:ascii="Arial" w:hAnsi="Arial" w:cs="Arial"/>
          <w:color w:val="000000"/>
          <w:sz w:val="20"/>
          <w:szCs w:val="20"/>
        </w:rPr>
        <w:t>)</w:t>
      </w:r>
      <w:r w:rsidRPr="008D0AE6">
        <w:rPr>
          <w:rFonts w:ascii="Arial" w:hAnsi="Arial" w:cs="Arial"/>
          <w:color w:val="000000"/>
          <w:sz w:val="20"/>
          <w:szCs w:val="20"/>
        </w:rPr>
        <w:t>:</w:t>
      </w:r>
    </w:p>
    <w:p w14:paraId="5CF42A0D" w14:textId="77777777" w:rsidR="0011741D" w:rsidRDefault="0011741D" w:rsidP="004C157B">
      <w:pPr>
        <w:jc w:val="both"/>
      </w:pPr>
    </w:p>
    <w:tbl>
      <w:tblPr>
        <w:tblStyle w:val="TableGrid"/>
        <w:tblW w:w="0" w:type="auto"/>
        <w:tblLook w:val="04A0" w:firstRow="1" w:lastRow="0" w:firstColumn="1" w:lastColumn="0" w:noHBand="0" w:noVBand="1"/>
      </w:tblPr>
      <w:tblGrid>
        <w:gridCol w:w="3020"/>
        <w:gridCol w:w="3021"/>
        <w:gridCol w:w="3021"/>
      </w:tblGrid>
      <w:tr w:rsidR="003340C1" w14:paraId="0A999662" w14:textId="77777777" w:rsidTr="003340C1">
        <w:tc>
          <w:tcPr>
            <w:tcW w:w="9062" w:type="dxa"/>
            <w:gridSpan w:val="3"/>
          </w:tcPr>
          <w:p w14:paraId="1056D543" w14:textId="0A8FAC06" w:rsidR="00E7772E" w:rsidRDefault="003340C1" w:rsidP="004C157B">
            <w:pPr>
              <w:jc w:val="both"/>
              <w:rPr>
                <w:rFonts w:ascii="Arial" w:hAnsi="Arial" w:cs="Arial"/>
                <w:bCs/>
                <w:color w:val="000000"/>
                <w:sz w:val="20"/>
                <w:szCs w:val="20"/>
                <w:lang w:eastAsia="en-US"/>
              </w:rPr>
            </w:pPr>
            <w:r>
              <w:rPr>
                <w:rFonts w:ascii="Arial" w:hAnsi="Arial" w:cs="Arial"/>
                <w:b/>
                <w:bCs/>
                <w:color w:val="000000"/>
                <w:sz w:val="20"/>
                <w:szCs w:val="20"/>
                <w:lang w:eastAsia="en-US"/>
              </w:rPr>
              <w:t xml:space="preserve">Merilo 1: </w:t>
            </w:r>
            <w:r w:rsidR="001E5C52" w:rsidRPr="001E5C52">
              <w:rPr>
                <w:rFonts w:ascii="Arial" w:hAnsi="Arial" w:cs="Arial"/>
                <w:bCs/>
                <w:color w:val="000000"/>
                <w:sz w:val="20"/>
                <w:szCs w:val="20"/>
                <w:lang w:eastAsia="en-US"/>
              </w:rPr>
              <w:t xml:space="preserve">Uravnoteženost ter dopolnjevanje izkušenj ,znanj, ter potreb </w:t>
            </w:r>
            <w:proofErr w:type="spellStart"/>
            <w:r w:rsidR="001E5C52" w:rsidRPr="001E5C52">
              <w:rPr>
                <w:rFonts w:ascii="Arial" w:hAnsi="Arial" w:cs="Arial"/>
                <w:bCs/>
                <w:color w:val="000000"/>
                <w:sz w:val="20"/>
                <w:szCs w:val="20"/>
                <w:lang w:eastAsia="en-US"/>
              </w:rPr>
              <w:t>konzorcijskih</w:t>
            </w:r>
            <w:proofErr w:type="spellEnd"/>
            <w:r w:rsidR="001E5C52" w:rsidRPr="001E5C52">
              <w:rPr>
                <w:rFonts w:ascii="Arial" w:hAnsi="Arial" w:cs="Arial"/>
                <w:bCs/>
                <w:color w:val="000000"/>
                <w:sz w:val="20"/>
                <w:szCs w:val="20"/>
                <w:lang w:eastAsia="en-US"/>
              </w:rPr>
              <w:t xml:space="preserve"> partnerjev za izvedbo projektnih aktivnosti (pretekle izkušnje, stanje projektne pisarne ali oseb, zadolženih za usklajevanje prijav in upravljanje projektov v okviru centraliziranih programov EU)</w:t>
            </w:r>
            <w:r w:rsidR="00E73334">
              <w:rPr>
                <w:rFonts w:ascii="Arial" w:hAnsi="Arial" w:cs="Arial"/>
                <w:bCs/>
                <w:color w:val="000000"/>
                <w:sz w:val="20"/>
                <w:szCs w:val="20"/>
                <w:lang w:eastAsia="en-US"/>
              </w:rPr>
              <w:t>.</w:t>
            </w:r>
            <w:r w:rsidR="00E149C0">
              <w:rPr>
                <w:rFonts w:ascii="Arial" w:hAnsi="Arial" w:cs="Arial"/>
                <w:bCs/>
                <w:color w:val="000000"/>
                <w:sz w:val="20"/>
                <w:szCs w:val="20"/>
                <w:lang w:eastAsia="en-US"/>
              </w:rPr>
              <w:t xml:space="preserve"> </w:t>
            </w:r>
          </w:p>
          <w:p w14:paraId="1DFE17DB" w14:textId="5B52BE2E" w:rsidR="003340C1" w:rsidRDefault="00E149C0" w:rsidP="004C157B">
            <w:pPr>
              <w:jc w:val="both"/>
              <w:rPr>
                <w:rFonts w:ascii="Arial" w:hAnsi="Arial" w:cs="Arial"/>
                <w:bCs/>
                <w:color w:val="000000"/>
                <w:sz w:val="20"/>
                <w:szCs w:val="20"/>
                <w:lang w:eastAsia="en-US"/>
              </w:rPr>
            </w:pPr>
            <w:r w:rsidRPr="00E149C0">
              <w:rPr>
                <w:rFonts w:ascii="Arial" w:hAnsi="Arial" w:cs="Arial"/>
                <w:b/>
                <w:bCs/>
                <w:color w:val="000000"/>
                <w:sz w:val="20"/>
                <w:szCs w:val="20"/>
                <w:lang w:eastAsia="en-US"/>
              </w:rPr>
              <w:t xml:space="preserve">(največ </w:t>
            </w:r>
            <w:r w:rsidR="00D86A2E">
              <w:rPr>
                <w:rFonts w:ascii="Arial" w:hAnsi="Arial" w:cs="Arial"/>
                <w:b/>
                <w:bCs/>
                <w:color w:val="000000"/>
                <w:sz w:val="20"/>
                <w:szCs w:val="20"/>
                <w:lang w:eastAsia="en-US"/>
              </w:rPr>
              <w:t>5</w:t>
            </w:r>
            <w:r w:rsidRPr="00E149C0">
              <w:rPr>
                <w:rFonts w:ascii="Arial" w:hAnsi="Arial" w:cs="Arial"/>
                <w:b/>
                <w:bCs/>
                <w:color w:val="000000"/>
                <w:sz w:val="20"/>
                <w:szCs w:val="20"/>
                <w:lang w:eastAsia="en-US"/>
              </w:rPr>
              <w:t xml:space="preserve"> točk)</w:t>
            </w:r>
          </w:p>
          <w:p w14:paraId="37E5EBF3" w14:textId="77777777" w:rsidR="003340C1" w:rsidRDefault="003340C1" w:rsidP="004C157B">
            <w:pPr>
              <w:jc w:val="both"/>
            </w:pPr>
          </w:p>
        </w:tc>
      </w:tr>
      <w:tr w:rsidR="003340C1" w14:paraId="74548775" w14:textId="77777777" w:rsidTr="003340C1">
        <w:tc>
          <w:tcPr>
            <w:tcW w:w="9062" w:type="dxa"/>
            <w:gridSpan w:val="3"/>
          </w:tcPr>
          <w:p w14:paraId="6DC747E7" w14:textId="44C70B8A" w:rsidR="00E7772E" w:rsidRDefault="003340C1" w:rsidP="004C157B">
            <w:pPr>
              <w:jc w:val="both"/>
              <w:rPr>
                <w:rFonts w:ascii="Arial" w:hAnsi="Arial"/>
                <w:bCs/>
                <w:sz w:val="20"/>
                <w:szCs w:val="20"/>
              </w:rPr>
            </w:pPr>
            <w:r>
              <w:rPr>
                <w:rFonts w:ascii="Arial" w:hAnsi="Arial"/>
                <w:b/>
                <w:bCs/>
                <w:sz w:val="20"/>
                <w:szCs w:val="20"/>
              </w:rPr>
              <w:t xml:space="preserve">Merilo 2: </w:t>
            </w:r>
            <w:r w:rsidRPr="003340C1">
              <w:rPr>
                <w:rFonts w:ascii="Arial" w:hAnsi="Arial"/>
                <w:bCs/>
                <w:sz w:val="20"/>
                <w:szCs w:val="20"/>
              </w:rPr>
              <w:t xml:space="preserve">Vzdržnost in trajnost </w:t>
            </w:r>
            <w:r w:rsidR="00B95B97">
              <w:rPr>
                <w:rFonts w:ascii="Arial" w:hAnsi="Arial"/>
                <w:bCs/>
                <w:sz w:val="20"/>
                <w:szCs w:val="20"/>
              </w:rPr>
              <w:t>projekta</w:t>
            </w:r>
            <w:r w:rsidR="00B95B97" w:rsidRPr="003340C1">
              <w:rPr>
                <w:rFonts w:ascii="Arial" w:hAnsi="Arial"/>
                <w:bCs/>
                <w:sz w:val="20"/>
                <w:szCs w:val="20"/>
              </w:rPr>
              <w:t xml:space="preserve"> </w:t>
            </w:r>
            <w:r w:rsidRPr="003340C1">
              <w:rPr>
                <w:rFonts w:ascii="Arial" w:hAnsi="Arial"/>
                <w:bCs/>
                <w:sz w:val="20"/>
                <w:szCs w:val="20"/>
              </w:rPr>
              <w:t xml:space="preserve">po obdobju financiranja in </w:t>
            </w:r>
            <w:r w:rsidRPr="00E7772E">
              <w:rPr>
                <w:rFonts w:ascii="Arial" w:hAnsi="Arial"/>
                <w:bCs/>
                <w:sz w:val="20"/>
                <w:szCs w:val="20"/>
              </w:rPr>
              <w:t>družbeno-ekonomski vpliv</w:t>
            </w:r>
            <w:r w:rsidRPr="003340C1">
              <w:rPr>
                <w:rFonts w:ascii="Arial" w:hAnsi="Arial"/>
                <w:bCs/>
                <w:sz w:val="20"/>
                <w:szCs w:val="20"/>
              </w:rPr>
              <w:t xml:space="preserve"> projekta</w:t>
            </w:r>
            <w:r w:rsidR="00E73334">
              <w:rPr>
                <w:rFonts w:ascii="Arial" w:hAnsi="Arial"/>
                <w:bCs/>
                <w:sz w:val="20"/>
                <w:szCs w:val="20"/>
              </w:rPr>
              <w:t>.</w:t>
            </w:r>
          </w:p>
          <w:p w14:paraId="24827405" w14:textId="5ED35DED" w:rsidR="003340C1" w:rsidRPr="00E149C0" w:rsidRDefault="00E149C0" w:rsidP="004C157B">
            <w:pPr>
              <w:jc w:val="both"/>
              <w:rPr>
                <w:rFonts w:ascii="Arial" w:hAnsi="Arial"/>
                <w:b/>
                <w:bCs/>
                <w:sz w:val="20"/>
                <w:szCs w:val="20"/>
              </w:rPr>
            </w:pPr>
            <w:r w:rsidRPr="00E149C0">
              <w:rPr>
                <w:rFonts w:ascii="Arial" w:hAnsi="Arial"/>
                <w:b/>
                <w:bCs/>
                <w:sz w:val="20"/>
                <w:szCs w:val="20"/>
              </w:rPr>
              <w:t>(največ 5 točk)</w:t>
            </w:r>
          </w:p>
          <w:p w14:paraId="3BA998B7" w14:textId="77777777" w:rsidR="003340C1" w:rsidRDefault="003340C1" w:rsidP="004C157B">
            <w:pPr>
              <w:jc w:val="both"/>
            </w:pPr>
          </w:p>
        </w:tc>
      </w:tr>
      <w:tr w:rsidR="003340C1" w14:paraId="640910CF" w14:textId="77777777" w:rsidTr="003340C1">
        <w:tc>
          <w:tcPr>
            <w:tcW w:w="9062" w:type="dxa"/>
            <w:gridSpan w:val="3"/>
          </w:tcPr>
          <w:p w14:paraId="69DD91AE" w14:textId="574BA873" w:rsidR="00E149C0" w:rsidRDefault="003340C1" w:rsidP="004C157B">
            <w:pPr>
              <w:jc w:val="both"/>
              <w:rPr>
                <w:rFonts w:ascii="Arial" w:hAnsi="Arial"/>
                <w:bCs/>
                <w:sz w:val="20"/>
                <w:szCs w:val="20"/>
              </w:rPr>
            </w:pPr>
            <w:r>
              <w:rPr>
                <w:rFonts w:ascii="Arial" w:hAnsi="Arial"/>
                <w:b/>
                <w:bCs/>
                <w:sz w:val="20"/>
                <w:szCs w:val="20"/>
              </w:rPr>
              <w:t xml:space="preserve">Merilo 3: </w:t>
            </w:r>
            <w:r w:rsidRPr="003340C1">
              <w:rPr>
                <w:rFonts w:ascii="Arial" w:hAnsi="Arial"/>
                <w:bCs/>
                <w:sz w:val="20"/>
                <w:szCs w:val="20"/>
              </w:rPr>
              <w:t xml:space="preserve">Prispevek k </w:t>
            </w:r>
            <w:r w:rsidR="00DD5FCC">
              <w:rPr>
                <w:rFonts w:ascii="Arial" w:hAnsi="Arial"/>
                <w:bCs/>
                <w:sz w:val="20"/>
                <w:szCs w:val="20"/>
              </w:rPr>
              <w:t>Resoluciji</w:t>
            </w:r>
            <w:r w:rsidR="00DD5FCC" w:rsidRPr="00DD5FCC">
              <w:rPr>
                <w:rFonts w:ascii="Arial" w:hAnsi="Arial"/>
                <w:bCs/>
                <w:sz w:val="20"/>
                <w:szCs w:val="20"/>
              </w:rPr>
              <w:t xml:space="preserve"> o znanstvenoraziskovalni in inovacijski strategiji Slovenije 2030 (ReZrIS30)</w:t>
            </w:r>
            <w:r w:rsidR="00E73334">
              <w:rPr>
                <w:rFonts w:ascii="Arial" w:hAnsi="Arial"/>
                <w:bCs/>
                <w:sz w:val="20"/>
                <w:szCs w:val="20"/>
              </w:rPr>
              <w:t>.</w:t>
            </w:r>
          </w:p>
          <w:p w14:paraId="742ABBEA" w14:textId="77777777" w:rsidR="003340C1" w:rsidRPr="00E149C0" w:rsidRDefault="00E149C0" w:rsidP="004C157B">
            <w:pPr>
              <w:jc w:val="both"/>
              <w:rPr>
                <w:rFonts w:ascii="Arial" w:hAnsi="Arial"/>
                <w:b/>
                <w:bCs/>
                <w:sz w:val="20"/>
                <w:szCs w:val="20"/>
              </w:rPr>
            </w:pPr>
            <w:r w:rsidRPr="00E149C0">
              <w:rPr>
                <w:rFonts w:ascii="Arial" w:hAnsi="Arial"/>
                <w:b/>
                <w:bCs/>
                <w:sz w:val="20"/>
                <w:szCs w:val="20"/>
              </w:rPr>
              <w:t xml:space="preserve">(največ </w:t>
            </w:r>
            <w:r w:rsidR="00D86A2E">
              <w:rPr>
                <w:rFonts w:ascii="Arial" w:hAnsi="Arial"/>
                <w:b/>
                <w:bCs/>
                <w:sz w:val="20"/>
                <w:szCs w:val="20"/>
              </w:rPr>
              <w:t>5</w:t>
            </w:r>
            <w:r w:rsidRPr="00E149C0">
              <w:rPr>
                <w:rFonts w:ascii="Arial" w:hAnsi="Arial"/>
                <w:b/>
                <w:bCs/>
                <w:sz w:val="20"/>
                <w:szCs w:val="20"/>
              </w:rPr>
              <w:t xml:space="preserve"> točk)</w:t>
            </w:r>
          </w:p>
          <w:p w14:paraId="2677FBF1" w14:textId="77777777" w:rsidR="003340C1" w:rsidRDefault="003340C1" w:rsidP="004C157B">
            <w:pPr>
              <w:jc w:val="both"/>
            </w:pPr>
          </w:p>
        </w:tc>
      </w:tr>
      <w:tr w:rsidR="003340C1" w14:paraId="63CC9811" w14:textId="77777777" w:rsidTr="003340C1">
        <w:tc>
          <w:tcPr>
            <w:tcW w:w="9062" w:type="dxa"/>
            <w:gridSpan w:val="3"/>
          </w:tcPr>
          <w:p w14:paraId="4AD6C13F" w14:textId="2312912A" w:rsidR="00E149C0" w:rsidRDefault="003340C1" w:rsidP="003340C1">
            <w:pPr>
              <w:jc w:val="both"/>
              <w:rPr>
                <w:rFonts w:ascii="Arial" w:hAnsi="Arial" w:cs="Arial"/>
                <w:sz w:val="20"/>
                <w:szCs w:val="20"/>
              </w:rPr>
            </w:pPr>
            <w:r w:rsidRPr="003340C1">
              <w:rPr>
                <w:rFonts w:ascii="Arial" w:hAnsi="Arial"/>
                <w:b/>
                <w:bCs/>
                <w:sz w:val="20"/>
                <w:szCs w:val="20"/>
              </w:rPr>
              <w:t>Merilo 4</w:t>
            </w:r>
            <w:r w:rsidRPr="003340C1">
              <w:rPr>
                <w:rFonts w:ascii="Arial" w:hAnsi="Arial"/>
                <w:bCs/>
                <w:sz w:val="20"/>
                <w:szCs w:val="20"/>
              </w:rPr>
              <w:t xml:space="preserve">: Ustreznost in izvedljivost načrta </w:t>
            </w:r>
            <w:r w:rsidRPr="003340C1">
              <w:rPr>
                <w:rFonts w:ascii="Arial" w:hAnsi="Arial" w:cs="Arial"/>
                <w:sz w:val="20"/>
                <w:szCs w:val="20"/>
              </w:rPr>
              <w:t>razvoja podpornega okolja projektnih pisarn, ustreznost analize prednosti, slabosti, priložnosti ter nevarnosti (SWOT) ter opredeljenih kazalnikov uspešnosti (KPI)</w:t>
            </w:r>
            <w:r w:rsidR="00E73334">
              <w:rPr>
                <w:rFonts w:ascii="Arial" w:hAnsi="Arial" w:cs="Arial"/>
                <w:sz w:val="20"/>
                <w:szCs w:val="20"/>
              </w:rPr>
              <w:t>.</w:t>
            </w:r>
          </w:p>
          <w:p w14:paraId="2E989B3C" w14:textId="77777777" w:rsidR="003340C1" w:rsidRDefault="00E149C0" w:rsidP="003340C1">
            <w:pPr>
              <w:jc w:val="both"/>
              <w:rPr>
                <w:rFonts w:ascii="Arial" w:hAnsi="Arial" w:cs="Arial"/>
                <w:b/>
                <w:sz w:val="20"/>
                <w:szCs w:val="20"/>
              </w:rPr>
            </w:pPr>
            <w:r w:rsidRPr="00DD5FCC">
              <w:rPr>
                <w:rFonts w:ascii="Arial" w:hAnsi="Arial" w:cs="Arial"/>
                <w:b/>
                <w:sz w:val="20"/>
                <w:szCs w:val="20"/>
              </w:rPr>
              <w:t>(največ 1</w:t>
            </w:r>
            <w:r w:rsidR="00A97E9B">
              <w:rPr>
                <w:rFonts w:ascii="Arial" w:hAnsi="Arial" w:cs="Arial"/>
                <w:b/>
                <w:sz w:val="20"/>
                <w:szCs w:val="20"/>
              </w:rPr>
              <w:t>0</w:t>
            </w:r>
            <w:r w:rsidRPr="00DD5FCC">
              <w:rPr>
                <w:rFonts w:ascii="Arial" w:hAnsi="Arial" w:cs="Arial"/>
                <w:b/>
                <w:sz w:val="20"/>
                <w:szCs w:val="20"/>
              </w:rPr>
              <w:t xml:space="preserve"> točk)</w:t>
            </w:r>
          </w:p>
          <w:p w14:paraId="0EEAE129" w14:textId="56CD7D36" w:rsidR="00410846" w:rsidRPr="00410846" w:rsidRDefault="00410846" w:rsidP="003340C1">
            <w:pPr>
              <w:jc w:val="both"/>
              <w:rPr>
                <w:rFonts w:ascii="Arial" w:hAnsi="Arial" w:cs="Arial"/>
                <w:b/>
                <w:sz w:val="20"/>
                <w:szCs w:val="20"/>
              </w:rPr>
            </w:pPr>
          </w:p>
        </w:tc>
      </w:tr>
      <w:tr w:rsidR="003340C1" w14:paraId="1C71C38B" w14:textId="77777777" w:rsidTr="003340C1">
        <w:tc>
          <w:tcPr>
            <w:tcW w:w="9062" w:type="dxa"/>
            <w:gridSpan w:val="3"/>
          </w:tcPr>
          <w:p w14:paraId="3AF2AA87" w14:textId="77777777" w:rsidR="003340C1" w:rsidRDefault="003340C1" w:rsidP="003340C1">
            <w:pPr>
              <w:jc w:val="both"/>
              <w:rPr>
                <w:rFonts w:ascii="Arial" w:hAnsi="Arial" w:cs="Arial"/>
                <w:sz w:val="20"/>
                <w:szCs w:val="20"/>
              </w:rPr>
            </w:pPr>
            <w:r>
              <w:rPr>
                <w:rFonts w:ascii="Arial" w:hAnsi="Arial" w:cs="Arial"/>
                <w:b/>
                <w:bCs/>
                <w:color w:val="000000"/>
                <w:sz w:val="20"/>
                <w:szCs w:val="20"/>
                <w:lang w:eastAsia="en-US"/>
              </w:rPr>
              <w:lastRenderedPageBreak/>
              <w:t xml:space="preserve">Merilo 5: </w:t>
            </w:r>
            <w:r>
              <w:rPr>
                <w:rFonts w:ascii="Arial" w:hAnsi="Arial"/>
                <w:bCs/>
                <w:sz w:val="20"/>
                <w:szCs w:val="20"/>
              </w:rPr>
              <w:t xml:space="preserve">Ustreznost, </w:t>
            </w:r>
            <w:r w:rsidRPr="003340C1">
              <w:rPr>
                <w:rFonts w:ascii="Arial" w:hAnsi="Arial"/>
                <w:bCs/>
                <w:sz w:val="20"/>
                <w:szCs w:val="20"/>
              </w:rPr>
              <w:t>izvedljivost</w:t>
            </w:r>
            <w:r>
              <w:rPr>
                <w:rFonts w:ascii="Arial" w:hAnsi="Arial"/>
                <w:bCs/>
                <w:sz w:val="20"/>
                <w:szCs w:val="20"/>
              </w:rPr>
              <w:t xml:space="preserve"> in predviden učinek načrtovanih dogodkov, </w:t>
            </w:r>
            <w:r>
              <w:rPr>
                <w:rFonts w:ascii="Arial" w:hAnsi="Arial" w:cs="Arial"/>
                <w:sz w:val="20"/>
                <w:szCs w:val="20"/>
              </w:rPr>
              <w:t>namenjenih krepitvi kompetenc in usposobljenosti osebja projektnih pisarn in drugih zadolženih za prijavo in upravljanje projektov centraliziranih programov</w:t>
            </w:r>
            <w:r w:rsidR="0002658D">
              <w:rPr>
                <w:rFonts w:ascii="Arial" w:hAnsi="Arial" w:cs="Arial"/>
                <w:sz w:val="20"/>
                <w:szCs w:val="20"/>
              </w:rPr>
              <w:t xml:space="preserve"> ter informiranj</w:t>
            </w:r>
            <w:r w:rsidR="0041355C">
              <w:rPr>
                <w:rFonts w:ascii="Arial" w:hAnsi="Arial" w:cs="Arial"/>
                <w:sz w:val="20"/>
                <w:szCs w:val="20"/>
              </w:rPr>
              <w:t>e,</w:t>
            </w:r>
            <w:r w:rsidR="0002658D">
              <w:rPr>
                <w:rFonts w:ascii="Arial" w:hAnsi="Arial" w:cs="Arial"/>
                <w:sz w:val="20"/>
                <w:szCs w:val="20"/>
              </w:rPr>
              <w:t xml:space="preserve"> ozaveščanj</w:t>
            </w:r>
            <w:r w:rsidR="0041355C">
              <w:rPr>
                <w:rFonts w:ascii="Arial" w:hAnsi="Arial" w:cs="Arial"/>
                <w:sz w:val="20"/>
                <w:szCs w:val="20"/>
              </w:rPr>
              <w:t>e</w:t>
            </w:r>
            <w:r w:rsidR="0002658D">
              <w:rPr>
                <w:rFonts w:ascii="Arial" w:hAnsi="Arial" w:cs="Arial"/>
                <w:sz w:val="20"/>
                <w:szCs w:val="20"/>
              </w:rPr>
              <w:t xml:space="preserve"> in svetovanj</w:t>
            </w:r>
            <w:r w:rsidR="0041355C">
              <w:rPr>
                <w:rFonts w:ascii="Arial" w:hAnsi="Arial" w:cs="Arial"/>
                <w:sz w:val="20"/>
                <w:szCs w:val="20"/>
              </w:rPr>
              <w:t>e</w:t>
            </w:r>
            <w:r w:rsidR="0002658D">
              <w:rPr>
                <w:rFonts w:ascii="Arial" w:hAnsi="Arial" w:cs="Arial"/>
                <w:sz w:val="20"/>
                <w:szCs w:val="20"/>
              </w:rPr>
              <w:t xml:space="preserve"> JRO in raziskovalni skupnosti o možnostih in priložnostih v okviru centraliziranih programov EU. </w:t>
            </w:r>
          </w:p>
          <w:p w14:paraId="24496446" w14:textId="77777777" w:rsidR="003340C1" w:rsidRDefault="00410846" w:rsidP="003340C1">
            <w:pPr>
              <w:jc w:val="both"/>
              <w:rPr>
                <w:rFonts w:ascii="Arial" w:hAnsi="Arial" w:cs="Arial"/>
                <w:b/>
                <w:sz w:val="20"/>
                <w:szCs w:val="20"/>
              </w:rPr>
            </w:pPr>
            <w:r>
              <w:rPr>
                <w:rFonts w:ascii="Arial" w:hAnsi="Arial" w:cs="Arial"/>
                <w:b/>
                <w:sz w:val="20"/>
                <w:szCs w:val="20"/>
              </w:rPr>
              <w:t>(največ 10 točk)</w:t>
            </w:r>
          </w:p>
          <w:p w14:paraId="25E6A5C2" w14:textId="57363CF6" w:rsidR="00410846" w:rsidRPr="00410846" w:rsidRDefault="00410846" w:rsidP="003340C1">
            <w:pPr>
              <w:jc w:val="both"/>
              <w:rPr>
                <w:rFonts w:ascii="Arial" w:hAnsi="Arial" w:cs="Arial"/>
                <w:b/>
                <w:sz w:val="20"/>
                <w:szCs w:val="20"/>
              </w:rPr>
            </w:pPr>
          </w:p>
        </w:tc>
      </w:tr>
      <w:tr w:rsidR="003340C1" w:rsidRPr="003340C1" w14:paraId="2BD42DE5" w14:textId="77777777" w:rsidTr="00AF7C49">
        <w:tc>
          <w:tcPr>
            <w:tcW w:w="3020" w:type="dxa"/>
          </w:tcPr>
          <w:p w14:paraId="53676A96" w14:textId="77777777" w:rsidR="003340C1" w:rsidRPr="003340C1" w:rsidRDefault="003340C1" w:rsidP="004C157B">
            <w:pPr>
              <w:jc w:val="both"/>
              <w:rPr>
                <w:rFonts w:ascii="Arial" w:hAnsi="Arial" w:cs="Arial"/>
                <w:sz w:val="20"/>
                <w:szCs w:val="20"/>
              </w:rPr>
            </w:pPr>
            <w:r w:rsidRPr="003340C1">
              <w:rPr>
                <w:rFonts w:ascii="Arial" w:hAnsi="Arial" w:cs="Arial"/>
                <w:sz w:val="20"/>
                <w:szCs w:val="20"/>
              </w:rPr>
              <w:t xml:space="preserve">SKUPAJ </w:t>
            </w:r>
          </w:p>
        </w:tc>
        <w:tc>
          <w:tcPr>
            <w:tcW w:w="3021" w:type="dxa"/>
          </w:tcPr>
          <w:p w14:paraId="4170D415" w14:textId="77777777" w:rsidR="003340C1" w:rsidRPr="003340C1" w:rsidRDefault="003340C1" w:rsidP="004C157B">
            <w:pPr>
              <w:jc w:val="both"/>
              <w:rPr>
                <w:rFonts w:ascii="Arial" w:hAnsi="Arial" w:cs="Arial"/>
                <w:sz w:val="20"/>
                <w:szCs w:val="20"/>
              </w:rPr>
            </w:pPr>
          </w:p>
        </w:tc>
        <w:tc>
          <w:tcPr>
            <w:tcW w:w="3021" w:type="dxa"/>
          </w:tcPr>
          <w:p w14:paraId="2085106F" w14:textId="77777777" w:rsidR="003340C1" w:rsidRPr="003340C1" w:rsidRDefault="003340C1" w:rsidP="00D86A2E">
            <w:pPr>
              <w:jc w:val="both"/>
              <w:rPr>
                <w:rFonts w:ascii="Arial" w:hAnsi="Arial" w:cs="Arial"/>
                <w:sz w:val="20"/>
                <w:szCs w:val="20"/>
              </w:rPr>
            </w:pPr>
            <w:r w:rsidRPr="003340C1">
              <w:rPr>
                <w:rFonts w:ascii="Arial" w:hAnsi="Arial" w:cs="Arial"/>
                <w:sz w:val="20"/>
                <w:szCs w:val="20"/>
              </w:rPr>
              <w:t>Točk</w:t>
            </w:r>
            <w:r>
              <w:rPr>
                <w:rFonts w:ascii="Arial" w:hAnsi="Arial" w:cs="Arial"/>
                <w:sz w:val="20"/>
                <w:szCs w:val="20"/>
              </w:rPr>
              <w:t xml:space="preserve">: </w:t>
            </w:r>
            <w:r w:rsidRPr="003340C1">
              <w:rPr>
                <w:rFonts w:ascii="Arial" w:hAnsi="Arial" w:cs="Arial"/>
                <w:sz w:val="20"/>
                <w:szCs w:val="20"/>
              </w:rPr>
              <w:t xml:space="preserve"> </w:t>
            </w:r>
            <w:r w:rsidR="00E149C0">
              <w:rPr>
                <w:rFonts w:ascii="Arial" w:hAnsi="Arial" w:cs="Arial"/>
                <w:sz w:val="20"/>
                <w:szCs w:val="20"/>
              </w:rPr>
              <w:t>3</w:t>
            </w:r>
            <w:r w:rsidR="00D86A2E">
              <w:rPr>
                <w:rFonts w:ascii="Arial" w:hAnsi="Arial" w:cs="Arial"/>
                <w:sz w:val="20"/>
                <w:szCs w:val="20"/>
              </w:rPr>
              <w:t>5</w:t>
            </w:r>
          </w:p>
        </w:tc>
      </w:tr>
    </w:tbl>
    <w:p w14:paraId="2F88236A" w14:textId="77777777" w:rsidR="00410846" w:rsidRDefault="00410846" w:rsidP="003340C1">
      <w:pPr>
        <w:spacing w:line="260" w:lineRule="atLeast"/>
        <w:jc w:val="both"/>
        <w:rPr>
          <w:rFonts w:ascii="Arial" w:hAnsi="Arial"/>
          <w:sz w:val="20"/>
          <w:szCs w:val="20"/>
        </w:rPr>
      </w:pPr>
    </w:p>
    <w:p w14:paraId="05F16D2E" w14:textId="07D920CF" w:rsidR="003340C1" w:rsidRPr="00A707E0" w:rsidRDefault="003340C1" w:rsidP="003340C1">
      <w:pPr>
        <w:spacing w:line="260" w:lineRule="atLeast"/>
        <w:jc w:val="both"/>
        <w:rPr>
          <w:rFonts w:ascii="Arial" w:hAnsi="Arial"/>
          <w:sz w:val="20"/>
          <w:szCs w:val="20"/>
        </w:rPr>
      </w:pPr>
      <w:r w:rsidRPr="00A707E0">
        <w:rPr>
          <w:rFonts w:ascii="Arial" w:hAnsi="Arial"/>
          <w:sz w:val="20"/>
          <w:szCs w:val="20"/>
        </w:rPr>
        <w:t>Vloga je pozitivno ocenjena, če doseže vsaj 60 % od vseh možnih točk (vsaj 2</w:t>
      </w:r>
      <w:r w:rsidR="00D86A2E" w:rsidRPr="00A707E0">
        <w:rPr>
          <w:rFonts w:ascii="Arial" w:hAnsi="Arial"/>
          <w:sz w:val="20"/>
          <w:szCs w:val="20"/>
        </w:rPr>
        <w:t>1</w:t>
      </w:r>
      <w:r w:rsidRPr="00A707E0">
        <w:rPr>
          <w:rFonts w:ascii="Arial" w:hAnsi="Arial"/>
          <w:sz w:val="20"/>
          <w:szCs w:val="20"/>
        </w:rPr>
        <w:t xml:space="preserve"> točk), pri čemer mora pri merilih </w:t>
      </w:r>
      <w:r w:rsidR="00E149C0" w:rsidRPr="00A707E0">
        <w:rPr>
          <w:rFonts w:ascii="Arial" w:hAnsi="Arial"/>
          <w:sz w:val="20"/>
          <w:szCs w:val="20"/>
        </w:rPr>
        <w:t>4 in 5</w:t>
      </w:r>
      <w:r w:rsidRPr="00A707E0">
        <w:rPr>
          <w:rFonts w:ascii="Arial" w:hAnsi="Arial"/>
          <w:sz w:val="20"/>
          <w:szCs w:val="20"/>
        </w:rPr>
        <w:t xml:space="preserve"> doseči </w:t>
      </w:r>
      <w:r w:rsidR="0030289D" w:rsidRPr="00A707E0">
        <w:rPr>
          <w:rFonts w:ascii="Arial" w:hAnsi="Arial"/>
          <w:sz w:val="20"/>
          <w:szCs w:val="20"/>
        </w:rPr>
        <w:t xml:space="preserve">vsaj </w:t>
      </w:r>
      <w:r w:rsidR="00E149C0" w:rsidRPr="00A707E0">
        <w:rPr>
          <w:rFonts w:ascii="Arial" w:hAnsi="Arial"/>
          <w:sz w:val="20"/>
          <w:szCs w:val="20"/>
        </w:rPr>
        <w:t>50</w:t>
      </w:r>
      <w:r w:rsidRPr="00A707E0">
        <w:rPr>
          <w:rFonts w:ascii="Arial" w:hAnsi="Arial"/>
          <w:sz w:val="20"/>
          <w:szCs w:val="20"/>
        </w:rPr>
        <w:t>%</w:t>
      </w:r>
      <w:r w:rsidR="00E149C0" w:rsidRPr="00A707E0">
        <w:rPr>
          <w:rFonts w:ascii="Arial" w:hAnsi="Arial"/>
          <w:sz w:val="20"/>
          <w:szCs w:val="20"/>
        </w:rPr>
        <w:t xml:space="preserve"> ali več</w:t>
      </w:r>
      <w:r w:rsidRPr="00A707E0">
        <w:rPr>
          <w:rFonts w:ascii="Arial" w:hAnsi="Arial"/>
          <w:sz w:val="20"/>
          <w:szCs w:val="20"/>
        </w:rPr>
        <w:t xml:space="preserve"> možnih točk (vsaj </w:t>
      </w:r>
      <w:r w:rsidR="00E149C0" w:rsidRPr="00A707E0">
        <w:rPr>
          <w:rFonts w:ascii="Arial" w:hAnsi="Arial"/>
          <w:sz w:val="20"/>
          <w:szCs w:val="20"/>
        </w:rPr>
        <w:t>5</w:t>
      </w:r>
      <w:r w:rsidRPr="00A707E0">
        <w:rPr>
          <w:rFonts w:ascii="Arial" w:hAnsi="Arial"/>
          <w:sz w:val="20"/>
          <w:szCs w:val="20"/>
        </w:rPr>
        <w:t xml:space="preserve"> </w:t>
      </w:r>
      <w:r w:rsidR="00E149C0" w:rsidRPr="00A707E0">
        <w:rPr>
          <w:rFonts w:ascii="Arial" w:hAnsi="Arial"/>
          <w:sz w:val="20"/>
          <w:szCs w:val="20"/>
        </w:rPr>
        <w:t>točk</w:t>
      </w:r>
      <w:r w:rsidRPr="00A707E0">
        <w:rPr>
          <w:rFonts w:ascii="Arial" w:hAnsi="Arial"/>
          <w:sz w:val="20"/>
          <w:szCs w:val="20"/>
        </w:rPr>
        <w:t xml:space="preserve"> ).</w:t>
      </w:r>
    </w:p>
    <w:p w14:paraId="19F64006" w14:textId="77777777" w:rsidR="0011741D" w:rsidRPr="00A707E0" w:rsidRDefault="0011741D" w:rsidP="004C157B">
      <w:pPr>
        <w:jc w:val="both"/>
        <w:rPr>
          <w:rFonts w:ascii="Arial" w:hAnsi="Arial" w:cs="Arial"/>
          <w:sz w:val="20"/>
          <w:szCs w:val="20"/>
        </w:rPr>
      </w:pPr>
    </w:p>
    <w:p w14:paraId="1702F681" w14:textId="77777777" w:rsidR="00D13949" w:rsidRDefault="00D13949" w:rsidP="00D13949">
      <w:pPr>
        <w:jc w:val="both"/>
        <w:rPr>
          <w:rFonts w:ascii="Arial" w:hAnsi="Arial" w:cs="Arial"/>
          <w:sz w:val="20"/>
          <w:szCs w:val="20"/>
          <w:lang w:eastAsia="en-US"/>
        </w:rPr>
      </w:pPr>
      <w:r w:rsidRPr="00A707E0">
        <w:rPr>
          <w:rFonts w:ascii="Arial" w:hAnsi="Arial" w:cs="Arial"/>
          <w:sz w:val="20"/>
          <w:szCs w:val="20"/>
          <w:lang w:eastAsia="en-US"/>
        </w:rPr>
        <w:t>Iz sofinanciranja bodo, ne glede na končno skupno oceno, izključene (zavrnjene) vse vloge, ki bodo pri kateremkoli ocenjevalnem merilu prejele 0 točk.</w:t>
      </w:r>
    </w:p>
    <w:p w14:paraId="05FFB9B0" w14:textId="77777777" w:rsidR="00D13949" w:rsidRDefault="00D13949" w:rsidP="004C157B">
      <w:pPr>
        <w:jc w:val="both"/>
        <w:rPr>
          <w:rFonts w:ascii="Arial" w:hAnsi="Arial" w:cs="Arial"/>
          <w:sz w:val="20"/>
          <w:szCs w:val="20"/>
        </w:rPr>
      </w:pPr>
    </w:p>
    <w:p w14:paraId="3E8359F2" w14:textId="77777777" w:rsidR="00D13949" w:rsidRPr="00F42157" w:rsidRDefault="00D13949" w:rsidP="006362ED">
      <w:pPr>
        <w:pStyle w:val="ListParagraph"/>
        <w:numPr>
          <w:ilvl w:val="0"/>
          <w:numId w:val="1"/>
        </w:numPr>
        <w:tabs>
          <w:tab w:val="left" w:pos="851"/>
        </w:tabs>
        <w:autoSpaceDE w:val="0"/>
        <w:autoSpaceDN w:val="0"/>
        <w:adjustRightInd w:val="0"/>
        <w:jc w:val="both"/>
        <w:rPr>
          <w:rFonts w:ascii="Arial" w:hAnsi="Arial" w:cs="Arial"/>
          <w:b/>
          <w:color w:val="000000"/>
          <w:sz w:val="20"/>
          <w:szCs w:val="20"/>
        </w:rPr>
      </w:pPr>
      <w:r w:rsidRPr="00F42157">
        <w:rPr>
          <w:rFonts w:ascii="Arial" w:hAnsi="Arial" w:cs="Arial"/>
          <w:b/>
          <w:color w:val="000000"/>
          <w:sz w:val="20"/>
          <w:szCs w:val="20"/>
        </w:rPr>
        <w:t>Način izbora</w:t>
      </w:r>
    </w:p>
    <w:p w14:paraId="501E7DEB" w14:textId="77777777" w:rsidR="00D13949" w:rsidRPr="00BA1D15" w:rsidRDefault="00D13949" w:rsidP="00D13949">
      <w:pPr>
        <w:rPr>
          <w:rFonts w:ascii="Arial" w:hAnsi="Arial" w:cs="Arial"/>
          <w:color w:val="000000"/>
          <w:sz w:val="20"/>
          <w:szCs w:val="20"/>
        </w:rPr>
      </w:pPr>
    </w:p>
    <w:p w14:paraId="3CD17484" w14:textId="77777777" w:rsidR="00D13949" w:rsidRPr="00BA1D15" w:rsidRDefault="00D13949" w:rsidP="00D13949">
      <w:pPr>
        <w:autoSpaceDE w:val="0"/>
        <w:autoSpaceDN w:val="0"/>
        <w:adjustRightInd w:val="0"/>
        <w:jc w:val="both"/>
        <w:rPr>
          <w:rFonts w:ascii="Arial" w:hAnsi="Arial" w:cs="Arial"/>
          <w:color w:val="000000"/>
          <w:sz w:val="20"/>
          <w:szCs w:val="20"/>
        </w:rPr>
      </w:pPr>
      <w:r w:rsidRPr="00BA1D15">
        <w:rPr>
          <w:rFonts w:ascii="Arial" w:hAnsi="Arial" w:cs="Arial"/>
          <w:color w:val="000000"/>
          <w:sz w:val="20"/>
          <w:szCs w:val="20"/>
        </w:rPr>
        <w:t xml:space="preserve">V okviru predmetnega </w:t>
      </w:r>
      <w:r w:rsidR="00F42157">
        <w:rPr>
          <w:rFonts w:ascii="Arial" w:hAnsi="Arial" w:cs="Arial"/>
          <w:color w:val="000000"/>
          <w:sz w:val="20"/>
          <w:szCs w:val="20"/>
        </w:rPr>
        <w:t xml:space="preserve">javnega </w:t>
      </w:r>
      <w:r w:rsidRPr="00BA1D15">
        <w:rPr>
          <w:rFonts w:ascii="Arial" w:hAnsi="Arial" w:cs="Arial"/>
          <w:color w:val="000000"/>
          <w:sz w:val="20"/>
          <w:szCs w:val="20"/>
        </w:rPr>
        <w:t>razpisa bo</w:t>
      </w:r>
      <w:r w:rsidR="00961E15">
        <w:rPr>
          <w:rFonts w:ascii="Arial" w:hAnsi="Arial" w:cs="Arial"/>
          <w:color w:val="000000"/>
          <w:sz w:val="20"/>
          <w:szCs w:val="20"/>
        </w:rPr>
        <w:t>do</w:t>
      </w:r>
      <w:r w:rsidRPr="00BA1D15">
        <w:rPr>
          <w:rFonts w:ascii="Arial" w:hAnsi="Arial" w:cs="Arial"/>
          <w:color w:val="000000"/>
          <w:sz w:val="20"/>
          <w:szCs w:val="20"/>
        </w:rPr>
        <w:t xml:space="preserve"> za sofinanciranje </w:t>
      </w:r>
      <w:r w:rsidRPr="00BA1D15">
        <w:rPr>
          <w:rFonts w:ascii="Arial" w:hAnsi="Arial" w:cs="Arial"/>
          <w:color w:val="000000"/>
          <w:sz w:val="20"/>
          <w:szCs w:val="20"/>
          <w:u w:val="single"/>
        </w:rPr>
        <w:t>izbran</w:t>
      </w:r>
      <w:r>
        <w:rPr>
          <w:rFonts w:ascii="Arial" w:hAnsi="Arial" w:cs="Arial"/>
          <w:color w:val="000000"/>
          <w:sz w:val="20"/>
          <w:szCs w:val="20"/>
          <w:u w:val="single"/>
        </w:rPr>
        <w:t>i</w:t>
      </w:r>
      <w:r w:rsidR="00CB4B1B">
        <w:rPr>
          <w:rFonts w:ascii="Arial" w:hAnsi="Arial" w:cs="Arial"/>
          <w:color w:val="000000"/>
          <w:sz w:val="20"/>
          <w:szCs w:val="20"/>
          <w:u w:val="single"/>
        </w:rPr>
        <w:t xml:space="preserve"> največ</w:t>
      </w:r>
      <w:r w:rsidRPr="00BA1D15">
        <w:rPr>
          <w:rFonts w:ascii="Arial" w:hAnsi="Arial" w:cs="Arial"/>
          <w:color w:val="000000"/>
          <w:sz w:val="20"/>
          <w:szCs w:val="20"/>
          <w:u w:val="single"/>
        </w:rPr>
        <w:t xml:space="preserve"> </w:t>
      </w:r>
      <w:r>
        <w:rPr>
          <w:rFonts w:ascii="Arial" w:hAnsi="Arial" w:cs="Arial"/>
          <w:color w:val="000000"/>
          <w:sz w:val="20"/>
          <w:szCs w:val="20"/>
          <w:u w:val="single"/>
        </w:rPr>
        <w:t>4</w:t>
      </w:r>
      <w:r w:rsidR="00F54EA4">
        <w:rPr>
          <w:rFonts w:ascii="Arial" w:hAnsi="Arial" w:cs="Arial"/>
          <w:color w:val="000000"/>
          <w:sz w:val="20"/>
          <w:szCs w:val="20"/>
          <w:u w:val="single"/>
        </w:rPr>
        <w:t xml:space="preserve"> </w:t>
      </w:r>
      <w:r w:rsidR="0014012A">
        <w:rPr>
          <w:rFonts w:ascii="Arial" w:hAnsi="Arial" w:cs="Arial"/>
          <w:color w:val="000000"/>
          <w:sz w:val="20"/>
          <w:szCs w:val="20"/>
          <w:u w:val="single"/>
        </w:rPr>
        <w:t xml:space="preserve">pozitivno ocenjeni </w:t>
      </w:r>
      <w:r w:rsidR="00F54EA4">
        <w:rPr>
          <w:rFonts w:ascii="Arial" w:hAnsi="Arial" w:cs="Arial"/>
          <w:color w:val="000000"/>
          <w:sz w:val="20"/>
          <w:szCs w:val="20"/>
          <w:u w:val="single"/>
        </w:rPr>
        <w:t>konzorciji</w:t>
      </w:r>
      <w:r w:rsidRPr="00BA1D15">
        <w:rPr>
          <w:rFonts w:ascii="Arial" w:hAnsi="Arial" w:cs="Arial"/>
          <w:color w:val="000000"/>
          <w:sz w:val="20"/>
          <w:szCs w:val="20"/>
          <w:u w:val="single"/>
        </w:rPr>
        <w:t>,</w:t>
      </w:r>
      <w:r w:rsidRPr="00BA1D15">
        <w:rPr>
          <w:rFonts w:ascii="Arial" w:hAnsi="Arial" w:cs="Arial"/>
          <w:color w:val="000000"/>
          <w:sz w:val="20"/>
          <w:szCs w:val="20"/>
        </w:rPr>
        <w:t xml:space="preserve"> in sicer tisti, ki bo</w:t>
      </w:r>
      <w:r>
        <w:rPr>
          <w:rFonts w:ascii="Arial" w:hAnsi="Arial" w:cs="Arial"/>
          <w:color w:val="000000"/>
          <w:sz w:val="20"/>
          <w:szCs w:val="20"/>
        </w:rPr>
        <w:t xml:space="preserve">do dosegli </w:t>
      </w:r>
      <w:r w:rsidRPr="00BA1D15">
        <w:rPr>
          <w:rFonts w:ascii="Arial" w:hAnsi="Arial" w:cs="Arial"/>
          <w:color w:val="000000"/>
          <w:sz w:val="20"/>
          <w:szCs w:val="20"/>
        </w:rPr>
        <w:t>najvišje število točk</w:t>
      </w:r>
      <w:r w:rsidR="0002658D">
        <w:rPr>
          <w:rFonts w:ascii="Arial" w:hAnsi="Arial" w:cs="Arial"/>
          <w:color w:val="000000"/>
          <w:sz w:val="20"/>
          <w:szCs w:val="20"/>
        </w:rPr>
        <w:t xml:space="preserve"> po merilih, opredeljenih v točki 3.3.</w:t>
      </w:r>
    </w:p>
    <w:p w14:paraId="3CE9EF95" w14:textId="77777777" w:rsidR="00304AC1" w:rsidRDefault="00304AC1" w:rsidP="00D13949">
      <w:pPr>
        <w:jc w:val="both"/>
        <w:rPr>
          <w:rFonts w:ascii="Arial" w:hAnsi="Arial" w:cs="Arial"/>
          <w:sz w:val="20"/>
          <w:szCs w:val="20"/>
          <w:lang w:eastAsia="en-US"/>
        </w:rPr>
      </w:pPr>
    </w:p>
    <w:p w14:paraId="7598FF3E" w14:textId="77777777" w:rsidR="00304AC1" w:rsidRDefault="00304AC1" w:rsidP="00594388">
      <w:pPr>
        <w:autoSpaceDE w:val="0"/>
        <w:autoSpaceDN w:val="0"/>
        <w:adjustRightInd w:val="0"/>
        <w:jc w:val="both"/>
        <w:rPr>
          <w:rFonts w:ascii="Arial" w:hAnsi="Arial" w:cs="Arial"/>
          <w:sz w:val="20"/>
          <w:szCs w:val="20"/>
        </w:rPr>
      </w:pPr>
      <w:r w:rsidRPr="00594388">
        <w:rPr>
          <w:rFonts w:ascii="Arial" w:hAnsi="Arial" w:cs="Arial"/>
          <w:sz w:val="20"/>
          <w:szCs w:val="20"/>
        </w:rPr>
        <w:t xml:space="preserve">Ocenjevalni postopek in postopek izbora bo temeljil na merilih za ocenjevanje, ki so opredeljena v točki 3.3. in so kot </w:t>
      </w:r>
      <w:r w:rsidRPr="00D02F78">
        <w:rPr>
          <w:rFonts w:ascii="Arial" w:hAnsi="Arial" w:cs="Arial"/>
          <w:sz w:val="20"/>
          <w:szCs w:val="20"/>
        </w:rPr>
        <w:t xml:space="preserve">Priloga (Ocenjevalni list) </w:t>
      </w:r>
      <w:r w:rsidRPr="00594388">
        <w:rPr>
          <w:rFonts w:ascii="Arial" w:hAnsi="Arial" w:cs="Arial"/>
          <w:sz w:val="20"/>
          <w:szCs w:val="20"/>
        </w:rPr>
        <w:t>sestavni del razpisne dokumentacije.</w:t>
      </w:r>
    </w:p>
    <w:p w14:paraId="0984DEBE" w14:textId="77777777" w:rsidR="008F3443" w:rsidRDefault="008F3443" w:rsidP="00594388">
      <w:pPr>
        <w:autoSpaceDE w:val="0"/>
        <w:autoSpaceDN w:val="0"/>
        <w:adjustRightInd w:val="0"/>
        <w:jc w:val="both"/>
        <w:rPr>
          <w:rFonts w:ascii="Arial" w:hAnsi="Arial" w:cs="Arial"/>
          <w:sz w:val="20"/>
          <w:szCs w:val="20"/>
        </w:rPr>
      </w:pPr>
    </w:p>
    <w:p w14:paraId="4961E42F" w14:textId="14C37273" w:rsidR="008F3443" w:rsidRDefault="008F3443" w:rsidP="00594388">
      <w:pPr>
        <w:autoSpaceDE w:val="0"/>
        <w:autoSpaceDN w:val="0"/>
        <w:adjustRightInd w:val="0"/>
        <w:jc w:val="both"/>
        <w:rPr>
          <w:rFonts w:ascii="Arial" w:hAnsi="Arial" w:cs="Arial"/>
          <w:sz w:val="20"/>
          <w:szCs w:val="20"/>
        </w:rPr>
      </w:pPr>
      <w:r w:rsidRPr="009D2ECB">
        <w:rPr>
          <w:rFonts w:ascii="Arial" w:hAnsi="Arial" w:cs="Arial"/>
          <w:sz w:val="20"/>
          <w:szCs w:val="20"/>
        </w:rPr>
        <w:t xml:space="preserve">Posamezno merilo se interpretira in vrednoti skladno s sledečo metodologijo: </w:t>
      </w:r>
    </w:p>
    <w:p w14:paraId="4B7BABA7" w14:textId="77777777" w:rsidR="009D2ECB" w:rsidRDefault="009D2ECB" w:rsidP="00594388">
      <w:pPr>
        <w:autoSpaceDE w:val="0"/>
        <w:autoSpaceDN w:val="0"/>
        <w:adjustRightInd w:val="0"/>
        <w:jc w:val="both"/>
        <w:rPr>
          <w:rFonts w:ascii="Arial" w:hAnsi="Arial" w:cs="Arial"/>
          <w:sz w:val="20"/>
          <w:szCs w:val="20"/>
        </w:rPr>
      </w:pPr>
    </w:p>
    <w:tbl>
      <w:tblPr>
        <w:tblStyle w:val="TableGridLight"/>
        <w:tblW w:w="0" w:type="auto"/>
        <w:tblLook w:val="04A0" w:firstRow="1" w:lastRow="0" w:firstColumn="1" w:lastColumn="0" w:noHBand="0" w:noVBand="1"/>
      </w:tblPr>
      <w:tblGrid>
        <w:gridCol w:w="1384"/>
        <w:gridCol w:w="1276"/>
        <w:gridCol w:w="1417"/>
        <w:gridCol w:w="4536"/>
      </w:tblGrid>
      <w:tr w:rsidR="00553FA4" w14:paraId="2509BB33" w14:textId="77777777" w:rsidTr="00F977D8">
        <w:tc>
          <w:tcPr>
            <w:tcW w:w="1384" w:type="dxa"/>
          </w:tcPr>
          <w:p w14:paraId="6274F192" w14:textId="77777777" w:rsidR="00553FA4" w:rsidRPr="00F977D8" w:rsidRDefault="00553FA4" w:rsidP="003B34D1">
            <w:pPr>
              <w:autoSpaceDE w:val="0"/>
              <w:autoSpaceDN w:val="0"/>
              <w:adjustRightInd w:val="0"/>
              <w:jc w:val="both"/>
              <w:rPr>
                <w:rFonts w:ascii="Arial" w:hAnsi="Arial" w:cs="Arial"/>
                <w:b/>
                <w:sz w:val="20"/>
                <w:szCs w:val="20"/>
              </w:rPr>
            </w:pPr>
            <w:r w:rsidRPr="00F977D8">
              <w:rPr>
                <w:rFonts w:ascii="Arial" w:hAnsi="Arial" w:cs="Arial"/>
                <w:b/>
                <w:sz w:val="20"/>
                <w:szCs w:val="20"/>
              </w:rPr>
              <w:t xml:space="preserve">Točke do 10 </w:t>
            </w:r>
          </w:p>
        </w:tc>
        <w:tc>
          <w:tcPr>
            <w:tcW w:w="1276" w:type="dxa"/>
          </w:tcPr>
          <w:p w14:paraId="3B6447F4" w14:textId="77777777" w:rsidR="00553FA4" w:rsidRPr="00F977D8" w:rsidRDefault="00553FA4" w:rsidP="003B34D1">
            <w:pPr>
              <w:autoSpaceDE w:val="0"/>
              <w:autoSpaceDN w:val="0"/>
              <w:adjustRightInd w:val="0"/>
              <w:jc w:val="both"/>
              <w:rPr>
                <w:rFonts w:ascii="Arial" w:hAnsi="Arial" w:cs="Arial"/>
                <w:b/>
                <w:sz w:val="20"/>
                <w:szCs w:val="20"/>
              </w:rPr>
            </w:pPr>
            <w:r w:rsidRPr="00F977D8">
              <w:rPr>
                <w:rFonts w:ascii="Arial" w:hAnsi="Arial" w:cs="Arial"/>
                <w:b/>
                <w:sz w:val="20"/>
                <w:szCs w:val="20"/>
              </w:rPr>
              <w:t>Točke do 5</w:t>
            </w:r>
          </w:p>
        </w:tc>
        <w:tc>
          <w:tcPr>
            <w:tcW w:w="1417" w:type="dxa"/>
          </w:tcPr>
          <w:p w14:paraId="11293449" w14:textId="77777777" w:rsidR="00553FA4" w:rsidRPr="00F977D8" w:rsidRDefault="00553FA4" w:rsidP="003B34D1">
            <w:pPr>
              <w:autoSpaceDE w:val="0"/>
              <w:autoSpaceDN w:val="0"/>
              <w:adjustRightInd w:val="0"/>
              <w:jc w:val="both"/>
              <w:rPr>
                <w:rFonts w:ascii="Arial" w:hAnsi="Arial" w:cs="Arial"/>
                <w:b/>
                <w:sz w:val="20"/>
                <w:szCs w:val="20"/>
              </w:rPr>
            </w:pPr>
            <w:r w:rsidRPr="00F977D8">
              <w:rPr>
                <w:rFonts w:ascii="Arial" w:hAnsi="Arial" w:cs="Arial"/>
                <w:b/>
                <w:sz w:val="20"/>
                <w:szCs w:val="20"/>
              </w:rPr>
              <w:t xml:space="preserve">Ocena </w:t>
            </w:r>
          </w:p>
        </w:tc>
        <w:tc>
          <w:tcPr>
            <w:tcW w:w="4536" w:type="dxa"/>
          </w:tcPr>
          <w:p w14:paraId="74C7836C" w14:textId="77777777" w:rsidR="00553FA4" w:rsidRPr="00F977D8" w:rsidRDefault="00553FA4" w:rsidP="003B34D1">
            <w:pPr>
              <w:autoSpaceDE w:val="0"/>
              <w:autoSpaceDN w:val="0"/>
              <w:adjustRightInd w:val="0"/>
              <w:jc w:val="both"/>
              <w:rPr>
                <w:rFonts w:ascii="Arial" w:hAnsi="Arial" w:cs="Arial"/>
                <w:b/>
                <w:sz w:val="20"/>
                <w:szCs w:val="20"/>
              </w:rPr>
            </w:pPr>
            <w:r w:rsidRPr="00F977D8">
              <w:rPr>
                <w:rFonts w:ascii="Arial" w:hAnsi="Arial" w:cs="Arial"/>
                <w:b/>
                <w:sz w:val="20"/>
                <w:szCs w:val="20"/>
              </w:rPr>
              <w:t>Interpretacija</w:t>
            </w:r>
          </w:p>
        </w:tc>
      </w:tr>
      <w:tr w:rsidR="00553FA4" w14:paraId="25856C95" w14:textId="77777777" w:rsidTr="00F977D8">
        <w:tc>
          <w:tcPr>
            <w:tcW w:w="1384" w:type="dxa"/>
          </w:tcPr>
          <w:p w14:paraId="015F5BD6" w14:textId="77777777" w:rsidR="00553FA4" w:rsidRPr="00F977D8" w:rsidRDefault="00553FA4" w:rsidP="003B34D1">
            <w:pPr>
              <w:autoSpaceDE w:val="0"/>
              <w:autoSpaceDN w:val="0"/>
              <w:adjustRightInd w:val="0"/>
              <w:jc w:val="both"/>
              <w:rPr>
                <w:rFonts w:ascii="Arial" w:hAnsi="Arial" w:cs="Arial"/>
                <w:b/>
                <w:sz w:val="20"/>
                <w:szCs w:val="20"/>
              </w:rPr>
            </w:pPr>
            <w:r w:rsidRPr="00F977D8">
              <w:rPr>
                <w:rFonts w:ascii="Arial" w:hAnsi="Arial" w:cs="Arial"/>
                <w:b/>
                <w:sz w:val="20"/>
                <w:szCs w:val="20"/>
              </w:rPr>
              <w:t>0</w:t>
            </w:r>
          </w:p>
        </w:tc>
        <w:tc>
          <w:tcPr>
            <w:tcW w:w="1276" w:type="dxa"/>
          </w:tcPr>
          <w:p w14:paraId="4252DF15" w14:textId="77777777" w:rsidR="00553FA4" w:rsidRPr="00105113" w:rsidRDefault="00553FA4" w:rsidP="003B34D1">
            <w:pPr>
              <w:autoSpaceDE w:val="0"/>
              <w:autoSpaceDN w:val="0"/>
              <w:adjustRightInd w:val="0"/>
              <w:jc w:val="both"/>
              <w:rPr>
                <w:rFonts w:ascii="Arial" w:hAnsi="Arial" w:cs="Arial"/>
                <w:b/>
                <w:sz w:val="20"/>
                <w:szCs w:val="20"/>
              </w:rPr>
            </w:pPr>
            <w:r w:rsidRPr="00105113">
              <w:rPr>
                <w:rFonts w:ascii="Arial" w:hAnsi="Arial" w:cs="Arial"/>
                <w:b/>
                <w:sz w:val="20"/>
                <w:szCs w:val="20"/>
              </w:rPr>
              <w:t xml:space="preserve">0 </w:t>
            </w:r>
          </w:p>
        </w:tc>
        <w:tc>
          <w:tcPr>
            <w:tcW w:w="1417" w:type="dxa"/>
          </w:tcPr>
          <w:p w14:paraId="00450745" w14:textId="77777777" w:rsidR="00553FA4" w:rsidRDefault="00553FA4" w:rsidP="003B34D1">
            <w:pPr>
              <w:autoSpaceDE w:val="0"/>
              <w:autoSpaceDN w:val="0"/>
              <w:adjustRightInd w:val="0"/>
              <w:jc w:val="both"/>
              <w:rPr>
                <w:rFonts w:ascii="Arial" w:hAnsi="Arial" w:cs="Arial"/>
                <w:sz w:val="20"/>
                <w:szCs w:val="20"/>
              </w:rPr>
            </w:pPr>
            <w:r>
              <w:rPr>
                <w:rFonts w:ascii="Arial" w:hAnsi="Arial" w:cs="Arial"/>
                <w:sz w:val="20"/>
                <w:szCs w:val="20"/>
              </w:rPr>
              <w:t xml:space="preserve">Neustrezno </w:t>
            </w:r>
          </w:p>
        </w:tc>
        <w:tc>
          <w:tcPr>
            <w:tcW w:w="4536" w:type="dxa"/>
          </w:tcPr>
          <w:p w14:paraId="73348A73" w14:textId="06455107" w:rsidR="00553FA4" w:rsidRDefault="00553FA4" w:rsidP="003B34D1">
            <w:pPr>
              <w:autoSpaceDE w:val="0"/>
              <w:autoSpaceDN w:val="0"/>
              <w:adjustRightInd w:val="0"/>
              <w:jc w:val="both"/>
              <w:rPr>
                <w:rFonts w:ascii="Arial" w:hAnsi="Arial" w:cs="Arial"/>
                <w:sz w:val="20"/>
                <w:szCs w:val="20"/>
              </w:rPr>
            </w:pPr>
            <w:r w:rsidRPr="009D2ECB">
              <w:rPr>
                <w:rFonts w:ascii="Arial" w:hAnsi="Arial" w:cs="Arial"/>
                <w:sz w:val="20"/>
                <w:szCs w:val="20"/>
              </w:rPr>
              <w:t>Predlog ne upošteva merila ali ga ni mogoče oceniti zaradi manjkajočih ali nepopolnih informacij</w:t>
            </w:r>
            <w:r w:rsidR="00E73334">
              <w:rPr>
                <w:rFonts w:ascii="Arial" w:hAnsi="Arial" w:cs="Arial"/>
                <w:sz w:val="20"/>
                <w:szCs w:val="20"/>
              </w:rPr>
              <w:t>.</w:t>
            </w:r>
          </w:p>
          <w:p w14:paraId="41B05A4F" w14:textId="77777777" w:rsidR="0002658D" w:rsidRDefault="0002658D" w:rsidP="003B34D1">
            <w:pPr>
              <w:autoSpaceDE w:val="0"/>
              <w:autoSpaceDN w:val="0"/>
              <w:adjustRightInd w:val="0"/>
              <w:jc w:val="both"/>
              <w:rPr>
                <w:rFonts w:ascii="Arial" w:hAnsi="Arial" w:cs="Arial"/>
                <w:sz w:val="20"/>
                <w:szCs w:val="20"/>
              </w:rPr>
            </w:pPr>
          </w:p>
        </w:tc>
      </w:tr>
      <w:tr w:rsidR="00553FA4" w14:paraId="4C785C6B" w14:textId="77777777" w:rsidTr="00F977D8">
        <w:tc>
          <w:tcPr>
            <w:tcW w:w="1384" w:type="dxa"/>
          </w:tcPr>
          <w:p w14:paraId="0AA3487B" w14:textId="77777777" w:rsidR="00553FA4" w:rsidRPr="00F977D8" w:rsidRDefault="00553FA4" w:rsidP="003B34D1">
            <w:pPr>
              <w:autoSpaceDE w:val="0"/>
              <w:autoSpaceDN w:val="0"/>
              <w:adjustRightInd w:val="0"/>
              <w:jc w:val="both"/>
              <w:rPr>
                <w:rFonts w:ascii="Arial" w:hAnsi="Arial" w:cs="Arial"/>
                <w:b/>
                <w:sz w:val="20"/>
                <w:szCs w:val="20"/>
              </w:rPr>
            </w:pPr>
            <w:r w:rsidRPr="00F977D8">
              <w:rPr>
                <w:rFonts w:ascii="Arial" w:hAnsi="Arial" w:cs="Arial"/>
                <w:b/>
                <w:sz w:val="20"/>
                <w:szCs w:val="20"/>
              </w:rPr>
              <w:t>1-2</w:t>
            </w:r>
          </w:p>
        </w:tc>
        <w:tc>
          <w:tcPr>
            <w:tcW w:w="1276" w:type="dxa"/>
          </w:tcPr>
          <w:p w14:paraId="35203A93" w14:textId="77777777" w:rsidR="00553FA4" w:rsidRPr="00105113" w:rsidRDefault="00553FA4" w:rsidP="003B34D1">
            <w:pPr>
              <w:autoSpaceDE w:val="0"/>
              <w:autoSpaceDN w:val="0"/>
              <w:adjustRightInd w:val="0"/>
              <w:jc w:val="both"/>
              <w:rPr>
                <w:rFonts w:ascii="Arial" w:hAnsi="Arial" w:cs="Arial"/>
                <w:b/>
                <w:sz w:val="20"/>
                <w:szCs w:val="20"/>
              </w:rPr>
            </w:pPr>
            <w:r w:rsidRPr="00105113">
              <w:rPr>
                <w:rFonts w:ascii="Arial" w:hAnsi="Arial" w:cs="Arial"/>
                <w:b/>
                <w:sz w:val="20"/>
                <w:szCs w:val="20"/>
              </w:rPr>
              <w:t>1</w:t>
            </w:r>
          </w:p>
        </w:tc>
        <w:tc>
          <w:tcPr>
            <w:tcW w:w="1417" w:type="dxa"/>
          </w:tcPr>
          <w:p w14:paraId="3073F378" w14:textId="77777777" w:rsidR="00553FA4" w:rsidRDefault="00553FA4" w:rsidP="003B34D1">
            <w:pPr>
              <w:autoSpaceDE w:val="0"/>
              <w:autoSpaceDN w:val="0"/>
              <w:adjustRightInd w:val="0"/>
              <w:jc w:val="both"/>
              <w:rPr>
                <w:rFonts w:ascii="Arial" w:hAnsi="Arial" w:cs="Arial"/>
                <w:sz w:val="20"/>
                <w:szCs w:val="20"/>
              </w:rPr>
            </w:pPr>
            <w:r>
              <w:rPr>
                <w:rFonts w:ascii="Arial" w:hAnsi="Arial" w:cs="Arial"/>
                <w:sz w:val="20"/>
                <w:szCs w:val="20"/>
              </w:rPr>
              <w:t xml:space="preserve">Slabo </w:t>
            </w:r>
          </w:p>
        </w:tc>
        <w:tc>
          <w:tcPr>
            <w:tcW w:w="4536" w:type="dxa"/>
          </w:tcPr>
          <w:p w14:paraId="6B5002CE" w14:textId="2C421DA9" w:rsidR="00553FA4" w:rsidRDefault="0030289D" w:rsidP="003B34D1">
            <w:pPr>
              <w:autoSpaceDE w:val="0"/>
              <w:autoSpaceDN w:val="0"/>
              <w:adjustRightInd w:val="0"/>
              <w:jc w:val="both"/>
              <w:rPr>
                <w:rFonts w:ascii="Arial" w:hAnsi="Arial" w:cs="Arial"/>
                <w:sz w:val="20"/>
                <w:szCs w:val="20"/>
              </w:rPr>
            </w:pPr>
            <w:r>
              <w:rPr>
                <w:rFonts w:ascii="Arial" w:hAnsi="Arial" w:cs="Arial"/>
                <w:sz w:val="20"/>
                <w:szCs w:val="20"/>
              </w:rPr>
              <w:t>Predlog neustrezno obravnava m</w:t>
            </w:r>
            <w:r w:rsidR="00553FA4" w:rsidRPr="00322FD0">
              <w:rPr>
                <w:rFonts w:ascii="Arial" w:hAnsi="Arial" w:cs="Arial"/>
                <w:sz w:val="20"/>
                <w:szCs w:val="20"/>
              </w:rPr>
              <w:t xml:space="preserve">erilo oziroma obstajajo resne </w:t>
            </w:r>
            <w:r w:rsidR="00733664">
              <w:rPr>
                <w:rFonts w:ascii="Arial" w:hAnsi="Arial" w:cs="Arial"/>
                <w:sz w:val="20"/>
                <w:szCs w:val="20"/>
              </w:rPr>
              <w:t>slabosti</w:t>
            </w:r>
            <w:r w:rsidR="00733664" w:rsidRPr="00322FD0">
              <w:rPr>
                <w:rFonts w:ascii="Arial" w:hAnsi="Arial" w:cs="Arial"/>
                <w:sz w:val="20"/>
                <w:szCs w:val="20"/>
              </w:rPr>
              <w:t xml:space="preserve"> </w:t>
            </w:r>
            <w:r w:rsidR="00553FA4" w:rsidRPr="00322FD0">
              <w:rPr>
                <w:rFonts w:ascii="Arial" w:hAnsi="Arial" w:cs="Arial"/>
                <w:sz w:val="20"/>
                <w:szCs w:val="20"/>
              </w:rPr>
              <w:t>iz vidika izpolnjevanja merila</w:t>
            </w:r>
            <w:r w:rsidR="00E73334">
              <w:rPr>
                <w:rFonts w:ascii="Arial" w:hAnsi="Arial" w:cs="Arial"/>
                <w:sz w:val="20"/>
                <w:szCs w:val="20"/>
              </w:rPr>
              <w:t>.</w:t>
            </w:r>
          </w:p>
          <w:p w14:paraId="77888C39" w14:textId="77777777" w:rsidR="0002658D" w:rsidRDefault="0002658D" w:rsidP="003B34D1">
            <w:pPr>
              <w:autoSpaceDE w:val="0"/>
              <w:autoSpaceDN w:val="0"/>
              <w:adjustRightInd w:val="0"/>
              <w:jc w:val="both"/>
              <w:rPr>
                <w:rFonts w:ascii="Arial" w:hAnsi="Arial" w:cs="Arial"/>
                <w:sz w:val="20"/>
                <w:szCs w:val="20"/>
              </w:rPr>
            </w:pPr>
          </w:p>
        </w:tc>
      </w:tr>
      <w:tr w:rsidR="00553FA4" w14:paraId="134C9249" w14:textId="77777777" w:rsidTr="00F977D8">
        <w:tc>
          <w:tcPr>
            <w:tcW w:w="1384" w:type="dxa"/>
          </w:tcPr>
          <w:p w14:paraId="407E5C7F" w14:textId="77777777" w:rsidR="00553FA4" w:rsidRPr="00F977D8" w:rsidRDefault="00553FA4" w:rsidP="003B34D1">
            <w:pPr>
              <w:autoSpaceDE w:val="0"/>
              <w:autoSpaceDN w:val="0"/>
              <w:adjustRightInd w:val="0"/>
              <w:jc w:val="both"/>
              <w:rPr>
                <w:rFonts w:ascii="Arial" w:hAnsi="Arial" w:cs="Arial"/>
                <w:b/>
                <w:sz w:val="20"/>
                <w:szCs w:val="20"/>
              </w:rPr>
            </w:pPr>
            <w:r w:rsidRPr="00F977D8">
              <w:rPr>
                <w:rFonts w:ascii="Arial" w:hAnsi="Arial" w:cs="Arial"/>
                <w:b/>
                <w:sz w:val="20"/>
                <w:szCs w:val="20"/>
              </w:rPr>
              <w:t>3-4</w:t>
            </w:r>
          </w:p>
        </w:tc>
        <w:tc>
          <w:tcPr>
            <w:tcW w:w="1276" w:type="dxa"/>
          </w:tcPr>
          <w:p w14:paraId="4AAF55FE" w14:textId="77777777" w:rsidR="00553FA4" w:rsidRPr="00105113" w:rsidRDefault="00553FA4" w:rsidP="003B34D1">
            <w:pPr>
              <w:autoSpaceDE w:val="0"/>
              <w:autoSpaceDN w:val="0"/>
              <w:adjustRightInd w:val="0"/>
              <w:jc w:val="both"/>
              <w:rPr>
                <w:rFonts w:ascii="Arial" w:hAnsi="Arial" w:cs="Arial"/>
                <w:b/>
                <w:sz w:val="20"/>
                <w:szCs w:val="20"/>
              </w:rPr>
            </w:pPr>
            <w:r w:rsidRPr="00105113">
              <w:rPr>
                <w:rFonts w:ascii="Arial" w:hAnsi="Arial" w:cs="Arial"/>
                <w:b/>
                <w:sz w:val="20"/>
                <w:szCs w:val="20"/>
              </w:rPr>
              <w:t>2</w:t>
            </w:r>
          </w:p>
        </w:tc>
        <w:tc>
          <w:tcPr>
            <w:tcW w:w="1417" w:type="dxa"/>
          </w:tcPr>
          <w:p w14:paraId="4382D3A8" w14:textId="77777777" w:rsidR="00553FA4" w:rsidRDefault="00553FA4" w:rsidP="003B34D1">
            <w:pPr>
              <w:autoSpaceDE w:val="0"/>
              <w:autoSpaceDN w:val="0"/>
              <w:adjustRightInd w:val="0"/>
              <w:jc w:val="both"/>
              <w:rPr>
                <w:rFonts w:ascii="Arial" w:hAnsi="Arial" w:cs="Arial"/>
                <w:sz w:val="20"/>
                <w:szCs w:val="20"/>
              </w:rPr>
            </w:pPr>
            <w:r>
              <w:rPr>
                <w:rFonts w:ascii="Arial" w:hAnsi="Arial" w:cs="Arial"/>
                <w:sz w:val="20"/>
                <w:szCs w:val="20"/>
              </w:rPr>
              <w:t xml:space="preserve">Zadovoljivo </w:t>
            </w:r>
          </w:p>
        </w:tc>
        <w:tc>
          <w:tcPr>
            <w:tcW w:w="4536" w:type="dxa"/>
          </w:tcPr>
          <w:p w14:paraId="0CFE9A78" w14:textId="47CC000A" w:rsidR="00553FA4" w:rsidRPr="009D2ECB" w:rsidRDefault="00553FA4" w:rsidP="003B34D1">
            <w:pPr>
              <w:autoSpaceDE w:val="0"/>
              <w:autoSpaceDN w:val="0"/>
              <w:adjustRightInd w:val="0"/>
              <w:jc w:val="both"/>
              <w:rPr>
                <w:rFonts w:ascii="Arial" w:hAnsi="Arial" w:cs="Arial"/>
                <w:sz w:val="20"/>
                <w:szCs w:val="20"/>
              </w:rPr>
            </w:pPr>
            <w:r w:rsidRPr="009D2ECB">
              <w:rPr>
                <w:rFonts w:ascii="Arial" w:hAnsi="Arial" w:cs="Arial"/>
                <w:sz w:val="20"/>
                <w:szCs w:val="20"/>
              </w:rPr>
              <w:t xml:space="preserve">Predlog na splošno zadovoljivo obravnava merilo, vendar ima precejšnje </w:t>
            </w:r>
            <w:r w:rsidR="00733664">
              <w:rPr>
                <w:rFonts w:ascii="Arial" w:hAnsi="Arial" w:cs="Arial"/>
                <w:sz w:val="20"/>
                <w:szCs w:val="20"/>
              </w:rPr>
              <w:t>slabosti</w:t>
            </w:r>
            <w:r w:rsidRPr="009D2ECB">
              <w:rPr>
                <w:rFonts w:ascii="Arial" w:hAnsi="Arial" w:cs="Arial"/>
                <w:sz w:val="20"/>
                <w:szCs w:val="20"/>
              </w:rPr>
              <w:t>.</w:t>
            </w:r>
          </w:p>
          <w:p w14:paraId="1E78972E" w14:textId="77777777" w:rsidR="00553FA4" w:rsidRDefault="00553FA4" w:rsidP="003B34D1">
            <w:pPr>
              <w:autoSpaceDE w:val="0"/>
              <w:autoSpaceDN w:val="0"/>
              <w:adjustRightInd w:val="0"/>
              <w:jc w:val="both"/>
              <w:rPr>
                <w:rFonts w:ascii="Arial" w:hAnsi="Arial" w:cs="Arial"/>
                <w:sz w:val="20"/>
                <w:szCs w:val="20"/>
              </w:rPr>
            </w:pPr>
          </w:p>
        </w:tc>
      </w:tr>
      <w:tr w:rsidR="00553FA4" w14:paraId="4A7A87C6" w14:textId="77777777" w:rsidTr="00F977D8">
        <w:tc>
          <w:tcPr>
            <w:tcW w:w="1384" w:type="dxa"/>
          </w:tcPr>
          <w:p w14:paraId="7B94B470" w14:textId="77777777" w:rsidR="00553FA4" w:rsidRPr="00F977D8" w:rsidRDefault="00553FA4" w:rsidP="003B34D1">
            <w:pPr>
              <w:autoSpaceDE w:val="0"/>
              <w:autoSpaceDN w:val="0"/>
              <w:adjustRightInd w:val="0"/>
              <w:jc w:val="both"/>
              <w:rPr>
                <w:rFonts w:ascii="Arial" w:hAnsi="Arial" w:cs="Arial"/>
                <w:b/>
                <w:sz w:val="20"/>
                <w:szCs w:val="20"/>
              </w:rPr>
            </w:pPr>
            <w:r w:rsidRPr="00F977D8">
              <w:rPr>
                <w:rFonts w:ascii="Arial" w:hAnsi="Arial" w:cs="Arial"/>
                <w:b/>
                <w:sz w:val="20"/>
                <w:szCs w:val="20"/>
              </w:rPr>
              <w:t>5-6</w:t>
            </w:r>
          </w:p>
        </w:tc>
        <w:tc>
          <w:tcPr>
            <w:tcW w:w="1276" w:type="dxa"/>
          </w:tcPr>
          <w:p w14:paraId="12DB1631" w14:textId="77777777" w:rsidR="00553FA4" w:rsidRPr="00105113" w:rsidRDefault="00553FA4" w:rsidP="003B34D1">
            <w:pPr>
              <w:autoSpaceDE w:val="0"/>
              <w:autoSpaceDN w:val="0"/>
              <w:adjustRightInd w:val="0"/>
              <w:jc w:val="both"/>
              <w:rPr>
                <w:rFonts w:ascii="Arial" w:hAnsi="Arial" w:cs="Arial"/>
                <w:b/>
                <w:sz w:val="20"/>
                <w:szCs w:val="20"/>
              </w:rPr>
            </w:pPr>
            <w:r w:rsidRPr="00105113">
              <w:rPr>
                <w:rFonts w:ascii="Arial" w:hAnsi="Arial" w:cs="Arial"/>
                <w:b/>
                <w:sz w:val="20"/>
                <w:szCs w:val="20"/>
              </w:rPr>
              <w:t>3</w:t>
            </w:r>
          </w:p>
        </w:tc>
        <w:tc>
          <w:tcPr>
            <w:tcW w:w="1417" w:type="dxa"/>
          </w:tcPr>
          <w:p w14:paraId="79EEFFAF" w14:textId="77777777" w:rsidR="00553FA4" w:rsidRDefault="00553FA4" w:rsidP="003B34D1">
            <w:pPr>
              <w:autoSpaceDE w:val="0"/>
              <w:autoSpaceDN w:val="0"/>
              <w:adjustRightInd w:val="0"/>
              <w:jc w:val="both"/>
              <w:rPr>
                <w:rFonts w:ascii="Arial" w:hAnsi="Arial" w:cs="Arial"/>
                <w:sz w:val="20"/>
                <w:szCs w:val="20"/>
              </w:rPr>
            </w:pPr>
            <w:r>
              <w:rPr>
                <w:rFonts w:ascii="Arial" w:hAnsi="Arial" w:cs="Arial"/>
                <w:sz w:val="20"/>
                <w:szCs w:val="20"/>
              </w:rPr>
              <w:t xml:space="preserve">Dobro </w:t>
            </w:r>
          </w:p>
        </w:tc>
        <w:tc>
          <w:tcPr>
            <w:tcW w:w="4536" w:type="dxa"/>
          </w:tcPr>
          <w:p w14:paraId="60D3CB04" w14:textId="2C92D7E5" w:rsidR="00553FA4" w:rsidRDefault="0030289D" w:rsidP="003B34D1">
            <w:pPr>
              <w:autoSpaceDE w:val="0"/>
              <w:autoSpaceDN w:val="0"/>
              <w:adjustRightInd w:val="0"/>
              <w:jc w:val="both"/>
              <w:rPr>
                <w:rFonts w:ascii="Arial" w:hAnsi="Arial" w:cs="Arial"/>
                <w:sz w:val="20"/>
                <w:szCs w:val="20"/>
              </w:rPr>
            </w:pPr>
            <w:r>
              <w:rPr>
                <w:rFonts w:ascii="Arial" w:hAnsi="Arial" w:cs="Arial"/>
                <w:sz w:val="20"/>
                <w:szCs w:val="20"/>
              </w:rPr>
              <w:t>P</w:t>
            </w:r>
            <w:r w:rsidR="00553FA4" w:rsidRPr="00EB7A10">
              <w:rPr>
                <w:rFonts w:ascii="Arial" w:hAnsi="Arial" w:cs="Arial"/>
                <w:sz w:val="20"/>
                <w:szCs w:val="20"/>
              </w:rPr>
              <w:t>redlog dobro obravnavan</w:t>
            </w:r>
            <w:r>
              <w:rPr>
                <w:rFonts w:ascii="Arial" w:hAnsi="Arial" w:cs="Arial"/>
                <w:sz w:val="20"/>
                <w:szCs w:val="20"/>
              </w:rPr>
              <w:t>a merilo</w:t>
            </w:r>
            <w:r w:rsidR="00553FA4" w:rsidRPr="00EB7A10">
              <w:rPr>
                <w:rFonts w:ascii="Arial" w:hAnsi="Arial" w:cs="Arial"/>
                <w:sz w:val="20"/>
                <w:szCs w:val="20"/>
              </w:rPr>
              <w:t>, vendar so prisotne številne pomanjkljivosti.</w:t>
            </w:r>
          </w:p>
          <w:p w14:paraId="38204EC4" w14:textId="77777777" w:rsidR="0002658D" w:rsidRDefault="0002658D" w:rsidP="003B34D1">
            <w:pPr>
              <w:autoSpaceDE w:val="0"/>
              <w:autoSpaceDN w:val="0"/>
              <w:adjustRightInd w:val="0"/>
              <w:jc w:val="both"/>
              <w:rPr>
                <w:rFonts w:ascii="Arial" w:hAnsi="Arial" w:cs="Arial"/>
                <w:sz w:val="20"/>
                <w:szCs w:val="20"/>
              </w:rPr>
            </w:pPr>
          </w:p>
        </w:tc>
      </w:tr>
      <w:tr w:rsidR="00553FA4" w14:paraId="66248B3A" w14:textId="77777777" w:rsidTr="00F977D8">
        <w:tc>
          <w:tcPr>
            <w:tcW w:w="1384" w:type="dxa"/>
          </w:tcPr>
          <w:p w14:paraId="59B79736" w14:textId="77777777" w:rsidR="00553FA4" w:rsidRPr="00F977D8" w:rsidRDefault="00553FA4" w:rsidP="003B34D1">
            <w:pPr>
              <w:autoSpaceDE w:val="0"/>
              <w:autoSpaceDN w:val="0"/>
              <w:adjustRightInd w:val="0"/>
              <w:jc w:val="both"/>
              <w:rPr>
                <w:rFonts w:ascii="Arial" w:hAnsi="Arial" w:cs="Arial"/>
                <w:b/>
                <w:sz w:val="20"/>
                <w:szCs w:val="20"/>
              </w:rPr>
            </w:pPr>
            <w:r w:rsidRPr="00F977D8">
              <w:rPr>
                <w:rFonts w:ascii="Arial" w:hAnsi="Arial" w:cs="Arial"/>
                <w:b/>
                <w:sz w:val="20"/>
                <w:szCs w:val="20"/>
              </w:rPr>
              <w:t>7-8</w:t>
            </w:r>
          </w:p>
        </w:tc>
        <w:tc>
          <w:tcPr>
            <w:tcW w:w="1276" w:type="dxa"/>
          </w:tcPr>
          <w:p w14:paraId="7330DC1D" w14:textId="77777777" w:rsidR="00553FA4" w:rsidRPr="00105113" w:rsidRDefault="00553FA4" w:rsidP="003B34D1">
            <w:pPr>
              <w:autoSpaceDE w:val="0"/>
              <w:autoSpaceDN w:val="0"/>
              <w:adjustRightInd w:val="0"/>
              <w:jc w:val="both"/>
              <w:rPr>
                <w:rFonts w:ascii="Arial" w:hAnsi="Arial" w:cs="Arial"/>
                <w:b/>
                <w:sz w:val="20"/>
                <w:szCs w:val="20"/>
              </w:rPr>
            </w:pPr>
            <w:r w:rsidRPr="00105113">
              <w:rPr>
                <w:rFonts w:ascii="Arial" w:hAnsi="Arial" w:cs="Arial"/>
                <w:b/>
                <w:sz w:val="20"/>
                <w:szCs w:val="20"/>
              </w:rPr>
              <w:t>4</w:t>
            </w:r>
          </w:p>
        </w:tc>
        <w:tc>
          <w:tcPr>
            <w:tcW w:w="1417" w:type="dxa"/>
          </w:tcPr>
          <w:p w14:paraId="34793B26" w14:textId="77777777" w:rsidR="00553FA4" w:rsidRDefault="00553FA4" w:rsidP="003B34D1">
            <w:pPr>
              <w:autoSpaceDE w:val="0"/>
              <w:autoSpaceDN w:val="0"/>
              <w:adjustRightInd w:val="0"/>
              <w:jc w:val="both"/>
              <w:rPr>
                <w:rFonts w:ascii="Arial" w:hAnsi="Arial" w:cs="Arial"/>
                <w:sz w:val="20"/>
                <w:szCs w:val="20"/>
              </w:rPr>
            </w:pPr>
            <w:r>
              <w:rPr>
                <w:rFonts w:ascii="Arial" w:hAnsi="Arial" w:cs="Arial"/>
                <w:sz w:val="20"/>
                <w:szCs w:val="20"/>
              </w:rPr>
              <w:t xml:space="preserve">Zelo dobro </w:t>
            </w:r>
          </w:p>
        </w:tc>
        <w:tc>
          <w:tcPr>
            <w:tcW w:w="4536" w:type="dxa"/>
          </w:tcPr>
          <w:p w14:paraId="29DEE8F6" w14:textId="77777777" w:rsidR="00553FA4" w:rsidRPr="00EB7A10" w:rsidRDefault="00553FA4" w:rsidP="003B34D1">
            <w:pPr>
              <w:autoSpaceDE w:val="0"/>
              <w:autoSpaceDN w:val="0"/>
              <w:adjustRightInd w:val="0"/>
              <w:jc w:val="both"/>
              <w:rPr>
                <w:rFonts w:ascii="Arial" w:hAnsi="Arial" w:cs="Arial"/>
                <w:sz w:val="20"/>
                <w:szCs w:val="20"/>
              </w:rPr>
            </w:pPr>
            <w:r w:rsidRPr="00EB7A10">
              <w:rPr>
                <w:rFonts w:ascii="Arial" w:hAnsi="Arial" w:cs="Arial"/>
                <w:sz w:val="20"/>
                <w:szCs w:val="20"/>
              </w:rPr>
              <w:t>Predlog zelo dobro obravnava merilo, vendar ima nekaj pomanjkljivosti.</w:t>
            </w:r>
          </w:p>
          <w:p w14:paraId="679BFC22" w14:textId="77777777" w:rsidR="00553FA4" w:rsidRDefault="00553FA4" w:rsidP="003B34D1">
            <w:pPr>
              <w:autoSpaceDE w:val="0"/>
              <w:autoSpaceDN w:val="0"/>
              <w:adjustRightInd w:val="0"/>
              <w:jc w:val="both"/>
              <w:rPr>
                <w:rFonts w:ascii="Arial" w:hAnsi="Arial" w:cs="Arial"/>
                <w:sz w:val="20"/>
                <w:szCs w:val="20"/>
              </w:rPr>
            </w:pPr>
          </w:p>
        </w:tc>
      </w:tr>
      <w:tr w:rsidR="00553FA4" w14:paraId="0F7AC5E9" w14:textId="77777777" w:rsidTr="00F977D8">
        <w:tc>
          <w:tcPr>
            <w:tcW w:w="1384" w:type="dxa"/>
          </w:tcPr>
          <w:p w14:paraId="22FE18F9" w14:textId="77777777" w:rsidR="00553FA4" w:rsidRPr="00F977D8" w:rsidRDefault="00553FA4" w:rsidP="003B34D1">
            <w:pPr>
              <w:autoSpaceDE w:val="0"/>
              <w:autoSpaceDN w:val="0"/>
              <w:adjustRightInd w:val="0"/>
              <w:jc w:val="both"/>
              <w:rPr>
                <w:rFonts w:ascii="Arial" w:hAnsi="Arial" w:cs="Arial"/>
                <w:b/>
                <w:sz w:val="20"/>
                <w:szCs w:val="20"/>
              </w:rPr>
            </w:pPr>
            <w:r w:rsidRPr="00F977D8">
              <w:rPr>
                <w:rFonts w:ascii="Arial" w:hAnsi="Arial" w:cs="Arial"/>
                <w:b/>
                <w:sz w:val="20"/>
                <w:szCs w:val="20"/>
              </w:rPr>
              <w:t>9-10</w:t>
            </w:r>
          </w:p>
        </w:tc>
        <w:tc>
          <w:tcPr>
            <w:tcW w:w="1276" w:type="dxa"/>
          </w:tcPr>
          <w:p w14:paraId="0910C753" w14:textId="77777777" w:rsidR="00553FA4" w:rsidRPr="00105113" w:rsidRDefault="00553FA4" w:rsidP="003B34D1">
            <w:pPr>
              <w:autoSpaceDE w:val="0"/>
              <w:autoSpaceDN w:val="0"/>
              <w:adjustRightInd w:val="0"/>
              <w:jc w:val="both"/>
              <w:rPr>
                <w:rFonts w:ascii="Arial" w:hAnsi="Arial" w:cs="Arial"/>
                <w:b/>
                <w:sz w:val="20"/>
                <w:szCs w:val="20"/>
              </w:rPr>
            </w:pPr>
            <w:r w:rsidRPr="00105113">
              <w:rPr>
                <w:rFonts w:ascii="Arial" w:hAnsi="Arial" w:cs="Arial"/>
                <w:b/>
                <w:sz w:val="20"/>
                <w:szCs w:val="20"/>
              </w:rPr>
              <w:t>5</w:t>
            </w:r>
          </w:p>
        </w:tc>
        <w:tc>
          <w:tcPr>
            <w:tcW w:w="1417" w:type="dxa"/>
          </w:tcPr>
          <w:p w14:paraId="63BB7DD6" w14:textId="77777777" w:rsidR="00553FA4" w:rsidRDefault="00553FA4" w:rsidP="003B34D1">
            <w:pPr>
              <w:autoSpaceDE w:val="0"/>
              <w:autoSpaceDN w:val="0"/>
              <w:adjustRightInd w:val="0"/>
              <w:jc w:val="both"/>
              <w:rPr>
                <w:rFonts w:ascii="Arial" w:hAnsi="Arial" w:cs="Arial"/>
                <w:sz w:val="20"/>
                <w:szCs w:val="20"/>
              </w:rPr>
            </w:pPr>
            <w:r>
              <w:rPr>
                <w:rFonts w:ascii="Arial" w:hAnsi="Arial" w:cs="Arial"/>
                <w:sz w:val="20"/>
                <w:szCs w:val="20"/>
              </w:rPr>
              <w:t xml:space="preserve">Odlično </w:t>
            </w:r>
          </w:p>
        </w:tc>
        <w:tc>
          <w:tcPr>
            <w:tcW w:w="4536" w:type="dxa"/>
          </w:tcPr>
          <w:p w14:paraId="2AD76DE9" w14:textId="77777777" w:rsidR="00553FA4" w:rsidRPr="00EB7A10" w:rsidRDefault="00553FA4" w:rsidP="003B34D1">
            <w:pPr>
              <w:rPr>
                <w:rFonts w:ascii="Arial" w:hAnsi="Arial" w:cs="Arial"/>
                <w:sz w:val="20"/>
                <w:szCs w:val="20"/>
              </w:rPr>
            </w:pPr>
            <w:r w:rsidRPr="00EB7A10">
              <w:rPr>
                <w:rFonts w:ascii="Arial" w:hAnsi="Arial" w:cs="Arial"/>
                <w:sz w:val="20"/>
                <w:szCs w:val="20"/>
              </w:rPr>
              <w:t>Predlog uspešno obravnava vse relevantne vidike merila. Morebitne pomanjkljivosti so manjše.</w:t>
            </w:r>
          </w:p>
          <w:p w14:paraId="25A03E17" w14:textId="77777777" w:rsidR="00553FA4" w:rsidRDefault="00553FA4" w:rsidP="003B34D1">
            <w:pPr>
              <w:autoSpaceDE w:val="0"/>
              <w:autoSpaceDN w:val="0"/>
              <w:adjustRightInd w:val="0"/>
              <w:jc w:val="both"/>
              <w:rPr>
                <w:rFonts w:ascii="Arial" w:hAnsi="Arial" w:cs="Arial"/>
                <w:sz w:val="20"/>
                <w:szCs w:val="20"/>
              </w:rPr>
            </w:pPr>
          </w:p>
        </w:tc>
      </w:tr>
    </w:tbl>
    <w:p w14:paraId="74072F0B" w14:textId="77777777" w:rsidR="00553FA4" w:rsidRDefault="00553FA4" w:rsidP="00594388">
      <w:pPr>
        <w:autoSpaceDE w:val="0"/>
        <w:autoSpaceDN w:val="0"/>
        <w:adjustRightInd w:val="0"/>
        <w:jc w:val="both"/>
        <w:rPr>
          <w:rFonts w:ascii="Arial" w:hAnsi="Arial" w:cs="Arial"/>
          <w:sz w:val="20"/>
          <w:szCs w:val="20"/>
        </w:rPr>
      </w:pPr>
    </w:p>
    <w:p w14:paraId="121D0567" w14:textId="21CB33F5" w:rsidR="00304AC1" w:rsidRPr="00594388" w:rsidRDefault="00304AC1" w:rsidP="00594388">
      <w:pPr>
        <w:autoSpaceDE w:val="0"/>
        <w:autoSpaceDN w:val="0"/>
        <w:adjustRightInd w:val="0"/>
        <w:jc w:val="both"/>
        <w:rPr>
          <w:rFonts w:ascii="Arial" w:hAnsi="Arial" w:cs="Arial"/>
          <w:sz w:val="20"/>
          <w:szCs w:val="20"/>
        </w:rPr>
      </w:pPr>
      <w:r w:rsidRPr="00594388">
        <w:rPr>
          <w:rFonts w:ascii="Arial" w:hAnsi="Arial" w:cs="Arial"/>
          <w:sz w:val="20"/>
          <w:szCs w:val="20"/>
        </w:rPr>
        <w:t xml:space="preserve">Vse popolne vloge </w:t>
      </w:r>
      <w:r w:rsidR="00FF0936">
        <w:rPr>
          <w:rFonts w:ascii="Arial" w:hAnsi="Arial" w:cs="Arial"/>
          <w:sz w:val="20"/>
          <w:szCs w:val="20"/>
        </w:rPr>
        <w:t>bodo</w:t>
      </w:r>
      <w:r w:rsidR="00FF0936" w:rsidRPr="00594388">
        <w:rPr>
          <w:rFonts w:ascii="Arial" w:hAnsi="Arial" w:cs="Arial"/>
          <w:sz w:val="20"/>
          <w:szCs w:val="20"/>
        </w:rPr>
        <w:t xml:space="preserve"> </w:t>
      </w:r>
      <w:r w:rsidRPr="00594388">
        <w:rPr>
          <w:rFonts w:ascii="Arial" w:hAnsi="Arial" w:cs="Arial"/>
          <w:sz w:val="20"/>
          <w:szCs w:val="20"/>
        </w:rPr>
        <w:t xml:space="preserve">ločeno </w:t>
      </w:r>
      <w:r w:rsidR="00FF0936">
        <w:rPr>
          <w:rFonts w:ascii="Arial" w:hAnsi="Arial" w:cs="Arial"/>
          <w:sz w:val="20"/>
          <w:szCs w:val="20"/>
        </w:rPr>
        <w:t xml:space="preserve">ocenili </w:t>
      </w:r>
      <w:r w:rsidR="0030289D">
        <w:rPr>
          <w:rFonts w:ascii="Arial" w:hAnsi="Arial" w:cs="Arial"/>
          <w:sz w:val="20"/>
          <w:szCs w:val="20"/>
        </w:rPr>
        <w:t xml:space="preserve">vsi/e </w:t>
      </w:r>
      <w:r w:rsidR="00FF0936">
        <w:rPr>
          <w:rFonts w:ascii="Arial" w:hAnsi="Arial" w:cs="Arial"/>
          <w:sz w:val="20"/>
          <w:szCs w:val="20"/>
        </w:rPr>
        <w:t>člani/</w:t>
      </w:r>
      <w:proofErr w:type="spellStart"/>
      <w:r w:rsidR="00FF0936">
        <w:rPr>
          <w:rFonts w:ascii="Arial" w:hAnsi="Arial" w:cs="Arial"/>
          <w:sz w:val="20"/>
          <w:szCs w:val="20"/>
        </w:rPr>
        <w:t>ce</w:t>
      </w:r>
      <w:proofErr w:type="spellEnd"/>
      <w:r w:rsidR="00FF0936">
        <w:rPr>
          <w:rFonts w:ascii="Arial" w:hAnsi="Arial" w:cs="Arial"/>
          <w:sz w:val="20"/>
          <w:szCs w:val="20"/>
        </w:rPr>
        <w:t xml:space="preserve"> </w:t>
      </w:r>
      <w:r w:rsidRPr="00594388">
        <w:rPr>
          <w:rFonts w:ascii="Arial" w:hAnsi="Arial" w:cs="Arial"/>
          <w:sz w:val="20"/>
          <w:szCs w:val="20"/>
        </w:rPr>
        <w:t xml:space="preserve">strokovne komisije. </w:t>
      </w:r>
      <w:r w:rsidR="00E7772E">
        <w:rPr>
          <w:rFonts w:ascii="Arial" w:hAnsi="Arial" w:cs="Arial"/>
          <w:sz w:val="20"/>
          <w:szCs w:val="20"/>
        </w:rPr>
        <w:t>Končna o</w:t>
      </w:r>
      <w:r w:rsidRPr="00594388">
        <w:rPr>
          <w:rFonts w:ascii="Arial" w:hAnsi="Arial" w:cs="Arial"/>
          <w:sz w:val="20"/>
          <w:szCs w:val="20"/>
        </w:rPr>
        <w:t xml:space="preserve">cena se bo oblikovala </w:t>
      </w:r>
      <w:r w:rsidR="00464019">
        <w:rPr>
          <w:rFonts w:ascii="Arial" w:hAnsi="Arial" w:cs="Arial"/>
          <w:sz w:val="20"/>
          <w:szCs w:val="20"/>
        </w:rPr>
        <w:t>v soglasju med vsem člani/</w:t>
      </w:r>
      <w:proofErr w:type="spellStart"/>
      <w:r w:rsidR="00464019">
        <w:rPr>
          <w:rFonts w:ascii="Arial" w:hAnsi="Arial" w:cs="Arial"/>
          <w:sz w:val="20"/>
          <w:szCs w:val="20"/>
        </w:rPr>
        <w:t>cami</w:t>
      </w:r>
      <w:proofErr w:type="spellEnd"/>
      <w:r w:rsidR="00464019">
        <w:rPr>
          <w:rFonts w:ascii="Arial" w:hAnsi="Arial" w:cs="Arial"/>
          <w:sz w:val="20"/>
          <w:szCs w:val="20"/>
        </w:rPr>
        <w:t xml:space="preserve"> strokovne komisije.</w:t>
      </w:r>
    </w:p>
    <w:p w14:paraId="7E64EEDF" w14:textId="77777777" w:rsidR="00304AC1" w:rsidRPr="00594388" w:rsidRDefault="00304AC1" w:rsidP="00594388">
      <w:pPr>
        <w:autoSpaceDE w:val="0"/>
        <w:autoSpaceDN w:val="0"/>
        <w:adjustRightInd w:val="0"/>
        <w:jc w:val="both"/>
        <w:rPr>
          <w:rFonts w:ascii="Arial" w:hAnsi="Arial" w:cs="Arial"/>
          <w:sz w:val="20"/>
          <w:szCs w:val="20"/>
        </w:rPr>
      </w:pPr>
    </w:p>
    <w:p w14:paraId="012CD288" w14:textId="7F78A4FF" w:rsidR="00304AC1" w:rsidRPr="00594388" w:rsidRDefault="00304AC1" w:rsidP="00594388">
      <w:pPr>
        <w:autoSpaceDE w:val="0"/>
        <w:autoSpaceDN w:val="0"/>
        <w:adjustRightInd w:val="0"/>
        <w:jc w:val="both"/>
        <w:rPr>
          <w:rFonts w:ascii="Arial" w:hAnsi="Arial" w:cs="Arial"/>
          <w:sz w:val="20"/>
          <w:szCs w:val="20"/>
        </w:rPr>
      </w:pPr>
      <w:r w:rsidRPr="00594388">
        <w:rPr>
          <w:rFonts w:ascii="Arial" w:hAnsi="Arial" w:cs="Arial"/>
          <w:sz w:val="20"/>
          <w:szCs w:val="20"/>
        </w:rPr>
        <w:t>Največje možno skupno število točk, s katerimi se lahko oceni posamezen projekt, je</w:t>
      </w:r>
      <w:r w:rsidR="00594388" w:rsidRPr="00594388">
        <w:rPr>
          <w:rFonts w:ascii="Arial" w:hAnsi="Arial" w:cs="Arial"/>
          <w:sz w:val="20"/>
          <w:szCs w:val="20"/>
        </w:rPr>
        <w:t xml:space="preserve"> 3</w:t>
      </w:r>
      <w:r w:rsidR="00D86A2E">
        <w:rPr>
          <w:rFonts w:ascii="Arial" w:hAnsi="Arial" w:cs="Arial"/>
          <w:sz w:val="20"/>
          <w:szCs w:val="20"/>
        </w:rPr>
        <w:t>5</w:t>
      </w:r>
      <w:r w:rsidRPr="00594388">
        <w:rPr>
          <w:rFonts w:ascii="Arial" w:hAnsi="Arial" w:cs="Arial"/>
          <w:sz w:val="20"/>
          <w:szCs w:val="20"/>
        </w:rPr>
        <w:t xml:space="preserve"> točk. Izbran je lahko prijavitelj, ki doseže najmanj </w:t>
      </w:r>
      <w:r w:rsidR="00594388" w:rsidRPr="00594388">
        <w:rPr>
          <w:rFonts w:ascii="Arial" w:hAnsi="Arial" w:cs="Arial"/>
          <w:sz w:val="20"/>
          <w:szCs w:val="20"/>
        </w:rPr>
        <w:t>2</w:t>
      </w:r>
      <w:r w:rsidR="00D86A2E">
        <w:rPr>
          <w:rFonts w:ascii="Arial" w:hAnsi="Arial" w:cs="Arial"/>
          <w:sz w:val="20"/>
          <w:szCs w:val="20"/>
        </w:rPr>
        <w:t>1</w:t>
      </w:r>
      <w:r w:rsidRPr="00594388">
        <w:rPr>
          <w:rFonts w:ascii="Arial" w:hAnsi="Arial" w:cs="Arial"/>
          <w:sz w:val="20"/>
          <w:szCs w:val="20"/>
        </w:rPr>
        <w:t xml:space="preserve"> točk iz vseh sklopov meril</w:t>
      </w:r>
      <w:r w:rsidR="00594388" w:rsidRPr="00594388">
        <w:rPr>
          <w:rFonts w:ascii="Arial" w:hAnsi="Arial"/>
          <w:sz w:val="20"/>
          <w:szCs w:val="20"/>
        </w:rPr>
        <w:t xml:space="preserve">, pri čemer mora pri merilih 4 in 5 doseči </w:t>
      </w:r>
      <w:r w:rsidR="00E73334">
        <w:rPr>
          <w:rFonts w:ascii="Arial" w:hAnsi="Arial"/>
          <w:sz w:val="20"/>
          <w:szCs w:val="20"/>
        </w:rPr>
        <w:t xml:space="preserve">vsaj </w:t>
      </w:r>
      <w:r w:rsidR="00594388" w:rsidRPr="00594388">
        <w:rPr>
          <w:rFonts w:ascii="Arial" w:hAnsi="Arial"/>
          <w:sz w:val="20"/>
          <w:szCs w:val="20"/>
        </w:rPr>
        <w:t>50% ali več možnih točk (vsaj 5 točk )</w:t>
      </w:r>
      <w:r w:rsidRPr="00594388">
        <w:rPr>
          <w:rFonts w:ascii="Arial" w:hAnsi="Arial" w:cs="Arial"/>
          <w:sz w:val="20"/>
          <w:szCs w:val="20"/>
        </w:rPr>
        <w:t xml:space="preserve">. V primeru, da prijavitelj pod </w:t>
      </w:r>
      <w:r w:rsidR="00594388" w:rsidRPr="00594388">
        <w:rPr>
          <w:rFonts w:ascii="Arial" w:hAnsi="Arial" w:cs="Arial"/>
          <w:sz w:val="20"/>
          <w:szCs w:val="20"/>
        </w:rPr>
        <w:t xml:space="preserve">katerimkoli </w:t>
      </w:r>
      <w:r w:rsidRPr="00594388">
        <w:rPr>
          <w:rFonts w:ascii="Arial" w:hAnsi="Arial" w:cs="Arial"/>
          <w:sz w:val="20"/>
          <w:szCs w:val="20"/>
        </w:rPr>
        <w:t>merilom prejme</w:t>
      </w:r>
      <w:r w:rsidR="00594388" w:rsidRPr="00594388">
        <w:rPr>
          <w:rFonts w:ascii="Arial" w:hAnsi="Arial" w:cs="Arial"/>
          <w:sz w:val="20"/>
          <w:szCs w:val="20"/>
        </w:rPr>
        <w:t xml:space="preserve"> 0 točk, vloga ni upravičena za </w:t>
      </w:r>
      <w:r w:rsidRPr="00594388">
        <w:rPr>
          <w:rFonts w:ascii="Arial" w:hAnsi="Arial" w:cs="Arial"/>
          <w:sz w:val="20"/>
          <w:szCs w:val="20"/>
        </w:rPr>
        <w:t>sofinanciranje in se zavrne.</w:t>
      </w:r>
    </w:p>
    <w:p w14:paraId="2F956614" w14:textId="77777777" w:rsidR="00304AC1" w:rsidRPr="00594388" w:rsidRDefault="00304AC1" w:rsidP="00594388">
      <w:pPr>
        <w:autoSpaceDE w:val="0"/>
        <w:autoSpaceDN w:val="0"/>
        <w:adjustRightInd w:val="0"/>
        <w:jc w:val="both"/>
        <w:rPr>
          <w:rFonts w:ascii="Arial" w:hAnsi="Arial" w:cs="Arial"/>
          <w:sz w:val="20"/>
          <w:szCs w:val="20"/>
        </w:rPr>
      </w:pPr>
    </w:p>
    <w:p w14:paraId="1179C95D" w14:textId="290A708F" w:rsidR="00304AC1" w:rsidRPr="00594388" w:rsidRDefault="00304AC1" w:rsidP="00594388">
      <w:pPr>
        <w:autoSpaceDE w:val="0"/>
        <w:autoSpaceDN w:val="0"/>
        <w:adjustRightInd w:val="0"/>
        <w:jc w:val="both"/>
        <w:rPr>
          <w:rFonts w:ascii="Arial" w:hAnsi="Arial" w:cs="Arial"/>
          <w:sz w:val="20"/>
          <w:szCs w:val="20"/>
        </w:rPr>
      </w:pPr>
      <w:r w:rsidRPr="00594388">
        <w:rPr>
          <w:rFonts w:ascii="Arial" w:hAnsi="Arial" w:cs="Arial"/>
          <w:sz w:val="20"/>
          <w:szCs w:val="20"/>
        </w:rPr>
        <w:t xml:space="preserve">Komisija </w:t>
      </w:r>
      <w:r w:rsidR="0030289D">
        <w:rPr>
          <w:rFonts w:ascii="Arial" w:hAnsi="Arial" w:cs="Arial"/>
          <w:sz w:val="20"/>
          <w:szCs w:val="20"/>
        </w:rPr>
        <w:t>izbere vloge/razvrsti vloge na prioritetni seznam za financiranje</w:t>
      </w:r>
      <w:r w:rsidR="00594388" w:rsidRPr="00594388">
        <w:rPr>
          <w:rFonts w:ascii="Arial" w:hAnsi="Arial" w:cs="Arial"/>
          <w:sz w:val="20"/>
          <w:szCs w:val="20"/>
        </w:rPr>
        <w:t>, ki so dosegle najmanj 2</w:t>
      </w:r>
      <w:r w:rsidR="00D86A2E">
        <w:rPr>
          <w:rFonts w:ascii="Arial" w:hAnsi="Arial" w:cs="Arial"/>
          <w:sz w:val="20"/>
          <w:szCs w:val="20"/>
        </w:rPr>
        <w:t>1</w:t>
      </w:r>
      <w:r w:rsidRPr="00594388">
        <w:rPr>
          <w:rFonts w:ascii="Arial" w:hAnsi="Arial" w:cs="Arial"/>
          <w:sz w:val="20"/>
          <w:szCs w:val="20"/>
        </w:rPr>
        <w:t xml:space="preserve"> točk, glede na število doseženih točk, po padajočem vrstnem redu, do </w:t>
      </w:r>
      <w:r w:rsidR="0030289D">
        <w:rPr>
          <w:rFonts w:ascii="Arial" w:hAnsi="Arial" w:cs="Arial"/>
          <w:sz w:val="20"/>
          <w:szCs w:val="20"/>
        </w:rPr>
        <w:t>največ 4</w:t>
      </w:r>
      <w:r w:rsidR="008C5123">
        <w:rPr>
          <w:rFonts w:ascii="Arial" w:hAnsi="Arial" w:cs="Arial"/>
          <w:sz w:val="20"/>
          <w:szCs w:val="20"/>
        </w:rPr>
        <w:t xml:space="preserve">. </w:t>
      </w:r>
    </w:p>
    <w:p w14:paraId="082EA754" w14:textId="77777777" w:rsidR="00304AC1" w:rsidRPr="00594388" w:rsidRDefault="00304AC1" w:rsidP="00594388">
      <w:pPr>
        <w:autoSpaceDE w:val="0"/>
        <w:autoSpaceDN w:val="0"/>
        <w:adjustRightInd w:val="0"/>
        <w:jc w:val="both"/>
        <w:rPr>
          <w:rFonts w:ascii="Arial" w:hAnsi="Arial" w:cs="Arial"/>
          <w:sz w:val="20"/>
          <w:szCs w:val="20"/>
        </w:rPr>
      </w:pPr>
    </w:p>
    <w:p w14:paraId="00D5F5A2" w14:textId="0F73E0A9" w:rsidR="00594388" w:rsidRPr="00594388" w:rsidRDefault="00594388" w:rsidP="00594388">
      <w:pPr>
        <w:jc w:val="both"/>
        <w:rPr>
          <w:rFonts w:ascii="Arial" w:hAnsi="Arial" w:cs="Arial"/>
          <w:sz w:val="20"/>
          <w:szCs w:val="20"/>
          <w:lang w:eastAsia="en-US"/>
        </w:rPr>
      </w:pPr>
      <w:r w:rsidRPr="00F22449">
        <w:rPr>
          <w:rFonts w:ascii="Arial" w:hAnsi="Arial" w:cs="Arial"/>
          <w:sz w:val="20"/>
          <w:szCs w:val="20"/>
          <w:lang w:eastAsia="en-US"/>
        </w:rPr>
        <w:lastRenderedPageBreak/>
        <w:t>Med pozitivno ocenjenimi vlogami bodo za sofinanciranje tako izbrane vloge, ki bodo dosegle najvišje število točk.</w:t>
      </w:r>
      <w:r w:rsidRPr="00594388">
        <w:rPr>
          <w:rFonts w:ascii="Arial" w:hAnsi="Arial" w:cs="Arial"/>
          <w:sz w:val="20"/>
          <w:szCs w:val="20"/>
          <w:lang w:eastAsia="en-US"/>
        </w:rPr>
        <w:t xml:space="preserve"> V primeru, da je več vlog ocenjenih z </w:t>
      </w:r>
      <w:r w:rsidR="0030289D">
        <w:rPr>
          <w:rFonts w:ascii="Arial" w:hAnsi="Arial" w:cs="Arial"/>
          <w:sz w:val="20"/>
          <w:szCs w:val="20"/>
          <w:lang w:eastAsia="en-US"/>
        </w:rPr>
        <w:t>enakim</w:t>
      </w:r>
      <w:r w:rsidRPr="00594388">
        <w:rPr>
          <w:rFonts w:ascii="Arial" w:hAnsi="Arial" w:cs="Arial"/>
          <w:sz w:val="20"/>
          <w:szCs w:val="20"/>
          <w:lang w:eastAsia="en-US"/>
        </w:rPr>
        <w:t xml:space="preserve"> številom točk, se izmed teh vlog izbere tisto, ki bo imela več točk pri merilu 4. V kolikor so tudi po tem merilu enako točkovane vloge, se kot odločujoč kriterij vzame število točk pri naslednjih merilih – upoštevaje vrstni red: merilo 5, merilo 2, merilo 1, merilo 3. </w:t>
      </w:r>
    </w:p>
    <w:p w14:paraId="2B3CF4D9" w14:textId="77777777" w:rsidR="00304AC1" w:rsidRPr="00594388" w:rsidRDefault="00304AC1" w:rsidP="00594388">
      <w:pPr>
        <w:autoSpaceDE w:val="0"/>
        <w:autoSpaceDN w:val="0"/>
        <w:adjustRightInd w:val="0"/>
        <w:jc w:val="both"/>
        <w:rPr>
          <w:rFonts w:ascii="Arial" w:hAnsi="Arial" w:cs="Arial"/>
          <w:sz w:val="20"/>
          <w:szCs w:val="20"/>
        </w:rPr>
      </w:pPr>
    </w:p>
    <w:p w14:paraId="5C89F260" w14:textId="5D3350CC" w:rsidR="00304AC1" w:rsidRPr="00594388" w:rsidRDefault="00304AC1" w:rsidP="00594388">
      <w:pPr>
        <w:autoSpaceDE w:val="0"/>
        <w:autoSpaceDN w:val="0"/>
        <w:adjustRightInd w:val="0"/>
        <w:jc w:val="both"/>
        <w:rPr>
          <w:rFonts w:ascii="Arial" w:hAnsi="Arial" w:cs="Arial"/>
          <w:sz w:val="20"/>
          <w:szCs w:val="20"/>
        </w:rPr>
      </w:pPr>
      <w:r w:rsidRPr="00594388">
        <w:rPr>
          <w:rFonts w:ascii="Arial" w:hAnsi="Arial" w:cs="Arial"/>
          <w:sz w:val="20"/>
          <w:szCs w:val="20"/>
        </w:rPr>
        <w:t>Če bo zaprošena višina sofinanciranja pozitivno ocenjenih vlog višja, kot je razpoložljivih sredstev po tem javnem razpisu, bodo vloge izbrane glede na vrstni red doseženih točk do</w:t>
      </w:r>
      <w:r w:rsidR="00464019">
        <w:rPr>
          <w:rFonts w:ascii="Arial" w:hAnsi="Arial" w:cs="Arial"/>
          <w:sz w:val="20"/>
          <w:szCs w:val="20"/>
        </w:rPr>
        <w:t>kler ne bodo za sofinanciranje izbrane 4 vloge</w:t>
      </w:r>
      <w:r w:rsidRPr="00594388">
        <w:rPr>
          <w:rFonts w:ascii="Arial" w:hAnsi="Arial" w:cs="Arial"/>
          <w:sz w:val="20"/>
          <w:szCs w:val="20"/>
        </w:rPr>
        <w:t>, upoštevaje zahtevano zaprto finančno konstrukcijo.</w:t>
      </w:r>
    </w:p>
    <w:p w14:paraId="332429CA" w14:textId="77777777" w:rsidR="00304AC1" w:rsidRPr="00594388" w:rsidRDefault="00304AC1" w:rsidP="00594388">
      <w:pPr>
        <w:autoSpaceDE w:val="0"/>
        <w:autoSpaceDN w:val="0"/>
        <w:adjustRightInd w:val="0"/>
        <w:jc w:val="both"/>
        <w:rPr>
          <w:rFonts w:ascii="Arial" w:hAnsi="Arial" w:cs="Arial"/>
          <w:sz w:val="20"/>
          <w:szCs w:val="20"/>
        </w:rPr>
      </w:pPr>
    </w:p>
    <w:p w14:paraId="0D63E6DA" w14:textId="77777777" w:rsidR="00304AC1" w:rsidRPr="00594388" w:rsidRDefault="00304AC1" w:rsidP="00594388">
      <w:pPr>
        <w:jc w:val="both"/>
        <w:rPr>
          <w:rFonts w:ascii="Arial" w:hAnsi="Arial" w:cs="Arial"/>
          <w:sz w:val="20"/>
          <w:szCs w:val="20"/>
          <w:lang w:eastAsia="en-US"/>
        </w:rPr>
      </w:pPr>
      <w:r w:rsidRPr="00594388">
        <w:rPr>
          <w:rFonts w:ascii="Arial" w:hAnsi="Arial" w:cs="Arial"/>
          <w:sz w:val="20"/>
          <w:szCs w:val="20"/>
        </w:rPr>
        <w:t>O izboru odloči</w:t>
      </w:r>
      <w:r w:rsidR="0002658D">
        <w:rPr>
          <w:rFonts w:ascii="Arial" w:hAnsi="Arial" w:cs="Arial"/>
          <w:sz w:val="20"/>
          <w:szCs w:val="20"/>
        </w:rPr>
        <w:t>,</w:t>
      </w:r>
      <w:r w:rsidRPr="00594388">
        <w:rPr>
          <w:rFonts w:ascii="Arial" w:hAnsi="Arial" w:cs="Arial"/>
          <w:sz w:val="20"/>
          <w:szCs w:val="20"/>
        </w:rPr>
        <w:t xml:space="preserve"> na predlog komisije</w:t>
      </w:r>
      <w:r w:rsidR="0002658D">
        <w:rPr>
          <w:rFonts w:ascii="Arial" w:hAnsi="Arial" w:cs="Arial"/>
          <w:sz w:val="20"/>
          <w:szCs w:val="20"/>
        </w:rPr>
        <w:t>,</w:t>
      </w:r>
      <w:r w:rsidRPr="00594388">
        <w:rPr>
          <w:rFonts w:ascii="Arial" w:hAnsi="Arial" w:cs="Arial"/>
          <w:sz w:val="20"/>
          <w:szCs w:val="20"/>
        </w:rPr>
        <w:t xml:space="preserve"> </w:t>
      </w:r>
      <w:r w:rsidR="000C38E7">
        <w:rPr>
          <w:rFonts w:ascii="Arial" w:hAnsi="Arial" w:cs="Arial"/>
          <w:sz w:val="20"/>
          <w:szCs w:val="20"/>
        </w:rPr>
        <w:t>M</w:t>
      </w:r>
      <w:r w:rsidRPr="00594388">
        <w:rPr>
          <w:rFonts w:ascii="Arial" w:hAnsi="Arial" w:cs="Arial"/>
          <w:sz w:val="20"/>
          <w:szCs w:val="20"/>
        </w:rPr>
        <w:t>inister za izobraževanje, znanost in šport ali oseba, ki jo je ta pooblastil za sprejetje odločitve o dodeli</w:t>
      </w:r>
      <w:r w:rsidR="00594388" w:rsidRPr="00594388">
        <w:rPr>
          <w:rFonts w:ascii="Arial" w:hAnsi="Arial" w:cs="Arial"/>
          <w:sz w:val="20"/>
          <w:szCs w:val="20"/>
        </w:rPr>
        <w:t xml:space="preserve">tvi sredstev. </w:t>
      </w:r>
    </w:p>
    <w:p w14:paraId="4C9C0313" w14:textId="77777777" w:rsidR="00D13949" w:rsidRPr="00BA1D15" w:rsidRDefault="00D13949" w:rsidP="00D13949">
      <w:pPr>
        <w:jc w:val="both"/>
        <w:rPr>
          <w:rFonts w:ascii="Arial" w:hAnsi="Arial" w:cs="Arial"/>
          <w:sz w:val="20"/>
          <w:szCs w:val="20"/>
          <w:lang w:eastAsia="en-US"/>
        </w:rPr>
      </w:pPr>
    </w:p>
    <w:p w14:paraId="182ECD7E" w14:textId="6CF1D59E" w:rsidR="00D13949" w:rsidRDefault="00F42157" w:rsidP="00D13949">
      <w:pPr>
        <w:jc w:val="both"/>
        <w:rPr>
          <w:rFonts w:ascii="Arial" w:hAnsi="Arial" w:cs="Arial"/>
          <w:b/>
          <w:color w:val="000000"/>
          <w:sz w:val="20"/>
          <w:szCs w:val="20"/>
        </w:rPr>
      </w:pPr>
      <w:r>
        <w:rPr>
          <w:rFonts w:ascii="Arial" w:hAnsi="Arial" w:cs="Arial"/>
          <w:sz w:val="20"/>
          <w:szCs w:val="20"/>
          <w:lang w:eastAsia="en-US"/>
        </w:rPr>
        <w:t xml:space="preserve">V kolikor bo vrednost </w:t>
      </w:r>
      <w:r w:rsidR="00F22449">
        <w:rPr>
          <w:rFonts w:ascii="Arial" w:hAnsi="Arial" w:cs="Arial"/>
          <w:sz w:val="20"/>
          <w:szCs w:val="20"/>
          <w:lang w:eastAsia="en-US"/>
        </w:rPr>
        <w:t>štirih (4)</w:t>
      </w:r>
      <w:r w:rsidR="00464019">
        <w:rPr>
          <w:rFonts w:ascii="Arial" w:hAnsi="Arial" w:cs="Arial"/>
          <w:sz w:val="20"/>
          <w:szCs w:val="20"/>
          <w:lang w:eastAsia="en-US"/>
        </w:rPr>
        <w:t xml:space="preserve"> </w:t>
      </w:r>
      <w:r>
        <w:rPr>
          <w:rFonts w:ascii="Arial" w:hAnsi="Arial" w:cs="Arial"/>
          <w:sz w:val="20"/>
          <w:szCs w:val="20"/>
          <w:lang w:eastAsia="en-US"/>
        </w:rPr>
        <w:t>izbranih vlog</w:t>
      </w:r>
      <w:r w:rsidR="00D13949" w:rsidRPr="00BA1D15">
        <w:rPr>
          <w:rFonts w:ascii="Arial" w:hAnsi="Arial" w:cs="Arial"/>
          <w:sz w:val="20"/>
          <w:szCs w:val="20"/>
          <w:lang w:eastAsia="en-US"/>
        </w:rPr>
        <w:t xml:space="preserve"> nižja od razpoložljivih sredstev skladno z </w:t>
      </w:r>
      <w:r w:rsidR="0002658D">
        <w:rPr>
          <w:rFonts w:ascii="Arial" w:hAnsi="Arial" w:cs="Arial"/>
          <w:sz w:val="20"/>
          <w:szCs w:val="20"/>
          <w:lang w:eastAsia="en-US"/>
        </w:rPr>
        <w:t xml:space="preserve">javnim </w:t>
      </w:r>
      <w:r w:rsidR="00D13949" w:rsidRPr="00BA1D15">
        <w:rPr>
          <w:rFonts w:ascii="Arial" w:hAnsi="Arial" w:cs="Arial"/>
          <w:sz w:val="20"/>
          <w:szCs w:val="20"/>
          <w:lang w:eastAsia="en-US"/>
        </w:rPr>
        <w:t>razpisom, ostala sredstva ostanejo nerazporejena.</w:t>
      </w:r>
    </w:p>
    <w:p w14:paraId="568E093A" w14:textId="77777777" w:rsidR="00D13949" w:rsidRDefault="00D13949" w:rsidP="00D13949">
      <w:pPr>
        <w:rPr>
          <w:rFonts w:ascii="Arial" w:hAnsi="Arial" w:cs="Arial"/>
          <w:b/>
          <w:color w:val="000000"/>
          <w:sz w:val="20"/>
          <w:szCs w:val="20"/>
        </w:rPr>
      </w:pPr>
    </w:p>
    <w:p w14:paraId="2204E797" w14:textId="77777777" w:rsidR="00D13949" w:rsidRPr="00A90F24" w:rsidRDefault="00D13949" w:rsidP="00D13949">
      <w:pPr>
        <w:rPr>
          <w:rFonts w:ascii="Arial" w:hAnsi="Arial" w:cs="Arial"/>
          <w:b/>
          <w:color w:val="000000"/>
          <w:sz w:val="20"/>
          <w:szCs w:val="20"/>
        </w:rPr>
      </w:pPr>
    </w:p>
    <w:p w14:paraId="31354673" w14:textId="77777777" w:rsidR="00D13949" w:rsidRDefault="00F977D8" w:rsidP="00F977D8">
      <w:pPr>
        <w:pStyle w:val="ListParagraph"/>
        <w:jc w:val="both"/>
        <w:rPr>
          <w:rFonts w:ascii="Arial" w:hAnsi="Arial" w:cs="Arial"/>
          <w:b/>
          <w:color w:val="000000"/>
          <w:sz w:val="20"/>
          <w:szCs w:val="20"/>
        </w:rPr>
      </w:pPr>
      <w:r>
        <w:rPr>
          <w:rFonts w:ascii="Arial" w:hAnsi="Arial" w:cs="Arial"/>
          <w:b/>
          <w:color w:val="000000"/>
          <w:sz w:val="20"/>
          <w:szCs w:val="20"/>
        </w:rPr>
        <w:t xml:space="preserve">5. </w:t>
      </w:r>
      <w:r w:rsidR="00D13949" w:rsidRPr="006362ED">
        <w:rPr>
          <w:rFonts w:ascii="Arial" w:hAnsi="Arial" w:cs="Arial"/>
          <w:b/>
          <w:color w:val="000000"/>
          <w:sz w:val="20"/>
          <w:szCs w:val="20"/>
        </w:rPr>
        <w:t>Okvirna višina sredstev, ki so na razpolago za javni razpis</w:t>
      </w:r>
    </w:p>
    <w:p w14:paraId="14E67D5F" w14:textId="77777777" w:rsidR="00410846" w:rsidRPr="006362ED" w:rsidRDefault="00410846" w:rsidP="00F977D8">
      <w:pPr>
        <w:pStyle w:val="ListParagraph"/>
        <w:jc w:val="both"/>
        <w:rPr>
          <w:rFonts w:ascii="Arial" w:hAnsi="Arial" w:cs="Arial"/>
          <w:b/>
          <w:color w:val="000000"/>
          <w:sz w:val="20"/>
          <w:szCs w:val="20"/>
        </w:rPr>
      </w:pPr>
    </w:p>
    <w:p w14:paraId="63DC8543" w14:textId="77777777" w:rsidR="00D13949" w:rsidRPr="00A90F24" w:rsidRDefault="00D13949" w:rsidP="00D13949">
      <w:pPr>
        <w:autoSpaceDE w:val="0"/>
        <w:autoSpaceDN w:val="0"/>
        <w:adjustRightInd w:val="0"/>
        <w:jc w:val="both"/>
        <w:rPr>
          <w:rFonts w:ascii="Arial" w:hAnsi="Arial" w:cs="Arial"/>
          <w:bCs/>
          <w:color w:val="000000"/>
          <w:sz w:val="20"/>
          <w:szCs w:val="20"/>
        </w:rPr>
      </w:pPr>
    </w:p>
    <w:p w14:paraId="1DF1533A" w14:textId="42F3146D" w:rsidR="00361DC5" w:rsidRDefault="00361DC5" w:rsidP="00D13949">
      <w:pPr>
        <w:autoSpaceDE w:val="0"/>
        <w:autoSpaceDN w:val="0"/>
        <w:adjustRightInd w:val="0"/>
        <w:jc w:val="both"/>
        <w:rPr>
          <w:rFonts w:ascii="Arial" w:hAnsi="Arial" w:cs="Arial"/>
          <w:sz w:val="20"/>
          <w:szCs w:val="20"/>
        </w:rPr>
      </w:pPr>
      <w:r w:rsidRPr="00361DC5">
        <w:rPr>
          <w:rFonts w:ascii="Arial" w:hAnsi="Arial" w:cs="Arial"/>
          <w:sz w:val="20"/>
          <w:szCs w:val="20"/>
        </w:rPr>
        <w:t xml:space="preserve">Skupna višina sredstev, ki </w:t>
      </w:r>
      <w:r w:rsidR="0002658D">
        <w:rPr>
          <w:rFonts w:ascii="Arial" w:hAnsi="Arial" w:cs="Arial"/>
          <w:sz w:val="20"/>
          <w:szCs w:val="20"/>
        </w:rPr>
        <w:t>so</w:t>
      </w:r>
      <w:r w:rsidRPr="00361DC5">
        <w:rPr>
          <w:rFonts w:ascii="Arial" w:hAnsi="Arial" w:cs="Arial"/>
          <w:sz w:val="20"/>
          <w:szCs w:val="20"/>
        </w:rPr>
        <w:t xml:space="preserve"> na razpolago za javni razpis do vključno leta 2026, je 5.117.390,00 EUR z vključenim DDV, od tega je iz Mehanizma za okrevanje in odpornost na razpolago do 4.975.652,30 EUR na PP </w:t>
      </w:r>
      <w:r w:rsidR="00E52197">
        <w:rPr>
          <w:rFonts w:ascii="Arial" w:hAnsi="Arial" w:cs="Arial"/>
          <w:sz w:val="20"/>
          <w:szCs w:val="20"/>
        </w:rPr>
        <w:t>221481 (</w:t>
      </w:r>
      <w:r w:rsidRPr="00361DC5">
        <w:rPr>
          <w:rFonts w:ascii="Arial" w:hAnsi="Arial" w:cs="Arial"/>
          <w:sz w:val="20"/>
          <w:szCs w:val="20"/>
        </w:rPr>
        <w:t>Delovanje in upravljanje RRI sistema-NOO-MIZŠ</w:t>
      </w:r>
      <w:r w:rsidR="00E52197">
        <w:rPr>
          <w:rFonts w:ascii="Arial" w:hAnsi="Arial" w:cs="Arial"/>
          <w:sz w:val="20"/>
          <w:szCs w:val="20"/>
        </w:rPr>
        <w:t>)</w:t>
      </w:r>
      <w:r w:rsidRPr="00361DC5">
        <w:rPr>
          <w:rFonts w:ascii="Arial" w:hAnsi="Arial" w:cs="Arial"/>
          <w:sz w:val="20"/>
          <w:szCs w:val="20"/>
        </w:rPr>
        <w:t xml:space="preserve">. </w:t>
      </w:r>
      <w:r w:rsidRPr="00F977D8">
        <w:rPr>
          <w:rFonts w:ascii="Arial" w:hAnsi="Arial" w:cs="Arial"/>
          <w:b/>
          <w:sz w:val="20"/>
          <w:szCs w:val="20"/>
        </w:rPr>
        <w:t>Pripadajoči DDV se bo financiral iz PP 221098</w:t>
      </w:r>
      <w:r w:rsidRPr="00361DC5">
        <w:rPr>
          <w:rFonts w:ascii="Arial" w:hAnsi="Arial" w:cs="Arial"/>
          <w:sz w:val="20"/>
          <w:szCs w:val="20"/>
        </w:rPr>
        <w:t xml:space="preserve"> (Plačilo DDV za NOO – znanost).</w:t>
      </w:r>
    </w:p>
    <w:p w14:paraId="4E12A386" w14:textId="77777777" w:rsidR="00361DC5" w:rsidRDefault="00361DC5" w:rsidP="00D13949">
      <w:pPr>
        <w:autoSpaceDE w:val="0"/>
        <w:autoSpaceDN w:val="0"/>
        <w:adjustRightInd w:val="0"/>
        <w:jc w:val="both"/>
        <w:rPr>
          <w:rFonts w:ascii="Arial" w:hAnsi="Arial" w:cs="Arial"/>
          <w:bCs/>
          <w:color w:val="000000"/>
          <w:sz w:val="20"/>
          <w:szCs w:val="20"/>
        </w:rPr>
      </w:pPr>
    </w:p>
    <w:p w14:paraId="3C182226" w14:textId="15C7C85B" w:rsidR="00361DC5" w:rsidRDefault="00361DC5" w:rsidP="00361DC5">
      <w:pPr>
        <w:jc w:val="both"/>
        <w:rPr>
          <w:rFonts w:ascii="Arial" w:hAnsi="Arial" w:cs="Arial"/>
          <w:sz w:val="20"/>
          <w:szCs w:val="20"/>
        </w:rPr>
      </w:pPr>
      <w:r w:rsidRPr="00443A1D">
        <w:rPr>
          <w:rFonts w:ascii="Arial" w:hAnsi="Arial" w:cs="Arial"/>
          <w:sz w:val="20"/>
          <w:szCs w:val="20"/>
        </w:rPr>
        <w:t>Predvidena finančna dinamika</w:t>
      </w:r>
      <w:r w:rsidR="00AF7C49">
        <w:rPr>
          <w:rFonts w:ascii="Arial" w:hAnsi="Arial" w:cs="Arial"/>
          <w:sz w:val="20"/>
          <w:szCs w:val="20"/>
        </w:rPr>
        <w:t xml:space="preserve"> </w:t>
      </w:r>
      <w:r w:rsidR="00AF7C49" w:rsidRPr="00410846">
        <w:rPr>
          <w:rFonts w:ascii="Arial" w:hAnsi="Arial" w:cs="Arial"/>
          <w:b/>
          <w:sz w:val="20"/>
          <w:szCs w:val="20"/>
        </w:rPr>
        <w:t>za celoten javni razpis</w:t>
      </w:r>
      <w:r w:rsidRPr="00443A1D">
        <w:rPr>
          <w:rFonts w:ascii="Arial" w:hAnsi="Arial" w:cs="Arial"/>
          <w:sz w:val="20"/>
          <w:szCs w:val="20"/>
        </w:rPr>
        <w:t xml:space="preserve"> po posameznih proračunskih letih je: </w:t>
      </w:r>
    </w:p>
    <w:p w14:paraId="66DD55C3" w14:textId="77777777" w:rsidR="00D07C8B" w:rsidRDefault="00D07C8B" w:rsidP="00361DC5">
      <w:pPr>
        <w:jc w:val="both"/>
        <w:rPr>
          <w:rFonts w:ascii="Arial" w:hAnsi="Arial" w:cs="Arial"/>
          <w:sz w:val="20"/>
          <w:szCs w:val="20"/>
        </w:rPr>
      </w:pPr>
    </w:p>
    <w:tbl>
      <w:tblPr>
        <w:tblW w:w="7933" w:type="dxa"/>
        <w:tblLook w:val="04A0" w:firstRow="1" w:lastRow="0" w:firstColumn="1" w:lastColumn="0" w:noHBand="0" w:noVBand="1"/>
      </w:tblPr>
      <w:tblGrid>
        <w:gridCol w:w="988"/>
        <w:gridCol w:w="2409"/>
        <w:gridCol w:w="2410"/>
        <w:gridCol w:w="2126"/>
      </w:tblGrid>
      <w:tr w:rsidR="00D07C8B" w:rsidRPr="004A276F" w14:paraId="5AF31B14" w14:textId="77777777" w:rsidTr="00822EC3">
        <w:trPr>
          <w:trHeight w:val="528"/>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DCD86" w14:textId="77777777" w:rsidR="00D07C8B" w:rsidRPr="004A276F" w:rsidRDefault="00D07C8B" w:rsidP="00D07C8B">
            <w:pPr>
              <w:jc w:val="both"/>
              <w:rPr>
                <w:rFonts w:ascii="Arial" w:hAnsi="Arial" w:cs="Arial"/>
                <w:b/>
                <w:bCs/>
                <w:color w:val="000000"/>
                <w:sz w:val="20"/>
                <w:szCs w:val="20"/>
                <w:lang w:val="en-GB" w:eastAsia="en-GB"/>
              </w:rPr>
            </w:pPr>
            <w:proofErr w:type="spellStart"/>
            <w:r w:rsidRPr="004A276F">
              <w:rPr>
                <w:rFonts w:ascii="Arial" w:hAnsi="Arial" w:cs="Arial"/>
                <w:b/>
                <w:bCs/>
                <w:color w:val="000000"/>
                <w:sz w:val="20"/>
                <w:szCs w:val="20"/>
                <w:lang w:val="en-GB" w:eastAsia="en-GB"/>
              </w:rPr>
              <w:t>Leto</w:t>
            </w:r>
            <w:proofErr w:type="spellEnd"/>
            <w:r w:rsidRPr="004A276F">
              <w:rPr>
                <w:rFonts w:ascii="Arial" w:hAnsi="Arial" w:cs="Arial"/>
                <w:b/>
                <w:bCs/>
                <w:color w:val="000000"/>
                <w:sz w:val="20"/>
                <w:szCs w:val="20"/>
                <w:lang w:val="en-GB" w:eastAsia="en-GB"/>
              </w:rPr>
              <w:t>/PP</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0B929035" w14:textId="3DD46FE7" w:rsidR="00D07C8B" w:rsidRPr="004A276F" w:rsidRDefault="00D07C8B" w:rsidP="00E52197">
            <w:pPr>
              <w:jc w:val="both"/>
              <w:rPr>
                <w:rFonts w:ascii="Arial" w:hAnsi="Arial" w:cs="Arial"/>
                <w:b/>
                <w:bCs/>
                <w:color w:val="000000"/>
                <w:sz w:val="20"/>
                <w:szCs w:val="20"/>
                <w:lang w:val="en-GB" w:eastAsia="en-GB"/>
              </w:rPr>
            </w:pPr>
            <w:r w:rsidRPr="004A276F">
              <w:rPr>
                <w:rFonts w:ascii="Arial" w:hAnsi="Arial" w:cs="Arial"/>
                <w:b/>
                <w:bCs/>
                <w:color w:val="000000"/>
                <w:sz w:val="20"/>
                <w:szCs w:val="20"/>
                <w:lang w:val="en-GB" w:eastAsia="en-GB"/>
              </w:rPr>
              <w:t xml:space="preserve">PP </w:t>
            </w:r>
            <w:r w:rsidR="00E52197">
              <w:rPr>
                <w:rFonts w:ascii="Arial" w:hAnsi="Arial" w:cs="Arial"/>
                <w:b/>
                <w:bCs/>
                <w:color w:val="000000"/>
                <w:sz w:val="20"/>
                <w:szCs w:val="20"/>
                <w:lang w:val="en-GB" w:eastAsia="en-GB"/>
              </w:rPr>
              <w:t>221481</w:t>
            </w:r>
            <w:r w:rsidRPr="004A276F">
              <w:rPr>
                <w:rFonts w:ascii="Arial" w:hAnsi="Arial" w:cs="Arial"/>
                <w:b/>
                <w:bCs/>
                <w:color w:val="000000"/>
                <w:sz w:val="20"/>
                <w:szCs w:val="20"/>
                <w:lang w:val="en-GB" w:eastAsia="en-GB"/>
              </w:rPr>
              <w:t xml:space="preserve"> (EUR)</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0B304EB" w14:textId="73679093" w:rsidR="00D07C8B" w:rsidRPr="004A276F" w:rsidRDefault="00D07C8B" w:rsidP="00D07C8B">
            <w:pPr>
              <w:jc w:val="both"/>
              <w:rPr>
                <w:rFonts w:ascii="Arial" w:hAnsi="Arial" w:cs="Arial"/>
                <w:b/>
                <w:bCs/>
                <w:color w:val="000000"/>
                <w:sz w:val="20"/>
                <w:szCs w:val="20"/>
                <w:lang w:val="en-GB" w:eastAsia="en-GB"/>
              </w:rPr>
            </w:pPr>
            <w:r w:rsidRPr="004A276F">
              <w:rPr>
                <w:rFonts w:ascii="Arial" w:hAnsi="Arial" w:cs="Arial"/>
                <w:b/>
                <w:bCs/>
                <w:color w:val="000000"/>
                <w:sz w:val="20"/>
                <w:szCs w:val="20"/>
                <w:lang w:val="en-GB" w:eastAsia="en-GB"/>
              </w:rPr>
              <w:t>PP 221098 (EUR)</w:t>
            </w:r>
            <w:r w:rsidR="00822EC3">
              <w:rPr>
                <w:rFonts w:ascii="Arial" w:hAnsi="Arial" w:cs="Arial"/>
                <w:b/>
                <w:bCs/>
                <w:color w:val="000000"/>
                <w:sz w:val="20"/>
                <w:szCs w:val="20"/>
                <w:lang w:val="en-GB" w:eastAsia="en-GB"/>
              </w:rPr>
              <w:t xml:space="preserve"> - DDV</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ED05FAC" w14:textId="77777777" w:rsidR="00D07C8B" w:rsidRPr="004A276F" w:rsidRDefault="00D07C8B" w:rsidP="00D07C8B">
            <w:pPr>
              <w:jc w:val="both"/>
              <w:rPr>
                <w:rFonts w:ascii="Arial" w:hAnsi="Arial" w:cs="Arial"/>
                <w:b/>
                <w:bCs/>
                <w:color w:val="000000"/>
                <w:sz w:val="20"/>
                <w:szCs w:val="20"/>
                <w:lang w:val="en-GB" w:eastAsia="en-GB"/>
              </w:rPr>
            </w:pPr>
            <w:proofErr w:type="spellStart"/>
            <w:r w:rsidRPr="004A276F">
              <w:rPr>
                <w:rFonts w:ascii="Arial" w:hAnsi="Arial" w:cs="Arial"/>
                <w:b/>
                <w:bCs/>
                <w:color w:val="000000"/>
                <w:sz w:val="20"/>
                <w:szCs w:val="20"/>
                <w:lang w:val="en-GB" w:eastAsia="en-GB"/>
              </w:rPr>
              <w:t>Skupaj</w:t>
            </w:r>
            <w:proofErr w:type="spellEnd"/>
            <w:r w:rsidRPr="004A276F">
              <w:rPr>
                <w:rFonts w:ascii="Arial" w:hAnsi="Arial" w:cs="Arial"/>
                <w:b/>
                <w:bCs/>
                <w:color w:val="000000"/>
                <w:sz w:val="20"/>
                <w:szCs w:val="20"/>
                <w:lang w:val="en-GB" w:eastAsia="en-GB"/>
              </w:rPr>
              <w:t xml:space="preserve"> (EUR)</w:t>
            </w:r>
          </w:p>
        </w:tc>
      </w:tr>
      <w:tr w:rsidR="00D07C8B" w:rsidRPr="004A276F" w14:paraId="17DDDD24" w14:textId="77777777" w:rsidTr="00822EC3">
        <w:trPr>
          <w:trHeight w:val="288"/>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3B62C70D" w14:textId="77777777" w:rsidR="00D07C8B" w:rsidRPr="004A276F" w:rsidRDefault="00D07C8B" w:rsidP="00D07C8B">
            <w:pPr>
              <w:jc w:val="right"/>
              <w:rPr>
                <w:rFonts w:ascii="Arial" w:hAnsi="Arial" w:cs="Arial"/>
                <w:color w:val="000000"/>
                <w:sz w:val="20"/>
                <w:szCs w:val="20"/>
                <w:lang w:val="en-GB" w:eastAsia="en-GB"/>
              </w:rPr>
            </w:pPr>
            <w:r w:rsidRPr="004A276F">
              <w:rPr>
                <w:rFonts w:ascii="Arial" w:hAnsi="Arial" w:cs="Arial"/>
                <w:color w:val="000000"/>
                <w:sz w:val="20"/>
                <w:szCs w:val="20"/>
                <w:lang w:val="en-GB" w:eastAsia="en-GB"/>
              </w:rPr>
              <w:t>2023</w:t>
            </w:r>
          </w:p>
        </w:tc>
        <w:tc>
          <w:tcPr>
            <w:tcW w:w="2409" w:type="dxa"/>
            <w:tcBorders>
              <w:top w:val="nil"/>
              <w:left w:val="nil"/>
              <w:bottom w:val="single" w:sz="4" w:space="0" w:color="auto"/>
              <w:right w:val="single" w:sz="4" w:space="0" w:color="auto"/>
            </w:tcBorders>
            <w:shd w:val="clear" w:color="auto" w:fill="auto"/>
            <w:noWrap/>
            <w:vAlign w:val="bottom"/>
            <w:hideMark/>
          </w:tcPr>
          <w:p w14:paraId="577B1011" w14:textId="77777777" w:rsidR="00D07C8B" w:rsidRPr="004A276F" w:rsidRDefault="00D07C8B" w:rsidP="00D07C8B">
            <w:pPr>
              <w:jc w:val="right"/>
              <w:rPr>
                <w:rFonts w:ascii="Arial" w:hAnsi="Arial" w:cs="Arial"/>
                <w:color w:val="000000"/>
                <w:sz w:val="20"/>
                <w:szCs w:val="20"/>
                <w:lang w:val="en-GB" w:eastAsia="en-GB"/>
              </w:rPr>
            </w:pPr>
            <w:r w:rsidRPr="004A276F">
              <w:rPr>
                <w:rFonts w:ascii="Arial" w:hAnsi="Arial" w:cs="Arial"/>
                <w:color w:val="000000"/>
                <w:sz w:val="20"/>
                <w:szCs w:val="20"/>
                <w:lang w:val="en-GB" w:eastAsia="en-GB"/>
              </w:rPr>
              <w:t>1.436.265,17</w:t>
            </w:r>
          </w:p>
        </w:tc>
        <w:tc>
          <w:tcPr>
            <w:tcW w:w="2410" w:type="dxa"/>
            <w:tcBorders>
              <w:top w:val="nil"/>
              <w:left w:val="nil"/>
              <w:bottom w:val="single" w:sz="4" w:space="0" w:color="auto"/>
              <w:right w:val="single" w:sz="4" w:space="0" w:color="auto"/>
            </w:tcBorders>
            <w:shd w:val="clear" w:color="auto" w:fill="auto"/>
            <w:noWrap/>
            <w:vAlign w:val="bottom"/>
            <w:hideMark/>
          </w:tcPr>
          <w:p w14:paraId="27244DEB" w14:textId="77777777" w:rsidR="00D07C8B" w:rsidRPr="004A276F" w:rsidRDefault="00D07C8B" w:rsidP="00D07C8B">
            <w:pPr>
              <w:jc w:val="right"/>
              <w:rPr>
                <w:rFonts w:ascii="Arial" w:hAnsi="Arial" w:cs="Arial"/>
                <w:color w:val="000000"/>
                <w:sz w:val="20"/>
                <w:szCs w:val="20"/>
                <w:lang w:val="en-GB" w:eastAsia="en-GB"/>
              </w:rPr>
            </w:pPr>
            <w:r w:rsidRPr="004A276F">
              <w:rPr>
                <w:rFonts w:ascii="Arial" w:hAnsi="Arial" w:cs="Arial"/>
                <w:color w:val="000000"/>
                <w:sz w:val="20"/>
                <w:szCs w:val="20"/>
                <w:lang w:val="en-GB" w:eastAsia="en-GB"/>
              </w:rPr>
              <w:t>44.578,23</w:t>
            </w:r>
          </w:p>
        </w:tc>
        <w:tc>
          <w:tcPr>
            <w:tcW w:w="2126" w:type="dxa"/>
            <w:tcBorders>
              <w:top w:val="nil"/>
              <w:left w:val="nil"/>
              <w:bottom w:val="single" w:sz="4" w:space="0" w:color="auto"/>
              <w:right w:val="single" w:sz="4" w:space="0" w:color="auto"/>
            </w:tcBorders>
            <w:shd w:val="clear" w:color="auto" w:fill="auto"/>
            <w:noWrap/>
            <w:vAlign w:val="bottom"/>
            <w:hideMark/>
          </w:tcPr>
          <w:p w14:paraId="36CDFFDF" w14:textId="77777777" w:rsidR="00D07C8B" w:rsidRPr="004A276F" w:rsidRDefault="00D07C8B" w:rsidP="00D07C8B">
            <w:pPr>
              <w:jc w:val="right"/>
              <w:rPr>
                <w:rFonts w:ascii="Arial" w:hAnsi="Arial" w:cs="Arial"/>
                <w:color w:val="000000"/>
                <w:sz w:val="20"/>
                <w:szCs w:val="20"/>
                <w:lang w:val="en-GB" w:eastAsia="en-GB"/>
              </w:rPr>
            </w:pPr>
            <w:r w:rsidRPr="004A276F">
              <w:rPr>
                <w:rFonts w:ascii="Arial" w:hAnsi="Arial" w:cs="Arial"/>
                <w:color w:val="000000"/>
                <w:sz w:val="20"/>
                <w:szCs w:val="20"/>
                <w:lang w:val="en-GB" w:eastAsia="en-GB"/>
              </w:rPr>
              <w:t>1.480.843,40</w:t>
            </w:r>
          </w:p>
        </w:tc>
      </w:tr>
      <w:tr w:rsidR="00D07C8B" w:rsidRPr="004A276F" w14:paraId="6B1C5234" w14:textId="77777777" w:rsidTr="00822EC3">
        <w:trPr>
          <w:trHeight w:val="288"/>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35795A5D" w14:textId="77777777" w:rsidR="00D07C8B" w:rsidRPr="004A276F" w:rsidRDefault="00D07C8B" w:rsidP="00D07C8B">
            <w:pPr>
              <w:jc w:val="right"/>
              <w:rPr>
                <w:rFonts w:ascii="Arial" w:hAnsi="Arial" w:cs="Arial"/>
                <w:color w:val="000000"/>
                <w:sz w:val="20"/>
                <w:szCs w:val="20"/>
                <w:lang w:val="en-GB" w:eastAsia="en-GB"/>
              </w:rPr>
            </w:pPr>
            <w:r w:rsidRPr="004A276F">
              <w:rPr>
                <w:rFonts w:ascii="Arial" w:hAnsi="Arial" w:cs="Arial"/>
                <w:color w:val="000000"/>
                <w:sz w:val="20"/>
                <w:szCs w:val="20"/>
                <w:lang w:val="en-GB" w:eastAsia="en-GB"/>
              </w:rPr>
              <w:t>2024</w:t>
            </w:r>
          </w:p>
        </w:tc>
        <w:tc>
          <w:tcPr>
            <w:tcW w:w="2409" w:type="dxa"/>
            <w:tcBorders>
              <w:top w:val="nil"/>
              <w:left w:val="nil"/>
              <w:bottom w:val="single" w:sz="4" w:space="0" w:color="auto"/>
              <w:right w:val="single" w:sz="4" w:space="0" w:color="auto"/>
            </w:tcBorders>
            <w:shd w:val="clear" w:color="auto" w:fill="auto"/>
            <w:noWrap/>
            <w:vAlign w:val="bottom"/>
            <w:hideMark/>
          </w:tcPr>
          <w:p w14:paraId="0B8C62AD" w14:textId="77777777" w:rsidR="00D07C8B" w:rsidRPr="004A276F" w:rsidRDefault="00D07C8B" w:rsidP="00D07C8B">
            <w:pPr>
              <w:jc w:val="right"/>
              <w:rPr>
                <w:rFonts w:ascii="Arial" w:hAnsi="Arial" w:cs="Arial"/>
                <w:color w:val="000000"/>
                <w:sz w:val="20"/>
                <w:szCs w:val="20"/>
                <w:lang w:val="en-GB" w:eastAsia="en-GB"/>
              </w:rPr>
            </w:pPr>
            <w:r w:rsidRPr="004A276F">
              <w:rPr>
                <w:rFonts w:ascii="Arial" w:hAnsi="Arial" w:cs="Arial"/>
                <w:color w:val="000000"/>
                <w:sz w:val="20"/>
                <w:szCs w:val="20"/>
                <w:lang w:val="en-GB" w:eastAsia="en-GB"/>
              </w:rPr>
              <w:t>1.436.265,17</w:t>
            </w:r>
          </w:p>
        </w:tc>
        <w:tc>
          <w:tcPr>
            <w:tcW w:w="2410" w:type="dxa"/>
            <w:tcBorders>
              <w:top w:val="nil"/>
              <w:left w:val="nil"/>
              <w:bottom w:val="single" w:sz="4" w:space="0" w:color="auto"/>
              <w:right w:val="single" w:sz="4" w:space="0" w:color="auto"/>
            </w:tcBorders>
            <w:shd w:val="clear" w:color="auto" w:fill="auto"/>
            <w:noWrap/>
            <w:vAlign w:val="bottom"/>
            <w:hideMark/>
          </w:tcPr>
          <w:p w14:paraId="23B245DD" w14:textId="77777777" w:rsidR="00D07C8B" w:rsidRPr="004A276F" w:rsidRDefault="00D07C8B" w:rsidP="00D07C8B">
            <w:pPr>
              <w:jc w:val="right"/>
              <w:rPr>
                <w:rFonts w:ascii="Arial" w:hAnsi="Arial" w:cs="Arial"/>
                <w:color w:val="000000"/>
                <w:sz w:val="20"/>
                <w:szCs w:val="20"/>
                <w:lang w:val="en-GB" w:eastAsia="en-GB"/>
              </w:rPr>
            </w:pPr>
            <w:r w:rsidRPr="004A276F">
              <w:rPr>
                <w:rFonts w:ascii="Arial" w:hAnsi="Arial" w:cs="Arial"/>
                <w:color w:val="000000"/>
                <w:sz w:val="20"/>
                <w:szCs w:val="20"/>
                <w:lang w:val="en-GB" w:eastAsia="en-GB"/>
              </w:rPr>
              <w:t>44.578,23</w:t>
            </w:r>
          </w:p>
        </w:tc>
        <w:tc>
          <w:tcPr>
            <w:tcW w:w="2126" w:type="dxa"/>
            <w:tcBorders>
              <w:top w:val="nil"/>
              <w:left w:val="nil"/>
              <w:bottom w:val="single" w:sz="4" w:space="0" w:color="auto"/>
              <w:right w:val="single" w:sz="4" w:space="0" w:color="auto"/>
            </w:tcBorders>
            <w:shd w:val="clear" w:color="auto" w:fill="auto"/>
            <w:noWrap/>
            <w:vAlign w:val="bottom"/>
            <w:hideMark/>
          </w:tcPr>
          <w:p w14:paraId="092EFFE9" w14:textId="77777777" w:rsidR="00D07C8B" w:rsidRPr="004A276F" w:rsidRDefault="00D07C8B" w:rsidP="00D07C8B">
            <w:pPr>
              <w:jc w:val="right"/>
              <w:rPr>
                <w:rFonts w:ascii="Arial" w:hAnsi="Arial" w:cs="Arial"/>
                <w:color w:val="000000"/>
                <w:sz w:val="20"/>
                <w:szCs w:val="20"/>
                <w:lang w:val="en-GB" w:eastAsia="en-GB"/>
              </w:rPr>
            </w:pPr>
            <w:r w:rsidRPr="004A276F">
              <w:rPr>
                <w:rFonts w:ascii="Arial" w:hAnsi="Arial" w:cs="Arial"/>
                <w:color w:val="000000"/>
                <w:sz w:val="20"/>
                <w:szCs w:val="20"/>
                <w:lang w:val="en-GB" w:eastAsia="en-GB"/>
              </w:rPr>
              <w:t>1.480.843,40</w:t>
            </w:r>
          </w:p>
        </w:tc>
      </w:tr>
      <w:tr w:rsidR="00D07C8B" w:rsidRPr="004A276F" w14:paraId="6A1539C7" w14:textId="77777777" w:rsidTr="00822EC3">
        <w:trPr>
          <w:trHeight w:val="288"/>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388A7673" w14:textId="77777777" w:rsidR="00D07C8B" w:rsidRPr="004A276F" w:rsidRDefault="00D07C8B" w:rsidP="00D07C8B">
            <w:pPr>
              <w:jc w:val="right"/>
              <w:rPr>
                <w:rFonts w:ascii="Arial" w:hAnsi="Arial" w:cs="Arial"/>
                <w:color w:val="000000"/>
                <w:sz w:val="20"/>
                <w:szCs w:val="20"/>
                <w:lang w:val="en-GB" w:eastAsia="en-GB"/>
              </w:rPr>
            </w:pPr>
            <w:r w:rsidRPr="004A276F">
              <w:rPr>
                <w:rFonts w:ascii="Arial" w:hAnsi="Arial" w:cs="Arial"/>
                <w:color w:val="000000"/>
                <w:sz w:val="20"/>
                <w:szCs w:val="20"/>
                <w:lang w:val="en-GB" w:eastAsia="en-GB"/>
              </w:rPr>
              <w:t>2025</w:t>
            </w:r>
          </w:p>
        </w:tc>
        <w:tc>
          <w:tcPr>
            <w:tcW w:w="2409" w:type="dxa"/>
            <w:tcBorders>
              <w:top w:val="nil"/>
              <w:left w:val="nil"/>
              <w:bottom w:val="single" w:sz="4" w:space="0" w:color="auto"/>
              <w:right w:val="single" w:sz="4" w:space="0" w:color="auto"/>
            </w:tcBorders>
            <w:shd w:val="clear" w:color="auto" w:fill="auto"/>
            <w:noWrap/>
            <w:vAlign w:val="bottom"/>
            <w:hideMark/>
          </w:tcPr>
          <w:p w14:paraId="32EEE070" w14:textId="77777777" w:rsidR="00D07C8B" w:rsidRPr="004A276F" w:rsidRDefault="00D07C8B" w:rsidP="00D07C8B">
            <w:pPr>
              <w:jc w:val="right"/>
              <w:rPr>
                <w:rFonts w:ascii="Arial" w:hAnsi="Arial" w:cs="Arial"/>
                <w:color w:val="000000"/>
                <w:sz w:val="20"/>
                <w:szCs w:val="20"/>
                <w:lang w:val="en-GB" w:eastAsia="en-GB"/>
              </w:rPr>
            </w:pPr>
            <w:r w:rsidRPr="004A276F">
              <w:rPr>
                <w:rFonts w:ascii="Arial" w:hAnsi="Arial" w:cs="Arial"/>
                <w:color w:val="000000"/>
                <w:sz w:val="20"/>
                <w:szCs w:val="20"/>
                <w:lang w:val="en-GB" w:eastAsia="en-GB"/>
              </w:rPr>
              <w:t>1.436.265,17</w:t>
            </w:r>
          </w:p>
        </w:tc>
        <w:tc>
          <w:tcPr>
            <w:tcW w:w="2410" w:type="dxa"/>
            <w:tcBorders>
              <w:top w:val="nil"/>
              <w:left w:val="nil"/>
              <w:bottom w:val="single" w:sz="4" w:space="0" w:color="auto"/>
              <w:right w:val="single" w:sz="4" w:space="0" w:color="auto"/>
            </w:tcBorders>
            <w:shd w:val="clear" w:color="auto" w:fill="auto"/>
            <w:noWrap/>
            <w:vAlign w:val="bottom"/>
            <w:hideMark/>
          </w:tcPr>
          <w:p w14:paraId="1124E72E" w14:textId="77777777" w:rsidR="00D07C8B" w:rsidRPr="004A276F" w:rsidRDefault="00D07C8B" w:rsidP="00D07C8B">
            <w:pPr>
              <w:jc w:val="right"/>
              <w:rPr>
                <w:rFonts w:ascii="Arial" w:hAnsi="Arial" w:cs="Arial"/>
                <w:color w:val="000000"/>
                <w:sz w:val="20"/>
                <w:szCs w:val="20"/>
                <w:lang w:val="en-GB" w:eastAsia="en-GB"/>
              </w:rPr>
            </w:pPr>
            <w:r w:rsidRPr="004A276F">
              <w:rPr>
                <w:rFonts w:ascii="Arial" w:hAnsi="Arial" w:cs="Arial"/>
                <w:color w:val="000000"/>
                <w:sz w:val="20"/>
                <w:szCs w:val="20"/>
                <w:lang w:val="en-GB" w:eastAsia="en-GB"/>
              </w:rPr>
              <w:t>44.578,23</w:t>
            </w:r>
          </w:p>
        </w:tc>
        <w:tc>
          <w:tcPr>
            <w:tcW w:w="2126" w:type="dxa"/>
            <w:tcBorders>
              <w:top w:val="nil"/>
              <w:left w:val="nil"/>
              <w:bottom w:val="single" w:sz="4" w:space="0" w:color="auto"/>
              <w:right w:val="single" w:sz="4" w:space="0" w:color="auto"/>
            </w:tcBorders>
            <w:shd w:val="clear" w:color="auto" w:fill="auto"/>
            <w:noWrap/>
            <w:vAlign w:val="bottom"/>
            <w:hideMark/>
          </w:tcPr>
          <w:p w14:paraId="4FC595EB" w14:textId="77777777" w:rsidR="00D07C8B" w:rsidRPr="004A276F" w:rsidRDefault="00D07C8B" w:rsidP="00D07C8B">
            <w:pPr>
              <w:jc w:val="right"/>
              <w:rPr>
                <w:rFonts w:ascii="Arial" w:hAnsi="Arial" w:cs="Arial"/>
                <w:color w:val="000000"/>
                <w:sz w:val="20"/>
                <w:szCs w:val="20"/>
                <w:lang w:val="en-GB" w:eastAsia="en-GB"/>
              </w:rPr>
            </w:pPr>
            <w:r w:rsidRPr="004A276F">
              <w:rPr>
                <w:rFonts w:ascii="Arial" w:hAnsi="Arial" w:cs="Arial"/>
                <w:color w:val="000000"/>
                <w:sz w:val="20"/>
                <w:szCs w:val="20"/>
                <w:lang w:val="en-GB" w:eastAsia="en-GB"/>
              </w:rPr>
              <w:t>1.480.843,40</w:t>
            </w:r>
          </w:p>
        </w:tc>
      </w:tr>
      <w:tr w:rsidR="00D07C8B" w:rsidRPr="004A276F" w14:paraId="0AE77E8D" w14:textId="77777777" w:rsidTr="00822EC3">
        <w:trPr>
          <w:trHeight w:val="288"/>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B56663A" w14:textId="77777777" w:rsidR="00D07C8B" w:rsidRPr="004A276F" w:rsidRDefault="00D07C8B" w:rsidP="00D07C8B">
            <w:pPr>
              <w:jc w:val="right"/>
              <w:rPr>
                <w:rFonts w:ascii="Arial" w:hAnsi="Arial" w:cs="Arial"/>
                <w:color w:val="000000"/>
                <w:sz w:val="20"/>
                <w:szCs w:val="20"/>
                <w:lang w:val="en-GB" w:eastAsia="en-GB"/>
              </w:rPr>
            </w:pPr>
            <w:r w:rsidRPr="004A276F">
              <w:rPr>
                <w:rFonts w:ascii="Arial" w:hAnsi="Arial" w:cs="Arial"/>
                <w:color w:val="000000"/>
                <w:sz w:val="20"/>
                <w:szCs w:val="20"/>
                <w:lang w:val="en-GB" w:eastAsia="en-GB"/>
              </w:rPr>
              <w:t>2026</w:t>
            </w:r>
          </w:p>
        </w:tc>
        <w:tc>
          <w:tcPr>
            <w:tcW w:w="2409" w:type="dxa"/>
            <w:tcBorders>
              <w:top w:val="nil"/>
              <w:left w:val="nil"/>
              <w:bottom w:val="single" w:sz="4" w:space="0" w:color="auto"/>
              <w:right w:val="single" w:sz="4" w:space="0" w:color="auto"/>
            </w:tcBorders>
            <w:shd w:val="clear" w:color="auto" w:fill="auto"/>
            <w:noWrap/>
            <w:vAlign w:val="bottom"/>
            <w:hideMark/>
          </w:tcPr>
          <w:p w14:paraId="4C9C9E3B" w14:textId="77777777" w:rsidR="00D07C8B" w:rsidRPr="004A276F" w:rsidRDefault="00D07C8B" w:rsidP="00D07C8B">
            <w:pPr>
              <w:jc w:val="right"/>
              <w:rPr>
                <w:rFonts w:ascii="Arial" w:hAnsi="Arial" w:cs="Arial"/>
                <w:color w:val="000000"/>
                <w:sz w:val="20"/>
                <w:szCs w:val="20"/>
                <w:lang w:val="en-GB" w:eastAsia="en-GB"/>
              </w:rPr>
            </w:pPr>
            <w:r w:rsidRPr="004A276F">
              <w:rPr>
                <w:rFonts w:ascii="Arial" w:hAnsi="Arial" w:cs="Arial"/>
                <w:color w:val="000000"/>
                <w:sz w:val="20"/>
                <w:szCs w:val="20"/>
                <w:lang w:val="en-GB" w:eastAsia="en-GB"/>
              </w:rPr>
              <w:t>666.856,79</w:t>
            </w:r>
          </w:p>
        </w:tc>
        <w:tc>
          <w:tcPr>
            <w:tcW w:w="2410" w:type="dxa"/>
            <w:tcBorders>
              <w:top w:val="nil"/>
              <w:left w:val="nil"/>
              <w:bottom w:val="single" w:sz="4" w:space="0" w:color="auto"/>
              <w:right w:val="single" w:sz="4" w:space="0" w:color="auto"/>
            </w:tcBorders>
            <w:shd w:val="clear" w:color="auto" w:fill="auto"/>
            <w:noWrap/>
            <w:vAlign w:val="bottom"/>
            <w:hideMark/>
          </w:tcPr>
          <w:p w14:paraId="2F6F0B23" w14:textId="77777777" w:rsidR="00D07C8B" w:rsidRPr="004A276F" w:rsidRDefault="00D07C8B" w:rsidP="00D07C8B">
            <w:pPr>
              <w:jc w:val="right"/>
              <w:rPr>
                <w:rFonts w:ascii="Arial" w:hAnsi="Arial" w:cs="Arial"/>
                <w:color w:val="000000"/>
                <w:sz w:val="20"/>
                <w:szCs w:val="20"/>
                <w:lang w:val="en-GB" w:eastAsia="en-GB"/>
              </w:rPr>
            </w:pPr>
            <w:r w:rsidRPr="004A276F">
              <w:rPr>
                <w:rFonts w:ascii="Arial" w:hAnsi="Arial" w:cs="Arial"/>
                <w:color w:val="000000"/>
                <w:sz w:val="20"/>
                <w:szCs w:val="20"/>
                <w:lang w:val="en-GB" w:eastAsia="en-GB"/>
              </w:rPr>
              <w:t>8.003,01</w:t>
            </w:r>
          </w:p>
        </w:tc>
        <w:tc>
          <w:tcPr>
            <w:tcW w:w="2126" w:type="dxa"/>
            <w:tcBorders>
              <w:top w:val="nil"/>
              <w:left w:val="nil"/>
              <w:bottom w:val="single" w:sz="4" w:space="0" w:color="auto"/>
              <w:right w:val="single" w:sz="4" w:space="0" w:color="auto"/>
            </w:tcBorders>
            <w:shd w:val="clear" w:color="auto" w:fill="auto"/>
            <w:noWrap/>
            <w:vAlign w:val="bottom"/>
            <w:hideMark/>
          </w:tcPr>
          <w:p w14:paraId="520AFF0D" w14:textId="77777777" w:rsidR="00D07C8B" w:rsidRPr="004A276F" w:rsidRDefault="00D07C8B" w:rsidP="00D07C8B">
            <w:pPr>
              <w:jc w:val="right"/>
              <w:rPr>
                <w:rFonts w:ascii="Arial" w:hAnsi="Arial" w:cs="Arial"/>
                <w:color w:val="000000"/>
                <w:sz w:val="20"/>
                <w:szCs w:val="20"/>
                <w:lang w:val="en-GB" w:eastAsia="en-GB"/>
              </w:rPr>
            </w:pPr>
            <w:r w:rsidRPr="004A276F">
              <w:rPr>
                <w:rFonts w:ascii="Arial" w:hAnsi="Arial" w:cs="Arial"/>
                <w:color w:val="000000"/>
                <w:sz w:val="20"/>
                <w:szCs w:val="20"/>
                <w:lang w:val="en-GB" w:eastAsia="en-GB"/>
              </w:rPr>
              <w:t>674.859,80</w:t>
            </w:r>
          </w:p>
        </w:tc>
      </w:tr>
      <w:tr w:rsidR="00D07C8B" w:rsidRPr="004A276F" w14:paraId="4D998C5E" w14:textId="77777777" w:rsidTr="00822EC3">
        <w:trPr>
          <w:trHeight w:val="288"/>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DEE9F1E" w14:textId="77777777" w:rsidR="00D07C8B" w:rsidRPr="004A276F" w:rsidRDefault="00D07C8B" w:rsidP="00D07C8B">
            <w:pPr>
              <w:rPr>
                <w:rFonts w:ascii="Arial" w:hAnsi="Arial" w:cs="Arial"/>
                <w:b/>
                <w:bCs/>
                <w:color w:val="000000"/>
                <w:sz w:val="20"/>
                <w:szCs w:val="20"/>
                <w:lang w:val="en-GB" w:eastAsia="en-GB"/>
              </w:rPr>
            </w:pPr>
            <w:proofErr w:type="spellStart"/>
            <w:r w:rsidRPr="004A276F">
              <w:rPr>
                <w:rFonts w:ascii="Arial" w:hAnsi="Arial" w:cs="Arial"/>
                <w:b/>
                <w:bCs/>
                <w:color w:val="000000"/>
                <w:sz w:val="20"/>
                <w:szCs w:val="20"/>
                <w:lang w:val="en-GB" w:eastAsia="en-GB"/>
              </w:rPr>
              <w:t>Skupaj</w:t>
            </w:r>
            <w:proofErr w:type="spellEnd"/>
            <w:r w:rsidRPr="004A276F">
              <w:rPr>
                <w:rFonts w:ascii="Arial" w:hAnsi="Arial" w:cs="Arial"/>
                <w:b/>
                <w:bCs/>
                <w:color w:val="000000"/>
                <w:sz w:val="20"/>
                <w:szCs w:val="20"/>
                <w:lang w:val="en-GB" w:eastAsia="en-GB"/>
              </w:rPr>
              <w:t xml:space="preserve"> </w:t>
            </w:r>
          </w:p>
        </w:tc>
        <w:tc>
          <w:tcPr>
            <w:tcW w:w="2409" w:type="dxa"/>
            <w:tcBorders>
              <w:top w:val="nil"/>
              <w:left w:val="nil"/>
              <w:bottom w:val="single" w:sz="4" w:space="0" w:color="auto"/>
              <w:right w:val="single" w:sz="4" w:space="0" w:color="auto"/>
            </w:tcBorders>
            <w:shd w:val="clear" w:color="auto" w:fill="auto"/>
            <w:noWrap/>
            <w:vAlign w:val="bottom"/>
            <w:hideMark/>
          </w:tcPr>
          <w:p w14:paraId="765B2F11" w14:textId="77777777" w:rsidR="00D07C8B" w:rsidRPr="004A276F" w:rsidRDefault="00D07C8B" w:rsidP="00D07C8B">
            <w:pPr>
              <w:jc w:val="right"/>
              <w:rPr>
                <w:rFonts w:ascii="Arial" w:hAnsi="Arial" w:cs="Arial"/>
                <w:b/>
                <w:bCs/>
                <w:color w:val="000000"/>
                <w:sz w:val="20"/>
                <w:szCs w:val="20"/>
                <w:lang w:val="en-GB" w:eastAsia="en-GB"/>
              </w:rPr>
            </w:pPr>
            <w:r w:rsidRPr="004A276F">
              <w:rPr>
                <w:rFonts w:ascii="Arial" w:hAnsi="Arial" w:cs="Arial"/>
                <w:b/>
                <w:bCs/>
                <w:color w:val="000000"/>
                <w:sz w:val="20"/>
                <w:szCs w:val="20"/>
                <w:lang w:val="en-GB" w:eastAsia="en-GB"/>
              </w:rPr>
              <w:t>4.975.652,30</w:t>
            </w:r>
          </w:p>
        </w:tc>
        <w:tc>
          <w:tcPr>
            <w:tcW w:w="2410" w:type="dxa"/>
            <w:tcBorders>
              <w:top w:val="nil"/>
              <w:left w:val="nil"/>
              <w:bottom w:val="single" w:sz="4" w:space="0" w:color="auto"/>
              <w:right w:val="single" w:sz="4" w:space="0" w:color="auto"/>
            </w:tcBorders>
            <w:shd w:val="clear" w:color="auto" w:fill="auto"/>
            <w:noWrap/>
            <w:vAlign w:val="bottom"/>
            <w:hideMark/>
          </w:tcPr>
          <w:p w14:paraId="2329920B" w14:textId="77777777" w:rsidR="00D07C8B" w:rsidRPr="004A276F" w:rsidRDefault="00D07C8B" w:rsidP="00D07C8B">
            <w:pPr>
              <w:jc w:val="right"/>
              <w:rPr>
                <w:rFonts w:ascii="Arial" w:hAnsi="Arial" w:cs="Arial"/>
                <w:b/>
                <w:bCs/>
                <w:color w:val="000000"/>
                <w:sz w:val="20"/>
                <w:szCs w:val="20"/>
                <w:lang w:val="en-GB" w:eastAsia="en-GB"/>
              </w:rPr>
            </w:pPr>
            <w:r w:rsidRPr="004A276F">
              <w:rPr>
                <w:rFonts w:ascii="Arial" w:hAnsi="Arial" w:cs="Arial"/>
                <w:b/>
                <w:bCs/>
                <w:color w:val="000000"/>
                <w:sz w:val="20"/>
                <w:szCs w:val="20"/>
                <w:lang w:val="en-GB" w:eastAsia="en-GB"/>
              </w:rPr>
              <w:t>141.737,70</w:t>
            </w:r>
          </w:p>
        </w:tc>
        <w:tc>
          <w:tcPr>
            <w:tcW w:w="2126" w:type="dxa"/>
            <w:tcBorders>
              <w:top w:val="nil"/>
              <w:left w:val="nil"/>
              <w:bottom w:val="single" w:sz="4" w:space="0" w:color="auto"/>
              <w:right w:val="single" w:sz="4" w:space="0" w:color="auto"/>
            </w:tcBorders>
            <w:shd w:val="clear" w:color="auto" w:fill="auto"/>
            <w:noWrap/>
            <w:vAlign w:val="bottom"/>
            <w:hideMark/>
          </w:tcPr>
          <w:p w14:paraId="0CD47502" w14:textId="77777777" w:rsidR="00D07C8B" w:rsidRPr="004A276F" w:rsidRDefault="00D07C8B" w:rsidP="00D07C8B">
            <w:pPr>
              <w:jc w:val="right"/>
              <w:rPr>
                <w:rFonts w:ascii="Arial" w:hAnsi="Arial" w:cs="Arial"/>
                <w:b/>
                <w:bCs/>
                <w:color w:val="000000"/>
                <w:sz w:val="20"/>
                <w:szCs w:val="20"/>
                <w:lang w:val="en-GB" w:eastAsia="en-GB"/>
              </w:rPr>
            </w:pPr>
            <w:r w:rsidRPr="004A276F">
              <w:rPr>
                <w:rFonts w:ascii="Arial" w:hAnsi="Arial" w:cs="Arial"/>
                <w:b/>
                <w:bCs/>
                <w:color w:val="000000"/>
                <w:sz w:val="20"/>
                <w:szCs w:val="20"/>
                <w:lang w:val="en-GB" w:eastAsia="en-GB"/>
              </w:rPr>
              <w:t>5.117.390,00</w:t>
            </w:r>
          </w:p>
        </w:tc>
      </w:tr>
    </w:tbl>
    <w:p w14:paraId="6BB559E4" w14:textId="77777777" w:rsidR="00FF3BBB" w:rsidRPr="00443A1D" w:rsidRDefault="00FF3BBB" w:rsidP="00361DC5">
      <w:pPr>
        <w:jc w:val="both"/>
        <w:rPr>
          <w:rFonts w:ascii="Arial" w:hAnsi="Arial" w:cs="Arial"/>
          <w:sz w:val="20"/>
          <w:szCs w:val="20"/>
        </w:rPr>
      </w:pPr>
    </w:p>
    <w:p w14:paraId="2E3E683F" w14:textId="77777777" w:rsidR="00361DC5" w:rsidRPr="00AF7C49" w:rsidRDefault="00361DC5" w:rsidP="00361DC5">
      <w:pPr>
        <w:jc w:val="both"/>
        <w:rPr>
          <w:rFonts w:ascii="Arial" w:hAnsi="Arial" w:cs="Arial"/>
          <w:b/>
          <w:sz w:val="20"/>
          <w:szCs w:val="20"/>
          <w:highlight w:val="lightGray"/>
        </w:rPr>
      </w:pPr>
    </w:p>
    <w:p w14:paraId="2B31F668" w14:textId="77777777" w:rsidR="00D13949" w:rsidRDefault="00600144" w:rsidP="00D13949">
      <w:p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 xml:space="preserve">Načrtovana dinamika financiranja po posameznih proračunskih letih iz naslova PP 221098, ki je </w:t>
      </w:r>
      <w:r w:rsidRPr="003F566E">
        <w:rPr>
          <w:rFonts w:ascii="Arial" w:hAnsi="Arial" w:cs="Arial"/>
          <w:b/>
          <w:bCs/>
          <w:color w:val="000000"/>
          <w:sz w:val="20"/>
          <w:szCs w:val="20"/>
        </w:rPr>
        <w:t>vezana na plačilo DDV je okvirna in za končnega prejemnika ne predstavlja ključnega vodila za pripravo finančnega načrta</w:t>
      </w:r>
      <w:r>
        <w:rPr>
          <w:rFonts w:ascii="Arial" w:hAnsi="Arial" w:cs="Arial"/>
          <w:bCs/>
          <w:color w:val="000000"/>
          <w:sz w:val="20"/>
          <w:szCs w:val="20"/>
        </w:rPr>
        <w:t xml:space="preserve">. Skladno z navedbo v prvem odstavku </w:t>
      </w:r>
      <w:r w:rsidR="00E01AEA">
        <w:rPr>
          <w:rFonts w:ascii="Arial" w:hAnsi="Arial" w:cs="Arial"/>
          <w:bCs/>
          <w:color w:val="000000"/>
          <w:sz w:val="20"/>
          <w:szCs w:val="20"/>
        </w:rPr>
        <w:t xml:space="preserve">točke </w:t>
      </w:r>
      <w:r w:rsidR="00DE1F54">
        <w:rPr>
          <w:rFonts w:ascii="Arial" w:hAnsi="Arial" w:cs="Arial"/>
          <w:bCs/>
          <w:color w:val="000000"/>
          <w:sz w:val="20"/>
          <w:szCs w:val="20"/>
        </w:rPr>
        <w:t>5</w:t>
      </w:r>
      <w:r w:rsidR="00E01AEA">
        <w:rPr>
          <w:rFonts w:ascii="Arial" w:hAnsi="Arial" w:cs="Arial"/>
          <w:bCs/>
          <w:color w:val="000000"/>
          <w:sz w:val="20"/>
          <w:szCs w:val="20"/>
        </w:rPr>
        <w:t xml:space="preserve"> </w:t>
      </w:r>
      <w:r>
        <w:rPr>
          <w:rFonts w:ascii="Arial" w:hAnsi="Arial" w:cs="Arial"/>
          <w:bCs/>
          <w:color w:val="000000"/>
          <w:sz w:val="20"/>
          <w:szCs w:val="20"/>
        </w:rPr>
        <w:t xml:space="preserve">se bo v okviru javnega razpisa zagotovilo sredstva za plačilo </w:t>
      </w:r>
      <w:r w:rsidRPr="003F566E">
        <w:rPr>
          <w:rFonts w:ascii="Arial" w:hAnsi="Arial" w:cs="Arial"/>
          <w:b/>
          <w:bCs/>
          <w:color w:val="000000"/>
          <w:sz w:val="20"/>
          <w:szCs w:val="20"/>
        </w:rPr>
        <w:t>pripadajočega deleža DDV</w:t>
      </w:r>
      <w:r>
        <w:rPr>
          <w:rFonts w:ascii="Arial" w:hAnsi="Arial" w:cs="Arial"/>
          <w:bCs/>
          <w:color w:val="000000"/>
          <w:sz w:val="20"/>
          <w:szCs w:val="20"/>
        </w:rPr>
        <w:t xml:space="preserve">. </w:t>
      </w:r>
    </w:p>
    <w:p w14:paraId="7EC6383D" w14:textId="77777777" w:rsidR="00B36B27" w:rsidRPr="00CC3179" w:rsidRDefault="00B36B27" w:rsidP="00D13949">
      <w:pPr>
        <w:jc w:val="both"/>
        <w:rPr>
          <w:rFonts w:ascii="Arial" w:hAnsi="Arial" w:cs="Arial"/>
          <w:bCs/>
          <w:iCs/>
          <w:color w:val="000000"/>
          <w:sz w:val="20"/>
          <w:szCs w:val="20"/>
          <w:lang w:eastAsia="en-US"/>
        </w:rPr>
      </w:pPr>
    </w:p>
    <w:p w14:paraId="15687C97" w14:textId="63A2049D" w:rsidR="00AF7C49" w:rsidRDefault="00FF4D89" w:rsidP="00D13949">
      <w:pPr>
        <w:jc w:val="both"/>
        <w:rPr>
          <w:rFonts w:ascii="Arial" w:hAnsi="Arial" w:cs="Arial"/>
          <w:bCs/>
          <w:iCs/>
          <w:color w:val="000000"/>
          <w:sz w:val="20"/>
          <w:szCs w:val="20"/>
          <w:lang w:eastAsia="en-US"/>
        </w:rPr>
      </w:pPr>
      <w:r>
        <w:rPr>
          <w:rFonts w:ascii="Arial" w:hAnsi="Arial" w:cs="Arial"/>
          <w:bCs/>
          <w:iCs/>
          <w:color w:val="000000"/>
          <w:sz w:val="20"/>
          <w:szCs w:val="20"/>
          <w:lang w:eastAsia="en-US"/>
        </w:rPr>
        <w:t xml:space="preserve">Skupna načrtovana vrednost sredstev </w:t>
      </w:r>
      <w:r w:rsidRPr="00817E3A">
        <w:rPr>
          <w:rFonts w:ascii="Arial" w:hAnsi="Arial" w:cs="Arial"/>
          <w:b/>
          <w:bCs/>
          <w:iCs/>
          <w:color w:val="000000"/>
          <w:sz w:val="20"/>
          <w:szCs w:val="20"/>
          <w:lang w:eastAsia="en-US"/>
        </w:rPr>
        <w:t>na ravni posamez</w:t>
      </w:r>
      <w:bookmarkStart w:id="0" w:name="_GoBack"/>
      <w:bookmarkEnd w:id="0"/>
      <w:r w:rsidRPr="00817E3A">
        <w:rPr>
          <w:rFonts w:ascii="Arial" w:hAnsi="Arial" w:cs="Arial"/>
          <w:b/>
          <w:bCs/>
          <w:iCs/>
          <w:color w:val="000000"/>
          <w:sz w:val="20"/>
          <w:szCs w:val="20"/>
          <w:lang w:eastAsia="en-US"/>
        </w:rPr>
        <w:t>nega konzorcija</w:t>
      </w:r>
      <w:r>
        <w:rPr>
          <w:rFonts w:ascii="Arial" w:hAnsi="Arial" w:cs="Arial"/>
          <w:bCs/>
          <w:iCs/>
          <w:color w:val="000000"/>
          <w:sz w:val="20"/>
          <w:szCs w:val="20"/>
          <w:lang w:eastAsia="en-US"/>
        </w:rPr>
        <w:t xml:space="preserve"> ne sme presegati </w:t>
      </w:r>
      <w:r w:rsidRPr="004A276F">
        <w:rPr>
          <w:rFonts w:ascii="Arial" w:hAnsi="Arial" w:cs="Arial"/>
          <w:b/>
          <w:bCs/>
          <w:color w:val="000000"/>
          <w:sz w:val="20"/>
          <w:szCs w:val="20"/>
          <w:lang w:val="en-GB" w:eastAsia="en-GB"/>
        </w:rPr>
        <w:t>1.279.347,50</w:t>
      </w:r>
      <w:r>
        <w:rPr>
          <w:rFonts w:ascii="Arial" w:hAnsi="Arial" w:cs="Arial"/>
          <w:b/>
          <w:bCs/>
          <w:color w:val="000000"/>
          <w:sz w:val="20"/>
          <w:szCs w:val="20"/>
          <w:lang w:val="en-GB" w:eastAsia="en-GB"/>
        </w:rPr>
        <w:t xml:space="preserve"> EUR. </w:t>
      </w:r>
      <w:r>
        <w:rPr>
          <w:rFonts w:ascii="Arial" w:hAnsi="Arial" w:cs="Arial"/>
          <w:bCs/>
          <w:iCs/>
          <w:color w:val="000000"/>
          <w:sz w:val="20"/>
          <w:szCs w:val="20"/>
          <w:lang w:eastAsia="en-US"/>
        </w:rPr>
        <w:t xml:space="preserve">Okvirna </w:t>
      </w:r>
      <w:r w:rsidR="00AF7C49" w:rsidRPr="00CC3179">
        <w:rPr>
          <w:rFonts w:ascii="Arial" w:hAnsi="Arial" w:cs="Arial"/>
          <w:bCs/>
          <w:iCs/>
          <w:color w:val="000000"/>
          <w:sz w:val="20"/>
          <w:szCs w:val="20"/>
          <w:lang w:eastAsia="en-US"/>
        </w:rPr>
        <w:t xml:space="preserve">načrtovana finančna dinamika </w:t>
      </w:r>
      <w:r w:rsidR="00AF7C49" w:rsidRPr="00410846">
        <w:rPr>
          <w:rFonts w:ascii="Arial" w:hAnsi="Arial" w:cs="Arial"/>
          <w:b/>
          <w:bCs/>
          <w:iCs/>
          <w:color w:val="000000"/>
          <w:sz w:val="20"/>
          <w:szCs w:val="20"/>
          <w:lang w:eastAsia="en-US"/>
        </w:rPr>
        <w:t>na ravni posameznega konzorcija</w:t>
      </w:r>
      <w:r w:rsidR="00AF7C49" w:rsidRPr="00CC3179">
        <w:rPr>
          <w:rFonts w:ascii="Arial" w:hAnsi="Arial" w:cs="Arial"/>
          <w:bCs/>
          <w:iCs/>
          <w:color w:val="000000"/>
          <w:sz w:val="20"/>
          <w:szCs w:val="20"/>
          <w:lang w:eastAsia="en-US"/>
        </w:rPr>
        <w:t xml:space="preserve"> po proračunskih letih je</w:t>
      </w:r>
      <w:r w:rsidR="00DE1F54" w:rsidRPr="00CC3179">
        <w:rPr>
          <w:rFonts w:ascii="Arial" w:hAnsi="Arial" w:cs="Arial"/>
          <w:bCs/>
          <w:iCs/>
          <w:color w:val="000000"/>
          <w:sz w:val="20"/>
          <w:szCs w:val="20"/>
          <w:lang w:eastAsia="en-US"/>
        </w:rPr>
        <w:t>:</w:t>
      </w:r>
    </w:p>
    <w:p w14:paraId="420F069F" w14:textId="77777777" w:rsidR="00D07C8B" w:rsidRDefault="00D07C8B" w:rsidP="00D13949">
      <w:pPr>
        <w:jc w:val="both"/>
        <w:rPr>
          <w:rFonts w:ascii="Arial" w:hAnsi="Arial" w:cs="Arial"/>
          <w:bCs/>
          <w:iCs/>
          <w:color w:val="000000"/>
          <w:sz w:val="20"/>
          <w:szCs w:val="20"/>
          <w:lang w:eastAsia="en-US"/>
        </w:rPr>
      </w:pPr>
    </w:p>
    <w:tbl>
      <w:tblPr>
        <w:tblW w:w="7933" w:type="dxa"/>
        <w:tblLook w:val="04A0" w:firstRow="1" w:lastRow="0" w:firstColumn="1" w:lastColumn="0" w:noHBand="0" w:noVBand="1"/>
      </w:tblPr>
      <w:tblGrid>
        <w:gridCol w:w="988"/>
        <w:gridCol w:w="2409"/>
        <w:gridCol w:w="2410"/>
        <w:gridCol w:w="2126"/>
      </w:tblGrid>
      <w:tr w:rsidR="00D07C8B" w:rsidRPr="004A276F" w14:paraId="29A3C958" w14:textId="77777777" w:rsidTr="00822EC3">
        <w:trPr>
          <w:trHeight w:val="288"/>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7F25E" w14:textId="77777777" w:rsidR="00D07C8B" w:rsidRPr="004A276F" w:rsidRDefault="00D07C8B" w:rsidP="00D07C8B">
            <w:pPr>
              <w:jc w:val="both"/>
              <w:rPr>
                <w:rFonts w:ascii="Arial" w:hAnsi="Arial" w:cs="Arial"/>
                <w:b/>
                <w:bCs/>
                <w:color w:val="000000"/>
                <w:sz w:val="20"/>
                <w:szCs w:val="20"/>
                <w:lang w:val="en-GB" w:eastAsia="en-GB"/>
              </w:rPr>
            </w:pPr>
            <w:proofErr w:type="spellStart"/>
            <w:r w:rsidRPr="004A276F">
              <w:rPr>
                <w:rFonts w:ascii="Arial" w:hAnsi="Arial" w:cs="Arial"/>
                <w:b/>
                <w:bCs/>
                <w:color w:val="000000"/>
                <w:sz w:val="20"/>
                <w:szCs w:val="20"/>
                <w:lang w:val="en-GB" w:eastAsia="en-GB"/>
              </w:rPr>
              <w:t>Leto</w:t>
            </w:r>
            <w:proofErr w:type="spellEnd"/>
            <w:r w:rsidRPr="004A276F">
              <w:rPr>
                <w:rFonts w:ascii="Arial" w:hAnsi="Arial" w:cs="Arial"/>
                <w:b/>
                <w:bCs/>
                <w:color w:val="000000"/>
                <w:sz w:val="20"/>
                <w:szCs w:val="20"/>
                <w:lang w:val="en-GB" w:eastAsia="en-GB"/>
              </w:rPr>
              <w:t>/PP</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4269F304" w14:textId="36DC5F2A" w:rsidR="00D07C8B" w:rsidRPr="004A276F" w:rsidRDefault="00D07C8B" w:rsidP="00E52197">
            <w:pPr>
              <w:jc w:val="both"/>
              <w:rPr>
                <w:rFonts w:ascii="Arial" w:hAnsi="Arial" w:cs="Arial"/>
                <w:b/>
                <w:bCs/>
                <w:color w:val="000000"/>
                <w:sz w:val="20"/>
                <w:szCs w:val="20"/>
                <w:lang w:val="en-GB" w:eastAsia="en-GB"/>
              </w:rPr>
            </w:pPr>
            <w:r w:rsidRPr="004A276F">
              <w:rPr>
                <w:rFonts w:ascii="Arial" w:hAnsi="Arial" w:cs="Arial"/>
                <w:b/>
                <w:bCs/>
                <w:color w:val="000000"/>
                <w:sz w:val="20"/>
                <w:szCs w:val="20"/>
                <w:lang w:val="en-GB" w:eastAsia="en-GB"/>
              </w:rPr>
              <w:t xml:space="preserve">PP </w:t>
            </w:r>
            <w:r w:rsidR="00E52197">
              <w:rPr>
                <w:rFonts w:ascii="Arial" w:hAnsi="Arial" w:cs="Arial"/>
                <w:b/>
                <w:bCs/>
                <w:color w:val="000000"/>
                <w:sz w:val="20"/>
                <w:szCs w:val="20"/>
                <w:lang w:val="en-GB" w:eastAsia="en-GB"/>
              </w:rPr>
              <w:t>221481</w:t>
            </w:r>
            <w:r w:rsidRPr="004A276F">
              <w:rPr>
                <w:rFonts w:ascii="Arial" w:hAnsi="Arial" w:cs="Arial"/>
                <w:b/>
                <w:bCs/>
                <w:color w:val="000000"/>
                <w:sz w:val="20"/>
                <w:szCs w:val="20"/>
                <w:lang w:val="en-GB" w:eastAsia="en-GB"/>
              </w:rPr>
              <w:t xml:space="preserve"> (EUR)</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59CA562" w14:textId="032F6202" w:rsidR="00D07C8B" w:rsidRPr="004A276F" w:rsidRDefault="00D07C8B" w:rsidP="00D07C8B">
            <w:pPr>
              <w:jc w:val="both"/>
              <w:rPr>
                <w:rFonts w:ascii="Arial" w:hAnsi="Arial" w:cs="Arial"/>
                <w:b/>
                <w:bCs/>
                <w:color w:val="000000"/>
                <w:sz w:val="20"/>
                <w:szCs w:val="20"/>
                <w:lang w:val="en-GB" w:eastAsia="en-GB"/>
              </w:rPr>
            </w:pPr>
            <w:r w:rsidRPr="004A276F">
              <w:rPr>
                <w:rFonts w:ascii="Arial" w:hAnsi="Arial" w:cs="Arial"/>
                <w:b/>
                <w:bCs/>
                <w:color w:val="000000"/>
                <w:sz w:val="20"/>
                <w:szCs w:val="20"/>
                <w:lang w:val="en-GB" w:eastAsia="en-GB"/>
              </w:rPr>
              <w:t>PP 221098 (EUR)</w:t>
            </w:r>
            <w:r w:rsidR="00822EC3">
              <w:rPr>
                <w:rFonts w:ascii="Arial" w:hAnsi="Arial" w:cs="Arial"/>
                <w:b/>
                <w:bCs/>
                <w:color w:val="000000"/>
                <w:sz w:val="20"/>
                <w:szCs w:val="20"/>
                <w:lang w:val="en-GB" w:eastAsia="en-GB"/>
              </w:rPr>
              <w:t xml:space="preserve"> - DDV</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581A501" w14:textId="77777777" w:rsidR="00D07C8B" w:rsidRPr="004A276F" w:rsidRDefault="00D07C8B" w:rsidP="00D07C8B">
            <w:pPr>
              <w:jc w:val="both"/>
              <w:rPr>
                <w:rFonts w:ascii="Arial" w:hAnsi="Arial" w:cs="Arial"/>
                <w:b/>
                <w:bCs/>
                <w:color w:val="000000"/>
                <w:sz w:val="20"/>
                <w:szCs w:val="20"/>
                <w:lang w:val="en-GB" w:eastAsia="en-GB"/>
              </w:rPr>
            </w:pPr>
            <w:proofErr w:type="spellStart"/>
            <w:r w:rsidRPr="004A276F">
              <w:rPr>
                <w:rFonts w:ascii="Arial" w:hAnsi="Arial" w:cs="Arial"/>
                <w:b/>
                <w:bCs/>
                <w:color w:val="000000"/>
                <w:sz w:val="20"/>
                <w:szCs w:val="20"/>
                <w:lang w:val="en-GB" w:eastAsia="en-GB"/>
              </w:rPr>
              <w:t>Skupaj</w:t>
            </w:r>
            <w:proofErr w:type="spellEnd"/>
            <w:r w:rsidRPr="004A276F">
              <w:rPr>
                <w:rFonts w:ascii="Arial" w:hAnsi="Arial" w:cs="Arial"/>
                <w:b/>
                <w:bCs/>
                <w:color w:val="000000"/>
                <w:sz w:val="20"/>
                <w:szCs w:val="20"/>
                <w:lang w:val="en-GB" w:eastAsia="en-GB"/>
              </w:rPr>
              <w:t xml:space="preserve"> (EUR)</w:t>
            </w:r>
          </w:p>
        </w:tc>
      </w:tr>
      <w:tr w:rsidR="00D07C8B" w:rsidRPr="004A276F" w14:paraId="001967EC" w14:textId="77777777" w:rsidTr="00822EC3">
        <w:trPr>
          <w:trHeight w:val="288"/>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B6FEE5E" w14:textId="77777777" w:rsidR="00D07C8B" w:rsidRPr="004A276F" w:rsidRDefault="00D07C8B" w:rsidP="00D07C8B">
            <w:pPr>
              <w:jc w:val="right"/>
              <w:rPr>
                <w:rFonts w:ascii="Arial" w:hAnsi="Arial" w:cs="Arial"/>
                <w:color w:val="000000"/>
                <w:sz w:val="20"/>
                <w:szCs w:val="20"/>
                <w:lang w:val="en-GB" w:eastAsia="en-GB"/>
              </w:rPr>
            </w:pPr>
            <w:r w:rsidRPr="004A276F">
              <w:rPr>
                <w:rFonts w:ascii="Arial" w:hAnsi="Arial" w:cs="Arial"/>
                <w:color w:val="000000"/>
                <w:sz w:val="20"/>
                <w:szCs w:val="20"/>
                <w:lang w:val="en-GB" w:eastAsia="en-GB"/>
              </w:rPr>
              <w:t>2023</w:t>
            </w:r>
          </w:p>
        </w:tc>
        <w:tc>
          <w:tcPr>
            <w:tcW w:w="2409" w:type="dxa"/>
            <w:tcBorders>
              <w:top w:val="nil"/>
              <w:left w:val="nil"/>
              <w:bottom w:val="single" w:sz="4" w:space="0" w:color="auto"/>
              <w:right w:val="single" w:sz="4" w:space="0" w:color="auto"/>
            </w:tcBorders>
            <w:shd w:val="clear" w:color="auto" w:fill="auto"/>
            <w:noWrap/>
            <w:vAlign w:val="bottom"/>
            <w:hideMark/>
          </w:tcPr>
          <w:p w14:paraId="601844DE" w14:textId="77777777" w:rsidR="00D07C8B" w:rsidRPr="004A276F" w:rsidRDefault="00D07C8B" w:rsidP="00D07C8B">
            <w:pPr>
              <w:jc w:val="right"/>
              <w:rPr>
                <w:rFonts w:ascii="Arial" w:hAnsi="Arial" w:cs="Arial"/>
                <w:color w:val="000000"/>
                <w:sz w:val="20"/>
                <w:szCs w:val="20"/>
                <w:lang w:val="en-GB" w:eastAsia="en-GB"/>
              </w:rPr>
            </w:pPr>
            <w:r w:rsidRPr="004A276F">
              <w:rPr>
                <w:rFonts w:ascii="Arial" w:hAnsi="Arial" w:cs="Arial"/>
                <w:color w:val="000000"/>
                <w:sz w:val="20"/>
                <w:szCs w:val="20"/>
                <w:lang w:val="en-GB" w:eastAsia="en-GB"/>
              </w:rPr>
              <w:t>359.066,29</w:t>
            </w:r>
          </w:p>
        </w:tc>
        <w:tc>
          <w:tcPr>
            <w:tcW w:w="2410" w:type="dxa"/>
            <w:tcBorders>
              <w:top w:val="nil"/>
              <w:left w:val="nil"/>
              <w:bottom w:val="single" w:sz="4" w:space="0" w:color="auto"/>
              <w:right w:val="single" w:sz="4" w:space="0" w:color="auto"/>
            </w:tcBorders>
            <w:shd w:val="clear" w:color="auto" w:fill="auto"/>
            <w:noWrap/>
            <w:vAlign w:val="bottom"/>
            <w:hideMark/>
          </w:tcPr>
          <w:p w14:paraId="1E16E5BF" w14:textId="77777777" w:rsidR="00D07C8B" w:rsidRPr="004A276F" w:rsidRDefault="00D07C8B" w:rsidP="00D07C8B">
            <w:pPr>
              <w:jc w:val="right"/>
              <w:rPr>
                <w:rFonts w:ascii="Arial" w:hAnsi="Arial" w:cs="Arial"/>
                <w:color w:val="000000"/>
                <w:sz w:val="20"/>
                <w:szCs w:val="20"/>
                <w:lang w:val="en-GB" w:eastAsia="en-GB"/>
              </w:rPr>
            </w:pPr>
            <w:r w:rsidRPr="004A276F">
              <w:rPr>
                <w:rFonts w:ascii="Arial" w:hAnsi="Arial" w:cs="Arial"/>
                <w:color w:val="000000"/>
                <w:sz w:val="20"/>
                <w:szCs w:val="20"/>
                <w:lang w:val="en-GB" w:eastAsia="en-GB"/>
              </w:rPr>
              <w:t>11.144,56</w:t>
            </w:r>
          </w:p>
        </w:tc>
        <w:tc>
          <w:tcPr>
            <w:tcW w:w="2126" w:type="dxa"/>
            <w:tcBorders>
              <w:top w:val="nil"/>
              <w:left w:val="nil"/>
              <w:bottom w:val="single" w:sz="4" w:space="0" w:color="auto"/>
              <w:right w:val="single" w:sz="4" w:space="0" w:color="auto"/>
            </w:tcBorders>
            <w:shd w:val="clear" w:color="auto" w:fill="auto"/>
            <w:noWrap/>
            <w:vAlign w:val="bottom"/>
            <w:hideMark/>
          </w:tcPr>
          <w:p w14:paraId="6F7895D8" w14:textId="77777777" w:rsidR="00D07C8B" w:rsidRPr="004A276F" w:rsidRDefault="00D07C8B" w:rsidP="00D07C8B">
            <w:pPr>
              <w:jc w:val="right"/>
              <w:rPr>
                <w:rFonts w:ascii="Arial" w:hAnsi="Arial" w:cs="Arial"/>
                <w:color w:val="000000"/>
                <w:sz w:val="20"/>
                <w:szCs w:val="20"/>
                <w:lang w:val="en-GB" w:eastAsia="en-GB"/>
              </w:rPr>
            </w:pPr>
            <w:r w:rsidRPr="004A276F">
              <w:rPr>
                <w:rFonts w:ascii="Arial" w:hAnsi="Arial" w:cs="Arial"/>
                <w:color w:val="000000"/>
                <w:sz w:val="20"/>
                <w:szCs w:val="20"/>
                <w:lang w:val="en-GB" w:eastAsia="en-GB"/>
              </w:rPr>
              <w:t>370.210,85</w:t>
            </w:r>
          </w:p>
        </w:tc>
      </w:tr>
      <w:tr w:rsidR="00D07C8B" w:rsidRPr="004A276F" w14:paraId="6E5194BC" w14:textId="77777777" w:rsidTr="00822EC3">
        <w:trPr>
          <w:trHeight w:val="288"/>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9B4844D" w14:textId="77777777" w:rsidR="00D07C8B" w:rsidRPr="004A276F" w:rsidRDefault="00D07C8B" w:rsidP="00D07C8B">
            <w:pPr>
              <w:jc w:val="right"/>
              <w:rPr>
                <w:rFonts w:ascii="Arial" w:hAnsi="Arial" w:cs="Arial"/>
                <w:color w:val="000000"/>
                <w:sz w:val="20"/>
                <w:szCs w:val="20"/>
                <w:lang w:val="en-GB" w:eastAsia="en-GB"/>
              </w:rPr>
            </w:pPr>
            <w:r w:rsidRPr="004A276F">
              <w:rPr>
                <w:rFonts w:ascii="Arial" w:hAnsi="Arial" w:cs="Arial"/>
                <w:color w:val="000000"/>
                <w:sz w:val="20"/>
                <w:szCs w:val="20"/>
                <w:lang w:val="en-GB" w:eastAsia="en-GB"/>
              </w:rPr>
              <w:t>2024</w:t>
            </w:r>
          </w:p>
        </w:tc>
        <w:tc>
          <w:tcPr>
            <w:tcW w:w="2409" w:type="dxa"/>
            <w:tcBorders>
              <w:top w:val="nil"/>
              <w:left w:val="nil"/>
              <w:bottom w:val="single" w:sz="4" w:space="0" w:color="auto"/>
              <w:right w:val="single" w:sz="4" w:space="0" w:color="auto"/>
            </w:tcBorders>
            <w:shd w:val="clear" w:color="auto" w:fill="auto"/>
            <w:noWrap/>
            <w:vAlign w:val="bottom"/>
            <w:hideMark/>
          </w:tcPr>
          <w:p w14:paraId="4D446753" w14:textId="77777777" w:rsidR="00D07C8B" w:rsidRPr="004A276F" w:rsidRDefault="00D07C8B" w:rsidP="00D07C8B">
            <w:pPr>
              <w:jc w:val="right"/>
              <w:rPr>
                <w:rFonts w:ascii="Arial" w:hAnsi="Arial" w:cs="Arial"/>
                <w:color w:val="000000"/>
                <w:sz w:val="20"/>
                <w:szCs w:val="20"/>
                <w:lang w:val="en-GB" w:eastAsia="en-GB"/>
              </w:rPr>
            </w:pPr>
            <w:r w:rsidRPr="004A276F">
              <w:rPr>
                <w:rFonts w:ascii="Arial" w:hAnsi="Arial" w:cs="Arial"/>
                <w:color w:val="000000"/>
                <w:sz w:val="20"/>
                <w:szCs w:val="20"/>
                <w:lang w:val="en-GB" w:eastAsia="en-GB"/>
              </w:rPr>
              <w:t>359.066,29</w:t>
            </w:r>
          </w:p>
        </w:tc>
        <w:tc>
          <w:tcPr>
            <w:tcW w:w="2410" w:type="dxa"/>
            <w:tcBorders>
              <w:top w:val="nil"/>
              <w:left w:val="nil"/>
              <w:bottom w:val="single" w:sz="4" w:space="0" w:color="auto"/>
              <w:right w:val="single" w:sz="4" w:space="0" w:color="auto"/>
            </w:tcBorders>
            <w:shd w:val="clear" w:color="auto" w:fill="auto"/>
            <w:noWrap/>
            <w:vAlign w:val="bottom"/>
            <w:hideMark/>
          </w:tcPr>
          <w:p w14:paraId="543CAB1A" w14:textId="77777777" w:rsidR="00D07C8B" w:rsidRPr="004A276F" w:rsidRDefault="00D07C8B" w:rsidP="00D07C8B">
            <w:pPr>
              <w:jc w:val="right"/>
              <w:rPr>
                <w:rFonts w:ascii="Arial" w:hAnsi="Arial" w:cs="Arial"/>
                <w:color w:val="000000"/>
                <w:sz w:val="20"/>
                <w:szCs w:val="20"/>
                <w:lang w:val="en-GB" w:eastAsia="en-GB"/>
              </w:rPr>
            </w:pPr>
            <w:r w:rsidRPr="004A276F">
              <w:rPr>
                <w:rFonts w:ascii="Arial" w:hAnsi="Arial" w:cs="Arial"/>
                <w:color w:val="000000"/>
                <w:sz w:val="20"/>
                <w:szCs w:val="20"/>
                <w:lang w:val="en-GB" w:eastAsia="en-GB"/>
              </w:rPr>
              <w:t>11.144,56</w:t>
            </w:r>
          </w:p>
        </w:tc>
        <w:tc>
          <w:tcPr>
            <w:tcW w:w="2126" w:type="dxa"/>
            <w:tcBorders>
              <w:top w:val="nil"/>
              <w:left w:val="nil"/>
              <w:bottom w:val="single" w:sz="4" w:space="0" w:color="auto"/>
              <w:right w:val="single" w:sz="4" w:space="0" w:color="auto"/>
            </w:tcBorders>
            <w:shd w:val="clear" w:color="auto" w:fill="auto"/>
            <w:noWrap/>
            <w:vAlign w:val="bottom"/>
            <w:hideMark/>
          </w:tcPr>
          <w:p w14:paraId="367CD704" w14:textId="77777777" w:rsidR="00D07C8B" w:rsidRPr="004A276F" w:rsidRDefault="00D07C8B" w:rsidP="00D07C8B">
            <w:pPr>
              <w:jc w:val="right"/>
              <w:rPr>
                <w:rFonts w:ascii="Arial" w:hAnsi="Arial" w:cs="Arial"/>
                <w:color w:val="000000"/>
                <w:sz w:val="20"/>
                <w:szCs w:val="20"/>
                <w:lang w:val="en-GB" w:eastAsia="en-GB"/>
              </w:rPr>
            </w:pPr>
            <w:r w:rsidRPr="004A276F">
              <w:rPr>
                <w:rFonts w:ascii="Arial" w:hAnsi="Arial" w:cs="Arial"/>
                <w:color w:val="000000"/>
                <w:sz w:val="20"/>
                <w:szCs w:val="20"/>
                <w:lang w:val="en-GB" w:eastAsia="en-GB"/>
              </w:rPr>
              <w:t>370.210,85</w:t>
            </w:r>
          </w:p>
        </w:tc>
      </w:tr>
      <w:tr w:rsidR="00D07C8B" w:rsidRPr="004A276F" w14:paraId="77B03E64" w14:textId="77777777" w:rsidTr="00822EC3">
        <w:trPr>
          <w:trHeight w:val="288"/>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AC3D9CC" w14:textId="77777777" w:rsidR="00D07C8B" w:rsidRPr="004A276F" w:rsidRDefault="00D07C8B" w:rsidP="00D07C8B">
            <w:pPr>
              <w:jc w:val="right"/>
              <w:rPr>
                <w:rFonts w:ascii="Arial" w:hAnsi="Arial" w:cs="Arial"/>
                <w:color w:val="000000"/>
                <w:sz w:val="20"/>
                <w:szCs w:val="20"/>
                <w:lang w:val="en-GB" w:eastAsia="en-GB"/>
              </w:rPr>
            </w:pPr>
            <w:r w:rsidRPr="004A276F">
              <w:rPr>
                <w:rFonts w:ascii="Arial" w:hAnsi="Arial" w:cs="Arial"/>
                <w:color w:val="000000"/>
                <w:sz w:val="20"/>
                <w:szCs w:val="20"/>
                <w:lang w:val="en-GB" w:eastAsia="en-GB"/>
              </w:rPr>
              <w:t>2025</w:t>
            </w:r>
          </w:p>
        </w:tc>
        <w:tc>
          <w:tcPr>
            <w:tcW w:w="2409" w:type="dxa"/>
            <w:tcBorders>
              <w:top w:val="nil"/>
              <w:left w:val="nil"/>
              <w:bottom w:val="single" w:sz="4" w:space="0" w:color="auto"/>
              <w:right w:val="single" w:sz="4" w:space="0" w:color="auto"/>
            </w:tcBorders>
            <w:shd w:val="clear" w:color="auto" w:fill="auto"/>
            <w:noWrap/>
            <w:vAlign w:val="bottom"/>
            <w:hideMark/>
          </w:tcPr>
          <w:p w14:paraId="5687375B" w14:textId="77777777" w:rsidR="00D07C8B" w:rsidRPr="004A276F" w:rsidRDefault="00D07C8B" w:rsidP="00D07C8B">
            <w:pPr>
              <w:jc w:val="right"/>
              <w:rPr>
                <w:rFonts w:ascii="Arial" w:hAnsi="Arial" w:cs="Arial"/>
                <w:color w:val="000000"/>
                <w:sz w:val="20"/>
                <w:szCs w:val="20"/>
                <w:lang w:val="en-GB" w:eastAsia="en-GB"/>
              </w:rPr>
            </w:pPr>
            <w:r w:rsidRPr="004A276F">
              <w:rPr>
                <w:rFonts w:ascii="Arial" w:hAnsi="Arial" w:cs="Arial"/>
                <w:color w:val="000000"/>
                <w:sz w:val="20"/>
                <w:szCs w:val="20"/>
                <w:lang w:val="en-GB" w:eastAsia="en-GB"/>
              </w:rPr>
              <w:t>359.066,29</w:t>
            </w:r>
          </w:p>
        </w:tc>
        <w:tc>
          <w:tcPr>
            <w:tcW w:w="2410" w:type="dxa"/>
            <w:tcBorders>
              <w:top w:val="nil"/>
              <w:left w:val="nil"/>
              <w:bottom w:val="single" w:sz="4" w:space="0" w:color="auto"/>
              <w:right w:val="single" w:sz="4" w:space="0" w:color="auto"/>
            </w:tcBorders>
            <w:shd w:val="clear" w:color="auto" w:fill="auto"/>
            <w:noWrap/>
            <w:vAlign w:val="bottom"/>
            <w:hideMark/>
          </w:tcPr>
          <w:p w14:paraId="1C638C81" w14:textId="77777777" w:rsidR="00D07C8B" w:rsidRPr="004A276F" w:rsidRDefault="00D07C8B" w:rsidP="00D07C8B">
            <w:pPr>
              <w:jc w:val="right"/>
              <w:rPr>
                <w:rFonts w:ascii="Arial" w:hAnsi="Arial" w:cs="Arial"/>
                <w:color w:val="000000"/>
                <w:sz w:val="20"/>
                <w:szCs w:val="20"/>
                <w:lang w:val="en-GB" w:eastAsia="en-GB"/>
              </w:rPr>
            </w:pPr>
            <w:r w:rsidRPr="004A276F">
              <w:rPr>
                <w:rFonts w:ascii="Arial" w:hAnsi="Arial" w:cs="Arial"/>
                <w:color w:val="000000"/>
                <w:sz w:val="20"/>
                <w:szCs w:val="20"/>
                <w:lang w:val="en-GB" w:eastAsia="en-GB"/>
              </w:rPr>
              <w:t>11.144,56</w:t>
            </w:r>
          </w:p>
        </w:tc>
        <w:tc>
          <w:tcPr>
            <w:tcW w:w="2126" w:type="dxa"/>
            <w:tcBorders>
              <w:top w:val="nil"/>
              <w:left w:val="nil"/>
              <w:bottom w:val="single" w:sz="4" w:space="0" w:color="auto"/>
              <w:right w:val="single" w:sz="4" w:space="0" w:color="auto"/>
            </w:tcBorders>
            <w:shd w:val="clear" w:color="auto" w:fill="auto"/>
            <w:noWrap/>
            <w:vAlign w:val="bottom"/>
            <w:hideMark/>
          </w:tcPr>
          <w:p w14:paraId="321200AA" w14:textId="77777777" w:rsidR="00D07C8B" w:rsidRPr="004A276F" w:rsidRDefault="00D07C8B" w:rsidP="00D07C8B">
            <w:pPr>
              <w:jc w:val="right"/>
              <w:rPr>
                <w:rFonts w:ascii="Arial" w:hAnsi="Arial" w:cs="Arial"/>
                <w:color w:val="000000"/>
                <w:sz w:val="20"/>
                <w:szCs w:val="20"/>
                <w:lang w:val="en-GB" w:eastAsia="en-GB"/>
              </w:rPr>
            </w:pPr>
            <w:r w:rsidRPr="004A276F">
              <w:rPr>
                <w:rFonts w:ascii="Arial" w:hAnsi="Arial" w:cs="Arial"/>
                <w:color w:val="000000"/>
                <w:sz w:val="20"/>
                <w:szCs w:val="20"/>
                <w:lang w:val="en-GB" w:eastAsia="en-GB"/>
              </w:rPr>
              <w:t>370.210,85</w:t>
            </w:r>
          </w:p>
        </w:tc>
      </w:tr>
      <w:tr w:rsidR="00D07C8B" w:rsidRPr="004A276F" w14:paraId="4E41CF12" w14:textId="77777777" w:rsidTr="00822EC3">
        <w:trPr>
          <w:trHeight w:val="288"/>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3F566ADA" w14:textId="77777777" w:rsidR="00D07C8B" w:rsidRPr="004A276F" w:rsidRDefault="00D07C8B" w:rsidP="00D07C8B">
            <w:pPr>
              <w:jc w:val="right"/>
              <w:rPr>
                <w:rFonts w:ascii="Arial" w:hAnsi="Arial" w:cs="Arial"/>
                <w:color w:val="000000"/>
                <w:sz w:val="20"/>
                <w:szCs w:val="20"/>
                <w:lang w:val="en-GB" w:eastAsia="en-GB"/>
              </w:rPr>
            </w:pPr>
            <w:r w:rsidRPr="004A276F">
              <w:rPr>
                <w:rFonts w:ascii="Arial" w:hAnsi="Arial" w:cs="Arial"/>
                <w:color w:val="000000"/>
                <w:sz w:val="20"/>
                <w:szCs w:val="20"/>
                <w:lang w:val="en-GB" w:eastAsia="en-GB"/>
              </w:rPr>
              <w:t>2026</w:t>
            </w:r>
          </w:p>
        </w:tc>
        <w:tc>
          <w:tcPr>
            <w:tcW w:w="2409" w:type="dxa"/>
            <w:tcBorders>
              <w:top w:val="nil"/>
              <w:left w:val="nil"/>
              <w:bottom w:val="single" w:sz="4" w:space="0" w:color="auto"/>
              <w:right w:val="single" w:sz="4" w:space="0" w:color="auto"/>
            </w:tcBorders>
            <w:shd w:val="clear" w:color="auto" w:fill="auto"/>
            <w:noWrap/>
            <w:vAlign w:val="bottom"/>
            <w:hideMark/>
          </w:tcPr>
          <w:p w14:paraId="714E1604" w14:textId="77777777" w:rsidR="00D07C8B" w:rsidRPr="004A276F" w:rsidRDefault="00D07C8B" w:rsidP="00D07C8B">
            <w:pPr>
              <w:jc w:val="right"/>
              <w:rPr>
                <w:rFonts w:ascii="Arial" w:hAnsi="Arial" w:cs="Arial"/>
                <w:color w:val="000000"/>
                <w:sz w:val="20"/>
                <w:szCs w:val="20"/>
                <w:lang w:val="en-GB" w:eastAsia="en-GB"/>
              </w:rPr>
            </w:pPr>
            <w:r w:rsidRPr="004A276F">
              <w:rPr>
                <w:rFonts w:ascii="Arial" w:hAnsi="Arial" w:cs="Arial"/>
                <w:color w:val="000000"/>
                <w:sz w:val="20"/>
                <w:szCs w:val="20"/>
                <w:lang w:val="en-GB" w:eastAsia="en-GB"/>
              </w:rPr>
              <w:t>166.714,20</w:t>
            </w:r>
          </w:p>
        </w:tc>
        <w:tc>
          <w:tcPr>
            <w:tcW w:w="2410" w:type="dxa"/>
            <w:tcBorders>
              <w:top w:val="nil"/>
              <w:left w:val="nil"/>
              <w:bottom w:val="single" w:sz="4" w:space="0" w:color="auto"/>
              <w:right w:val="single" w:sz="4" w:space="0" w:color="auto"/>
            </w:tcBorders>
            <w:shd w:val="clear" w:color="auto" w:fill="auto"/>
            <w:noWrap/>
            <w:vAlign w:val="bottom"/>
            <w:hideMark/>
          </w:tcPr>
          <w:p w14:paraId="5BAF9C13" w14:textId="77777777" w:rsidR="00D07C8B" w:rsidRPr="004A276F" w:rsidRDefault="00D07C8B" w:rsidP="00D07C8B">
            <w:pPr>
              <w:jc w:val="right"/>
              <w:rPr>
                <w:rFonts w:ascii="Arial" w:hAnsi="Arial" w:cs="Arial"/>
                <w:color w:val="000000"/>
                <w:sz w:val="20"/>
                <w:szCs w:val="20"/>
                <w:lang w:val="en-GB" w:eastAsia="en-GB"/>
              </w:rPr>
            </w:pPr>
            <w:r w:rsidRPr="004A276F">
              <w:rPr>
                <w:rFonts w:ascii="Arial" w:hAnsi="Arial" w:cs="Arial"/>
                <w:color w:val="000000"/>
                <w:sz w:val="20"/>
                <w:szCs w:val="20"/>
                <w:lang w:val="en-GB" w:eastAsia="en-GB"/>
              </w:rPr>
              <w:t>2.000,75</w:t>
            </w:r>
          </w:p>
        </w:tc>
        <w:tc>
          <w:tcPr>
            <w:tcW w:w="2126" w:type="dxa"/>
            <w:tcBorders>
              <w:top w:val="nil"/>
              <w:left w:val="nil"/>
              <w:bottom w:val="single" w:sz="4" w:space="0" w:color="auto"/>
              <w:right w:val="single" w:sz="4" w:space="0" w:color="auto"/>
            </w:tcBorders>
            <w:shd w:val="clear" w:color="auto" w:fill="auto"/>
            <w:noWrap/>
            <w:vAlign w:val="bottom"/>
            <w:hideMark/>
          </w:tcPr>
          <w:p w14:paraId="7B037238" w14:textId="77777777" w:rsidR="00D07C8B" w:rsidRPr="004A276F" w:rsidRDefault="00D07C8B" w:rsidP="00D07C8B">
            <w:pPr>
              <w:jc w:val="right"/>
              <w:rPr>
                <w:rFonts w:ascii="Arial" w:hAnsi="Arial" w:cs="Arial"/>
                <w:color w:val="000000"/>
                <w:sz w:val="20"/>
                <w:szCs w:val="20"/>
                <w:lang w:val="en-GB" w:eastAsia="en-GB"/>
              </w:rPr>
            </w:pPr>
            <w:r w:rsidRPr="004A276F">
              <w:rPr>
                <w:rFonts w:ascii="Arial" w:hAnsi="Arial" w:cs="Arial"/>
                <w:color w:val="000000"/>
                <w:sz w:val="20"/>
                <w:szCs w:val="20"/>
                <w:lang w:val="en-GB" w:eastAsia="en-GB"/>
              </w:rPr>
              <w:t>168.714,95</w:t>
            </w:r>
          </w:p>
        </w:tc>
      </w:tr>
      <w:tr w:rsidR="00D07C8B" w:rsidRPr="004A276F" w14:paraId="1B2C7FB3" w14:textId="77777777" w:rsidTr="00822EC3">
        <w:trPr>
          <w:trHeight w:val="288"/>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DB1C1C6" w14:textId="77777777" w:rsidR="00D07C8B" w:rsidRPr="004A276F" w:rsidRDefault="00D07C8B" w:rsidP="00D07C8B">
            <w:pPr>
              <w:rPr>
                <w:rFonts w:ascii="Arial" w:hAnsi="Arial" w:cs="Arial"/>
                <w:b/>
                <w:bCs/>
                <w:color w:val="000000"/>
                <w:sz w:val="20"/>
                <w:szCs w:val="20"/>
                <w:lang w:val="en-GB" w:eastAsia="en-GB"/>
              </w:rPr>
            </w:pPr>
            <w:proofErr w:type="spellStart"/>
            <w:r w:rsidRPr="004A276F">
              <w:rPr>
                <w:rFonts w:ascii="Arial" w:hAnsi="Arial" w:cs="Arial"/>
                <w:b/>
                <w:bCs/>
                <w:color w:val="000000"/>
                <w:sz w:val="20"/>
                <w:szCs w:val="20"/>
                <w:lang w:val="en-GB" w:eastAsia="en-GB"/>
              </w:rPr>
              <w:t>Skupaj</w:t>
            </w:r>
            <w:proofErr w:type="spellEnd"/>
            <w:r w:rsidRPr="004A276F">
              <w:rPr>
                <w:rFonts w:ascii="Arial" w:hAnsi="Arial" w:cs="Arial"/>
                <w:b/>
                <w:bCs/>
                <w:color w:val="000000"/>
                <w:sz w:val="20"/>
                <w:szCs w:val="20"/>
                <w:lang w:val="en-GB" w:eastAsia="en-GB"/>
              </w:rPr>
              <w:t xml:space="preserve"> </w:t>
            </w:r>
          </w:p>
        </w:tc>
        <w:tc>
          <w:tcPr>
            <w:tcW w:w="2409" w:type="dxa"/>
            <w:tcBorders>
              <w:top w:val="nil"/>
              <w:left w:val="nil"/>
              <w:bottom w:val="single" w:sz="4" w:space="0" w:color="auto"/>
              <w:right w:val="single" w:sz="4" w:space="0" w:color="auto"/>
            </w:tcBorders>
            <w:shd w:val="clear" w:color="auto" w:fill="auto"/>
            <w:noWrap/>
            <w:vAlign w:val="bottom"/>
            <w:hideMark/>
          </w:tcPr>
          <w:p w14:paraId="3763B9C6" w14:textId="77777777" w:rsidR="00D07C8B" w:rsidRPr="004A276F" w:rsidRDefault="00D07C8B" w:rsidP="00D07C8B">
            <w:pPr>
              <w:jc w:val="right"/>
              <w:rPr>
                <w:rFonts w:ascii="Arial" w:hAnsi="Arial" w:cs="Arial"/>
                <w:b/>
                <w:bCs/>
                <w:color w:val="000000"/>
                <w:sz w:val="20"/>
                <w:szCs w:val="20"/>
                <w:lang w:val="en-GB" w:eastAsia="en-GB"/>
              </w:rPr>
            </w:pPr>
            <w:r w:rsidRPr="004A276F">
              <w:rPr>
                <w:rFonts w:ascii="Arial" w:hAnsi="Arial" w:cs="Arial"/>
                <w:b/>
                <w:bCs/>
                <w:color w:val="000000"/>
                <w:sz w:val="20"/>
                <w:szCs w:val="20"/>
                <w:lang w:val="en-GB" w:eastAsia="en-GB"/>
              </w:rPr>
              <w:t>1.243.913,07</w:t>
            </w:r>
          </w:p>
        </w:tc>
        <w:tc>
          <w:tcPr>
            <w:tcW w:w="2410" w:type="dxa"/>
            <w:tcBorders>
              <w:top w:val="nil"/>
              <w:left w:val="nil"/>
              <w:bottom w:val="single" w:sz="4" w:space="0" w:color="auto"/>
              <w:right w:val="single" w:sz="4" w:space="0" w:color="auto"/>
            </w:tcBorders>
            <w:shd w:val="clear" w:color="auto" w:fill="auto"/>
            <w:noWrap/>
            <w:vAlign w:val="bottom"/>
            <w:hideMark/>
          </w:tcPr>
          <w:p w14:paraId="07DAA98A" w14:textId="77777777" w:rsidR="00D07C8B" w:rsidRPr="004A276F" w:rsidRDefault="00D07C8B" w:rsidP="00D07C8B">
            <w:pPr>
              <w:jc w:val="right"/>
              <w:rPr>
                <w:rFonts w:ascii="Arial" w:hAnsi="Arial" w:cs="Arial"/>
                <w:b/>
                <w:bCs/>
                <w:color w:val="000000"/>
                <w:sz w:val="20"/>
                <w:szCs w:val="20"/>
                <w:lang w:val="en-GB" w:eastAsia="en-GB"/>
              </w:rPr>
            </w:pPr>
            <w:r w:rsidRPr="004A276F">
              <w:rPr>
                <w:rFonts w:ascii="Arial" w:hAnsi="Arial" w:cs="Arial"/>
                <w:b/>
                <w:bCs/>
                <w:color w:val="000000"/>
                <w:sz w:val="20"/>
                <w:szCs w:val="20"/>
                <w:lang w:val="en-GB" w:eastAsia="en-GB"/>
              </w:rPr>
              <w:t>35.434,43</w:t>
            </w:r>
          </w:p>
        </w:tc>
        <w:tc>
          <w:tcPr>
            <w:tcW w:w="2126" w:type="dxa"/>
            <w:tcBorders>
              <w:top w:val="nil"/>
              <w:left w:val="nil"/>
              <w:bottom w:val="single" w:sz="4" w:space="0" w:color="auto"/>
              <w:right w:val="single" w:sz="4" w:space="0" w:color="auto"/>
            </w:tcBorders>
            <w:shd w:val="clear" w:color="auto" w:fill="auto"/>
            <w:noWrap/>
            <w:vAlign w:val="bottom"/>
            <w:hideMark/>
          </w:tcPr>
          <w:p w14:paraId="6AA6C6FB" w14:textId="77777777" w:rsidR="00D07C8B" w:rsidRPr="004A276F" w:rsidRDefault="00D07C8B" w:rsidP="00D07C8B">
            <w:pPr>
              <w:jc w:val="right"/>
              <w:rPr>
                <w:rFonts w:ascii="Arial" w:hAnsi="Arial" w:cs="Arial"/>
                <w:b/>
                <w:bCs/>
                <w:color w:val="000000"/>
                <w:sz w:val="20"/>
                <w:szCs w:val="20"/>
                <w:lang w:val="en-GB" w:eastAsia="en-GB"/>
              </w:rPr>
            </w:pPr>
            <w:r w:rsidRPr="004A276F">
              <w:rPr>
                <w:rFonts w:ascii="Arial" w:hAnsi="Arial" w:cs="Arial"/>
                <w:b/>
                <w:bCs/>
                <w:color w:val="000000"/>
                <w:sz w:val="20"/>
                <w:szCs w:val="20"/>
                <w:lang w:val="en-GB" w:eastAsia="en-GB"/>
              </w:rPr>
              <w:t>1.279.347,50</w:t>
            </w:r>
          </w:p>
        </w:tc>
      </w:tr>
    </w:tbl>
    <w:p w14:paraId="557DD35C" w14:textId="77777777" w:rsidR="00D07C8B" w:rsidRDefault="00D07C8B" w:rsidP="00D13949">
      <w:pPr>
        <w:jc w:val="both"/>
        <w:rPr>
          <w:rFonts w:ascii="Arial" w:hAnsi="Arial" w:cs="Arial"/>
          <w:bCs/>
          <w:iCs/>
          <w:color w:val="000000"/>
          <w:sz w:val="20"/>
          <w:szCs w:val="20"/>
          <w:lang w:eastAsia="en-US"/>
        </w:rPr>
      </w:pPr>
    </w:p>
    <w:p w14:paraId="62B4A2B5" w14:textId="77777777" w:rsidR="00AF7C49" w:rsidRDefault="00AF7C49" w:rsidP="00D13949">
      <w:pPr>
        <w:jc w:val="both"/>
        <w:rPr>
          <w:rFonts w:ascii="Arial" w:hAnsi="Arial" w:cs="Arial"/>
          <w:bCs/>
          <w:iCs/>
          <w:color w:val="000000"/>
          <w:sz w:val="20"/>
          <w:szCs w:val="20"/>
          <w:lang w:eastAsia="en-US"/>
        </w:rPr>
      </w:pPr>
    </w:p>
    <w:p w14:paraId="46D2E533" w14:textId="77777777" w:rsidR="00B36B27" w:rsidRDefault="00B36B27" w:rsidP="00B36B27">
      <w:pPr>
        <w:jc w:val="both"/>
        <w:rPr>
          <w:rFonts w:ascii="Arial" w:hAnsi="Arial" w:cs="Arial"/>
          <w:bCs/>
          <w:iCs/>
          <w:color w:val="000000"/>
          <w:sz w:val="20"/>
          <w:szCs w:val="20"/>
          <w:lang w:eastAsia="en-US"/>
        </w:rPr>
      </w:pPr>
      <w:r w:rsidRPr="008D5521">
        <w:rPr>
          <w:rFonts w:ascii="Arial" w:hAnsi="Arial" w:cs="Arial"/>
          <w:bCs/>
          <w:iCs/>
          <w:color w:val="000000"/>
          <w:sz w:val="20"/>
          <w:szCs w:val="20"/>
          <w:lang w:eastAsia="en-US"/>
        </w:rPr>
        <w:t>Ministrstvo si pridržuje pravico, da glede na razpoložljiva sredstva po posameznih proračunskih letih, izbran</w:t>
      </w:r>
      <w:r>
        <w:rPr>
          <w:rFonts w:ascii="Arial" w:hAnsi="Arial" w:cs="Arial"/>
          <w:bCs/>
          <w:iCs/>
          <w:color w:val="000000"/>
          <w:sz w:val="20"/>
          <w:szCs w:val="20"/>
          <w:lang w:eastAsia="en-US"/>
        </w:rPr>
        <w:t>emu</w:t>
      </w:r>
      <w:r w:rsidRPr="008D5521">
        <w:rPr>
          <w:rFonts w:ascii="Arial" w:hAnsi="Arial" w:cs="Arial"/>
          <w:bCs/>
          <w:iCs/>
          <w:color w:val="000000"/>
          <w:sz w:val="20"/>
          <w:szCs w:val="20"/>
          <w:lang w:eastAsia="en-US"/>
        </w:rPr>
        <w:t xml:space="preserve"> prijavite</w:t>
      </w:r>
      <w:r>
        <w:rPr>
          <w:rFonts w:ascii="Arial" w:hAnsi="Arial" w:cs="Arial"/>
          <w:bCs/>
          <w:iCs/>
          <w:color w:val="000000"/>
          <w:sz w:val="20"/>
          <w:szCs w:val="20"/>
          <w:lang w:eastAsia="en-US"/>
        </w:rPr>
        <w:t>lju</w:t>
      </w:r>
      <w:r w:rsidRPr="008D5521">
        <w:rPr>
          <w:rFonts w:ascii="Arial" w:hAnsi="Arial" w:cs="Arial"/>
          <w:bCs/>
          <w:iCs/>
          <w:color w:val="000000"/>
          <w:sz w:val="20"/>
          <w:szCs w:val="20"/>
          <w:lang w:eastAsia="en-US"/>
        </w:rPr>
        <w:t xml:space="preserve"> predlaga prilagoditev dinamike sofinanciranja. </w:t>
      </w:r>
      <w:r>
        <w:rPr>
          <w:rFonts w:ascii="Arial" w:hAnsi="Arial" w:cs="Arial"/>
          <w:bCs/>
          <w:iCs/>
          <w:color w:val="000000"/>
          <w:sz w:val="20"/>
          <w:szCs w:val="20"/>
          <w:lang w:eastAsia="en-US"/>
        </w:rPr>
        <w:t>V k</w:t>
      </w:r>
      <w:r w:rsidRPr="008D5521">
        <w:rPr>
          <w:rFonts w:ascii="Arial" w:hAnsi="Arial" w:cs="Arial"/>
          <w:bCs/>
          <w:iCs/>
          <w:color w:val="000000"/>
          <w:sz w:val="20"/>
          <w:szCs w:val="20"/>
          <w:lang w:eastAsia="en-US"/>
        </w:rPr>
        <w:t>olikor se izbrani prijavitelj ne strinja s predlogom ministrstva se šteje, da odstopa od vloge.</w:t>
      </w:r>
    </w:p>
    <w:p w14:paraId="23AFC180" w14:textId="77777777" w:rsidR="007A54AF" w:rsidRDefault="007A54AF" w:rsidP="00B36B27">
      <w:pPr>
        <w:jc w:val="both"/>
        <w:rPr>
          <w:rFonts w:ascii="Arial" w:hAnsi="Arial" w:cs="Arial"/>
          <w:bCs/>
          <w:iCs/>
          <w:color w:val="000000"/>
          <w:sz w:val="20"/>
          <w:szCs w:val="20"/>
          <w:lang w:eastAsia="en-US"/>
        </w:rPr>
      </w:pPr>
    </w:p>
    <w:p w14:paraId="289F1B86" w14:textId="393BA4B9" w:rsidR="007A54AF" w:rsidRPr="008D5521" w:rsidRDefault="006C201B" w:rsidP="00B36B27">
      <w:pPr>
        <w:jc w:val="both"/>
        <w:rPr>
          <w:rFonts w:ascii="Arial" w:hAnsi="Arial" w:cs="Arial"/>
          <w:bCs/>
          <w:iCs/>
          <w:color w:val="000000"/>
          <w:sz w:val="20"/>
          <w:szCs w:val="20"/>
          <w:lang w:eastAsia="en-US"/>
        </w:rPr>
      </w:pPr>
      <w:r>
        <w:rPr>
          <w:rFonts w:ascii="Arial" w:hAnsi="Arial" w:cs="Arial"/>
          <w:bCs/>
          <w:iCs/>
          <w:color w:val="000000"/>
          <w:sz w:val="20"/>
          <w:szCs w:val="20"/>
          <w:lang w:eastAsia="en-US"/>
        </w:rPr>
        <w:t xml:space="preserve">Višina sredstev </w:t>
      </w:r>
      <w:r w:rsidR="00EA437C">
        <w:rPr>
          <w:rFonts w:ascii="Arial" w:hAnsi="Arial" w:cs="Arial"/>
          <w:bCs/>
          <w:iCs/>
          <w:color w:val="000000"/>
          <w:sz w:val="20"/>
          <w:szCs w:val="20"/>
          <w:lang w:eastAsia="en-US"/>
        </w:rPr>
        <w:t xml:space="preserve">NOO, </w:t>
      </w:r>
      <w:r w:rsidR="007A54AF">
        <w:rPr>
          <w:rFonts w:ascii="Arial" w:hAnsi="Arial" w:cs="Arial"/>
          <w:bCs/>
          <w:iCs/>
          <w:color w:val="000000"/>
          <w:sz w:val="20"/>
          <w:szCs w:val="20"/>
          <w:lang w:eastAsia="en-US"/>
        </w:rPr>
        <w:t>namenjenih za izvedbo dogodkov v okviru javnega razpisa</w:t>
      </w:r>
      <w:r w:rsidR="00EA437C">
        <w:rPr>
          <w:rFonts w:ascii="Arial" w:hAnsi="Arial" w:cs="Arial"/>
          <w:bCs/>
          <w:iCs/>
          <w:color w:val="000000"/>
          <w:sz w:val="20"/>
          <w:szCs w:val="20"/>
          <w:lang w:eastAsia="en-US"/>
        </w:rPr>
        <w:t>,</w:t>
      </w:r>
      <w:r w:rsidR="007A54AF">
        <w:rPr>
          <w:rFonts w:ascii="Arial" w:hAnsi="Arial" w:cs="Arial"/>
          <w:bCs/>
          <w:iCs/>
          <w:color w:val="000000"/>
          <w:sz w:val="20"/>
          <w:szCs w:val="20"/>
          <w:lang w:eastAsia="en-US"/>
        </w:rPr>
        <w:t xml:space="preserve"> na ravni posameznega </w:t>
      </w:r>
      <w:proofErr w:type="spellStart"/>
      <w:r w:rsidR="007A54AF">
        <w:rPr>
          <w:rFonts w:ascii="Arial" w:hAnsi="Arial" w:cs="Arial"/>
          <w:bCs/>
          <w:iCs/>
          <w:color w:val="000000"/>
          <w:sz w:val="20"/>
          <w:szCs w:val="20"/>
          <w:lang w:eastAsia="en-US"/>
        </w:rPr>
        <w:t>konzorcijskega</w:t>
      </w:r>
      <w:proofErr w:type="spellEnd"/>
      <w:r w:rsidR="007A54AF">
        <w:rPr>
          <w:rFonts w:ascii="Arial" w:hAnsi="Arial" w:cs="Arial"/>
          <w:bCs/>
          <w:iCs/>
          <w:color w:val="000000"/>
          <w:sz w:val="20"/>
          <w:szCs w:val="20"/>
          <w:lang w:eastAsia="en-US"/>
        </w:rPr>
        <w:t xml:space="preserve"> projekta </w:t>
      </w:r>
      <w:r w:rsidR="007A54AF" w:rsidRPr="00F977D8">
        <w:rPr>
          <w:rFonts w:ascii="Arial" w:hAnsi="Arial" w:cs="Arial"/>
          <w:b/>
          <w:bCs/>
          <w:iCs/>
          <w:color w:val="000000"/>
          <w:sz w:val="20"/>
          <w:szCs w:val="20"/>
          <w:lang w:eastAsia="en-US"/>
        </w:rPr>
        <w:t xml:space="preserve">ne sme presegati 15% </w:t>
      </w:r>
      <w:r w:rsidR="00EA437C">
        <w:rPr>
          <w:rFonts w:ascii="Arial" w:hAnsi="Arial" w:cs="Arial"/>
          <w:b/>
          <w:bCs/>
          <w:iCs/>
          <w:color w:val="000000"/>
          <w:sz w:val="20"/>
          <w:szCs w:val="20"/>
          <w:lang w:eastAsia="en-US"/>
        </w:rPr>
        <w:t xml:space="preserve">skupnih sredstev, zagotovljenih iz NOO </w:t>
      </w:r>
      <w:r w:rsidR="00EA437C" w:rsidRPr="002A3C30">
        <w:rPr>
          <w:rFonts w:ascii="Arial" w:hAnsi="Arial" w:cs="Arial"/>
          <w:bCs/>
          <w:iCs/>
          <w:color w:val="000000"/>
          <w:sz w:val="20"/>
          <w:szCs w:val="20"/>
          <w:lang w:eastAsia="en-US"/>
        </w:rPr>
        <w:t>(</w:t>
      </w:r>
      <w:r>
        <w:rPr>
          <w:rFonts w:ascii="Arial" w:hAnsi="Arial" w:cs="Arial"/>
          <w:bCs/>
          <w:iCs/>
          <w:color w:val="000000"/>
          <w:sz w:val="20"/>
          <w:szCs w:val="20"/>
          <w:lang w:eastAsia="en-US"/>
        </w:rPr>
        <w:t xml:space="preserve">seštevek </w:t>
      </w:r>
      <w:r w:rsidR="00EA437C" w:rsidRPr="002A3C30">
        <w:rPr>
          <w:rFonts w:ascii="Arial" w:hAnsi="Arial" w:cs="Arial"/>
          <w:bCs/>
          <w:iCs/>
          <w:color w:val="000000"/>
          <w:sz w:val="20"/>
          <w:szCs w:val="20"/>
          <w:lang w:eastAsia="en-US"/>
        </w:rPr>
        <w:t>sredst</w:t>
      </w:r>
      <w:r>
        <w:rPr>
          <w:rFonts w:ascii="Arial" w:hAnsi="Arial" w:cs="Arial"/>
          <w:bCs/>
          <w:iCs/>
          <w:color w:val="000000"/>
          <w:sz w:val="20"/>
          <w:szCs w:val="20"/>
          <w:lang w:eastAsia="en-US"/>
        </w:rPr>
        <w:t>ev</w:t>
      </w:r>
      <w:r w:rsidR="00EA437C" w:rsidRPr="002A3C30">
        <w:rPr>
          <w:rFonts w:ascii="Arial" w:hAnsi="Arial" w:cs="Arial"/>
          <w:bCs/>
          <w:iCs/>
          <w:color w:val="000000"/>
          <w:sz w:val="20"/>
          <w:szCs w:val="20"/>
          <w:lang w:eastAsia="en-US"/>
        </w:rPr>
        <w:t xml:space="preserve"> za zaposlitve in sred</w:t>
      </w:r>
      <w:r>
        <w:rPr>
          <w:rFonts w:ascii="Arial" w:hAnsi="Arial" w:cs="Arial"/>
          <w:bCs/>
          <w:iCs/>
          <w:color w:val="000000"/>
          <w:sz w:val="20"/>
          <w:szCs w:val="20"/>
          <w:lang w:eastAsia="en-US"/>
        </w:rPr>
        <w:t xml:space="preserve">stev </w:t>
      </w:r>
      <w:r w:rsidR="00EA437C" w:rsidRPr="002A3C30">
        <w:rPr>
          <w:rFonts w:ascii="Arial" w:hAnsi="Arial" w:cs="Arial"/>
          <w:bCs/>
          <w:iCs/>
          <w:color w:val="000000"/>
          <w:sz w:val="20"/>
          <w:szCs w:val="20"/>
          <w:lang w:eastAsia="en-US"/>
        </w:rPr>
        <w:t>za izvedbo dogodkov brez D</w:t>
      </w:r>
      <w:r w:rsidR="00C239A3">
        <w:rPr>
          <w:rFonts w:ascii="Arial" w:hAnsi="Arial" w:cs="Arial"/>
          <w:bCs/>
          <w:iCs/>
          <w:color w:val="000000"/>
          <w:sz w:val="20"/>
          <w:szCs w:val="20"/>
          <w:lang w:eastAsia="en-US"/>
        </w:rPr>
        <w:t>D</w:t>
      </w:r>
      <w:r w:rsidR="00EA437C" w:rsidRPr="002A3C30">
        <w:rPr>
          <w:rFonts w:ascii="Arial" w:hAnsi="Arial" w:cs="Arial"/>
          <w:bCs/>
          <w:iCs/>
          <w:color w:val="000000"/>
          <w:sz w:val="20"/>
          <w:szCs w:val="20"/>
          <w:lang w:eastAsia="en-US"/>
        </w:rPr>
        <w:t>V)</w:t>
      </w:r>
      <w:r w:rsidR="00EA437C">
        <w:rPr>
          <w:rFonts w:ascii="Arial" w:hAnsi="Arial" w:cs="Arial"/>
          <w:b/>
          <w:bCs/>
          <w:iCs/>
          <w:color w:val="000000"/>
          <w:sz w:val="20"/>
          <w:szCs w:val="20"/>
          <w:lang w:eastAsia="en-US"/>
        </w:rPr>
        <w:t xml:space="preserve"> za </w:t>
      </w:r>
      <w:r w:rsidR="007A54AF" w:rsidRPr="00F977D8">
        <w:rPr>
          <w:rFonts w:ascii="Arial" w:hAnsi="Arial" w:cs="Arial"/>
          <w:b/>
          <w:bCs/>
          <w:iCs/>
          <w:color w:val="000000"/>
          <w:sz w:val="20"/>
          <w:szCs w:val="20"/>
          <w:lang w:eastAsia="en-US"/>
        </w:rPr>
        <w:t>posamezn</w:t>
      </w:r>
      <w:r w:rsidR="00EA437C">
        <w:rPr>
          <w:rFonts w:ascii="Arial" w:hAnsi="Arial" w:cs="Arial"/>
          <w:b/>
          <w:bCs/>
          <w:iCs/>
          <w:color w:val="000000"/>
          <w:sz w:val="20"/>
          <w:szCs w:val="20"/>
          <w:lang w:eastAsia="en-US"/>
        </w:rPr>
        <w:t>i</w:t>
      </w:r>
      <w:r w:rsidR="007A54AF" w:rsidRPr="00F977D8">
        <w:rPr>
          <w:rFonts w:ascii="Arial" w:hAnsi="Arial" w:cs="Arial"/>
          <w:b/>
          <w:bCs/>
          <w:iCs/>
          <w:color w:val="000000"/>
          <w:sz w:val="20"/>
          <w:szCs w:val="20"/>
          <w:lang w:eastAsia="en-US"/>
        </w:rPr>
        <w:t xml:space="preserve"> </w:t>
      </w:r>
      <w:proofErr w:type="spellStart"/>
      <w:r w:rsidR="007A54AF" w:rsidRPr="00F977D8">
        <w:rPr>
          <w:rFonts w:ascii="Arial" w:hAnsi="Arial" w:cs="Arial"/>
          <w:b/>
          <w:bCs/>
          <w:iCs/>
          <w:color w:val="000000"/>
          <w:sz w:val="20"/>
          <w:szCs w:val="20"/>
          <w:lang w:eastAsia="en-US"/>
        </w:rPr>
        <w:t>konzorcijsk</w:t>
      </w:r>
      <w:r w:rsidR="00EA437C">
        <w:rPr>
          <w:rFonts w:ascii="Arial" w:hAnsi="Arial" w:cs="Arial"/>
          <w:b/>
          <w:bCs/>
          <w:iCs/>
          <w:color w:val="000000"/>
          <w:sz w:val="20"/>
          <w:szCs w:val="20"/>
          <w:lang w:eastAsia="en-US"/>
        </w:rPr>
        <w:t>i</w:t>
      </w:r>
      <w:proofErr w:type="spellEnd"/>
      <w:r w:rsidR="007A54AF" w:rsidRPr="00F977D8">
        <w:rPr>
          <w:rFonts w:ascii="Arial" w:hAnsi="Arial" w:cs="Arial"/>
          <w:b/>
          <w:bCs/>
          <w:iCs/>
          <w:color w:val="000000"/>
          <w:sz w:val="20"/>
          <w:szCs w:val="20"/>
          <w:lang w:eastAsia="en-US"/>
        </w:rPr>
        <w:t xml:space="preserve"> projekt</w:t>
      </w:r>
      <w:r w:rsidR="00EA437C">
        <w:rPr>
          <w:rFonts w:ascii="Arial" w:hAnsi="Arial" w:cs="Arial"/>
          <w:b/>
          <w:bCs/>
          <w:iCs/>
          <w:color w:val="000000"/>
          <w:sz w:val="20"/>
          <w:szCs w:val="20"/>
          <w:lang w:eastAsia="en-US"/>
        </w:rPr>
        <w:t>.</w:t>
      </w:r>
      <w:r w:rsidR="007A54AF">
        <w:rPr>
          <w:rFonts w:ascii="Arial" w:hAnsi="Arial" w:cs="Arial"/>
          <w:bCs/>
          <w:iCs/>
          <w:color w:val="000000"/>
          <w:sz w:val="20"/>
          <w:szCs w:val="20"/>
          <w:lang w:eastAsia="en-US"/>
        </w:rPr>
        <w:t xml:space="preserve"> </w:t>
      </w:r>
      <w:r w:rsidR="004E68A0">
        <w:rPr>
          <w:rFonts w:ascii="Arial" w:hAnsi="Arial" w:cs="Arial"/>
          <w:bCs/>
          <w:iCs/>
          <w:color w:val="000000"/>
          <w:sz w:val="20"/>
          <w:szCs w:val="20"/>
          <w:lang w:eastAsia="en-US"/>
        </w:rPr>
        <w:t xml:space="preserve">V primeru neporabljenih sredstev za izvedbo dogodkov, se lahko sredstva </w:t>
      </w:r>
      <w:r w:rsidR="004E68A0" w:rsidRPr="00CC3179">
        <w:rPr>
          <w:rFonts w:ascii="Arial" w:hAnsi="Arial" w:cs="Arial"/>
          <w:b/>
          <w:bCs/>
          <w:iCs/>
          <w:color w:val="000000"/>
          <w:sz w:val="20"/>
          <w:szCs w:val="20"/>
          <w:lang w:eastAsia="en-US"/>
        </w:rPr>
        <w:t>najkasneje do 30.</w:t>
      </w:r>
      <w:r w:rsidR="00CC3179">
        <w:rPr>
          <w:rFonts w:ascii="Arial" w:hAnsi="Arial" w:cs="Arial"/>
          <w:b/>
          <w:bCs/>
          <w:iCs/>
          <w:color w:val="000000"/>
          <w:sz w:val="20"/>
          <w:szCs w:val="20"/>
          <w:lang w:eastAsia="en-US"/>
        </w:rPr>
        <w:t xml:space="preserve"> </w:t>
      </w:r>
      <w:r w:rsidR="004E68A0" w:rsidRPr="00CC3179">
        <w:rPr>
          <w:rFonts w:ascii="Arial" w:hAnsi="Arial" w:cs="Arial"/>
          <w:b/>
          <w:bCs/>
          <w:iCs/>
          <w:color w:val="000000"/>
          <w:sz w:val="20"/>
          <w:szCs w:val="20"/>
          <w:lang w:eastAsia="en-US"/>
        </w:rPr>
        <w:t>6.</w:t>
      </w:r>
      <w:r w:rsidR="00CC3179">
        <w:rPr>
          <w:rFonts w:ascii="Arial" w:hAnsi="Arial" w:cs="Arial"/>
          <w:b/>
          <w:bCs/>
          <w:iCs/>
          <w:color w:val="000000"/>
          <w:sz w:val="20"/>
          <w:szCs w:val="20"/>
          <w:lang w:eastAsia="en-US"/>
        </w:rPr>
        <w:t xml:space="preserve"> </w:t>
      </w:r>
      <w:r w:rsidR="004E68A0" w:rsidRPr="00CC3179">
        <w:rPr>
          <w:rFonts w:ascii="Arial" w:hAnsi="Arial" w:cs="Arial"/>
          <w:b/>
          <w:bCs/>
          <w:iCs/>
          <w:color w:val="000000"/>
          <w:sz w:val="20"/>
          <w:szCs w:val="20"/>
          <w:lang w:eastAsia="en-US"/>
        </w:rPr>
        <w:t>2025</w:t>
      </w:r>
      <w:r w:rsidR="004E68A0">
        <w:rPr>
          <w:rFonts w:ascii="Arial" w:hAnsi="Arial" w:cs="Arial"/>
          <w:bCs/>
          <w:iCs/>
          <w:color w:val="000000"/>
          <w:sz w:val="20"/>
          <w:szCs w:val="20"/>
          <w:lang w:eastAsia="en-US"/>
        </w:rPr>
        <w:t xml:space="preserve"> prerazporedijo za namene stroškov dela in drugih stroškov povezanih z delom, vključno s posrednimi stroški. </w:t>
      </w:r>
    </w:p>
    <w:p w14:paraId="7AEFBD37" w14:textId="77777777" w:rsidR="00B36B27" w:rsidRPr="008D5521" w:rsidRDefault="00B36B27" w:rsidP="00B36B27">
      <w:pPr>
        <w:jc w:val="both"/>
        <w:rPr>
          <w:rFonts w:ascii="Arial" w:hAnsi="Arial" w:cs="Arial"/>
          <w:bCs/>
          <w:iCs/>
          <w:color w:val="000000"/>
          <w:sz w:val="20"/>
          <w:szCs w:val="20"/>
          <w:lang w:eastAsia="en-US"/>
        </w:rPr>
      </w:pPr>
    </w:p>
    <w:p w14:paraId="5A3AE981" w14:textId="77777777" w:rsidR="00B36B27" w:rsidRDefault="00B36B27" w:rsidP="00B36B27">
      <w:pPr>
        <w:jc w:val="both"/>
        <w:rPr>
          <w:rFonts w:ascii="Arial" w:hAnsi="Arial" w:cs="Arial"/>
          <w:bCs/>
          <w:iCs/>
          <w:color w:val="000000"/>
          <w:sz w:val="20"/>
          <w:szCs w:val="20"/>
          <w:lang w:eastAsia="en-US"/>
        </w:rPr>
      </w:pPr>
      <w:r w:rsidRPr="008D5521">
        <w:rPr>
          <w:rFonts w:ascii="Arial" w:hAnsi="Arial" w:cs="Arial"/>
          <w:bCs/>
          <w:iCs/>
          <w:color w:val="000000"/>
          <w:sz w:val="20"/>
          <w:szCs w:val="20"/>
          <w:lang w:eastAsia="en-US"/>
        </w:rPr>
        <w:t xml:space="preserve">Izvedba postopka javnega razpisa je vezana na proračunske zmogljivosti </w:t>
      </w:r>
      <w:r w:rsidR="007C7B20">
        <w:rPr>
          <w:rFonts w:ascii="Arial" w:hAnsi="Arial" w:cs="Arial"/>
          <w:bCs/>
          <w:iCs/>
          <w:color w:val="000000"/>
          <w:sz w:val="20"/>
          <w:szCs w:val="20"/>
          <w:lang w:eastAsia="en-US"/>
        </w:rPr>
        <w:t>m</w:t>
      </w:r>
      <w:r w:rsidRPr="008D5521">
        <w:rPr>
          <w:rFonts w:ascii="Arial" w:hAnsi="Arial" w:cs="Arial"/>
          <w:bCs/>
          <w:iCs/>
          <w:color w:val="000000"/>
          <w:sz w:val="20"/>
          <w:szCs w:val="20"/>
          <w:lang w:eastAsia="en-US"/>
        </w:rPr>
        <w:t>inistrstva.</w:t>
      </w:r>
    </w:p>
    <w:p w14:paraId="211CE3E4" w14:textId="77777777" w:rsidR="00B36B27" w:rsidRDefault="00B36B27" w:rsidP="00D13949">
      <w:pPr>
        <w:jc w:val="both"/>
        <w:rPr>
          <w:rFonts w:ascii="Arial" w:hAnsi="Arial" w:cs="Arial"/>
          <w:bCs/>
          <w:iCs/>
          <w:color w:val="000000"/>
          <w:sz w:val="20"/>
          <w:szCs w:val="20"/>
          <w:lang w:eastAsia="en-US"/>
        </w:rPr>
      </w:pPr>
    </w:p>
    <w:p w14:paraId="6C5F5620" w14:textId="77777777" w:rsidR="00D13949" w:rsidRDefault="00D13949" w:rsidP="00D13949">
      <w:pPr>
        <w:rPr>
          <w:rFonts w:ascii="Arial" w:hAnsi="Arial" w:cs="Arial"/>
          <w:b/>
          <w:color w:val="000000"/>
          <w:sz w:val="20"/>
          <w:szCs w:val="20"/>
        </w:rPr>
      </w:pPr>
    </w:p>
    <w:p w14:paraId="20780196" w14:textId="77777777" w:rsidR="00051F7B" w:rsidRPr="006362ED" w:rsidRDefault="00F977D8" w:rsidP="00F977D8">
      <w:pPr>
        <w:pStyle w:val="ListParagraph"/>
        <w:jc w:val="both"/>
        <w:rPr>
          <w:rFonts w:ascii="Arial" w:hAnsi="Arial" w:cs="Arial"/>
          <w:b/>
          <w:color w:val="000000"/>
          <w:sz w:val="20"/>
          <w:szCs w:val="20"/>
        </w:rPr>
      </w:pPr>
      <w:r>
        <w:rPr>
          <w:rFonts w:ascii="Arial" w:hAnsi="Arial" w:cs="Arial"/>
          <w:b/>
          <w:color w:val="000000"/>
          <w:sz w:val="20"/>
          <w:szCs w:val="20"/>
        </w:rPr>
        <w:t xml:space="preserve">6. </w:t>
      </w:r>
      <w:r w:rsidR="00051F7B" w:rsidRPr="006362ED">
        <w:rPr>
          <w:rFonts w:ascii="Arial" w:hAnsi="Arial" w:cs="Arial"/>
          <w:b/>
          <w:color w:val="000000"/>
          <w:sz w:val="20"/>
          <w:szCs w:val="20"/>
        </w:rPr>
        <w:t xml:space="preserve">Obdobje, v katerem morajo biti porabljena dodeljena sredstva (predvideni datum začetka in konca </w:t>
      </w:r>
      <w:r w:rsidR="000C38E7">
        <w:rPr>
          <w:rFonts w:ascii="Arial" w:hAnsi="Arial" w:cs="Arial"/>
          <w:b/>
          <w:color w:val="000000"/>
          <w:sz w:val="20"/>
          <w:szCs w:val="20"/>
        </w:rPr>
        <w:t>porabe</w:t>
      </w:r>
      <w:r w:rsidR="00051F7B" w:rsidRPr="006362ED">
        <w:rPr>
          <w:rFonts w:ascii="Arial" w:hAnsi="Arial" w:cs="Arial"/>
          <w:b/>
          <w:color w:val="000000"/>
          <w:sz w:val="20"/>
          <w:szCs w:val="20"/>
        </w:rPr>
        <w:t xml:space="preserve"> sredstev) </w:t>
      </w:r>
    </w:p>
    <w:p w14:paraId="36E1A9FD" w14:textId="77777777" w:rsidR="00051F7B" w:rsidRPr="00A90F24" w:rsidRDefault="00051F7B" w:rsidP="00051F7B">
      <w:pPr>
        <w:pStyle w:val="BodyText"/>
        <w:ind w:hanging="1516"/>
        <w:jc w:val="left"/>
        <w:rPr>
          <w:rFonts w:ascii="Arial" w:hAnsi="Arial" w:cs="Arial"/>
          <w:color w:val="000000"/>
        </w:rPr>
      </w:pPr>
    </w:p>
    <w:p w14:paraId="0A43283A" w14:textId="6B7E6FDC" w:rsidR="00051F7B" w:rsidRPr="003D1B94" w:rsidRDefault="00051F7B" w:rsidP="00051F7B">
      <w:pPr>
        <w:pStyle w:val="BodyText"/>
        <w:rPr>
          <w:rFonts w:ascii="Arial" w:hAnsi="Arial" w:cs="Arial"/>
        </w:rPr>
      </w:pPr>
      <w:r w:rsidRPr="003D1B94">
        <w:rPr>
          <w:rFonts w:ascii="Arial" w:hAnsi="Arial" w:cs="Arial"/>
          <w:color w:val="000000"/>
        </w:rPr>
        <w:t>Ministrstvo bo sofinanciralo le upravičene stroške (datum opravljene storitve oziroma dobavljenega blaga</w:t>
      </w:r>
      <w:r w:rsidR="00745B8B">
        <w:rPr>
          <w:rFonts w:ascii="Arial" w:hAnsi="Arial" w:cs="Arial"/>
          <w:color w:val="000000"/>
        </w:rPr>
        <w:t xml:space="preserve"> mora biti</w:t>
      </w:r>
      <w:r w:rsidRPr="003D1B94">
        <w:rPr>
          <w:rFonts w:ascii="Arial" w:hAnsi="Arial" w:cs="Arial"/>
          <w:color w:val="000000"/>
        </w:rPr>
        <w:t xml:space="preserve"> od </w:t>
      </w:r>
      <w:r w:rsidR="008C2D4C">
        <w:rPr>
          <w:rFonts w:ascii="Arial" w:hAnsi="Arial" w:cs="Arial"/>
          <w:color w:val="000000"/>
        </w:rPr>
        <w:t>vključno</w:t>
      </w:r>
      <w:r>
        <w:rPr>
          <w:rFonts w:ascii="Arial" w:hAnsi="Arial"/>
          <w:color w:val="000000"/>
        </w:rPr>
        <w:t xml:space="preserve"> dne</w:t>
      </w:r>
      <w:r w:rsidR="008C2D4C">
        <w:rPr>
          <w:rFonts w:ascii="Arial" w:hAnsi="Arial"/>
          <w:color w:val="000000"/>
        </w:rPr>
        <w:t>va</w:t>
      </w:r>
      <w:r w:rsidR="004C73B4">
        <w:rPr>
          <w:rFonts w:ascii="Arial" w:hAnsi="Arial"/>
          <w:color w:val="000000"/>
        </w:rPr>
        <w:t xml:space="preserve"> podpisa </w:t>
      </w:r>
      <w:r w:rsidR="00A152FD">
        <w:rPr>
          <w:rFonts w:ascii="Arial" w:hAnsi="Arial"/>
          <w:color w:val="000000"/>
        </w:rPr>
        <w:t xml:space="preserve">večstranske </w:t>
      </w:r>
      <w:r w:rsidR="004C73B4">
        <w:rPr>
          <w:rFonts w:ascii="Arial" w:hAnsi="Arial"/>
          <w:color w:val="000000"/>
        </w:rPr>
        <w:t>pogodbe</w:t>
      </w:r>
      <w:r w:rsidR="00A152FD">
        <w:rPr>
          <w:rFonts w:ascii="Arial" w:hAnsi="Arial"/>
          <w:color w:val="000000"/>
        </w:rPr>
        <w:t xml:space="preserve"> med </w:t>
      </w:r>
      <w:r w:rsidR="008C2D4C">
        <w:rPr>
          <w:rFonts w:ascii="Arial" w:hAnsi="Arial"/>
          <w:color w:val="000000"/>
        </w:rPr>
        <w:t>M</w:t>
      </w:r>
      <w:r w:rsidR="00A152FD">
        <w:rPr>
          <w:rFonts w:ascii="Arial" w:hAnsi="Arial"/>
          <w:color w:val="000000"/>
        </w:rPr>
        <w:t>inistrstvom in končnimi prejemniki</w:t>
      </w:r>
      <w:r w:rsidR="006C1BE3">
        <w:rPr>
          <w:rFonts w:ascii="Arial" w:hAnsi="Arial"/>
          <w:color w:val="000000"/>
        </w:rPr>
        <w:t xml:space="preserve"> </w:t>
      </w:r>
      <w:r w:rsidRPr="003D1B94">
        <w:rPr>
          <w:rFonts w:ascii="Arial" w:hAnsi="Arial" w:cs="Arial"/>
          <w:color w:val="000000"/>
        </w:rPr>
        <w:t xml:space="preserve">do </w:t>
      </w:r>
      <w:r w:rsidR="008C2D4C">
        <w:rPr>
          <w:rFonts w:ascii="Arial" w:hAnsi="Arial" w:cs="Arial"/>
          <w:color w:val="000000"/>
        </w:rPr>
        <w:t xml:space="preserve">vključno </w:t>
      </w:r>
      <w:r w:rsidRPr="003D1B94">
        <w:rPr>
          <w:rFonts w:ascii="Arial" w:hAnsi="Arial" w:cs="Arial"/>
          <w:color w:val="000000"/>
        </w:rPr>
        <w:t xml:space="preserve">dne </w:t>
      </w:r>
      <w:r w:rsidRPr="003D1B94">
        <w:rPr>
          <w:rFonts w:ascii="Arial" w:hAnsi="Arial"/>
          <w:color w:val="000000"/>
        </w:rPr>
        <w:t xml:space="preserve">30. 6. </w:t>
      </w:r>
      <w:r>
        <w:rPr>
          <w:rFonts w:ascii="Arial" w:hAnsi="Arial"/>
          <w:color w:val="000000"/>
        </w:rPr>
        <w:t>2026</w:t>
      </w:r>
      <w:r w:rsidR="00745B8B">
        <w:rPr>
          <w:rFonts w:ascii="Arial" w:hAnsi="Arial"/>
          <w:color w:val="000000"/>
        </w:rPr>
        <w:t>)</w:t>
      </w:r>
      <w:r w:rsidRPr="003D1B94">
        <w:rPr>
          <w:rFonts w:ascii="Arial" w:hAnsi="Arial"/>
          <w:color w:val="000000"/>
        </w:rPr>
        <w:t>.</w:t>
      </w:r>
      <w:r w:rsidRPr="003D1B94">
        <w:rPr>
          <w:rFonts w:ascii="Arial" w:hAnsi="Arial" w:cs="Arial"/>
        </w:rPr>
        <w:t xml:space="preserve"> </w:t>
      </w:r>
    </w:p>
    <w:p w14:paraId="4D6B0054" w14:textId="77777777" w:rsidR="00051F7B" w:rsidRDefault="00051F7B" w:rsidP="00051F7B">
      <w:pPr>
        <w:pStyle w:val="BodyText"/>
        <w:rPr>
          <w:rFonts w:ascii="Arial" w:hAnsi="Arial" w:cs="Arial"/>
          <w:color w:val="000000"/>
        </w:rPr>
      </w:pPr>
    </w:p>
    <w:p w14:paraId="1CF86664" w14:textId="77777777" w:rsidR="00051F7B" w:rsidRDefault="00051F7B" w:rsidP="00051F7B">
      <w:pPr>
        <w:pStyle w:val="BodyText"/>
        <w:rPr>
          <w:rFonts w:ascii="Arial" w:hAnsi="Arial" w:cs="Arial"/>
          <w:color w:val="000000"/>
        </w:rPr>
      </w:pPr>
      <w:r>
        <w:rPr>
          <w:rFonts w:ascii="Arial" w:hAnsi="Arial" w:cs="Arial"/>
          <w:color w:val="000000"/>
        </w:rPr>
        <w:t>O</w:t>
      </w:r>
      <w:r w:rsidRPr="003D1B94">
        <w:rPr>
          <w:rFonts w:ascii="Arial" w:hAnsi="Arial" w:cs="Arial"/>
          <w:color w:val="000000"/>
        </w:rPr>
        <w:t>bdobje upravičenosti izdatkov (datum plačila računov oziroma verodostojnih knjigovodskih listin) za te stroške je od dne</w:t>
      </w:r>
      <w:r>
        <w:rPr>
          <w:rFonts w:ascii="Arial" w:hAnsi="Arial" w:cs="Arial"/>
          <w:color w:val="000000"/>
        </w:rPr>
        <w:t xml:space="preserve">va podpisa pogodbe </w:t>
      </w:r>
      <w:r w:rsidRPr="003D1B94">
        <w:rPr>
          <w:rFonts w:ascii="Arial" w:hAnsi="Arial" w:cs="Arial"/>
          <w:color w:val="000000"/>
        </w:rPr>
        <w:t xml:space="preserve">do dne </w:t>
      </w:r>
      <w:r w:rsidRPr="003D1B94">
        <w:rPr>
          <w:rFonts w:ascii="Arial" w:hAnsi="Arial"/>
          <w:color w:val="000000"/>
        </w:rPr>
        <w:t xml:space="preserve">31. 8. </w:t>
      </w:r>
      <w:r>
        <w:rPr>
          <w:rFonts w:ascii="Arial" w:hAnsi="Arial"/>
          <w:color w:val="000000"/>
        </w:rPr>
        <w:t>2026</w:t>
      </w:r>
      <w:r w:rsidRPr="003D1B94">
        <w:rPr>
          <w:rFonts w:ascii="Arial" w:hAnsi="Arial" w:cs="Arial"/>
          <w:color w:val="000000"/>
        </w:rPr>
        <w:t>.</w:t>
      </w:r>
      <w:r>
        <w:rPr>
          <w:rFonts w:ascii="Arial" w:hAnsi="Arial" w:cs="Arial"/>
          <w:color w:val="000000"/>
        </w:rPr>
        <w:t xml:space="preserve"> Pri tem je potrebno upoštevati, da navedeno ne velja za doseganje ciljev in mejnikov javnega razpisa (izvedba vsaj 20 zaposlitev in izvedba vsaj 131 dogodkov</w:t>
      </w:r>
      <w:r w:rsidR="006720E7">
        <w:rPr>
          <w:rFonts w:ascii="Arial" w:hAnsi="Arial" w:cs="Arial"/>
          <w:color w:val="000000"/>
        </w:rPr>
        <w:t xml:space="preserve"> oziroma vseh predvidenih zaposlitev in dogodkov na ravni posameznih izbranih projektov</w:t>
      </w:r>
      <w:r>
        <w:rPr>
          <w:rFonts w:ascii="Arial" w:hAnsi="Arial" w:cs="Arial"/>
          <w:color w:val="000000"/>
        </w:rPr>
        <w:t>), ki morajo biti doseženi najkasneje do 30.</w:t>
      </w:r>
      <w:r w:rsidR="00CC3179">
        <w:rPr>
          <w:rFonts w:ascii="Arial" w:hAnsi="Arial" w:cs="Arial"/>
          <w:color w:val="000000"/>
        </w:rPr>
        <w:t xml:space="preserve"> </w:t>
      </w:r>
      <w:r>
        <w:rPr>
          <w:rFonts w:ascii="Arial" w:hAnsi="Arial" w:cs="Arial"/>
          <w:color w:val="000000"/>
        </w:rPr>
        <w:t>6.</w:t>
      </w:r>
      <w:r w:rsidR="00CC3179">
        <w:rPr>
          <w:rFonts w:ascii="Arial" w:hAnsi="Arial" w:cs="Arial"/>
          <w:color w:val="000000"/>
        </w:rPr>
        <w:t xml:space="preserve"> </w:t>
      </w:r>
      <w:r>
        <w:rPr>
          <w:rFonts w:ascii="Arial" w:hAnsi="Arial" w:cs="Arial"/>
          <w:color w:val="000000"/>
        </w:rPr>
        <w:t xml:space="preserve">2026.  </w:t>
      </w:r>
    </w:p>
    <w:p w14:paraId="007CD5EF" w14:textId="77777777" w:rsidR="00051F7B" w:rsidRDefault="00051F7B" w:rsidP="00051F7B">
      <w:pPr>
        <w:pStyle w:val="BodyText"/>
        <w:rPr>
          <w:rFonts w:ascii="Arial" w:hAnsi="Arial" w:cs="Arial"/>
          <w:color w:val="000000"/>
        </w:rPr>
      </w:pPr>
    </w:p>
    <w:p w14:paraId="5027EFDD" w14:textId="77777777" w:rsidR="00051F7B" w:rsidRDefault="00051F7B" w:rsidP="00051F7B">
      <w:pPr>
        <w:pStyle w:val="BodyText"/>
        <w:rPr>
          <w:rFonts w:ascii="Arial" w:hAnsi="Arial" w:cs="Arial"/>
          <w:color w:val="000000"/>
        </w:rPr>
      </w:pPr>
      <w:r>
        <w:rPr>
          <w:rFonts w:ascii="Arial" w:hAnsi="Arial" w:cs="Arial"/>
          <w:color w:val="000000"/>
        </w:rPr>
        <w:t xml:space="preserve">Javni izdatki (izplačila </w:t>
      </w:r>
      <w:r w:rsidR="00464019">
        <w:rPr>
          <w:rFonts w:ascii="Arial" w:hAnsi="Arial" w:cs="Arial"/>
          <w:color w:val="000000"/>
        </w:rPr>
        <w:t>ministrstva</w:t>
      </w:r>
      <w:r>
        <w:rPr>
          <w:rFonts w:ascii="Arial" w:hAnsi="Arial" w:cs="Arial"/>
          <w:color w:val="000000"/>
        </w:rPr>
        <w:t>) za nastale upravičene stroške lahko nastanejo do 31. 12. 2026.</w:t>
      </w:r>
    </w:p>
    <w:p w14:paraId="2729DA6A" w14:textId="77777777" w:rsidR="004C73B4" w:rsidRDefault="004C73B4" w:rsidP="00051F7B">
      <w:pPr>
        <w:pStyle w:val="BodyText"/>
        <w:rPr>
          <w:rFonts w:ascii="Arial" w:hAnsi="Arial" w:cs="Arial"/>
          <w:color w:val="000000"/>
        </w:rPr>
      </w:pPr>
    </w:p>
    <w:p w14:paraId="0BACCD62" w14:textId="77777777" w:rsidR="004C73B4" w:rsidRDefault="004C73B4" w:rsidP="00051F7B">
      <w:pPr>
        <w:pStyle w:val="BodyText"/>
        <w:rPr>
          <w:rFonts w:ascii="Arial" w:hAnsi="Arial" w:cs="Arial"/>
          <w:color w:val="000000"/>
        </w:rPr>
      </w:pPr>
      <w:r w:rsidRPr="004C73B4">
        <w:rPr>
          <w:rFonts w:ascii="Arial" w:hAnsi="Arial" w:cs="Arial"/>
          <w:color w:val="000000"/>
        </w:rPr>
        <w:t>Obdobje upravičenosti lahko ministrstvo podaljša zaradi posebej utemeljenih, objektivnih  razlogov  povezanih z doseganjem mejnikov, ciljev in kazalnikov ali drugih posebej utemeljenih, objektivnih razlogov.</w:t>
      </w:r>
    </w:p>
    <w:p w14:paraId="7F4FD6E7" w14:textId="77777777" w:rsidR="00D13949" w:rsidRDefault="00D13949" w:rsidP="004C157B">
      <w:pPr>
        <w:jc w:val="both"/>
        <w:rPr>
          <w:rFonts w:ascii="Arial" w:hAnsi="Arial" w:cs="Arial"/>
          <w:sz w:val="20"/>
          <w:szCs w:val="20"/>
        </w:rPr>
      </w:pPr>
    </w:p>
    <w:p w14:paraId="34F465DD" w14:textId="77777777" w:rsidR="00B734B7" w:rsidRPr="00253446" w:rsidRDefault="00F977D8" w:rsidP="00F977D8">
      <w:pPr>
        <w:ind w:left="709"/>
        <w:jc w:val="both"/>
        <w:rPr>
          <w:rFonts w:ascii="Arial" w:hAnsi="Arial" w:cs="Arial"/>
          <w:b/>
          <w:color w:val="000000"/>
          <w:sz w:val="20"/>
          <w:szCs w:val="20"/>
        </w:rPr>
      </w:pPr>
      <w:r>
        <w:rPr>
          <w:rFonts w:ascii="Arial" w:hAnsi="Arial" w:cs="Arial"/>
          <w:b/>
          <w:color w:val="000000"/>
          <w:sz w:val="20"/>
          <w:szCs w:val="20"/>
        </w:rPr>
        <w:t xml:space="preserve">7. </w:t>
      </w:r>
      <w:r w:rsidR="00B734B7" w:rsidRPr="00253446">
        <w:rPr>
          <w:rFonts w:ascii="Arial" w:hAnsi="Arial" w:cs="Arial"/>
          <w:b/>
          <w:color w:val="000000"/>
          <w:sz w:val="20"/>
          <w:szCs w:val="20"/>
        </w:rPr>
        <w:t>Vsebina in priprava vloge na javni razpis</w:t>
      </w:r>
    </w:p>
    <w:p w14:paraId="1EF49233" w14:textId="77777777" w:rsidR="00B734B7" w:rsidRPr="00253446" w:rsidRDefault="00B734B7" w:rsidP="00B734B7">
      <w:pPr>
        <w:rPr>
          <w:rFonts w:ascii="Arial" w:hAnsi="Arial" w:cs="Arial"/>
          <w:bCs/>
          <w:color w:val="000000"/>
          <w:sz w:val="20"/>
          <w:szCs w:val="20"/>
        </w:rPr>
      </w:pPr>
    </w:p>
    <w:p w14:paraId="279969DF" w14:textId="77777777" w:rsidR="00B734B7" w:rsidRDefault="00B734B7" w:rsidP="00B734B7">
      <w:pPr>
        <w:jc w:val="both"/>
        <w:rPr>
          <w:rFonts w:ascii="Arial" w:hAnsi="Arial" w:cs="Arial"/>
          <w:bCs/>
          <w:color w:val="000000"/>
          <w:sz w:val="20"/>
          <w:szCs w:val="20"/>
        </w:rPr>
      </w:pPr>
      <w:r>
        <w:rPr>
          <w:rFonts w:ascii="Arial" w:hAnsi="Arial" w:cs="Arial"/>
          <w:bCs/>
          <w:color w:val="000000"/>
          <w:sz w:val="20"/>
          <w:szCs w:val="20"/>
        </w:rPr>
        <w:t>Razpisna dokumentacija</w:t>
      </w:r>
      <w:r w:rsidRPr="00253446">
        <w:rPr>
          <w:rFonts w:ascii="Arial" w:hAnsi="Arial" w:cs="Arial"/>
          <w:bCs/>
          <w:color w:val="000000"/>
          <w:sz w:val="20"/>
          <w:szCs w:val="20"/>
        </w:rPr>
        <w:t xml:space="preserve"> obsega naslednje dokumente: </w:t>
      </w:r>
    </w:p>
    <w:p w14:paraId="093DAB2F" w14:textId="77777777" w:rsidR="00DE1F54" w:rsidRPr="00253446" w:rsidRDefault="00DE1F54" w:rsidP="00666E9A">
      <w:pPr>
        <w:jc w:val="both"/>
        <w:rPr>
          <w:rFonts w:ascii="Arial" w:hAnsi="Arial" w:cs="Arial"/>
          <w:bCs/>
          <w:color w:val="000000"/>
          <w:sz w:val="20"/>
          <w:szCs w:val="20"/>
        </w:rPr>
      </w:pPr>
    </w:p>
    <w:p w14:paraId="1DDCD2EA" w14:textId="77777777" w:rsidR="00666E9A" w:rsidRDefault="00666E9A" w:rsidP="00666E9A">
      <w:pPr>
        <w:jc w:val="both"/>
        <w:rPr>
          <w:rFonts w:ascii="Arial" w:hAnsi="Arial" w:cs="Arial"/>
          <w:bCs/>
          <w:color w:val="000000"/>
          <w:sz w:val="20"/>
          <w:szCs w:val="20"/>
        </w:rPr>
      </w:pPr>
      <w:r w:rsidRPr="00F977D8">
        <w:rPr>
          <w:rFonts w:ascii="Arial" w:hAnsi="Arial" w:cs="Arial"/>
          <w:bCs/>
          <w:color w:val="000000"/>
          <w:sz w:val="20"/>
          <w:szCs w:val="20"/>
        </w:rPr>
        <w:t xml:space="preserve">- </w:t>
      </w:r>
      <w:r w:rsidR="0038612B" w:rsidRPr="00F977D8">
        <w:rPr>
          <w:rFonts w:ascii="Arial" w:hAnsi="Arial" w:cs="Arial"/>
          <w:bCs/>
          <w:color w:val="000000"/>
          <w:sz w:val="20"/>
          <w:szCs w:val="20"/>
        </w:rPr>
        <w:t xml:space="preserve">Besedilo javnega razpisa </w:t>
      </w:r>
      <w:r w:rsidR="0038612B" w:rsidRPr="0018668E">
        <w:rPr>
          <w:rFonts w:ascii="Arial" w:hAnsi="Arial" w:cs="Arial"/>
          <w:bCs/>
          <w:color w:val="000000"/>
          <w:sz w:val="20"/>
          <w:szCs w:val="20"/>
        </w:rPr>
        <w:t>»Aktivnosti krepitve projektnih pisarn javnih raziskovalnih organizacij</w:t>
      </w:r>
      <w:r w:rsidR="00A152FD" w:rsidRPr="0018668E">
        <w:rPr>
          <w:rFonts w:ascii="Arial" w:hAnsi="Arial" w:cs="Arial"/>
          <w:bCs/>
          <w:color w:val="000000"/>
          <w:sz w:val="20"/>
          <w:szCs w:val="20"/>
        </w:rPr>
        <w:t>«</w:t>
      </w:r>
    </w:p>
    <w:p w14:paraId="3B940E42" w14:textId="77777777" w:rsidR="00DE1F54" w:rsidRDefault="00DE1F54" w:rsidP="00666E9A">
      <w:pPr>
        <w:jc w:val="both"/>
        <w:rPr>
          <w:rFonts w:ascii="Arial" w:hAnsi="Arial" w:cs="Arial"/>
          <w:bCs/>
          <w:color w:val="000000"/>
          <w:sz w:val="20"/>
          <w:szCs w:val="20"/>
        </w:rPr>
      </w:pPr>
      <w:r>
        <w:rPr>
          <w:rFonts w:ascii="Arial" w:hAnsi="Arial" w:cs="Arial"/>
          <w:bCs/>
          <w:color w:val="000000"/>
          <w:sz w:val="20"/>
          <w:szCs w:val="20"/>
        </w:rPr>
        <w:t xml:space="preserve">- Prijavni obrazec </w:t>
      </w:r>
      <w:r w:rsidRPr="00F977D8">
        <w:rPr>
          <w:rFonts w:ascii="Arial" w:hAnsi="Arial" w:cs="Arial"/>
          <w:bCs/>
          <w:color w:val="000000"/>
          <w:sz w:val="20"/>
          <w:szCs w:val="20"/>
        </w:rPr>
        <w:t>in navodila za prijavo na javni razpis (Excel vloga)</w:t>
      </w:r>
    </w:p>
    <w:p w14:paraId="39F3DD1B" w14:textId="77777777" w:rsidR="00DE1F54" w:rsidRPr="00F977D8" w:rsidRDefault="00DE1F54" w:rsidP="00666E9A">
      <w:pPr>
        <w:jc w:val="both"/>
        <w:rPr>
          <w:rFonts w:ascii="Arial" w:hAnsi="Arial" w:cs="Arial"/>
          <w:bCs/>
          <w:color w:val="000000"/>
          <w:sz w:val="20"/>
          <w:szCs w:val="20"/>
        </w:rPr>
      </w:pPr>
      <w:r>
        <w:rPr>
          <w:rFonts w:ascii="Arial" w:hAnsi="Arial" w:cs="Arial"/>
          <w:bCs/>
          <w:color w:val="000000"/>
          <w:sz w:val="20"/>
          <w:szCs w:val="20"/>
        </w:rPr>
        <w:t xml:space="preserve">- </w:t>
      </w:r>
      <w:r w:rsidRPr="00F977D8">
        <w:rPr>
          <w:rFonts w:ascii="Arial" w:hAnsi="Arial" w:cs="Arial"/>
          <w:bCs/>
          <w:color w:val="000000"/>
          <w:sz w:val="20"/>
          <w:szCs w:val="20"/>
        </w:rPr>
        <w:t>Finančni obrazec  (Excel vloga)</w:t>
      </w:r>
    </w:p>
    <w:p w14:paraId="5B763A8F" w14:textId="77777777" w:rsidR="0038612B" w:rsidRPr="00F977D8" w:rsidRDefault="00666E9A" w:rsidP="00666E9A">
      <w:pPr>
        <w:jc w:val="both"/>
        <w:rPr>
          <w:rFonts w:ascii="Arial" w:hAnsi="Arial" w:cs="Arial"/>
          <w:bCs/>
          <w:color w:val="000000"/>
          <w:sz w:val="20"/>
          <w:szCs w:val="20"/>
        </w:rPr>
      </w:pPr>
      <w:r w:rsidRPr="00F977D8">
        <w:rPr>
          <w:rFonts w:ascii="Arial" w:hAnsi="Arial" w:cs="Arial"/>
          <w:bCs/>
          <w:color w:val="000000"/>
          <w:sz w:val="20"/>
          <w:szCs w:val="20"/>
        </w:rPr>
        <w:t xml:space="preserve">- </w:t>
      </w:r>
      <w:r w:rsidR="0038612B" w:rsidRPr="00F977D8">
        <w:rPr>
          <w:rFonts w:ascii="Arial" w:hAnsi="Arial" w:cs="Arial"/>
          <w:bCs/>
          <w:color w:val="000000"/>
          <w:sz w:val="20"/>
          <w:szCs w:val="20"/>
        </w:rPr>
        <w:t xml:space="preserve">Vrste upravičenih stroškov </w:t>
      </w:r>
    </w:p>
    <w:p w14:paraId="61B17369" w14:textId="77777777" w:rsidR="00DE1F54" w:rsidRPr="00F977D8" w:rsidRDefault="00DE1F54" w:rsidP="00666E9A">
      <w:pPr>
        <w:jc w:val="both"/>
        <w:rPr>
          <w:rFonts w:ascii="Arial" w:hAnsi="Arial" w:cs="Arial"/>
          <w:bCs/>
          <w:color w:val="000000"/>
          <w:sz w:val="20"/>
          <w:szCs w:val="20"/>
        </w:rPr>
      </w:pPr>
      <w:r w:rsidRPr="00F977D8">
        <w:rPr>
          <w:rFonts w:ascii="Arial" w:hAnsi="Arial" w:cs="Arial"/>
          <w:color w:val="000000"/>
          <w:sz w:val="20"/>
          <w:szCs w:val="20"/>
        </w:rPr>
        <w:t>- Obrazec z oznako vloge</w:t>
      </w:r>
    </w:p>
    <w:p w14:paraId="6FA57FD3" w14:textId="77777777" w:rsidR="00DE1F54" w:rsidRDefault="0038612B" w:rsidP="00666E9A">
      <w:pPr>
        <w:jc w:val="both"/>
        <w:rPr>
          <w:rFonts w:ascii="Arial" w:hAnsi="Arial" w:cs="Arial"/>
          <w:bCs/>
          <w:color w:val="000000"/>
          <w:sz w:val="20"/>
          <w:szCs w:val="20"/>
        </w:rPr>
      </w:pPr>
      <w:r w:rsidRPr="00F977D8">
        <w:rPr>
          <w:rFonts w:ascii="Arial" w:hAnsi="Arial" w:cs="Arial"/>
          <w:bCs/>
          <w:color w:val="000000"/>
          <w:sz w:val="20"/>
          <w:szCs w:val="20"/>
        </w:rPr>
        <w:t xml:space="preserve">- </w:t>
      </w:r>
      <w:r w:rsidR="004C5EDE" w:rsidRPr="00F977D8">
        <w:rPr>
          <w:rFonts w:ascii="Arial" w:hAnsi="Arial" w:cs="Arial"/>
          <w:bCs/>
          <w:color w:val="000000"/>
          <w:sz w:val="20"/>
          <w:szCs w:val="20"/>
        </w:rPr>
        <w:t>Vzorec večstranske pogodbe o sofinanciranju</w:t>
      </w:r>
    </w:p>
    <w:p w14:paraId="3B25A515" w14:textId="77777777" w:rsidR="0038612B" w:rsidRPr="00F977D8" w:rsidRDefault="00DE1F54" w:rsidP="00666E9A">
      <w:pPr>
        <w:jc w:val="both"/>
        <w:rPr>
          <w:rFonts w:ascii="Arial" w:hAnsi="Arial" w:cs="Arial"/>
          <w:bCs/>
          <w:color w:val="000000"/>
          <w:sz w:val="20"/>
          <w:szCs w:val="20"/>
        </w:rPr>
      </w:pPr>
      <w:r>
        <w:rPr>
          <w:rFonts w:ascii="Arial" w:hAnsi="Arial" w:cs="Arial"/>
          <w:bCs/>
          <w:color w:val="000000"/>
          <w:sz w:val="20"/>
          <w:szCs w:val="20"/>
        </w:rPr>
        <w:t>- Priloga 2 k vzorcu pogodbe (finančni načrt)</w:t>
      </w:r>
      <w:r w:rsidR="004C5EDE" w:rsidRPr="00F977D8">
        <w:rPr>
          <w:rFonts w:ascii="Arial" w:hAnsi="Arial" w:cs="Arial"/>
          <w:bCs/>
          <w:color w:val="000000"/>
          <w:sz w:val="20"/>
          <w:szCs w:val="20"/>
        </w:rPr>
        <w:t xml:space="preserve"> </w:t>
      </w:r>
    </w:p>
    <w:p w14:paraId="2E3AF1F8" w14:textId="77777777" w:rsidR="004C5EDE" w:rsidRPr="00F977D8" w:rsidRDefault="004C5EDE" w:rsidP="00666E9A">
      <w:pPr>
        <w:jc w:val="both"/>
        <w:rPr>
          <w:rFonts w:ascii="Arial" w:hAnsi="Arial" w:cs="Arial"/>
          <w:bCs/>
          <w:color w:val="000000"/>
          <w:sz w:val="20"/>
          <w:szCs w:val="20"/>
        </w:rPr>
      </w:pPr>
      <w:r w:rsidRPr="00F977D8">
        <w:rPr>
          <w:rFonts w:ascii="Arial" w:hAnsi="Arial" w:cs="Arial"/>
          <w:bCs/>
          <w:color w:val="000000"/>
          <w:sz w:val="20"/>
          <w:szCs w:val="20"/>
        </w:rPr>
        <w:t xml:space="preserve">- </w:t>
      </w:r>
      <w:r w:rsidR="00DE1F54">
        <w:rPr>
          <w:rFonts w:ascii="Arial" w:hAnsi="Arial" w:cs="Arial"/>
          <w:bCs/>
          <w:color w:val="000000"/>
          <w:sz w:val="20"/>
          <w:szCs w:val="20"/>
        </w:rPr>
        <w:t>P</w:t>
      </w:r>
      <w:r w:rsidR="00CC3179">
        <w:rPr>
          <w:rFonts w:ascii="Arial" w:hAnsi="Arial" w:cs="Arial"/>
          <w:bCs/>
          <w:color w:val="000000"/>
          <w:sz w:val="20"/>
          <w:szCs w:val="20"/>
        </w:rPr>
        <w:t xml:space="preserve">riloga  </w:t>
      </w:r>
      <w:r w:rsidR="00CC3179">
        <w:rPr>
          <w:rFonts w:ascii="Arial" w:hAnsi="Arial" w:cs="Arial"/>
          <w:bCs/>
          <w:color w:val="000000"/>
          <w:sz w:val="20"/>
          <w:szCs w:val="20"/>
        </w:rPr>
        <w:softHyphen/>
        <w:t>(</w:t>
      </w:r>
      <w:r w:rsidRPr="00F977D8">
        <w:rPr>
          <w:rFonts w:ascii="Arial" w:hAnsi="Arial" w:cs="Arial"/>
          <w:bCs/>
          <w:color w:val="000000"/>
          <w:sz w:val="20"/>
          <w:szCs w:val="20"/>
        </w:rPr>
        <w:t xml:space="preserve">Izjava o izpolnjevanju pogojev </w:t>
      </w:r>
      <w:r w:rsidR="00DE1F54">
        <w:rPr>
          <w:rFonts w:ascii="Arial" w:hAnsi="Arial" w:cs="Arial"/>
          <w:bCs/>
          <w:color w:val="000000"/>
          <w:sz w:val="20"/>
          <w:szCs w:val="20"/>
        </w:rPr>
        <w:t>javnega razpisa)</w:t>
      </w:r>
      <w:r w:rsidR="00DE1F54" w:rsidRPr="00F977D8">
        <w:rPr>
          <w:rFonts w:ascii="Arial" w:hAnsi="Arial" w:cs="Arial"/>
          <w:bCs/>
          <w:color w:val="000000"/>
          <w:sz w:val="20"/>
          <w:szCs w:val="20"/>
        </w:rPr>
        <w:t xml:space="preserve"> </w:t>
      </w:r>
    </w:p>
    <w:p w14:paraId="26617AAE" w14:textId="77777777" w:rsidR="00D43F6E" w:rsidRDefault="00D43F6E" w:rsidP="00666E9A">
      <w:pPr>
        <w:jc w:val="both"/>
        <w:rPr>
          <w:rFonts w:ascii="Arial" w:hAnsi="Arial" w:cs="Arial"/>
          <w:color w:val="000000"/>
          <w:sz w:val="20"/>
          <w:szCs w:val="20"/>
        </w:rPr>
      </w:pPr>
      <w:r w:rsidRPr="00F977D8">
        <w:rPr>
          <w:rFonts w:ascii="Arial" w:hAnsi="Arial" w:cs="Arial"/>
          <w:bCs/>
          <w:color w:val="000000"/>
          <w:sz w:val="20"/>
          <w:szCs w:val="20"/>
        </w:rPr>
        <w:t xml:space="preserve">- </w:t>
      </w:r>
      <w:r w:rsidR="00DE1F54">
        <w:rPr>
          <w:rFonts w:ascii="Arial" w:hAnsi="Arial" w:cs="Arial"/>
          <w:bCs/>
          <w:color w:val="000000"/>
          <w:sz w:val="20"/>
          <w:szCs w:val="20"/>
        </w:rPr>
        <w:t>P</w:t>
      </w:r>
      <w:r w:rsidR="00CC3179">
        <w:rPr>
          <w:rFonts w:ascii="Arial" w:hAnsi="Arial" w:cs="Arial"/>
          <w:bCs/>
          <w:color w:val="000000"/>
          <w:sz w:val="20"/>
          <w:szCs w:val="20"/>
        </w:rPr>
        <w:t xml:space="preserve">riloga </w:t>
      </w:r>
      <w:r w:rsidR="00DE1F54">
        <w:rPr>
          <w:rFonts w:ascii="Arial" w:hAnsi="Arial" w:cs="Arial"/>
          <w:bCs/>
          <w:color w:val="000000"/>
          <w:sz w:val="20"/>
          <w:szCs w:val="20"/>
        </w:rPr>
        <w:t xml:space="preserve"> (</w:t>
      </w:r>
      <w:r w:rsidRPr="00F977D8">
        <w:rPr>
          <w:rFonts w:ascii="Arial" w:hAnsi="Arial" w:cs="Arial"/>
          <w:color w:val="000000"/>
          <w:sz w:val="20"/>
          <w:szCs w:val="20"/>
        </w:rPr>
        <w:t>Varovanje osebnih podatkov na ravni izvedbe javnega razpisa</w:t>
      </w:r>
      <w:r w:rsidR="00DE1F54">
        <w:rPr>
          <w:rFonts w:ascii="Arial" w:hAnsi="Arial" w:cs="Arial"/>
          <w:color w:val="000000"/>
          <w:sz w:val="20"/>
          <w:szCs w:val="20"/>
        </w:rPr>
        <w:t>)</w:t>
      </w:r>
    </w:p>
    <w:p w14:paraId="04AC38E9" w14:textId="77777777" w:rsidR="00CC3179" w:rsidRDefault="00CC3179" w:rsidP="00666E9A">
      <w:pPr>
        <w:jc w:val="both"/>
        <w:rPr>
          <w:rFonts w:ascii="Arial" w:hAnsi="Arial" w:cs="Arial"/>
          <w:color w:val="000000"/>
          <w:sz w:val="20"/>
          <w:szCs w:val="20"/>
        </w:rPr>
      </w:pPr>
      <w:r>
        <w:rPr>
          <w:rFonts w:ascii="Arial" w:hAnsi="Arial" w:cs="Arial"/>
          <w:color w:val="000000"/>
          <w:sz w:val="20"/>
          <w:szCs w:val="20"/>
        </w:rPr>
        <w:t>- Priloga (vzorec ocenjevalnega obrazca)</w:t>
      </w:r>
    </w:p>
    <w:p w14:paraId="5E0FF1FF" w14:textId="77777777" w:rsidR="00DE1F54" w:rsidRDefault="00DE1F54" w:rsidP="00666E9A">
      <w:pPr>
        <w:jc w:val="both"/>
        <w:rPr>
          <w:rFonts w:ascii="Arial" w:hAnsi="Arial" w:cs="Arial"/>
          <w:color w:val="000000"/>
          <w:sz w:val="20"/>
          <w:szCs w:val="20"/>
        </w:rPr>
      </w:pPr>
      <w:r>
        <w:rPr>
          <w:rFonts w:ascii="Arial" w:hAnsi="Arial" w:cs="Arial"/>
          <w:color w:val="000000"/>
          <w:sz w:val="20"/>
          <w:szCs w:val="20"/>
        </w:rPr>
        <w:t>- Vzorec vloge za izplačilo (VZI)</w:t>
      </w:r>
    </w:p>
    <w:p w14:paraId="24C3BC0C" w14:textId="77777777" w:rsidR="00D02F78" w:rsidRPr="00F977D8" w:rsidRDefault="00D02F78" w:rsidP="00666E9A">
      <w:pPr>
        <w:jc w:val="both"/>
        <w:rPr>
          <w:rFonts w:ascii="Arial" w:hAnsi="Arial" w:cs="Arial"/>
          <w:color w:val="000000"/>
          <w:sz w:val="20"/>
          <w:szCs w:val="20"/>
        </w:rPr>
      </w:pPr>
      <w:r>
        <w:rPr>
          <w:rFonts w:ascii="Arial" w:hAnsi="Arial" w:cs="Arial"/>
          <w:color w:val="000000"/>
          <w:sz w:val="20"/>
          <w:szCs w:val="20"/>
        </w:rPr>
        <w:t xml:space="preserve">- Vzorec ocenjevalnega lista </w:t>
      </w:r>
    </w:p>
    <w:p w14:paraId="0411EE3B" w14:textId="77777777" w:rsidR="00B734B7" w:rsidRPr="002E36C2" w:rsidRDefault="00B734B7" w:rsidP="00B734B7">
      <w:pPr>
        <w:jc w:val="both"/>
        <w:rPr>
          <w:rFonts w:ascii="Arial" w:hAnsi="Arial" w:cs="Arial"/>
          <w:bCs/>
          <w:color w:val="000000"/>
          <w:sz w:val="20"/>
          <w:szCs w:val="20"/>
        </w:rPr>
      </w:pPr>
    </w:p>
    <w:p w14:paraId="3EED070E" w14:textId="77777777" w:rsidR="00B734B7" w:rsidRPr="002E36C2" w:rsidRDefault="00B734B7" w:rsidP="00B734B7">
      <w:pPr>
        <w:jc w:val="both"/>
        <w:rPr>
          <w:rFonts w:ascii="Arial" w:hAnsi="Arial" w:cs="Arial"/>
          <w:bCs/>
          <w:color w:val="000000"/>
          <w:sz w:val="20"/>
          <w:szCs w:val="20"/>
        </w:rPr>
      </w:pPr>
      <w:r w:rsidRPr="002E36C2">
        <w:rPr>
          <w:rFonts w:ascii="Arial" w:hAnsi="Arial" w:cs="Arial"/>
          <w:bCs/>
          <w:color w:val="000000"/>
          <w:sz w:val="20"/>
          <w:szCs w:val="20"/>
        </w:rPr>
        <w:t xml:space="preserve">Vloga se šteje kot formalno popolna, če vsebuje vse naslednje pravilno in popolno izpolnjene, podpisane </w:t>
      </w:r>
      <w:r w:rsidR="006D1C83">
        <w:rPr>
          <w:rFonts w:ascii="Arial" w:hAnsi="Arial" w:cs="Arial"/>
          <w:bCs/>
          <w:color w:val="000000"/>
          <w:sz w:val="20"/>
          <w:szCs w:val="20"/>
        </w:rPr>
        <w:t>(</w:t>
      </w:r>
      <w:r w:rsidRPr="002E36C2">
        <w:rPr>
          <w:rFonts w:ascii="Arial" w:hAnsi="Arial" w:cs="Arial"/>
          <w:bCs/>
          <w:color w:val="000000"/>
          <w:sz w:val="20"/>
          <w:szCs w:val="20"/>
        </w:rPr>
        <w:t>in žigosane</w:t>
      </w:r>
      <w:r w:rsidR="006D1C83">
        <w:rPr>
          <w:rFonts w:ascii="Arial" w:hAnsi="Arial" w:cs="Arial"/>
          <w:bCs/>
          <w:color w:val="000000"/>
          <w:sz w:val="20"/>
          <w:szCs w:val="20"/>
        </w:rPr>
        <w:t>)</w:t>
      </w:r>
      <w:r w:rsidRPr="002E36C2">
        <w:rPr>
          <w:rFonts w:ascii="Arial" w:hAnsi="Arial" w:cs="Arial"/>
          <w:bCs/>
          <w:color w:val="000000"/>
          <w:sz w:val="20"/>
          <w:szCs w:val="20"/>
        </w:rPr>
        <w:t xml:space="preserve"> obrazce ter dokazila:</w:t>
      </w:r>
    </w:p>
    <w:p w14:paraId="263471B7" w14:textId="77777777" w:rsidR="00B734B7" w:rsidRPr="002E36C2" w:rsidRDefault="00B734B7" w:rsidP="00B734B7">
      <w:pPr>
        <w:jc w:val="both"/>
        <w:rPr>
          <w:rFonts w:ascii="Arial" w:hAnsi="Arial" w:cs="Arial"/>
          <w:bCs/>
          <w:color w:val="000000"/>
          <w:sz w:val="20"/>
          <w:szCs w:val="20"/>
        </w:rPr>
      </w:pPr>
    </w:p>
    <w:p w14:paraId="44FB33DA" w14:textId="77777777" w:rsidR="00B734B7" w:rsidRPr="00C239A3" w:rsidRDefault="00B734B7" w:rsidP="00C239A3">
      <w:pPr>
        <w:pStyle w:val="ListParagraph"/>
        <w:numPr>
          <w:ilvl w:val="0"/>
          <w:numId w:val="26"/>
        </w:numPr>
        <w:jc w:val="both"/>
        <w:rPr>
          <w:rFonts w:ascii="Arial" w:hAnsi="Arial" w:cs="Arial"/>
          <w:b/>
          <w:bCs/>
          <w:color w:val="000000"/>
          <w:sz w:val="20"/>
          <w:szCs w:val="20"/>
        </w:rPr>
      </w:pPr>
      <w:r w:rsidRPr="00C239A3">
        <w:rPr>
          <w:rFonts w:ascii="Arial" w:hAnsi="Arial" w:cs="Arial"/>
          <w:b/>
          <w:bCs/>
          <w:color w:val="000000"/>
          <w:sz w:val="20"/>
          <w:szCs w:val="20"/>
        </w:rPr>
        <w:t>Prijavni obrazec</w:t>
      </w:r>
    </w:p>
    <w:p w14:paraId="7548A21C" w14:textId="77777777" w:rsidR="00410846" w:rsidRDefault="003D27FA" w:rsidP="00B734B7">
      <w:pPr>
        <w:pStyle w:val="ListParagraph"/>
        <w:numPr>
          <w:ilvl w:val="0"/>
          <w:numId w:val="26"/>
        </w:numPr>
        <w:jc w:val="both"/>
        <w:rPr>
          <w:rFonts w:ascii="Arial" w:hAnsi="Arial" w:cs="Arial"/>
          <w:b/>
          <w:bCs/>
          <w:color w:val="000000"/>
          <w:sz w:val="20"/>
          <w:szCs w:val="20"/>
        </w:rPr>
      </w:pPr>
      <w:r>
        <w:rPr>
          <w:rFonts w:ascii="Arial" w:hAnsi="Arial" w:cs="Arial"/>
          <w:b/>
          <w:bCs/>
          <w:color w:val="000000"/>
          <w:sz w:val="20"/>
          <w:szCs w:val="20"/>
        </w:rPr>
        <w:t>Finančni obrazec</w:t>
      </w:r>
    </w:p>
    <w:p w14:paraId="2390571E" w14:textId="56E6F409" w:rsidR="00B734B7" w:rsidRPr="00410846" w:rsidRDefault="00B734B7" w:rsidP="00B734B7">
      <w:pPr>
        <w:pStyle w:val="ListParagraph"/>
        <w:numPr>
          <w:ilvl w:val="0"/>
          <w:numId w:val="26"/>
        </w:numPr>
        <w:jc w:val="both"/>
        <w:rPr>
          <w:rFonts w:ascii="Arial" w:hAnsi="Arial" w:cs="Arial"/>
          <w:b/>
          <w:bCs/>
          <w:color w:val="000000"/>
          <w:sz w:val="20"/>
          <w:szCs w:val="20"/>
        </w:rPr>
      </w:pPr>
      <w:r w:rsidRPr="00410846">
        <w:rPr>
          <w:rFonts w:ascii="Arial" w:hAnsi="Arial" w:cs="Arial"/>
          <w:b/>
          <w:bCs/>
          <w:color w:val="000000"/>
          <w:sz w:val="20"/>
          <w:szCs w:val="20"/>
        </w:rPr>
        <w:t>Dodatna dokazila</w:t>
      </w:r>
    </w:p>
    <w:p w14:paraId="736ADB88" w14:textId="77777777" w:rsidR="00A93944" w:rsidRDefault="00A93944" w:rsidP="00A93944">
      <w:pPr>
        <w:jc w:val="both"/>
        <w:rPr>
          <w:rFonts w:ascii="Arial" w:hAnsi="Arial" w:cs="Arial"/>
          <w:bCs/>
          <w:color w:val="000000"/>
          <w:sz w:val="20"/>
          <w:szCs w:val="20"/>
        </w:rPr>
      </w:pPr>
    </w:p>
    <w:p w14:paraId="6574F51A" w14:textId="525ECB36" w:rsidR="00CC3179" w:rsidRDefault="00A93944" w:rsidP="00B734B7">
      <w:pPr>
        <w:jc w:val="both"/>
        <w:rPr>
          <w:rFonts w:ascii="Arial" w:hAnsi="Arial" w:cs="Arial"/>
          <w:bCs/>
          <w:color w:val="000000"/>
          <w:sz w:val="20"/>
          <w:szCs w:val="20"/>
        </w:rPr>
      </w:pPr>
      <w:r w:rsidRPr="00F977D8">
        <w:rPr>
          <w:rFonts w:ascii="Arial" w:hAnsi="Arial" w:cs="Arial"/>
          <w:bCs/>
          <w:color w:val="000000"/>
          <w:sz w:val="20"/>
          <w:szCs w:val="20"/>
        </w:rPr>
        <w:t xml:space="preserve">- Izjava o izpolnjevanju pogojev </w:t>
      </w:r>
      <w:r w:rsidR="003D27FA">
        <w:rPr>
          <w:rFonts w:ascii="Arial" w:hAnsi="Arial" w:cs="Arial"/>
          <w:bCs/>
          <w:color w:val="000000"/>
          <w:sz w:val="20"/>
          <w:szCs w:val="20"/>
        </w:rPr>
        <w:t>javnega razpisa</w:t>
      </w:r>
      <w:r w:rsidR="00E73334">
        <w:rPr>
          <w:rFonts w:ascii="Arial" w:hAnsi="Arial" w:cs="Arial"/>
          <w:bCs/>
          <w:color w:val="000000"/>
          <w:sz w:val="20"/>
          <w:szCs w:val="20"/>
        </w:rPr>
        <w:t>.</w:t>
      </w:r>
      <w:r w:rsidR="003D27FA">
        <w:rPr>
          <w:rFonts w:ascii="Arial" w:hAnsi="Arial" w:cs="Arial"/>
          <w:bCs/>
          <w:color w:val="000000"/>
          <w:sz w:val="20"/>
          <w:szCs w:val="20"/>
        </w:rPr>
        <w:t xml:space="preserve"> </w:t>
      </w:r>
      <w:r w:rsidR="003D27FA" w:rsidRPr="00F977D8">
        <w:rPr>
          <w:rFonts w:ascii="Arial" w:hAnsi="Arial" w:cs="Arial"/>
          <w:bCs/>
          <w:color w:val="000000"/>
          <w:sz w:val="20"/>
          <w:szCs w:val="20"/>
        </w:rPr>
        <w:t xml:space="preserve"> </w:t>
      </w:r>
    </w:p>
    <w:p w14:paraId="52EBDAA9" w14:textId="2808338F" w:rsidR="00B734B7" w:rsidRDefault="00B734B7" w:rsidP="00B734B7">
      <w:pPr>
        <w:jc w:val="both"/>
        <w:rPr>
          <w:rFonts w:ascii="Arial" w:hAnsi="Arial" w:cs="Arial"/>
          <w:bCs/>
          <w:color w:val="000000"/>
          <w:sz w:val="20"/>
          <w:szCs w:val="20"/>
        </w:rPr>
      </w:pPr>
      <w:r>
        <w:rPr>
          <w:rFonts w:ascii="Arial" w:hAnsi="Arial" w:cs="Arial"/>
          <w:bCs/>
          <w:color w:val="000000"/>
          <w:sz w:val="20"/>
          <w:szCs w:val="20"/>
        </w:rPr>
        <w:t xml:space="preserve">- parafiran vzorec pogodbe o sofinanciranju </w:t>
      </w:r>
      <w:r w:rsidR="004A328C">
        <w:rPr>
          <w:rFonts w:ascii="Arial" w:hAnsi="Arial" w:cs="Arial"/>
          <w:bCs/>
          <w:color w:val="000000"/>
          <w:sz w:val="20"/>
          <w:szCs w:val="20"/>
        </w:rPr>
        <w:t xml:space="preserve">projekta </w:t>
      </w:r>
      <w:r>
        <w:rPr>
          <w:rFonts w:ascii="Arial" w:hAnsi="Arial" w:cs="Arial"/>
          <w:bCs/>
          <w:color w:val="000000"/>
          <w:sz w:val="20"/>
          <w:szCs w:val="20"/>
        </w:rPr>
        <w:t>s prilogo 2</w:t>
      </w:r>
      <w:r w:rsidR="003D27FA">
        <w:rPr>
          <w:rFonts w:ascii="Arial" w:hAnsi="Arial" w:cs="Arial"/>
          <w:bCs/>
          <w:color w:val="000000"/>
          <w:sz w:val="20"/>
          <w:szCs w:val="20"/>
        </w:rPr>
        <w:t xml:space="preserve"> (finančni načrt)</w:t>
      </w:r>
      <w:r w:rsidR="00E73334">
        <w:rPr>
          <w:rFonts w:ascii="Arial" w:hAnsi="Arial" w:cs="Arial"/>
          <w:bCs/>
          <w:color w:val="000000"/>
          <w:sz w:val="20"/>
          <w:szCs w:val="20"/>
        </w:rPr>
        <w:t>.</w:t>
      </w:r>
    </w:p>
    <w:p w14:paraId="3D3054AB" w14:textId="5431BAD0" w:rsidR="00B734B7" w:rsidRDefault="00B734B7" w:rsidP="00B734B7">
      <w:pPr>
        <w:jc w:val="both"/>
        <w:rPr>
          <w:rFonts w:ascii="Arial" w:hAnsi="Arial" w:cs="Arial"/>
          <w:bCs/>
          <w:color w:val="000000"/>
          <w:sz w:val="20"/>
          <w:szCs w:val="20"/>
        </w:rPr>
      </w:pPr>
      <w:r>
        <w:rPr>
          <w:rFonts w:ascii="Arial" w:hAnsi="Arial" w:cs="Arial"/>
          <w:bCs/>
          <w:color w:val="000000"/>
          <w:sz w:val="20"/>
          <w:szCs w:val="20"/>
        </w:rPr>
        <w:t xml:space="preserve">- dokazila </w:t>
      </w:r>
      <w:r w:rsidRPr="00410846">
        <w:rPr>
          <w:rFonts w:ascii="Arial" w:hAnsi="Arial" w:cs="Arial"/>
          <w:bCs/>
          <w:color w:val="000000"/>
          <w:sz w:val="20"/>
          <w:szCs w:val="20"/>
        </w:rPr>
        <w:t>(skladno s točko 3):</w:t>
      </w:r>
      <w:r>
        <w:rPr>
          <w:rFonts w:ascii="Arial" w:hAnsi="Arial" w:cs="Arial"/>
          <w:bCs/>
          <w:color w:val="000000"/>
          <w:sz w:val="20"/>
          <w:szCs w:val="20"/>
        </w:rPr>
        <w:t xml:space="preserve"> </w:t>
      </w:r>
    </w:p>
    <w:p w14:paraId="022D04B5" w14:textId="2ECB9C23" w:rsidR="00B734B7" w:rsidRPr="006D1C83" w:rsidRDefault="00DD103F" w:rsidP="00B734B7">
      <w:pPr>
        <w:numPr>
          <w:ilvl w:val="0"/>
          <w:numId w:val="11"/>
        </w:numPr>
        <w:jc w:val="both"/>
        <w:rPr>
          <w:rFonts w:ascii="Arial" w:hAnsi="Arial" w:cs="Arial"/>
          <w:bCs/>
          <w:color w:val="000000"/>
          <w:sz w:val="20"/>
          <w:szCs w:val="20"/>
        </w:rPr>
      </w:pPr>
      <w:r w:rsidRPr="00A93944">
        <w:rPr>
          <w:rFonts w:ascii="Arial" w:hAnsi="Arial" w:cs="Arial"/>
          <w:color w:val="000000"/>
          <w:sz w:val="20"/>
          <w:szCs w:val="20"/>
        </w:rPr>
        <w:t>Pismo o nameri (</w:t>
      </w:r>
      <w:r w:rsidR="00A93944">
        <w:rPr>
          <w:rFonts w:ascii="Arial" w:hAnsi="Arial" w:cs="Arial"/>
          <w:color w:val="000000"/>
          <w:sz w:val="20"/>
          <w:szCs w:val="20"/>
        </w:rPr>
        <w:t>izjava</w:t>
      </w:r>
      <w:r w:rsidRPr="00A93944">
        <w:rPr>
          <w:rFonts w:ascii="Arial" w:hAnsi="Arial" w:cs="Arial"/>
          <w:color w:val="000000"/>
          <w:sz w:val="20"/>
          <w:szCs w:val="20"/>
        </w:rPr>
        <w:t xml:space="preserve">) za </w:t>
      </w:r>
      <w:proofErr w:type="spellStart"/>
      <w:r w:rsidRPr="00A93944">
        <w:rPr>
          <w:rFonts w:ascii="Arial" w:hAnsi="Arial" w:cs="Arial"/>
          <w:color w:val="000000"/>
          <w:sz w:val="20"/>
          <w:szCs w:val="20"/>
        </w:rPr>
        <w:t>konzorcijsko</w:t>
      </w:r>
      <w:proofErr w:type="spellEnd"/>
      <w:r w:rsidRPr="00A93944">
        <w:rPr>
          <w:rFonts w:ascii="Arial" w:hAnsi="Arial" w:cs="Arial"/>
          <w:color w:val="000000"/>
          <w:sz w:val="20"/>
          <w:szCs w:val="20"/>
        </w:rPr>
        <w:t xml:space="preserve"> sodelovanje pri javnem razpisu za aktivnosti krepitev projektnih pisarn</w:t>
      </w:r>
      <w:r w:rsidR="00E73334">
        <w:rPr>
          <w:rFonts w:ascii="Arial" w:hAnsi="Arial" w:cs="Arial"/>
          <w:color w:val="000000"/>
          <w:sz w:val="20"/>
          <w:szCs w:val="20"/>
        </w:rPr>
        <w:t>.</w:t>
      </w:r>
    </w:p>
    <w:p w14:paraId="141A4C67" w14:textId="77777777" w:rsidR="00B734B7" w:rsidRDefault="00B734B7" w:rsidP="00B734B7">
      <w:pPr>
        <w:jc w:val="both"/>
        <w:rPr>
          <w:rFonts w:ascii="Arial" w:hAnsi="Arial" w:cs="Arial"/>
          <w:bCs/>
          <w:color w:val="000000"/>
          <w:sz w:val="20"/>
          <w:szCs w:val="20"/>
        </w:rPr>
      </w:pPr>
    </w:p>
    <w:p w14:paraId="4FF1CB2F" w14:textId="77777777" w:rsidR="00B734B7" w:rsidRPr="00253446" w:rsidRDefault="00B734B7" w:rsidP="00B734B7">
      <w:pPr>
        <w:jc w:val="both"/>
        <w:rPr>
          <w:rFonts w:ascii="Arial" w:hAnsi="Arial" w:cs="Arial"/>
          <w:bCs/>
          <w:color w:val="000000"/>
          <w:sz w:val="20"/>
          <w:szCs w:val="20"/>
        </w:rPr>
      </w:pPr>
      <w:r w:rsidRPr="00253446">
        <w:rPr>
          <w:rFonts w:ascii="Arial" w:hAnsi="Arial" w:cs="Arial"/>
          <w:bCs/>
          <w:color w:val="000000"/>
          <w:sz w:val="20"/>
          <w:szCs w:val="20"/>
        </w:rPr>
        <w:t>Prijavitelji morajo uporabiti izključno obrazce iz razpisne dokumentacije, ki se jih ne sme spreminjati.</w:t>
      </w:r>
      <w:r>
        <w:rPr>
          <w:rFonts w:ascii="Arial" w:hAnsi="Arial" w:cs="Arial"/>
          <w:bCs/>
          <w:color w:val="000000"/>
          <w:sz w:val="20"/>
          <w:szCs w:val="20"/>
        </w:rPr>
        <w:t xml:space="preserve"> V primeru spremembe obrazcev iz razpisne dokumentacije lahko </w:t>
      </w:r>
      <w:r w:rsidR="008C2D4C">
        <w:rPr>
          <w:rFonts w:ascii="Arial" w:hAnsi="Arial" w:cs="Arial"/>
          <w:bCs/>
          <w:color w:val="000000"/>
          <w:sz w:val="20"/>
          <w:szCs w:val="20"/>
        </w:rPr>
        <w:t>M</w:t>
      </w:r>
      <w:r>
        <w:rPr>
          <w:rFonts w:ascii="Arial" w:hAnsi="Arial" w:cs="Arial"/>
          <w:bCs/>
          <w:color w:val="000000"/>
          <w:sz w:val="20"/>
          <w:szCs w:val="20"/>
        </w:rPr>
        <w:t xml:space="preserve">inistrstvo vlogo zavrže. </w:t>
      </w:r>
    </w:p>
    <w:p w14:paraId="0A0CAAA9" w14:textId="77777777" w:rsidR="00B734B7" w:rsidRDefault="00B734B7" w:rsidP="004C157B">
      <w:pPr>
        <w:jc w:val="both"/>
        <w:rPr>
          <w:rFonts w:ascii="Arial" w:hAnsi="Arial" w:cs="Arial"/>
          <w:sz w:val="20"/>
          <w:szCs w:val="20"/>
        </w:rPr>
      </w:pPr>
    </w:p>
    <w:p w14:paraId="22FBCE0B" w14:textId="77777777" w:rsidR="00DD103F" w:rsidRPr="00DD103F" w:rsidRDefault="00F977D8" w:rsidP="00F977D8">
      <w:pPr>
        <w:pStyle w:val="ListParagraph"/>
        <w:ind w:left="709"/>
        <w:rPr>
          <w:rFonts w:ascii="Arial" w:hAnsi="Arial" w:cs="Arial"/>
          <w:b/>
          <w:color w:val="000000"/>
          <w:sz w:val="20"/>
          <w:szCs w:val="20"/>
        </w:rPr>
      </w:pPr>
      <w:r>
        <w:rPr>
          <w:rFonts w:ascii="Arial" w:hAnsi="Arial" w:cs="Arial"/>
          <w:b/>
          <w:color w:val="000000"/>
          <w:sz w:val="20"/>
          <w:szCs w:val="20"/>
        </w:rPr>
        <w:t xml:space="preserve">8. </w:t>
      </w:r>
      <w:r w:rsidR="00DD103F" w:rsidRPr="00DD103F">
        <w:rPr>
          <w:rFonts w:ascii="Arial" w:hAnsi="Arial" w:cs="Arial"/>
          <w:b/>
          <w:color w:val="000000"/>
          <w:sz w:val="20"/>
          <w:szCs w:val="20"/>
        </w:rPr>
        <w:t xml:space="preserve">Upravičeni stroški, način financiranja </w:t>
      </w:r>
    </w:p>
    <w:p w14:paraId="311C3BC3" w14:textId="77777777" w:rsidR="00DD103F" w:rsidRDefault="00DD103F" w:rsidP="00DD103F">
      <w:pPr>
        <w:rPr>
          <w:rFonts w:ascii="Arial" w:hAnsi="Arial" w:cs="Arial"/>
          <w:b/>
          <w:color w:val="000000"/>
          <w:sz w:val="20"/>
          <w:szCs w:val="20"/>
        </w:rPr>
      </w:pPr>
    </w:p>
    <w:p w14:paraId="232D716C" w14:textId="77777777" w:rsidR="00443A1D" w:rsidRPr="00064D42" w:rsidRDefault="00443A1D" w:rsidP="00443A1D">
      <w:pPr>
        <w:jc w:val="both"/>
        <w:rPr>
          <w:rFonts w:ascii="Arial" w:hAnsi="Arial" w:cs="Arial"/>
          <w:color w:val="000000"/>
          <w:sz w:val="20"/>
          <w:szCs w:val="20"/>
        </w:rPr>
      </w:pPr>
      <w:r w:rsidRPr="003028E6">
        <w:rPr>
          <w:rFonts w:ascii="Arial" w:hAnsi="Arial" w:cs="Arial"/>
          <w:color w:val="000000"/>
          <w:sz w:val="20"/>
          <w:szCs w:val="20"/>
        </w:rPr>
        <w:t>Izplačila se izvajajo na način in v rokih v skladu s pravilnikom, ki ureja postopke izvrševanja proračuna in z vsakokrat veljavnim zakonom, ki ureja izvrševan</w:t>
      </w:r>
      <w:r w:rsidRPr="00064D42">
        <w:rPr>
          <w:rFonts w:ascii="Arial" w:hAnsi="Arial" w:cs="Arial"/>
          <w:color w:val="000000"/>
          <w:sz w:val="20"/>
          <w:szCs w:val="20"/>
        </w:rPr>
        <w:t xml:space="preserve">je proračuna Republike Slovenije. V skladu s predpisi s področja javnih financ se financiranje projektov izvaja po principu povračil za nastale in plačane stroške. </w:t>
      </w:r>
    </w:p>
    <w:p w14:paraId="2164FDF3" w14:textId="77777777" w:rsidR="00443A1D" w:rsidRPr="00064D42" w:rsidRDefault="00443A1D" w:rsidP="00443A1D">
      <w:pPr>
        <w:rPr>
          <w:rFonts w:ascii="Arial" w:hAnsi="Arial" w:cs="Arial"/>
          <w:color w:val="000000"/>
          <w:sz w:val="20"/>
          <w:szCs w:val="20"/>
        </w:rPr>
      </w:pPr>
    </w:p>
    <w:p w14:paraId="3A6F1238" w14:textId="77777777" w:rsidR="00443A1D" w:rsidRPr="00064D42" w:rsidRDefault="00443A1D" w:rsidP="00443A1D">
      <w:pPr>
        <w:jc w:val="both"/>
        <w:rPr>
          <w:rFonts w:ascii="Arial" w:hAnsi="Arial" w:cs="Arial"/>
          <w:color w:val="000000"/>
          <w:sz w:val="20"/>
          <w:szCs w:val="20"/>
        </w:rPr>
      </w:pPr>
      <w:r w:rsidRPr="00064D42">
        <w:rPr>
          <w:rFonts w:ascii="Arial" w:hAnsi="Arial" w:cs="Arial"/>
          <w:color w:val="000000"/>
          <w:sz w:val="20"/>
          <w:szCs w:val="20"/>
        </w:rPr>
        <w:t>Upravičeni stroški predmetnega javnega razpisa so:</w:t>
      </w:r>
    </w:p>
    <w:p w14:paraId="521AB7FF" w14:textId="77777777" w:rsidR="009530D3" w:rsidRPr="003028E6" w:rsidRDefault="00443A1D" w:rsidP="006D1C83">
      <w:pPr>
        <w:numPr>
          <w:ilvl w:val="0"/>
          <w:numId w:val="16"/>
        </w:numPr>
        <w:jc w:val="both"/>
        <w:rPr>
          <w:rFonts w:ascii="Arial" w:hAnsi="Arial" w:cs="Arial"/>
          <w:color w:val="000000"/>
          <w:sz w:val="20"/>
          <w:szCs w:val="20"/>
        </w:rPr>
      </w:pPr>
      <w:r w:rsidRPr="008D465E">
        <w:rPr>
          <w:rFonts w:ascii="Arial" w:hAnsi="Arial" w:cs="Arial"/>
          <w:b/>
          <w:color w:val="000000"/>
          <w:sz w:val="20"/>
          <w:szCs w:val="20"/>
        </w:rPr>
        <w:t>Standardna lestvica stroška na enoto za stroške dela</w:t>
      </w:r>
      <w:r w:rsidR="006D1C83" w:rsidRPr="008D465E">
        <w:rPr>
          <w:rFonts w:ascii="Arial" w:hAnsi="Arial" w:cs="Arial"/>
          <w:b/>
          <w:color w:val="000000"/>
          <w:sz w:val="20"/>
          <w:szCs w:val="20"/>
        </w:rPr>
        <w:t xml:space="preserve"> (SSE)</w:t>
      </w:r>
      <w:r w:rsidR="009530D3" w:rsidRPr="008D465E">
        <w:rPr>
          <w:rFonts w:ascii="Arial" w:hAnsi="Arial" w:cs="Arial"/>
          <w:b/>
          <w:color w:val="000000"/>
          <w:sz w:val="20"/>
          <w:szCs w:val="20"/>
        </w:rPr>
        <w:t xml:space="preserve"> </w:t>
      </w:r>
      <w:r w:rsidR="009530D3" w:rsidRPr="00733664">
        <w:rPr>
          <w:rFonts w:ascii="Arial" w:hAnsi="Arial" w:cs="Arial"/>
          <w:color w:val="000000"/>
          <w:sz w:val="20"/>
          <w:szCs w:val="20"/>
        </w:rPr>
        <w:t>– mesečni strošek</w:t>
      </w:r>
      <w:r w:rsidRPr="00733664">
        <w:rPr>
          <w:rFonts w:ascii="Arial" w:hAnsi="Arial" w:cs="Arial"/>
          <w:color w:val="000000"/>
          <w:sz w:val="20"/>
          <w:szCs w:val="20"/>
        </w:rPr>
        <w:t xml:space="preserve"> (stroški zaposlenih, ki opravljajo delo v projektnih pisarnah</w:t>
      </w:r>
      <w:r w:rsidRPr="003028E6">
        <w:rPr>
          <w:rFonts w:ascii="Arial" w:hAnsi="Arial" w:cs="Arial"/>
          <w:color w:val="000000"/>
          <w:sz w:val="20"/>
          <w:szCs w:val="20"/>
        </w:rPr>
        <w:t xml:space="preserve"> ali oseb </w:t>
      </w:r>
      <w:r w:rsidR="0020226A" w:rsidRPr="003028E6">
        <w:rPr>
          <w:rFonts w:ascii="Arial" w:hAnsi="Arial" w:cs="Arial"/>
          <w:bCs/>
          <w:color w:val="000000"/>
          <w:sz w:val="20"/>
          <w:szCs w:val="20"/>
          <w:lang w:eastAsia="en-US"/>
        </w:rPr>
        <w:t>zadolženih za usklajevanje prijav in upravljanje projektov v okviru centraliziranih programov EU</w:t>
      </w:r>
      <w:r w:rsidRPr="003028E6">
        <w:rPr>
          <w:rFonts w:ascii="Arial" w:hAnsi="Arial" w:cs="Arial"/>
          <w:color w:val="000000"/>
          <w:sz w:val="20"/>
          <w:szCs w:val="20"/>
        </w:rPr>
        <w:t>)</w:t>
      </w:r>
      <w:r w:rsidR="00373A3A" w:rsidRPr="003028E6">
        <w:rPr>
          <w:rFonts w:ascii="Arial" w:hAnsi="Arial" w:cs="Arial"/>
          <w:color w:val="000000"/>
          <w:sz w:val="20"/>
          <w:szCs w:val="20"/>
        </w:rPr>
        <w:t xml:space="preserve">. </w:t>
      </w:r>
    </w:p>
    <w:p w14:paraId="4D4E1464" w14:textId="77777777" w:rsidR="00CC5F9A" w:rsidRDefault="00E256A6" w:rsidP="00CC5F9A">
      <w:pPr>
        <w:numPr>
          <w:ilvl w:val="0"/>
          <w:numId w:val="16"/>
        </w:numPr>
        <w:jc w:val="both"/>
        <w:rPr>
          <w:rFonts w:ascii="Arial" w:hAnsi="Arial" w:cs="Arial"/>
          <w:color w:val="000000"/>
          <w:sz w:val="20"/>
          <w:szCs w:val="20"/>
        </w:rPr>
      </w:pPr>
      <w:r w:rsidRPr="003028E6">
        <w:rPr>
          <w:rFonts w:ascii="Arial" w:hAnsi="Arial" w:cs="Arial"/>
          <w:b/>
          <w:color w:val="000000"/>
          <w:sz w:val="20"/>
          <w:szCs w:val="20"/>
        </w:rPr>
        <w:t>Financiranje po pavšalni stopnji v višini 15 % upravičenih neposrednih stroškov osebja</w:t>
      </w:r>
      <w:r w:rsidR="00443A1D" w:rsidRPr="003028E6">
        <w:rPr>
          <w:rFonts w:ascii="Arial" w:hAnsi="Arial" w:cs="Arial"/>
          <w:color w:val="000000"/>
          <w:sz w:val="20"/>
          <w:szCs w:val="20"/>
        </w:rPr>
        <w:t xml:space="preserve"> </w:t>
      </w:r>
      <w:r w:rsidR="006D1C83" w:rsidRPr="00064D42">
        <w:rPr>
          <w:rFonts w:ascii="Arial" w:hAnsi="Arial" w:cs="Arial"/>
          <w:b/>
          <w:color w:val="000000"/>
          <w:sz w:val="20"/>
          <w:szCs w:val="20"/>
        </w:rPr>
        <w:t>(Pavšal</w:t>
      </w:r>
      <w:r w:rsidRPr="00064D42">
        <w:rPr>
          <w:rFonts w:ascii="Arial" w:hAnsi="Arial" w:cs="Arial"/>
          <w:b/>
          <w:color w:val="000000"/>
          <w:sz w:val="20"/>
          <w:szCs w:val="20"/>
        </w:rPr>
        <w:t>na stopnja</w:t>
      </w:r>
      <w:r w:rsidR="006D1C83" w:rsidRPr="00064D42">
        <w:rPr>
          <w:rFonts w:ascii="Arial" w:hAnsi="Arial" w:cs="Arial"/>
          <w:b/>
          <w:color w:val="000000"/>
          <w:sz w:val="20"/>
          <w:szCs w:val="20"/>
        </w:rPr>
        <w:t xml:space="preserve"> 15%)</w:t>
      </w:r>
      <w:r w:rsidR="0020226A" w:rsidRPr="00064D42">
        <w:rPr>
          <w:rFonts w:ascii="Arial" w:hAnsi="Arial" w:cs="Arial"/>
          <w:color w:val="000000"/>
          <w:sz w:val="20"/>
          <w:szCs w:val="20"/>
        </w:rPr>
        <w:t xml:space="preserve"> - </w:t>
      </w:r>
      <w:r w:rsidR="006D1C83" w:rsidRPr="00064D42">
        <w:rPr>
          <w:rFonts w:ascii="Arial" w:hAnsi="Arial" w:cs="Arial"/>
          <w:color w:val="000000"/>
          <w:sz w:val="20"/>
          <w:szCs w:val="20"/>
        </w:rPr>
        <w:t xml:space="preserve"> </w:t>
      </w:r>
      <w:r w:rsidR="00443A1D" w:rsidRPr="00064D42">
        <w:rPr>
          <w:rFonts w:ascii="Arial" w:hAnsi="Arial" w:cs="Arial"/>
          <w:color w:val="000000"/>
          <w:sz w:val="20"/>
          <w:szCs w:val="20"/>
        </w:rPr>
        <w:t xml:space="preserve">ostali stroški delovanja </w:t>
      </w:r>
      <w:r w:rsidR="0020226A" w:rsidRPr="008F798D">
        <w:rPr>
          <w:rFonts w:ascii="Arial" w:hAnsi="Arial" w:cs="Arial"/>
          <w:color w:val="000000"/>
          <w:sz w:val="20"/>
          <w:szCs w:val="20"/>
        </w:rPr>
        <w:t>(</w:t>
      </w:r>
      <w:r w:rsidR="00443A1D" w:rsidRPr="008D465E">
        <w:rPr>
          <w:rFonts w:ascii="Arial" w:hAnsi="Arial" w:cs="Arial"/>
          <w:color w:val="000000"/>
          <w:sz w:val="20"/>
          <w:szCs w:val="20"/>
        </w:rPr>
        <w:t xml:space="preserve">npr. stroški materiala, goriva, vode, tekočega vzdrževanja, telefona, mobilnih telefonov itd.), ki so </w:t>
      </w:r>
      <w:r w:rsidR="00097D40" w:rsidRPr="008D465E">
        <w:rPr>
          <w:rFonts w:ascii="Arial" w:hAnsi="Arial" w:cs="Arial"/>
          <w:color w:val="000000"/>
          <w:sz w:val="20"/>
          <w:szCs w:val="20"/>
        </w:rPr>
        <w:t>nujni</w:t>
      </w:r>
      <w:r w:rsidR="00443A1D" w:rsidRPr="008D465E">
        <w:rPr>
          <w:rFonts w:ascii="Arial" w:hAnsi="Arial" w:cs="Arial"/>
          <w:color w:val="000000"/>
          <w:sz w:val="20"/>
          <w:szCs w:val="20"/>
        </w:rPr>
        <w:t xml:space="preserve"> z</w:t>
      </w:r>
      <w:r w:rsidR="00097D40" w:rsidRPr="00733664">
        <w:rPr>
          <w:rFonts w:ascii="Arial" w:hAnsi="Arial" w:cs="Arial"/>
          <w:color w:val="000000"/>
          <w:sz w:val="20"/>
          <w:szCs w:val="20"/>
        </w:rPr>
        <w:t>a</w:t>
      </w:r>
      <w:r w:rsidR="00443A1D" w:rsidRPr="00733664">
        <w:rPr>
          <w:rFonts w:ascii="Arial" w:hAnsi="Arial" w:cs="Arial"/>
          <w:color w:val="000000"/>
          <w:sz w:val="20"/>
          <w:szCs w:val="20"/>
        </w:rPr>
        <w:t xml:space="preserve"> izvajanje aktivnosti krepitev projektnih pisarn</w:t>
      </w:r>
      <w:r w:rsidR="006D1C83" w:rsidRPr="003028E6">
        <w:rPr>
          <w:rFonts w:ascii="Arial" w:hAnsi="Arial" w:cs="Arial"/>
          <w:color w:val="000000"/>
          <w:sz w:val="20"/>
          <w:szCs w:val="20"/>
        </w:rPr>
        <w:t>.</w:t>
      </w:r>
    </w:p>
    <w:p w14:paraId="58C02D0B" w14:textId="12F712EE" w:rsidR="00947879" w:rsidRPr="00947879" w:rsidRDefault="00947879" w:rsidP="00947879">
      <w:pPr>
        <w:numPr>
          <w:ilvl w:val="0"/>
          <w:numId w:val="16"/>
        </w:numPr>
        <w:jc w:val="both"/>
        <w:rPr>
          <w:rFonts w:ascii="Arial" w:hAnsi="Arial" w:cs="Arial"/>
          <w:color w:val="000000"/>
          <w:sz w:val="20"/>
          <w:szCs w:val="20"/>
        </w:rPr>
      </w:pPr>
      <w:r w:rsidRPr="003028E6">
        <w:rPr>
          <w:rFonts w:ascii="Arial" w:hAnsi="Arial" w:cs="Arial"/>
          <w:color w:val="000000"/>
          <w:sz w:val="20"/>
          <w:szCs w:val="20"/>
        </w:rPr>
        <w:t xml:space="preserve">Pavšalni zneski </w:t>
      </w:r>
      <w:r w:rsidRPr="003028E6">
        <w:rPr>
          <w:rFonts w:ascii="Arial" w:hAnsi="Arial" w:cs="Arial"/>
          <w:b/>
          <w:color w:val="000000"/>
          <w:sz w:val="20"/>
          <w:szCs w:val="20"/>
        </w:rPr>
        <w:t>organizacije in izvedbe dogodkov ter mreženja</w:t>
      </w:r>
      <w:r w:rsidRPr="003028E6">
        <w:rPr>
          <w:rFonts w:ascii="Arial" w:hAnsi="Arial" w:cs="Arial"/>
          <w:color w:val="000000"/>
          <w:sz w:val="20"/>
          <w:szCs w:val="20"/>
        </w:rPr>
        <w:t xml:space="preserve"> (</w:t>
      </w:r>
      <w:r w:rsidRPr="003028E6">
        <w:rPr>
          <w:rFonts w:ascii="Arial" w:hAnsi="Arial" w:cs="Arial"/>
          <w:b/>
          <w:color w:val="000000"/>
          <w:sz w:val="20"/>
          <w:szCs w:val="20"/>
        </w:rPr>
        <w:t>Pavšalni zneski dogodkov</w:t>
      </w:r>
      <w:r w:rsidRPr="003028E6">
        <w:rPr>
          <w:rFonts w:ascii="Arial" w:hAnsi="Arial" w:cs="Arial"/>
          <w:color w:val="000000"/>
          <w:sz w:val="20"/>
          <w:szCs w:val="20"/>
        </w:rPr>
        <w:t>) - stroški organizacije in izvedbe dogodkov za potrebe projekta, skladno s tipom dogodka, mreženja partnerjev, delavnice in seminarji za pripravo projektov ali izvajanje projektov, predstavitve projektov, prenos dobrih praks iz tujine, pomoč in svetovanje pri pripravi in pisanju projektov ipd. (npr. najem prostora, najem IKT opreme, najem predavatelja</w:t>
      </w:r>
      <w:r>
        <w:rPr>
          <w:rFonts w:ascii="Arial" w:hAnsi="Arial" w:cs="Arial"/>
          <w:color w:val="000000"/>
          <w:sz w:val="20"/>
          <w:szCs w:val="20"/>
        </w:rPr>
        <w:t xml:space="preserve"> in s tem povezanih stroškov</w:t>
      </w:r>
      <w:r w:rsidRPr="003028E6">
        <w:rPr>
          <w:rFonts w:ascii="Arial" w:hAnsi="Arial" w:cs="Arial"/>
          <w:color w:val="000000"/>
          <w:sz w:val="20"/>
          <w:szCs w:val="20"/>
        </w:rPr>
        <w:t>, pogostitev na dogodku, stroški hibridne izvedbe…)</w:t>
      </w:r>
      <w:r>
        <w:rPr>
          <w:rFonts w:ascii="Arial" w:hAnsi="Arial" w:cs="Arial"/>
          <w:color w:val="000000"/>
          <w:sz w:val="20"/>
          <w:szCs w:val="20"/>
        </w:rPr>
        <w:t>.</w:t>
      </w:r>
      <w:r w:rsidRPr="003028E6">
        <w:rPr>
          <w:rFonts w:ascii="Arial" w:hAnsi="Arial" w:cs="Arial"/>
          <w:color w:val="000000"/>
          <w:sz w:val="20"/>
          <w:szCs w:val="20"/>
        </w:rPr>
        <w:t xml:space="preserve"> </w:t>
      </w:r>
      <w:r w:rsidRPr="00947879">
        <w:rPr>
          <w:rFonts w:ascii="Arial" w:hAnsi="Arial" w:cs="Arial"/>
          <w:color w:val="000000"/>
          <w:sz w:val="20"/>
          <w:szCs w:val="20"/>
        </w:rPr>
        <w:t xml:space="preserve">Višina sredstev NOO, namenjenih za izvedbo dogodkov v okviru javnega razpisa, na ravni posameznega </w:t>
      </w:r>
      <w:proofErr w:type="spellStart"/>
      <w:r w:rsidRPr="00472161">
        <w:rPr>
          <w:rFonts w:ascii="Arial" w:hAnsi="Arial" w:cs="Arial"/>
          <w:b/>
          <w:color w:val="000000"/>
          <w:sz w:val="20"/>
          <w:szCs w:val="20"/>
        </w:rPr>
        <w:t>konzorcijskega</w:t>
      </w:r>
      <w:proofErr w:type="spellEnd"/>
      <w:r w:rsidRPr="00472161">
        <w:rPr>
          <w:rFonts w:ascii="Arial" w:hAnsi="Arial" w:cs="Arial"/>
          <w:b/>
          <w:color w:val="000000"/>
          <w:sz w:val="20"/>
          <w:szCs w:val="20"/>
        </w:rPr>
        <w:t xml:space="preserve"> projekta ne sme presegati 15% skupnih sredstev, zagotovljenih iz NOO</w:t>
      </w:r>
      <w:r w:rsidRPr="00947879">
        <w:rPr>
          <w:rFonts w:ascii="Arial" w:hAnsi="Arial" w:cs="Arial"/>
          <w:color w:val="000000"/>
          <w:sz w:val="20"/>
          <w:szCs w:val="20"/>
        </w:rPr>
        <w:t xml:space="preserve"> (seštevek sredstev za zaposlitve in sredstev za izvedbo dogodkov brez DDV) za posamezni </w:t>
      </w:r>
      <w:proofErr w:type="spellStart"/>
      <w:r w:rsidRPr="00947879">
        <w:rPr>
          <w:rFonts w:ascii="Arial" w:hAnsi="Arial" w:cs="Arial"/>
          <w:color w:val="000000"/>
          <w:sz w:val="20"/>
          <w:szCs w:val="20"/>
        </w:rPr>
        <w:t>konzorcijski</w:t>
      </w:r>
      <w:proofErr w:type="spellEnd"/>
      <w:r w:rsidRPr="00947879">
        <w:rPr>
          <w:rFonts w:ascii="Arial" w:hAnsi="Arial" w:cs="Arial"/>
          <w:color w:val="000000"/>
          <w:sz w:val="20"/>
          <w:szCs w:val="20"/>
        </w:rPr>
        <w:t xml:space="preserve"> projekt. V primeru neporabljenih sredstev za izvedbo dogodkov, se lahko sredstva najkasneje do 30. 6. 2025 prerazporedijo za namene stroškov dela in drugih stroškov povezanih z delom, vključno s posrednimi stroški. </w:t>
      </w:r>
      <w:r w:rsidRPr="00F22449">
        <w:rPr>
          <w:rFonts w:ascii="Arial" w:hAnsi="Arial" w:cs="Arial"/>
          <w:color w:val="000000"/>
          <w:sz w:val="20"/>
          <w:szCs w:val="20"/>
        </w:rPr>
        <w:t>V primeru neporabljenih sredstev za izvedbo dogodkov se skladno s 5.</w:t>
      </w:r>
      <w:r>
        <w:rPr>
          <w:rFonts w:ascii="Arial" w:hAnsi="Arial" w:cs="Arial"/>
          <w:color w:val="000000"/>
          <w:sz w:val="20"/>
          <w:szCs w:val="20"/>
        </w:rPr>
        <w:t xml:space="preserve"> </w:t>
      </w:r>
      <w:r w:rsidRPr="00F22449">
        <w:rPr>
          <w:rFonts w:ascii="Arial" w:hAnsi="Arial" w:cs="Arial"/>
          <w:color w:val="000000"/>
          <w:sz w:val="20"/>
          <w:szCs w:val="20"/>
        </w:rPr>
        <w:t>členom večstranske pogodbe med ministrstvom in izbranim prijaviteljem, se lahko sredstva najkasneje do 30.6.2025 prerazporedijo za namene stroškov dela in drugih stroškov povezanih z delom, vključno s posrednimi stroški</w:t>
      </w:r>
      <w:r>
        <w:rPr>
          <w:rFonts w:ascii="Arial" w:hAnsi="Arial" w:cs="Arial"/>
          <w:color w:val="000000"/>
          <w:sz w:val="20"/>
          <w:szCs w:val="20"/>
        </w:rPr>
        <w:t>.</w:t>
      </w:r>
    </w:p>
    <w:p w14:paraId="477130B8" w14:textId="77777777" w:rsidR="00443A1D" w:rsidRPr="008D465E" w:rsidRDefault="00443A1D" w:rsidP="00443A1D">
      <w:pPr>
        <w:numPr>
          <w:ilvl w:val="0"/>
          <w:numId w:val="16"/>
        </w:numPr>
        <w:jc w:val="both"/>
        <w:rPr>
          <w:rFonts w:ascii="Arial" w:hAnsi="Arial" w:cs="Arial"/>
          <w:color w:val="000000"/>
          <w:sz w:val="20"/>
          <w:szCs w:val="20"/>
        </w:rPr>
      </w:pPr>
      <w:r w:rsidRPr="003028E6">
        <w:rPr>
          <w:rFonts w:ascii="Arial" w:hAnsi="Arial" w:cs="Arial"/>
          <w:b/>
          <w:color w:val="000000"/>
          <w:sz w:val="20"/>
          <w:szCs w:val="20"/>
        </w:rPr>
        <w:t>Davek na dodano vrednost</w:t>
      </w:r>
      <w:r w:rsidRPr="003028E6">
        <w:rPr>
          <w:rStyle w:val="FootnoteReference"/>
          <w:rFonts w:ascii="Arial" w:hAnsi="Arial" w:cs="Arial"/>
          <w:b/>
          <w:color w:val="000000"/>
          <w:sz w:val="20"/>
          <w:szCs w:val="20"/>
        </w:rPr>
        <w:footnoteReference w:id="2"/>
      </w:r>
      <w:r w:rsidRPr="003028E6">
        <w:rPr>
          <w:rFonts w:ascii="Arial" w:hAnsi="Arial" w:cs="Arial"/>
          <w:color w:val="000000"/>
          <w:sz w:val="20"/>
          <w:szCs w:val="20"/>
        </w:rPr>
        <w:t xml:space="preserve"> </w:t>
      </w:r>
      <w:r w:rsidR="006D1C83" w:rsidRPr="003028E6">
        <w:rPr>
          <w:rFonts w:ascii="Arial" w:hAnsi="Arial" w:cs="Arial"/>
          <w:b/>
          <w:color w:val="000000"/>
          <w:sz w:val="20"/>
          <w:szCs w:val="20"/>
        </w:rPr>
        <w:t>(DDV)</w:t>
      </w:r>
      <w:r w:rsidR="00097D40" w:rsidRPr="001D6A1D">
        <w:rPr>
          <w:rFonts w:ascii="Arial" w:hAnsi="Arial" w:cs="Arial"/>
          <w:color w:val="000000"/>
          <w:sz w:val="20"/>
          <w:szCs w:val="20"/>
        </w:rPr>
        <w:t xml:space="preserve"> -</w:t>
      </w:r>
      <w:r w:rsidR="006D1C83" w:rsidRPr="001D6A1D">
        <w:rPr>
          <w:rFonts w:ascii="Arial" w:hAnsi="Arial" w:cs="Arial"/>
          <w:color w:val="000000"/>
          <w:sz w:val="20"/>
          <w:szCs w:val="20"/>
        </w:rPr>
        <w:t xml:space="preserve"> </w:t>
      </w:r>
      <w:r w:rsidR="00097D40" w:rsidRPr="00064D42">
        <w:rPr>
          <w:rFonts w:ascii="Arial" w:hAnsi="Arial" w:cs="Arial"/>
          <w:color w:val="000000"/>
          <w:sz w:val="20"/>
          <w:szCs w:val="20"/>
        </w:rPr>
        <w:t>p</w:t>
      </w:r>
      <w:r w:rsidRPr="00064D42">
        <w:rPr>
          <w:rFonts w:ascii="Arial" w:hAnsi="Arial" w:cs="Arial"/>
          <w:color w:val="000000"/>
          <w:sz w:val="20"/>
          <w:szCs w:val="20"/>
        </w:rPr>
        <w:t xml:space="preserve">ovračilo </w:t>
      </w:r>
      <w:r w:rsidR="00464019" w:rsidRPr="00064D42">
        <w:rPr>
          <w:rFonts w:ascii="Arial" w:hAnsi="Arial" w:cs="Arial"/>
          <w:color w:val="000000"/>
          <w:sz w:val="20"/>
          <w:szCs w:val="20"/>
        </w:rPr>
        <w:t>stroška DDV</w:t>
      </w:r>
      <w:r w:rsidRPr="00064D42">
        <w:rPr>
          <w:rFonts w:ascii="Arial" w:hAnsi="Arial" w:cs="Arial"/>
          <w:color w:val="000000"/>
          <w:sz w:val="20"/>
          <w:szCs w:val="20"/>
        </w:rPr>
        <w:t xml:space="preserve"> </w:t>
      </w:r>
      <w:r w:rsidR="00464019" w:rsidRPr="00064D42">
        <w:rPr>
          <w:rFonts w:ascii="Arial" w:hAnsi="Arial" w:cs="Arial"/>
          <w:color w:val="000000"/>
          <w:sz w:val="20"/>
          <w:szCs w:val="20"/>
        </w:rPr>
        <w:t xml:space="preserve">pavšalne stroške </w:t>
      </w:r>
      <w:r w:rsidR="00464019" w:rsidRPr="00064D42">
        <w:rPr>
          <w:rFonts w:ascii="Arial" w:hAnsi="Arial" w:cs="Arial"/>
          <w:b/>
          <w:color w:val="000000"/>
          <w:sz w:val="20"/>
          <w:szCs w:val="20"/>
        </w:rPr>
        <w:t>organizacije in izvedbe dogodkov ter mreženja</w:t>
      </w:r>
      <w:r w:rsidR="006D1C83" w:rsidRPr="008D465E">
        <w:rPr>
          <w:rFonts w:ascii="Arial" w:hAnsi="Arial" w:cs="Arial"/>
          <w:color w:val="000000"/>
          <w:sz w:val="20"/>
          <w:szCs w:val="20"/>
        </w:rPr>
        <w:t>.</w:t>
      </w:r>
    </w:p>
    <w:p w14:paraId="5C66EE5D" w14:textId="77777777" w:rsidR="00443A1D" w:rsidRDefault="00443A1D" w:rsidP="00443A1D">
      <w:pPr>
        <w:jc w:val="both"/>
        <w:rPr>
          <w:rFonts w:ascii="Arial" w:hAnsi="Arial" w:cs="Arial"/>
          <w:color w:val="000000"/>
          <w:sz w:val="20"/>
          <w:szCs w:val="20"/>
        </w:rPr>
      </w:pPr>
      <w:bookmarkStart w:id="1" w:name="OLE_LINK9"/>
      <w:bookmarkStart w:id="2" w:name="OLE_LINK10"/>
    </w:p>
    <w:p w14:paraId="73D358B9" w14:textId="77777777" w:rsidR="00CF5AAA" w:rsidRDefault="00CF5AAA" w:rsidP="00443A1D">
      <w:pPr>
        <w:jc w:val="both"/>
        <w:rPr>
          <w:rFonts w:ascii="Arial" w:hAnsi="Arial" w:cs="Arial"/>
          <w:color w:val="000000"/>
          <w:sz w:val="20"/>
          <w:szCs w:val="20"/>
        </w:rPr>
      </w:pPr>
    </w:p>
    <w:p w14:paraId="0DFFA37A" w14:textId="77777777" w:rsidR="00CF5AAA" w:rsidRDefault="00CF5AAA" w:rsidP="00CF5AAA">
      <w:pPr>
        <w:jc w:val="both"/>
        <w:rPr>
          <w:rFonts w:ascii="Arial" w:hAnsi="Arial" w:cs="Arial"/>
          <w:color w:val="000000"/>
          <w:sz w:val="20"/>
          <w:szCs w:val="20"/>
        </w:rPr>
      </w:pPr>
      <w:r>
        <w:rPr>
          <w:rFonts w:ascii="Arial" w:hAnsi="Arial" w:cs="Arial"/>
          <w:color w:val="000000"/>
          <w:sz w:val="20"/>
          <w:szCs w:val="20"/>
        </w:rPr>
        <w:t>Navodila za izračun</w:t>
      </w:r>
      <w:r w:rsidRPr="00111CE7">
        <w:rPr>
          <w:rFonts w:ascii="Arial" w:hAnsi="Arial" w:cs="Arial"/>
          <w:color w:val="000000"/>
          <w:sz w:val="20"/>
          <w:szCs w:val="20"/>
        </w:rPr>
        <w:t xml:space="preserve"> uveljavljanja upravičenih </w:t>
      </w:r>
      <w:r w:rsidRPr="00CF5AAA">
        <w:rPr>
          <w:rFonts w:ascii="Arial" w:hAnsi="Arial" w:cs="Arial"/>
          <w:color w:val="000000"/>
          <w:sz w:val="20"/>
          <w:szCs w:val="20"/>
        </w:rPr>
        <w:t xml:space="preserve">stroškov </w:t>
      </w:r>
      <w:r w:rsidRPr="00111CE7">
        <w:rPr>
          <w:rFonts w:ascii="Arial" w:hAnsi="Arial" w:cs="Arial"/>
          <w:color w:val="000000"/>
          <w:sz w:val="20"/>
          <w:szCs w:val="20"/>
        </w:rPr>
        <w:t>so navedena v razpisni dokumentaciji (glej Vrste upravičenih stroškov v okviru APP, Finančni obrazec/</w:t>
      </w:r>
      <w:r w:rsidRPr="00111CE7">
        <w:t xml:space="preserve"> </w:t>
      </w:r>
      <w:proofErr w:type="spellStart"/>
      <w:r w:rsidRPr="00111CE7">
        <w:rPr>
          <w:rFonts w:ascii="Arial" w:hAnsi="Arial" w:cs="Arial"/>
          <w:color w:val="000000"/>
          <w:sz w:val="20"/>
          <w:szCs w:val="20"/>
        </w:rPr>
        <w:t>NavodilaPavsalni</w:t>
      </w:r>
      <w:proofErr w:type="spellEnd"/>
      <w:r w:rsidRPr="00111CE7">
        <w:rPr>
          <w:rFonts w:ascii="Arial" w:hAnsi="Arial" w:cs="Arial"/>
          <w:color w:val="000000"/>
          <w:sz w:val="20"/>
          <w:szCs w:val="20"/>
        </w:rPr>
        <w:t xml:space="preserve"> zneski dogodki in Finančni obrazec/</w:t>
      </w:r>
      <w:r w:rsidRPr="00111CE7">
        <w:t xml:space="preserve"> </w:t>
      </w:r>
      <w:r w:rsidRPr="00111CE7">
        <w:rPr>
          <w:rFonts w:ascii="Arial" w:hAnsi="Arial" w:cs="Arial"/>
          <w:color w:val="000000"/>
          <w:sz w:val="20"/>
          <w:szCs w:val="20"/>
        </w:rPr>
        <w:t xml:space="preserve">Navodila SSE) ter Priročniku o  načinu izvajanja Mehanizma za okrevanje in odpornost in </w:t>
      </w:r>
      <w:r>
        <w:rPr>
          <w:rFonts w:ascii="Arial" w:hAnsi="Arial" w:cs="Arial"/>
          <w:bCs/>
          <w:color w:val="000000"/>
          <w:sz w:val="20"/>
          <w:szCs w:val="20"/>
        </w:rPr>
        <w:t>n</w:t>
      </w:r>
      <w:r w:rsidRPr="00111CE7">
        <w:rPr>
          <w:rFonts w:ascii="Arial" w:hAnsi="Arial" w:cs="Arial"/>
          <w:bCs/>
          <w:color w:val="000000"/>
          <w:sz w:val="20"/>
          <w:szCs w:val="20"/>
        </w:rPr>
        <w:t xml:space="preserve">avodilih, dostopnih na spletni strani </w:t>
      </w:r>
      <w:r w:rsidRPr="00111CE7">
        <w:rPr>
          <w:rStyle w:val="Hyperlink"/>
          <w:rFonts w:ascii="Arial" w:hAnsi="Arial" w:cs="Arial"/>
          <w:bCs/>
          <w:sz w:val="20"/>
          <w:szCs w:val="20"/>
        </w:rPr>
        <w:t>https://www.gov.si/zbirke/projekti-in-programi/nacrt-za-okrevanje-in-odpornost/dokumenti/</w:t>
      </w:r>
      <w:r w:rsidRPr="00111CE7">
        <w:rPr>
          <w:rFonts w:ascii="Arial" w:hAnsi="Arial" w:cs="Arial"/>
          <w:color w:val="000000"/>
          <w:sz w:val="20"/>
          <w:szCs w:val="20"/>
        </w:rPr>
        <w:t>.</w:t>
      </w:r>
      <w:r>
        <w:rPr>
          <w:rFonts w:ascii="Arial" w:hAnsi="Arial" w:cs="Arial"/>
          <w:color w:val="000000"/>
          <w:sz w:val="20"/>
          <w:szCs w:val="20"/>
        </w:rPr>
        <w:t xml:space="preserve"> </w:t>
      </w:r>
    </w:p>
    <w:p w14:paraId="232F32F3" w14:textId="77777777" w:rsidR="00CF5AAA" w:rsidRPr="00A90F24" w:rsidRDefault="00CF5AAA" w:rsidP="00443A1D">
      <w:pPr>
        <w:jc w:val="both"/>
        <w:rPr>
          <w:rFonts w:ascii="Arial" w:hAnsi="Arial" w:cs="Arial"/>
          <w:color w:val="000000"/>
          <w:sz w:val="20"/>
          <w:szCs w:val="20"/>
        </w:rPr>
      </w:pPr>
    </w:p>
    <w:p w14:paraId="64C24D85" w14:textId="734A0F83" w:rsidR="00CF5AAA" w:rsidRDefault="00443A1D" w:rsidP="00443A1D">
      <w:pPr>
        <w:jc w:val="both"/>
      </w:pPr>
      <w:r w:rsidRPr="003028E6">
        <w:rPr>
          <w:rFonts w:ascii="Arial" w:eastAsia="Calibri" w:hAnsi="Arial" w:cs="Arial"/>
          <w:sz w:val="20"/>
          <w:szCs w:val="20"/>
          <w:lang w:eastAsia="en-US"/>
        </w:rPr>
        <w:t xml:space="preserve">Za opravljene aktivnosti bo </w:t>
      </w:r>
      <w:r w:rsidRPr="001D6A1D">
        <w:rPr>
          <w:rFonts w:ascii="Arial" w:hAnsi="Arial" w:cs="Arial"/>
          <w:sz w:val="20"/>
          <w:szCs w:val="20"/>
        </w:rPr>
        <w:t>končni prejemnik</w:t>
      </w:r>
      <w:r w:rsidRPr="001D6A1D">
        <w:rPr>
          <w:rFonts w:ascii="Arial" w:hAnsi="Arial" w:cs="Arial"/>
          <w:color w:val="000000"/>
          <w:sz w:val="20"/>
          <w:szCs w:val="20"/>
        </w:rPr>
        <w:t xml:space="preserve"> p</w:t>
      </w:r>
      <w:r w:rsidRPr="00064D42">
        <w:rPr>
          <w:rFonts w:ascii="Arial" w:eastAsia="Calibri" w:hAnsi="Arial" w:cs="Arial"/>
          <w:sz w:val="20"/>
          <w:szCs w:val="20"/>
          <w:lang w:eastAsia="en-US"/>
        </w:rPr>
        <w:t>osredoval ministrstvu vlogo za izplačilo</w:t>
      </w:r>
      <w:r w:rsidR="0020226A" w:rsidRPr="00064D42">
        <w:rPr>
          <w:rFonts w:ascii="Arial" w:eastAsia="Calibri" w:hAnsi="Arial" w:cs="Arial"/>
          <w:sz w:val="20"/>
          <w:szCs w:val="20"/>
          <w:lang w:eastAsia="en-US"/>
        </w:rPr>
        <w:t xml:space="preserve"> (VZI)</w:t>
      </w:r>
      <w:r w:rsidRPr="00064D42">
        <w:rPr>
          <w:rFonts w:ascii="Arial" w:eastAsia="Calibri" w:hAnsi="Arial" w:cs="Arial"/>
          <w:sz w:val="20"/>
          <w:szCs w:val="20"/>
          <w:lang w:eastAsia="en-US"/>
        </w:rPr>
        <w:t xml:space="preserve">. </w:t>
      </w:r>
      <w:r w:rsidR="00097D40" w:rsidRPr="00064D42">
        <w:rPr>
          <w:rFonts w:ascii="Arial" w:eastAsia="Calibri" w:hAnsi="Arial" w:cs="Arial"/>
          <w:sz w:val="20"/>
          <w:szCs w:val="20"/>
          <w:lang w:eastAsia="en-US"/>
        </w:rPr>
        <w:t>VZI</w:t>
      </w:r>
      <w:r w:rsidRPr="00064D42">
        <w:rPr>
          <w:rFonts w:ascii="Arial" w:eastAsia="Calibri" w:hAnsi="Arial" w:cs="Arial"/>
          <w:sz w:val="20"/>
          <w:szCs w:val="20"/>
          <w:lang w:eastAsia="en-US"/>
        </w:rPr>
        <w:t xml:space="preserve"> bodo moral</w:t>
      </w:r>
      <w:r w:rsidR="00CF5AAA" w:rsidRPr="00064D42">
        <w:rPr>
          <w:rFonts w:ascii="Arial" w:eastAsia="Calibri" w:hAnsi="Arial" w:cs="Arial"/>
          <w:sz w:val="20"/>
          <w:szCs w:val="20"/>
          <w:lang w:eastAsia="en-US"/>
        </w:rPr>
        <w:t>a</w:t>
      </w:r>
      <w:r w:rsidRPr="00064D42">
        <w:rPr>
          <w:rFonts w:ascii="Arial" w:eastAsia="Calibri" w:hAnsi="Arial" w:cs="Arial"/>
          <w:sz w:val="20"/>
          <w:szCs w:val="20"/>
          <w:lang w:eastAsia="en-US"/>
        </w:rPr>
        <w:t xml:space="preserve"> biti pri</w:t>
      </w:r>
      <w:r w:rsidRPr="008F798D">
        <w:rPr>
          <w:rFonts w:ascii="Arial" w:eastAsia="Calibri" w:hAnsi="Arial" w:cs="Arial"/>
          <w:sz w:val="20"/>
          <w:szCs w:val="20"/>
          <w:lang w:eastAsia="en-US"/>
        </w:rPr>
        <w:t>ložen</w:t>
      </w:r>
      <w:r w:rsidR="00CF5AAA" w:rsidRPr="008D465E">
        <w:rPr>
          <w:rFonts w:ascii="Arial" w:eastAsia="Calibri" w:hAnsi="Arial" w:cs="Arial"/>
          <w:sz w:val="20"/>
          <w:szCs w:val="20"/>
          <w:lang w:eastAsia="en-US"/>
        </w:rPr>
        <w:t>a</w:t>
      </w:r>
      <w:r w:rsidRPr="008D465E">
        <w:rPr>
          <w:rFonts w:ascii="Arial" w:eastAsia="Calibri" w:hAnsi="Arial" w:cs="Arial"/>
          <w:sz w:val="20"/>
          <w:szCs w:val="20"/>
          <w:lang w:eastAsia="en-US"/>
        </w:rPr>
        <w:t xml:space="preserve"> </w:t>
      </w:r>
      <w:r w:rsidR="00CB4B1B" w:rsidRPr="00F22449">
        <w:rPr>
          <w:rFonts w:ascii="Arial" w:hAnsi="Arial" w:cs="Arial"/>
          <w:color w:val="000000"/>
          <w:sz w:val="20"/>
          <w:szCs w:val="20"/>
        </w:rPr>
        <w:t xml:space="preserve">dokumentacija </w:t>
      </w:r>
      <w:r w:rsidR="00CF5AAA" w:rsidRPr="00F22449">
        <w:rPr>
          <w:rFonts w:ascii="Arial" w:hAnsi="Arial" w:cs="Arial"/>
          <w:color w:val="000000"/>
          <w:sz w:val="20"/>
          <w:szCs w:val="20"/>
        </w:rPr>
        <w:t>za dokazovanje</w:t>
      </w:r>
      <w:r w:rsidR="00CF5AAA" w:rsidRPr="003028E6">
        <w:rPr>
          <w:rFonts w:ascii="Arial" w:hAnsi="Arial" w:cs="Arial"/>
          <w:color w:val="000000"/>
          <w:sz w:val="20"/>
          <w:szCs w:val="20"/>
        </w:rPr>
        <w:t xml:space="preserve"> upravičenih stroškov oziroma druge</w:t>
      </w:r>
      <w:r w:rsidR="00A87F6B" w:rsidRPr="001D6A1D">
        <w:rPr>
          <w:rFonts w:ascii="Arial" w:hAnsi="Arial" w:cs="Arial"/>
          <w:color w:val="000000"/>
          <w:sz w:val="20"/>
          <w:szCs w:val="20"/>
        </w:rPr>
        <w:t xml:space="preserve"> </w:t>
      </w:r>
      <w:r w:rsidRPr="001D6A1D">
        <w:rPr>
          <w:rFonts w:ascii="Arial" w:eastAsia="Calibri" w:hAnsi="Arial" w:cs="Arial"/>
          <w:sz w:val="20"/>
          <w:szCs w:val="20"/>
          <w:lang w:eastAsia="en-US"/>
        </w:rPr>
        <w:t>ustrezne knjigovodske listine</w:t>
      </w:r>
      <w:r w:rsidR="0020226A" w:rsidRPr="00064D42">
        <w:rPr>
          <w:rFonts w:ascii="Arial" w:eastAsia="Calibri" w:hAnsi="Arial" w:cs="Arial"/>
          <w:sz w:val="20"/>
          <w:szCs w:val="20"/>
          <w:lang w:eastAsia="en-US"/>
        </w:rPr>
        <w:t>,</w:t>
      </w:r>
      <w:r w:rsidRPr="00064D42">
        <w:rPr>
          <w:rFonts w:ascii="Arial" w:eastAsia="Calibri" w:hAnsi="Arial" w:cs="Arial"/>
          <w:sz w:val="20"/>
          <w:szCs w:val="20"/>
          <w:lang w:eastAsia="en-US"/>
        </w:rPr>
        <w:t xml:space="preserve"> s specifikacijo stroškov in poročilom o izvedenih delih ter druga dokazila, iz katerih je razvidno, da so aktivnosti opravljene ter namen/cilji in stroški projekta doseženi</w:t>
      </w:r>
      <w:r w:rsidR="0020226A" w:rsidRPr="00064D42">
        <w:rPr>
          <w:rFonts w:ascii="Arial" w:eastAsia="Calibri" w:hAnsi="Arial" w:cs="Arial"/>
          <w:sz w:val="20"/>
          <w:szCs w:val="20"/>
          <w:lang w:eastAsia="en-US"/>
        </w:rPr>
        <w:t>,</w:t>
      </w:r>
      <w:r w:rsidRPr="008F798D">
        <w:rPr>
          <w:rFonts w:ascii="Arial" w:eastAsia="Calibri" w:hAnsi="Arial" w:cs="Arial"/>
          <w:sz w:val="20"/>
          <w:szCs w:val="20"/>
          <w:lang w:eastAsia="en-US"/>
        </w:rPr>
        <w:t xml:space="preserve"> v skladu z načrtom oziroma je razviden napredek pri doseganju ciljev projekta iz načrta</w:t>
      </w:r>
      <w:r w:rsidR="00CF5AAA" w:rsidRPr="008D465E">
        <w:rPr>
          <w:rFonts w:ascii="Arial" w:eastAsia="Calibri" w:hAnsi="Arial" w:cs="Arial"/>
          <w:sz w:val="20"/>
          <w:szCs w:val="20"/>
          <w:lang w:eastAsia="en-US"/>
        </w:rPr>
        <w:t xml:space="preserve"> (skladno </w:t>
      </w:r>
      <w:r w:rsidR="00104546" w:rsidRPr="008D465E">
        <w:rPr>
          <w:rFonts w:ascii="Arial" w:eastAsia="Calibri" w:hAnsi="Arial" w:cs="Arial"/>
          <w:sz w:val="20"/>
          <w:szCs w:val="20"/>
          <w:lang w:eastAsia="en-US"/>
        </w:rPr>
        <w:t>s</w:t>
      </w:r>
      <w:r w:rsidR="00CF5AAA" w:rsidRPr="008D465E">
        <w:rPr>
          <w:rFonts w:ascii="Arial" w:eastAsia="Calibri" w:hAnsi="Arial" w:cs="Arial"/>
          <w:sz w:val="20"/>
          <w:szCs w:val="20"/>
          <w:lang w:eastAsia="en-US"/>
        </w:rPr>
        <w:t xml:space="preserve"> prilog</w:t>
      </w:r>
      <w:r w:rsidR="00104546" w:rsidRPr="008D465E">
        <w:rPr>
          <w:rFonts w:ascii="Arial" w:eastAsia="Calibri" w:hAnsi="Arial" w:cs="Arial"/>
          <w:sz w:val="20"/>
          <w:szCs w:val="20"/>
          <w:lang w:eastAsia="en-US"/>
        </w:rPr>
        <w:t>o</w:t>
      </w:r>
      <w:r w:rsidR="00CF5AAA" w:rsidRPr="00733664">
        <w:rPr>
          <w:rFonts w:ascii="Arial" w:eastAsia="Calibri" w:hAnsi="Arial" w:cs="Arial"/>
          <w:sz w:val="20"/>
          <w:szCs w:val="20"/>
          <w:lang w:eastAsia="en-US"/>
        </w:rPr>
        <w:t xml:space="preserve"> Vrste upravičenih stroškov v okviru APP</w:t>
      </w:r>
      <w:r w:rsidR="00CF5AAA" w:rsidRPr="003028E6">
        <w:rPr>
          <w:rFonts w:ascii="Arial" w:eastAsia="Calibri" w:hAnsi="Arial" w:cs="Arial"/>
          <w:sz w:val="20"/>
          <w:szCs w:val="20"/>
          <w:lang w:eastAsia="en-US"/>
        </w:rPr>
        <w:t>)</w:t>
      </w:r>
      <w:r w:rsidRPr="003028E6">
        <w:rPr>
          <w:rFonts w:ascii="Arial" w:eastAsia="Calibri" w:hAnsi="Arial" w:cs="Arial"/>
          <w:sz w:val="20"/>
          <w:szCs w:val="20"/>
          <w:lang w:eastAsia="en-US"/>
        </w:rPr>
        <w:t>.</w:t>
      </w:r>
      <w:r w:rsidRPr="00111CE7">
        <w:t xml:space="preserve"> </w:t>
      </w:r>
    </w:p>
    <w:p w14:paraId="7B421457" w14:textId="631912E5" w:rsidR="003D51D7" w:rsidRDefault="003D51D7" w:rsidP="00443A1D">
      <w:pPr>
        <w:jc w:val="both"/>
      </w:pPr>
    </w:p>
    <w:p w14:paraId="53F6C118" w14:textId="40B37A01" w:rsidR="003D51D7" w:rsidRPr="003D51D7" w:rsidRDefault="003D51D7" w:rsidP="00443A1D">
      <w:pPr>
        <w:jc w:val="both"/>
        <w:rPr>
          <w:rFonts w:ascii="Arial" w:eastAsia="Calibri" w:hAnsi="Arial" w:cs="Arial"/>
          <w:sz w:val="20"/>
          <w:szCs w:val="20"/>
          <w:lang w:eastAsia="en-US"/>
        </w:rPr>
      </w:pPr>
      <w:r w:rsidRPr="003D51D7">
        <w:rPr>
          <w:rFonts w:ascii="Arial" w:eastAsia="Calibri" w:hAnsi="Arial" w:cs="Arial"/>
          <w:sz w:val="20"/>
          <w:szCs w:val="20"/>
          <w:lang w:eastAsia="en-US"/>
        </w:rPr>
        <w:t xml:space="preserve">Pogoje za izplačilo predplačila in upravičene prejemnike določa veljavni zakon, ki ureja izvrševanje proračuna Republike Slovenije. Predplačila se izvajajo po sistemu izplačila večkratnih predplačil pri izvajanju projekta, s sprotnim </w:t>
      </w:r>
      <w:proofErr w:type="spellStart"/>
      <w:r w:rsidRPr="003D51D7">
        <w:rPr>
          <w:rFonts w:ascii="Arial" w:eastAsia="Calibri" w:hAnsi="Arial" w:cs="Arial"/>
          <w:sz w:val="20"/>
          <w:szCs w:val="20"/>
          <w:lang w:eastAsia="en-US"/>
        </w:rPr>
        <w:t>poračunavanjem</w:t>
      </w:r>
      <w:proofErr w:type="spellEnd"/>
      <w:r w:rsidRPr="003D51D7">
        <w:rPr>
          <w:rFonts w:ascii="Arial" w:eastAsia="Calibri" w:hAnsi="Arial" w:cs="Arial"/>
          <w:sz w:val="20"/>
          <w:szCs w:val="20"/>
          <w:lang w:eastAsia="en-US"/>
        </w:rPr>
        <w:t xml:space="preserve"> vsakega posameznega predplačila v celoti v okviru istega proračunskega leta. Končni prejemnik bo v primeru prejetega predplačila dolžan ministrstvu predložiti vlogo/e za izplačilo z obveznimi dokazili v višini izplačanega predplačila skladno s pogodbo o </w:t>
      </w:r>
      <w:r w:rsidRPr="003D51D7">
        <w:rPr>
          <w:rFonts w:ascii="Arial" w:eastAsia="Calibri" w:hAnsi="Arial" w:cs="Arial"/>
          <w:sz w:val="20"/>
          <w:szCs w:val="20"/>
          <w:lang w:eastAsia="en-US"/>
        </w:rPr>
        <w:lastRenderedPageBreak/>
        <w:t>sofinanciranju v povezavi z vsakokrat veljavnim zakonom, ki ureja izvrševanje proračuna Republike Slovenije.</w:t>
      </w:r>
    </w:p>
    <w:p w14:paraId="0D24DED5" w14:textId="77777777" w:rsidR="00443A1D" w:rsidRDefault="00443A1D" w:rsidP="00443A1D">
      <w:pPr>
        <w:jc w:val="both"/>
        <w:rPr>
          <w:rFonts w:ascii="Arial" w:hAnsi="Arial" w:cs="Arial"/>
          <w:color w:val="000000"/>
          <w:sz w:val="20"/>
          <w:szCs w:val="20"/>
          <w:highlight w:val="lightGray"/>
        </w:rPr>
      </w:pPr>
    </w:p>
    <w:p w14:paraId="5A8539FD" w14:textId="30A51CC2" w:rsidR="00443A1D" w:rsidRDefault="00A87F6B" w:rsidP="00443A1D">
      <w:pPr>
        <w:jc w:val="both"/>
        <w:rPr>
          <w:rFonts w:ascii="Arial" w:hAnsi="Arial" w:cs="Arial"/>
          <w:color w:val="000000"/>
          <w:sz w:val="20"/>
          <w:szCs w:val="20"/>
        </w:rPr>
      </w:pPr>
      <w:r>
        <w:rPr>
          <w:rFonts w:ascii="Arial" w:hAnsi="Arial" w:cs="Arial"/>
          <w:color w:val="000000"/>
          <w:sz w:val="20"/>
          <w:szCs w:val="20"/>
        </w:rPr>
        <w:t>Upravičeni strošek DDV se bo izračunal na podlagi triletnega povprečja odbitnega deleža DDV</w:t>
      </w:r>
      <w:r w:rsidR="00443A1D" w:rsidRPr="00111CE7">
        <w:rPr>
          <w:rFonts w:ascii="Arial" w:hAnsi="Arial" w:cs="Arial"/>
          <w:color w:val="000000"/>
          <w:sz w:val="20"/>
          <w:szCs w:val="20"/>
        </w:rPr>
        <w:t xml:space="preserve">. Pogoji glede upravičenosti stroška davka na dodano vrednost so navedeni v </w:t>
      </w:r>
      <w:r w:rsidR="00111CE7" w:rsidRPr="00111CE7">
        <w:rPr>
          <w:rFonts w:ascii="Arial" w:hAnsi="Arial" w:cs="Arial"/>
          <w:color w:val="000000"/>
          <w:sz w:val="20"/>
          <w:szCs w:val="20"/>
        </w:rPr>
        <w:t>navodilih</w:t>
      </w:r>
      <w:r w:rsidR="00443A1D" w:rsidRPr="00111CE7">
        <w:rPr>
          <w:rFonts w:ascii="Arial" w:hAnsi="Arial" w:cs="Arial"/>
          <w:color w:val="000000"/>
          <w:sz w:val="20"/>
          <w:szCs w:val="20"/>
        </w:rPr>
        <w:t xml:space="preserve"> dostopnih na spletni strani </w:t>
      </w:r>
      <w:hyperlink r:id="rId11" w:history="1">
        <w:r w:rsidR="00111CE7" w:rsidRPr="00111CE7">
          <w:rPr>
            <w:rStyle w:val="Hyperlink"/>
            <w:rFonts w:ascii="Arial" w:hAnsi="Arial" w:cs="Arial"/>
            <w:bCs/>
            <w:sz w:val="20"/>
            <w:szCs w:val="20"/>
          </w:rPr>
          <w:t>https://www.gov.si/zbirke/projekti-in-programi/nacrt-za-okrevanje-in-odpornost/dokumenti/</w:t>
        </w:r>
      </w:hyperlink>
      <w:r w:rsidR="00111CE7" w:rsidRPr="00111CE7">
        <w:rPr>
          <w:rFonts w:ascii="Arial" w:hAnsi="Arial" w:cs="Arial"/>
          <w:bCs/>
          <w:color w:val="000000"/>
          <w:sz w:val="20"/>
          <w:szCs w:val="20"/>
        </w:rPr>
        <w:t xml:space="preserve"> </w:t>
      </w:r>
      <w:r w:rsidR="00443A1D" w:rsidRPr="00111CE7" w:rsidDel="0019618E">
        <w:rPr>
          <w:rFonts w:ascii="Arial" w:hAnsi="Arial" w:cs="Arial"/>
          <w:color w:val="000000"/>
          <w:sz w:val="20"/>
          <w:szCs w:val="20"/>
        </w:rPr>
        <w:t xml:space="preserve"> </w:t>
      </w:r>
    </w:p>
    <w:bookmarkEnd w:id="1"/>
    <w:bookmarkEnd w:id="2"/>
    <w:p w14:paraId="440E89FC" w14:textId="77777777" w:rsidR="00443A1D" w:rsidRDefault="00443A1D" w:rsidP="00443A1D">
      <w:pPr>
        <w:autoSpaceDE w:val="0"/>
        <w:autoSpaceDN w:val="0"/>
        <w:adjustRightInd w:val="0"/>
        <w:rPr>
          <w:rFonts w:ascii="Arial" w:hAnsi="Arial" w:cs="Arial"/>
          <w:sz w:val="22"/>
          <w:szCs w:val="22"/>
        </w:rPr>
      </w:pPr>
    </w:p>
    <w:p w14:paraId="7CD051AC" w14:textId="77777777" w:rsidR="00443A1D" w:rsidRPr="006839F4" w:rsidRDefault="00443A1D" w:rsidP="00443A1D">
      <w:pPr>
        <w:jc w:val="both"/>
        <w:rPr>
          <w:rFonts w:ascii="Arial" w:hAnsi="Arial" w:cs="Arial"/>
          <w:color w:val="000000"/>
          <w:sz w:val="20"/>
          <w:szCs w:val="20"/>
        </w:rPr>
      </w:pPr>
      <w:r w:rsidRPr="006839F4">
        <w:rPr>
          <w:rFonts w:ascii="Arial" w:hAnsi="Arial" w:cs="Arial"/>
          <w:color w:val="000000"/>
          <w:sz w:val="20"/>
          <w:szCs w:val="20"/>
        </w:rPr>
        <w:t>Ministrstvo</w:t>
      </w:r>
      <w:r w:rsidR="00097D40">
        <w:rPr>
          <w:rFonts w:ascii="Arial" w:hAnsi="Arial" w:cs="Arial"/>
          <w:color w:val="000000"/>
          <w:sz w:val="20"/>
          <w:szCs w:val="20"/>
        </w:rPr>
        <w:t>,</w:t>
      </w:r>
      <w:r w:rsidRPr="006839F4">
        <w:rPr>
          <w:rFonts w:ascii="Arial" w:hAnsi="Arial" w:cs="Arial"/>
          <w:color w:val="000000"/>
          <w:sz w:val="20"/>
          <w:szCs w:val="20"/>
        </w:rPr>
        <w:t xml:space="preserve"> izbrani prijavitelj</w:t>
      </w:r>
      <w:r w:rsidR="0020226A">
        <w:rPr>
          <w:rFonts w:ascii="Arial" w:hAnsi="Arial" w:cs="Arial"/>
          <w:color w:val="000000"/>
          <w:sz w:val="20"/>
          <w:szCs w:val="20"/>
        </w:rPr>
        <w:t xml:space="preserve"> in </w:t>
      </w:r>
      <w:proofErr w:type="spellStart"/>
      <w:r w:rsidR="0020226A">
        <w:rPr>
          <w:rFonts w:ascii="Arial" w:hAnsi="Arial" w:cs="Arial"/>
          <w:color w:val="000000"/>
          <w:sz w:val="20"/>
          <w:szCs w:val="20"/>
        </w:rPr>
        <w:t>konzorcijski</w:t>
      </w:r>
      <w:proofErr w:type="spellEnd"/>
      <w:r w:rsidR="0020226A">
        <w:rPr>
          <w:rFonts w:ascii="Arial" w:hAnsi="Arial" w:cs="Arial"/>
          <w:color w:val="000000"/>
          <w:sz w:val="20"/>
          <w:szCs w:val="20"/>
        </w:rPr>
        <w:t xml:space="preserve"> partnerji</w:t>
      </w:r>
      <w:r w:rsidRPr="006839F4">
        <w:rPr>
          <w:rFonts w:ascii="Arial" w:hAnsi="Arial" w:cs="Arial"/>
          <w:color w:val="000000"/>
          <w:sz w:val="20"/>
          <w:szCs w:val="20"/>
        </w:rPr>
        <w:t xml:space="preserve"> </w:t>
      </w:r>
      <w:r w:rsidR="0020226A">
        <w:rPr>
          <w:rFonts w:ascii="Arial" w:hAnsi="Arial" w:cs="Arial"/>
          <w:color w:val="000000"/>
          <w:sz w:val="20"/>
          <w:szCs w:val="20"/>
        </w:rPr>
        <w:t xml:space="preserve">bodo </w:t>
      </w:r>
      <w:r w:rsidR="00111CE7">
        <w:rPr>
          <w:rFonts w:ascii="Arial" w:hAnsi="Arial" w:cs="Arial"/>
          <w:color w:val="000000"/>
          <w:sz w:val="20"/>
          <w:szCs w:val="20"/>
        </w:rPr>
        <w:t xml:space="preserve">z večstransko </w:t>
      </w:r>
      <w:r w:rsidRPr="006839F4">
        <w:rPr>
          <w:rFonts w:ascii="Arial" w:hAnsi="Arial" w:cs="Arial"/>
          <w:color w:val="000000"/>
          <w:sz w:val="20"/>
          <w:szCs w:val="20"/>
        </w:rPr>
        <w:t xml:space="preserve">pogodbo o sofinanciranju </w:t>
      </w:r>
      <w:r>
        <w:rPr>
          <w:rFonts w:ascii="Arial" w:hAnsi="Arial" w:cs="Arial"/>
          <w:color w:val="000000"/>
          <w:sz w:val="20"/>
          <w:szCs w:val="20"/>
        </w:rPr>
        <w:t xml:space="preserve">podrobneje </w:t>
      </w:r>
      <w:r w:rsidRPr="006839F4">
        <w:rPr>
          <w:rFonts w:ascii="Arial" w:hAnsi="Arial" w:cs="Arial"/>
          <w:color w:val="000000"/>
          <w:sz w:val="20"/>
          <w:szCs w:val="20"/>
        </w:rPr>
        <w:t>dogovoril</w:t>
      </w:r>
      <w:r w:rsidR="0020226A">
        <w:rPr>
          <w:rFonts w:ascii="Arial" w:hAnsi="Arial" w:cs="Arial"/>
          <w:color w:val="000000"/>
          <w:sz w:val="20"/>
          <w:szCs w:val="20"/>
        </w:rPr>
        <w:t>i</w:t>
      </w:r>
      <w:r w:rsidRPr="006839F4">
        <w:rPr>
          <w:rFonts w:ascii="Arial" w:hAnsi="Arial" w:cs="Arial"/>
          <w:color w:val="000000"/>
          <w:sz w:val="20"/>
          <w:szCs w:val="20"/>
        </w:rPr>
        <w:t xml:space="preserve"> obseg in dinamiko sofinanciranja </w:t>
      </w:r>
      <w:r>
        <w:rPr>
          <w:rFonts w:ascii="Arial" w:hAnsi="Arial" w:cs="Arial"/>
          <w:color w:val="000000"/>
          <w:sz w:val="20"/>
          <w:szCs w:val="20"/>
        </w:rPr>
        <w:t>projekta</w:t>
      </w:r>
      <w:r w:rsidRPr="006839F4">
        <w:rPr>
          <w:rFonts w:ascii="Arial" w:hAnsi="Arial" w:cs="Arial"/>
          <w:color w:val="000000"/>
          <w:sz w:val="20"/>
          <w:szCs w:val="20"/>
        </w:rPr>
        <w:t xml:space="preserve"> na osnovi načrtovanih aktivnosti, podanih v vlogi na javni razpis.</w:t>
      </w:r>
      <w:r w:rsidRPr="009253BD">
        <w:rPr>
          <w:rFonts w:ascii="Arial" w:hAnsi="Arial" w:cs="Arial"/>
          <w:color w:val="000000"/>
          <w:sz w:val="20"/>
          <w:szCs w:val="20"/>
        </w:rPr>
        <w:t xml:space="preserve"> </w:t>
      </w:r>
    </w:p>
    <w:p w14:paraId="5EDA3E7A" w14:textId="77777777" w:rsidR="00ED77A8" w:rsidRDefault="00ED77A8" w:rsidP="000106E5">
      <w:pPr>
        <w:jc w:val="both"/>
        <w:rPr>
          <w:rFonts w:ascii="Arial" w:hAnsi="Arial" w:cs="Arial"/>
          <w:sz w:val="20"/>
          <w:szCs w:val="20"/>
        </w:rPr>
      </w:pPr>
    </w:p>
    <w:p w14:paraId="759BA60F" w14:textId="77777777" w:rsidR="002A25E2" w:rsidRDefault="002A25E2" w:rsidP="000106E5">
      <w:pPr>
        <w:jc w:val="both"/>
        <w:rPr>
          <w:rFonts w:ascii="Arial" w:hAnsi="Arial" w:cs="Arial"/>
          <w:sz w:val="20"/>
          <w:szCs w:val="20"/>
        </w:rPr>
      </w:pPr>
    </w:p>
    <w:p w14:paraId="6F3E822F" w14:textId="77777777" w:rsidR="00ED77A8" w:rsidRPr="00ED77A8" w:rsidRDefault="00F977D8" w:rsidP="00F977D8">
      <w:pPr>
        <w:pStyle w:val="ListParagraph"/>
        <w:ind w:left="851"/>
        <w:rPr>
          <w:rFonts w:ascii="Arial" w:hAnsi="Arial" w:cs="Arial"/>
          <w:b/>
          <w:color w:val="000000"/>
          <w:sz w:val="20"/>
          <w:szCs w:val="20"/>
        </w:rPr>
      </w:pPr>
      <w:r>
        <w:rPr>
          <w:rFonts w:ascii="Arial" w:hAnsi="Arial" w:cs="Arial"/>
          <w:b/>
          <w:color w:val="000000"/>
          <w:sz w:val="20"/>
          <w:szCs w:val="20"/>
        </w:rPr>
        <w:t xml:space="preserve">9. </w:t>
      </w:r>
      <w:r w:rsidR="00ED77A8" w:rsidRPr="00ED77A8">
        <w:rPr>
          <w:rFonts w:ascii="Arial" w:hAnsi="Arial" w:cs="Arial"/>
          <w:b/>
          <w:color w:val="000000"/>
          <w:sz w:val="20"/>
          <w:szCs w:val="20"/>
        </w:rPr>
        <w:t>Kazalniki javnega razpisa in dodatne zahteve spremljanja in poročanja</w:t>
      </w:r>
    </w:p>
    <w:p w14:paraId="4C154547" w14:textId="77777777" w:rsidR="00ED77A8" w:rsidRDefault="00ED77A8" w:rsidP="00ED77A8">
      <w:pPr>
        <w:ind w:left="720"/>
        <w:rPr>
          <w:rFonts w:ascii="Arial" w:hAnsi="Arial" w:cs="Arial"/>
          <w:b/>
          <w:color w:val="000000"/>
          <w:sz w:val="20"/>
          <w:szCs w:val="20"/>
        </w:rPr>
      </w:pPr>
    </w:p>
    <w:p w14:paraId="670F868A" w14:textId="77777777" w:rsidR="00ED77A8" w:rsidRPr="000C2A60" w:rsidRDefault="00ED77A8" w:rsidP="00ED77A8">
      <w:pPr>
        <w:rPr>
          <w:rFonts w:ascii="Arial" w:hAnsi="Arial" w:cs="Arial"/>
          <w:sz w:val="20"/>
          <w:szCs w:val="20"/>
        </w:rPr>
      </w:pPr>
      <w:r w:rsidRPr="000C2A60">
        <w:rPr>
          <w:rFonts w:ascii="Arial" w:hAnsi="Arial" w:cs="Arial"/>
          <w:sz w:val="20"/>
          <w:szCs w:val="20"/>
        </w:rPr>
        <w:t xml:space="preserve">V okviru </w:t>
      </w:r>
      <w:r>
        <w:rPr>
          <w:rFonts w:ascii="Arial" w:hAnsi="Arial" w:cs="Arial"/>
          <w:sz w:val="20"/>
          <w:szCs w:val="20"/>
        </w:rPr>
        <w:t>javnega razpisa</w:t>
      </w:r>
      <w:r w:rsidRPr="000C2A60">
        <w:rPr>
          <w:rFonts w:ascii="Arial" w:hAnsi="Arial" w:cs="Arial"/>
          <w:sz w:val="20"/>
          <w:szCs w:val="20"/>
        </w:rPr>
        <w:t xml:space="preserve"> so načrtovani naslednji</w:t>
      </w:r>
      <w:r>
        <w:rPr>
          <w:rFonts w:ascii="Arial" w:hAnsi="Arial" w:cs="Arial"/>
          <w:sz w:val="20"/>
          <w:szCs w:val="20"/>
        </w:rPr>
        <w:t xml:space="preserve"> kazalniki:</w:t>
      </w:r>
      <w:r w:rsidRPr="000C2A60">
        <w:rPr>
          <w:rFonts w:ascii="Arial" w:hAnsi="Arial" w:cs="Arial"/>
          <w:sz w:val="20"/>
          <w:szCs w:val="20"/>
        </w:rPr>
        <w:t xml:space="preserve"> </w:t>
      </w:r>
    </w:p>
    <w:p w14:paraId="59A93C7D" w14:textId="77777777" w:rsidR="00ED77A8" w:rsidRPr="000C2A60" w:rsidRDefault="00ED77A8" w:rsidP="00ED77A8">
      <w:pPr>
        <w:rPr>
          <w:rFonts w:ascii="Arial" w:hAnsi="Arial" w:cs="Arial"/>
          <w:sz w:val="20"/>
          <w:szCs w:val="20"/>
        </w:rPr>
      </w:pPr>
    </w:p>
    <w:p w14:paraId="4C8277E1" w14:textId="77777777" w:rsidR="00ED77A8" w:rsidRPr="00AE022F" w:rsidRDefault="00ED77A8" w:rsidP="00ED77A8">
      <w:pPr>
        <w:pStyle w:val="ListParagraph"/>
        <w:rPr>
          <w:rFonts w:ascii="Arial" w:hAnsi="Arial" w:cs="Arial"/>
          <w:sz w:val="20"/>
          <w:szCs w:val="20"/>
        </w:rPr>
      </w:pPr>
    </w:p>
    <w:p w14:paraId="443DBEDE" w14:textId="77777777" w:rsidR="00ED77A8" w:rsidRDefault="00ED77A8" w:rsidP="00ED77A8">
      <w:pPr>
        <w:pStyle w:val="ListParagraph"/>
        <w:numPr>
          <w:ilvl w:val="0"/>
          <w:numId w:val="15"/>
        </w:numPr>
        <w:contextualSpacing w:val="0"/>
        <w:rPr>
          <w:rFonts w:ascii="Arial" w:hAnsi="Arial" w:cs="Arial"/>
          <w:sz w:val="20"/>
          <w:szCs w:val="20"/>
        </w:rPr>
      </w:pPr>
      <w:r>
        <w:rPr>
          <w:rFonts w:ascii="Arial" w:hAnsi="Arial" w:cs="Arial"/>
          <w:sz w:val="20"/>
          <w:szCs w:val="20"/>
        </w:rPr>
        <w:t>K</w:t>
      </w:r>
      <w:r w:rsidRPr="007E78E7">
        <w:rPr>
          <w:rFonts w:ascii="Arial" w:hAnsi="Arial" w:cs="Arial"/>
          <w:sz w:val="20"/>
          <w:szCs w:val="20"/>
        </w:rPr>
        <w:t xml:space="preserve">azalniki na ravni </w:t>
      </w:r>
      <w:r>
        <w:rPr>
          <w:rFonts w:ascii="Arial" w:hAnsi="Arial" w:cs="Arial"/>
          <w:sz w:val="20"/>
          <w:szCs w:val="20"/>
        </w:rPr>
        <w:t xml:space="preserve">javnega razpisa </w:t>
      </w:r>
    </w:p>
    <w:p w14:paraId="0FD0131B" w14:textId="77777777" w:rsidR="00ED77A8" w:rsidRPr="008E1226" w:rsidRDefault="00ED77A8" w:rsidP="00ED77A8">
      <w:pPr>
        <w:pStyle w:val="ListParagraph"/>
        <w:jc w:val="both"/>
        <w:rPr>
          <w:rFonts w:ascii="Arial" w:hAnsi="Arial" w:cs="Arial"/>
          <w:b/>
          <w:sz w:val="20"/>
          <w:szCs w:val="20"/>
          <w:highlight w:val="lightGray"/>
        </w:rPr>
      </w:pPr>
    </w:p>
    <w:p w14:paraId="3C79BF16" w14:textId="77777777" w:rsidR="00ED77A8" w:rsidRPr="008E1226" w:rsidRDefault="00ED77A8" w:rsidP="00ED77A8">
      <w:pPr>
        <w:jc w:val="both"/>
        <w:rPr>
          <w:rFonts w:ascii="Arial" w:hAnsi="Arial" w:cs="Arial"/>
          <w:b/>
          <w:sz w:val="20"/>
          <w:szCs w:val="20"/>
          <w:highlight w:val="lightGray"/>
        </w:rPr>
      </w:pPr>
    </w:p>
    <w:p w14:paraId="25A48563" w14:textId="77777777" w:rsidR="00ED77A8" w:rsidRPr="006543CC" w:rsidRDefault="002E6E13" w:rsidP="00ED77A8">
      <w:pPr>
        <w:pStyle w:val="ListParagraph"/>
        <w:numPr>
          <w:ilvl w:val="0"/>
          <w:numId w:val="14"/>
        </w:numPr>
        <w:contextualSpacing w:val="0"/>
        <w:jc w:val="both"/>
        <w:rPr>
          <w:rFonts w:ascii="Arial" w:hAnsi="Arial" w:cs="Arial"/>
          <w:b/>
          <w:i/>
          <w:sz w:val="20"/>
          <w:szCs w:val="20"/>
        </w:rPr>
      </w:pPr>
      <w:r w:rsidRPr="006543CC">
        <w:rPr>
          <w:rFonts w:ascii="Arial" w:hAnsi="Arial" w:cs="Arial"/>
          <w:b/>
          <w:i/>
          <w:sz w:val="20"/>
          <w:szCs w:val="20"/>
        </w:rPr>
        <w:t>P</w:t>
      </w:r>
      <w:r w:rsidR="00ED77A8" w:rsidRPr="006543CC">
        <w:rPr>
          <w:rFonts w:ascii="Arial" w:hAnsi="Arial" w:cs="Arial"/>
          <w:b/>
          <w:i/>
          <w:sz w:val="20"/>
          <w:szCs w:val="20"/>
        </w:rPr>
        <w:t>rojektno specifični kazalniki učinka in rezultata</w:t>
      </w:r>
    </w:p>
    <w:p w14:paraId="339DEB00" w14:textId="77777777" w:rsidR="00ED77A8" w:rsidRPr="008E1226" w:rsidRDefault="00ED77A8" w:rsidP="00ED77A8">
      <w:pPr>
        <w:pStyle w:val="ListParagraph"/>
        <w:jc w:val="both"/>
        <w:rPr>
          <w:rFonts w:ascii="Arial" w:hAnsi="Arial" w:cs="Arial"/>
          <w:b/>
          <w:sz w:val="20"/>
          <w:szCs w:val="20"/>
          <w:highlight w:val="lightGray"/>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5"/>
        <w:gridCol w:w="851"/>
        <w:gridCol w:w="1247"/>
        <w:gridCol w:w="1021"/>
        <w:gridCol w:w="1843"/>
        <w:gridCol w:w="992"/>
        <w:gridCol w:w="709"/>
        <w:gridCol w:w="1134"/>
      </w:tblGrid>
      <w:tr w:rsidR="00947879" w:rsidRPr="00760DC6" w14:paraId="3026FC8B" w14:textId="77777777" w:rsidTr="00947879">
        <w:trPr>
          <w:trHeight w:val="486"/>
        </w:trPr>
        <w:tc>
          <w:tcPr>
            <w:tcW w:w="1275" w:type="dxa"/>
            <w:vMerge w:val="restart"/>
            <w:shd w:val="clear" w:color="auto" w:fill="BDD6EE"/>
            <w:vAlign w:val="center"/>
          </w:tcPr>
          <w:p w14:paraId="4922E66F" w14:textId="77777777" w:rsidR="00947879" w:rsidRPr="007B69A8" w:rsidRDefault="00947879" w:rsidP="00AF7C49">
            <w:pPr>
              <w:jc w:val="center"/>
              <w:rPr>
                <w:rFonts w:ascii="Arial" w:hAnsi="Arial" w:cs="Arial"/>
                <w:b/>
                <w:sz w:val="18"/>
                <w:szCs w:val="18"/>
              </w:rPr>
            </w:pPr>
            <w:r w:rsidRPr="007B69A8">
              <w:rPr>
                <w:rFonts w:ascii="Arial" w:hAnsi="Arial" w:cs="Arial"/>
                <w:b/>
                <w:sz w:val="18"/>
                <w:szCs w:val="18"/>
              </w:rPr>
              <w:t>Ime kazalnika</w:t>
            </w:r>
          </w:p>
        </w:tc>
        <w:tc>
          <w:tcPr>
            <w:tcW w:w="851" w:type="dxa"/>
            <w:vMerge w:val="restart"/>
            <w:shd w:val="clear" w:color="auto" w:fill="BDD6EE"/>
            <w:vAlign w:val="center"/>
          </w:tcPr>
          <w:p w14:paraId="5AEF049E" w14:textId="77777777" w:rsidR="00947879" w:rsidRPr="007B69A8" w:rsidRDefault="00947879" w:rsidP="00AF7C49">
            <w:pPr>
              <w:jc w:val="center"/>
              <w:rPr>
                <w:rFonts w:ascii="Arial" w:hAnsi="Arial" w:cs="Arial"/>
                <w:b/>
                <w:sz w:val="18"/>
                <w:szCs w:val="18"/>
              </w:rPr>
            </w:pPr>
            <w:r w:rsidRPr="007B69A8">
              <w:rPr>
                <w:rFonts w:ascii="Arial" w:hAnsi="Arial" w:cs="Arial"/>
                <w:b/>
                <w:sz w:val="18"/>
                <w:szCs w:val="18"/>
              </w:rPr>
              <w:t>Merska enota</w:t>
            </w:r>
          </w:p>
        </w:tc>
        <w:tc>
          <w:tcPr>
            <w:tcW w:w="1247" w:type="dxa"/>
            <w:vMerge w:val="restart"/>
            <w:shd w:val="clear" w:color="auto" w:fill="BDD6EE"/>
            <w:vAlign w:val="center"/>
          </w:tcPr>
          <w:p w14:paraId="1E910881" w14:textId="77777777" w:rsidR="00947879" w:rsidRPr="007B69A8" w:rsidRDefault="00947879" w:rsidP="00AF7C49">
            <w:pPr>
              <w:jc w:val="center"/>
              <w:rPr>
                <w:rFonts w:ascii="Arial" w:hAnsi="Arial" w:cs="Arial"/>
                <w:b/>
                <w:sz w:val="18"/>
                <w:szCs w:val="18"/>
              </w:rPr>
            </w:pPr>
            <w:r w:rsidRPr="007B69A8">
              <w:rPr>
                <w:rFonts w:ascii="Arial" w:hAnsi="Arial" w:cs="Arial"/>
                <w:b/>
                <w:sz w:val="18"/>
                <w:szCs w:val="18"/>
              </w:rPr>
              <w:t>Izhodiščna</w:t>
            </w:r>
          </w:p>
          <w:p w14:paraId="3CFFEDF1" w14:textId="77777777" w:rsidR="00947879" w:rsidRPr="007B69A8" w:rsidRDefault="00947879" w:rsidP="00AF7C49">
            <w:pPr>
              <w:jc w:val="center"/>
              <w:rPr>
                <w:rFonts w:ascii="Arial" w:hAnsi="Arial" w:cs="Arial"/>
                <w:b/>
                <w:sz w:val="18"/>
                <w:szCs w:val="18"/>
              </w:rPr>
            </w:pPr>
            <w:r w:rsidRPr="007B69A8">
              <w:rPr>
                <w:rFonts w:ascii="Arial" w:hAnsi="Arial" w:cs="Arial"/>
                <w:b/>
                <w:sz w:val="18"/>
                <w:szCs w:val="18"/>
              </w:rPr>
              <w:t>vrednost</w:t>
            </w:r>
          </w:p>
        </w:tc>
        <w:tc>
          <w:tcPr>
            <w:tcW w:w="1021" w:type="dxa"/>
            <w:vMerge w:val="restart"/>
            <w:shd w:val="clear" w:color="auto" w:fill="BDD6EE"/>
            <w:vAlign w:val="center"/>
          </w:tcPr>
          <w:p w14:paraId="41580F6A" w14:textId="77777777" w:rsidR="00947879" w:rsidRPr="007B69A8" w:rsidRDefault="00947879" w:rsidP="00AF7C49">
            <w:pPr>
              <w:jc w:val="center"/>
              <w:rPr>
                <w:rFonts w:ascii="Arial" w:hAnsi="Arial" w:cs="Arial"/>
                <w:b/>
                <w:sz w:val="18"/>
                <w:szCs w:val="18"/>
              </w:rPr>
            </w:pPr>
            <w:r w:rsidRPr="007B69A8">
              <w:rPr>
                <w:rFonts w:ascii="Arial" w:hAnsi="Arial" w:cs="Arial"/>
                <w:b/>
                <w:sz w:val="18"/>
                <w:szCs w:val="18"/>
              </w:rPr>
              <w:t>Ciljna vrednost</w:t>
            </w:r>
          </w:p>
        </w:tc>
        <w:tc>
          <w:tcPr>
            <w:tcW w:w="1843" w:type="dxa"/>
            <w:vMerge w:val="restart"/>
            <w:shd w:val="clear" w:color="auto" w:fill="BDD6EE"/>
            <w:vAlign w:val="center"/>
          </w:tcPr>
          <w:p w14:paraId="6A543FAE" w14:textId="77777777" w:rsidR="00947879" w:rsidRPr="007B69A8" w:rsidRDefault="00947879" w:rsidP="00AF7C49">
            <w:pPr>
              <w:jc w:val="center"/>
              <w:rPr>
                <w:rFonts w:ascii="Arial" w:hAnsi="Arial" w:cs="Arial"/>
                <w:b/>
                <w:sz w:val="18"/>
                <w:szCs w:val="18"/>
              </w:rPr>
            </w:pPr>
            <w:r w:rsidRPr="007B69A8">
              <w:rPr>
                <w:rFonts w:ascii="Arial" w:hAnsi="Arial" w:cs="Arial"/>
                <w:b/>
                <w:sz w:val="18"/>
                <w:szCs w:val="18"/>
              </w:rPr>
              <w:t>Opis kazalnika</w:t>
            </w:r>
          </w:p>
        </w:tc>
        <w:tc>
          <w:tcPr>
            <w:tcW w:w="1701" w:type="dxa"/>
            <w:gridSpan w:val="2"/>
            <w:shd w:val="clear" w:color="auto" w:fill="BDD6EE"/>
            <w:vAlign w:val="center"/>
          </w:tcPr>
          <w:p w14:paraId="3D1BDED0" w14:textId="77777777" w:rsidR="00947879" w:rsidRPr="007B69A8" w:rsidRDefault="00947879" w:rsidP="00AF7C49">
            <w:pPr>
              <w:jc w:val="center"/>
              <w:rPr>
                <w:rFonts w:ascii="Arial" w:hAnsi="Arial" w:cs="Arial"/>
                <w:b/>
                <w:sz w:val="18"/>
                <w:szCs w:val="18"/>
              </w:rPr>
            </w:pPr>
            <w:r w:rsidRPr="007B69A8">
              <w:rPr>
                <w:rFonts w:ascii="Arial" w:hAnsi="Arial" w:cs="Arial"/>
                <w:b/>
                <w:sz w:val="18"/>
                <w:szCs w:val="18"/>
              </w:rPr>
              <w:t>Časovni okvir za dokončanje</w:t>
            </w:r>
          </w:p>
        </w:tc>
        <w:tc>
          <w:tcPr>
            <w:tcW w:w="1134" w:type="dxa"/>
            <w:vMerge w:val="restart"/>
            <w:shd w:val="clear" w:color="auto" w:fill="BDD6EE"/>
            <w:vAlign w:val="center"/>
          </w:tcPr>
          <w:p w14:paraId="713F9AEA" w14:textId="77777777" w:rsidR="00947879" w:rsidRPr="007B69A8" w:rsidRDefault="00947879" w:rsidP="00AF7C49">
            <w:pPr>
              <w:jc w:val="center"/>
              <w:rPr>
                <w:rFonts w:ascii="Arial" w:hAnsi="Arial" w:cs="Arial"/>
                <w:b/>
                <w:sz w:val="18"/>
                <w:szCs w:val="18"/>
              </w:rPr>
            </w:pPr>
            <w:r w:rsidRPr="007B69A8">
              <w:rPr>
                <w:rFonts w:ascii="Arial" w:hAnsi="Arial" w:cs="Arial"/>
                <w:b/>
                <w:sz w:val="18"/>
                <w:szCs w:val="18"/>
              </w:rPr>
              <w:t>Dokazilo</w:t>
            </w:r>
          </w:p>
        </w:tc>
      </w:tr>
      <w:tr w:rsidR="00947879" w:rsidRPr="00760DC6" w14:paraId="54413CA1" w14:textId="77777777" w:rsidTr="00947879">
        <w:trPr>
          <w:trHeight w:val="248"/>
        </w:trPr>
        <w:tc>
          <w:tcPr>
            <w:tcW w:w="1275" w:type="dxa"/>
            <w:vMerge/>
            <w:shd w:val="clear" w:color="auto" w:fill="auto"/>
          </w:tcPr>
          <w:p w14:paraId="0EA9DFBF" w14:textId="77777777" w:rsidR="00947879" w:rsidRPr="007B69A8" w:rsidRDefault="00947879" w:rsidP="00AF7C49">
            <w:pPr>
              <w:rPr>
                <w:rFonts w:ascii="Arial" w:hAnsi="Arial" w:cs="Arial"/>
                <w:sz w:val="18"/>
                <w:szCs w:val="18"/>
              </w:rPr>
            </w:pPr>
          </w:p>
        </w:tc>
        <w:tc>
          <w:tcPr>
            <w:tcW w:w="851" w:type="dxa"/>
            <w:vMerge/>
            <w:shd w:val="clear" w:color="auto" w:fill="auto"/>
          </w:tcPr>
          <w:p w14:paraId="25F96D64" w14:textId="77777777" w:rsidR="00947879" w:rsidRPr="007B69A8" w:rsidRDefault="00947879" w:rsidP="00AF7C49">
            <w:pPr>
              <w:rPr>
                <w:rFonts w:ascii="Arial" w:hAnsi="Arial" w:cs="Arial"/>
                <w:sz w:val="18"/>
                <w:szCs w:val="18"/>
              </w:rPr>
            </w:pPr>
          </w:p>
        </w:tc>
        <w:tc>
          <w:tcPr>
            <w:tcW w:w="1247" w:type="dxa"/>
            <w:vMerge/>
            <w:shd w:val="clear" w:color="auto" w:fill="auto"/>
          </w:tcPr>
          <w:p w14:paraId="6CE66859" w14:textId="77777777" w:rsidR="00947879" w:rsidRPr="007B69A8" w:rsidRDefault="00947879" w:rsidP="00AF7C49">
            <w:pPr>
              <w:rPr>
                <w:rFonts w:ascii="Arial" w:hAnsi="Arial" w:cs="Arial"/>
                <w:sz w:val="18"/>
                <w:szCs w:val="18"/>
              </w:rPr>
            </w:pPr>
          </w:p>
        </w:tc>
        <w:tc>
          <w:tcPr>
            <w:tcW w:w="1021" w:type="dxa"/>
            <w:vMerge/>
            <w:shd w:val="clear" w:color="auto" w:fill="auto"/>
          </w:tcPr>
          <w:p w14:paraId="5E3E020F" w14:textId="77777777" w:rsidR="00947879" w:rsidRPr="007B69A8" w:rsidRDefault="00947879" w:rsidP="00AF7C49">
            <w:pPr>
              <w:rPr>
                <w:rFonts w:ascii="Arial" w:hAnsi="Arial" w:cs="Arial"/>
                <w:sz w:val="18"/>
                <w:szCs w:val="18"/>
              </w:rPr>
            </w:pPr>
          </w:p>
        </w:tc>
        <w:tc>
          <w:tcPr>
            <w:tcW w:w="1843" w:type="dxa"/>
            <w:vMerge/>
            <w:shd w:val="clear" w:color="auto" w:fill="auto"/>
          </w:tcPr>
          <w:p w14:paraId="0BE1F0AA" w14:textId="77777777" w:rsidR="00947879" w:rsidRPr="007B69A8" w:rsidRDefault="00947879" w:rsidP="00AF7C49">
            <w:pPr>
              <w:rPr>
                <w:rFonts w:ascii="Arial" w:hAnsi="Arial" w:cs="Arial"/>
                <w:sz w:val="18"/>
                <w:szCs w:val="18"/>
              </w:rPr>
            </w:pPr>
          </w:p>
        </w:tc>
        <w:tc>
          <w:tcPr>
            <w:tcW w:w="992" w:type="dxa"/>
            <w:shd w:val="clear" w:color="auto" w:fill="BDD6EE"/>
            <w:vAlign w:val="center"/>
          </w:tcPr>
          <w:p w14:paraId="75DA5CDB" w14:textId="77777777" w:rsidR="00947879" w:rsidRPr="007B69A8" w:rsidRDefault="00947879" w:rsidP="00AF7C49">
            <w:pPr>
              <w:jc w:val="center"/>
              <w:rPr>
                <w:rFonts w:ascii="Arial" w:hAnsi="Arial" w:cs="Arial"/>
                <w:sz w:val="18"/>
                <w:szCs w:val="18"/>
              </w:rPr>
            </w:pPr>
            <w:r w:rsidRPr="007B69A8">
              <w:rPr>
                <w:rFonts w:ascii="Arial" w:hAnsi="Arial" w:cs="Arial"/>
                <w:sz w:val="18"/>
                <w:szCs w:val="18"/>
              </w:rPr>
              <w:t>Četrtletje</w:t>
            </w:r>
          </w:p>
        </w:tc>
        <w:tc>
          <w:tcPr>
            <w:tcW w:w="709" w:type="dxa"/>
            <w:shd w:val="clear" w:color="auto" w:fill="BDD6EE"/>
            <w:vAlign w:val="center"/>
          </w:tcPr>
          <w:p w14:paraId="5529391D" w14:textId="77777777" w:rsidR="00947879" w:rsidRPr="007B69A8" w:rsidRDefault="00947879" w:rsidP="00AF7C49">
            <w:pPr>
              <w:jc w:val="center"/>
              <w:rPr>
                <w:rFonts w:ascii="Arial" w:hAnsi="Arial" w:cs="Arial"/>
                <w:sz w:val="18"/>
                <w:szCs w:val="18"/>
              </w:rPr>
            </w:pPr>
            <w:r w:rsidRPr="007B69A8">
              <w:rPr>
                <w:rFonts w:ascii="Arial" w:hAnsi="Arial" w:cs="Arial"/>
                <w:sz w:val="18"/>
                <w:szCs w:val="18"/>
              </w:rPr>
              <w:t>Leto</w:t>
            </w:r>
          </w:p>
        </w:tc>
        <w:tc>
          <w:tcPr>
            <w:tcW w:w="1134" w:type="dxa"/>
            <w:vMerge/>
            <w:shd w:val="clear" w:color="auto" w:fill="auto"/>
          </w:tcPr>
          <w:p w14:paraId="2980FB9B" w14:textId="77777777" w:rsidR="00947879" w:rsidRPr="007B69A8" w:rsidRDefault="00947879" w:rsidP="00AF7C49">
            <w:pPr>
              <w:rPr>
                <w:rFonts w:ascii="Arial" w:hAnsi="Arial" w:cs="Arial"/>
                <w:sz w:val="18"/>
                <w:szCs w:val="18"/>
              </w:rPr>
            </w:pPr>
          </w:p>
        </w:tc>
      </w:tr>
      <w:tr w:rsidR="00947879" w:rsidRPr="00760DC6" w14:paraId="1E2ECF76" w14:textId="77777777" w:rsidTr="00947879">
        <w:trPr>
          <w:trHeight w:val="248"/>
        </w:trPr>
        <w:tc>
          <w:tcPr>
            <w:tcW w:w="1275" w:type="dxa"/>
            <w:tcBorders>
              <w:bottom w:val="single" w:sz="4" w:space="0" w:color="auto"/>
            </w:tcBorders>
            <w:shd w:val="clear" w:color="auto" w:fill="auto"/>
          </w:tcPr>
          <w:p w14:paraId="0911573A" w14:textId="77777777" w:rsidR="00947879" w:rsidRPr="00742B43" w:rsidRDefault="00947879" w:rsidP="00D4350C">
            <w:pPr>
              <w:jc w:val="center"/>
              <w:rPr>
                <w:rFonts w:ascii="Arial" w:hAnsi="Arial" w:cs="Arial"/>
                <w:sz w:val="18"/>
                <w:szCs w:val="18"/>
              </w:rPr>
            </w:pPr>
            <w:r>
              <w:rPr>
                <w:rFonts w:ascii="Arial" w:hAnsi="Arial" w:cs="Arial"/>
                <w:sz w:val="18"/>
                <w:szCs w:val="18"/>
              </w:rPr>
              <w:t>Število zaposlitev na JRO za namene krepitve podpornega okolja</w:t>
            </w:r>
          </w:p>
        </w:tc>
        <w:tc>
          <w:tcPr>
            <w:tcW w:w="851" w:type="dxa"/>
            <w:tcBorders>
              <w:bottom w:val="single" w:sz="4" w:space="0" w:color="auto"/>
            </w:tcBorders>
            <w:shd w:val="clear" w:color="auto" w:fill="auto"/>
          </w:tcPr>
          <w:p w14:paraId="794BF9B3" w14:textId="77777777" w:rsidR="00947879" w:rsidRDefault="00947879" w:rsidP="0038612B">
            <w:pPr>
              <w:jc w:val="center"/>
              <w:rPr>
                <w:rFonts w:ascii="Arial" w:hAnsi="Arial" w:cs="Arial"/>
                <w:sz w:val="18"/>
                <w:szCs w:val="18"/>
              </w:rPr>
            </w:pPr>
            <w:r>
              <w:rPr>
                <w:rFonts w:ascii="Arial" w:hAnsi="Arial" w:cs="Arial"/>
                <w:sz w:val="18"/>
                <w:szCs w:val="18"/>
              </w:rPr>
              <w:t xml:space="preserve">Število </w:t>
            </w:r>
          </w:p>
        </w:tc>
        <w:tc>
          <w:tcPr>
            <w:tcW w:w="1247" w:type="dxa"/>
            <w:tcBorders>
              <w:bottom w:val="single" w:sz="4" w:space="0" w:color="auto"/>
            </w:tcBorders>
            <w:shd w:val="clear" w:color="auto" w:fill="auto"/>
          </w:tcPr>
          <w:p w14:paraId="72B7399E" w14:textId="76CE0AF2" w:rsidR="00947879" w:rsidRDefault="00947879" w:rsidP="00AF7C49">
            <w:pPr>
              <w:jc w:val="center"/>
              <w:rPr>
                <w:rFonts w:ascii="Arial" w:hAnsi="Arial" w:cs="Arial"/>
                <w:sz w:val="18"/>
                <w:szCs w:val="18"/>
              </w:rPr>
            </w:pPr>
            <w:r>
              <w:rPr>
                <w:rFonts w:ascii="Arial" w:hAnsi="Arial" w:cs="Arial"/>
                <w:sz w:val="18"/>
                <w:szCs w:val="18"/>
              </w:rPr>
              <w:t>0</w:t>
            </w:r>
          </w:p>
        </w:tc>
        <w:tc>
          <w:tcPr>
            <w:tcW w:w="1021" w:type="dxa"/>
            <w:tcBorders>
              <w:bottom w:val="single" w:sz="4" w:space="0" w:color="auto"/>
            </w:tcBorders>
            <w:shd w:val="clear" w:color="auto" w:fill="auto"/>
          </w:tcPr>
          <w:p w14:paraId="7A2A4A52" w14:textId="77777777" w:rsidR="00947879" w:rsidRDefault="00947879" w:rsidP="00AF7C49">
            <w:pPr>
              <w:jc w:val="center"/>
              <w:rPr>
                <w:rFonts w:ascii="Arial" w:hAnsi="Arial" w:cs="Arial"/>
                <w:sz w:val="18"/>
                <w:szCs w:val="18"/>
              </w:rPr>
            </w:pPr>
            <w:r>
              <w:rPr>
                <w:rFonts w:ascii="Arial" w:hAnsi="Arial" w:cs="Arial"/>
                <w:sz w:val="18"/>
                <w:szCs w:val="18"/>
              </w:rPr>
              <w:t>20</w:t>
            </w:r>
          </w:p>
        </w:tc>
        <w:tc>
          <w:tcPr>
            <w:tcW w:w="1843" w:type="dxa"/>
            <w:tcBorders>
              <w:bottom w:val="single" w:sz="4" w:space="0" w:color="auto"/>
            </w:tcBorders>
            <w:shd w:val="clear" w:color="auto" w:fill="auto"/>
          </w:tcPr>
          <w:p w14:paraId="43722998" w14:textId="389CE8AF" w:rsidR="00947879" w:rsidRDefault="00947879" w:rsidP="00AF7C49">
            <w:pPr>
              <w:jc w:val="center"/>
              <w:rPr>
                <w:rFonts w:ascii="Arial" w:hAnsi="Arial" w:cs="Arial"/>
                <w:sz w:val="18"/>
                <w:szCs w:val="18"/>
              </w:rPr>
            </w:pPr>
            <w:r>
              <w:rPr>
                <w:rFonts w:ascii="Arial" w:hAnsi="Arial" w:cs="Arial"/>
                <w:sz w:val="18"/>
                <w:szCs w:val="18"/>
              </w:rPr>
              <w:t>Kazalnik meri število novih zaposlitev na JRO, ki so rezultate izvedbe projektov javnega razpisa</w:t>
            </w:r>
          </w:p>
        </w:tc>
        <w:tc>
          <w:tcPr>
            <w:tcW w:w="992" w:type="dxa"/>
            <w:tcBorders>
              <w:bottom w:val="single" w:sz="4" w:space="0" w:color="auto"/>
            </w:tcBorders>
            <w:shd w:val="clear" w:color="auto" w:fill="auto"/>
          </w:tcPr>
          <w:p w14:paraId="0DB28529" w14:textId="5B101A0B" w:rsidR="00947879" w:rsidRPr="007B69A8" w:rsidRDefault="00947879" w:rsidP="00AF7C49">
            <w:pPr>
              <w:jc w:val="center"/>
              <w:rPr>
                <w:rFonts w:ascii="Arial" w:hAnsi="Arial" w:cs="Arial"/>
                <w:sz w:val="18"/>
                <w:szCs w:val="18"/>
              </w:rPr>
            </w:pPr>
            <w:r>
              <w:rPr>
                <w:rFonts w:ascii="Arial" w:hAnsi="Arial" w:cs="Arial"/>
                <w:sz w:val="18"/>
                <w:szCs w:val="18"/>
              </w:rPr>
              <w:t>Q2</w:t>
            </w:r>
          </w:p>
        </w:tc>
        <w:tc>
          <w:tcPr>
            <w:tcW w:w="709" w:type="dxa"/>
            <w:tcBorders>
              <w:bottom w:val="single" w:sz="4" w:space="0" w:color="auto"/>
            </w:tcBorders>
            <w:shd w:val="clear" w:color="auto" w:fill="auto"/>
          </w:tcPr>
          <w:p w14:paraId="14AB40AD" w14:textId="5452B4D0" w:rsidR="00947879" w:rsidRPr="007B69A8" w:rsidRDefault="00947879" w:rsidP="00AF7C49">
            <w:pPr>
              <w:jc w:val="center"/>
              <w:rPr>
                <w:rFonts w:ascii="Arial" w:hAnsi="Arial" w:cs="Arial"/>
                <w:sz w:val="18"/>
                <w:szCs w:val="18"/>
              </w:rPr>
            </w:pPr>
            <w:r>
              <w:rPr>
                <w:rFonts w:ascii="Arial" w:hAnsi="Arial" w:cs="Arial"/>
                <w:sz w:val="18"/>
                <w:szCs w:val="18"/>
              </w:rPr>
              <w:t>2026</w:t>
            </w:r>
          </w:p>
        </w:tc>
        <w:tc>
          <w:tcPr>
            <w:tcW w:w="1134" w:type="dxa"/>
            <w:tcBorders>
              <w:bottom w:val="single" w:sz="4" w:space="0" w:color="auto"/>
            </w:tcBorders>
            <w:shd w:val="clear" w:color="auto" w:fill="auto"/>
          </w:tcPr>
          <w:p w14:paraId="08DCEAF8" w14:textId="6B5CFA73" w:rsidR="00947879" w:rsidRPr="007B69A8" w:rsidRDefault="00947879" w:rsidP="00AF7C49">
            <w:pPr>
              <w:jc w:val="center"/>
              <w:rPr>
                <w:rFonts w:ascii="Arial" w:hAnsi="Arial" w:cs="Arial"/>
                <w:sz w:val="18"/>
                <w:szCs w:val="18"/>
              </w:rPr>
            </w:pPr>
            <w:r>
              <w:rPr>
                <w:rFonts w:ascii="Arial" w:hAnsi="Arial" w:cs="Arial"/>
                <w:sz w:val="18"/>
                <w:szCs w:val="18"/>
              </w:rPr>
              <w:t>VZI</w:t>
            </w:r>
          </w:p>
        </w:tc>
      </w:tr>
      <w:tr w:rsidR="00947879" w:rsidRPr="00760DC6" w14:paraId="7697BAB6" w14:textId="77777777" w:rsidTr="00947879">
        <w:trPr>
          <w:trHeight w:val="248"/>
        </w:trPr>
        <w:tc>
          <w:tcPr>
            <w:tcW w:w="1275" w:type="dxa"/>
            <w:tcBorders>
              <w:bottom w:val="single" w:sz="4" w:space="0" w:color="auto"/>
            </w:tcBorders>
            <w:shd w:val="clear" w:color="auto" w:fill="auto"/>
          </w:tcPr>
          <w:p w14:paraId="2E7BF204" w14:textId="77777777" w:rsidR="00947879" w:rsidRPr="00742B43" w:rsidRDefault="00947879" w:rsidP="00D4350C">
            <w:pPr>
              <w:jc w:val="center"/>
              <w:rPr>
                <w:rFonts w:ascii="Arial" w:hAnsi="Arial" w:cs="Arial"/>
                <w:sz w:val="18"/>
                <w:szCs w:val="18"/>
              </w:rPr>
            </w:pPr>
            <w:r>
              <w:rPr>
                <w:rFonts w:ascii="Arial" w:hAnsi="Arial" w:cs="Arial"/>
                <w:sz w:val="18"/>
                <w:szCs w:val="18"/>
              </w:rPr>
              <w:t>Število izvedenih dogodkov za namene krepitve podpornega okolja</w:t>
            </w:r>
          </w:p>
        </w:tc>
        <w:tc>
          <w:tcPr>
            <w:tcW w:w="851" w:type="dxa"/>
            <w:tcBorders>
              <w:bottom w:val="single" w:sz="4" w:space="0" w:color="auto"/>
            </w:tcBorders>
            <w:shd w:val="clear" w:color="auto" w:fill="auto"/>
          </w:tcPr>
          <w:p w14:paraId="64004DDB" w14:textId="6FB6AFCA" w:rsidR="00947879" w:rsidRDefault="00947879" w:rsidP="0038612B">
            <w:pPr>
              <w:jc w:val="center"/>
              <w:rPr>
                <w:rFonts w:ascii="Arial" w:hAnsi="Arial" w:cs="Arial"/>
                <w:sz w:val="18"/>
                <w:szCs w:val="18"/>
              </w:rPr>
            </w:pPr>
            <w:r>
              <w:rPr>
                <w:rFonts w:ascii="Arial" w:hAnsi="Arial" w:cs="Arial"/>
                <w:sz w:val="18"/>
                <w:szCs w:val="18"/>
              </w:rPr>
              <w:t>Število</w:t>
            </w:r>
          </w:p>
        </w:tc>
        <w:tc>
          <w:tcPr>
            <w:tcW w:w="1247" w:type="dxa"/>
            <w:tcBorders>
              <w:bottom w:val="single" w:sz="4" w:space="0" w:color="auto"/>
            </w:tcBorders>
            <w:shd w:val="clear" w:color="auto" w:fill="auto"/>
          </w:tcPr>
          <w:p w14:paraId="7AB7B28E" w14:textId="77777777" w:rsidR="00947879" w:rsidRDefault="00947879" w:rsidP="00AF7C49">
            <w:pPr>
              <w:jc w:val="center"/>
              <w:rPr>
                <w:rFonts w:ascii="Arial" w:hAnsi="Arial" w:cs="Arial"/>
                <w:sz w:val="18"/>
                <w:szCs w:val="18"/>
              </w:rPr>
            </w:pPr>
            <w:r>
              <w:rPr>
                <w:rFonts w:ascii="Arial" w:hAnsi="Arial" w:cs="Arial"/>
                <w:sz w:val="18"/>
                <w:szCs w:val="18"/>
              </w:rPr>
              <w:t>0</w:t>
            </w:r>
          </w:p>
        </w:tc>
        <w:tc>
          <w:tcPr>
            <w:tcW w:w="1021" w:type="dxa"/>
            <w:tcBorders>
              <w:bottom w:val="single" w:sz="4" w:space="0" w:color="auto"/>
            </w:tcBorders>
            <w:shd w:val="clear" w:color="auto" w:fill="auto"/>
          </w:tcPr>
          <w:p w14:paraId="7449F648" w14:textId="77777777" w:rsidR="00947879" w:rsidRDefault="00947879" w:rsidP="00AF7C49">
            <w:pPr>
              <w:jc w:val="center"/>
              <w:rPr>
                <w:rFonts w:ascii="Arial" w:hAnsi="Arial" w:cs="Arial"/>
                <w:sz w:val="18"/>
                <w:szCs w:val="18"/>
              </w:rPr>
            </w:pPr>
            <w:r>
              <w:rPr>
                <w:rFonts w:ascii="Arial" w:hAnsi="Arial" w:cs="Arial"/>
                <w:sz w:val="18"/>
                <w:szCs w:val="18"/>
              </w:rPr>
              <w:t>131</w:t>
            </w:r>
          </w:p>
        </w:tc>
        <w:tc>
          <w:tcPr>
            <w:tcW w:w="1843" w:type="dxa"/>
            <w:tcBorders>
              <w:bottom w:val="single" w:sz="4" w:space="0" w:color="auto"/>
            </w:tcBorders>
            <w:shd w:val="clear" w:color="auto" w:fill="auto"/>
          </w:tcPr>
          <w:p w14:paraId="547A1C5E" w14:textId="2B9DF07B" w:rsidR="00947879" w:rsidRDefault="00947879" w:rsidP="00AF7C49">
            <w:pPr>
              <w:jc w:val="center"/>
              <w:rPr>
                <w:rFonts w:ascii="Arial" w:hAnsi="Arial" w:cs="Arial"/>
                <w:sz w:val="18"/>
                <w:szCs w:val="18"/>
              </w:rPr>
            </w:pPr>
            <w:r>
              <w:rPr>
                <w:rFonts w:ascii="Arial" w:hAnsi="Arial" w:cs="Arial"/>
                <w:sz w:val="18"/>
                <w:szCs w:val="18"/>
              </w:rPr>
              <w:t xml:space="preserve">Kazalnik meri število dogodkov za namene krepitve podpornega okolja, ki jih bodo v času izvajanja aktivnosti javnega razpisa izvedli sodelujoči JRO </w:t>
            </w:r>
          </w:p>
        </w:tc>
        <w:tc>
          <w:tcPr>
            <w:tcW w:w="992" w:type="dxa"/>
            <w:tcBorders>
              <w:bottom w:val="single" w:sz="4" w:space="0" w:color="auto"/>
            </w:tcBorders>
            <w:shd w:val="clear" w:color="auto" w:fill="auto"/>
          </w:tcPr>
          <w:p w14:paraId="6B9F37DC" w14:textId="22684599" w:rsidR="00947879" w:rsidRPr="007B69A8" w:rsidRDefault="00947879" w:rsidP="00AF7C49">
            <w:pPr>
              <w:jc w:val="center"/>
              <w:rPr>
                <w:rFonts w:ascii="Arial" w:hAnsi="Arial" w:cs="Arial"/>
                <w:sz w:val="18"/>
                <w:szCs w:val="18"/>
              </w:rPr>
            </w:pPr>
            <w:r>
              <w:rPr>
                <w:rFonts w:ascii="Arial" w:hAnsi="Arial" w:cs="Arial"/>
                <w:sz w:val="18"/>
                <w:szCs w:val="18"/>
              </w:rPr>
              <w:t>Q2</w:t>
            </w:r>
          </w:p>
        </w:tc>
        <w:tc>
          <w:tcPr>
            <w:tcW w:w="709" w:type="dxa"/>
            <w:tcBorders>
              <w:bottom w:val="single" w:sz="4" w:space="0" w:color="auto"/>
            </w:tcBorders>
            <w:shd w:val="clear" w:color="auto" w:fill="auto"/>
          </w:tcPr>
          <w:p w14:paraId="562EDA79" w14:textId="6A032898" w:rsidR="00947879" w:rsidRPr="007B69A8" w:rsidRDefault="00947879" w:rsidP="00AF7C49">
            <w:pPr>
              <w:jc w:val="center"/>
              <w:rPr>
                <w:rFonts w:ascii="Arial" w:hAnsi="Arial" w:cs="Arial"/>
                <w:sz w:val="18"/>
                <w:szCs w:val="18"/>
              </w:rPr>
            </w:pPr>
            <w:r>
              <w:rPr>
                <w:rFonts w:ascii="Arial" w:hAnsi="Arial" w:cs="Arial"/>
                <w:sz w:val="18"/>
                <w:szCs w:val="18"/>
              </w:rPr>
              <w:t>2026</w:t>
            </w:r>
          </w:p>
        </w:tc>
        <w:tc>
          <w:tcPr>
            <w:tcW w:w="1134" w:type="dxa"/>
            <w:tcBorders>
              <w:bottom w:val="single" w:sz="4" w:space="0" w:color="auto"/>
            </w:tcBorders>
            <w:shd w:val="clear" w:color="auto" w:fill="auto"/>
          </w:tcPr>
          <w:p w14:paraId="5E802EFE" w14:textId="7BD22DA8" w:rsidR="00947879" w:rsidRPr="007B69A8" w:rsidRDefault="00947879" w:rsidP="00AF7C49">
            <w:pPr>
              <w:jc w:val="center"/>
              <w:rPr>
                <w:rFonts w:ascii="Arial" w:hAnsi="Arial" w:cs="Arial"/>
                <w:sz w:val="18"/>
                <w:szCs w:val="18"/>
              </w:rPr>
            </w:pPr>
            <w:r>
              <w:rPr>
                <w:rFonts w:ascii="Arial" w:hAnsi="Arial" w:cs="Arial"/>
                <w:sz w:val="18"/>
                <w:szCs w:val="18"/>
              </w:rPr>
              <w:t>VZI</w:t>
            </w:r>
          </w:p>
        </w:tc>
      </w:tr>
      <w:tr w:rsidR="00947879" w:rsidRPr="00760DC6" w14:paraId="0FC460C1" w14:textId="77777777" w:rsidTr="00947879">
        <w:trPr>
          <w:trHeight w:val="248"/>
        </w:trPr>
        <w:tc>
          <w:tcPr>
            <w:tcW w:w="1275" w:type="dxa"/>
            <w:tcBorders>
              <w:bottom w:val="single" w:sz="4" w:space="0" w:color="auto"/>
            </w:tcBorders>
            <w:shd w:val="clear" w:color="auto" w:fill="auto"/>
          </w:tcPr>
          <w:p w14:paraId="565E83E7" w14:textId="330F0C00" w:rsidR="00947879" w:rsidRPr="00742B43" w:rsidRDefault="00947879" w:rsidP="002E6E13">
            <w:pPr>
              <w:jc w:val="center"/>
              <w:rPr>
                <w:rFonts w:ascii="Arial" w:hAnsi="Arial" w:cs="Arial"/>
                <w:sz w:val="18"/>
                <w:szCs w:val="18"/>
              </w:rPr>
            </w:pPr>
            <w:r>
              <w:rPr>
                <w:rFonts w:ascii="Arial" w:hAnsi="Arial" w:cs="Arial"/>
                <w:sz w:val="18"/>
                <w:szCs w:val="18"/>
              </w:rPr>
              <w:t>D</w:t>
            </w:r>
            <w:r w:rsidRPr="00F22449">
              <w:rPr>
                <w:rFonts w:ascii="Arial" w:hAnsi="Arial" w:cs="Arial"/>
                <w:sz w:val="18"/>
                <w:szCs w:val="18"/>
              </w:rPr>
              <w:t>elež uspešnosti prijav na različne inštrumente okvirnega programa raziskave in inovacij EU Obzorje Evropa</w:t>
            </w:r>
            <w:r>
              <w:rPr>
                <w:rFonts w:ascii="Arial" w:hAnsi="Arial" w:cs="Arial"/>
                <w:sz w:val="18"/>
                <w:szCs w:val="18"/>
              </w:rPr>
              <w:t xml:space="preserve"> </w:t>
            </w:r>
          </w:p>
        </w:tc>
        <w:tc>
          <w:tcPr>
            <w:tcW w:w="851" w:type="dxa"/>
            <w:tcBorders>
              <w:bottom w:val="single" w:sz="4" w:space="0" w:color="auto"/>
            </w:tcBorders>
            <w:shd w:val="clear" w:color="auto" w:fill="auto"/>
          </w:tcPr>
          <w:p w14:paraId="02F71C06" w14:textId="77777777" w:rsidR="00947879" w:rsidRPr="007B69A8" w:rsidRDefault="00947879" w:rsidP="0038612B">
            <w:pPr>
              <w:jc w:val="center"/>
              <w:rPr>
                <w:rFonts w:ascii="Arial" w:hAnsi="Arial" w:cs="Arial"/>
                <w:sz w:val="18"/>
                <w:szCs w:val="18"/>
              </w:rPr>
            </w:pPr>
            <w:r>
              <w:rPr>
                <w:rFonts w:ascii="Arial" w:hAnsi="Arial" w:cs="Arial"/>
                <w:sz w:val="18"/>
                <w:szCs w:val="18"/>
              </w:rPr>
              <w:t>Delež (%)</w:t>
            </w:r>
          </w:p>
        </w:tc>
        <w:tc>
          <w:tcPr>
            <w:tcW w:w="1247" w:type="dxa"/>
            <w:tcBorders>
              <w:bottom w:val="single" w:sz="4" w:space="0" w:color="auto"/>
            </w:tcBorders>
            <w:shd w:val="clear" w:color="auto" w:fill="auto"/>
          </w:tcPr>
          <w:p w14:paraId="5CFAC342" w14:textId="0B5283A3" w:rsidR="00947879" w:rsidRPr="007B69A8" w:rsidRDefault="00947879" w:rsidP="00D6124C">
            <w:pPr>
              <w:jc w:val="center"/>
              <w:rPr>
                <w:rFonts w:ascii="Arial" w:hAnsi="Arial" w:cs="Arial"/>
                <w:sz w:val="18"/>
                <w:szCs w:val="18"/>
              </w:rPr>
            </w:pPr>
            <w:r>
              <w:rPr>
                <w:rFonts w:ascii="Arial" w:hAnsi="Arial" w:cs="Arial"/>
                <w:sz w:val="18"/>
                <w:szCs w:val="18"/>
              </w:rPr>
              <w:t xml:space="preserve">Predlagana izhodiščna vrednost </w:t>
            </w:r>
          </w:p>
        </w:tc>
        <w:tc>
          <w:tcPr>
            <w:tcW w:w="1021" w:type="dxa"/>
            <w:tcBorders>
              <w:bottom w:val="single" w:sz="4" w:space="0" w:color="auto"/>
            </w:tcBorders>
            <w:shd w:val="clear" w:color="auto" w:fill="auto"/>
          </w:tcPr>
          <w:p w14:paraId="1B2193D9" w14:textId="6A1C785F" w:rsidR="00947879" w:rsidRPr="007B69A8" w:rsidRDefault="00947879" w:rsidP="00AF7C49">
            <w:pPr>
              <w:jc w:val="center"/>
              <w:rPr>
                <w:rFonts w:ascii="Arial" w:hAnsi="Arial" w:cs="Arial"/>
                <w:sz w:val="18"/>
                <w:szCs w:val="18"/>
              </w:rPr>
            </w:pPr>
            <w:r>
              <w:rPr>
                <w:rFonts w:ascii="Arial" w:hAnsi="Arial" w:cs="Arial"/>
                <w:sz w:val="18"/>
                <w:szCs w:val="18"/>
              </w:rPr>
              <w:t>Predlagana izhodiščna vrednost + 2</w:t>
            </w:r>
          </w:p>
        </w:tc>
        <w:tc>
          <w:tcPr>
            <w:tcW w:w="1843" w:type="dxa"/>
            <w:tcBorders>
              <w:bottom w:val="single" w:sz="4" w:space="0" w:color="auto"/>
            </w:tcBorders>
            <w:shd w:val="clear" w:color="auto" w:fill="auto"/>
          </w:tcPr>
          <w:p w14:paraId="7231A047" w14:textId="7136E62C" w:rsidR="00947879" w:rsidRPr="007B69A8" w:rsidRDefault="00947879" w:rsidP="00882AD5">
            <w:pPr>
              <w:jc w:val="center"/>
              <w:rPr>
                <w:rFonts w:ascii="Arial" w:hAnsi="Arial" w:cs="Arial"/>
                <w:sz w:val="18"/>
                <w:szCs w:val="18"/>
              </w:rPr>
            </w:pPr>
            <w:r>
              <w:rPr>
                <w:rFonts w:ascii="Arial" w:hAnsi="Arial" w:cs="Arial"/>
                <w:sz w:val="18"/>
                <w:szCs w:val="18"/>
              </w:rPr>
              <w:t xml:space="preserve">Kazalnik meri spremembo, izraženo v deležu med uspešnostjo prijav v programu Obzorje Evropa in uspešnostjo prijav v programu Obzorje 2020 </w:t>
            </w:r>
          </w:p>
        </w:tc>
        <w:tc>
          <w:tcPr>
            <w:tcW w:w="992" w:type="dxa"/>
            <w:tcBorders>
              <w:bottom w:val="single" w:sz="4" w:space="0" w:color="auto"/>
            </w:tcBorders>
            <w:shd w:val="clear" w:color="auto" w:fill="auto"/>
          </w:tcPr>
          <w:p w14:paraId="74DEC9B0" w14:textId="1906EA61" w:rsidR="00947879" w:rsidRPr="007B69A8" w:rsidRDefault="00947879" w:rsidP="00AF7C49">
            <w:pPr>
              <w:jc w:val="center"/>
              <w:rPr>
                <w:rFonts w:ascii="Arial" w:hAnsi="Arial" w:cs="Arial"/>
                <w:sz w:val="18"/>
                <w:szCs w:val="18"/>
              </w:rPr>
            </w:pPr>
            <w:r>
              <w:rPr>
                <w:rFonts w:ascii="Arial" w:hAnsi="Arial" w:cs="Arial"/>
                <w:sz w:val="18"/>
                <w:szCs w:val="18"/>
              </w:rPr>
              <w:t>Q2</w:t>
            </w:r>
          </w:p>
        </w:tc>
        <w:tc>
          <w:tcPr>
            <w:tcW w:w="709" w:type="dxa"/>
            <w:tcBorders>
              <w:bottom w:val="single" w:sz="4" w:space="0" w:color="auto"/>
            </w:tcBorders>
            <w:shd w:val="clear" w:color="auto" w:fill="auto"/>
          </w:tcPr>
          <w:p w14:paraId="21EC558F" w14:textId="29DEFC74" w:rsidR="00947879" w:rsidRPr="007B69A8" w:rsidRDefault="00947879" w:rsidP="00AF7C49">
            <w:pPr>
              <w:jc w:val="center"/>
              <w:rPr>
                <w:rFonts w:ascii="Arial" w:hAnsi="Arial" w:cs="Arial"/>
                <w:sz w:val="18"/>
                <w:szCs w:val="18"/>
              </w:rPr>
            </w:pPr>
            <w:r>
              <w:rPr>
                <w:rFonts w:ascii="Arial" w:hAnsi="Arial" w:cs="Arial"/>
                <w:sz w:val="18"/>
                <w:szCs w:val="18"/>
              </w:rPr>
              <w:t>2026</w:t>
            </w:r>
          </w:p>
        </w:tc>
        <w:tc>
          <w:tcPr>
            <w:tcW w:w="1134" w:type="dxa"/>
            <w:tcBorders>
              <w:bottom w:val="single" w:sz="4" w:space="0" w:color="auto"/>
            </w:tcBorders>
            <w:shd w:val="clear" w:color="auto" w:fill="auto"/>
          </w:tcPr>
          <w:p w14:paraId="029B02BB" w14:textId="320C250A" w:rsidR="00947879" w:rsidRPr="007B69A8" w:rsidRDefault="00947879" w:rsidP="00AF7C49">
            <w:pPr>
              <w:jc w:val="center"/>
              <w:rPr>
                <w:rFonts w:ascii="Arial" w:hAnsi="Arial" w:cs="Arial"/>
                <w:sz w:val="18"/>
                <w:szCs w:val="18"/>
              </w:rPr>
            </w:pPr>
            <w:r>
              <w:rPr>
                <w:rFonts w:ascii="Arial" w:hAnsi="Arial" w:cs="Arial"/>
                <w:sz w:val="18"/>
                <w:szCs w:val="18"/>
              </w:rPr>
              <w:t xml:space="preserve">Podatki JRO </w:t>
            </w:r>
          </w:p>
        </w:tc>
      </w:tr>
      <w:tr w:rsidR="00947879" w:rsidRPr="00760DC6" w14:paraId="556D800B" w14:textId="77777777" w:rsidTr="00947879">
        <w:trPr>
          <w:trHeight w:val="248"/>
        </w:trPr>
        <w:tc>
          <w:tcPr>
            <w:tcW w:w="1275" w:type="dxa"/>
            <w:tcBorders>
              <w:top w:val="single" w:sz="4" w:space="0" w:color="auto"/>
              <w:left w:val="single" w:sz="4" w:space="0" w:color="auto"/>
              <w:bottom w:val="single" w:sz="4" w:space="0" w:color="auto"/>
              <w:right w:val="single" w:sz="4" w:space="0" w:color="auto"/>
            </w:tcBorders>
            <w:shd w:val="clear" w:color="auto" w:fill="auto"/>
          </w:tcPr>
          <w:p w14:paraId="2621C78C" w14:textId="77777777" w:rsidR="00947879" w:rsidRPr="00742B43" w:rsidRDefault="00947879" w:rsidP="00AF7C49">
            <w:pPr>
              <w:jc w:val="center"/>
              <w:rPr>
                <w:rFonts w:ascii="Arial" w:hAnsi="Arial" w:cs="Arial"/>
                <w:sz w:val="18"/>
                <w:szCs w:val="18"/>
              </w:rPr>
            </w:pPr>
            <w:r w:rsidRPr="00742B43">
              <w:rPr>
                <w:rFonts w:ascii="Arial" w:hAnsi="Arial" w:cs="Arial"/>
                <w:sz w:val="18"/>
                <w:szCs w:val="18"/>
              </w:rPr>
              <w:t xml:space="preserve">Število objavljenih gradiv na spletnem </w:t>
            </w:r>
            <w:proofErr w:type="spellStart"/>
            <w:r w:rsidRPr="00742B43">
              <w:rPr>
                <w:rFonts w:ascii="Arial" w:hAnsi="Arial" w:cs="Arial"/>
                <w:sz w:val="18"/>
                <w:szCs w:val="18"/>
              </w:rPr>
              <w:t>repozitoriju</w:t>
            </w:r>
            <w:proofErr w:type="spellEnd"/>
            <w:r w:rsidRPr="00742B43">
              <w:rPr>
                <w:rFonts w:ascii="Arial" w:hAnsi="Arial" w:cs="Arial"/>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F0FA88" w14:textId="77777777" w:rsidR="00947879" w:rsidRPr="007B69A8" w:rsidRDefault="00947879" w:rsidP="00AF7C49">
            <w:pPr>
              <w:jc w:val="center"/>
              <w:rPr>
                <w:rFonts w:ascii="Arial" w:hAnsi="Arial" w:cs="Arial"/>
                <w:sz w:val="18"/>
                <w:szCs w:val="18"/>
              </w:rPr>
            </w:pPr>
            <w:r>
              <w:rPr>
                <w:rFonts w:ascii="Arial" w:hAnsi="Arial" w:cs="Arial"/>
                <w:sz w:val="18"/>
                <w:szCs w:val="18"/>
              </w:rPr>
              <w:t xml:space="preserve">Število </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FC827D8" w14:textId="77777777" w:rsidR="00947879" w:rsidRPr="007B69A8" w:rsidRDefault="00947879" w:rsidP="00AF7C49">
            <w:pPr>
              <w:jc w:val="center"/>
              <w:rPr>
                <w:rFonts w:ascii="Arial" w:hAnsi="Arial" w:cs="Arial"/>
                <w:sz w:val="18"/>
                <w:szCs w:val="18"/>
              </w:rPr>
            </w:pPr>
            <w:r>
              <w:rPr>
                <w:rFonts w:ascii="Arial" w:hAnsi="Arial" w:cs="Arial"/>
                <w:sz w:val="18"/>
                <w:szCs w:val="18"/>
              </w:rPr>
              <w:t>0</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4CAD6DCC" w14:textId="77777777" w:rsidR="00947879" w:rsidRPr="007B69A8" w:rsidRDefault="00947879" w:rsidP="00AF7C49">
            <w:pPr>
              <w:jc w:val="center"/>
              <w:rPr>
                <w:rFonts w:ascii="Arial" w:hAnsi="Arial" w:cs="Arial"/>
                <w:sz w:val="18"/>
                <w:szCs w:val="18"/>
              </w:rPr>
            </w:pPr>
            <w:r>
              <w:rPr>
                <w:rFonts w:ascii="Arial" w:hAnsi="Arial" w:cs="Arial"/>
                <w:sz w:val="18"/>
                <w:szCs w:val="18"/>
              </w:rPr>
              <w:t>32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5A0D44" w14:textId="0789C525" w:rsidR="00947879" w:rsidRPr="007B69A8" w:rsidRDefault="00947879" w:rsidP="00745B8B">
            <w:pPr>
              <w:jc w:val="center"/>
              <w:rPr>
                <w:rFonts w:ascii="Arial" w:hAnsi="Arial" w:cs="Arial"/>
                <w:sz w:val="18"/>
                <w:szCs w:val="18"/>
              </w:rPr>
            </w:pPr>
            <w:r>
              <w:rPr>
                <w:rFonts w:ascii="Arial" w:hAnsi="Arial" w:cs="Arial"/>
                <w:sz w:val="18"/>
                <w:szCs w:val="18"/>
              </w:rPr>
              <w:t xml:space="preserve">Kazalnik meri število oblikovanih in prosto dostopno objavljenih gradiv, ki bodo rezultat izvajanja aktivnosti in dogodkov za krepitev podpornega okolja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BBC197" w14:textId="5A7D26B9" w:rsidR="00947879" w:rsidRPr="007B69A8" w:rsidRDefault="00947879" w:rsidP="00AF7C49">
            <w:pPr>
              <w:jc w:val="center"/>
              <w:rPr>
                <w:rFonts w:ascii="Arial" w:hAnsi="Arial" w:cs="Arial"/>
                <w:sz w:val="18"/>
                <w:szCs w:val="18"/>
              </w:rPr>
            </w:pPr>
            <w:r>
              <w:rPr>
                <w:rFonts w:ascii="Arial" w:hAnsi="Arial" w:cs="Arial"/>
                <w:sz w:val="18"/>
                <w:szCs w:val="18"/>
              </w:rPr>
              <w:t>Q2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FEC088" w14:textId="2FBCA92A" w:rsidR="00947879" w:rsidRPr="007B69A8" w:rsidRDefault="00947879" w:rsidP="00AF7C49">
            <w:pPr>
              <w:jc w:val="center"/>
              <w:rPr>
                <w:rFonts w:ascii="Arial" w:hAnsi="Arial" w:cs="Arial"/>
                <w:sz w:val="18"/>
                <w:szCs w:val="18"/>
              </w:rPr>
            </w:pPr>
            <w:r>
              <w:rPr>
                <w:rFonts w:ascii="Arial" w:hAnsi="Arial" w:cs="Arial"/>
                <w:sz w:val="18"/>
                <w:szCs w:val="18"/>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2CF2DB" w14:textId="77777777" w:rsidR="00947879" w:rsidRPr="007B69A8" w:rsidRDefault="00947879" w:rsidP="00AF7C49">
            <w:pPr>
              <w:jc w:val="center"/>
              <w:rPr>
                <w:rFonts w:ascii="Arial" w:hAnsi="Arial" w:cs="Arial"/>
                <w:sz w:val="18"/>
                <w:szCs w:val="18"/>
              </w:rPr>
            </w:pPr>
            <w:r>
              <w:rPr>
                <w:rFonts w:ascii="Arial" w:hAnsi="Arial" w:cs="Arial"/>
                <w:sz w:val="18"/>
                <w:szCs w:val="18"/>
              </w:rPr>
              <w:t xml:space="preserve">Javne objave na </w:t>
            </w:r>
            <w:proofErr w:type="spellStart"/>
            <w:r>
              <w:rPr>
                <w:rFonts w:ascii="Arial" w:hAnsi="Arial" w:cs="Arial"/>
                <w:sz w:val="18"/>
                <w:szCs w:val="18"/>
              </w:rPr>
              <w:t>repozitoriju</w:t>
            </w:r>
            <w:proofErr w:type="spellEnd"/>
            <w:r>
              <w:rPr>
                <w:rFonts w:ascii="Arial" w:hAnsi="Arial" w:cs="Arial"/>
                <w:sz w:val="18"/>
                <w:szCs w:val="18"/>
              </w:rPr>
              <w:t xml:space="preserve"> </w:t>
            </w:r>
          </w:p>
        </w:tc>
      </w:tr>
    </w:tbl>
    <w:p w14:paraId="64D60095" w14:textId="77777777" w:rsidR="00ED77A8" w:rsidRPr="008E1226" w:rsidRDefault="00ED77A8" w:rsidP="00ED77A8">
      <w:pPr>
        <w:pStyle w:val="ListParagraph"/>
        <w:jc w:val="both"/>
        <w:rPr>
          <w:rFonts w:ascii="Arial" w:hAnsi="Arial" w:cs="Arial"/>
          <w:b/>
          <w:sz w:val="20"/>
          <w:szCs w:val="20"/>
          <w:highlight w:val="lightGray"/>
        </w:rPr>
      </w:pPr>
    </w:p>
    <w:p w14:paraId="04978CD0" w14:textId="77777777" w:rsidR="009376A0" w:rsidRDefault="009376A0" w:rsidP="000106E5">
      <w:pPr>
        <w:jc w:val="both"/>
        <w:rPr>
          <w:rFonts w:ascii="Arial" w:hAnsi="Arial" w:cs="Arial"/>
          <w:sz w:val="20"/>
          <w:szCs w:val="20"/>
        </w:rPr>
      </w:pPr>
    </w:p>
    <w:p w14:paraId="4501BB90" w14:textId="77777777" w:rsidR="00600144" w:rsidRDefault="00F977D8" w:rsidP="00F977D8">
      <w:pPr>
        <w:pStyle w:val="ListParagraph"/>
        <w:rPr>
          <w:rFonts w:ascii="Arial" w:hAnsi="Arial" w:cs="Arial"/>
          <w:b/>
          <w:color w:val="000000"/>
          <w:sz w:val="20"/>
          <w:szCs w:val="20"/>
        </w:rPr>
      </w:pPr>
      <w:r>
        <w:rPr>
          <w:rFonts w:ascii="Arial" w:hAnsi="Arial" w:cs="Arial"/>
          <w:b/>
          <w:color w:val="000000"/>
          <w:sz w:val="20"/>
          <w:szCs w:val="20"/>
        </w:rPr>
        <w:t xml:space="preserve">10. </w:t>
      </w:r>
      <w:r w:rsidR="00600144" w:rsidRPr="00600144">
        <w:rPr>
          <w:rFonts w:ascii="Arial" w:hAnsi="Arial" w:cs="Arial"/>
          <w:b/>
          <w:color w:val="000000"/>
          <w:sz w:val="20"/>
          <w:szCs w:val="20"/>
        </w:rPr>
        <w:t xml:space="preserve">Zahteve glede načela »ne škoduj bistveno« (DNSH) v smislu člena 17 Uredbe (EU) 2020/852 </w:t>
      </w:r>
    </w:p>
    <w:p w14:paraId="6E855F66" w14:textId="77777777" w:rsidR="00600144" w:rsidRDefault="00600144" w:rsidP="00600144">
      <w:pPr>
        <w:pStyle w:val="ListParagraph"/>
        <w:rPr>
          <w:rFonts w:ascii="Arial" w:hAnsi="Arial" w:cs="Arial"/>
          <w:color w:val="000000"/>
          <w:sz w:val="20"/>
          <w:szCs w:val="20"/>
        </w:rPr>
      </w:pPr>
    </w:p>
    <w:p w14:paraId="0DA9AEF7" w14:textId="4A87D034" w:rsidR="00600144" w:rsidRDefault="00600144" w:rsidP="00142569">
      <w:pPr>
        <w:pStyle w:val="ListParagraph"/>
        <w:tabs>
          <w:tab w:val="left" w:pos="0"/>
        </w:tabs>
        <w:ind w:left="0"/>
        <w:jc w:val="both"/>
        <w:rPr>
          <w:rFonts w:ascii="Arial" w:hAnsi="Arial" w:cs="Arial"/>
          <w:color w:val="000000"/>
          <w:sz w:val="20"/>
          <w:szCs w:val="20"/>
        </w:rPr>
      </w:pPr>
      <w:r w:rsidRPr="00600144">
        <w:rPr>
          <w:rFonts w:ascii="Arial" w:hAnsi="Arial" w:cs="Arial"/>
          <w:color w:val="000000"/>
          <w:sz w:val="20"/>
          <w:szCs w:val="20"/>
        </w:rPr>
        <w:t xml:space="preserve">Prijavitelj mora pri pripravi in izvajanju projekta upoštevati „načelo, da se ne škoduje bistveno“, kar pomeni, da se ne podpirajo ali izvajajo gospodarske </w:t>
      </w:r>
      <w:r w:rsidR="00745B8B">
        <w:rPr>
          <w:rFonts w:ascii="Arial" w:hAnsi="Arial" w:cs="Arial"/>
          <w:color w:val="000000"/>
          <w:sz w:val="20"/>
          <w:szCs w:val="20"/>
        </w:rPr>
        <w:t xml:space="preserve">in negospodarske </w:t>
      </w:r>
      <w:r w:rsidRPr="00600144">
        <w:rPr>
          <w:rFonts w:ascii="Arial" w:hAnsi="Arial" w:cs="Arial"/>
          <w:color w:val="000000"/>
          <w:sz w:val="20"/>
          <w:szCs w:val="20"/>
        </w:rPr>
        <w:t xml:space="preserve">dejavnosti, ki bistveno škodujejo kateremu koli od </w:t>
      </w:r>
      <w:proofErr w:type="spellStart"/>
      <w:r w:rsidRPr="00600144">
        <w:rPr>
          <w:rFonts w:ascii="Arial" w:hAnsi="Arial" w:cs="Arial"/>
          <w:color w:val="000000"/>
          <w:sz w:val="20"/>
          <w:szCs w:val="20"/>
        </w:rPr>
        <w:t>okoljskih</w:t>
      </w:r>
      <w:proofErr w:type="spellEnd"/>
      <w:r w:rsidRPr="00600144">
        <w:rPr>
          <w:rFonts w:ascii="Arial" w:hAnsi="Arial" w:cs="Arial"/>
          <w:color w:val="000000"/>
          <w:sz w:val="20"/>
          <w:szCs w:val="20"/>
        </w:rPr>
        <w:t xml:space="preserve"> ciljev v smislu člena 17 Uredbe (EU) 2020/852. Pri tem se upoštevata tako </w:t>
      </w:r>
      <w:proofErr w:type="spellStart"/>
      <w:r w:rsidRPr="00600144">
        <w:rPr>
          <w:rFonts w:ascii="Arial" w:hAnsi="Arial" w:cs="Arial"/>
          <w:color w:val="000000"/>
          <w:sz w:val="20"/>
          <w:szCs w:val="20"/>
        </w:rPr>
        <w:t>okoljski</w:t>
      </w:r>
      <w:proofErr w:type="spellEnd"/>
      <w:r w:rsidRPr="00600144">
        <w:rPr>
          <w:rFonts w:ascii="Arial" w:hAnsi="Arial" w:cs="Arial"/>
          <w:color w:val="000000"/>
          <w:sz w:val="20"/>
          <w:szCs w:val="20"/>
        </w:rPr>
        <w:t xml:space="preserve"> vpliv same dejavnosti kot </w:t>
      </w:r>
      <w:proofErr w:type="spellStart"/>
      <w:r w:rsidRPr="00600144">
        <w:rPr>
          <w:rFonts w:ascii="Arial" w:hAnsi="Arial" w:cs="Arial"/>
          <w:color w:val="000000"/>
          <w:sz w:val="20"/>
          <w:szCs w:val="20"/>
        </w:rPr>
        <w:t>okoljski</w:t>
      </w:r>
      <w:proofErr w:type="spellEnd"/>
      <w:r w:rsidRPr="00600144">
        <w:rPr>
          <w:rFonts w:ascii="Arial" w:hAnsi="Arial" w:cs="Arial"/>
          <w:color w:val="000000"/>
          <w:sz w:val="20"/>
          <w:szCs w:val="20"/>
        </w:rPr>
        <w:t xml:space="preserve"> vpliv proizvodov in storitev, ki </w:t>
      </w:r>
      <w:r w:rsidR="003B078E">
        <w:rPr>
          <w:rFonts w:ascii="Arial" w:hAnsi="Arial" w:cs="Arial"/>
          <w:color w:val="000000"/>
          <w:sz w:val="20"/>
          <w:szCs w:val="20"/>
        </w:rPr>
        <w:t>so rezultat</w:t>
      </w:r>
      <w:r w:rsidRPr="00600144">
        <w:rPr>
          <w:rFonts w:ascii="Arial" w:hAnsi="Arial" w:cs="Arial"/>
          <w:color w:val="000000"/>
          <w:sz w:val="20"/>
          <w:szCs w:val="20"/>
        </w:rPr>
        <w:t xml:space="preserve"> t</w:t>
      </w:r>
      <w:r w:rsidR="003B078E">
        <w:rPr>
          <w:rFonts w:ascii="Arial" w:hAnsi="Arial" w:cs="Arial"/>
          <w:color w:val="000000"/>
          <w:sz w:val="20"/>
          <w:szCs w:val="20"/>
        </w:rPr>
        <w:t>e</w:t>
      </w:r>
      <w:r w:rsidRPr="00600144">
        <w:rPr>
          <w:rFonts w:ascii="Arial" w:hAnsi="Arial" w:cs="Arial"/>
          <w:color w:val="000000"/>
          <w:sz w:val="20"/>
          <w:szCs w:val="20"/>
        </w:rPr>
        <w:t xml:space="preserve"> dejavnost</w:t>
      </w:r>
      <w:r w:rsidR="003B078E">
        <w:rPr>
          <w:rFonts w:ascii="Arial" w:hAnsi="Arial" w:cs="Arial"/>
          <w:color w:val="000000"/>
          <w:sz w:val="20"/>
          <w:szCs w:val="20"/>
        </w:rPr>
        <w:t>i</w:t>
      </w:r>
      <w:r w:rsidRPr="00600144">
        <w:rPr>
          <w:rFonts w:ascii="Arial" w:hAnsi="Arial" w:cs="Arial"/>
          <w:color w:val="000000"/>
          <w:sz w:val="20"/>
          <w:szCs w:val="20"/>
        </w:rPr>
        <w:t>, v njihovem celotnem življenjskem ciklu, pri čemer se zlasti upošteva proizvodnja, uporaba in konec življenjske dobe teh proizvodov in storitev.</w:t>
      </w:r>
    </w:p>
    <w:p w14:paraId="41A9E437" w14:textId="77777777" w:rsidR="00600144" w:rsidRDefault="00600144" w:rsidP="00142569">
      <w:pPr>
        <w:pStyle w:val="ListParagraph"/>
        <w:tabs>
          <w:tab w:val="left" w:pos="0"/>
        </w:tabs>
        <w:ind w:left="0"/>
        <w:jc w:val="both"/>
        <w:rPr>
          <w:rFonts w:ascii="Arial" w:hAnsi="Arial" w:cs="Arial"/>
          <w:color w:val="000000"/>
          <w:sz w:val="20"/>
          <w:szCs w:val="20"/>
        </w:rPr>
      </w:pPr>
    </w:p>
    <w:p w14:paraId="2DA4EB72" w14:textId="77777777" w:rsidR="00600144" w:rsidRPr="00600144" w:rsidRDefault="00600144" w:rsidP="00142569">
      <w:pPr>
        <w:pStyle w:val="ListParagraph"/>
        <w:tabs>
          <w:tab w:val="left" w:pos="0"/>
        </w:tabs>
        <w:ind w:left="0"/>
        <w:jc w:val="both"/>
        <w:rPr>
          <w:rFonts w:ascii="Arial" w:hAnsi="Arial" w:cs="Arial"/>
          <w:b/>
          <w:color w:val="000000"/>
          <w:sz w:val="20"/>
          <w:szCs w:val="20"/>
        </w:rPr>
      </w:pPr>
      <w:r w:rsidRPr="00600144">
        <w:rPr>
          <w:rFonts w:ascii="Arial" w:hAnsi="Arial" w:cs="Arial"/>
          <w:color w:val="000000"/>
          <w:sz w:val="20"/>
          <w:szCs w:val="20"/>
        </w:rPr>
        <w:t xml:space="preserve">Pri pripravi projekta naj bo prijavitelj pozoren na vprašanje vplivov njegovega projekta na okolje. </w:t>
      </w:r>
    </w:p>
    <w:p w14:paraId="2AE9499C" w14:textId="77777777" w:rsidR="00600144" w:rsidRDefault="00600144" w:rsidP="00600144">
      <w:pPr>
        <w:pStyle w:val="ListParagraph"/>
        <w:ind w:left="851"/>
        <w:rPr>
          <w:rFonts w:ascii="Arial" w:hAnsi="Arial" w:cs="Arial"/>
          <w:b/>
          <w:color w:val="000000"/>
          <w:sz w:val="20"/>
          <w:szCs w:val="20"/>
        </w:rPr>
      </w:pPr>
    </w:p>
    <w:p w14:paraId="52B9AD4D" w14:textId="77777777" w:rsidR="00BD2417" w:rsidRPr="00BD2417" w:rsidRDefault="00F977D8" w:rsidP="00F977D8">
      <w:pPr>
        <w:pStyle w:val="ListParagraph"/>
        <w:ind w:left="851"/>
        <w:rPr>
          <w:rFonts w:ascii="Arial" w:hAnsi="Arial" w:cs="Arial"/>
          <w:b/>
          <w:color w:val="000000"/>
          <w:sz w:val="20"/>
          <w:szCs w:val="20"/>
        </w:rPr>
      </w:pPr>
      <w:r>
        <w:rPr>
          <w:rFonts w:ascii="Arial" w:hAnsi="Arial" w:cs="Arial"/>
          <w:b/>
          <w:color w:val="000000"/>
          <w:sz w:val="20"/>
          <w:szCs w:val="20"/>
        </w:rPr>
        <w:t xml:space="preserve">11. </w:t>
      </w:r>
      <w:r w:rsidR="00BD2417" w:rsidRPr="00BD2417">
        <w:rPr>
          <w:rFonts w:ascii="Arial" w:hAnsi="Arial" w:cs="Arial"/>
          <w:b/>
          <w:color w:val="000000"/>
          <w:sz w:val="20"/>
          <w:szCs w:val="20"/>
        </w:rPr>
        <w:t>Zahteve glede upoštevanja zakona, ki ureja javno naročanje</w:t>
      </w:r>
    </w:p>
    <w:p w14:paraId="383A55B0" w14:textId="77777777" w:rsidR="00BD2417" w:rsidRPr="00A90F24" w:rsidRDefault="00BD2417" w:rsidP="00BD2417">
      <w:pPr>
        <w:rPr>
          <w:rFonts w:ascii="Arial" w:hAnsi="Arial" w:cs="Arial"/>
          <w:b/>
          <w:color w:val="000000"/>
          <w:sz w:val="20"/>
          <w:szCs w:val="20"/>
        </w:rPr>
      </w:pPr>
    </w:p>
    <w:p w14:paraId="30F61E4D" w14:textId="77777777" w:rsidR="00BD2417" w:rsidRDefault="00BD2417" w:rsidP="00BD2417">
      <w:pPr>
        <w:jc w:val="both"/>
        <w:rPr>
          <w:rFonts w:ascii="Arial" w:hAnsi="Arial" w:cs="Arial"/>
          <w:color w:val="000000"/>
          <w:sz w:val="20"/>
          <w:szCs w:val="20"/>
        </w:rPr>
      </w:pPr>
      <w:r>
        <w:rPr>
          <w:rFonts w:ascii="Arial" w:hAnsi="Arial" w:cs="Arial"/>
          <w:color w:val="000000"/>
          <w:sz w:val="20"/>
          <w:szCs w:val="20"/>
        </w:rPr>
        <w:t>Končni prejemnik</w:t>
      </w:r>
      <w:r w:rsidR="00F86079">
        <w:rPr>
          <w:rFonts w:ascii="Arial" w:hAnsi="Arial" w:cs="Arial"/>
          <w:color w:val="000000"/>
          <w:sz w:val="20"/>
          <w:szCs w:val="20"/>
        </w:rPr>
        <w:t>i</w:t>
      </w:r>
      <w:r w:rsidRPr="00A90F24">
        <w:rPr>
          <w:rFonts w:ascii="Arial" w:hAnsi="Arial" w:cs="Arial"/>
          <w:color w:val="000000"/>
          <w:sz w:val="20"/>
          <w:szCs w:val="20"/>
        </w:rPr>
        <w:t xml:space="preserve"> bo</w:t>
      </w:r>
      <w:r w:rsidR="00F86079">
        <w:rPr>
          <w:rFonts w:ascii="Arial" w:hAnsi="Arial" w:cs="Arial"/>
          <w:color w:val="000000"/>
          <w:sz w:val="20"/>
          <w:szCs w:val="20"/>
        </w:rPr>
        <w:t>do</w:t>
      </w:r>
      <w:r w:rsidRPr="00A90F24">
        <w:rPr>
          <w:rFonts w:ascii="Arial" w:hAnsi="Arial" w:cs="Arial"/>
          <w:color w:val="000000"/>
          <w:sz w:val="20"/>
          <w:szCs w:val="20"/>
        </w:rPr>
        <w:t xml:space="preserve"> moral</w:t>
      </w:r>
      <w:r w:rsidR="00F86079">
        <w:rPr>
          <w:rFonts w:ascii="Arial" w:hAnsi="Arial" w:cs="Arial"/>
          <w:color w:val="000000"/>
          <w:sz w:val="20"/>
          <w:szCs w:val="20"/>
        </w:rPr>
        <w:t>i</w:t>
      </w:r>
      <w:r w:rsidRPr="00A90F24">
        <w:rPr>
          <w:rFonts w:ascii="Arial" w:hAnsi="Arial" w:cs="Arial"/>
          <w:color w:val="000000"/>
          <w:sz w:val="20"/>
          <w:szCs w:val="20"/>
        </w:rPr>
        <w:t xml:space="preserve"> pri porabi sredstev </w:t>
      </w:r>
      <w:r>
        <w:rPr>
          <w:rFonts w:ascii="Arial" w:hAnsi="Arial" w:cs="Arial"/>
          <w:color w:val="000000"/>
          <w:sz w:val="20"/>
          <w:szCs w:val="20"/>
        </w:rPr>
        <w:t xml:space="preserve">predmetnega javnega razpisa </w:t>
      </w:r>
      <w:r w:rsidRPr="00A90F24">
        <w:rPr>
          <w:rFonts w:ascii="Arial" w:hAnsi="Arial" w:cs="Arial"/>
          <w:color w:val="000000"/>
          <w:sz w:val="20"/>
          <w:szCs w:val="20"/>
        </w:rPr>
        <w:t xml:space="preserve">upoštevati zakon, ki ureja javno naročanje, </w:t>
      </w:r>
      <w:r>
        <w:rPr>
          <w:rFonts w:ascii="Arial" w:hAnsi="Arial" w:cs="Arial"/>
          <w:color w:val="000000"/>
          <w:sz w:val="20"/>
          <w:szCs w:val="20"/>
        </w:rPr>
        <w:t>če</w:t>
      </w:r>
      <w:r w:rsidRPr="00A90F24">
        <w:rPr>
          <w:rFonts w:ascii="Arial" w:hAnsi="Arial" w:cs="Arial"/>
          <w:color w:val="000000"/>
          <w:sz w:val="20"/>
          <w:szCs w:val="20"/>
        </w:rPr>
        <w:t xml:space="preserve"> so izpolnjeni pogoji, določeni v tem zakonu</w:t>
      </w:r>
      <w:r>
        <w:rPr>
          <w:rFonts w:ascii="Arial" w:hAnsi="Arial" w:cs="Arial"/>
          <w:color w:val="000000"/>
          <w:sz w:val="20"/>
          <w:szCs w:val="20"/>
        </w:rPr>
        <w:t xml:space="preserve"> ali pogoji iz Priročnika o načinu izvajanja Mehanizma za okrevanje in odpornost </w:t>
      </w:r>
      <w:r w:rsidRPr="00A90F24">
        <w:rPr>
          <w:rFonts w:ascii="Arial" w:hAnsi="Arial" w:cs="Arial"/>
          <w:color w:val="000000"/>
          <w:sz w:val="20"/>
          <w:szCs w:val="20"/>
        </w:rPr>
        <w:t>(dostop</w:t>
      </w:r>
      <w:r>
        <w:rPr>
          <w:rFonts w:ascii="Arial" w:hAnsi="Arial" w:cs="Arial"/>
          <w:color w:val="000000"/>
          <w:sz w:val="20"/>
          <w:szCs w:val="20"/>
        </w:rPr>
        <w:t>e</w:t>
      </w:r>
      <w:r w:rsidRPr="00A90F24">
        <w:rPr>
          <w:rFonts w:ascii="Arial" w:hAnsi="Arial" w:cs="Arial"/>
          <w:color w:val="000000"/>
          <w:sz w:val="20"/>
          <w:szCs w:val="20"/>
        </w:rPr>
        <w:t xml:space="preserve">n na: </w:t>
      </w:r>
      <w:hyperlink r:id="rId12" w:history="1">
        <w:r w:rsidR="00093C96" w:rsidRPr="007F5C8E">
          <w:rPr>
            <w:rStyle w:val="Hyperlink"/>
            <w:rFonts w:ascii="Arial" w:hAnsi="Arial" w:cs="Arial"/>
            <w:sz w:val="20"/>
            <w:szCs w:val="20"/>
          </w:rPr>
          <w:t>https://www.gov.si/assets/organi-v-sestavi/URSOO/Sistem-izvajanja/Prirocnik-o-nacinu-izvajanja-Mehanizma-za-okrevanje-in-odpornost_Verzija1.0_25.4.2022.pdf</w:t>
        </w:r>
      </w:hyperlink>
      <w:r w:rsidRPr="006E2234">
        <w:rPr>
          <w:rFonts w:ascii="Arial" w:hAnsi="Arial" w:cs="Arial"/>
          <w:color w:val="000000"/>
          <w:sz w:val="20"/>
          <w:szCs w:val="20"/>
        </w:rPr>
        <w:t>)</w:t>
      </w:r>
      <w:r>
        <w:rPr>
          <w:rFonts w:ascii="Arial" w:hAnsi="Arial" w:cs="Arial"/>
          <w:color w:val="000000"/>
          <w:sz w:val="20"/>
          <w:szCs w:val="20"/>
        </w:rPr>
        <w:t xml:space="preserve"> </w:t>
      </w:r>
      <w:r w:rsidR="00807EC2">
        <w:rPr>
          <w:rFonts w:ascii="Arial" w:hAnsi="Arial" w:cs="Arial"/>
          <w:color w:val="000000"/>
          <w:sz w:val="20"/>
          <w:szCs w:val="20"/>
        </w:rPr>
        <w:t xml:space="preserve">in navodilih dostopnih na </w:t>
      </w:r>
      <w:hyperlink r:id="rId13" w:history="1">
        <w:r w:rsidR="00807EC2" w:rsidRPr="00111CE7">
          <w:rPr>
            <w:rStyle w:val="Hyperlink"/>
            <w:rFonts w:ascii="Arial" w:hAnsi="Arial" w:cs="Arial"/>
            <w:bCs/>
            <w:sz w:val="20"/>
            <w:szCs w:val="20"/>
          </w:rPr>
          <w:t>https://www.gov.si/zbirke/projekti-in-programi/nacrt-za-okrevanje-in-odpornost/dokumenti/</w:t>
        </w:r>
      </w:hyperlink>
    </w:p>
    <w:p w14:paraId="6CF52FE2" w14:textId="77777777" w:rsidR="00BD2417" w:rsidRDefault="00BD2417" w:rsidP="00BD2417">
      <w:pPr>
        <w:jc w:val="both"/>
        <w:rPr>
          <w:rFonts w:ascii="Arial" w:hAnsi="Arial" w:cs="Arial"/>
          <w:color w:val="000000"/>
          <w:sz w:val="20"/>
          <w:szCs w:val="20"/>
        </w:rPr>
      </w:pPr>
    </w:p>
    <w:p w14:paraId="153AEEFC" w14:textId="77777777" w:rsidR="00BD2417" w:rsidRPr="00A90F24" w:rsidRDefault="00BD2417" w:rsidP="00BD2417">
      <w:pPr>
        <w:ind w:left="360"/>
        <w:rPr>
          <w:rFonts w:ascii="Arial" w:hAnsi="Arial" w:cs="Arial"/>
          <w:b/>
          <w:color w:val="000000"/>
          <w:sz w:val="20"/>
          <w:szCs w:val="20"/>
        </w:rPr>
      </w:pPr>
    </w:p>
    <w:p w14:paraId="10EEF305" w14:textId="77777777" w:rsidR="00BD2417" w:rsidRPr="00A90F24" w:rsidRDefault="00F977D8" w:rsidP="00F977D8">
      <w:pPr>
        <w:ind w:left="851"/>
        <w:rPr>
          <w:rFonts w:ascii="Arial" w:hAnsi="Arial" w:cs="Arial"/>
          <w:b/>
          <w:color w:val="000000"/>
          <w:sz w:val="20"/>
          <w:szCs w:val="20"/>
        </w:rPr>
      </w:pPr>
      <w:r>
        <w:rPr>
          <w:rFonts w:ascii="Arial" w:hAnsi="Arial" w:cs="Arial"/>
          <w:b/>
          <w:color w:val="000000"/>
          <w:sz w:val="20"/>
          <w:szCs w:val="20"/>
        </w:rPr>
        <w:t xml:space="preserve">12. </w:t>
      </w:r>
      <w:r w:rsidR="00BD2417" w:rsidRPr="00543363">
        <w:rPr>
          <w:rFonts w:ascii="Arial" w:hAnsi="Arial" w:cs="Arial"/>
          <w:b/>
          <w:color w:val="000000"/>
          <w:sz w:val="20"/>
          <w:szCs w:val="20"/>
        </w:rPr>
        <w:t>Zahteve glede informiranja, komuniciranja in obveščanja javnosti</w:t>
      </w:r>
    </w:p>
    <w:p w14:paraId="39EDC682" w14:textId="77777777" w:rsidR="00BD2417" w:rsidRDefault="00BD2417" w:rsidP="00BD2417">
      <w:pPr>
        <w:tabs>
          <w:tab w:val="left" w:pos="9000"/>
        </w:tabs>
        <w:jc w:val="both"/>
        <w:rPr>
          <w:rFonts w:ascii="Arial" w:hAnsi="Arial" w:cs="Arial"/>
          <w:b/>
          <w:color w:val="000000"/>
          <w:sz w:val="20"/>
          <w:szCs w:val="20"/>
        </w:rPr>
      </w:pPr>
    </w:p>
    <w:p w14:paraId="71E52BD6" w14:textId="77777777" w:rsidR="00BD2417" w:rsidRDefault="00BD2417" w:rsidP="00BD2417">
      <w:pPr>
        <w:tabs>
          <w:tab w:val="left" w:pos="9000"/>
        </w:tabs>
        <w:jc w:val="both"/>
        <w:rPr>
          <w:rFonts w:ascii="Arial" w:hAnsi="Arial" w:cs="Arial"/>
          <w:color w:val="000000"/>
          <w:sz w:val="20"/>
          <w:szCs w:val="20"/>
        </w:rPr>
      </w:pPr>
      <w:r>
        <w:rPr>
          <w:rFonts w:ascii="Arial" w:hAnsi="Arial" w:cs="Arial"/>
          <w:color w:val="000000"/>
          <w:sz w:val="20"/>
          <w:szCs w:val="20"/>
        </w:rPr>
        <w:t>Končni prejemnik</w:t>
      </w:r>
      <w:r w:rsidR="00F86079">
        <w:rPr>
          <w:rFonts w:ascii="Arial" w:hAnsi="Arial" w:cs="Arial"/>
          <w:color w:val="000000"/>
          <w:sz w:val="20"/>
          <w:szCs w:val="20"/>
        </w:rPr>
        <w:t>i</w:t>
      </w:r>
      <w:r w:rsidRPr="00A90F24">
        <w:rPr>
          <w:rFonts w:ascii="Arial" w:hAnsi="Arial" w:cs="Arial"/>
          <w:color w:val="000000"/>
          <w:sz w:val="20"/>
          <w:szCs w:val="20"/>
        </w:rPr>
        <w:t xml:space="preserve"> bo</w:t>
      </w:r>
      <w:r w:rsidR="00F86079">
        <w:rPr>
          <w:rFonts w:ascii="Arial" w:hAnsi="Arial" w:cs="Arial"/>
          <w:color w:val="000000"/>
          <w:sz w:val="20"/>
          <w:szCs w:val="20"/>
        </w:rPr>
        <w:t>do</w:t>
      </w:r>
      <w:r w:rsidRPr="00A90F24">
        <w:rPr>
          <w:rFonts w:ascii="Arial" w:hAnsi="Arial" w:cs="Arial"/>
          <w:color w:val="000000"/>
          <w:sz w:val="20"/>
          <w:szCs w:val="20"/>
        </w:rPr>
        <w:t xml:space="preserve"> moral</w:t>
      </w:r>
      <w:r w:rsidR="00F86079">
        <w:rPr>
          <w:rFonts w:ascii="Arial" w:hAnsi="Arial" w:cs="Arial"/>
          <w:color w:val="000000"/>
          <w:sz w:val="20"/>
          <w:szCs w:val="20"/>
        </w:rPr>
        <w:t>i</w:t>
      </w:r>
      <w:r w:rsidRPr="00A90F24">
        <w:rPr>
          <w:rFonts w:ascii="Arial" w:hAnsi="Arial" w:cs="Arial"/>
          <w:color w:val="000000"/>
          <w:sz w:val="20"/>
          <w:szCs w:val="20"/>
        </w:rPr>
        <w:t xml:space="preserve"> pri informiranju</w:t>
      </w:r>
      <w:r>
        <w:rPr>
          <w:rFonts w:ascii="Arial" w:hAnsi="Arial" w:cs="Arial"/>
          <w:color w:val="000000"/>
          <w:sz w:val="20"/>
          <w:szCs w:val="20"/>
        </w:rPr>
        <w:t>, komuniciranju</w:t>
      </w:r>
      <w:r w:rsidRPr="00A90F24">
        <w:rPr>
          <w:rFonts w:ascii="Arial" w:hAnsi="Arial" w:cs="Arial"/>
          <w:color w:val="000000"/>
          <w:sz w:val="20"/>
          <w:szCs w:val="20"/>
        </w:rPr>
        <w:t xml:space="preserve"> in </w:t>
      </w:r>
      <w:r>
        <w:rPr>
          <w:rFonts w:ascii="Arial" w:hAnsi="Arial" w:cs="Arial"/>
          <w:color w:val="000000"/>
          <w:sz w:val="20"/>
          <w:szCs w:val="20"/>
        </w:rPr>
        <w:t>obveščanju javnosti upoštevati 34.</w:t>
      </w:r>
      <w:r w:rsidRPr="0064216B">
        <w:rPr>
          <w:rFonts w:ascii="Arial" w:hAnsi="Arial" w:cs="Arial"/>
          <w:color w:val="000000"/>
          <w:sz w:val="20"/>
          <w:szCs w:val="20"/>
        </w:rPr>
        <w:t xml:space="preserve"> člen Uredbe</w:t>
      </w:r>
      <w:r>
        <w:rPr>
          <w:rFonts w:ascii="Arial" w:hAnsi="Arial" w:cs="Arial"/>
          <w:color w:val="000000"/>
          <w:sz w:val="20"/>
          <w:szCs w:val="20"/>
        </w:rPr>
        <w:t xml:space="preserve"> (EU) 2021/241</w:t>
      </w:r>
      <w:r w:rsidRPr="00607232">
        <w:rPr>
          <w:rFonts w:ascii="Arial" w:hAnsi="Arial" w:cs="Arial"/>
          <w:color w:val="000000"/>
          <w:sz w:val="20"/>
          <w:szCs w:val="20"/>
        </w:rPr>
        <w:t xml:space="preserve"> </w:t>
      </w:r>
      <w:r w:rsidRPr="00A90F24">
        <w:rPr>
          <w:rFonts w:ascii="Arial" w:hAnsi="Arial" w:cs="Arial"/>
          <w:color w:val="000000"/>
          <w:sz w:val="20"/>
          <w:szCs w:val="20"/>
        </w:rPr>
        <w:t xml:space="preserve">in </w:t>
      </w:r>
      <w:r>
        <w:rPr>
          <w:rFonts w:ascii="Arial" w:hAnsi="Arial" w:cs="Arial"/>
          <w:color w:val="000000"/>
          <w:sz w:val="20"/>
          <w:szCs w:val="20"/>
        </w:rPr>
        <w:t xml:space="preserve">veljaven Priročnik o načinu izvajanja Mehanizma za okrevanje in odpornost </w:t>
      </w:r>
      <w:r w:rsidRPr="00A90F24">
        <w:rPr>
          <w:rFonts w:ascii="Arial" w:hAnsi="Arial" w:cs="Arial"/>
          <w:color w:val="000000"/>
          <w:sz w:val="20"/>
          <w:szCs w:val="20"/>
        </w:rPr>
        <w:t>(dostop</w:t>
      </w:r>
      <w:r>
        <w:rPr>
          <w:rFonts w:ascii="Arial" w:hAnsi="Arial" w:cs="Arial"/>
          <w:color w:val="000000"/>
          <w:sz w:val="20"/>
          <w:szCs w:val="20"/>
        </w:rPr>
        <w:t>e</w:t>
      </w:r>
      <w:r w:rsidRPr="00A90F24">
        <w:rPr>
          <w:rFonts w:ascii="Arial" w:hAnsi="Arial" w:cs="Arial"/>
          <w:color w:val="000000"/>
          <w:sz w:val="20"/>
          <w:szCs w:val="20"/>
        </w:rPr>
        <w:t xml:space="preserve">n na: </w:t>
      </w:r>
      <w:hyperlink r:id="rId14" w:history="1">
        <w:r w:rsidR="00FC6271" w:rsidRPr="007F5C8E">
          <w:rPr>
            <w:rStyle w:val="Hyperlink"/>
            <w:rFonts w:ascii="Arial" w:hAnsi="Arial" w:cs="Arial"/>
            <w:sz w:val="20"/>
            <w:szCs w:val="20"/>
          </w:rPr>
          <w:t>https://www.gov.si/assets/organi-v-sestavi/URSOO/Sistem-izvajanja/Prirocnik-o-nacinu-izvajanja-Mehanizma-za-okrevanje-in-odpornost_Verzija1.0_25.4.2022.pdf</w:t>
        </w:r>
      </w:hyperlink>
      <w:r w:rsidR="00FC6271">
        <w:rPr>
          <w:rFonts w:ascii="Arial" w:hAnsi="Arial" w:cs="Arial"/>
          <w:color w:val="000000"/>
          <w:sz w:val="20"/>
          <w:szCs w:val="20"/>
        </w:rPr>
        <w:t xml:space="preserve"> </w:t>
      </w:r>
      <w:r w:rsidRPr="008022B8">
        <w:rPr>
          <w:rFonts w:ascii="Arial" w:hAnsi="Arial" w:cs="Arial"/>
          <w:color w:val="000000"/>
          <w:sz w:val="20"/>
          <w:szCs w:val="20"/>
        </w:rPr>
        <w:t>).</w:t>
      </w:r>
    </w:p>
    <w:p w14:paraId="7FCF9CEF" w14:textId="77777777" w:rsidR="00BD2417" w:rsidRDefault="00BD2417" w:rsidP="00BD2417">
      <w:pPr>
        <w:tabs>
          <w:tab w:val="left" w:pos="9000"/>
        </w:tabs>
        <w:jc w:val="both"/>
        <w:rPr>
          <w:rFonts w:ascii="Arial" w:hAnsi="Arial" w:cs="Arial"/>
          <w:color w:val="000000"/>
          <w:sz w:val="20"/>
          <w:szCs w:val="20"/>
        </w:rPr>
      </w:pPr>
    </w:p>
    <w:p w14:paraId="5AC4881D" w14:textId="77777777" w:rsidR="00BD2417" w:rsidRDefault="00BD2417" w:rsidP="00BD2417">
      <w:pPr>
        <w:tabs>
          <w:tab w:val="left" w:pos="9000"/>
        </w:tabs>
        <w:jc w:val="both"/>
        <w:rPr>
          <w:rFonts w:ascii="Arial" w:hAnsi="Arial" w:cs="Arial"/>
          <w:color w:val="000000"/>
          <w:sz w:val="20"/>
          <w:szCs w:val="20"/>
        </w:rPr>
      </w:pPr>
      <w:r w:rsidRPr="00A90F24">
        <w:rPr>
          <w:rFonts w:ascii="Arial" w:hAnsi="Arial" w:cs="Arial"/>
          <w:color w:val="000000"/>
          <w:sz w:val="20"/>
          <w:szCs w:val="20"/>
        </w:rPr>
        <w:t xml:space="preserve">Sprejetje financiranja s strani </w:t>
      </w:r>
      <w:r>
        <w:rPr>
          <w:rFonts w:ascii="Arial" w:hAnsi="Arial" w:cs="Arial"/>
          <w:color w:val="000000"/>
          <w:sz w:val="20"/>
          <w:szCs w:val="20"/>
        </w:rPr>
        <w:t>končn</w:t>
      </w:r>
      <w:r w:rsidR="00F86079">
        <w:rPr>
          <w:rFonts w:ascii="Arial" w:hAnsi="Arial" w:cs="Arial"/>
          <w:color w:val="000000"/>
          <w:sz w:val="20"/>
          <w:szCs w:val="20"/>
        </w:rPr>
        <w:t>ih</w:t>
      </w:r>
      <w:r>
        <w:rPr>
          <w:rFonts w:ascii="Arial" w:hAnsi="Arial" w:cs="Arial"/>
          <w:color w:val="000000"/>
          <w:sz w:val="20"/>
          <w:szCs w:val="20"/>
        </w:rPr>
        <w:t xml:space="preserve"> prejemnik</w:t>
      </w:r>
      <w:r w:rsidR="00F86079">
        <w:rPr>
          <w:rFonts w:ascii="Arial" w:hAnsi="Arial" w:cs="Arial"/>
          <w:color w:val="000000"/>
          <w:sz w:val="20"/>
          <w:szCs w:val="20"/>
        </w:rPr>
        <w:t>ov</w:t>
      </w:r>
      <w:r w:rsidRPr="00A90F24">
        <w:rPr>
          <w:rFonts w:ascii="Arial" w:hAnsi="Arial" w:cs="Arial"/>
          <w:color w:val="000000"/>
          <w:sz w:val="20"/>
          <w:szCs w:val="20"/>
        </w:rPr>
        <w:t xml:space="preserve"> pomeni tudi </w:t>
      </w:r>
      <w:r>
        <w:rPr>
          <w:rFonts w:ascii="Arial" w:hAnsi="Arial" w:cs="Arial"/>
          <w:color w:val="000000"/>
          <w:sz w:val="20"/>
          <w:szCs w:val="20"/>
        </w:rPr>
        <w:t xml:space="preserve">privolitev v </w:t>
      </w:r>
      <w:r w:rsidRPr="00A90F24">
        <w:rPr>
          <w:rFonts w:ascii="Arial" w:hAnsi="Arial" w:cs="Arial"/>
          <w:color w:val="000000"/>
          <w:sz w:val="20"/>
          <w:szCs w:val="20"/>
        </w:rPr>
        <w:t>vključ</w:t>
      </w:r>
      <w:r>
        <w:rPr>
          <w:rFonts w:ascii="Arial" w:hAnsi="Arial" w:cs="Arial"/>
          <w:color w:val="000000"/>
          <w:sz w:val="20"/>
          <w:szCs w:val="20"/>
        </w:rPr>
        <w:t>itev</w:t>
      </w:r>
      <w:r w:rsidRPr="00A90F24">
        <w:rPr>
          <w:rFonts w:ascii="Arial" w:hAnsi="Arial" w:cs="Arial"/>
          <w:color w:val="000000"/>
          <w:sz w:val="20"/>
          <w:szCs w:val="20"/>
        </w:rPr>
        <w:t xml:space="preserve"> na seznam </w:t>
      </w:r>
      <w:r>
        <w:rPr>
          <w:rFonts w:ascii="Arial" w:hAnsi="Arial" w:cs="Arial"/>
          <w:color w:val="000000"/>
          <w:sz w:val="20"/>
          <w:szCs w:val="20"/>
        </w:rPr>
        <w:t>projektov, ki bo javno objavljen</w:t>
      </w:r>
      <w:r w:rsidRPr="00A90F24">
        <w:rPr>
          <w:rFonts w:ascii="Arial" w:hAnsi="Arial" w:cs="Arial"/>
          <w:color w:val="000000"/>
          <w:sz w:val="20"/>
          <w:szCs w:val="20"/>
        </w:rPr>
        <w:t>.</w:t>
      </w:r>
    </w:p>
    <w:p w14:paraId="40A6B426" w14:textId="77777777" w:rsidR="004C73B4" w:rsidRDefault="004C73B4" w:rsidP="00BD2417">
      <w:pPr>
        <w:tabs>
          <w:tab w:val="left" w:pos="9000"/>
        </w:tabs>
        <w:jc w:val="both"/>
        <w:rPr>
          <w:rFonts w:ascii="Arial" w:hAnsi="Arial" w:cs="Arial"/>
          <w:color w:val="000000"/>
          <w:sz w:val="20"/>
          <w:szCs w:val="20"/>
        </w:rPr>
      </w:pPr>
    </w:p>
    <w:p w14:paraId="5659FA0F" w14:textId="77777777" w:rsidR="004C73B4" w:rsidRPr="00425B6D" w:rsidRDefault="004C73B4" w:rsidP="00BD2417">
      <w:pPr>
        <w:tabs>
          <w:tab w:val="left" w:pos="9000"/>
        </w:tabs>
        <w:jc w:val="both"/>
        <w:rPr>
          <w:rFonts w:ascii="Arial" w:hAnsi="Arial" w:cs="Arial"/>
          <w:color w:val="000000"/>
          <w:sz w:val="20"/>
          <w:szCs w:val="20"/>
        </w:rPr>
      </w:pPr>
      <w:r w:rsidRPr="00425B6D">
        <w:rPr>
          <w:rFonts w:ascii="Arial" w:hAnsi="Arial" w:cs="Arial"/>
          <w:color w:val="000000"/>
          <w:sz w:val="20"/>
          <w:szCs w:val="20"/>
        </w:rPr>
        <w:t xml:space="preserve">Poleg določb </w:t>
      </w:r>
      <w:r w:rsidR="00425B6D" w:rsidRPr="00425B6D">
        <w:rPr>
          <w:rFonts w:ascii="Arial" w:hAnsi="Arial" w:cs="Arial"/>
          <w:color w:val="000000"/>
          <w:sz w:val="20"/>
          <w:szCs w:val="20"/>
        </w:rPr>
        <w:t>v Priročniku o načinu izvajanja Mehanizma za okrevanje in odpornost mora</w:t>
      </w:r>
      <w:r w:rsidR="00F86079">
        <w:rPr>
          <w:rFonts w:ascii="Arial" w:hAnsi="Arial" w:cs="Arial"/>
          <w:color w:val="000000"/>
          <w:sz w:val="20"/>
          <w:szCs w:val="20"/>
        </w:rPr>
        <w:t>jo</w:t>
      </w:r>
      <w:r w:rsidR="00425B6D" w:rsidRPr="00425B6D">
        <w:rPr>
          <w:rFonts w:ascii="Arial" w:hAnsi="Arial" w:cs="Arial"/>
          <w:color w:val="000000"/>
          <w:sz w:val="20"/>
          <w:szCs w:val="20"/>
        </w:rPr>
        <w:t xml:space="preserve"> končni prejemnik</w:t>
      </w:r>
      <w:r w:rsidR="00F86079">
        <w:rPr>
          <w:rFonts w:ascii="Arial" w:hAnsi="Arial" w:cs="Arial"/>
          <w:color w:val="000000"/>
          <w:sz w:val="20"/>
          <w:szCs w:val="20"/>
        </w:rPr>
        <w:t>i</w:t>
      </w:r>
      <w:r w:rsidR="00425B6D" w:rsidRPr="00425B6D">
        <w:rPr>
          <w:rFonts w:ascii="Arial" w:hAnsi="Arial" w:cs="Arial"/>
          <w:color w:val="000000"/>
          <w:sz w:val="20"/>
          <w:szCs w:val="20"/>
        </w:rPr>
        <w:t xml:space="preserve"> v </w:t>
      </w:r>
      <w:r w:rsidRPr="00425B6D">
        <w:rPr>
          <w:rFonts w:ascii="Arial" w:hAnsi="Arial" w:cs="Arial"/>
          <w:sz w:val="20"/>
          <w:szCs w:val="20"/>
        </w:rPr>
        <w:t xml:space="preserve">komunikacijskih aktivnostih </w:t>
      </w:r>
      <w:r w:rsidR="00425B6D" w:rsidRPr="00425B6D">
        <w:rPr>
          <w:rFonts w:ascii="Arial" w:hAnsi="Arial" w:cs="Arial"/>
          <w:sz w:val="20"/>
          <w:szCs w:val="20"/>
        </w:rPr>
        <w:t>izpostaviti</w:t>
      </w:r>
      <w:r w:rsidRPr="00425B6D">
        <w:rPr>
          <w:rFonts w:ascii="Arial" w:hAnsi="Arial" w:cs="Arial"/>
          <w:sz w:val="20"/>
          <w:szCs w:val="20"/>
        </w:rPr>
        <w:t>, da je projekt, ki ga</w:t>
      </w:r>
      <w:r w:rsidR="00425B6D">
        <w:rPr>
          <w:rFonts w:ascii="Arial" w:hAnsi="Arial" w:cs="Arial"/>
          <w:sz w:val="20"/>
          <w:szCs w:val="20"/>
        </w:rPr>
        <w:t xml:space="preserve"> izvaja</w:t>
      </w:r>
      <w:r w:rsidR="003B078E">
        <w:rPr>
          <w:rFonts w:ascii="Arial" w:hAnsi="Arial" w:cs="Arial"/>
          <w:sz w:val="20"/>
          <w:szCs w:val="20"/>
        </w:rPr>
        <w:t>jo</w:t>
      </w:r>
      <w:r w:rsidRPr="00425B6D">
        <w:rPr>
          <w:rFonts w:ascii="Arial" w:hAnsi="Arial" w:cs="Arial"/>
          <w:sz w:val="20"/>
          <w:szCs w:val="20"/>
        </w:rPr>
        <w:t xml:space="preserve"> </w:t>
      </w:r>
      <w:r w:rsidR="00425B6D" w:rsidRPr="00425B6D">
        <w:rPr>
          <w:rFonts w:ascii="Arial" w:hAnsi="Arial" w:cs="Arial"/>
          <w:sz w:val="20"/>
          <w:szCs w:val="20"/>
        </w:rPr>
        <w:t>so</w:t>
      </w:r>
      <w:r w:rsidRPr="00425B6D">
        <w:rPr>
          <w:rFonts w:ascii="Arial" w:hAnsi="Arial" w:cs="Arial"/>
          <w:sz w:val="20"/>
          <w:szCs w:val="20"/>
        </w:rPr>
        <w:t>financira</w:t>
      </w:r>
      <w:r w:rsidR="00425B6D">
        <w:rPr>
          <w:rFonts w:ascii="Arial" w:hAnsi="Arial" w:cs="Arial"/>
          <w:sz w:val="20"/>
          <w:szCs w:val="20"/>
        </w:rPr>
        <w:t>n s strani</w:t>
      </w:r>
      <w:r w:rsidRPr="00425B6D">
        <w:rPr>
          <w:rFonts w:ascii="Arial" w:hAnsi="Arial" w:cs="Arial"/>
          <w:sz w:val="20"/>
          <w:szCs w:val="20"/>
        </w:rPr>
        <w:t xml:space="preserve"> </w:t>
      </w:r>
      <w:r w:rsidR="00425B6D">
        <w:rPr>
          <w:rFonts w:ascii="Arial" w:hAnsi="Arial" w:cs="Arial"/>
          <w:sz w:val="20"/>
          <w:szCs w:val="20"/>
        </w:rPr>
        <w:t>Ministrstva</w:t>
      </w:r>
      <w:r w:rsidR="00425B6D" w:rsidRPr="00425B6D">
        <w:rPr>
          <w:rFonts w:ascii="Arial" w:hAnsi="Arial" w:cs="Arial"/>
          <w:sz w:val="20"/>
          <w:szCs w:val="20"/>
        </w:rPr>
        <w:t xml:space="preserve"> za izobraževanj</w:t>
      </w:r>
      <w:r w:rsidR="00425B6D">
        <w:rPr>
          <w:rFonts w:ascii="Arial" w:hAnsi="Arial" w:cs="Arial"/>
          <w:sz w:val="20"/>
          <w:szCs w:val="20"/>
        </w:rPr>
        <w:t>e, znanost in šport ter relevantna gradiva, namenjena komunikaciji in obveščanju javnosti</w:t>
      </w:r>
      <w:r w:rsidRPr="00425B6D">
        <w:rPr>
          <w:rFonts w:ascii="Arial" w:hAnsi="Arial" w:cs="Arial"/>
          <w:sz w:val="20"/>
          <w:szCs w:val="20"/>
        </w:rPr>
        <w:t xml:space="preserve"> </w:t>
      </w:r>
      <w:r w:rsidR="00F86079">
        <w:rPr>
          <w:rFonts w:ascii="Arial" w:hAnsi="Arial" w:cs="Arial"/>
          <w:sz w:val="20"/>
          <w:szCs w:val="20"/>
        </w:rPr>
        <w:t>označevati</w:t>
      </w:r>
      <w:r w:rsidR="00F86079" w:rsidRPr="00425B6D">
        <w:rPr>
          <w:rFonts w:ascii="Arial" w:hAnsi="Arial" w:cs="Arial"/>
          <w:sz w:val="20"/>
          <w:szCs w:val="20"/>
        </w:rPr>
        <w:t xml:space="preserve"> </w:t>
      </w:r>
      <w:r w:rsidRPr="00425B6D">
        <w:rPr>
          <w:rFonts w:ascii="Arial" w:hAnsi="Arial" w:cs="Arial"/>
          <w:sz w:val="20"/>
          <w:szCs w:val="20"/>
        </w:rPr>
        <w:t xml:space="preserve">z emblemom </w:t>
      </w:r>
      <w:r w:rsidR="00425B6D" w:rsidRPr="00425B6D">
        <w:rPr>
          <w:rFonts w:ascii="Arial" w:hAnsi="Arial" w:cs="Arial"/>
          <w:sz w:val="20"/>
          <w:szCs w:val="20"/>
        </w:rPr>
        <w:t>MIZŠ</w:t>
      </w:r>
      <w:r w:rsidR="00F86079">
        <w:rPr>
          <w:rStyle w:val="FootnoteReference"/>
          <w:rFonts w:ascii="Arial" w:hAnsi="Arial" w:cs="Arial"/>
          <w:sz w:val="20"/>
          <w:szCs w:val="20"/>
        </w:rPr>
        <w:footnoteReference w:id="3"/>
      </w:r>
      <w:r w:rsidR="00425B6D" w:rsidRPr="00425B6D">
        <w:rPr>
          <w:rFonts w:ascii="Arial" w:hAnsi="Arial" w:cs="Arial"/>
          <w:sz w:val="20"/>
          <w:szCs w:val="20"/>
        </w:rPr>
        <w:t xml:space="preserve">. </w:t>
      </w:r>
    </w:p>
    <w:p w14:paraId="54DAECA3" w14:textId="77777777" w:rsidR="00BD2417" w:rsidRDefault="00BD2417" w:rsidP="00BD2417">
      <w:pPr>
        <w:tabs>
          <w:tab w:val="left" w:pos="9000"/>
        </w:tabs>
        <w:jc w:val="both"/>
        <w:rPr>
          <w:rFonts w:ascii="Arial" w:hAnsi="Arial" w:cs="Arial"/>
          <w:color w:val="000000"/>
          <w:sz w:val="20"/>
          <w:szCs w:val="20"/>
        </w:rPr>
      </w:pPr>
    </w:p>
    <w:p w14:paraId="6DB50539" w14:textId="0ABF2174" w:rsidR="00BD2417" w:rsidRPr="00807EC2" w:rsidRDefault="004D6B95" w:rsidP="00BD2417">
      <w:pPr>
        <w:tabs>
          <w:tab w:val="left" w:pos="9000"/>
        </w:tabs>
        <w:jc w:val="both"/>
        <w:rPr>
          <w:rFonts w:ascii="Arial" w:hAnsi="Arial" w:cs="Arial"/>
        </w:rPr>
      </w:pPr>
      <w:r w:rsidRPr="005C6B10">
        <w:rPr>
          <w:rFonts w:ascii="Arial" w:hAnsi="Arial" w:cs="Arial"/>
          <w:sz w:val="20"/>
          <w:szCs w:val="20"/>
        </w:rPr>
        <w:t xml:space="preserve">Za namene informiranja splošne javnosti, komuniciranja z zainteresirano javnostjo ter zagotavljanja trajnosti rezultatov in učinkov projekta se na ravni javnega razpisa vzpostavi </w:t>
      </w:r>
      <w:r w:rsidR="00745B8B">
        <w:rPr>
          <w:rFonts w:ascii="Arial" w:hAnsi="Arial" w:cs="Arial"/>
          <w:sz w:val="20"/>
          <w:szCs w:val="20"/>
        </w:rPr>
        <w:t>skupno</w:t>
      </w:r>
      <w:r w:rsidRPr="005C6B10">
        <w:rPr>
          <w:rFonts w:ascii="Arial" w:hAnsi="Arial" w:cs="Arial"/>
          <w:sz w:val="20"/>
          <w:szCs w:val="20"/>
        </w:rPr>
        <w:t xml:space="preserve"> spletno platformo, ki služi tudi kot </w:t>
      </w:r>
      <w:proofErr w:type="spellStart"/>
      <w:r w:rsidRPr="005C6B10">
        <w:rPr>
          <w:rFonts w:ascii="Arial" w:hAnsi="Arial" w:cs="Arial"/>
          <w:sz w:val="20"/>
          <w:szCs w:val="20"/>
        </w:rPr>
        <w:t>repozitorij</w:t>
      </w:r>
      <w:proofErr w:type="spellEnd"/>
      <w:r w:rsidRPr="005C6B10">
        <w:rPr>
          <w:rFonts w:ascii="Arial" w:hAnsi="Arial" w:cs="Arial"/>
          <w:sz w:val="20"/>
          <w:szCs w:val="20"/>
        </w:rPr>
        <w:t xml:space="preserve"> za objavo relevantnih gradiv, ki so rezultat izvedenih dogodkov v okviru javnega razpisa.</w:t>
      </w:r>
    </w:p>
    <w:p w14:paraId="27A147C6" w14:textId="77777777" w:rsidR="00BD2417" w:rsidRDefault="00BD2417" w:rsidP="00BD2417">
      <w:pPr>
        <w:tabs>
          <w:tab w:val="left" w:pos="9000"/>
        </w:tabs>
        <w:jc w:val="both"/>
        <w:rPr>
          <w:rFonts w:ascii="Arial" w:hAnsi="Arial" w:cs="Arial"/>
          <w:color w:val="000000"/>
          <w:sz w:val="20"/>
          <w:szCs w:val="20"/>
        </w:rPr>
      </w:pPr>
    </w:p>
    <w:p w14:paraId="34FAABF4" w14:textId="77777777" w:rsidR="00410846" w:rsidRDefault="00410846" w:rsidP="00BD2417">
      <w:pPr>
        <w:tabs>
          <w:tab w:val="left" w:pos="9000"/>
        </w:tabs>
        <w:jc w:val="both"/>
        <w:rPr>
          <w:rFonts w:ascii="Arial" w:hAnsi="Arial" w:cs="Arial"/>
          <w:color w:val="000000"/>
          <w:sz w:val="20"/>
          <w:szCs w:val="20"/>
        </w:rPr>
      </w:pPr>
    </w:p>
    <w:p w14:paraId="714B309F" w14:textId="77777777" w:rsidR="00BD2417" w:rsidRPr="00BD2417" w:rsidRDefault="00F977D8" w:rsidP="00F977D8">
      <w:pPr>
        <w:pStyle w:val="ListParagraph"/>
        <w:ind w:left="851"/>
        <w:rPr>
          <w:rFonts w:ascii="Arial" w:hAnsi="Arial" w:cs="Arial"/>
          <w:b/>
          <w:color w:val="000000"/>
          <w:sz w:val="20"/>
          <w:szCs w:val="20"/>
        </w:rPr>
      </w:pPr>
      <w:r>
        <w:rPr>
          <w:rFonts w:ascii="Arial" w:hAnsi="Arial" w:cs="Arial"/>
          <w:b/>
          <w:color w:val="000000"/>
          <w:sz w:val="20"/>
          <w:szCs w:val="20"/>
        </w:rPr>
        <w:t xml:space="preserve">13. </w:t>
      </w:r>
      <w:r w:rsidR="00BD2417" w:rsidRPr="00BD2417">
        <w:rPr>
          <w:rFonts w:ascii="Arial" w:hAnsi="Arial" w:cs="Arial"/>
          <w:b/>
          <w:color w:val="000000"/>
          <w:sz w:val="20"/>
          <w:szCs w:val="20"/>
        </w:rPr>
        <w:t xml:space="preserve">Zahteve glede naslavljanja načel enakosti spolov in enakih možnosti za vse    </w:t>
      </w:r>
    </w:p>
    <w:p w14:paraId="6C953EB7" w14:textId="77777777" w:rsidR="00BD2417" w:rsidRDefault="00BD2417" w:rsidP="00BD2417">
      <w:pPr>
        <w:rPr>
          <w:rFonts w:ascii="Arial" w:hAnsi="Arial" w:cs="Arial"/>
          <w:b/>
          <w:color w:val="000000"/>
          <w:sz w:val="20"/>
          <w:szCs w:val="20"/>
        </w:rPr>
      </w:pPr>
    </w:p>
    <w:p w14:paraId="1881029E" w14:textId="2C5E141D" w:rsidR="00BD2417" w:rsidRDefault="00BD2417" w:rsidP="00410846">
      <w:pPr>
        <w:jc w:val="both"/>
        <w:rPr>
          <w:rFonts w:ascii="Arial" w:hAnsi="Arial" w:cs="Arial"/>
          <w:sz w:val="20"/>
          <w:szCs w:val="20"/>
        </w:rPr>
      </w:pPr>
      <w:r>
        <w:rPr>
          <w:rFonts w:ascii="Arial" w:hAnsi="Arial" w:cs="Arial"/>
          <w:sz w:val="20"/>
          <w:szCs w:val="20"/>
        </w:rPr>
        <w:t>Končni prejemnik</w:t>
      </w:r>
      <w:r w:rsidR="00F63FCE">
        <w:rPr>
          <w:rFonts w:ascii="Arial" w:hAnsi="Arial" w:cs="Arial"/>
          <w:sz w:val="20"/>
          <w:szCs w:val="20"/>
        </w:rPr>
        <w:t>i</w:t>
      </w:r>
      <w:r>
        <w:rPr>
          <w:rFonts w:ascii="Arial" w:hAnsi="Arial" w:cs="Arial"/>
          <w:sz w:val="20"/>
          <w:szCs w:val="20"/>
        </w:rPr>
        <w:t xml:space="preserve"> bo</w:t>
      </w:r>
      <w:r w:rsidR="00F63FCE">
        <w:rPr>
          <w:rFonts w:ascii="Arial" w:hAnsi="Arial" w:cs="Arial"/>
          <w:sz w:val="20"/>
          <w:szCs w:val="20"/>
        </w:rPr>
        <w:t>do</w:t>
      </w:r>
      <w:r>
        <w:rPr>
          <w:rFonts w:ascii="Arial" w:hAnsi="Arial" w:cs="Arial"/>
          <w:sz w:val="20"/>
          <w:szCs w:val="20"/>
        </w:rPr>
        <w:t xml:space="preserve"> pri izvajanju projekta po tem javnem razpisu zagotavljal</w:t>
      </w:r>
      <w:r w:rsidR="00F63FCE">
        <w:rPr>
          <w:rFonts w:ascii="Arial" w:hAnsi="Arial" w:cs="Arial"/>
          <w:sz w:val="20"/>
          <w:szCs w:val="20"/>
        </w:rPr>
        <w:t>i</w:t>
      </w:r>
      <w:r>
        <w:rPr>
          <w:rFonts w:ascii="Arial" w:hAnsi="Arial" w:cs="Arial"/>
          <w:sz w:val="20"/>
          <w:szCs w:val="20"/>
        </w:rPr>
        <w:t xml:space="preserve"> s</w:t>
      </w:r>
      <w:r w:rsidRPr="00F52082">
        <w:rPr>
          <w:rFonts w:ascii="Arial" w:hAnsi="Arial" w:cs="Arial"/>
          <w:sz w:val="20"/>
          <w:szCs w:val="20"/>
        </w:rPr>
        <w:t>poštovanje načel enakosti spolov in enakih možnostih za vse v skladu z nacionalno zakonodajo (Zakon o enakih možnostih žensk in moških</w:t>
      </w:r>
      <w:r>
        <w:rPr>
          <w:rFonts w:ascii="Arial" w:hAnsi="Arial" w:cs="Arial"/>
          <w:sz w:val="20"/>
          <w:szCs w:val="20"/>
        </w:rPr>
        <w:t xml:space="preserve"> (</w:t>
      </w:r>
      <w:r w:rsidRPr="005B2E16">
        <w:rPr>
          <w:rFonts w:ascii="Arial" w:hAnsi="Arial" w:cs="Arial"/>
          <w:sz w:val="20"/>
          <w:szCs w:val="20"/>
        </w:rPr>
        <w:t>Uradni list RS, št. 59/02, 6</w:t>
      </w:r>
      <w:r>
        <w:rPr>
          <w:rFonts w:ascii="Arial" w:hAnsi="Arial" w:cs="Arial"/>
          <w:sz w:val="20"/>
          <w:szCs w:val="20"/>
        </w:rPr>
        <w:t xml:space="preserve">1/07 – ZUNEO-A, 33/16 – </w:t>
      </w:r>
      <w:proofErr w:type="spellStart"/>
      <w:r>
        <w:rPr>
          <w:rFonts w:ascii="Arial" w:hAnsi="Arial" w:cs="Arial"/>
          <w:sz w:val="20"/>
          <w:szCs w:val="20"/>
        </w:rPr>
        <w:t>ZVarD</w:t>
      </w:r>
      <w:proofErr w:type="spellEnd"/>
      <w:r>
        <w:rPr>
          <w:rFonts w:ascii="Arial" w:hAnsi="Arial" w:cs="Arial"/>
          <w:sz w:val="20"/>
          <w:szCs w:val="20"/>
        </w:rPr>
        <w:t>,</w:t>
      </w:r>
      <w:r w:rsidRPr="005B2E16">
        <w:rPr>
          <w:rFonts w:ascii="Arial" w:hAnsi="Arial" w:cs="Arial"/>
          <w:sz w:val="20"/>
          <w:szCs w:val="20"/>
        </w:rPr>
        <w:t xml:space="preserve"> 59/19)</w:t>
      </w:r>
      <w:r w:rsidRPr="00F52082">
        <w:rPr>
          <w:rFonts w:ascii="Arial" w:hAnsi="Arial" w:cs="Arial"/>
          <w:sz w:val="20"/>
          <w:szCs w:val="20"/>
        </w:rPr>
        <w:t>, Zakon o varstvu pred diskriminacijo</w:t>
      </w:r>
      <w:r>
        <w:rPr>
          <w:rFonts w:ascii="Arial" w:hAnsi="Arial" w:cs="Arial"/>
          <w:sz w:val="20"/>
          <w:szCs w:val="20"/>
        </w:rPr>
        <w:t xml:space="preserve"> (Uradni list RS, št. 33/16,</w:t>
      </w:r>
      <w:r w:rsidRPr="005B2E16">
        <w:rPr>
          <w:rFonts w:ascii="Arial" w:hAnsi="Arial" w:cs="Arial"/>
          <w:sz w:val="20"/>
          <w:szCs w:val="20"/>
        </w:rPr>
        <w:t xml:space="preserve"> 21/18 – </w:t>
      </w:r>
      <w:proofErr w:type="spellStart"/>
      <w:r w:rsidRPr="005B2E16">
        <w:rPr>
          <w:rFonts w:ascii="Arial" w:hAnsi="Arial" w:cs="Arial"/>
          <w:sz w:val="20"/>
          <w:szCs w:val="20"/>
        </w:rPr>
        <w:t>ZNOrg</w:t>
      </w:r>
      <w:proofErr w:type="spellEnd"/>
      <w:r w:rsidRPr="005B2E16">
        <w:rPr>
          <w:rFonts w:ascii="Arial" w:hAnsi="Arial" w:cs="Arial"/>
          <w:sz w:val="20"/>
          <w:szCs w:val="20"/>
        </w:rPr>
        <w:t>),</w:t>
      </w:r>
      <w:r w:rsidRPr="00F52082">
        <w:rPr>
          <w:rFonts w:ascii="Arial" w:hAnsi="Arial" w:cs="Arial"/>
          <w:sz w:val="20"/>
          <w:szCs w:val="20"/>
        </w:rPr>
        <w:t xml:space="preserve"> Zakon o izenačevanju možnosti invalidov</w:t>
      </w:r>
      <w:r>
        <w:rPr>
          <w:rFonts w:ascii="Arial" w:hAnsi="Arial" w:cs="Arial"/>
          <w:sz w:val="20"/>
          <w:szCs w:val="20"/>
        </w:rPr>
        <w:t xml:space="preserve"> </w:t>
      </w:r>
      <w:r w:rsidRPr="005B2E16">
        <w:rPr>
          <w:rFonts w:ascii="Arial" w:hAnsi="Arial" w:cs="Arial"/>
          <w:sz w:val="20"/>
          <w:szCs w:val="20"/>
        </w:rPr>
        <w:t>(Ura</w:t>
      </w:r>
      <w:r>
        <w:rPr>
          <w:rFonts w:ascii="Arial" w:hAnsi="Arial" w:cs="Arial"/>
          <w:sz w:val="20"/>
          <w:szCs w:val="20"/>
        </w:rPr>
        <w:t>dni list RS, št. 94/10, 50/14,</w:t>
      </w:r>
      <w:r w:rsidRPr="005B2E16">
        <w:rPr>
          <w:rFonts w:ascii="Arial" w:hAnsi="Arial" w:cs="Arial"/>
          <w:sz w:val="20"/>
          <w:szCs w:val="20"/>
        </w:rPr>
        <w:t xml:space="preserve"> 32/17)</w:t>
      </w:r>
      <w:r w:rsidRPr="00F52082">
        <w:rPr>
          <w:rFonts w:ascii="Arial" w:hAnsi="Arial" w:cs="Arial"/>
          <w:sz w:val="20"/>
          <w:szCs w:val="20"/>
        </w:rPr>
        <w:t xml:space="preserve">), pravnim redom EU, zlasti s Pogodbo o delovanju EU, Listino EU o temeljnih pravicah, načeli Evropskega stebra socialnih pravic in relevantnimi mednarodnimi dokumenti za varstvo človekovih pravic, zlasti s Konvencijo ZN o pravicah invalidov in Konvencijo ZN o otrokovih pravicah. </w:t>
      </w:r>
    </w:p>
    <w:p w14:paraId="0FA376AD" w14:textId="77777777" w:rsidR="00410846" w:rsidRDefault="00410846" w:rsidP="00410846">
      <w:pPr>
        <w:jc w:val="both"/>
        <w:rPr>
          <w:rFonts w:ascii="Arial" w:hAnsi="Arial" w:cs="Arial"/>
          <w:sz w:val="20"/>
          <w:szCs w:val="20"/>
        </w:rPr>
      </w:pPr>
    </w:p>
    <w:p w14:paraId="0D0C85D2" w14:textId="77777777" w:rsidR="00410846" w:rsidRPr="00410846" w:rsidRDefault="00410846" w:rsidP="00410846">
      <w:pPr>
        <w:jc w:val="both"/>
        <w:rPr>
          <w:rFonts w:ascii="Arial" w:hAnsi="Arial" w:cs="Arial"/>
          <w:sz w:val="20"/>
          <w:szCs w:val="20"/>
        </w:rPr>
      </w:pPr>
    </w:p>
    <w:p w14:paraId="284E20CC" w14:textId="159654B0" w:rsidR="00BD2417" w:rsidRPr="00A90F24" w:rsidRDefault="00F977D8" w:rsidP="00F977D8">
      <w:pPr>
        <w:ind w:left="851"/>
        <w:rPr>
          <w:rFonts w:ascii="Arial" w:hAnsi="Arial" w:cs="Arial"/>
          <w:b/>
          <w:color w:val="000000"/>
          <w:sz w:val="20"/>
          <w:szCs w:val="20"/>
        </w:rPr>
      </w:pPr>
      <w:r>
        <w:rPr>
          <w:rFonts w:ascii="Arial" w:hAnsi="Arial" w:cs="Arial"/>
          <w:b/>
          <w:color w:val="000000"/>
          <w:sz w:val="20"/>
          <w:szCs w:val="20"/>
        </w:rPr>
        <w:lastRenderedPageBreak/>
        <w:t xml:space="preserve">14. </w:t>
      </w:r>
      <w:r w:rsidR="00BD2417" w:rsidRPr="00A90F24">
        <w:rPr>
          <w:rFonts w:ascii="Arial" w:hAnsi="Arial" w:cs="Arial"/>
          <w:b/>
          <w:color w:val="000000"/>
          <w:sz w:val="20"/>
          <w:szCs w:val="20"/>
        </w:rPr>
        <w:t xml:space="preserve">Zahteve glede hranjenja dokumentacije o </w:t>
      </w:r>
      <w:r w:rsidR="004A328C">
        <w:rPr>
          <w:rFonts w:ascii="Arial" w:hAnsi="Arial" w:cs="Arial"/>
          <w:b/>
          <w:color w:val="000000"/>
          <w:sz w:val="20"/>
          <w:szCs w:val="20"/>
        </w:rPr>
        <w:t xml:space="preserve">projektu </w:t>
      </w:r>
      <w:r w:rsidR="00BD2417">
        <w:rPr>
          <w:rFonts w:ascii="Arial" w:hAnsi="Arial" w:cs="Arial"/>
          <w:b/>
          <w:color w:val="000000"/>
          <w:sz w:val="20"/>
          <w:szCs w:val="20"/>
        </w:rPr>
        <w:t>in spremljanja ter evidentiranja projekta</w:t>
      </w:r>
    </w:p>
    <w:p w14:paraId="584CEAD4" w14:textId="77777777" w:rsidR="00BD2417" w:rsidRPr="00A90F24" w:rsidRDefault="00BD2417" w:rsidP="00BD2417">
      <w:pPr>
        <w:rPr>
          <w:rFonts w:ascii="Arial" w:hAnsi="Arial" w:cs="Arial"/>
          <w:b/>
          <w:color w:val="000000"/>
          <w:sz w:val="20"/>
          <w:szCs w:val="20"/>
        </w:rPr>
      </w:pPr>
    </w:p>
    <w:p w14:paraId="19D9B41D" w14:textId="77777777" w:rsidR="00BD2417" w:rsidRDefault="00BD2417" w:rsidP="00BD2417">
      <w:pPr>
        <w:jc w:val="both"/>
        <w:outlineLvl w:val="0"/>
        <w:rPr>
          <w:rFonts w:ascii="Arial" w:hAnsi="Arial" w:cs="Arial"/>
          <w:color w:val="000000"/>
          <w:sz w:val="20"/>
          <w:szCs w:val="20"/>
        </w:rPr>
      </w:pPr>
      <w:r>
        <w:rPr>
          <w:rFonts w:ascii="Arial" w:hAnsi="Arial" w:cs="Arial"/>
          <w:color w:val="000000"/>
          <w:sz w:val="20"/>
          <w:szCs w:val="20"/>
        </w:rPr>
        <w:t>Končni prejemnik</w:t>
      </w:r>
      <w:r w:rsidR="00F63FCE">
        <w:rPr>
          <w:rFonts w:ascii="Arial" w:hAnsi="Arial" w:cs="Arial"/>
          <w:color w:val="000000"/>
          <w:sz w:val="20"/>
          <w:szCs w:val="20"/>
        </w:rPr>
        <w:t>i</w:t>
      </w:r>
      <w:r w:rsidRPr="00B3193F">
        <w:rPr>
          <w:rFonts w:ascii="Arial" w:hAnsi="Arial" w:cs="Arial"/>
          <w:color w:val="000000"/>
          <w:sz w:val="20"/>
          <w:szCs w:val="20"/>
        </w:rPr>
        <w:t xml:space="preserve"> </w:t>
      </w:r>
      <w:r>
        <w:rPr>
          <w:rFonts w:ascii="Arial" w:hAnsi="Arial" w:cs="Arial"/>
          <w:color w:val="000000"/>
          <w:sz w:val="20"/>
          <w:szCs w:val="20"/>
        </w:rPr>
        <w:t>bo</w:t>
      </w:r>
      <w:r w:rsidR="00F63FCE">
        <w:rPr>
          <w:rFonts w:ascii="Arial" w:hAnsi="Arial" w:cs="Arial"/>
          <w:color w:val="000000"/>
          <w:sz w:val="20"/>
          <w:szCs w:val="20"/>
        </w:rPr>
        <w:t>do</w:t>
      </w:r>
      <w:r w:rsidRPr="00B3193F">
        <w:rPr>
          <w:rFonts w:ascii="Arial" w:hAnsi="Arial" w:cs="Arial"/>
          <w:color w:val="000000"/>
          <w:sz w:val="20"/>
          <w:szCs w:val="20"/>
        </w:rPr>
        <w:t xml:space="preserve"> </w:t>
      </w:r>
      <w:r w:rsidR="00F63FCE" w:rsidRPr="00B3193F">
        <w:rPr>
          <w:rFonts w:ascii="Arial" w:hAnsi="Arial" w:cs="Arial"/>
          <w:color w:val="000000"/>
          <w:sz w:val="20"/>
          <w:szCs w:val="20"/>
        </w:rPr>
        <w:t>d</w:t>
      </w:r>
      <w:r w:rsidR="00F63FCE">
        <w:rPr>
          <w:rFonts w:ascii="Arial" w:hAnsi="Arial" w:cs="Arial"/>
          <w:color w:val="000000"/>
          <w:sz w:val="20"/>
          <w:szCs w:val="20"/>
        </w:rPr>
        <w:t xml:space="preserve">olžni </w:t>
      </w:r>
      <w:r w:rsidRPr="00B3193F">
        <w:rPr>
          <w:rFonts w:ascii="Arial" w:hAnsi="Arial" w:cs="Arial"/>
          <w:color w:val="000000"/>
          <w:sz w:val="20"/>
          <w:szCs w:val="20"/>
        </w:rPr>
        <w:t>zagotavljati hrambo celotne originalne dokumentacije</w:t>
      </w:r>
      <w:r>
        <w:rPr>
          <w:rFonts w:ascii="Arial" w:hAnsi="Arial" w:cs="Arial"/>
          <w:color w:val="000000"/>
          <w:sz w:val="20"/>
          <w:szCs w:val="20"/>
        </w:rPr>
        <w:t>,</w:t>
      </w:r>
      <w:r w:rsidRPr="00B3193F">
        <w:rPr>
          <w:rFonts w:ascii="Arial" w:hAnsi="Arial" w:cs="Arial"/>
          <w:color w:val="000000"/>
          <w:sz w:val="20"/>
          <w:szCs w:val="20"/>
        </w:rPr>
        <w:t xml:space="preserve"> vezane na </w:t>
      </w:r>
      <w:r>
        <w:rPr>
          <w:rFonts w:ascii="Arial" w:hAnsi="Arial" w:cs="Arial"/>
          <w:color w:val="000000"/>
          <w:sz w:val="20"/>
          <w:szCs w:val="20"/>
        </w:rPr>
        <w:t>projekt</w:t>
      </w:r>
      <w:r w:rsidRPr="00B3193F">
        <w:rPr>
          <w:rFonts w:ascii="Arial" w:hAnsi="Arial" w:cs="Arial"/>
          <w:color w:val="000000"/>
          <w:sz w:val="20"/>
          <w:szCs w:val="20"/>
        </w:rPr>
        <w:t xml:space="preserve"> ter </w:t>
      </w:r>
      <w:r>
        <w:rPr>
          <w:rFonts w:ascii="Arial" w:hAnsi="Arial" w:cs="Arial"/>
          <w:color w:val="000000"/>
          <w:sz w:val="20"/>
          <w:szCs w:val="20"/>
        </w:rPr>
        <w:t xml:space="preserve">zagotavljati </w:t>
      </w:r>
      <w:r w:rsidRPr="00B3193F">
        <w:rPr>
          <w:rFonts w:ascii="Arial" w:hAnsi="Arial" w:cs="Arial"/>
          <w:color w:val="000000"/>
          <w:sz w:val="20"/>
          <w:szCs w:val="20"/>
        </w:rPr>
        <w:t>vpogled v navedeno dokumentacijo za potrebe bodočih preverjanj skladno s pravili Evropske unije in nacionaln</w:t>
      </w:r>
      <w:r>
        <w:rPr>
          <w:rFonts w:ascii="Arial" w:hAnsi="Arial" w:cs="Arial"/>
          <w:color w:val="000000"/>
          <w:sz w:val="20"/>
          <w:szCs w:val="20"/>
        </w:rPr>
        <w:t>imi</w:t>
      </w:r>
      <w:r w:rsidRPr="00B3193F">
        <w:rPr>
          <w:rFonts w:ascii="Arial" w:hAnsi="Arial" w:cs="Arial"/>
          <w:color w:val="000000"/>
          <w:sz w:val="20"/>
          <w:szCs w:val="20"/>
        </w:rPr>
        <w:t xml:space="preserve"> </w:t>
      </w:r>
      <w:r>
        <w:rPr>
          <w:rFonts w:ascii="Arial" w:hAnsi="Arial" w:cs="Arial"/>
          <w:color w:val="000000"/>
          <w:sz w:val="20"/>
          <w:szCs w:val="20"/>
        </w:rPr>
        <w:t>predpisi</w:t>
      </w:r>
      <w:r w:rsidRPr="00B3193F">
        <w:rPr>
          <w:rFonts w:ascii="Arial" w:hAnsi="Arial" w:cs="Arial"/>
          <w:color w:val="000000"/>
          <w:sz w:val="20"/>
          <w:szCs w:val="20"/>
        </w:rPr>
        <w:t>.</w:t>
      </w:r>
    </w:p>
    <w:p w14:paraId="4FDF81FE" w14:textId="77777777" w:rsidR="00BD2417" w:rsidRDefault="00BD2417" w:rsidP="00BD2417">
      <w:pPr>
        <w:jc w:val="both"/>
        <w:outlineLvl w:val="0"/>
        <w:rPr>
          <w:rFonts w:ascii="Arial" w:hAnsi="Arial" w:cs="Arial"/>
          <w:color w:val="000000"/>
          <w:sz w:val="20"/>
          <w:szCs w:val="20"/>
        </w:rPr>
      </w:pPr>
    </w:p>
    <w:p w14:paraId="4C8AD5B9" w14:textId="77777777" w:rsidR="00BD2417" w:rsidRPr="00A76351" w:rsidRDefault="00BD2417" w:rsidP="00BD2417">
      <w:pPr>
        <w:jc w:val="both"/>
        <w:rPr>
          <w:rFonts w:ascii="Arial" w:hAnsi="Arial" w:cs="Arial"/>
          <w:color w:val="000000"/>
          <w:sz w:val="20"/>
          <w:szCs w:val="20"/>
        </w:rPr>
      </w:pPr>
      <w:r w:rsidRPr="00546E63">
        <w:rPr>
          <w:rFonts w:ascii="Arial" w:hAnsi="Arial" w:cs="Arial"/>
          <w:color w:val="000000"/>
          <w:sz w:val="20"/>
          <w:szCs w:val="20"/>
        </w:rPr>
        <w:t xml:space="preserve">V skladu </w:t>
      </w:r>
      <w:r w:rsidRPr="00A32E54">
        <w:rPr>
          <w:rFonts w:ascii="Arial" w:hAnsi="Arial" w:cs="Arial"/>
          <w:color w:val="000000"/>
          <w:sz w:val="20"/>
          <w:szCs w:val="20"/>
        </w:rPr>
        <w:t xml:space="preserve">z 22. členom Uredbe (EU) 2021/241 ter 21. in 28. členom uredbe o izvajanju mehanizma </w:t>
      </w:r>
      <w:r>
        <w:rPr>
          <w:rFonts w:ascii="Arial" w:hAnsi="Arial" w:cs="Arial"/>
          <w:color w:val="000000"/>
          <w:sz w:val="20"/>
          <w:szCs w:val="20"/>
        </w:rPr>
        <w:t>bo</w:t>
      </w:r>
      <w:r w:rsidR="00F63FCE">
        <w:rPr>
          <w:rFonts w:ascii="Arial" w:hAnsi="Arial" w:cs="Arial"/>
          <w:color w:val="000000"/>
          <w:sz w:val="20"/>
          <w:szCs w:val="20"/>
        </w:rPr>
        <w:t>do</w:t>
      </w:r>
      <w:r>
        <w:rPr>
          <w:rFonts w:ascii="Arial" w:hAnsi="Arial" w:cs="Arial"/>
          <w:color w:val="000000"/>
          <w:sz w:val="20"/>
          <w:szCs w:val="20"/>
        </w:rPr>
        <w:t xml:space="preserve"> moral</w:t>
      </w:r>
      <w:r w:rsidR="00F63FCE">
        <w:rPr>
          <w:rFonts w:ascii="Arial" w:hAnsi="Arial" w:cs="Arial"/>
          <w:color w:val="000000"/>
          <w:sz w:val="20"/>
          <w:szCs w:val="20"/>
        </w:rPr>
        <w:t>i</w:t>
      </w:r>
      <w:r>
        <w:rPr>
          <w:rFonts w:ascii="Arial" w:hAnsi="Arial" w:cs="Arial"/>
          <w:color w:val="000000"/>
          <w:sz w:val="20"/>
          <w:szCs w:val="20"/>
        </w:rPr>
        <w:t xml:space="preserve"> končni prejemnik</w:t>
      </w:r>
      <w:r w:rsidR="00F63FCE">
        <w:rPr>
          <w:rFonts w:ascii="Arial" w:hAnsi="Arial" w:cs="Arial"/>
          <w:color w:val="000000"/>
          <w:sz w:val="20"/>
          <w:szCs w:val="20"/>
        </w:rPr>
        <w:t>i</w:t>
      </w:r>
      <w:r>
        <w:rPr>
          <w:rFonts w:ascii="Arial" w:hAnsi="Arial" w:cs="Arial"/>
          <w:color w:val="000000"/>
          <w:sz w:val="20"/>
          <w:szCs w:val="20"/>
        </w:rPr>
        <w:t xml:space="preserve"> zagotavljati revizijsko sled in hraniti</w:t>
      </w:r>
      <w:r w:rsidRPr="00A32E54">
        <w:rPr>
          <w:rFonts w:ascii="Arial" w:hAnsi="Arial" w:cs="Arial"/>
          <w:color w:val="000000"/>
          <w:sz w:val="20"/>
          <w:szCs w:val="20"/>
        </w:rPr>
        <w:t xml:space="preserve"> vso originalno dokumentacijo v zvezi s projektom kot dokazila za potrebe nadzora in spremljanja na nivoju projekta ter bo</w:t>
      </w:r>
      <w:r w:rsidR="00F63FCE">
        <w:rPr>
          <w:rFonts w:ascii="Arial" w:hAnsi="Arial" w:cs="Arial"/>
          <w:color w:val="000000"/>
          <w:sz w:val="20"/>
          <w:szCs w:val="20"/>
        </w:rPr>
        <w:t>do</w:t>
      </w:r>
      <w:r w:rsidRPr="00A32E54">
        <w:rPr>
          <w:rFonts w:ascii="Arial" w:hAnsi="Arial" w:cs="Arial"/>
          <w:color w:val="000000"/>
          <w:sz w:val="20"/>
          <w:szCs w:val="20"/>
        </w:rPr>
        <w:t xml:space="preserve"> zagotavljal</w:t>
      </w:r>
      <w:r w:rsidR="00F63FCE">
        <w:rPr>
          <w:rFonts w:ascii="Arial" w:hAnsi="Arial" w:cs="Arial"/>
          <w:color w:val="000000"/>
          <w:sz w:val="20"/>
          <w:szCs w:val="20"/>
        </w:rPr>
        <w:t>i</w:t>
      </w:r>
      <w:r w:rsidRPr="00A32E54">
        <w:rPr>
          <w:rFonts w:ascii="Arial" w:hAnsi="Arial" w:cs="Arial"/>
          <w:color w:val="000000"/>
          <w:sz w:val="20"/>
          <w:szCs w:val="20"/>
        </w:rPr>
        <w:t xml:space="preserve"> dostop do navedene dokumentacije, in sicer najmanj za 5 (pet) let po zadnjem plačilu, prejetem od Evropske komisije v zvezi z izvajanjem načrta. O natančnem datumu za hrambo dokumentacije bo</w:t>
      </w:r>
      <w:r w:rsidR="00F63FCE">
        <w:rPr>
          <w:rFonts w:ascii="Arial" w:hAnsi="Arial" w:cs="Arial"/>
          <w:color w:val="000000"/>
          <w:sz w:val="20"/>
          <w:szCs w:val="20"/>
        </w:rPr>
        <w:t xml:space="preserve">do končni prejemniki </w:t>
      </w:r>
      <w:r w:rsidRPr="00A32E54">
        <w:rPr>
          <w:rFonts w:ascii="Arial" w:hAnsi="Arial" w:cs="Arial"/>
          <w:color w:val="000000"/>
          <w:sz w:val="20"/>
          <w:szCs w:val="20"/>
        </w:rPr>
        <w:t>po končanem projektu pisno obveščen</w:t>
      </w:r>
      <w:r w:rsidR="00F63FCE">
        <w:rPr>
          <w:rFonts w:ascii="Arial" w:hAnsi="Arial" w:cs="Arial"/>
          <w:color w:val="000000"/>
          <w:sz w:val="20"/>
          <w:szCs w:val="20"/>
        </w:rPr>
        <w:t>i</w:t>
      </w:r>
      <w:r w:rsidRPr="00A32E54">
        <w:rPr>
          <w:rFonts w:ascii="Arial" w:hAnsi="Arial" w:cs="Arial"/>
          <w:color w:val="000000"/>
          <w:sz w:val="20"/>
          <w:szCs w:val="20"/>
        </w:rPr>
        <w:t xml:space="preserve"> s strani </w:t>
      </w:r>
      <w:r w:rsidR="006A318D">
        <w:rPr>
          <w:rFonts w:ascii="Arial" w:hAnsi="Arial" w:cs="Arial"/>
          <w:color w:val="000000"/>
          <w:sz w:val="20"/>
          <w:szCs w:val="20"/>
        </w:rPr>
        <w:t>m</w:t>
      </w:r>
      <w:r w:rsidRPr="00A32E54">
        <w:rPr>
          <w:rFonts w:ascii="Arial" w:hAnsi="Arial" w:cs="Arial"/>
          <w:color w:val="000000"/>
          <w:sz w:val="20"/>
          <w:szCs w:val="20"/>
        </w:rPr>
        <w:t>inistrstva</w:t>
      </w:r>
      <w:r w:rsidRPr="00546E63">
        <w:rPr>
          <w:rFonts w:ascii="Arial" w:hAnsi="Arial" w:cs="Arial"/>
          <w:color w:val="000000"/>
          <w:sz w:val="20"/>
          <w:szCs w:val="20"/>
        </w:rPr>
        <w:t>.</w:t>
      </w:r>
    </w:p>
    <w:p w14:paraId="0535FBFE" w14:textId="77777777" w:rsidR="00BD2417" w:rsidRDefault="00BD2417" w:rsidP="000106E5">
      <w:pPr>
        <w:jc w:val="both"/>
        <w:rPr>
          <w:rFonts w:ascii="Arial" w:hAnsi="Arial" w:cs="Arial"/>
          <w:sz w:val="20"/>
          <w:szCs w:val="20"/>
        </w:rPr>
      </w:pPr>
    </w:p>
    <w:p w14:paraId="0310F454" w14:textId="77777777" w:rsidR="00BD2417" w:rsidRPr="00131E9F" w:rsidRDefault="00BD2417" w:rsidP="00BD2417">
      <w:pPr>
        <w:jc w:val="both"/>
        <w:rPr>
          <w:rFonts w:ascii="Arial" w:hAnsi="Arial" w:cs="Arial"/>
          <w:color w:val="000000"/>
          <w:sz w:val="20"/>
          <w:szCs w:val="20"/>
        </w:rPr>
      </w:pPr>
      <w:r>
        <w:rPr>
          <w:rFonts w:ascii="Arial" w:hAnsi="Arial" w:cs="Arial"/>
          <w:color w:val="000000"/>
          <w:sz w:val="20"/>
          <w:szCs w:val="20"/>
        </w:rPr>
        <w:t>Končni prejemnik</w:t>
      </w:r>
      <w:r w:rsidR="00F63FCE">
        <w:rPr>
          <w:rFonts w:ascii="Arial" w:hAnsi="Arial" w:cs="Arial"/>
          <w:color w:val="000000"/>
          <w:sz w:val="20"/>
          <w:szCs w:val="20"/>
        </w:rPr>
        <w:t>i</w:t>
      </w:r>
      <w:r w:rsidRPr="00D41E11">
        <w:rPr>
          <w:rFonts w:ascii="Arial" w:hAnsi="Arial" w:cs="Arial"/>
          <w:color w:val="000000"/>
          <w:sz w:val="20"/>
          <w:szCs w:val="20"/>
        </w:rPr>
        <w:t xml:space="preserve"> </w:t>
      </w:r>
      <w:r w:rsidR="00F63FCE">
        <w:rPr>
          <w:rFonts w:ascii="Arial" w:hAnsi="Arial" w:cs="Arial"/>
          <w:color w:val="000000"/>
          <w:sz w:val="20"/>
          <w:szCs w:val="20"/>
        </w:rPr>
        <w:t>bodo dolžni</w:t>
      </w:r>
      <w:r w:rsidRPr="00D41E11">
        <w:rPr>
          <w:rFonts w:ascii="Arial" w:hAnsi="Arial" w:cs="Arial"/>
          <w:color w:val="000000"/>
          <w:sz w:val="20"/>
          <w:szCs w:val="20"/>
        </w:rPr>
        <w:t xml:space="preserve"> voditi in spremljati porabo sredstev za </w:t>
      </w:r>
      <w:r>
        <w:rPr>
          <w:rFonts w:ascii="Arial" w:hAnsi="Arial" w:cs="Arial"/>
          <w:color w:val="000000"/>
          <w:sz w:val="20"/>
          <w:szCs w:val="20"/>
        </w:rPr>
        <w:t>projekt</w:t>
      </w:r>
      <w:r w:rsidRPr="00D41E11">
        <w:rPr>
          <w:rFonts w:ascii="Arial" w:hAnsi="Arial" w:cs="Arial"/>
          <w:color w:val="000000"/>
          <w:sz w:val="20"/>
          <w:szCs w:val="20"/>
        </w:rPr>
        <w:t xml:space="preserve"> računovodsko ločeno na posebnem stroškovnem mestu ali po ustrezni računovodski kodi za vse transakcije v zvezi </w:t>
      </w:r>
      <w:r>
        <w:rPr>
          <w:rFonts w:ascii="Arial" w:hAnsi="Arial" w:cs="Arial"/>
          <w:color w:val="000000"/>
          <w:sz w:val="20"/>
          <w:szCs w:val="20"/>
        </w:rPr>
        <w:t>s projektom</w:t>
      </w:r>
      <w:r w:rsidRPr="00D41E11">
        <w:rPr>
          <w:rFonts w:ascii="Arial" w:hAnsi="Arial" w:cs="Arial"/>
          <w:color w:val="000000"/>
          <w:sz w:val="20"/>
          <w:szCs w:val="20"/>
        </w:rPr>
        <w:t xml:space="preserve"> in za vsak </w:t>
      </w:r>
      <w:r>
        <w:rPr>
          <w:rFonts w:ascii="Arial" w:hAnsi="Arial" w:cs="Arial"/>
          <w:color w:val="000000"/>
          <w:sz w:val="20"/>
          <w:szCs w:val="20"/>
        </w:rPr>
        <w:t>projekt</w:t>
      </w:r>
      <w:r w:rsidRPr="00D41E11">
        <w:rPr>
          <w:rFonts w:ascii="Arial" w:hAnsi="Arial" w:cs="Arial"/>
          <w:color w:val="000000"/>
          <w:sz w:val="20"/>
          <w:szCs w:val="20"/>
        </w:rPr>
        <w:t xml:space="preserve"> posebej, tako da je v vsakem trenutku zagotovljen pregled nad namensko porabo sredstev. </w:t>
      </w:r>
      <w:r>
        <w:rPr>
          <w:rFonts w:ascii="Arial" w:hAnsi="Arial" w:cs="Arial"/>
          <w:color w:val="000000"/>
          <w:sz w:val="20"/>
          <w:szCs w:val="20"/>
        </w:rPr>
        <w:t>Končni prejemnik</w:t>
      </w:r>
      <w:r w:rsidR="00F63FCE">
        <w:rPr>
          <w:rFonts w:ascii="Arial" w:hAnsi="Arial" w:cs="Arial"/>
          <w:color w:val="000000"/>
          <w:sz w:val="20"/>
          <w:szCs w:val="20"/>
        </w:rPr>
        <w:t>i</w:t>
      </w:r>
      <w:r w:rsidRPr="00131E9F">
        <w:rPr>
          <w:rFonts w:ascii="Arial" w:hAnsi="Arial" w:cs="Arial"/>
          <w:color w:val="000000"/>
          <w:sz w:val="20"/>
          <w:szCs w:val="20"/>
        </w:rPr>
        <w:t>, ki ne vodi</w:t>
      </w:r>
      <w:r w:rsidR="00F63FCE">
        <w:rPr>
          <w:rFonts w:ascii="Arial" w:hAnsi="Arial" w:cs="Arial"/>
          <w:color w:val="000000"/>
          <w:sz w:val="20"/>
          <w:szCs w:val="20"/>
        </w:rPr>
        <w:t>jo</w:t>
      </w:r>
      <w:r w:rsidRPr="00131E9F">
        <w:rPr>
          <w:rFonts w:ascii="Arial" w:hAnsi="Arial" w:cs="Arial"/>
          <w:color w:val="000000"/>
          <w:sz w:val="20"/>
          <w:szCs w:val="20"/>
        </w:rPr>
        <w:t xml:space="preserve"> knjig za </w:t>
      </w:r>
      <w:r>
        <w:rPr>
          <w:rFonts w:ascii="Arial" w:hAnsi="Arial" w:cs="Arial"/>
          <w:color w:val="000000"/>
          <w:sz w:val="20"/>
          <w:szCs w:val="20"/>
        </w:rPr>
        <w:t>projekt</w:t>
      </w:r>
      <w:r w:rsidRPr="00131E9F">
        <w:rPr>
          <w:rFonts w:ascii="Arial" w:hAnsi="Arial" w:cs="Arial"/>
          <w:color w:val="000000"/>
          <w:sz w:val="20"/>
          <w:szCs w:val="20"/>
        </w:rPr>
        <w:t xml:space="preserve"> na ločenem stroškovnem mestu ali po ustrezni računovodski kodi, iz svojih poslovnih knjig ne more</w:t>
      </w:r>
      <w:r w:rsidR="00F63FCE">
        <w:rPr>
          <w:rFonts w:ascii="Arial" w:hAnsi="Arial" w:cs="Arial"/>
          <w:color w:val="000000"/>
          <w:sz w:val="20"/>
          <w:szCs w:val="20"/>
        </w:rPr>
        <w:t>jo</w:t>
      </w:r>
      <w:r w:rsidRPr="00131E9F">
        <w:rPr>
          <w:rFonts w:ascii="Arial" w:hAnsi="Arial" w:cs="Arial"/>
          <w:color w:val="000000"/>
          <w:sz w:val="20"/>
          <w:szCs w:val="20"/>
        </w:rPr>
        <w:t xml:space="preserve"> ločeno izpisati evidenc samo za posamezn</w:t>
      </w:r>
      <w:r>
        <w:rPr>
          <w:rFonts w:ascii="Arial" w:hAnsi="Arial" w:cs="Arial"/>
          <w:color w:val="000000"/>
          <w:sz w:val="20"/>
          <w:szCs w:val="20"/>
        </w:rPr>
        <w:t>i</w:t>
      </w:r>
      <w:r w:rsidRPr="00131E9F">
        <w:rPr>
          <w:rFonts w:ascii="Arial" w:hAnsi="Arial" w:cs="Arial"/>
          <w:color w:val="000000"/>
          <w:sz w:val="20"/>
          <w:szCs w:val="20"/>
        </w:rPr>
        <w:t xml:space="preserve"> </w:t>
      </w:r>
      <w:r>
        <w:rPr>
          <w:rFonts w:ascii="Arial" w:hAnsi="Arial" w:cs="Arial"/>
          <w:color w:val="000000"/>
          <w:sz w:val="20"/>
          <w:szCs w:val="20"/>
        </w:rPr>
        <w:t>projekt</w:t>
      </w:r>
      <w:r w:rsidRPr="00131E9F">
        <w:rPr>
          <w:rFonts w:ascii="Arial" w:hAnsi="Arial" w:cs="Arial"/>
          <w:color w:val="000000"/>
          <w:sz w:val="20"/>
          <w:szCs w:val="20"/>
        </w:rPr>
        <w:t>. Zato mora</w:t>
      </w:r>
      <w:r w:rsidR="00F63FCE">
        <w:rPr>
          <w:rFonts w:ascii="Arial" w:hAnsi="Arial" w:cs="Arial"/>
          <w:color w:val="000000"/>
          <w:sz w:val="20"/>
          <w:szCs w:val="20"/>
        </w:rPr>
        <w:t>jo</w:t>
      </w:r>
      <w:r w:rsidRPr="00131E9F">
        <w:rPr>
          <w:rFonts w:ascii="Arial" w:hAnsi="Arial" w:cs="Arial"/>
          <w:color w:val="000000"/>
          <w:sz w:val="20"/>
          <w:szCs w:val="20"/>
        </w:rPr>
        <w:t xml:space="preserve"> zaradi zagotavljanja ločenega vodenja knjig za </w:t>
      </w:r>
      <w:r>
        <w:rPr>
          <w:rFonts w:ascii="Arial" w:hAnsi="Arial" w:cs="Arial"/>
          <w:color w:val="000000"/>
          <w:sz w:val="20"/>
          <w:szCs w:val="20"/>
        </w:rPr>
        <w:t>projekt</w:t>
      </w:r>
      <w:r w:rsidRPr="00131E9F">
        <w:rPr>
          <w:rFonts w:ascii="Arial" w:hAnsi="Arial" w:cs="Arial"/>
          <w:color w:val="000000"/>
          <w:sz w:val="20"/>
          <w:szCs w:val="20"/>
        </w:rPr>
        <w:t xml:space="preserve"> voditi druge pomožne knjige.</w:t>
      </w:r>
    </w:p>
    <w:p w14:paraId="3C79DEB5" w14:textId="77777777" w:rsidR="00BD2417" w:rsidRPr="00131E9F" w:rsidRDefault="00BD2417" w:rsidP="00BD2417">
      <w:pPr>
        <w:jc w:val="both"/>
        <w:rPr>
          <w:rFonts w:ascii="Arial" w:hAnsi="Arial" w:cs="Arial"/>
          <w:color w:val="000000"/>
          <w:sz w:val="20"/>
          <w:szCs w:val="20"/>
        </w:rPr>
      </w:pPr>
    </w:p>
    <w:p w14:paraId="2A619555" w14:textId="77777777" w:rsidR="00BD2417" w:rsidRPr="00131E9F" w:rsidRDefault="00BD2417" w:rsidP="00BD2417">
      <w:pPr>
        <w:jc w:val="both"/>
        <w:rPr>
          <w:rFonts w:ascii="Arial" w:hAnsi="Arial" w:cs="Arial"/>
          <w:color w:val="000000"/>
          <w:sz w:val="20"/>
          <w:szCs w:val="20"/>
        </w:rPr>
      </w:pPr>
      <w:r w:rsidRPr="00131E9F">
        <w:rPr>
          <w:rFonts w:ascii="Arial" w:hAnsi="Arial" w:cs="Arial"/>
          <w:color w:val="000000"/>
          <w:sz w:val="20"/>
          <w:szCs w:val="20"/>
        </w:rPr>
        <w:t xml:space="preserve">Na ločenem stroškovnem mestu/računovodski kodi se morajo evidentirati vsi poslovni dogodki, ki se nanašajo na </w:t>
      </w:r>
      <w:r>
        <w:rPr>
          <w:rFonts w:ascii="Arial" w:hAnsi="Arial" w:cs="Arial"/>
          <w:color w:val="000000"/>
          <w:sz w:val="20"/>
          <w:szCs w:val="20"/>
        </w:rPr>
        <w:t>projekt</w:t>
      </w:r>
      <w:r w:rsidRPr="00131E9F">
        <w:rPr>
          <w:rFonts w:ascii="Arial" w:hAnsi="Arial" w:cs="Arial"/>
          <w:color w:val="000000"/>
          <w:sz w:val="20"/>
          <w:szCs w:val="20"/>
        </w:rPr>
        <w:t xml:space="preserve">, razen v primeru poenostavljenih oblik nepovratnih sredstev, kot so npr. posredni stroški v pavšalu in standardni strošek na enoto, kjer se na ločenem stroškovnem mestu </w:t>
      </w:r>
      <w:r>
        <w:rPr>
          <w:rFonts w:ascii="Arial" w:hAnsi="Arial" w:cs="Arial"/>
          <w:color w:val="000000"/>
          <w:sz w:val="20"/>
          <w:szCs w:val="20"/>
        </w:rPr>
        <w:t>projekta</w:t>
      </w:r>
      <w:r w:rsidRPr="00131E9F">
        <w:rPr>
          <w:rFonts w:ascii="Arial" w:hAnsi="Arial" w:cs="Arial"/>
          <w:color w:val="000000"/>
          <w:sz w:val="20"/>
          <w:szCs w:val="20"/>
        </w:rPr>
        <w:t xml:space="preserve"> (računovodski kodi) knjižijo le prihodki oziroma prilivi, medtem ko stroškov (izdatkov), ki se nanašajo in poplačujejo iz prejetih sredstev, ni treb</w:t>
      </w:r>
      <w:r>
        <w:rPr>
          <w:rFonts w:ascii="Arial" w:hAnsi="Arial" w:cs="Arial"/>
          <w:color w:val="000000"/>
          <w:sz w:val="20"/>
          <w:szCs w:val="20"/>
        </w:rPr>
        <w:t>a</w:t>
      </w:r>
      <w:r w:rsidRPr="00131E9F">
        <w:rPr>
          <w:rFonts w:ascii="Arial" w:hAnsi="Arial" w:cs="Arial"/>
          <w:color w:val="000000"/>
          <w:sz w:val="20"/>
          <w:szCs w:val="20"/>
        </w:rPr>
        <w:t xml:space="preserve"> evidentirati na stroškovnem mestu </w:t>
      </w:r>
      <w:r>
        <w:rPr>
          <w:rFonts w:ascii="Arial" w:hAnsi="Arial" w:cs="Arial"/>
          <w:color w:val="000000"/>
          <w:sz w:val="20"/>
          <w:szCs w:val="20"/>
        </w:rPr>
        <w:t>projekta</w:t>
      </w:r>
      <w:r w:rsidRPr="00131E9F">
        <w:rPr>
          <w:rFonts w:ascii="Arial" w:hAnsi="Arial" w:cs="Arial"/>
          <w:color w:val="000000"/>
          <w:sz w:val="20"/>
          <w:szCs w:val="20"/>
        </w:rPr>
        <w:t xml:space="preserve"> (računovodski kodi).</w:t>
      </w:r>
    </w:p>
    <w:p w14:paraId="7CAAA49C" w14:textId="77777777" w:rsidR="00BD2417" w:rsidRDefault="00BD2417" w:rsidP="00BD2417">
      <w:pPr>
        <w:jc w:val="both"/>
        <w:rPr>
          <w:rFonts w:ascii="Arial" w:hAnsi="Arial" w:cs="Arial"/>
          <w:b/>
          <w:color w:val="000000"/>
          <w:sz w:val="20"/>
          <w:szCs w:val="20"/>
        </w:rPr>
      </w:pPr>
    </w:p>
    <w:p w14:paraId="34767AE5" w14:textId="77777777" w:rsidR="00410846" w:rsidRPr="00A90F24" w:rsidRDefault="00410846" w:rsidP="00BD2417">
      <w:pPr>
        <w:jc w:val="both"/>
        <w:rPr>
          <w:rFonts w:ascii="Arial" w:hAnsi="Arial" w:cs="Arial"/>
          <w:b/>
          <w:color w:val="000000"/>
          <w:sz w:val="20"/>
          <w:szCs w:val="20"/>
        </w:rPr>
      </w:pPr>
    </w:p>
    <w:p w14:paraId="3979E07F" w14:textId="433BA3ED" w:rsidR="00BD2417" w:rsidRPr="00BD2417" w:rsidRDefault="00F977D8" w:rsidP="00F977D8">
      <w:pPr>
        <w:pStyle w:val="ListParagraph"/>
        <w:ind w:left="993"/>
        <w:rPr>
          <w:rFonts w:ascii="Arial" w:hAnsi="Arial" w:cs="Arial"/>
          <w:b/>
          <w:color w:val="000000"/>
          <w:sz w:val="20"/>
          <w:szCs w:val="20"/>
        </w:rPr>
      </w:pPr>
      <w:r>
        <w:rPr>
          <w:rFonts w:ascii="Arial" w:hAnsi="Arial" w:cs="Arial"/>
          <w:b/>
          <w:color w:val="000000"/>
          <w:sz w:val="20"/>
          <w:szCs w:val="20"/>
        </w:rPr>
        <w:t xml:space="preserve">15. </w:t>
      </w:r>
      <w:r w:rsidR="00BD2417" w:rsidRPr="00BD2417">
        <w:rPr>
          <w:rFonts w:ascii="Arial" w:hAnsi="Arial" w:cs="Arial"/>
          <w:b/>
          <w:color w:val="000000"/>
          <w:sz w:val="20"/>
          <w:szCs w:val="20"/>
        </w:rPr>
        <w:t xml:space="preserve">Zahteve glede dostopnosti dokumentacije o </w:t>
      </w:r>
      <w:r w:rsidR="004A328C">
        <w:rPr>
          <w:rFonts w:ascii="Arial" w:hAnsi="Arial" w:cs="Arial"/>
          <w:b/>
          <w:color w:val="000000"/>
          <w:sz w:val="20"/>
          <w:szCs w:val="20"/>
        </w:rPr>
        <w:t xml:space="preserve">projektu </w:t>
      </w:r>
      <w:r w:rsidR="00BD2417" w:rsidRPr="00BD2417">
        <w:rPr>
          <w:rFonts w:ascii="Arial" w:hAnsi="Arial" w:cs="Arial"/>
          <w:b/>
          <w:color w:val="000000"/>
          <w:sz w:val="20"/>
          <w:szCs w:val="20"/>
        </w:rPr>
        <w:t>nadzornim organom</w:t>
      </w:r>
    </w:p>
    <w:p w14:paraId="13A62A4D" w14:textId="77777777" w:rsidR="00BD2417" w:rsidRDefault="00BD2417" w:rsidP="00BD2417">
      <w:pPr>
        <w:jc w:val="both"/>
        <w:rPr>
          <w:rFonts w:ascii="Arial" w:hAnsi="Arial" w:cs="Arial"/>
          <w:color w:val="000000"/>
          <w:sz w:val="20"/>
          <w:szCs w:val="20"/>
        </w:rPr>
      </w:pPr>
    </w:p>
    <w:p w14:paraId="68B18E5B" w14:textId="77777777" w:rsidR="00BD2417" w:rsidRPr="00A90F24" w:rsidRDefault="00BD2417" w:rsidP="00BD2417">
      <w:pPr>
        <w:jc w:val="both"/>
        <w:rPr>
          <w:rFonts w:ascii="Arial" w:hAnsi="Arial" w:cs="Arial"/>
          <w:color w:val="000000"/>
          <w:sz w:val="20"/>
          <w:szCs w:val="20"/>
        </w:rPr>
      </w:pPr>
      <w:r>
        <w:rPr>
          <w:rFonts w:ascii="Arial" w:hAnsi="Arial" w:cs="Arial"/>
          <w:color w:val="000000"/>
          <w:sz w:val="20"/>
          <w:szCs w:val="20"/>
        </w:rPr>
        <w:t>Končni prejemnik</w:t>
      </w:r>
      <w:r w:rsidR="00F63FCE">
        <w:rPr>
          <w:rFonts w:ascii="Arial" w:hAnsi="Arial" w:cs="Arial"/>
          <w:color w:val="000000"/>
          <w:sz w:val="20"/>
          <w:szCs w:val="20"/>
        </w:rPr>
        <w:t>i</w:t>
      </w:r>
      <w:r w:rsidRPr="00A90F24">
        <w:rPr>
          <w:rFonts w:ascii="Arial" w:hAnsi="Arial" w:cs="Arial"/>
          <w:color w:val="000000"/>
          <w:sz w:val="20"/>
          <w:szCs w:val="20"/>
        </w:rPr>
        <w:t xml:space="preserve"> bo</w:t>
      </w:r>
      <w:r w:rsidR="00F63FCE">
        <w:rPr>
          <w:rFonts w:ascii="Arial" w:hAnsi="Arial" w:cs="Arial"/>
          <w:color w:val="000000"/>
          <w:sz w:val="20"/>
          <w:szCs w:val="20"/>
        </w:rPr>
        <w:t>do</w:t>
      </w:r>
      <w:r w:rsidRPr="00A90F24">
        <w:rPr>
          <w:rFonts w:ascii="Arial" w:hAnsi="Arial" w:cs="Arial"/>
          <w:color w:val="000000"/>
          <w:sz w:val="20"/>
          <w:szCs w:val="20"/>
        </w:rPr>
        <w:t xml:space="preserve"> moral</w:t>
      </w:r>
      <w:r w:rsidR="00F63FCE">
        <w:rPr>
          <w:rFonts w:ascii="Arial" w:hAnsi="Arial" w:cs="Arial"/>
          <w:color w:val="000000"/>
          <w:sz w:val="20"/>
          <w:szCs w:val="20"/>
        </w:rPr>
        <w:t>i</w:t>
      </w:r>
      <w:r w:rsidRPr="00A90F24">
        <w:rPr>
          <w:rFonts w:ascii="Arial" w:hAnsi="Arial" w:cs="Arial"/>
          <w:color w:val="000000"/>
          <w:sz w:val="20"/>
          <w:szCs w:val="20"/>
        </w:rPr>
        <w:t xml:space="preserve"> omogočiti tehnični, administrativni in finančni nadzor nad izvajanjem </w:t>
      </w:r>
      <w:r>
        <w:rPr>
          <w:rFonts w:ascii="Arial" w:hAnsi="Arial" w:cs="Arial"/>
          <w:color w:val="000000"/>
          <w:sz w:val="20"/>
          <w:szCs w:val="20"/>
        </w:rPr>
        <w:t>projekta</w:t>
      </w:r>
      <w:r w:rsidRPr="00A90F24">
        <w:rPr>
          <w:rFonts w:ascii="Arial" w:hAnsi="Arial" w:cs="Arial"/>
          <w:color w:val="000000"/>
          <w:sz w:val="20"/>
          <w:szCs w:val="20"/>
        </w:rPr>
        <w:t>, katerega sofinanciranje temelji ali se izvaja na podlagi predmetnega javnega razpisa. Nadzor se izvaja s strani ministrstva</w:t>
      </w:r>
      <w:r>
        <w:rPr>
          <w:rFonts w:ascii="Arial" w:hAnsi="Arial" w:cs="Arial"/>
          <w:color w:val="000000"/>
          <w:sz w:val="20"/>
          <w:szCs w:val="20"/>
        </w:rPr>
        <w:t xml:space="preserve"> kot nosilnega organa</w:t>
      </w:r>
      <w:r w:rsidRPr="00A90F24">
        <w:rPr>
          <w:rFonts w:ascii="Arial" w:hAnsi="Arial" w:cs="Arial"/>
          <w:color w:val="000000"/>
          <w:sz w:val="20"/>
          <w:szCs w:val="20"/>
        </w:rPr>
        <w:t xml:space="preserve">, </w:t>
      </w:r>
      <w:r>
        <w:rPr>
          <w:rFonts w:ascii="Arial" w:hAnsi="Arial" w:cs="Arial"/>
          <w:color w:val="000000"/>
          <w:sz w:val="20"/>
          <w:szCs w:val="20"/>
        </w:rPr>
        <w:t xml:space="preserve">koordinacijskega </w:t>
      </w:r>
      <w:r w:rsidRPr="004F2C53">
        <w:rPr>
          <w:rFonts w:ascii="Arial" w:hAnsi="Arial" w:cs="Arial"/>
          <w:color w:val="000000"/>
          <w:sz w:val="20"/>
          <w:szCs w:val="20"/>
        </w:rPr>
        <w:t>organ</w:t>
      </w:r>
      <w:r>
        <w:rPr>
          <w:rFonts w:ascii="Arial" w:hAnsi="Arial" w:cs="Arial"/>
          <w:color w:val="000000"/>
          <w:sz w:val="20"/>
          <w:szCs w:val="20"/>
        </w:rPr>
        <w:t>a</w:t>
      </w:r>
      <w:r w:rsidRPr="004F2C53">
        <w:rPr>
          <w:rFonts w:ascii="Arial" w:hAnsi="Arial" w:cs="Arial"/>
          <w:color w:val="000000"/>
          <w:sz w:val="20"/>
          <w:szCs w:val="20"/>
        </w:rPr>
        <w:t xml:space="preserve">, </w:t>
      </w:r>
      <w:r>
        <w:rPr>
          <w:rFonts w:ascii="Arial" w:hAnsi="Arial" w:cs="Arial"/>
          <w:color w:val="000000"/>
          <w:sz w:val="20"/>
          <w:szCs w:val="20"/>
        </w:rPr>
        <w:t xml:space="preserve">stroškovnega </w:t>
      </w:r>
      <w:r w:rsidRPr="004F2C53">
        <w:rPr>
          <w:rFonts w:ascii="Arial" w:hAnsi="Arial" w:cs="Arial"/>
          <w:color w:val="000000"/>
          <w:sz w:val="20"/>
          <w:szCs w:val="20"/>
        </w:rPr>
        <w:t>organ</w:t>
      </w:r>
      <w:r>
        <w:rPr>
          <w:rFonts w:ascii="Arial" w:hAnsi="Arial" w:cs="Arial"/>
          <w:color w:val="000000"/>
          <w:sz w:val="20"/>
          <w:szCs w:val="20"/>
        </w:rPr>
        <w:t>a</w:t>
      </w:r>
      <w:r w:rsidRPr="004F2C53">
        <w:rPr>
          <w:rFonts w:ascii="Arial" w:hAnsi="Arial" w:cs="Arial"/>
          <w:color w:val="000000"/>
          <w:sz w:val="20"/>
          <w:szCs w:val="20"/>
        </w:rPr>
        <w:t>, revizijske</w:t>
      </w:r>
      <w:r>
        <w:rPr>
          <w:rFonts w:ascii="Arial" w:hAnsi="Arial" w:cs="Arial"/>
          <w:color w:val="000000"/>
          <w:sz w:val="20"/>
          <w:szCs w:val="20"/>
        </w:rPr>
        <w:t>ga</w:t>
      </w:r>
      <w:r w:rsidRPr="004F2C53">
        <w:rPr>
          <w:rFonts w:ascii="Arial" w:hAnsi="Arial" w:cs="Arial"/>
          <w:color w:val="000000"/>
          <w:sz w:val="20"/>
          <w:szCs w:val="20"/>
        </w:rPr>
        <w:t xml:space="preserve"> organ</w:t>
      </w:r>
      <w:r>
        <w:rPr>
          <w:rFonts w:ascii="Arial" w:hAnsi="Arial" w:cs="Arial"/>
          <w:color w:val="000000"/>
          <w:sz w:val="20"/>
          <w:szCs w:val="20"/>
        </w:rPr>
        <w:t>a, Evropske komisije</w:t>
      </w:r>
      <w:r w:rsidRPr="004F2C53">
        <w:rPr>
          <w:rFonts w:ascii="Arial" w:hAnsi="Arial" w:cs="Arial"/>
          <w:color w:val="000000"/>
          <w:sz w:val="20"/>
          <w:szCs w:val="20"/>
        </w:rPr>
        <w:t xml:space="preserve"> ter drugi</w:t>
      </w:r>
      <w:r>
        <w:rPr>
          <w:rFonts w:ascii="Arial" w:hAnsi="Arial" w:cs="Arial"/>
          <w:color w:val="000000"/>
          <w:sz w:val="20"/>
          <w:szCs w:val="20"/>
        </w:rPr>
        <w:t>h</w:t>
      </w:r>
      <w:r w:rsidRPr="004F2C53">
        <w:rPr>
          <w:rFonts w:ascii="Arial" w:hAnsi="Arial" w:cs="Arial"/>
          <w:color w:val="000000"/>
          <w:sz w:val="20"/>
          <w:szCs w:val="20"/>
        </w:rPr>
        <w:t xml:space="preserve"> nacionalni</w:t>
      </w:r>
      <w:r>
        <w:rPr>
          <w:rFonts w:ascii="Arial" w:hAnsi="Arial" w:cs="Arial"/>
          <w:color w:val="000000"/>
          <w:sz w:val="20"/>
          <w:szCs w:val="20"/>
        </w:rPr>
        <w:t>h</w:t>
      </w:r>
      <w:r w:rsidRPr="004F2C53">
        <w:rPr>
          <w:rFonts w:ascii="Arial" w:hAnsi="Arial" w:cs="Arial"/>
          <w:color w:val="000000"/>
          <w:sz w:val="20"/>
          <w:szCs w:val="20"/>
        </w:rPr>
        <w:t xml:space="preserve"> in evropski</w:t>
      </w:r>
      <w:r>
        <w:rPr>
          <w:rFonts w:ascii="Arial" w:hAnsi="Arial" w:cs="Arial"/>
          <w:color w:val="000000"/>
          <w:sz w:val="20"/>
          <w:szCs w:val="20"/>
        </w:rPr>
        <w:t>h</w:t>
      </w:r>
      <w:r w:rsidRPr="004F2C53">
        <w:rPr>
          <w:rFonts w:ascii="Arial" w:hAnsi="Arial" w:cs="Arial"/>
          <w:color w:val="000000"/>
          <w:sz w:val="20"/>
          <w:szCs w:val="20"/>
        </w:rPr>
        <w:t xml:space="preserve"> nadzorni</w:t>
      </w:r>
      <w:r>
        <w:rPr>
          <w:rFonts w:ascii="Arial" w:hAnsi="Arial" w:cs="Arial"/>
          <w:color w:val="000000"/>
          <w:sz w:val="20"/>
          <w:szCs w:val="20"/>
        </w:rPr>
        <w:t>h</w:t>
      </w:r>
      <w:r w:rsidRPr="004F2C53">
        <w:rPr>
          <w:rFonts w:ascii="Arial" w:hAnsi="Arial" w:cs="Arial"/>
          <w:color w:val="000000"/>
          <w:sz w:val="20"/>
          <w:szCs w:val="20"/>
        </w:rPr>
        <w:t xml:space="preserve"> in revizijski</w:t>
      </w:r>
      <w:r>
        <w:rPr>
          <w:rFonts w:ascii="Arial" w:hAnsi="Arial" w:cs="Arial"/>
          <w:color w:val="000000"/>
          <w:sz w:val="20"/>
          <w:szCs w:val="20"/>
        </w:rPr>
        <w:t>h</w:t>
      </w:r>
      <w:r w:rsidRPr="004F2C53">
        <w:rPr>
          <w:rFonts w:ascii="Arial" w:hAnsi="Arial" w:cs="Arial"/>
          <w:color w:val="000000"/>
          <w:sz w:val="20"/>
          <w:szCs w:val="20"/>
        </w:rPr>
        <w:t xml:space="preserve"> organo</w:t>
      </w:r>
      <w:r>
        <w:rPr>
          <w:rFonts w:ascii="Arial" w:hAnsi="Arial" w:cs="Arial"/>
          <w:color w:val="000000"/>
          <w:sz w:val="20"/>
          <w:szCs w:val="20"/>
        </w:rPr>
        <w:t>v</w:t>
      </w:r>
      <w:r w:rsidRPr="004F2C53">
        <w:rPr>
          <w:rFonts w:ascii="Arial" w:hAnsi="Arial" w:cs="Arial"/>
          <w:color w:val="000000"/>
          <w:sz w:val="20"/>
          <w:szCs w:val="20"/>
        </w:rPr>
        <w:t xml:space="preserve"> </w:t>
      </w:r>
      <w:r w:rsidRPr="00A90F24">
        <w:rPr>
          <w:rFonts w:ascii="Arial" w:hAnsi="Arial" w:cs="Arial"/>
          <w:color w:val="000000"/>
          <w:sz w:val="20"/>
          <w:szCs w:val="20"/>
        </w:rPr>
        <w:t>(v nadaljnjem besedilu: nadzorni organi).</w:t>
      </w:r>
    </w:p>
    <w:p w14:paraId="7EAF36B6" w14:textId="77777777" w:rsidR="00BD2417" w:rsidRPr="00A90F24" w:rsidRDefault="00BD2417" w:rsidP="00BD2417">
      <w:pPr>
        <w:jc w:val="both"/>
        <w:rPr>
          <w:rFonts w:ascii="Arial" w:hAnsi="Arial" w:cs="Arial"/>
          <w:color w:val="000000"/>
          <w:sz w:val="20"/>
          <w:szCs w:val="20"/>
        </w:rPr>
      </w:pPr>
    </w:p>
    <w:p w14:paraId="22D2D569" w14:textId="07608004" w:rsidR="00BD2417" w:rsidRDefault="00BD2417" w:rsidP="00BD2417">
      <w:pPr>
        <w:jc w:val="both"/>
        <w:rPr>
          <w:rFonts w:ascii="Arial" w:hAnsi="Arial" w:cs="Arial"/>
          <w:color w:val="000000"/>
          <w:sz w:val="20"/>
          <w:szCs w:val="20"/>
        </w:rPr>
      </w:pPr>
      <w:r>
        <w:rPr>
          <w:rFonts w:ascii="Arial" w:hAnsi="Arial" w:cs="Arial"/>
          <w:color w:val="000000"/>
          <w:sz w:val="20"/>
          <w:szCs w:val="20"/>
        </w:rPr>
        <w:t>Končni prejemnik</w:t>
      </w:r>
      <w:r w:rsidR="00F63FCE">
        <w:rPr>
          <w:rFonts w:ascii="Arial" w:hAnsi="Arial" w:cs="Arial"/>
          <w:color w:val="000000"/>
          <w:sz w:val="20"/>
          <w:szCs w:val="20"/>
        </w:rPr>
        <w:t>i</w:t>
      </w:r>
      <w:r w:rsidRPr="00A90F24">
        <w:rPr>
          <w:rFonts w:ascii="Arial" w:hAnsi="Arial" w:cs="Arial"/>
          <w:color w:val="000000"/>
          <w:sz w:val="20"/>
          <w:szCs w:val="20"/>
        </w:rPr>
        <w:t xml:space="preserve"> bo</w:t>
      </w:r>
      <w:r w:rsidR="00F63FCE">
        <w:rPr>
          <w:rFonts w:ascii="Arial" w:hAnsi="Arial" w:cs="Arial"/>
          <w:color w:val="000000"/>
          <w:sz w:val="20"/>
          <w:szCs w:val="20"/>
        </w:rPr>
        <w:t>do</w:t>
      </w:r>
      <w:r w:rsidRPr="00A90F24">
        <w:rPr>
          <w:rFonts w:ascii="Arial" w:hAnsi="Arial" w:cs="Arial"/>
          <w:color w:val="000000"/>
          <w:sz w:val="20"/>
          <w:szCs w:val="20"/>
        </w:rPr>
        <w:t xml:space="preserve"> moral</w:t>
      </w:r>
      <w:r w:rsidR="00F63FCE">
        <w:rPr>
          <w:rFonts w:ascii="Arial" w:hAnsi="Arial" w:cs="Arial"/>
          <w:color w:val="000000"/>
          <w:sz w:val="20"/>
          <w:szCs w:val="20"/>
        </w:rPr>
        <w:t>i</w:t>
      </w:r>
      <w:r w:rsidRPr="00A90F24">
        <w:rPr>
          <w:rFonts w:ascii="Arial" w:hAnsi="Arial" w:cs="Arial"/>
          <w:color w:val="000000"/>
          <w:sz w:val="20"/>
          <w:szCs w:val="20"/>
        </w:rPr>
        <w:t xml:space="preserve"> nadzornim organom predložiti vse dokumente, ki izkazujejo resničnost, pravilnost in skladnost upravičenih stroškov sofinancirane</w:t>
      </w:r>
      <w:r>
        <w:rPr>
          <w:rFonts w:ascii="Arial" w:hAnsi="Arial" w:cs="Arial"/>
          <w:color w:val="000000"/>
          <w:sz w:val="20"/>
          <w:szCs w:val="20"/>
        </w:rPr>
        <w:t>ga</w:t>
      </w:r>
      <w:r w:rsidRPr="00A90F24">
        <w:rPr>
          <w:rFonts w:ascii="Arial" w:hAnsi="Arial" w:cs="Arial"/>
          <w:color w:val="000000"/>
          <w:sz w:val="20"/>
          <w:szCs w:val="20"/>
        </w:rPr>
        <w:t xml:space="preserve"> </w:t>
      </w:r>
      <w:r>
        <w:rPr>
          <w:rFonts w:ascii="Arial" w:hAnsi="Arial" w:cs="Arial"/>
          <w:color w:val="000000"/>
          <w:sz w:val="20"/>
          <w:szCs w:val="20"/>
        </w:rPr>
        <w:t>projekta</w:t>
      </w:r>
      <w:r w:rsidRPr="00A90F24">
        <w:rPr>
          <w:rFonts w:ascii="Arial" w:hAnsi="Arial" w:cs="Arial"/>
          <w:color w:val="000000"/>
          <w:sz w:val="20"/>
          <w:szCs w:val="20"/>
        </w:rPr>
        <w:t xml:space="preserve">. V primeru </w:t>
      </w:r>
      <w:r>
        <w:rPr>
          <w:rFonts w:ascii="Arial" w:hAnsi="Arial" w:cs="Arial"/>
          <w:color w:val="000000"/>
          <w:sz w:val="20"/>
          <w:szCs w:val="20"/>
        </w:rPr>
        <w:t xml:space="preserve">preverjanja </w:t>
      </w:r>
      <w:r w:rsidRPr="00A90F24">
        <w:rPr>
          <w:rFonts w:ascii="Arial" w:hAnsi="Arial" w:cs="Arial"/>
          <w:color w:val="000000"/>
          <w:sz w:val="20"/>
          <w:szCs w:val="20"/>
        </w:rPr>
        <w:t>na kraju samem bo</w:t>
      </w:r>
      <w:r w:rsidR="00F63FCE">
        <w:rPr>
          <w:rFonts w:ascii="Arial" w:hAnsi="Arial" w:cs="Arial"/>
          <w:color w:val="000000"/>
          <w:sz w:val="20"/>
          <w:szCs w:val="20"/>
        </w:rPr>
        <w:t>do</w:t>
      </w:r>
      <w:r w:rsidRPr="00A90F24">
        <w:rPr>
          <w:rFonts w:ascii="Arial" w:hAnsi="Arial" w:cs="Arial"/>
          <w:color w:val="000000"/>
          <w:sz w:val="20"/>
          <w:szCs w:val="20"/>
        </w:rPr>
        <w:t xml:space="preserve"> </w:t>
      </w:r>
      <w:r>
        <w:rPr>
          <w:rFonts w:ascii="Arial" w:hAnsi="Arial" w:cs="Arial"/>
          <w:color w:val="000000"/>
          <w:sz w:val="20"/>
          <w:szCs w:val="20"/>
        </w:rPr>
        <w:t>končni prejemnik</w:t>
      </w:r>
      <w:r w:rsidR="00F63FCE">
        <w:rPr>
          <w:rFonts w:ascii="Arial" w:hAnsi="Arial" w:cs="Arial"/>
          <w:color w:val="000000"/>
          <w:sz w:val="20"/>
          <w:szCs w:val="20"/>
        </w:rPr>
        <w:t>i</w:t>
      </w:r>
      <w:r w:rsidRPr="00A90F24">
        <w:rPr>
          <w:rFonts w:ascii="Arial" w:hAnsi="Arial" w:cs="Arial"/>
          <w:color w:val="000000"/>
          <w:sz w:val="20"/>
          <w:szCs w:val="20"/>
        </w:rPr>
        <w:t xml:space="preserve"> omogočil vpogled v računalniške programe, listine in postopke v zvezi z izvajanjem </w:t>
      </w:r>
      <w:r>
        <w:rPr>
          <w:rFonts w:ascii="Arial" w:hAnsi="Arial" w:cs="Arial"/>
          <w:color w:val="000000"/>
          <w:sz w:val="20"/>
          <w:szCs w:val="20"/>
        </w:rPr>
        <w:t>projekta ter rezultate projekta</w:t>
      </w:r>
      <w:r w:rsidRPr="00A90F24">
        <w:rPr>
          <w:rFonts w:ascii="Arial" w:hAnsi="Arial" w:cs="Arial"/>
          <w:color w:val="000000"/>
          <w:sz w:val="20"/>
          <w:szCs w:val="20"/>
        </w:rPr>
        <w:t xml:space="preserve">. </w:t>
      </w:r>
      <w:r>
        <w:rPr>
          <w:rFonts w:ascii="Arial" w:hAnsi="Arial" w:cs="Arial"/>
          <w:color w:val="000000"/>
          <w:sz w:val="20"/>
          <w:szCs w:val="20"/>
        </w:rPr>
        <w:t>Končni prejemnik</w:t>
      </w:r>
      <w:r w:rsidR="00F63FCE">
        <w:rPr>
          <w:rFonts w:ascii="Arial" w:hAnsi="Arial" w:cs="Arial"/>
          <w:color w:val="000000"/>
          <w:sz w:val="20"/>
          <w:szCs w:val="20"/>
        </w:rPr>
        <w:t>i</w:t>
      </w:r>
      <w:r w:rsidRPr="00A90F24">
        <w:rPr>
          <w:rFonts w:ascii="Arial" w:hAnsi="Arial" w:cs="Arial"/>
          <w:sz w:val="20"/>
          <w:szCs w:val="20"/>
        </w:rPr>
        <w:t xml:space="preserve"> bo</w:t>
      </w:r>
      <w:r w:rsidR="00F63FCE">
        <w:rPr>
          <w:rFonts w:ascii="Arial" w:hAnsi="Arial" w:cs="Arial"/>
          <w:sz w:val="20"/>
          <w:szCs w:val="20"/>
        </w:rPr>
        <w:t>do</w:t>
      </w:r>
      <w:r w:rsidRPr="00A90F24">
        <w:rPr>
          <w:rFonts w:ascii="Arial" w:hAnsi="Arial" w:cs="Arial"/>
          <w:sz w:val="20"/>
          <w:szCs w:val="20"/>
        </w:rPr>
        <w:t xml:space="preserve"> o izvedbi </w:t>
      </w:r>
      <w:r>
        <w:rPr>
          <w:rFonts w:ascii="Arial" w:hAnsi="Arial" w:cs="Arial"/>
          <w:sz w:val="20"/>
          <w:szCs w:val="20"/>
        </w:rPr>
        <w:t>preverjanja</w:t>
      </w:r>
      <w:r w:rsidRPr="00A90F24">
        <w:rPr>
          <w:rFonts w:ascii="Arial" w:hAnsi="Arial" w:cs="Arial"/>
          <w:sz w:val="20"/>
          <w:szCs w:val="20"/>
        </w:rPr>
        <w:t xml:space="preserve"> na kraju samem predhodno pisno obveščen</w:t>
      </w:r>
      <w:r w:rsidR="00E73334">
        <w:rPr>
          <w:rFonts w:ascii="Arial" w:hAnsi="Arial" w:cs="Arial"/>
          <w:sz w:val="20"/>
          <w:szCs w:val="20"/>
        </w:rPr>
        <w:t>i</w:t>
      </w:r>
      <w:r>
        <w:rPr>
          <w:rFonts w:ascii="Arial" w:hAnsi="Arial" w:cs="Arial"/>
          <w:sz w:val="20"/>
          <w:szCs w:val="20"/>
        </w:rPr>
        <w:t xml:space="preserve">, ministrstvo pa lahko opravi </w:t>
      </w:r>
      <w:r w:rsidRPr="00A90F24">
        <w:rPr>
          <w:rFonts w:ascii="Arial" w:hAnsi="Arial" w:cs="Arial"/>
          <w:sz w:val="20"/>
          <w:szCs w:val="20"/>
        </w:rPr>
        <w:t>tudi nenajavljen</w:t>
      </w:r>
      <w:r>
        <w:rPr>
          <w:rFonts w:ascii="Arial" w:hAnsi="Arial" w:cs="Arial"/>
          <w:sz w:val="20"/>
          <w:szCs w:val="20"/>
        </w:rPr>
        <w:t>o</w:t>
      </w:r>
      <w:r w:rsidRPr="00A90F24">
        <w:rPr>
          <w:rFonts w:ascii="Arial" w:hAnsi="Arial" w:cs="Arial"/>
          <w:sz w:val="20"/>
          <w:szCs w:val="20"/>
        </w:rPr>
        <w:t xml:space="preserve"> </w:t>
      </w:r>
      <w:r>
        <w:rPr>
          <w:rFonts w:ascii="Arial" w:hAnsi="Arial" w:cs="Arial"/>
          <w:sz w:val="20"/>
          <w:szCs w:val="20"/>
        </w:rPr>
        <w:t>preverjanje</w:t>
      </w:r>
      <w:r w:rsidRPr="00A90F24">
        <w:rPr>
          <w:rFonts w:ascii="Arial" w:hAnsi="Arial" w:cs="Arial"/>
          <w:sz w:val="20"/>
          <w:szCs w:val="20"/>
        </w:rPr>
        <w:t xml:space="preserve"> na kraju samem.</w:t>
      </w:r>
      <w:r w:rsidRPr="00FE4C38">
        <w:rPr>
          <w:rFonts w:ascii="Arial" w:hAnsi="Arial" w:cs="Arial"/>
          <w:color w:val="000000"/>
          <w:sz w:val="20"/>
          <w:szCs w:val="20"/>
        </w:rPr>
        <w:t xml:space="preserve"> </w:t>
      </w:r>
      <w:r>
        <w:rPr>
          <w:rFonts w:ascii="Arial" w:hAnsi="Arial" w:cs="Arial"/>
          <w:color w:val="000000"/>
          <w:sz w:val="20"/>
          <w:szCs w:val="20"/>
        </w:rPr>
        <w:t>Končni prejemnik</w:t>
      </w:r>
      <w:r w:rsidR="00F63FCE">
        <w:rPr>
          <w:rFonts w:ascii="Arial" w:hAnsi="Arial" w:cs="Arial"/>
          <w:color w:val="000000"/>
          <w:sz w:val="20"/>
          <w:szCs w:val="20"/>
        </w:rPr>
        <w:t>i</w:t>
      </w:r>
      <w:r>
        <w:rPr>
          <w:rFonts w:ascii="Arial" w:hAnsi="Arial" w:cs="Arial"/>
          <w:color w:val="000000"/>
          <w:sz w:val="20"/>
          <w:szCs w:val="20"/>
        </w:rPr>
        <w:t xml:space="preserve"> bo</w:t>
      </w:r>
      <w:r w:rsidR="00F63FCE">
        <w:rPr>
          <w:rFonts w:ascii="Arial" w:hAnsi="Arial" w:cs="Arial"/>
          <w:color w:val="000000"/>
          <w:sz w:val="20"/>
          <w:szCs w:val="20"/>
        </w:rPr>
        <w:t>do dolžni</w:t>
      </w:r>
      <w:r>
        <w:rPr>
          <w:rFonts w:ascii="Arial" w:hAnsi="Arial" w:cs="Arial"/>
          <w:color w:val="000000"/>
          <w:sz w:val="20"/>
          <w:szCs w:val="20"/>
        </w:rPr>
        <w:t xml:space="preserve"> ukrepati skladno s priporočili iz končnih poročil nadzornih organov in redno obveščati ministrstvo o izvedenih ukrepih.</w:t>
      </w:r>
    </w:p>
    <w:p w14:paraId="0D51E933" w14:textId="77777777" w:rsidR="00BD2417" w:rsidRDefault="00BD2417" w:rsidP="00BD2417">
      <w:pPr>
        <w:jc w:val="both"/>
        <w:rPr>
          <w:rFonts w:ascii="Arial" w:hAnsi="Arial" w:cs="Arial"/>
          <w:color w:val="000000"/>
          <w:sz w:val="20"/>
          <w:szCs w:val="20"/>
        </w:rPr>
      </w:pPr>
    </w:p>
    <w:p w14:paraId="1A6C0B04" w14:textId="77777777" w:rsidR="00304AC1" w:rsidRDefault="00BD2417" w:rsidP="00BD2417">
      <w:pPr>
        <w:jc w:val="both"/>
        <w:rPr>
          <w:rStyle w:val="Hyperlink"/>
          <w:rFonts w:ascii="Arial" w:hAnsi="Arial" w:cs="Arial"/>
          <w:sz w:val="20"/>
          <w:szCs w:val="20"/>
        </w:rPr>
      </w:pPr>
      <w:r>
        <w:rPr>
          <w:rFonts w:ascii="Arial" w:hAnsi="Arial" w:cs="Arial"/>
          <w:sz w:val="20"/>
          <w:szCs w:val="20"/>
        </w:rPr>
        <w:t>Če</w:t>
      </w:r>
      <w:r w:rsidRPr="0010585E">
        <w:rPr>
          <w:rFonts w:ascii="Arial" w:hAnsi="Arial" w:cs="Arial"/>
          <w:sz w:val="20"/>
          <w:szCs w:val="20"/>
        </w:rPr>
        <w:t xml:space="preserve"> se bo v okviru kateregakoli preverjanja s strani nadzornih organov ugotovila </w:t>
      </w:r>
      <w:r>
        <w:rPr>
          <w:rFonts w:ascii="Arial" w:hAnsi="Arial" w:cs="Arial"/>
          <w:sz w:val="20"/>
          <w:szCs w:val="20"/>
        </w:rPr>
        <w:t xml:space="preserve">kršitev pogodbenih obveznosti ali </w:t>
      </w:r>
      <w:r w:rsidRPr="0010585E">
        <w:rPr>
          <w:rFonts w:ascii="Arial" w:hAnsi="Arial" w:cs="Arial"/>
          <w:sz w:val="20"/>
          <w:szCs w:val="20"/>
        </w:rPr>
        <w:t xml:space="preserve">nepravilnost pri izvajanju </w:t>
      </w:r>
      <w:r>
        <w:rPr>
          <w:rFonts w:ascii="Arial" w:hAnsi="Arial" w:cs="Arial"/>
          <w:sz w:val="20"/>
          <w:szCs w:val="20"/>
        </w:rPr>
        <w:t>projekta</w:t>
      </w:r>
      <w:r w:rsidRPr="0010585E">
        <w:rPr>
          <w:rFonts w:ascii="Arial" w:hAnsi="Arial" w:cs="Arial"/>
          <w:sz w:val="20"/>
          <w:szCs w:val="20"/>
        </w:rPr>
        <w:t xml:space="preserve">, bodo nadzorni organi  skladno z veljavnim </w:t>
      </w:r>
      <w:r>
        <w:rPr>
          <w:rFonts w:ascii="Arial" w:hAnsi="Arial" w:cs="Arial"/>
          <w:sz w:val="20"/>
          <w:szCs w:val="20"/>
        </w:rPr>
        <w:t xml:space="preserve">Priročnikom o načinu izvajanja Mehanizma za okrevanje in odpornost in </w:t>
      </w:r>
      <w:r w:rsidR="00304AC1">
        <w:rPr>
          <w:rFonts w:ascii="Arial" w:hAnsi="Arial" w:cs="Arial"/>
          <w:sz w:val="20"/>
          <w:szCs w:val="20"/>
        </w:rPr>
        <w:t>n</w:t>
      </w:r>
      <w:r w:rsidRPr="0010585E">
        <w:rPr>
          <w:rFonts w:ascii="Arial" w:hAnsi="Arial" w:cs="Arial"/>
          <w:sz w:val="20"/>
          <w:szCs w:val="20"/>
        </w:rPr>
        <w:t>avodili (dostopn</w:t>
      </w:r>
      <w:r>
        <w:rPr>
          <w:rFonts w:ascii="Arial" w:hAnsi="Arial" w:cs="Arial"/>
          <w:sz w:val="20"/>
          <w:szCs w:val="20"/>
        </w:rPr>
        <w:t>o</w:t>
      </w:r>
      <w:r w:rsidRPr="0010585E">
        <w:rPr>
          <w:rFonts w:ascii="Arial" w:hAnsi="Arial" w:cs="Arial"/>
          <w:sz w:val="20"/>
          <w:szCs w:val="20"/>
        </w:rPr>
        <w:t xml:space="preserve"> na: </w:t>
      </w:r>
      <w:hyperlink r:id="rId15" w:history="1">
        <w:r w:rsidR="00C779E9" w:rsidRPr="007F5C8E">
          <w:rPr>
            <w:rStyle w:val="Hyperlink"/>
            <w:rFonts w:ascii="Arial" w:hAnsi="Arial" w:cs="Arial"/>
            <w:sz w:val="20"/>
            <w:szCs w:val="20"/>
          </w:rPr>
          <w:t>https://www.gov.si/assets/organi-v-sestavi/URSOO/Sistem-izvajanja/Prirocnik-o-nacinu-izvajanja-Mehanizma-za-okrevanje-in-odpornost_Verzija1.0_25.4.2022.pdf</w:t>
        </w:r>
      </w:hyperlink>
      <w:r w:rsidRPr="0010585E">
        <w:rPr>
          <w:rFonts w:ascii="Arial" w:hAnsi="Arial" w:cs="Arial"/>
          <w:sz w:val="20"/>
          <w:szCs w:val="20"/>
        </w:rPr>
        <w:t>) in Smernicami za določ</w:t>
      </w:r>
      <w:r>
        <w:rPr>
          <w:rFonts w:ascii="Arial" w:hAnsi="Arial" w:cs="Arial"/>
          <w:sz w:val="20"/>
          <w:szCs w:val="20"/>
        </w:rPr>
        <w:t>anje</w:t>
      </w:r>
      <w:r w:rsidRPr="0010585E">
        <w:rPr>
          <w:rFonts w:ascii="Arial" w:hAnsi="Arial" w:cs="Arial"/>
          <w:sz w:val="20"/>
          <w:szCs w:val="20"/>
        </w:rPr>
        <w:t xml:space="preserve"> finančnih popravkov, </w:t>
      </w:r>
      <w:r>
        <w:rPr>
          <w:rFonts w:ascii="Arial" w:hAnsi="Arial" w:cs="Arial"/>
          <w:sz w:val="20"/>
          <w:szCs w:val="20"/>
        </w:rPr>
        <w:t xml:space="preserve">ki jih je treba uporabiti za odhodke, ki jih financira </w:t>
      </w:r>
      <w:r w:rsidRPr="0010585E">
        <w:rPr>
          <w:rFonts w:ascii="Arial" w:hAnsi="Arial" w:cs="Arial"/>
          <w:sz w:val="20"/>
          <w:szCs w:val="20"/>
        </w:rPr>
        <w:t>Unij</w:t>
      </w:r>
      <w:r>
        <w:rPr>
          <w:rFonts w:ascii="Arial" w:hAnsi="Arial" w:cs="Arial"/>
          <w:sz w:val="20"/>
          <w:szCs w:val="20"/>
        </w:rPr>
        <w:t>a</w:t>
      </w:r>
      <w:r w:rsidRPr="0010585E">
        <w:rPr>
          <w:rFonts w:ascii="Arial" w:hAnsi="Arial" w:cs="Arial"/>
          <w:sz w:val="20"/>
          <w:szCs w:val="20"/>
        </w:rPr>
        <w:t xml:space="preserve">, zaradi </w:t>
      </w:r>
      <w:r>
        <w:rPr>
          <w:rFonts w:ascii="Arial" w:hAnsi="Arial" w:cs="Arial"/>
          <w:sz w:val="20"/>
          <w:szCs w:val="20"/>
        </w:rPr>
        <w:t>neupoštevanja veljavnih</w:t>
      </w:r>
      <w:r w:rsidRPr="0010585E">
        <w:rPr>
          <w:rFonts w:ascii="Arial" w:hAnsi="Arial" w:cs="Arial"/>
          <w:sz w:val="20"/>
          <w:szCs w:val="20"/>
        </w:rPr>
        <w:t xml:space="preserve"> pravil o javn</w:t>
      </w:r>
      <w:r>
        <w:rPr>
          <w:rFonts w:ascii="Arial" w:hAnsi="Arial" w:cs="Arial"/>
          <w:sz w:val="20"/>
          <w:szCs w:val="20"/>
        </w:rPr>
        <w:t>em</w:t>
      </w:r>
      <w:r w:rsidRPr="0010585E">
        <w:rPr>
          <w:rFonts w:ascii="Arial" w:hAnsi="Arial" w:cs="Arial"/>
          <w:sz w:val="20"/>
          <w:szCs w:val="20"/>
        </w:rPr>
        <w:t xml:space="preserve"> naroč</w:t>
      </w:r>
      <w:r>
        <w:rPr>
          <w:rFonts w:ascii="Arial" w:hAnsi="Arial" w:cs="Arial"/>
          <w:sz w:val="20"/>
          <w:szCs w:val="20"/>
        </w:rPr>
        <w:t xml:space="preserve">anju, </w:t>
      </w:r>
      <w:r w:rsidRPr="002B57CB">
        <w:rPr>
          <w:rFonts w:ascii="Arial" w:hAnsi="Arial" w:cs="Arial"/>
          <w:sz w:val="20"/>
          <w:szCs w:val="20"/>
        </w:rPr>
        <w:t xml:space="preserve">z dne 14. 5. 2019 (C(2019) 3452 </w:t>
      </w:r>
      <w:proofErr w:type="spellStart"/>
      <w:r w:rsidRPr="002B57CB">
        <w:rPr>
          <w:rFonts w:ascii="Arial" w:hAnsi="Arial" w:cs="Arial"/>
          <w:sz w:val="20"/>
          <w:szCs w:val="20"/>
        </w:rPr>
        <w:t>final</w:t>
      </w:r>
      <w:proofErr w:type="spellEnd"/>
      <w:r w:rsidRPr="002B57CB">
        <w:rPr>
          <w:rFonts w:ascii="Arial" w:hAnsi="Arial" w:cs="Arial"/>
          <w:sz w:val="20"/>
          <w:szCs w:val="20"/>
        </w:rPr>
        <w:t>)</w:t>
      </w:r>
      <w:r>
        <w:rPr>
          <w:rFonts w:ascii="Arial" w:hAnsi="Arial" w:cs="Arial"/>
          <w:sz w:val="20"/>
          <w:szCs w:val="20"/>
        </w:rPr>
        <w:t xml:space="preserve">, </w:t>
      </w:r>
      <w:r w:rsidRPr="0010585E">
        <w:rPr>
          <w:rFonts w:ascii="Arial" w:hAnsi="Arial" w:cs="Arial"/>
          <w:sz w:val="20"/>
          <w:szCs w:val="20"/>
        </w:rPr>
        <w:t>dostopn</w:t>
      </w:r>
      <w:r>
        <w:rPr>
          <w:rFonts w:ascii="Arial" w:hAnsi="Arial" w:cs="Arial"/>
          <w:sz w:val="20"/>
          <w:szCs w:val="20"/>
        </w:rPr>
        <w:t>imi</w:t>
      </w:r>
      <w:r w:rsidRPr="0010585E">
        <w:rPr>
          <w:rFonts w:ascii="Arial" w:hAnsi="Arial" w:cs="Arial"/>
          <w:sz w:val="20"/>
          <w:szCs w:val="20"/>
        </w:rPr>
        <w:t xml:space="preserve"> na </w:t>
      </w:r>
      <w:hyperlink r:id="rId16" w:history="1">
        <w:r w:rsidR="00C779E9" w:rsidRPr="007F5C8E">
          <w:rPr>
            <w:rStyle w:val="Hyperlink"/>
            <w:rFonts w:ascii="Arial" w:hAnsi="Arial" w:cs="Arial"/>
            <w:sz w:val="20"/>
            <w:szCs w:val="20"/>
          </w:rPr>
          <w:t>https://ec.europa.eu/regional_policy/sources/docgener/informat/2014/GL_corrections_pp_irregularities_SL.pdf</w:t>
        </w:r>
      </w:hyperlink>
    </w:p>
    <w:p w14:paraId="3DEF68DA" w14:textId="77777777" w:rsidR="00BD2417" w:rsidRPr="00A90F24" w:rsidRDefault="00304AC1" w:rsidP="00BD2417">
      <w:pPr>
        <w:jc w:val="both"/>
        <w:rPr>
          <w:rFonts w:ascii="Arial" w:hAnsi="Arial" w:cs="Arial"/>
          <w:sz w:val="20"/>
          <w:szCs w:val="20"/>
        </w:rPr>
      </w:pPr>
      <w:r>
        <w:rPr>
          <w:rStyle w:val="Hyperlink"/>
          <w:rFonts w:ascii="Arial" w:hAnsi="Arial" w:cs="Arial"/>
          <w:sz w:val="20"/>
          <w:szCs w:val="20"/>
        </w:rPr>
        <w:t xml:space="preserve"> </w:t>
      </w:r>
      <w:r w:rsidR="00BD2417" w:rsidRPr="00872A4B">
        <w:rPr>
          <w:rFonts w:ascii="Arial" w:hAnsi="Arial" w:cs="Arial"/>
          <w:sz w:val="20"/>
          <w:szCs w:val="20"/>
        </w:rPr>
        <w:t xml:space="preserve">ter </w:t>
      </w:r>
      <w:hyperlink r:id="rId17" w:history="1">
        <w:r w:rsidR="00C779E9" w:rsidRPr="007F5C8E">
          <w:rPr>
            <w:rStyle w:val="Hyperlink"/>
            <w:rFonts w:ascii="Arial" w:hAnsi="Arial" w:cs="Arial"/>
            <w:sz w:val="20"/>
            <w:szCs w:val="20"/>
          </w:rPr>
          <w:t>https://ec.europa.eu/regional_policy/sources/docgener/informat/2014/GL_corrections_pp_irregularities_annex_SL.pdf</w:t>
        </w:r>
      </w:hyperlink>
      <w:r w:rsidR="00BD2417" w:rsidRPr="00872A4B">
        <w:rPr>
          <w:rFonts w:ascii="Arial" w:hAnsi="Arial" w:cs="Arial"/>
          <w:sz w:val="20"/>
          <w:szCs w:val="20"/>
        </w:rPr>
        <w:t>,</w:t>
      </w:r>
      <w:r w:rsidR="00BD2417" w:rsidRPr="0010585E">
        <w:rPr>
          <w:rFonts w:ascii="Arial" w:hAnsi="Arial" w:cs="Arial"/>
          <w:sz w:val="20"/>
          <w:szCs w:val="20"/>
        </w:rPr>
        <w:t xml:space="preserve"> oziroma drugimi akti, ki so podlaga za določanje finančnega popravka, določili ustrezne finančne popravke – znižanje sofinanciranja upravičenih stroškov in izdatkov, </w:t>
      </w:r>
      <w:r w:rsidR="00BD2417">
        <w:rPr>
          <w:rFonts w:ascii="Arial" w:hAnsi="Arial" w:cs="Arial"/>
          <w:sz w:val="20"/>
          <w:szCs w:val="20"/>
        </w:rPr>
        <w:t>končni prejemnik</w:t>
      </w:r>
      <w:r w:rsidR="00F63FCE">
        <w:rPr>
          <w:rFonts w:ascii="Arial" w:hAnsi="Arial" w:cs="Arial"/>
          <w:sz w:val="20"/>
          <w:szCs w:val="20"/>
        </w:rPr>
        <w:t>i</w:t>
      </w:r>
      <w:r w:rsidR="00BD2417" w:rsidRPr="0010585E">
        <w:rPr>
          <w:rFonts w:ascii="Arial" w:hAnsi="Arial" w:cs="Arial"/>
          <w:sz w:val="20"/>
          <w:szCs w:val="20"/>
        </w:rPr>
        <w:t xml:space="preserve"> pa bo</w:t>
      </w:r>
      <w:r w:rsidR="00F63FCE">
        <w:rPr>
          <w:rFonts w:ascii="Arial" w:hAnsi="Arial" w:cs="Arial"/>
          <w:sz w:val="20"/>
          <w:szCs w:val="20"/>
        </w:rPr>
        <w:t>do</w:t>
      </w:r>
      <w:r w:rsidR="00BD2417" w:rsidRPr="0010585E">
        <w:rPr>
          <w:rFonts w:ascii="Arial" w:hAnsi="Arial" w:cs="Arial"/>
          <w:sz w:val="20"/>
          <w:szCs w:val="20"/>
        </w:rPr>
        <w:t xml:space="preserve"> </w:t>
      </w:r>
      <w:r w:rsidR="00F63FCE">
        <w:rPr>
          <w:rFonts w:ascii="Arial" w:hAnsi="Arial" w:cs="Arial"/>
          <w:sz w:val="20"/>
          <w:szCs w:val="20"/>
        </w:rPr>
        <w:t xml:space="preserve">dolžni </w:t>
      </w:r>
      <w:r w:rsidR="00BD2417" w:rsidRPr="0010585E">
        <w:rPr>
          <w:rFonts w:ascii="Arial" w:hAnsi="Arial" w:cs="Arial"/>
          <w:sz w:val="20"/>
          <w:szCs w:val="20"/>
        </w:rPr>
        <w:t>neupravičeno izplačana sredstva vrniti.</w:t>
      </w:r>
    </w:p>
    <w:p w14:paraId="24964937" w14:textId="77777777" w:rsidR="00BD2417" w:rsidRPr="003527C4" w:rsidRDefault="00BD2417" w:rsidP="00BD2417">
      <w:pPr>
        <w:rPr>
          <w:rFonts w:ascii="Arial" w:hAnsi="Arial" w:cs="Arial"/>
          <w:color w:val="000000"/>
          <w:sz w:val="20"/>
          <w:szCs w:val="20"/>
        </w:rPr>
      </w:pPr>
    </w:p>
    <w:p w14:paraId="34838A8A" w14:textId="77777777" w:rsidR="00BD2417" w:rsidRPr="00A90F24" w:rsidRDefault="00BD2417" w:rsidP="00BD2417">
      <w:pPr>
        <w:ind w:left="360"/>
        <w:rPr>
          <w:rFonts w:ascii="Arial" w:hAnsi="Arial" w:cs="Arial"/>
          <w:b/>
          <w:color w:val="000000"/>
          <w:sz w:val="20"/>
          <w:szCs w:val="20"/>
        </w:rPr>
      </w:pPr>
    </w:p>
    <w:p w14:paraId="35669584" w14:textId="77777777" w:rsidR="00BD2417" w:rsidRPr="00BD2417" w:rsidRDefault="00F977D8" w:rsidP="00F977D8">
      <w:pPr>
        <w:pStyle w:val="ListParagraph"/>
        <w:ind w:left="993"/>
        <w:rPr>
          <w:rFonts w:ascii="Arial" w:hAnsi="Arial" w:cs="Arial"/>
          <w:b/>
          <w:color w:val="000000"/>
          <w:sz w:val="20"/>
          <w:szCs w:val="20"/>
        </w:rPr>
      </w:pPr>
      <w:r>
        <w:rPr>
          <w:rFonts w:ascii="Arial" w:hAnsi="Arial" w:cs="Arial"/>
          <w:b/>
          <w:color w:val="000000"/>
          <w:sz w:val="20"/>
          <w:szCs w:val="20"/>
        </w:rPr>
        <w:t xml:space="preserve">16. </w:t>
      </w:r>
      <w:r w:rsidR="00BD2417" w:rsidRPr="00BD2417">
        <w:rPr>
          <w:rFonts w:ascii="Arial" w:hAnsi="Arial" w:cs="Arial"/>
          <w:b/>
          <w:color w:val="000000"/>
          <w:sz w:val="20"/>
          <w:szCs w:val="20"/>
        </w:rPr>
        <w:t>Varovanje osebnih podatkov in poslovnih skrivnosti</w:t>
      </w:r>
    </w:p>
    <w:p w14:paraId="3B82CA6F" w14:textId="77777777" w:rsidR="00BD2417" w:rsidRPr="00A90F24" w:rsidRDefault="00BD2417" w:rsidP="00BD2417">
      <w:pPr>
        <w:ind w:left="360"/>
        <w:rPr>
          <w:rFonts w:ascii="Arial" w:hAnsi="Arial" w:cs="Arial"/>
          <w:b/>
          <w:color w:val="000000"/>
          <w:sz w:val="20"/>
          <w:szCs w:val="20"/>
        </w:rPr>
      </w:pPr>
    </w:p>
    <w:p w14:paraId="239CEA3B" w14:textId="77777777" w:rsidR="00BD2417" w:rsidRPr="00A90F24" w:rsidRDefault="00BD2417" w:rsidP="00BD2417">
      <w:pPr>
        <w:jc w:val="both"/>
        <w:rPr>
          <w:rFonts w:ascii="Arial" w:hAnsi="Arial" w:cs="Arial"/>
          <w:color w:val="000000"/>
          <w:sz w:val="20"/>
          <w:szCs w:val="20"/>
        </w:rPr>
      </w:pPr>
      <w:r w:rsidRPr="00A90F24">
        <w:rPr>
          <w:rFonts w:ascii="Arial" w:hAnsi="Arial" w:cs="Arial"/>
          <w:color w:val="000000"/>
          <w:sz w:val="20"/>
          <w:szCs w:val="20"/>
        </w:rPr>
        <w:t xml:space="preserve">Oddaja vloge pomeni, da se je prijavitelj seznanil z vsebino javnega razpisa in da se z njo strinja. </w:t>
      </w:r>
    </w:p>
    <w:p w14:paraId="55D28E1B" w14:textId="77777777" w:rsidR="00BD2417" w:rsidRPr="00A90F24" w:rsidRDefault="00BD2417" w:rsidP="00BD2417">
      <w:pPr>
        <w:ind w:left="360"/>
        <w:jc w:val="both"/>
        <w:rPr>
          <w:rFonts w:ascii="Arial" w:hAnsi="Arial" w:cs="Arial"/>
          <w:color w:val="000000"/>
          <w:sz w:val="20"/>
          <w:szCs w:val="20"/>
        </w:rPr>
      </w:pPr>
    </w:p>
    <w:p w14:paraId="09A29640" w14:textId="77777777" w:rsidR="00BD2417" w:rsidRDefault="00BD2417" w:rsidP="00BD2417">
      <w:pPr>
        <w:jc w:val="both"/>
        <w:rPr>
          <w:rFonts w:ascii="Arial" w:hAnsi="Arial" w:cs="Arial"/>
          <w:color w:val="000000"/>
          <w:sz w:val="20"/>
          <w:szCs w:val="20"/>
        </w:rPr>
      </w:pPr>
      <w:r w:rsidRPr="00A90F24">
        <w:rPr>
          <w:rFonts w:ascii="Arial" w:hAnsi="Arial" w:cs="Arial"/>
          <w:color w:val="000000"/>
          <w:sz w:val="20"/>
          <w:szCs w:val="20"/>
        </w:rPr>
        <w:t>Vsi podatki iz vlog, ki jih komisija odpre, so informacije javnega značaja razen tistih, ki jih prijavitelji posebej označijo, in sicer poslovne skrivnosti, osebni podatki in druge izjeme iz 6. člena Zakona o dostopu do informacij javnega značaja (Ur</w:t>
      </w:r>
      <w:r>
        <w:rPr>
          <w:rFonts w:ascii="Arial" w:hAnsi="Arial" w:cs="Arial"/>
          <w:color w:val="000000"/>
          <w:sz w:val="20"/>
          <w:szCs w:val="20"/>
        </w:rPr>
        <w:t>adni</w:t>
      </w:r>
      <w:r w:rsidRPr="00A90F24">
        <w:rPr>
          <w:rFonts w:ascii="Arial" w:hAnsi="Arial" w:cs="Arial"/>
          <w:color w:val="000000"/>
          <w:sz w:val="20"/>
          <w:szCs w:val="20"/>
        </w:rPr>
        <w:t xml:space="preserve"> l</w:t>
      </w:r>
      <w:r>
        <w:rPr>
          <w:rFonts w:ascii="Arial" w:hAnsi="Arial" w:cs="Arial"/>
          <w:color w:val="000000"/>
          <w:sz w:val="20"/>
          <w:szCs w:val="20"/>
        </w:rPr>
        <w:t>ist</w:t>
      </w:r>
      <w:r w:rsidRPr="00A90F24">
        <w:rPr>
          <w:rFonts w:ascii="Arial" w:hAnsi="Arial" w:cs="Arial"/>
          <w:color w:val="000000"/>
          <w:sz w:val="20"/>
          <w:szCs w:val="20"/>
        </w:rPr>
        <w:t xml:space="preserve"> RS, št. 51/06</w:t>
      </w:r>
      <w:r>
        <w:rPr>
          <w:rFonts w:ascii="Arial" w:hAnsi="Arial" w:cs="Arial"/>
          <w:color w:val="000000"/>
          <w:sz w:val="20"/>
          <w:szCs w:val="20"/>
        </w:rPr>
        <w:t xml:space="preserve"> </w:t>
      </w:r>
      <w:r w:rsidRPr="00A90F24">
        <w:rPr>
          <w:rFonts w:ascii="Arial" w:hAnsi="Arial" w:cs="Arial"/>
          <w:color w:val="000000"/>
          <w:sz w:val="20"/>
          <w:szCs w:val="20"/>
        </w:rPr>
        <w:t>-</w:t>
      </w:r>
      <w:r>
        <w:rPr>
          <w:rFonts w:ascii="Arial" w:hAnsi="Arial" w:cs="Arial"/>
          <w:color w:val="000000"/>
          <w:sz w:val="20"/>
          <w:szCs w:val="20"/>
        </w:rPr>
        <w:t xml:space="preserve"> uradno prečiščeno besedilo, </w:t>
      </w:r>
      <w:r w:rsidRPr="00BF4F44">
        <w:rPr>
          <w:rFonts w:ascii="Arial" w:hAnsi="Arial" w:cs="Arial"/>
          <w:color w:val="000000"/>
          <w:sz w:val="20"/>
          <w:szCs w:val="20"/>
        </w:rPr>
        <w:t>117/06</w:t>
      </w:r>
      <w:r>
        <w:rPr>
          <w:rFonts w:ascii="Arial" w:hAnsi="Arial" w:cs="Arial"/>
          <w:color w:val="000000"/>
          <w:sz w:val="20"/>
          <w:szCs w:val="20"/>
        </w:rPr>
        <w:t xml:space="preserve"> </w:t>
      </w:r>
      <w:r w:rsidRPr="00BF4F44">
        <w:rPr>
          <w:rFonts w:ascii="Arial" w:hAnsi="Arial" w:cs="Arial"/>
          <w:color w:val="000000"/>
          <w:sz w:val="20"/>
          <w:szCs w:val="20"/>
        </w:rPr>
        <w:t>-</w:t>
      </w:r>
      <w:r>
        <w:rPr>
          <w:rFonts w:ascii="Arial" w:hAnsi="Arial" w:cs="Arial"/>
          <w:color w:val="000000"/>
          <w:sz w:val="20"/>
          <w:szCs w:val="20"/>
        </w:rPr>
        <w:t xml:space="preserve"> </w:t>
      </w:r>
      <w:r w:rsidRPr="00BF4F44">
        <w:rPr>
          <w:rFonts w:ascii="Arial" w:hAnsi="Arial" w:cs="Arial"/>
          <w:color w:val="000000"/>
          <w:sz w:val="20"/>
          <w:szCs w:val="20"/>
        </w:rPr>
        <w:t>ZDavP-2</w:t>
      </w:r>
      <w:r>
        <w:rPr>
          <w:rFonts w:ascii="Arial" w:hAnsi="Arial" w:cs="Arial"/>
          <w:color w:val="000000"/>
          <w:sz w:val="20"/>
          <w:szCs w:val="20"/>
        </w:rPr>
        <w:t xml:space="preserve">, 23/14, 50/14, 19/15 - </w:t>
      </w:r>
      <w:proofErr w:type="spellStart"/>
      <w:r>
        <w:rPr>
          <w:rFonts w:ascii="Arial" w:hAnsi="Arial" w:cs="Arial"/>
          <w:color w:val="000000"/>
          <w:sz w:val="20"/>
          <w:szCs w:val="20"/>
        </w:rPr>
        <w:t>odl</w:t>
      </w:r>
      <w:proofErr w:type="spellEnd"/>
      <w:r>
        <w:rPr>
          <w:rFonts w:ascii="Arial" w:hAnsi="Arial" w:cs="Arial"/>
          <w:color w:val="000000"/>
          <w:sz w:val="20"/>
          <w:szCs w:val="20"/>
        </w:rPr>
        <w:t>. US, 102/15,</w:t>
      </w:r>
      <w:r w:rsidRPr="003A21B8">
        <w:rPr>
          <w:rFonts w:ascii="Arial" w:hAnsi="Arial" w:cs="Arial"/>
          <w:color w:val="000000"/>
          <w:sz w:val="20"/>
          <w:szCs w:val="20"/>
        </w:rPr>
        <w:t xml:space="preserve"> 7/18</w:t>
      </w:r>
      <w:r w:rsidRPr="00A90F24">
        <w:rPr>
          <w:rFonts w:ascii="Arial" w:hAnsi="Arial" w:cs="Arial"/>
          <w:color w:val="000000"/>
          <w:sz w:val="20"/>
          <w:szCs w:val="20"/>
        </w:rPr>
        <w:t>), ki niso javno dostopne in tako ne smejo biti razkrite oz</w:t>
      </w:r>
      <w:r>
        <w:rPr>
          <w:rFonts w:ascii="Arial" w:hAnsi="Arial" w:cs="Arial"/>
          <w:color w:val="000000"/>
          <w:sz w:val="20"/>
          <w:szCs w:val="20"/>
        </w:rPr>
        <w:t>iroma</w:t>
      </w:r>
      <w:r w:rsidRPr="00A90F24">
        <w:rPr>
          <w:rFonts w:ascii="Arial" w:hAnsi="Arial" w:cs="Arial"/>
          <w:color w:val="000000"/>
          <w:sz w:val="20"/>
          <w:szCs w:val="20"/>
        </w:rPr>
        <w:t xml:space="preserve"> dostopne javnosti. Poslovna skrivnost se lahko nanaša na posamezen podatek ali na del vloge, ne more pa se nanašati na celotno vlogo. Prijavitelj mora pojasniti, zakaj posamezen podatek ne sme biti dostopen javnosti kot informacija javnega značaja. Če prijavitelj </w:t>
      </w:r>
      <w:r>
        <w:rPr>
          <w:rFonts w:ascii="Arial" w:hAnsi="Arial" w:cs="Arial"/>
          <w:color w:val="000000"/>
          <w:sz w:val="20"/>
          <w:szCs w:val="20"/>
        </w:rPr>
        <w:t xml:space="preserve">poslovnih skrivnosti oziroma drugih izjem </w:t>
      </w:r>
      <w:r w:rsidRPr="00A90F24">
        <w:rPr>
          <w:rFonts w:ascii="Arial" w:hAnsi="Arial" w:cs="Arial"/>
          <w:color w:val="000000"/>
          <w:sz w:val="20"/>
          <w:szCs w:val="20"/>
        </w:rPr>
        <w:t xml:space="preserve">ne označi in razloži takšnih podatkov v vlogi, bo ministrstvo lahko domnevalo, da vloga po stališču prijavitelja ne vsebuje </w:t>
      </w:r>
      <w:r>
        <w:rPr>
          <w:rFonts w:ascii="Arial" w:hAnsi="Arial" w:cs="Arial"/>
          <w:color w:val="000000"/>
          <w:sz w:val="20"/>
          <w:szCs w:val="20"/>
        </w:rPr>
        <w:t xml:space="preserve">takšnih podatkov, ki </w:t>
      </w:r>
      <w:r w:rsidRPr="00A90F24">
        <w:rPr>
          <w:rFonts w:ascii="Arial" w:hAnsi="Arial" w:cs="Arial"/>
          <w:color w:val="000000"/>
          <w:sz w:val="20"/>
          <w:szCs w:val="20"/>
        </w:rPr>
        <w:t>ne smejo biti razkrite oz</w:t>
      </w:r>
      <w:r>
        <w:rPr>
          <w:rFonts w:ascii="Arial" w:hAnsi="Arial" w:cs="Arial"/>
          <w:color w:val="000000"/>
          <w:sz w:val="20"/>
          <w:szCs w:val="20"/>
        </w:rPr>
        <w:t>iroma</w:t>
      </w:r>
      <w:r w:rsidRPr="00A90F24">
        <w:rPr>
          <w:rFonts w:ascii="Arial" w:hAnsi="Arial" w:cs="Arial"/>
          <w:color w:val="000000"/>
          <w:sz w:val="20"/>
          <w:szCs w:val="20"/>
        </w:rPr>
        <w:t xml:space="preserve"> dostopne javnosti.</w:t>
      </w:r>
      <w:r w:rsidRPr="00AE336C">
        <w:rPr>
          <w:rFonts w:ascii="Arial" w:hAnsi="Arial" w:cs="Arial"/>
          <w:color w:val="000000"/>
          <w:sz w:val="20"/>
          <w:szCs w:val="20"/>
        </w:rPr>
        <w:t xml:space="preserve"> </w:t>
      </w:r>
    </w:p>
    <w:p w14:paraId="3D6AD311" w14:textId="77777777" w:rsidR="00BD2417" w:rsidRDefault="00BD2417" w:rsidP="00BD2417">
      <w:pPr>
        <w:jc w:val="both"/>
        <w:rPr>
          <w:rFonts w:ascii="Arial" w:hAnsi="Arial" w:cs="Arial"/>
          <w:color w:val="000000"/>
          <w:sz w:val="20"/>
          <w:szCs w:val="20"/>
        </w:rPr>
      </w:pPr>
    </w:p>
    <w:p w14:paraId="46300765" w14:textId="77777777" w:rsidR="00BD2417" w:rsidRDefault="00BD2417" w:rsidP="00BD2417">
      <w:pPr>
        <w:jc w:val="both"/>
        <w:rPr>
          <w:rFonts w:ascii="Arial" w:hAnsi="Arial" w:cs="Arial"/>
          <w:color w:val="000000"/>
          <w:sz w:val="20"/>
          <w:szCs w:val="20"/>
        </w:rPr>
      </w:pPr>
      <w:r>
        <w:rPr>
          <w:rFonts w:ascii="Arial" w:hAnsi="Arial" w:cs="Arial"/>
          <w:color w:val="000000"/>
          <w:sz w:val="20"/>
          <w:szCs w:val="20"/>
        </w:rPr>
        <w:t>Ministrstvo in prijavitelj sta dolžna zagotoviti v</w:t>
      </w:r>
      <w:r w:rsidRPr="00A90F24">
        <w:rPr>
          <w:rFonts w:ascii="Arial" w:hAnsi="Arial" w:cs="Arial"/>
          <w:color w:val="000000"/>
          <w:sz w:val="20"/>
          <w:szCs w:val="20"/>
        </w:rPr>
        <w:t>arovanje osebnih podatkov</w:t>
      </w:r>
      <w:r>
        <w:rPr>
          <w:rFonts w:ascii="Arial" w:hAnsi="Arial" w:cs="Arial"/>
          <w:color w:val="000000"/>
          <w:sz w:val="20"/>
          <w:szCs w:val="20"/>
        </w:rPr>
        <w:t xml:space="preserve"> </w:t>
      </w:r>
      <w:r w:rsidRPr="00C61B9D">
        <w:rPr>
          <w:rFonts w:ascii="Arial" w:hAnsi="Arial" w:cs="Arial"/>
          <w:color w:val="000000"/>
          <w:sz w:val="20"/>
          <w:szCs w:val="20"/>
        </w:rPr>
        <w:t>in poslovnih skrivnosti</w:t>
      </w:r>
      <w:r w:rsidRPr="00A90F24">
        <w:rPr>
          <w:rFonts w:ascii="Arial" w:hAnsi="Arial" w:cs="Arial"/>
          <w:color w:val="000000"/>
          <w:sz w:val="20"/>
          <w:szCs w:val="20"/>
        </w:rPr>
        <w:t xml:space="preserve"> v skladu z</w:t>
      </w:r>
      <w:r w:rsidRPr="00C61B9D">
        <w:rPr>
          <w:rFonts w:ascii="Arial" w:hAnsi="Arial" w:cs="Arial"/>
          <w:color w:val="000000"/>
          <w:sz w:val="20"/>
          <w:szCs w:val="20"/>
        </w:rPr>
        <w:t xml:space="preserve"> Zakonom o varstvu osebnih podatkov (Uradni list RS, št. 94/07 – uradno prečiščeno besedilo</w:t>
      </w:r>
      <w:r>
        <w:rPr>
          <w:rFonts w:ascii="Arial" w:hAnsi="Arial" w:cs="Arial"/>
          <w:color w:val="000000"/>
          <w:sz w:val="20"/>
          <w:szCs w:val="20"/>
        </w:rPr>
        <w:t>, 177/20</w:t>
      </w:r>
      <w:r w:rsidRPr="00C61B9D">
        <w:rPr>
          <w:rFonts w:ascii="Arial" w:hAnsi="Arial" w:cs="Arial"/>
          <w:color w:val="000000"/>
          <w:sz w:val="20"/>
          <w:szCs w:val="20"/>
        </w:rPr>
        <w:t xml:space="preserve">), Uredbo (EU) 2016/679, </w:t>
      </w:r>
      <w:r w:rsidRPr="00781289">
        <w:rPr>
          <w:rFonts w:ascii="Arial" w:hAnsi="Arial" w:cs="Arial"/>
          <w:color w:val="000000"/>
          <w:sz w:val="20"/>
          <w:szCs w:val="20"/>
        </w:rPr>
        <w:t>Zakonom o poslovni skrivnos</w:t>
      </w:r>
      <w:r>
        <w:rPr>
          <w:rFonts w:ascii="Arial" w:hAnsi="Arial" w:cs="Arial"/>
          <w:color w:val="000000"/>
          <w:sz w:val="20"/>
          <w:szCs w:val="20"/>
        </w:rPr>
        <w:t xml:space="preserve">ti (Uradni list RS, št. 22/19), </w:t>
      </w:r>
      <w:r w:rsidRPr="00475AFD">
        <w:rPr>
          <w:rFonts w:ascii="Arial" w:hAnsi="Arial" w:cs="Arial"/>
          <w:color w:val="000000"/>
          <w:sz w:val="20"/>
          <w:szCs w:val="20"/>
        </w:rPr>
        <w:t>Uredbo (EU) 2021/241 in uredbo o izvajanju mehanizma</w:t>
      </w:r>
      <w:r w:rsidRPr="00A90F24">
        <w:rPr>
          <w:rFonts w:ascii="Arial" w:hAnsi="Arial" w:cs="Arial"/>
          <w:color w:val="000000"/>
          <w:sz w:val="20"/>
          <w:szCs w:val="20"/>
        </w:rPr>
        <w:t>.</w:t>
      </w:r>
    </w:p>
    <w:p w14:paraId="3B988DD3" w14:textId="77777777" w:rsidR="00BD2417" w:rsidRDefault="00BD2417" w:rsidP="00BD2417">
      <w:pPr>
        <w:jc w:val="both"/>
        <w:rPr>
          <w:rFonts w:ascii="Arial" w:hAnsi="Arial" w:cs="Arial"/>
          <w:color w:val="000000"/>
          <w:sz w:val="20"/>
          <w:szCs w:val="20"/>
        </w:rPr>
      </w:pPr>
    </w:p>
    <w:p w14:paraId="6685B336" w14:textId="77777777" w:rsidR="00BD2417" w:rsidRPr="00A90F24" w:rsidRDefault="00BD2417" w:rsidP="00BD2417">
      <w:pPr>
        <w:jc w:val="both"/>
        <w:rPr>
          <w:rFonts w:ascii="Arial" w:hAnsi="Arial" w:cs="Arial"/>
          <w:color w:val="000000"/>
          <w:sz w:val="20"/>
          <w:szCs w:val="20"/>
        </w:rPr>
      </w:pPr>
      <w:r>
        <w:rPr>
          <w:rFonts w:ascii="Arial" w:hAnsi="Arial" w:cs="Arial"/>
          <w:color w:val="000000"/>
          <w:sz w:val="20"/>
          <w:szCs w:val="20"/>
        </w:rPr>
        <w:t xml:space="preserve">Več o varovanju osebnih podatkov je opredeljeno </w:t>
      </w:r>
      <w:r w:rsidR="00F63FCE">
        <w:rPr>
          <w:rFonts w:ascii="Arial" w:hAnsi="Arial" w:cs="Arial"/>
          <w:color w:val="000000"/>
          <w:sz w:val="20"/>
          <w:szCs w:val="20"/>
        </w:rPr>
        <w:t xml:space="preserve">v </w:t>
      </w:r>
      <w:r w:rsidR="00304AC1">
        <w:rPr>
          <w:rFonts w:ascii="Arial" w:hAnsi="Arial" w:cs="Arial"/>
          <w:color w:val="000000"/>
          <w:sz w:val="20"/>
          <w:szCs w:val="20"/>
        </w:rPr>
        <w:t xml:space="preserve">prilogi </w:t>
      </w:r>
      <w:r w:rsidR="00304AC1" w:rsidRPr="00F977D8">
        <w:rPr>
          <w:rFonts w:ascii="Arial" w:hAnsi="Arial" w:cs="Arial"/>
          <w:color w:val="000000"/>
          <w:sz w:val="20"/>
          <w:szCs w:val="20"/>
        </w:rPr>
        <w:t>Varovanje osebnih podatkov na ravni izvedbe javnega razpisa</w:t>
      </w:r>
      <w:r w:rsidR="00430E5E">
        <w:rPr>
          <w:rFonts w:ascii="Arial" w:hAnsi="Arial" w:cs="Arial"/>
          <w:color w:val="000000"/>
          <w:sz w:val="20"/>
          <w:szCs w:val="20"/>
        </w:rPr>
        <w:t xml:space="preserve">. </w:t>
      </w:r>
    </w:p>
    <w:p w14:paraId="482957B9" w14:textId="77777777" w:rsidR="00BD2417" w:rsidRDefault="00BD2417" w:rsidP="00BD2417">
      <w:pPr>
        <w:jc w:val="both"/>
        <w:rPr>
          <w:rFonts w:ascii="Arial" w:hAnsi="Arial" w:cs="Arial"/>
          <w:color w:val="000000"/>
          <w:sz w:val="20"/>
          <w:szCs w:val="20"/>
        </w:rPr>
      </w:pPr>
    </w:p>
    <w:p w14:paraId="30367A32" w14:textId="77777777" w:rsidR="00410846" w:rsidRDefault="00410846" w:rsidP="00BD2417">
      <w:pPr>
        <w:jc w:val="both"/>
        <w:rPr>
          <w:rFonts w:ascii="Arial" w:hAnsi="Arial" w:cs="Arial"/>
          <w:color w:val="000000"/>
          <w:sz w:val="20"/>
          <w:szCs w:val="20"/>
        </w:rPr>
      </w:pPr>
    </w:p>
    <w:p w14:paraId="7517420D" w14:textId="77777777" w:rsidR="00BD2417" w:rsidRPr="00675D4D" w:rsidRDefault="00F977D8" w:rsidP="00F977D8">
      <w:pPr>
        <w:ind w:left="993"/>
        <w:rPr>
          <w:rFonts w:ascii="Arial" w:hAnsi="Arial" w:cs="Arial"/>
          <w:b/>
          <w:color w:val="000000"/>
          <w:sz w:val="20"/>
          <w:szCs w:val="20"/>
        </w:rPr>
      </w:pPr>
      <w:r>
        <w:rPr>
          <w:rFonts w:ascii="Arial" w:hAnsi="Arial" w:cs="Arial"/>
          <w:b/>
          <w:color w:val="000000"/>
          <w:sz w:val="20"/>
          <w:szCs w:val="20"/>
        </w:rPr>
        <w:t xml:space="preserve">17. </w:t>
      </w:r>
      <w:r w:rsidR="00BD2417" w:rsidRPr="00675D4D">
        <w:rPr>
          <w:rFonts w:ascii="Arial" w:hAnsi="Arial" w:cs="Arial"/>
          <w:b/>
          <w:color w:val="000000"/>
          <w:sz w:val="20"/>
          <w:szCs w:val="20"/>
        </w:rPr>
        <w:t xml:space="preserve">Posledice, če se ugotovi, da je v postopku potrjevanja </w:t>
      </w:r>
      <w:r w:rsidR="00F63FCE">
        <w:rPr>
          <w:rFonts w:ascii="Arial" w:hAnsi="Arial" w:cs="Arial"/>
          <w:b/>
          <w:color w:val="000000"/>
          <w:sz w:val="20"/>
          <w:szCs w:val="20"/>
        </w:rPr>
        <w:t>projektov</w:t>
      </w:r>
      <w:r w:rsidR="00F63FCE" w:rsidRPr="00675D4D">
        <w:rPr>
          <w:rFonts w:ascii="Arial" w:hAnsi="Arial" w:cs="Arial"/>
          <w:b/>
          <w:color w:val="000000"/>
          <w:sz w:val="20"/>
          <w:szCs w:val="20"/>
        </w:rPr>
        <w:t xml:space="preserve"> </w:t>
      </w:r>
      <w:r w:rsidR="00BD2417" w:rsidRPr="00675D4D">
        <w:rPr>
          <w:rFonts w:ascii="Arial" w:hAnsi="Arial" w:cs="Arial"/>
          <w:b/>
          <w:color w:val="000000"/>
          <w:sz w:val="20"/>
          <w:szCs w:val="20"/>
        </w:rPr>
        <w:t xml:space="preserve">ali izvrševanja </w:t>
      </w:r>
      <w:r w:rsidR="00F63FCE">
        <w:rPr>
          <w:rFonts w:ascii="Arial" w:hAnsi="Arial" w:cs="Arial"/>
          <w:b/>
          <w:color w:val="000000"/>
          <w:sz w:val="20"/>
          <w:szCs w:val="20"/>
        </w:rPr>
        <w:t>projektov</w:t>
      </w:r>
      <w:r w:rsidR="00F63FCE" w:rsidRPr="00675D4D">
        <w:rPr>
          <w:rFonts w:ascii="Arial" w:hAnsi="Arial" w:cs="Arial"/>
          <w:b/>
          <w:color w:val="000000"/>
          <w:sz w:val="20"/>
          <w:szCs w:val="20"/>
        </w:rPr>
        <w:t xml:space="preserve"> </w:t>
      </w:r>
      <w:r w:rsidR="00BD2417" w:rsidRPr="00675D4D">
        <w:rPr>
          <w:rFonts w:ascii="Arial" w:hAnsi="Arial" w:cs="Arial"/>
          <w:b/>
          <w:color w:val="000000"/>
          <w:sz w:val="20"/>
          <w:szCs w:val="20"/>
        </w:rPr>
        <w:t>prišlo do resnih napak, nepravilnosti, goljufije ali kršitve obveznosti</w:t>
      </w:r>
    </w:p>
    <w:p w14:paraId="184DD181" w14:textId="77777777" w:rsidR="00BD2417" w:rsidRDefault="00BD2417" w:rsidP="00BD2417">
      <w:pPr>
        <w:ind w:left="720"/>
        <w:rPr>
          <w:rFonts w:ascii="Arial" w:hAnsi="Arial" w:cs="Arial"/>
          <w:color w:val="000000"/>
          <w:sz w:val="20"/>
          <w:szCs w:val="20"/>
          <w:highlight w:val="yellow"/>
        </w:rPr>
      </w:pPr>
    </w:p>
    <w:p w14:paraId="7C6B012D" w14:textId="77777777" w:rsidR="00BD2417" w:rsidRDefault="00BD2417" w:rsidP="00BD2417">
      <w:pPr>
        <w:jc w:val="both"/>
        <w:rPr>
          <w:rFonts w:ascii="Arial" w:hAnsi="Arial" w:cs="Arial"/>
          <w:b/>
          <w:color w:val="000000"/>
          <w:sz w:val="20"/>
          <w:szCs w:val="20"/>
        </w:rPr>
      </w:pPr>
      <w:r>
        <w:rPr>
          <w:rFonts w:ascii="Arial" w:hAnsi="Arial" w:cs="Arial"/>
          <w:color w:val="000000"/>
          <w:sz w:val="20"/>
          <w:szCs w:val="20"/>
        </w:rPr>
        <w:t>Če se ugotovi, da končni prejemnik</w:t>
      </w:r>
      <w:r w:rsidR="00F63FCE">
        <w:rPr>
          <w:rFonts w:ascii="Arial" w:hAnsi="Arial" w:cs="Arial"/>
          <w:color w:val="000000"/>
          <w:sz w:val="20"/>
          <w:szCs w:val="20"/>
        </w:rPr>
        <w:t>i</w:t>
      </w:r>
      <w:r>
        <w:rPr>
          <w:rFonts w:ascii="Arial" w:hAnsi="Arial" w:cs="Arial"/>
          <w:color w:val="000000"/>
          <w:sz w:val="20"/>
          <w:szCs w:val="20"/>
        </w:rPr>
        <w:t xml:space="preserve"> </w:t>
      </w:r>
      <w:r w:rsidR="006A318D">
        <w:rPr>
          <w:rFonts w:ascii="Arial" w:hAnsi="Arial" w:cs="Arial"/>
          <w:color w:val="000000"/>
          <w:sz w:val="20"/>
          <w:szCs w:val="20"/>
        </w:rPr>
        <w:t>m</w:t>
      </w:r>
      <w:r>
        <w:rPr>
          <w:rFonts w:ascii="Arial" w:hAnsi="Arial" w:cs="Arial"/>
          <w:color w:val="000000"/>
          <w:sz w:val="20"/>
          <w:szCs w:val="20"/>
        </w:rPr>
        <w:t>inistrstva ni</w:t>
      </w:r>
      <w:r w:rsidR="00F63FCE">
        <w:rPr>
          <w:rFonts w:ascii="Arial" w:hAnsi="Arial" w:cs="Arial"/>
          <w:color w:val="000000"/>
          <w:sz w:val="20"/>
          <w:szCs w:val="20"/>
        </w:rPr>
        <w:t>so</w:t>
      </w:r>
      <w:r>
        <w:rPr>
          <w:rFonts w:ascii="Arial" w:hAnsi="Arial" w:cs="Arial"/>
          <w:color w:val="000000"/>
          <w:sz w:val="20"/>
          <w:szCs w:val="20"/>
        </w:rPr>
        <w:t xml:space="preserve"> </w:t>
      </w:r>
      <w:r w:rsidRPr="0062132A">
        <w:rPr>
          <w:rFonts w:ascii="Arial" w:hAnsi="Arial" w:cs="Arial"/>
          <w:color w:val="000000"/>
          <w:sz w:val="20"/>
          <w:szCs w:val="20"/>
        </w:rPr>
        <w:t>seznanil</w:t>
      </w:r>
      <w:r w:rsidR="00F63FCE">
        <w:rPr>
          <w:rFonts w:ascii="Arial" w:hAnsi="Arial" w:cs="Arial"/>
          <w:color w:val="000000"/>
          <w:sz w:val="20"/>
          <w:szCs w:val="20"/>
        </w:rPr>
        <w:t>i</w:t>
      </w:r>
      <w:r w:rsidRPr="0062132A">
        <w:rPr>
          <w:rFonts w:ascii="Arial" w:hAnsi="Arial" w:cs="Arial"/>
          <w:color w:val="000000"/>
          <w:sz w:val="20"/>
          <w:szCs w:val="20"/>
        </w:rPr>
        <w:t xml:space="preserve"> z vsemi dejstvi in podatki, ki so </w:t>
      </w:r>
      <w:r w:rsidR="00F63FCE">
        <w:rPr>
          <w:rFonts w:ascii="Arial" w:hAnsi="Arial" w:cs="Arial"/>
          <w:color w:val="000000"/>
          <w:sz w:val="20"/>
          <w:szCs w:val="20"/>
        </w:rPr>
        <w:t>jim</w:t>
      </w:r>
      <w:r w:rsidR="00F63FCE" w:rsidRPr="0062132A">
        <w:rPr>
          <w:rFonts w:ascii="Arial" w:hAnsi="Arial" w:cs="Arial"/>
          <w:color w:val="000000"/>
          <w:sz w:val="20"/>
          <w:szCs w:val="20"/>
        </w:rPr>
        <w:t xml:space="preserve"> </w:t>
      </w:r>
      <w:r w:rsidRPr="0062132A">
        <w:rPr>
          <w:rFonts w:ascii="Arial" w:hAnsi="Arial" w:cs="Arial"/>
          <w:color w:val="000000"/>
          <w:sz w:val="20"/>
          <w:szCs w:val="20"/>
        </w:rPr>
        <w:t>bili znani</w:t>
      </w:r>
      <w:r w:rsidR="0067740A">
        <w:rPr>
          <w:rFonts w:ascii="Arial" w:hAnsi="Arial" w:cs="Arial"/>
          <w:color w:val="000000"/>
          <w:sz w:val="20"/>
          <w:szCs w:val="20"/>
        </w:rPr>
        <w:t>,</w:t>
      </w:r>
      <w:r w:rsidRPr="0062132A">
        <w:rPr>
          <w:rFonts w:ascii="Arial" w:hAnsi="Arial" w:cs="Arial"/>
          <w:color w:val="000000"/>
          <w:sz w:val="20"/>
          <w:szCs w:val="20"/>
        </w:rPr>
        <w:t xml:space="preserve"> ali bi </w:t>
      </w:r>
      <w:r w:rsidR="00F63FCE">
        <w:rPr>
          <w:rFonts w:ascii="Arial" w:hAnsi="Arial" w:cs="Arial"/>
          <w:color w:val="000000"/>
          <w:sz w:val="20"/>
          <w:szCs w:val="20"/>
        </w:rPr>
        <w:t>jim</w:t>
      </w:r>
      <w:r w:rsidR="00F63FCE" w:rsidRPr="0062132A">
        <w:rPr>
          <w:rFonts w:ascii="Arial" w:hAnsi="Arial" w:cs="Arial"/>
          <w:color w:val="000000"/>
          <w:sz w:val="20"/>
          <w:szCs w:val="20"/>
        </w:rPr>
        <w:t xml:space="preserve"> </w:t>
      </w:r>
      <w:r w:rsidRPr="0062132A">
        <w:rPr>
          <w:rFonts w:ascii="Arial" w:hAnsi="Arial" w:cs="Arial"/>
          <w:color w:val="000000"/>
          <w:sz w:val="20"/>
          <w:szCs w:val="20"/>
        </w:rPr>
        <w:t>morali biti znani</w:t>
      </w:r>
      <w:r w:rsidR="0067740A">
        <w:rPr>
          <w:rFonts w:ascii="Arial" w:hAnsi="Arial" w:cs="Arial"/>
          <w:color w:val="000000"/>
          <w:sz w:val="20"/>
          <w:szCs w:val="20"/>
        </w:rPr>
        <w:t>,</w:t>
      </w:r>
      <w:r w:rsidRPr="0062132A">
        <w:rPr>
          <w:rFonts w:ascii="Arial" w:hAnsi="Arial" w:cs="Arial"/>
          <w:color w:val="000000"/>
          <w:sz w:val="20"/>
          <w:szCs w:val="20"/>
        </w:rPr>
        <w:t xml:space="preserve"> </w:t>
      </w:r>
      <w:r>
        <w:rPr>
          <w:rFonts w:ascii="Arial" w:hAnsi="Arial" w:cs="Arial"/>
          <w:color w:val="000000"/>
          <w:sz w:val="20"/>
          <w:szCs w:val="20"/>
        </w:rPr>
        <w:t xml:space="preserve">oziroma da </w:t>
      </w:r>
      <w:r w:rsidR="00F63FCE">
        <w:rPr>
          <w:rFonts w:ascii="Arial" w:hAnsi="Arial" w:cs="Arial"/>
          <w:color w:val="000000"/>
          <w:sz w:val="20"/>
          <w:szCs w:val="20"/>
        </w:rPr>
        <w:t xml:space="preserve">so </w:t>
      </w:r>
      <w:r w:rsidRPr="00675D4D">
        <w:rPr>
          <w:rFonts w:ascii="Arial" w:hAnsi="Arial" w:cs="Arial"/>
          <w:color w:val="000000"/>
          <w:sz w:val="20"/>
          <w:szCs w:val="20"/>
        </w:rPr>
        <w:t>posredoval</w:t>
      </w:r>
      <w:r w:rsidR="00F63FCE">
        <w:rPr>
          <w:rFonts w:ascii="Arial" w:hAnsi="Arial" w:cs="Arial"/>
          <w:color w:val="000000"/>
          <w:sz w:val="20"/>
          <w:szCs w:val="20"/>
        </w:rPr>
        <w:t>i</w:t>
      </w:r>
      <w:r w:rsidRPr="00675D4D">
        <w:rPr>
          <w:rFonts w:ascii="Arial" w:hAnsi="Arial" w:cs="Arial"/>
          <w:color w:val="000000"/>
          <w:sz w:val="20"/>
          <w:szCs w:val="20"/>
        </w:rPr>
        <w:t xml:space="preserve"> neresnične, nepopolne podatke oziroma dokumente ali prikril</w:t>
      </w:r>
      <w:r w:rsidR="002C52D7">
        <w:rPr>
          <w:rFonts w:ascii="Arial" w:hAnsi="Arial" w:cs="Arial"/>
          <w:color w:val="000000"/>
          <w:sz w:val="20"/>
          <w:szCs w:val="20"/>
        </w:rPr>
        <w:t>i</w:t>
      </w:r>
      <w:r w:rsidRPr="00675D4D">
        <w:rPr>
          <w:rFonts w:ascii="Arial" w:hAnsi="Arial" w:cs="Arial"/>
          <w:color w:val="000000"/>
          <w:sz w:val="20"/>
          <w:szCs w:val="20"/>
        </w:rPr>
        <w:t xml:space="preserve"> informacije, ki bi jih bil</w:t>
      </w:r>
      <w:r w:rsidR="002C52D7">
        <w:rPr>
          <w:rFonts w:ascii="Arial" w:hAnsi="Arial" w:cs="Arial"/>
          <w:color w:val="000000"/>
          <w:sz w:val="20"/>
          <w:szCs w:val="20"/>
        </w:rPr>
        <w:t>i</w:t>
      </w:r>
      <w:r w:rsidRPr="00675D4D">
        <w:rPr>
          <w:rFonts w:ascii="Arial" w:hAnsi="Arial" w:cs="Arial"/>
          <w:color w:val="000000"/>
          <w:sz w:val="20"/>
          <w:szCs w:val="20"/>
        </w:rPr>
        <w:t xml:space="preserve"> </w:t>
      </w:r>
      <w:r>
        <w:rPr>
          <w:rFonts w:ascii="Arial" w:hAnsi="Arial" w:cs="Arial"/>
          <w:color w:val="000000"/>
          <w:sz w:val="20"/>
          <w:szCs w:val="20"/>
        </w:rPr>
        <w:t>v skladu s tem javnim razpisom</w:t>
      </w:r>
      <w:r w:rsidRPr="00675D4D">
        <w:rPr>
          <w:rFonts w:ascii="Arial" w:hAnsi="Arial" w:cs="Arial"/>
          <w:color w:val="000000"/>
          <w:sz w:val="20"/>
          <w:szCs w:val="20"/>
        </w:rPr>
        <w:t xml:space="preserve"> </w:t>
      </w:r>
      <w:r w:rsidR="002C52D7">
        <w:rPr>
          <w:rFonts w:ascii="Arial" w:hAnsi="Arial" w:cs="Arial"/>
          <w:color w:val="000000"/>
          <w:sz w:val="20"/>
          <w:szCs w:val="20"/>
        </w:rPr>
        <w:t xml:space="preserve">dolžni </w:t>
      </w:r>
      <w:r w:rsidRPr="00675D4D">
        <w:rPr>
          <w:rFonts w:ascii="Arial" w:hAnsi="Arial" w:cs="Arial"/>
          <w:color w:val="000000"/>
          <w:sz w:val="20"/>
          <w:szCs w:val="20"/>
        </w:rPr>
        <w:t xml:space="preserve">razkriti, </w:t>
      </w:r>
      <w:r w:rsidRPr="00FD52CA">
        <w:rPr>
          <w:rFonts w:ascii="Arial" w:hAnsi="Arial" w:cs="Arial"/>
          <w:color w:val="000000"/>
          <w:sz w:val="20"/>
          <w:szCs w:val="20"/>
        </w:rPr>
        <w:t>k</w:t>
      </w:r>
      <w:r>
        <w:rPr>
          <w:rFonts w:ascii="Arial" w:hAnsi="Arial" w:cs="Arial"/>
          <w:color w:val="000000"/>
          <w:sz w:val="20"/>
          <w:szCs w:val="20"/>
        </w:rPr>
        <w:t>er</w:t>
      </w:r>
      <w:r w:rsidRPr="00FD52CA">
        <w:rPr>
          <w:rFonts w:ascii="Arial" w:hAnsi="Arial" w:cs="Arial"/>
          <w:color w:val="000000"/>
          <w:sz w:val="20"/>
          <w:szCs w:val="20"/>
        </w:rPr>
        <w:t xml:space="preserve"> bi lahko vplivali na odločitev ministrstva o dodelitvi sredstev</w:t>
      </w:r>
      <w:r>
        <w:rPr>
          <w:rFonts w:ascii="Arial" w:hAnsi="Arial" w:cs="Arial"/>
          <w:color w:val="000000"/>
          <w:sz w:val="20"/>
          <w:szCs w:val="20"/>
        </w:rPr>
        <w:t xml:space="preserve"> ali da </w:t>
      </w:r>
      <w:r w:rsidR="002C52D7">
        <w:rPr>
          <w:rFonts w:ascii="Arial" w:hAnsi="Arial" w:cs="Arial"/>
          <w:color w:val="000000"/>
          <w:sz w:val="20"/>
          <w:szCs w:val="20"/>
        </w:rPr>
        <w:t xml:space="preserve">so </w:t>
      </w:r>
      <w:r w:rsidRPr="00FD52CA">
        <w:rPr>
          <w:rFonts w:ascii="Arial" w:hAnsi="Arial" w:cs="Arial"/>
          <w:color w:val="000000"/>
          <w:sz w:val="20"/>
          <w:szCs w:val="20"/>
        </w:rPr>
        <w:t>neupravičeno pridobil</w:t>
      </w:r>
      <w:r w:rsidR="002C52D7">
        <w:rPr>
          <w:rFonts w:ascii="Arial" w:hAnsi="Arial" w:cs="Arial"/>
          <w:color w:val="000000"/>
          <w:sz w:val="20"/>
          <w:szCs w:val="20"/>
        </w:rPr>
        <w:t>i</w:t>
      </w:r>
      <w:r w:rsidRPr="00FD52CA">
        <w:rPr>
          <w:rFonts w:ascii="Arial" w:hAnsi="Arial" w:cs="Arial"/>
          <w:color w:val="000000"/>
          <w:sz w:val="20"/>
          <w:szCs w:val="20"/>
        </w:rPr>
        <w:t xml:space="preserve"> sredstva </w:t>
      </w:r>
      <w:r>
        <w:rPr>
          <w:rFonts w:ascii="Arial" w:hAnsi="Arial" w:cs="Arial"/>
          <w:color w:val="000000"/>
          <w:sz w:val="20"/>
          <w:szCs w:val="20"/>
        </w:rPr>
        <w:t>po tem javnem razpisu</w:t>
      </w:r>
      <w:r w:rsidRPr="00FD52CA">
        <w:rPr>
          <w:rFonts w:ascii="Arial" w:hAnsi="Arial" w:cs="Arial"/>
          <w:color w:val="000000"/>
          <w:sz w:val="20"/>
          <w:szCs w:val="20"/>
        </w:rPr>
        <w:t xml:space="preserve"> na nepošten način, na podlagi ponarejen</w:t>
      </w:r>
      <w:r>
        <w:rPr>
          <w:rFonts w:ascii="Arial" w:hAnsi="Arial" w:cs="Arial"/>
          <w:color w:val="000000"/>
          <w:sz w:val="20"/>
          <w:szCs w:val="20"/>
        </w:rPr>
        <w:t>e listine ali kaznivega dejanja, bo</w:t>
      </w:r>
      <w:r w:rsidR="002C52D7">
        <w:rPr>
          <w:rFonts w:ascii="Arial" w:hAnsi="Arial" w:cs="Arial"/>
          <w:color w:val="000000"/>
          <w:sz w:val="20"/>
          <w:szCs w:val="20"/>
        </w:rPr>
        <w:t>do</w:t>
      </w:r>
      <w:r>
        <w:rPr>
          <w:rFonts w:ascii="Arial" w:hAnsi="Arial" w:cs="Arial"/>
          <w:color w:val="000000"/>
          <w:sz w:val="20"/>
          <w:szCs w:val="20"/>
        </w:rPr>
        <w:t xml:space="preserve"> končni prejemnik</w:t>
      </w:r>
      <w:r w:rsidR="002C52D7">
        <w:rPr>
          <w:rFonts w:ascii="Arial" w:hAnsi="Arial" w:cs="Arial"/>
          <w:color w:val="000000"/>
          <w:sz w:val="20"/>
          <w:szCs w:val="20"/>
        </w:rPr>
        <w:t>i</w:t>
      </w:r>
      <w:r w:rsidRPr="00FD52CA">
        <w:rPr>
          <w:rFonts w:ascii="Arial" w:hAnsi="Arial" w:cs="Arial"/>
          <w:color w:val="000000"/>
          <w:sz w:val="20"/>
          <w:szCs w:val="20"/>
        </w:rPr>
        <w:t xml:space="preserve"> </w:t>
      </w:r>
      <w:r w:rsidR="002C52D7">
        <w:rPr>
          <w:rFonts w:ascii="Arial" w:hAnsi="Arial" w:cs="Arial"/>
          <w:color w:val="000000"/>
          <w:sz w:val="20"/>
          <w:szCs w:val="20"/>
        </w:rPr>
        <w:t xml:space="preserve">dolžni </w:t>
      </w:r>
      <w:r w:rsidRPr="00FD52CA">
        <w:rPr>
          <w:rFonts w:ascii="Arial" w:hAnsi="Arial" w:cs="Arial"/>
          <w:color w:val="000000"/>
          <w:sz w:val="20"/>
          <w:szCs w:val="20"/>
        </w:rPr>
        <w:t xml:space="preserve">vrniti neupravičeno prejeta sredstva skupaj z zakonskimi </w:t>
      </w:r>
      <w:r>
        <w:rPr>
          <w:rFonts w:ascii="Arial" w:hAnsi="Arial" w:cs="Arial"/>
          <w:color w:val="000000"/>
          <w:sz w:val="20"/>
          <w:szCs w:val="20"/>
        </w:rPr>
        <w:t xml:space="preserve">zamudnimi </w:t>
      </w:r>
      <w:r w:rsidRPr="00FD52CA">
        <w:rPr>
          <w:rFonts w:ascii="Arial" w:hAnsi="Arial" w:cs="Arial"/>
          <w:color w:val="000000"/>
          <w:sz w:val="20"/>
          <w:szCs w:val="20"/>
        </w:rPr>
        <w:t xml:space="preserve">obrestmi od dneva nakazila na transakcijski račun </w:t>
      </w:r>
      <w:r>
        <w:rPr>
          <w:rFonts w:ascii="Arial" w:hAnsi="Arial" w:cs="Arial"/>
          <w:color w:val="000000"/>
          <w:sz w:val="20"/>
          <w:szCs w:val="20"/>
        </w:rPr>
        <w:t>končn</w:t>
      </w:r>
      <w:r w:rsidR="002C52D7">
        <w:rPr>
          <w:rFonts w:ascii="Arial" w:hAnsi="Arial" w:cs="Arial"/>
          <w:color w:val="000000"/>
          <w:sz w:val="20"/>
          <w:szCs w:val="20"/>
        </w:rPr>
        <w:t>ih</w:t>
      </w:r>
      <w:r>
        <w:rPr>
          <w:rFonts w:ascii="Arial" w:hAnsi="Arial" w:cs="Arial"/>
          <w:color w:val="000000"/>
          <w:sz w:val="20"/>
          <w:szCs w:val="20"/>
        </w:rPr>
        <w:t xml:space="preserve"> prejemnik</w:t>
      </w:r>
      <w:r w:rsidR="002C52D7">
        <w:rPr>
          <w:rFonts w:ascii="Arial" w:hAnsi="Arial" w:cs="Arial"/>
          <w:color w:val="000000"/>
          <w:sz w:val="20"/>
          <w:szCs w:val="20"/>
        </w:rPr>
        <w:t>ov</w:t>
      </w:r>
      <w:r w:rsidRPr="00FD52CA">
        <w:rPr>
          <w:rFonts w:ascii="Arial" w:hAnsi="Arial" w:cs="Arial"/>
          <w:color w:val="000000"/>
          <w:sz w:val="20"/>
          <w:szCs w:val="20"/>
        </w:rPr>
        <w:t xml:space="preserve"> do dneva vračila v proračun Republike Slovenije.</w:t>
      </w:r>
      <w:r>
        <w:rPr>
          <w:rFonts w:ascii="Arial" w:hAnsi="Arial" w:cs="Arial"/>
          <w:color w:val="000000"/>
          <w:sz w:val="20"/>
          <w:szCs w:val="20"/>
        </w:rPr>
        <w:t xml:space="preserve"> Če je takšno ravnanje namerno, se bo obravnavalo kot goljufija.</w:t>
      </w:r>
    </w:p>
    <w:p w14:paraId="301907D8" w14:textId="77777777" w:rsidR="00BD2417" w:rsidRDefault="00BD2417" w:rsidP="00BD2417">
      <w:pPr>
        <w:jc w:val="both"/>
        <w:rPr>
          <w:rFonts w:ascii="Arial" w:hAnsi="Arial" w:cs="Arial"/>
          <w:color w:val="000000"/>
          <w:sz w:val="20"/>
          <w:szCs w:val="20"/>
        </w:rPr>
      </w:pPr>
    </w:p>
    <w:p w14:paraId="27BE7E57" w14:textId="77777777" w:rsidR="00BD2417" w:rsidRPr="00A90F24" w:rsidRDefault="00BD2417" w:rsidP="00BD2417">
      <w:pPr>
        <w:jc w:val="both"/>
        <w:rPr>
          <w:rFonts w:ascii="Arial" w:hAnsi="Arial" w:cs="Arial"/>
          <w:color w:val="000000"/>
          <w:sz w:val="20"/>
          <w:szCs w:val="20"/>
        </w:rPr>
      </w:pPr>
    </w:p>
    <w:p w14:paraId="52018807" w14:textId="14464B65" w:rsidR="00BD2417" w:rsidRPr="004679D0" w:rsidRDefault="00F977D8" w:rsidP="00F977D8">
      <w:pPr>
        <w:ind w:left="993"/>
        <w:rPr>
          <w:rFonts w:ascii="Arial" w:hAnsi="Arial" w:cs="Arial"/>
          <w:b/>
          <w:color w:val="000000"/>
          <w:sz w:val="20"/>
          <w:szCs w:val="20"/>
        </w:rPr>
      </w:pPr>
      <w:r>
        <w:rPr>
          <w:rFonts w:ascii="Arial" w:hAnsi="Arial" w:cs="Arial"/>
          <w:b/>
          <w:color w:val="000000"/>
          <w:sz w:val="20"/>
          <w:szCs w:val="20"/>
        </w:rPr>
        <w:t xml:space="preserve">18. </w:t>
      </w:r>
      <w:r w:rsidR="00BD2417" w:rsidRPr="00A90F24">
        <w:rPr>
          <w:rFonts w:ascii="Arial" w:hAnsi="Arial" w:cs="Arial"/>
          <w:b/>
          <w:color w:val="000000"/>
          <w:sz w:val="20"/>
          <w:szCs w:val="20"/>
        </w:rPr>
        <w:t>Posledice, če se ugotovi dvojno financiranje posamezne</w:t>
      </w:r>
      <w:r w:rsidR="004A328C">
        <w:rPr>
          <w:rFonts w:ascii="Arial" w:hAnsi="Arial" w:cs="Arial"/>
          <w:b/>
          <w:color w:val="000000"/>
          <w:sz w:val="20"/>
          <w:szCs w:val="20"/>
        </w:rPr>
        <w:t>ga</w:t>
      </w:r>
      <w:r w:rsidR="00BD2417" w:rsidRPr="00A90F24">
        <w:rPr>
          <w:rFonts w:ascii="Arial" w:hAnsi="Arial" w:cs="Arial"/>
          <w:b/>
          <w:color w:val="000000"/>
          <w:sz w:val="20"/>
          <w:szCs w:val="20"/>
        </w:rPr>
        <w:t xml:space="preserve"> </w:t>
      </w:r>
      <w:r w:rsidR="004A328C">
        <w:rPr>
          <w:rFonts w:ascii="Arial" w:hAnsi="Arial" w:cs="Arial"/>
          <w:b/>
          <w:color w:val="000000"/>
          <w:sz w:val="20"/>
          <w:szCs w:val="20"/>
        </w:rPr>
        <w:t>projekta</w:t>
      </w:r>
      <w:r w:rsidR="00A41437">
        <w:rPr>
          <w:rFonts w:ascii="Arial" w:hAnsi="Arial" w:cs="Arial"/>
          <w:b/>
          <w:color w:val="000000"/>
          <w:sz w:val="20"/>
          <w:szCs w:val="20"/>
        </w:rPr>
        <w:t xml:space="preserve"> </w:t>
      </w:r>
      <w:r w:rsidR="00BD2417" w:rsidRPr="00A90F24">
        <w:rPr>
          <w:rFonts w:ascii="Arial" w:hAnsi="Arial" w:cs="Arial"/>
          <w:b/>
          <w:color w:val="000000"/>
          <w:sz w:val="20"/>
          <w:szCs w:val="20"/>
        </w:rPr>
        <w:t xml:space="preserve">ali, da je višina sofinanciranja </w:t>
      </w:r>
      <w:r w:rsidR="004A328C">
        <w:rPr>
          <w:rFonts w:ascii="Arial" w:hAnsi="Arial" w:cs="Arial"/>
          <w:b/>
          <w:color w:val="000000"/>
          <w:sz w:val="20"/>
          <w:szCs w:val="20"/>
        </w:rPr>
        <w:t xml:space="preserve">projekta </w:t>
      </w:r>
      <w:r w:rsidR="00BD2417" w:rsidRPr="00A90F24">
        <w:rPr>
          <w:rFonts w:ascii="Arial" w:hAnsi="Arial" w:cs="Arial"/>
          <w:b/>
          <w:color w:val="000000"/>
          <w:sz w:val="20"/>
          <w:szCs w:val="20"/>
        </w:rPr>
        <w:t>presegla maksimalno dovoljeno stopnjo</w:t>
      </w:r>
    </w:p>
    <w:p w14:paraId="1FCC45C4" w14:textId="77777777" w:rsidR="00BD2417" w:rsidRPr="00A90F24" w:rsidRDefault="00BD2417" w:rsidP="00BD2417">
      <w:pPr>
        <w:jc w:val="both"/>
        <w:rPr>
          <w:rFonts w:ascii="Arial" w:hAnsi="Arial" w:cs="Arial"/>
          <w:color w:val="000000"/>
          <w:sz w:val="20"/>
          <w:szCs w:val="20"/>
        </w:rPr>
      </w:pPr>
    </w:p>
    <w:p w14:paraId="7A9D4625" w14:textId="77777777" w:rsidR="00BD2417" w:rsidRDefault="00BD2417" w:rsidP="00BD2417">
      <w:pPr>
        <w:jc w:val="both"/>
        <w:rPr>
          <w:rFonts w:ascii="Arial" w:hAnsi="Arial" w:cs="Arial"/>
          <w:color w:val="000000"/>
          <w:sz w:val="20"/>
          <w:szCs w:val="20"/>
        </w:rPr>
      </w:pPr>
      <w:r w:rsidRPr="00894691">
        <w:rPr>
          <w:rFonts w:ascii="Arial" w:hAnsi="Arial" w:cs="Arial"/>
          <w:color w:val="000000"/>
          <w:sz w:val="20"/>
          <w:szCs w:val="20"/>
        </w:rPr>
        <w:t xml:space="preserve">Dvojno uveljavljanje stroškov in izdatkov, ki so že bili </w:t>
      </w:r>
      <w:r>
        <w:rPr>
          <w:rFonts w:ascii="Arial" w:hAnsi="Arial" w:cs="Arial"/>
          <w:color w:val="000000"/>
          <w:sz w:val="20"/>
          <w:szCs w:val="20"/>
        </w:rPr>
        <w:t xml:space="preserve">oziroma bi lahko bili </w:t>
      </w:r>
      <w:r w:rsidRPr="00894691">
        <w:rPr>
          <w:rFonts w:ascii="Arial" w:hAnsi="Arial" w:cs="Arial"/>
          <w:color w:val="000000"/>
          <w:sz w:val="20"/>
          <w:szCs w:val="20"/>
        </w:rPr>
        <w:t>povrnjeni iz katerega koli drugega vira</w:t>
      </w:r>
      <w:r w:rsidRPr="00D926B6">
        <w:rPr>
          <w:rFonts w:ascii="Arial" w:hAnsi="Arial" w:cs="Arial"/>
          <w:color w:val="000000"/>
          <w:sz w:val="20"/>
          <w:szCs w:val="20"/>
        </w:rPr>
        <w:t xml:space="preserve"> </w:t>
      </w:r>
      <w:r>
        <w:rPr>
          <w:rFonts w:ascii="Arial" w:hAnsi="Arial" w:cs="Arial"/>
          <w:color w:val="000000"/>
          <w:sz w:val="20"/>
          <w:szCs w:val="20"/>
        </w:rPr>
        <w:t>oziroma so bili odobreni</w:t>
      </w:r>
      <w:r w:rsidRPr="00894691">
        <w:rPr>
          <w:rFonts w:ascii="Arial" w:hAnsi="Arial" w:cs="Arial"/>
          <w:color w:val="000000"/>
          <w:sz w:val="20"/>
          <w:szCs w:val="20"/>
        </w:rPr>
        <w:t xml:space="preserve">, ni dovoljeno. </w:t>
      </w:r>
      <w:r>
        <w:rPr>
          <w:rFonts w:ascii="Arial" w:hAnsi="Arial" w:cs="Arial"/>
          <w:color w:val="000000"/>
          <w:sz w:val="20"/>
          <w:szCs w:val="20"/>
        </w:rPr>
        <w:t>Če se ugotovi d</w:t>
      </w:r>
      <w:r w:rsidRPr="00894691">
        <w:rPr>
          <w:rFonts w:ascii="Arial" w:hAnsi="Arial" w:cs="Arial"/>
          <w:color w:val="000000"/>
          <w:sz w:val="20"/>
          <w:szCs w:val="20"/>
        </w:rPr>
        <w:t>vojno uveljavljanje stroškov in izdatkov</w:t>
      </w:r>
      <w:r>
        <w:rPr>
          <w:rFonts w:ascii="Arial" w:hAnsi="Arial" w:cs="Arial"/>
          <w:color w:val="000000"/>
          <w:sz w:val="20"/>
          <w:szCs w:val="20"/>
        </w:rPr>
        <w:t xml:space="preserve">, </w:t>
      </w:r>
      <w:r w:rsidRPr="00894691">
        <w:rPr>
          <w:rFonts w:ascii="Arial" w:hAnsi="Arial" w:cs="Arial"/>
          <w:color w:val="000000"/>
          <w:sz w:val="20"/>
          <w:szCs w:val="20"/>
        </w:rPr>
        <w:t>bo zahtevano vračilo že izplačanega zneska sofinanciran</w:t>
      </w:r>
      <w:r>
        <w:rPr>
          <w:rFonts w:ascii="Arial" w:hAnsi="Arial" w:cs="Arial"/>
          <w:color w:val="000000"/>
          <w:sz w:val="20"/>
          <w:szCs w:val="20"/>
        </w:rPr>
        <w:t xml:space="preserve">ja </w:t>
      </w:r>
      <w:r>
        <w:rPr>
          <w:rFonts w:ascii="Arial" w:hAnsi="Arial" w:cs="Arial"/>
          <w:bCs/>
          <w:iCs/>
          <w:color w:val="000000"/>
          <w:sz w:val="20"/>
          <w:szCs w:val="20"/>
          <w:lang w:eastAsia="en-US"/>
        </w:rPr>
        <w:t xml:space="preserve">z zakonskimi zamudnimi </w:t>
      </w:r>
      <w:r w:rsidRPr="00A90F24">
        <w:rPr>
          <w:rFonts w:ascii="Arial" w:hAnsi="Arial" w:cs="Arial"/>
          <w:bCs/>
          <w:iCs/>
          <w:color w:val="000000"/>
          <w:sz w:val="20"/>
          <w:szCs w:val="20"/>
          <w:lang w:eastAsia="en-US"/>
        </w:rPr>
        <w:t>obrestmi od dneva nakazila</w:t>
      </w:r>
      <w:r w:rsidRPr="00CB345F">
        <w:t xml:space="preserve"> </w:t>
      </w:r>
      <w:r w:rsidRPr="00CB345F">
        <w:rPr>
          <w:rFonts w:ascii="Arial" w:hAnsi="Arial" w:cs="Arial"/>
          <w:bCs/>
          <w:iCs/>
          <w:color w:val="000000"/>
          <w:sz w:val="20"/>
          <w:szCs w:val="20"/>
          <w:lang w:eastAsia="en-US"/>
        </w:rPr>
        <w:t xml:space="preserve">sredstev iz proračuna Republike Slovenije na transakcijski račun </w:t>
      </w:r>
      <w:r>
        <w:rPr>
          <w:rFonts w:ascii="Arial" w:hAnsi="Arial" w:cs="Arial"/>
          <w:bCs/>
          <w:iCs/>
          <w:color w:val="000000"/>
          <w:sz w:val="20"/>
          <w:szCs w:val="20"/>
          <w:lang w:eastAsia="en-US"/>
        </w:rPr>
        <w:t>končn</w:t>
      </w:r>
      <w:r w:rsidR="002C52D7">
        <w:rPr>
          <w:rFonts w:ascii="Arial" w:hAnsi="Arial" w:cs="Arial"/>
          <w:bCs/>
          <w:iCs/>
          <w:color w:val="000000"/>
          <w:sz w:val="20"/>
          <w:szCs w:val="20"/>
          <w:lang w:eastAsia="en-US"/>
        </w:rPr>
        <w:t>ih</w:t>
      </w:r>
      <w:r>
        <w:rPr>
          <w:rFonts w:ascii="Arial" w:hAnsi="Arial" w:cs="Arial"/>
          <w:bCs/>
          <w:iCs/>
          <w:color w:val="000000"/>
          <w:sz w:val="20"/>
          <w:szCs w:val="20"/>
          <w:lang w:eastAsia="en-US"/>
        </w:rPr>
        <w:t xml:space="preserve"> prejemnik</w:t>
      </w:r>
      <w:r w:rsidR="002C52D7">
        <w:rPr>
          <w:rFonts w:ascii="Arial" w:hAnsi="Arial" w:cs="Arial"/>
          <w:bCs/>
          <w:iCs/>
          <w:color w:val="000000"/>
          <w:sz w:val="20"/>
          <w:szCs w:val="20"/>
          <w:lang w:eastAsia="en-US"/>
        </w:rPr>
        <w:t>ov</w:t>
      </w:r>
      <w:r w:rsidRPr="00CB345F">
        <w:rPr>
          <w:rFonts w:ascii="Arial" w:hAnsi="Arial" w:cs="Arial"/>
          <w:bCs/>
          <w:iCs/>
          <w:color w:val="000000"/>
          <w:sz w:val="20"/>
          <w:szCs w:val="20"/>
          <w:lang w:eastAsia="en-US"/>
        </w:rPr>
        <w:t xml:space="preserve"> do dneva vračila sredstev</w:t>
      </w:r>
      <w:r>
        <w:rPr>
          <w:rFonts w:ascii="Arial" w:hAnsi="Arial" w:cs="Arial"/>
          <w:bCs/>
          <w:iCs/>
          <w:color w:val="000000"/>
          <w:sz w:val="20"/>
          <w:szCs w:val="20"/>
          <w:lang w:eastAsia="en-US"/>
        </w:rPr>
        <w:t xml:space="preserve"> v proračun Republike Slovenije</w:t>
      </w:r>
      <w:r w:rsidRPr="00894691">
        <w:rPr>
          <w:rFonts w:ascii="Arial" w:hAnsi="Arial" w:cs="Arial"/>
          <w:color w:val="000000"/>
          <w:sz w:val="20"/>
          <w:szCs w:val="20"/>
        </w:rPr>
        <w:t xml:space="preserve">. Če je dvojno uveljavljanje stroškov in izdatkov namerno, se bo obravnavalo kot goljufija. </w:t>
      </w:r>
    </w:p>
    <w:p w14:paraId="7E98E064" w14:textId="77777777" w:rsidR="00BD2417" w:rsidRDefault="00BD2417" w:rsidP="00BD2417">
      <w:pPr>
        <w:rPr>
          <w:rFonts w:ascii="Arial" w:hAnsi="Arial" w:cs="Arial"/>
          <w:color w:val="000000"/>
          <w:sz w:val="20"/>
          <w:szCs w:val="20"/>
        </w:rPr>
      </w:pPr>
    </w:p>
    <w:p w14:paraId="7CAEBB16" w14:textId="77777777" w:rsidR="00BD2417" w:rsidRPr="00A90F24" w:rsidRDefault="00BD2417" w:rsidP="00BD2417">
      <w:pPr>
        <w:jc w:val="both"/>
        <w:rPr>
          <w:rFonts w:ascii="Arial" w:hAnsi="Arial" w:cs="Arial"/>
          <w:color w:val="000000"/>
          <w:sz w:val="20"/>
          <w:szCs w:val="20"/>
        </w:rPr>
      </w:pPr>
    </w:p>
    <w:p w14:paraId="564C2324" w14:textId="77777777" w:rsidR="00BD2417" w:rsidRPr="00A90F24" w:rsidRDefault="00F977D8" w:rsidP="00F977D8">
      <w:pPr>
        <w:ind w:left="993"/>
        <w:rPr>
          <w:rFonts w:ascii="Arial" w:hAnsi="Arial" w:cs="Arial"/>
          <w:b/>
          <w:color w:val="000000"/>
          <w:sz w:val="20"/>
          <w:szCs w:val="20"/>
        </w:rPr>
      </w:pPr>
      <w:r>
        <w:rPr>
          <w:rFonts w:ascii="Arial" w:hAnsi="Arial" w:cs="Arial"/>
          <w:b/>
          <w:color w:val="000000"/>
          <w:sz w:val="20"/>
          <w:szCs w:val="20"/>
        </w:rPr>
        <w:t xml:space="preserve">19. </w:t>
      </w:r>
      <w:r w:rsidR="00BD2417" w:rsidRPr="00A90F24">
        <w:rPr>
          <w:rFonts w:ascii="Arial" w:hAnsi="Arial" w:cs="Arial"/>
          <w:b/>
          <w:color w:val="000000"/>
          <w:sz w:val="20"/>
          <w:szCs w:val="20"/>
        </w:rPr>
        <w:t xml:space="preserve">Način in rok za predložitev vlog za dodelitev sredstev </w:t>
      </w:r>
    </w:p>
    <w:p w14:paraId="41ED0880" w14:textId="77777777" w:rsidR="00BD2417" w:rsidRPr="00A90F24" w:rsidRDefault="00BD2417" w:rsidP="00BD2417">
      <w:pPr>
        <w:rPr>
          <w:rFonts w:ascii="Arial" w:hAnsi="Arial" w:cs="Arial"/>
          <w:b/>
          <w:color w:val="000000"/>
          <w:sz w:val="20"/>
          <w:szCs w:val="20"/>
        </w:rPr>
      </w:pPr>
    </w:p>
    <w:p w14:paraId="3D6BE9F8" w14:textId="17B55457" w:rsidR="00BD2417" w:rsidRPr="006B7D53" w:rsidRDefault="00BD2417" w:rsidP="00BD2417">
      <w:pPr>
        <w:jc w:val="both"/>
        <w:rPr>
          <w:rFonts w:ascii="Arial" w:hAnsi="Arial" w:cs="Arial"/>
          <w:color w:val="000000"/>
          <w:sz w:val="20"/>
          <w:szCs w:val="20"/>
        </w:rPr>
      </w:pPr>
      <w:r w:rsidRPr="00A90F24">
        <w:rPr>
          <w:rFonts w:ascii="Arial" w:hAnsi="Arial" w:cs="Arial"/>
          <w:b/>
          <w:color w:val="000000"/>
          <w:sz w:val="20"/>
          <w:szCs w:val="20"/>
        </w:rPr>
        <w:t xml:space="preserve">Rok za </w:t>
      </w:r>
      <w:r w:rsidR="003655B3">
        <w:rPr>
          <w:rFonts w:ascii="Arial" w:hAnsi="Arial" w:cs="Arial"/>
          <w:b/>
          <w:color w:val="000000"/>
          <w:sz w:val="20"/>
          <w:szCs w:val="20"/>
        </w:rPr>
        <w:t>predložitev</w:t>
      </w:r>
      <w:r w:rsidR="003655B3" w:rsidRPr="00A90F24">
        <w:rPr>
          <w:rFonts w:ascii="Arial" w:hAnsi="Arial" w:cs="Arial"/>
          <w:b/>
          <w:color w:val="000000"/>
          <w:sz w:val="20"/>
          <w:szCs w:val="20"/>
        </w:rPr>
        <w:t xml:space="preserve"> </w:t>
      </w:r>
      <w:r w:rsidRPr="00A90F24">
        <w:rPr>
          <w:rFonts w:ascii="Arial" w:hAnsi="Arial" w:cs="Arial"/>
          <w:b/>
          <w:color w:val="000000"/>
          <w:sz w:val="20"/>
          <w:szCs w:val="20"/>
        </w:rPr>
        <w:t xml:space="preserve">vlog za dodelitev sredstev </w:t>
      </w:r>
      <w:r w:rsidRPr="001478A0">
        <w:rPr>
          <w:rFonts w:ascii="Arial" w:hAnsi="Arial" w:cs="Arial"/>
          <w:b/>
          <w:color w:val="000000"/>
          <w:sz w:val="20"/>
          <w:szCs w:val="20"/>
        </w:rPr>
        <w:t>je</w:t>
      </w:r>
      <w:r w:rsidRPr="001478A0">
        <w:rPr>
          <w:rFonts w:ascii="Arial" w:hAnsi="Arial" w:cs="Arial"/>
          <w:color w:val="000000"/>
          <w:sz w:val="20"/>
          <w:szCs w:val="20"/>
        </w:rPr>
        <w:t xml:space="preserve"> </w:t>
      </w:r>
      <w:r w:rsidR="003655B3" w:rsidRPr="001478A0">
        <w:rPr>
          <w:rFonts w:ascii="Arial" w:hAnsi="Arial" w:cs="Arial"/>
          <w:b/>
          <w:color w:val="000000"/>
          <w:sz w:val="20"/>
          <w:szCs w:val="20"/>
        </w:rPr>
        <w:t>7</w:t>
      </w:r>
      <w:r w:rsidR="00C779E9" w:rsidRPr="001478A0">
        <w:rPr>
          <w:rFonts w:ascii="Arial" w:hAnsi="Arial" w:cs="Arial"/>
          <w:b/>
          <w:color w:val="000000"/>
          <w:sz w:val="20"/>
          <w:szCs w:val="20"/>
        </w:rPr>
        <w:t>.</w:t>
      </w:r>
      <w:r w:rsidR="00142569" w:rsidRPr="001478A0">
        <w:rPr>
          <w:rFonts w:ascii="Arial" w:hAnsi="Arial" w:cs="Arial"/>
          <w:b/>
          <w:color w:val="000000"/>
          <w:sz w:val="20"/>
          <w:szCs w:val="20"/>
        </w:rPr>
        <w:t>1</w:t>
      </w:r>
      <w:r w:rsidR="003655B3" w:rsidRPr="001478A0">
        <w:rPr>
          <w:rFonts w:ascii="Arial" w:hAnsi="Arial" w:cs="Arial"/>
          <w:b/>
          <w:color w:val="000000"/>
          <w:sz w:val="20"/>
          <w:szCs w:val="20"/>
        </w:rPr>
        <w:t>1</w:t>
      </w:r>
      <w:r w:rsidR="00C779E9" w:rsidRPr="001478A0">
        <w:rPr>
          <w:rFonts w:ascii="Arial" w:hAnsi="Arial" w:cs="Arial"/>
          <w:b/>
          <w:color w:val="000000"/>
          <w:sz w:val="20"/>
          <w:szCs w:val="20"/>
        </w:rPr>
        <w:t>.2022 do 12. ure.</w:t>
      </w:r>
      <w:r w:rsidRPr="00A90F24">
        <w:rPr>
          <w:rFonts w:ascii="Arial" w:hAnsi="Arial" w:cs="Arial"/>
          <w:b/>
          <w:color w:val="000000"/>
          <w:sz w:val="20"/>
          <w:szCs w:val="20"/>
        </w:rPr>
        <w:t xml:space="preserve"> </w:t>
      </w:r>
      <w:r>
        <w:rPr>
          <w:rFonts w:ascii="Arial" w:hAnsi="Arial" w:cs="Arial"/>
          <w:color w:val="000000"/>
          <w:sz w:val="20"/>
          <w:szCs w:val="20"/>
        </w:rPr>
        <w:t xml:space="preserve"> </w:t>
      </w:r>
      <w:r w:rsidRPr="00A90F24">
        <w:rPr>
          <w:rFonts w:ascii="Arial" w:hAnsi="Arial" w:cs="Arial"/>
          <w:color w:val="000000"/>
          <w:sz w:val="20"/>
          <w:szCs w:val="20"/>
        </w:rPr>
        <w:t xml:space="preserve"> </w:t>
      </w:r>
    </w:p>
    <w:p w14:paraId="6FFBB644" w14:textId="42146261" w:rsidR="00BD2417" w:rsidRDefault="00BD2417" w:rsidP="00BD2417">
      <w:pPr>
        <w:jc w:val="both"/>
        <w:rPr>
          <w:rFonts w:ascii="Arial" w:hAnsi="Arial" w:cs="Arial"/>
          <w:color w:val="000000"/>
          <w:sz w:val="20"/>
          <w:szCs w:val="20"/>
        </w:rPr>
      </w:pPr>
      <w:r w:rsidRPr="00867813">
        <w:rPr>
          <w:rFonts w:ascii="Arial" w:hAnsi="Arial" w:cs="Arial"/>
          <w:color w:val="000000"/>
          <w:sz w:val="20"/>
          <w:szCs w:val="20"/>
        </w:rPr>
        <w:t xml:space="preserve">Vloga z zahtevano vsebino mora prispeti v enem </w:t>
      </w:r>
      <w:r w:rsidR="0067740A">
        <w:rPr>
          <w:rFonts w:ascii="Arial" w:hAnsi="Arial" w:cs="Arial"/>
          <w:color w:val="000000"/>
          <w:sz w:val="20"/>
          <w:szCs w:val="20"/>
        </w:rPr>
        <w:t>papirnem</w:t>
      </w:r>
      <w:r w:rsidR="001D671B">
        <w:rPr>
          <w:rFonts w:ascii="Arial" w:hAnsi="Arial" w:cs="Arial"/>
          <w:color w:val="000000"/>
          <w:sz w:val="20"/>
          <w:szCs w:val="20"/>
        </w:rPr>
        <w:t xml:space="preserve"> </w:t>
      </w:r>
      <w:r w:rsidRPr="00867813">
        <w:rPr>
          <w:rFonts w:ascii="Arial" w:hAnsi="Arial" w:cs="Arial"/>
          <w:color w:val="000000"/>
          <w:sz w:val="20"/>
          <w:szCs w:val="20"/>
        </w:rPr>
        <w:t>izvodu</w:t>
      </w:r>
      <w:r w:rsidR="00745B8B">
        <w:rPr>
          <w:rFonts w:ascii="Arial" w:hAnsi="Arial" w:cs="Arial"/>
          <w:color w:val="000000"/>
          <w:sz w:val="20"/>
          <w:szCs w:val="20"/>
        </w:rPr>
        <w:t xml:space="preserve"> </w:t>
      </w:r>
      <w:r w:rsidR="00745B8B" w:rsidRPr="00867813">
        <w:rPr>
          <w:rFonts w:ascii="Arial" w:hAnsi="Arial" w:cs="Arial"/>
          <w:color w:val="000000"/>
          <w:sz w:val="20"/>
          <w:szCs w:val="20"/>
        </w:rPr>
        <w:t>v zaprti ovojnici,</w:t>
      </w:r>
      <w:r w:rsidR="00745B8B" w:rsidRPr="00C86787">
        <w:rPr>
          <w:rFonts w:ascii="Arial" w:hAnsi="Arial" w:cs="Arial"/>
          <w:color w:val="000000"/>
          <w:sz w:val="20"/>
          <w:szCs w:val="20"/>
        </w:rPr>
        <w:t xml:space="preserve"> opremljena z vidno oznako »NE ODPIRAJ – prijava na JAVNI RAZPIS »</w:t>
      </w:r>
      <w:r w:rsidR="00745B8B" w:rsidRPr="00553E7A">
        <w:rPr>
          <w:rFonts w:ascii="Arial" w:hAnsi="Arial" w:cs="Arial"/>
          <w:color w:val="000000"/>
          <w:sz w:val="20"/>
          <w:szCs w:val="20"/>
        </w:rPr>
        <w:t>AKTIVNOSTI KREPITVE PROJEKTNIH PISARN JAVNIH RAZISKOVALNIH ORGANIZACIJ</w:t>
      </w:r>
      <w:r w:rsidR="00745B8B" w:rsidRPr="00C86787">
        <w:rPr>
          <w:rFonts w:ascii="Arial" w:hAnsi="Arial" w:cs="Arial"/>
          <w:color w:val="000000"/>
          <w:sz w:val="20"/>
          <w:szCs w:val="20"/>
        </w:rPr>
        <w:t xml:space="preserve">«, </w:t>
      </w:r>
      <w:r w:rsidR="00745B8B" w:rsidRPr="00867813">
        <w:rPr>
          <w:rFonts w:ascii="Arial" w:hAnsi="Arial" w:cs="Arial"/>
          <w:color w:val="000000"/>
          <w:sz w:val="20"/>
          <w:szCs w:val="20"/>
        </w:rPr>
        <w:t>z navedbo polnega naziva in naslova pošiljatelja</w:t>
      </w:r>
      <w:r w:rsidRPr="00867813">
        <w:rPr>
          <w:rFonts w:ascii="Arial" w:hAnsi="Arial" w:cs="Arial"/>
          <w:color w:val="000000"/>
          <w:sz w:val="20"/>
          <w:szCs w:val="20"/>
        </w:rPr>
        <w:t xml:space="preserve"> in v enem elektronskem izvodu (npr. USB ključku). V primeru neskladnosti podatkov v tiskani in elektronski obliki vloge ali ob odsotnosti elektronske oblike vloge se šteje, da je za presojo </w:t>
      </w:r>
      <w:r w:rsidR="00553E7A">
        <w:rPr>
          <w:rFonts w:ascii="Arial" w:hAnsi="Arial" w:cs="Arial"/>
          <w:color w:val="000000"/>
          <w:sz w:val="20"/>
          <w:szCs w:val="20"/>
        </w:rPr>
        <w:t>relevantna</w:t>
      </w:r>
      <w:r w:rsidRPr="00867813">
        <w:rPr>
          <w:rFonts w:ascii="Arial" w:hAnsi="Arial" w:cs="Arial"/>
          <w:color w:val="000000"/>
          <w:sz w:val="20"/>
          <w:szCs w:val="20"/>
        </w:rPr>
        <w:t xml:space="preserve"> tiskana oblika.</w:t>
      </w:r>
    </w:p>
    <w:p w14:paraId="268C537A" w14:textId="77777777" w:rsidR="00BD2417" w:rsidRDefault="00BD2417" w:rsidP="00BD2417">
      <w:pPr>
        <w:jc w:val="both"/>
        <w:rPr>
          <w:rFonts w:ascii="Arial" w:hAnsi="Arial" w:cs="Arial"/>
          <w:color w:val="000000"/>
          <w:sz w:val="20"/>
          <w:szCs w:val="20"/>
        </w:rPr>
      </w:pPr>
    </w:p>
    <w:p w14:paraId="706B4410" w14:textId="77777777" w:rsidR="00BD2417" w:rsidRPr="006B7D53" w:rsidRDefault="00BD2417" w:rsidP="00BD2417">
      <w:pPr>
        <w:jc w:val="both"/>
        <w:rPr>
          <w:rFonts w:ascii="Arial" w:hAnsi="Arial" w:cs="Arial"/>
          <w:color w:val="000000"/>
          <w:sz w:val="20"/>
          <w:szCs w:val="20"/>
        </w:rPr>
      </w:pPr>
      <w:r w:rsidRPr="004239D7">
        <w:rPr>
          <w:rFonts w:ascii="Arial" w:hAnsi="Arial" w:cs="Arial"/>
          <w:color w:val="000000"/>
          <w:sz w:val="20"/>
          <w:szCs w:val="20"/>
        </w:rPr>
        <w:t xml:space="preserve">Za pravilno opremo ovojnice se lahko uporabi </w:t>
      </w:r>
      <w:r w:rsidR="00304AC1">
        <w:rPr>
          <w:rFonts w:ascii="Arial" w:hAnsi="Arial" w:cs="Arial"/>
          <w:color w:val="000000"/>
          <w:sz w:val="20"/>
          <w:szCs w:val="20"/>
        </w:rPr>
        <w:t>obrazec z oznako vloge</w:t>
      </w:r>
      <w:r w:rsidR="00430E5E" w:rsidRPr="00430E5E">
        <w:rPr>
          <w:rFonts w:ascii="Arial" w:hAnsi="Arial" w:cs="Arial"/>
          <w:color w:val="000000"/>
          <w:sz w:val="20"/>
          <w:szCs w:val="20"/>
        </w:rPr>
        <w:t>,</w:t>
      </w:r>
      <w:r w:rsidRPr="00F977D8">
        <w:rPr>
          <w:rFonts w:ascii="Arial" w:hAnsi="Arial" w:cs="Arial"/>
          <w:color w:val="000000"/>
          <w:sz w:val="20"/>
          <w:szCs w:val="20"/>
        </w:rPr>
        <w:t xml:space="preserve"> ki je del razpisne dokumentacije</w:t>
      </w:r>
      <w:r w:rsidRPr="004239D7">
        <w:rPr>
          <w:rFonts w:ascii="Arial" w:hAnsi="Arial" w:cs="Arial"/>
          <w:color w:val="000000"/>
          <w:sz w:val="20"/>
          <w:szCs w:val="20"/>
        </w:rPr>
        <w:t xml:space="preserve"> ali lastnoročno napisani obvezni podatki iz prejšnjega odstavka.</w:t>
      </w:r>
    </w:p>
    <w:p w14:paraId="5E1F045C" w14:textId="77777777" w:rsidR="00BD2417" w:rsidRPr="00A90F24" w:rsidRDefault="00BD2417" w:rsidP="00BD2417">
      <w:pPr>
        <w:jc w:val="both"/>
        <w:rPr>
          <w:rFonts w:ascii="Arial" w:hAnsi="Arial" w:cs="Arial"/>
          <w:color w:val="000000"/>
          <w:sz w:val="20"/>
          <w:szCs w:val="20"/>
        </w:rPr>
      </w:pPr>
    </w:p>
    <w:p w14:paraId="66F722A6" w14:textId="77777777" w:rsidR="00BD2417" w:rsidRPr="00A90F24" w:rsidRDefault="00BD2417" w:rsidP="00BD2417">
      <w:pPr>
        <w:jc w:val="both"/>
        <w:rPr>
          <w:rFonts w:ascii="Arial" w:hAnsi="Arial" w:cs="Arial"/>
          <w:color w:val="000000"/>
          <w:sz w:val="20"/>
          <w:szCs w:val="20"/>
        </w:rPr>
      </w:pPr>
      <w:r w:rsidRPr="00A90F24">
        <w:rPr>
          <w:rFonts w:ascii="Arial" w:hAnsi="Arial" w:cs="Arial"/>
          <w:color w:val="000000"/>
          <w:sz w:val="20"/>
          <w:szCs w:val="20"/>
        </w:rPr>
        <w:t xml:space="preserve">Kot pravočasne bodo upoštevane vloge, ki bodo, </w:t>
      </w:r>
      <w:r w:rsidRPr="00A90F24">
        <w:rPr>
          <w:rFonts w:ascii="Arial" w:hAnsi="Arial" w:cs="Arial"/>
          <w:b/>
          <w:color w:val="000000"/>
          <w:sz w:val="20"/>
          <w:szCs w:val="20"/>
        </w:rPr>
        <w:t>v določenem roku,</w:t>
      </w:r>
      <w:r w:rsidRPr="00A90F24">
        <w:rPr>
          <w:rFonts w:ascii="Arial" w:hAnsi="Arial" w:cs="Arial"/>
          <w:color w:val="000000"/>
          <w:sz w:val="20"/>
          <w:szCs w:val="20"/>
        </w:rPr>
        <w:t xml:space="preserve"> </w:t>
      </w:r>
      <w:r w:rsidRPr="00A90F24">
        <w:rPr>
          <w:rFonts w:ascii="Arial" w:hAnsi="Arial" w:cs="Arial"/>
          <w:b/>
          <w:color w:val="000000"/>
          <w:sz w:val="20"/>
          <w:szCs w:val="20"/>
        </w:rPr>
        <w:t>ne glede na način dostave, prispele v vložišče ministrstva.</w:t>
      </w:r>
      <w:r w:rsidRPr="00C213DE">
        <w:rPr>
          <w:rFonts w:ascii="Arial" w:hAnsi="Arial" w:cs="Arial"/>
          <w:color w:val="000000"/>
          <w:sz w:val="22"/>
          <w:szCs w:val="22"/>
        </w:rPr>
        <w:t xml:space="preserve"> </w:t>
      </w:r>
    </w:p>
    <w:p w14:paraId="31F9235B" w14:textId="77777777" w:rsidR="00BD2417" w:rsidRPr="00A90F24" w:rsidRDefault="00BD2417" w:rsidP="00BD2417">
      <w:pPr>
        <w:jc w:val="both"/>
        <w:rPr>
          <w:rFonts w:ascii="Arial" w:hAnsi="Arial" w:cs="Arial"/>
          <w:color w:val="000000"/>
          <w:sz w:val="20"/>
          <w:szCs w:val="20"/>
        </w:rPr>
      </w:pPr>
    </w:p>
    <w:p w14:paraId="3DCE26DC" w14:textId="77777777" w:rsidR="00BD2417" w:rsidRPr="00A90F24" w:rsidRDefault="00BD2417" w:rsidP="00BD2417">
      <w:pPr>
        <w:jc w:val="both"/>
        <w:rPr>
          <w:rFonts w:ascii="Arial" w:hAnsi="Arial" w:cs="Arial"/>
          <w:color w:val="000000"/>
          <w:sz w:val="20"/>
          <w:szCs w:val="20"/>
        </w:rPr>
      </w:pPr>
      <w:r w:rsidRPr="00A90F24">
        <w:rPr>
          <w:rFonts w:ascii="Arial" w:hAnsi="Arial" w:cs="Arial"/>
          <w:color w:val="000000"/>
          <w:sz w:val="20"/>
          <w:szCs w:val="20"/>
        </w:rPr>
        <w:t>Neustrezno označene in nepravočasno prispele vloge se ne bodo obravnavale</w:t>
      </w:r>
      <w:r>
        <w:rPr>
          <w:rFonts w:ascii="Arial" w:hAnsi="Arial" w:cs="Arial"/>
          <w:color w:val="000000"/>
          <w:sz w:val="20"/>
          <w:szCs w:val="20"/>
        </w:rPr>
        <w:t>,</w:t>
      </w:r>
      <w:r w:rsidRPr="00A90F24">
        <w:rPr>
          <w:rFonts w:ascii="Arial" w:hAnsi="Arial" w:cs="Arial"/>
          <w:color w:val="000000"/>
          <w:sz w:val="20"/>
          <w:szCs w:val="20"/>
        </w:rPr>
        <w:t xml:space="preserve"> </w:t>
      </w:r>
      <w:r w:rsidRPr="00C06DDE">
        <w:rPr>
          <w:rFonts w:ascii="Arial" w:hAnsi="Arial" w:cs="Arial"/>
          <w:color w:val="000000"/>
          <w:sz w:val="20"/>
          <w:szCs w:val="20"/>
        </w:rPr>
        <w:t>s sklepom bodo zavržene in vrnjene prijavitelju.</w:t>
      </w:r>
      <w:r w:rsidRPr="00A90F24">
        <w:rPr>
          <w:rFonts w:ascii="Arial" w:hAnsi="Arial" w:cs="Arial"/>
          <w:color w:val="000000"/>
          <w:sz w:val="20"/>
          <w:szCs w:val="20"/>
        </w:rPr>
        <w:t xml:space="preserve"> </w:t>
      </w:r>
    </w:p>
    <w:p w14:paraId="28B5A6BB" w14:textId="77777777" w:rsidR="00BD2417" w:rsidRDefault="00BD2417" w:rsidP="00BD2417">
      <w:pPr>
        <w:rPr>
          <w:rFonts w:ascii="Arial" w:hAnsi="Arial" w:cs="Arial"/>
          <w:b/>
          <w:color w:val="000000"/>
          <w:sz w:val="20"/>
          <w:szCs w:val="20"/>
        </w:rPr>
      </w:pPr>
    </w:p>
    <w:p w14:paraId="692FEA50" w14:textId="77777777" w:rsidR="001478A0" w:rsidRDefault="001478A0" w:rsidP="00BD2417">
      <w:pPr>
        <w:rPr>
          <w:rFonts w:ascii="Arial" w:hAnsi="Arial" w:cs="Arial"/>
          <w:b/>
          <w:color w:val="000000"/>
          <w:sz w:val="20"/>
          <w:szCs w:val="20"/>
        </w:rPr>
      </w:pPr>
    </w:p>
    <w:p w14:paraId="5BCA217C" w14:textId="77777777" w:rsidR="00BD2417" w:rsidRPr="00BD2417" w:rsidRDefault="00F977D8" w:rsidP="00F977D8">
      <w:pPr>
        <w:pStyle w:val="ListParagraph"/>
        <w:ind w:left="993"/>
        <w:rPr>
          <w:rFonts w:ascii="Arial" w:hAnsi="Arial" w:cs="Arial"/>
          <w:b/>
          <w:color w:val="000000"/>
          <w:sz w:val="20"/>
          <w:szCs w:val="20"/>
        </w:rPr>
      </w:pPr>
      <w:r>
        <w:rPr>
          <w:rFonts w:ascii="Arial" w:hAnsi="Arial" w:cs="Arial"/>
          <w:b/>
          <w:color w:val="000000"/>
          <w:sz w:val="20"/>
          <w:szCs w:val="20"/>
        </w:rPr>
        <w:t xml:space="preserve">20. </w:t>
      </w:r>
      <w:r w:rsidR="00BD2417" w:rsidRPr="00BD2417">
        <w:rPr>
          <w:rFonts w:ascii="Arial" w:hAnsi="Arial" w:cs="Arial"/>
          <w:b/>
          <w:color w:val="000000"/>
          <w:sz w:val="20"/>
          <w:szCs w:val="20"/>
        </w:rPr>
        <w:t>Datum odpiranja vlog za dodelitev sredstev ter postopek in način izbora</w:t>
      </w:r>
    </w:p>
    <w:p w14:paraId="74736BCF" w14:textId="77777777" w:rsidR="00BD2417" w:rsidRPr="00D5749B" w:rsidRDefault="00BD2417" w:rsidP="00BD2417">
      <w:pPr>
        <w:jc w:val="both"/>
        <w:rPr>
          <w:rFonts w:ascii="Arial" w:hAnsi="Arial" w:cs="Arial"/>
          <w:color w:val="000000"/>
          <w:sz w:val="20"/>
          <w:szCs w:val="20"/>
        </w:rPr>
      </w:pPr>
    </w:p>
    <w:p w14:paraId="0AFBD545" w14:textId="77777777" w:rsidR="00BD2417" w:rsidRDefault="00BD2417" w:rsidP="00BD2417">
      <w:pPr>
        <w:jc w:val="both"/>
        <w:rPr>
          <w:rFonts w:ascii="Arial" w:hAnsi="Arial" w:cs="Arial"/>
          <w:color w:val="000000"/>
          <w:sz w:val="20"/>
          <w:szCs w:val="20"/>
        </w:rPr>
      </w:pPr>
    </w:p>
    <w:p w14:paraId="7A316F49" w14:textId="77777777" w:rsidR="00BD2417" w:rsidRDefault="00BD2417" w:rsidP="00BD2417">
      <w:pPr>
        <w:jc w:val="both"/>
        <w:rPr>
          <w:rFonts w:ascii="Arial" w:hAnsi="Arial" w:cs="Arial"/>
          <w:color w:val="000000"/>
          <w:sz w:val="20"/>
          <w:szCs w:val="20"/>
        </w:rPr>
      </w:pPr>
      <w:r w:rsidRPr="00A90F24">
        <w:rPr>
          <w:rFonts w:ascii="Arial" w:hAnsi="Arial" w:cs="Arial"/>
          <w:color w:val="000000"/>
          <w:sz w:val="20"/>
          <w:szCs w:val="20"/>
        </w:rPr>
        <w:t xml:space="preserve">Vloge bo odprla in ocenila komisija za izvedbo postopka javnega razpisa, ki jo imenuje minister za </w:t>
      </w:r>
      <w:r w:rsidRPr="00A90F24">
        <w:rPr>
          <w:rFonts w:ascii="Arial" w:hAnsi="Arial" w:cs="Arial"/>
          <w:bCs/>
          <w:color w:val="000000"/>
          <w:sz w:val="20"/>
          <w:szCs w:val="20"/>
        </w:rPr>
        <w:t>izobraževanje, znanost</w:t>
      </w:r>
      <w:r w:rsidRPr="00A90F24">
        <w:rPr>
          <w:rFonts w:ascii="Arial" w:hAnsi="Arial" w:cs="Arial"/>
          <w:color w:val="000000"/>
          <w:sz w:val="20"/>
          <w:szCs w:val="20"/>
        </w:rPr>
        <w:t xml:space="preserve"> in šport </w:t>
      </w:r>
      <w:r>
        <w:rPr>
          <w:rFonts w:ascii="Arial" w:hAnsi="Arial" w:cs="Arial"/>
          <w:color w:val="000000"/>
          <w:sz w:val="20"/>
          <w:szCs w:val="20"/>
        </w:rPr>
        <w:t xml:space="preserve">ali od njega pooblaščena oseba </w:t>
      </w:r>
      <w:r w:rsidRPr="00A90F24">
        <w:rPr>
          <w:rFonts w:ascii="Arial" w:hAnsi="Arial" w:cs="Arial"/>
          <w:color w:val="000000"/>
          <w:sz w:val="20"/>
          <w:szCs w:val="20"/>
        </w:rPr>
        <w:t xml:space="preserve">(v nadaljnjem besedilu: komisija). </w:t>
      </w:r>
    </w:p>
    <w:p w14:paraId="55873EB3" w14:textId="77777777" w:rsidR="00BD2417" w:rsidRPr="00A90F24" w:rsidRDefault="00BD2417" w:rsidP="00BD2417">
      <w:pPr>
        <w:jc w:val="both"/>
        <w:rPr>
          <w:rFonts w:ascii="Arial" w:hAnsi="Arial" w:cs="Arial"/>
          <w:color w:val="000000"/>
          <w:sz w:val="20"/>
          <w:szCs w:val="20"/>
        </w:rPr>
      </w:pPr>
    </w:p>
    <w:p w14:paraId="407D4A8B" w14:textId="3C6D664F" w:rsidR="003028E6" w:rsidRDefault="003028E6" w:rsidP="003028E6">
      <w:pPr>
        <w:autoSpaceDE w:val="0"/>
        <w:autoSpaceDN w:val="0"/>
        <w:adjustRightInd w:val="0"/>
        <w:jc w:val="both"/>
        <w:rPr>
          <w:rFonts w:ascii="Arial" w:hAnsi="Arial" w:cs="Arial"/>
          <w:color w:val="000000"/>
          <w:sz w:val="20"/>
          <w:szCs w:val="20"/>
        </w:rPr>
      </w:pPr>
      <w:r w:rsidRPr="003028E6">
        <w:rPr>
          <w:rFonts w:ascii="Arial" w:hAnsi="Arial" w:cs="Arial"/>
          <w:color w:val="000000"/>
          <w:sz w:val="20"/>
          <w:szCs w:val="20"/>
        </w:rPr>
        <w:t>Odpiranje vlog ne bo javno</w:t>
      </w:r>
      <w:r w:rsidR="003655B3">
        <w:rPr>
          <w:rFonts w:ascii="Arial" w:hAnsi="Arial" w:cs="Arial"/>
          <w:color w:val="000000"/>
          <w:sz w:val="20"/>
          <w:szCs w:val="20"/>
        </w:rPr>
        <w:t xml:space="preserve"> </w:t>
      </w:r>
      <w:r>
        <w:rPr>
          <w:rFonts w:ascii="Arial" w:hAnsi="Arial" w:cs="Arial"/>
          <w:color w:val="000000"/>
          <w:sz w:val="20"/>
          <w:szCs w:val="20"/>
        </w:rPr>
        <w:t xml:space="preserve">in bo potekalo v prostorih </w:t>
      </w:r>
      <w:r w:rsidRPr="003028E6">
        <w:rPr>
          <w:rFonts w:ascii="Arial" w:hAnsi="Arial" w:cs="Arial"/>
          <w:color w:val="000000"/>
          <w:sz w:val="20"/>
          <w:szCs w:val="20"/>
        </w:rPr>
        <w:t xml:space="preserve">ministrstva v roku </w:t>
      </w:r>
      <w:r>
        <w:rPr>
          <w:rFonts w:ascii="Arial" w:hAnsi="Arial" w:cs="Arial"/>
          <w:color w:val="000000"/>
          <w:sz w:val="20"/>
          <w:szCs w:val="20"/>
        </w:rPr>
        <w:t>os</w:t>
      </w:r>
      <w:r w:rsidR="005C6B10">
        <w:rPr>
          <w:rFonts w:ascii="Arial" w:hAnsi="Arial" w:cs="Arial"/>
          <w:color w:val="000000"/>
          <w:sz w:val="20"/>
          <w:szCs w:val="20"/>
        </w:rPr>
        <w:t>m</w:t>
      </w:r>
      <w:r>
        <w:rPr>
          <w:rFonts w:ascii="Arial" w:hAnsi="Arial" w:cs="Arial"/>
          <w:color w:val="000000"/>
          <w:sz w:val="20"/>
          <w:szCs w:val="20"/>
        </w:rPr>
        <w:t>ih</w:t>
      </w:r>
      <w:r w:rsidRPr="003028E6">
        <w:rPr>
          <w:rFonts w:ascii="Arial" w:hAnsi="Arial" w:cs="Arial"/>
          <w:color w:val="000000"/>
          <w:sz w:val="20"/>
          <w:szCs w:val="20"/>
        </w:rPr>
        <w:t xml:space="preserve"> delovnih dni od navedenega roka za predložitev vlog</w:t>
      </w:r>
      <w:r w:rsidR="005C6B10">
        <w:rPr>
          <w:rFonts w:ascii="Arial" w:hAnsi="Arial" w:cs="Arial"/>
          <w:color w:val="000000"/>
          <w:sz w:val="20"/>
          <w:szCs w:val="20"/>
        </w:rPr>
        <w:t>,</w:t>
      </w:r>
      <w:r>
        <w:rPr>
          <w:rFonts w:ascii="Arial" w:hAnsi="Arial" w:cs="Arial"/>
          <w:color w:val="000000"/>
          <w:sz w:val="20"/>
          <w:szCs w:val="20"/>
        </w:rPr>
        <w:t xml:space="preserve"> </w:t>
      </w:r>
      <w:r w:rsidRPr="00A90F24">
        <w:rPr>
          <w:rFonts w:ascii="Arial" w:hAnsi="Arial" w:cs="Arial"/>
          <w:color w:val="000000"/>
          <w:sz w:val="20"/>
          <w:szCs w:val="20"/>
        </w:rPr>
        <w:t xml:space="preserve">v prostorih Ministrstva za </w:t>
      </w:r>
      <w:r w:rsidRPr="00A90F24">
        <w:rPr>
          <w:rFonts w:ascii="Arial" w:hAnsi="Arial" w:cs="Arial"/>
          <w:bCs/>
          <w:color w:val="000000"/>
          <w:sz w:val="20"/>
          <w:szCs w:val="20"/>
        </w:rPr>
        <w:t>izobraževanje, znanost</w:t>
      </w:r>
      <w:r w:rsidRPr="00A90F24">
        <w:rPr>
          <w:rFonts w:ascii="Arial" w:hAnsi="Arial" w:cs="Arial"/>
          <w:color w:val="000000"/>
          <w:sz w:val="20"/>
          <w:szCs w:val="20"/>
        </w:rPr>
        <w:t xml:space="preserve"> in šport, Masarykova </w:t>
      </w:r>
      <w:r>
        <w:rPr>
          <w:rFonts w:ascii="Arial" w:hAnsi="Arial" w:cs="Arial"/>
          <w:color w:val="000000"/>
          <w:sz w:val="20"/>
          <w:szCs w:val="20"/>
        </w:rPr>
        <w:t xml:space="preserve">cesta </w:t>
      </w:r>
      <w:r w:rsidRPr="00A90F24">
        <w:rPr>
          <w:rFonts w:ascii="Arial" w:hAnsi="Arial" w:cs="Arial"/>
          <w:color w:val="000000"/>
          <w:sz w:val="20"/>
          <w:szCs w:val="20"/>
        </w:rPr>
        <w:t>16, Ljubljana</w:t>
      </w:r>
      <w:r w:rsidRPr="003028E6">
        <w:rPr>
          <w:rFonts w:ascii="Arial" w:hAnsi="Arial" w:cs="Arial"/>
          <w:color w:val="000000"/>
          <w:sz w:val="20"/>
          <w:szCs w:val="20"/>
        </w:rPr>
        <w:t>.</w:t>
      </w:r>
    </w:p>
    <w:p w14:paraId="4F3C18A1" w14:textId="77777777" w:rsidR="00BD2417" w:rsidRPr="00A90F24" w:rsidRDefault="00BD2417" w:rsidP="00BD2417">
      <w:pPr>
        <w:jc w:val="both"/>
        <w:rPr>
          <w:rFonts w:ascii="Arial" w:hAnsi="Arial" w:cs="Arial"/>
          <w:color w:val="000000"/>
          <w:sz w:val="20"/>
          <w:szCs w:val="20"/>
        </w:rPr>
      </w:pPr>
    </w:p>
    <w:p w14:paraId="4F89AA02" w14:textId="77777777" w:rsidR="00BD2417" w:rsidRPr="00A90F24" w:rsidRDefault="00BD2417" w:rsidP="00BD2417">
      <w:pPr>
        <w:jc w:val="both"/>
        <w:rPr>
          <w:rFonts w:ascii="Arial" w:hAnsi="Arial" w:cs="Arial"/>
          <w:b/>
          <w:color w:val="000000"/>
          <w:sz w:val="20"/>
          <w:szCs w:val="20"/>
        </w:rPr>
      </w:pPr>
      <w:r w:rsidRPr="00A90F24">
        <w:rPr>
          <w:rFonts w:ascii="Arial" w:hAnsi="Arial" w:cs="Arial"/>
          <w:color w:val="000000"/>
          <w:sz w:val="20"/>
          <w:szCs w:val="20"/>
        </w:rPr>
        <w:t>Komisija bo v roku 8</w:t>
      </w:r>
      <w:r>
        <w:rPr>
          <w:rFonts w:ascii="Arial" w:hAnsi="Arial" w:cs="Arial"/>
          <w:color w:val="000000"/>
          <w:sz w:val="20"/>
          <w:szCs w:val="20"/>
        </w:rPr>
        <w:t xml:space="preserve"> (osmih)</w:t>
      </w:r>
      <w:r w:rsidRPr="00A90F24">
        <w:rPr>
          <w:rFonts w:ascii="Arial" w:hAnsi="Arial" w:cs="Arial"/>
          <w:color w:val="000000"/>
          <w:sz w:val="20"/>
          <w:szCs w:val="20"/>
        </w:rPr>
        <w:t xml:space="preserve"> dni od odpiranja vlog pisno pozvala k dopolnitvi tiste prijavitelje, katerih vloge niso popolne. </w:t>
      </w:r>
      <w:r w:rsidRPr="00FD2AE9">
        <w:rPr>
          <w:rFonts w:ascii="Arial" w:hAnsi="Arial" w:cs="Arial"/>
          <w:color w:val="000000"/>
          <w:sz w:val="20"/>
          <w:szCs w:val="20"/>
        </w:rPr>
        <w:t xml:space="preserve">Prijavitelj v dopolnitvi ne sme spreminjati 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w:t>
      </w:r>
      <w:r w:rsidRPr="00A90F24">
        <w:rPr>
          <w:rFonts w:ascii="Arial" w:hAnsi="Arial" w:cs="Arial"/>
          <w:color w:val="000000"/>
          <w:sz w:val="20"/>
          <w:szCs w:val="20"/>
        </w:rPr>
        <w:t>Nepopolne vloge, ki jih prijavitelji ne bodo dopolnili v skladu s pozivom za dopolnitev, bodo s sklepom zavržene.</w:t>
      </w:r>
    </w:p>
    <w:p w14:paraId="6F4C008A" w14:textId="77777777" w:rsidR="00BD2417" w:rsidRPr="00A90F24" w:rsidRDefault="00BD2417" w:rsidP="00BD2417">
      <w:pPr>
        <w:rPr>
          <w:rFonts w:ascii="Arial" w:hAnsi="Arial" w:cs="Arial"/>
          <w:color w:val="000000"/>
          <w:sz w:val="20"/>
          <w:szCs w:val="20"/>
        </w:rPr>
      </w:pPr>
    </w:p>
    <w:p w14:paraId="51BDAAF6" w14:textId="77777777" w:rsidR="00BD2417" w:rsidRPr="00A90F24" w:rsidRDefault="00BD2417" w:rsidP="00BD2417">
      <w:pPr>
        <w:jc w:val="both"/>
        <w:rPr>
          <w:rFonts w:ascii="Arial" w:hAnsi="Arial" w:cs="Arial"/>
          <w:b/>
          <w:color w:val="000000"/>
          <w:sz w:val="20"/>
          <w:szCs w:val="20"/>
        </w:rPr>
      </w:pPr>
      <w:r w:rsidRPr="00A90F24">
        <w:rPr>
          <w:rFonts w:ascii="Arial" w:hAnsi="Arial" w:cs="Arial"/>
          <w:color w:val="000000"/>
          <w:sz w:val="20"/>
          <w:szCs w:val="20"/>
        </w:rPr>
        <w:t xml:space="preserve">Postopek in način izbora je podrobneje opredeljen v </w:t>
      </w:r>
      <w:r>
        <w:rPr>
          <w:rFonts w:ascii="Arial" w:hAnsi="Arial" w:cs="Arial"/>
          <w:color w:val="000000"/>
          <w:sz w:val="20"/>
          <w:szCs w:val="20"/>
        </w:rPr>
        <w:t>razpisni dokumentaciji</w:t>
      </w:r>
      <w:r w:rsidR="00475DE0">
        <w:rPr>
          <w:rFonts w:ascii="Arial" w:hAnsi="Arial" w:cs="Arial"/>
          <w:color w:val="000000"/>
          <w:sz w:val="20"/>
          <w:szCs w:val="20"/>
        </w:rPr>
        <w:t xml:space="preserve">. </w:t>
      </w:r>
    </w:p>
    <w:p w14:paraId="745490E1" w14:textId="77777777" w:rsidR="00BD2417" w:rsidRDefault="00BD2417" w:rsidP="00BD2417">
      <w:pPr>
        <w:jc w:val="both"/>
        <w:rPr>
          <w:rFonts w:ascii="Arial" w:hAnsi="Arial" w:cs="Arial"/>
          <w:color w:val="000000"/>
          <w:sz w:val="20"/>
          <w:szCs w:val="20"/>
        </w:rPr>
      </w:pPr>
    </w:p>
    <w:p w14:paraId="6B470F0E" w14:textId="77777777" w:rsidR="00BD2417" w:rsidRPr="006310FB" w:rsidRDefault="00BD2417" w:rsidP="00BD2417">
      <w:pPr>
        <w:jc w:val="both"/>
        <w:rPr>
          <w:rFonts w:ascii="Arial" w:hAnsi="Arial" w:cs="Arial"/>
          <w:color w:val="000000"/>
          <w:sz w:val="20"/>
          <w:szCs w:val="20"/>
        </w:rPr>
      </w:pPr>
      <w:r w:rsidRPr="006310FB">
        <w:rPr>
          <w:rFonts w:ascii="Arial" w:hAnsi="Arial" w:cs="Arial"/>
          <w:color w:val="000000"/>
          <w:sz w:val="20"/>
          <w:szCs w:val="20"/>
        </w:rPr>
        <w:t>Ministrstvo ima pravico, da s sklepom o izboru prijavitelju odobri nižji obseg sredstev, kot je podan v vlogi na javni razpis, če je zaprošena višina sredstev v vlogi neskladna z določili javnega razpisa ali razpisne dokumentacije.</w:t>
      </w:r>
    </w:p>
    <w:p w14:paraId="20198E17" w14:textId="77777777" w:rsidR="00BD2417" w:rsidRDefault="00BD2417" w:rsidP="00BD2417">
      <w:pPr>
        <w:jc w:val="both"/>
        <w:rPr>
          <w:rFonts w:ascii="Arial" w:hAnsi="Arial" w:cs="Arial"/>
          <w:color w:val="000000"/>
          <w:sz w:val="20"/>
          <w:szCs w:val="20"/>
        </w:rPr>
      </w:pPr>
    </w:p>
    <w:p w14:paraId="0F6CC187" w14:textId="77777777" w:rsidR="00BD2417" w:rsidRDefault="00BD2417" w:rsidP="00BD2417">
      <w:pPr>
        <w:jc w:val="both"/>
        <w:rPr>
          <w:rFonts w:ascii="Arial" w:hAnsi="Arial" w:cs="Arial"/>
          <w:color w:val="000000"/>
          <w:sz w:val="20"/>
          <w:szCs w:val="20"/>
        </w:rPr>
      </w:pPr>
      <w:r w:rsidRPr="006839F4">
        <w:rPr>
          <w:rFonts w:ascii="Arial" w:hAnsi="Arial" w:cs="Arial"/>
          <w:color w:val="000000"/>
          <w:sz w:val="20"/>
          <w:szCs w:val="20"/>
        </w:rPr>
        <w:t>Z izbranimi prijavitelji bodo sklenjene</w:t>
      </w:r>
      <w:r w:rsidR="00304AC1">
        <w:rPr>
          <w:rFonts w:ascii="Arial" w:hAnsi="Arial" w:cs="Arial"/>
          <w:color w:val="000000"/>
          <w:sz w:val="20"/>
          <w:szCs w:val="20"/>
        </w:rPr>
        <w:t xml:space="preserve"> večstranske</w:t>
      </w:r>
      <w:r w:rsidRPr="006839F4">
        <w:rPr>
          <w:rFonts w:ascii="Arial" w:hAnsi="Arial" w:cs="Arial"/>
          <w:color w:val="000000"/>
          <w:sz w:val="20"/>
          <w:szCs w:val="20"/>
        </w:rPr>
        <w:t xml:space="preserve"> pogodbe o sofinanciranju.</w:t>
      </w:r>
      <w:r w:rsidRPr="00170AC9">
        <w:t xml:space="preserve"> </w:t>
      </w:r>
      <w:r w:rsidRPr="00170AC9">
        <w:rPr>
          <w:rFonts w:ascii="Arial" w:hAnsi="Arial" w:cs="Arial"/>
          <w:color w:val="000000"/>
          <w:sz w:val="20"/>
          <w:szCs w:val="20"/>
        </w:rPr>
        <w:t xml:space="preserve">Vzorec pogodbe </w:t>
      </w:r>
      <w:r w:rsidR="00475DE0">
        <w:rPr>
          <w:rFonts w:ascii="Arial" w:hAnsi="Arial" w:cs="Arial"/>
          <w:color w:val="000000"/>
          <w:sz w:val="20"/>
          <w:szCs w:val="20"/>
        </w:rPr>
        <w:t>je</w:t>
      </w:r>
      <w:r w:rsidRPr="00170AC9">
        <w:rPr>
          <w:rFonts w:ascii="Arial" w:hAnsi="Arial" w:cs="Arial"/>
          <w:color w:val="000000"/>
          <w:sz w:val="20"/>
          <w:szCs w:val="20"/>
        </w:rPr>
        <w:t xml:space="preserve"> sestavni del razpisne dokumentacije.</w:t>
      </w:r>
    </w:p>
    <w:p w14:paraId="5A492238" w14:textId="77777777" w:rsidR="00BD2417" w:rsidRDefault="00BD2417" w:rsidP="00BD2417">
      <w:pPr>
        <w:jc w:val="both"/>
        <w:rPr>
          <w:rFonts w:ascii="Arial" w:hAnsi="Arial" w:cs="Arial"/>
          <w:color w:val="000000"/>
          <w:sz w:val="20"/>
          <w:szCs w:val="20"/>
        </w:rPr>
      </w:pPr>
    </w:p>
    <w:p w14:paraId="42B2B7CD" w14:textId="77777777" w:rsidR="00BD2417" w:rsidRDefault="00BD2417" w:rsidP="00BD2417">
      <w:pPr>
        <w:jc w:val="both"/>
        <w:rPr>
          <w:rFonts w:ascii="Arial" w:hAnsi="Arial" w:cs="Arial"/>
          <w:color w:val="000000"/>
          <w:sz w:val="20"/>
          <w:szCs w:val="20"/>
        </w:rPr>
      </w:pPr>
      <w:r>
        <w:rPr>
          <w:rFonts w:ascii="Arial" w:hAnsi="Arial" w:cs="Arial"/>
          <w:color w:val="000000"/>
          <w:sz w:val="20"/>
          <w:szCs w:val="20"/>
        </w:rPr>
        <w:t>Če se je projekt začel izvajati pred oddajo vloge na ministrstvo, bo po podpisu pogodbe o sofinanciranju in pred odobritvijo prve redne vloge za izplačilo, ministrstvo izvedlo preverjanje, da se prepriča, ali je bila upoštevana veljavna zakonodaja, pomembna za projekt</w:t>
      </w:r>
      <w:r w:rsidR="00D61859">
        <w:rPr>
          <w:rFonts w:ascii="Arial" w:hAnsi="Arial" w:cs="Arial"/>
          <w:color w:val="000000"/>
          <w:sz w:val="20"/>
          <w:szCs w:val="20"/>
        </w:rPr>
        <w:t xml:space="preserve">. </w:t>
      </w:r>
    </w:p>
    <w:p w14:paraId="5D421E2B" w14:textId="77777777" w:rsidR="00BD2417" w:rsidRDefault="00BD2417" w:rsidP="00BD2417">
      <w:pPr>
        <w:jc w:val="both"/>
        <w:rPr>
          <w:rFonts w:ascii="Arial" w:hAnsi="Arial" w:cs="Arial"/>
          <w:color w:val="000000"/>
          <w:sz w:val="20"/>
          <w:szCs w:val="20"/>
        </w:rPr>
      </w:pPr>
    </w:p>
    <w:p w14:paraId="4C8C4AA3" w14:textId="77777777" w:rsidR="00BD2417" w:rsidRDefault="00BD2417" w:rsidP="00BD2417">
      <w:pPr>
        <w:jc w:val="both"/>
        <w:rPr>
          <w:rFonts w:ascii="Arial" w:hAnsi="Arial" w:cs="Arial"/>
          <w:color w:val="000000"/>
          <w:sz w:val="20"/>
          <w:szCs w:val="20"/>
        </w:rPr>
      </w:pPr>
      <w:r w:rsidRPr="00855A6D">
        <w:rPr>
          <w:rFonts w:ascii="Arial" w:hAnsi="Arial" w:cs="Arial"/>
          <w:color w:val="000000"/>
          <w:sz w:val="20"/>
          <w:szCs w:val="20"/>
        </w:rPr>
        <w:t xml:space="preserve">Ministrstvo si pridržuje pravico, da lahko javni razpis </w:t>
      </w:r>
      <w:r>
        <w:rPr>
          <w:rFonts w:ascii="Arial" w:hAnsi="Arial" w:cs="Arial"/>
          <w:color w:val="000000"/>
          <w:sz w:val="20"/>
          <w:szCs w:val="20"/>
        </w:rPr>
        <w:t xml:space="preserve">kadarkoli </w:t>
      </w:r>
      <w:r w:rsidRPr="00855A6D">
        <w:rPr>
          <w:rFonts w:ascii="Arial" w:hAnsi="Arial" w:cs="Arial"/>
          <w:color w:val="000000"/>
          <w:sz w:val="20"/>
          <w:szCs w:val="20"/>
        </w:rPr>
        <w:t xml:space="preserve">do izdaje sklepov o </w:t>
      </w:r>
      <w:r>
        <w:rPr>
          <w:rFonts w:ascii="Arial" w:hAnsi="Arial" w:cs="Arial"/>
          <w:color w:val="000000"/>
          <w:sz w:val="20"/>
          <w:szCs w:val="20"/>
        </w:rPr>
        <w:t>(ne)</w:t>
      </w:r>
      <w:r w:rsidRPr="00855A6D">
        <w:rPr>
          <w:rFonts w:ascii="Arial" w:hAnsi="Arial" w:cs="Arial"/>
          <w:color w:val="000000"/>
          <w:sz w:val="20"/>
          <w:szCs w:val="20"/>
        </w:rPr>
        <w:t>izboru prekliče</w:t>
      </w:r>
      <w:r>
        <w:rPr>
          <w:rFonts w:ascii="Arial" w:hAnsi="Arial" w:cs="Arial"/>
          <w:color w:val="000000"/>
          <w:sz w:val="20"/>
          <w:szCs w:val="20"/>
        </w:rPr>
        <w:t xml:space="preserve">, z </w:t>
      </w:r>
      <w:r w:rsidRPr="0036140C">
        <w:rPr>
          <w:rFonts w:ascii="Arial" w:hAnsi="Arial" w:cs="Arial"/>
          <w:color w:val="000000"/>
          <w:sz w:val="20"/>
          <w:szCs w:val="20"/>
        </w:rPr>
        <w:t>objavo v Uradnem listu RS.</w:t>
      </w:r>
    </w:p>
    <w:p w14:paraId="3D182216" w14:textId="77777777" w:rsidR="00BD2417" w:rsidRDefault="00BD2417" w:rsidP="00BD2417">
      <w:pPr>
        <w:jc w:val="both"/>
        <w:rPr>
          <w:rFonts w:ascii="Arial" w:hAnsi="Arial" w:cs="Arial"/>
          <w:color w:val="000000"/>
          <w:sz w:val="20"/>
          <w:szCs w:val="20"/>
        </w:rPr>
      </w:pPr>
    </w:p>
    <w:p w14:paraId="61E07BC9" w14:textId="569D7FF0" w:rsidR="00BD2417" w:rsidRPr="00EB64B2" w:rsidRDefault="00BD2417" w:rsidP="00BD2417">
      <w:pPr>
        <w:jc w:val="both"/>
        <w:rPr>
          <w:rFonts w:ascii="Arial" w:hAnsi="Arial" w:cs="Arial"/>
          <w:color w:val="000000"/>
          <w:sz w:val="20"/>
          <w:szCs w:val="20"/>
        </w:rPr>
      </w:pPr>
      <w:r w:rsidRPr="0018668E">
        <w:rPr>
          <w:rFonts w:ascii="Arial" w:hAnsi="Arial" w:cs="Arial"/>
          <w:bCs/>
          <w:color w:val="000000"/>
          <w:sz w:val="20"/>
          <w:szCs w:val="20"/>
        </w:rPr>
        <w:t xml:space="preserve">Končni prejemnik </w:t>
      </w:r>
      <w:r w:rsidRPr="00F977D8">
        <w:rPr>
          <w:rFonts w:ascii="Arial" w:hAnsi="Arial" w:cs="Arial"/>
          <w:bCs/>
          <w:color w:val="000000"/>
          <w:sz w:val="20"/>
          <w:szCs w:val="20"/>
        </w:rPr>
        <w:t xml:space="preserve">ali </w:t>
      </w:r>
      <w:proofErr w:type="spellStart"/>
      <w:r w:rsidRPr="00F977D8">
        <w:rPr>
          <w:rFonts w:ascii="Arial" w:hAnsi="Arial" w:cs="Arial"/>
          <w:bCs/>
          <w:color w:val="000000"/>
          <w:sz w:val="20"/>
          <w:szCs w:val="20"/>
        </w:rPr>
        <w:t>konzorcijski</w:t>
      </w:r>
      <w:proofErr w:type="spellEnd"/>
      <w:r w:rsidRPr="00F977D8">
        <w:rPr>
          <w:rFonts w:ascii="Arial" w:hAnsi="Arial" w:cs="Arial"/>
          <w:bCs/>
          <w:color w:val="000000"/>
          <w:sz w:val="20"/>
          <w:szCs w:val="20"/>
        </w:rPr>
        <w:t xml:space="preserve"> partner</w:t>
      </w:r>
      <w:r w:rsidRPr="0018668E">
        <w:rPr>
          <w:rFonts w:ascii="Arial" w:hAnsi="Arial" w:cs="Arial"/>
          <w:color w:val="000000"/>
          <w:sz w:val="20"/>
          <w:szCs w:val="20"/>
        </w:rPr>
        <w:t xml:space="preserve">, ki brez objektivnih razlogov odstopi od pogodbe o sofinanciranju </w:t>
      </w:r>
      <w:r w:rsidRPr="00F977D8">
        <w:rPr>
          <w:rFonts w:ascii="Arial" w:hAnsi="Arial" w:cs="Arial"/>
          <w:color w:val="000000"/>
          <w:sz w:val="20"/>
          <w:szCs w:val="20"/>
        </w:rPr>
        <w:t xml:space="preserve">oziroma </w:t>
      </w:r>
      <w:proofErr w:type="spellStart"/>
      <w:r w:rsidRPr="00F977D8">
        <w:rPr>
          <w:rFonts w:ascii="Arial" w:hAnsi="Arial" w:cs="Arial"/>
          <w:color w:val="000000"/>
          <w:sz w:val="20"/>
          <w:szCs w:val="20"/>
        </w:rPr>
        <w:t>konzorcijske</w:t>
      </w:r>
      <w:proofErr w:type="spellEnd"/>
      <w:r w:rsidRPr="00F977D8">
        <w:rPr>
          <w:rFonts w:ascii="Arial" w:hAnsi="Arial" w:cs="Arial"/>
          <w:color w:val="000000"/>
          <w:sz w:val="20"/>
          <w:szCs w:val="20"/>
        </w:rPr>
        <w:t xml:space="preserve"> pogodbe</w:t>
      </w:r>
      <w:r w:rsidRPr="0018668E">
        <w:rPr>
          <w:rFonts w:ascii="Arial" w:hAnsi="Arial" w:cs="Arial"/>
          <w:color w:val="000000"/>
          <w:sz w:val="20"/>
          <w:szCs w:val="20"/>
        </w:rPr>
        <w:t xml:space="preserve">, ne more nadaljnja tri leta od dneva odstopa kandidirati za pridobitev sredstev ministrstva iz naslova </w:t>
      </w:r>
      <w:r w:rsidRPr="00E61F2D">
        <w:rPr>
          <w:rFonts w:ascii="Arial" w:hAnsi="Arial" w:cs="Arial"/>
          <w:color w:val="000000"/>
          <w:sz w:val="20"/>
          <w:szCs w:val="20"/>
        </w:rPr>
        <w:t xml:space="preserve">mehanizma za okrevanje in odpornost. </w:t>
      </w:r>
      <w:r w:rsidR="0018668E" w:rsidRPr="00E61F2D">
        <w:rPr>
          <w:rFonts w:ascii="Arial" w:hAnsi="Arial" w:cs="Arial"/>
          <w:color w:val="000000"/>
          <w:sz w:val="20"/>
          <w:szCs w:val="20"/>
        </w:rPr>
        <w:t>Identifikacija tovrstnih končnih prejemnikov se opravi</w:t>
      </w:r>
      <w:r w:rsidR="0018668E" w:rsidRPr="0012180E">
        <w:rPr>
          <w:rFonts w:ascii="Arial" w:hAnsi="Arial" w:cs="Arial"/>
          <w:color w:val="000000"/>
          <w:sz w:val="20"/>
          <w:szCs w:val="20"/>
        </w:rPr>
        <w:t xml:space="preserve"> ob pregledu prijav/vlog na javni razpis.</w:t>
      </w:r>
      <w:r w:rsidR="0018668E">
        <w:rPr>
          <w:rFonts w:ascii="Arial" w:hAnsi="Arial" w:cs="Arial"/>
          <w:color w:val="000000"/>
          <w:sz w:val="20"/>
          <w:szCs w:val="20"/>
        </w:rPr>
        <w:t xml:space="preserve">  </w:t>
      </w:r>
      <w:r w:rsidRPr="00EB64B2">
        <w:rPr>
          <w:rFonts w:ascii="Arial" w:hAnsi="Arial" w:cs="Arial"/>
          <w:color w:val="000000"/>
          <w:sz w:val="20"/>
          <w:szCs w:val="20"/>
        </w:rPr>
        <w:t xml:space="preserve"> </w:t>
      </w:r>
    </w:p>
    <w:p w14:paraId="7BF9A708" w14:textId="77777777" w:rsidR="00BD2417" w:rsidRDefault="00BD2417" w:rsidP="00BD2417">
      <w:pPr>
        <w:jc w:val="both"/>
        <w:rPr>
          <w:rFonts w:ascii="Arial" w:hAnsi="Arial" w:cs="Arial"/>
          <w:color w:val="000000"/>
          <w:sz w:val="20"/>
          <w:szCs w:val="20"/>
        </w:rPr>
      </w:pPr>
    </w:p>
    <w:p w14:paraId="3389D604" w14:textId="77777777" w:rsidR="00BD2417" w:rsidRPr="00855A6D" w:rsidRDefault="00BD2417" w:rsidP="00BD2417">
      <w:pPr>
        <w:jc w:val="both"/>
        <w:rPr>
          <w:rFonts w:ascii="Arial" w:hAnsi="Arial" w:cs="Arial"/>
          <w:color w:val="000000"/>
          <w:sz w:val="20"/>
          <w:szCs w:val="20"/>
        </w:rPr>
      </w:pPr>
    </w:p>
    <w:p w14:paraId="49E437E3" w14:textId="77777777" w:rsidR="00BD2417" w:rsidRPr="00A90F24" w:rsidRDefault="00F977D8" w:rsidP="00F977D8">
      <w:pPr>
        <w:ind w:left="993"/>
        <w:rPr>
          <w:rFonts w:ascii="Arial" w:hAnsi="Arial" w:cs="Arial"/>
          <w:b/>
          <w:color w:val="000000"/>
          <w:sz w:val="20"/>
          <w:szCs w:val="20"/>
        </w:rPr>
      </w:pPr>
      <w:r>
        <w:rPr>
          <w:rFonts w:ascii="Arial" w:hAnsi="Arial" w:cs="Arial"/>
          <w:b/>
          <w:color w:val="000000"/>
          <w:sz w:val="20"/>
          <w:szCs w:val="20"/>
        </w:rPr>
        <w:t xml:space="preserve">21. </w:t>
      </w:r>
      <w:r w:rsidR="00BD2417" w:rsidRPr="00A90F24">
        <w:rPr>
          <w:rFonts w:ascii="Arial" w:hAnsi="Arial" w:cs="Arial"/>
          <w:b/>
          <w:color w:val="000000"/>
          <w:sz w:val="20"/>
          <w:szCs w:val="20"/>
        </w:rPr>
        <w:t xml:space="preserve">Rok, v katerem bodo </w:t>
      </w:r>
      <w:r w:rsidR="00BD2417">
        <w:rPr>
          <w:rFonts w:ascii="Arial" w:hAnsi="Arial" w:cs="Arial"/>
          <w:b/>
          <w:color w:val="000000"/>
          <w:sz w:val="20"/>
          <w:szCs w:val="20"/>
        </w:rPr>
        <w:t>prijavitelji</w:t>
      </w:r>
      <w:r w:rsidR="00BD2417" w:rsidRPr="00A90F24">
        <w:rPr>
          <w:rFonts w:ascii="Arial" w:hAnsi="Arial" w:cs="Arial"/>
          <w:b/>
          <w:color w:val="000000"/>
          <w:sz w:val="20"/>
          <w:szCs w:val="20"/>
        </w:rPr>
        <w:t xml:space="preserve"> obveščeni o izidu javnega razpisa</w:t>
      </w:r>
    </w:p>
    <w:p w14:paraId="5340D089" w14:textId="77777777" w:rsidR="00BD2417" w:rsidRPr="00A90F24" w:rsidRDefault="00BD2417" w:rsidP="00BD2417">
      <w:pPr>
        <w:rPr>
          <w:rFonts w:ascii="Arial" w:hAnsi="Arial" w:cs="Arial"/>
          <w:b/>
          <w:color w:val="000000"/>
          <w:sz w:val="20"/>
          <w:szCs w:val="20"/>
        </w:rPr>
      </w:pPr>
    </w:p>
    <w:p w14:paraId="788D0623" w14:textId="77777777" w:rsidR="00BD2417" w:rsidRPr="00A90F24" w:rsidRDefault="00BD2417" w:rsidP="00BD2417">
      <w:pPr>
        <w:jc w:val="both"/>
        <w:rPr>
          <w:rFonts w:ascii="Arial" w:hAnsi="Arial" w:cs="Arial"/>
          <w:color w:val="000000"/>
          <w:sz w:val="20"/>
          <w:szCs w:val="20"/>
        </w:rPr>
      </w:pPr>
      <w:r w:rsidRPr="00A90F24">
        <w:rPr>
          <w:rFonts w:ascii="Arial" w:hAnsi="Arial" w:cs="Arial"/>
          <w:color w:val="000000"/>
          <w:sz w:val="20"/>
          <w:szCs w:val="20"/>
        </w:rPr>
        <w:t xml:space="preserve">Prijavitelji bodo s sklepom ministra </w:t>
      </w:r>
      <w:r>
        <w:rPr>
          <w:rFonts w:ascii="Arial" w:hAnsi="Arial" w:cs="Arial"/>
          <w:color w:val="000000"/>
          <w:sz w:val="20"/>
          <w:szCs w:val="20"/>
        </w:rPr>
        <w:t xml:space="preserve">oziroma pooblaščene osebe </w:t>
      </w:r>
      <w:r w:rsidRPr="00A90F24">
        <w:rPr>
          <w:rFonts w:ascii="Arial" w:hAnsi="Arial" w:cs="Arial"/>
          <w:color w:val="000000"/>
          <w:sz w:val="20"/>
          <w:szCs w:val="20"/>
        </w:rPr>
        <w:t xml:space="preserve">o izidu javnega razpisa obveščeni najkasneje v roku 60 dni od </w:t>
      </w:r>
      <w:r>
        <w:rPr>
          <w:rFonts w:ascii="Arial" w:hAnsi="Arial" w:cs="Arial"/>
          <w:color w:val="000000"/>
          <w:sz w:val="20"/>
          <w:szCs w:val="20"/>
        </w:rPr>
        <w:t xml:space="preserve">datuma </w:t>
      </w:r>
      <w:r w:rsidRPr="009A50A3">
        <w:rPr>
          <w:rFonts w:ascii="Arial" w:hAnsi="Arial" w:cs="Arial"/>
          <w:color w:val="000000"/>
          <w:sz w:val="20"/>
          <w:szCs w:val="20"/>
        </w:rPr>
        <w:t xml:space="preserve">odpiranja </w:t>
      </w:r>
      <w:r w:rsidRPr="00A90F24">
        <w:rPr>
          <w:rFonts w:ascii="Arial" w:hAnsi="Arial" w:cs="Arial"/>
          <w:color w:val="000000"/>
          <w:sz w:val="20"/>
          <w:szCs w:val="20"/>
        </w:rPr>
        <w:t>vlog.</w:t>
      </w:r>
    </w:p>
    <w:p w14:paraId="55315BE8" w14:textId="77777777" w:rsidR="00BD2417" w:rsidRPr="00A90F24" w:rsidRDefault="00BD2417" w:rsidP="00BD2417">
      <w:pPr>
        <w:jc w:val="both"/>
        <w:rPr>
          <w:rFonts w:ascii="Arial" w:hAnsi="Arial" w:cs="Arial"/>
          <w:color w:val="000000"/>
          <w:sz w:val="20"/>
          <w:szCs w:val="20"/>
        </w:rPr>
      </w:pPr>
    </w:p>
    <w:p w14:paraId="7A41D629" w14:textId="536621F8" w:rsidR="00BD2417" w:rsidRPr="002E36C2" w:rsidRDefault="009A11F3" w:rsidP="00A707E0">
      <w:pPr>
        <w:jc w:val="both"/>
        <w:rPr>
          <w:rFonts w:ascii="Arial" w:hAnsi="Arial" w:cs="Arial"/>
          <w:b/>
          <w:color w:val="000000"/>
          <w:sz w:val="20"/>
          <w:szCs w:val="20"/>
        </w:rPr>
      </w:pPr>
      <w:r>
        <w:rPr>
          <w:rFonts w:ascii="Arial" w:hAnsi="Arial" w:cs="Arial"/>
          <w:color w:val="000000"/>
          <w:sz w:val="20"/>
          <w:szCs w:val="20"/>
        </w:rPr>
        <w:t>P</w:t>
      </w:r>
      <w:r w:rsidRPr="009A11F3">
        <w:rPr>
          <w:rFonts w:ascii="Arial" w:hAnsi="Arial" w:cs="Arial"/>
          <w:color w:val="000000"/>
          <w:sz w:val="20"/>
          <w:szCs w:val="20"/>
        </w:rPr>
        <w:t>rijavitelji, ki menijo, da izpolnjujejo pogoje in merila iz javnega razpisa in jim razpisana sredstva neupravičeno niso bila dodeljena, lahko v tridesetih (30) dneh od prejema sklepa ministrstva o (ne)izboru sprožijo upravni spor z vložitvijo tožbe na Upravno sodišče Republike Slovenije.</w:t>
      </w:r>
    </w:p>
    <w:p w14:paraId="4AC1CECA" w14:textId="77777777" w:rsidR="00BD2417" w:rsidRDefault="00BD2417" w:rsidP="00BD2417">
      <w:pPr>
        <w:rPr>
          <w:rFonts w:ascii="Arial" w:hAnsi="Arial" w:cs="Arial"/>
          <w:b/>
          <w:color w:val="000000"/>
          <w:sz w:val="20"/>
          <w:szCs w:val="20"/>
        </w:rPr>
      </w:pPr>
    </w:p>
    <w:p w14:paraId="6E3CEB2E" w14:textId="77777777" w:rsidR="001478A0" w:rsidRPr="002E36C2" w:rsidRDefault="001478A0" w:rsidP="00BD2417">
      <w:pPr>
        <w:rPr>
          <w:rFonts w:ascii="Arial" w:hAnsi="Arial" w:cs="Arial"/>
          <w:b/>
          <w:color w:val="000000"/>
          <w:sz w:val="20"/>
          <w:szCs w:val="20"/>
        </w:rPr>
      </w:pPr>
    </w:p>
    <w:p w14:paraId="08270ACE" w14:textId="77777777" w:rsidR="00BD2417" w:rsidRPr="00BD2417" w:rsidRDefault="00F977D8" w:rsidP="00F977D8">
      <w:pPr>
        <w:pStyle w:val="ListParagraph"/>
        <w:ind w:left="993"/>
        <w:rPr>
          <w:rFonts w:ascii="Arial" w:hAnsi="Arial" w:cs="Arial"/>
          <w:b/>
          <w:color w:val="000000"/>
          <w:sz w:val="20"/>
          <w:szCs w:val="20"/>
        </w:rPr>
      </w:pPr>
      <w:r>
        <w:rPr>
          <w:rFonts w:ascii="Arial" w:hAnsi="Arial" w:cs="Arial"/>
          <w:b/>
          <w:color w:val="000000"/>
          <w:sz w:val="20"/>
          <w:szCs w:val="20"/>
        </w:rPr>
        <w:t xml:space="preserve">22. </w:t>
      </w:r>
      <w:r w:rsidR="00BD2417" w:rsidRPr="00BD2417">
        <w:rPr>
          <w:rFonts w:ascii="Arial" w:hAnsi="Arial" w:cs="Arial"/>
          <w:b/>
          <w:color w:val="000000"/>
          <w:sz w:val="20"/>
          <w:szCs w:val="20"/>
        </w:rPr>
        <w:t>Kraj, čas in oseba, pri kateri lahko zainteresirane osebe dvignejo razpisno dokumentacijo</w:t>
      </w:r>
    </w:p>
    <w:p w14:paraId="5CD63822" w14:textId="77777777" w:rsidR="00BD2417" w:rsidRPr="00A90F24" w:rsidRDefault="00BD2417" w:rsidP="00BD2417">
      <w:pPr>
        <w:rPr>
          <w:rFonts w:ascii="Arial" w:hAnsi="Arial" w:cs="Arial"/>
          <w:b/>
          <w:color w:val="000000"/>
          <w:sz w:val="20"/>
          <w:szCs w:val="20"/>
        </w:rPr>
      </w:pPr>
    </w:p>
    <w:p w14:paraId="21344C24" w14:textId="77777777" w:rsidR="00BD2417" w:rsidRDefault="00BD2417" w:rsidP="00BD2417">
      <w:pPr>
        <w:jc w:val="both"/>
        <w:rPr>
          <w:rFonts w:ascii="Arial" w:hAnsi="Arial" w:cs="Arial"/>
          <w:color w:val="000000"/>
          <w:sz w:val="20"/>
          <w:szCs w:val="20"/>
        </w:rPr>
      </w:pPr>
      <w:r w:rsidRPr="00A90F24">
        <w:rPr>
          <w:rFonts w:ascii="Arial" w:hAnsi="Arial" w:cs="Arial"/>
          <w:color w:val="000000"/>
          <w:sz w:val="20"/>
          <w:szCs w:val="20"/>
        </w:rPr>
        <w:t xml:space="preserve">Razpisna dokumentacija je dosegljiva na spletnem naslovu ministrstva, </w:t>
      </w:r>
      <w:hyperlink r:id="rId18" w:history="1">
        <w:r w:rsidR="00430E5E" w:rsidRPr="00A74183">
          <w:rPr>
            <w:rStyle w:val="Hyperlink"/>
            <w:rFonts w:ascii="Arial" w:hAnsi="Arial" w:cs="Arial"/>
            <w:sz w:val="20"/>
            <w:szCs w:val="20"/>
          </w:rPr>
          <w:t>https://www.gov.si/drzavni-organi/ministrstva/ministrstvo-za-izobrazevanje-znanost-in-sport/javne-objave/</w:t>
        </w:r>
      </w:hyperlink>
      <w:r w:rsidR="00430E5E">
        <w:rPr>
          <w:rFonts w:ascii="Arial" w:hAnsi="Arial" w:cs="Arial"/>
          <w:color w:val="000000"/>
          <w:sz w:val="20"/>
          <w:szCs w:val="20"/>
        </w:rPr>
        <w:t xml:space="preserve"> </w:t>
      </w:r>
      <w:r w:rsidRPr="00D854AD">
        <w:rPr>
          <w:rFonts w:ascii="Arial" w:hAnsi="Arial" w:cs="Arial"/>
          <w:color w:val="000000"/>
          <w:sz w:val="20"/>
          <w:szCs w:val="20"/>
        </w:rPr>
        <w:t>.</w:t>
      </w:r>
      <w:r w:rsidRPr="00A90F24">
        <w:rPr>
          <w:rFonts w:ascii="Arial" w:hAnsi="Arial" w:cs="Arial"/>
          <w:color w:val="000000"/>
          <w:sz w:val="20"/>
          <w:szCs w:val="20"/>
        </w:rPr>
        <w:t xml:space="preserve"> </w:t>
      </w:r>
    </w:p>
    <w:p w14:paraId="6E59C81C" w14:textId="77777777" w:rsidR="005D1A6E" w:rsidRPr="00A90F24" w:rsidRDefault="005D1A6E" w:rsidP="005D1A6E">
      <w:pPr>
        <w:jc w:val="both"/>
        <w:rPr>
          <w:rFonts w:ascii="Arial" w:hAnsi="Arial" w:cs="Arial"/>
          <w:color w:val="000000"/>
          <w:sz w:val="20"/>
          <w:szCs w:val="20"/>
        </w:rPr>
      </w:pPr>
      <w:r w:rsidRPr="00A90F24">
        <w:rPr>
          <w:rFonts w:ascii="Arial" w:hAnsi="Arial" w:cs="Arial"/>
          <w:color w:val="000000"/>
          <w:sz w:val="20"/>
          <w:szCs w:val="20"/>
        </w:rPr>
        <w:t xml:space="preserve">Za dodatne informacije lahko pokličete </w:t>
      </w:r>
      <w:r w:rsidR="00430E5E">
        <w:rPr>
          <w:rFonts w:ascii="Arial" w:hAnsi="Arial" w:cs="Arial"/>
          <w:color w:val="000000"/>
          <w:sz w:val="20"/>
          <w:szCs w:val="20"/>
        </w:rPr>
        <w:t xml:space="preserve">na </w:t>
      </w:r>
      <w:r w:rsidR="0038612B">
        <w:rPr>
          <w:rFonts w:ascii="Arial" w:hAnsi="Arial" w:cs="Arial"/>
          <w:color w:val="000000"/>
          <w:sz w:val="20"/>
          <w:szCs w:val="20"/>
        </w:rPr>
        <w:t xml:space="preserve"> </w:t>
      </w:r>
      <w:r w:rsidR="0038612B" w:rsidRPr="0038612B">
        <w:rPr>
          <w:rFonts w:ascii="Arial" w:hAnsi="Arial" w:cs="Arial"/>
          <w:color w:val="000000"/>
          <w:sz w:val="20"/>
          <w:szCs w:val="20"/>
        </w:rPr>
        <w:t>01 478 46 92</w:t>
      </w:r>
      <w:r w:rsidRPr="00A90F24">
        <w:rPr>
          <w:rFonts w:ascii="Arial" w:hAnsi="Arial" w:cs="Arial"/>
          <w:color w:val="000000"/>
          <w:sz w:val="20"/>
          <w:szCs w:val="20"/>
        </w:rPr>
        <w:t xml:space="preserve"> ali pišete na elektronski naslov </w:t>
      </w:r>
      <w:hyperlink r:id="rId19" w:history="1">
        <w:r w:rsidR="00430E5E" w:rsidRPr="00430E5E">
          <w:rPr>
            <w:rStyle w:val="Hyperlink"/>
            <w:rFonts w:ascii="Arial" w:hAnsi="Arial" w:cs="Arial"/>
            <w:sz w:val="20"/>
            <w:szCs w:val="20"/>
          </w:rPr>
          <w:t>app-noo.mizs@gov.si</w:t>
        </w:r>
      </w:hyperlink>
      <w:r w:rsidRPr="00A90F24">
        <w:rPr>
          <w:rFonts w:ascii="Arial" w:hAnsi="Arial" w:cs="Arial"/>
          <w:color w:val="000000"/>
          <w:sz w:val="20"/>
          <w:szCs w:val="20"/>
        </w:rPr>
        <w:t xml:space="preserve">. </w:t>
      </w:r>
    </w:p>
    <w:p w14:paraId="055EBB82" w14:textId="77777777" w:rsidR="005D1A6E" w:rsidRPr="0054411C" w:rsidRDefault="005D1A6E" w:rsidP="005D1A6E">
      <w:pPr>
        <w:rPr>
          <w:rFonts w:ascii="Arial" w:hAnsi="Arial" w:cs="Arial"/>
          <w:b/>
          <w:color w:val="000000"/>
          <w:sz w:val="20"/>
          <w:szCs w:val="20"/>
        </w:rPr>
      </w:pPr>
    </w:p>
    <w:p w14:paraId="1E4C1BE8" w14:textId="77777777" w:rsidR="005D1A6E" w:rsidRPr="0054411C" w:rsidRDefault="005D1A6E" w:rsidP="005D1A6E">
      <w:pPr>
        <w:jc w:val="both"/>
        <w:rPr>
          <w:rFonts w:ascii="Arial" w:hAnsi="Arial" w:cs="Arial"/>
          <w:color w:val="000000"/>
          <w:sz w:val="20"/>
          <w:szCs w:val="20"/>
        </w:rPr>
      </w:pPr>
    </w:p>
    <w:p w14:paraId="68D7572A" w14:textId="7BA7C812" w:rsidR="005D1A6E" w:rsidRPr="0054411C" w:rsidRDefault="005D1A6E" w:rsidP="005D1A6E">
      <w:pPr>
        <w:jc w:val="both"/>
        <w:rPr>
          <w:rFonts w:ascii="Arial" w:hAnsi="Arial" w:cs="Arial"/>
          <w:color w:val="000000"/>
          <w:sz w:val="20"/>
          <w:szCs w:val="20"/>
        </w:rPr>
      </w:pPr>
      <w:r w:rsidRPr="0054411C">
        <w:rPr>
          <w:rFonts w:ascii="Arial" w:hAnsi="Arial" w:cs="Arial"/>
          <w:color w:val="000000"/>
          <w:sz w:val="20"/>
          <w:szCs w:val="20"/>
        </w:rPr>
        <w:t xml:space="preserve">Številka: </w:t>
      </w:r>
      <w:r>
        <w:rPr>
          <w:rFonts w:ascii="Arial" w:hAnsi="Arial" w:cs="Arial"/>
          <w:color w:val="000000"/>
          <w:sz w:val="20"/>
          <w:szCs w:val="20"/>
        </w:rPr>
        <w:t xml:space="preserve"> 303-21/2022</w:t>
      </w:r>
      <w:r w:rsidRPr="005E34EA">
        <w:rPr>
          <w:rFonts w:ascii="Arial" w:hAnsi="Arial" w:cs="Arial"/>
          <w:color w:val="000000"/>
          <w:sz w:val="20"/>
          <w:szCs w:val="20"/>
        </w:rPr>
        <w:t>/</w:t>
      </w:r>
      <w:r w:rsidR="005E34EA" w:rsidRPr="005E34EA">
        <w:rPr>
          <w:rFonts w:ascii="Arial" w:hAnsi="Arial" w:cs="Arial"/>
          <w:color w:val="000000"/>
          <w:sz w:val="20"/>
          <w:szCs w:val="20"/>
        </w:rPr>
        <w:t>16</w:t>
      </w:r>
    </w:p>
    <w:p w14:paraId="2837D5D4" w14:textId="77777777" w:rsidR="005D1A6E" w:rsidRPr="0054411C" w:rsidRDefault="005D1A6E" w:rsidP="005D1A6E">
      <w:pPr>
        <w:jc w:val="both"/>
        <w:rPr>
          <w:rFonts w:ascii="Arial" w:hAnsi="Arial" w:cs="Arial"/>
          <w:color w:val="000000"/>
          <w:sz w:val="20"/>
          <w:szCs w:val="20"/>
        </w:rPr>
      </w:pPr>
      <w:r w:rsidRPr="0054411C">
        <w:rPr>
          <w:rFonts w:ascii="Arial" w:hAnsi="Arial" w:cs="Arial"/>
          <w:color w:val="000000"/>
          <w:sz w:val="20"/>
          <w:szCs w:val="20"/>
        </w:rPr>
        <w:t xml:space="preserve">Ljubljana, </w:t>
      </w:r>
    </w:p>
    <w:p w14:paraId="0112EB41" w14:textId="77777777" w:rsidR="005D1A6E" w:rsidRPr="0054411C" w:rsidRDefault="005D1A6E" w:rsidP="005D1A6E">
      <w:pPr>
        <w:autoSpaceDE w:val="0"/>
        <w:autoSpaceDN w:val="0"/>
        <w:adjustRightInd w:val="0"/>
        <w:jc w:val="center"/>
        <w:rPr>
          <w:rFonts w:ascii="Arial" w:hAnsi="Arial" w:cs="Arial"/>
          <w:sz w:val="20"/>
          <w:szCs w:val="20"/>
        </w:rPr>
      </w:pPr>
      <w:r w:rsidRPr="0054411C">
        <w:rPr>
          <w:rFonts w:ascii="Arial" w:hAnsi="Arial" w:cs="Arial"/>
          <w:sz w:val="20"/>
          <w:szCs w:val="20"/>
        </w:rPr>
        <w:t xml:space="preserve">                                                  </w:t>
      </w:r>
      <w:r>
        <w:rPr>
          <w:rFonts w:ascii="Arial" w:hAnsi="Arial" w:cs="Arial"/>
          <w:sz w:val="20"/>
          <w:szCs w:val="20"/>
        </w:rPr>
        <w:t xml:space="preserve">  </w:t>
      </w:r>
      <w:r w:rsidRPr="0054411C">
        <w:rPr>
          <w:rFonts w:ascii="Arial" w:hAnsi="Arial" w:cs="Arial"/>
          <w:sz w:val="20"/>
          <w:szCs w:val="20"/>
        </w:rPr>
        <w:t xml:space="preserve"> dr. </w:t>
      </w:r>
      <w:r>
        <w:rPr>
          <w:rFonts w:ascii="Arial" w:hAnsi="Arial" w:cs="Arial"/>
          <w:sz w:val="20"/>
          <w:szCs w:val="20"/>
        </w:rPr>
        <w:t>Igor Papič</w:t>
      </w:r>
    </w:p>
    <w:p w14:paraId="4DD7C9CB" w14:textId="77777777" w:rsidR="005D1A6E" w:rsidRPr="0054411C" w:rsidRDefault="005D1A6E" w:rsidP="005D1A6E">
      <w:pPr>
        <w:autoSpaceDE w:val="0"/>
        <w:autoSpaceDN w:val="0"/>
        <w:adjustRightInd w:val="0"/>
        <w:jc w:val="center"/>
        <w:rPr>
          <w:rFonts w:ascii="Arial" w:hAnsi="Arial" w:cs="Arial"/>
          <w:sz w:val="20"/>
          <w:szCs w:val="20"/>
        </w:rPr>
      </w:pPr>
      <w:r w:rsidRPr="0054411C">
        <w:rPr>
          <w:rFonts w:ascii="Arial" w:hAnsi="Arial" w:cs="Arial"/>
          <w:sz w:val="20"/>
          <w:szCs w:val="20"/>
        </w:rPr>
        <w:t xml:space="preserve">                               </w:t>
      </w:r>
      <w:r>
        <w:rPr>
          <w:rFonts w:ascii="Arial" w:hAnsi="Arial" w:cs="Arial"/>
          <w:sz w:val="20"/>
          <w:szCs w:val="20"/>
        </w:rPr>
        <w:t xml:space="preserve">                      MINISTER</w:t>
      </w:r>
    </w:p>
    <w:p w14:paraId="6A655EE4" w14:textId="77777777" w:rsidR="00BD2417" w:rsidRPr="003340C1" w:rsidRDefault="00BD2417" w:rsidP="000106E5">
      <w:pPr>
        <w:jc w:val="both"/>
        <w:rPr>
          <w:rFonts w:ascii="Arial" w:hAnsi="Arial" w:cs="Arial"/>
          <w:sz w:val="20"/>
          <w:szCs w:val="20"/>
        </w:rPr>
      </w:pPr>
    </w:p>
    <w:sectPr w:rsidR="00BD2417" w:rsidRPr="003340C1" w:rsidSect="0011741D">
      <w:headerReference w:type="default" r:id="rId20"/>
      <w:footerReference w:type="default" r:id="rId21"/>
      <w:pgSz w:w="11906" w:h="16838"/>
      <w:pgMar w:top="167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2997E" w14:textId="77777777" w:rsidR="00B067FA" w:rsidRDefault="00B067FA" w:rsidP="001C20E3">
      <w:r>
        <w:separator/>
      </w:r>
    </w:p>
  </w:endnote>
  <w:endnote w:type="continuationSeparator" w:id="0">
    <w:p w14:paraId="1ACAF9B9" w14:textId="77777777" w:rsidR="00B067FA" w:rsidRDefault="00B067FA" w:rsidP="001C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898488"/>
      <w:docPartObj>
        <w:docPartGallery w:val="Page Numbers (Bottom of Page)"/>
        <w:docPartUnique/>
      </w:docPartObj>
    </w:sdtPr>
    <w:sdtEndPr>
      <w:rPr>
        <w:rFonts w:ascii="Arial" w:hAnsi="Arial" w:cs="Arial"/>
        <w:noProof/>
        <w:sz w:val="18"/>
        <w:szCs w:val="18"/>
      </w:rPr>
    </w:sdtEndPr>
    <w:sdtContent>
      <w:p w14:paraId="6BCCD93C" w14:textId="3675712D" w:rsidR="00FF3BBB" w:rsidRPr="004A276F" w:rsidRDefault="00FF3BBB">
        <w:pPr>
          <w:pStyle w:val="Footer"/>
          <w:jc w:val="right"/>
          <w:rPr>
            <w:rFonts w:ascii="Arial" w:hAnsi="Arial" w:cs="Arial"/>
            <w:sz w:val="18"/>
            <w:szCs w:val="18"/>
          </w:rPr>
        </w:pPr>
        <w:r w:rsidRPr="004A276F">
          <w:rPr>
            <w:rFonts w:ascii="Arial" w:hAnsi="Arial" w:cs="Arial"/>
            <w:sz w:val="18"/>
            <w:szCs w:val="18"/>
          </w:rPr>
          <w:fldChar w:fldCharType="begin"/>
        </w:r>
        <w:r w:rsidRPr="004A276F">
          <w:rPr>
            <w:rFonts w:ascii="Arial" w:hAnsi="Arial" w:cs="Arial"/>
            <w:sz w:val="18"/>
            <w:szCs w:val="18"/>
          </w:rPr>
          <w:instrText xml:space="preserve"> PAGE   \* MERGEFORMAT </w:instrText>
        </w:r>
        <w:r w:rsidRPr="004A276F">
          <w:rPr>
            <w:rFonts w:ascii="Arial" w:hAnsi="Arial" w:cs="Arial"/>
            <w:sz w:val="18"/>
            <w:szCs w:val="18"/>
          </w:rPr>
          <w:fldChar w:fldCharType="separate"/>
        </w:r>
        <w:r w:rsidR="00817E3A">
          <w:rPr>
            <w:rFonts w:ascii="Arial" w:hAnsi="Arial" w:cs="Arial"/>
            <w:noProof/>
            <w:sz w:val="18"/>
            <w:szCs w:val="18"/>
          </w:rPr>
          <w:t>15</w:t>
        </w:r>
        <w:r w:rsidRPr="004A276F">
          <w:rPr>
            <w:rFonts w:ascii="Arial" w:hAnsi="Arial" w:cs="Arial"/>
            <w:noProof/>
            <w:sz w:val="18"/>
            <w:szCs w:val="18"/>
          </w:rPr>
          <w:fldChar w:fldCharType="end"/>
        </w:r>
      </w:p>
    </w:sdtContent>
  </w:sdt>
  <w:p w14:paraId="2CB6BB66" w14:textId="77777777" w:rsidR="00FF3BBB" w:rsidRDefault="00FF3B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39BBF" w14:textId="77777777" w:rsidR="00B067FA" w:rsidRDefault="00B067FA" w:rsidP="001C20E3">
      <w:r>
        <w:separator/>
      </w:r>
    </w:p>
  </w:footnote>
  <w:footnote w:type="continuationSeparator" w:id="0">
    <w:p w14:paraId="70CBE649" w14:textId="77777777" w:rsidR="00B067FA" w:rsidRDefault="00B067FA" w:rsidP="001C20E3">
      <w:r>
        <w:continuationSeparator/>
      </w:r>
    </w:p>
  </w:footnote>
  <w:footnote w:id="1">
    <w:p w14:paraId="3860423B" w14:textId="77777777" w:rsidR="00FF3BBB" w:rsidRDefault="00FF3BBB">
      <w:pPr>
        <w:pStyle w:val="FootnoteText"/>
      </w:pPr>
      <w:r>
        <w:rPr>
          <w:rStyle w:val="FootnoteReference"/>
        </w:rPr>
        <w:footnoteRef/>
      </w:r>
      <w:r>
        <w:t xml:space="preserve"> Resolucija o znanstvenoraziskovalni in inovacijski strategiji Slovenije 2030 (ReZrIS30), dostopno na </w:t>
      </w:r>
      <w:hyperlink r:id="rId1" w:history="1">
        <w:r w:rsidRPr="00160FE1">
          <w:rPr>
            <w:rStyle w:val="Hyperlink"/>
          </w:rPr>
          <w:t>https://www.gov.si/assets/ministrstva/MIZS/Dokumenti/ZNANOST/Nacionalni-dokumenti/ZRISS-2030</w:t>
        </w:r>
      </w:hyperlink>
      <w:r>
        <w:t xml:space="preserve"> </w:t>
      </w:r>
    </w:p>
  </w:footnote>
  <w:footnote w:id="2">
    <w:p w14:paraId="5FD9AABF" w14:textId="77777777" w:rsidR="00FF3BBB" w:rsidRPr="00716F93" w:rsidRDefault="00FF3BBB" w:rsidP="00443A1D">
      <w:pPr>
        <w:pStyle w:val="FootnoteText"/>
        <w:rPr>
          <w:rFonts w:ascii="Arial" w:hAnsi="Arial" w:cs="Arial"/>
          <w:sz w:val="16"/>
          <w:szCs w:val="16"/>
        </w:rPr>
      </w:pPr>
      <w:r w:rsidRPr="00716F93">
        <w:rPr>
          <w:rStyle w:val="FootnoteReference"/>
          <w:rFonts w:ascii="Arial" w:hAnsi="Arial" w:cs="Arial"/>
          <w:sz w:val="16"/>
          <w:szCs w:val="16"/>
        </w:rPr>
        <w:footnoteRef/>
      </w:r>
      <w:r w:rsidRPr="00716F93">
        <w:rPr>
          <w:rFonts w:ascii="Arial" w:hAnsi="Arial" w:cs="Arial"/>
          <w:sz w:val="16"/>
          <w:szCs w:val="16"/>
        </w:rPr>
        <w:t xml:space="preserve"> Davek na dodano vrednost (DDV) je financiran iz integralne </w:t>
      </w:r>
      <w:r w:rsidRPr="006E2234">
        <w:rPr>
          <w:rFonts w:ascii="Arial" w:hAnsi="Arial" w:cs="Arial"/>
          <w:sz w:val="16"/>
          <w:szCs w:val="16"/>
        </w:rPr>
        <w:t>postavke ministrstva.</w:t>
      </w:r>
      <w:r w:rsidRPr="00716F93">
        <w:rPr>
          <w:rFonts w:ascii="Arial" w:hAnsi="Arial" w:cs="Arial"/>
          <w:sz w:val="16"/>
          <w:szCs w:val="16"/>
        </w:rPr>
        <w:t xml:space="preserve"> </w:t>
      </w:r>
    </w:p>
  </w:footnote>
  <w:footnote w:id="3">
    <w:p w14:paraId="3C784F02" w14:textId="77777777" w:rsidR="00FF3BBB" w:rsidRDefault="00FF3BBB">
      <w:pPr>
        <w:pStyle w:val="FootnoteText"/>
      </w:pPr>
      <w:r>
        <w:rPr>
          <w:rStyle w:val="FootnoteReference"/>
        </w:rPr>
        <w:footnoteRef/>
      </w:r>
      <w:r>
        <w:t xml:space="preserve"> Emblem MIZŠ je dostopen na </w:t>
      </w:r>
      <w:hyperlink r:id="rId2" w:history="1">
        <w:r w:rsidRPr="00160FE1">
          <w:rPr>
            <w:rStyle w:val="Hyperlink"/>
          </w:rPr>
          <w:t>https://www.gov.si/drzavni-organi/ministrstva/ministrstvo-za-izobrazevanje-znanost-in-sport/o-ministrstvu/</w:t>
        </w:r>
      </w:hyperlink>
      <w:r>
        <w:t xml:space="preserve"> (glej Logotip ministrstva)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B6A10" w14:textId="77777777" w:rsidR="00FF3BBB" w:rsidRDefault="00FF3BBB">
    <w:pPr>
      <w:pStyle w:val="Header"/>
    </w:pPr>
    <w:r>
      <w:rPr>
        <w:rFonts w:ascii="Calibri" w:eastAsia="Calibri" w:hAnsi="Calibri"/>
        <w:noProof/>
        <w:lang w:val="en-GB" w:eastAsia="en-GB"/>
      </w:rPr>
      <w:drawing>
        <wp:anchor distT="0" distB="0" distL="114300" distR="114300" simplePos="0" relativeHeight="251662336" behindDoc="1" locked="0" layoutInCell="1" allowOverlap="1" wp14:anchorId="64B0AAE0" wp14:editId="68985034">
          <wp:simplePos x="0" y="0"/>
          <wp:positionH relativeFrom="column">
            <wp:posOffset>2006600</wp:posOffset>
          </wp:positionH>
          <wp:positionV relativeFrom="paragraph">
            <wp:posOffset>-1905</wp:posOffset>
          </wp:positionV>
          <wp:extent cx="1762125" cy="33936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O_Logo_RGB_primarni_SI_gradi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2125" cy="33936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3649CC42" wp14:editId="482DD2FF">
          <wp:simplePos x="0" y="0"/>
          <wp:positionH relativeFrom="column">
            <wp:posOffset>-4445</wp:posOffset>
          </wp:positionH>
          <wp:positionV relativeFrom="paragraph">
            <wp:posOffset>1270</wp:posOffset>
          </wp:positionV>
          <wp:extent cx="1933575" cy="312144"/>
          <wp:effectExtent l="0" t="0" r="0" b="0"/>
          <wp:wrapNone/>
          <wp:docPr id="5" name="Slika 25"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3575" cy="3121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0E51">
      <w:rPr>
        <w:rFonts w:ascii="Calibri" w:eastAsia="Calibri" w:hAnsi="Calibri"/>
        <w:noProof/>
        <w:lang w:val="en-GB" w:eastAsia="en-GB"/>
      </w:rPr>
      <w:drawing>
        <wp:anchor distT="0" distB="0" distL="114300" distR="114300" simplePos="0" relativeHeight="251661312" behindDoc="1" locked="0" layoutInCell="1" allowOverlap="1" wp14:anchorId="2104645E" wp14:editId="408B3AEC">
          <wp:simplePos x="0" y="0"/>
          <wp:positionH relativeFrom="margin">
            <wp:posOffset>4000500</wp:posOffset>
          </wp:positionH>
          <wp:positionV relativeFrom="page">
            <wp:posOffset>368300</wp:posOffset>
          </wp:positionV>
          <wp:extent cx="1769745" cy="529590"/>
          <wp:effectExtent l="0" t="0" r="1905" b="3810"/>
          <wp:wrapSquare wrapText="bothSides"/>
          <wp:docPr id="4"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 Financira Evropska unija_POS.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69745" cy="5295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746C"/>
    <w:multiLevelType w:val="hybridMultilevel"/>
    <w:tmpl w:val="85163F7A"/>
    <w:lvl w:ilvl="0" w:tplc="327E9440">
      <w:start w:val="1"/>
      <w:numFmt w:val="decimal"/>
      <w:lvlText w:val="%1."/>
      <w:lvlJc w:val="left"/>
      <w:pPr>
        <w:tabs>
          <w:tab w:val="num" w:pos="720"/>
        </w:tabs>
        <w:ind w:left="720" w:hanging="360"/>
      </w:pPr>
      <w:rPr>
        <w:rFonts w:ascii="Arial" w:hAnsi="Arial" w:cs="Arial"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DE416BC"/>
    <w:multiLevelType w:val="hybridMultilevel"/>
    <w:tmpl w:val="CD2A79CE"/>
    <w:lvl w:ilvl="0" w:tplc="798687F8">
      <w:start w:val="1"/>
      <w:numFmt w:val="decimal"/>
      <w:lvlText w:val="%1."/>
      <w:lvlJc w:val="left"/>
      <w:pPr>
        <w:ind w:left="1800" w:hanging="360"/>
      </w:pPr>
      <w:rPr>
        <w:rFonts w:hint="default"/>
        <w:b/>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A254E"/>
    <w:multiLevelType w:val="multilevel"/>
    <w:tmpl w:val="C904133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259011F"/>
    <w:multiLevelType w:val="hybridMultilevel"/>
    <w:tmpl w:val="7DFEE6F4"/>
    <w:lvl w:ilvl="0" w:tplc="65E69E3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817FD4"/>
    <w:multiLevelType w:val="multilevel"/>
    <w:tmpl w:val="6AC0BC9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3CC23A7"/>
    <w:multiLevelType w:val="hybridMultilevel"/>
    <w:tmpl w:val="CD2A79CE"/>
    <w:lvl w:ilvl="0" w:tplc="798687F8">
      <w:start w:val="1"/>
      <w:numFmt w:val="decimal"/>
      <w:lvlText w:val="%1."/>
      <w:lvlJc w:val="left"/>
      <w:pPr>
        <w:ind w:left="1800" w:hanging="360"/>
      </w:pPr>
      <w:rPr>
        <w:rFonts w:hint="default"/>
        <w:b/>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7" w15:restartNumberingAfterBreak="0">
    <w:nsid w:val="16F026CA"/>
    <w:multiLevelType w:val="hybridMultilevel"/>
    <w:tmpl w:val="85163F7A"/>
    <w:lvl w:ilvl="0" w:tplc="327E9440">
      <w:start w:val="1"/>
      <w:numFmt w:val="decimal"/>
      <w:lvlText w:val="%1."/>
      <w:lvlJc w:val="left"/>
      <w:pPr>
        <w:tabs>
          <w:tab w:val="num" w:pos="720"/>
        </w:tabs>
        <w:ind w:left="720" w:hanging="360"/>
      </w:pPr>
      <w:rPr>
        <w:rFonts w:ascii="Arial" w:hAnsi="Arial" w:cs="Arial"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24154DF"/>
    <w:multiLevelType w:val="hybridMultilevel"/>
    <w:tmpl w:val="399A27A0"/>
    <w:lvl w:ilvl="0" w:tplc="AC140E5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248B2734"/>
    <w:multiLevelType w:val="hybridMultilevel"/>
    <w:tmpl w:val="85163F7A"/>
    <w:lvl w:ilvl="0" w:tplc="327E9440">
      <w:start w:val="1"/>
      <w:numFmt w:val="decimal"/>
      <w:lvlText w:val="%1."/>
      <w:lvlJc w:val="left"/>
      <w:pPr>
        <w:tabs>
          <w:tab w:val="num" w:pos="720"/>
        </w:tabs>
        <w:ind w:left="720" w:hanging="360"/>
      </w:pPr>
      <w:rPr>
        <w:rFonts w:ascii="Arial" w:hAnsi="Arial" w:cs="Arial"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70116AA"/>
    <w:multiLevelType w:val="hybridMultilevel"/>
    <w:tmpl w:val="CD2A79CE"/>
    <w:lvl w:ilvl="0" w:tplc="798687F8">
      <w:start w:val="1"/>
      <w:numFmt w:val="decimal"/>
      <w:lvlText w:val="%1."/>
      <w:lvlJc w:val="left"/>
      <w:pPr>
        <w:ind w:left="1800" w:hanging="360"/>
      </w:pPr>
      <w:rPr>
        <w:rFonts w:hint="default"/>
        <w:b/>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1" w15:restartNumberingAfterBreak="0">
    <w:nsid w:val="272E4D44"/>
    <w:multiLevelType w:val="hybridMultilevel"/>
    <w:tmpl w:val="8932D1CA"/>
    <w:lvl w:ilvl="0" w:tplc="D2660F54">
      <w:start w:val="1"/>
      <w:numFmt w:val="bullet"/>
      <w:lvlText w:val=""/>
      <w:lvlJc w:val="left"/>
      <w:pPr>
        <w:tabs>
          <w:tab w:val="num" w:pos="720"/>
        </w:tabs>
        <w:ind w:left="720" w:hanging="360"/>
      </w:pPr>
      <w:rPr>
        <w:rFonts w:ascii="Symbol" w:hAnsi="Symbol" w:hint="default"/>
        <w:b w:val="0"/>
      </w:rPr>
    </w:lvl>
    <w:lvl w:ilvl="1" w:tplc="04240001"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30915BFD"/>
    <w:multiLevelType w:val="multilevel"/>
    <w:tmpl w:val="6AC0BC9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61C050C"/>
    <w:multiLevelType w:val="hybridMultilevel"/>
    <w:tmpl w:val="85163F7A"/>
    <w:lvl w:ilvl="0" w:tplc="327E9440">
      <w:start w:val="1"/>
      <w:numFmt w:val="decimal"/>
      <w:lvlText w:val="%1."/>
      <w:lvlJc w:val="left"/>
      <w:pPr>
        <w:tabs>
          <w:tab w:val="num" w:pos="720"/>
        </w:tabs>
        <w:ind w:left="720" w:hanging="360"/>
      </w:pPr>
      <w:rPr>
        <w:rFonts w:ascii="Arial" w:hAnsi="Arial" w:cs="Arial"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ACE7AA4"/>
    <w:multiLevelType w:val="hybridMultilevel"/>
    <w:tmpl w:val="57E454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E94E35"/>
    <w:multiLevelType w:val="hybridMultilevel"/>
    <w:tmpl w:val="7C3ED98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6239F6"/>
    <w:multiLevelType w:val="hybridMultilevel"/>
    <w:tmpl w:val="85163F7A"/>
    <w:lvl w:ilvl="0" w:tplc="327E9440">
      <w:start w:val="1"/>
      <w:numFmt w:val="decimal"/>
      <w:lvlText w:val="%1."/>
      <w:lvlJc w:val="left"/>
      <w:pPr>
        <w:tabs>
          <w:tab w:val="num" w:pos="720"/>
        </w:tabs>
        <w:ind w:left="720" w:hanging="360"/>
      </w:pPr>
      <w:rPr>
        <w:rFonts w:ascii="Arial" w:hAnsi="Arial" w:cs="Arial"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67475523"/>
    <w:multiLevelType w:val="hybridMultilevel"/>
    <w:tmpl w:val="B8EA8B5C"/>
    <w:lvl w:ilvl="0" w:tplc="21DC3BA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B3361AA"/>
    <w:multiLevelType w:val="hybridMultilevel"/>
    <w:tmpl w:val="5D68C70E"/>
    <w:lvl w:ilvl="0" w:tplc="04240013">
      <w:start w:val="1"/>
      <w:numFmt w:val="upperRoman"/>
      <w:lvlText w:val="%1."/>
      <w:lvlJc w:val="righ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F667B79"/>
    <w:multiLevelType w:val="hybridMultilevel"/>
    <w:tmpl w:val="6C64B3E0"/>
    <w:lvl w:ilvl="0" w:tplc="04240015">
      <w:start w:val="1"/>
      <w:numFmt w:val="upperLetter"/>
      <w:lvlText w:val="%1."/>
      <w:lvlJc w:val="left"/>
      <w:pPr>
        <w:ind w:left="927" w:hanging="360"/>
      </w:p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1" w15:restartNumberingAfterBreak="0">
    <w:nsid w:val="71A7609C"/>
    <w:multiLevelType w:val="hybridMultilevel"/>
    <w:tmpl w:val="85163F7A"/>
    <w:lvl w:ilvl="0" w:tplc="327E9440">
      <w:start w:val="1"/>
      <w:numFmt w:val="decimal"/>
      <w:lvlText w:val="%1."/>
      <w:lvlJc w:val="left"/>
      <w:pPr>
        <w:tabs>
          <w:tab w:val="num" w:pos="720"/>
        </w:tabs>
        <w:ind w:left="720" w:hanging="360"/>
      </w:pPr>
      <w:rPr>
        <w:rFonts w:ascii="Arial" w:hAnsi="Arial" w:cs="Arial"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76AF6CDD"/>
    <w:multiLevelType w:val="hybridMultilevel"/>
    <w:tmpl w:val="85163F7A"/>
    <w:lvl w:ilvl="0" w:tplc="327E9440">
      <w:start w:val="1"/>
      <w:numFmt w:val="decimal"/>
      <w:lvlText w:val="%1."/>
      <w:lvlJc w:val="left"/>
      <w:pPr>
        <w:tabs>
          <w:tab w:val="num" w:pos="720"/>
        </w:tabs>
        <w:ind w:left="720" w:hanging="360"/>
      </w:pPr>
      <w:rPr>
        <w:rFonts w:ascii="Arial" w:hAnsi="Arial" w:cs="Arial"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77AC5AD1"/>
    <w:multiLevelType w:val="hybridMultilevel"/>
    <w:tmpl w:val="558E9ABE"/>
    <w:lvl w:ilvl="0" w:tplc="04240001">
      <w:start w:val="1"/>
      <w:numFmt w:val="bullet"/>
      <w:lvlText w:val=""/>
      <w:lvlJc w:val="left"/>
      <w:pPr>
        <w:ind w:left="1125"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79383AC7"/>
    <w:multiLevelType w:val="multilevel"/>
    <w:tmpl w:val="6AC0BC9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D5627F5"/>
    <w:multiLevelType w:val="hybridMultilevel"/>
    <w:tmpl w:val="55447272"/>
    <w:lvl w:ilvl="0" w:tplc="E3086A6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
  </w:num>
  <w:num w:numId="3">
    <w:abstractNumId w:val="18"/>
  </w:num>
  <w:num w:numId="4">
    <w:abstractNumId w:val="10"/>
  </w:num>
  <w:num w:numId="5">
    <w:abstractNumId w:val="5"/>
  </w:num>
  <w:num w:numId="6">
    <w:abstractNumId w:val="14"/>
  </w:num>
  <w:num w:numId="7">
    <w:abstractNumId w:val="24"/>
  </w:num>
  <w:num w:numId="8">
    <w:abstractNumId w:val="12"/>
  </w:num>
  <w:num w:numId="9">
    <w:abstractNumId w:val="15"/>
  </w:num>
  <w:num w:numId="10">
    <w:abstractNumId w:val="1"/>
  </w:num>
  <w:num w:numId="11">
    <w:abstractNumId w:val="23"/>
  </w:num>
  <w:num w:numId="12">
    <w:abstractNumId w:val="6"/>
  </w:num>
  <w:num w:numId="13">
    <w:abstractNumId w:val="8"/>
  </w:num>
  <w:num w:numId="14">
    <w:abstractNumId w:val="19"/>
  </w:num>
  <w:num w:numId="15">
    <w:abstractNumId w:val="20"/>
  </w:num>
  <w:num w:numId="16">
    <w:abstractNumId w:val="11"/>
  </w:num>
  <w:num w:numId="17">
    <w:abstractNumId w:val="21"/>
  </w:num>
  <w:num w:numId="18">
    <w:abstractNumId w:val="22"/>
  </w:num>
  <w:num w:numId="19">
    <w:abstractNumId w:val="13"/>
  </w:num>
  <w:num w:numId="20">
    <w:abstractNumId w:val="17"/>
  </w:num>
  <w:num w:numId="21">
    <w:abstractNumId w:val="0"/>
  </w:num>
  <w:num w:numId="22">
    <w:abstractNumId w:val="7"/>
  </w:num>
  <w:num w:numId="23">
    <w:abstractNumId w:val="3"/>
  </w:num>
  <w:num w:numId="24">
    <w:abstractNumId w:val="4"/>
  </w:num>
  <w:num w:numId="25">
    <w:abstractNumId w:val="1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0E3"/>
    <w:rsid w:val="0000575D"/>
    <w:rsid w:val="000106E5"/>
    <w:rsid w:val="0002658D"/>
    <w:rsid w:val="00033291"/>
    <w:rsid w:val="00034FF9"/>
    <w:rsid w:val="0004468F"/>
    <w:rsid w:val="00051F7B"/>
    <w:rsid w:val="00064D42"/>
    <w:rsid w:val="00074772"/>
    <w:rsid w:val="00077E22"/>
    <w:rsid w:val="00080DC5"/>
    <w:rsid w:val="00086251"/>
    <w:rsid w:val="000930EF"/>
    <w:rsid w:val="00093C96"/>
    <w:rsid w:val="00093CF7"/>
    <w:rsid w:val="00097D40"/>
    <w:rsid w:val="000A55BC"/>
    <w:rsid w:val="000C005A"/>
    <w:rsid w:val="000C010B"/>
    <w:rsid w:val="000C38E7"/>
    <w:rsid w:val="000C3CC8"/>
    <w:rsid w:val="000F2D50"/>
    <w:rsid w:val="00101ADA"/>
    <w:rsid w:val="00104546"/>
    <w:rsid w:val="00111CE7"/>
    <w:rsid w:val="001135E8"/>
    <w:rsid w:val="00115A07"/>
    <w:rsid w:val="0011741D"/>
    <w:rsid w:val="0012180E"/>
    <w:rsid w:val="00121F18"/>
    <w:rsid w:val="0014012A"/>
    <w:rsid w:val="0014229D"/>
    <w:rsid w:val="00142569"/>
    <w:rsid w:val="001478A0"/>
    <w:rsid w:val="001566D2"/>
    <w:rsid w:val="001644DB"/>
    <w:rsid w:val="00175AAE"/>
    <w:rsid w:val="00181CA5"/>
    <w:rsid w:val="0018668E"/>
    <w:rsid w:val="001A4B98"/>
    <w:rsid w:val="001C20E3"/>
    <w:rsid w:val="001D671B"/>
    <w:rsid w:val="001D6A1D"/>
    <w:rsid w:val="001E3B04"/>
    <w:rsid w:val="001E5C52"/>
    <w:rsid w:val="0020226A"/>
    <w:rsid w:val="00216E52"/>
    <w:rsid w:val="00217DFF"/>
    <w:rsid w:val="00236F95"/>
    <w:rsid w:val="0024651C"/>
    <w:rsid w:val="002508B4"/>
    <w:rsid w:val="00260B73"/>
    <w:rsid w:val="002A25E2"/>
    <w:rsid w:val="002A3C30"/>
    <w:rsid w:val="002C52D7"/>
    <w:rsid w:val="002E65DA"/>
    <w:rsid w:val="002E6E13"/>
    <w:rsid w:val="0030289D"/>
    <w:rsid w:val="003028E6"/>
    <w:rsid w:val="00304AC1"/>
    <w:rsid w:val="00322FD0"/>
    <w:rsid w:val="00323CFA"/>
    <w:rsid w:val="003340C1"/>
    <w:rsid w:val="00345F2F"/>
    <w:rsid w:val="00354C66"/>
    <w:rsid w:val="00361DC5"/>
    <w:rsid w:val="003655B3"/>
    <w:rsid w:val="00373A3A"/>
    <w:rsid w:val="003747A4"/>
    <w:rsid w:val="00375AC8"/>
    <w:rsid w:val="003847D4"/>
    <w:rsid w:val="0038612B"/>
    <w:rsid w:val="003A69ED"/>
    <w:rsid w:val="003B078E"/>
    <w:rsid w:val="003B34D1"/>
    <w:rsid w:val="003B4410"/>
    <w:rsid w:val="003B75D8"/>
    <w:rsid w:val="003C013B"/>
    <w:rsid w:val="003C1889"/>
    <w:rsid w:val="003C496C"/>
    <w:rsid w:val="003D27FA"/>
    <w:rsid w:val="003D51D7"/>
    <w:rsid w:val="003E28D1"/>
    <w:rsid w:val="003F566E"/>
    <w:rsid w:val="00410846"/>
    <w:rsid w:val="0041355C"/>
    <w:rsid w:val="0041520F"/>
    <w:rsid w:val="00425B6D"/>
    <w:rsid w:val="00430E5E"/>
    <w:rsid w:val="00443A1D"/>
    <w:rsid w:val="00456741"/>
    <w:rsid w:val="00464019"/>
    <w:rsid w:val="00470916"/>
    <w:rsid w:val="00475DE0"/>
    <w:rsid w:val="0048252C"/>
    <w:rsid w:val="004933C7"/>
    <w:rsid w:val="004956E9"/>
    <w:rsid w:val="004A276F"/>
    <w:rsid w:val="004A328C"/>
    <w:rsid w:val="004C157B"/>
    <w:rsid w:val="004C5295"/>
    <w:rsid w:val="004C5EDE"/>
    <w:rsid w:val="004C73B4"/>
    <w:rsid w:val="004D2FE1"/>
    <w:rsid w:val="004D6B95"/>
    <w:rsid w:val="004E68A0"/>
    <w:rsid w:val="004F2698"/>
    <w:rsid w:val="00523B3F"/>
    <w:rsid w:val="00532156"/>
    <w:rsid w:val="00553E7A"/>
    <w:rsid w:val="00553FA4"/>
    <w:rsid w:val="00564889"/>
    <w:rsid w:val="005659BB"/>
    <w:rsid w:val="00570DBF"/>
    <w:rsid w:val="0058329F"/>
    <w:rsid w:val="0058413D"/>
    <w:rsid w:val="00594388"/>
    <w:rsid w:val="00595386"/>
    <w:rsid w:val="005A6AA8"/>
    <w:rsid w:val="005C6B10"/>
    <w:rsid w:val="005C7F57"/>
    <w:rsid w:val="005D1324"/>
    <w:rsid w:val="005D1A6E"/>
    <w:rsid w:val="005E24C6"/>
    <w:rsid w:val="005E34EA"/>
    <w:rsid w:val="005E4F4D"/>
    <w:rsid w:val="005F225E"/>
    <w:rsid w:val="005F61D0"/>
    <w:rsid w:val="00600144"/>
    <w:rsid w:val="00600E22"/>
    <w:rsid w:val="00612ABF"/>
    <w:rsid w:val="00635D4C"/>
    <w:rsid w:val="006362ED"/>
    <w:rsid w:val="006543CC"/>
    <w:rsid w:val="00661BED"/>
    <w:rsid w:val="00666E9A"/>
    <w:rsid w:val="006720E7"/>
    <w:rsid w:val="006753E5"/>
    <w:rsid w:val="0067740A"/>
    <w:rsid w:val="00677DA7"/>
    <w:rsid w:val="00677E02"/>
    <w:rsid w:val="006A318D"/>
    <w:rsid w:val="006C1BE3"/>
    <w:rsid w:val="006C201B"/>
    <w:rsid w:val="006C4D67"/>
    <w:rsid w:val="006D0C2F"/>
    <w:rsid w:val="006D1C83"/>
    <w:rsid w:val="006E09A6"/>
    <w:rsid w:val="006E1F44"/>
    <w:rsid w:val="006E2A9D"/>
    <w:rsid w:val="006F0CBB"/>
    <w:rsid w:val="0070037A"/>
    <w:rsid w:val="007018C0"/>
    <w:rsid w:val="0070663A"/>
    <w:rsid w:val="00710133"/>
    <w:rsid w:val="00733664"/>
    <w:rsid w:val="007365FE"/>
    <w:rsid w:val="00742B43"/>
    <w:rsid w:val="00745B8B"/>
    <w:rsid w:val="007616F5"/>
    <w:rsid w:val="00791081"/>
    <w:rsid w:val="00792264"/>
    <w:rsid w:val="007A54AF"/>
    <w:rsid w:val="007C7B20"/>
    <w:rsid w:val="007D4839"/>
    <w:rsid w:val="007F6CC4"/>
    <w:rsid w:val="00807EC2"/>
    <w:rsid w:val="00817E3A"/>
    <w:rsid w:val="00822EC3"/>
    <w:rsid w:val="0086042C"/>
    <w:rsid w:val="0087752B"/>
    <w:rsid w:val="00881C09"/>
    <w:rsid w:val="00882AD5"/>
    <w:rsid w:val="008B224C"/>
    <w:rsid w:val="008C2D4C"/>
    <w:rsid w:val="008C5123"/>
    <w:rsid w:val="008D465E"/>
    <w:rsid w:val="008D6EDB"/>
    <w:rsid w:val="008E7BFA"/>
    <w:rsid w:val="008F3443"/>
    <w:rsid w:val="008F798D"/>
    <w:rsid w:val="009204BA"/>
    <w:rsid w:val="009376A0"/>
    <w:rsid w:val="00942CA3"/>
    <w:rsid w:val="00947879"/>
    <w:rsid w:val="009530D3"/>
    <w:rsid w:val="009553AA"/>
    <w:rsid w:val="00961E15"/>
    <w:rsid w:val="00974515"/>
    <w:rsid w:val="0097477D"/>
    <w:rsid w:val="00986E75"/>
    <w:rsid w:val="0098730F"/>
    <w:rsid w:val="00994111"/>
    <w:rsid w:val="009A11F3"/>
    <w:rsid w:val="009A7B05"/>
    <w:rsid w:val="009D2ECB"/>
    <w:rsid w:val="00A152FD"/>
    <w:rsid w:val="00A23A9A"/>
    <w:rsid w:val="00A335BE"/>
    <w:rsid w:val="00A41437"/>
    <w:rsid w:val="00A43FC2"/>
    <w:rsid w:val="00A622B6"/>
    <w:rsid w:val="00A62FA8"/>
    <w:rsid w:val="00A700C3"/>
    <w:rsid w:val="00A707E0"/>
    <w:rsid w:val="00A72229"/>
    <w:rsid w:val="00A87F6B"/>
    <w:rsid w:val="00A93944"/>
    <w:rsid w:val="00A94E80"/>
    <w:rsid w:val="00A97E9B"/>
    <w:rsid w:val="00AA2EFA"/>
    <w:rsid w:val="00AA6103"/>
    <w:rsid w:val="00AD2DB0"/>
    <w:rsid w:val="00AF7C49"/>
    <w:rsid w:val="00B01A81"/>
    <w:rsid w:val="00B02AB3"/>
    <w:rsid w:val="00B067FA"/>
    <w:rsid w:val="00B34BD8"/>
    <w:rsid w:val="00B36B27"/>
    <w:rsid w:val="00B44AC3"/>
    <w:rsid w:val="00B710D5"/>
    <w:rsid w:val="00B73207"/>
    <w:rsid w:val="00B734B7"/>
    <w:rsid w:val="00B73736"/>
    <w:rsid w:val="00B73C31"/>
    <w:rsid w:val="00B93679"/>
    <w:rsid w:val="00B95B97"/>
    <w:rsid w:val="00B96CEE"/>
    <w:rsid w:val="00BA1918"/>
    <w:rsid w:val="00BD2417"/>
    <w:rsid w:val="00C239A3"/>
    <w:rsid w:val="00C46B25"/>
    <w:rsid w:val="00C4798D"/>
    <w:rsid w:val="00C7127B"/>
    <w:rsid w:val="00C779E9"/>
    <w:rsid w:val="00C868D0"/>
    <w:rsid w:val="00CB4B1B"/>
    <w:rsid w:val="00CC3179"/>
    <w:rsid w:val="00CC5F9A"/>
    <w:rsid w:val="00CF0391"/>
    <w:rsid w:val="00CF5AAA"/>
    <w:rsid w:val="00D02F78"/>
    <w:rsid w:val="00D07C8B"/>
    <w:rsid w:val="00D13949"/>
    <w:rsid w:val="00D37D5B"/>
    <w:rsid w:val="00D4350C"/>
    <w:rsid w:val="00D43F6E"/>
    <w:rsid w:val="00D466B0"/>
    <w:rsid w:val="00D60AE4"/>
    <w:rsid w:val="00D6124C"/>
    <w:rsid w:val="00D61859"/>
    <w:rsid w:val="00D80EA9"/>
    <w:rsid w:val="00D86A2E"/>
    <w:rsid w:val="00DA17A3"/>
    <w:rsid w:val="00DA4B07"/>
    <w:rsid w:val="00DD103F"/>
    <w:rsid w:val="00DD5FCC"/>
    <w:rsid w:val="00DE1F54"/>
    <w:rsid w:val="00E01AEA"/>
    <w:rsid w:val="00E149C0"/>
    <w:rsid w:val="00E256A6"/>
    <w:rsid w:val="00E52197"/>
    <w:rsid w:val="00E57531"/>
    <w:rsid w:val="00E61F2D"/>
    <w:rsid w:val="00E624DC"/>
    <w:rsid w:val="00E73334"/>
    <w:rsid w:val="00E7772E"/>
    <w:rsid w:val="00EA437C"/>
    <w:rsid w:val="00ED77A8"/>
    <w:rsid w:val="00EE572E"/>
    <w:rsid w:val="00EF4D86"/>
    <w:rsid w:val="00F22449"/>
    <w:rsid w:val="00F42157"/>
    <w:rsid w:val="00F50433"/>
    <w:rsid w:val="00F51236"/>
    <w:rsid w:val="00F54EA4"/>
    <w:rsid w:val="00F63FCE"/>
    <w:rsid w:val="00F70F4B"/>
    <w:rsid w:val="00F86079"/>
    <w:rsid w:val="00F977D8"/>
    <w:rsid w:val="00FA7C04"/>
    <w:rsid w:val="00FC6271"/>
    <w:rsid w:val="00FD05DB"/>
    <w:rsid w:val="00FD6EBA"/>
    <w:rsid w:val="00FE5325"/>
    <w:rsid w:val="00FF0936"/>
    <w:rsid w:val="00FF3BBB"/>
    <w:rsid w:val="00FF4D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C6956"/>
  <w15:chartTrackingRefBased/>
  <w15:docId w15:val="{DFD483AC-DE2E-4DE3-8ADF-7BE373CC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0E3"/>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0E3"/>
    <w:pPr>
      <w:tabs>
        <w:tab w:val="center" w:pos="4513"/>
        <w:tab w:val="right" w:pos="9026"/>
      </w:tabs>
    </w:pPr>
  </w:style>
  <w:style w:type="character" w:customStyle="1" w:styleId="HeaderChar">
    <w:name w:val="Header Char"/>
    <w:basedOn w:val="DefaultParagraphFont"/>
    <w:link w:val="Header"/>
    <w:uiPriority w:val="99"/>
    <w:rsid w:val="001C20E3"/>
  </w:style>
  <w:style w:type="paragraph" w:styleId="Footer">
    <w:name w:val="footer"/>
    <w:basedOn w:val="Normal"/>
    <w:link w:val="FooterChar"/>
    <w:uiPriority w:val="99"/>
    <w:unhideWhenUsed/>
    <w:rsid w:val="001C20E3"/>
    <w:pPr>
      <w:tabs>
        <w:tab w:val="center" w:pos="4513"/>
        <w:tab w:val="right" w:pos="9026"/>
      </w:tabs>
    </w:pPr>
  </w:style>
  <w:style w:type="character" w:customStyle="1" w:styleId="FooterChar">
    <w:name w:val="Footer Char"/>
    <w:basedOn w:val="DefaultParagraphFont"/>
    <w:link w:val="Footer"/>
    <w:uiPriority w:val="99"/>
    <w:rsid w:val="001C20E3"/>
  </w:style>
  <w:style w:type="character" w:styleId="CommentReference">
    <w:name w:val="annotation reference"/>
    <w:rsid w:val="001C20E3"/>
    <w:rPr>
      <w:i/>
      <w:sz w:val="16"/>
      <w:szCs w:val="16"/>
      <w:lang w:val="en-US" w:eastAsia="en-US" w:bidi="ar-SA"/>
    </w:rPr>
  </w:style>
  <w:style w:type="paragraph" w:styleId="CommentText">
    <w:name w:val="annotation text"/>
    <w:aliases w:val=" Znak9,Znak9,Komentar - besedilo,Komentar - besedilo1"/>
    <w:basedOn w:val="Normal"/>
    <w:link w:val="CommentTextChar"/>
    <w:rsid w:val="001C20E3"/>
    <w:rPr>
      <w:sz w:val="20"/>
      <w:szCs w:val="20"/>
    </w:rPr>
  </w:style>
  <w:style w:type="character" w:customStyle="1" w:styleId="CommentTextChar">
    <w:name w:val="Comment Text Char"/>
    <w:aliases w:val=" Znak9 Char,Znak9 Char,Komentar - besedilo Char,Komentar - besedilo1 Char"/>
    <w:basedOn w:val="DefaultParagraphFont"/>
    <w:link w:val="CommentText"/>
    <w:rsid w:val="001C20E3"/>
    <w:rPr>
      <w:rFonts w:ascii="Times New Roman" w:eastAsia="Times New Roman" w:hAnsi="Times New Roman" w:cs="Times New Roman"/>
      <w:sz w:val="20"/>
      <w:szCs w:val="20"/>
      <w:lang w:eastAsia="sl-SI"/>
    </w:rPr>
  </w:style>
  <w:style w:type="paragraph" w:styleId="BalloonText">
    <w:name w:val="Balloon Text"/>
    <w:basedOn w:val="Normal"/>
    <w:link w:val="BalloonTextChar"/>
    <w:uiPriority w:val="99"/>
    <w:semiHidden/>
    <w:unhideWhenUsed/>
    <w:rsid w:val="001C20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0E3"/>
    <w:rPr>
      <w:rFonts w:ascii="Segoe UI" w:eastAsia="Times New Roman" w:hAnsi="Segoe UI" w:cs="Segoe UI"/>
      <w:sz w:val="18"/>
      <w:szCs w:val="18"/>
      <w:lang w:eastAsia="sl-SI"/>
    </w:rPr>
  </w:style>
  <w:style w:type="paragraph" w:customStyle="1" w:styleId="Style2">
    <w:name w:val="Style2"/>
    <w:basedOn w:val="Normal"/>
    <w:uiPriority w:val="99"/>
    <w:qFormat/>
    <w:rsid w:val="001C20E3"/>
    <w:pPr>
      <w:numPr>
        <w:numId w:val="2"/>
      </w:numPr>
    </w:pPr>
  </w:style>
  <w:style w:type="paragraph" w:styleId="ListParagraph">
    <w:name w:val="List Paragraph"/>
    <w:aliases w:val="naslov 1,Bullet 1,Bullet Points,Bullet layer,Colorful List - Accent 11,Dot pt,F5 List Paragraph,Indicator Text,Issue Action POC,List Paragraph Char Char Char,List Paragraph1,List Paragraph2,MAIN CONTENT,No Spacing1,Normal numbered,K1,3"/>
    <w:basedOn w:val="Normal"/>
    <w:link w:val="ListParagraphChar"/>
    <w:uiPriority w:val="34"/>
    <w:qFormat/>
    <w:rsid w:val="001C20E3"/>
    <w:pPr>
      <w:ind w:left="720"/>
      <w:contextualSpacing/>
    </w:pPr>
  </w:style>
  <w:style w:type="character" w:customStyle="1" w:styleId="ListParagraphChar">
    <w:name w:val="List Paragraph Char"/>
    <w:aliases w:val="naslov 1 Char,Bullet 1 Char,Bullet Points Char,Bullet layer Char,Colorful List - Accent 11 Char,Dot pt Char,F5 List Paragraph Char,Indicator Text Char,Issue Action POC Char,List Paragraph Char Char Char Char,List Paragraph1 Char"/>
    <w:link w:val="ListParagraph"/>
    <w:uiPriority w:val="34"/>
    <w:qFormat/>
    <w:locked/>
    <w:rsid w:val="001C20E3"/>
    <w:rPr>
      <w:rFonts w:ascii="Times New Roman" w:eastAsia="Times New Roman" w:hAnsi="Times New Roman" w:cs="Times New Roman"/>
      <w:sz w:val="24"/>
      <w:szCs w:val="24"/>
      <w:lang w:eastAsia="sl-SI"/>
    </w:rPr>
  </w:style>
  <w:style w:type="paragraph" w:styleId="BodyText">
    <w:name w:val="Body Text"/>
    <w:basedOn w:val="Normal"/>
    <w:link w:val="BodyTextChar"/>
    <w:rsid w:val="00033291"/>
    <w:pPr>
      <w:jc w:val="both"/>
    </w:pPr>
    <w:rPr>
      <w:rFonts w:ascii="Tahoma" w:hAnsi="Tahoma" w:cs="Tahoma"/>
      <w:sz w:val="20"/>
      <w:szCs w:val="20"/>
    </w:rPr>
  </w:style>
  <w:style w:type="character" w:customStyle="1" w:styleId="BodyTextChar">
    <w:name w:val="Body Text Char"/>
    <w:basedOn w:val="DefaultParagraphFont"/>
    <w:link w:val="BodyText"/>
    <w:rsid w:val="00033291"/>
    <w:rPr>
      <w:rFonts w:ascii="Tahoma" w:eastAsia="Times New Roman" w:hAnsi="Tahoma" w:cs="Tahoma"/>
      <w:sz w:val="20"/>
      <w:szCs w:val="20"/>
      <w:lang w:eastAsia="sl-SI"/>
    </w:rPr>
  </w:style>
  <w:style w:type="table" w:styleId="TableGrid">
    <w:name w:val="Table Grid"/>
    <w:basedOn w:val="TableNormal"/>
    <w:uiPriority w:val="39"/>
    <w:rsid w:val="00334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13949"/>
    <w:rPr>
      <w:b/>
      <w:bCs/>
    </w:rPr>
  </w:style>
  <w:style w:type="character" w:customStyle="1" w:styleId="CommentSubjectChar">
    <w:name w:val="Comment Subject Char"/>
    <w:basedOn w:val="CommentTextChar"/>
    <w:link w:val="CommentSubject"/>
    <w:uiPriority w:val="99"/>
    <w:semiHidden/>
    <w:rsid w:val="00D13949"/>
    <w:rPr>
      <w:rFonts w:ascii="Times New Roman" w:eastAsia="Times New Roman" w:hAnsi="Times New Roman" w:cs="Times New Roman"/>
      <w:b/>
      <w:bCs/>
      <w:sz w:val="20"/>
      <w:szCs w:val="20"/>
      <w:lang w:eastAsia="sl-SI"/>
    </w:rPr>
  </w:style>
  <w:style w:type="paragraph" w:styleId="FootnoteText">
    <w:name w:val="footnote text"/>
    <w:aliases w:val="Sprotna opomba-besedilo,Char Char,Char Char Char Char,Char Char Char,Sprotna opomba - besedilo Znak1,Sprotna opomba - besedilo Znak Znak2,Sprotna opomba - besedilo Znak1 Znak Znak1,Sprotna opomba - besedilo Znak1 Znak Znak Znak"/>
    <w:basedOn w:val="Normal"/>
    <w:link w:val="FootnoteTextChar"/>
    <w:uiPriority w:val="99"/>
    <w:qFormat/>
    <w:rsid w:val="00DD103F"/>
    <w:rPr>
      <w:sz w:val="20"/>
      <w:szCs w:val="20"/>
    </w:rPr>
  </w:style>
  <w:style w:type="character" w:customStyle="1" w:styleId="FootnoteTextChar">
    <w:name w:val="Footnote Text Char"/>
    <w:aliases w:val="Sprotna opomba-besedilo Char,Char Char Char1,Char Char Char Char Char,Char Char Char Char1,Sprotna opomba - besedilo Znak1 Char,Sprotna opomba - besedilo Znak Znak2 Char,Sprotna opomba - besedilo Znak1 Znak Znak1 Char"/>
    <w:basedOn w:val="DefaultParagraphFont"/>
    <w:link w:val="FootnoteText"/>
    <w:uiPriority w:val="99"/>
    <w:rsid w:val="00DD103F"/>
    <w:rPr>
      <w:rFonts w:ascii="Times New Roman" w:eastAsia="Times New Roman" w:hAnsi="Times New Roman" w:cs="Times New Roman"/>
      <w:sz w:val="20"/>
      <w:szCs w:val="20"/>
      <w:lang w:eastAsia="sl-SI"/>
    </w:rPr>
  </w:style>
  <w:style w:type="character" w:styleId="FootnoteReference">
    <w:name w:val="footnote reference"/>
    <w:aliases w:val="Footnote symbol,Fussnota,Footnote reference number,note TESI,SUPERS,EN Footnote Reference,-E Fußnotenzeichen,number,Times 10 Point,Exposant 3 Point,Footnote Reference_LVL6,Footnote Reference_LVL61,Footnote Reference_LVL62,Footnote"/>
    <w:qFormat/>
    <w:rsid w:val="00DD103F"/>
    <w:rPr>
      <w:vertAlign w:val="superscript"/>
    </w:rPr>
  </w:style>
  <w:style w:type="paragraph" w:customStyle="1" w:styleId="Default">
    <w:name w:val="Default"/>
    <w:rsid w:val="003747A4"/>
    <w:pPr>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basedOn w:val="DefaultParagraphFont"/>
    <w:uiPriority w:val="99"/>
    <w:unhideWhenUsed/>
    <w:rsid w:val="00FC6271"/>
    <w:rPr>
      <w:color w:val="0563C1" w:themeColor="hyperlink"/>
      <w:u w:val="single"/>
    </w:rPr>
  </w:style>
  <w:style w:type="character" w:styleId="FollowedHyperlink">
    <w:name w:val="FollowedHyperlink"/>
    <w:basedOn w:val="DefaultParagraphFont"/>
    <w:uiPriority w:val="99"/>
    <w:semiHidden/>
    <w:unhideWhenUsed/>
    <w:rsid w:val="004C73B4"/>
    <w:rPr>
      <w:color w:val="954F72" w:themeColor="followedHyperlink"/>
      <w:u w:val="single"/>
    </w:rPr>
  </w:style>
  <w:style w:type="table" w:styleId="GridTable4-Accent5">
    <w:name w:val="Grid Table 4 Accent 5"/>
    <w:basedOn w:val="TableNormal"/>
    <w:uiPriority w:val="49"/>
    <w:rsid w:val="00553FA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GridLight">
    <w:name w:val="Grid Table Light"/>
    <w:basedOn w:val="TableNormal"/>
    <w:uiPriority w:val="40"/>
    <w:rsid w:val="002E6E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C868D0"/>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7100">
      <w:bodyDiv w:val="1"/>
      <w:marLeft w:val="0"/>
      <w:marRight w:val="0"/>
      <w:marTop w:val="0"/>
      <w:marBottom w:val="0"/>
      <w:divBdr>
        <w:top w:val="none" w:sz="0" w:space="0" w:color="auto"/>
        <w:left w:val="none" w:sz="0" w:space="0" w:color="auto"/>
        <w:bottom w:val="none" w:sz="0" w:space="0" w:color="auto"/>
        <w:right w:val="none" w:sz="0" w:space="0" w:color="auto"/>
      </w:divBdr>
    </w:div>
    <w:div w:id="261493552">
      <w:bodyDiv w:val="1"/>
      <w:marLeft w:val="0"/>
      <w:marRight w:val="0"/>
      <w:marTop w:val="0"/>
      <w:marBottom w:val="0"/>
      <w:divBdr>
        <w:top w:val="none" w:sz="0" w:space="0" w:color="auto"/>
        <w:left w:val="none" w:sz="0" w:space="0" w:color="auto"/>
        <w:bottom w:val="none" w:sz="0" w:space="0" w:color="auto"/>
        <w:right w:val="none" w:sz="0" w:space="0" w:color="auto"/>
      </w:divBdr>
    </w:div>
    <w:div w:id="731973142">
      <w:bodyDiv w:val="1"/>
      <w:marLeft w:val="0"/>
      <w:marRight w:val="0"/>
      <w:marTop w:val="0"/>
      <w:marBottom w:val="0"/>
      <w:divBdr>
        <w:top w:val="none" w:sz="0" w:space="0" w:color="auto"/>
        <w:left w:val="none" w:sz="0" w:space="0" w:color="auto"/>
        <w:bottom w:val="none" w:sz="0" w:space="0" w:color="auto"/>
        <w:right w:val="none" w:sz="0" w:space="0" w:color="auto"/>
      </w:divBdr>
    </w:div>
    <w:div w:id="954796910">
      <w:bodyDiv w:val="1"/>
      <w:marLeft w:val="0"/>
      <w:marRight w:val="0"/>
      <w:marTop w:val="0"/>
      <w:marBottom w:val="0"/>
      <w:divBdr>
        <w:top w:val="none" w:sz="0" w:space="0" w:color="auto"/>
        <w:left w:val="none" w:sz="0" w:space="0" w:color="auto"/>
        <w:bottom w:val="none" w:sz="0" w:space="0" w:color="auto"/>
        <w:right w:val="none" w:sz="0" w:space="0" w:color="auto"/>
      </w:divBdr>
    </w:div>
    <w:div w:id="1460420069">
      <w:bodyDiv w:val="1"/>
      <w:marLeft w:val="0"/>
      <w:marRight w:val="0"/>
      <w:marTop w:val="0"/>
      <w:marBottom w:val="0"/>
      <w:divBdr>
        <w:top w:val="none" w:sz="0" w:space="0" w:color="auto"/>
        <w:left w:val="none" w:sz="0" w:space="0" w:color="auto"/>
        <w:bottom w:val="none" w:sz="0" w:space="0" w:color="auto"/>
        <w:right w:val="none" w:sz="0" w:space="0" w:color="auto"/>
      </w:divBdr>
    </w:div>
    <w:div w:id="1565986127">
      <w:bodyDiv w:val="1"/>
      <w:marLeft w:val="0"/>
      <w:marRight w:val="0"/>
      <w:marTop w:val="0"/>
      <w:marBottom w:val="0"/>
      <w:divBdr>
        <w:top w:val="none" w:sz="0" w:space="0" w:color="auto"/>
        <w:left w:val="none" w:sz="0" w:space="0" w:color="auto"/>
        <w:bottom w:val="none" w:sz="0" w:space="0" w:color="auto"/>
        <w:right w:val="none" w:sz="0" w:space="0" w:color="auto"/>
      </w:divBdr>
    </w:div>
    <w:div w:id="1684743869">
      <w:bodyDiv w:val="1"/>
      <w:marLeft w:val="0"/>
      <w:marRight w:val="0"/>
      <w:marTop w:val="0"/>
      <w:marBottom w:val="0"/>
      <w:divBdr>
        <w:top w:val="none" w:sz="0" w:space="0" w:color="auto"/>
        <w:left w:val="none" w:sz="0" w:space="0" w:color="auto"/>
        <w:bottom w:val="none" w:sz="0" w:space="0" w:color="auto"/>
        <w:right w:val="none" w:sz="0" w:space="0" w:color="auto"/>
      </w:divBdr>
    </w:div>
    <w:div w:id="1732993638">
      <w:bodyDiv w:val="1"/>
      <w:marLeft w:val="0"/>
      <w:marRight w:val="0"/>
      <w:marTop w:val="0"/>
      <w:marBottom w:val="0"/>
      <w:divBdr>
        <w:top w:val="none" w:sz="0" w:space="0" w:color="auto"/>
        <w:left w:val="none" w:sz="0" w:space="0" w:color="auto"/>
        <w:bottom w:val="none" w:sz="0" w:space="0" w:color="auto"/>
        <w:right w:val="none" w:sz="0" w:space="0" w:color="auto"/>
      </w:divBdr>
    </w:div>
    <w:div w:id="1746415443">
      <w:bodyDiv w:val="1"/>
      <w:marLeft w:val="0"/>
      <w:marRight w:val="0"/>
      <w:marTop w:val="0"/>
      <w:marBottom w:val="0"/>
      <w:divBdr>
        <w:top w:val="none" w:sz="0" w:space="0" w:color="auto"/>
        <w:left w:val="none" w:sz="0" w:space="0" w:color="auto"/>
        <w:bottom w:val="none" w:sz="0" w:space="0" w:color="auto"/>
        <w:right w:val="none" w:sz="0" w:space="0" w:color="auto"/>
      </w:divBdr>
    </w:div>
    <w:div w:id="1816995064">
      <w:bodyDiv w:val="1"/>
      <w:marLeft w:val="0"/>
      <w:marRight w:val="0"/>
      <w:marTop w:val="0"/>
      <w:marBottom w:val="0"/>
      <w:divBdr>
        <w:top w:val="none" w:sz="0" w:space="0" w:color="auto"/>
        <w:left w:val="none" w:sz="0" w:space="0" w:color="auto"/>
        <w:bottom w:val="none" w:sz="0" w:space="0" w:color="auto"/>
        <w:right w:val="none" w:sz="0" w:space="0" w:color="auto"/>
      </w:divBdr>
    </w:div>
    <w:div w:id="1861117275">
      <w:bodyDiv w:val="1"/>
      <w:marLeft w:val="0"/>
      <w:marRight w:val="0"/>
      <w:marTop w:val="0"/>
      <w:marBottom w:val="0"/>
      <w:divBdr>
        <w:top w:val="none" w:sz="0" w:space="0" w:color="auto"/>
        <w:left w:val="none" w:sz="0" w:space="0" w:color="auto"/>
        <w:bottom w:val="none" w:sz="0" w:space="0" w:color="auto"/>
        <w:right w:val="none" w:sz="0" w:space="0" w:color="auto"/>
      </w:divBdr>
    </w:div>
    <w:div w:id="1934362013">
      <w:bodyDiv w:val="1"/>
      <w:marLeft w:val="0"/>
      <w:marRight w:val="0"/>
      <w:marTop w:val="0"/>
      <w:marBottom w:val="0"/>
      <w:divBdr>
        <w:top w:val="none" w:sz="0" w:space="0" w:color="auto"/>
        <w:left w:val="none" w:sz="0" w:space="0" w:color="auto"/>
        <w:bottom w:val="none" w:sz="0" w:space="0" w:color="auto"/>
        <w:right w:val="none" w:sz="0" w:space="0" w:color="auto"/>
      </w:divBdr>
    </w:div>
    <w:div w:id="206648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organi-v-sestavi/urad-za-okrevanje-in-odpornost/zakonodaja" TargetMode="External"/><Relationship Id="rId13" Type="http://schemas.openxmlformats.org/officeDocument/2006/relationships/hyperlink" Target="https://www.gov.si/zbirke/projekti-in-programi/nacrt-za-okrevanje-in-odpornost/dokumenti/" TargetMode="External"/><Relationship Id="rId18" Type="http://schemas.openxmlformats.org/officeDocument/2006/relationships/hyperlink" Target="https://www.gov.si/drzavni-organi/ministrstva/ministrstvo-za-izobrazevanje-znanost-in-sport/javne-objav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si/assets/organi-v-sestavi/URSOO/Sistem-izvajanja/Prirocnik-o-nacinu-izvajanja-Mehanizma-za-okrevanje-in-odpornost_Verzija1.0_25.4.2022.pdf" TargetMode="External"/><Relationship Id="rId17" Type="http://schemas.openxmlformats.org/officeDocument/2006/relationships/hyperlink" Target="https://ec.europa.eu/regional_policy/sources/docgener/informat/2014/GL_corrections_pp_irregularities_annex_SL.pdf" TargetMode="External"/><Relationship Id="rId2" Type="http://schemas.openxmlformats.org/officeDocument/2006/relationships/numbering" Target="numbering.xml"/><Relationship Id="rId16" Type="http://schemas.openxmlformats.org/officeDocument/2006/relationships/hyperlink" Target="https://ec.europa.eu/regional_policy/sources/docgener/informat/2014/GL_corrections_pp_irregularities_SL.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zbirke/projekti-in-programi/nacrt-za-okrevanje-in-odpornost/dokumenti/" TargetMode="External"/><Relationship Id="rId5" Type="http://schemas.openxmlformats.org/officeDocument/2006/relationships/webSettings" Target="webSettings.xml"/><Relationship Id="rId15" Type="http://schemas.openxmlformats.org/officeDocument/2006/relationships/hyperlink" Target="https://www.gov.si/assets/organi-v-sestavi/URSOO/Sistem-izvajanja/Prirocnik-o-nacinu-izvajanja-Mehanizma-za-okrevanje-in-odpornost_Verzija1.0_25.4.2022.pdf" TargetMode="External"/><Relationship Id="rId23" Type="http://schemas.openxmlformats.org/officeDocument/2006/relationships/theme" Target="theme/theme1.xml"/><Relationship Id="rId10" Type="http://schemas.openxmlformats.org/officeDocument/2006/relationships/hyperlink" Target="http://www.uradni-list.si/1/objava.jsp?sop=2021-01-3269" TargetMode="External"/><Relationship Id="rId19" Type="http://schemas.openxmlformats.org/officeDocument/2006/relationships/hyperlink" Target="mailto:app-noo.mizs@gov.si" TargetMode="External"/><Relationship Id="rId4" Type="http://schemas.openxmlformats.org/officeDocument/2006/relationships/settings" Target="settings.xml"/><Relationship Id="rId9" Type="http://schemas.openxmlformats.org/officeDocument/2006/relationships/hyperlink" Target="https://www.gov.si/drzavni-organi/organi-v-sestavi/urad-za-okrevanje-in-odpornost/zakonodaja" TargetMode="External"/><Relationship Id="rId14" Type="http://schemas.openxmlformats.org/officeDocument/2006/relationships/hyperlink" Target="https://www.gov.si/assets/organi-v-sestavi/URSOO/Sistem-izvajanja/Prirocnik-o-nacinu-izvajanja-Mehanizma-za-okrevanje-in-odpornost_Verzija1.0_25.4.2022.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si/drzavni-organi/ministrstva/ministrstvo-za-izobrazevanje-znanost-in-sport/o-ministrstvu/" TargetMode="External"/><Relationship Id="rId1" Type="http://schemas.openxmlformats.org/officeDocument/2006/relationships/hyperlink" Target="https://www.gov.si/assets/ministrstva/MIZS/Dokumenti/ZNANOST/Nacionalni-dokumenti/ZRISS-203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B821E-3CF8-4AB1-9126-4474EEE96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7498</Words>
  <Characters>42740</Characters>
  <Application>Microsoft Office Word</Application>
  <DocSecurity>0</DocSecurity>
  <Lines>356</Lines>
  <Paragraphs>100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 Neubauer</dc:creator>
  <cp:keywords/>
  <dc:description/>
  <cp:lastModifiedBy>Tit Neubauer</cp:lastModifiedBy>
  <cp:revision>5</cp:revision>
  <cp:lastPrinted>2022-09-06T12:24:00Z</cp:lastPrinted>
  <dcterms:created xsi:type="dcterms:W3CDTF">2022-10-03T12:12:00Z</dcterms:created>
  <dcterms:modified xsi:type="dcterms:W3CDTF">2022-10-03T12:25:00Z</dcterms:modified>
</cp:coreProperties>
</file>