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E1" w:rsidRPr="004B2268" w:rsidRDefault="00C465E1" w:rsidP="00C465E1">
      <w:pPr>
        <w:pStyle w:val="datumtevilka"/>
        <w:spacing w:line="240" w:lineRule="atLeast"/>
        <w:rPr>
          <w:rFonts w:cs="Arial"/>
          <w:sz w:val="22"/>
          <w:szCs w:val="22"/>
          <w:lang w:eastAsia="ar-SA"/>
        </w:rPr>
      </w:pPr>
      <w:bookmarkStart w:id="0" w:name="_GoBack"/>
      <w:bookmarkEnd w:id="0"/>
      <w:r w:rsidRPr="004B2268">
        <w:rPr>
          <w:rFonts w:cs="Arial"/>
          <w:sz w:val="22"/>
          <w:szCs w:val="22"/>
          <w:lang w:eastAsia="ar-SA"/>
        </w:rPr>
        <w:t xml:space="preserve">Številka:  </w:t>
      </w:r>
      <w:r w:rsidR="006718A8">
        <w:rPr>
          <w:rFonts w:cs="Arial"/>
          <w:sz w:val="22"/>
          <w:szCs w:val="22"/>
          <w:lang w:eastAsia="ar-SA"/>
        </w:rPr>
        <w:t>602-88/2020/2</w:t>
      </w:r>
    </w:p>
    <w:p w:rsidR="00C465E1" w:rsidRPr="004B2268" w:rsidRDefault="00C465E1" w:rsidP="00C465E1">
      <w:pPr>
        <w:pStyle w:val="datumtevilka"/>
        <w:spacing w:line="240" w:lineRule="atLeast"/>
        <w:rPr>
          <w:rFonts w:cs="Arial"/>
          <w:sz w:val="22"/>
          <w:szCs w:val="22"/>
          <w:lang w:eastAsia="ar-SA"/>
        </w:rPr>
      </w:pPr>
      <w:r w:rsidRPr="004B2268">
        <w:rPr>
          <w:rFonts w:cs="Arial"/>
          <w:sz w:val="22"/>
          <w:szCs w:val="22"/>
          <w:lang w:eastAsia="ar-SA"/>
        </w:rPr>
        <w:t xml:space="preserve">Datum:    </w:t>
      </w:r>
      <w:r w:rsidR="002F0656">
        <w:rPr>
          <w:rFonts w:cs="Arial"/>
          <w:sz w:val="22"/>
          <w:szCs w:val="22"/>
          <w:lang w:eastAsia="ar-SA"/>
        </w:rPr>
        <w:t>21</w:t>
      </w:r>
      <w:r w:rsidR="00470DDA">
        <w:rPr>
          <w:rFonts w:cs="Arial"/>
          <w:sz w:val="22"/>
          <w:szCs w:val="22"/>
          <w:lang w:eastAsia="ar-SA"/>
        </w:rPr>
        <w:t>. 9. 2020</w:t>
      </w:r>
    </w:p>
    <w:p w:rsidR="00C465E1" w:rsidRPr="00542309" w:rsidRDefault="00C465E1" w:rsidP="00C465E1">
      <w:pPr>
        <w:spacing w:line="240" w:lineRule="atLeast"/>
        <w:rPr>
          <w:rFonts w:cs="Arial"/>
          <w:sz w:val="22"/>
          <w:szCs w:val="22"/>
          <w:lang w:eastAsia="ar-SA"/>
        </w:rPr>
      </w:pPr>
    </w:p>
    <w:p w:rsidR="00C465E1" w:rsidRDefault="00C465E1" w:rsidP="00C465E1">
      <w:pPr>
        <w:jc w:val="both"/>
        <w:rPr>
          <w:rFonts w:cs="Arial"/>
          <w:sz w:val="22"/>
          <w:szCs w:val="22"/>
          <w:lang w:eastAsia="ar-SA"/>
        </w:rPr>
      </w:pPr>
      <w:r>
        <w:rPr>
          <w:rFonts w:cs="Arial"/>
          <w:sz w:val="22"/>
          <w:szCs w:val="22"/>
          <w:lang w:eastAsia="ar-SA"/>
        </w:rPr>
        <w:t>Ministr</w:t>
      </w:r>
      <w:r w:rsidR="001E6E9E">
        <w:rPr>
          <w:rFonts w:cs="Arial"/>
          <w:sz w:val="22"/>
          <w:szCs w:val="22"/>
          <w:lang w:eastAsia="ar-SA"/>
        </w:rPr>
        <w:t>ica</w:t>
      </w:r>
      <w:r>
        <w:rPr>
          <w:rFonts w:cs="Arial"/>
          <w:sz w:val="22"/>
          <w:szCs w:val="22"/>
          <w:lang w:eastAsia="ar-SA"/>
        </w:rPr>
        <w:t>, pristoj</w:t>
      </w:r>
      <w:r w:rsidR="001E6E9E">
        <w:rPr>
          <w:rFonts w:cs="Arial"/>
          <w:sz w:val="22"/>
          <w:szCs w:val="22"/>
          <w:lang w:eastAsia="ar-SA"/>
        </w:rPr>
        <w:t>na</w:t>
      </w:r>
      <w:r>
        <w:rPr>
          <w:rFonts w:cs="Arial"/>
          <w:sz w:val="22"/>
          <w:szCs w:val="22"/>
          <w:lang w:eastAsia="ar-SA"/>
        </w:rPr>
        <w:t xml:space="preserve"> za predšolsko vzgojo, n</w:t>
      </w:r>
      <w:r w:rsidRPr="003517A5">
        <w:rPr>
          <w:rFonts w:cs="Arial"/>
          <w:sz w:val="22"/>
          <w:szCs w:val="22"/>
          <w:lang w:eastAsia="ar-SA"/>
        </w:rPr>
        <w:t xml:space="preserve">a podlagi četrtega odstavka 14. člena Zakona o celostni zgodnji obravnavi predšolskih otrok s posebnimi potrebami (Uradi list RS, št. 41/17) in sedmega odstavka 28. člena Zakona o vrtcih (Uradni list RS, št. 100/05 – uradno prečiščeno besedilo, 25/08, 98/09-ZIUZGK, 36/10, 62/10-ZUPJS, 94/10-ZIU, 40/12-ZUJF,  14/15-ZUUJFO in 55/17) </w:t>
      </w:r>
      <w:r>
        <w:rPr>
          <w:rFonts w:cs="Arial"/>
          <w:sz w:val="22"/>
          <w:szCs w:val="22"/>
          <w:lang w:eastAsia="ar-SA"/>
        </w:rPr>
        <w:t xml:space="preserve">ter </w:t>
      </w:r>
      <w:r w:rsidRPr="000F4376">
        <w:rPr>
          <w:rFonts w:cs="Arial"/>
          <w:sz w:val="22"/>
          <w:szCs w:val="22"/>
          <w:lang w:eastAsia="ar-SA"/>
        </w:rPr>
        <w:t xml:space="preserve">v povezavi </w:t>
      </w:r>
      <w:r w:rsidR="001E6E9E">
        <w:rPr>
          <w:rFonts w:cs="Arial"/>
          <w:sz w:val="22"/>
          <w:szCs w:val="22"/>
          <w:lang w:eastAsia="ar-SA"/>
        </w:rPr>
        <w:t>z 11. b</w:t>
      </w:r>
      <w:r>
        <w:rPr>
          <w:rFonts w:cs="Arial"/>
          <w:sz w:val="22"/>
          <w:szCs w:val="22"/>
          <w:lang w:eastAsia="ar-SA"/>
        </w:rPr>
        <w:t xml:space="preserve"> </w:t>
      </w:r>
      <w:r w:rsidRPr="000F4376">
        <w:rPr>
          <w:rFonts w:cs="Arial"/>
          <w:sz w:val="22"/>
          <w:szCs w:val="22"/>
          <w:lang w:eastAsia="ar-SA"/>
        </w:rPr>
        <w:t xml:space="preserve">členom </w:t>
      </w:r>
      <w:r w:rsidRPr="003A17A4">
        <w:rPr>
          <w:rFonts w:cs="Arial"/>
          <w:sz w:val="22"/>
          <w:szCs w:val="22"/>
          <w:lang w:eastAsia="ar-SA"/>
        </w:rPr>
        <w:t>Pravilnika o metodologiji za oblikovanje cen programov v vrtcih, ki izvajajo javno službo</w:t>
      </w:r>
      <w:r>
        <w:rPr>
          <w:rFonts w:cs="Arial"/>
          <w:sz w:val="22"/>
          <w:szCs w:val="22"/>
          <w:lang w:eastAsia="ar-SA"/>
        </w:rPr>
        <w:t xml:space="preserve"> </w:t>
      </w:r>
      <w:r w:rsidR="001E6E9E" w:rsidRPr="001E6E9E">
        <w:rPr>
          <w:rFonts w:cs="Arial"/>
          <w:sz w:val="22"/>
          <w:szCs w:val="22"/>
          <w:lang w:eastAsia="ar-SA"/>
        </w:rPr>
        <w:t>(Uradni list RS, št. </w:t>
      </w:r>
      <w:hyperlink r:id="rId9" w:tgtFrame="_blank" w:tooltip="Pravilnik o metodologiji za oblikovanje cen programov v vrtcih, ki izvajajo javno službo" w:history="1">
        <w:r w:rsidR="001E6E9E" w:rsidRPr="001E6E9E">
          <w:rPr>
            <w:sz w:val="22"/>
            <w:szCs w:val="22"/>
            <w:lang w:eastAsia="ar-SA"/>
          </w:rPr>
          <w:t>97/03</w:t>
        </w:r>
      </w:hyperlink>
      <w:r w:rsidR="001E6E9E" w:rsidRPr="001E6E9E">
        <w:rPr>
          <w:rFonts w:cs="Arial"/>
          <w:sz w:val="22"/>
          <w:szCs w:val="22"/>
          <w:lang w:eastAsia="ar-SA"/>
        </w:rPr>
        <w:t>, </w:t>
      </w:r>
      <w:hyperlink r:id="rId10" w:tgtFrame="_blank" w:tooltip="Pravilnik o spremembah in dopolnitvah pravilnika o metodologiji za oblikovanje cen programov v vrtcih, ki izvajajo javno službo" w:history="1">
        <w:r w:rsidR="001E6E9E" w:rsidRPr="001E6E9E">
          <w:rPr>
            <w:sz w:val="22"/>
            <w:szCs w:val="22"/>
            <w:lang w:eastAsia="ar-SA"/>
          </w:rPr>
          <w:t>77/05</w:t>
        </w:r>
      </w:hyperlink>
      <w:r w:rsidR="001E6E9E" w:rsidRPr="001E6E9E">
        <w:rPr>
          <w:rFonts w:cs="Arial"/>
          <w:sz w:val="22"/>
          <w:szCs w:val="22"/>
          <w:lang w:eastAsia="ar-SA"/>
        </w:rPr>
        <w:t>, </w:t>
      </w:r>
      <w:hyperlink r:id="rId11" w:tgtFrame="_blank" w:tooltip="Pravilnik o spremembah in dopolnitvah Pravilnika o metodologiji za oblikovanje cen programov v vrtcih, ki izvajajo javno službo" w:history="1">
        <w:r w:rsidR="001E6E9E" w:rsidRPr="001E6E9E">
          <w:rPr>
            <w:sz w:val="22"/>
            <w:szCs w:val="22"/>
            <w:lang w:eastAsia="ar-SA"/>
          </w:rPr>
          <w:t>120/05</w:t>
        </w:r>
      </w:hyperlink>
      <w:r w:rsidR="001E6E9E" w:rsidRPr="001E6E9E">
        <w:rPr>
          <w:rFonts w:cs="Arial"/>
          <w:sz w:val="22"/>
          <w:szCs w:val="22"/>
          <w:lang w:eastAsia="ar-SA"/>
        </w:rPr>
        <w:t>, </w:t>
      </w:r>
      <w:hyperlink r:id="rId12" w:tgtFrame="_blank" w:tooltip="Pravilnik o spremembah in dopolnitvah Pravilnika o metodologiji za oblikovanje cen programov v vrtcih, ki izvajajo javno službo" w:history="1">
        <w:r w:rsidR="001E6E9E" w:rsidRPr="001E6E9E">
          <w:rPr>
            <w:sz w:val="22"/>
            <w:szCs w:val="22"/>
            <w:lang w:eastAsia="ar-SA"/>
          </w:rPr>
          <w:t>93/15</w:t>
        </w:r>
      </w:hyperlink>
      <w:r w:rsidR="001E6E9E" w:rsidRPr="001E6E9E">
        <w:rPr>
          <w:rFonts w:cs="Arial"/>
          <w:sz w:val="22"/>
          <w:szCs w:val="22"/>
          <w:lang w:eastAsia="ar-SA"/>
        </w:rPr>
        <w:t> in </w:t>
      </w:r>
      <w:hyperlink r:id="rId13" w:tgtFrame="_blank" w:tooltip="Pravilnik o spremembah in dopolnitvah Pravilnika o metodologiji za oblikovanje cen programov v vrtcih, ki izvajajo javno službo" w:history="1">
        <w:r w:rsidR="001E6E9E" w:rsidRPr="001E6E9E">
          <w:rPr>
            <w:sz w:val="22"/>
            <w:szCs w:val="22"/>
            <w:lang w:eastAsia="ar-SA"/>
          </w:rPr>
          <w:t>59/19</w:t>
        </w:r>
      </w:hyperlink>
      <w:r w:rsidR="001E6E9E" w:rsidRPr="001E6E9E">
        <w:rPr>
          <w:rFonts w:cs="Arial"/>
          <w:sz w:val="22"/>
          <w:szCs w:val="22"/>
          <w:lang w:eastAsia="ar-SA"/>
        </w:rPr>
        <w:t>)</w:t>
      </w:r>
      <w:r w:rsidR="001E6E9E" w:rsidRPr="003517A5">
        <w:rPr>
          <w:rFonts w:cs="Arial"/>
          <w:sz w:val="22"/>
          <w:szCs w:val="22"/>
          <w:lang w:eastAsia="ar-SA"/>
        </w:rPr>
        <w:t xml:space="preserve"> </w:t>
      </w:r>
      <w:r w:rsidRPr="003517A5">
        <w:rPr>
          <w:rFonts w:cs="Arial"/>
          <w:sz w:val="22"/>
          <w:szCs w:val="22"/>
          <w:lang w:eastAsia="ar-SA"/>
        </w:rPr>
        <w:t xml:space="preserve">izdaja </w:t>
      </w:r>
      <w:r w:rsidR="00ED6E3D">
        <w:rPr>
          <w:rFonts w:cs="Arial"/>
          <w:sz w:val="22"/>
          <w:szCs w:val="22"/>
          <w:lang w:eastAsia="ar-SA"/>
        </w:rPr>
        <w:t>naslednji</w:t>
      </w:r>
    </w:p>
    <w:p w:rsidR="00C465E1" w:rsidRDefault="00C465E1" w:rsidP="00C465E1">
      <w:pPr>
        <w:jc w:val="both"/>
        <w:rPr>
          <w:rFonts w:cs="Arial"/>
          <w:sz w:val="22"/>
          <w:szCs w:val="22"/>
          <w:lang w:eastAsia="ar-SA"/>
        </w:rPr>
      </w:pPr>
    </w:p>
    <w:p w:rsidR="00C465E1" w:rsidRDefault="00C465E1" w:rsidP="00C465E1">
      <w:pPr>
        <w:rPr>
          <w:rFonts w:cs="Arial"/>
          <w:sz w:val="22"/>
          <w:szCs w:val="22"/>
        </w:rPr>
      </w:pPr>
    </w:p>
    <w:p w:rsidR="00C465E1" w:rsidRDefault="00C465E1" w:rsidP="00C465E1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SKLEP</w:t>
      </w:r>
    </w:p>
    <w:p w:rsidR="00C465E1" w:rsidRPr="00F92A09" w:rsidRDefault="00C465E1" w:rsidP="00C465E1">
      <w:pPr>
        <w:tabs>
          <w:tab w:val="left" w:pos="426"/>
        </w:tabs>
        <w:spacing w:line="240" w:lineRule="auto"/>
        <w:jc w:val="center"/>
        <w:rPr>
          <w:rFonts w:cs="Arial"/>
          <w:b/>
          <w:sz w:val="22"/>
          <w:szCs w:val="22"/>
        </w:rPr>
      </w:pPr>
      <w:r w:rsidRPr="00F92A09">
        <w:rPr>
          <w:rFonts w:cs="Arial"/>
          <w:b/>
          <w:sz w:val="22"/>
          <w:szCs w:val="22"/>
        </w:rPr>
        <w:t xml:space="preserve">o </w:t>
      </w:r>
      <w:r w:rsidR="004A17D1">
        <w:rPr>
          <w:rFonts w:cs="Arial"/>
          <w:b/>
          <w:sz w:val="22"/>
          <w:szCs w:val="22"/>
        </w:rPr>
        <w:t xml:space="preserve">določitvi višjih stroškov delovanja </w:t>
      </w:r>
      <w:r w:rsidR="004A17D1" w:rsidRPr="00F92A09">
        <w:rPr>
          <w:rFonts w:cs="Arial"/>
          <w:b/>
          <w:sz w:val="22"/>
          <w:szCs w:val="22"/>
        </w:rPr>
        <w:t>razvojnih oddelkov vrtcev</w:t>
      </w:r>
      <w:r w:rsidR="004A17D1">
        <w:rPr>
          <w:rFonts w:cs="Arial"/>
          <w:b/>
          <w:sz w:val="22"/>
          <w:szCs w:val="22"/>
        </w:rPr>
        <w:t xml:space="preserve"> </w:t>
      </w:r>
      <w:r w:rsidR="002B685C">
        <w:rPr>
          <w:rFonts w:cs="Arial"/>
          <w:b/>
          <w:sz w:val="22"/>
          <w:szCs w:val="22"/>
        </w:rPr>
        <w:t>in</w:t>
      </w:r>
      <w:r w:rsidR="00537E71">
        <w:rPr>
          <w:rFonts w:cs="Arial"/>
          <w:b/>
          <w:sz w:val="22"/>
          <w:szCs w:val="22"/>
        </w:rPr>
        <w:t xml:space="preserve"> obsegu </w:t>
      </w:r>
      <w:r w:rsidR="002B685C">
        <w:rPr>
          <w:rFonts w:cs="Arial"/>
          <w:b/>
          <w:sz w:val="22"/>
          <w:szCs w:val="22"/>
        </w:rPr>
        <w:t>ter</w:t>
      </w:r>
      <w:r w:rsidR="00537E71">
        <w:rPr>
          <w:rFonts w:cs="Arial"/>
          <w:b/>
          <w:sz w:val="22"/>
          <w:szCs w:val="22"/>
        </w:rPr>
        <w:t xml:space="preserve"> načinu</w:t>
      </w:r>
      <w:r w:rsidRPr="00F92A09">
        <w:rPr>
          <w:rFonts w:cs="Arial"/>
          <w:b/>
          <w:sz w:val="22"/>
          <w:szCs w:val="22"/>
        </w:rPr>
        <w:t xml:space="preserve"> zagotavljanja sredstev za plačilo višjih stroškov delovan</w:t>
      </w:r>
      <w:r w:rsidR="004A17D1">
        <w:rPr>
          <w:rFonts w:cs="Arial"/>
          <w:b/>
          <w:sz w:val="22"/>
          <w:szCs w:val="22"/>
        </w:rPr>
        <w:t xml:space="preserve">ja razvojnih oddelkov vrtcev </w:t>
      </w:r>
      <w:r w:rsidR="009B619C">
        <w:rPr>
          <w:rFonts w:cs="Arial"/>
          <w:b/>
          <w:sz w:val="22"/>
          <w:szCs w:val="22"/>
        </w:rPr>
        <w:t>za</w:t>
      </w:r>
      <w:r w:rsidR="00551253">
        <w:rPr>
          <w:rFonts w:cs="Arial"/>
          <w:b/>
          <w:sz w:val="22"/>
          <w:szCs w:val="22"/>
        </w:rPr>
        <w:t xml:space="preserve"> šolsk</w:t>
      </w:r>
      <w:r w:rsidR="009B619C">
        <w:rPr>
          <w:rFonts w:cs="Arial"/>
          <w:b/>
          <w:sz w:val="22"/>
          <w:szCs w:val="22"/>
        </w:rPr>
        <w:t>o</w:t>
      </w:r>
      <w:r w:rsidR="00551253">
        <w:rPr>
          <w:rFonts w:cs="Arial"/>
          <w:b/>
          <w:sz w:val="22"/>
          <w:szCs w:val="22"/>
        </w:rPr>
        <w:t xml:space="preserve"> let</w:t>
      </w:r>
      <w:r w:rsidR="009B619C">
        <w:rPr>
          <w:rFonts w:cs="Arial"/>
          <w:b/>
          <w:sz w:val="22"/>
          <w:szCs w:val="22"/>
        </w:rPr>
        <w:t>o</w:t>
      </w:r>
      <w:r w:rsidR="00551253">
        <w:rPr>
          <w:rFonts w:cs="Arial"/>
          <w:b/>
          <w:sz w:val="22"/>
          <w:szCs w:val="22"/>
        </w:rPr>
        <w:t xml:space="preserve"> 20</w:t>
      </w:r>
      <w:r w:rsidR="001E6E9E">
        <w:rPr>
          <w:rFonts w:cs="Arial"/>
          <w:b/>
          <w:sz w:val="22"/>
          <w:szCs w:val="22"/>
        </w:rPr>
        <w:t>20</w:t>
      </w:r>
      <w:r w:rsidR="00551253">
        <w:rPr>
          <w:rFonts w:cs="Arial"/>
          <w:b/>
          <w:sz w:val="22"/>
          <w:szCs w:val="22"/>
        </w:rPr>
        <w:t>/2</w:t>
      </w:r>
      <w:r w:rsidR="001E6E9E">
        <w:rPr>
          <w:rFonts w:cs="Arial"/>
          <w:b/>
          <w:sz w:val="22"/>
          <w:szCs w:val="22"/>
        </w:rPr>
        <w:t>1</w:t>
      </w:r>
    </w:p>
    <w:p w:rsidR="00C465E1" w:rsidRDefault="00C465E1" w:rsidP="00C465E1">
      <w:pPr>
        <w:tabs>
          <w:tab w:val="left" w:pos="426"/>
        </w:tabs>
        <w:spacing w:line="240" w:lineRule="auto"/>
        <w:jc w:val="both"/>
        <w:rPr>
          <w:rFonts w:cs="Arial"/>
          <w:b/>
          <w:sz w:val="22"/>
          <w:szCs w:val="22"/>
        </w:rPr>
      </w:pPr>
    </w:p>
    <w:p w:rsidR="004F0B53" w:rsidRDefault="004F0B53" w:rsidP="00C465E1">
      <w:pPr>
        <w:tabs>
          <w:tab w:val="left" w:pos="426"/>
        </w:tabs>
        <w:spacing w:line="240" w:lineRule="auto"/>
        <w:jc w:val="both"/>
        <w:rPr>
          <w:rFonts w:cs="Arial"/>
          <w:b/>
          <w:sz w:val="22"/>
          <w:szCs w:val="22"/>
        </w:rPr>
      </w:pPr>
    </w:p>
    <w:p w:rsidR="00C465E1" w:rsidRDefault="00C465E1" w:rsidP="00C465E1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1. člen</w:t>
      </w:r>
    </w:p>
    <w:p w:rsidR="00C465E1" w:rsidRDefault="00C465E1" w:rsidP="00C465E1">
      <w:pPr>
        <w:rPr>
          <w:rFonts w:cs="Arial"/>
          <w:sz w:val="22"/>
          <w:szCs w:val="22"/>
        </w:rPr>
      </w:pPr>
    </w:p>
    <w:p w:rsidR="00C465E1" w:rsidRDefault="00C465E1" w:rsidP="00CA6137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Ministrstvo za izobraževanje, znanost in šport </w:t>
      </w:r>
      <w:r w:rsidRPr="002B685C">
        <w:rPr>
          <w:rFonts w:cs="Arial"/>
          <w:sz w:val="22"/>
          <w:szCs w:val="22"/>
        </w:rPr>
        <w:t xml:space="preserve">(v nadaljevanju: </w:t>
      </w:r>
      <w:r w:rsidR="002B685C" w:rsidRPr="002B685C">
        <w:rPr>
          <w:rFonts w:cs="Arial"/>
          <w:sz w:val="22"/>
          <w:szCs w:val="22"/>
        </w:rPr>
        <w:t>m</w:t>
      </w:r>
      <w:r w:rsidRPr="002B685C">
        <w:rPr>
          <w:rFonts w:cs="Arial"/>
          <w:sz w:val="22"/>
          <w:szCs w:val="22"/>
        </w:rPr>
        <w:t>inistrstvo)</w:t>
      </w:r>
      <w:r>
        <w:rPr>
          <w:rFonts w:cs="Arial"/>
          <w:sz w:val="22"/>
          <w:szCs w:val="22"/>
        </w:rPr>
        <w:t xml:space="preserve"> ugotavlja, da </w:t>
      </w:r>
      <w:proofErr w:type="spellStart"/>
      <w:r w:rsidRPr="00CF1073">
        <w:rPr>
          <w:rFonts w:cs="Arial"/>
          <w:sz w:val="22"/>
          <w:szCs w:val="22"/>
        </w:rPr>
        <w:t>Kurikulum</w:t>
      </w:r>
      <w:proofErr w:type="spellEnd"/>
      <w:r w:rsidRPr="00CF1073">
        <w:rPr>
          <w:rFonts w:cs="Arial"/>
          <w:sz w:val="22"/>
          <w:szCs w:val="22"/>
        </w:rPr>
        <w:t xml:space="preserve"> za vrtce v prilagojenem programu za predšolske otroke (Uradni list RS, št. 96/06) (v nadaljevanju: prilagojeni program) </w:t>
      </w:r>
      <w:r>
        <w:rPr>
          <w:rFonts w:cs="Arial"/>
          <w:sz w:val="22"/>
          <w:szCs w:val="22"/>
        </w:rPr>
        <w:t>izvajajo v oddelkih naslednji vrtci iz seznama:</w:t>
      </w:r>
    </w:p>
    <w:p w:rsidR="000D5AA1" w:rsidRDefault="000D5AA1" w:rsidP="00C465E1">
      <w:pPr>
        <w:rPr>
          <w:rFonts w:cs="Arial"/>
          <w:sz w:val="22"/>
          <w:szCs w:val="22"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238"/>
        <w:gridCol w:w="1559"/>
        <w:gridCol w:w="1024"/>
        <w:gridCol w:w="1670"/>
        <w:gridCol w:w="1417"/>
        <w:gridCol w:w="1276"/>
      </w:tblGrid>
      <w:tr w:rsidR="00CA6137" w:rsidRPr="00CA6137" w:rsidTr="00CA6137">
        <w:trPr>
          <w:trHeight w:val="1590"/>
        </w:trPr>
        <w:tc>
          <w:tcPr>
            <w:tcW w:w="620" w:type="dxa"/>
            <w:tcBorders>
              <w:top w:val="single" w:sz="8" w:space="0" w:color="979991"/>
              <w:left w:val="single" w:sz="8" w:space="0" w:color="979991"/>
              <w:bottom w:val="single" w:sz="8" w:space="0" w:color="979991"/>
              <w:right w:val="nil"/>
            </w:tcBorders>
            <w:shd w:val="clear" w:color="000000" w:fill="F0F4FA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Zap</w:t>
            </w:r>
            <w:proofErr w:type="spellEnd"/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. št.</w:t>
            </w:r>
          </w:p>
        </w:tc>
        <w:tc>
          <w:tcPr>
            <w:tcW w:w="1238" w:type="dxa"/>
            <w:tcBorders>
              <w:top w:val="single" w:sz="8" w:space="0" w:color="979991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000000" w:fill="F0F4FA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Občina</w:t>
            </w:r>
          </w:p>
        </w:tc>
        <w:tc>
          <w:tcPr>
            <w:tcW w:w="1559" w:type="dxa"/>
            <w:tcBorders>
              <w:top w:val="single" w:sz="8" w:space="0" w:color="979991"/>
              <w:left w:val="nil"/>
              <w:bottom w:val="single" w:sz="8" w:space="0" w:color="979991"/>
              <w:right w:val="nil"/>
            </w:tcBorders>
            <w:shd w:val="clear" w:color="000000" w:fill="F0F4FA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Zavod</w:t>
            </w:r>
          </w:p>
        </w:tc>
        <w:tc>
          <w:tcPr>
            <w:tcW w:w="1024" w:type="dxa"/>
            <w:tcBorders>
              <w:top w:val="single" w:sz="8" w:space="0" w:color="979991"/>
              <w:left w:val="single" w:sz="8" w:space="0" w:color="979991"/>
              <w:bottom w:val="single" w:sz="8" w:space="0" w:color="979991"/>
              <w:right w:val="nil"/>
            </w:tcBorders>
            <w:shd w:val="clear" w:color="000000" w:fill="F0F4FA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št. oddelkov prilagojenega programa</w:t>
            </w:r>
          </w:p>
        </w:tc>
        <w:tc>
          <w:tcPr>
            <w:tcW w:w="3087" w:type="dxa"/>
            <w:gridSpan w:val="2"/>
            <w:tcBorders>
              <w:top w:val="single" w:sz="8" w:space="0" w:color="979991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000000" w:fill="F0F4FA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Lokacija in kraj izvajanja prilagojenega programa</w:t>
            </w:r>
          </w:p>
        </w:tc>
        <w:tc>
          <w:tcPr>
            <w:tcW w:w="1276" w:type="dxa"/>
            <w:tcBorders>
              <w:top w:val="single" w:sz="8" w:space="0" w:color="979991"/>
              <w:left w:val="nil"/>
              <w:bottom w:val="single" w:sz="8" w:space="0" w:color="979991"/>
              <w:right w:val="single" w:sz="8" w:space="0" w:color="979991"/>
            </w:tcBorders>
            <w:shd w:val="clear" w:color="000000" w:fill="F0F4FA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 Višji stroški delovanja razvojnih oddelkov vrtca na mesec v EUR, ki jih financira ministrstvo </w:t>
            </w:r>
          </w:p>
        </w:tc>
      </w:tr>
      <w:tr w:rsidR="00CA6137" w:rsidRPr="00CA6137" w:rsidTr="00CA6137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000000" w:fill="FFFFFF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238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Brežice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Vrtec Mavrica Brežice</w:t>
            </w:r>
          </w:p>
        </w:tc>
        <w:tc>
          <w:tcPr>
            <w:tcW w:w="1024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67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Šolska ulica 5</w:t>
            </w:r>
          </w:p>
        </w:tc>
        <w:tc>
          <w:tcPr>
            <w:tcW w:w="1417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8250 Brežice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                     3.492,24   </w:t>
            </w:r>
          </w:p>
        </w:tc>
      </w:tr>
      <w:tr w:rsidR="00CA6137" w:rsidRPr="00CA6137" w:rsidTr="00CA6137">
        <w:trPr>
          <w:trHeight w:val="465"/>
        </w:trPr>
        <w:tc>
          <w:tcPr>
            <w:tcW w:w="62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000000" w:fill="FFFFFF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238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Celje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Vrtec Anice </w:t>
            </w:r>
            <w:proofErr w:type="spellStart"/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Černejeve</w:t>
            </w:r>
            <w:proofErr w:type="spellEnd"/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 Celje, Enota Luna</w:t>
            </w:r>
          </w:p>
        </w:tc>
        <w:tc>
          <w:tcPr>
            <w:tcW w:w="1024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67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Ljubljanska cesta 48</w:t>
            </w:r>
          </w:p>
        </w:tc>
        <w:tc>
          <w:tcPr>
            <w:tcW w:w="1417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3000 Celje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                     6.984,48   </w:t>
            </w:r>
          </w:p>
        </w:tc>
      </w:tr>
      <w:tr w:rsidR="00CA6137" w:rsidRPr="00CA6137" w:rsidTr="00CA6137">
        <w:trPr>
          <w:trHeight w:val="690"/>
        </w:trPr>
        <w:tc>
          <w:tcPr>
            <w:tcW w:w="62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000000" w:fill="FFFFFF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1238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Črnomelj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Vrtec Otona Župančiča Črnomelj, enota </w:t>
            </w:r>
            <w:proofErr w:type="spellStart"/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Čardak</w:t>
            </w:r>
            <w:proofErr w:type="spellEnd"/>
          </w:p>
        </w:tc>
        <w:tc>
          <w:tcPr>
            <w:tcW w:w="1024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67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Kidričeva ulica 18B</w:t>
            </w:r>
          </w:p>
        </w:tc>
        <w:tc>
          <w:tcPr>
            <w:tcW w:w="1417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8340 Črnomelj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                     3.492,24   </w:t>
            </w:r>
          </w:p>
        </w:tc>
      </w:tr>
      <w:tr w:rsidR="00CA6137" w:rsidRPr="00CA6137" w:rsidTr="00CA6137">
        <w:trPr>
          <w:trHeight w:val="465"/>
        </w:trPr>
        <w:tc>
          <w:tcPr>
            <w:tcW w:w="62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000000" w:fill="FFFFFF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1238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Domžale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Osnovna šola Roje, razvojni oddelek</w:t>
            </w:r>
          </w:p>
        </w:tc>
        <w:tc>
          <w:tcPr>
            <w:tcW w:w="1024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67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Kettejeva ulica 15</w:t>
            </w:r>
          </w:p>
        </w:tc>
        <w:tc>
          <w:tcPr>
            <w:tcW w:w="1417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1230 Domžale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                     3.492,24   </w:t>
            </w:r>
          </w:p>
        </w:tc>
      </w:tr>
      <w:tr w:rsidR="00CA6137" w:rsidRPr="00CA6137" w:rsidTr="00CA6137">
        <w:trPr>
          <w:trHeight w:val="465"/>
        </w:trPr>
        <w:tc>
          <w:tcPr>
            <w:tcW w:w="62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000000" w:fill="FFFFFF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1238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Ivančna Gorica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VVZ Vrtec Ivančna Gorica, Vrtec Polžek</w:t>
            </w:r>
          </w:p>
        </w:tc>
        <w:tc>
          <w:tcPr>
            <w:tcW w:w="1024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67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Ciglerjeva ulica 27</w:t>
            </w:r>
          </w:p>
        </w:tc>
        <w:tc>
          <w:tcPr>
            <w:tcW w:w="1417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1295 Ivančna Gorica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                     3.492,24   </w:t>
            </w:r>
          </w:p>
        </w:tc>
      </w:tr>
      <w:tr w:rsidR="00CA6137" w:rsidRPr="00CA6137" w:rsidTr="00CA6137">
        <w:trPr>
          <w:trHeight w:val="465"/>
        </w:trPr>
        <w:tc>
          <w:tcPr>
            <w:tcW w:w="62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000000" w:fill="FFFFFF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1238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Jesenice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Vrtec Jesenice, enota Angelce Ocepek</w:t>
            </w:r>
          </w:p>
        </w:tc>
        <w:tc>
          <w:tcPr>
            <w:tcW w:w="1024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67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Cesta Cirila Tavčarja 3 a</w:t>
            </w:r>
          </w:p>
        </w:tc>
        <w:tc>
          <w:tcPr>
            <w:tcW w:w="1417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4270 Jesenice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                     3.492,24   </w:t>
            </w:r>
          </w:p>
        </w:tc>
      </w:tr>
      <w:tr w:rsidR="00CA6137" w:rsidRPr="00CA6137" w:rsidTr="00CA6137">
        <w:trPr>
          <w:trHeight w:val="690"/>
        </w:trPr>
        <w:tc>
          <w:tcPr>
            <w:tcW w:w="62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000000" w:fill="FFFFFF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1238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Kamnik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Vrtec Antona Medveda Kamnik, enota Kamenček</w:t>
            </w:r>
          </w:p>
        </w:tc>
        <w:tc>
          <w:tcPr>
            <w:tcW w:w="1024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67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Tomšičeva ulica 9</w:t>
            </w:r>
          </w:p>
        </w:tc>
        <w:tc>
          <w:tcPr>
            <w:tcW w:w="1417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1241 Kamnik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                     3.492,24   </w:t>
            </w:r>
          </w:p>
        </w:tc>
      </w:tr>
      <w:tr w:rsidR="00CA6137" w:rsidRPr="00CA6137" w:rsidTr="00CA6137">
        <w:trPr>
          <w:trHeight w:val="690"/>
        </w:trPr>
        <w:tc>
          <w:tcPr>
            <w:tcW w:w="620" w:type="dxa"/>
            <w:tcBorders>
              <w:top w:val="single" w:sz="8" w:space="0" w:color="979991"/>
              <w:left w:val="single" w:sz="8" w:space="0" w:color="979991"/>
              <w:bottom w:val="single" w:sz="8" w:space="0" w:color="979991"/>
              <w:right w:val="nil"/>
            </w:tcBorders>
            <w:shd w:val="clear" w:color="000000" w:fill="FFFFFF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lastRenderedPageBreak/>
              <w:t>8</w:t>
            </w:r>
          </w:p>
        </w:tc>
        <w:tc>
          <w:tcPr>
            <w:tcW w:w="1238" w:type="dxa"/>
            <w:tcBorders>
              <w:top w:val="single" w:sz="8" w:space="0" w:color="979991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Kamnik</w:t>
            </w:r>
          </w:p>
        </w:tc>
        <w:tc>
          <w:tcPr>
            <w:tcW w:w="1559" w:type="dxa"/>
            <w:tcBorders>
              <w:top w:val="single" w:sz="8" w:space="0" w:color="979991"/>
              <w:left w:val="nil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Vrtec Antona Medveda Kamnik, enota Sneguljčica</w:t>
            </w:r>
          </w:p>
        </w:tc>
        <w:tc>
          <w:tcPr>
            <w:tcW w:w="1024" w:type="dxa"/>
            <w:tcBorders>
              <w:top w:val="single" w:sz="8" w:space="0" w:color="979991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670" w:type="dxa"/>
            <w:tcBorders>
              <w:top w:val="single" w:sz="8" w:space="0" w:color="979991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Kovinarska cesta 11</w:t>
            </w:r>
          </w:p>
        </w:tc>
        <w:tc>
          <w:tcPr>
            <w:tcW w:w="1417" w:type="dxa"/>
            <w:tcBorders>
              <w:top w:val="single" w:sz="8" w:space="0" w:color="979991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1241 Kamnik</w:t>
            </w:r>
          </w:p>
        </w:tc>
        <w:tc>
          <w:tcPr>
            <w:tcW w:w="1276" w:type="dxa"/>
            <w:tcBorders>
              <w:top w:val="single" w:sz="8" w:space="0" w:color="979991"/>
              <w:left w:val="nil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                     3.492,24   </w:t>
            </w:r>
          </w:p>
        </w:tc>
      </w:tr>
      <w:tr w:rsidR="00B93872" w:rsidRPr="00CA6137" w:rsidTr="00CA6137">
        <w:trPr>
          <w:trHeight w:val="465"/>
        </w:trPr>
        <w:tc>
          <w:tcPr>
            <w:tcW w:w="62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000000" w:fill="FFFFFF"/>
            <w:vAlign w:val="center"/>
          </w:tcPr>
          <w:p w:rsidR="00B93872" w:rsidRPr="00CA6137" w:rsidRDefault="00B93872" w:rsidP="00CA6137">
            <w:pPr>
              <w:spacing w:line="240" w:lineRule="auto"/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9</w:t>
            </w:r>
          </w:p>
        </w:tc>
        <w:tc>
          <w:tcPr>
            <w:tcW w:w="1238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</w:tcPr>
          <w:p w:rsidR="00B93872" w:rsidRPr="00CA6137" w:rsidRDefault="00B93872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Kočevje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79991"/>
              <w:right w:val="nil"/>
            </w:tcBorders>
            <w:shd w:val="clear" w:color="auto" w:fill="auto"/>
            <w:vAlign w:val="center"/>
          </w:tcPr>
          <w:p w:rsidR="00B93872" w:rsidRPr="00CA6137" w:rsidRDefault="00B93872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Vrtec Kočevje, enota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Ostržek</w:t>
            </w:r>
            <w:proofErr w:type="spellEnd"/>
          </w:p>
        </w:tc>
        <w:tc>
          <w:tcPr>
            <w:tcW w:w="1024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</w:tcPr>
          <w:p w:rsidR="00B93872" w:rsidRPr="00CA6137" w:rsidRDefault="00B93872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67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</w:tcPr>
          <w:p w:rsidR="00B93872" w:rsidRPr="00CA6137" w:rsidRDefault="00B93872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Cesta na stadion 3</w:t>
            </w:r>
          </w:p>
        </w:tc>
        <w:tc>
          <w:tcPr>
            <w:tcW w:w="1417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</w:tcPr>
          <w:p w:rsidR="00B93872" w:rsidRPr="00CA6137" w:rsidRDefault="00B93872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1330 Kočevje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</w:tcPr>
          <w:p w:rsidR="00B93872" w:rsidRPr="00CA6137" w:rsidRDefault="00B93872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3.492,24   </w:t>
            </w:r>
          </w:p>
        </w:tc>
      </w:tr>
      <w:tr w:rsidR="00CA6137" w:rsidRPr="00CA6137" w:rsidTr="00CA6137">
        <w:trPr>
          <w:trHeight w:val="465"/>
        </w:trPr>
        <w:tc>
          <w:tcPr>
            <w:tcW w:w="62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000000" w:fill="FFFFFF"/>
            <w:vAlign w:val="center"/>
            <w:hideMark/>
          </w:tcPr>
          <w:p w:rsidR="00CA6137" w:rsidRPr="00CA6137" w:rsidRDefault="00B93872" w:rsidP="00CA6137">
            <w:pPr>
              <w:spacing w:line="240" w:lineRule="auto"/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1238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Koper, Piran, Izola, Ankaran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Vrtec Semedela, enota Slavnik</w:t>
            </w:r>
          </w:p>
        </w:tc>
        <w:tc>
          <w:tcPr>
            <w:tcW w:w="1024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67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Sončna pot 14a</w:t>
            </w:r>
          </w:p>
        </w:tc>
        <w:tc>
          <w:tcPr>
            <w:tcW w:w="1417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6320 Portorož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                     3.492,24   </w:t>
            </w:r>
          </w:p>
        </w:tc>
      </w:tr>
      <w:tr w:rsidR="00CA6137" w:rsidRPr="00CA6137" w:rsidTr="00CA6137">
        <w:trPr>
          <w:trHeight w:val="465"/>
        </w:trPr>
        <w:tc>
          <w:tcPr>
            <w:tcW w:w="62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000000" w:fill="FFFFFF"/>
            <w:vAlign w:val="center"/>
            <w:hideMark/>
          </w:tcPr>
          <w:p w:rsidR="00CA6137" w:rsidRPr="00CA6137" w:rsidRDefault="00CA6137" w:rsidP="00B93872">
            <w:pPr>
              <w:spacing w:line="240" w:lineRule="auto"/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</w:t>
            </w:r>
            <w:r w:rsidR="00B93872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238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Kranj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Kranjski vrtci, Enota Mojca </w:t>
            </w:r>
          </w:p>
        </w:tc>
        <w:tc>
          <w:tcPr>
            <w:tcW w:w="1024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167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Ulica Nikole Tesle 2</w:t>
            </w:r>
          </w:p>
        </w:tc>
        <w:tc>
          <w:tcPr>
            <w:tcW w:w="1417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4000 Kranj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                  17.461,20   </w:t>
            </w:r>
          </w:p>
        </w:tc>
      </w:tr>
      <w:tr w:rsidR="00CA6137" w:rsidRPr="00CA6137" w:rsidTr="00CA6137">
        <w:trPr>
          <w:trHeight w:val="465"/>
        </w:trPr>
        <w:tc>
          <w:tcPr>
            <w:tcW w:w="62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000000" w:fill="FFFFFF"/>
            <w:vAlign w:val="center"/>
            <w:hideMark/>
          </w:tcPr>
          <w:p w:rsidR="00CA6137" w:rsidRPr="00CA6137" w:rsidRDefault="00CA6137" w:rsidP="00B93872">
            <w:pPr>
              <w:spacing w:line="240" w:lineRule="auto"/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</w:t>
            </w:r>
            <w:r w:rsidR="00B93872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238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Krško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Vrtec Krško, enota Ciciban</w:t>
            </w:r>
          </w:p>
        </w:tc>
        <w:tc>
          <w:tcPr>
            <w:tcW w:w="1024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67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Prešernova cesta 13</w:t>
            </w:r>
          </w:p>
        </w:tc>
        <w:tc>
          <w:tcPr>
            <w:tcW w:w="1417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8270 Krško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                     3.492,24   </w:t>
            </w:r>
          </w:p>
        </w:tc>
      </w:tr>
      <w:tr w:rsidR="00CA6137" w:rsidRPr="00CA6137" w:rsidTr="00CA6137">
        <w:trPr>
          <w:trHeight w:val="465"/>
        </w:trPr>
        <w:tc>
          <w:tcPr>
            <w:tcW w:w="62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000000" w:fill="FFFFFF"/>
            <w:vAlign w:val="center"/>
            <w:hideMark/>
          </w:tcPr>
          <w:p w:rsidR="00CA6137" w:rsidRPr="00CA6137" w:rsidRDefault="00CA6137" w:rsidP="00B93872">
            <w:pPr>
              <w:spacing w:line="240" w:lineRule="auto"/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</w:t>
            </w:r>
            <w:r w:rsidR="00B93872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1238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Litija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Vrtec Litija, Enota Medvedek</w:t>
            </w:r>
          </w:p>
        </w:tc>
        <w:tc>
          <w:tcPr>
            <w:tcW w:w="1024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67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Bevkova ulica 1</w:t>
            </w:r>
          </w:p>
        </w:tc>
        <w:tc>
          <w:tcPr>
            <w:tcW w:w="1417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1270 Litija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                     3.492,24   </w:t>
            </w:r>
          </w:p>
        </w:tc>
      </w:tr>
      <w:tr w:rsidR="00CA6137" w:rsidRPr="00CA6137" w:rsidTr="00CA6137">
        <w:trPr>
          <w:trHeight w:val="465"/>
        </w:trPr>
        <w:tc>
          <w:tcPr>
            <w:tcW w:w="62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000000" w:fill="FFFFFF"/>
            <w:vAlign w:val="center"/>
            <w:hideMark/>
          </w:tcPr>
          <w:p w:rsidR="00CA6137" w:rsidRPr="00CA6137" w:rsidRDefault="00CA6137" w:rsidP="00B93872">
            <w:pPr>
              <w:spacing w:line="240" w:lineRule="auto"/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</w:t>
            </w:r>
            <w:r w:rsidR="00B93872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1238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Ljubljana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Vrtec Ciciban, Enota Mehurčki</w:t>
            </w:r>
          </w:p>
        </w:tc>
        <w:tc>
          <w:tcPr>
            <w:tcW w:w="1024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67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Reboljeva ulica 18</w:t>
            </w:r>
          </w:p>
        </w:tc>
        <w:tc>
          <w:tcPr>
            <w:tcW w:w="1417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1000 Ljubljana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                     3.492,24   </w:t>
            </w:r>
          </w:p>
        </w:tc>
      </w:tr>
      <w:tr w:rsidR="00CA6137" w:rsidRPr="00CA6137" w:rsidTr="00CA6137">
        <w:trPr>
          <w:trHeight w:val="915"/>
        </w:trPr>
        <w:tc>
          <w:tcPr>
            <w:tcW w:w="62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000000" w:fill="FFFFFF"/>
            <w:vAlign w:val="center"/>
            <w:hideMark/>
          </w:tcPr>
          <w:p w:rsidR="00CA6137" w:rsidRPr="00CA6137" w:rsidRDefault="00CA6137" w:rsidP="00B93872">
            <w:pPr>
              <w:spacing w:line="240" w:lineRule="auto"/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</w:t>
            </w:r>
            <w:r w:rsidR="00B93872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1238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Ljubljana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Vrtec Hansa Christiana Andersena, dislocirana enota Lastovica - Krtek</w:t>
            </w:r>
          </w:p>
        </w:tc>
        <w:tc>
          <w:tcPr>
            <w:tcW w:w="1024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67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Celovška cesta 161</w:t>
            </w:r>
          </w:p>
        </w:tc>
        <w:tc>
          <w:tcPr>
            <w:tcW w:w="1417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1000 Ljubljana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                     3.492,24   </w:t>
            </w:r>
          </w:p>
        </w:tc>
      </w:tr>
      <w:tr w:rsidR="00CA6137" w:rsidRPr="00CA6137" w:rsidTr="00CA6137">
        <w:trPr>
          <w:trHeight w:val="465"/>
        </w:trPr>
        <w:tc>
          <w:tcPr>
            <w:tcW w:w="62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000000" w:fill="FFFFFF"/>
            <w:vAlign w:val="center"/>
            <w:hideMark/>
          </w:tcPr>
          <w:p w:rsidR="00CA6137" w:rsidRPr="00CA6137" w:rsidRDefault="00CA6137" w:rsidP="00B93872">
            <w:pPr>
              <w:spacing w:line="240" w:lineRule="auto"/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</w:t>
            </w:r>
            <w:r w:rsidR="00B93872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1238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Ljubljana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Vrtec </w:t>
            </w:r>
            <w:proofErr w:type="spellStart"/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Kolezija</w:t>
            </w:r>
            <w:proofErr w:type="spellEnd"/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, enota Murgle</w:t>
            </w:r>
          </w:p>
        </w:tc>
        <w:tc>
          <w:tcPr>
            <w:tcW w:w="1024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67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Pod bukvami 11</w:t>
            </w:r>
          </w:p>
        </w:tc>
        <w:tc>
          <w:tcPr>
            <w:tcW w:w="1417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1000 Ljubljana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                     3.492,24   </w:t>
            </w:r>
          </w:p>
        </w:tc>
      </w:tr>
      <w:tr w:rsidR="00CA6137" w:rsidRPr="00CA6137" w:rsidTr="00CA6137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000000" w:fill="FFFFFF"/>
            <w:vAlign w:val="center"/>
            <w:hideMark/>
          </w:tcPr>
          <w:p w:rsidR="00CA6137" w:rsidRPr="00CA6137" w:rsidRDefault="00CA6137" w:rsidP="00B93872">
            <w:pPr>
              <w:spacing w:line="240" w:lineRule="auto"/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</w:t>
            </w:r>
            <w:r w:rsidR="00B93872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1238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Ljubljana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Vrtec Ledina</w:t>
            </w:r>
          </w:p>
        </w:tc>
        <w:tc>
          <w:tcPr>
            <w:tcW w:w="1024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67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Čufarjeva ulica 14</w:t>
            </w:r>
          </w:p>
        </w:tc>
        <w:tc>
          <w:tcPr>
            <w:tcW w:w="1417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1000 Ljubljana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                     3.492,24   </w:t>
            </w:r>
          </w:p>
        </w:tc>
      </w:tr>
      <w:tr w:rsidR="00CA6137" w:rsidRPr="00CA6137" w:rsidTr="00CA6137">
        <w:trPr>
          <w:trHeight w:val="465"/>
        </w:trPr>
        <w:tc>
          <w:tcPr>
            <w:tcW w:w="62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000000" w:fill="FFFFFF"/>
            <w:vAlign w:val="center"/>
            <w:hideMark/>
          </w:tcPr>
          <w:p w:rsidR="00CA6137" w:rsidRPr="00CA6137" w:rsidRDefault="00CA6137" w:rsidP="00B93872">
            <w:pPr>
              <w:spacing w:line="240" w:lineRule="auto"/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</w:t>
            </w:r>
            <w:r w:rsidR="00B93872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1238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Ljubljana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Vrtec </w:t>
            </w:r>
            <w:proofErr w:type="spellStart"/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Najdihojca</w:t>
            </w:r>
            <w:proofErr w:type="spellEnd"/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, Enota Biba</w:t>
            </w:r>
          </w:p>
        </w:tc>
        <w:tc>
          <w:tcPr>
            <w:tcW w:w="1024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67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Ljubeljska ulica 16</w:t>
            </w:r>
          </w:p>
        </w:tc>
        <w:tc>
          <w:tcPr>
            <w:tcW w:w="1417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1000 Ljubljana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                     6.984,48   </w:t>
            </w:r>
          </w:p>
        </w:tc>
      </w:tr>
      <w:tr w:rsidR="00CA6137" w:rsidRPr="00CA6137" w:rsidTr="00CA6137">
        <w:trPr>
          <w:trHeight w:val="690"/>
        </w:trPr>
        <w:tc>
          <w:tcPr>
            <w:tcW w:w="62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000000" w:fill="FFFFFF"/>
            <w:vAlign w:val="center"/>
            <w:hideMark/>
          </w:tcPr>
          <w:p w:rsidR="00CA6137" w:rsidRPr="00CA6137" w:rsidRDefault="00CA6137" w:rsidP="00B93872">
            <w:pPr>
              <w:spacing w:line="240" w:lineRule="auto"/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</w:t>
            </w:r>
            <w:r w:rsidR="00B93872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9</w:t>
            </w:r>
          </w:p>
        </w:tc>
        <w:tc>
          <w:tcPr>
            <w:tcW w:w="1238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Ljubljana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Vrtec Otona Župančiča Ljubljana, Enota Živ-</w:t>
            </w:r>
            <w:proofErr w:type="spellStart"/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Žav</w:t>
            </w:r>
            <w:proofErr w:type="spellEnd"/>
          </w:p>
        </w:tc>
        <w:tc>
          <w:tcPr>
            <w:tcW w:w="1024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67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Na peči 20</w:t>
            </w:r>
          </w:p>
        </w:tc>
        <w:tc>
          <w:tcPr>
            <w:tcW w:w="1417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1000 Ljubljana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                     3.492,24   </w:t>
            </w:r>
          </w:p>
        </w:tc>
      </w:tr>
      <w:tr w:rsidR="00CA6137" w:rsidRPr="00CA6137" w:rsidTr="00CA6137">
        <w:trPr>
          <w:trHeight w:val="465"/>
        </w:trPr>
        <w:tc>
          <w:tcPr>
            <w:tcW w:w="62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000000" w:fill="FFFFFF"/>
            <w:vAlign w:val="center"/>
            <w:hideMark/>
          </w:tcPr>
          <w:p w:rsidR="00CA6137" w:rsidRPr="00CA6137" w:rsidRDefault="00B93872" w:rsidP="00CA6137">
            <w:pPr>
              <w:spacing w:line="240" w:lineRule="auto"/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</w:t>
            </w:r>
          </w:p>
        </w:tc>
        <w:tc>
          <w:tcPr>
            <w:tcW w:w="1238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Ljubljana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Vrtec </w:t>
            </w:r>
            <w:proofErr w:type="spellStart"/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Pedenjped</w:t>
            </w:r>
            <w:proofErr w:type="spellEnd"/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, enota </w:t>
            </w:r>
            <w:proofErr w:type="spellStart"/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Pedenjcarstvo</w:t>
            </w:r>
            <w:proofErr w:type="spellEnd"/>
          </w:p>
        </w:tc>
        <w:tc>
          <w:tcPr>
            <w:tcW w:w="1024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67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Kašeljska</w:t>
            </w:r>
            <w:proofErr w:type="spellEnd"/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 cesta 125</w:t>
            </w:r>
          </w:p>
        </w:tc>
        <w:tc>
          <w:tcPr>
            <w:tcW w:w="1417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1000 Ljubljana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                     3.492,24   </w:t>
            </w:r>
          </w:p>
        </w:tc>
      </w:tr>
      <w:tr w:rsidR="00CA6137" w:rsidRPr="00CA6137" w:rsidTr="00CA6137">
        <w:trPr>
          <w:trHeight w:val="465"/>
        </w:trPr>
        <w:tc>
          <w:tcPr>
            <w:tcW w:w="62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000000" w:fill="FFFFFF"/>
            <w:vAlign w:val="center"/>
            <w:hideMark/>
          </w:tcPr>
          <w:p w:rsidR="00CA6137" w:rsidRPr="00CA6137" w:rsidRDefault="00CA6137" w:rsidP="00B93872">
            <w:pPr>
              <w:spacing w:line="240" w:lineRule="auto"/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</w:t>
            </w:r>
            <w:r w:rsidR="00B93872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238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Ljubljana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Vrtec Pod Gradom, enota </w:t>
            </w:r>
            <w:proofErr w:type="spellStart"/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Prule</w:t>
            </w:r>
            <w:proofErr w:type="spellEnd"/>
          </w:p>
        </w:tc>
        <w:tc>
          <w:tcPr>
            <w:tcW w:w="1024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67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Praprotnikova ulica 2</w:t>
            </w:r>
          </w:p>
        </w:tc>
        <w:tc>
          <w:tcPr>
            <w:tcW w:w="1417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1000 Ljubljana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                     3.492,24   </w:t>
            </w:r>
          </w:p>
        </w:tc>
      </w:tr>
      <w:tr w:rsidR="00CA6137" w:rsidRPr="00CA6137" w:rsidTr="00CA6137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000000" w:fill="FFFFFF"/>
            <w:vAlign w:val="center"/>
            <w:hideMark/>
          </w:tcPr>
          <w:p w:rsidR="00CA6137" w:rsidRPr="00CA6137" w:rsidRDefault="00CA6137" w:rsidP="00B93872">
            <w:pPr>
              <w:spacing w:line="240" w:lineRule="auto"/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</w:t>
            </w:r>
            <w:r w:rsidR="00B93872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238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Ljubljana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Vrtec </w:t>
            </w:r>
            <w:proofErr w:type="spellStart"/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Vodmat</w:t>
            </w:r>
            <w:proofErr w:type="spellEnd"/>
          </w:p>
        </w:tc>
        <w:tc>
          <w:tcPr>
            <w:tcW w:w="1024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B93872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67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Korytkova ulica 24</w:t>
            </w:r>
          </w:p>
        </w:tc>
        <w:tc>
          <w:tcPr>
            <w:tcW w:w="1417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1000 Ljubljana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                     3.492,24   </w:t>
            </w:r>
          </w:p>
        </w:tc>
      </w:tr>
      <w:tr w:rsidR="00CA6137" w:rsidRPr="00CA6137" w:rsidTr="00CA6137">
        <w:trPr>
          <w:trHeight w:val="465"/>
        </w:trPr>
        <w:tc>
          <w:tcPr>
            <w:tcW w:w="62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000000" w:fill="FFFFFF"/>
            <w:vAlign w:val="center"/>
            <w:hideMark/>
          </w:tcPr>
          <w:p w:rsidR="00CA6137" w:rsidRPr="00CA6137" w:rsidRDefault="00CA6137" w:rsidP="00B93872">
            <w:pPr>
              <w:spacing w:line="240" w:lineRule="auto"/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</w:t>
            </w:r>
            <w:r w:rsidR="00B93872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1238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Ljubljana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Vrtec Zelena jama, Enota Vejica</w:t>
            </w:r>
          </w:p>
        </w:tc>
        <w:tc>
          <w:tcPr>
            <w:tcW w:w="1024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67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Preglov trg 10</w:t>
            </w:r>
          </w:p>
        </w:tc>
        <w:tc>
          <w:tcPr>
            <w:tcW w:w="1417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1000 Ljubljana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                     3.492,24   </w:t>
            </w:r>
          </w:p>
        </w:tc>
      </w:tr>
      <w:tr w:rsidR="00CA6137" w:rsidRPr="00CA6137" w:rsidTr="00CA6137">
        <w:trPr>
          <w:trHeight w:val="690"/>
        </w:trPr>
        <w:tc>
          <w:tcPr>
            <w:tcW w:w="62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000000" w:fill="FFFFFF"/>
            <w:vAlign w:val="center"/>
            <w:hideMark/>
          </w:tcPr>
          <w:p w:rsidR="00CA6137" w:rsidRPr="00CA6137" w:rsidRDefault="00CA6137" w:rsidP="00B93872">
            <w:pPr>
              <w:spacing w:line="240" w:lineRule="auto"/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</w:t>
            </w:r>
            <w:r w:rsidR="00B93872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1238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Maribor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Osnovna šola Gustava Šiliha Maribor, enota vrtca Lenka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Oblakova ulica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2000 Maribor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                     6.984,48   </w:t>
            </w:r>
          </w:p>
        </w:tc>
      </w:tr>
      <w:tr w:rsidR="00CA6137" w:rsidRPr="00CA6137" w:rsidTr="00CA6137">
        <w:trPr>
          <w:trHeight w:val="690"/>
        </w:trPr>
        <w:tc>
          <w:tcPr>
            <w:tcW w:w="62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000000" w:fill="FFFFFF"/>
            <w:vAlign w:val="center"/>
            <w:hideMark/>
          </w:tcPr>
          <w:p w:rsidR="00CA6137" w:rsidRPr="00CA6137" w:rsidRDefault="00CA6137" w:rsidP="00B93872">
            <w:pPr>
              <w:spacing w:line="240" w:lineRule="auto"/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</w:t>
            </w:r>
            <w:r w:rsidR="00B93872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1238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 Maribor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Osnovna šola Gustava Šiliha Maribor, enota vrtca Mehurčki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Janševa ulica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2000 Maribor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                     6.984,48   </w:t>
            </w:r>
          </w:p>
        </w:tc>
      </w:tr>
      <w:tr w:rsidR="00CA6137" w:rsidRPr="00CA6137" w:rsidTr="00CA6137">
        <w:trPr>
          <w:trHeight w:val="690"/>
        </w:trPr>
        <w:tc>
          <w:tcPr>
            <w:tcW w:w="62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000000" w:fill="FFFFFF"/>
            <w:vAlign w:val="center"/>
            <w:hideMark/>
          </w:tcPr>
          <w:p w:rsidR="00CA6137" w:rsidRPr="00CA6137" w:rsidRDefault="00CA6137" w:rsidP="00B93872">
            <w:pPr>
              <w:spacing w:line="240" w:lineRule="auto"/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</w:t>
            </w:r>
            <w:r w:rsidR="00B93872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1238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 Maribor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Osnovna šola Gustava Šiliha Maribor, enota vrtca </w:t>
            </w:r>
            <w:proofErr w:type="spellStart"/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Sovice</w:t>
            </w:r>
            <w:proofErr w:type="spellEnd"/>
          </w:p>
        </w:tc>
        <w:tc>
          <w:tcPr>
            <w:tcW w:w="1024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67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Majcigerjeva</w:t>
            </w:r>
            <w:proofErr w:type="spellEnd"/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 ulica 37</w:t>
            </w:r>
          </w:p>
        </w:tc>
        <w:tc>
          <w:tcPr>
            <w:tcW w:w="1417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2000 Maribor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                     6.984,48   </w:t>
            </w:r>
          </w:p>
        </w:tc>
      </w:tr>
      <w:tr w:rsidR="00CA6137" w:rsidRPr="00CA6137" w:rsidTr="00CA6137">
        <w:trPr>
          <w:trHeight w:val="690"/>
        </w:trPr>
        <w:tc>
          <w:tcPr>
            <w:tcW w:w="62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000000" w:fill="FFFFFF"/>
            <w:vAlign w:val="center"/>
            <w:hideMark/>
          </w:tcPr>
          <w:p w:rsidR="00CA6137" w:rsidRPr="00CA6137" w:rsidRDefault="00CA6137" w:rsidP="00B93872">
            <w:pPr>
              <w:spacing w:line="240" w:lineRule="auto"/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</w:t>
            </w:r>
            <w:r w:rsidR="00B93872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1238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 Maribor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Osnovna šola Gustava Šiliha Maribor, enota vrtca </w:t>
            </w:r>
            <w:proofErr w:type="spellStart"/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Veveriček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Focheva ulica 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2000 Maribor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                     6.984,48   </w:t>
            </w:r>
          </w:p>
        </w:tc>
      </w:tr>
      <w:tr w:rsidR="00CA6137" w:rsidRPr="00CA6137" w:rsidTr="00CA6137">
        <w:trPr>
          <w:trHeight w:val="465"/>
        </w:trPr>
        <w:tc>
          <w:tcPr>
            <w:tcW w:w="62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000000" w:fill="FFFFFF"/>
            <w:vAlign w:val="center"/>
            <w:hideMark/>
          </w:tcPr>
          <w:p w:rsidR="00CA6137" w:rsidRPr="00CA6137" w:rsidRDefault="00CA6137" w:rsidP="00B93872">
            <w:pPr>
              <w:spacing w:line="240" w:lineRule="auto"/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</w:t>
            </w:r>
            <w:r w:rsidR="00B93872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1238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Murska Sobota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Vrtec Murska Sobota, enota Gozdiček</w:t>
            </w:r>
          </w:p>
        </w:tc>
        <w:tc>
          <w:tcPr>
            <w:tcW w:w="1024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67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Ulica Štefana Kovača 19A</w:t>
            </w:r>
          </w:p>
        </w:tc>
        <w:tc>
          <w:tcPr>
            <w:tcW w:w="1417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9000 Murska Sobota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                     6.984,48   </w:t>
            </w:r>
          </w:p>
        </w:tc>
      </w:tr>
      <w:tr w:rsidR="00B93872" w:rsidRPr="00CA6137" w:rsidTr="00CA6137">
        <w:trPr>
          <w:trHeight w:val="465"/>
        </w:trPr>
        <w:tc>
          <w:tcPr>
            <w:tcW w:w="62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000000" w:fill="FFFFFF"/>
            <w:vAlign w:val="center"/>
          </w:tcPr>
          <w:p w:rsidR="00B93872" w:rsidRPr="00CA6137" w:rsidRDefault="00B93872" w:rsidP="00CA6137">
            <w:pPr>
              <w:spacing w:line="240" w:lineRule="auto"/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29</w:t>
            </w:r>
          </w:p>
        </w:tc>
        <w:tc>
          <w:tcPr>
            <w:tcW w:w="1238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</w:tcPr>
          <w:p w:rsidR="00B93872" w:rsidRPr="00CA6137" w:rsidRDefault="00B93872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Nova Gorica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79991"/>
              <w:right w:val="nil"/>
            </w:tcBorders>
            <w:shd w:val="clear" w:color="auto" w:fill="auto"/>
            <w:vAlign w:val="center"/>
          </w:tcPr>
          <w:p w:rsidR="00B93872" w:rsidRPr="00CA6137" w:rsidRDefault="00B93872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Vrtec Nova Gorica, enota Kekec</w:t>
            </w:r>
          </w:p>
        </w:tc>
        <w:tc>
          <w:tcPr>
            <w:tcW w:w="1024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</w:tcPr>
          <w:p w:rsidR="00B93872" w:rsidRPr="00CA6137" w:rsidRDefault="00B93872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67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</w:tcPr>
          <w:p w:rsidR="00B93872" w:rsidRPr="00CA6137" w:rsidRDefault="00B93872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Cankarjeva ulica 66</w:t>
            </w:r>
          </w:p>
        </w:tc>
        <w:tc>
          <w:tcPr>
            <w:tcW w:w="1417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</w:tcPr>
          <w:p w:rsidR="00B93872" w:rsidRPr="00CA6137" w:rsidRDefault="00B93872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5000 Nova Gorica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</w:tcPr>
          <w:p w:rsidR="00B93872" w:rsidRPr="00CA6137" w:rsidRDefault="00B93872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3.492,24   </w:t>
            </w:r>
          </w:p>
        </w:tc>
      </w:tr>
      <w:tr w:rsidR="00CA6137" w:rsidRPr="00CA6137" w:rsidTr="00CA6137">
        <w:trPr>
          <w:trHeight w:val="465"/>
        </w:trPr>
        <w:tc>
          <w:tcPr>
            <w:tcW w:w="62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000000" w:fill="FFFFFF"/>
            <w:vAlign w:val="center"/>
            <w:hideMark/>
          </w:tcPr>
          <w:p w:rsidR="00CA6137" w:rsidRPr="00CA6137" w:rsidRDefault="00B93872" w:rsidP="00CA6137">
            <w:pPr>
              <w:spacing w:line="240" w:lineRule="auto"/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30</w:t>
            </w:r>
          </w:p>
        </w:tc>
        <w:tc>
          <w:tcPr>
            <w:tcW w:w="1238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Novo mesto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Vrtec </w:t>
            </w:r>
            <w:proofErr w:type="spellStart"/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Pedenjped</w:t>
            </w:r>
            <w:proofErr w:type="spellEnd"/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 Novo mesto, </w:t>
            </w:r>
            <w:proofErr w:type="spellStart"/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Pedenjped</w:t>
            </w:r>
            <w:proofErr w:type="spellEnd"/>
          </w:p>
        </w:tc>
        <w:tc>
          <w:tcPr>
            <w:tcW w:w="1024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67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Šegova ulica 22</w:t>
            </w:r>
          </w:p>
        </w:tc>
        <w:tc>
          <w:tcPr>
            <w:tcW w:w="1417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8000 Novo mesto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                     3.492,24   </w:t>
            </w:r>
          </w:p>
        </w:tc>
      </w:tr>
      <w:tr w:rsidR="00CA6137" w:rsidRPr="00CA6137" w:rsidTr="006718A8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000000" w:fill="FFFFFF"/>
            <w:vAlign w:val="center"/>
            <w:hideMark/>
          </w:tcPr>
          <w:p w:rsidR="00CA6137" w:rsidRPr="00CA6137" w:rsidRDefault="00B93872" w:rsidP="00CA6137">
            <w:pPr>
              <w:spacing w:line="240" w:lineRule="auto"/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31</w:t>
            </w:r>
          </w:p>
        </w:tc>
        <w:tc>
          <w:tcPr>
            <w:tcW w:w="1238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Ormož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Vrtec Ormož</w:t>
            </w:r>
          </w:p>
        </w:tc>
        <w:tc>
          <w:tcPr>
            <w:tcW w:w="1024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67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Dobravska ulica 13 a</w:t>
            </w:r>
          </w:p>
        </w:tc>
        <w:tc>
          <w:tcPr>
            <w:tcW w:w="1417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2270 Ormož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                     3.492,24   </w:t>
            </w:r>
          </w:p>
        </w:tc>
      </w:tr>
      <w:tr w:rsidR="00CA6137" w:rsidRPr="00CA6137" w:rsidTr="006718A8">
        <w:trPr>
          <w:trHeight w:val="465"/>
        </w:trPr>
        <w:tc>
          <w:tcPr>
            <w:tcW w:w="620" w:type="dxa"/>
            <w:tcBorders>
              <w:top w:val="single" w:sz="8" w:space="0" w:color="979991"/>
              <w:left w:val="single" w:sz="8" w:space="0" w:color="979991"/>
              <w:bottom w:val="single" w:sz="8" w:space="0" w:color="979991"/>
              <w:right w:val="nil"/>
            </w:tcBorders>
            <w:shd w:val="clear" w:color="000000" w:fill="FFFFFF"/>
            <w:vAlign w:val="center"/>
            <w:hideMark/>
          </w:tcPr>
          <w:p w:rsidR="00CA6137" w:rsidRPr="00CA6137" w:rsidRDefault="00CA6137" w:rsidP="00B93872">
            <w:pPr>
              <w:spacing w:line="240" w:lineRule="auto"/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lastRenderedPageBreak/>
              <w:t>3</w:t>
            </w:r>
            <w:r w:rsidR="00B93872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238" w:type="dxa"/>
            <w:tcBorders>
              <w:top w:val="single" w:sz="8" w:space="0" w:color="979991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Ptuj</w:t>
            </w:r>
          </w:p>
        </w:tc>
        <w:tc>
          <w:tcPr>
            <w:tcW w:w="1559" w:type="dxa"/>
            <w:tcBorders>
              <w:top w:val="single" w:sz="8" w:space="0" w:color="979991"/>
              <w:left w:val="nil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Vrtec Ptuj, Enota Marjetica</w:t>
            </w:r>
          </w:p>
        </w:tc>
        <w:tc>
          <w:tcPr>
            <w:tcW w:w="1024" w:type="dxa"/>
            <w:tcBorders>
              <w:top w:val="single" w:sz="8" w:space="0" w:color="979991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670" w:type="dxa"/>
            <w:tcBorders>
              <w:top w:val="single" w:sz="8" w:space="0" w:color="979991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Med vrti 11</w:t>
            </w:r>
          </w:p>
        </w:tc>
        <w:tc>
          <w:tcPr>
            <w:tcW w:w="1417" w:type="dxa"/>
            <w:tcBorders>
              <w:top w:val="single" w:sz="8" w:space="0" w:color="979991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2250 Ptuj</w:t>
            </w:r>
          </w:p>
        </w:tc>
        <w:tc>
          <w:tcPr>
            <w:tcW w:w="1276" w:type="dxa"/>
            <w:tcBorders>
              <w:top w:val="single" w:sz="8" w:space="0" w:color="979991"/>
              <w:left w:val="nil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                     3.492,24   </w:t>
            </w:r>
          </w:p>
        </w:tc>
      </w:tr>
      <w:tr w:rsidR="00CA6137" w:rsidRPr="00CA6137" w:rsidTr="00CA6137">
        <w:trPr>
          <w:trHeight w:val="690"/>
        </w:trPr>
        <w:tc>
          <w:tcPr>
            <w:tcW w:w="620" w:type="dxa"/>
            <w:tcBorders>
              <w:top w:val="single" w:sz="8" w:space="0" w:color="979991"/>
              <w:left w:val="single" w:sz="8" w:space="0" w:color="979991"/>
              <w:bottom w:val="single" w:sz="8" w:space="0" w:color="979991"/>
              <w:right w:val="nil"/>
            </w:tcBorders>
            <w:shd w:val="clear" w:color="000000" w:fill="FFFFFF"/>
            <w:vAlign w:val="center"/>
            <w:hideMark/>
          </w:tcPr>
          <w:p w:rsidR="00CA6137" w:rsidRPr="00CA6137" w:rsidRDefault="00CA6137" w:rsidP="00B93872">
            <w:pPr>
              <w:spacing w:line="240" w:lineRule="auto"/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3</w:t>
            </w:r>
            <w:r w:rsidR="00B93872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1238" w:type="dxa"/>
            <w:tcBorders>
              <w:top w:val="single" w:sz="8" w:space="0" w:color="979991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Sežana, Komen, Divača, Hrpelje-Kozina</w:t>
            </w:r>
          </w:p>
        </w:tc>
        <w:tc>
          <w:tcPr>
            <w:tcW w:w="1559" w:type="dxa"/>
            <w:tcBorders>
              <w:top w:val="single" w:sz="8" w:space="0" w:color="979991"/>
              <w:left w:val="nil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4D3C21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Vrtec Sežana</w:t>
            </w:r>
          </w:p>
        </w:tc>
        <w:tc>
          <w:tcPr>
            <w:tcW w:w="1024" w:type="dxa"/>
            <w:tcBorders>
              <w:top w:val="single" w:sz="8" w:space="0" w:color="979991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670" w:type="dxa"/>
            <w:tcBorders>
              <w:top w:val="single" w:sz="8" w:space="0" w:color="979991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4D3C21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Ulica Jožeta Pahorja</w:t>
            </w:r>
            <w:r w:rsidR="00CA6137"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 1</w:t>
            </w:r>
          </w:p>
        </w:tc>
        <w:tc>
          <w:tcPr>
            <w:tcW w:w="1417" w:type="dxa"/>
            <w:tcBorders>
              <w:top w:val="single" w:sz="8" w:space="0" w:color="979991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6210 Sežana</w:t>
            </w:r>
          </w:p>
        </w:tc>
        <w:tc>
          <w:tcPr>
            <w:tcW w:w="1276" w:type="dxa"/>
            <w:tcBorders>
              <w:top w:val="single" w:sz="8" w:space="0" w:color="979991"/>
              <w:left w:val="nil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                     3.492,24   </w:t>
            </w:r>
          </w:p>
        </w:tc>
      </w:tr>
      <w:tr w:rsidR="00CA6137" w:rsidRPr="00CA6137" w:rsidTr="00CA6137">
        <w:trPr>
          <w:trHeight w:val="465"/>
        </w:trPr>
        <w:tc>
          <w:tcPr>
            <w:tcW w:w="62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000000" w:fill="FFFFFF"/>
            <w:vAlign w:val="center"/>
            <w:hideMark/>
          </w:tcPr>
          <w:p w:rsidR="00CA6137" w:rsidRPr="00CA6137" w:rsidRDefault="00CA6137" w:rsidP="00B93872">
            <w:pPr>
              <w:spacing w:line="240" w:lineRule="auto"/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3</w:t>
            </w:r>
            <w:r w:rsidR="00B93872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1238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Slovenj Gradec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VVZ Slovenj Gradec, enota Maistrova</w:t>
            </w:r>
          </w:p>
        </w:tc>
        <w:tc>
          <w:tcPr>
            <w:tcW w:w="1024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67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Maistrova ulica 2A</w:t>
            </w:r>
          </w:p>
        </w:tc>
        <w:tc>
          <w:tcPr>
            <w:tcW w:w="1417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2380 Slovenj Gradec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                     3.492,24   </w:t>
            </w:r>
          </w:p>
        </w:tc>
      </w:tr>
      <w:tr w:rsidR="00CA6137" w:rsidRPr="00CA6137" w:rsidTr="00CA6137">
        <w:trPr>
          <w:trHeight w:val="690"/>
        </w:trPr>
        <w:tc>
          <w:tcPr>
            <w:tcW w:w="62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000000" w:fill="FFFFFF"/>
            <w:vAlign w:val="center"/>
            <w:hideMark/>
          </w:tcPr>
          <w:p w:rsidR="00CA6137" w:rsidRPr="00CA6137" w:rsidRDefault="00CA6137" w:rsidP="00B93872">
            <w:pPr>
              <w:spacing w:line="240" w:lineRule="auto"/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3</w:t>
            </w:r>
            <w:r w:rsidR="00B93872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1238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Slovenske Konjice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Vrtec Slovenske Konjice, Enota </w:t>
            </w:r>
            <w:proofErr w:type="spellStart"/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Tatenbachova</w:t>
            </w:r>
            <w:proofErr w:type="spellEnd"/>
          </w:p>
        </w:tc>
        <w:tc>
          <w:tcPr>
            <w:tcW w:w="1024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67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Tattenbachova</w:t>
            </w:r>
            <w:proofErr w:type="spellEnd"/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 ulica 5</w:t>
            </w:r>
          </w:p>
        </w:tc>
        <w:tc>
          <w:tcPr>
            <w:tcW w:w="1417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3210 Slovenske Konjice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                     3.492,24   </w:t>
            </w:r>
          </w:p>
        </w:tc>
      </w:tr>
      <w:tr w:rsidR="00CA6137" w:rsidRPr="00CA6137" w:rsidTr="00CA6137">
        <w:trPr>
          <w:trHeight w:val="465"/>
        </w:trPr>
        <w:tc>
          <w:tcPr>
            <w:tcW w:w="62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000000" w:fill="FFFFFF"/>
            <w:vAlign w:val="center"/>
            <w:hideMark/>
          </w:tcPr>
          <w:p w:rsidR="00CA6137" w:rsidRPr="00CA6137" w:rsidRDefault="00CA6137" w:rsidP="00B93872">
            <w:pPr>
              <w:spacing w:line="240" w:lineRule="auto"/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3</w:t>
            </w:r>
            <w:r w:rsidR="00B93872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1238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Škofja Loka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Vrtec Škofja Loka, enota Kamnitnik</w:t>
            </w:r>
          </w:p>
        </w:tc>
        <w:tc>
          <w:tcPr>
            <w:tcW w:w="1024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67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Partizanska cesta 1 e</w:t>
            </w:r>
          </w:p>
        </w:tc>
        <w:tc>
          <w:tcPr>
            <w:tcW w:w="1417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4220 Škofja Loka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                     6.984,48   </w:t>
            </w:r>
          </w:p>
        </w:tc>
      </w:tr>
      <w:tr w:rsidR="00CA6137" w:rsidRPr="00CA6137" w:rsidTr="00CA6137">
        <w:trPr>
          <w:trHeight w:val="465"/>
        </w:trPr>
        <w:tc>
          <w:tcPr>
            <w:tcW w:w="62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000000" w:fill="FFFFFF"/>
            <w:vAlign w:val="center"/>
            <w:hideMark/>
          </w:tcPr>
          <w:p w:rsidR="00CA6137" w:rsidRPr="00CA6137" w:rsidRDefault="00CA6137" w:rsidP="00B93872">
            <w:pPr>
              <w:spacing w:line="240" w:lineRule="auto"/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3</w:t>
            </w:r>
            <w:r w:rsidR="00B93872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1238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Trbovlje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Vrtec Trbovlje, Enota Mojca</w:t>
            </w:r>
          </w:p>
        </w:tc>
        <w:tc>
          <w:tcPr>
            <w:tcW w:w="1024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67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Novi dom 51</w:t>
            </w:r>
          </w:p>
        </w:tc>
        <w:tc>
          <w:tcPr>
            <w:tcW w:w="1417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1420 Trbovlje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                     3.492,24   </w:t>
            </w:r>
          </w:p>
        </w:tc>
      </w:tr>
      <w:tr w:rsidR="00CA6137" w:rsidRPr="00CA6137" w:rsidTr="00CA6137">
        <w:trPr>
          <w:trHeight w:val="465"/>
        </w:trPr>
        <w:tc>
          <w:tcPr>
            <w:tcW w:w="62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000000" w:fill="FFFFFF"/>
            <w:vAlign w:val="center"/>
            <w:hideMark/>
          </w:tcPr>
          <w:p w:rsidR="00CA6137" w:rsidRPr="00CA6137" w:rsidRDefault="00CA6137" w:rsidP="00B93872">
            <w:pPr>
              <w:spacing w:line="240" w:lineRule="auto"/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3</w:t>
            </w:r>
            <w:r w:rsidR="00B93872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1238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Trebnje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Vrtec Mavrica Trebnje, enota Mavrica</w:t>
            </w:r>
          </w:p>
        </w:tc>
        <w:tc>
          <w:tcPr>
            <w:tcW w:w="1024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67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Režunova ulica 8</w:t>
            </w:r>
          </w:p>
        </w:tc>
        <w:tc>
          <w:tcPr>
            <w:tcW w:w="1417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8210 Trebnje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                     3.492,24   </w:t>
            </w:r>
          </w:p>
        </w:tc>
      </w:tr>
      <w:tr w:rsidR="00CA6137" w:rsidRPr="00CA6137" w:rsidTr="00CA6137">
        <w:trPr>
          <w:trHeight w:val="465"/>
        </w:trPr>
        <w:tc>
          <w:tcPr>
            <w:tcW w:w="62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000000" w:fill="FFFFFF"/>
            <w:vAlign w:val="center"/>
            <w:hideMark/>
          </w:tcPr>
          <w:p w:rsidR="00CA6137" w:rsidRPr="00CA6137" w:rsidRDefault="00CA6137" w:rsidP="00B93872">
            <w:pPr>
              <w:spacing w:line="240" w:lineRule="auto"/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3</w:t>
            </w:r>
            <w:r w:rsidR="00B93872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9</w:t>
            </w:r>
          </w:p>
        </w:tc>
        <w:tc>
          <w:tcPr>
            <w:tcW w:w="1238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Velenje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Vrtec Velenje enota </w:t>
            </w:r>
            <w:proofErr w:type="spellStart"/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Najdihojca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Prešernova cesta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3320 Velenje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                     6.984,48   </w:t>
            </w:r>
          </w:p>
        </w:tc>
      </w:tr>
      <w:tr w:rsidR="00CA6137" w:rsidRPr="00CA6137" w:rsidTr="00CA6137">
        <w:trPr>
          <w:trHeight w:val="465"/>
        </w:trPr>
        <w:tc>
          <w:tcPr>
            <w:tcW w:w="62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000000" w:fill="FFFFFF"/>
            <w:vAlign w:val="center"/>
            <w:hideMark/>
          </w:tcPr>
          <w:p w:rsidR="00CA6137" w:rsidRPr="00CA6137" w:rsidRDefault="00B93872" w:rsidP="00CA6137">
            <w:pPr>
              <w:spacing w:line="240" w:lineRule="auto"/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40</w:t>
            </w:r>
          </w:p>
        </w:tc>
        <w:tc>
          <w:tcPr>
            <w:tcW w:w="1238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Velenje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Vrtec Velenje enota Vila Mojca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Cesta Borisa Kraigherja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3320 Velenje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                     3.492,24   </w:t>
            </w:r>
          </w:p>
        </w:tc>
      </w:tr>
      <w:tr w:rsidR="00CA6137" w:rsidRPr="00CA6137" w:rsidTr="00CA6137">
        <w:trPr>
          <w:trHeight w:val="465"/>
        </w:trPr>
        <w:tc>
          <w:tcPr>
            <w:tcW w:w="62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000000" w:fill="FFFFFF"/>
            <w:vAlign w:val="center"/>
            <w:hideMark/>
          </w:tcPr>
          <w:p w:rsidR="00CA6137" w:rsidRPr="00CA6137" w:rsidRDefault="00B93872" w:rsidP="00CA6137">
            <w:pPr>
              <w:spacing w:line="240" w:lineRule="auto"/>
              <w:jc w:val="right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41</w:t>
            </w:r>
          </w:p>
        </w:tc>
        <w:tc>
          <w:tcPr>
            <w:tcW w:w="1238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Vrhnika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Vrtec Vrhnika, enota Želvica</w:t>
            </w:r>
          </w:p>
        </w:tc>
        <w:tc>
          <w:tcPr>
            <w:tcW w:w="1024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67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Tržaška cesta 2A</w:t>
            </w:r>
          </w:p>
        </w:tc>
        <w:tc>
          <w:tcPr>
            <w:tcW w:w="1417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1360 Vrhnika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 xml:space="preserve">                     3.492,24   </w:t>
            </w:r>
          </w:p>
        </w:tc>
      </w:tr>
      <w:tr w:rsidR="00CA6137" w:rsidRPr="00CA6137" w:rsidTr="00CA6137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000000" w:fill="FFFFFF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797" w:type="dxa"/>
            <w:gridSpan w:val="2"/>
            <w:tcBorders>
              <w:top w:val="single" w:sz="8" w:space="0" w:color="979991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l-SI"/>
              </w:rPr>
              <w:t>SKUPAJ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979991"/>
              <w:right w:val="nil"/>
            </w:tcBorders>
            <w:shd w:val="clear" w:color="auto" w:fill="auto"/>
            <w:vAlign w:val="center"/>
            <w:hideMark/>
          </w:tcPr>
          <w:p w:rsidR="00CA6137" w:rsidRPr="00CA6137" w:rsidRDefault="00CA6137" w:rsidP="00A34B75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l-SI"/>
              </w:rPr>
              <w:t>5</w:t>
            </w:r>
            <w:r w:rsidR="00A34B7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3087" w:type="dxa"/>
            <w:gridSpan w:val="2"/>
            <w:tcBorders>
              <w:top w:val="single" w:sz="8" w:space="0" w:color="979991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CA6137" w:rsidRPr="00CA6137" w:rsidRDefault="00CA6137" w:rsidP="00CA6137">
            <w:pPr>
              <w:spacing w:line="240" w:lineRule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79991"/>
              <w:right w:val="single" w:sz="8" w:space="0" w:color="979991"/>
            </w:tcBorders>
            <w:shd w:val="clear" w:color="auto" w:fill="auto"/>
            <w:vAlign w:val="center"/>
            <w:hideMark/>
          </w:tcPr>
          <w:p w:rsidR="00B93872" w:rsidRPr="00CA6137" w:rsidRDefault="00CA6137" w:rsidP="00CA6137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CA6137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l-SI"/>
              </w:rPr>
              <w:t xml:space="preserve">               </w:t>
            </w:r>
          </w:p>
          <w:p w:rsidR="00CA6137" w:rsidRPr="00B93872" w:rsidRDefault="00B93872" w:rsidP="00B9387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B93872">
              <w:rPr>
                <w:rFonts w:ascii="Calibri" w:hAnsi="Calibri"/>
                <w:b/>
                <w:sz w:val="16"/>
                <w:szCs w:val="16"/>
              </w:rPr>
              <w:t>192.073,20</w:t>
            </w:r>
          </w:p>
        </w:tc>
      </w:tr>
    </w:tbl>
    <w:p w:rsidR="004F0B53" w:rsidRDefault="004F0B53" w:rsidP="00C465E1">
      <w:pPr>
        <w:ind w:left="720"/>
        <w:rPr>
          <w:rFonts w:cs="Arial"/>
          <w:b/>
          <w:sz w:val="22"/>
          <w:szCs w:val="22"/>
        </w:rPr>
      </w:pPr>
    </w:p>
    <w:p w:rsidR="00C465E1" w:rsidRDefault="00C465E1" w:rsidP="00C465E1">
      <w:pPr>
        <w:ind w:left="72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2. člen</w:t>
      </w:r>
    </w:p>
    <w:p w:rsidR="00C465E1" w:rsidRDefault="00C465E1" w:rsidP="00C465E1">
      <w:pPr>
        <w:rPr>
          <w:rFonts w:cs="Arial"/>
          <w:sz w:val="22"/>
          <w:szCs w:val="22"/>
        </w:rPr>
      </w:pPr>
    </w:p>
    <w:p w:rsidR="00C465E1" w:rsidRDefault="00C465E1" w:rsidP="00C465E1">
      <w:pPr>
        <w:jc w:val="both"/>
        <w:rPr>
          <w:rFonts w:cs="Arial"/>
          <w:sz w:val="22"/>
          <w:szCs w:val="22"/>
        </w:rPr>
      </w:pPr>
      <w:r w:rsidRPr="003A17A4">
        <w:rPr>
          <w:rFonts w:cs="Arial"/>
          <w:sz w:val="22"/>
          <w:szCs w:val="22"/>
          <w:lang w:eastAsia="ar-SA"/>
        </w:rPr>
        <w:t>Pravilnik o metodologiji za oblikovanje cen programov v vrtcih, ki izvajajo javno službo</w:t>
      </w:r>
      <w:r>
        <w:rPr>
          <w:rFonts w:cs="Arial"/>
          <w:sz w:val="22"/>
          <w:szCs w:val="22"/>
          <w:lang w:eastAsia="ar-SA"/>
        </w:rPr>
        <w:t xml:space="preserve"> </w:t>
      </w:r>
      <w:r w:rsidRPr="003A17A4">
        <w:rPr>
          <w:rFonts w:cs="Arial"/>
          <w:sz w:val="22"/>
          <w:szCs w:val="22"/>
          <w:lang w:eastAsia="ar-SA"/>
        </w:rPr>
        <w:t>(Uradni list RS</w:t>
      </w:r>
      <w:r>
        <w:rPr>
          <w:rFonts w:cs="Arial"/>
          <w:sz w:val="22"/>
          <w:szCs w:val="22"/>
          <w:lang w:eastAsia="ar-SA"/>
        </w:rPr>
        <w:t xml:space="preserve"> št. </w:t>
      </w:r>
      <w:hyperlink r:id="rId14" w:tgtFrame="_blank" w:tooltip="Pravilnik o metodologiji za oblikovanje cen programov v vrtcih, ki izvajajo javno službo" w:history="1">
        <w:r w:rsidR="00C53943" w:rsidRPr="001E6E9E">
          <w:rPr>
            <w:sz w:val="22"/>
            <w:szCs w:val="22"/>
            <w:lang w:eastAsia="ar-SA"/>
          </w:rPr>
          <w:t>97/03</w:t>
        </w:r>
      </w:hyperlink>
      <w:r w:rsidR="00C53943" w:rsidRPr="001E6E9E">
        <w:rPr>
          <w:rFonts w:cs="Arial"/>
          <w:sz w:val="22"/>
          <w:szCs w:val="22"/>
          <w:lang w:eastAsia="ar-SA"/>
        </w:rPr>
        <w:t>, </w:t>
      </w:r>
      <w:hyperlink r:id="rId15" w:tgtFrame="_blank" w:tooltip="Pravilnik o spremembah in dopolnitvah pravilnika o metodologiji za oblikovanje cen programov v vrtcih, ki izvajajo javno službo" w:history="1">
        <w:r w:rsidR="00C53943" w:rsidRPr="001E6E9E">
          <w:rPr>
            <w:sz w:val="22"/>
            <w:szCs w:val="22"/>
            <w:lang w:eastAsia="ar-SA"/>
          </w:rPr>
          <w:t>77/05</w:t>
        </w:r>
      </w:hyperlink>
      <w:r w:rsidR="00C53943" w:rsidRPr="001E6E9E">
        <w:rPr>
          <w:rFonts w:cs="Arial"/>
          <w:sz w:val="22"/>
          <w:szCs w:val="22"/>
          <w:lang w:eastAsia="ar-SA"/>
        </w:rPr>
        <w:t>, </w:t>
      </w:r>
      <w:hyperlink r:id="rId16" w:tgtFrame="_blank" w:tooltip="Pravilnik o spremembah in dopolnitvah Pravilnika o metodologiji za oblikovanje cen programov v vrtcih, ki izvajajo javno službo" w:history="1">
        <w:r w:rsidR="00C53943" w:rsidRPr="001E6E9E">
          <w:rPr>
            <w:sz w:val="22"/>
            <w:szCs w:val="22"/>
            <w:lang w:eastAsia="ar-SA"/>
          </w:rPr>
          <w:t>120/05</w:t>
        </w:r>
      </w:hyperlink>
      <w:r w:rsidR="00C53943" w:rsidRPr="001E6E9E">
        <w:rPr>
          <w:rFonts w:cs="Arial"/>
          <w:sz w:val="22"/>
          <w:szCs w:val="22"/>
          <w:lang w:eastAsia="ar-SA"/>
        </w:rPr>
        <w:t>, </w:t>
      </w:r>
      <w:hyperlink r:id="rId17" w:tgtFrame="_blank" w:tooltip="Pravilnik o spremembah in dopolnitvah Pravilnika o metodologiji za oblikovanje cen programov v vrtcih, ki izvajajo javno službo" w:history="1">
        <w:r w:rsidR="00C53943" w:rsidRPr="001E6E9E">
          <w:rPr>
            <w:sz w:val="22"/>
            <w:szCs w:val="22"/>
            <w:lang w:eastAsia="ar-SA"/>
          </w:rPr>
          <w:t>93/15</w:t>
        </w:r>
      </w:hyperlink>
      <w:r w:rsidR="00C53943" w:rsidRPr="001E6E9E">
        <w:rPr>
          <w:rFonts w:cs="Arial"/>
          <w:sz w:val="22"/>
          <w:szCs w:val="22"/>
          <w:lang w:eastAsia="ar-SA"/>
        </w:rPr>
        <w:t> in</w:t>
      </w:r>
      <w:r w:rsidR="00C53943">
        <w:rPr>
          <w:rFonts w:cs="Arial"/>
          <w:sz w:val="22"/>
          <w:szCs w:val="22"/>
          <w:lang w:eastAsia="ar-SA"/>
        </w:rPr>
        <w:t xml:space="preserve"> </w:t>
      </w:r>
      <w:r w:rsidR="001577A5">
        <w:rPr>
          <w:rFonts w:cs="Arial"/>
          <w:sz w:val="22"/>
          <w:szCs w:val="22"/>
          <w:lang w:eastAsia="ar-SA"/>
        </w:rPr>
        <w:t>59/19</w:t>
      </w:r>
      <w:r>
        <w:rPr>
          <w:rFonts w:cs="Arial"/>
          <w:sz w:val="22"/>
          <w:szCs w:val="22"/>
          <w:lang w:eastAsia="ar-SA"/>
        </w:rPr>
        <w:t xml:space="preserve">) v </w:t>
      </w:r>
      <w:r w:rsidR="00C53943">
        <w:rPr>
          <w:rFonts w:cs="Arial"/>
          <w:sz w:val="22"/>
          <w:szCs w:val="22"/>
          <w:lang w:eastAsia="ar-SA"/>
        </w:rPr>
        <w:t>11</w:t>
      </w:r>
      <w:r>
        <w:rPr>
          <w:rFonts w:cs="Arial"/>
          <w:sz w:val="22"/>
          <w:szCs w:val="22"/>
          <w:lang w:eastAsia="ar-SA"/>
        </w:rPr>
        <w:t xml:space="preserve">. </w:t>
      </w:r>
      <w:r w:rsidR="00C53943">
        <w:rPr>
          <w:rFonts w:cs="Arial"/>
          <w:sz w:val="22"/>
          <w:szCs w:val="22"/>
          <w:lang w:eastAsia="ar-SA"/>
        </w:rPr>
        <w:t xml:space="preserve">b </w:t>
      </w:r>
      <w:r>
        <w:rPr>
          <w:rFonts w:cs="Arial"/>
          <w:sz w:val="22"/>
          <w:szCs w:val="22"/>
          <w:lang w:eastAsia="ar-SA"/>
        </w:rPr>
        <w:t xml:space="preserve">členu </w:t>
      </w:r>
      <w:r>
        <w:rPr>
          <w:rFonts w:cs="Arial"/>
          <w:sz w:val="22"/>
          <w:szCs w:val="22"/>
        </w:rPr>
        <w:t>določa, da m</w:t>
      </w:r>
      <w:r w:rsidRPr="00067772">
        <w:rPr>
          <w:rFonts w:cs="Arial"/>
          <w:sz w:val="22"/>
          <w:szCs w:val="22"/>
        </w:rPr>
        <w:t>inistrstvo</w:t>
      </w:r>
      <w:r>
        <w:rPr>
          <w:rFonts w:cs="Arial"/>
          <w:sz w:val="22"/>
          <w:szCs w:val="22"/>
        </w:rPr>
        <w:t xml:space="preserve"> </w:t>
      </w:r>
      <w:r w:rsidRPr="00067772">
        <w:rPr>
          <w:rFonts w:cs="Arial"/>
          <w:sz w:val="22"/>
          <w:szCs w:val="22"/>
        </w:rPr>
        <w:t xml:space="preserve">v obdobju od 1. 9. 2019 do uveljavitve normativov za izvajanje prilagojenega programa v oddelku, zagotavlja vrtcem sredstva za </w:t>
      </w:r>
      <w:r w:rsidRPr="00F92A09">
        <w:rPr>
          <w:rFonts w:cs="Arial"/>
          <w:sz w:val="22"/>
          <w:szCs w:val="22"/>
        </w:rPr>
        <w:t>višje stroške delovanja razvojnih oddelkov na podlagi povprečja veljavnih cen programov razvojnih oddelkov in povprečja veljavnih cen programov prvega in drugega starostnega obdobja, kar predstavlja osnovo za plačilo staršev.</w:t>
      </w:r>
    </w:p>
    <w:p w:rsidR="00C465E1" w:rsidRDefault="00C465E1" w:rsidP="00C465E1">
      <w:pPr>
        <w:jc w:val="both"/>
        <w:rPr>
          <w:rFonts w:cs="Arial"/>
          <w:sz w:val="22"/>
          <w:szCs w:val="22"/>
        </w:rPr>
      </w:pPr>
    </w:p>
    <w:p w:rsidR="00C465E1" w:rsidRDefault="00C465E1" w:rsidP="00C465E1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Ministrstvo,</w:t>
      </w:r>
      <w:r w:rsidR="002B685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vrtcem za oddelke iz seznama </w:t>
      </w:r>
      <w:r w:rsidR="00537E71">
        <w:rPr>
          <w:rFonts w:cs="Arial"/>
          <w:sz w:val="22"/>
          <w:szCs w:val="22"/>
        </w:rPr>
        <w:t xml:space="preserve">v </w:t>
      </w:r>
      <w:r>
        <w:rPr>
          <w:rFonts w:cs="Arial"/>
          <w:sz w:val="22"/>
          <w:szCs w:val="22"/>
        </w:rPr>
        <w:t xml:space="preserve">1. </w:t>
      </w:r>
      <w:r w:rsidR="00537E71">
        <w:rPr>
          <w:rFonts w:cs="Arial"/>
          <w:sz w:val="22"/>
          <w:szCs w:val="22"/>
        </w:rPr>
        <w:t>č</w:t>
      </w:r>
      <w:r>
        <w:rPr>
          <w:rFonts w:cs="Arial"/>
          <w:sz w:val="22"/>
          <w:szCs w:val="22"/>
        </w:rPr>
        <w:t>len</w:t>
      </w:r>
      <w:r w:rsidR="00537E71">
        <w:rPr>
          <w:rFonts w:cs="Arial"/>
          <w:sz w:val="22"/>
          <w:szCs w:val="22"/>
        </w:rPr>
        <w:t>u tega</w:t>
      </w:r>
      <w:r>
        <w:rPr>
          <w:rFonts w:cs="Arial"/>
          <w:sz w:val="22"/>
          <w:szCs w:val="22"/>
        </w:rPr>
        <w:t xml:space="preserve"> </w:t>
      </w:r>
      <w:r w:rsidR="00537E71">
        <w:rPr>
          <w:rFonts w:cs="Arial"/>
          <w:sz w:val="22"/>
          <w:szCs w:val="22"/>
        </w:rPr>
        <w:t xml:space="preserve">sklepa </w:t>
      </w:r>
      <w:r>
        <w:rPr>
          <w:rFonts w:cs="Arial"/>
          <w:sz w:val="22"/>
          <w:szCs w:val="22"/>
        </w:rPr>
        <w:t xml:space="preserve">zagotavlja finančna sredstva za </w:t>
      </w:r>
      <w:r w:rsidRPr="003517A5">
        <w:rPr>
          <w:rFonts w:cs="Arial"/>
          <w:sz w:val="22"/>
          <w:szCs w:val="22"/>
        </w:rPr>
        <w:t xml:space="preserve">plačilo višjih stroškov </w:t>
      </w:r>
      <w:r>
        <w:rPr>
          <w:rFonts w:cs="Arial"/>
          <w:sz w:val="22"/>
          <w:szCs w:val="22"/>
        </w:rPr>
        <w:t>izvajanja prilagojenega programa v okviru javne službe, dolžnost vrtca pa je izvajanje prilagojenega programa v oddelku.</w:t>
      </w:r>
    </w:p>
    <w:p w:rsidR="00C465E1" w:rsidRDefault="00C465E1" w:rsidP="00C465E1">
      <w:pPr>
        <w:jc w:val="both"/>
        <w:rPr>
          <w:rFonts w:cs="Arial"/>
          <w:sz w:val="22"/>
          <w:szCs w:val="22"/>
        </w:rPr>
      </w:pPr>
    </w:p>
    <w:p w:rsidR="00C465E1" w:rsidRDefault="00C465E1" w:rsidP="00C465E1">
      <w:pPr>
        <w:ind w:left="72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3. člen</w:t>
      </w:r>
    </w:p>
    <w:p w:rsidR="00C465E1" w:rsidRPr="00F92A09" w:rsidRDefault="00C465E1" w:rsidP="00C465E1">
      <w:pPr>
        <w:jc w:val="both"/>
        <w:rPr>
          <w:rFonts w:cs="Arial"/>
          <w:sz w:val="22"/>
          <w:szCs w:val="22"/>
        </w:rPr>
      </w:pPr>
    </w:p>
    <w:p w:rsidR="00C465E1" w:rsidRPr="00032C0B" w:rsidRDefault="00C465E1" w:rsidP="00C465E1">
      <w:pPr>
        <w:jc w:val="both"/>
        <w:rPr>
          <w:rFonts w:cs="Arial"/>
          <w:sz w:val="22"/>
          <w:szCs w:val="22"/>
        </w:rPr>
      </w:pPr>
      <w:r w:rsidRPr="00032C0B">
        <w:rPr>
          <w:rFonts w:cs="Arial"/>
          <w:sz w:val="22"/>
          <w:szCs w:val="22"/>
        </w:rPr>
        <w:t>Višji strošek delovanja razvojnega oddelka vrtca se izračuna na podlagi veljavnih cen, na dan 1. 9. 20</w:t>
      </w:r>
      <w:r w:rsidR="00C53943">
        <w:rPr>
          <w:rFonts w:cs="Arial"/>
          <w:sz w:val="22"/>
          <w:szCs w:val="22"/>
        </w:rPr>
        <w:t>20</w:t>
      </w:r>
      <w:r w:rsidRPr="00032C0B">
        <w:rPr>
          <w:rFonts w:cs="Arial"/>
          <w:sz w:val="22"/>
          <w:szCs w:val="22"/>
        </w:rPr>
        <w:t>, ki so javno dostopne na spletni strani ministrstva in razvidne iz aplikacije Prosta mesta PŠV, in sicer:</w:t>
      </w:r>
    </w:p>
    <w:p w:rsidR="00C465E1" w:rsidRPr="00032C0B" w:rsidRDefault="00C465E1" w:rsidP="00C465E1">
      <w:pPr>
        <w:numPr>
          <w:ilvl w:val="0"/>
          <w:numId w:val="15"/>
        </w:numPr>
        <w:jc w:val="both"/>
        <w:rPr>
          <w:rFonts w:cs="Arial"/>
          <w:sz w:val="22"/>
          <w:szCs w:val="22"/>
        </w:rPr>
      </w:pPr>
      <w:r w:rsidRPr="002B685C">
        <w:rPr>
          <w:rFonts w:cs="Arial"/>
          <w:sz w:val="22"/>
          <w:szCs w:val="22"/>
        </w:rPr>
        <w:t>cene razvojnega oddelka</w:t>
      </w:r>
      <w:r w:rsidRPr="00032C0B">
        <w:rPr>
          <w:rFonts w:cs="Arial"/>
          <w:sz w:val="22"/>
          <w:szCs w:val="22"/>
        </w:rPr>
        <w:t xml:space="preserve">, ki se izračuna na podlagi povprečja veljavnih cen razvojnih oddelkov in </w:t>
      </w:r>
      <w:r w:rsidRPr="002B685C">
        <w:rPr>
          <w:rFonts w:cs="Arial"/>
          <w:sz w:val="22"/>
          <w:szCs w:val="22"/>
        </w:rPr>
        <w:t>znaša</w:t>
      </w:r>
      <w:r w:rsidRPr="00032C0B">
        <w:rPr>
          <w:rFonts w:cs="Arial"/>
          <w:sz w:val="22"/>
          <w:szCs w:val="22"/>
        </w:rPr>
        <w:t xml:space="preserve"> </w:t>
      </w:r>
      <w:r w:rsidR="00C53943">
        <w:rPr>
          <w:rFonts w:cs="Arial"/>
          <w:sz w:val="22"/>
          <w:szCs w:val="22"/>
        </w:rPr>
        <w:t>1</w:t>
      </w:r>
      <w:r w:rsidR="00C32CCB">
        <w:rPr>
          <w:rFonts w:cs="Arial"/>
          <w:sz w:val="22"/>
          <w:szCs w:val="22"/>
        </w:rPr>
        <w:t>.</w:t>
      </w:r>
      <w:r w:rsidR="00C53943">
        <w:rPr>
          <w:rFonts w:cs="Arial"/>
          <w:sz w:val="22"/>
          <w:szCs w:val="22"/>
        </w:rPr>
        <w:t>014,04</w:t>
      </w:r>
      <w:r w:rsidRPr="002B685C">
        <w:rPr>
          <w:rFonts w:cs="Arial"/>
          <w:sz w:val="22"/>
          <w:szCs w:val="22"/>
        </w:rPr>
        <w:t xml:space="preserve"> EUR na otroka na mesec</w:t>
      </w:r>
      <w:r w:rsidRPr="00032C0B">
        <w:rPr>
          <w:rFonts w:cs="Arial"/>
          <w:sz w:val="22"/>
          <w:szCs w:val="22"/>
        </w:rPr>
        <w:t xml:space="preserve"> ter </w:t>
      </w:r>
    </w:p>
    <w:p w:rsidR="00C465E1" w:rsidRPr="00032C0B" w:rsidRDefault="00C465E1" w:rsidP="00C465E1">
      <w:pPr>
        <w:numPr>
          <w:ilvl w:val="0"/>
          <w:numId w:val="15"/>
        </w:numPr>
        <w:jc w:val="both"/>
        <w:rPr>
          <w:rFonts w:cs="Arial"/>
          <w:sz w:val="22"/>
          <w:szCs w:val="22"/>
        </w:rPr>
      </w:pPr>
      <w:r w:rsidRPr="002B685C">
        <w:rPr>
          <w:rFonts w:cs="Arial"/>
          <w:sz w:val="22"/>
          <w:szCs w:val="22"/>
        </w:rPr>
        <w:t>cene, ki je osnova za plačilo staršev</w:t>
      </w:r>
      <w:r w:rsidRPr="00032C0B">
        <w:rPr>
          <w:rFonts w:cs="Arial"/>
          <w:sz w:val="22"/>
          <w:szCs w:val="22"/>
        </w:rPr>
        <w:t xml:space="preserve">, in se izračuna na podlagi povprečja veljavnih cen prvega in drugega starostnega obdobja, ki veljajo v javnih vrtcih in </w:t>
      </w:r>
      <w:r w:rsidRPr="002B685C">
        <w:rPr>
          <w:rFonts w:cs="Arial"/>
          <w:sz w:val="22"/>
          <w:szCs w:val="22"/>
        </w:rPr>
        <w:t>znaša</w:t>
      </w:r>
      <w:r w:rsidRPr="00032C0B">
        <w:rPr>
          <w:rFonts w:cs="Arial"/>
          <w:sz w:val="22"/>
          <w:szCs w:val="22"/>
        </w:rPr>
        <w:t xml:space="preserve"> </w:t>
      </w:r>
      <w:r w:rsidRPr="002B685C">
        <w:rPr>
          <w:rFonts w:cs="Arial"/>
          <w:sz w:val="22"/>
          <w:szCs w:val="22"/>
        </w:rPr>
        <w:t>4</w:t>
      </w:r>
      <w:r w:rsidR="00C53943">
        <w:rPr>
          <w:rFonts w:cs="Arial"/>
          <w:sz w:val="22"/>
          <w:szCs w:val="22"/>
        </w:rPr>
        <w:t>32,00</w:t>
      </w:r>
      <w:r w:rsidRPr="002B685C">
        <w:rPr>
          <w:rFonts w:cs="Arial"/>
          <w:sz w:val="22"/>
          <w:szCs w:val="22"/>
        </w:rPr>
        <w:t xml:space="preserve"> EUR na otroka na mesec</w:t>
      </w:r>
      <w:r w:rsidRPr="00032C0B">
        <w:rPr>
          <w:rFonts w:cs="Arial"/>
          <w:sz w:val="22"/>
          <w:szCs w:val="22"/>
        </w:rPr>
        <w:t xml:space="preserve">. </w:t>
      </w:r>
    </w:p>
    <w:p w:rsidR="00C465E1" w:rsidRDefault="00C465E1" w:rsidP="00C465E1">
      <w:pPr>
        <w:ind w:left="720"/>
        <w:jc w:val="both"/>
        <w:rPr>
          <w:rFonts w:cs="Arial"/>
          <w:sz w:val="22"/>
          <w:szCs w:val="22"/>
        </w:rPr>
      </w:pPr>
    </w:p>
    <w:p w:rsidR="00C465E1" w:rsidRDefault="00C465E1" w:rsidP="00C465E1">
      <w:pPr>
        <w:jc w:val="both"/>
        <w:rPr>
          <w:rFonts w:cs="Arial"/>
          <w:sz w:val="22"/>
          <w:szCs w:val="22"/>
        </w:rPr>
      </w:pPr>
      <w:r w:rsidRPr="00CC07DE">
        <w:rPr>
          <w:rFonts w:cs="Arial"/>
          <w:sz w:val="22"/>
          <w:szCs w:val="22"/>
        </w:rPr>
        <w:t xml:space="preserve">Ceni iz prejšnjega odstavka se uporabljata za izračun </w:t>
      </w:r>
      <w:r w:rsidRPr="003517A5">
        <w:rPr>
          <w:rFonts w:cs="Arial"/>
          <w:sz w:val="22"/>
          <w:szCs w:val="22"/>
        </w:rPr>
        <w:t xml:space="preserve">višjih stroškov delovanja </w:t>
      </w:r>
      <w:r w:rsidRPr="00032C0B">
        <w:rPr>
          <w:rFonts w:cs="Arial"/>
          <w:sz w:val="22"/>
          <w:szCs w:val="22"/>
        </w:rPr>
        <w:t xml:space="preserve">razvojnih oddelkov vrtcev. </w:t>
      </w:r>
      <w:r w:rsidRPr="002B685C">
        <w:rPr>
          <w:rFonts w:cs="Arial"/>
          <w:sz w:val="22"/>
          <w:szCs w:val="22"/>
        </w:rPr>
        <w:t>Višji strošek delovanja razvojnega oddelka</w:t>
      </w:r>
      <w:r w:rsidRPr="00032C0B">
        <w:rPr>
          <w:rFonts w:cs="Arial"/>
          <w:sz w:val="22"/>
          <w:szCs w:val="22"/>
        </w:rPr>
        <w:t xml:space="preserve"> vrtca</w:t>
      </w:r>
      <w:r>
        <w:rPr>
          <w:rFonts w:cs="Arial"/>
          <w:sz w:val="22"/>
          <w:szCs w:val="22"/>
        </w:rPr>
        <w:t xml:space="preserve"> predstavlja r</w:t>
      </w:r>
      <w:r w:rsidRPr="00CC07DE">
        <w:rPr>
          <w:rFonts w:cs="Arial"/>
          <w:sz w:val="22"/>
          <w:szCs w:val="22"/>
        </w:rPr>
        <w:t>azlik</w:t>
      </w:r>
      <w:r>
        <w:rPr>
          <w:rFonts w:cs="Arial"/>
          <w:sz w:val="22"/>
          <w:szCs w:val="22"/>
        </w:rPr>
        <w:t>o</w:t>
      </w:r>
      <w:r w:rsidRPr="00CC07DE">
        <w:rPr>
          <w:rFonts w:cs="Arial"/>
          <w:sz w:val="22"/>
          <w:szCs w:val="22"/>
        </w:rPr>
        <w:t xml:space="preserve"> med </w:t>
      </w:r>
      <w:r w:rsidRPr="00F92A09">
        <w:rPr>
          <w:rFonts w:cs="Arial"/>
          <w:sz w:val="22"/>
          <w:szCs w:val="22"/>
        </w:rPr>
        <w:t>ceno razvojnega oddelka in ceno</w:t>
      </w:r>
      <w:r w:rsidRPr="00CC07DE">
        <w:rPr>
          <w:rFonts w:cs="Arial"/>
          <w:sz w:val="22"/>
          <w:szCs w:val="22"/>
        </w:rPr>
        <w:t xml:space="preserve"> programa, ki je osnova za </w:t>
      </w:r>
      <w:r w:rsidRPr="00032C0B">
        <w:rPr>
          <w:rFonts w:cs="Arial"/>
          <w:sz w:val="22"/>
          <w:szCs w:val="22"/>
        </w:rPr>
        <w:t xml:space="preserve">plačilo staršev </w:t>
      </w:r>
      <w:r w:rsidR="004A17D1" w:rsidRPr="00032C0B">
        <w:rPr>
          <w:rFonts w:cs="Arial"/>
          <w:sz w:val="22"/>
          <w:szCs w:val="22"/>
        </w:rPr>
        <w:t xml:space="preserve">in </w:t>
      </w:r>
      <w:r w:rsidR="004A17D1" w:rsidRPr="002B685C">
        <w:rPr>
          <w:rFonts w:cs="Arial"/>
          <w:sz w:val="22"/>
          <w:szCs w:val="22"/>
        </w:rPr>
        <w:t>znaša</w:t>
      </w:r>
      <w:r w:rsidR="004A17D1" w:rsidRPr="00032C0B">
        <w:rPr>
          <w:rFonts w:cs="Arial"/>
          <w:sz w:val="22"/>
          <w:szCs w:val="22"/>
        </w:rPr>
        <w:t xml:space="preserve"> </w:t>
      </w:r>
      <w:r w:rsidRPr="002B685C">
        <w:rPr>
          <w:rFonts w:cs="Arial"/>
          <w:sz w:val="22"/>
          <w:szCs w:val="22"/>
        </w:rPr>
        <w:t>5</w:t>
      </w:r>
      <w:r w:rsidR="00C53943">
        <w:rPr>
          <w:rFonts w:cs="Arial"/>
          <w:sz w:val="22"/>
          <w:szCs w:val="22"/>
        </w:rPr>
        <w:t>82</w:t>
      </w:r>
      <w:r w:rsidRPr="002B685C">
        <w:rPr>
          <w:rFonts w:cs="Arial"/>
          <w:sz w:val="22"/>
          <w:szCs w:val="22"/>
        </w:rPr>
        <w:t>,</w:t>
      </w:r>
      <w:r w:rsidR="00C53943">
        <w:rPr>
          <w:rFonts w:cs="Arial"/>
          <w:sz w:val="22"/>
          <w:szCs w:val="22"/>
        </w:rPr>
        <w:t>04</w:t>
      </w:r>
      <w:r w:rsidR="00457C3F">
        <w:rPr>
          <w:rFonts w:cs="Arial"/>
          <w:sz w:val="22"/>
          <w:szCs w:val="22"/>
        </w:rPr>
        <w:t xml:space="preserve"> </w:t>
      </w:r>
      <w:r w:rsidRPr="002B685C">
        <w:rPr>
          <w:rFonts w:cs="Arial"/>
          <w:sz w:val="22"/>
          <w:szCs w:val="22"/>
        </w:rPr>
        <w:t>EUR na otroka na mesec</w:t>
      </w:r>
      <w:r w:rsidR="004A17D1" w:rsidRPr="00032C0B">
        <w:rPr>
          <w:rFonts w:cs="Arial"/>
          <w:sz w:val="22"/>
          <w:szCs w:val="22"/>
        </w:rPr>
        <w:t xml:space="preserve">. </w:t>
      </w:r>
      <w:r w:rsidR="004A17D1" w:rsidRPr="002B685C">
        <w:rPr>
          <w:rFonts w:cs="Arial"/>
          <w:b/>
          <w:sz w:val="22"/>
          <w:szCs w:val="22"/>
        </w:rPr>
        <w:t xml:space="preserve">Višji strošek delovanja razvojnega </w:t>
      </w:r>
      <w:r w:rsidR="004A17D1" w:rsidRPr="002B685C">
        <w:rPr>
          <w:rFonts w:cs="Arial"/>
          <w:b/>
          <w:sz w:val="22"/>
          <w:szCs w:val="22"/>
        </w:rPr>
        <w:lastRenderedPageBreak/>
        <w:t>oddelka vrtca</w:t>
      </w:r>
      <w:r w:rsidR="004A17D1">
        <w:rPr>
          <w:rFonts w:cs="Arial"/>
          <w:sz w:val="22"/>
          <w:szCs w:val="22"/>
        </w:rPr>
        <w:t xml:space="preserve"> se preračuna</w:t>
      </w:r>
      <w:r>
        <w:rPr>
          <w:rFonts w:cs="Arial"/>
          <w:sz w:val="22"/>
          <w:szCs w:val="22"/>
        </w:rPr>
        <w:t xml:space="preserve"> na najvišji normativ</w:t>
      </w:r>
      <w:r w:rsidR="004A17D1">
        <w:rPr>
          <w:rFonts w:cs="Arial"/>
          <w:sz w:val="22"/>
          <w:szCs w:val="22"/>
        </w:rPr>
        <w:t xml:space="preserve">, t. j. </w:t>
      </w:r>
      <w:r>
        <w:rPr>
          <w:rFonts w:cs="Arial"/>
          <w:sz w:val="22"/>
          <w:szCs w:val="22"/>
        </w:rPr>
        <w:t xml:space="preserve">šest otrok in </w:t>
      </w:r>
      <w:r w:rsidRPr="002B685C">
        <w:rPr>
          <w:rFonts w:cs="Arial"/>
          <w:b/>
          <w:sz w:val="22"/>
          <w:szCs w:val="22"/>
        </w:rPr>
        <w:t>znaša</w:t>
      </w:r>
      <w:r w:rsidR="004B2268">
        <w:rPr>
          <w:rFonts w:cs="Arial"/>
          <w:b/>
          <w:sz w:val="22"/>
          <w:szCs w:val="22"/>
        </w:rPr>
        <w:t xml:space="preserve"> od 1. 9. 20</w:t>
      </w:r>
      <w:r w:rsidR="00C53943">
        <w:rPr>
          <w:rFonts w:cs="Arial"/>
          <w:b/>
          <w:sz w:val="22"/>
          <w:szCs w:val="22"/>
        </w:rPr>
        <w:t>20</w:t>
      </w:r>
      <w:r w:rsidR="004B2268">
        <w:rPr>
          <w:rFonts w:cs="Arial"/>
          <w:b/>
          <w:sz w:val="22"/>
          <w:szCs w:val="22"/>
        </w:rPr>
        <w:t xml:space="preserve"> do 31. 8. 202</w:t>
      </w:r>
      <w:r w:rsidR="00C53943">
        <w:rPr>
          <w:rFonts w:cs="Arial"/>
          <w:b/>
          <w:sz w:val="22"/>
          <w:szCs w:val="22"/>
        </w:rPr>
        <w:t>1</w:t>
      </w:r>
      <w:r w:rsidRPr="00032C0B">
        <w:rPr>
          <w:rFonts w:ascii="Calibri" w:hAnsi="Calibri"/>
          <w:b/>
          <w:bCs/>
          <w:color w:val="FF0000"/>
          <w:sz w:val="22"/>
          <w:szCs w:val="22"/>
          <w:lang w:eastAsia="sl-SI"/>
        </w:rPr>
        <w:t xml:space="preserve"> </w:t>
      </w:r>
      <w:r w:rsidRPr="00184A0E">
        <w:rPr>
          <w:rFonts w:cs="Arial"/>
          <w:b/>
          <w:sz w:val="22"/>
          <w:szCs w:val="22"/>
        </w:rPr>
        <w:t>3.4</w:t>
      </w:r>
      <w:r w:rsidR="00C53943">
        <w:rPr>
          <w:rFonts w:cs="Arial"/>
          <w:b/>
          <w:sz w:val="22"/>
          <w:szCs w:val="22"/>
        </w:rPr>
        <w:t>92</w:t>
      </w:r>
      <w:r w:rsidRPr="00C53943">
        <w:rPr>
          <w:rFonts w:cs="Arial"/>
          <w:b/>
          <w:sz w:val="22"/>
          <w:szCs w:val="22"/>
        </w:rPr>
        <w:t>,</w:t>
      </w:r>
      <w:r w:rsidR="00C53943">
        <w:rPr>
          <w:rFonts w:cs="Arial"/>
          <w:b/>
          <w:sz w:val="22"/>
          <w:szCs w:val="22"/>
        </w:rPr>
        <w:t>24</w:t>
      </w:r>
      <w:r w:rsidRPr="00184A0E">
        <w:rPr>
          <w:rFonts w:ascii="Calibri" w:hAnsi="Calibri"/>
          <w:b/>
          <w:bCs/>
          <w:color w:val="FF0000"/>
          <w:sz w:val="22"/>
          <w:szCs w:val="22"/>
          <w:lang w:eastAsia="sl-SI"/>
        </w:rPr>
        <w:t xml:space="preserve"> </w:t>
      </w:r>
      <w:r w:rsidRPr="00184A0E">
        <w:rPr>
          <w:rFonts w:cs="Arial"/>
          <w:b/>
          <w:sz w:val="22"/>
          <w:szCs w:val="22"/>
        </w:rPr>
        <w:t>EUR na oddelek na mesec</w:t>
      </w:r>
      <w:r>
        <w:rPr>
          <w:rFonts w:cs="Arial"/>
          <w:sz w:val="22"/>
          <w:szCs w:val="22"/>
        </w:rPr>
        <w:t>.</w:t>
      </w:r>
    </w:p>
    <w:p w:rsidR="004A17D1" w:rsidRDefault="004A17D1" w:rsidP="00C465E1">
      <w:pPr>
        <w:jc w:val="both"/>
        <w:rPr>
          <w:rFonts w:cs="Arial"/>
          <w:sz w:val="22"/>
          <w:szCs w:val="22"/>
        </w:rPr>
      </w:pPr>
    </w:p>
    <w:p w:rsidR="004A17D1" w:rsidRDefault="004A17D1" w:rsidP="004A17D1">
      <w:pPr>
        <w:ind w:left="72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4. člen</w:t>
      </w:r>
    </w:p>
    <w:p w:rsidR="004A17D1" w:rsidRDefault="004A17D1" w:rsidP="00C465E1">
      <w:pPr>
        <w:jc w:val="both"/>
        <w:rPr>
          <w:rFonts w:cs="Arial"/>
          <w:sz w:val="22"/>
          <w:szCs w:val="22"/>
        </w:rPr>
      </w:pPr>
    </w:p>
    <w:p w:rsidR="00F764C1" w:rsidRDefault="004A17D1" w:rsidP="004A17D1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Ministrstvo bo</w:t>
      </w:r>
      <w:r w:rsidR="00184A0E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Pr="004A17D1">
        <w:rPr>
          <w:rFonts w:cs="Arial"/>
          <w:sz w:val="22"/>
          <w:szCs w:val="22"/>
        </w:rPr>
        <w:t>od 1. 9. 20</w:t>
      </w:r>
      <w:r w:rsidR="00C53943">
        <w:rPr>
          <w:rFonts w:cs="Arial"/>
          <w:sz w:val="22"/>
          <w:szCs w:val="22"/>
        </w:rPr>
        <w:t>20 do 31. 8. 2021</w:t>
      </w:r>
      <w:r w:rsidR="00184A0E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vrtcem </w:t>
      </w:r>
      <w:r w:rsidR="00184A0E">
        <w:rPr>
          <w:rFonts w:cs="Arial"/>
          <w:sz w:val="22"/>
          <w:szCs w:val="22"/>
        </w:rPr>
        <w:t>za št</w:t>
      </w:r>
      <w:r w:rsidR="00DA23C2">
        <w:rPr>
          <w:rFonts w:cs="Arial"/>
          <w:sz w:val="22"/>
          <w:szCs w:val="22"/>
        </w:rPr>
        <w:t>evilo</w:t>
      </w:r>
      <w:r w:rsidR="00184A0E">
        <w:rPr>
          <w:rFonts w:cs="Arial"/>
          <w:sz w:val="22"/>
          <w:szCs w:val="22"/>
        </w:rPr>
        <w:t xml:space="preserve"> razvojnih oddelkov iz seznama </w:t>
      </w:r>
      <w:r w:rsidR="00032C0B">
        <w:rPr>
          <w:rFonts w:cs="Arial"/>
          <w:sz w:val="22"/>
          <w:szCs w:val="22"/>
        </w:rPr>
        <w:t xml:space="preserve">v </w:t>
      </w:r>
      <w:r w:rsidR="00184A0E">
        <w:rPr>
          <w:rFonts w:cs="Arial"/>
          <w:sz w:val="22"/>
          <w:szCs w:val="22"/>
        </w:rPr>
        <w:t>1. člen</w:t>
      </w:r>
      <w:r w:rsidR="00032C0B">
        <w:rPr>
          <w:rFonts w:cs="Arial"/>
          <w:sz w:val="22"/>
          <w:szCs w:val="22"/>
        </w:rPr>
        <w:t>u</w:t>
      </w:r>
      <w:r w:rsidR="004B1C2B">
        <w:rPr>
          <w:rFonts w:cs="Arial"/>
          <w:sz w:val="22"/>
          <w:szCs w:val="22"/>
        </w:rPr>
        <w:t xml:space="preserve"> tega sklepa</w:t>
      </w:r>
      <w:r w:rsidR="00184A0E">
        <w:rPr>
          <w:rFonts w:cs="Arial"/>
          <w:sz w:val="22"/>
          <w:szCs w:val="22"/>
        </w:rPr>
        <w:t xml:space="preserve">, financiralo višje stroške delovanja razvojnih oddelkov vrtcev iz državnega </w:t>
      </w:r>
      <w:r w:rsidR="00184A0E" w:rsidRPr="004B2268">
        <w:rPr>
          <w:rFonts w:cs="Arial"/>
          <w:sz w:val="22"/>
          <w:szCs w:val="22"/>
        </w:rPr>
        <w:t xml:space="preserve">proračuna v znesku </w:t>
      </w:r>
      <w:r w:rsidR="00184A0E" w:rsidRPr="002B685C">
        <w:rPr>
          <w:rFonts w:cs="Arial"/>
          <w:sz w:val="22"/>
          <w:szCs w:val="22"/>
        </w:rPr>
        <w:t>3.49</w:t>
      </w:r>
      <w:r w:rsidR="00C53943">
        <w:rPr>
          <w:rFonts w:cs="Arial"/>
          <w:sz w:val="22"/>
          <w:szCs w:val="22"/>
        </w:rPr>
        <w:t>2</w:t>
      </w:r>
      <w:r w:rsidR="00184A0E" w:rsidRPr="002B685C">
        <w:rPr>
          <w:rFonts w:cs="Arial"/>
          <w:sz w:val="22"/>
          <w:szCs w:val="22"/>
        </w:rPr>
        <w:t>,</w:t>
      </w:r>
      <w:r w:rsidR="00C53943">
        <w:rPr>
          <w:rFonts w:cs="Arial"/>
          <w:sz w:val="22"/>
          <w:szCs w:val="22"/>
        </w:rPr>
        <w:t>24</w:t>
      </w:r>
      <w:r w:rsidR="00184A0E" w:rsidRPr="002B685C">
        <w:rPr>
          <w:rFonts w:ascii="Calibri" w:hAnsi="Calibri"/>
          <w:bCs/>
          <w:sz w:val="22"/>
          <w:szCs w:val="22"/>
          <w:lang w:eastAsia="sl-SI"/>
        </w:rPr>
        <w:t xml:space="preserve"> </w:t>
      </w:r>
      <w:r w:rsidR="00184A0E" w:rsidRPr="002B685C">
        <w:rPr>
          <w:rFonts w:cs="Arial"/>
          <w:sz w:val="22"/>
          <w:szCs w:val="22"/>
        </w:rPr>
        <w:t>EUR na oddelek na mesec</w:t>
      </w:r>
      <w:r w:rsidR="00184A0E" w:rsidRPr="004B2268">
        <w:rPr>
          <w:rFonts w:cs="Arial"/>
          <w:sz w:val="22"/>
          <w:szCs w:val="22"/>
        </w:rPr>
        <w:t xml:space="preserve">. </w:t>
      </w:r>
    </w:p>
    <w:p w:rsidR="00F764C1" w:rsidRPr="002B685C" w:rsidRDefault="00F764C1" w:rsidP="004A17D1">
      <w:pPr>
        <w:jc w:val="both"/>
        <w:rPr>
          <w:rFonts w:cs="Arial"/>
          <w:sz w:val="22"/>
          <w:szCs w:val="22"/>
          <w:u w:val="single"/>
        </w:rPr>
      </w:pPr>
    </w:p>
    <w:p w:rsidR="004A17D1" w:rsidRDefault="00F764C1" w:rsidP="00C465E1">
      <w:pPr>
        <w:jc w:val="both"/>
        <w:rPr>
          <w:rFonts w:cs="Arial"/>
          <w:sz w:val="22"/>
          <w:szCs w:val="22"/>
        </w:rPr>
      </w:pPr>
      <w:r w:rsidRPr="00831A21">
        <w:rPr>
          <w:rFonts w:cs="Arial"/>
          <w:sz w:val="22"/>
          <w:szCs w:val="22"/>
        </w:rPr>
        <w:t>Mesečni znesek višjih stroškov delovanja razvojnih oddelkov, ki jih</w:t>
      </w:r>
      <w:r>
        <w:rPr>
          <w:rFonts w:cs="Arial"/>
          <w:sz w:val="22"/>
          <w:szCs w:val="22"/>
        </w:rPr>
        <w:t xml:space="preserve"> iz državnega proračuna financira ministrstvo, je za posamezen vrtec razviden iz seznama </w:t>
      </w:r>
      <w:r w:rsidR="00831A21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 1. člen</w:t>
      </w:r>
      <w:r w:rsidR="00831A21">
        <w:rPr>
          <w:rFonts w:cs="Arial"/>
          <w:sz w:val="22"/>
          <w:szCs w:val="22"/>
        </w:rPr>
        <w:t>u</w:t>
      </w:r>
      <w:r>
        <w:rPr>
          <w:rFonts w:cs="Arial"/>
          <w:sz w:val="22"/>
          <w:szCs w:val="22"/>
        </w:rPr>
        <w:t xml:space="preserve"> tega sklepa. Če razvojni oddelek </w:t>
      </w:r>
      <w:r w:rsidR="004B1C2B">
        <w:rPr>
          <w:rFonts w:cs="Arial"/>
          <w:sz w:val="22"/>
          <w:szCs w:val="22"/>
        </w:rPr>
        <w:t xml:space="preserve">iz </w:t>
      </w:r>
      <w:r w:rsidR="00607C28">
        <w:rPr>
          <w:rFonts w:cs="Arial"/>
          <w:sz w:val="22"/>
          <w:szCs w:val="22"/>
        </w:rPr>
        <w:t xml:space="preserve">navedenega </w:t>
      </w:r>
      <w:r w:rsidR="004B1C2B">
        <w:rPr>
          <w:rFonts w:cs="Arial"/>
          <w:sz w:val="22"/>
          <w:szCs w:val="22"/>
        </w:rPr>
        <w:t xml:space="preserve">seznama </w:t>
      </w:r>
      <w:r>
        <w:rPr>
          <w:rFonts w:cs="Arial"/>
          <w:sz w:val="22"/>
          <w:szCs w:val="22"/>
        </w:rPr>
        <w:t xml:space="preserve">ne deluje oz. vrtec v razvojni oddelek nima vključenih otrok, </w:t>
      </w:r>
      <w:r w:rsidR="00184A0E">
        <w:rPr>
          <w:rFonts w:cs="Arial"/>
          <w:sz w:val="22"/>
          <w:szCs w:val="22"/>
        </w:rPr>
        <w:t>ki so evidentirani v aplikaciji CEUVIZ</w:t>
      </w:r>
      <w:r>
        <w:rPr>
          <w:rFonts w:cs="Arial"/>
          <w:sz w:val="22"/>
          <w:szCs w:val="22"/>
        </w:rPr>
        <w:t>, ni upravičen do fina</w:t>
      </w:r>
      <w:r w:rsidR="004B1C2B">
        <w:rPr>
          <w:rFonts w:cs="Arial"/>
          <w:sz w:val="22"/>
          <w:szCs w:val="22"/>
        </w:rPr>
        <w:t>n</w:t>
      </w:r>
      <w:r>
        <w:rPr>
          <w:rFonts w:cs="Arial"/>
          <w:sz w:val="22"/>
          <w:szCs w:val="22"/>
        </w:rPr>
        <w:t xml:space="preserve">ciranja </w:t>
      </w:r>
      <w:r w:rsidR="004B1C2B">
        <w:rPr>
          <w:rFonts w:cs="Arial"/>
          <w:sz w:val="22"/>
          <w:szCs w:val="22"/>
        </w:rPr>
        <w:t xml:space="preserve">za </w:t>
      </w:r>
      <w:r>
        <w:rPr>
          <w:rFonts w:cs="Arial"/>
          <w:sz w:val="22"/>
          <w:szCs w:val="22"/>
        </w:rPr>
        <w:t>delovanj</w:t>
      </w:r>
      <w:r w:rsidR="004B1C2B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 razvojnih oddelkov vrtcev iz državnega proračuna</w:t>
      </w:r>
      <w:r w:rsidR="004B1C2B">
        <w:rPr>
          <w:rFonts w:cs="Arial"/>
          <w:sz w:val="22"/>
          <w:szCs w:val="22"/>
        </w:rPr>
        <w:t>.</w:t>
      </w:r>
    </w:p>
    <w:p w:rsidR="00C465E1" w:rsidRDefault="00C465E1" w:rsidP="00C465E1">
      <w:pPr>
        <w:ind w:left="720"/>
        <w:rPr>
          <w:rFonts w:cs="Arial"/>
          <w:sz w:val="22"/>
          <w:szCs w:val="22"/>
        </w:rPr>
      </w:pPr>
    </w:p>
    <w:p w:rsidR="00C465E1" w:rsidRDefault="004B1C2B" w:rsidP="00C465E1">
      <w:pPr>
        <w:ind w:left="72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5</w:t>
      </w:r>
      <w:r w:rsidR="00C465E1">
        <w:rPr>
          <w:rFonts w:cs="Arial"/>
          <w:b/>
          <w:sz w:val="22"/>
          <w:szCs w:val="22"/>
        </w:rPr>
        <w:t>. člen</w:t>
      </w:r>
    </w:p>
    <w:p w:rsidR="00C465E1" w:rsidRDefault="00C465E1" w:rsidP="00C465E1">
      <w:pPr>
        <w:ind w:left="720"/>
        <w:rPr>
          <w:rFonts w:cs="Arial"/>
          <w:sz w:val="22"/>
          <w:szCs w:val="22"/>
        </w:rPr>
      </w:pPr>
    </w:p>
    <w:p w:rsidR="004B1C2B" w:rsidRPr="0092264C" w:rsidRDefault="00831A21" w:rsidP="00542309">
      <w:pPr>
        <w:tabs>
          <w:tab w:val="left" w:pos="5706"/>
        </w:tabs>
        <w:jc w:val="both"/>
        <w:rPr>
          <w:rFonts w:cs="Arial"/>
          <w:sz w:val="22"/>
          <w:szCs w:val="22"/>
        </w:rPr>
      </w:pPr>
      <w:r w:rsidRPr="0092264C">
        <w:rPr>
          <w:rFonts w:cs="Arial"/>
          <w:sz w:val="22"/>
          <w:szCs w:val="22"/>
        </w:rPr>
        <w:t>Skupna vrednost tega sklepa je 2.</w:t>
      </w:r>
      <w:r w:rsidR="00B93872" w:rsidRPr="0092264C">
        <w:rPr>
          <w:rFonts w:cs="Arial"/>
          <w:sz w:val="22"/>
          <w:szCs w:val="22"/>
        </w:rPr>
        <w:t>304.878,40</w:t>
      </w:r>
      <w:r w:rsidR="0022780F" w:rsidRPr="0092264C">
        <w:rPr>
          <w:rFonts w:cs="Arial"/>
          <w:sz w:val="22"/>
          <w:szCs w:val="22"/>
        </w:rPr>
        <w:t xml:space="preserve"> EUR</w:t>
      </w:r>
      <w:r w:rsidR="004B2268" w:rsidRPr="0092264C">
        <w:rPr>
          <w:rFonts w:cs="Arial"/>
          <w:sz w:val="22"/>
          <w:szCs w:val="22"/>
        </w:rPr>
        <w:t>.</w:t>
      </w:r>
    </w:p>
    <w:p w:rsidR="004B2268" w:rsidRDefault="004B2268" w:rsidP="00542309">
      <w:pPr>
        <w:tabs>
          <w:tab w:val="left" w:pos="5706"/>
        </w:tabs>
        <w:jc w:val="both"/>
        <w:rPr>
          <w:rFonts w:cs="Arial"/>
          <w:color w:val="FF0000"/>
          <w:sz w:val="22"/>
          <w:szCs w:val="22"/>
        </w:rPr>
      </w:pPr>
    </w:p>
    <w:p w:rsidR="00B44CEE" w:rsidRPr="0092264C" w:rsidRDefault="0022780F" w:rsidP="00B44CEE">
      <w:pPr>
        <w:jc w:val="both"/>
        <w:rPr>
          <w:rFonts w:cs="Arial"/>
          <w:sz w:val="22"/>
          <w:szCs w:val="22"/>
        </w:rPr>
      </w:pPr>
      <w:r w:rsidRPr="0092264C">
        <w:rPr>
          <w:rFonts w:cs="Arial"/>
          <w:sz w:val="22"/>
          <w:szCs w:val="22"/>
        </w:rPr>
        <w:t>Sredstva</w:t>
      </w:r>
      <w:r w:rsidR="00B44CEE" w:rsidRPr="0092264C">
        <w:rPr>
          <w:rFonts w:cs="Arial"/>
          <w:sz w:val="22"/>
          <w:szCs w:val="22"/>
        </w:rPr>
        <w:t xml:space="preserve"> so zagotovljena v proračunu Republike Slovenije za leto 2020</w:t>
      </w:r>
      <w:r w:rsidR="00B44CEE">
        <w:rPr>
          <w:rFonts w:cs="Arial"/>
          <w:sz w:val="22"/>
          <w:szCs w:val="22"/>
        </w:rPr>
        <w:t xml:space="preserve"> </w:t>
      </w:r>
      <w:r w:rsidR="00B44CEE" w:rsidRPr="0092264C">
        <w:rPr>
          <w:rFonts w:cs="Arial"/>
          <w:sz w:val="22"/>
          <w:szCs w:val="22"/>
        </w:rPr>
        <w:t>(</w:t>
      </w:r>
      <w:r w:rsidRPr="0092264C">
        <w:rPr>
          <w:rFonts w:cs="Arial"/>
          <w:sz w:val="22"/>
          <w:szCs w:val="22"/>
        </w:rPr>
        <w:t>v</w:t>
      </w:r>
      <w:r w:rsidR="00B44CEE">
        <w:rPr>
          <w:rFonts w:cs="Arial"/>
          <w:sz w:val="22"/>
          <w:szCs w:val="22"/>
        </w:rPr>
        <w:t xml:space="preserve"> </w:t>
      </w:r>
      <w:r w:rsidR="00D261CE" w:rsidRPr="0092264C">
        <w:rPr>
          <w:rFonts w:cs="Arial"/>
          <w:sz w:val="22"/>
          <w:szCs w:val="22"/>
        </w:rPr>
        <w:t xml:space="preserve">višini </w:t>
      </w:r>
      <w:r w:rsidR="00403CB8" w:rsidRPr="0092264C">
        <w:rPr>
          <w:rFonts w:cs="Arial"/>
          <w:sz w:val="22"/>
          <w:szCs w:val="22"/>
        </w:rPr>
        <w:t>384.146,40</w:t>
      </w:r>
      <w:r w:rsidRPr="0092264C">
        <w:rPr>
          <w:rFonts w:cs="Arial"/>
          <w:sz w:val="22"/>
          <w:szCs w:val="22"/>
        </w:rPr>
        <w:t xml:space="preserve"> EUR</w:t>
      </w:r>
      <w:r w:rsidR="00B44CEE" w:rsidRPr="0092264C">
        <w:rPr>
          <w:rFonts w:cs="Arial"/>
          <w:sz w:val="22"/>
          <w:szCs w:val="22"/>
        </w:rPr>
        <w:t xml:space="preserve">) in </w:t>
      </w:r>
      <w:r w:rsidR="00B44CEE">
        <w:rPr>
          <w:rFonts w:cs="Arial"/>
          <w:sz w:val="22"/>
          <w:szCs w:val="22"/>
        </w:rPr>
        <w:t xml:space="preserve">za </w:t>
      </w:r>
      <w:r w:rsidR="00B44CEE" w:rsidRPr="0092264C">
        <w:rPr>
          <w:rFonts w:cs="Arial"/>
          <w:sz w:val="22"/>
          <w:szCs w:val="22"/>
        </w:rPr>
        <w:t>leto 2021 (v višini 1.920.732,00 EUR)</w:t>
      </w:r>
      <w:r w:rsidRPr="0092264C">
        <w:rPr>
          <w:rFonts w:cs="Arial"/>
          <w:sz w:val="22"/>
          <w:szCs w:val="22"/>
        </w:rPr>
        <w:t>,</w:t>
      </w:r>
      <w:r w:rsidR="00D261CE" w:rsidRPr="0092264C">
        <w:rPr>
          <w:rFonts w:cs="Arial"/>
          <w:sz w:val="22"/>
          <w:szCs w:val="22"/>
        </w:rPr>
        <w:t xml:space="preserve"> na ukrepu 3311-11-0001 (Izvajanje dejavnosti predšolske vzgoje za ranljive skupine), na proračunski postavki 180069 (Sofinanciranje razvojnih oddelkov vrtca</w:t>
      </w:r>
      <w:r w:rsidR="00B24B07" w:rsidRPr="0092264C">
        <w:rPr>
          <w:rFonts w:cs="Arial"/>
          <w:sz w:val="22"/>
          <w:szCs w:val="22"/>
        </w:rPr>
        <w:t>), na kontu 4119</w:t>
      </w:r>
      <w:r w:rsidR="00D261CE" w:rsidRPr="0092264C">
        <w:rPr>
          <w:rFonts w:cs="Arial"/>
          <w:sz w:val="22"/>
          <w:szCs w:val="22"/>
        </w:rPr>
        <w:t xml:space="preserve"> (</w:t>
      </w:r>
      <w:r w:rsidR="00B24B07" w:rsidRPr="0092264C">
        <w:rPr>
          <w:rFonts w:cs="Arial"/>
          <w:sz w:val="22"/>
          <w:szCs w:val="22"/>
        </w:rPr>
        <w:t>Drugi transferi posameznikom</w:t>
      </w:r>
      <w:r w:rsidR="00D261CE" w:rsidRPr="0092264C">
        <w:rPr>
          <w:rFonts w:cs="Arial"/>
          <w:sz w:val="22"/>
          <w:szCs w:val="22"/>
        </w:rPr>
        <w:t>).</w:t>
      </w:r>
      <w:r w:rsidR="00B44CEE" w:rsidRPr="0092264C">
        <w:rPr>
          <w:rFonts w:cs="Arial"/>
          <w:sz w:val="22"/>
          <w:szCs w:val="22"/>
        </w:rPr>
        <w:t xml:space="preserve"> Skrbnica proračunske postavke je mag. Polona Šoln Vrbinc. Skrbnica sklepa je Meta Brank.</w:t>
      </w:r>
    </w:p>
    <w:p w:rsidR="004B2268" w:rsidRDefault="004B2268" w:rsidP="00C465E1">
      <w:pPr>
        <w:jc w:val="both"/>
        <w:rPr>
          <w:rFonts w:cs="Arial"/>
          <w:sz w:val="22"/>
          <w:szCs w:val="22"/>
        </w:rPr>
      </w:pPr>
    </w:p>
    <w:p w:rsidR="00C465E1" w:rsidRDefault="004B1C2B" w:rsidP="00C465E1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6</w:t>
      </w:r>
      <w:r w:rsidR="00C465E1">
        <w:rPr>
          <w:rFonts w:cs="Arial"/>
          <w:b/>
          <w:sz w:val="22"/>
          <w:szCs w:val="22"/>
        </w:rPr>
        <w:t>. člen</w:t>
      </w:r>
    </w:p>
    <w:p w:rsidR="00C465E1" w:rsidRDefault="00C465E1" w:rsidP="00C465E1">
      <w:pPr>
        <w:jc w:val="center"/>
        <w:rPr>
          <w:rFonts w:cs="Arial"/>
          <w:b/>
          <w:sz w:val="22"/>
          <w:szCs w:val="22"/>
        </w:rPr>
      </w:pPr>
    </w:p>
    <w:p w:rsidR="00542309" w:rsidRPr="001E18B7" w:rsidRDefault="00542309" w:rsidP="00542309">
      <w:pPr>
        <w:autoSpaceDE w:val="0"/>
        <w:autoSpaceDN w:val="0"/>
        <w:adjustRightInd w:val="0"/>
        <w:spacing w:line="240" w:lineRule="atLeast"/>
        <w:jc w:val="both"/>
        <w:rPr>
          <w:rFonts w:cs="Arial"/>
          <w:sz w:val="22"/>
          <w:szCs w:val="22"/>
        </w:rPr>
      </w:pPr>
      <w:r w:rsidRPr="001E18B7">
        <w:rPr>
          <w:rFonts w:cs="Arial"/>
          <w:sz w:val="22"/>
          <w:szCs w:val="22"/>
        </w:rPr>
        <w:t>Izpolnitev obveznosti po tem sklepu je vezana na proračunske zmogljivosti ministrstva</w:t>
      </w:r>
      <w:r>
        <w:rPr>
          <w:rFonts w:cs="Arial"/>
          <w:sz w:val="22"/>
          <w:szCs w:val="22"/>
        </w:rPr>
        <w:t xml:space="preserve"> za leti 20</w:t>
      </w:r>
      <w:r w:rsidR="00783723">
        <w:rPr>
          <w:rFonts w:cs="Arial"/>
          <w:sz w:val="22"/>
          <w:szCs w:val="22"/>
        </w:rPr>
        <w:t>20 in 2021</w:t>
      </w:r>
      <w:r w:rsidRPr="001E18B7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V primeru, da pride</w:t>
      </w:r>
      <w:r w:rsidRPr="001E18B7">
        <w:rPr>
          <w:rFonts w:cs="Arial"/>
          <w:sz w:val="22"/>
          <w:szCs w:val="22"/>
        </w:rPr>
        <w:t xml:space="preserve"> do sprememb v proračunu ali programu dela ministrstva, ki neposredno vpliva na ta sklep, se bo posledično spremenila tudi vrednost tega sklepa.</w:t>
      </w:r>
    </w:p>
    <w:p w:rsidR="004B1C2B" w:rsidRDefault="004B1C2B" w:rsidP="004B1C2B">
      <w:pPr>
        <w:jc w:val="both"/>
        <w:rPr>
          <w:rFonts w:cs="Arial"/>
          <w:sz w:val="22"/>
          <w:szCs w:val="22"/>
        </w:rPr>
      </w:pPr>
    </w:p>
    <w:p w:rsidR="004B1C2B" w:rsidRDefault="004B1C2B" w:rsidP="004B1C2B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7. člen</w:t>
      </w:r>
    </w:p>
    <w:p w:rsidR="004B1C2B" w:rsidRDefault="004B1C2B" w:rsidP="004B1C2B">
      <w:pPr>
        <w:jc w:val="both"/>
        <w:rPr>
          <w:rFonts w:cs="Arial"/>
          <w:sz w:val="22"/>
          <w:szCs w:val="22"/>
        </w:rPr>
      </w:pPr>
    </w:p>
    <w:p w:rsidR="00993BE9" w:rsidRPr="00F92A09" w:rsidRDefault="00993BE9" w:rsidP="00993BE9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Sredstva iz </w:t>
      </w:r>
      <w:r w:rsidR="00726ABB">
        <w:rPr>
          <w:rFonts w:cs="Arial"/>
          <w:sz w:val="22"/>
          <w:szCs w:val="22"/>
        </w:rPr>
        <w:t>4.</w:t>
      </w:r>
      <w:r w:rsidRPr="00F92A09">
        <w:rPr>
          <w:rFonts w:cs="Arial"/>
          <w:sz w:val="22"/>
          <w:szCs w:val="22"/>
        </w:rPr>
        <w:t xml:space="preserve"> člena bo ministrstvo izplačevalo vrtcu</w:t>
      </w:r>
      <w:r w:rsidR="00D6056F">
        <w:rPr>
          <w:rFonts w:cs="Arial"/>
          <w:sz w:val="22"/>
          <w:szCs w:val="22"/>
        </w:rPr>
        <w:t>,</w:t>
      </w:r>
      <w:r w:rsidRPr="00F92A09">
        <w:rPr>
          <w:rFonts w:cs="Arial"/>
          <w:sz w:val="22"/>
          <w:szCs w:val="22"/>
        </w:rPr>
        <w:t xml:space="preserve"> </w:t>
      </w:r>
      <w:r w:rsidR="00D6056F">
        <w:rPr>
          <w:rFonts w:cs="Arial"/>
          <w:sz w:val="22"/>
          <w:szCs w:val="22"/>
        </w:rPr>
        <w:t xml:space="preserve">za razvojne oddelke v katere ima </w:t>
      </w:r>
      <w:r w:rsidR="00D86654">
        <w:rPr>
          <w:rFonts w:cs="Arial"/>
          <w:sz w:val="22"/>
          <w:szCs w:val="22"/>
        </w:rPr>
        <w:t xml:space="preserve">vrtec </w:t>
      </w:r>
      <w:r w:rsidR="00D6056F">
        <w:rPr>
          <w:rFonts w:cs="Arial"/>
          <w:sz w:val="22"/>
          <w:szCs w:val="22"/>
        </w:rPr>
        <w:t xml:space="preserve">vključene </w:t>
      </w:r>
      <w:r w:rsidR="00D86654">
        <w:rPr>
          <w:rFonts w:cs="Arial"/>
          <w:sz w:val="22"/>
          <w:szCs w:val="22"/>
        </w:rPr>
        <w:t xml:space="preserve">otroke, ki so evidentirani v aplikaciji CEUVIZ, </w:t>
      </w:r>
      <w:r>
        <w:rPr>
          <w:rFonts w:cs="Arial"/>
          <w:sz w:val="22"/>
          <w:szCs w:val="22"/>
        </w:rPr>
        <w:t xml:space="preserve">30. dan po </w:t>
      </w:r>
      <w:r w:rsidR="004B1C2B">
        <w:rPr>
          <w:rFonts w:cs="Arial"/>
          <w:sz w:val="22"/>
          <w:szCs w:val="22"/>
        </w:rPr>
        <w:t xml:space="preserve">uradnem </w:t>
      </w:r>
      <w:r>
        <w:rPr>
          <w:rFonts w:cs="Arial"/>
          <w:sz w:val="22"/>
          <w:szCs w:val="22"/>
        </w:rPr>
        <w:t>prejemu prav</w:t>
      </w:r>
      <w:r w:rsidR="00CA6137">
        <w:rPr>
          <w:rFonts w:cs="Arial"/>
          <w:sz w:val="22"/>
          <w:szCs w:val="22"/>
        </w:rPr>
        <w:t xml:space="preserve">ilnega in popolnega e-zahtevka. </w:t>
      </w:r>
      <w:r w:rsidR="006718A8">
        <w:rPr>
          <w:rFonts w:cs="Arial"/>
          <w:sz w:val="22"/>
          <w:szCs w:val="22"/>
        </w:rPr>
        <w:t>V</w:t>
      </w:r>
      <w:r w:rsidR="006718A8" w:rsidRPr="00F92A09">
        <w:rPr>
          <w:rFonts w:cs="Arial"/>
          <w:sz w:val="22"/>
          <w:szCs w:val="22"/>
        </w:rPr>
        <w:t>rtci</w:t>
      </w:r>
      <w:r w:rsidR="006718A8">
        <w:rPr>
          <w:rFonts w:cs="Arial"/>
          <w:sz w:val="22"/>
          <w:szCs w:val="22"/>
        </w:rPr>
        <w:t xml:space="preserve"> morajo e-zahtevek za september 2020 predložiti najkasneje do 25</w:t>
      </w:r>
      <w:r w:rsidR="006718A8" w:rsidRPr="00F92A09">
        <w:rPr>
          <w:rFonts w:cs="Arial"/>
          <w:sz w:val="22"/>
          <w:szCs w:val="22"/>
        </w:rPr>
        <w:t xml:space="preserve">. </w:t>
      </w:r>
      <w:r w:rsidR="006718A8">
        <w:rPr>
          <w:rFonts w:cs="Arial"/>
          <w:sz w:val="22"/>
          <w:szCs w:val="22"/>
        </w:rPr>
        <w:t xml:space="preserve">oktobra 2020, vse nadaljnje zahtevke pa do 10. </w:t>
      </w:r>
      <w:r w:rsidR="006718A8" w:rsidRPr="00F92A09">
        <w:rPr>
          <w:rFonts w:cs="Arial"/>
          <w:sz w:val="22"/>
          <w:szCs w:val="22"/>
        </w:rPr>
        <w:t>v mesecu, za pretekli mesec.</w:t>
      </w:r>
      <w:r w:rsidRPr="00F92A09">
        <w:rPr>
          <w:rFonts w:cs="Arial"/>
          <w:sz w:val="22"/>
          <w:szCs w:val="22"/>
        </w:rPr>
        <w:t xml:space="preserve"> </w:t>
      </w:r>
    </w:p>
    <w:p w:rsidR="00C465E1" w:rsidRPr="00220239" w:rsidRDefault="00C465E1" w:rsidP="00C465E1">
      <w:pPr>
        <w:jc w:val="both"/>
        <w:rPr>
          <w:rFonts w:cs="Arial"/>
          <w:color w:val="FF0000"/>
          <w:sz w:val="22"/>
          <w:szCs w:val="22"/>
        </w:rPr>
      </w:pPr>
    </w:p>
    <w:p w:rsidR="00C465E1" w:rsidRDefault="00537E71" w:rsidP="00C465E1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8</w:t>
      </w:r>
      <w:r w:rsidR="00C465E1">
        <w:rPr>
          <w:rFonts w:cs="Arial"/>
          <w:b/>
          <w:sz w:val="22"/>
          <w:szCs w:val="22"/>
        </w:rPr>
        <w:t>. člen</w:t>
      </w:r>
    </w:p>
    <w:p w:rsidR="00ED6E3D" w:rsidRDefault="00ED6E3D" w:rsidP="00C465E1">
      <w:pPr>
        <w:jc w:val="center"/>
        <w:rPr>
          <w:rFonts w:cs="Arial"/>
          <w:b/>
          <w:sz w:val="22"/>
          <w:szCs w:val="22"/>
        </w:rPr>
      </w:pPr>
    </w:p>
    <w:p w:rsidR="00C465E1" w:rsidRDefault="00C465E1" w:rsidP="00C465E1">
      <w:pPr>
        <w:rPr>
          <w:rFonts w:cs="Arial"/>
          <w:sz w:val="22"/>
          <w:szCs w:val="22"/>
        </w:rPr>
      </w:pPr>
    </w:p>
    <w:p w:rsidR="00C465E1" w:rsidRDefault="00C465E1" w:rsidP="00C465E1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 sklep začne veljati z dnem podpisa, uporablja pa se od 1. 9. 20</w:t>
      </w:r>
      <w:r w:rsidR="00783723">
        <w:rPr>
          <w:rFonts w:cs="Arial"/>
          <w:sz w:val="22"/>
          <w:szCs w:val="22"/>
        </w:rPr>
        <w:t>20</w:t>
      </w:r>
      <w:r>
        <w:rPr>
          <w:rFonts w:cs="Arial"/>
          <w:sz w:val="22"/>
          <w:szCs w:val="22"/>
        </w:rPr>
        <w:t>.</w:t>
      </w:r>
    </w:p>
    <w:p w:rsidR="00C465E1" w:rsidRDefault="00C465E1" w:rsidP="00C465E1">
      <w:pPr>
        <w:rPr>
          <w:rFonts w:cs="Arial"/>
          <w:sz w:val="22"/>
          <w:szCs w:val="22"/>
        </w:rPr>
      </w:pPr>
    </w:p>
    <w:tbl>
      <w:tblPr>
        <w:tblW w:w="86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8"/>
        <w:gridCol w:w="4139"/>
      </w:tblGrid>
      <w:tr w:rsidR="00C465E1" w:rsidTr="009A7D72">
        <w:tc>
          <w:tcPr>
            <w:tcW w:w="4508" w:type="dxa"/>
          </w:tcPr>
          <w:p w:rsidR="00C465E1" w:rsidRDefault="00C465E1" w:rsidP="009A7D72">
            <w:pPr>
              <w:spacing w:line="240" w:lineRule="atLeast"/>
              <w:rPr>
                <w:rFonts w:cs="Arial"/>
                <w:szCs w:val="20"/>
              </w:rPr>
            </w:pPr>
          </w:p>
        </w:tc>
        <w:tc>
          <w:tcPr>
            <w:tcW w:w="4139" w:type="dxa"/>
          </w:tcPr>
          <w:p w:rsidR="00C465E1" w:rsidRDefault="00C465E1" w:rsidP="009A7D72">
            <w:pPr>
              <w:spacing w:line="240" w:lineRule="atLeast"/>
              <w:jc w:val="center"/>
              <w:rPr>
                <w:rFonts w:cs="Arial"/>
                <w:szCs w:val="20"/>
              </w:rPr>
            </w:pPr>
          </w:p>
        </w:tc>
      </w:tr>
      <w:tr w:rsidR="00C465E1" w:rsidTr="009A7D72">
        <w:tc>
          <w:tcPr>
            <w:tcW w:w="4508" w:type="dxa"/>
          </w:tcPr>
          <w:p w:rsidR="00C465E1" w:rsidRDefault="00C465E1" w:rsidP="009A7D72">
            <w:pPr>
              <w:spacing w:line="240" w:lineRule="atLeast"/>
              <w:rPr>
                <w:rFonts w:cs="Arial"/>
                <w:szCs w:val="20"/>
              </w:rPr>
            </w:pPr>
          </w:p>
        </w:tc>
        <w:tc>
          <w:tcPr>
            <w:tcW w:w="4139" w:type="dxa"/>
            <w:hideMark/>
          </w:tcPr>
          <w:p w:rsidR="00C465E1" w:rsidRDefault="00783723" w:rsidP="00783723">
            <w:pPr>
              <w:spacing w:line="24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prof. </w:t>
            </w:r>
            <w:r w:rsidR="00C465E1">
              <w:rPr>
                <w:rFonts w:cs="Arial"/>
                <w:szCs w:val="20"/>
              </w:rPr>
              <w:t xml:space="preserve">dr. </w:t>
            </w:r>
            <w:r>
              <w:rPr>
                <w:rFonts w:cs="Arial"/>
                <w:szCs w:val="20"/>
              </w:rPr>
              <w:t>Simona KUSTEC</w:t>
            </w:r>
          </w:p>
        </w:tc>
      </w:tr>
      <w:tr w:rsidR="00C465E1" w:rsidTr="009A7D72">
        <w:tc>
          <w:tcPr>
            <w:tcW w:w="4508" w:type="dxa"/>
          </w:tcPr>
          <w:p w:rsidR="00C465E1" w:rsidRDefault="00C465E1" w:rsidP="009A7D72">
            <w:pPr>
              <w:spacing w:line="240" w:lineRule="atLeast"/>
              <w:rPr>
                <w:rFonts w:cs="Arial"/>
                <w:szCs w:val="20"/>
              </w:rPr>
            </w:pPr>
          </w:p>
        </w:tc>
        <w:tc>
          <w:tcPr>
            <w:tcW w:w="4139" w:type="dxa"/>
          </w:tcPr>
          <w:p w:rsidR="00C465E1" w:rsidRDefault="00C465E1" w:rsidP="009A7D72">
            <w:pPr>
              <w:spacing w:line="240" w:lineRule="atLeast"/>
              <w:jc w:val="center"/>
              <w:rPr>
                <w:rFonts w:cs="Arial"/>
                <w:szCs w:val="20"/>
              </w:rPr>
            </w:pPr>
          </w:p>
        </w:tc>
      </w:tr>
      <w:tr w:rsidR="00C465E1" w:rsidTr="009A7D72">
        <w:tc>
          <w:tcPr>
            <w:tcW w:w="4508" w:type="dxa"/>
          </w:tcPr>
          <w:p w:rsidR="00C465E1" w:rsidRDefault="00C465E1" w:rsidP="009A7D72">
            <w:pPr>
              <w:spacing w:line="240" w:lineRule="atLeast"/>
              <w:rPr>
                <w:rFonts w:cs="Arial"/>
                <w:szCs w:val="20"/>
              </w:rPr>
            </w:pPr>
          </w:p>
        </w:tc>
        <w:tc>
          <w:tcPr>
            <w:tcW w:w="4139" w:type="dxa"/>
            <w:hideMark/>
          </w:tcPr>
          <w:p w:rsidR="00C465E1" w:rsidRDefault="00C465E1" w:rsidP="00783723">
            <w:pPr>
              <w:spacing w:line="24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 I N I S T R</w:t>
            </w:r>
            <w:r w:rsidR="00783723">
              <w:rPr>
                <w:rFonts w:cs="Arial"/>
                <w:szCs w:val="20"/>
              </w:rPr>
              <w:t xml:space="preserve"> I C A</w:t>
            </w:r>
          </w:p>
        </w:tc>
      </w:tr>
    </w:tbl>
    <w:p w:rsidR="00C465E1" w:rsidRPr="00BF73D4" w:rsidRDefault="00C465E1" w:rsidP="00C465E1">
      <w:pPr>
        <w:spacing w:line="240" w:lineRule="atLeast"/>
        <w:rPr>
          <w:rFonts w:cs="Arial"/>
          <w:szCs w:val="20"/>
        </w:rPr>
      </w:pPr>
      <w:r w:rsidRPr="00BF73D4">
        <w:rPr>
          <w:rFonts w:cs="Arial"/>
          <w:szCs w:val="20"/>
        </w:rPr>
        <w:t>VROČITI:</w:t>
      </w:r>
    </w:p>
    <w:p w:rsidR="00C465E1" w:rsidRPr="00BF73D4" w:rsidRDefault="00C465E1" w:rsidP="00C465E1">
      <w:pPr>
        <w:numPr>
          <w:ilvl w:val="0"/>
          <w:numId w:val="16"/>
        </w:numPr>
        <w:spacing w:line="240" w:lineRule="atLeast"/>
        <w:rPr>
          <w:rFonts w:cs="Arial"/>
          <w:szCs w:val="20"/>
        </w:rPr>
      </w:pPr>
      <w:r w:rsidRPr="00BF73D4">
        <w:rPr>
          <w:rFonts w:cs="Arial"/>
          <w:szCs w:val="20"/>
        </w:rPr>
        <w:t>vrtcem iz 1. člena,</w:t>
      </w:r>
    </w:p>
    <w:p w:rsidR="00C465E1" w:rsidRPr="00BF73D4" w:rsidRDefault="00C465E1" w:rsidP="00C465E1">
      <w:pPr>
        <w:numPr>
          <w:ilvl w:val="0"/>
          <w:numId w:val="16"/>
        </w:numPr>
        <w:spacing w:line="240" w:lineRule="atLeast"/>
        <w:rPr>
          <w:rFonts w:cs="Arial"/>
          <w:sz w:val="22"/>
          <w:szCs w:val="22"/>
        </w:rPr>
      </w:pPr>
      <w:r w:rsidRPr="00BF73D4">
        <w:rPr>
          <w:rFonts w:cs="Arial"/>
          <w:szCs w:val="20"/>
        </w:rPr>
        <w:t>občinam ustanoviteljicam.</w:t>
      </w:r>
      <w:r w:rsidRPr="00BF73D4">
        <w:rPr>
          <w:rFonts w:cs="Arial"/>
          <w:sz w:val="22"/>
          <w:szCs w:val="22"/>
        </w:rPr>
        <w:t xml:space="preserve"> </w:t>
      </w:r>
    </w:p>
    <w:p w:rsidR="00304B13" w:rsidRPr="00C465E1" w:rsidRDefault="00304B13" w:rsidP="00C465E1"/>
    <w:sectPr w:rsidR="00304B13" w:rsidRPr="00C465E1" w:rsidSect="00304B13">
      <w:headerReference w:type="default" r:id="rId18"/>
      <w:headerReference w:type="first" r:id="rId19"/>
      <w:pgSz w:w="11900" w:h="16840" w:code="9"/>
      <w:pgMar w:top="1701" w:right="1701" w:bottom="1134" w:left="1701" w:header="964" w:footer="794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0C9" w:rsidRDefault="00DC10C9">
      <w:pPr>
        <w:spacing w:line="240" w:lineRule="auto"/>
      </w:pPr>
      <w:r>
        <w:separator/>
      </w:r>
    </w:p>
  </w:endnote>
  <w:endnote w:type="continuationSeparator" w:id="0">
    <w:p w:rsidR="00DC10C9" w:rsidRDefault="00DC10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0C9" w:rsidRDefault="00DC10C9">
      <w:pPr>
        <w:spacing w:line="240" w:lineRule="auto"/>
      </w:pPr>
      <w:r>
        <w:separator/>
      </w:r>
    </w:p>
  </w:footnote>
  <w:footnote w:type="continuationSeparator" w:id="0">
    <w:p w:rsidR="00DC10C9" w:rsidRDefault="00DC10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CEE" w:rsidRPr="00110CBD" w:rsidRDefault="00B44CEE" w:rsidP="0023463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CEE" w:rsidRPr="008F3500" w:rsidRDefault="00B44CEE" w:rsidP="0023463E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2" name="Slika 2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ZclFQIAACc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gw8A4jRXqw&#10;aCMUR1nozGBcCYBabW2ojZ7Ui9lo+tUhpeuOqD2PCl/PBtJiRvKQEg7OAP9u+KgZYMjB69imU2v7&#10;QAkNQKfoxvnuBj95ROFnPsnT+QQjegslpLzlGev8B657FDYVliA58pLjxnlQDtAbJFyj9FpIGb2W&#10;Cg0Vnj5N0pjgtBQsBAPM2f2ulhYdCUxLkc/y+Ty0AcgeYFYfFItkHSdsdd17IuRlD3ipAh9UAnKu&#10;u8s4fJun89VsNStGRT5djYq0aUbv13Uxmq6zd5PmqanrJvsepGVF2QnGuArqbqOZFX9n/fWRXIbq&#10;Ppz3NiSP7LFEEHv7RtHRyuDeZQ52mp23NnQjuArTGMHXlxPG/ddzRP1838sfAAAA//8DAFBLAwQU&#10;AAYACAAAACEAO6Mk+eAAAAALAQAADwAAAGRycy9kb3ducmV2LnhtbEyPQU/DMAyF70j8h8hIXFCX&#10;MqB0XdMJgcaBA9PGdk8br61onKrJuvLvMRIS3Gy/p+fv5avJdmLEwbeOFNzOYhBIlTMt1Qr2H+so&#10;BeGDJqM7R6jgCz2sisuLXGfGnWmL4y7UgkPIZ1pBE0KfSemrBq32M9cjsXZ0g9WB16GWZtBnDred&#10;nMdxIq1uiT80usfnBqvP3ckqeNkuFof12L+mpbl3b/v3zY3cHJW6vpqeliACTuHPDD/4jA4FM5Xu&#10;RMaLTkGUpNwlKHhIHnlgRzRP70CUvxdZ5PJ/h+IbAAD//wMAUEsBAi0AFAAGAAgAAAAhALaDOJL+&#10;AAAA4QEAABMAAAAAAAAAAAAAAAAAAAAAAFtDb250ZW50X1R5cGVzXS54bWxQSwECLQAUAAYACAAA&#10;ACEAOP0h/9YAAACUAQAACwAAAAAAAAAAAAAAAAAvAQAAX3JlbHMvLnJlbHNQSwECLQAUAAYACAAA&#10;ACEAjY2XJRUCAAAnBAAADgAAAAAAAAAAAAAAAAAuAgAAZHJzL2Uyb0RvYy54bWxQSwECLQAUAAYA&#10;CAAAACEAO6Mk+eAAAAALAQAADwAAAAAAAAAAAAAAAABvBAAAZHJzL2Rvd25yZXYueG1sUEsFBgAA&#10;AAAEAAQA8wAAAHwFAAAAAA==&#10;" o:allowincell="f" strokecolor="#428299" strokeweight=".5pt">
              <w10:wrap anchory="page"/>
            </v:line>
          </w:pict>
        </mc:Fallback>
      </mc:AlternateContent>
    </w:r>
  </w:p>
  <w:p w:rsidR="00B44CEE" w:rsidRPr="0028101B" w:rsidRDefault="00B44CEE" w:rsidP="0023463E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</w:p>
  <w:p w:rsidR="00B44CEE" w:rsidRDefault="00B44CEE" w:rsidP="0023463E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  <w:p w:rsidR="00B44CEE" w:rsidRPr="008F3500" w:rsidRDefault="00B44CEE" w:rsidP="0023463E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Masarykova cesta 16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01 400 52 00</w:t>
    </w:r>
  </w:p>
  <w:p w:rsidR="00B44CEE" w:rsidRPr="008F3500" w:rsidRDefault="00B44CEE" w:rsidP="0023463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01 400 53 21</w:t>
    </w:r>
    <w:r w:rsidRPr="008F3500">
      <w:rPr>
        <w:rFonts w:cs="Arial"/>
        <w:sz w:val="16"/>
      </w:rPr>
      <w:t xml:space="preserve"> </w:t>
    </w:r>
  </w:p>
  <w:p w:rsidR="00B44CEE" w:rsidRPr="008F3500" w:rsidRDefault="00B44CEE" w:rsidP="0023463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:rsidR="00B44CEE" w:rsidRPr="008F3500" w:rsidRDefault="00B44CEE" w:rsidP="0023463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CD6"/>
    <w:multiLevelType w:val="hybridMultilevel"/>
    <w:tmpl w:val="81528834"/>
    <w:lvl w:ilvl="0" w:tplc="3AF65372">
      <w:start w:val="2000"/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40317EF"/>
    <w:multiLevelType w:val="hybridMultilevel"/>
    <w:tmpl w:val="D2A6A262"/>
    <w:lvl w:ilvl="0" w:tplc="4A10B4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61648"/>
    <w:multiLevelType w:val="hybridMultilevel"/>
    <w:tmpl w:val="031ED238"/>
    <w:lvl w:ilvl="0" w:tplc="4A10B4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3C3F56"/>
    <w:multiLevelType w:val="hybridMultilevel"/>
    <w:tmpl w:val="7F181D3E"/>
    <w:lvl w:ilvl="0" w:tplc="EF286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73EE0"/>
    <w:multiLevelType w:val="hybridMultilevel"/>
    <w:tmpl w:val="D2F6C52E"/>
    <w:lvl w:ilvl="0" w:tplc="71BE25C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3AF65372">
      <w:start w:val="20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F478A4"/>
    <w:multiLevelType w:val="hybridMultilevel"/>
    <w:tmpl w:val="0770CFC0"/>
    <w:lvl w:ilvl="0" w:tplc="4A10B4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683541"/>
    <w:multiLevelType w:val="hybridMultilevel"/>
    <w:tmpl w:val="3D52FAA6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81452"/>
    <w:multiLevelType w:val="hybridMultilevel"/>
    <w:tmpl w:val="6B483FE4"/>
    <w:lvl w:ilvl="0" w:tplc="4A10B4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53771B"/>
    <w:multiLevelType w:val="hybridMultilevel"/>
    <w:tmpl w:val="54DCF606"/>
    <w:lvl w:ilvl="0" w:tplc="DE3095F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6BB3DB8"/>
    <w:multiLevelType w:val="hybridMultilevel"/>
    <w:tmpl w:val="1E96DB0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8385F00"/>
    <w:multiLevelType w:val="hybridMultilevel"/>
    <w:tmpl w:val="1CE27BF0"/>
    <w:lvl w:ilvl="0" w:tplc="04240013">
      <w:start w:val="1"/>
      <w:numFmt w:val="upperRoman"/>
      <w:lvlText w:val="%1."/>
      <w:lvlJc w:val="right"/>
      <w:pPr>
        <w:tabs>
          <w:tab w:val="num" w:pos="153"/>
        </w:tabs>
        <w:ind w:left="153" w:hanging="360"/>
      </w:pPr>
    </w:lvl>
    <w:lvl w:ilvl="1" w:tplc="0424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1">
    <w:nsid w:val="62AB0BB2"/>
    <w:multiLevelType w:val="hybridMultilevel"/>
    <w:tmpl w:val="50A2AA7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CBF2A80"/>
    <w:multiLevelType w:val="hybridMultilevel"/>
    <w:tmpl w:val="45227F8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25C059E"/>
    <w:multiLevelType w:val="hybridMultilevel"/>
    <w:tmpl w:val="5720F6A6"/>
    <w:lvl w:ilvl="0" w:tplc="0424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45114DD"/>
    <w:multiLevelType w:val="hybridMultilevel"/>
    <w:tmpl w:val="3D7E83B2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A66C28"/>
    <w:multiLevelType w:val="hybridMultilevel"/>
    <w:tmpl w:val="CF8007A6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14"/>
  </w:num>
  <w:num w:numId="5">
    <w:abstractNumId w:val="10"/>
  </w:num>
  <w:num w:numId="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6"/>
  </w:num>
  <w:num w:numId="9">
    <w:abstractNumId w:val="15"/>
  </w:num>
  <w:num w:numId="10">
    <w:abstractNumId w:val="2"/>
  </w:num>
  <w:num w:numId="11">
    <w:abstractNumId w:val="4"/>
  </w:num>
  <w:num w:numId="12">
    <w:abstractNumId w:val="0"/>
  </w:num>
  <w:num w:numId="13">
    <w:abstractNumId w:val="1"/>
  </w:num>
  <w:num w:numId="14">
    <w:abstractNumId w:val="7"/>
  </w:num>
  <w:num w:numId="15">
    <w:abstractNumId w:val="3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spreadsheet"/>
    <w:connectString w:val="Celotna preglednica"/>
    <w:query w:val="SELECT * FROM D:\FINANCIRANJE razvojnih oddelkov 2019-20\Naslovi za sklep.xls"/>
  </w:mailMerge>
  <w:trackRevisions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63E"/>
    <w:rsid w:val="00000464"/>
    <w:rsid w:val="000040AC"/>
    <w:rsid w:val="00005A45"/>
    <w:rsid w:val="00005FEB"/>
    <w:rsid w:val="000076A0"/>
    <w:rsid w:val="00011645"/>
    <w:rsid w:val="0001345F"/>
    <w:rsid w:val="00015DC4"/>
    <w:rsid w:val="000233A2"/>
    <w:rsid w:val="00025A9B"/>
    <w:rsid w:val="00027524"/>
    <w:rsid w:val="000313E2"/>
    <w:rsid w:val="00031792"/>
    <w:rsid w:val="00032C0B"/>
    <w:rsid w:val="00033CA5"/>
    <w:rsid w:val="0004356C"/>
    <w:rsid w:val="00047F79"/>
    <w:rsid w:val="00050E46"/>
    <w:rsid w:val="00052EAF"/>
    <w:rsid w:val="0005403F"/>
    <w:rsid w:val="0005546D"/>
    <w:rsid w:val="000557F6"/>
    <w:rsid w:val="00057C97"/>
    <w:rsid w:val="00060310"/>
    <w:rsid w:val="00063BE6"/>
    <w:rsid w:val="00067772"/>
    <w:rsid w:val="0007327D"/>
    <w:rsid w:val="00074206"/>
    <w:rsid w:val="00074CFD"/>
    <w:rsid w:val="0007636A"/>
    <w:rsid w:val="00083AE7"/>
    <w:rsid w:val="00084C43"/>
    <w:rsid w:val="00094524"/>
    <w:rsid w:val="000A1359"/>
    <w:rsid w:val="000A1E00"/>
    <w:rsid w:val="000A2EB8"/>
    <w:rsid w:val="000A5D46"/>
    <w:rsid w:val="000A799A"/>
    <w:rsid w:val="000A7EDF"/>
    <w:rsid w:val="000B29C7"/>
    <w:rsid w:val="000B65FF"/>
    <w:rsid w:val="000B6DC3"/>
    <w:rsid w:val="000C1384"/>
    <w:rsid w:val="000C1549"/>
    <w:rsid w:val="000C1E40"/>
    <w:rsid w:val="000D37C8"/>
    <w:rsid w:val="000D5923"/>
    <w:rsid w:val="000D5AA1"/>
    <w:rsid w:val="000E2E28"/>
    <w:rsid w:val="000E570D"/>
    <w:rsid w:val="000F262F"/>
    <w:rsid w:val="000F4E81"/>
    <w:rsid w:val="000F4F0F"/>
    <w:rsid w:val="000F67DE"/>
    <w:rsid w:val="000F7271"/>
    <w:rsid w:val="0010161E"/>
    <w:rsid w:val="001076EE"/>
    <w:rsid w:val="00112756"/>
    <w:rsid w:val="00122EA1"/>
    <w:rsid w:val="00127FDF"/>
    <w:rsid w:val="00131C51"/>
    <w:rsid w:val="00132EE2"/>
    <w:rsid w:val="001336E3"/>
    <w:rsid w:val="00133ED0"/>
    <w:rsid w:val="00137082"/>
    <w:rsid w:val="00140454"/>
    <w:rsid w:val="00143FEC"/>
    <w:rsid w:val="00147DCA"/>
    <w:rsid w:val="0015505E"/>
    <w:rsid w:val="001577A5"/>
    <w:rsid w:val="0016317C"/>
    <w:rsid w:val="00172953"/>
    <w:rsid w:val="00172BC2"/>
    <w:rsid w:val="0017313F"/>
    <w:rsid w:val="001738D8"/>
    <w:rsid w:val="00174B9E"/>
    <w:rsid w:val="001762F2"/>
    <w:rsid w:val="00177352"/>
    <w:rsid w:val="0018438A"/>
    <w:rsid w:val="00184A0E"/>
    <w:rsid w:val="00187612"/>
    <w:rsid w:val="001919B7"/>
    <w:rsid w:val="00193ECB"/>
    <w:rsid w:val="0019491D"/>
    <w:rsid w:val="0019779E"/>
    <w:rsid w:val="001A1B5C"/>
    <w:rsid w:val="001A63E9"/>
    <w:rsid w:val="001A6985"/>
    <w:rsid w:val="001A6D75"/>
    <w:rsid w:val="001B64C9"/>
    <w:rsid w:val="001B6CA9"/>
    <w:rsid w:val="001B73A1"/>
    <w:rsid w:val="001C20C2"/>
    <w:rsid w:val="001C3D47"/>
    <w:rsid w:val="001C4DB8"/>
    <w:rsid w:val="001C4DFA"/>
    <w:rsid w:val="001C59C5"/>
    <w:rsid w:val="001D23B4"/>
    <w:rsid w:val="001D34E4"/>
    <w:rsid w:val="001D6AAB"/>
    <w:rsid w:val="001D6C7C"/>
    <w:rsid w:val="001E4590"/>
    <w:rsid w:val="001E53EF"/>
    <w:rsid w:val="001E6E9E"/>
    <w:rsid w:val="001F319B"/>
    <w:rsid w:val="001F51AC"/>
    <w:rsid w:val="001F544D"/>
    <w:rsid w:val="001F6EB3"/>
    <w:rsid w:val="00200057"/>
    <w:rsid w:val="00201921"/>
    <w:rsid w:val="00205778"/>
    <w:rsid w:val="00215806"/>
    <w:rsid w:val="002201E4"/>
    <w:rsid w:val="00220239"/>
    <w:rsid w:val="00222960"/>
    <w:rsid w:val="00223D30"/>
    <w:rsid w:val="0022780F"/>
    <w:rsid w:val="00231190"/>
    <w:rsid w:val="00233408"/>
    <w:rsid w:val="0023463E"/>
    <w:rsid w:val="00235045"/>
    <w:rsid w:val="0023781C"/>
    <w:rsid w:val="002403E7"/>
    <w:rsid w:val="00241330"/>
    <w:rsid w:val="002477D8"/>
    <w:rsid w:val="002529F6"/>
    <w:rsid w:val="0025488E"/>
    <w:rsid w:val="002564B9"/>
    <w:rsid w:val="002566A2"/>
    <w:rsid w:val="00256CDB"/>
    <w:rsid w:val="00262B59"/>
    <w:rsid w:val="0027167B"/>
    <w:rsid w:val="00272EB4"/>
    <w:rsid w:val="00273C99"/>
    <w:rsid w:val="00275456"/>
    <w:rsid w:val="00275813"/>
    <w:rsid w:val="002807E8"/>
    <w:rsid w:val="0028218B"/>
    <w:rsid w:val="002838C2"/>
    <w:rsid w:val="00283A02"/>
    <w:rsid w:val="0028603A"/>
    <w:rsid w:val="002913A7"/>
    <w:rsid w:val="00291D28"/>
    <w:rsid w:val="002921CC"/>
    <w:rsid w:val="00292952"/>
    <w:rsid w:val="00292E11"/>
    <w:rsid w:val="002A1FF9"/>
    <w:rsid w:val="002B2896"/>
    <w:rsid w:val="002B685C"/>
    <w:rsid w:val="002B7D64"/>
    <w:rsid w:val="002C3C1C"/>
    <w:rsid w:val="002C6230"/>
    <w:rsid w:val="002C778C"/>
    <w:rsid w:val="002D665C"/>
    <w:rsid w:val="002E24B0"/>
    <w:rsid w:val="002E31FF"/>
    <w:rsid w:val="002E3272"/>
    <w:rsid w:val="002E4895"/>
    <w:rsid w:val="002F0656"/>
    <w:rsid w:val="002F4983"/>
    <w:rsid w:val="002F5E33"/>
    <w:rsid w:val="002F68A0"/>
    <w:rsid w:val="002F6FFB"/>
    <w:rsid w:val="00303706"/>
    <w:rsid w:val="00304B13"/>
    <w:rsid w:val="00305B18"/>
    <w:rsid w:val="00307265"/>
    <w:rsid w:val="0031049C"/>
    <w:rsid w:val="00312D8C"/>
    <w:rsid w:val="00314C4C"/>
    <w:rsid w:val="0031675C"/>
    <w:rsid w:val="003205C2"/>
    <w:rsid w:val="0032155E"/>
    <w:rsid w:val="0032346C"/>
    <w:rsid w:val="0032481F"/>
    <w:rsid w:val="0033249B"/>
    <w:rsid w:val="00332E0D"/>
    <w:rsid w:val="00333B3B"/>
    <w:rsid w:val="00334B9C"/>
    <w:rsid w:val="00336CAA"/>
    <w:rsid w:val="0033745E"/>
    <w:rsid w:val="003431C1"/>
    <w:rsid w:val="00343672"/>
    <w:rsid w:val="00346B9D"/>
    <w:rsid w:val="00350366"/>
    <w:rsid w:val="003506CB"/>
    <w:rsid w:val="0035121C"/>
    <w:rsid w:val="003517A5"/>
    <w:rsid w:val="00354A46"/>
    <w:rsid w:val="0036143A"/>
    <w:rsid w:val="00364DC0"/>
    <w:rsid w:val="003676CA"/>
    <w:rsid w:val="00371392"/>
    <w:rsid w:val="0037158B"/>
    <w:rsid w:val="00371616"/>
    <w:rsid w:val="00371CD5"/>
    <w:rsid w:val="00374E50"/>
    <w:rsid w:val="0037772A"/>
    <w:rsid w:val="00381B32"/>
    <w:rsid w:val="00385FE0"/>
    <w:rsid w:val="0038673A"/>
    <w:rsid w:val="00391438"/>
    <w:rsid w:val="003923B4"/>
    <w:rsid w:val="00395972"/>
    <w:rsid w:val="00396051"/>
    <w:rsid w:val="003A0596"/>
    <w:rsid w:val="003A0CCE"/>
    <w:rsid w:val="003A61FB"/>
    <w:rsid w:val="003B42DD"/>
    <w:rsid w:val="003B435C"/>
    <w:rsid w:val="003B49BD"/>
    <w:rsid w:val="003B4CEB"/>
    <w:rsid w:val="003C04C8"/>
    <w:rsid w:val="003C0CEE"/>
    <w:rsid w:val="003C2050"/>
    <w:rsid w:val="003C53EC"/>
    <w:rsid w:val="003C621E"/>
    <w:rsid w:val="003D395B"/>
    <w:rsid w:val="003D7E31"/>
    <w:rsid w:val="003F3E15"/>
    <w:rsid w:val="003F522F"/>
    <w:rsid w:val="004008FD"/>
    <w:rsid w:val="00403A03"/>
    <w:rsid w:val="00403CB8"/>
    <w:rsid w:val="004041F0"/>
    <w:rsid w:val="004102D8"/>
    <w:rsid w:val="00413232"/>
    <w:rsid w:val="00414820"/>
    <w:rsid w:val="004162F7"/>
    <w:rsid w:val="004165F7"/>
    <w:rsid w:val="00416A69"/>
    <w:rsid w:val="00416AA8"/>
    <w:rsid w:val="00417857"/>
    <w:rsid w:val="00417D8E"/>
    <w:rsid w:val="00420E4D"/>
    <w:rsid w:val="00421F11"/>
    <w:rsid w:val="00422299"/>
    <w:rsid w:val="00422C0B"/>
    <w:rsid w:val="004279B6"/>
    <w:rsid w:val="004310C2"/>
    <w:rsid w:val="004316BD"/>
    <w:rsid w:val="00435897"/>
    <w:rsid w:val="00437CD0"/>
    <w:rsid w:val="00447F08"/>
    <w:rsid w:val="004535CB"/>
    <w:rsid w:val="004542C0"/>
    <w:rsid w:val="0045628C"/>
    <w:rsid w:val="004563AE"/>
    <w:rsid w:val="00457C3F"/>
    <w:rsid w:val="0046138A"/>
    <w:rsid w:val="00466922"/>
    <w:rsid w:val="004702E4"/>
    <w:rsid w:val="00470DDA"/>
    <w:rsid w:val="00472FA6"/>
    <w:rsid w:val="00473655"/>
    <w:rsid w:val="0047514E"/>
    <w:rsid w:val="00477425"/>
    <w:rsid w:val="00477626"/>
    <w:rsid w:val="004807AC"/>
    <w:rsid w:val="00486EE9"/>
    <w:rsid w:val="00491B46"/>
    <w:rsid w:val="00495327"/>
    <w:rsid w:val="00495E20"/>
    <w:rsid w:val="004A17D1"/>
    <w:rsid w:val="004A3A3D"/>
    <w:rsid w:val="004A4DC3"/>
    <w:rsid w:val="004B1C2B"/>
    <w:rsid w:val="004B2268"/>
    <w:rsid w:val="004C15E7"/>
    <w:rsid w:val="004D1564"/>
    <w:rsid w:val="004D3C21"/>
    <w:rsid w:val="004D3E34"/>
    <w:rsid w:val="004D7E02"/>
    <w:rsid w:val="004E0C0B"/>
    <w:rsid w:val="004E19EF"/>
    <w:rsid w:val="004E781B"/>
    <w:rsid w:val="004F0B53"/>
    <w:rsid w:val="004F1C3F"/>
    <w:rsid w:val="004F4BF3"/>
    <w:rsid w:val="004F5B78"/>
    <w:rsid w:val="00500BF4"/>
    <w:rsid w:val="00501D2E"/>
    <w:rsid w:val="00504F1E"/>
    <w:rsid w:val="0050540C"/>
    <w:rsid w:val="0050607E"/>
    <w:rsid w:val="00511B12"/>
    <w:rsid w:val="00513320"/>
    <w:rsid w:val="00514413"/>
    <w:rsid w:val="00514DEC"/>
    <w:rsid w:val="00517D22"/>
    <w:rsid w:val="005216FA"/>
    <w:rsid w:val="00530670"/>
    <w:rsid w:val="00531BB1"/>
    <w:rsid w:val="005328E8"/>
    <w:rsid w:val="00534E43"/>
    <w:rsid w:val="00537E71"/>
    <w:rsid w:val="005408E7"/>
    <w:rsid w:val="00542309"/>
    <w:rsid w:val="005445FB"/>
    <w:rsid w:val="00546CC7"/>
    <w:rsid w:val="00551253"/>
    <w:rsid w:val="005523C3"/>
    <w:rsid w:val="0055333E"/>
    <w:rsid w:val="0056657B"/>
    <w:rsid w:val="00570953"/>
    <w:rsid w:val="00573B88"/>
    <w:rsid w:val="00573D6A"/>
    <w:rsid w:val="00573E61"/>
    <w:rsid w:val="00577859"/>
    <w:rsid w:val="005808F6"/>
    <w:rsid w:val="0058253B"/>
    <w:rsid w:val="00583168"/>
    <w:rsid w:val="00585CE0"/>
    <w:rsid w:val="00586B65"/>
    <w:rsid w:val="00586F43"/>
    <w:rsid w:val="00587B8D"/>
    <w:rsid w:val="00590F5D"/>
    <w:rsid w:val="00591552"/>
    <w:rsid w:val="0059258E"/>
    <w:rsid w:val="00596B07"/>
    <w:rsid w:val="005A0412"/>
    <w:rsid w:val="005A200A"/>
    <w:rsid w:val="005A35F8"/>
    <w:rsid w:val="005A3B6C"/>
    <w:rsid w:val="005A4DAF"/>
    <w:rsid w:val="005B110B"/>
    <w:rsid w:val="005B2A78"/>
    <w:rsid w:val="005B62A5"/>
    <w:rsid w:val="005B69F4"/>
    <w:rsid w:val="005B75C2"/>
    <w:rsid w:val="005C0A57"/>
    <w:rsid w:val="005C766F"/>
    <w:rsid w:val="005C7D33"/>
    <w:rsid w:val="005C7F1C"/>
    <w:rsid w:val="005D0320"/>
    <w:rsid w:val="005D20AC"/>
    <w:rsid w:val="005D29B0"/>
    <w:rsid w:val="005D3331"/>
    <w:rsid w:val="005D44D8"/>
    <w:rsid w:val="005E032E"/>
    <w:rsid w:val="005E1068"/>
    <w:rsid w:val="005E1B92"/>
    <w:rsid w:val="005E20FD"/>
    <w:rsid w:val="005E7CFC"/>
    <w:rsid w:val="005F373B"/>
    <w:rsid w:val="006024CC"/>
    <w:rsid w:val="00603517"/>
    <w:rsid w:val="00607C28"/>
    <w:rsid w:val="00607D2D"/>
    <w:rsid w:val="00607DD8"/>
    <w:rsid w:val="006147A6"/>
    <w:rsid w:val="0061534B"/>
    <w:rsid w:val="0061550C"/>
    <w:rsid w:val="006166D6"/>
    <w:rsid w:val="00616A5E"/>
    <w:rsid w:val="00617CE9"/>
    <w:rsid w:val="0062049F"/>
    <w:rsid w:val="00624795"/>
    <w:rsid w:val="00633AD2"/>
    <w:rsid w:val="00636323"/>
    <w:rsid w:val="006421FA"/>
    <w:rsid w:val="00642549"/>
    <w:rsid w:val="006453AC"/>
    <w:rsid w:val="00647CEE"/>
    <w:rsid w:val="00647DA1"/>
    <w:rsid w:val="006519F9"/>
    <w:rsid w:val="00657790"/>
    <w:rsid w:val="00657B6E"/>
    <w:rsid w:val="00657DFB"/>
    <w:rsid w:val="0066214A"/>
    <w:rsid w:val="00666166"/>
    <w:rsid w:val="00666BB3"/>
    <w:rsid w:val="006718A8"/>
    <w:rsid w:val="00671E21"/>
    <w:rsid w:val="006739FD"/>
    <w:rsid w:val="006751F7"/>
    <w:rsid w:val="0068765E"/>
    <w:rsid w:val="006907ED"/>
    <w:rsid w:val="00695366"/>
    <w:rsid w:val="0069569D"/>
    <w:rsid w:val="006A0213"/>
    <w:rsid w:val="006A059B"/>
    <w:rsid w:val="006A68FA"/>
    <w:rsid w:val="006A6EEE"/>
    <w:rsid w:val="006A72AB"/>
    <w:rsid w:val="006B38B5"/>
    <w:rsid w:val="006B551F"/>
    <w:rsid w:val="006C4790"/>
    <w:rsid w:val="006E00D3"/>
    <w:rsid w:val="006E55A0"/>
    <w:rsid w:val="006E5B43"/>
    <w:rsid w:val="006E7796"/>
    <w:rsid w:val="006E7BF4"/>
    <w:rsid w:val="006E7C28"/>
    <w:rsid w:val="006F59C4"/>
    <w:rsid w:val="00707450"/>
    <w:rsid w:val="00713F57"/>
    <w:rsid w:val="00715FC6"/>
    <w:rsid w:val="007208EE"/>
    <w:rsid w:val="00722E20"/>
    <w:rsid w:val="00722F07"/>
    <w:rsid w:val="007263DF"/>
    <w:rsid w:val="00726887"/>
    <w:rsid w:val="00726ABB"/>
    <w:rsid w:val="00730CC8"/>
    <w:rsid w:val="0073137C"/>
    <w:rsid w:val="00731477"/>
    <w:rsid w:val="00741F9E"/>
    <w:rsid w:val="007474F9"/>
    <w:rsid w:val="007517E3"/>
    <w:rsid w:val="00756B04"/>
    <w:rsid w:val="00765558"/>
    <w:rsid w:val="0076642B"/>
    <w:rsid w:val="00766C89"/>
    <w:rsid w:val="0076712B"/>
    <w:rsid w:val="00782ED6"/>
    <w:rsid w:val="00783723"/>
    <w:rsid w:val="00784506"/>
    <w:rsid w:val="00785548"/>
    <w:rsid w:val="007855C9"/>
    <w:rsid w:val="007908B5"/>
    <w:rsid w:val="007927E2"/>
    <w:rsid w:val="007936DE"/>
    <w:rsid w:val="00794BB3"/>
    <w:rsid w:val="007A5ADF"/>
    <w:rsid w:val="007A7F39"/>
    <w:rsid w:val="007B3109"/>
    <w:rsid w:val="007B6A2F"/>
    <w:rsid w:val="007C034A"/>
    <w:rsid w:val="007C0DE1"/>
    <w:rsid w:val="007C0EC6"/>
    <w:rsid w:val="007C34A9"/>
    <w:rsid w:val="007C394E"/>
    <w:rsid w:val="007C6044"/>
    <w:rsid w:val="007C6ADC"/>
    <w:rsid w:val="007C79C2"/>
    <w:rsid w:val="007D3A4F"/>
    <w:rsid w:val="007D3E65"/>
    <w:rsid w:val="007D6238"/>
    <w:rsid w:val="007E6A8B"/>
    <w:rsid w:val="007F05F6"/>
    <w:rsid w:val="007F5AE1"/>
    <w:rsid w:val="00801788"/>
    <w:rsid w:val="00802C29"/>
    <w:rsid w:val="00803127"/>
    <w:rsid w:val="00803D66"/>
    <w:rsid w:val="00804764"/>
    <w:rsid w:val="00810C40"/>
    <w:rsid w:val="008119A6"/>
    <w:rsid w:val="00816FF3"/>
    <w:rsid w:val="0081710B"/>
    <w:rsid w:val="00817F00"/>
    <w:rsid w:val="00826250"/>
    <w:rsid w:val="00831A21"/>
    <w:rsid w:val="0083514B"/>
    <w:rsid w:val="00836694"/>
    <w:rsid w:val="00837463"/>
    <w:rsid w:val="00837762"/>
    <w:rsid w:val="008414ED"/>
    <w:rsid w:val="00844470"/>
    <w:rsid w:val="00850138"/>
    <w:rsid w:val="008520D6"/>
    <w:rsid w:val="0085291B"/>
    <w:rsid w:val="00855FA6"/>
    <w:rsid w:val="00856273"/>
    <w:rsid w:val="00856996"/>
    <w:rsid w:val="00864D7E"/>
    <w:rsid w:val="00867324"/>
    <w:rsid w:val="00867971"/>
    <w:rsid w:val="00867D25"/>
    <w:rsid w:val="008753EC"/>
    <w:rsid w:val="00877A2C"/>
    <w:rsid w:val="008815E0"/>
    <w:rsid w:val="00881D72"/>
    <w:rsid w:val="00882955"/>
    <w:rsid w:val="00886F3C"/>
    <w:rsid w:val="00895B2E"/>
    <w:rsid w:val="00896B15"/>
    <w:rsid w:val="008A0BD0"/>
    <w:rsid w:val="008A2843"/>
    <w:rsid w:val="008A2C3C"/>
    <w:rsid w:val="008A5BE0"/>
    <w:rsid w:val="008A6510"/>
    <w:rsid w:val="008A73E8"/>
    <w:rsid w:val="008B3B6F"/>
    <w:rsid w:val="008B5806"/>
    <w:rsid w:val="008B737F"/>
    <w:rsid w:val="008C357D"/>
    <w:rsid w:val="008C473A"/>
    <w:rsid w:val="008D2241"/>
    <w:rsid w:val="008D39C1"/>
    <w:rsid w:val="008E5EC2"/>
    <w:rsid w:val="008F0B25"/>
    <w:rsid w:val="008F1FC5"/>
    <w:rsid w:val="008F2172"/>
    <w:rsid w:val="008F6B69"/>
    <w:rsid w:val="00901E8C"/>
    <w:rsid w:val="0091098C"/>
    <w:rsid w:val="00911F08"/>
    <w:rsid w:val="00913E2F"/>
    <w:rsid w:val="00916786"/>
    <w:rsid w:val="0092264C"/>
    <w:rsid w:val="00923C73"/>
    <w:rsid w:val="009241A1"/>
    <w:rsid w:val="00926235"/>
    <w:rsid w:val="009267E3"/>
    <w:rsid w:val="00930AE1"/>
    <w:rsid w:val="00932175"/>
    <w:rsid w:val="00932384"/>
    <w:rsid w:val="00932736"/>
    <w:rsid w:val="00933609"/>
    <w:rsid w:val="00934BFA"/>
    <w:rsid w:val="009362F7"/>
    <w:rsid w:val="0094143D"/>
    <w:rsid w:val="00942205"/>
    <w:rsid w:val="00943DE3"/>
    <w:rsid w:val="0094626A"/>
    <w:rsid w:val="009465B2"/>
    <w:rsid w:val="00950C35"/>
    <w:rsid w:val="00954A87"/>
    <w:rsid w:val="00955356"/>
    <w:rsid w:val="009608C4"/>
    <w:rsid w:val="00960A0E"/>
    <w:rsid w:val="00971DE9"/>
    <w:rsid w:val="009729A9"/>
    <w:rsid w:val="009775B0"/>
    <w:rsid w:val="009811A2"/>
    <w:rsid w:val="00981D61"/>
    <w:rsid w:val="009824C3"/>
    <w:rsid w:val="00984125"/>
    <w:rsid w:val="00984BDC"/>
    <w:rsid w:val="00986F2F"/>
    <w:rsid w:val="00987CE4"/>
    <w:rsid w:val="009906CB"/>
    <w:rsid w:val="00993BE9"/>
    <w:rsid w:val="00993F89"/>
    <w:rsid w:val="009965D2"/>
    <w:rsid w:val="00997024"/>
    <w:rsid w:val="009A19A5"/>
    <w:rsid w:val="009A2759"/>
    <w:rsid w:val="009A7D72"/>
    <w:rsid w:val="009B08A5"/>
    <w:rsid w:val="009B12AC"/>
    <w:rsid w:val="009B619C"/>
    <w:rsid w:val="009C2F4C"/>
    <w:rsid w:val="009C2FEA"/>
    <w:rsid w:val="009D3DCE"/>
    <w:rsid w:val="009D7960"/>
    <w:rsid w:val="009E03EC"/>
    <w:rsid w:val="009E5974"/>
    <w:rsid w:val="009E7951"/>
    <w:rsid w:val="009F3BA1"/>
    <w:rsid w:val="009F465D"/>
    <w:rsid w:val="009F47DF"/>
    <w:rsid w:val="009F6317"/>
    <w:rsid w:val="009F7F31"/>
    <w:rsid w:val="00A01A78"/>
    <w:rsid w:val="00A03AAB"/>
    <w:rsid w:val="00A1206B"/>
    <w:rsid w:val="00A130F7"/>
    <w:rsid w:val="00A2114D"/>
    <w:rsid w:val="00A223B8"/>
    <w:rsid w:val="00A27935"/>
    <w:rsid w:val="00A279F1"/>
    <w:rsid w:val="00A30772"/>
    <w:rsid w:val="00A3279F"/>
    <w:rsid w:val="00A34B75"/>
    <w:rsid w:val="00A4711C"/>
    <w:rsid w:val="00A4730F"/>
    <w:rsid w:val="00A47F17"/>
    <w:rsid w:val="00A527CA"/>
    <w:rsid w:val="00A55FDF"/>
    <w:rsid w:val="00A5703B"/>
    <w:rsid w:val="00A667DF"/>
    <w:rsid w:val="00A72525"/>
    <w:rsid w:val="00A7735B"/>
    <w:rsid w:val="00A84DAF"/>
    <w:rsid w:val="00A87CCE"/>
    <w:rsid w:val="00A905C6"/>
    <w:rsid w:val="00A943D9"/>
    <w:rsid w:val="00A96BCD"/>
    <w:rsid w:val="00A96C48"/>
    <w:rsid w:val="00AA0AD5"/>
    <w:rsid w:val="00AA4B79"/>
    <w:rsid w:val="00AA621C"/>
    <w:rsid w:val="00AA716D"/>
    <w:rsid w:val="00AB01FA"/>
    <w:rsid w:val="00AB0E9D"/>
    <w:rsid w:val="00AB1493"/>
    <w:rsid w:val="00AB1739"/>
    <w:rsid w:val="00AB5AA7"/>
    <w:rsid w:val="00AC3384"/>
    <w:rsid w:val="00AC6928"/>
    <w:rsid w:val="00AC6A77"/>
    <w:rsid w:val="00AC7CD3"/>
    <w:rsid w:val="00AD058F"/>
    <w:rsid w:val="00AD188A"/>
    <w:rsid w:val="00AD31D6"/>
    <w:rsid w:val="00AD4876"/>
    <w:rsid w:val="00AD6050"/>
    <w:rsid w:val="00AE24EA"/>
    <w:rsid w:val="00AE69E3"/>
    <w:rsid w:val="00AF12C2"/>
    <w:rsid w:val="00AF1D97"/>
    <w:rsid w:val="00AF2EF4"/>
    <w:rsid w:val="00AF31D1"/>
    <w:rsid w:val="00AF54F6"/>
    <w:rsid w:val="00AF601F"/>
    <w:rsid w:val="00B0155A"/>
    <w:rsid w:val="00B038CA"/>
    <w:rsid w:val="00B03D11"/>
    <w:rsid w:val="00B047D7"/>
    <w:rsid w:val="00B071A4"/>
    <w:rsid w:val="00B127A2"/>
    <w:rsid w:val="00B14130"/>
    <w:rsid w:val="00B17D5B"/>
    <w:rsid w:val="00B20EDD"/>
    <w:rsid w:val="00B24312"/>
    <w:rsid w:val="00B24B07"/>
    <w:rsid w:val="00B31427"/>
    <w:rsid w:val="00B323C7"/>
    <w:rsid w:val="00B36978"/>
    <w:rsid w:val="00B37E62"/>
    <w:rsid w:val="00B40C09"/>
    <w:rsid w:val="00B44CEE"/>
    <w:rsid w:val="00B46359"/>
    <w:rsid w:val="00B5660C"/>
    <w:rsid w:val="00B575CA"/>
    <w:rsid w:val="00B57988"/>
    <w:rsid w:val="00B60B19"/>
    <w:rsid w:val="00B73614"/>
    <w:rsid w:val="00B75D11"/>
    <w:rsid w:val="00B80ABE"/>
    <w:rsid w:val="00B84445"/>
    <w:rsid w:val="00B93106"/>
    <w:rsid w:val="00B93872"/>
    <w:rsid w:val="00B967E9"/>
    <w:rsid w:val="00BA3CB9"/>
    <w:rsid w:val="00BA47C8"/>
    <w:rsid w:val="00BB07ED"/>
    <w:rsid w:val="00BB2466"/>
    <w:rsid w:val="00BB3A46"/>
    <w:rsid w:val="00BB5CB6"/>
    <w:rsid w:val="00BB6FCF"/>
    <w:rsid w:val="00BC1B42"/>
    <w:rsid w:val="00BC52B3"/>
    <w:rsid w:val="00BC7131"/>
    <w:rsid w:val="00BE7000"/>
    <w:rsid w:val="00BF1254"/>
    <w:rsid w:val="00BF2428"/>
    <w:rsid w:val="00BF636D"/>
    <w:rsid w:val="00BF6E2F"/>
    <w:rsid w:val="00BF73D4"/>
    <w:rsid w:val="00C00375"/>
    <w:rsid w:val="00C02DDA"/>
    <w:rsid w:val="00C03AED"/>
    <w:rsid w:val="00C03D6B"/>
    <w:rsid w:val="00C04DD0"/>
    <w:rsid w:val="00C12D50"/>
    <w:rsid w:val="00C13D6D"/>
    <w:rsid w:val="00C176C3"/>
    <w:rsid w:val="00C22735"/>
    <w:rsid w:val="00C23AA0"/>
    <w:rsid w:val="00C30FEA"/>
    <w:rsid w:val="00C32CCB"/>
    <w:rsid w:val="00C405CF"/>
    <w:rsid w:val="00C44F3C"/>
    <w:rsid w:val="00C4513B"/>
    <w:rsid w:val="00C465E1"/>
    <w:rsid w:val="00C52491"/>
    <w:rsid w:val="00C52F00"/>
    <w:rsid w:val="00C53943"/>
    <w:rsid w:val="00C542B0"/>
    <w:rsid w:val="00C61092"/>
    <w:rsid w:val="00C6787C"/>
    <w:rsid w:val="00C7039A"/>
    <w:rsid w:val="00C7205A"/>
    <w:rsid w:val="00C7225C"/>
    <w:rsid w:val="00C72DB0"/>
    <w:rsid w:val="00C74C19"/>
    <w:rsid w:val="00C81949"/>
    <w:rsid w:val="00C85740"/>
    <w:rsid w:val="00C90A6D"/>
    <w:rsid w:val="00C91876"/>
    <w:rsid w:val="00C953C1"/>
    <w:rsid w:val="00C960CA"/>
    <w:rsid w:val="00C97F70"/>
    <w:rsid w:val="00CA048A"/>
    <w:rsid w:val="00CA5824"/>
    <w:rsid w:val="00CA6137"/>
    <w:rsid w:val="00CA6907"/>
    <w:rsid w:val="00CB4203"/>
    <w:rsid w:val="00CB5DB1"/>
    <w:rsid w:val="00CC07DE"/>
    <w:rsid w:val="00CC3EFB"/>
    <w:rsid w:val="00CC6CD4"/>
    <w:rsid w:val="00CD5131"/>
    <w:rsid w:val="00CE0347"/>
    <w:rsid w:val="00CE1885"/>
    <w:rsid w:val="00CE3D09"/>
    <w:rsid w:val="00CE40CE"/>
    <w:rsid w:val="00CF1073"/>
    <w:rsid w:val="00CF2793"/>
    <w:rsid w:val="00CF629C"/>
    <w:rsid w:val="00D02E8E"/>
    <w:rsid w:val="00D061E7"/>
    <w:rsid w:val="00D11727"/>
    <w:rsid w:val="00D153BA"/>
    <w:rsid w:val="00D2087E"/>
    <w:rsid w:val="00D20EE6"/>
    <w:rsid w:val="00D21496"/>
    <w:rsid w:val="00D21C1D"/>
    <w:rsid w:val="00D25A5C"/>
    <w:rsid w:val="00D261CE"/>
    <w:rsid w:val="00D3218F"/>
    <w:rsid w:val="00D325EC"/>
    <w:rsid w:val="00D35645"/>
    <w:rsid w:val="00D41C7E"/>
    <w:rsid w:val="00D45F5E"/>
    <w:rsid w:val="00D46EF9"/>
    <w:rsid w:val="00D4728C"/>
    <w:rsid w:val="00D53777"/>
    <w:rsid w:val="00D53B1F"/>
    <w:rsid w:val="00D53C31"/>
    <w:rsid w:val="00D6056F"/>
    <w:rsid w:val="00D675C6"/>
    <w:rsid w:val="00D73E85"/>
    <w:rsid w:val="00D77A3C"/>
    <w:rsid w:val="00D83424"/>
    <w:rsid w:val="00D842D6"/>
    <w:rsid w:val="00D85CB3"/>
    <w:rsid w:val="00D86654"/>
    <w:rsid w:val="00D866DD"/>
    <w:rsid w:val="00D91B63"/>
    <w:rsid w:val="00D923A3"/>
    <w:rsid w:val="00DA23C2"/>
    <w:rsid w:val="00DA52D8"/>
    <w:rsid w:val="00DA59D9"/>
    <w:rsid w:val="00DA5B4B"/>
    <w:rsid w:val="00DA6990"/>
    <w:rsid w:val="00DB0169"/>
    <w:rsid w:val="00DB4065"/>
    <w:rsid w:val="00DB540F"/>
    <w:rsid w:val="00DB57F7"/>
    <w:rsid w:val="00DC02AC"/>
    <w:rsid w:val="00DC10C9"/>
    <w:rsid w:val="00DC47F5"/>
    <w:rsid w:val="00DC608B"/>
    <w:rsid w:val="00DD0876"/>
    <w:rsid w:val="00DD0A92"/>
    <w:rsid w:val="00DD1372"/>
    <w:rsid w:val="00DD214A"/>
    <w:rsid w:val="00DD2638"/>
    <w:rsid w:val="00DD45D6"/>
    <w:rsid w:val="00DD5A54"/>
    <w:rsid w:val="00DD709A"/>
    <w:rsid w:val="00DE131C"/>
    <w:rsid w:val="00DE57B7"/>
    <w:rsid w:val="00DE7ACF"/>
    <w:rsid w:val="00DF10F6"/>
    <w:rsid w:val="00DF13FC"/>
    <w:rsid w:val="00DF407F"/>
    <w:rsid w:val="00E019C6"/>
    <w:rsid w:val="00E03A2A"/>
    <w:rsid w:val="00E07562"/>
    <w:rsid w:val="00E07DCC"/>
    <w:rsid w:val="00E12265"/>
    <w:rsid w:val="00E139D5"/>
    <w:rsid w:val="00E15AD1"/>
    <w:rsid w:val="00E1669A"/>
    <w:rsid w:val="00E23142"/>
    <w:rsid w:val="00E3536B"/>
    <w:rsid w:val="00E36D5F"/>
    <w:rsid w:val="00E377F4"/>
    <w:rsid w:val="00E43FA9"/>
    <w:rsid w:val="00E47543"/>
    <w:rsid w:val="00E478B7"/>
    <w:rsid w:val="00E47A72"/>
    <w:rsid w:val="00E47C5E"/>
    <w:rsid w:val="00E524F5"/>
    <w:rsid w:val="00E52AB8"/>
    <w:rsid w:val="00E56D68"/>
    <w:rsid w:val="00E56E3F"/>
    <w:rsid w:val="00E651D5"/>
    <w:rsid w:val="00E73599"/>
    <w:rsid w:val="00E83B06"/>
    <w:rsid w:val="00E83BA0"/>
    <w:rsid w:val="00E869D7"/>
    <w:rsid w:val="00E8767F"/>
    <w:rsid w:val="00E92119"/>
    <w:rsid w:val="00E934C9"/>
    <w:rsid w:val="00E93FDE"/>
    <w:rsid w:val="00E94858"/>
    <w:rsid w:val="00E96B07"/>
    <w:rsid w:val="00E97F92"/>
    <w:rsid w:val="00EA23CF"/>
    <w:rsid w:val="00EA3BBC"/>
    <w:rsid w:val="00EA4879"/>
    <w:rsid w:val="00EA526E"/>
    <w:rsid w:val="00EB03A6"/>
    <w:rsid w:val="00EB0774"/>
    <w:rsid w:val="00EB43EE"/>
    <w:rsid w:val="00EC066C"/>
    <w:rsid w:val="00EC0F99"/>
    <w:rsid w:val="00EC207E"/>
    <w:rsid w:val="00EC5F23"/>
    <w:rsid w:val="00EC62DB"/>
    <w:rsid w:val="00EC6635"/>
    <w:rsid w:val="00EC6851"/>
    <w:rsid w:val="00ED0D32"/>
    <w:rsid w:val="00ED3B25"/>
    <w:rsid w:val="00ED3F6B"/>
    <w:rsid w:val="00ED6BC4"/>
    <w:rsid w:val="00ED6E3D"/>
    <w:rsid w:val="00EE12A3"/>
    <w:rsid w:val="00EE62D2"/>
    <w:rsid w:val="00EE6956"/>
    <w:rsid w:val="00EF4320"/>
    <w:rsid w:val="00EF58A2"/>
    <w:rsid w:val="00EF70EE"/>
    <w:rsid w:val="00F02D0E"/>
    <w:rsid w:val="00F10382"/>
    <w:rsid w:val="00F109DC"/>
    <w:rsid w:val="00F1116F"/>
    <w:rsid w:val="00F14903"/>
    <w:rsid w:val="00F16247"/>
    <w:rsid w:val="00F21F9D"/>
    <w:rsid w:val="00F2411E"/>
    <w:rsid w:val="00F255F9"/>
    <w:rsid w:val="00F3553E"/>
    <w:rsid w:val="00F36243"/>
    <w:rsid w:val="00F37F16"/>
    <w:rsid w:val="00F40E19"/>
    <w:rsid w:val="00F41B4E"/>
    <w:rsid w:val="00F42520"/>
    <w:rsid w:val="00F46591"/>
    <w:rsid w:val="00F50D5F"/>
    <w:rsid w:val="00F55CC7"/>
    <w:rsid w:val="00F56A4D"/>
    <w:rsid w:val="00F64AAA"/>
    <w:rsid w:val="00F6679B"/>
    <w:rsid w:val="00F70C7A"/>
    <w:rsid w:val="00F71767"/>
    <w:rsid w:val="00F7462B"/>
    <w:rsid w:val="00F75DCD"/>
    <w:rsid w:val="00F764C1"/>
    <w:rsid w:val="00F80F01"/>
    <w:rsid w:val="00F81696"/>
    <w:rsid w:val="00F8174A"/>
    <w:rsid w:val="00F835A8"/>
    <w:rsid w:val="00F85A4F"/>
    <w:rsid w:val="00F85BAF"/>
    <w:rsid w:val="00F86FB0"/>
    <w:rsid w:val="00F87D73"/>
    <w:rsid w:val="00F902B5"/>
    <w:rsid w:val="00F91028"/>
    <w:rsid w:val="00F910B6"/>
    <w:rsid w:val="00F92A09"/>
    <w:rsid w:val="00F93207"/>
    <w:rsid w:val="00F97882"/>
    <w:rsid w:val="00FA1C7D"/>
    <w:rsid w:val="00FA2EF7"/>
    <w:rsid w:val="00FA45E9"/>
    <w:rsid w:val="00FA73EA"/>
    <w:rsid w:val="00FB0F21"/>
    <w:rsid w:val="00FB7D6A"/>
    <w:rsid w:val="00FC1626"/>
    <w:rsid w:val="00FC2BDF"/>
    <w:rsid w:val="00FE2634"/>
    <w:rsid w:val="00FE2CF0"/>
    <w:rsid w:val="00FE424D"/>
    <w:rsid w:val="00FE6363"/>
    <w:rsid w:val="00FF0B88"/>
    <w:rsid w:val="00FF2275"/>
    <w:rsid w:val="00FF35CD"/>
    <w:rsid w:val="00FF5230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23463E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basedOn w:val="Navaden"/>
    <w:next w:val="Navaden"/>
    <w:qFormat/>
    <w:rsid w:val="0023463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23463E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23463E"/>
    <w:pPr>
      <w:tabs>
        <w:tab w:val="left" w:pos="1701"/>
      </w:tabs>
    </w:pPr>
    <w:rPr>
      <w:szCs w:val="20"/>
      <w:lang w:eastAsia="sl-SI"/>
    </w:rPr>
  </w:style>
  <w:style w:type="paragraph" w:styleId="Telobesedila">
    <w:name w:val="Body Text"/>
    <w:basedOn w:val="Navaden"/>
    <w:link w:val="TelobesedilaZnak"/>
    <w:rsid w:val="0023463E"/>
    <w:pPr>
      <w:spacing w:line="240" w:lineRule="auto"/>
    </w:pPr>
    <w:rPr>
      <w:rFonts w:ascii="Gatineau_CE" w:hAnsi="Gatineau_CE"/>
      <w:b/>
      <w:sz w:val="22"/>
      <w:szCs w:val="20"/>
      <w:lang w:eastAsia="sl-SI"/>
    </w:rPr>
  </w:style>
  <w:style w:type="paragraph" w:styleId="Besedilooblaka">
    <w:name w:val="Balloon Text"/>
    <w:basedOn w:val="Navaden"/>
    <w:link w:val="BesedilooblakaZnak"/>
    <w:rsid w:val="00AD18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AD188A"/>
    <w:rPr>
      <w:rFonts w:ascii="Tahoma" w:hAnsi="Tahoma" w:cs="Tahoma"/>
      <w:sz w:val="16"/>
      <w:szCs w:val="16"/>
      <w:lang w:eastAsia="en-US"/>
    </w:rPr>
  </w:style>
  <w:style w:type="character" w:customStyle="1" w:styleId="TelobesedilaZnak">
    <w:name w:val="Telo besedila Znak"/>
    <w:link w:val="Telobesedila"/>
    <w:rsid w:val="00A5703B"/>
    <w:rPr>
      <w:rFonts w:ascii="Gatineau_CE" w:hAnsi="Gatineau_CE"/>
      <w:b/>
      <w:sz w:val="22"/>
    </w:rPr>
  </w:style>
  <w:style w:type="paragraph" w:customStyle="1" w:styleId="MSSnas">
    <w:name w:val="MSS_nas"/>
    <w:rsid w:val="0005546D"/>
    <w:pPr>
      <w:spacing w:line="280" w:lineRule="exact"/>
    </w:pPr>
    <w:rPr>
      <w:rFonts w:ascii="Gatineau_CE" w:hAnsi="Gatineau_CE"/>
      <w:noProof/>
    </w:rPr>
  </w:style>
  <w:style w:type="paragraph" w:styleId="Odstavekseznama">
    <w:name w:val="List Paragraph"/>
    <w:basedOn w:val="Navaden"/>
    <w:uiPriority w:val="34"/>
    <w:qFormat/>
    <w:rsid w:val="007855C9"/>
    <w:pPr>
      <w:ind w:left="708"/>
    </w:pPr>
  </w:style>
  <w:style w:type="character" w:styleId="Hiperpovezava">
    <w:name w:val="Hyperlink"/>
    <w:uiPriority w:val="99"/>
    <w:unhideWhenUsed/>
    <w:rsid w:val="001B64C9"/>
    <w:rPr>
      <w:color w:val="0000FF"/>
      <w:u w:val="single"/>
    </w:rPr>
  </w:style>
  <w:style w:type="paragraph" w:customStyle="1" w:styleId="odstavek">
    <w:name w:val="odstavek"/>
    <w:basedOn w:val="Navaden"/>
    <w:rsid w:val="004162F7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">
    <w:name w:val="len"/>
    <w:basedOn w:val="Navaden"/>
    <w:rsid w:val="004162F7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tevilnatoka">
    <w:name w:val="tevilnatoka"/>
    <w:basedOn w:val="Navaden"/>
    <w:rsid w:val="004162F7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Pripombasklic">
    <w:name w:val="annotation reference"/>
    <w:basedOn w:val="Privzetapisavaodstavka"/>
    <w:rsid w:val="00032C0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32C0B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32C0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32C0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32C0B"/>
    <w:rPr>
      <w:rFonts w:ascii="Arial" w:hAnsi="Arial"/>
      <w:b/>
      <w:bCs/>
      <w:lang w:eastAsia="en-US"/>
    </w:rPr>
  </w:style>
  <w:style w:type="paragraph" w:styleId="Revizija">
    <w:name w:val="Revision"/>
    <w:hidden/>
    <w:uiPriority w:val="99"/>
    <w:semiHidden/>
    <w:rsid w:val="00032C0B"/>
    <w:rPr>
      <w:rFonts w:ascii="Arial" w:hAnsi="Arial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23463E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basedOn w:val="Navaden"/>
    <w:next w:val="Navaden"/>
    <w:qFormat/>
    <w:rsid w:val="0023463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23463E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23463E"/>
    <w:pPr>
      <w:tabs>
        <w:tab w:val="left" w:pos="1701"/>
      </w:tabs>
    </w:pPr>
    <w:rPr>
      <w:szCs w:val="20"/>
      <w:lang w:eastAsia="sl-SI"/>
    </w:rPr>
  </w:style>
  <w:style w:type="paragraph" w:styleId="Telobesedila">
    <w:name w:val="Body Text"/>
    <w:basedOn w:val="Navaden"/>
    <w:link w:val="TelobesedilaZnak"/>
    <w:rsid w:val="0023463E"/>
    <w:pPr>
      <w:spacing w:line="240" w:lineRule="auto"/>
    </w:pPr>
    <w:rPr>
      <w:rFonts w:ascii="Gatineau_CE" w:hAnsi="Gatineau_CE"/>
      <w:b/>
      <w:sz w:val="22"/>
      <w:szCs w:val="20"/>
      <w:lang w:eastAsia="sl-SI"/>
    </w:rPr>
  </w:style>
  <w:style w:type="paragraph" w:styleId="Besedilooblaka">
    <w:name w:val="Balloon Text"/>
    <w:basedOn w:val="Navaden"/>
    <w:link w:val="BesedilooblakaZnak"/>
    <w:rsid w:val="00AD18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AD188A"/>
    <w:rPr>
      <w:rFonts w:ascii="Tahoma" w:hAnsi="Tahoma" w:cs="Tahoma"/>
      <w:sz w:val="16"/>
      <w:szCs w:val="16"/>
      <w:lang w:eastAsia="en-US"/>
    </w:rPr>
  </w:style>
  <w:style w:type="character" w:customStyle="1" w:styleId="TelobesedilaZnak">
    <w:name w:val="Telo besedila Znak"/>
    <w:link w:val="Telobesedila"/>
    <w:rsid w:val="00A5703B"/>
    <w:rPr>
      <w:rFonts w:ascii="Gatineau_CE" w:hAnsi="Gatineau_CE"/>
      <w:b/>
      <w:sz w:val="22"/>
    </w:rPr>
  </w:style>
  <w:style w:type="paragraph" w:customStyle="1" w:styleId="MSSnas">
    <w:name w:val="MSS_nas"/>
    <w:rsid w:val="0005546D"/>
    <w:pPr>
      <w:spacing w:line="280" w:lineRule="exact"/>
    </w:pPr>
    <w:rPr>
      <w:rFonts w:ascii="Gatineau_CE" w:hAnsi="Gatineau_CE"/>
      <w:noProof/>
    </w:rPr>
  </w:style>
  <w:style w:type="paragraph" w:styleId="Odstavekseznama">
    <w:name w:val="List Paragraph"/>
    <w:basedOn w:val="Navaden"/>
    <w:uiPriority w:val="34"/>
    <w:qFormat/>
    <w:rsid w:val="007855C9"/>
    <w:pPr>
      <w:ind w:left="708"/>
    </w:pPr>
  </w:style>
  <w:style w:type="character" w:styleId="Hiperpovezava">
    <w:name w:val="Hyperlink"/>
    <w:uiPriority w:val="99"/>
    <w:unhideWhenUsed/>
    <w:rsid w:val="001B64C9"/>
    <w:rPr>
      <w:color w:val="0000FF"/>
      <w:u w:val="single"/>
    </w:rPr>
  </w:style>
  <w:style w:type="paragraph" w:customStyle="1" w:styleId="odstavek">
    <w:name w:val="odstavek"/>
    <w:basedOn w:val="Navaden"/>
    <w:rsid w:val="004162F7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">
    <w:name w:val="len"/>
    <w:basedOn w:val="Navaden"/>
    <w:rsid w:val="004162F7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tevilnatoka">
    <w:name w:val="tevilnatoka"/>
    <w:basedOn w:val="Navaden"/>
    <w:rsid w:val="004162F7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Pripombasklic">
    <w:name w:val="annotation reference"/>
    <w:basedOn w:val="Privzetapisavaodstavka"/>
    <w:rsid w:val="00032C0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32C0B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32C0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32C0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32C0B"/>
    <w:rPr>
      <w:rFonts w:ascii="Arial" w:hAnsi="Arial"/>
      <w:b/>
      <w:bCs/>
      <w:lang w:eastAsia="en-US"/>
    </w:rPr>
  </w:style>
  <w:style w:type="paragraph" w:styleId="Revizija">
    <w:name w:val="Revision"/>
    <w:hidden/>
    <w:uiPriority w:val="99"/>
    <w:semiHidden/>
    <w:rsid w:val="00032C0B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radni-list.si/1/objava.jsp?sop=2019-01-2621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uradni-list.si/1/objava.jsp?sop=2015-01-3692" TargetMode="External"/><Relationship Id="rId17" Type="http://schemas.openxmlformats.org/officeDocument/2006/relationships/hyperlink" Target="http://www.uradni-list.si/1/objava.jsp?sop=2015-01-369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05-01-553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radni-list.si/1/objava.jsp?sop=2005-01-553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radni-list.si/1/objava.jsp?sop=2005-01-3472" TargetMode="External"/><Relationship Id="rId10" Type="http://schemas.openxmlformats.org/officeDocument/2006/relationships/hyperlink" Target="http://www.uradni-list.si/1/objava.jsp?sop=2005-01-3472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www.uradni-list.si/1/objava.jsp?sop=2003-01-4341" TargetMode="External"/><Relationship Id="rId14" Type="http://schemas.openxmlformats.org/officeDocument/2006/relationships/hyperlink" Target="http://www.uradni-list.si/1/objava.jsp?sop=2003-01-434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F0EC8-149D-4155-9B53-243F0982F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1766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 6033-7/2013/9</vt:lpstr>
    </vt:vector>
  </TitlesOfParts>
  <Company>MŠŠ</Company>
  <LinksUpToDate>false</LinksUpToDate>
  <CharactersWithSpaces>11810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  6033-7/2013/9</dc:title>
  <dc:creator>VBombac</dc:creator>
  <cp:lastModifiedBy>Marjetka Brank</cp:lastModifiedBy>
  <cp:revision>2</cp:revision>
  <cp:lastPrinted>2020-09-21T11:41:00Z</cp:lastPrinted>
  <dcterms:created xsi:type="dcterms:W3CDTF">2020-09-22T10:29:00Z</dcterms:created>
  <dcterms:modified xsi:type="dcterms:W3CDTF">2020-09-22T10:29:00Z</dcterms:modified>
</cp:coreProperties>
</file>