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2372A" w14:textId="77777777" w:rsidR="00514738" w:rsidRDefault="00514738" w:rsidP="00E0609E">
      <w:pPr>
        <w:spacing w:before="0" w:after="0" w:line="240" w:lineRule="auto"/>
        <w:jc w:val="right"/>
        <w:rPr>
          <w:rFonts w:ascii="Arial" w:hAnsi="Arial" w:cs="Arial"/>
          <w:sz w:val="20"/>
          <w:szCs w:val="20"/>
        </w:rPr>
      </w:pPr>
    </w:p>
    <w:p w14:paraId="442EB883" w14:textId="77777777" w:rsidR="00514738" w:rsidRDefault="00514738" w:rsidP="00E0609E">
      <w:pPr>
        <w:spacing w:before="0" w:after="0" w:line="240" w:lineRule="auto"/>
        <w:jc w:val="right"/>
        <w:rPr>
          <w:rFonts w:ascii="Arial" w:hAnsi="Arial" w:cs="Arial"/>
          <w:sz w:val="20"/>
          <w:szCs w:val="20"/>
        </w:rPr>
      </w:pPr>
    </w:p>
    <w:p w14:paraId="7EC76F4A" w14:textId="28F5404E" w:rsidR="000600F5" w:rsidRPr="004D4440" w:rsidRDefault="0059412B" w:rsidP="00E0609E">
      <w:pPr>
        <w:spacing w:before="0" w:after="0" w:line="240" w:lineRule="auto"/>
        <w:jc w:val="right"/>
        <w:rPr>
          <w:rFonts w:ascii="Arial" w:hAnsi="Arial" w:cs="Arial"/>
          <w:sz w:val="20"/>
          <w:szCs w:val="20"/>
        </w:rPr>
      </w:pPr>
      <w:r>
        <w:rPr>
          <w:rFonts w:ascii="Arial" w:hAnsi="Arial" w:cs="Arial"/>
          <w:sz w:val="20"/>
          <w:szCs w:val="20"/>
        </w:rPr>
        <w:t>Osnutek</w:t>
      </w:r>
    </w:p>
    <w:p w14:paraId="42528737" w14:textId="77777777" w:rsidR="005274C2" w:rsidRPr="004D4440" w:rsidRDefault="005274C2" w:rsidP="00E0609E">
      <w:pPr>
        <w:spacing w:before="0" w:after="0" w:line="240" w:lineRule="auto"/>
        <w:rPr>
          <w:rFonts w:ascii="Arial" w:hAnsi="Arial" w:cs="Arial"/>
          <w:sz w:val="20"/>
          <w:szCs w:val="20"/>
        </w:rPr>
      </w:pPr>
    </w:p>
    <w:p w14:paraId="68A324CF" w14:textId="01BC8839" w:rsidR="000600F5" w:rsidRPr="004D4440" w:rsidRDefault="000600F5" w:rsidP="00E0609E">
      <w:pPr>
        <w:spacing w:before="0" w:after="0" w:line="240" w:lineRule="auto"/>
        <w:rPr>
          <w:rFonts w:ascii="Arial" w:hAnsi="Arial" w:cs="Arial"/>
          <w:sz w:val="20"/>
          <w:szCs w:val="20"/>
        </w:rPr>
      </w:pPr>
    </w:p>
    <w:p w14:paraId="38C2B432" w14:textId="50B2A528" w:rsidR="00004654" w:rsidRPr="004D4440" w:rsidRDefault="00004654" w:rsidP="00E0609E">
      <w:pPr>
        <w:spacing w:before="0" w:after="0" w:line="240" w:lineRule="auto"/>
        <w:rPr>
          <w:rFonts w:ascii="Arial" w:hAnsi="Arial" w:cs="Arial"/>
          <w:sz w:val="20"/>
          <w:szCs w:val="20"/>
        </w:rPr>
      </w:pPr>
    </w:p>
    <w:p w14:paraId="7076CD90" w14:textId="18B90BF2" w:rsidR="005C6121" w:rsidRPr="004D4440" w:rsidRDefault="005C6121" w:rsidP="00E0609E">
      <w:pPr>
        <w:spacing w:before="0" w:after="0" w:line="240" w:lineRule="auto"/>
        <w:rPr>
          <w:rFonts w:ascii="Arial" w:hAnsi="Arial" w:cs="Arial"/>
          <w:sz w:val="20"/>
          <w:szCs w:val="20"/>
        </w:rPr>
      </w:pPr>
    </w:p>
    <w:p w14:paraId="0E0BF57E" w14:textId="1EDCB252" w:rsidR="005C6121" w:rsidRPr="004D4440" w:rsidRDefault="005C6121" w:rsidP="00E0609E">
      <w:pPr>
        <w:spacing w:before="0" w:after="0" w:line="240" w:lineRule="auto"/>
        <w:rPr>
          <w:rFonts w:ascii="Arial" w:hAnsi="Arial" w:cs="Arial"/>
          <w:sz w:val="20"/>
          <w:szCs w:val="20"/>
        </w:rPr>
      </w:pPr>
    </w:p>
    <w:p w14:paraId="13B1ADA3" w14:textId="1BB651E3" w:rsidR="001A277A" w:rsidRPr="004D4440" w:rsidRDefault="001A277A" w:rsidP="00E0609E">
      <w:pPr>
        <w:spacing w:before="0" w:after="0" w:line="240" w:lineRule="auto"/>
        <w:rPr>
          <w:rFonts w:ascii="Arial" w:hAnsi="Arial" w:cs="Arial"/>
          <w:sz w:val="20"/>
          <w:szCs w:val="20"/>
        </w:rPr>
      </w:pPr>
    </w:p>
    <w:p w14:paraId="3C7033C7" w14:textId="22FF45C7" w:rsidR="00244DDE" w:rsidRPr="004D4440" w:rsidRDefault="00244DDE" w:rsidP="00E0609E">
      <w:pPr>
        <w:spacing w:before="0" w:after="0" w:line="240" w:lineRule="auto"/>
        <w:rPr>
          <w:rFonts w:ascii="Arial" w:hAnsi="Arial" w:cs="Arial"/>
          <w:sz w:val="20"/>
          <w:szCs w:val="20"/>
        </w:rPr>
      </w:pPr>
    </w:p>
    <w:p w14:paraId="3624B0C5" w14:textId="370D79E4" w:rsidR="00244DDE" w:rsidRPr="004D4440" w:rsidRDefault="00244DDE" w:rsidP="00E0609E">
      <w:pPr>
        <w:spacing w:before="0" w:after="0" w:line="240" w:lineRule="auto"/>
        <w:rPr>
          <w:rFonts w:ascii="Arial" w:hAnsi="Arial" w:cs="Arial"/>
          <w:sz w:val="20"/>
          <w:szCs w:val="20"/>
        </w:rPr>
      </w:pPr>
    </w:p>
    <w:p w14:paraId="1B0A03C9" w14:textId="0418F4B0" w:rsidR="00244DDE" w:rsidRPr="004D4440" w:rsidRDefault="00244DDE" w:rsidP="00E0609E">
      <w:pPr>
        <w:spacing w:before="0" w:after="0" w:line="240" w:lineRule="auto"/>
        <w:rPr>
          <w:rFonts w:ascii="Arial" w:hAnsi="Arial" w:cs="Arial"/>
          <w:sz w:val="20"/>
          <w:szCs w:val="20"/>
        </w:rPr>
      </w:pPr>
    </w:p>
    <w:p w14:paraId="4C6FAECC" w14:textId="77777777" w:rsidR="00244DDE" w:rsidRPr="004D4440" w:rsidRDefault="00244DDE" w:rsidP="00E0609E">
      <w:pPr>
        <w:spacing w:before="0" w:after="0" w:line="240" w:lineRule="auto"/>
        <w:rPr>
          <w:rFonts w:ascii="Arial" w:hAnsi="Arial" w:cs="Arial"/>
          <w:sz w:val="20"/>
          <w:szCs w:val="20"/>
        </w:rPr>
      </w:pPr>
    </w:p>
    <w:p w14:paraId="174AFD67" w14:textId="4F42E092" w:rsidR="001A277A" w:rsidRPr="004D4440" w:rsidRDefault="001A277A" w:rsidP="00E0609E">
      <w:pPr>
        <w:spacing w:before="0" w:after="0" w:line="240" w:lineRule="auto"/>
        <w:rPr>
          <w:rFonts w:ascii="Arial" w:hAnsi="Arial" w:cs="Arial"/>
          <w:sz w:val="20"/>
          <w:szCs w:val="20"/>
        </w:rPr>
      </w:pPr>
    </w:p>
    <w:p w14:paraId="53AE29DD" w14:textId="77777777" w:rsidR="001A277A" w:rsidRPr="004D4440" w:rsidRDefault="001A277A" w:rsidP="00E0609E">
      <w:pPr>
        <w:spacing w:before="0" w:after="0" w:line="240" w:lineRule="auto"/>
        <w:rPr>
          <w:rFonts w:ascii="Arial" w:hAnsi="Arial" w:cs="Arial"/>
          <w:sz w:val="20"/>
          <w:szCs w:val="20"/>
        </w:rPr>
      </w:pPr>
    </w:p>
    <w:p w14:paraId="644B6B03" w14:textId="27F70C4C" w:rsidR="001A277A" w:rsidRPr="004D4440" w:rsidRDefault="001A277A" w:rsidP="00E0609E">
      <w:pPr>
        <w:spacing w:before="0" w:after="0" w:line="240" w:lineRule="auto"/>
        <w:rPr>
          <w:rFonts w:ascii="Arial" w:hAnsi="Arial" w:cs="Arial"/>
          <w:sz w:val="20"/>
          <w:szCs w:val="20"/>
        </w:rPr>
      </w:pPr>
    </w:p>
    <w:p w14:paraId="4B9F957B" w14:textId="77777777" w:rsidR="001A277A" w:rsidRPr="004D4440" w:rsidRDefault="001A277A" w:rsidP="00E0609E">
      <w:pPr>
        <w:spacing w:before="0" w:after="0" w:line="240" w:lineRule="auto"/>
        <w:rPr>
          <w:rFonts w:ascii="Arial" w:hAnsi="Arial" w:cs="Arial"/>
          <w:sz w:val="20"/>
          <w:szCs w:val="20"/>
        </w:rPr>
      </w:pPr>
    </w:p>
    <w:p w14:paraId="5D7B8600" w14:textId="77777777" w:rsidR="00004654" w:rsidRPr="004D4440" w:rsidRDefault="00004654" w:rsidP="00E0609E">
      <w:pPr>
        <w:spacing w:before="0" w:after="0" w:line="240" w:lineRule="auto"/>
        <w:jc w:val="center"/>
        <w:rPr>
          <w:rFonts w:ascii="Arial" w:hAnsi="Arial" w:cs="Arial"/>
          <w:sz w:val="20"/>
          <w:szCs w:val="20"/>
        </w:rPr>
      </w:pPr>
    </w:p>
    <w:p w14:paraId="6D9D0654" w14:textId="77777777" w:rsidR="0039049F" w:rsidRPr="004D4440" w:rsidRDefault="00AA4699" w:rsidP="00E0609E">
      <w:pPr>
        <w:spacing w:before="0" w:after="0" w:line="240" w:lineRule="auto"/>
        <w:jc w:val="center"/>
        <w:rPr>
          <w:rFonts w:ascii="Arial" w:hAnsi="Arial" w:cs="Arial"/>
          <w:sz w:val="20"/>
          <w:szCs w:val="20"/>
        </w:rPr>
      </w:pPr>
      <w:r w:rsidRPr="004D4440">
        <w:rPr>
          <w:rFonts w:ascii="Arial" w:hAnsi="Arial" w:cs="Arial"/>
          <w:sz w:val="20"/>
          <w:szCs w:val="20"/>
        </w:rPr>
        <w:t xml:space="preserve">Resolucija o Nacionalnem programu izobraževanja odraslih v Republiki Sloveniji </w:t>
      </w:r>
    </w:p>
    <w:p w14:paraId="5736EA26" w14:textId="2BE0E424" w:rsidR="000600F5" w:rsidRPr="004D4440" w:rsidRDefault="00AA4699" w:rsidP="00E0609E">
      <w:pPr>
        <w:spacing w:before="0" w:after="0" w:line="240" w:lineRule="auto"/>
        <w:jc w:val="center"/>
        <w:rPr>
          <w:rFonts w:ascii="Arial" w:hAnsi="Arial" w:cs="Arial"/>
          <w:sz w:val="20"/>
          <w:szCs w:val="20"/>
        </w:rPr>
      </w:pPr>
      <w:r w:rsidRPr="004D4440">
        <w:rPr>
          <w:rFonts w:ascii="Arial" w:hAnsi="Arial" w:cs="Arial"/>
          <w:sz w:val="20"/>
          <w:szCs w:val="20"/>
        </w:rPr>
        <w:t>za obdobje 2021–2030</w:t>
      </w:r>
      <w:r w:rsidR="005C6121" w:rsidRPr="004D4440">
        <w:rPr>
          <w:rFonts w:ascii="Arial" w:hAnsi="Arial" w:cs="Arial"/>
          <w:sz w:val="20"/>
          <w:szCs w:val="20"/>
        </w:rPr>
        <w:t xml:space="preserve"> </w:t>
      </w:r>
      <w:r w:rsidR="0016367F" w:rsidRPr="004D4440">
        <w:rPr>
          <w:rFonts w:ascii="Arial" w:hAnsi="Arial" w:cs="Arial"/>
          <w:sz w:val="20"/>
          <w:szCs w:val="20"/>
        </w:rPr>
        <w:t>(</w:t>
      </w:r>
      <w:proofErr w:type="spellStart"/>
      <w:r w:rsidR="008447D8" w:rsidRPr="004D4440">
        <w:rPr>
          <w:rFonts w:ascii="Arial" w:hAnsi="Arial" w:cs="Arial"/>
          <w:sz w:val="20"/>
          <w:szCs w:val="20"/>
        </w:rPr>
        <w:t>ReNPIO</w:t>
      </w:r>
      <w:proofErr w:type="spellEnd"/>
      <w:r w:rsidR="008447D8" w:rsidRPr="004D4440">
        <w:rPr>
          <w:rFonts w:ascii="Arial" w:hAnsi="Arial" w:cs="Arial"/>
          <w:sz w:val="20"/>
          <w:szCs w:val="20"/>
        </w:rPr>
        <w:t xml:space="preserve"> </w:t>
      </w:r>
      <w:r w:rsidR="00FD0F3B" w:rsidRPr="004D4440">
        <w:rPr>
          <w:rFonts w:ascii="Arial" w:hAnsi="Arial" w:cs="Arial"/>
          <w:sz w:val="20"/>
          <w:szCs w:val="20"/>
        </w:rPr>
        <w:t>2021</w:t>
      </w:r>
      <w:r w:rsidR="00F64C0C" w:rsidRPr="004D4440">
        <w:rPr>
          <w:rFonts w:ascii="Arial" w:hAnsi="Arial" w:cs="Arial"/>
          <w:sz w:val="20"/>
          <w:szCs w:val="20"/>
        </w:rPr>
        <w:t>–</w:t>
      </w:r>
      <w:r w:rsidR="00FD0F3B" w:rsidRPr="004D4440">
        <w:rPr>
          <w:rFonts w:ascii="Arial" w:hAnsi="Arial" w:cs="Arial"/>
          <w:sz w:val="20"/>
          <w:szCs w:val="20"/>
        </w:rPr>
        <w:t>2030)</w:t>
      </w:r>
    </w:p>
    <w:p w14:paraId="7B89AD27" w14:textId="6BC4B57D" w:rsidR="005274C2" w:rsidRPr="004D4440" w:rsidRDefault="005274C2" w:rsidP="00E0609E">
      <w:pPr>
        <w:spacing w:before="0" w:after="0" w:line="240" w:lineRule="auto"/>
        <w:rPr>
          <w:rFonts w:ascii="Arial" w:hAnsi="Arial" w:cs="Arial"/>
          <w:sz w:val="20"/>
          <w:szCs w:val="20"/>
        </w:rPr>
      </w:pPr>
    </w:p>
    <w:p w14:paraId="74737438" w14:textId="0C3E7345" w:rsidR="005274C2" w:rsidRPr="004D4440" w:rsidRDefault="005274C2" w:rsidP="00E0609E">
      <w:pPr>
        <w:spacing w:before="0" w:after="0" w:line="240" w:lineRule="auto"/>
        <w:rPr>
          <w:rFonts w:ascii="Arial" w:hAnsi="Arial" w:cs="Arial"/>
          <w:sz w:val="20"/>
          <w:szCs w:val="20"/>
        </w:rPr>
      </w:pPr>
    </w:p>
    <w:p w14:paraId="52D8D955" w14:textId="641685B7" w:rsidR="005274C2" w:rsidRPr="004D4440" w:rsidRDefault="005274C2" w:rsidP="00E0609E">
      <w:pPr>
        <w:spacing w:before="0" w:after="0" w:line="240" w:lineRule="auto"/>
        <w:rPr>
          <w:rFonts w:ascii="Arial" w:hAnsi="Arial" w:cs="Arial"/>
          <w:sz w:val="20"/>
          <w:szCs w:val="20"/>
        </w:rPr>
      </w:pPr>
    </w:p>
    <w:p w14:paraId="74D2849E" w14:textId="09B3A488" w:rsidR="005274C2" w:rsidRPr="004D4440" w:rsidRDefault="005274C2" w:rsidP="00E0609E">
      <w:pPr>
        <w:spacing w:before="0" w:after="0" w:line="240" w:lineRule="auto"/>
        <w:rPr>
          <w:rFonts w:ascii="Arial" w:hAnsi="Arial" w:cs="Arial"/>
          <w:sz w:val="20"/>
          <w:szCs w:val="20"/>
        </w:rPr>
      </w:pPr>
    </w:p>
    <w:p w14:paraId="4BBB9C38" w14:textId="1B61E666" w:rsidR="001A277A" w:rsidRPr="004D4440" w:rsidRDefault="001A277A" w:rsidP="00E0609E">
      <w:pPr>
        <w:spacing w:before="0" w:after="0" w:line="240" w:lineRule="auto"/>
        <w:rPr>
          <w:rFonts w:ascii="Arial" w:hAnsi="Arial" w:cs="Arial"/>
          <w:sz w:val="20"/>
          <w:szCs w:val="20"/>
        </w:rPr>
      </w:pPr>
    </w:p>
    <w:p w14:paraId="15D0A00A" w14:textId="103D1736" w:rsidR="001A277A" w:rsidRPr="004D4440" w:rsidRDefault="001A277A" w:rsidP="00E0609E">
      <w:pPr>
        <w:spacing w:before="0" w:after="0" w:line="240" w:lineRule="auto"/>
        <w:rPr>
          <w:rFonts w:ascii="Arial" w:hAnsi="Arial" w:cs="Arial"/>
          <w:sz w:val="20"/>
          <w:szCs w:val="20"/>
        </w:rPr>
      </w:pPr>
    </w:p>
    <w:p w14:paraId="12B03B9A" w14:textId="2D5DDB60" w:rsidR="001A277A" w:rsidRPr="004D4440" w:rsidRDefault="001A277A" w:rsidP="00E0609E">
      <w:pPr>
        <w:spacing w:before="0" w:after="0" w:line="240" w:lineRule="auto"/>
        <w:rPr>
          <w:rFonts w:ascii="Arial" w:hAnsi="Arial" w:cs="Arial"/>
          <w:sz w:val="20"/>
          <w:szCs w:val="20"/>
        </w:rPr>
      </w:pPr>
    </w:p>
    <w:p w14:paraId="04B5ACEC" w14:textId="6C7886E0" w:rsidR="001A277A" w:rsidRPr="004D4440" w:rsidRDefault="001A277A" w:rsidP="00E0609E">
      <w:pPr>
        <w:spacing w:before="0" w:after="0" w:line="240" w:lineRule="auto"/>
        <w:rPr>
          <w:rFonts w:ascii="Arial" w:hAnsi="Arial" w:cs="Arial"/>
          <w:sz w:val="20"/>
          <w:szCs w:val="20"/>
        </w:rPr>
      </w:pPr>
    </w:p>
    <w:p w14:paraId="66DB1DB5" w14:textId="723E0A75" w:rsidR="001A277A" w:rsidRPr="004D4440" w:rsidRDefault="001A277A" w:rsidP="00E0609E">
      <w:pPr>
        <w:spacing w:before="0" w:after="0" w:line="240" w:lineRule="auto"/>
        <w:rPr>
          <w:rFonts w:ascii="Arial" w:hAnsi="Arial" w:cs="Arial"/>
          <w:sz w:val="20"/>
          <w:szCs w:val="20"/>
        </w:rPr>
      </w:pPr>
    </w:p>
    <w:p w14:paraId="51241B32" w14:textId="591A0497" w:rsidR="001A277A" w:rsidRPr="004D4440" w:rsidRDefault="001A277A" w:rsidP="00E0609E">
      <w:pPr>
        <w:spacing w:before="0" w:after="0" w:line="240" w:lineRule="auto"/>
        <w:rPr>
          <w:rFonts w:ascii="Arial" w:hAnsi="Arial" w:cs="Arial"/>
          <w:sz w:val="20"/>
          <w:szCs w:val="20"/>
        </w:rPr>
      </w:pPr>
    </w:p>
    <w:p w14:paraId="562EEE3E" w14:textId="5AB0165B" w:rsidR="001A277A" w:rsidRPr="004D4440" w:rsidRDefault="001A277A" w:rsidP="00E0609E">
      <w:pPr>
        <w:spacing w:before="0" w:after="0" w:line="240" w:lineRule="auto"/>
        <w:rPr>
          <w:rFonts w:ascii="Arial" w:hAnsi="Arial" w:cs="Arial"/>
          <w:sz w:val="20"/>
          <w:szCs w:val="20"/>
        </w:rPr>
      </w:pPr>
    </w:p>
    <w:p w14:paraId="305676B4" w14:textId="2A826672" w:rsidR="001A277A" w:rsidRPr="004D4440" w:rsidRDefault="001A277A" w:rsidP="00E0609E">
      <w:pPr>
        <w:spacing w:before="0" w:after="0" w:line="240" w:lineRule="auto"/>
        <w:rPr>
          <w:rFonts w:ascii="Arial" w:hAnsi="Arial" w:cs="Arial"/>
          <w:sz w:val="20"/>
          <w:szCs w:val="20"/>
        </w:rPr>
      </w:pPr>
    </w:p>
    <w:p w14:paraId="67A0EBF1" w14:textId="5649C6CB" w:rsidR="001A277A" w:rsidRPr="004D4440" w:rsidRDefault="001A277A" w:rsidP="00E0609E">
      <w:pPr>
        <w:spacing w:before="0" w:after="0" w:line="240" w:lineRule="auto"/>
        <w:rPr>
          <w:rFonts w:ascii="Arial" w:hAnsi="Arial" w:cs="Arial"/>
          <w:sz w:val="20"/>
          <w:szCs w:val="20"/>
        </w:rPr>
      </w:pPr>
    </w:p>
    <w:p w14:paraId="675C2FE9" w14:textId="3B6B997B" w:rsidR="001A277A" w:rsidRPr="004D4440" w:rsidRDefault="001A277A" w:rsidP="00E0609E">
      <w:pPr>
        <w:spacing w:before="0" w:after="0" w:line="240" w:lineRule="auto"/>
        <w:rPr>
          <w:rFonts w:ascii="Arial" w:hAnsi="Arial" w:cs="Arial"/>
          <w:sz w:val="20"/>
          <w:szCs w:val="20"/>
        </w:rPr>
      </w:pPr>
    </w:p>
    <w:p w14:paraId="29EBC9BE" w14:textId="65B8ED5C" w:rsidR="001A277A" w:rsidRPr="004D4440" w:rsidRDefault="001A277A" w:rsidP="00E0609E">
      <w:pPr>
        <w:spacing w:before="0" w:after="0" w:line="240" w:lineRule="auto"/>
        <w:rPr>
          <w:rFonts w:ascii="Arial" w:hAnsi="Arial" w:cs="Arial"/>
          <w:sz w:val="20"/>
          <w:szCs w:val="20"/>
        </w:rPr>
      </w:pPr>
    </w:p>
    <w:p w14:paraId="0276D6A4" w14:textId="1B206EAF" w:rsidR="001A277A" w:rsidRPr="004D4440" w:rsidRDefault="001A277A" w:rsidP="00E0609E">
      <w:pPr>
        <w:spacing w:before="0" w:after="0" w:line="240" w:lineRule="auto"/>
        <w:rPr>
          <w:rFonts w:ascii="Arial" w:hAnsi="Arial" w:cs="Arial"/>
          <w:sz w:val="20"/>
          <w:szCs w:val="20"/>
        </w:rPr>
      </w:pPr>
    </w:p>
    <w:p w14:paraId="4642FF39" w14:textId="77777777" w:rsidR="001A277A" w:rsidRPr="004D4440" w:rsidRDefault="001A277A" w:rsidP="00E0609E">
      <w:pPr>
        <w:spacing w:before="0" w:after="0" w:line="240" w:lineRule="auto"/>
        <w:rPr>
          <w:rFonts w:ascii="Arial" w:hAnsi="Arial" w:cs="Arial"/>
          <w:sz w:val="20"/>
          <w:szCs w:val="20"/>
        </w:rPr>
      </w:pPr>
    </w:p>
    <w:p w14:paraId="0D55F9CE" w14:textId="560CBC63" w:rsidR="005274C2" w:rsidRPr="004D4440" w:rsidRDefault="005274C2" w:rsidP="00E0609E">
      <w:pPr>
        <w:spacing w:before="0" w:after="0" w:line="240" w:lineRule="auto"/>
        <w:rPr>
          <w:rFonts w:ascii="Arial" w:hAnsi="Arial" w:cs="Arial"/>
          <w:sz w:val="20"/>
          <w:szCs w:val="20"/>
        </w:rPr>
      </w:pPr>
    </w:p>
    <w:p w14:paraId="255E04AF" w14:textId="77777777" w:rsidR="005B1344" w:rsidRPr="004D4440" w:rsidRDefault="005B1344" w:rsidP="00E0609E">
      <w:pPr>
        <w:spacing w:before="0" w:after="0" w:line="240" w:lineRule="auto"/>
        <w:rPr>
          <w:rFonts w:ascii="Arial" w:hAnsi="Arial" w:cs="Arial"/>
          <w:color w:val="7030A0"/>
          <w:sz w:val="20"/>
          <w:szCs w:val="20"/>
        </w:rPr>
      </w:pPr>
    </w:p>
    <w:p w14:paraId="699F0214" w14:textId="77777777" w:rsidR="005B1344" w:rsidRPr="004D4440" w:rsidRDefault="005B1344" w:rsidP="00E0609E">
      <w:pPr>
        <w:spacing w:before="0" w:after="0" w:line="240" w:lineRule="auto"/>
        <w:rPr>
          <w:rFonts w:ascii="Arial" w:hAnsi="Arial" w:cs="Arial"/>
          <w:color w:val="7030A0"/>
          <w:sz w:val="20"/>
          <w:szCs w:val="20"/>
        </w:rPr>
      </w:pPr>
    </w:p>
    <w:p w14:paraId="3F1BD06C" w14:textId="77777777" w:rsidR="005B1344" w:rsidRPr="004D4440" w:rsidRDefault="005B1344" w:rsidP="00E0609E">
      <w:pPr>
        <w:spacing w:before="0" w:after="0" w:line="240" w:lineRule="auto"/>
        <w:rPr>
          <w:rFonts w:ascii="Arial" w:hAnsi="Arial" w:cs="Arial"/>
          <w:color w:val="7030A0"/>
          <w:sz w:val="20"/>
          <w:szCs w:val="20"/>
        </w:rPr>
      </w:pPr>
    </w:p>
    <w:p w14:paraId="56C64666" w14:textId="77777777" w:rsidR="005B1344" w:rsidRPr="004D4440" w:rsidRDefault="005B1344" w:rsidP="00E0609E">
      <w:pPr>
        <w:spacing w:before="0" w:after="0" w:line="240" w:lineRule="auto"/>
        <w:rPr>
          <w:rFonts w:ascii="Arial" w:hAnsi="Arial" w:cs="Arial"/>
          <w:color w:val="7030A0"/>
          <w:sz w:val="20"/>
          <w:szCs w:val="20"/>
        </w:rPr>
      </w:pPr>
    </w:p>
    <w:p w14:paraId="6A171F0C" w14:textId="77777777" w:rsidR="005B1344" w:rsidRPr="004D4440" w:rsidRDefault="005B1344" w:rsidP="00E0609E">
      <w:pPr>
        <w:spacing w:before="0" w:after="0" w:line="240" w:lineRule="auto"/>
        <w:rPr>
          <w:rFonts w:ascii="Arial" w:hAnsi="Arial" w:cs="Arial"/>
          <w:color w:val="7030A0"/>
          <w:sz w:val="20"/>
          <w:szCs w:val="20"/>
        </w:rPr>
      </w:pPr>
    </w:p>
    <w:p w14:paraId="0BDE8944" w14:textId="77777777" w:rsidR="005B1344" w:rsidRPr="004D4440" w:rsidRDefault="005B1344" w:rsidP="00E0609E">
      <w:pPr>
        <w:spacing w:before="0" w:after="0" w:line="240" w:lineRule="auto"/>
        <w:rPr>
          <w:rFonts w:ascii="Arial" w:hAnsi="Arial" w:cs="Arial"/>
          <w:color w:val="7030A0"/>
          <w:sz w:val="20"/>
          <w:szCs w:val="20"/>
        </w:rPr>
      </w:pPr>
    </w:p>
    <w:p w14:paraId="44FAC8D1" w14:textId="77777777" w:rsidR="005B1344" w:rsidRPr="004D4440" w:rsidRDefault="005B1344" w:rsidP="00E0609E">
      <w:pPr>
        <w:spacing w:before="0" w:after="0" w:line="240" w:lineRule="auto"/>
        <w:rPr>
          <w:rFonts w:ascii="Arial" w:hAnsi="Arial" w:cs="Arial"/>
          <w:color w:val="7030A0"/>
          <w:sz w:val="20"/>
          <w:szCs w:val="20"/>
        </w:rPr>
      </w:pPr>
    </w:p>
    <w:p w14:paraId="0B9411DF" w14:textId="77777777" w:rsidR="005B1344" w:rsidRPr="004D4440" w:rsidRDefault="005B1344" w:rsidP="00E0609E">
      <w:pPr>
        <w:spacing w:before="0" w:after="0" w:line="240" w:lineRule="auto"/>
        <w:rPr>
          <w:rFonts w:ascii="Arial" w:hAnsi="Arial" w:cs="Arial"/>
          <w:color w:val="7030A0"/>
          <w:sz w:val="20"/>
          <w:szCs w:val="20"/>
        </w:rPr>
      </w:pPr>
    </w:p>
    <w:p w14:paraId="7073FDD7" w14:textId="77777777" w:rsidR="005B1344" w:rsidRPr="004D4440" w:rsidRDefault="005B1344" w:rsidP="00E0609E">
      <w:pPr>
        <w:spacing w:before="0" w:after="0" w:line="240" w:lineRule="auto"/>
        <w:rPr>
          <w:rFonts w:ascii="Arial" w:hAnsi="Arial" w:cs="Arial"/>
          <w:color w:val="7030A0"/>
          <w:sz w:val="20"/>
          <w:szCs w:val="20"/>
        </w:rPr>
      </w:pPr>
    </w:p>
    <w:p w14:paraId="40C5A2F4" w14:textId="77777777" w:rsidR="005B1344" w:rsidRPr="004D4440" w:rsidRDefault="005B1344" w:rsidP="00E0609E">
      <w:pPr>
        <w:spacing w:before="0" w:after="0" w:line="240" w:lineRule="auto"/>
        <w:rPr>
          <w:rFonts w:ascii="Arial" w:hAnsi="Arial" w:cs="Arial"/>
          <w:color w:val="7030A0"/>
          <w:sz w:val="20"/>
          <w:szCs w:val="20"/>
        </w:rPr>
      </w:pPr>
    </w:p>
    <w:p w14:paraId="582D2D04" w14:textId="77777777" w:rsidR="005B1344" w:rsidRPr="004D4440" w:rsidRDefault="005B1344" w:rsidP="00E0609E">
      <w:pPr>
        <w:spacing w:before="0" w:after="0" w:line="240" w:lineRule="auto"/>
        <w:rPr>
          <w:rFonts w:ascii="Arial" w:hAnsi="Arial" w:cs="Arial"/>
          <w:color w:val="7030A0"/>
          <w:sz w:val="20"/>
          <w:szCs w:val="20"/>
        </w:rPr>
      </w:pPr>
    </w:p>
    <w:p w14:paraId="31E96C4C" w14:textId="77777777" w:rsidR="005B1344" w:rsidRPr="004D4440" w:rsidRDefault="005B1344" w:rsidP="005B1344">
      <w:pPr>
        <w:spacing w:before="0" w:after="0" w:line="240" w:lineRule="auto"/>
        <w:jc w:val="center"/>
        <w:rPr>
          <w:rFonts w:ascii="Arial" w:hAnsi="Arial" w:cs="Arial"/>
          <w:color w:val="7030A0"/>
          <w:sz w:val="20"/>
          <w:szCs w:val="20"/>
        </w:rPr>
      </w:pPr>
    </w:p>
    <w:p w14:paraId="26C581DC" w14:textId="77777777" w:rsidR="005B1344" w:rsidRPr="004D4440" w:rsidRDefault="005B1344" w:rsidP="005B1344">
      <w:pPr>
        <w:spacing w:before="0" w:after="0" w:line="240" w:lineRule="auto"/>
        <w:jc w:val="center"/>
        <w:rPr>
          <w:rFonts w:ascii="Arial" w:hAnsi="Arial" w:cs="Arial"/>
          <w:color w:val="7030A0"/>
          <w:sz w:val="20"/>
          <w:szCs w:val="20"/>
        </w:rPr>
      </w:pPr>
    </w:p>
    <w:p w14:paraId="631BCD16" w14:textId="77777777" w:rsidR="005B1344" w:rsidRPr="004D4440" w:rsidRDefault="005B1344" w:rsidP="005B1344">
      <w:pPr>
        <w:spacing w:before="0" w:after="0" w:line="240" w:lineRule="auto"/>
        <w:jc w:val="center"/>
        <w:rPr>
          <w:rFonts w:ascii="Arial" w:hAnsi="Arial" w:cs="Arial"/>
          <w:color w:val="7030A0"/>
          <w:sz w:val="20"/>
          <w:szCs w:val="20"/>
        </w:rPr>
      </w:pPr>
    </w:p>
    <w:p w14:paraId="62606591" w14:textId="77777777" w:rsidR="005B1344" w:rsidRPr="004D4440" w:rsidRDefault="005B1344" w:rsidP="005B1344">
      <w:pPr>
        <w:spacing w:before="0" w:after="0" w:line="240" w:lineRule="auto"/>
        <w:jc w:val="center"/>
        <w:rPr>
          <w:rFonts w:ascii="Arial" w:hAnsi="Arial" w:cs="Arial"/>
          <w:color w:val="7030A0"/>
          <w:sz w:val="20"/>
          <w:szCs w:val="20"/>
        </w:rPr>
      </w:pPr>
    </w:p>
    <w:p w14:paraId="5732FA38" w14:textId="77777777" w:rsidR="005B1344" w:rsidRPr="004D4440" w:rsidRDefault="005B1344" w:rsidP="005B1344">
      <w:pPr>
        <w:spacing w:before="0" w:after="0" w:line="240" w:lineRule="auto"/>
        <w:jc w:val="center"/>
        <w:rPr>
          <w:rFonts w:ascii="Arial" w:hAnsi="Arial" w:cs="Arial"/>
          <w:color w:val="7030A0"/>
          <w:sz w:val="20"/>
          <w:szCs w:val="20"/>
        </w:rPr>
      </w:pPr>
    </w:p>
    <w:p w14:paraId="4D79E313" w14:textId="66D491D0" w:rsidR="00004654" w:rsidRPr="004D4440" w:rsidRDefault="00004654" w:rsidP="005B1344">
      <w:pPr>
        <w:spacing w:before="0" w:after="0" w:line="240" w:lineRule="auto"/>
        <w:jc w:val="center"/>
        <w:rPr>
          <w:rFonts w:ascii="Arial" w:hAnsi="Arial" w:cs="Arial"/>
          <w:sz w:val="20"/>
          <w:szCs w:val="20"/>
        </w:rPr>
      </w:pPr>
      <w:r w:rsidRPr="004D4440">
        <w:rPr>
          <w:rFonts w:ascii="Arial" w:hAnsi="Arial" w:cs="Arial"/>
          <w:sz w:val="20"/>
          <w:szCs w:val="20"/>
        </w:rPr>
        <w:t>L</w:t>
      </w:r>
      <w:r w:rsidR="00C202C3" w:rsidRPr="004D4440">
        <w:rPr>
          <w:rFonts w:ascii="Arial" w:hAnsi="Arial" w:cs="Arial"/>
          <w:sz w:val="20"/>
          <w:szCs w:val="20"/>
        </w:rPr>
        <w:t xml:space="preserve">jubljana, </w:t>
      </w:r>
      <w:r w:rsidR="00C26F4B" w:rsidRPr="004D4440">
        <w:rPr>
          <w:rFonts w:ascii="Arial" w:hAnsi="Arial" w:cs="Arial"/>
          <w:sz w:val="20"/>
          <w:szCs w:val="20"/>
        </w:rPr>
        <w:t>2</w:t>
      </w:r>
      <w:r w:rsidR="00974797">
        <w:rPr>
          <w:rFonts w:ascii="Arial" w:hAnsi="Arial" w:cs="Arial"/>
          <w:sz w:val="20"/>
          <w:szCs w:val="20"/>
        </w:rPr>
        <w:t>7</w:t>
      </w:r>
      <w:r w:rsidR="005B1344" w:rsidRPr="004D4440">
        <w:rPr>
          <w:rFonts w:ascii="Arial" w:hAnsi="Arial" w:cs="Arial"/>
          <w:sz w:val="20"/>
          <w:szCs w:val="20"/>
        </w:rPr>
        <w:t>.</w:t>
      </w:r>
      <w:r w:rsidR="00082F41" w:rsidRPr="004D4440">
        <w:rPr>
          <w:rFonts w:ascii="Arial" w:hAnsi="Arial" w:cs="Arial"/>
          <w:sz w:val="20"/>
          <w:szCs w:val="20"/>
        </w:rPr>
        <w:t xml:space="preserve"> </w:t>
      </w:r>
      <w:r w:rsidR="005B1344" w:rsidRPr="004D4440">
        <w:rPr>
          <w:rFonts w:ascii="Arial" w:hAnsi="Arial" w:cs="Arial"/>
          <w:sz w:val="20"/>
          <w:szCs w:val="20"/>
        </w:rPr>
        <w:t>5.</w:t>
      </w:r>
      <w:r w:rsidR="00082F41" w:rsidRPr="004D4440">
        <w:rPr>
          <w:rFonts w:ascii="Arial" w:hAnsi="Arial" w:cs="Arial"/>
          <w:sz w:val="20"/>
          <w:szCs w:val="20"/>
        </w:rPr>
        <w:t xml:space="preserve"> </w:t>
      </w:r>
      <w:r w:rsidR="005B1344" w:rsidRPr="004D4440">
        <w:rPr>
          <w:rFonts w:ascii="Arial" w:hAnsi="Arial" w:cs="Arial"/>
          <w:sz w:val="20"/>
          <w:szCs w:val="20"/>
        </w:rPr>
        <w:t>2021</w:t>
      </w:r>
    </w:p>
    <w:p w14:paraId="54920810" w14:textId="77777777" w:rsidR="00004654" w:rsidRPr="004D4440" w:rsidRDefault="00004654" w:rsidP="00E0609E">
      <w:pPr>
        <w:spacing w:before="0" w:after="0" w:line="240" w:lineRule="auto"/>
        <w:rPr>
          <w:rFonts w:ascii="Arial" w:hAnsi="Arial" w:cs="Arial"/>
          <w:sz w:val="20"/>
          <w:szCs w:val="20"/>
        </w:rPr>
      </w:pPr>
    </w:p>
    <w:p w14:paraId="723F269A" w14:textId="77777777" w:rsidR="00004654" w:rsidRPr="004D4440" w:rsidRDefault="00004654" w:rsidP="00E0609E">
      <w:pPr>
        <w:spacing w:before="0" w:after="0" w:line="240" w:lineRule="auto"/>
        <w:rPr>
          <w:rFonts w:ascii="Arial" w:hAnsi="Arial" w:cs="Arial"/>
          <w:sz w:val="20"/>
          <w:szCs w:val="20"/>
        </w:rPr>
      </w:pPr>
    </w:p>
    <w:p w14:paraId="6E744023" w14:textId="77777777" w:rsidR="00004654" w:rsidRPr="004D4440" w:rsidRDefault="00004654" w:rsidP="00E0609E">
      <w:pPr>
        <w:spacing w:before="0" w:after="0" w:line="240" w:lineRule="auto"/>
        <w:rPr>
          <w:rFonts w:ascii="Arial" w:hAnsi="Arial" w:cs="Arial"/>
          <w:sz w:val="20"/>
          <w:szCs w:val="20"/>
        </w:rPr>
      </w:pPr>
    </w:p>
    <w:p w14:paraId="59BC5ADB" w14:textId="77777777" w:rsidR="00004654" w:rsidRPr="004D4440" w:rsidRDefault="00004654" w:rsidP="00E0609E">
      <w:pPr>
        <w:spacing w:before="0" w:after="0" w:line="240" w:lineRule="auto"/>
        <w:rPr>
          <w:rFonts w:ascii="Arial" w:hAnsi="Arial" w:cs="Arial"/>
          <w:sz w:val="20"/>
          <w:szCs w:val="20"/>
        </w:rPr>
      </w:pPr>
    </w:p>
    <w:p w14:paraId="0B4A37D1" w14:textId="674AF9DD" w:rsidR="00004654" w:rsidRPr="004D4440" w:rsidRDefault="00004654" w:rsidP="00E0609E">
      <w:pPr>
        <w:spacing w:before="0" w:after="0" w:line="240" w:lineRule="auto"/>
        <w:rPr>
          <w:rFonts w:ascii="Arial" w:hAnsi="Arial" w:cs="Arial"/>
          <w:sz w:val="20"/>
          <w:szCs w:val="20"/>
        </w:rPr>
      </w:pPr>
    </w:p>
    <w:p w14:paraId="68340C7D" w14:textId="77777777" w:rsidR="00035B1B" w:rsidRPr="004D4440" w:rsidRDefault="00035B1B" w:rsidP="00035B1B">
      <w:pPr>
        <w:spacing w:before="0" w:after="0" w:line="240" w:lineRule="auto"/>
        <w:rPr>
          <w:rFonts w:ascii="Arial" w:hAnsi="Arial" w:cs="Arial"/>
          <w:b/>
          <w:sz w:val="20"/>
          <w:szCs w:val="20"/>
        </w:rPr>
      </w:pPr>
      <w:bookmarkStart w:id="0" w:name="_Toc64637204"/>
      <w:r w:rsidRPr="004D4440">
        <w:rPr>
          <w:rFonts w:ascii="Arial" w:hAnsi="Arial" w:cs="Arial"/>
          <w:b/>
          <w:sz w:val="20"/>
          <w:szCs w:val="20"/>
        </w:rPr>
        <w:lastRenderedPageBreak/>
        <w:t>I. UVOD</w:t>
      </w:r>
      <w:bookmarkEnd w:id="0"/>
    </w:p>
    <w:p w14:paraId="2FD0003C" w14:textId="77777777" w:rsidR="00035B1B" w:rsidRPr="004D4440" w:rsidRDefault="00035B1B" w:rsidP="00035B1B">
      <w:pPr>
        <w:spacing w:before="0" w:after="0" w:line="240" w:lineRule="auto"/>
        <w:rPr>
          <w:rFonts w:ascii="Arial" w:hAnsi="Arial" w:cs="Arial"/>
          <w:b/>
          <w:sz w:val="20"/>
          <w:szCs w:val="20"/>
        </w:rPr>
      </w:pPr>
    </w:p>
    <w:p w14:paraId="59A5DC0E" w14:textId="2DCD6FEF"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 xml:space="preserve">Resolucija o nacionalnem programu izobraževanja odraslih v Republiki Sloveniji za obdobje 2021–2030 (v nadaljnjem besedilu: </w:t>
      </w: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je strateški dokument na osnovi Zakona o izobraževanju odraslih (Uradni list RS, št. 6/20</w:t>
      </w:r>
      <w:r w:rsidR="00A27ADB" w:rsidRPr="004D4440">
        <w:rPr>
          <w:rFonts w:ascii="Arial" w:hAnsi="Arial" w:cs="Arial"/>
          <w:sz w:val="20"/>
          <w:szCs w:val="20"/>
        </w:rPr>
        <w:t>;  v nadaljnjem besedilu: ZIO-1</w:t>
      </w:r>
      <w:r w:rsidRPr="004D4440">
        <w:rPr>
          <w:rFonts w:ascii="Arial" w:hAnsi="Arial" w:cs="Arial"/>
          <w:sz w:val="20"/>
          <w:szCs w:val="20"/>
        </w:rPr>
        <w:t xml:space="preserve">). Ta opredeljuje nacionalni program izobraževanja odraslih, s katerim se določa javni interes </w:t>
      </w:r>
      <w:r w:rsidR="005F6271" w:rsidRPr="004D4440">
        <w:rPr>
          <w:rFonts w:ascii="Arial" w:hAnsi="Arial" w:cs="Arial"/>
          <w:sz w:val="20"/>
          <w:szCs w:val="20"/>
        </w:rPr>
        <w:t>v</w:t>
      </w:r>
      <w:r w:rsidRPr="004D4440">
        <w:rPr>
          <w:rFonts w:ascii="Arial" w:hAnsi="Arial" w:cs="Arial"/>
          <w:sz w:val="20"/>
          <w:szCs w:val="20"/>
        </w:rPr>
        <w:t xml:space="preserve"> izobraževanj</w:t>
      </w:r>
      <w:r w:rsidR="005F6271" w:rsidRPr="004D4440">
        <w:rPr>
          <w:rFonts w:ascii="Arial" w:hAnsi="Arial" w:cs="Arial"/>
          <w:sz w:val="20"/>
          <w:szCs w:val="20"/>
        </w:rPr>
        <w:t>u</w:t>
      </w:r>
      <w:r w:rsidRPr="004D4440">
        <w:rPr>
          <w:rFonts w:ascii="Arial" w:hAnsi="Arial" w:cs="Arial"/>
          <w:sz w:val="20"/>
          <w:szCs w:val="20"/>
        </w:rPr>
        <w:t xml:space="preserve"> odraslih, ki vključuje cilje in kazalnike</w:t>
      </w:r>
      <w:r w:rsidR="00A27ADB" w:rsidRPr="004D4440">
        <w:rPr>
          <w:rFonts w:ascii="Arial" w:hAnsi="Arial" w:cs="Arial"/>
          <w:sz w:val="20"/>
          <w:szCs w:val="20"/>
        </w:rPr>
        <w:t xml:space="preserve"> nacionalnega programa</w:t>
      </w:r>
      <w:r w:rsidRPr="004D4440">
        <w:rPr>
          <w:rFonts w:ascii="Arial" w:hAnsi="Arial" w:cs="Arial"/>
          <w:sz w:val="20"/>
          <w:szCs w:val="20"/>
        </w:rPr>
        <w:t>, prednostna področja</w:t>
      </w:r>
      <w:r w:rsidR="00A27ADB" w:rsidRPr="004D4440">
        <w:rPr>
          <w:rFonts w:ascii="Arial" w:hAnsi="Arial" w:cs="Arial"/>
          <w:sz w:val="20"/>
          <w:szCs w:val="20"/>
        </w:rPr>
        <w:t xml:space="preserve"> izobraževanja odraslih</w:t>
      </w:r>
      <w:r w:rsidRPr="004D4440">
        <w:rPr>
          <w:rFonts w:ascii="Arial" w:hAnsi="Arial" w:cs="Arial"/>
          <w:sz w:val="20"/>
          <w:szCs w:val="20"/>
        </w:rPr>
        <w:t>, ukrepe</w:t>
      </w:r>
      <w:r w:rsidR="00A27ADB" w:rsidRPr="004D4440">
        <w:rPr>
          <w:rFonts w:ascii="Arial" w:hAnsi="Arial" w:cs="Arial"/>
          <w:sz w:val="20"/>
          <w:szCs w:val="20"/>
        </w:rPr>
        <w:t xml:space="preserve"> za zagotavljanje in izvajanje izobraževanja odraslih</w:t>
      </w:r>
      <w:r w:rsidRPr="004D4440">
        <w:rPr>
          <w:rFonts w:ascii="Arial" w:hAnsi="Arial" w:cs="Arial"/>
          <w:sz w:val="20"/>
          <w:szCs w:val="20"/>
        </w:rPr>
        <w:t>, okvirni obseg</w:t>
      </w:r>
      <w:r w:rsidR="00A27ADB" w:rsidRPr="004D4440">
        <w:t xml:space="preserve"> </w:t>
      </w:r>
      <w:r w:rsidR="00A27ADB" w:rsidRPr="004D4440">
        <w:rPr>
          <w:rFonts w:ascii="Arial" w:hAnsi="Arial" w:cs="Arial"/>
          <w:sz w:val="20"/>
          <w:szCs w:val="20"/>
        </w:rPr>
        <w:t>javnih sredstev za področje izobraževanja odraslih</w:t>
      </w:r>
      <w:r w:rsidRPr="004D4440">
        <w:rPr>
          <w:rFonts w:ascii="Arial" w:hAnsi="Arial" w:cs="Arial"/>
          <w:sz w:val="20"/>
          <w:szCs w:val="20"/>
        </w:rPr>
        <w:t>, ministrstva, ki so nosilci posameznih ukrepov</w:t>
      </w:r>
      <w:r w:rsidR="00A27ADB" w:rsidRPr="004D4440">
        <w:rPr>
          <w:rFonts w:ascii="Arial" w:hAnsi="Arial" w:cs="Arial"/>
          <w:sz w:val="20"/>
          <w:szCs w:val="20"/>
        </w:rPr>
        <w:t xml:space="preserve"> in način usklajevanja pri uresničevanju ciljev</w:t>
      </w:r>
      <w:r w:rsidRPr="004D4440">
        <w:rPr>
          <w:rFonts w:ascii="Arial" w:hAnsi="Arial" w:cs="Arial"/>
          <w:sz w:val="20"/>
          <w:szCs w:val="20"/>
        </w:rPr>
        <w:t xml:space="preserve">, način spremljanja izvajanja </w:t>
      </w:r>
      <w:r w:rsidR="00A27ADB" w:rsidRPr="004D4440">
        <w:rPr>
          <w:rFonts w:ascii="Arial" w:hAnsi="Arial" w:cs="Arial"/>
          <w:sz w:val="20"/>
          <w:szCs w:val="20"/>
        </w:rPr>
        <w:t>nacionalnega programa</w:t>
      </w:r>
      <w:r w:rsidR="00EE5670" w:rsidRPr="004D4440">
        <w:rPr>
          <w:rFonts w:ascii="Arial" w:hAnsi="Arial" w:cs="Arial"/>
          <w:sz w:val="20"/>
          <w:szCs w:val="20"/>
        </w:rPr>
        <w:t>. V nacionalnem programu se opredelijo tudi</w:t>
      </w:r>
      <w:r w:rsidR="00A27ADB" w:rsidRPr="004D4440">
        <w:rPr>
          <w:rFonts w:ascii="Arial" w:hAnsi="Arial" w:cs="Arial"/>
          <w:sz w:val="20"/>
          <w:szCs w:val="20"/>
        </w:rPr>
        <w:t xml:space="preserve"> </w:t>
      </w:r>
      <w:r w:rsidRPr="004D4440">
        <w:rPr>
          <w:rFonts w:ascii="Arial" w:hAnsi="Arial" w:cs="Arial"/>
          <w:sz w:val="20"/>
          <w:szCs w:val="20"/>
        </w:rPr>
        <w:t>program</w:t>
      </w:r>
      <w:r w:rsidR="00EE5670" w:rsidRPr="004D4440">
        <w:rPr>
          <w:rFonts w:ascii="Arial" w:hAnsi="Arial" w:cs="Arial"/>
          <w:sz w:val="20"/>
          <w:szCs w:val="20"/>
        </w:rPr>
        <w:t>i</w:t>
      </w:r>
      <w:r w:rsidRPr="004D4440">
        <w:rPr>
          <w:rFonts w:ascii="Arial" w:hAnsi="Arial" w:cs="Arial"/>
          <w:sz w:val="20"/>
          <w:szCs w:val="20"/>
        </w:rPr>
        <w:t xml:space="preserve"> in dejavnost</w:t>
      </w:r>
      <w:r w:rsidR="00EE5670" w:rsidRPr="004D4440">
        <w:rPr>
          <w:rFonts w:ascii="Arial" w:hAnsi="Arial" w:cs="Arial"/>
          <w:sz w:val="20"/>
          <w:szCs w:val="20"/>
        </w:rPr>
        <w:t>i</w:t>
      </w:r>
      <w:r w:rsidRPr="004D4440">
        <w:rPr>
          <w:rFonts w:ascii="Arial" w:hAnsi="Arial" w:cs="Arial"/>
          <w:sz w:val="20"/>
          <w:szCs w:val="20"/>
        </w:rPr>
        <w:t xml:space="preserve"> pristojnih ministrstev, ki se izvajajo kot javna služba. </w:t>
      </w: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sprejme Državni zbor Republike Slovenije na predlog Vlade Republike Slovenije (v nadaljnjem besedilu: Vlada RS). </w:t>
      </w:r>
      <w:r w:rsidR="002D22A9" w:rsidRPr="004D4440">
        <w:rPr>
          <w:rFonts w:ascii="Arial" w:hAnsi="Arial" w:cs="Arial"/>
          <w:sz w:val="20"/>
          <w:szCs w:val="20"/>
        </w:rPr>
        <w:t xml:space="preserve">Predlog nacionalnega programa pripravi Ministrstvo za izobraževanje, znanost in šport (v nadaljnjem besedilu: MIZŠ) v sodelovanju z drugimi pristojnimi ministrstvi. </w:t>
      </w:r>
      <w:r w:rsidRPr="004D4440">
        <w:rPr>
          <w:rFonts w:ascii="Arial" w:hAnsi="Arial" w:cs="Arial"/>
          <w:sz w:val="20"/>
          <w:szCs w:val="20"/>
        </w:rPr>
        <w:t xml:space="preserve">K predlogu </w:t>
      </w: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w:t>
      </w:r>
      <w:r w:rsidR="002D22A9" w:rsidRPr="004D4440">
        <w:rPr>
          <w:rFonts w:ascii="Arial" w:hAnsi="Arial" w:cs="Arial"/>
          <w:sz w:val="20"/>
          <w:szCs w:val="20"/>
        </w:rPr>
        <w:t>MIZŠ</w:t>
      </w:r>
      <w:r w:rsidR="00A27ADB" w:rsidRPr="004D4440">
        <w:rPr>
          <w:rFonts w:ascii="Arial" w:hAnsi="Arial" w:cs="Arial"/>
          <w:sz w:val="20"/>
          <w:szCs w:val="20"/>
        </w:rPr>
        <w:t xml:space="preserve"> </w:t>
      </w:r>
      <w:r w:rsidRPr="004D4440">
        <w:rPr>
          <w:rFonts w:ascii="Arial" w:hAnsi="Arial" w:cs="Arial"/>
          <w:sz w:val="20"/>
          <w:szCs w:val="20"/>
        </w:rPr>
        <w:t>pridobi mnenje Strokovnega sveta Republike Slovenije za izobraževanje odraslih</w:t>
      </w:r>
      <w:r w:rsidR="00521316" w:rsidRPr="004D4440">
        <w:rPr>
          <w:rFonts w:ascii="Arial" w:hAnsi="Arial" w:cs="Arial"/>
          <w:sz w:val="20"/>
          <w:szCs w:val="20"/>
        </w:rPr>
        <w:t xml:space="preserve"> (v nadaljnjem besedilu: SSIO)</w:t>
      </w:r>
      <w:r w:rsidRPr="004D4440">
        <w:rPr>
          <w:rFonts w:ascii="Arial" w:hAnsi="Arial" w:cs="Arial"/>
          <w:sz w:val="20"/>
          <w:szCs w:val="20"/>
        </w:rPr>
        <w:t>. Izvajanje se določi z letnim  programom izobraževanja odraslih (v nadaljnjem besedilu: LPIO), ki ga sprejme Vlada RS.  V skladu z ZIO-1 se javni interes na lokalni ravni določi v letnem programu izobraževanja odraslih, ki ga sprejme samoupravna</w:t>
      </w:r>
      <w:r w:rsidR="00A27ADB" w:rsidRPr="004D4440">
        <w:rPr>
          <w:rFonts w:ascii="Arial" w:hAnsi="Arial" w:cs="Arial"/>
          <w:sz w:val="20"/>
          <w:szCs w:val="20"/>
        </w:rPr>
        <w:t xml:space="preserve"> lokalna skupnost</w:t>
      </w:r>
      <w:r w:rsidRPr="004D4440">
        <w:rPr>
          <w:rFonts w:ascii="Arial" w:hAnsi="Arial" w:cs="Arial"/>
          <w:sz w:val="20"/>
          <w:szCs w:val="20"/>
        </w:rPr>
        <w:t xml:space="preserve"> ali več samoupravnih lokalnih skupnost</w:t>
      </w:r>
      <w:r w:rsidR="008133B3" w:rsidRPr="004D4440">
        <w:rPr>
          <w:rFonts w:ascii="Arial" w:hAnsi="Arial" w:cs="Arial"/>
          <w:sz w:val="20"/>
          <w:szCs w:val="20"/>
        </w:rPr>
        <w:t>i</w:t>
      </w:r>
      <w:r w:rsidRPr="004D4440">
        <w:rPr>
          <w:rFonts w:ascii="Arial" w:hAnsi="Arial" w:cs="Arial"/>
          <w:sz w:val="20"/>
          <w:szCs w:val="20"/>
        </w:rPr>
        <w:t>. Sredstva za zagotavljanje javnega interesa se zagotavljajo iz državnega proračuna, sredstev samoupravnih lokalnih skupnosti in drugih virov.</w:t>
      </w:r>
    </w:p>
    <w:p w14:paraId="4AF7F242" w14:textId="77777777" w:rsidR="00035B1B" w:rsidRPr="004D4440" w:rsidRDefault="00035B1B" w:rsidP="00035B1B">
      <w:pPr>
        <w:spacing w:before="0" w:after="0" w:line="240" w:lineRule="auto"/>
        <w:rPr>
          <w:rFonts w:ascii="Arial" w:hAnsi="Arial" w:cs="Arial"/>
          <w:sz w:val="20"/>
          <w:szCs w:val="20"/>
        </w:rPr>
      </w:pPr>
    </w:p>
    <w:p w14:paraId="25159A68" w14:textId="77777777" w:rsidR="00035B1B" w:rsidRPr="004D4440" w:rsidRDefault="00035B1B" w:rsidP="00035B1B">
      <w:pPr>
        <w:spacing w:before="0" w:after="0" w:line="240" w:lineRule="auto"/>
        <w:rPr>
          <w:rFonts w:ascii="Arial" w:hAnsi="Arial" w:cs="Arial"/>
          <w:sz w:val="20"/>
          <w:szCs w:val="20"/>
        </w:rPr>
      </w:pP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usmerja politiko izobraževanja odraslih na nacionalni ravni in prispeva k sistemskemu urejanju področja, vključno s stabilnim financiranjem, določanjem ukrepov oziroma vsebinskih nalog za razvoj izobraževanja odraslih v državi.</w:t>
      </w:r>
    </w:p>
    <w:p w14:paraId="48D145BF" w14:textId="77777777" w:rsidR="00035B1B" w:rsidRPr="004D4440" w:rsidRDefault="00035B1B" w:rsidP="00035B1B">
      <w:pPr>
        <w:spacing w:before="0" w:after="0" w:line="240" w:lineRule="auto"/>
        <w:rPr>
          <w:rFonts w:ascii="Arial" w:hAnsi="Arial" w:cs="Arial"/>
          <w:sz w:val="20"/>
          <w:szCs w:val="20"/>
        </w:rPr>
      </w:pPr>
    </w:p>
    <w:p w14:paraId="1F6D928C" w14:textId="653D5079"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 xml:space="preserve">Predlog  </w:t>
      </w: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in predlog LPIO MIZŠ v sodelovanju z drugimi ministrstvi. Koordinacijo priprave skupnega poročila o realizaciji LPIO vodi MIZŠ, poročilo pa pripravi Andragoški center Republike Slovenije (v nadaljnjem besedilu: ACS). </w:t>
      </w:r>
      <w:r w:rsidR="00227440" w:rsidRPr="004D4440">
        <w:rPr>
          <w:rFonts w:ascii="Arial" w:hAnsi="Arial" w:cs="Arial"/>
          <w:sz w:val="20"/>
          <w:szCs w:val="20"/>
        </w:rPr>
        <w:t xml:space="preserve">Vključeni ukrepi </w:t>
      </w:r>
      <w:r w:rsidR="002D22A9" w:rsidRPr="004D4440">
        <w:rPr>
          <w:rFonts w:ascii="Arial" w:hAnsi="Arial" w:cs="Arial"/>
          <w:sz w:val="20"/>
          <w:szCs w:val="20"/>
        </w:rPr>
        <w:t>naslednj</w:t>
      </w:r>
      <w:r w:rsidR="00227440" w:rsidRPr="004D4440">
        <w:rPr>
          <w:rFonts w:ascii="Arial" w:hAnsi="Arial" w:cs="Arial"/>
          <w:sz w:val="20"/>
          <w:szCs w:val="20"/>
        </w:rPr>
        <w:t>ih ministrstev</w:t>
      </w:r>
      <w:r w:rsidRPr="004D4440">
        <w:rPr>
          <w:rFonts w:ascii="Arial" w:hAnsi="Arial" w:cs="Arial"/>
          <w:sz w:val="20"/>
          <w:szCs w:val="20"/>
        </w:rPr>
        <w:t>: MIZŠ, Ministrstv</w:t>
      </w:r>
      <w:r w:rsidR="002D22A9" w:rsidRPr="004D4440">
        <w:rPr>
          <w:rFonts w:ascii="Arial" w:hAnsi="Arial" w:cs="Arial"/>
          <w:sz w:val="20"/>
          <w:szCs w:val="20"/>
        </w:rPr>
        <w:t>o</w:t>
      </w:r>
      <w:r w:rsidRPr="004D4440">
        <w:rPr>
          <w:rFonts w:ascii="Arial" w:hAnsi="Arial" w:cs="Arial"/>
          <w:sz w:val="20"/>
          <w:szCs w:val="20"/>
        </w:rPr>
        <w:t xml:space="preserve"> za delo, družino, socialne zadeve in enake možnosti (v nadaljnjem besedilu: MDDSZ), Ministrstv</w:t>
      </w:r>
      <w:r w:rsidR="002D22A9" w:rsidRPr="004D4440">
        <w:rPr>
          <w:rFonts w:ascii="Arial" w:hAnsi="Arial" w:cs="Arial"/>
          <w:sz w:val="20"/>
          <w:szCs w:val="20"/>
        </w:rPr>
        <w:t>o</w:t>
      </w:r>
      <w:r w:rsidRPr="004D4440">
        <w:rPr>
          <w:rFonts w:ascii="Arial" w:hAnsi="Arial" w:cs="Arial"/>
          <w:sz w:val="20"/>
          <w:szCs w:val="20"/>
        </w:rPr>
        <w:t xml:space="preserve"> za zdravje (v nadaljnjem besedilu: MZ), Ministrstvo za kmetijstvo, gozdarstvo in prehrano (v nadaljnjem besedilu: MKGP), Ministrstv</w:t>
      </w:r>
      <w:r w:rsidR="002D22A9" w:rsidRPr="004D4440">
        <w:rPr>
          <w:rFonts w:ascii="Arial" w:hAnsi="Arial" w:cs="Arial"/>
          <w:sz w:val="20"/>
          <w:szCs w:val="20"/>
        </w:rPr>
        <w:t>o</w:t>
      </w:r>
      <w:r w:rsidRPr="004D4440">
        <w:rPr>
          <w:rFonts w:ascii="Arial" w:hAnsi="Arial" w:cs="Arial"/>
          <w:sz w:val="20"/>
          <w:szCs w:val="20"/>
        </w:rPr>
        <w:t xml:space="preserve"> za kulturo (v nadaljnjem besedilu: MK), Ministrstv</w:t>
      </w:r>
      <w:r w:rsidR="002D22A9" w:rsidRPr="004D4440">
        <w:rPr>
          <w:rFonts w:ascii="Arial" w:hAnsi="Arial" w:cs="Arial"/>
          <w:sz w:val="20"/>
          <w:szCs w:val="20"/>
        </w:rPr>
        <w:t>o</w:t>
      </w:r>
      <w:r w:rsidRPr="004D4440">
        <w:rPr>
          <w:rFonts w:ascii="Arial" w:hAnsi="Arial" w:cs="Arial"/>
          <w:sz w:val="20"/>
          <w:szCs w:val="20"/>
        </w:rPr>
        <w:t xml:space="preserve"> za notranje zadeve (v nadaljnjem besedilu: MNZ), Ministrstv</w:t>
      </w:r>
      <w:r w:rsidR="002D22A9" w:rsidRPr="004D4440">
        <w:rPr>
          <w:rFonts w:ascii="Arial" w:hAnsi="Arial" w:cs="Arial"/>
          <w:sz w:val="20"/>
          <w:szCs w:val="20"/>
        </w:rPr>
        <w:t>o</w:t>
      </w:r>
      <w:r w:rsidRPr="004D4440">
        <w:rPr>
          <w:rFonts w:ascii="Arial" w:hAnsi="Arial" w:cs="Arial"/>
          <w:sz w:val="20"/>
          <w:szCs w:val="20"/>
        </w:rPr>
        <w:t xml:space="preserve"> za finance (v nadaljnjem besedilu: MF), Ministrstv</w:t>
      </w:r>
      <w:r w:rsidR="002D22A9" w:rsidRPr="004D4440">
        <w:rPr>
          <w:rFonts w:ascii="Arial" w:hAnsi="Arial" w:cs="Arial"/>
          <w:sz w:val="20"/>
          <w:szCs w:val="20"/>
        </w:rPr>
        <w:t>o</w:t>
      </w:r>
      <w:r w:rsidRPr="004D4440">
        <w:rPr>
          <w:rFonts w:ascii="Arial" w:hAnsi="Arial" w:cs="Arial"/>
          <w:sz w:val="20"/>
          <w:szCs w:val="20"/>
        </w:rPr>
        <w:t xml:space="preserve"> za infrastrukturo (v nadaljnjem besedilu: MZI), Ministrstv</w:t>
      </w:r>
      <w:r w:rsidR="002D22A9" w:rsidRPr="004D4440">
        <w:rPr>
          <w:rFonts w:ascii="Arial" w:hAnsi="Arial" w:cs="Arial"/>
          <w:sz w:val="20"/>
          <w:szCs w:val="20"/>
        </w:rPr>
        <w:t>o</w:t>
      </w:r>
      <w:r w:rsidRPr="004D4440">
        <w:rPr>
          <w:rFonts w:ascii="Arial" w:hAnsi="Arial" w:cs="Arial"/>
          <w:sz w:val="20"/>
          <w:szCs w:val="20"/>
        </w:rPr>
        <w:t xml:space="preserve"> za javno upravo (v nadaljnjem besedilu: MJU), Ministrstv</w:t>
      </w:r>
      <w:r w:rsidR="002D22A9" w:rsidRPr="004D4440">
        <w:rPr>
          <w:rFonts w:ascii="Arial" w:hAnsi="Arial" w:cs="Arial"/>
          <w:sz w:val="20"/>
          <w:szCs w:val="20"/>
        </w:rPr>
        <w:t>o</w:t>
      </w:r>
      <w:r w:rsidRPr="004D4440">
        <w:rPr>
          <w:rFonts w:ascii="Arial" w:hAnsi="Arial" w:cs="Arial"/>
          <w:sz w:val="20"/>
          <w:szCs w:val="20"/>
        </w:rPr>
        <w:t xml:space="preserve"> za gospodarski razvoj in tehnologijo (v nadaljnjem besedilu: MGRT), Ministrstv</w:t>
      </w:r>
      <w:r w:rsidR="002D22A9" w:rsidRPr="004D4440">
        <w:rPr>
          <w:rFonts w:ascii="Arial" w:hAnsi="Arial" w:cs="Arial"/>
          <w:sz w:val="20"/>
          <w:szCs w:val="20"/>
        </w:rPr>
        <w:t>o</w:t>
      </w:r>
      <w:r w:rsidRPr="004D4440">
        <w:rPr>
          <w:rFonts w:ascii="Arial" w:hAnsi="Arial" w:cs="Arial"/>
          <w:sz w:val="20"/>
          <w:szCs w:val="20"/>
        </w:rPr>
        <w:t xml:space="preserve"> za okolje in prostor (v nadaljnjem besedilu: MOP), Ministrstv</w:t>
      </w:r>
      <w:r w:rsidR="002D22A9" w:rsidRPr="004D4440">
        <w:rPr>
          <w:rFonts w:ascii="Arial" w:hAnsi="Arial" w:cs="Arial"/>
          <w:sz w:val="20"/>
          <w:szCs w:val="20"/>
        </w:rPr>
        <w:t>o</w:t>
      </w:r>
      <w:r w:rsidRPr="004D4440">
        <w:rPr>
          <w:rFonts w:ascii="Arial" w:hAnsi="Arial" w:cs="Arial"/>
          <w:sz w:val="20"/>
          <w:szCs w:val="20"/>
        </w:rPr>
        <w:t xml:space="preserve"> za pravosodje (v nadaljnjem besedilu: MP), Ministrstv</w:t>
      </w:r>
      <w:r w:rsidR="002D22A9" w:rsidRPr="004D4440">
        <w:rPr>
          <w:rFonts w:ascii="Arial" w:hAnsi="Arial" w:cs="Arial"/>
          <w:sz w:val="20"/>
          <w:szCs w:val="20"/>
        </w:rPr>
        <w:t>o</w:t>
      </w:r>
      <w:r w:rsidRPr="004D4440">
        <w:rPr>
          <w:rFonts w:ascii="Arial" w:hAnsi="Arial" w:cs="Arial"/>
          <w:sz w:val="20"/>
          <w:szCs w:val="20"/>
        </w:rPr>
        <w:t xml:space="preserve"> za zunanje zadeve (v nadaljnjem besedilu: MZZ) in Ministrstv</w:t>
      </w:r>
      <w:r w:rsidR="002D22A9" w:rsidRPr="004D4440">
        <w:rPr>
          <w:rFonts w:ascii="Arial" w:hAnsi="Arial" w:cs="Arial"/>
          <w:sz w:val="20"/>
          <w:szCs w:val="20"/>
        </w:rPr>
        <w:t>o</w:t>
      </w:r>
      <w:r w:rsidRPr="004D4440">
        <w:rPr>
          <w:rFonts w:ascii="Arial" w:hAnsi="Arial" w:cs="Arial"/>
          <w:sz w:val="20"/>
          <w:szCs w:val="20"/>
        </w:rPr>
        <w:t xml:space="preserve"> za obrambo (v nadaljnjem besedilu: MO), ki vključujejo dejavnosti na področju izobraževanja odraslih v skladu z zakonom oziroma svojimi programi in so sestavni del </w:t>
      </w: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w:t>
      </w:r>
    </w:p>
    <w:p w14:paraId="499BB663" w14:textId="77777777" w:rsidR="00035B1B" w:rsidRPr="004D4440" w:rsidRDefault="00035B1B" w:rsidP="00035B1B">
      <w:pPr>
        <w:spacing w:before="0" w:after="0" w:line="240" w:lineRule="auto"/>
        <w:rPr>
          <w:rFonts w:ascii="Arial" w:hAnsi="Arial" w:cs="Arial"/>
          <w:sz w:val="20"/>
          <w:szCs w:val="20"/>
        </w:rPr>
      </w:pPr>
    </w:p>
    <w:p w14:paraId="75B0D046" w14:textId="4EBAC5A1"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 xml:space="preserve">Uresničevanje </w:t>
      </w: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je v pristojnosti ministrstev, ki so odgovorna za izobraževanje odraslih in so jim za ta namen dodeljena nacionalna sredstva. V veliki meri pa se izobraževanje odraslih sofinancira s sredstvi iz Evropske kohezijske politike in drugih evropskih skladov ter mednarodnih programov, v </w:t>
      </w:r>
      <w:r w:rsidR="002663D5" w:rsidRPr="004D4440">
        <w:rPr>
          <w:rFonts w:ascii="Arial" w:hAnsi="Arial" w:cs="Arial"/>
          <w:sz w:val="20"/>
          <w:szCs w:val="20"/>
        </w:rPr>
        <w:t xml:space="preserve">manjšem </w:t>
      </w:r>
      <w:r w:rsidRPr="004D4440">
        <w:rPr>
          <w:rFonts w:ascii="Arial" w:hAnsi="Arial" w:cs="Arial"/>
          <w:sz w:val="20"/>
          <w:szCs w:val="20"/>
        </w:rPr>
        <w:t xml:space="preserve">deležu tudi iz sredstev samoupravnih lokalnih skupnosti, ki niso opredeljena v </w:t>
      </w: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w:t>
      </w:r>
    </w:p>
    <w:p w14:paraId="1B33053E" w14:textId="77777777" w:rsidR="00035B1B" w:rsidRPr="004D4440" w:rsidRDefault="00035B1B" w:rsidP="00035B1B">
      <w:pPr>
        <w:spacing w:before="0" w:after="0" w:line="240" w:lineRule="auto"/>
        <w:rPr>
          <w:rFonts w:ascii="Arial" w:hAnsi="Arial" w:cs="Arial"/>
          <w:sz w:val="20"/>
          <w:szCs w:val="20"/>
        </w:rPr>
      </w:pPr>
    </w:p>
    <w:p w14:paraId="0F5CE016" w14:textId="5F22053F"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 xml:space="preserve">Cilji </w:t>
      </w: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so povezani z drugimi strateškimi dokumenti</w:t>
      </w:r>
      <w:r w:rsidR="00227440" w:rsidRPr="004D4440">
        <w:rPr>
          <w:rFonts w:ascii="Arial" w:hAnsi="Arial" w:cs="Arial"/>
          <w:sz w:val="20"/>
          <w:szCs w:val="20"/>
        </w:rPr>
        <w:t xml:space="preserve">. Tako je uresničevanje ciljev </w:t>
      </w:r>
      <w:r w:rsidRPr="004D4440">
        <w:rPr>
          <w:rFonts w:ascii="Arial" w:hAnsi="Arial" w:cs="Arial"/>
          <w:sz w:val="20"/>
          <w:szCs w:val="20"/>
        </w:rPr>
        <w:t>Strategij</w:t>
      </w:r>
      <w:r w:rsidR="00AC183E" w:rsidRPr="004D4440">
        <w:rPr>
          <w:rFonts w:ascii="Arial" w:hAnsi="Arial" w:cs="Arial"/>
          <w:sz w:val="20"/>
          <w:szCs w:val="20"/>
        </w:rPr>
        <w:t xml:space="preserve">e </w:t>
      </w:r>
      <w:r w:rsidRPr="004D4440">
        <w:rPr>
          <w:rFonts w:ascii="Arial" w:hAnsi="Arial" w:cs="Arial"/>
          <w:sz w:val="20"/>
          <w:szCs w:val="20"/>
        </w:rPr>
        <w:t>razvoja Slovenije 2030</w:t>
      </w:r>
      <w:r w:rsidRPr="004D4440">
        <w:rPr>
          <w:rStyle w:val="Sprotnaopomba-sklic"/>
          <w:rFonts w:ascii="Arial" w:hAnsi="Arial" w:cs="Arial"/>
          <w:sz w:val="20"/>
          <w:szCs w:val="20"/>
        </w:rPr>
        <w:footnoteReference w:id="1"/>
      </w:r>
      <w:r w:rsidRPr="004D4440">
        <w:rPr>
          <w:rFonts w:ascii="Arial" w:hAnsi="Arial" w:cs="Arial"/>
          <w:sz w:val="20"/>
          <w:szCs w:val="20"/>
        </w:rPr>
        <w:t xml:space="preserve">, ki jo je sprejela Vlada RS, 7. decembra 2017 (v nadaljnjem besedilu: SRS 2030) neposredno odvisno od </w:t>
      </w:r>
      <w:r w:rsidR="00AC183E" w:rsidRPr="004D4440">
        <w:rPr>
          <w:rFonts w:ascii="Arial" w:hAnsi="Arial" w:cs="Arial"/>
          <w:sz w:val="20"/>
          <w:szCs w:val="20"/>
        </w:rPr>
        <w:t>uresničevanja vseživljenjskega učenja (v nadaljnjem besedilu: VŽU) za doseganje trajnostnih ciljev.</w:t>
      </w:r>
    </w:p>
    <w:p w14:paraId="27E62BDD" w14:textId="77777777" w:rsidR="00227440" w:rsidRPr="004D4440" w:rsidRDefault="00227440" w:rsidP="00035B1B">
      <w:pPr>
        <w:spacing w:before="0" w:after="0" w:line="240" w:lineRule="auto"/>
        <w:rPr>
          <w:rFonts w:ascii="Arial" w:hAnsi="Arial" w:cs="Arial"/>
          <w:color w:val="000000" w:themeColor="text1"/>
          <w:sz w:val="20"/>
          <w:szCs w:val="20"/>
        </w:rPr>
      </w:pPr>
    </w:p>
    <w:p w14:paraId="790D672F" w14:textId="68316D18" w:rsidR="00035B1B" w:rsidRPr="004D4440" w:rsidRDefault="00035B1B" w:rsidP="00035B1B">
      <w:pPr>
        <w:spacing w:before="0" w:after="0" w:line="240" w:lineRule="auto"/>
        <w:rPr>
          <w:rFonts w:ascii="Arial" w:hAnsi="Arial" w:cs="Arial"/>
          <w:sz w:val="20"/>
          <w:szCs w:val="20"/>
        </w:rPr>
      </w:pPr>
      <w:r w:rsidRPr="004D4440">
        <w:rPr>
          <w:rFonts w:ascii="Arial" w:hAnsi="Arial" w:cs="Arial"/>
          <w:color w:val="000000" w:themeColor="text1"/>
          <w:sz w:val="20"/>
          <w:szCs w:val="20"/>
        </w:rPr>
        <w:t xml:space="preserve">Cilji </w:t>
      </w:r>
      <w:proofErr w:type="spellStart"/>
      <w:r w:rsidRPr="004D4440">
        <w:rPr>
          <w:rFonts w:ascii="Arial" w:hAnsi="Arial" w:cs="Arial"/>
          <w:color w:val="000000" w:themeColor="text1"/>
          <w:sz w:val="20"/>
          <w:szCs w:val="20"/>
        </w:rPr>
        <w:t>ReNPIO</w:t>
      </w:r>
      <w:proofErr w:type="spellEnd"/>
      <w:r w:rsidRPr="004D4440">
        <w:rPr>
          <w:rFonts w:ascii="Arial" w:hAnsi="Arial" w:cs="Arial"/>
          <w:color w:val="000000" w:themeColor="text1"/>
          <w:sz w:val="20"/>
          <w:szCs w:val="20"/>
        </w:rPr>
        <w:t xml:space="preserve"> 2021</w:t>
      </w:r>
      <w:r w:rsidRPr="004D4440">
        <w:rPr>
          <w:rFonts w:ascii="Arial" w:hAnsi="Arial" w:cs="Arial"/>
          <w:sz w:val="20"/>
          <w:szCs w:val="20"/>
        </w:rPr>
        <w:t xml:space="preserve">–2030 sledijo </w:t>
      </w:r>
      <w:r w:rsidRPr="004D4440">
        <w:rPr>
          <w:rFonts w:ascii="Arial" w:hAnsi="Arial" w:cs="Arial"/>
          <w:color w:val="000000" w:themeColor="text1"/>
          <w:sz w:val="20"/>
          <w:szCs w:val="20"/>
        </w:rPr>
        <w:t>Beli knjigi o vzgoji in izobraževanju v Republiki Sloveniji (2011)</w:t>
      </w:r>
      <w:r w:rsidRPr="004D4440">
        <w:rPr>
          <w:rStyle w:val="Sprotnaopomba-sklic"/>
          <w:rFonts w:ascii="Arial" w:hAnsi="Arial" w:cs="Arial"/>
          <w:color w:val="000000" w:themeColor="text1"/>
          <w:sz w:val="20"/>
          <w:szCs w:val="20"/>
        </w:rPr>
        <w:footnoteReference w:id="2"/>
      </w:r>
      <w:r w:rsidRPr="004D4440">
        <w:rPr>
          <w:rFonts w:ascii="Arial" w:hAnsi="Arial" w:cs="Arial"/>
          <w:color w:val="000000" w:themeColor="text1"/>
          <w:sz w:val="20"/>
          <w:szCs w:val="20"/>
        </w:rPr>
        <w:t xml:space="preserve">, str. 35, ki opredeljuje: </w:t>
      </w:r>
      <w:r w:rsidRPr="004D4440" w:rsidDel="00F52ADE">
        <w:rPr>
          <w:rFonts w:ascii="Arial" w:hAnsi="Arial" w:cs="Arial"/>
          <w:color w:val="000000" w:themeColor="text1"/>
          <w:sz w:val="20"/>
          <w:szCs w:val="20"/>
        </w:rPr>
        <w:t xml:space="preserve"> </w:t>
      </w:r>
      <w:r w:rsidRPr="004D4440">
        <w:rPr>
          <w:rFonts w:ascii="Arial" w:hAnsi="Arial" w:cs="Arial"/>
          <w:sz w:val="20"/>
          <w:szCs w:val="20"/>
        </w:rPr>
        <w:t xml:space="preserve">»Spoznanje, da izobraževanje, ki se konča v mladosti, preprosto ne zadošča več niti </w:t>
      </w:r>
      <w:r w:rsidRPr="004D4440">
        <w:rPr>
          <w:rFonts w:ascii="Arial" w:hAnsi="Arial" w:cs="Arial"/>
          <w:sz w:val="20"/>
          <w:szCs w:val="20"/>
        </w:rPr>
        <w:lastRenderedPageBreak/>
        <w:t xml:space="preserve">posamezniku niti sodobni družbi, je razlog za vedno večji pomen vseživljenjskega izobraževanja. Enako pomembno kot poklicno je tudi splošno izobraževanje, ki prispeva k razvoju osebnih potencialov, splošni kulturni razgledanosti (razvoj kulturnega in socialnega kapitala) in </w:t>
      </w:r>
      <w:proofErr w:type="spellStart"/>
      <w:r w:rsidRPr="004D4440">
        <w:rPr>
          <w:rFonts w:ascii="Arial" w:hAnsi="Arial" w:cs="Arial"/>
          <w:sz w:val="20"/>
          <w:szCs w:val="20"/>
        </w:rPr>
        <w:t>opolnomoča</w:t>
      </w:r>
      <w:proofErr w:type="spellEnd"/>
      <w:r w:rsidRPr="004D4440">
        <w:rPr>
          <w:rFonts w:ascii="Arial" w:hAnsi="Arial" w:cs="Arial"/>
          <w:sz w:val="20"/>
          <w:szCs w:val="20"/>
        </w:rPr>
        <w:t xml:space="preserve"> ljudi za upravljanje pogojev lastnega življenja ter za prevzemanje odgovornosti za ustvarjanje in spreminjanje le-teh, torej tudi za aktivno družbeno in politično participacijo«. Izobraževanja odraslih ne moremo zožiti na pridobivanje spretnosti in zmožnosti za potrebe trga dela. </w:t>
      </w:r>
      <w:commentRangeStart w:id="1"/>
      <w:r w:rsidRPr="004D4440">
        <w:rPr>
          <w:rFonts w:ascii="Arial" w:hAnsi="Arial" w:cs="Arial"/>
          <w:sz w:val="20"/>
          <w:szCs w:val="20"/>
        </w:rPr>
        <w:t xml:space="preserve">Enako pomembno kot poklicno je tudi splošno izobraževanje, ki prispeva k razvoju osebnih potencialov, splošni kulturni razgledanosti (razvoj kulturnega in socialnega kapitala), </w:t>
      </w:r>
      <w:proofErr w:type="spellStart"/>
      <w:r w:rsidRPr="004D4440">
        <w:rPr>
          <w:rFonts w:ascii="Arial" w:hAnsi="Arial" w:cs="Arial"/>
          <w:sz w:val="20"/>
          <w:szCs w:val="20"/>
        </w:rPr>
        <w:t>opolnomoča</w:t>
      </w:r>
      <w:proofErr w:type="spellEnd"/>
      <w:r w:rsidRPr="004D4440">
        <w:rPr>
          <w:rFonts w:ascii="Arial" w:hAnsi="Arial" w:cs="Arial"/>
          <w:sz w:val="20"/>
          <w:szCs w:val="20"/>
        </w:rPr>
        <w:t xml:space="preserve"> ljudi za upravljanje s pogoji lastnega življenja in prevzemanje odgovornosti za ustvarjanje in spreminjanje le-teh ter za aktivno družbeno participacijo.</w:t>
      </w:r>
      <w:commentRangeEnd w:id="1"/>
      <w:r w:rsidR="006E1AC9">
        <w:rPr>
          <w:rStyle w:val="Pripombasklic"/>
        </w:rPr>
        <w:commentReference w:id="1"/>
      </w:r>
    </w:p>
    <w:p w14:paraId="123C62F3" w14:textId="77777777" w:rsidR="00035B1B" w:rsidRPr="004D4440" w:rsidRDefault="00035B1B" w:rsidP="00035B1B">
      <w:pPr>
        <w:spacing w:before="0" w:after="0" w:line="240" w:lineRule="auto"/>
        <w:rPr>
          <w:rFonts w:ascii="Arial" w:hAnsi="Arial" w:cs="Arial"/>
          <w:sz w:val="20"/>
          <w:szCs w:val="20"/>
        </w:rPr>
      </w:pPr>
    </w:p>
    <w:p w14:paraId="31ACB4E8" w14:textId="522F8B67"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 xml:space="preserve">V času izvajanja ReNPIO13–20 so bile v sistemskem okolju sprejete naslednje pomembne novosti: </w:t>
      </w:r>
      <w:proofErr w:type="spellStart"/>
      <w:r w:rsidRPr="004D4440">
        <w:rPr>
          <w:rFonts w:ascii="Arial" w:hAnsi="Arial" w:cs="Arial"/>
          <w:sz w:val="20"/>
          <w:szCs w:val="20"/>
        </w:rPr>
        <w:t>novelacija</w:t>
      </w:r>
      <w:proofErr w:type="spellEnd"/>
      <w:r w:rsidRPr="004D4440">
        <w:rPr>
          <w:rFonts w:ascii="Arial" w:hAnsi="Arial" w:cs="Arial"/>
          <w:sz w:val="20"/>
          <w:szCs w:val="20"/>
        </w:rPr>
        <w:t xml:space="preserve"> Zakona o organizaciji in financiranju vzgoje in izobraževanja  (Uradni list RS, št 16/07</w:t>
      </w:r>
      <w:r w:rsidR="001A0CAD" w:rsidRPr="004D4440">
        <w:t xml:space="preserve"> </w:t>
      </w:r>
      <w:r w:rsidR="001A0CAD" w:rsidRPr="004D4440">
        <w:rPr>
          <w:rFonts w:ascii="Arial" w:hAnsi="Arial" w:cs="Arial"/>
          <w:sz w:val="20"/>
          <w:szCs w:val="20"/>
        </w:rPr>
        <w:t xml:space="preserve">– uradno prečiščeno besedilo, 36/08, 58/09, 64/09 – </w:t>
      </w:r>
      <w:proofErr w:type="spellStart"/>
      <w:r w:rsidR="001A0CAD" w:rsidRPr="004D4440">
        <w:rPr>
          <w:rFonts w:ascii="Arial" w:hAnsi="Arial" w:cs="Arial"/>
          <w:sz w:val="20"/>
          <w:szCs w:val="20"/>
        </w:rPr>
        <w:t>popr</w:t>
      </w:r>
      <w:proofErr w:type="spellEnd"/>
      <w:r w:rsidR="001A0CAD" w:rsidRPr="004D4440">
        <w:rPr>
          <w:rFonts w:ascii="Arial" w:hAnsi="Arial" w:cs="Arial"/>
          <w:sz w:val="20"/>
          <w:szCs w:val="20"/>
        </w:rPr>
        <w:t xml:space="preserve">., 65/09 – </w:t>
      </w:r>
      <w:proofErr w:type="spellStart"/>
      <w:r w:rsidR="001A0CAD" w:rsidRPr="004D4440">
        <w:rPr>
          <w:rFonts w:ascii="Arial" w:hAnsi="Arial" w:cs="Arial"/>
          <w:sz w:val="20"/>
          <w:szCs w:val="20"/>
        </w:rPr>
        <w:t>popr</w:t>
      </w:r>
      <w:proofErr w:type="spellEnd"/>
      <w:r w:rsidR="001A0CAD" w:rsidRPr="004D4440">
        <w:rPr>
          <w:rFonts w:ascii="Arial" w:hAnsi="Arial" w:cs="Arial"/>
          <w:sz w:val="20"/>
          <w:szCs w:val="20"/>
        </w:rPr>
        <w:t xml:space="preserve">., 20/11, 40/12 – ZUJF, 57/12 – ZPCP-2D, 47/15, 46/16, 49/16 – </w:t>
      </w:r>
      <w:proofErr w:type="spellStart"/>
      <w:r w:rsidR="001A0CAD" w:rsidRPr="004D4440">
        <w:rPr>
          <w:rFonts w:ascii="Arial" w:hAnsi="Arial" w:cs="Arial"/>
          <w:sz w:val="20"/>
          <w:szCs w:val="20"/>
        </w:rPr>
        <w:t>popr</w:t>
      </w:r>
      <w:proofErr w:type="spellEnd"/>
      <w:r w:rsidR="001A0CAD" w:rsidRPr="004D4440">
        <w:rPr>
          <w:rFonts w:ascii="Arial" w:hAnsi="Arial" w:cs="Arial"/>
          <w:sz w:val="20"/>
          <w:szCs w:val="20"/>
        </w:rPr>
        <w:t xml:space="preserve">. in 25/17 – </w:t>
      </w:r>
      <w:proofErr w:type="spellStart"/>
      <w:r w:rsidR="001A0CAD" w:rsidRPr="004D4440">
        <w:rPr>
          <w:rFonts w:ascii="Arial" w:hAnsi="Arial" w:cs="Arial"/>
          <w:sz w:val="20"/>
          <w:szCs w:val="20"/>
        </w:rPr>
        <w:t>ZVaj</w:t>
      </w:r>
      <w:proofErr w:type="spellEnd"/>
      <w:r w:rsidR="001A0CAD" w:rsidRPr="004D4440">
        <w:rPr>
          <w:rFonts w:ascii="Arial" w:hAnsi="Arial" w:cs="Arial"/>
          <w:sz w:val="20"/>
          <w:szCs w:val="20"/>
        </w:rPr>
        <w:t>; v nadaljnjem besedilu: ZOFVI</w:t>
      </w:r>
      <w:r w:rsidRPr="004D4440">
        <w:rPr>
          <w:rFonts w:ascii="Arial" w:hAnsi="Arial" w:cs="Arial"/>
          <w:sz w:val="20"/>
          <w:szCs w:val="20"/>
        </w:rPr>
        <w:t>),  ZIO-1, Operativni program izvajanja kohezijske politike za finančno perspektivo 2014–2020</w:t>
      </w:r>
      <w:r w:rsidRPr="004D4440">
        <w:rPr>
          <w:rStyle w:val="Sprotnaopomba-sklic"/>
          <w:rFonts w:ascii="Arial" w:hAnsi="Arial" w:cs="Arial"/>
          <w:sz w:val="20"/>
          <w:szCs w:val="20"/>
        </w:rPr>
        <w:footnoteReference w:id="3"/>
      </w:r>
      <w:r w:rsidRPr="004D4440">
        <w:rPr>
          <w:rFonts w:ascii="Arial" w:hAnsi="Arial" w:cs="Arial"/>
          <w:sz w:val="20"/>
          <w:szCs w:val="20"/>
        </w:rPr>
        <w:t>, SRS 2030, Strategija dolgožive družbe (2017)</w:t>
      </w:r>
      <w:r w:rsidRPr="004D4440">
        <w:rPr>
          <w:rStyle w:val="Sprotnaopomba-sklic"/>
          <w:rFonts w:ascii="Arial" w:hAnsi="Arial" w:cs="Arial"/>
          <w:sz w:val="20"/>
          <w:szCs w:val="20"/>
        </w:rPr>
        <w:footnoteReference w:id="4"/>
      </w:r>
      <w:r w:rsidRPr="004D4440">
        <w:rPr>
          <w:rFonts w:ascii="Arial" w:hAnsi="Arial" w:cs="Arial"/>
          <w:sz w:val="20"/>
          <w:szCs w:val="20"/>
        </w:rPr>
        <w:t>, Nacionalna strategija bralne pismenosti  za obdobje 2019–2030</w:t>
      </w:r>
      <w:r w:rsidRPr="004D4440">
        <w:rPr>
          <w:rFonts w:ascii="Arial" w:hAnsi="Arial" w:cs="Arial"/>
          <w:color w:val="4D5156"/>
          <w:sz w:val="20"/>
          <w:szCs w:val="20"/>
          <w:shd w:val="clear" w:color="auto" w:fill="FFFFFF"/>
        </w:rPr>
        <w:t>(2019).</w:t>
      </w:r>
      <w:r w:rsidRPr="004D4440">
        <w:rPr>
          <w:rStyle w:val="Sprotnaopomba-sklic"/>
          <w:rFonts w:ascii="Arial" w:hAnsi="Arial" w:cs="Arial"/>
          <w:sz w:val="20"/>
          <w:szCs w:val="20"/>
        </w:rPr>
        <w:footnoteReference w:id="5"/>
      </w:r>
      <w:r w:rsidRPr="004D4440">
        <w:rPr>
          <w:rFonts w:ascii="Arial" w:hAnsi="Arial" w:cs="Arial"/>
          <w:color w:val="4D5156"/>
          <w:sz w:val="20"/>
          <w:szCs w:val="20"/>
          <w:shd w:val="clear" w:color="auto" w:fill="FFFFFF"/>
        </w:rPr>
        <w:t xml:space="preserve"> </w:t>
      </w:r>
    </w:p>
    <w:p w14:paraId="49A4FDB3" w14:textId="77777777" w:rsidR="00035B1B" w:rsidRPr="004D4440" w:rsidRDefault="00035B1B" w:rsidP="00035B1B">
      <w:pPr>
        <w:spacing w:before="0" w:after="0" w:line="240" w:lineRule="auto"/>
        <w:rPr>
          <w:rFonts w:ascii="Arial" w:hAnsi="Arial" w:cs="Arial"/>
          <w:sz w:val="20"/>
          <w:szCs w:val="20"/>
        </w:rPr>
      </w:pPr>
    </w:p>
    <w:p w14:paraId="59A59890" w14:textId="00DDD2D9" w:rsidR="00035B1B" w:rsidRPr="004D4440" w:rsidRDefault="00035B1B" w:rsidP="00035B1B">
      <w:pPr>
        <w:spacing w:before="0" w:after="0" w:line="240" w:lineRule="auto"/>
        <w:rPr>
          <w:rFonts w:ascii="Arial" w:hAnsi="Arial" w:cs="Arial"/>
          <w:sz w:val="20"/>
          <w:szCs w:val="20"/>
        </w:rPr>
      </w:pP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je nastajala v času pandemije </w:t>
      </w:r>
      <w:r w:rsidR="008133B3" w:rsidRPr="004D4440">
        <w:rPr>
          <w:rFonts w:ascii="Arial" w:hAnsi="Arial" w:cs="Arial"/>
          <w:sz w:val="20"/>
          <w:szCs w:val="20"/>
        </w:rPr>
        <w:t>c</w:t>
      </w:r>
      <w:r w:rsidRPr="004D4440">
        <w:rPr>
          <w:rFonts w:ascii="Arial" w:hAnsi="Arial" w:cs="Arial"/>
          <w:sz w:val="20"/>
          <w:szCs w:val="20"/>
        </w:rPr>
        <w:t xml:space="preserve">ovid-19, zato je pomembno oblikovati načine odpornosti na take in podobne družbene in ekonomske izzive. Poleg omejitev na domala vseh področjih življenja in delovanja pa novi pogoji, katerim so se morali čez noč, z uvedbo novih oblik delovanja (delo od doma, učenje na daljavo, karantena, čakanje na delo), prilagoditi družbeni podsistemi, odpirajo možnosti za povečanje učnih in izobraževalnih aktivnosti. To daje potencial rabi in razvoju sodobne komunikacijske tehnologije tudi v izobraževanju odraslih. </w:t>
      </w:r>
    </w:p>
    <w:p w14:paraId="40DAB2AA" w14:textId="77777777" w:rsidR="00035B1B" w:rsidRPr="004D4440" w:rsidRDefault="00035B1B" w:rsidP="00035B1B">
      <w:pPr>
        <w:spacing w:before="0" w:after="0" w:line="240" w:lineRule="auto"/>
        <w:rPr>
          <w:rFonts w:ascii="Arial" w:hAnsi="Arial" w:cs="Arial"/>
          <w:sz w:val="20"/>
          <w:szCs w:val="20"/>
        </w:rPr>
      </w:pPr>
    </w:p>
    <w:p w14:paraId="2105023F" w14:textId="2933DD2F"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 xml:space="preserve">Pri snovanju </w:t>
      </w: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imajo pomembno vlogo rezultati mednarodne raziskave »</w:t>
      </w:r>
      <w:proofErr w:type="spellStart"/>
      <w:r w:rsidRPr="004D4440">
        <w:rPr>
          <w:rFonts w:ascii="Arial" w:hAnsi="Arial" w:cs="Arial"/>
          <w:sz w:val="20"/>
          <w:szCs w:val="20"/>
        </w:rPr>
        <w:t>Programme</w:t>
      </w:r>
      <w:proofErr w:type="spellEnd"/>
      <w:r w:rsidRPr="004D4440">
        <w:rPr>
          <w:rFonts w:ascii="Arial" w:hAnsi="Arial" w:cs="Arial"/>
          <w:sz w:val="20"/>
          <w:szCs w:val="20"/>
        </w:rPr>
        <w:t xml:space="preserve"> </w:t>
      </w:r>
      <w:proofErr w:type="spellStart"/>
      <w:r w:rsidRPr="004D4440">
        <w:rPr>
          <w:rFonts w:ascii="Arial" w:hAnsi="Arial" w:cs="Arial"/>
          <w:sz w:val="20"/>
          <w:szCs w:val="20"/>
        </w:rPr>
        <w:t>for</w:t>
      </w:r>
      <w:proofErr w:type="spellEnd"/>
      <w:r w:rsidRPr="004D4440">
        <w:rPr>
          <w:rFonts w:ascii="Arial" w:hAnsi="Arial" w:cs="Arial"/>
          <w:sz w:val="20"/>
          <w:szCs w:val="20"/>
        </w:rPr>
        <w:t xml:space="preserve"> </w:t>
      </w:r>
      <w:proofErr w:type="spellStart"/>
      <w:r w:rsidRPr="004D4440">
        <w:rPr>
          <w:rFonts w:ascii="Arial" w:hAnsi="Arial" w:cs="Arial"/>
          <w:sz w:val="20"/>
          <w:szCs w:val="20"/>
        </w:rPr>
        <w:t>International</w:t>
      </w:r>
      <w:proofErr w:type="spellEnd"/>
      <w:r w:rsidRPr="004D4440">
        <w:rPr>
          <w:rFonts w:ascii="Arial" w:hAnsi="Arial" w:cs="Arial"/>
          <w:sz w:val="20"/>
          <w:szCs w:val="20"/>
        </w:rPr>
        <w:t xml:space="preserve"> </w:t>
      </w:r>
      <w:proofErr w:type="spellStart"/>
      <w:r w:rsidRPr="004D4440">
        <w:rPr>
          <w:rFonts w:ascii="Arial" w:hAnsi="Arial" w:cs="Arial"/>
          <w:sz w:val="20"/>
          <w:szCs w:val="20"/>
        </w:rPr>
        <w:t>Assessment</w:t>
      </w:r>
      <w:proofErr w:type="spellEnd"/>
      <w:r w:rsidRPr="004D4440">
        <w:rPr>
          <w:rFonts w:ascii="Arial" w:hAnsi="Arial" w:cs="Arial"/>
          <w:sz w:val="20"/>
          <w:szCs w:val="20"/>
        </w:rPr>
        <w:t xml:space="preserve"> </w:t>
      </w:r>
      <w:proofErr w:type="spellStart"/>
      <w:r w:rsidRPr="004D4440">
        <w:rPr>
          <w:rFonts w:ascii="Arial" w:hAnsi="Arial" w:cs="Arial"/>
          <w:sz w:val="20"/>
          <w:szCs w:val="20"/>
        </w:rPr>
        <w:t>of</w:t>
      </w:r>
      <w:proofErr w:type="spellEnd"/>
      <w:r w:rsidRPr="004D4440">
        <w:rPr>
          <w:rFonts w:ascii="Arial" w:hAnsi="Arial" w:cs="Arial"/>
          <w:sz w:val="20"/>
          <w:szCs w:val="20"/>
        </w:rPr>
        <w:t xml:space="preserve"> </w:t>
      </w:r>
      <w:proofErr w:type="spellStart"/>
      <w:r w:rsidRPr="004D4440">
        <w:rPr>
          <w:rFonts w:ascii="Arial" w:hAnsi="Arial" w:cs="Arial"/>
          <w:sz w:val="20"/>
          <w:szCs w:val="20"/>
        </w:rPr>
        <w:t>Adult</w:t>
      </w:r>
      <w:proofErr w:type="spellEnd"/>
      <w:r w:rsidRPr="004D4440">
        <w:rPr>
          <w:rFonts w:ascii="Arial" w:hAnsi="Arial" w:cs="Arial"/>
          <w:sz w:val="20"/>
          <w:szCs w:val="20"/>
        </w:rPr>
        <w:t xml:space="preserve"> </w:t>
      </w:r>
      <w:proofErr w:type="spellStart"/>
      <w:r w:rsidRPr="004D4440">
        <w:rPr>
          <w:rFonts w:ascii="Arial" w:hAnsi="Arial" w:cs="Arial"/>
          <w:sz w:val="20"/>
          <w:szCs w:val="20"/>
        </w:rPr>
        <w:t>Competences</w:t>
      </w:r>
      <w:proofErr w:type="spellEnd"/>
      <w:r w:rsidRPr="004D4440">
        <w:rPr>
          <w:rFonts w:ascii="Arial" w:hAnsi="Arial" w:cs="Arial"/>
          <w:sz w:val="20"/>
          <w:szCs w:val="20"/>
        </w:rPr>
        <w:t>«</w:t>
      </w:r>
      <w:r w:rsidRPr="004D4440">
        <w:rPr>
          <w:rStyle w:val="Sprotnaopomba-sklic"/>
          <w:rFonts w:ascii="Arial" w:hAnsi="Arial" w:cs="Arial"/>
          <w:sz w:val="20"/>
          <w:szCs w:val="20"/>
        </w:rPr>
        <w:footnoteReference w:id="6"/>
      </w:r>
      <w:r w:rsidRPr="004D4440">
        <w:rPr>
          <w:rFonts w:ascii="Arial" w:hAnsi="Arial" w:cs="Arial"/>
          <w:sz w:val="20"/>
          <w:szCs w:val="20"/>
        </w:rPr>
        <w:t xml:space="preserve"> (v nadaljnjem besedilu: PIAAC) in Smernice za izvajanje Strategije spretnosti za Slovenijo upravljanja izobraževanja odraslih v Sloveniji (OECD, 2018)</w:t>
      </w:r>
      <w:r w:rsidRPr="004D4440">
        <w:rPr>
          <w:rStyle w:val="Sprotnaopomba-sklic"/>
          <w:rFonts w:ascii="Arial" w:hAnsi="Arial" w:cs="Arial"/>
          <w:sz w:val="20"/>
          <w:szCs w:val="20"/>
        </w:rPr>
        <w:footnoteReference w:id="7"/>
      </w:r>
      <w:r w:rsidRPr="004D4440">
        <w:rPr>
          <w:rFonts w:ascii="Arial" w:hAnsi="Arial" w:cs="Arial"/>
          <w:sz w:val="20"/>
          <w:szCs w:val="20"/>
        </w:rPr>
        <w:t xml:space="preserve">. Rezultati PIAAC so pokazali, da je 24,9 % odraslih v Sloveniji doseglo zgolj 1. ali manj kot 1. raven besedilnih spretnosti (znatno večji delež kot je povprečje OECD, 18,9%), 25,8 %  jih je doseglo 1. ali manj kot 1. raven matematičnih spretnosti (nekoliko večji delež kot je povprečje OECD, 22,7 %). Skupaj kar 31,18 % (povprečje OECD, 27,18%) ali okrog 400.000 odraslih med 16. in 65. letom starosti  dosega </w:t>
      </w:r>
      <w:r w:rsidR="007676AD" w:rsidRPr="004D4440">
        <w:rPr>
          <w:rFonts w:ascii="Arial" w:hAnsi="Arial" w:cs="Arial"/>
          <w:sz w:val="20"/>
          <w:szCs w:val="20"/>
        </w:rPr>
        <w:t xml:space="preserve">le </w:t>
      </w:r>
      <w:r w:rsidRPr="004D4440">
        <w:rPr>
          <w:rFonts w:ascii="Arial" w:hAnsi="Arial" w:cs="Arial"/>
          <w:sz w:val="20"/>
          <w:szCs w:val="20"/>
        </w:rPr>
        <w:t xml:space="preserve">najnižje ravni besedilnih in matematičnih spretnosti. Pri reševanju problemov v tehnološko bogatih okoljih, je 49,2 %  odraslih doseglo rezultate na 1. ravni ali pod njo (povprečje OECD, 42,9%). Obenem je v okviru raziskave 18,4 % odraslih (v primerjavi s 14,6 % v sodelujočih državah) izjavilo, da nimajo nobenih predhodnih izkušenj z </w:t>
      </w:r>
      <w:r w:rsidR="007676AD" w:rsidRPr="004D4440">
        <w:rPr>
          <w:rFonts w:ascii="Arial" w:hAnsi="Arial" w:cs="Arial"/>
          <w:sz w:val="20"/>
          <w:szCs w:val="20"/>
        </w:rPr>
        <w:t xml:space="preserve">uporabo </w:t>
      </w:r>
      <w:r w:rsidRPr="004D4440">
        <w:rPr>
          <w:rFonts w:ascii="Arial" w:hAnsi="Arial" w:cs="Arial"/>
          <w:sz w:val="20"/>
          <w:szCs w:val="20"/>
        </w:rPr>
        <w:t>računalnik</w:t>
      </w:r>
      <w:r w:rsidR="007676AD" w:rsidRPr="004D4440">
        <w:rPr>
          <w:rFonts w:ascii="Arial" w:hAnsi="Arial" w:cs="Arial"/>
          <w:sz w:val="20"/>
          <w:szCs w:val="20"/>
        </w:rPr>
        <w:t>ov, torej so brez</w:t>
      </w:r>
      <w:r w:rsidRPr="004D4440">
        <w:rPr>
          <w:rFonts w:ascii="Arial" w:hAnsi="Arial" w:cs="Arial"/>
          <w:sz w:val="20"/>
          <w:szCs w:val="20"/>
        </w:rPr>
        <w:t xml:space="preserve"> osnovnih računalniških znanj. </w:t>
      </w:r>
    </w:p>
    <w:p w14:paraId="5833E03C" w14:textId="77777777" w:rsidR="00035B1B" w:rsidRPr="004D4440" w:rsidRDefault="00035B1B" w:rsidP="00035B1B">
      <w:pPr>
        <w:spacing w:before="0" w:after="0" w:line="240" w:lineRule="auto"/>
        <w:rPr>
          <w:rFonts w:ascii="Arial" w:hAnsi="Arial" w:cs="Arial"/>
          <w:sz w:val="20"/>
          <w:szCs w:val="20"/>
        </w:rPr>
      </w:pPr>
    </w:p>
    <w:p w14:paraId="592E4439" w14:textId="6E3C9F2E" w:rsidR="00035B1B" w:rsidRPr="004D4440" w:rsidRDefault="00035B1B" w:rsidP="00035B1B">
      <w:pPr>
        <w:spacing w:before="0" w:after="0" w:line="240" w:lineRule="auto"/>
        <w:rPr>
          <w:rFonts w:ascii="Arial" w:hAnsi="Arial" w:cs="Arial"/>
          <w:sz w:val="20"/>
          <w:szCs w:val="20"/>
        </w:rPr>
      </w:pPr>
      <w:commentRangeStart w:id="2"/>
      <w:r w:rsidRPr="004D4440">
        <w:rPr>
          <w:rFonts w:ascii="Arial" w:hAnsi="Arial" w:cs="Arial"/>
          <w:sz w:val="20"/>
          <w:szCs w:val="20"/>
        </w:rPr>
        <w:t xml:space="preserve">Vsesplošen razvoj </w:t>
      </w:r>
      <w:commentRangeEnd w:id="2"/>
      <w:r w:rsidR="00221394">
        <w:rPr>
          <w:rStyle w:val="Pripombasklic"/>
        </w:rPr>
        <w:commentReference w:id="2"/>
      </w:r>
      <w:r w:rsidRPr="004D4440">
        <w:rPr>
          <w:rFonts w:ascii="Arial" w:hAnsi="Arial" w:cs="Arial"/>
          <w:sz w:val="20"/>
          <w:szCs w:val="20"/>
        </w:rPr>
        <w:t xml:space="preserve">vpliva tudi na spreminjanje načinov reševanja svetovnih problemov. Uveljavlja se nova razvojna paradigma, ki išče sinergije med cilji na gospodarskem, družbenem in </w:t>
      </w:r>
      <w:proofErr w:type="spellStart"/>
      <w:r w:rsidRPr="004D4440">
        <w:rPr>
          <w:rFonts w:ascii="Arial" w:hAnsi="Arial" w:cs="Arial"/>
          <w:sz w:val="20"/>
          <w:szCs w:val="20"/>
        </w:rPr>
        <w:t>okoljskem</w:t>
      </w:r>
      <w:proofErr w:type="spellEnd"/>
      <w:r w:rsidRPr="004D4440">
        <w:rPr>
          <w:rFonts w:ascii="Arial" w:hAnsi="Arial" w:cs="Arial"/>
          <w:sz w:val="20"/>
          <w:szCs w:val="20"/>
        </w:rPr>
        <w:t xml:space="preserve"> področju  (koncepti zelene rasti (OECD), zelenega gospodarstva (UNEP). Snovno učinkovite ter </w:t>
      </w:r>
      <w:proofErr w:type="spellStart"/>
      <w:r w:rsidRPr="004D4440">
        <w:rPr>
          <w:rFonts w:ascii="Arial" w:hAnsi="Arial" w:cs="Arial"/>
          <w:sz w:val="20"/>
          <w:szCs w:val="20"/>
        </w:rPr>
        <w:t>nizkoogljične</w:t>
      </w:r>
      <w:proofErr w:type="spellEnd"/>
      <w:r w:rsidRPr="004D4440">
        <w:rPr>
          <w:rFonts w:ascii="Arial" w:hAnsi="Arial" w:cs="Arial"/>
          <w:sz w:val="20"/>
          <w:szCs w:val="20"/>
        </w:rPr>
        <w:t xml:space="preserve"> družbe pa temeljijo na povečevanju energetske, </w:t>
      </w:r>
      <w:proofErr w:type="spellStart"/>
      <w:r w:rsidRPr="004D4440">
        <w:rPr>
          <w:rFonts w:ascii="Arial" w:hAnsi="Arial" w:cs="Arial"/>
          <w:sz w:val="20"/>
          <w:szCs w:val="20"/>
        </w:rPr>
        <w:t>okoljske</w:t>
      </w:r>
      <w:proofErr w:type="spellEnd"/>
      <w:r w:rsidRPr="004D4440">
        <w:rPr>
          <w:rFonts w:ascii="Arial" w:hAnsi="Arial" w:cs="Arial"/>
          <w:sz w:val="20"/>
          <w:szCs w:val="20"/>
        </w:rPr>
        <w:t xml:space="preserve"> in družbene učinkovitosti namesto na vse večji </w:t>
      </w:r>
      <w:r w:rsidRPr="004D4440">
        <w:rPr>
          <w:rFonts w:ascii="Arial" w:hAnsi="Arial" w:cs="Arial"/>
          <w:sz w:val="20"/>
          <w:szCs w:val="20"/>
        </w:rPr>
        <w:lastRenderedPageBreak/>
        <w:t>porabi prostora, surovin in energije. Hitro spreminjajoče se razmere, zahtevnost in mnogovrstnost domačih in svetovnih izzivov zahtevajo tudi ustrezno odzivnost izobraževalnega sistema na vseh ravneh za osebni in družbeni razvoj ter potrebe razvoja trga dela.</w:t>
      </w:r>
    </w:p>
    <w:p w14:paraId="5EFC2429" w14:textId="77777777" w:rsidR="00035B1B" w:rsidRPr="004D4440" w:rsidRDefault="00035B1B" w:rsidP="00035B1B">
      <w:pPr>
        <w:spacing w:before="0" w:after="0" w:line="240" w:lineRule="auto"/>
        <w:rPr>
          <w:rFonts w:ascii="Arial" w:hAnsi="Arial" w:cs="Arial"/>
          <w:sz w:val="20"/>
          <w:szCs w:val="20"/>
        </w:rPr>
      </w:pPr>
    </w:p>
    <w:p w14:paraId="0A04107D" w14:textId="77777777" w:rsidR="00035B1B" w:rsidRPr="004D4440" w:rsidRDefault="00035B1B" w:rsidP="00035B1B">
      <w:pPr>
        <w:spacing w:before="0" w:after="0" w:line="240" w:lineRule="auto"/>
        <w:rPr>
          <w:rFonts w:ascii="Arial" w:hAnsi="Arial" w:cs="Arial"/>
          <w:sz w:val="20"/>
          <w:szCs w:val="20"/>
        </w:rPr>
      </w:pP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zajema izobraževanje, izpopolnjevanje, usposabljanje in učenje oseb, ki so izpolnile osnovnošolsko obveznost. Pri pridobivanju javnoveljavne izobrazbe </w:t>
      </w:r>
      <w:commentRangeStart w:id="3"/>
      <w:r w:rsidRPr="004D4440">
        <w:rPr>
          <w:rFonts w:ascii="Arial" w:hAnsi="Arial" w:cs="Arial"/>
          <w:sz w:val="20"/>
          <w:szCs w:val="20"/>
        </w:rPr>
        <w:t>se omejuje na do-univerzitetno izobraževanje</w:t>
      </w:r>
      <w:commentRangeEnd w:id="3"/>
      <w:r w:rsidR="009C516C">
        <w:rPr>
          <w:rStyle w:val="Pripombasklic"/>
        </w:rPr>
        <w:commentReference w:id="3"/>
      </w:r>
      <w:r w:rsidRPr="004D4440">
        <w:rPr>
          <w:rFonts w:ascii="Arial" w:hAnsi="Arial" w:cs="Arial"/>
          <w:sz w:val="20"/>
          <w:szCs w:val="20"/>
        </w:rPr>
        <w:t xml:space="preserve">, to je izobraževanje odraslih po programih osnovnošolskega, poklicnega, srednjega strokovnega, gimnazijskega in višjega strokovnega izobraževanja. </w:t>
      </w:r>
    </w:p>
    <w:p w14:paraId="58F94BD9" w14:textId="3CF4E2A1" w:rsidR="00035B1B" w:rsidRPr="004D4440" w:rsidRDefault="00035B1B" w:rsidP="00035B1B">
      <w:pPr>
        <w:spacing w:before="0" w:after="0" w:line="240" w:lineRule="auto"/>
        <w:rPr>
          <w:rFonts w:ascii="Arial" w:hAnsi="Arial" w:cs="Arial"/>
          <w:sz w:val="20"/>
          <w:szCs w:val="20"/>
        </w:rPr>
      </w:pPr>
    </w:p>
    <w:p w14:paraId="6EDFA5C3" w14:textId="700C80A2" w:rsidR="00035B1B" w:rsidRPr="004D4440" w:rsidRDefault="00035B1B" w:rsidP="00035B1B">
      <w:pPr>
        <w:spacing w:before="0" w:after="0" w:line="240" w:lineRule="auto"/>
        <w:rPr>
          <w:rFonts w:ascii="Arial" w:hAnsi="Arial" w:cs="Arial"/>
          <w:b/>
          <w:sz w:val="20"/>
          <w:szCs w:val="20"/>
        </w:rPr>
      </w:pPr>
      <w:r w:rsidRPr="004D4440">
        <w:rPr>
          <w:rFonts w:ascii="Arial" w:hAnsi="Arial" w:cs="Arial"/>
          <w:b/>
          <w:sz w:val="20"/>
          <w:szCs w:val="20"/>
        </w:rPr>
        <w:t>Vizija nacionalnega programa izobraževanja odraslih v Republiki Sloveniji</w:t>
      </w:r>
    </w:p>
    <w:p w14:paraId="7FD80142" w14:textId="77777777" w:rsidR="00035B1B" w:rsidRPr="004D4440" w:rsidRDefault="00035B1B" w:rsidP="00E74149">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20"/>
          <w:szCs w:val="20"/>
        </w:rPr>
      </w:pPr>
      <w:r w:rsidRPr="004D4440">
        <w:rPr>
          <w:rFonts w:ascii="Arial" w:hAnsi="Arial" w:cs="Arial"/>
          <w:sz w:val="20"/>
          <w:szCs w:val="20"/>
        </w:rPr>
        <w:t xml:space="preserve">Vsi odrasli prebivalci Slovenije imajo v vseh življenjskih obdobjih </w:t>
      </w:r>
      <w:commentRangeStart w:id="4"/>
      <w:r w:rsidRPr="004D4440">
        <w:rPr>
          <w:rFonts w:ascii="Arial" w:hAnsi="Arial" w:cs="Arial"/>
          <w:sz w:val="20"/>
          <w:szCs w:val="20"/>
        </w:rPr>
        <w:t>enake možnosti in spodbude za kakovostno učenje in izobraževanje za svoj celostni razvoj in sonaravno bivanje.</w:t>
      </w:r>
      <w:commentRangeEnd w:id="4"/>
      <w:r w:rsidR="00087212">
        <w:rPr>
          <w:rStyle w:val="Pripombasklic"/>
        </w:rPr>
        <w:commentReference w:id="4"/>
      </w:r>
    </w:p>
    <w:p w14:paraId="22D5D749" w14:textId="3CE365AB" w:rsidR="00035B1B" w:rsidRPr="004D4440" w:rsidRDefault="00035B1B" w:rsidP="00E74149">
      <w:pPr>
        <w:spacing w:before="0" w:after="0" w:line="240" w:lineRule="auto"/>
        <w:jc w:val="left"/>
        <w:rPr>
          <w:rFonts w:ascii="Arial" w:hAnsi="Arial" w:cs="Arial"/>
          <w:b/>
          <w:sz w:val="20"/>
          <w:szCs w:val="20"/>
        </w:rPr>
      </w:pPr>
      <w:bookmarkStart w:id="5" w:name="_Toc64637205"/>
      <w:bookmarkStart w:id="6" w:name="_Toc38648200"/>
      <w:r w:rsidRPr="004D4440">
        <w:rPr>
          <w:rFonts w:ascii="Arial" w:hAnsi="Arial" w:cs="Arial"/>
          <w:b/>
          <w:sz w:val="20"/>
          <w:szCs w:val="20"/>
        </w:rPr>
        <w:t>II.  IZHODIŠČA</w:t>
      </w:r>
      <w:bookmarkEnd w:id="5"/>
    </w:p>
    <w:p w14:paraId="00B0C166" w14:textId="77777777" w:rsidR="00035B1B" w:rsidRPr="004D4440" w:rsidRDefault="00035B1B" w:rsidP="00E74149">
      <w:pPr>
        <w:spacing w:before="0" w:after="0" w:line="240" w:lineRule="auto"/>
        <w:rPr>
          <w:rFonts w:ascii="Arial" w:hAnsi="Arial" w:cs="Arial"/>
          <w:sz w:val="20"/>
          <w:szCs w:val="20"/>
        </w:rPr>
      </w:pPr>
    </w:p>
    <w:p w14:paraId="17F80A2C" w14:textId="77777777" w:rsidR="00035B1B" w:rsidRPr="004D4440" w:rsidRDefault="00035B1B" w:rsidP="00E74149">
      <w:pPr>
        <w:spacing w:before="0" w:after="0" w:line="240" w:lineRule="auto"/>
        <w:rPr>
          <w:rFonts w:ascii="Arial" w:hAnsi="Arial" w:cs="Arial"/>
          <w:sz w:val="20"/>
          <w:szCs w:val="20"/>
        </w:rPr>
      </w:pPr>
      <w:r w:rsidRPr="004D4440">
        <w:rPr>
          <w:rFonts w:ascii="Arial" w:hAnsi="Arial" w:cs="Arial"/>
          <w:sz w:val="20"/>
          <w:szCs w:val="20"/>
        </w:rPr>
        <w:t>Družbeno in sistemsko okolje, v katerem se izvajajo programi in dejavnosti izobraževanja odraslih, je povezano z družbenimi in gospodarskimi značilnostmi ter drugimi razvojnimi vplivi in globalnimi spremembami. Zakoni opredeljujejo osnovne pogoje za izvajanje izobraževalnih programov in dejavnosti na področju izobraževanju odraslih, ki se sofinancirajo iz javnih sredstev, pogoje za izvajalce, ki vključujejo tudi zagotavljanje kakovosti.</w:t>
      </w:r>
    </w:p>
    <w:p w14:paraId="21AB0298" w14:textId="77777777" w:rsidR="00035B1B" w:rsidRPr="004D4440" w:rsidRDefault="00035B1B" w:rsidP="00E74149">
      <w:pPr>
        <w:spacing w:before="0" w:after="0" w:line="240" w:lineRule="auto"/>
        <w:rPr>
          <w:rFonts w:ascii="Arial" w:hAnsi="Arial" w:cs="Arial"/>
          <w:sz w:val="20"/>
          <w:szCs w:val="20"/>
        </w:rPr>
      </w:pPr>
    </w:p>
    <w:p w14:paraId="388F4092" w14:textId="1436EFFD" w:rsidR="00035B1B" w:rsidRPr="004D4440" w:rsidRDefault="00035B1B" w:rsidP="00E74149">
      <w:pPr>
        <w:spacing w:before="0" w:after="0" w:line="240" w:lineRule="auto"/>
        <w:rPr>
          <w:rFonts w:ascii="Arial" w:hAnsi="Arial" w:cs="Arial"/>
          <w:sz w:val="20"/>
          <w:szCs w:val="20"/>
        </w:rPr>
      </w:pP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opredeljuje vizijo, cilje in prednostna področja izobraževanja odraslih v skladu s širšimi razvojnimi cilji države. </w:t>
      </w:r>
      <w:r w:rsidR="00BA3F7F" w:rsidRPr="004D4440">
        <w:rPr>
          <w:rFonts w:ascii="Arial" w:hAnsi="Arial" w:cs="Arial"/>
          <w:sz w:val="20"/>
          <w:szCs w:val="20"/>
        </w:rPr>
        <w:t>To</w:t>
      </w:r>
      <w:r w:rsidRPr="004D4440">
        <w:rPr>
          <w:rFonts w:ascii="Arial" w:hAnsi="Arial" w:cs="Arial"/>
          <w:sz w:val="20"/>
          <w:szCs w:val="20"/>
        </w:rPr>
        <w:t xml:space="preserve"> poglavj</w:t>
      </w:r>
      <w:r w:rsidR="00BA3F7F" w:rsidRPr="004D4440">
        <w:rPr>
          <w:rFonts w:ascii="Arial" w:hAnsi="Arial" w:cs="Arial"/>
          <w:sz w:val="20"/>
          <w:szCs w:val="20"/>
        </w:rPr>
        <w:t>e</w:t>
      </w:r>
      <w:r w:rsidRPr="004D4440">
        <w:rPr>
          <w:rFonts w:ascii="Arial" w:hAnsi="Arial" w:cs="Arial"/>
          <w:sz w:val="20"/>
          <w:szCs w:val="20"/>
        </w:rPr>
        <w:t xml:space="preserve"> predstavlj</w:t>
      </w:r>
      <w:r w:rsidR="00BA3F7F" w:rsidRPr="004D4440">
        <w:rPr>
          <w:rFonts w:ascii="Arial" w:hAnsi="Arial" w:cs="Arial"/>
          <w:sz w:val="20"/>
          <w:szCs w:val="20"/>
        </w:rPr>
        <w:t>a</w:t>
      </w:r>
      <w:r w:rsidRPr="004D4440">
        <w:rPr>
          <w:rFonts w:ascii="Arial" w:hAnsi="Arial" w:cs="Arial"/>
          <w:sz w:val="20"/>
          <w:szCs w:val="20"/>
        </w:rPr>
        <w:t xml:space="preserve"> zakonske smernice, ki so podlaga za doseganje večje vključenosti v vseživljenjsko izobraževanje in učenje, zviševanje splošne izobraženosti prebivalstva, povečevanje usposobljenosti prebivalstva za uspešno odzivanje na potrebe trga dela ter okrepitev dejavnosti za uresničevanje </w:t>
      </w:r>
      <w:r w:rsidR="00BA3F7F" w:rsidRPr="004D4440">
        <w:rPr>
          <w:rFonts w:ascii="Arial" w:hAnsi="Arial" w:cs="Arial"/>
          <w:sz w:val="20"/>
          <w:szCs w:val="20"/>
        </w:rPr>
        <w:t xml:space="preserve">zastavljenih </w:t>
      </w:r>
      <w:r w:rsidRPr="004D4440">
        <w:rPr>
          <w:rFonts w:ascii="Arial" w:hAnsi="Arial" w:cs="Arial"/>
          <w:sz w:val="20"/>
          <w:szCs w:val="20"/>
        </w:rPr>
        <w:t xml:space="preserve">ciljev. </w:t>
      </w:r>
      <w:r w:rsidR="00BA3F7F" w:rsidRPr="004D4440">
        <w:rPr>
          <w:rFonts w:ascii="Arial" w:hAnsi="Arial" w:cs="Arial"/>
          <w:sz w:val="20"/>
          <w:szCs w:val="20"/>
        </w:rPr>
        <w:t>Te</w:t>
      </w:r>
      <w:r w:rsidRPr="004D4440">
        <w:rPr>
          <w:rFonts w:ascii="Arial" w:hAnsi="Arial" w:cs="Arial"/>
          <w:sz w:val="20"/>
          <w:szCs w:val="20"/>
        </w:rPr>
        <w:t xml:space="preserve"> lahko doseže</w:t>
      </w:r>
      <w:r w:rsidR="00BA3F7F" w:rsidRPr="004D4440">
        <w:rPr>
          <w:rFonts w:ascii="Arial" w:hAnsi="Arial" w:cs="Arial"/>
          <w:sz w:val="20"/>
          <w:szCs w:val="20"/>
        </w:rPr>
        <w:t>mo</w:t>
      </w:r>
      <w:r w:rsidRPr="004D4440">
        <w:rPr>
          <w:rFonts w:ascii="Arial" w:hAnsi="Arial" w:cs="Arial"/>
          <w:sz w:val="20"/>
          <w:szCs w:val="20"/>
        </w:rPr>
        <w:t xml:space="preserve"> s holističnim pristopom in prizadevanjem tudi </w:t>
      </w:r>
      <w:r w:rsidR="00BA3F7F" w:rsidRPr="004D4440">
        <w:rPr>
          <w:rFonts w:ascii="Arial" w:hAnsi="Arial" w:cs="Arial"/>
          <w:sz w:val="20"/>
          <w:szCs w:val="20"/>
        </w:rPr>
        <w:t xml:space="preserve">na </w:t>
      </w:r>
      <w:r w:rsidRPr="004D4440">
        <w:rPr>
          <w:rFonts w:ascii="Arial" w:hAnsi="Arial" w:cs="Arial"/>
          <w:sz w:val="20"/>
          <w:szCs w:val="20"/>
        </w:rPr>
        <w:t>drugih področj</w:t>
      </w:r>
      <w:r w:rsidR="00BA3F7F" w:rsidRPr="004D4440">
        <w:rPr>
          <w:rFonts w:ascii="Arial" w:hAnsi="Arial" w:cs="Arial"/>
          <w:sz w:val="20"/>
          <w:szCs w:val="20"/>
        </w:rPr>
        <w:t>ih</w:t>
      </w:r>
      <w:r w:rsidRPr="004D4440">
        <w:rPr>
          <w:rFonts w:ascii="Arial" w:hAnsi="Arial" w:cs="Arial"/>
          <w:sz w:val="20"/>
          <w:szCs w:val="20"/>
        </w:rPr>
        <w:t xml:space="preserve"> ter medsebojnim usklajevanjem politik.</w:t>
      </w:r>
    </w:p>
    <w:p w14:paraId="6AACFDD6" w14:textId="77777777" w:rsidR="00035B1B" w:rsidRPr="004D4440" w:rsidRDefault="00035B1B" w:rsidP="00E74149">
      <w:pPr>
        <w:spacing w:before="0" w:after="0" w:line="240" w:lineRule="auto"/>
        <w:rPr>
          <w:rFonts w:ascii="Arial" w:hAnsi="Arial" w:cs="Arial"/>
          <w:sz w:val="20"/>
          <w:szCs w:val="20"/>
        </w:rPr>
      </w:pPr>
    </w:p>
    <w:p w14:paraId="0992E658" w14:textId="77777777" w:rsidR="00035B1B" w:rsidRPr="004D4440" w:rsidRDefault="00035B1B" w:rsidP="00E74149">
      <w:pPr>
        <w:spacing w:before="0" w:after="0" w:line="240" w:lineRule="auto"/>
        <w:rPr>
          <w:rFonts w:ascii="Arial" w:hAnsi="Arial" w:cs="Arial"/>
          <w:b/>
          <w:color w:val="0070C0"/>
        </w:rPr>
      </w:pPr>
    </w:p>
    <w:p w14:paraId="639B6B26" w14:textId="471CA146" w:rsidR="00035B1B" w:rsidRPr="004D4440" w:rsidRDefault="00035B1B" w:rsidP="00E74149">
      <w:pPr>
        <w:spacing w:before="0" w:after="0" w:line="240" w:lineRule="auto"/>
        <w:rPr>
          <w:rFonts w:ascii="Arial" w:hAnsi="Arial" w:cs="Arial"/>
          <w:color w:val="0070C0"/>
        </w:rPr>
      </w:pPr>
      <w:bookmarkStart w:id="7" w:name="_Toc64637207"/>
      <w:r w:rsidRPr="004D4440">
        <w:rPr>
          <w:rFonts w:ascii="Arial" w:hAnsi="Arial" w:cs="Arial"/>
          <w:b/>
          <w:color w:val="0070C0"/>
        </w:rPr>
        <w:t xml:space="preserve">1. </w:t>
      </w:r>
      <w:r w:rsidR="00E51D1C" w:rsidRPr="004D4440">
        <w:rPr>
          <w:rFonts w:ascii="Arial" w:hAnsi="Arial" w:cs="Arial"/>
          <w:b/>
          <w:color w:val="0070C0"/>
        </w:rPr>
        <w:t>Zakonske podlage</w:t>
      </w:r>
      <w:bookmarkEnd w:id="7"/>
    </w:p>
    <w:p w14:paraId="5C6A7EF3" w14:textId="77777777" w:rsidR="00035B1B" w:rsidRPr="004D4440" w:rsidRDefault="00035B1B" w:rsidP="00E74149">
      <w:pPr>
        <w:spacing w:before="0" w:after="0" w:line="240" w:lineRule="auto"/>
        <w:rPr>
          <w:rFonts w:ascii="Arial" w:hAnsi="Arial" w:cs="Arial"/>
          <w:sz w:val="20"/>
          <w:szCs w:val="20"/>
        </w:rPr>
      </w:pPr>
      <w:bookmarkStart w:id="8" w:name="_Toc38648202"/>
    </w:p>
    <w:p w14:paraId="7C950A90" w14:textId="77777777" w:rsidR="00035B1B" w:rsidRPr="004D4440" w:rsidRDefault="00035B1B" w:rsidP="00E74149">
      <w:pPr>
        <w:spacing w:before="0" w:after="0" w:line="240" w:lineRule="auto"/>
        <w:rPr>
          <w:rFonts w:ascii="Arial" w:hAnsi="Arial" w:cs="Arial"/>
          <w:sz w:val="20"/>
          <w:szCs w:val="20"/>
        </w:rPr>
      </w:pPr>
      <w:r w:rsidRPr="004D4440">
        <w:rPr>
          <w:rFonts w:ascii="Arial" w:hAnsi="Arial" w:cs="Arial"/>
          <w:b/>
          <w:sz w:val="20"/>
          <w:szCs w:val="20"/>
        </w:rPr>
        <w:t>ZOFVI določa</w:t>
      </w:r>
      <w:r w:rsidRPr="004D4440">
        <w:rPr>
          <w:rFonts w:ascii="Arial" w:hAnsi="Arial" w:cs="Arial"/>
          <w:sz w:val="20"/>
          <w:szCs w:val="20"/>
        </w:rPr>
        <w:t>:</w:t>
      </w:r>
    </w:p>
    <w:bookmarkEnd w:id="8"/>
    <w:p w14:paraId="7CC331CA" w14:textId="77777777" w:rsidR="00035B1B" w:rsidRPr="004D4440" w:rsidRDefault="00035B1B" w:rsidP="00E74149">
      <w:pPr>
        <w:spacing w:before="0" w:after="0" w:line="240" w:lineRule="auto"/>
        <w:rPr>
          <w:rFonts w:ascii="Arial" w:hAnsi="Arial" w:cs="Arial"/>
          <w:sz w:val="20"/>
          <w:szCs w:val="20"/>
        </w:rPr>
      </w:pPr>
      <w:r w:rsidRPr="004D4440">
        <w:rPr>
          <w:rFonts w:ascii="Arial" w:hAnsi="Arial" w:cs="Arial"/>
          <w:sz w:val="20"/>
          <w:szCs w:val="20"/>
        </w:rPr>
        <w:t>javno mrežo javnih organizacij za izobraževanje odraslih, ki omogoča odraslim dokončanje osnovne šole, vključitev v javno veljavne izobraževalne programe za odrasle ter izvajanje svetovanja za področje izobraževanja odraslih (11. člen).</w:t>
      </w:r>
    </w:p>
    <w:p w14:paraId="675A1FC5" w14:textId="77777777" w:rsidR="00035B1B" w:rsidRPr="004D4440" w:rsidRDefault="00035B1B" w:rsidP="00035B1B">
      <w:pPr>
        <w:spacing w:before="0" w:after="0" w:line="240" w:lineRule="auto"/>
        <w:rPr>
          <w:rFonts w:ascii="Arial" w:hAnsi="Arial" w:cs="Arial"/>
          <w:sz w:val="20"/>
          <w:szCs w:val="20"/>
        </w:rPr>
      </w:pPr>
    </w:p>
    <w:p w14:paraId="0781BF7B" w14:textId="77777777" w:rsidR="00035B1B" w:rsidRPr="004D4440" w:rsidRDefault="00035B1B" w:rsidP="00035B1B">
      <w:pPr>
        <w:spacing w:before="0" w:after="0" w:line="240" w:lineRule="auto"/>
        <w:rPr>
          <w:rFonts w:ascii="Arial" w:hAnsi="Arial" w:cs="Arial"/>
          <w:b/>
          <w:sz w:val="20"/>
          <w:szCs w:val="20"/>
        </w:rPr>
      </w:pPr>
      <w:r w:rsidRPr="004D4440">
        <w:rPr>
          <w:rFonts w:ascii="Arial" w:hAnsi="Arial" w:cs="Arial"/>
          <w:b/>
          <w:sz w:val="20"/>
          <w:szCs w:val="20"/>
        </w:rPr>
        <w:t>ZIO-1 določa:</w:t>
      </w:r>
    </w:p>
    <w:p w14:paraId="179B8F47" w14:textId="77777777" w:rsidR="00035B1B" w:rsidRPr="004D4440" w:rsidRDefault="00035B1B" w:rsidP="0039259D">
      <w:pPr>
        <w:pStyle w:val="Odstavekseznama"/>
        <w:numPr>
          <w:ilvl w:val="0"/>
          <w:numId w:val="5"/>
        </w:numPr>
        <w:spacing w:before="0" w:after="0" w:line="240" w:lineRule="auto"/>
        <w:rPr>
          <w:rFonts w:ascii="Arial" w:hAnsi="Arial" w:cs="Arial"/>
          <w:sz w:val="20"/>
          <w:szCs w:val="20"/>
        </w:rPr>
      </w:pPr>
      <w:r w:rsidRPr="004D4440">
        <w:rPr>
          <w:rFonts w:ascii="Arial" w:hAnsi="Arial" w:cs="Arial"/>
          <w:sz w:val="20"/>
          <w:szCs w:val="20"/>
        </w:rPr>
        <w:t>javno službo na področju izobraževanja odraslih program, ki jo sestavljata osnovna šola za odrasle in svetovalna dejavnost na področju izobraževanja odraslih (52. člen);</w:t>
      </w:r>
    </w:p>
    <w:p w14:paraId="45D4561B" w14:textId="77777777" w:rsidR="00035B1B" w:rsidRPr="004D4440" w:rsidRDefault="00035B1B" w:rsidP="0039259D">
      <w:pPr>
        <w:pStyle w:val="Odstavekseznama"/>
        <w:numPr>
          <w:ilvl w:val="0"/>
          <w:numId w:val="5"/>
        </w:numPr>
        <w:spacing w:before="0" w:after="0" w:line="240" w:lineRule="auto"/>
        <w:rPr>
          <w:rFonts w:ascii="Arial" w:hAnsi="Arial" w:cs="Arial"/>
          <w:sz w:val="20"/>
          <w:szCs w:val="20"/>
        </w:rPr>
      </w:pPr>
      <w:r w:rsidRPr="004D4440">
        <w:rPr>
          <w:rFonts w:ascii="Arial" w:hAnsi="Arial" w:cs="Arial"/>
          <w:sz w:val="20"/>
          <w:szCs w:val="20"/>
        </w:rPr>
        <w:t>načela javnega interesa na področju izobraževanja odraslih (4.člen):</w:t>
      </w:r>
    </w:p>
    <w:p w14:paraId="7DF8364D" w14:textId="77777777" w:rsidR="00035B1B" w:rsidRPr="004D4440" w:rsidRDefault="00035B1B" w:rsidP="0039259D">
      <w:pPr>
        <w:pStyle w:val="Odstavekseznama"/>
        <w:numPr>
          <w:ilvl w:val="0"/>
          <w:numId w:val="6"/>
        </w:numPr>
        <w:rPr>
          <w:rFonts w:ascii="Arial" w:hAnsi="Arial" w:cs="Arial"/>
          <w:sz w:val="20"/>
          <w:szCs w:val="20"/>
        </w:rPr>
      </w:pPr>
      <w:r w:rsidRPr="004D4440">
        <w:rPr>
          <w:rFonts w:ascii="Arial" w:hAnsi="Arial" w:cs="Arial"/>
          <w:sz w:val="20"/>
          <w:szCs w:val="20"/>
        </w:rPr>
        <w:t>pravičnost in enakopravnost ter enake možnosti pri dostopu, obravnavi in doseganju izidov v učenju in izobraževanju,</w:t>
      </w:r>
    </w:p>
    <w:p w14:paraId="364828C6" w14:textId="77777777" w:rsidR="00035B1B" w:rsidRPr="004D4440" w:rsidRDefault="00035B1B" w:rsidP="0039259D">
      <w:pPr>
        <w:pStyle w:val="Odstavekseznama"/>
        <w:numPr>
          <w:ilvl w:val="0"/>
          <w:numId w:val="6"/>
        </w:numPr>
        <w:spacing w:before="0" w:after="0" w:line="240" w:lineRule="auto"/>
        <w:rPr>
          <w:rFonts w:ascii="Arial" w:hAnsi="Arial" w:cs="Arial"/>
          <w:sz w:val="20"/>
          <w:szCs w:val="20"/>
        </w:rPr>
      </w:pPr>
      <w:r w:rsidRPr="004D4440">
        <w:rPr>
          <w:rFonts w:ascii="Arial" w:hAnsi="Arial" w:cs="Arial"/>
          <w:sz w:val="20"/>
          <w:szCs w:val="20"/>
        </w:rPr>
        <w:t>svoboda in avtonomnost pri izbiri poti, vsebine, oblik, sredstev in metod izobraževanja,</w:t>
      </w:r>
    </w:p>
    <w:p w14:paraId="09511710" w14:textId="77777777" w:rsidR="00035B1B" w:rsidRPr="004D4440" w:rsidRDefault="00035B1B" w:rsidP="0039259D">
      <w:pPr>
        <w:pStyle w:val="Odstavekseznama"/>
        <w:numPr>
          <w:ilvl w:val="0"/>
          <w:numId w:val="6"/>
        </w:numPr>
        <w:spacing w:before="0" w:after="0" w:line="240" w:lineRule="auto"/>
        <w:rPr>
          <w:rFonts w:ascii="Arial" w:hAnsi="Arial" w:cs="Arial"/>
          <w:sz w:val="20"/>
          <w:szCs w:val="20"/>
        </w:rPr>
      </w:pPr>
      <w:r w:rsidRPr="004D4440">
        <w:rPr>
          <w:rFonts w:ascii="Arial" w:hAnsi="Arial" w:cs="Arial"/>
          <w:sz w:val="20"/>
          <w:szCs w:val="20"/>
        </w:rPr>
        <w:t>kakovost izobraževanja,</w:t>
      </w:r>
    </w:p>
    <w:p w14:paraId="06EE8035" w14:textId="77777777" w:rsidR="00035B1B" w:rsidRPr="004D4440" w:rsidRDefault="00035B1B" w:rsidP="0039259D">
      <w:pPr>
        <w:pStyle w:val="Odstavekseznama"/>
        <w:numPr>
          <w:ilvl w:val="0"/>
          <w:numId w:val="6"/>
        </w:numPr>
        <w:spacing w:before="0" w:after="0" w:line="240" w:lineRule="auto"/>
        <w:rPr>
          <w:rFonts w:ascii="Arial" w:hAnsi="Arial" w:cs="Arial"/>
          <w:sz w:val="20"/>
          <w:szCs w:val="20"/>
        </w:rPr>
      </w:pPr>
      <w:r w:rsidRPr="004D4440">
        <w:rPr>
          <w:rFonts w:ascii="Arial" w:hAnsi="Arial" w:cs="Arial"/>
          <w:sz w:val="20"/>
          <w:szCs w:val="20"/>
        </w:rPr>
        <w:t>sorazmerna porazdelitev virov za izobraževanje in učenje glede na potrebe v posameznih življenjskih obdobjih,</w:t>
      </w:r>
    </w:p>
    <w:p w14:paraId="06B917FF" w14:textId="77777777" w:rsidR="00035B1B" w:rsidRPr="004D4440" w:rsidRDefault="00035B1B" w:rsidP="0039259D">
      <w:pPr>
        <w:pStyle w:val="Odstavekseznama"/>
        <w:numPr>
          <w:ilvl w:val="0"/>
          <w:numId w:val="6"/>
        </w:numPr>
        <w:spacing w:before="0" w:after="0" w:line="240" w:lineRule="auto"/>
        <w:rPr>
          <w:rFonts w:ascii="Arial" w:hAnsi="Arial" w:cs="Arial"/>
          <w:sz w:val="20"/>
          <w:szCs w:val="20"/>
        </w:rPr>
      </w:pPr>
      <w:r w:rsidRPr="004D4440">
        <w:rPr>
          <w:rFonts w:ascii="Arial" w:hAnsi="Arial" w:cs="Arial"/>
          <w:sz w:val="20"/>
          <w:szCs w:val="20"/>
        </w:rPr>
        <w:t>sistemska povezanost formalnega in neformalnega izobraževanja ter priložnostnega učenja,</w:t>
      </w:r>
    </w:p>
    <w:p w14:paraId="05DA4198" w14:textId="77777777" w:rsidR="00035B1B" w:rsidRPr="004D4440" w:rsidRDefault="00035B1B" w:rsidP="0039259D">
      <w:pPr>
        <w:pStyle w:val="Odstavekseznama"/>
        <w:numPr>
          <w:ilvl w:val="0"/>
          <w:numId w:val="6"/>
        </w:numPr>
        <w:spacing w:before="0" w:after="0" w:line="240" w:lineRule="auto"/>
        <w:rPr>
          <w:rFonts w:ascii="Arial" w:hAnsi="Arial" w:cs="Arial"/>
          <w:sz w:val="20"/>
          <w:szCs w:val="20"/>
        </w:rPr>
      </w:pPr>
      <w:r w:rsidRPr="004D4440">
        <w:rPr>
          <w:rFonts w:ascii="Arial" w:hAnsi="Arial" w:cs="Arial"/>
          <w:sz w:val="20"/>
          <w:szCs w:val="20"/>
        </w:rPr>
        <w:t>uravnoteženost med področjem splošnega in poklicnega izobraževanja,</w:t>
      </w:r>
    </w:p>
    <w:p w14:paraId="2113214A" w14:textId="77777777" w:rsidR="00035B1B" w:rsidRPr="004D4440" w:rsidRDefault="00035B1B" w:rsidP="0039259D">
      <w:pPr>
        <w:pStyle w:val="Odstavekseznama"/>
        <w:numPr>
          <w:ilvl w:val="0"/>
          <w:numId w:val="6"/>
        </w:numPr>
        <w:spacing w:before="0" w:after="0" w:line="240" w:lineRule="auto"/>
        <w:rPr>
          <w:rFonts w:ascii="Arial" w:hAnsi="Arial" w:cs="Arial"/>
          <w:sz w:val="20"/>
          <w:szCs w:val="20"/>
        </w:rPr>
      </w:pPr>
      <w:r w:rsidRPr="004D4440">
        <w:rPr>
          <w:rFonts w:ascii="Arial" w:hAnsi="Arial" w:cs="Arial"/>
          <w:sz w:val="20"/>
          <w:szCs w:val="20"/>
        </w:rPr>
        <w:t>ustvarjalnost in prilagodljivost ob upoštevanju specifičnih kulturnih, socialnih in izobraževalnih značilnosti,</w:t>
      </w:r>
    </w:p>
    <w:p w14:paraId="75F0C8C7" w14:textId="77777777" w:rsidR="00035B1B" w:rsidRPr="004D4440" w:rsidRDefault="00035B1B" w:rsidP="0039259D">
      <w:pPr>
        <w:pStyle w:val="Odstavekseznama"/>
        <w:numPr>
          <w:ilvl w:val="0"/>
          <w:numId w:val="6"/>
        </w:numPr>
        <w:spacing w:before="0" w:after="0" w:line="240" w:lineRule="auto"/>
        <w:rPr>
          <w:rFonts w:ascii="Arial" w:hAnsi="Arial" w:cs="Arial"/>
          <w:sz w:val="20"/>
          <w:szCs w:val="20"/>
        </w:rPr>
      </w:pPr>
      <w:r w:rsidRPr="004D4440">
        <w:rPr>
          <w:rFonts w:ascii="Arial" w:hAnsi="Arial" w:cs="Arial"/>
          <w:sz w:val="20"/>
          <w:szCs w:val="20"/>
        </w:rPr>
        <w:t>doseganje nacionalno določenih in mednarodno primerljivih izobrazbenih standardov in</w:t>
      </w:r>
    </w:p>
    <w:p w14:paraId="315383A3" w14:textId="77777777" w:rsidR="00035B1B" w:rsidRPr="004D4440" w:rsidRDefault="00035B1B" w:rsidP="0039259D">
      <w:pPr>
        <w:pStyle w:val="Odstavekseznama"/>
        <w:numPr>
          <w:ilvl w:val="0"/>
          <w:numId w:val="6"/>
        </w:numPr>
        <w:spacing w:before="0" w:after="0" w:line="240" w:lineRule="auto"/>
        <w:rPr>
          <w:rFonts w:ascii="Arial" w:hAnsi="Arial" w:cs="Arial"/>
          <w:sz w:val="20"/>
          <w:szCs w:val="20"/>
        </w:rPr>
      </w:pPr>
      <w:r w:rsidRPr="004D4440">
        <w:rPr>
          <w:rFonts w:ascii="Arial" w:hAnsi="Arial" w:cs="Arial"/>
          <w:sz w:val="20"/>
          <w:szCs w:val="20"/>
        </w:rPr>
        <w:t>laičnost izobraževanja odraslih, ki se opravlja kot javna služba..</w:t>
      </w:r>
    </w:p>
    <w:p w14:paraId="6BEDDC1A" w14:textId="77777777" w:rsidR="00035B1B" w:rsidRPr="004D4440" w:rsidRDefault="00035B1B" w:rsidP="0039259D">
      <w:pPr>
        <w:pStyle w:val="Odstavekseznama"/>
        <w:numPr>
          <w:ilvl w:val="0"/>
          <w:numId w:val="7"/>
        </w:numPr>
        <w:rPr>
          <w:rFonts w:ascii="Arial" w:eastAsia="Times New Roman" w:hAnsi="Arial" w:cs="Arial"/>
          <w:sz w:val="20"/>
          <w:szCs w:val="20"/>
        </w:rPr>
      </w:pPr>
      <w:r w:rsidRPr="004D4440">
        <w:rPr>
          <w:rFonts w:ascii="Arial" w:hAnsi="Arial" w:cs="Arial"/>
          <w:sz w:val="20"/>
          <w:szCs w:val="20"/>
        </w:rPr>
        <w:t>cilje javnega interesa na področju izobraževanja odraslih (5.člen)</w:t>
      </w:r>
      <w:r w:rsidRPr="004D4440">
        <w:rPr>
          <w:rFonts w:ascii="Arial" w:eastAsia="Times New Roman" w:hAnsi="Arial" w:cs="Arial"/>
          <w:sz w:val="20"/>
          <w:szCs w:val="20"/>
        </w:rPr>
        <w:t>:</w:t>
      </w:r>
    </w:p>
    <w:p w14:paraId="1F21D41F" w14:textId="77777777" w:rsidR="00035B1B" w:rsidRPr="004D4440" w:rsidRDefault="00035B1B" w:rsidP="0039259D">
      <w:pPr>
        <w:pStyle w:val="Odstavekseznama"/>
        <w:numPr>
          <w:ilvl w:val="0"/>
          <w:numId w:val="8"/>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omogočati dostop do kakovostnih izobraževalnih in učnih možnosti,</w:t>
      </w:r>
    </w:p>
    <w:p w14:paraId="6FD37AB5" w14:textId="77777777" w:rsidR="00035B1B" w:rsidRPr="004D4440" w:rsidRDefault="00035B1B" w:rsidP="0039259D">
      <w:pPr>
        <w:pStyle w:val="Odstavekseznama"/>
        <w:numPr>
          <w:ilvl w:val="0"/>
          <w:numId w:val="8"/>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omogočati pridobivanje splošnih in poklicnih zmožnosti za osebnostno rast, aktivno delovanje v skupnosti in na trgu dela,</w:t>
      </w:r>
    </w:p>
    <w:p w14:paraId="1F175C9B" w14:textId="77777777" w:rsidR="00035B1B" w:rsidRPr="004D4440" w:rsidRDefault="00035B1B" w:rsidP="0039259D">
      <w:pPr>
        <w:pStyle w:val="Odstavekseznama"/>
        <w:numPr>
          <w:ilvl w:val="0"/>
          <w:numId w:val="8"/>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 xml:space="preserve">krepiti </w:t>
      </w:r>
      <w:proofErr w:type="spellStart"/>
      <w:r w:rsidRPr="004D4440">
        <w:rPr>
          <w:rFonts w:ascii="Arial" w:eastAsia="Times New Roman" w:hAnsi="Arial" w:cs="Arial"/>
          <w:sz w:val="20"/>
          <w:szCs w:val="20"/>
        </w:rPr>
        <w:t>opolnomočenost</w:t>
      </w:r>
      <w:proofErr w:type="spellEnd"/>
      <w:r w:rsidRPr="004D4440">
        <w:rPr>
          <w:rFonts w:ascii="Arial" w:eastAsia="Times New Roman" w:hAnsi="Arial" w:cs="Arial"/>
          <w:sz w:val="20"/>
          <w:szCs w:val="20"/>
        </w:rPr>
        <w:t xml:space="preserve"> za demokratično sodelovanje v družbenih procesih in za družbeno odgovorno ravnanje,</w:t>
      </w:r>
    </w:p>
    <w:p w14:paraId="5E485AAF" w14:textId="77777777" w:rsidR="00035B1B" w:rsidRPr="004D4440" w:rsidRDefault="00035B1B" w:rsidP="0039259D">
      <w:pPr>
        <w:pStyle w:val="Odstavekseznama"/>
        <w:numPr>
          <w:ilvl w:val="0"/>
          <w:numId w:val="8"/>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 xml:space="preserve">krepiti </w:t>
      </w:r>
      <w:proofErr w:type="spellStart"/>
      <w:r w:rsidRPr="004D4440">
        <w:rPr>
          <w:rFonts w:ascii="Arial" w:eastAsia="Times New Roman" w:hAnsi="Arial" w:cs="Arial"/>
          <w:sz w:val="20"/>
          <w:szCs w:val="20"/>
        </w:rPr>
        <w:t>opolnomočenost</w:t>
      </w:r>
      <w:proofErr w:type="spellEnd"/>
      <w:r w:rsidRPr="004D4440">
        <w:rPr>
          <w:rFonts w:ascii="Arial" w:eastAsia="Times New Roman" w:hAnsi="Arial" w:cs="Arial"/>
          <w:sz w:val="20"/>
          <w:szCs w:val="20"/>
        </w:rPr>
        <w:t xml:space="preserve"> na področju trajnostnega razvoja, zelenega gospodarstva, kulture in zdravja,</w:t>
      </w:r>
    </w:p>
    <w:p w14:paraId="18CBC424" w14:textId="77777777" w:rsidR="00035B1B" w:rsidRPr="004D4440" w:rsidRDefault="00035B1B" w:rsidP="0039259D">
      <w:pPr>
        <w:pStyle w:val="Odstavekseznama"/>
        <w:numPr>
          <w:ilvl w:val="0"/>
          <w:numId w:val="8"/>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lastRenderedPageBreak/>
        <w:t>krepiti zmožnosti za medsebojno strpnost, spoštovanje drugačnosti in sodelovanje z drugimi, spoštovanje človekovih pravic in temeljnih svoboščin,</w:t>
      </w:r>
    </w:p>
    <w:p w14:paraId="5C306760" w14:textId="77777777" w:rsidR="00035B1B" w:rsidRPr="004D4440" w:rsidRDefault="00035B1B" w:rsidP="0039259D">
      <w:pPr>
        <w:pStyle w:val="Odstavekseznama"/>
        <w:numPr>
          <w:ilvl w:val="0"/>
          <w:numId w:val="8"/>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krepiti kritično mišljenje posameznikov in raznih družbenih skupin,</w:t>
      </w:r>
    </w:p>
    <w:p w14:paraId="47FAC6F5" w14:textId="77777777" w:rsidR="00035B1B" w:rsidRPr="004D4440" w:rsidRDefault="00035B1B" w:rsidP="0039259D">
      <w:pPr>
        <w:pStyle w:val="Odstavekseznama"/>
        <w:numPr>
          <w:ilvl w:val="0"/>
          <w:numId w:val="8"/>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krepiti solidarnost, sodelovanje in izmenjavo znanja in izkušenj med generacijami,</w:t>
      </w:r>
    </w:p>
    <w:p w14:paraId="7AAF9338" w14:textId="77777777" w:rsidR="00035B1B" w:rsidRPr="004D4440" w:rsidRDefault="00035B1B" w:rsidP="0039259D">
      <w:pPr>
        <w:pStyle w:val="Odstavekseznama"/>
        <w:numPr>
          <w:ilvl w:val="0"/>
          <w:numId w:val="8"/>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spodbujati prebivalce za skupno delovanje in večjo blaginjo družbe,</w:t>
      </w:r>
    </w:p>
    <w:p w14:paraId="3CAFD2F7" w14:textId="77777777" w:rsidR="00035B1B" w:rsidRPr="004D4440" w:rsidRDefault="00035B1B" w:rsidP="0039259D">
      <w:pPr>
        <w:pStyle w:val="Odstavekseznama"/>
        <w:numPr>
          <w:ilvl w:val="0"/>
          <w:numId w:val="8"/>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zmanjšati strukturne in individualne ovire pri vključevanju prebivalcev v izobraževanje in učenje,</w:t>
      </w:r>
    </w:p>
    <w:p w14:paraId="403D1EE1" w14:textId="77777777" w:rsidR="00035B1B" w:rsidRPr="004D4440" w:rsidRDefault="00035B1B" w:rsidP="0039259D">
      <w:pPr>
        <w:pStyle w:val="Odstavekseznama"/>
        <w:numPr>
          <w:ilvl w:val="0"/>
          <w:numId w:val="8"/>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spodbujati nižje izobražene in druge ranljive skupine za izobraževanje in učenje,</w:t>
      </w:r>
    </w:p>
    <w:p w14:paraId="03D66CB7" w14:textId="77777777" w:rsidR="00035B1B" w:rsidRPr="004D4440" w:rsidRDefault="00035B1B" w:rsidP="0039259D">
      <w:pPr>
        <w:pStyle w:val="Odstavekseznama"/>
        <w:numPr>
          <w:ilvl w:val="0"/>
          <w:numId w:val="8"/>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zmanjšati delež prebivalcev brez osnovne oziroma brez poklicne izobrazbe in</w:t>
      </w:r>
    </w:p>
    <w:p w14:paraId="54156D30" w14:textId="77777777" w:rsidR="00035B1B" w:rsidRPr="004D4440" w:rsidRDefault="00035B1B" w:rsidP="0039259D">
      <w:pPr>
        <w:pStyle w:val="Odstavekseznama"/>
        <w:numPr>
          <w:ilvl w:val="0"/>
          <w:numId w:val="8"/>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povečati delež prebivalcev z dokončano štiriletno srednješolsko izobrazbo.</w:t>
      </w:r>
    </w:p>
    <w:p w14:paraId="550AB9EE" w14:textId="77777777" w:rsidR="00035B1B" w:rsidRPr="004D4440" w:rsidRDefault="00035B1B" w:rsidP="00035B1B">
      <w:pPr>
        <w:spacing w:before="0" w:after="0" w:line="240" w:lineRule="auto"/>
        <w:rPr>
          <w:rFonts w:ascii="Arial" w:hAnsi="Arial" w:cs="Arial"/>
          <w:sz w:val="20"/>
          <w:szCs w:val="20"/>
        </w:rPr>
      </w:pPr>
    </w:p>
    <w:p w14:paraId="178BC418" w14:textId="77777777" w:rsidR="00035B1B" w:rsidRPr="004D4440" w:rsidRDefault="00035B1B" w:rsidP="00035B1B">
      <w:pPr>
        <w:spacing w:before="0" w:after="0" w:line="240" w:lineRule="auto"/>
        <w:rPr>
          <w:rFonts w:ascii="Arial" w:hAnsi="Arial" w:cs="Arial"/>
          <w:sz w:val="20"/>
          <w:szCs w:val="20"/>
        </w:rPr>
      </w:pPr>
    </w:p>
    <w:p w14:paraId="67EE7E05" w14:textId="20D1CEB8" w:rsidR="00035B1B" w:rsidRPr="004D4440" w:rsidRDefault="00035B1B" w:rsidP="00035B1B">
      <w:pPr>
        <w:spacing w:before="0" w:after="0" w:line="240" w:lineRule="auto"/>
        <w:rPr>
          <w:rFonts w:ascii="Arial" w:hAnsi="Arial" w:cs="Arial"/>
          <w:b/>
          <w:color w:val="0070C0"/>
        </w:rPr>
      </w:pPr>
      <w:bookmarkStart w:id="9" w:name="_Toc64637208"/>
      <w:bookmarkEnd w:id="6"/>
      <w:r w:rsidRPr="004D4440">
        <w:rPr>
          <w:rFonts w:ascii="Arial" w:hAnsi="Arial" w:cs="Arial"/>
          <w:b/>
          <w:color w:val="0070C0"/>
        </w:rPr>
        <w:t xml:space="preserve">2.  </w:t>
      </w:r>
      <w:r w:rsidR="00E51D1C" w:rsidRPr="004D4440">
        <w:rPr>
          <w:rFonts w:ascii="Arial" w:hAnsi="Arial" w:cs="Arial"/>
          <w:b/>
          <w:color w:val="0070C0"/>
        </w:rPr>
        <w:t>Državni strateški in programski dokumenti</w:t>
      </w:r>
    </w:p>
    <w:bookmarkEnd w:id="9"/>
    <w:p w14:paraId="43657396" w14:textId="77777777" w:rsidR="00035B1B" w:rsidRPr="004D4440" w:rsidRDefault="00035B1B" w:rsidP="00035B1B">
      <w:pPr>
        <w:spacing w:before="0" w:after="0" w:line="240" w:lineRule="auto"/>
        <w:rPr>
          <w:rFonts w:ascii="Arial" w:hAnsi="Arial" w:cs="Arial"/>
          <w:sz w:val="20"/>
          <w:szCs w:val="20"/>
        </w:rPr>
      </w:pPr>
    </w:p>
    <w:p w14:paraId="26101F4E" w14:textId="536DA2DF" w:rsidR="00035B1B" w:rsidRPr="004D4440" w:rsidRDefault="00035B1B" w:rsidP="00035B1B">
      <w:pPr>
        <w:spacing w:before="0" w:after="0" w:line="240" w:lineRule="auto"/>
        <w:rPr>
          <w:rFonts w:ascii="Arial" w:hAnsi="Arial" w:cs="Arial"/>
          <w:sz w:val="20"/>
          <w:szCs w:val="20"/>
        </w:rPr>
      </w:pP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prispeva k usklajenemu izvajanju izobraževanja odraslih na nacionalni ravni s tem, da povezuje </w:t>
      </w:r>
      <w:r w:rsidR="00BA3F7F" w:rsidRPr="004D4440">
        <w:rPr>
          <w:rFonts w:ascii="Arial" w:hAnsi="Arial" w:cs="Arial"/>
          <w:sz w:val="20"/>
          <w:szCs w:val="20"/>
        </w:rPr>
        <w:t xml:space="preserve">različne politike oziroma </w:t>
      </w:r>
      <w:r w:rsidRPr="004D4440">
        <w:rPr>
          <w:rFonts w:ascii="Arial" w:hAnsi="Arial" w:cs="Arial"/>
          <w:sz w:val="20"/>
          <w:szCs w:val="20"/>
        </w:rPr>
        <w:t xml:space="preserve">ministrstva, ki načrtujejo </w:t>
      </w:r>
      <w:r w:rsidR="00BA3F7F" w:rsidRPr="004D4440">
        <w:rPr>
          <w:rFonts w:ascii="Arial" w:hAnsi="Arial" w:cs="Arial"/>
          <w:sz w:val="20"/>
          <w:szCs w:val="20"/>
        </w:rPr>
        <w:t xml:space="preserve">ukrepe </w:t>
      </w:r>
      <w:r w:rsidRPr="004D4440">
        <w:rPr>
          <w:rFonts w:ascii="Arial" w:hAnsi="Arial" w:cs="Arial"/>
          <w:sz w:val="20"/>
          <w:szCs w:val="20"/>
        </w:rPr>
        <w:t xml:space="preserve">in izvajajo instrumente. </w:t>
      </w:r>
    </w:p>
    <w:p w14:paraId="538DB6B2" w14:textId="77777777" w:rsidR="00035B1B" w:rsidRPr="004D4440" w:rsidRDefault="00035B1B" w:rsidP="00035B1B">
      <w:pPr>
        <w:spacing w:before="0" w:after="0" w:line="240" w:lineRule="auto"/>
        <w:rPr>
          <w:rFonts w:ascii="Arial" w:hAnsi="Arial" w:cs="Arial"/>
          <w:sz w:val="20"/>
          <w:szCs w:val="20"/>
        </w:rPr>
      </w:pPr>
    </w:p>
    <w:p w14:paraId="7EA6AFD0" w14:textId="77777777" w:rsidR="00035B1B" w:rsidRPr="004D4440" w:rsidRDefault="00035B1B" w:rsidP="00035B1B">
      <w:pPr>
        <w:spacing w:before="0" w:after="0" w:line="240" w:lineRule="auto"/>
        <w:rPr>
          <w:rFonts w:ascii="Arial" w:hAnsi="Arial" w:cs="Arial"/>
          <w:b/>
          <w:sz w:val="20"/>
          <w:szCs w:val="20"/>
        </w:rPr>
      </w:pPr>
      <w:r w:rsidRPr="004D4440">
        <w:rPr>
          <w:rFonts w:ascii="Arial" w:hAnsi="Arial" w:cs="Arial"/>
          <w:b/>
          <w:sz w:val="20"/>
          <w:szCs w:val="20"/>
        </w:rPr>
        <w:t xml:space="preserve">1. Strategija razvoja Slovenije 2030 </w:t>
      </w:r>
    </w:p>
    <w:p w14:paraId="5BB3C701" w14:textId="3D086728" w:rsidR="00035B1B" w:rsidRPr="004D4440" w:rsidRDefault="00035B1B" w:rsidP="00035B1B">
      <w:pPr>
        <w:spacing w:before="0" w:after="0" w:line="240" w:lineRule="auto"/>
        <w:rPr>
          <w:rFonts w:ascii="Arial" w:hAnsi="Arial" w:cs="Arial"/>
          <w:b/>
          <w:bCs/>
          <w:sz w:val="20"/>
          <w:szCs w:val="20"/>
        </w:rPr>
      </w:pPr>
      <w:r w:rsidRPr="004D4440">
        <w:rPr>
          <w:rFonts w:ascii="Arial" w:hAnsi="Arial" w:cs="Arial"/>
          <w:sz w:val="20"/>
          <w:szCs w:val="20"/>
        </w:rPr>
        <w:t xml:space="preserve">Strategija razvoja Slovenije 2030 v viziji postavlja v središče kakovostno življenje za vse, kjer je »učenje za in skozi vse življenje« eden od petih elementov. Usmerjenost </w:t>
      </w:r>
      <w:r w:rsidR="00BA3F7F" w:rsidRPr="004D4440">
        <w:rPr>
          <w:rFonts w:ascii="Arial" w:hAnsi="Arial" w:cs="Arial"/>
          <w:sz w:val="20"/>
          <w:szCs w:val="20"/>
        </w:rPr>
        <w:t>k</w:t>
      </w:r>
      <w:r w:rsidRPr="004D4440">
        <w:rPr>
          <w:rFonts w:ascii="Arial" w:hAnsi="Arial" w:cs="Arial"/>
          <w:sz w:val="20"/>
          <w:szCs w:val="20"/>
        </w:rPr>
        <w:t xml:space="preserve"> dvig</w:t>
      </w:r>
      <w:r w:rsidR="00BA3F7F" w:rsidRPr="004D4440">
        <w:rPr>
          <w:rFonts w:ascii="Arial" w:hAnsi="Arial" w:cs="Arial"/>
          <w:sz w:val="20"/>
          <w:szCs w:val="20"/>
        </w:rPr>
        <w:t>u</w:t>
      </w:r>
      <w:r w:rsidRPr="004D4440">
        <w:rPr>
          <w:rFonts w:ascii="Arial" w:hAnsi="Arial" w:cs="Arial"/>
          <w:sz w:val="20"/>
          <w:szCs w:val="20"/>
        </w:rPr>
        <w:t xml:space="preserve"> produktivnosti je tesno povezana z razvojem človeških virov, inovacijsko sposobnostjo in ravnjo digitalizacije ter institucionalno učinkovitostjo in spodbudnim poslovnim okoljem. Raven izobrazbe prebivalstva se je v zadnjih desetletjih precej izboljšala, ostajajo pa neskladje med ponudbo in povpraševanjem po znanju in spretnostih na trgu dela. Demografske spremembe bodo zahtevale povečanje delovne aktivnosti starejših, tako neustrezna izobrazbena struktura zaposlenih, skupaj s skromnim sodelovanjem med podjetji in raziskovalnim sektorjem, neugodno vpliva na inovacijsko aktivnost podjetij. Strategija razvoja Slovenije 2030 vključuje tudi cilje trajnostnega razvoja za uresničevanje globalnega razvojnega načrta Agende za trajnostni razvoj do leta 2030, sprejete v okviru Organizacije združenih narodov (Agenda 2030)</w:t>
      </w:r>
      <w:r w:rsidRPr="004D4440">
        <w:rPr>
          <w:rStyle w:val="Sprotnaopomba-sklic"/>
          <w:rFonts w:ascii="Arial" w:hAnsi="Arial" w:cs="Arial"/>
          <w:sz w:val="20"/>
          <w:szCs w:val="20"/>
        </w:rPr>
        <w:footnoteReference w:id="8"/>
      </w:r>
      <w:r w:rsidR="00E51D1C" w:rsidRPr="004D4440">
        <w:rPr>
          <w:rFonts w:ascii="Arial" w:hAnsi="Arial" w:cs="Arial"/>
          <w:sz w:val="20"/>
          <w:szCs w:val="20"/>
        </w:rPr>
        <w:t>, ki jih je sprejel tudi Svet Evropske unije</w:t>
      </w:r>
      <w:r w:rsidR="00E51D1C" w:rsidRPr="004D4440">
        <w:rPr>
          <w:rStyle w:val="Sprotnaopomba-sklic"/>
          <w:rFonts w:ascii="Arial" w:hAnsi="Arial" w:cs="Arial"/>
          <w:sz w:val="20"/>
          <w:szCs w:val="20"/>
        </w:rPr>
        <w:footnoteReference w:id="9"/>
      </w:r>
      <w:r w:rsidRPr="004D4440">
        <w:rPr>
          <w:rFonts w:ascii="Arial" w:hAnsi="Arial" w:cs="Arial"/>
          <w:sz w:val="20"/>
          <w:szCs w:val="20"/>
        </w:rPr>
        <w:t>.</w:t>
      </w:r>
    </w:p>
    <w:p w14:paraId="1AE668BA" w14:textId="77777777" w:rsidR="00035B1B" w:rsidRPr="004D4440" w:rsidRDefault="00035B1B" w:rsidP="00035B1B">
      <w:pPr>
        <w:spacing w:before="0" w:after="0" w:line="240" w:lineRule="auto"/>
        <w:rPr>
          <w:rFonts w:ascii="Arial" w:hAnsi="Arial" w:cs="Arial"/>
          <w:b/>
          <w:bCs/>
          <w:sz w:val="20"/>
          <w:szCs w:val="20"/>
        </w:rPr>
      </w:pPr>
    </w:p>
    <w:p w14:paraId="144C689C" w14:textId="77777777" w:rsidR="00035B1B" w:rsidRPr="004D4440" w:rsidRDefault="00035B1B" w:rsidP="00035B1B">
      <w:pPr>
        <w:spacing w:before="0" w:after="0" w:line="240" w:lineRule="auto"/>
        <w:rPr>
          <w:rFonts w:ascii="Arial" w:hAnsi="Arial" w:cs="Arial"/>
          <w:b/>
          <w:sz w:val="20"/>
          <w:szCs w:val="20"/>
        </w:rPr>
      </w:pPr>
      <w:r w:rsidRPr="004D4440">
        <w:rPr>
          <w:rFonts w:ascii="Arial" w:hAnsi="Arial" w:cs="Arial"/>
          <w:b/>
          <w:sz w:val="20"/>
          <w:szCs w:val="20"/>
        </w:rPr>
        <w:t>2. Strategija dolgožive družbe</w:t>
      </w:r>
      <w:r w:rsidRPr="004D4440">
        <w:rPr>
          <w:rStyle w:val="Sprotnaopomba-sklic"/>
          <w:rFonts w:ascii="Arial" w:hAnsi="Arial" w:cs="Arial"/>
          <w:b/>
          <w:sz w:val="20"/>
          <w:szCs w:val="20"/>
        </w:rPr>
        <w:footnoteReference w:id="10"/>
      </w:r>
    </w:p>
    <w:p w14:paraId="5255F59F" w14:textId="77777777"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Strateški cilji za uresničitev vizije, ki izhajajo iz stanja in sprememb v demografski strukturi prebivalstva so: (1) Blaginja vseh generacij ter dostojno in varno bivanje v domačem okolju z upoštevanjem visoke ravni človekovih pravic; (2) vključenost vseh generacij v ekonomsko, družbeno, socialno in kulturno življenje v skladu z njihovimi željami in potrebami ter medgeneracijsko sožitje; (3) ohranjanje in izboljšanje telesnega in duševnega zdravja ljudi vseh starosti.</w:t>
      </w:r>
    </w:p>
    <w:p w14:paraId="46BCC381" w14:textId="77777777" w:rsidR="00035B1B" w:rsidRPr="004D4440" w:rsidRDefault="00035B1B" w:rsidP="00035B1B">
      <w:pPr>
        <w:spacing w:before="0" w:after="0" w:line="240" w:lineRule="auto"/>
        <w:rPr>
          <w:rFonts w:ascii="Arial" w:hAnsi="Arial" w:cs="Arial"/>
          <w:sz w:val="20"/>
          <w:szCs w:val="20"/>
        </w:rPr>
      </w:pPr>
    </w:p>
    <w:p w14:paraId="52A51789" w14:textId="77777777" w:rsidR="00035B1B" w:rsidRPr="004D4440" w:rsidRDefault="00035B1B" w:rsidP="00035B1B">
      <w:pPr>
        <w:spacing w:before="0" w:after="0" w:line="240" w:lineRule="auto"/>
        <w:rPr>
          <w:rFonts w:ascii="Arial" w:hAnsi="Arial" w:cs="Arial"/>
          <w:sz w:val="20"/>
          <w:szCs w:val="20"/>
        </w:rPr>
      </w:pPr>
      <w:r w:rsidRPr="004D4440">
        <w:rPr>
          <w:rFonts w:ascii="Arial" w:hAnsi="Arial" w:cs="Arial"/>
          <w:b/>
          <w:sz w:val="20"/>
          <w:szCs w:val="20"/>
        </w:rPr>
        <w:t>3. Slovenska strategija pametne specializacije</w:t>
      </w:r>
      <w:r w:rsidRPr="004D4440">
        <w:rPr>
          <w:rStyle w:val="Sprotnaopomba-sklic"/>
          <w:rFonts w:ascii="Arial" w:hAnsi="Arial" w:cs="Arial"/>
          <w:b/>
          <w:sz w:val="20"/>
          <w:szCs w:val="20"/>
        </w:rPr>
        <w:footnoteReference w:id="11"/>
      </w:r>
    </w:p>
    <w:p w14:paraId="2284BD49" w14:textId="77777777" w:rsidR="00035B1B" w:rsidRPr="004D4440" w:rsidRDefault="00035B1B" w:rsidP="00035B1B">
      <w:pPr>
        <w:spacing w:before="0" w:after="0" w:line="240" w:lineRule="auto"/>
        <w:rPr>
          <w:rFonts w:ascii="Arial" w:eastAsia="Calibri" w:hAnsi="Arial" w:cs="Arial"/>
          <w:iCs/>
          <w:sz w:val="20"/>
          <w:szCs w:val="20"/>
          <w:lang w:eastAsia="en-US"/>
        </w:rPr>
      </w:pPr>
      <w:r w:rsidRPr="004D4440">
        <w:rPr>
          <w:rFonts w:ascii="Arial" w:hAnsi="Arial" w:cs="Arial"/>
          <w:sz w:val="20"/>
          <w:szCs w:val="20"/>
        </w:rPr>
        <w:t xml:space="preserve">Opredeljuje ključne izzive, ki jih naslavljajo ukrepi: </w:t>
      </w:r>
    </w:p>
    <w:p w14:paraId="595E5D2E" w14:textId="77777777" w:rsidR="00035B1B" w:rsidRPr="004D4440" w:rsidRDefault="00035B1B" w:rsidP="00003A68">
      <w:pPr>
        <w:pStyle w:val="Odstavekseznama"/>
        <w:numPr>
          <w:ilvl w:val="0"/>
          <w:numId w:val="24"/>
        </w:numPr>
        <w:spacing w:before="0" w:after="0" w:line="240" w:lineRule="auto"/>
        <w:rPr>
          <w:rFonts w:ascii="Arial" w:eastAsia="Calibri" w:hAnsi="Arial" w:cs="Arial"/>
          <w:iCs/>
          <w:sz w:val="20"/>
          <w:szCs w:val="20"/>
        </w:rPr>
      </w:pPr>
      <w:r w:rsidRPr="004D4440">
        <w:rPr>
          <w:rFonts w:ascii="Arial" w:hAnsi="Arial" w:cs="Arial"/>
          <w:sz w:val="20"/>
          <w:szCs w:val="20"/>
        </w:rPr>
        <w:t>zagotoviti dovolj strokovno usposobljenega kadra, ki odgovarja potrebam gospodarstva;</w:t>
      </w:r>
    </w:p>
    <w:p w14:paraId="14298861" w14:textId="77777777" w:rsidR="00035B1B" w:rsidRPr="004D4440" w:rsidRDefault="00035B1B" w:rsidP="00003A68">
      <w:pPr>
        <w:pStyle w:val="Odstavekseznama"/>
        <w:numPr>
          <w:ilvl w:val="0"/>
          <w:numId w:val="24"/>
        </w:numPr>
        <w:spacing w:before="0" w:after="0" w:line="240" w:lineRule="auto"/>
        <w:rPr>
          <w:rFonts w:ascii="Arial" w:eastAsia="Calibri" w:hAnsi="Arial" w:cs="Arial"/>
          <w:iCs/>
          <w:sz w:val="20"/>
          <w:szCs w:val="20"/>
        </w:rPr>
      </w:pPr>
      <w:r w:rsidRPr="004D4440">
        <w:rPr>
          <w:rFonts w:ascii="Arial" w:hAnsi="Arial" w:cs="Arial"/>
          <w:sz w:val="20"/>
          <w:szCs w:val="20"/>
        </w:rPr>
        <w:t>prispevati k povečevanju dodane vrednosti s spodbujanjem oblikovanja novih organizacijskih in poslovnih modelov pri delu s človeškimi viri v podjetjih;</w:t>
      </w:r>
    </w:p>
    <w:p w14:paraId="18619C7A" w14:textId="066A3EBB" w:rsidR="00035B1B" w:rsidRPr="004D4440" w:rsidRDefault="00035B1B" w:rsidP="00003A68">
      <w:pPr>
        <w:pStyle w:val="Odstavekseznama"/>
        <w:numPr>
          <w:ilvl w:val="0"/>
          <w:numId w:val="24"/>
        </w:numPr>
        <w:spacing w:before="0" w:after="0" w:line="240" w:lineRule="auto"/>
        <w:rPr>
          <w:rFonts w:ascii="Arial" w:hAnsi="Arial" w:cs="Arial"/>
          <w:sz w:val="20"/>
          <w:szCs w:val="20"/>
        </w:rPr>
      </w:pPr>
      <w:r w:rsidRPr="004D4440">
        <w:rPr>
          <w:rFonts w:ascii="Arial" w:hAnsi="Arial" w:cs="Arial"/>
          <w:sz w:val="20"/>
          <w:szCs w:val="20"/>
        </w:rPr>
        <w:t xml:space="preserve">osveščanje in povezovanje socialnih partnerjev </w:t>
      </w:r>
      <w:r w:rsidR="00237559" w:rsidRPr="004D4440">
        <w:rPr>
          <w:rFonts w:ascii="Arial" w:hAnsi="Arial" w:cs="Arial"/>
          <w:sz w:val="20"/>
          <w:szCs w:val="20"/>
        </w:rPr>
        <w:t xml:space="preserve">ter  </w:t>
      </w:r>
      <w:r w:rsidRPr="004D4440">
        <w:rPr>
          <w:rFonts w:ascii="Arial" w:hAnsi="Arial" w:cs="Arial"/>
          <w:sz w:val="20"/>
          <w:szCs w:val="20"/>
        </w:rPr>
        <w:t>ostalih deležnikov z namenom prepoznavanja njihove vloge pri podpori tem procesom.</w:t>
      </w:r>
    </w:p>
    <w:p w14:paraId="73BCA060" w14:textId="77777777" w:rsidR="00035B1B" w:rsidRPr="004D4440" w:rsidRDefault="00035B1B" w:rsidP="00035B1B">
      <w:pPr>
        <w:spacing w:before="0" w:after="0" w:line="240" w:lineRule="auto"/>
        <w:rPr>
          <w:rFonts w:ascii="Arial" w:hAnsi="Arial" w:cs="Arial"/>
          <w:sz w:val="20"/>
          <w:szCs w:val="20"/>
        </w:rPr>
      </w:pPr>
    </w:p>
    <w:p w14:paraId="26617B96" w14:textId="77777777" w:rsidR="00035B1B" w:rsidRPr="004D4440" w:rsidRDefault="00035B1B" w:rsidP="00035B1B">
      <w:pPr>
        <w:spacing w:before="0" w:after="0" w:line="240" w:lineRule="auto"/>
        <w:rPr>
          <w:rFonts w:ascii="Arial" w:hAnsi="Arial" w:cs="Arial"/>
          <w:sz w:val="20"/>
          <w:szCs w:val="20"/>
        </w:rPr>
      </w:pPr>
      <w:r w:rsidRPr="004D4440">
        <w:rPr>
          <w:rFonts w:ascii="Arial" w:hAnsi="Arial" w:cs="Arial"/>
          <w:b/>
          <w:sz w:val="20"/>
          <w:szCs w:val="20"/>
        </w:rPr>
        <w:t>4. Smernice za izvajanje ukrepov Aktivne politike zaposlovanja  za obdobje 2021–2025</w:t>
      </w:r>
      <w:r w:rsidRPr="004D4440">
        <w:rPr>
          <w:rStyle w:val="Sprotnaopomba-sklic"/>
          <w:rFonts w:ascii="Arial" w:hAnsi="Arial" w:cs="Arial"/>
          <w:b/>
          <w:sz w:val="20"/>
          <w:szCs w:val="20"/>
        </w:rPr>
        <w:footnoteReference w:id="12"/>
      </w:r>
    </w:p>
    <w:p w14:paraId="04CEF4F3" w14:textId="34F52D34"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Te Smernice so okvir izvajanja aktivne politike zaposlovanja  (</w:t>
      </w:r>
      <w:r w:rsidR="00521316" w:rsidRPr="004D4440">
        <w:rPr>
          <w:rFonts w:ascii="Arial" w:hAnsi="Arial" w:cs="Arial"/>
          <w:sz w:val="20"/>
          <w:szCs w:val="20"/>
        </w:rPr>
        <w:t>v nadaljnjem besedilu</w:t>
      </w:r>
      <w:r w:rsidRPr="004D4440">
        <w:rPr>
          <w:rFonts w:ascii="Arial" w:hAnsi="Arial" w:cs="Arial"/>
          <w:sz w:val="20"/>
          <w:szCs w:val="20"/>
        </w:rPr>
        <w:t>: APZ) in kaže usmeritve razvoja ukrepov in programov na tem področju. APZ sledi priporočilom OECD in Evropske komisije. Temeljni cilji so povečanje delovne aktivnosti ranljivih skupin brezposelnih, njihov hitrejši prehod na trg dela in preprečevanje dolgotrajne brezposelnosti ter zmanjšanje vrzeli med potrebnimi in dejanskimi veščinami iskalcev zaposlitve.</w:t>
      </w:r>
    </w:p>
    <w:p w14:paraId="1297BE62" w14:textId="77777777" w:rsidR="00035B1B" w:rsidRPr="004D4440" w:rsidRDefault="00035B1B" w:rsidP="00035B1B">
      <w:pPr>
        <w:spacing w:before="0" w:after="0" w:line="240" w:lineRule="auto"/>
        <w:rPr>
          <w:rFonts w:ascii="Arial" w:hAnsi="Arial" w:cs="Arial"/>
          <w:sz w:val="20"/>
          <w:szCs w:val="20"/>
        </w:rPr>
      </w:pPr>
    </w:p>
    <w:p w14:paraId="626F809A" w14:textId="77777777" w:rsidR="00035B1B" w:rsidRPr="004D4440" w:rsidRDefault="00035B1B" w:rsidP="00035B1B">
      <w:pPr>
        <w:spacing w:before="0" w:after="0" w:line="240" w:lineRule="auto"/>
        <w:rPr>
          <w:rFonts w:ascii="Arial" w:hAnsi="Arial" w:cs="Arial"/>
          <w:b/>
          <w:sz w:val="20"/>
          <w:szCs w:val="20"/>
        </w:rPr>
      </w:pPr>
      <w:r w:rsidRPr="004D4440">
        <w:rPr>
          <w:rFonts w:ascii="Arial" w:hAnsi="Arial" w:cs="Arial"/>
          <w:b/>
          <w:sz w:val="20"/>
          <w:szCs w:val="20"/>
        </w:rPr>
        <w:t>5. Nacionalna Strategija za razvoj bralne pismenost 2019–2030</w:t>
      </w:r>
      <w:r w:rsidRPr="004D4440">
        <w:rPr>
          <w:rStyle w:val="Sprotnaopomba-sklic"/>
          <w:rFonts w:ascii="Arial" w:hAnsi="Arial" w:cs="Arial"/>
          <w:b/>
          <w:sz w:val="20"/>
          <w:szCs w:val="20"/>
        </w:rPr>
        <w:footnoteReference w:id="13"/>
      </w:r>
    </w:p>
    <w:p w14:paraId="6AA58D54" w14:textId="77777777" w:rsidR="00035B1B" w:rsidRPr="004D4440" w:rsidRDefault="00035B1B" w:rsidP="00035B1B">
      <w:pPr>
        <w:spacing w:before="0" w:after="0" w:line="240" w:lineRule="auto"/>
        <w:rPr>
          <w:rFonts w:ascii="Arial" w:hAnsi="Arial" w:cs="Arial"/>
          <w:sz w:val="20"/>
          <w:szCs w:val="20"/>
        </w:rPr>
      </w:pPr>
      <w:bookmarkStart w:id="10" w:name="_Toc38648207"/>
      <w:r w:rsidRPr="004D4440">
        <w:rPr>
          <w:rFonts w:ascii="Arial" w:hAnsi="Arial" w:cs="Arial"/>
          <w:sz w:val="20"/>
          <w:szCs w:val="20"/>
        </w:rPr>
        <w:t>Cilji razvoja bralne pismenosti, ki veljajo tudi za odrasle so:</w:t>
      </w:r>
    </w:p>
    <w:p w14:paraId="6C2BB33E" w14:textId="77777777" w:rsidR="00035B1B" w:rsidRPr="004D4440" w:rsidRDefault="00035B1B" w:rsidP="00003A68">
      <w:pPr>
        <w:pStyle w:val="Odstavekseznama"/>
        <w:numPr>
          <w:ilvl w:val="0"/>
          <w:numId w:val="23"/>
        </w:numPr>
        <w:spacing w:before="0" w:after="0" w:line="240" w:lineRule="auto"/>
        <w:rPr>
          <w:rFonts w:ascii="Arial" w:hAnsi="Arial" w:cs="Arial"/>
          <w:sz w:val="20"/>
          <w:szCs w:val="20"/>
        </w:rPr>
      </w:pPr>
      <w:r w:rsidRPr="004D4440">
        <w:rPr>
          <w:rFonts w:ascii="Arial" w:hAnsi="Arial" w:cs="Arial"/>
          <w:sz w:val="20"/>
          <w:szCs w:val="20"/>
        </w:rPr>
        <w:t>ustvariti učinkovit družbeni okvir za razvijanje bralne pismenosti;</w:t>
      </w:r>
    </w:p>
    <w:p w14:paraId="638848A8" w14:textId="77777777" w:rsidR="00035B1B" w:rsidRPr="004D4440" w:rsidRDefault="00035B1B" w:rsidP="00003A68">
      <w:pPr>
        <w:pStyle w:val="Odstavekseznama"/>
        <w:numPr>
          <w:ilvl w:val="0"/>
          <w:numId w:val="23"/>
        </w:numPr>
        <w:spacing w:before="0" w:after="0" w:line="240" w:lineRule="auto"/>
        <w:rPr>
          <w:rFonts w:ascii="Arial" w:hAnsi="Arial" w:cs="Arial"/>
          <w:sz w:val="20"/>
          <w:szCs w:val="20"/>
        </w:rPr>
      </w:pPr>
      <w:r w:rsidRPr="004D4440">
        <w:rPr>
          <w:rFonts w:ascii="Arial" w:hAnsi="Arial" w:cs="Arial"/>
          <w:sz w:val="20"/>
          <w:szCs w:val="20"/>
        </w:rPr>
        <w:t xml:space="preserve">razvijati bralno pismenost posameznikov in posameznic, ki imajo v različnih življenjskih obdobjih različne vloge, potrebe in zahteve, ter tako omogočiti stalni razvoj družbe in gospodarstva; </w:t>
      </w:r>
    </w:p>
    <w:p w14:paraId="7E584E09" w14:textId="29B457E3" w:rsidR="00035B1B" w:rsidRPr="004D4440" w:rsidRDefault="00035B1B" w:rsidP="00003A68">
      <w:pPr>
        <w:pStyle w:val="Odstavekseznama"/>
        <w:numPr>
          <w:ilvl w:val="0"/>
          <w:numId w:val="23"/>
        </w:numPr>
        <w:spacing w:before="0" w:after="0" w:line="240" w:lineRule="auto"/>
        <w:rPr>
          <w:rFonts w:ascii="Arial" w:hAnsi="Arial" w:cs="Arial"/>
          <w:sz w:val="20"/>
          <w:szCs w:val="20"/>
        </w:rPr>
      </w:pPr>
      <w:r w:rsidRPr="004D4440">
        <w:rPr>
          <w:rFonts w:ascii="Arial" w:hAnsi="Arial" w:cs="Arial"/>
          <w:sz w:val="20"/>
          <w:szCs w:val="20"/>
        </w:rPr>
        <w:t xml:space="preserve">povečevati dostopnost do knjig in drugega bralnega gradiva </w:t>
      </w:r>
      <w:r w:rsidR="002327FF" w:rsidRPr="004D4440">
        <w:rPr>
          <w:rFonts w:ascii="Arial" w:hAnsi="Arial" w:cs="Arial"/>
          <w:sz w:val="20"/>
          <w:szCs w:val="20"/>
        </w:rPr>
        <w:t>in</w:t>
      </w:r>
    </w:p>
    <w:p w14:paraId="1CB6BCE3" w14:textId="77777777" w:rsidR="00035B1B" w:rsidRPr="004D4440" w:rsidRDefault="00035B1B" w:rsidP="00003A68">
      <w:pPr>
        <w:pStyle w:val="Odstavekseznama"/>
        <w:numPr>
          <w:ilvl w:val="0"/>
          <w:numId w:val="23"/>
        </w:numPr>
        <w:spacing w:before="0" w:after="0" w:line="240" w:lineRule="auto"/>
        <w:rPr>
          <w:rFonts w:ascii="Arial" w:hAnsi="Arial" w:cs="Arial"/>
          <w:sz w:val="20"/>
          <w:szCs w:val="20"/>
        </w:rPr>
      </w:pPr>
      <w:r w:rsidRPr="004D4440">
        <w:rPr>
          <w:rFonts w:ascii="Arial" w:hAnsi="Arial" w:cs="Arial"/>
          <w:sz w:val="20"/>
          <w:szCs w:val="20"/>
        </w:rPr>
        <w:t>v okviru formalnega, neformalnega in priložnostnega učenja spodbujati razvoj bralne pismenosti in bralne kulture pri odraslih.</w:t>
      </w:r>
    </w:p>
    <w:p w14:paraId="29790FA2" w14:textId="77777777" w:rsidR="00035B1B" w:rsidRPr="004D4440" w:rsidRDefault="00035B1B" w:rsidP="00035B1B">
      <w:pPr>
        <w:spacing w:before="0" w:after="0" w:line="240" w:lineRule="auto"/>
        <w:rPr>
          <w:rFonts w:ascii="Arial" w:hAnsi="Arial" w:cs="Arial"/>
          <w:b/>
          <w:sz w:val="20"/>
          <w:szCs w:val="20"/>
        </w:rPr>
      </w:pPr>
    </w:p>
    <w:p w14:paraId="2459720D" w14:textId="77777777" w:rsidR="00035B1B" w:rsidRPr="004D4440" w:rsidRDefault="00035B1B" w:rsidP="00035B1B">
      <w:pPr>
        <w:spacing w:before="0" w:after="0" w:line="240" w:lineRule="auto"/>
        <w:rPr>
          <w:rFonts w:ascii="Arial" w:hAnsi="Arial" w:cs="Arial"/>
          <w:sz w:val="20"/>
          <w:szCs w:val="20"/>
        </w:rPr>
      </w:pPr>
      <w:r w:rsidRPr="004D4440">
        <w:rPr>
          <w:rFonts w:ascii="Arial" w:hAnsi="Arial" w:cs="Arial"/>
          <w:b/>
          <w:sz w:val="20"/>
          <w:szCs w:val="20"/>
        </w:rPr>
        <w:t>6. Smernice za izvajanje Strategije spretnosti za Slovenijo upravljanja izobraževanja odraslih v Sloveniji</w:t>
      </w:r>
    </w:p>
    <w:p w14:paraId="1679190B" w14:textId="77777777"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Leta 2017, po zaključku prve faze Strategije spretnosti v Sloveniji, je OECD objavil dokument, ki je rezultat medresorskega sodelovanja. Dokument vključuje ocenjevanje stanja spretnosti v Sloveniji ter priprava in izvedba akcijskega načrta. V oceni stanja spretnosti je bilo prepoznanih  9 izzivov na področju razvoja in uporabe spretnosti in podan predlog za obravnavo v drugi fazi: učinkovito in vključujoče upravljanje spretnosti. Smernice za upravljanje izobraževanja odraslih v Sloveniji obsegajo osem priporočil: (1) </w:t>
      </w:r>
      <w:r w:rsidRPr="004D4440">
        <w:rPr>
          <w:rFonts w:ascii="Arial" w:hAnsi="Arial"/>
          <w:sz w:val="20"/>
          <w:szCs w:val="20"/>
        </w:rPr>
        <w:t>sodelovanje med ministrstvi</w:t>
      </w:r>
      <w:r w:rsidRPr="004D4440">
        <w:rPr>
          <w:rFonts w:ascii="Arial" w:hAnsi="Arial" w:cs="Arial"/>
          <w:sz w:val="20"/>
          <w:szCs w:val="20"/>
        </w:rPr>
        <w:t>; (2) učinkovito </w:t>
      </w:r>
      <w:r w:rsidRPr="004D4440">
        <w:rPr>
          <w:rFonts w:ascii="Arial" w:hAnsi="Arial"/>
          <w:sz w:val="20"/>
          <w:szCs w:val="20"/>
        </w:rPr>
        <w:t>povezovanje med ministrstvi in lokalnimi skupnostmi</w:t>
      </w:r>
      <w:r w:rsidRPr="004D4440">
        <w:rPr>
          <w:rFonts w:ascii="Arial" w:hAnsi="Arial" w:cs="Arial"/>
          <w:sz w:val="20"/>
          <w:szCs w:val="20"/>
        </w:rPr>
        <w:t> ter regionalnimi strukturami; (3) učinkovito </w:t>
      </w:r>
      <w:r w:rsidRPr="004D4440">
        <w:rPr>
          <w:rFonts w:ascii="Arial" w:hAnsi="Arial"/>
          <w:sz w:val="20"/>
          <w:szCs w:val="20"/>
        </w:rPr>
        <w:t>povezovanje in delovanje med ministrstvi in različnimi deležniki</w:t>
      </w:r>
      <w:r w:rsidRPr="004D4440">
        <w:rPr>
          <w:rFonts w:ascii="Arial" w:hAnsi="Arial" w:cs="Arial"/>
          <w:sz w:val="20"/>
          <w:szCs w:val="20"/>
        </w:rPr>
        <w:t>. Namen Smernic je zviševanje sposobnosti odraslega prebivalstva Slovenije, za izboljšanje lastnosti in spretnosti za delo in življenje ter aktivno participacijo v družbi.</w:t>
      </w:r>
    </w:p>
    <w:p w14:paraId="3EC276F0" w14:textId="77777777" w:rsidR="00035B1B" w:rsidRPr="004D4440" w:rsidRDefault="00035B1B" w:rsidP="00035B1B">
      <w:pPr>
        <w:spacing w:before="0" w:after="0" w:line="240" w:lineRule="auto"/>
        <w:rPr>
          <w:rFonts w:ascii="Arial" w:hAnsi="Arial" w:cs="Arial"/>
          <w:sz w:val="20"/>
          <w:szCs w:val="20"/>
        </w:rPr>
      </w:pPr>
    </w:p>
    <w:p w14:paraId="4559BB04" w14:textId="77777777" w:rsidR="00035B1B" w:rsidRPr="004D4440" w:rsidRDefault="00035B1B" w:rsidP="00035B1B">
      <w:pPr>
        <w:spacing w:before="0" w:after="0" w:line="240" w:lineRule="auto"/>
        <w:rPr>
          <w:rFonts w:ascii="Arial" w:hAnsi="Arial" w:cs="Arial"/>
          <w:sz w:val="20"/>
          <w:szCs w:val="20"/>
        </w:rPr>
      </w:pPr>
      <w:bookmarkStart w:id="11" w:name="_Toc64637209"/>
    </w:p>
    <w:p w14:paraId="1E685C86" w14:textId="57D11869" w:rsidR="00035B1B" w:rsidRPr="004D4440" w:rsidRDefault="00035B1B" w:rsidP="00035B1B">
      <w:pPr>
        <w:spacing w:before="0" w:after="0" w:line="240" w:lineRule="auto"/>
        <w:rPr>
          <w:rFonts w:ascii="Arial" w:hAnsi="Arial" w:cs="Arial"/>
          <w:color w:val="0070C0"/>
        </w:rPr>
      </w:pPr>
      <w:r w:rsidRPr="004D4440">
        <w:rPr>
          <w:rFonts w:ascii="Arial" w:hAnsi="Arial" w:cs="Arial"/>
          <w:b/>
          <w:color w:val="0070C0"/>
        </w:rPr>
        <w:t>3.</w:t>
      </w:r>
      <w:r w:rsidR="00E51D1C" w:rsidRPr="004D4440">
        <w:rPr>
          <w:rFonts w:ascii="Arial" w:hAnsi="Arial" w:cs="Arial"/>
          <w:b/>
          <w:color w:val="0070C0"/>
        </w:rPr>
        <w:t xml:space="preserve">  Mednarodni dokumenti in priporočila</w:t>
      </w:r>
      <w:bookmarkEnd w:id="11"/>
      <w:r w:rsidR="00E51D1C" w:rsidRPr="004D4440">
        <w:rPr>
          <w:rFonts w:ascii="Arial" w:hAnsi="Arial" w:cs="Arial"/>
          <w:b/>
          <w:color w:val="0070C0"/>
        </w:rPr>
        <w:t xml:space="preserve"> </w:t>
      </w:r>
    </w:p>
    <w:p w14:paraId="24B252E1" w14:textId="77777777" w:rsidR="00035B1B" w:rsidRPr="004D4440" w:rsidRDefault="00035B1B" w:rsidP="00035B1B">
      <w:pPr>
        <w:spacing w:before="0" w:after="0" w:line="240" w:lineRule="auto"/>
        <w:rPr>
          <w:rFonts w:ascii="Arial" w:hAnsi="Arial" w:cs="Arial"/>
          <w:sz w:val="20"/>
          <w:szCs w:val="20"/>
        </w:rPr>
      </w:pPr>
    </w:p>
    <w:p w14:paraId="68223F2D" w14:textId="084542F3" w:rsidR="00035B1B" w:rsidRPr="004D4440" w:rsidRDefault="00035B1B" w:rsidP="00035B1B">
      <w:pPr>
        <w:spacing w:before="0" w:after="0" w:line="240" w:lineRule="auto"/>
        <w:rPr>
          <w:rFonts w:ascii="Arial" w:hAnsi="Arial" w:cs="Arial"/>
          <w:sz w:val="20"/>
          <w:szCs w:val="20"/>
        </w:rPr>
      </w:pP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je usklajena z evropskimi strateškimi dokumenti v smislu poslanstva, vizije, ciljev, ciljnih skupin, prednostnih področij, ukrepov in instrumentov za sofinanciranje. Na ravni Evropske unije (v nadaljnjem besedilu: EU) je področje izobraževanja odraslih, kot tudi vseživljenjsko učenje opredeljeno v strateških in programskih dokumentih, ki opredeljujejo stratešk</w:t>
      </w:r>
      <w:r w:rsidR="00E51D1C" w:rsidRPr="004D4440">
        <w:rPr>
          <w:rFonts w:ascii="Arial" w:hAnsi="Arial" w:cs="Arial"/>
          <w:sz w:val="20"/>
          <w:szCs w:val="20"/>
        </w:rPr>
        <w:t>e</w:t>
      </w:r>
      <w:r w:rsidRPr="004D4440">
        <w:rPr>
          <w:rFonts w:ascii="Arial" w:hAnsi="Arial" w:cs="Arial"/>
          <w:sz w:val="20"/>
          <w:szCs w:val="20"/>
        </w:rPr>
        <w:t xml:space="preserve"> usmeritv</w:t>
      </w:r>
      <w:r w:rsidR="00E51D1C" w:rsidRPr="004D4440">
        <w:rPr>
          <w:rFonts w:ascii="Arial" w:hAnsi="Arial" w:cs="Arial"/>
          <w:sz w:val="20"/>
          <w:szCs w:val="20"/>
        </w:rPr>
        <w:t>e</w:t>
      </w:r>
      <w:r w:rsidRPr="004D4440">
        <w:rPr>
          <w:rFonts w:ascii="Arial" w:hAnsi="Arial" w:cs="Arial"/>
          <w:sz w:val="20"/>
          <w:szCs w:val="20"/>
        </w:rPr>
        <w:t xml:space="preserve"> in priporočil</w:t>
      </w:r>
      <w:r w:rsidR="00E51D1C" w:rsidRPr="004D4440">
        <w:rPr>
          <w:rFonts w:ascii="Arial" w:hAnsi="Arial" w:cs="Arial"/>
          <w:sz w:val="20"/>
          <w:szCs w:val="20"/>
        </w:rPr>
        <w:t>a</w:t>
      </w:r>
      <w:r w:rsidRPr="004D4440">
        <w:rPr>
          <w:rFonts w:ascii="Arial" w:hAnsi="Arial" w:cs="Arial"/>
          <w:sz w:val="20"/>
          <w:szCs w:val="20"/>
        </w:rPr>
        <w:t xml:space="preserve"> državam članicam. Države članice po načelu subsidiarnosti te usmeritve umeščajo v svoje družbene in gospodarske strategije, dokumente, programe oziroma akcijske načrte.</w:t>
      </w:r>
    </w:p>
    <w:p w14:paraId="04DE9F75" w14:textId="77777777" w:rsidR="00035B1B" w:rsidRPr="004D4440" w:rsidRDefault="00035B1B" w:rsidP="00035B1B">
      <w:pPr>
        <w:spacing w:before="0" w:after="0" w:line="240" w:lineRule="auto"/>
        <w:rPr>
          <w:rFonts w:ascii="Arial" w:hAnsi="Arial" w:cs="Arial"/>
          <w:sz w:val="20"/>
          <w:szCs w:val="20"/>
        </w:rPr>
      </w:pPr>
    </w:p>
    <w:p w14:paraId="6B97F383" w14:textId="77777777" w:rsidR="00035B1B" w:rsidRPr="004D4440" w:rsidRDefault="00035B1B" w:rsidP="00035B1B">
      <w:pPr>
        <w:spacing w:before="0" w:after="0" w:line="240" w:lineRule="auto"/>
        <w:rPr>
          <w:rFonts w:ascii="Arial" w:hAnsi="Arial" w:cs="Arial"/>
          <w:sz w:val="20"/>
          <w:szCs w:val="20"/>
          <w:lang w:eastAsia="en-US"/>
        </w:rPr>
      </w:pPr>
      <w:r w:rsidRPr="004D4440">
        <w:rPr>
          <w:rFonts w:ascii="Arial" w:hAnsi="Arial" w:cs="Arial"/>
          <w:b/>
          <w:sz w:val="20"/>
          <w:szCs w:val="20"/>
        </w:rPr>
        <w:t>1. Agenda 2030</w:t>
      </w:r>
      <w:r w:rsidRPr="004D4440">
        <w:rPr>
          <w:rFonts w:ascii="Arial" w:hAnsi="Arial" w:cs="Arial"/>
          <w:b/>
          <w:sz w:val="20"/>
          <w:szCs w:val="20"/>
          <w:vertAlign w:val="superscript"/>
        </w:rPr>
        <w:footnoteReference w:id="14"/>
      </w:r>
    </w:p>
    <w:p w14:paraId="3F65E8A5" w14:textId="04881068"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 xml:space="preserve">EU je za področje trajnostnega razvoja zavezana svoji vodilni vlogi pri izvajanju </w:t>
      </w:r>
      <w:r w:rsidRPr="004D4440">
        <w:rPr>
          <w:rFonts w:ascii="Arial" w:hAnsi="Arial" w:cs="Arial"/>
          <w:iCs/>
          <w:sz w:val="20"/>
          <w:szCs w:val="20"/>
        </w:rPr>
        <w:t>Agende 2030</w:t>
      </w:r>
      <w:r w:rsidRPr="004D4440">
        <w:rPr>
          <w:rFonts w:ascii="Arial" w:hAnsi="Arial" w:cs="Arial"/>
          <w:sz w:val="20"/>
          <w:szCs w:val="20"/>
        </w:rPr>
        <w:t>, ki je bila sprejeta v Združenih narodih. E</w:t>
      </w:r>
      <w:r w:rsidR="00E51D1C" w:rsidRPr="004D4440">
        <w:rPr>
          <w:rFonts w:ascii="Arial" w:hAnsi="Arial" w:cs="Arial"/>
          <w:sz w:val="20"/>
          <w:szCs w:val="20"/>
        </w:rPr>
        <w:t>vropska komi</w:t>
      </w:r>
      <w:r w:rsidR="0019103E" w:rsidRPr="004D4440">
        <w:rPr>
          <w:rFonts w:ascii="Arial" w:hAnsi="Arial" w:cs="Arial"/>
          <w:sz w:val="20"/>
          <w:szCs w:val="20"/>
        </w:rPr>
        <w:t>si</w:t>
      </w:r>
      <w:r w:rsidR="00E51D1C" w:rsidRPr="004D4440">
        <w:rPr>
          <w:rFonts w:ascii="Arial" w:hAnsi="Arial" w:cs="Arial"/>
          <w:sz w:val="20"/>
          <w:szCs w:val="20"/>
        </w:rPr>
        <w:t>ja</w:t>
      </w:r>
      <w:r w:rsidRPr="004D4440">
        <w:rPr>
          <w:rFonts w:ascii="Arial" w:hAnsi="Arial" w:cs="Arial"/>
          <w:sz w:val="20"/>
          <w:szCs w:val="20"/>
        </w:rPr>
        <w:t xml:space="preserve"> novembra 2016 predstavila svoj strateški pristop k izvajanju Agende 2030, vključno s cilji trajnostnega razvoja, ki vključujejo v </w:t>
      </w:r>
      <w:hyperlink r:id="rId10" w:history="1">
        <w:r w:rsidRPr="004D4440">
          <w:rPr>
            <w:rFonts w:ascii="Arial" w:hAnsi="Arial" w:cs="Arial"/>
            <w:sz w:val="20"/>
            <w:szCs w:val="20"/>
          </w:rPr>
          <w:t>deset prednostnih nalog Evropske komisije</w:t>
        </w:r>
      </w:hyperlink>
      <w:r w:rsidRPr="004D4440">
        <w:rPr>
          <w:rFonts w:ascii="Arial" w:hAnsi="Arial" w:cs="Arial"/>
          <w:sz w:val="20"/>
          <w:szCs w:val="20"/>
        </w:rPr>
        <w:t>. Krovni dokument obravnava dolgoročno vzdržno rast in razvoj. Med 17 cilji trajnostnega razvoja je na 4. mestu kakovostno izobraževanje, opredeljeno kot: »Vsem enakopravno zagotoviti kakovostno izobrazbo ter spodbujati možnosti vseživljenjskega učenja za vsakogar.«</w:t>
      </w:r>
    </w:p>
    <w:p w14:paraId="439AC5C0" w14:textId="77777777" w:rsidR="00035B1B" w:rsidRPr="004D4440" w:rsidRDefault="00035B1B" w:rsidP="00035B1B">
      <w:pPr>
        <w:spacing w:before="0" w:after="0" w:line="240" w:lineRule="auto"/>
        <w:rPr>
          <w:rFonts w:ascii="Arial" w:hAnsi="Arial" w:cs="Arial"/>
          <w:b/>
          <w:noProof/>
          <w:sz w:val="20"/>
          <w:szCs w:val="20"/>
          <w:lang w:eastAsia="en-US"/>
        </w:rPr>
      </w:pPr>
    </w:p>
    <w:p w14:paraId="23A13F5A" w14:textId="77777777" w:rsidR="00035B1B" w:rsidRPr="004D4440" w:rsidRDefault="00035B1B" w:rsidP="00035B1B">
      <w:pPr>
        <w:spacing w:before="0" w:after="0" w:line="240" w:lineRule="auto"/>
        <w:rPr>
          <w:rFonts w:ascii="Arial" w:hAnsi="Arial" w:cs="Arial"/>
          <w:noProof/>
          <w:sz w:val="20"/>
          <w:szCs w:val="20"/>
        </w:rPr>
      </w:pPr>
      <w:r w:rsidRPr="004D4440">
        <w:rPr>
          <w:rFonts w:ascii="Arial" w:hAnsi="Arial" w:cs="Arial"/>
          <w:b/>
          <w:sz w:val="20"/>
          <w:szCs w:val="20"/>
        </w:rPr>
        <w:lastRenderedPageBreak/>
        <w:t>2. Evropski zeleni dogovor</w:t>
      </w:r>
      <w:r w:rsidRPr="004D4440">
        <w:rPr>
          <w:rFonts w:ascii="Arial" w:hAnsi="Arial" w:cs="Arial"/>
          <w:b/>
          <w:sz w:val="20"/>
          <w:szCs w:val="20"/>
          <w:vertAlign w:val="superscript"/>
        </w:rPr>
        <w:footnoteReference w:id="15"/>
      </w:r>
    </w:p>
    <w:p w14:paraId="7C08290C" w14:textId="4D5C486E"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To je krovni dokument</w:t>
      </w:r>
      <w:r w:rsidR="0019103E" w:rsidRPr="004D4440">
        <w:rPr>
          <w:rFonts w:ascii="Arial" w:hAnsi="Arial" w:cs="Arial"/>
          <w:sz w:val="20"/>
          <w:szCs w:val="20"/>
        </w:rPr>
        <w:t xml:space="preserve"> Evropske komisije</w:t>
      </w:r>
      <w:r w:rsidR="0019103E" w:rsidRPr="004D4440">
        <w:rPr>
          <w:rFonts w:ascii="Arial" w:hAnsi="Arial" w:cs="Arial"/>
          <w:noProof/>
          <w:sz w:val="20"/>
          <w:szCs w:val="20"/>
        </w:rPr>
        <w:t xml:space="preserve"> za</w:t>
      </w:r>
      <w:r w:rsidRPr="004D4440">
        <w:rPr>
          <w:rFonts w:ascii="Arial" w:hAnsi="Arial" w:cs="Arial"/>
          <w:noProof/>
          <w:sz w:val="20"/>
          <w:szCs w:val="20"/>
        </w:rPr>
        <w:t xml:space="preserve"> vzpostavit</w:t>
      </w:r>
      <w:r w:rsidR="0019103E" w:rsidRPr="004D4440">
        <w:rPr>
          <w:rFonts w:ascii="Arial" w:hAnsi="Arial" w:cs="Arial"/>
          <w:noProof/>
          <w:sz w:val="20"/>
          <w:szCs w:val="20"/>
        </w:rPr>
        <w:t>e</w:t>
      </w:r>
      <w:r w:rsidRPr="004D4440">
        <w:rPr>
          <w:rFonts w:ascii="Arial" w:hAnsi="Arial" w:cs="Arial"/>
          <w:noProof/>
          <w:sz w:val="20"/>
          <w:szCs w:val="20"/>
        </w:rPr>
        <w:t xml:space="preserve">v prve podnebno nevtralne celine. </w:t>
      </w:r>
      <w:r w:rsidRPr="004D4440">
        <w:rPr>
          <w:rFonts w:ascii="Arial" w:hAnsi="Arial" w:cs="Arial"/>
          <w:sz w:val="20"/>
          <w:szCs w:val="20"/>
        </w:rPr>
        <w:t xml:space="preserve">Da bi Evropa premagala ta izziv, potrebuje novo strategijo za rast </w:t>
      </w:r>
      <w:r w:rsidR="0019103E" w:rsidRPr="004D4440">
        <w:rPr>
          <w:rFonts w:ascii="Arial" w:hAnsi="Arial" w:cs="Arial"/>
          <w:sz w:val="20"/>
          <w:szCs w:val="20"/>
        </w:rPr>
        <w:t>in</w:t>
      </w:r>
      <w:r w:rsidRPr="004D4440">
        <w:rPr>
          <w:rFonts w:ascii="Arial" w:hAnsi="Arial" w:cs="Arial"/>
          <w:sz w:val="20"/>
          <w:szCs w:val="20"/>
        </w:rPr>
        <w:t xml:space="preserve"> preoblikovanje EU v sodobno gospodarstvo</w:t>
      </w:r>
      <w:r w:rsidR="0019103E" w:rsidRPr="004D4440">
        <w:rPr>
          <w:rFonts w:ascii="Arial" w:hAnsi="Arial" w:cs="Arial"/>
          <w:sz w:val="20"/>
          <w:szCs w:val="20"/>
        </w:rPr>
        <w:t>,</w:t>
      </w:r>
      <w:r w:rsidRPr="004D4440">
        <w:rPr>
          <w:rFonts w:ascii="Arial" w:hAnsi="Arial" w:cs="Arial"/>
          <w:sz w:val="20"/>
          <w:szCs w:val="20"/>
        </w:rPr>
        <w:t xml:space="preserve"> kjer do leta 2050 ne bo več: neto emisij toplogrednih plinov; gospodarska rast ne bo vezana na rabo virov in v katerem nihče ne bo prezrt. </w:t>
      </w:r>
      <w:r w:rsidRPr="004D4440">
        <w:rPr>
          <w:rFonts w:ascii="Arial" w:hAnsi="Arial" w:cs="Arial"/>
          <w:bCs/>
          <w:sz w:val="20"/>
          <w:szCs w:val="20"/>
        </w:rPr>
        <w:t xml:space="preserve">Ta cilj bo dosežen s spremembo </w:t>
      </w:r>
      <w:r w:rsidRPr="004D4440">
        <w:rPr>
          <w:rFonts w:ascii="Arial" w:hAnsi="Arial" w:cs="Arial"/>
          <w:sz w:val="20"/>
          <w:szCs w:val="20"/>
        </w:rPr>
        <w:t xml:space="preserve">podnebnih  in </w:t>
      </w:r>
      <w:proofErr w:type="spellStart"/>
      <w:r w:rsidRPr="004D4440">
        <w:rPr>
          <w:rFonts w:ascii="Arial" w:hAnsi="Arial" w:cs="Arial"/>
          <w:sz w:val="20"/>
          <w:szCs w:val="20"/>
        </w:rPr>
        <w:t>okoljskih</w:t>
      </w:r>
      <w:proofErr w:type="spellEnd"/>
      <w:r w:rsidRPr="004D4440">
        <w:rPr>
          <w:rFonts w:ascii="Arial" w:hAnsi="Arial" w:cs="Arial"/>
          <w:sz w:val="20"/>
          <w:szCs w:val="20"/>
        </w:rPr>
        <w:t xml:space="preserve"> izzivov v priložnosti na vseh področjih politike in z zagotavljanjem pravičnega in vključujočega prehoda za vse</w:t>
      </w:r>
      <w:r w:rsidRPr="004D4440">
        <w:rPr>
          <w:rFonts w:ascii="Arial" w:hAnsi="Arial" w:cs="Arial"/>
          <w:sz w:val="20"/>
          <w:szCs w:val="20"/>
          <w:vertAlign w:val="superscript"/>
        </w:rPr>
        <w:footnoteReference w:id="16"/>
      </w:r>
      <w:r w:rsidRPr="004D4440">
        <w:rPr>
          <w:rFonts w:ascii="Arial" w:hAnsi="Arial" w:cs="Arial"/>
          <w:sz w:val="20"/>
          <w:szCs w:val="20"/>
        </w:rPr>
        <w:t xml:space="preserve">. </w:t>
      </w:r>
    </w:p>
    <w:p w14:paraId="601BAAE4" w14:textId="77777777" w:rsidR="00035B1B" w:rsidRPr="004D4440" w:rsidRDefault="00035B1B" w:rsidP="00035B1B">
      <w:pPr>
        <w:spacing w:before="0" w:after="0" w:line="240" w:lineRule="auto"/>
        <w:rPr>
          <w:rFonts w:ascii="Arial" w:hAnsi="Arial" w:cs="Arial"/>
          <w:sz w:val="20"/>
          <w:szCs w:val="20"/>
        </w:rPr>
      </w:pPr>
    </w:p>
    <w:p w14:paraId="2077DEA5" w14:textId="362E6A27" w:rsidR="00035B1B" w:rsidRPr="004D4440" w:rsidRDefault="0019103E" w:rsidP="00035B1B">
      <w:pPr>
        <w:spacing w:before="0" w:after="0" w:line="240" w:lineRule="auto"/>
        <w:rPr>
          <w:rFonts w:ascii="Arial" w:hAnsi="Arial" w:cs="Arial"/>
          <w:sz w:val="20"/>
          <w:szCs w:val="20"/>
        </w:rPr>
      </w:pPr>
      <w:r w:rsidRPr="004D4440">
        <w:rPr>
          <w:rFonts w:ascii="Arial" w:hAnsi="Arial" w:cs="Arial"/>
          <w:b/>
          <w:sz w:val="20"/>
          <w:szCs w:val="20"/>
        </w:rPr>
        <w:t xml:space="preserve">3. </w:t>
      </w:r>
      <w:r w:rsidR="00035B1B" w:rsidRPr="004D4440">
        <w:rPr>
          <w:rFonts w:ascii="Arial" w:hAnsi="Arial" w:cs="Arial"/>
          <w:b/>
          <w:sz w:val="20"/>
          <w:szCs w:val="20"/>
        </w:rPr>
        <w:t xml:space="preserve">Program znanj in spretnosti za Evropo za trajnostno konkurenčnost, socialno pravičnost in odpornost </w:t>
      </w:r>
      <w:r w:rsidR="00035B1B" w:rsidRPr="004D4440">
        <w:rPr>
          <w:rFonts w:ascii="Arial" w:hAnsi="Arial" w:cs="Arial"/>
          <w:sz w:val="20"/>
          <w:szCs w:val="20"/>
        </w:rPr>
        <w:t xml:space="preserve"> (</w:t>
      </w:r>
      <w:proofErr w:type="spellStart"/>
      <w:r w:rsidR="00035B1B" w:rsidRPr="004D4440">
        <w:rPr>
          <w:rFonts w:ascii="Arial" w:hAnsi="Arial" w:cs="Arial"/>
          <w:sz w:val="20"/>
          <w:szCs w:val="20"/>
        </w:rPr>
        <w:t>Skills</w:t>
      </w:r>
      <w:proofErr w:type="spellEnd"/>
      <w:r w:rsidR="00035B1B" w:rsidRPr="004D4440">
        <w:rPr>
          <w:rFonts w:ascii="Arial" w:hAnsi="Arial" w:cs="Arial"/>
          <w:sz w:val="20"/>
          <w:szCs w:val="20"/>
        </w:rPr>
        <w:t xml:space="preserve"> Agenda</w:t>
      </w:r>
      <w:r w:rsidR="00035B1B" w:rsidRPr="004D4440">
        <w:rPr>
          <w:rFonts w:ascii="Arial" w:hAnsi="Arial" w:cs="Arial"/>
          <w:sz w:val="20"/>
          <w:szCs w:val="20"/>
          <w:vertAlign w:val="superscript"/>
        </w:rPr>
        <w:footnoteReference w:id="17"/>
      </w:r>
      <w:r w:rsidR="00035B1B" w:rsidRPr="004D4440">
        <w:rPr>
          <w:rFonts w:ascii="Arial" w:hAnsi="Arial" w:cs="Arial"/>
          <w:sz w:val="20"/>
          <w:szCs w:val="20"/>
        </w:rPr>
        <w:t>)</w:t>
      </w:r>
    </w:p>
    <w:p w14:paraId="31A53669" w14:textId="77777777" w:rsidR="00035B1B" w:rsidRPr="004D4440" w:rsidRDefault="00035B1B" w:rsidP="00035B1B">
      <w:pPr>
        <w:spacing w:before="0" w:after="0" w:line="240" w:lineRule="auto"/>
        <w:rPr>
          <w:rFonts w:ascii="Arial" w:hAnsi="Arial" w:cs="Arial"/>
          <w:noProof/>
          <w:sz w:val="20"/>
          <w:szCs w:val="20"/>
        </w:rPr>
      </w:pPr>
      <w:r w:rsidRPr="004D4440">
        <w:rPr>
          <w:rFonts w:ascii="Arial" w:hAnsi="Arial" w:cs="Arial"/>
          <w:sz w:val="20"/>
          <w:szCs w:val="20"/>
        </w:rPr>
        <w:t>Pandemija covid-19 je vplivala na milijone ljudi v EU, ki so izgubili službo ali doživeli znatno izgubo dohodka, zaradi česar bodo morali pridobiti novo znanje ter se preseliti na nova delovna mesta oziroma v druge sektorje. Kriza leta 2020 je pokazala na pomen pripravljenosti na digitalizacijo in urejanje e-sistemov, kot tudi na ustrezno odzivanje na področju kibernetske varnosti. Za mlade je vstop na trg dela zaradi teh razmer še bolj zahteven. E</w:t>
      </w:r>
      <w:r w:rsidRPr="004D4440">
        <w:rPr>
          <w:rFonts w:ascii="Arial" w:hAnsi="Arial" w:cs="Arial"/>
          <w:noProof/>
          <w:sz w:val="20"/>
          <w:szCs w:val="20"/>
        </w:rPr>
        <w:t xml:space="preserve">vropski okvir kompetenc za pomoč pri razvoju in ocenjevanju znanja, spretnosti in ravnanja na področju podnebnih sprememb in trajnostnega razvoja predvideva tudi proaktivno izpopolnjevanje in prekvalifikacije. </w:t>
      </w:r>
    </w:p>
    <w:p w14:paraId="1C4A9DF8" w14:textId="77777777" w:rsidR="0019103E" w:rsidRPr="004D4440" w:rsidRDefault="0019103E" w:rsidP="00035B1B">
      <w:pPr>
        <w:spacing w:before="0" w:after="0" w:line="240" w:lineRule="auto"/>
        <w:rPr>
          <w:rFonts w:ascii="Arial" w:hAnsi="Arial" w:cs="Arial"/>
          <w:noProof/>
          <w:sz w:val="20"/>
          <w:szCs w:val="20"/>
        </w:rPr>
      </w:pPr>
    </w:p>
    <w:p w14:paraId="4EF98362" w14:textId="4F1FCD92" w:rsidR="00035B1B" w:rsidRPr="004D4440" w:rsidRDefault="0019103E" w:rsidP="00035B1B">
      <w:pPr>
        <w:spacing w:before="0" w:after="0" w:line="240" w:lineRule="auto"/>
        <w:rPr>
          <w:rFonts w:ascii="Arial" w:hAnsi="Arial" w:cs="Arial"/>
          <w:sz w:val="20"/>
          <w:szCs w:val="20"/>
        </w:rPr>
      </w:pPr>
      <w:r w:rsidRPr="004D4440">
        <w:rPr>
          <w:rFonts w:ascii="Arial" w:hAnsi="Arial" w:cs="Arial"/>
          <w:sz w:val="20"/>
          <w:szCs w:val="20"/>
        </w:rPr>
        <w:t>D</w:t>
      </w:r>
      <w:r w:rsidR="00035B1B" w:rsidRPr="004D4440">
        <w:rPr>
          <w:rFonts w:ascii="Arial" w:hAnsi="Arial" w:cs="Arial"/>
          <w:sz w:val="20"/>
          <w:szCs w:val="20"/>
        </w:rPr>
        <w:t xml:space="preserve">okument </w:t>
      </w:r>
      <w:r w:rsidRPr="004D4440">
        <w:rPr>
          <w:rFonts w:ascii="Arial" w:hAnsi="Arial" w:cs="Arial"/>
          <w:sz w:val="20"/>
          <w:szCs w:val="20"/>
        </w:rPr>
        <w:t xml:space="preserve">je bil posodobljen </w:t>
      </w:r>
      <w:r w:rsidR="00035B1B" w:rsidRPr="004D4440">
        <w:rPr>
          <w:rFonts w:ascii="Arial" w:hAnsi="Arial" w:cs="Arial"/>
          <w:sz w:val="20"/>
          <w:szCs w:val="20"/>
        </w:rPr>
        <w:t>(junija 2020)</w:t>
      </w:r>
      <w:r w:rsidR="00D122F0" w:rsidRPr="004D4440">
        <w:rPr>
          <w:rFonts w:ascii="Arial" w:hAnsi="Arial" w:cs="Arial"/>
          <w:sz w:val="20"/>
          <w:szCs w:val="20"/>
        </w:rPr>
        <w:t xml:space="preserve"> </w:t>
      </w:r>
      <w:r w:rsidRPr="004D4440">
        <w:rPr>
          <w:rFonts w:ascii="Arial" w:hAnsi="Arial" w:cs="Arial"/>
          <w:sz w:val="20"/>
          <w:szCs w:val="20"/>
        </w:rPr>
        <w:t xml:space="preserve">in </w:t>
      </w:r>
      <w:r w:rsidR="00035B1B" w:rsidRPr="004D4440">
        <w:rPr>
          <w:rFonts w:ascii="Arial" w:hAnsi="Arial" w:cs="Arial"/>
          <w:sz w:val="20"/>
          <w:szCs w:val="20"/>
        </w:rPr>
        <w:t xml:space="preserve">predvideva naslednjih 12 aktivnosti za izboljšanje pogojev pridobivanja znanja in temeljnih zmožnosti ter prilagajanje potrebam trga dela: 1. pakt za spretnosti (s tremi središči: za mreženje, središče znanja, za svetovanje in vire), 2. krepitev inteligence, 3. strategije spretnosti in zavodi za zaposlovanje, 4. predlog priporočila Sveta o poklicnem izobraževanju in usposabljanju, 5. evropske univerze, 6. spretnosti za podporo dvojnemu prehodu (zelenemu in digitalnemu), 7. dvig prirodoslovno-matematičnih profilov diplomantov; prečne spretnosti, s spretnostmi podjetnosti, 8. spretnosti za življenje, 9. individualni učni računi, 10. evropski pristop k </w:t>
      </w:r>
      <w:proofErr w:type="spellStart"/>
      <w:r w:rsidR="00035B1B" w:rsidRPr="004D4440">
        <w:rPr>
          <w:rFonts w:ascii="Arial" w:hAnsi="Arial" w:cs="Arial"/>
          <w:sz w:val="20"/>
          <w:szCs w:val="20"/>
        </w:rPr>
        <w:t>mikroakreditacijam</w:t>
      </w:r>
      <w:proofErr w:type="spellEnd"/>
      <w:r w:rsidR="00035B1B" w:rsidRPr="004D4440">
        <w:rPr>
          <w:rFonts w:ascii="Arial" w:hAnsi="Arial" w:cs="Arial"/>
          <w:sz w:val="20"/>
          <w:szCs w:val="20"/>
        </w:rPr>
        <w:t xml:space="preserve">, 11. nova </w:t>
      </w:r>
      <w:proofErr w:type="spellStart"/>
      <w:r w:rsidR="00035B1B" w:rsidRPr="004D4440">
        <w:rPr>
          <w:rFonts w:ascii="Arial" w:hAnsi="Arial" w:cs="Arial"/>
          <w:sz w:val="20"/>
          <w:szCs w:val="20"/>
        </w:rPr>
        <w:t>Europass</w:t>
      </w:r>
      <w:proofErr w:type="spellEnd"/>
      <w:r w:rsidR="00035B1B" w:rsidRPr="004D4440">
        <w:rPr>
          <w:rFonts w:ascii="Arial" w:hAnsi="Arial" w:cs="Arial"/>
          <w:sz w:val="20"/>
          <w:szCs w:val="20"/>
        </w:rPr>
        <w:t xml:space="preserve"> platforma, 12. izboljšanje okvira za sprostitev naložb držav članic in zasebnih vlaganj v znanje in spretnosti.</w:t>
      </w:r>
    </w:p>
    <w:p w14:paraId="55321773" w14:textId="77777777" w:rsidR="00035B1B" w:rsidRPr="004D4440" w:rsidRDefault="00035B1B" w:rsidP="00035B1B">
      <w:pPr>
        <w:spacing w:before="0" w:after="0" w:line="240" w:lineRule="auto"/>
        <w:rPr>
          <w:rFonts w:ascii="Arial" w:hAnsi="Arial" w:cs="Arial"/>
          <w:sz w:val="20"/>
          <w:szCs w:val="20"/>
        </w:rPr>
      </w:pPr>
    </w:p>
    <w:p w14:paraId="7DBA703D" w14:textId="77777777" w:rsidR="00035B1B" w:rsidRPr="004D4440" w:rsidRDefault="00035B1B" w:rsidP="00035B1B">
      <w:pPr>
        <w:spacing w:before="0" w:after="0" w:line="240" w:lineRule="auto"/>
        <w:rPr>
          <w:rFonts w:ascii="Arial" w:hAnsi="Arial" w:cs="Arial"/>
          <w:sz w:val="20"/>
          <w:szCs w:val="20"/>
        </w:rPr>
      </w:pPr>
      <w:r w:rsidRPr="004D4440">
        <w:rPr>
          <w:rFonts w:ascii="Arial" w:hAnsi="Arial" w:cs="Arial"/>
          <w:b/>
          <w:sz w:val="20"/>
          <w:szCs w:val="20"/>
        </w:rPr>
        <w:t>4. Evropski izobraževalni prostor (</w:t>
      </w:r>
      <w:proofErr w:type="spellStart"/>
      <w:r w:rsidRPr="004D4440">
        <w:rPr>
          <w:rFonts w:ascii="Arial" w:hAnsi="Arial" w:cs="Arial"/>
          <w:b/>
          <w:sz w:val="20"/>
          <w:szCs w:val="20"/>
        </w:rPr>
        <w:t>European</w:t>
      </w:r>
      <w:proofErr w:type="spellEnd"/>
      <w:r w:rsidRPr="004D4440">
        <w:rPr>
          <w:rFonts w:ascii="Arial" w:hAnsi="Arial" w:cs="Arial"/>
          <w:b/>
          <w:sz w:val="20"/>
          <w:szCs w:val="20"/>
        </w:rPr>
        <w:t xml:space="preserve"> </w:t>
      </w:r>
      <w:proofErr w:type="spellStart"/>
      <w:r w:rsidRPr="004D4440">
        <w:rPr>
          <w:rFonts w:ascii="Arial" w:hAnsi="Arial" w:cs="Arial"/>
          <w:b/>
          <w:sz w:val="20"/>
          <w:szCs w:val="20"/>
        </w:rPr>
        <w:t>Education</w:t>
      </w:r>
      <w:proofErr w:type="spellEnd"/>
      <w:r w:rsidRPr="004D4440">
        <w:rPr>
          <w:rFonts w:ascii="Arial" w:hAnsi="Arial" w:cs="Arial"/>
          <w:b/>
          <w:sz w:val="20"/>
          <w:szCs w:val="20"/>
        </w:rPr>
        <w:t xml:space="preserve"> Area – EEA</w:t>
      </w:r>
      <w:r w:rsidRPr="004D4440">
        <w:rPr>
          <w:rFonts w:ascii="Arial" w:hAnsi="Arial" w:cs="Arial"/>
          <w:b/>
          <w:sz w:val="20"/>
          <w:szCs w:val="20"/>
          <w:vertAlign w:val="superscript"/>
        </w:rPr>
        <w:footnoteReference w:id="18"/>
      </w:r>
      <w:r w:rsidRPr="004D4440">
        <w:rPr>
          <w:rFonts w:ascii="Arial" w:hAnsi="Arial" w:cs="Arial"/>
          <w:b/>
          <w:sz w:val="20"/>
          <w:szCs w:val="20"/>
        </w:rPr>
        <w:t>)</w:t>
      </w:r>
    </w:p>
    <w:p w14:paraId="7470CFB7" w14:textId="538C1678" w:rsidR="00035B1B" w:rsidRPr="004D4440" w:rsidRDefault="00035B1B" w:rsidP="00035B1B">
      <w:pPr>
        <w:spacing w:before="0" w:after="0" w:line="240" w:lineRule="auto"/>
        <w:rPr>
          <w:rFonts w:ascii="Arial" w:hAnsi="Arial" w:cs="Arial"/>
          <w:sz w:val="20"/>
          <w:szCs w:val="20"/>
        </w:rPr>
      </w:pPr>
      <w:r w:rsidRPr="004D4440">
        <w:rPr>
          <w:rFonts w:ascii="Arial" w:hAnsi="Arial" w:cs="Arial"/>
          <w:color w:val="000000" w:themeColor="text1"/>
          <w:sz w:val="20"/>
          <w:szCs w:val="20"/>
        </w:rPr>
        <w:t xml:space="preserve">Poudarja spretnosti in vseživljenjsko učenje kot osnovo za okrevanje po pandemiji covid-19. </w:t>
      </w:r>
      <w:r w:rsidRPr="004D4440">
        <w:rPr>
          <w:rFonts w:ascii="Arial" w:hAnsi="Arial" w:cs="Arial"/>
          <w:color w:val="000000"/>
          <w:sz w:val="20"/>
          <w:szCs w:val="20"/>
        </w:rPr>
        <w:t>Izpostavlja pomen upravljanja in sodelovanja ter povezovanja različnih politik, partnerstvo z različnimi deležniki na evropski, regionalni in lokalni ravni; skupno načrtovanje ukrepov in izvajanje (na primer tudi krožno gospodarstvo in trajnostni razvoj) je ključno</w:t>
      </w:r>
      <w:r w:rsidRPr="004D4440">
        <w:rPr>
          <w:rFonts w:ascii="Arial" w:eastAsia="Times New Roman" w:hAnsi="Arial" w:cs="Arial"/>
          <w:sz w:val="20"/>
          <w:szCs w:val="20"/>
        </w:rPr>
        <w:t>; iskanje r</w:t>
      </w:r>
      <w:r w:rsidRPr="004D4440">
        <w:rPr>
          <w:rFonts w:ascii="Arial" w:hAnsi="Arial" w:cs="Arial"/>
          <w:color w:val="000000" w:themeColor="text1"/>
          <w:sz w:val="20"/>
          <w:szCs w:val="20"/>
        </w:rPr>
        <w:t xml:space="preserve">ešitev za izzive povezane z demografskimi gibanji, podnebnimi spremembami in novimi tehnologijami, in sicer z oblikovanjem strateškega, mednarodnega, sinhroniziranega in strokovnega pristopa. </w:t>
      </w:r>
      <w:r w:rsidRPr="004D4440">
        <w:rPr>
          <w:rFonts w:ascii="Arial" w:hAnsi="Arial" w:cs="Arial"/>
          <w:sz w:val="20"/>
          <w:szCs w:val="20"/>
        </w:rPr>
        <w:t>Prvi sveženj ukrepov je osredotočen na tri področja: 1. ključne kompetence za vseživljenjsko učenje, 2. digitalne spretnosti, 3.</w:t>
      </w:r>
      <w:r w:rsidR="00E3340F" w:rsidRPr="004D4440">
        <w:rPr>
          <w:rFonts w:ascii="Arial" w:hAnsi="Arial" w:cs="Arial"/>
          <w:sz w:val="20"/>
          <w:szCs w:val="20"/>
        </w:rPr>
        <w:t xml:space="preserve"> </w:t>
      </w:r>
      <w:r w:rsidRPr="004D4440">
        <w:rPr>
          <w:rFonts w:ascii="Arial" w:hAnsi="Arial" w:cs="Arial"/>
          <w:sz w:val="20"/>
          <w:szCs w:val="20"/>
        </w:rPr>
        <w:t>skupne vrednote in vključujoče izobraževanje.</w:t>
      </w:r>
    </w:p>
    <w:p w14:paraId="26DD8D8D" w14:textId="77777777" w:rsidR="00035B1B" w:rsidRPr="004D4440" w:rsidRDefault="00035B1B" w:rsidP="00035B1B">
      <w:pPr>
        <w:spacing w:before="0" w:after="0" w:line="240" w:lineRule="auto"/>
        <w:rPr>
          <w:rFonts w:ascii="Arial" w:hAnsi="Arial" w:cs="Arial"/>
          <w:sz w:val="20"/>
          <w:szCs w:val="20"/>
        </w:rPr>
      </w:pPr>
    </w:p>
    <w:p w14:paraId="1C8C2D9F" w14:textId="77777777" w:rsidR="00035B1B" w:rsidRPr="004D4440" w:rsidRDefault="00035B1B" w:rsidP="00035B1B">
      <w:pPr>
        <w:spacing w:before="0" w:after="0" w:line="240" w:lineRule="auto"/>
        <w:rPr>
          <w:rFonts w:ascii="Arial" w:hAnsi="Arial" w:cs="Arial"/>
          <w:sz w:val="20"/>
          <w:szCs w:val="20"/>
        </w:rPr>
      </w:pPr>
      <w:r w:rsidRPr="004D4440">
        <w:rPr>
          <w:rFonts w:ascii="Arial" w:hAnsi="Arial" w:cs="Arial"/>
          <w:b/>
          <w:sz w:val="20"/>
          <w:szCs w:val="20"/>
        </w:rPr>
        <w:t>5. Akcijski načrt za digitalno izobraževanje (</w:t>
      </w:r>
      <w:proofErr w:type="spellStart"/>
      <w:r w:rsidRPr="004D4440">
        <w:rPr>
          <w:rFonts w:ascii="Arial" w:hAnsi="Arial" w:cs="Arial"/>
          <w:b/>
          <w:sz w:val="20"/>
          <w:szCs w:val="20"/>
        </w:rPr>
        <w:t>Digital</w:t>
      </w:r>
      <w:proofErr w:type="spellEnd"/>
      <w:r w:rsidRPr="004D4440">
        <w:rPr>
          <w:rFonts w:ascii="Arial" w:hAnsi="Arial" w:cs="Arial"/>
          <w:b/>
          <w:sz w:val="20"/>
          <w:szCs w:val="20"/>
        </w:rPr>
        <w:t xml:space="preserve"> </w:t>
      </w:r>
      <w:proofErr w:type="spellStart"/>
      <w:r w:rsidRPr="004D4440">
        <w:rPr>
          <w:rFonts w:ascii="Arial" w:hAnsi="Arial" w:cs="Arial"/>
          <w:b/>
          <w:sz w:val="20"/>
          <w:szCs w:val="20"/>
        </w:rPr>
        <w:t>Education</w:t>
      </w:r>
      <w:proofErr w:type="spellEnd"/>
      <w:r w:rsidRPr="004D4440">
        <w:rPr>
          <w:rFonts w:ascii="Arial" w:hAnsi="Arial" w:cs="Arial"/>
          <w:b/>
          <w:sz w:val="20"/>
          <w:szCs w:val="20"/>
        </w:rPr>
        <w:t xml:space="preserve"> </w:t>
      </w:r>
      <w:proofErr w:type="spellStart"/>
      <w:r w:rsidRPr="004D4440">
        <w:rPr>
          <w:rFonts w:ascii="Arial" w:hAnsi="Arial" w:cs="Arial"/>
          <w:b/>
          <w:sz w:val="20"/>
          <w:szCs w:val="20"/>
        </w:rPr>
        <w:t>Action</w:t>
      </w:r>
      <w:proofErr w:type="spellEnd"/>
      <w:r w:rsidRPr="004D4440">
        <w:rPr>
          <w:rFonts w:ascii="Arial" w:hAnsi="Arial" w:cs="Arial"/>
          <w:b/>
          <w:sz w:val="20"/>
          <w:szCs w:val="20"/>
        </w:rPr>
        <w:t xml:space="preserve"> Plan, 2021–2027</w:t>
      </w:r>
      <w:r w:rsidRPr="004D4440">
        <w:rPr>
          <w:rFonts w:ascii="Arial" w:hAnsi="Arial" w:cs="Arial"/>
          <w:b/>
          <w:sz w:val="20"/>
          <w:szCs w:val="20"/>
          <w:vertAlign w:val="superscript"/>
        </w:rPr>
        <w:footnoteReference w:id="19"/>
      </w:r>
      <w:r w:rsidRPr="004D4440">
        <w:rPr>
          <w:rFonts w:ascii="Arial" w:hAnsi="Arial" w:cs="Arial"/>
          <w:b/>
          <w:sz w:val="20"/>
          <w:szCs w:val="20"/>
        </w:rPr>
        <w:t>)</w:t>
      </w:r>
    </w:p>
    <w:p w14:paraId="48BEE69B" w14:textId="029CAC8B"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 xml:space="preserve">Novi temelji za </w:t>
      </w:r>
      <w:r w:rsidR="00E3340F" w:rsidRPr="004D4440">
        <w:rPr>
          <w:rFonts w:ascii="Arial" w:hAnsi="Arial" w:cs="Arial"/>
          <w:sz w:val="20"/>
          <w:szCs w:val="20"/>
        </w:rPr>
        <w:t xml:space="preserve">digitalno </w:t>
      </w:r>
      <w:r w:rsidRPr="004D4440">
        <w:rPr>
          <w:rFonts w:ascii="Arial" w:hAnsi="Arial" w:cs="Arial"/>
          <w:sz w:val="20"/>
          <w:szCs w:val="20"/>
        </w:rPr>
        <w:t xml:space="preserve">izobraževanje v digitalni dobi (2021–2027) predstavljajo vizijo Evropske komisije za visokokakovostno, vključujoče in dostopno digitalno izobraževanje v Evropi. Spoznanja krize </w:t>
      </w:r>
      <w:r w:rsidRPr="004D4440">
        <w:rPr>
          <w:rFonts w:ascii="Arial" w:hAnsi="Arial" w:cs="Arial"/>
          <w:sz w:val="20"/>
          <w:szCs w:val="20"/>
        </w:rPr>
        <w:lastRenderedPageBreak/>
        <w:t>v pandemiji covid-19, ko se je tehnologija v izobraževanju uporablja</w:t>
      </w:r>
      <w:r w:rsidR="00E3340F" w:rsidRPr="004D4440">
        <w:rPr>
          <w:rFonts w:ascii="Arial" w:hAnsi="Arial" w:cs="Arial"/>
          <w:sz w:val="20"/>
          <w:szCs w:val="20"/>
        </w:rPr>
        <w:t>la</w:t>
      </w:r>
      <w:r w:rsidRPr="004D4440">
        <w:rPr>
          <w:rFonts w:ascii="Arial" w:hAnsi="Arial" w:cs="Arial"/>
          <w:sz w:val="20"/>
          <w:szCs w:val="20"/>
        </w:rPr>
        <w:t xml:space="preserve"> v največjem obsegu doslej, nujno narekuje dve strateški prioriteti: 1. Podpora razvoju visoko kakovostnega in zmogljivega ekosistema digitalnega izobraževanja (tehnična, povezanost, investicije v opremo, učne lekcije 2020, etične smernice ipd.); 2. Krepitev digitalnih spretnosti in konkurenčnost za digitalni prehod. Načrt daje podporo: Programu znanj in spretnosti (Digitalne spretnosti učenja in poučevanja za vse) in Priporočilom Sveta za digitalni prehod poklicnega izobraževanja.</w:t>
      </w:r>
    </w:p>
    <w:p w14:paraId="5EA1AAD6" w14:textId="77777777" w:rsidR="00035B1B" w:rsidRPr="004D4440" w:rsidRDefault="00035B1B" w:rsidP="00035B1B">
      <w:pPr>
        <w:spacing w:before="0" w:after="0" w:line="240" w:lineRule="auto"/>
        <w:rPr>
          <w:rFonts w:ascii="Arial" w:hAnsi="Arial" w:cs="Arial"/>
          <w:sz w:val="20"/>
          <w:szCs w:val="20"/>
        </w:rPr>
      </w:pPr>
    </w:p>
    <w:p w14:paraId="7B23CE79" w14:textId="77777777" w:rsidR="00035B1B" w:rsidRPr="004D4440" w:rsidRDefault="00035B1B" w:rsidP="00035B1B">
      <w:pPr>
        <w:spacing w:before="0" w:after="0" w:line="240" w:lineRule="auto"/>
        <w:rPr>
          <w:rFonts w:ascii="Arial" w:hAnsi="Arial" w:cs="Arial"/>
          <w:sz w:val="20"/>
          <w:szCs w:val="20"/>
        </w:rPr>
      </w:pPr>
      <w:r w:rsidRPr="004D4440">
        <w:rPr>
          <w:rFonts w:ascii="Arial" w:hAnsi="Arial" w:cs="Arial"/>
          <w:b/>
          <w:sz w:val="20"/>
          <w:szCs w:val="20"/>
        </w:rPr>
        <w:t>6. Poti izpopolnjevanja – nove priložnosti za odrasle</w:t>
      </w:r>
      <w:r w:rsidRPr="004D4440">
        <w:rPr>
          <w:rFonts w:ascii="Arial" w:hAnsi="Arial" w:cs="Arial"/>
          <w:b/>
          <w:sz w:val="20"/>
          <w:szCs w:val="20"/>
          <w:vertAlign w:val="superscript"/>
        </w:rPr>
        <w:footnoteReference w:id="20"/>
      </w:r>
      <w:r w:rsidRPr="004D4440">
        <w:rPr>
          <w:rFonts w:ascii="Arial" w:hAnsi="Arial" w:cs="Arial"/>
          <w:b/>
          <w:sz w:val="20"/>
          <w:szCs w:val="20"/>
        </w:rPr>
        <w:t xml:space="preserve"> </w:t>
      </w:r>
    </w:p>
    <w:p w14:paraId="27B4E607" w14:textId="49888FFF" w:rsidR="00035B1B" w:rsidRPr="004D4440" w:rsidRDefault="00E3340F" w:rsidP="00035B1B">
      <w:pPr>
        <w:spacing w:before="0" w:after="0" w:line="240" w:lineRule="auto"/>
        <w:rPr>
          <w:rFonts w:ascii="Arial" w:hAnsi="Arial" w:cs="Arial"/>
          <w:sz w:val="20"/>
          <w:szCs w:val="20"/>
        </w:rPr>
      </w:pPr>
      <w:r w:rsidRPr="004D4440">
        <w:rPr>
          <w:rFonts w:ascii="Arial" w:hAnsi="Arial" w:cs="Arial"/>
          <w:sz w:val="20"/>
          <w:szCs w:val="20"/>
        </w:rPr>
        <w:t>P</w:t>
      </w:r>
      <w:r w:rsidR="00035B1B" w:rsidRPr="004D4440">
        <w:rPr>
          <w:rFonts w:ascii="Arial" w:hAnsi="Arial" w:cs="Arial"/>
          <w:sz w:val="20"/>
          <w:szCs w:val="20"/>
        </w:rPr>
        <w:t>riporočila Sveta (2016) na podlagi 29 točk predlagajo 25 ukrepov v skladu z nacionalno zakonodajo, razpoložljivimi sredstvi in s sodelovanjem s socialnimi partnerji. Temeljni namen je z ustreznim svetovanjem, terenskim delom in drugimi podpornimi mehanizmi odraslim pomagati do: (1) pridobivanja minimalne ravni pismenosti, računanja in digitalnih spretnosti; (2) pridobivanja spretnosti za napredovanje v višjo raven kvalifikacije ali izobrazbe (stopnja 3 ali 4 v evropskem ogrodju kvalifikacij (EOK)). Dostop do kakovostnih učnih priložnosti poteka v treh korakih: odrasli presodijo in ocenijo svoje spretnosti; zagotavljanje sistemsko urejene ponudbe za učenje in izobraževanje; zagotavljanje sistema vrednotenja predhodno pridobljenega znanja.</w:t>
      </w:r>
    </w:p>
    <w:p w14:paraId="170914B6" w14:textId="320DE16F" w:rsidR="007A6751" w:rsidRPr="004D4440" w:rsidRDefault="007A6751" w:rsidP="00035B1B">
      <w:pPr>
        <w:spacing w:before="0" w:after="0" w:line="240" w:lineRule="auto"/>
        <w:rPr>
          <w:rFonts w:ascii="Arial" w:hAnsi="Arial" w:cs="Arial"/>
          <w:sz w:val="20"/>
          <w:szCs w:val="20"/>
        </w:rPr>
      </w:pPr>
    </w:p>
    <w:p w14:paraId="532B7065" w14:textId="77777777" w:rsidR="00035B1B" w:rsidRPr="004D4440" w:rsidRDefault="00035B1B" w:rsidP="00035B1B">
      <w:pPr>
        <w:spacing w:before="0" w:after="0" w:line="240" w:lineRule="auto"/>
        <w:rPr>
          <w:rFonts w:ascii="Arial" w:hAnsi="Arial" w:cs="Arial"/>
          <w:sz w:val="20"/>
          <w:szCs w:val="20"/>
        </w:rPr>
      </w:pPr>
      <w:r w:rsidRPr="004D4440">
        <w:rPr>
          <w:rFonts w:ascii="Arial" w:hAnsi="Arial" w:cs="Arial"/>
          <w:b/>
          <w:sz w:val="20"/>
          <w:szCs w:val="20"/>
        </w:rPr>
        <w:t>7. Zelena knjiga o staranju</w:t>
      </w:r>
      <w:r w:rsidRPr="004D4440">
        <w:rPr>
          <w:rStyle w:val="Sprotnaopomba-sklic"/>
          <w:rFonts w:ascii="Arial" w:hAnsi="Arial" w:cs="Arial"/>
          <w:b/>
          <w:sz w:val="20"/>
          <w:szCs w:val="20"/>
        </w:rPr>
        <w:footnoteReference w:id="21"/>
      </w:r>
      <w:r w:rsidRPr="004D4440">
        <w:rPr>
          <w:rFonts w:ascii="Arial" w:hAnsi="Arial" w:cs="Arial"/>
          <w:b/>
          <w:sz w:val="20"/>
          <w:szCs w:val="20"/>
        </w:rPr>
        <w:t>(spodbujanje solidarnosti in odgovornosti med generacijami)</w:t>
      </w:r>
    </w:p>
    <w:p w14:paraId="4483B539" w14:textId="77777777"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 xml:space="preserve">V zadnjih petih desetletjih se je pričakovana življenjska doba ob rojstvu podaljšala za približno 10 let tako za moške kot ženske. Demografski profil regij EU se zelo razlikujejo, zlasti med mestnimi in podeželskimi območji, pri čemer se nekateri kraji znatno starajo, v drugih pa se obseg delovno sposobnega prebivalstva povečuje. Slovenija je v visokem trendu staranja, po podatkih Statističnega urada Republike Slovenije (v nadaljnjem besedilu: SURS) je bilo v letu 2019, več kot 30 % vsega prebivalstva prejemnikov pokojnin, od teh je 20 % starih več kot 65 let. </w:t>
      </w:r>
    </w:p>
    <w:p w14:paraId="0BCC2014" w14:textId="77777777" w:rsidR="00035B1B" w:rsidRPr="004D4440" w:rsidRDefault="00035B1B" w:rsidP="00035B1B">
      <w:pPr>
        <w:spacing w:before="0" w:after="0" w:line="240" w:lineRule="auto"/>
        <w:rPr>
          <w:rFonts w:ascii="Arial" w:hAnsi="Arial" w:cs="Arial"/>
          <w:sz w:val="20"/>
          <w:szCs w:val="20"/>
        </w:rPr>
      </w:pPr>
    </w:p>
    <w:p w14:paraId="30F766F9" w14:textId="77777777" w:rsidR="00035B1B" w:rsidRPr="004D4440" w:rsidRDefault="00035B1B" w:rsidP="00035B1B">
      <w:pPr>
        <w:spacing w:before="0" w:after="0" w:line="240" w:lineRule="auto"/>
        <w:jc w:val="left"/>
        <w:rPr>
          <w:rFonts w:ascii="Arial" w:hAnsi="Arial" w:cs="Arial"/>
          <w:sz w:val="20"/>
          <w:szCs w:val="20"/>
        </w:rPr>
      </w:pPr>
      <w:r w:rsidRPr="004D4440">
        <w:rPr>
          <w:rFonts w:ascii="Arial" w:hAnsi="Arial" w:cs="Arial"/>
          <w:b/>
          <w:sz w:val="20"/>
          <w:szCs w:val="20"/>
        </w:rPr>
        <w:t>8. Evropski steber socialnih pravic</w:t>
      </w:r>
      <w:r w:rsidRPr="004D4440">
        <w:rPr>
          <w:rStyle w:val="Sprotnaopomba-sklic"/>
          <w:rFonts w:ascii="Arial" w:hAnsi="Arial" w:cs="Arial"/>
          <w:b/>
          <w:sz w:val="20"/>
          <w:szCs w:val="20"/>
        </w:rPr>
        <w:footnoteReference w:id="22"/>
      </w:r>
      <w:r w:rsidRPr="004D4440">
        <w:rPr>
          <w:rFonts w:ascii="Arial" w:hAnsi="Arial" w:cs="Arial"/>
          <w:b/>
          <w:sz w:val="20"/>
          <w:szCs w:val="20"/>
        </w:rPr>
        <w:t xml:space="preserve"> </w:t>
      </w:r>
      <w:r w:rsidRPr="004D4440">
        <w:rPr>
          <w:rFonts w:ascii="Arial" w:hAnsi="Arial" w:cs="Arial"/>
          <w:sz w:val="20"/>
          <w:szCs w:val="20"/>
        </w:rPr>
        <w:br/>
        <w:t>Določa načela, ki se neposredno ali posredno nanašajo na področja, na katera vpliva staranje. Ta so med drugim: starostni dohodki in pokojnine; dolgotrajna oskrba; zdravstveno varstvo; vključevanje invalidov; socialna zaščita; usklajevanje poklicnega in zasebnega življenja; usposabljanje in vseživljenjsko učenje. Javne politike imajo pomembno podporno vlogo pri vlaganju v znanje in spretnosti ljudi v vseh življenjskih obdobjih. Nenehno vlaganje v učenje ima številne pozitivne učinke, kot na primer: pomaga odložiti začetek demence; preprečuje upad kognitivnih sposobnosti, povezanih s starostjo; ohranja aktivno sodelovanje v družbi in razvija državljanske kompetence.</w:t>
      </w:r>
    </w:p>
    <w:p w14:paraId="1E3631C8" w14:textId="77777777" w:rsidR="00035B1B" w:rsidRPr="004D4440" w:rsidRDefault="00035B1B" w:rsidP="00035B1B">
      <w:pPr>
        <w:spacing w:before="0" w:after="0" w:line="240" w:lineRule="auto"/>
        <w:rPr>
          <w:rFonts w:ascii="Arial" w:hAnsi="Arial" w:cs="Arial"/>
          <w:sz w:val="20"/>
          <w:szCs w:val="20"/>
        </w:rPr>
      </w:pPr>
    </w:p>
    <w:p w14:paraId="20207889" w14:textId="77777777" w:rsidR="00035B1B" w:rsidRPr="004D4440" w:rsidRDefault="00035B1B" w:rsidP="00035B1B">
      <w:pPr>
        <w:spacing w:before="0" w:after="0" w:line="240" w:lineRule="auto"/>
        <w:rPr>
          <w:rFonts w:ascii="Arial" w:hAnsi="Arial" w:cs="Arial"/>
          <w:sz w:val="20"/>
          <w:szCs w:val="20"/>
        </w:rPr>
      </w:pPr>
    </w:p>
    <w:p w14:paraId="18BCE010" w14:textId="7E14E7DB" w:rsidR="00035B1B" w:rsidRPr="004D4440" w:rsidRDefault="00035B1B" w:rsidP="00736B83">
      <w:pPr>
        <w:spacing w:before="0" w:after="0" w:line="240" w:lineRule="auto"/>
        <w:rPr>
          <w:rFonts w:ascii="Arial" w:hAnsi="Arial" w:cs="Arial"/>
          <w:b/>
          <w:color w:val="0070C0"/>
        </w:rPr>
      </w:pPr>
      <w:bookmarkStart w:id="12" w:name="_Toc64637210"/>
      <w:r w:rsidRPr="004D4440">
        <w:rPr>
          <w:rFonts w:ascii="Arial" w:hAnsi="Arial" w:cs="Arial"/>
          <w:b/>
          <w:color w:val="0070C0"/>
        </w:rPr>
        <w:t>4</w:t>
      </w:r>
      <w:r w:rsidR="00D96747" w:rsidRPr="004D4440">
        <w:rPr>
          <w:rFonts w:ascii="Arial" w:hAnsi="Arial" w:cs="Arial"/>
          <w:b/>
          <w:color w:val="0070C0"/>
        </w:rPr>
        <w:t>. Družbeno ekonomski položaj in vplivi na razvoj izobraževanja odraslih</w:t>
      </w:r>
      <w:bookmarkEnd w:id="12"/>
    </w:p>
    <w:p w14:paraId="20EC7372" w14:textId="77777777" w:rsidR="00035B1B" w:rsidRPr="004D4440" w:rsidRDefault="00035B1B" w:rsidP="00736B83">
      <w:pPr>
        <w:spacing w:before="0" w:after="0" w:line="240" w:lineRule="auto"/>
        <w:rPr>
          <w:rFonts w:ascii="Arial" w:hAnsi="Arial" w:cs="Arial"/>
          <w:b/>
          <w:sz w:val="20"/>
          <w:szCs w:val="20"/>
        </w:rPr>
      </w:pPr>
    </w:p>
    <w:p w14:paraId="2A15A7A5" w14:textId="50F399A4" w:rsidR="00035B1B" w:rsidRPr="004D4440" w:rsidRDefault="00035B1B" w:rsidP="00736B83">
      <w:pPr>
        <w:spacing w:before="0" w:after="0" w:line="240" w:lineRule="auto"/>
        <w:rPr>
          <w:rFonts w:ascii="Arial" w:eastAsia="Calibri" w:hAnsi="Arial" w:cs="Arial"/>
          <w:sz w:val="20"/>
          <w:szCs w:val="20"/>
        </w:rPr>
      </w:pPr>
      <w:r w:rsidRPr="004D4440">
        <w:rPr>
          <w:rFonts w:ascii="Arial" w:eastAsia="Calibri" w:hAnsi="Arial" w:cs="Arial"/>
          <w:sz w:val="20"/>
          <w:szCs w:val="20"/>
        </w:rPr>
        <w:t>Vlad</w:t>
      </w:r>
      <w:r w:rsidR="00324C3E" w:rsidRPr="004D4440">
        <w:rPr>
          <w:rFonts w:ascii="Arial" w:eastAsia="Calibri" w:hAnsi="Arial" w:cs="Arial"/>
          <w:sz w:val="20"/>
          <w:szCs w:val="20"/>
        </w:rPr>
        <w:t>a</w:t>
      </w:r>
      <w:r w:rsidRPr="004D4440">
        <w:rPr>
          <w:rFonts w:ascii="Arial" w:eastAsia="Calibri" w:hAnsi="Arial" w:cs="Arial"/>
          <w:sz w:val="20"/>
          <w:szCs w:val="20"/>
        </w:rPr>
        <w:t xml:space="preserve"> je potrdila predlog N</w:t>
      </w:r>
      <w:r w:rsidR="000F3C20" w:rsidRPr="004D4440">
        <w:rPr>
          <w:rFonts w:ascii="Arial" w:eastAsia="Calibri" w:hAnsi="Arial" w:cs="Arial"/>
          <w:sz w:val="20"/>
          <w:szCs w:val="20"/>
        </w:rPr>
        <w:t>acionalni na</w:t>
      </w:r>
      <w:r w:rsidRPr="004D4440">
        <w:rPr>
          <w:rFonts w:ascii="Arial" w:eastAsia="Calibri" w:hAnsi="Arial" w:cs="Arial"/>
          <w:sz w:val="20"/>
          <w:szCs w:val="20"/>
        </w:rPr>
        <w:t>črt za okrevanje in odpornost (april, 2021)</w:t>
      </w:r>
      <w:r w:rsidR="00AC183E" w:rsidRPr="004D4440">
        <w:rPr>
          <w:rStyle w:val="Sprotnaopomba-sklic"/>
          <w:rFonts w:ascii="Arial" w:eastAsia="Calibri" w:hAnsi="Arial" w:cs="Arial"/>
          <w:sz w:val="20"/>
          <w:szCs w:val="20"/>
        </w:rPr>
        <w:footnoteReference w:id="23"/>
      </w:r>
      <w:r w:rsidRPr="004D4440">
        <w:rPr>
          <w:rFonts w:ascii="Arial" w:eastAsia="Calibri" w:hAnsi="Arial" w:cs="Arial"/>
          <w:sz w:val="20"/>
          <w:szCs w:val="20"/>
        </w:rPr>
        <w:t xml:space="preserve"> (</w:t>
      </w:r>
      <w:r w:rsidR="00521316" w:rsidRPr="004D4440">
        <w:rPr>
          <w:rFonts w:ascii="Arial" w:hAnsi="Arial" w:cs="Arial"/>
          <w:sz w:val="20"/>
          <w:szCs w:val="20"/>
        </w:rPr>
        <w:t>v nadaljnjem besedilu</w:t>
      </w:r>
      <w:r w:rsidRPr="004D4440">
        <w:rPr>
          <w:rFonts w:ascii="Arial" w:eastAsia="Calibri" w:hAnsi="Arial" w:cs="Arial"/>
          <w:sz w:val="20"/>
          <w:szCs w:val="20"/>
        </w:rPr>
        <w:t>: NOO), ki predstavlja enega od temeljev za uspešno okrevanje in dolgoročni razvoj naše države po zastoju, ki ga je povzročila pandemija covid-19. Slovenija se je že pred tem soočala z nekaterimi razvojnimi tveganji, saj so  na nekaterih področjih gibanja odstopala od usmeritev Strategije razvoja Slovenije 2030</w:t>
      </w:r>
      <w:r w:rsidR="00210144" w:rsidRPr="004D4440">
        <w:rPr>
          <w:rFonts w:ascii="Arial" w:eastAsia="Calibri" w:hAnsi="Arial" w:cs="Arial"/>
          <w:strike/>
          <w:sz w:val="20"/>
          <w:szCs w:val="20"/>
        </w:rPr>
        <w:t xml:space="preserve">. </w:t>
      </w:r>
      <w:r w:rsidRPr="004D4440">
        <w:rPr>
          <w:rFonts w:ascii="Arial" w:eastAsia="Calibri" w:hAnsi="Arial" w:cs="Arial"/>
          <w:sz w:val="20"/>
          <w:szCs w:val="20"/>
        </w:rPr>
        <w:t xml:space="preserve">Med temi izstopa zlasti počasno odzivanje na tehnološke, demografske in podnebne spremembe. </w:t>
      </w:r>
    </w:p>
    <w:p w14:paraId="1BCD2682" w14:textId="77777777" w:rsidR="00035B1B" w:rsidRPr="004D4440" w:rsidRDefault="00035B1B" w:rsidP="00035B1B">
      <w:pPr>
        <w:spacing w:before="0" w:after="0" w:line="240" w:lineRule="auto"/>
        <w:rPr>
          <w:rFonts w:ascii="Arial" w:hAnsi="Arial" w:cs="Arial"/>
          <w:sz w:val="20"/>
          <w:szCs w:val="20"/>
        </w:rPr>
      </w:pPr>
    </w:p>
    <w:p w14:paraId="284AFA3B" w14:textId="70FA6021" w:rsidR="00035B1B" w:rsidRPr="004D4440" w:rsidRDefault="00035B1B" w:rsidP="00035B1B">
      <w:pPr>
        <w:spacing w:before="0" w:after="0" w:line="240" w:lineRule="auto"/>
        <w:rPr>
          <w:rFonts w:ascii="Arial" w:eastAsia="Calibri" w:hAnsi="Arial" w:cs="Arial"/>
          <w:sz w:val="20"/>
          <w:szCs w:val="20"/>
        </w:rPr>
      </w:pPr>
      <w:r w:rsidRPr="004D4440">
        <w:rPr>
          <w:rFonts w:ascii="Arial" w:eastAsia="Calibri" w:hAnsi="Arial" w:cs="Arial"/>
          <w:sz w:val="20"/>
          <w:szCs w:val="20"/>
        </w:rPr>
        <w:t>Rast investicij in še zlasti produktivnosti, ki je ključni dolgoročni dejavnik gospodarskega razvoja in blaginje prebivalstva, je po finančni in ekonomski krizi v Sloveniji ostala skromna. Rast produktivnosti je v preteklem obdobju temeljila predvsem na povečevanju zaposlenosti. Možnost takega gospodarskega napredka bo srednjeročno omejena, predvsem zaradi demografskih sprememb</w:t>
      </w:r>
      <w:r w:rsidR="00D96747" w:rsidRPr="004D4440">
        <w:rPr>
          <w:rFonts w:ascii="Arial" w:eastAsia="Calibri" w:hAnsi="Arial" w:cs="Arial"/>
          <w:sz w:val="20"/>
          <w:szCs w:val="20"/>
        </w:rPr>
        <w:t xml:space="preserve"> in vpliva pandemije covid-19</w:t>
      </w:r>
      <w:r w:rsidRPr="004D4440">
        <w:rPr>
          <w:rFonts w:ascii="Arial" w:eastAsia="Calibri" w:hAnsi="Arial" w:cs="Arial"/>
          <w:sz w:val="20"/>
          <w:szCs w:val="20"/>
        </w:rPr>
        <w:t>, zato se bo Slovenija osredotočila na vlaganja v reforme in naložbe, ki bodo prispevale k dvigu produktivnosti</w:t>
      </w:r>
      <w:r w:rsidR="00D96747" w:rsidRPr="004D4440">
        <w:rPr>
          <w:rFonts w:ascii="Arial" w:eastAsia="Calibri" w:hAnsi="Arial" w:cs="Arial"/>
          <w:sz w:val="20"/>
          <w:szCs w:val="20"/>
        </w:rPr>
        <w:t xml:space="preserve"> za</w:t>
      </w:r>
      <w:r w:rsidRPr="004D4440">
        <w:rPr>
          <w:rFonts w:ascii="Arial" w:eastAsia="Calibri" w:hAnsi="Arial" w:cs="Arial"/>
          <w:sz w:val="20"/>
          <w:szCs w:val="20"/>
        </w:rPr>
        <w:t xml:space="preserve"> dose</w:t>
      </w:r>
      <w:r w:rsidR="00D96747" w:rsidRPr="004D4440">
        <w:rPr>
          <w:rFonts w:ascii="Arial" w:eastAsia="Calibri" w:hAnsi="Arial" w:cs="Arial"/>
          <w:sz w:val="20"/>
          <w:szCs w:val="20"/>
        </w:rPr>
        <w:t>ganje</w:t>
      </w:r>
      <w:r w:rsidRPr="004D4440">
        <w:rPr>
          <w:rFonts w:ascii="Arial" w:eastAsia="Calibri" w:hAnsi="Arial" w:cs="Arial"/>
          <w:sz w:val="20"/>
          <w:szCs w:val="20"/>
        </w:rPr>
        <w:t xml:space="preserve"> razvitost</w:t>
      </w:r>
      <w:r w:rsidR="00D96747" w:rsidRPr="004D4440">
        <w:rPr>
          <w:rFonts w:ascii="Arial" w:eastAsia="Calibri" w:hAnsi="Arial" w:cs="Arial"/>
          <w:sz w:val="20"/>
          <w:szCs w:val="20"/>
        </w:rPr>
        <w:t>i</w:t>
      </w:r>
      <w:r w:rsidRPr="004D4440">
        <w:rPr>
          <w:rFonts w:ascii="Arial" w:eastAsia="Calibri" w:hAnsi="Arial" w:cs="Arial"/>
          <w:sz w:val="20"/>
          <w:szCs w:val="20"/>
        </w:rPr>
        <w:t xml:space="preserve"> EU27. Inovacije so dolgoročno najpomembnejši dejavnik produktivnosti, vendar so se na tem področju v naši državi vlaganja zniževala, prepočasno je bilo tudi uvajanje najzahtevnejših tehnoloških rešitev za digitalno preobrazbo. </w:t>
      </w:r>
    </w:p>
    <w:p w14:paraId="5F6E7B54" w14:textId="77777777" w:rsidR="00035B1B" w:rsidRPr="004D4440" w:rsidRDefault="00035B1B" w:rsidP="00035B1B">
      <w:pPr>
        <w:spacing w:before="0" w:after="0" w:line="240" w:lineRule="auto"/>
        <w:rPr>
          <w:rFonts w:ascii="Arial" w:eastAsia="Calibri" w:hAnsi="Arial" w:cs="Arial"/>
          <w:sz w:val="20"/>
          <w:szCs w:val="20"/>
        </w:rPr>
      </w:pPr>
    </w:p>
    <w:p w14:paraId="2C7E33D0" w14:textId="77777777" w:rsidR="00035B1B" w:rsidRPr="004D4440" w:rsidRDefault="00035B1B" w:rsidP="00035B1B">
      <w:pPr>
        <w:spacing w:before="0" w:after="0" w:line="240" w:lineRule="auto"/>
        <w:rPr>
          <w:rFonts w:ascii="Arial" w:eastAsia="Calibri" w:hAnsi="Arial" w:cs="Arial"/>
          <w:sz w:val="20"/>
          <w:szCs w:val="20"/>
        </w:rPr>
      </w:pPr>
      <w:r w:rsidRPr="004D4440">
        <w:rPr>
          <w:rFonts w:ascii="Arial" w:eastAsia="Calibri" w:hAnsi="Arial" w:cs="Arial"/>
          <w:sz w:val="20"/>
          <w:szCs w:val="20"/>
        </w:rPr>
        <w:t>Z vidika blaženja podnebnih sprememb je največji izziv nadaljnje povečevanje izpustov toplogrednih plinov iz prometa, večletna stagnacija rabe obnovljivih virov energije, nezadostno uvajanje sprememb v smeri krožnega gospodarstva in premalo trajnostna raba prostora.</w:t>
      </w:r>
    </w:p>
    <w:p w14:paraId="0096746E" w14:textId="77777777" w:rsidR="00035B1B" w:rsidRPr="004D4440" w:rsidRDefault="00035B1B" w:rsidP="00035B1B">
      <w:pPr>
        <w:spacing w:before="0" w:after="0" w:line="240" w:lineRule="auto"/>
        <w:rPr>
          <w:rFonts w:ascii="Arial" w:hAnsi="Arial" w:cs="Arial"/>
          <w:sz w:val="20"/>
          <w:szCs w:val="20"/>
        </w:rPr>
      </w:pPr>
    </w:p>
    <w:p w14:paraId="26FD467A" w14:textId="3D4FFC51" w:rsidR="00035B1B" w:rsidRPr="004D4440" w:rsidRDefault="00D96747" w:rsidP="00035B1B">
      <w:pPr>
        <w:spacing w:before="0" w:after="0" w:line="240" w:lineRule="auto"/>
        <w:rPr>
          <w:rFonts w:ascii="Arial" w:eastAsia="Calibri" w:hAnsi="Arial" w:cs="Arial"/>
          <w:sz w:val="20"/>
          <w:szCs w:val="20"/>
        </w:rPr>
      </w:pPr>
      <w:r w:rsidRPr="004D4440">
        <w:rPr>
          <w:rFonts w:ascii="Arial" w:eastAsia="Calibri" w:hAnsi="Arial" w:cs="Arial"/>
          <w:sz w:val="20"/>
          <w:szCs w:val="20"/>
        </w:rPr>
        <w:t>P</w:t>
      </w:r>
      <w:r w:rsidR="00035B1B" w:rsidRPr="004D4440">
        <w:rPr>
          <w:rFonts w:ascii="Arial" w:eastAsia="Calibri" w:hAnsi="Arial" w:cs="Arial"/>
          <w:sz w:val="20"/>
          <w:szCs w:val="20"/>
        </w:rPr>
        <w:t xml:space="preserve">o kazalnikih staranja Slovenija še </w:t>
      </w:r>
      <w:r w:rsidRPr="004D4440">
        <w:rPr>
          <w:rFonts w:ascii="Arial" w:eastAsia="Calibri" w:hAnsi="Arial" w:cs="Arial"/>
          <w:sz w:val="20"/>
          <w:szCs w:val="20"/>
        </w:rPr>
        <w:t xml:space="preserve">bistveno </w:t>
      </w:r>
      <w:r w:rsidR="00035B1B" w:rsidRPr="004D4440">
        <w:rPr>
          <w:rFonts w:ascii="Arial" w:eastAsia="Calibri" w:hAnsi="Arial" w:cs="Arial"/>
          <w:sz w:val="20"/>
          <w:szCs w:val="20"/>
        </w:rPr>
        <w:t>ne odstopa od povprečja EU, kljub temu pa se ob neprilagojenih sistemih socialne zaščite pričakuje višja rast izdatkov, povezanih s staranjem prebivalstva. Zaradi demografskih sprememb se je v obdobju konjunkture zaostrila problematika pomanjkanja ustrezne delovne sile, ki srednjeročno</w:t>
      </w:r>
      <w:r w:rsidRPr="004D4440">
        <w:rPr>
          <w:rFonts w:ascii="Arial" w:eastAsia="Calibri" w:hAnsi="Arial" w:cs="Arial"/>
          <w:sz w:val="20"/>
          <w:szCs w:val="20"/>
        </w:rPr>
        <w:t>,</w:t>
      </w:r>
      <w:r w:rsidR="00035B1B" w:rsidRPr="004D4440">
        <w:rPr>
          <w:rFonts w:ascii="Arial" w:eastAsia="Calibri" w:hAnsi="Arial" w:cs="Arial"/>
          <w:sz w:val="20"/>
          <w:szCs w:val="20"/>
        </w:rPr>
        <w:t xml:space="preserve"> tudi v luči hitrih tehnoloških sprememb</w:t>
      </w:r>
      <w:r w:rsidRPr="004D4440">
        <w:rPr>
          <w:rFonts w:ascii="Arial" w:eastAsia="Calibri" w:hAnsi="Arial" w:cs="Arial"/>
          <w:sz w:val="20"/>
          <w:szCs w:val="20"/>
        </w:rPr>
        <w:t>,</w:t>
      </w:r>
      <w:r w:rsidR="00035B1B" w:rsidRPr="004D4440">
        <w:rPr>
          <w:rFonts w:ascii="Arial" w:eastAsia="Calibri" w:hAnsi="Arial" w:cs="Arial"/>
          <w:sz w:val="20"/>
          <w:szCs w:val="20"/>
        </w:rPr>
        <w:t xml:space="preserve"> postaja vse pomembnejši omejitveni dejavnik nadaljnjega razvoja. V državi se soočamo s problemom pomanjkanja ustreznih znanj in spretnosti ter z segmentacijo trga dela za mlade. To zahteva ustrezen odziv predvsem pri prilagajanju izobraževalnih programov potrebam družbe in gospodarstva in pri oblikovanju spodbudnega okolja za privabljanje in ohranjanje delovne sile z ustreznimi znanji in spretnostmi. </w:t>
      </w:r>
      <w:r w:rsidRPr="004D4440">
        <w:rPr>
          <w:rFonts w:ascii="Arial" w:eastAsia="Calibri" w:hAnsi="Arial" w:cs="Arial"/>
          <w:sz w:val="20"/>
          <w:szCs w:val="20"/>
        </w:rPr>
        <w:t>Zarad</w:t>
      </w:r>
      <w:r w:rsidR="00035B1B" w:rsidRPr="004D4440">
        <w:rPr>
          <w:rFonts w:ascii="Arial" w:eastAsia="Calibri" w:hAnsi="Arial" w:cs="Arial"/>
          <w:sz w:val="20"/>
          <w:szCs w:val="20"/>
        </w:rPr>
        <w:t>i demografskih trendov in tehnološkega razvoja je bistvenega pomena tudi krepitev vseživljenjskega učenja.</w:t>
      </w:r>
    </w:p>
    <w:p w14:paraId="5D8577BB" w14:textId="77777777" w:rsidR="00035B1B" w:rsidRPr="004D4440" w:rsidRDefault="00035B1B" w:rsidP="00035B1B">
      <w:pPr>
        <w:spacing w:before="0" w:after="0" w:line="240" w:lineRule="auto"/>
        <w:rPr>
          <w:rFonts w:ascii="Arial" w:hAnsi="Arial" w:cs="Arial"/>
          <w:sz w:val="20"/>
          <w:szCs w:val="20"/>
        </w:rPr>
      </w:pPr>
    </w:p>
    <w:p w14:paraId="644F3C3A" w14:textId="4FB4BC2D" w:rsidR="00035B1B" w:rsidRPr="004D4440" w:rsidRDefault="00035B1B" w:rsidP="00035B1B">
      <w:pPr>
        <w:spacing w:before="0" w:after="0" w:line="240" w:lineRule="auto"/>
        <w:rPr>
          <w:rFonts w:ascii="Arial" w:eastAsia="Calibri" w:hAnsi="Arial" w:cs="Arial"/>
          <w:sz w:val="20"/>
          <w:szCs w:val="20"/>
        </w:rPr>
      </w:pPr>
      <w:r w:rsidRPr="004D4440">
        <w:rPr>
          <w:rFonts w:ascii="Arial" w:eastAsia="Calibri" w:hAnsi="Arial" w:cs="Arial"/>
          <w:sz w:val="20"/>
          <w:szCs w:val="20"/>
        </w:rPr>
        <w:t>NOO vključuje naslednje sklope reformnih in naložbenih ukrepov: zeleni prehod, digitalna preobrazba, pametna, trajnostna in vključujoča rast in zdravstvo in socialna varnost, ki se odzivajo na šest sklopov izzivov, ki jih je prepoznala EU.</w:t>
      </w:r>
    </w:p>
    <w:p w14:paraId="3B4C1F0F" w14:textId="5BB49CD7"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Naštete spremembe posredno ali neposredno vplivajo na načrtovanj</w:t>
      </w:r>
      <w:r w:rsidR="00D96747" w:rsidRPr="004D4440">
        <w:rPr>
          <w:rFonts w:ascii="Arial" w:hAnsi="Arial" w:cs="Arial"/>
          <w:sz w:val="20"/>
          <w:szCs w:val="20"/>
        </w:rPr>
        <w:t>e</w:t>
      </w:r>
      <w:r w:rsidRPr="004D4440">
        <w:rPr>
          <w:rFonts w:ascii="Arial" w:hAnsi="Arial" w:cs="Arial"/>
          <w:sz w:val="20"/>
          <w:szCs w:val="20"/>
        </w:rPr>
        <w:t xml:space="preserve"> podsistemov, med njimi tudi izobraževalnega, v okviru katerega ima uresničevaje koncepta VŽU zelo pomembno vlogo. Razvojno okolje, v katerem bo delovalo izobraževanje odraslih v prihodnje, je na daljše obdobje težko napovedovati. To posebej velja v okoliščinah, ki jih je povzročila pandemija covid-19. </w:t>
      </w:r>
    </w:p>
    <w:p w14:paraId="72504E80" w14:textId="77777777" w:rsidR="00035B1B" w:rsidRPr="004D4440" w:rsidRDefault="00035B1B" w:rsidP="00035B1B">
      <w:pPr>
        <w:spacing w:before="0" w:after="0" w:line="240" w:lineRule="auto"/>
        <w:rPr>
          <w:rFonts w:ascii="Arial" w:hAnsi="Arial" w:cs="Arial"/>
          <w:sz w:val="20"/>
          <w:szCs w:val="20"/>
        </w:rPr>
      </w:pPr>
    </w:p>
    <w:p w14:paraId="0DE06C5B" w14:textId="77777777"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Svetovno gospodarstvo in druge podsisteme pogojujejo tako imenovani »</w:t>
      </w:r>
      <w:proofErr w:type="spellStart"/>
      <w:r w:rsidRPr="004D4440">
        <w:rPr>
          <w:rFonts w:ascii="Arial" w:hAnsi="Arial" w:cs="Arial"/>
          <w:sz w:val="20"/>
          <w:szCs w:val="20"/>
        </w:rPr>
        <w:t>mega</w:t>
      </w:r>
      <w:proofErr w:type="spellEnd"/>
      <w:r w:rsidRPr="004D4440">
        <w:rPr>
          <w:rFonts w:ascii="Arial" w:hAnsi="Arial" w:cs="Arial"/>
          <w:sz w:val="20"/>
          <w:szCs w:val="20"/>
        </w:rPr>
        <w:t xml:space="preserve"> trendi«, kot so:</w:t>
      </w:r>
    </w:p>
    <w:p w14:paraId="75A9893E" w14:textId="77777777" w:rsidR="00035B1B" w:rsidRPr="004D4440" w:rsidRDefault="00035B1B" w:rsidP="00035B1B">
      <w:pPr>
        <w:spacing w:before="0" w:after="0" w:line="240" w:lineRule="auto"/>
        <w:rPr>
          <w:rFonts w:ascii="Arial" w:hAnsi="Arial" w:cs="Arial"/>
          <w:sz w:val="20"/>
          <w:szCs w:val="20"/>
        </w:rPr>
      </w:pPr>
    </w:p>
    <w:p w14:paraId="0402F37B" w14:textId="3AF1DD6A" w:rsidR="00035B1B" w:rsidRPr="004D4440" w:rsidRDefault="00035B1B" w:rsidP="00035B1B">
      <w:pPr>
        <w:spacing w:before="0" w:after="0" w:line="240" w:lineRule="auto"/>
        <w:rPr>
          <w:rFonts w:ascii="Arial" w:hAnsi="Arial" w:cs="Arial"/>
          <w:b/>
          <w:sz w:val="20"/>
          <w:szCs w:val="20"/>
        </w:rPr>
      </w:pPr>
      <w:r w:rsidRPr="004D4440">
        <w:rPr>
          <w:rFonts w:ascii="Arial" w:hAnsi="Arial" w:cs="Arial"/>
          <w:b/>
          <w:sz w:val="20"/>
          <w:szCs w:val="20"/>
        </w:rPr>
        <w:t>a. Demografski razvoj</w:t>
      </w:r>
    </w:p>
    <w:p w14:paraId="00437527" w14:textId="77777777" w:rsidR="00035B1B" w:rsidRPr="004D4440" w:rsidRDefault="00035B1B" w:rsidP="00035B1B">
      <w:pPr>
        <w:spacing w:before="0" w:after="0" w:line="240" w:lineRule="auto"/>
        <w:rPr>
          <w:rFonts w:ascii="Arial" w:hAnsi="Arial" w:cs="Arial"/>
          <w:sz w:val="20"/>
          <w:szCs w:val="20"/>
        </w:rPr>
      </w:pPr>
      <w:r w:rsidRPr="004D4440">
        <w:rPr>
          <w:rFonts w:ascii="Arial" w:hAnsi="Arial" w:cs="Arial"/>
          <w:sz w:val="20"/>
          <w:szCs w:val="20"/>
        </w:rPr>
        <w:t>Projekcija demografske strukture prebivalstva v Sloveniji (preglednica 1) kaže povečevanje povprečne starosti in deleža starejših od 65 let. Indeks staranja (razmerje med starejšimi od 65 let in mladimi do 14 let), je v letu 2019 znašal že 132,9 (pri ženskah celo 156,7), v letu 2000 pa je bil 87,8.</w:t>
      </w:r>
    </w:p>
    <w:p w14:paraId="09F0DD02" w14:textId="77777777" w:rsidR="005254E3" w:rsidRDefault="005254E3" w:rsidP="00970461">
      <w:pPr>
        <w:pStyle w:val="Napis"/>
        <w:keepNext/>
      </w:pPr>
      <w:bookmarkStart w:id="13" w:name="_Toc72912641"/>
    </w:p>
    <w:p w14:paraId="785B40F5" w14:textId="77777777" w:rsidR="005254E3" w:rsidRPr="005254E3" w:rsidRDefault="005254E3" w:rsidP="005254E3"/>
    <w:p w14:paraId="5264B47D" w14:textId="4B86ACDB" w:rsidR="00970461" w:rsidRPr="004D4440" w:rsidRDefault="00970461" w:rsidP="00970461">
      <w:pPr>
        <w:pStyle w:val="Napis"/>
        <w:keepNext/>
      </w:pPr>
      <w:r w:rsidRPr="004D4440">
        <w:t xml:space="preserve">Preglednica </w:t>
      </w:r>
      <w:r w:rsidR="00333DBF">
        <w:rPr>
          <w:noProof/>
        </w:rPr>
        <w:fldChar w:fldCharType="begin"/>
      </w:r>
      <w:r w:rsidR="00333DBF">
        <w:rPr>
          <w:noProof/>
        </w:rPr>
        <w:instrText xml:space="preserve"> SEQ Preglednica \* ARABIC </w:instrText>
      </w:r>
      <w:r w:rsidR="00333DBF">
        <w:rPr>
          <w:noProof/>
        </w:rPr>
        <w:fldChar w:fldCharType="separate"/>
      </w:r>
      <w:r w:rsidR="00C93102" w:rsidRPr="004D4440">
        <w:rPr>
          <w:noProof/>
        </w:rPr>
        <w:t>1</w:t>
      </w:r>
      <w:r w:rsidR="00333DBF">
        <w:rPr>
          <w:noProof/>
        </w:rPr>
        <w:fldChar w:fldCharType="end"/>
      </w:r>
      <w:r w:rsidRPr="004D4440">
        <w:t>: Prebivalstvo Slovenije po povprečni starosti in spolu, 2013–2019</w:t>
      </w:r>
      <w:bookmarkEnd w:id="13"/>
    </w:p>
    <w:tbl>
      <w:tblPr>
        <w:tblStyle w:val="Tabelamrea811"/>
        <w:tblW w:w="0" w:type="auto"/>
        <w:tblInd w:w="421" w:type="dxa"/>
        <w:tblLook w:val="04A0" w:firstRow="1" w:lastRow="0" w:firstColumn="1" w:lastColumn="0" w:noHBand="0" w:noVBand="1"/>
      </w:tblPr>
      <w:tblGrid>
        <w:gridCol w:w="2835"/>
        <w:gridCol w:w="850"/>
        <w:gridCol w:w="851"/>
        <w:gridCol w:w="990"/>
        <w:gridCol w:w="856"/>
        <w:gridCol w:w="708"/>
        <w:gridCol w:w="706"/>
        <w:gridCol w:w="799"/>
      </w:tblGrid>
      <w:tr w:rsidR="00035B1B" w:rsidRPr="004D4440" w14:paraId="0DF18A74" w14:textId="77777777" w:rsidTr="005254E3">
        <w:trPr>
          <w:trHeight w:val="300"/>
        </w:trPr>
        <w:tc>
          <w:tcPr>
            <w:tcW w:w="2835" w:type="dxa"/>
            <w:noWrap/>
            <w:vAlign w:val="center"/>
            <w:hideMark/>
          </w:tcPr>
          <w:p w14:paraId="2EFB2A61" w14:textId="79A29F1A" w:rsidR="00035B1B" w:rsidRPr="004D4440" w:rsidRDefault="005254E3" w:rsidP="005254E3">
            <w:pPr>
              <w:spacing w:before="0"/>
              <w:jc w:val="left"/>
              <w:rPr>
                <w:rFonts w:ascii="Arial" w:eastAsiaTheme="minorHAnsi" w:hAnsi="Arial" w:cs="Arial"/>
                <w:b/>
                <w:sz w:val="18"/>
                <w:szCs w:val="18"/>
                <w:lang w:eastAsia="en-US"/>
              </w:rPr>
            </w:pPr>
            <w:r>
              <w:rPr>
                <w:rFonts w:ascii="Arial" w:eastAsiaTheme="minorHAnsi" w:hAnsi="Arial" w:cs="Arial"/>
                <w:b/>
                <w:sz w:val="18"/>
                <w:szCs w:val="18"/>
                <w:lang w:eastAsia="en-US"/>
              </w:rPr>
              <w:t>Prebivalstvo: starost, spol, delež, indeks</w:t>
            </w:r>
          </w:p>
        </w:tc>
        <w:tc>
          <w:tcPr>
            <w:tcW w:w="850" w:type="dxa"/>
            <w:noWrap/>
            <w:vAlign w:val="center"/>
            <w:hideMark/>
          </w:tcPr>
          <w:p w14:paraId="7495A7FF" w14:textId="77777777" w:rsidR="00035B1B" w:rsidRPr="004D4440" w:rsidRDefault="00035B1B" w:rsidP="005254E3">
            <w:pPr>
              <w:spacing w:before="0"/>
              <w:jc w:val="right"/>
              <w:rPr>
                <w:rFonts w:ascii="Arial" w:eastAsiaTheme="minorHAnsi" w:hAnsi="Arial" w:cs="Arial"/>
                <w:b/>
                <w:sz w:val="18"/>
                <w:szCs w:val="18"/>
                <w:lang w:eastAsia="en-US"/>
              </w:rPr>
            </w:pPr>
            <w:r w:rsidRPr="004D4440">
              <w:rPr>
                <w:rFonts w:ascii="Arial" w:eastAsiaTheme="minorHAnsi" w:hAnsi="Arial" w:cs="Arial"/>
                <w:b/>
                <w:sz w:val="18"/>
                <w:szCs w:val="18"/>
                <w:lang w:eastAsia="en-US"/>
              </w:rPr>
              <w:t>2013</w:t>
            </w:r>
          </w:p>
        </w:tc>
        <w:tc>
          <w:tcPr>
            <w:tcW w:w="851" w:type="dxa"/>
            <w:noWrap/>
            <w:vAlign w:val="center"/>
            <w:hideMark/>
          </w:tcPr>
          <w:p w14:paraId="2C5ADCE5" w14:textId="77777777" w:rsidR="00035B1B" w:rsidRPr="004D4440" w:rsidRDefault="00035B1B" w:rsidP="005254E3">
            <w:pPr>
              <w:spacing w:before="0"/>
              <w:jc w:val="right"/>
              <w:rPr>
                <w:rFonts w:ascii="Arial" w:eastAsiaTheme="minorHAnsi" w:hAnsi="Arial" w:cs="Arial"/>
                <w:b/>
                <w:sz w:val="18"/>
                <w:szCs w:val="18"/>
                <w:lang w:eastAsia="en-US"/>
              </w:rPr>
            </w:pPr>
            <w:r w:rsidRPr="004D4440">
              <w:rPr>
                <w:rFonts w:ascii="Arial" w:eastAsiaTheme="minorHAnsi" w:hAnsi="Arial" w:cs="Arial"/>
                <w:b/>
                <w:sz w:val="18"/>
                <w:szCs w:val="18"/>
                <w:lang w:eastAsia="en-US"/>
              </w:rPr>
              <w:t>2014</w:t>
            </w:r>
          </w:p>
        </w:tc>
        <w:tc>
          <w:tcPr>
            <w:tcW w:w="990" w:type="dxa"/>
            <w:noWrap/>
            <w:vAlign w:val="center"/>
            <w:hideMark/>
          </w:tcPr>
          <w:p w14:paraId="34D90F64" w14:textId="77777777" w:rsidR="00035B1B" w:rsidRPr="004D4440" w:rsidRDefault="00035B1B" w:rsidP="005254E3">
            <w:pPr>
              <w:spacing w:before="0"/>
              <w:jc w:val="right"/>
              <w:rPr>
                <w:rFonts w:ascii="Arial" w:eastAsiaTheme="minorHAnsi" w:hAnsi="Arial" w:cs="Arial"/>
                <w:b/>
                <w:sz w:val="18"/>
                <w:szCs w:val="18"/>
                <w:lang w:eastAsia="en-US"/>
              </w:rPr>
            </w:pPr>
            <w:r w:rsidRPr="004D4440">
              <w:rPr>
                <w:rFonts w:ascii="Arial" w:eastAsiaTheme="minorHAnsi" w:hAnsi="Arial" w:cs="Arial"/>
                <w:b/>
                <w:sz w:val="18"/>
                <w:szCs w:val="18"/>
                <w:lang w:eastAsia="en-US"/>
              </w:rPr>
              <w:t>2015</w:t>
            </w:r>
          </w:p>
        </w:tc>
        <w:tc>
          <w:tcPr>
            <w:tcW w:w="856" w:type="dxa"/>
            <w:noWrap/>
            <w:vAlign w:val="center"/>
            <w:hideMark/>
          </w:tcPr>
          <w:p w14:paraId="06302CC6" w14:textId="77777777" w:rsidR="00035B1B" w:rsidRPr="004D4440" w:rsidRDefault="00035B1B" w:rsidP="005254E3">
            <w:pPr>
              <w:spacing w:before="0"/>
              <w:jc w:val="right"/>
              <w:rPr>
                <w:rFonts w:ascii="Arial" w:eastAsiaTheme="minorHAnsi" w:hAnsi="Arial" w:cs="Arial"/>
                <w:b/>
                <w:sz w:val="18"/>
                <w:szCs w:val="18"/>
                <w:lang w:eastAsia="en-US"/>
              </w:rPr>
            </w:pPr>
            <w:r w:rsidRPr="004D4440">
              <w:rPr>
                <w:rFonts w:ascii="Arial" w:eastAsiaTheme="minorHAnsi" w:hAnsi="Arial" w:cs="Arial"/>
                <w:b/>
                <w:sz w:val="18"/>
                <w:szCs w:val="18"/>
                <w:lang w:eastAsia="en-US"/>
              </w:rPr>
              <w:t>2016</w:t>
            </w:r>
          </w:p>
        </w:tc>
        <w:tc>
          <w:tcPr>
            <w:tcW w:w="708" w:type="dxa"/>
            <w:noWrap/>
            <w:vAlign w:val="center"/>
            <w:hideMark/>
          </w:tcPr>
          <w:p w14:paraId="01325950" w14:textId="77777777" w:rsidR="00035B1B" w:rsidRPr="004D4440" w:rsidRDefault="00035B1B" w:rsidP="005254E3">
            <w:pPr>
              <w:spacing w:before="0"/>
              <w:jc w:val="right"/>
              <w:rPr>
                <w:rFonts w:ascii="Arial" w:eastAsiaTheme="minorHAnsi" w:hAnsi="Arial" w:cs="Arial"/>
                <w:b/>
                <w:sz w:val="18"/>
                <w:szCs w:val="18"/>
                <w:lang w:eastAsia="en-US"/>
              </w:rPr>
            </w:pPr>
            <w:r w:rsidRPr="004D4440">
              <w:rPr>
                <w:rFonts w:ascii="Arial" w:eastAsiaTheme="minorHAnsi" w:hAnsi="Arial" w:cs="Arial"/>
                <w:b/>
                <w:sz w:val="18"/>
                <w:szCs w:val="18"/>
                <w:lang w:eastAsia="en-US"/>
              </w:rPr>
              <w:t>2017</w:t>
            </w:r>
          </w:p>
        </w:tc>
        <w:tc>
          <w:tcPr>
            <w:tcW w:w="706" w:type="dxa"/>
            <w:noWrap/>
            <w:vAlign w:val="center"/>
            <w:hideMark/>
          </w:tcPr>
          <w:p w14:paraId="0398FA14" w14:textId="77777777" w:rsidR="00035B1B" w:rsidRPr="004D4440" w:rsidRDefault="00035B1B" w:rsidP="005254E3">
            <w:pPr>
              <w:spacing w:before="0"/>
              <w:jc w:val="right"/>
              <w:rPr>
                <w:rFonts w:ascii="Arial" w:eastAsiaTheme="minorHAnsi" w:hAnsi="Arial" w:cs="Arial"/>
                <w:b/>
                <w:sz w:val="18"/>
                <w:szCs w:val="18"/>
                <w:lang w:eastAsia="en-US"/>
              </w:rPr>
            </w:pPr>
            <w:r w:rsidRPr="004D4440">
              <w:rPr>
                <w:rFonts w:ascii="Arial" w:eastAsiaTheme="minorHAnsi" w:hAnsi="Arial" w:cs="Arial"/>
                <w:b/>
                <w:sz w:val="18"/>
                <w:szCs w:val="18"/>
                <w:lang w:eastAsia="en-US"/>
              </w:rPr>
              <w:t>2018</w:t>
            </w:r>
          </w:p>
        </w:tc>
        <w:tc>
          <w:tcPr>
            <w:tcW w:w="799" w:type="dxa"/>
            <w:noWrap/>
            <w:vAlign w:val="center"/>
            <w:hideMark/>
          </w:tcPr>
          <w:p w14:paraId="1EBE8498" w14:textId="77777777" w:rsidR="00035B1B" w:rsidRPr="004D4440" w:rsidRDefault="00035B1B" w:rsidP="005254E3">
            <w:pPr>
              <w:spacing w:before="0"/>
              <w:jc w:val="right"/>
              <w:rPr>
                <w:rFonts w:ascii="Arial" w:eastAsiaTheme="minorHAnsi" w:hAnsi="Arial" w:cs="Arial"/>
                <w:b/>
                <w:sz w:val="18"/>
                <w:szCs w:val="18"/>
                <w:lang w:eastAsia="en-US"/>
              </w:rPr>
            </w:pPr>
            <w:r w:rsidRPr="004D4440">
              <w:rPr>
                <w:rFonts w:ascii="Arial" w:eastAsiaTheme="minorHAnsi" w:hAnsi="Arial" w:cs="Arial"/>
                <w:b/>
                <w:sz w:val="18"/>
                <w:szCs w:val="18"/>
                <w:lang w:eastAsia="en-US"/>
              </w:rPr>
              <w:t>2019</w:t>
            </w:r>
          </w:p>
        </w:tc>
      </w:tr>
      <w:tr w:rsidR="00035B1B" w:rsidRPr="004D4440" w14:paraId="735CEC2D" w14:textId="77777777" w:rsidTr="005254E3">
        <w:trPr>
          <w:trHeight w:val="300"/>
        </w:trPr>
        <w:tc>
          <w:tcPr>
            <w:tcW w:w="2835" w:type="dxa"/>
            <w:shd w:val="clear" w:color="auto" w:fill="DEEAF6" w:themeFill="accent1" w:themeFillTint="33"/>
            <w:noWrap/>
            <w:vAlign w:val="center"/>
            <w:hideMark/>
          </w:tcPr>
          <w:p w14:paraId="0659466B" w14:textId="77777777" w:rsidR="00035B1B" w:rsidRPr="004D4440" w:rsidRDefault="00035B1B" w:rsidP="00492E45">
            <w:pPr>
              <w:spacing w:before="0"/>
              <w:rPr>
                <w:rFonts w:ascii="Arial" w:eastAsiaTheme="minorHAnsi" w:hAnsi="Arial" w:cs="Arial"/>
                <w:sz w:val="18"/>
                <w:szCs w:val="18"/>
                <w:lang w:eastAsia="en-US"/>
              </w:rPr>
            </w:pPr>
            <w:r w:rsidRPr="004D4440">
              <w:rPr>
                <w:rFonts w:ascii="Arial" w:eastAsiaTheme="minorHAnsi" w:hAnsi="Arial" w:cs="Arial"/>
                <w:sz w:val="18"/>
                <w:szCs w:val="18"/>
                <w:lang w:eastAsia="en-US"/>
              </w:rPr>
              <w:t>Povprečna starost (leta)</w:t>
            </w:r>
          </w:p>
        </w:tc>
        <w:tc>
          <w:tcPr>
            <w:tcW w:w="850" w:type="dxa"/>
            <w:shd w:val="clear" w:color="auto" w:fill="DEEAF6" w:themeFill="accent1" w:themeFillTint="33"/>
            <w:noWrap/>
            <w:vAlign w:val="center"/>
            <w:hideMark/>
          </w:tcPr>
          <w:p w14:paraId="29EF3088"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42,2</w:t>
            </w:r>
          </w:p>
        </w:tc>
        <w:tc>
          <w:tcPr>
            <w:tcW w:w="851" w:type="dxa"/>
            <w:shd w:val="clear" w:color="auto" w:fill="DEEAF6" w:themeFill="accent1" w:themeFillTint="33"/>
            <w:noWrap/>
            <w:vAlign w:val="center"/>
            <w:hideMark/>
          </w:tcPr>
          <w:p w14:paraId="58258F55"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42,4</w:t>
            </w:r>
          </w:p>
        </w:tc>
        <w:tc>
          <w:tcPr>
            <w:tcW w:w="990" w:type="dxa"/>
            <w:shd w:val="clear" w:color="auto" w:fill="DEEAF6" w:themeFill="accent1" w:themeFillTint="33"/>
            <w:noWrap/>
            <w:vAlign w:val="center"/>
            <w:hideMark/>
          </w:tcPr>
          <w:p w14:paraId="33F8A1BC"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42,6</w:t>
            </w:r>
          </w:p>
        </w:tc>
        <w:tc>
          <w:tcPr>
            <w:tcW w:w="856" w:type="dxa"/>
            <w:shd w:val="clear" w:color="auto" w:fill="DEEAF6" w:themeFill="accent1" w:themeFillTint="33"/>
            <w:noWrap/>
            <w:vAlign w:val="center"/>
            <w:hideMark/>
          </w:tcPr>
          <w:p w14:paraId="64617007"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42,9</w:t>
            </w:r>
          </w:p>
        </w:tc>
        <w:tc>
          <w:tcPr>
            <w:tcW w:w="708" w:type="dxa"/>
            <w:shd w:val="clear" w:color="auto" w:fill="DEEAF6" w:themeFill="accent1" w:themeFillTint="33"/>
            <w:noWrap/>
            <w:vAlign w:val="center"/>
            <w:hideMark/>
          </w:tcPr>
          <w:p w14:paraId="0913A85E"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43,1</w:t>
            </w:r>
          </w:p>
        </w:tc>
        <w:tc>
          <w:tcPr>
            <w:tcW w:w="706" w:type="dxa"/>
            <w:shd w:val="clear" w:color="auto" w:fill="DEEAF6" w:themeFill="accent1" w:themeFillTint="33"/>
            <w:noWrap/>
            <w:vAlign w:val="center"/>
            <w:hideMark/>
          </w:tcPr>
          <w:p w14:paraId="522EE03C"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43,3</w:t>
            </w:r>
          </w:p>
        </w:tc>
        <w:tc>
          <w:tcPr>
            <w:tcW w:w="799" w:type="dxa"/>
            <w:shd w:val="clear" w:color="auto" w:fill="DEEAF6" w:themeFill="accent1" w:themeFillTint="33"/>
            <w:noWrap/>
            <w:vAlign w:val="center"/>
            <w:hideMark/>
          </w:tcPr>
          <w:p w14:paraId="6B5D3F93"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43,4</w:t>
            </w:r>
          </w:p>
        </w:tc>
      </w:tr>
      <w:tr w:rsidR="00035B1B" w:rsidRPr="004D4440" w14:paraId="75CF1D01" w14:textId="77777777" w:rsidTr="005254E3">
        <w:trPr>
          <w:trHeight w:val="300"/>
        </w:trPr>
        <w:tc>
          <w:tcPr>
            <w:tcW w:w="2835" w:type="dxa"/>
            <w:noWrap/>
            <w:vAlign w:val="center"/>
            <w:hideMark/>
          </w:tcPr>
          <w:p w14:paraId="4EDD6B44" w14:textId="77777777" w:rsidR="00035B1B" w:rsidRPr="004D4440" w:rsidRDefault="00035B1B" w:rsidP="00492E45">
            <w:pPr>
              <w:spacing w:before="0"/>
              <w:rPr>
                <w:rFonts w:ascii="Arial" w:eastAsiaTheme="minorHAnsi" w:hAnsi="Arial" w:cs="Arial"/>
                <w:sz w:val="18"/>
                <w:szCs w:val="18"/>
                <w:lang w:eastAsia="en-US"/>
              </w:rPr>
            </w:pPr>
            <w:r w:rsidRPr="004D4440">
              <w:rPr>
                <w:rFonts w:ascii="Arial" w:eastAsiaTheme="minorHAnsi" w:hAnsi="Arial" w:cs="Arial"/>
                <w:sz w:val="18"/>
                <w:szCs w:val="18"/>
                <w:lang w:eastAsia="en-US"/>
              </w:rPr>
              <w:t>Moški</w:t>
            </w:r>
          </w:p>
        </w:tc>
        <w:tc>
          <w:tcPr>
            <w:tcW w:w="850" w:type="dxa"/>
            <w:noWrap/>
            <w:vAlign w:val="center"/>
            <w:hideMark/>
          </w:tcPr>
          <w:p w14:paraId="1F68DF5B"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40,6</w:t>
            </w:r>
          </w:p>
        </w:tc>
        <w:tc>
          <w:tcPr>
            <w:tcW w:w="851" w:type="dxa"/>
            <w:noWrap/>
            <w:vAlign w:val="center"/>
            <w:hideMark/>
          </w:tcPr>
          <w:p w14:paraId="154D5CC2"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40,9</w:t>
            </w:r>
          </w:p>
        </w:tc>
        <w:tc>
          <w:tcPr>
            <w:tcW w:w="990" w:type="dxa"/>
            <w:noWrap/>
            <w:vAlign w:val="center"/>
            <w:hideMark/>
          </w:tcPr>
          <w:p w14:paraId="53EC48E1"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41,1</w:t>
            </w:r>
          </w:p>
        </w:tc>
        <w:tc>
          <w:tcPr>
            <w:tcW w:w="856" w:type="dxa"/>
            <w:noWrap/>
            <w:vAlign w:val="center"/>
            <w:hideMark/>
          </w:tcPr>
          <w:p w14:paraId="2AB4C7BE"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41,4</w:t>
            </w:r>
          </w:p>
        </w:tc>
        <w:tc>
          <w:tcPr>
            <w:tcW w:w="708" w:type="dxa"/>
            <w:noWrap/>
            <w:vAlign w:val="center"/>
            <w:hideMark/>
          </w:tcPr>
          <w:p w14:paraId="745F7BFE"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41,6</w:t>
            </w:r>
          </w:p>
        </w:tc>
        <w:tc>
          <w:tcPr>
            <w:tcW w:w="706" w:type="dxa"/>
            <w:noWrap/>
            <w:vAlign w:val="center"/>
            <w:hideMark/>
          </w:tcPr>
          <w:p w14:paraId="0E24B36A"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41,8</w:t>
            </w:r>
          </w:p>
        </w:tc>
        <w:tc>
          <w:tcPr>
            <w:tcW w:w="799" w:type="dxa"/>
            <w:noWrap/>
            <w:vAlign w:val="center"/>
            <w:hideMark/>
          </w:tcPr>
          <w:p w14:paraId="3103B1F7"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41,9</w:t>
            </w:r>
          </w:p>
        </w:tc>
      </w:tr>
      <w:tr w:rsidR="00035B1B" w:rsidRPr="004D4440" w14:paraId="69FAE8D6" w14:textId="77777777" w:rsidTr="005254E3">
        <w:trPr>
          <w:trHeight w:val="300"/>
        </w:trPr>
        <w:tc>
          <w:tcPr>
            <w:tcW w:w="2835" w:type="dxa"/>
            <w:noWrap/>
            <w:vAlign w:val="center"/>
            <w:hideMark/>
          </w:tcPr>
          <w:p w14:paraId="2598AC1F" w14:textId="77777777" w:rsidR="00035B1B" w:rsidRPr="004D4440" w:rsidRDefault="00035B1B" w:rsidP="00492E45">
            <w:pPr>
              <w:spacing w:before="0"/>
              <w:rPr>
                <w:rFonts w:ascii="Arial" w:eastAsiaTheme="minorHAnsi" w:hAnsi="Arial" w:cs="Arial"/>
                <w:sz w:val="18"/>
                <w:szCs w:val="18"/>
                <w:lang w:eastAsia="en-US"/>
              </w:rPr>
            </w:pPr>
            <w:r w:rsidRPr="004D4440">
              <w:rPr>
                <w:rFonts w:ascii="Arial" w:eastAsiaTheme="minorHAnsi" w:hAnsi="Arial" w:cs="Arial"/>
                <w:sz w:val="18"/>
                <w:szCs w:val="18"/>
                <w:lang w:eastAsia="en-US"/>
              </w:rPr>
              <w:t>Ženske</w:t>
            </w:r>
          </w:p>
        </w:tc>
        <w:tc>
          <w:tcPr>
            <w:tcW w:w="850" w:type="dxa"/>
            <w:noWrap/>
            <w:vAlign w:val="center"/>
            <w:hideMark/>
          </w:tcPr>
          <w:p w14:paraId="6D0FE55E"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43,7</w:t>
            </w:r>
          </w:p>
        </w:tc>
        <w:tc>
          <w:tcPr>
            <w:tcW w:w="851" w:type="dxa"/>
            <w:noWrap/>
            <w:vAlign w:val="center"/>
            <w:hideMark/>
          </w:tcPr>
          <w:p w14:paraId="15DF4BA0"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43,9</w:t>
            </w:r>
          </w:p>
        </w:tc>
        <w:tc>
          <w:tcPr>
            <w:tcW w:w="990" w:type="dxa"/>
            <w:noWrap/>
            <w:vAlign w:val="center"/>
            <w:hideMark/>
          </w:tcPr>
          <w:p w14:paraId="3264F1FF"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44,1</w:t>
            </w:r>
          </w:p>
        </w:tc>
        <w:tc>
          <w:tcPr>
            <w:tcW w:w="856" w:type="dxa"/>
            <w:noWrap/>
            <w:vAlign w:val="center"/>
            <w:hideMark/>
          </w:tcPr>
          <w:p w14:paraId="65A4984E"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44,3</w:t>
            </w:r>
          </w:p>
        </w:tc>
        <w:tc>
          <w:tcPr>
            <w:tcW w:w="708" w:type="dxa"/>
            <w:noWrap/>
            <w:vAlign w:val="center"/>
            <w:hideMark/>
          </w:tcPr>
          <w:p w14:paraId="7673CBEA"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44,6</w:t>
            </w:r>
          </w:p>
        </w:tc>
        <w:tc>
          <w:tcPr>
            <w:tcW w:w="706" w:type="dxa"/>
            <w:noWrap/>
            <w:vAlign w:val="center"/>
            <w:hideMark/>
          </w:tcPr>
          <w:p w14:paraId="5362B935"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44,8</w:t>
            </w:r>
          </w:p>
        </w:tc>
        <w:tc>
          <w:tcPr>
            <w:tcW w:w="799" w:type="dxa"/>
            <w:noWrap/>
            <w:vAlign w:val="center"/>
            <w:hideMark/>
          </w:tcPr>
          <w:p w14:paraId="0D6800FF"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44,9</w:t>
            </w:r>
          </w:p>
        </w:tc>
      </w:tr>
      <w:tr w:rsidR="00035B1B" w:rsidRPr="004D4440" w14:paraId="210D28A0" w14:textId="77777777" w:rsidTr="005254E3">
        <w:trPr>
          <w:trHeight w:val="300"/>
        </w:trPr>
        <w:tc>
          <w:tcPr>
            <w:tcW w:w="2835" w:type="dxa"/>
            <w:shd w:val="clear" w:color="auto" w:fill="DEEAF6" w:themeFill="accent1" w:themeFillTint="33"/>
            <w:noWrap/>
            <w:vAlign w:val="center"/>
            <w:hideMark/>
          </w:tcPr>
          <w:p w14:paraId="59C34E67" w14:textId="6186C131" w:rsidR="00035B1B" w:rsidRPr="004D4440" w:rsidRDefault="00035B1B" w:rsidP="005254E3">
            <w:pPr>
              <w:spacing w:before="0"/>
              <w:rPr>
                <w:rFonts w:ascii="Arial" w:eastAsiaTheme="minorHAnsi" w:hAnsi="Arial" w:cs="Arial"/>
                <w:sz w:val="18"/>
                <w:szCs w:val="18"/>
                <w:lang w:eastAsia="en-US"/>
              </w:rPr>
            </w:pPr>
            <w:r w:rsidRPr="004D4440">
              <w:rPr>
                <w:rFonts w:ascii="Arial" w:eastAsiaTheme="minorHAnsi" w:hAnsi="Arial" w:cs="Arial"/>
                <w:sz w:val="18"/>
                <w:szCs w:val="18"/>
                <w:lang w:eastAsia="en-US"/>
              </w:rPr>
              <w:t>Delež prebiv</w:t>
            </w:r>
            <w:r w:rsidR="005254E3">
              <w:rPr>
                <w:rFonts w:ascii="Arial" w:eastAsiaTheme="minorHAnsi" w:hAnsi="Arial" w:cs="Arial"/>
                <w:sz w:val="18"/>
                <w:szCs w:val="18"/>
                <w:lang w:eastAsia="en-US"/>
              </w:rPr>
              <w:t>alcev 65 let in več</w:t>
            </w:r>
          </w:p>
        </w:tc>
        <w:tc>
          <w:tcPr>
            <w:tcW w:w="850" w:type="dxa"/>
            <w:shd w:val="clear" w:color="auto" w:fill="DEEAF6" w:themeFill="accent1" w:themeFillTint="33"/>
            <w:noWrap/>
            <w:vAlign w:val="center"/>
            <w:hideMark/>
          </w:tcPr>
          <w:p w14:paraId="34A3BE81"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17,3</w:t>
            </w:r>
          </w:p>
        </w:tc>
        <w:tc>
          <w:tcPr>
            <w:tcW w:w="851" w:type="dxa"/>
            <w:shd w:val="clear" w:color="auto" w:fill="DEEAF6" w:themeFill="accent1" w:themeFillTint="33"/>
            <w:noWrap/>
            <w:vAlign w:val="center"/>
            <w:hideMark/>
          </w:tcPr>
          <w:p w14:paraId="08D022B9"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17,7</w:t>
            </w:r>
          </w:p>
        </w:tc>
        <w:tc>
          <w:tcPr>
            <w:tcW w:w="990" w:type="dxa"/>
            <w:shd w:val="clear" w:color="auto" w:fill="DEEAF6" w:themeFill="accent1" w:themeFillTint="33"/>
            <w:noWrap/>
            <w:vAlign w:val="center"/>
            <w:hideMark/>
          </w:tcPr>
          <w:p w14:paraId="33D0CE1A"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18,2</w:t>
            </w:r>
          </w:p>
        </w:tc>
        <w:tc>
          <w:tcPr>
            <w:tcW w:w="856" w:type="dxa"/>
            <w:shd w:val="clear" w:color="auto" w:fill="DEEAF6" w:themeFill="accent1" w:themeFillTint="33"/>
            <w:noWrap/>
            <w:vAlign w:val="center"/>
            <w:hideMark/>
          </w:tcPr>
          <w:p w14:paraId="6C7F8C71"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18,7</w:t>
            </w:r>
          </w:p>
        </w:tc>
        <w:tc>
          <w:tcPr>
            <w:tcW w:w="708" w:type="dxa"/>
            <w:shd w:val="clear" w:color="auto" w:fill="DEEAF6" w:themeFill="accent1" w:themeFillTint="33"/>
            <w:noWrap/>
            <w:vAlign w:val="center"/>
            <w:hideMark/>
          </w:tcPr>
          <w:p w14:paraId="743BB273"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19,1</w:t>
            </w:r>
          </w:p>
        </w:tc>
        <w:tc>
          <w:tcPr>
            <w:tcW w:w="706" w:type="dxa"/>
            <w:shd w:val="clear" w:color="auto" w:fill="DEEAF6" w:themeFill="accent1" w:themeFillTint="33"/>
            <w:noWrap/>
            <w:vAlign w:val="center"/>
            <w:hideMark/>
          </w:tcPr>
          <w:p w14:paraId="3139D918"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19,7</w:t>
            </w:r>
          </w:p>
        </w:tc>
        <w:tc>
          <w:tcPr>
            <w:tcW w:w="799" w:type="dxa"/>
            <w:shd w:val="clear" w:color="auto" w:fill="DEEAF6" w:themeFill="accent1" w:themeFillTint="33"/>
            <w:noWrap/>
            <w:vAlign w:val="center"/>
            <w:hideMark/>
          </w:tcPr>
          <w:p w14:paraId="134A362D"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20</w:t>
            </w:r>
          </w:p>
        </w:tc>
      </w:tr>
      <w:tr w:rsidR="00035B1B" w:rsidRPr="004D4440" w14:paraId="2E1644BC" w14:textId="77777777" w:rsidTr="005254E3">
        <w:trPr>
          <w:trHeight w:val="300"/>
        </w:trPr>
        <w:tc>
          <w:tcPr>
            <w:tcW w:w="2835" w:type="dxa"/>
            <w:noWrap/>
            <w:vAlign w:val="center"/>
            <w:hideMark/>
          </w:tcPr>
          <w:p w14:paraId="10DC5885" w14:textId="77777777" w:rsidR="00035B1B" w:rsidRPr="004D4440" w:rsidRDefault="00035B1B" w:rsidP="00492E45">
            <w:pPr>
              <w:spacing w:before="0"/>
              <w:rPr>
                <w:rFonts w:ascii="Arial" w:eastAsiaTheme="minorHAnsi" w:hAnsi="Arial" w:cs="Arial"/>
                <w:sz w:val="18"/>
                <w:szCs w:val="18"/>
                <w:lang w:eastAsia="en-US"/>
              </w:rPr>
            </w:pPr>
            <w:r w:rsidRPr="004D4440">
              <w:rPr>
                <w:rFonts w:ascii="Arial" w:eastAsiaTheme="minorHAnsi" w:hAnsi="Arial" w:cs="Arial"/>
                <w:sz w:val="18"/>
                <w:szCs w:val="18"/>
                <w:lang w:eastAsia="en-US"/>
              </w:rPr>
              <w:t>Moški</w:t>
            </w:r>
          </w:p>
        </w:tc>
        <w:tc>
          <w:tcPr>
            <w:tcW w:w="850" w:type="dxa"/>
            <w:noWrap/>
            <w:vAlign w:val="center"/>
            <w:hideMark/>
          </w:tcPr>
          <w:p w14:paraId="703CAA59"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14,1</w:t>
            </w:r>
          </w:p>
        </w:tc>
        <w:tc>
          <w:tcPr>
            <w:tcW w:w="851" w:type="dxa"/>
            <w:noWrap/>
            <w:vAlign w:val="center"/>
            <w:hideMark/>
          </w:tcPr>
          <w:p w14:paraId="626015D6"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14,6</w:t>
            </w:r>
          </w:p>
        </w:tc>
        <w:tc>
          <w:tcPr>
            <w:tcW w:w="990" w:type="dxa"/>
            <w:noWrap/>
            <w:vAlign w:val="center"/>
            <w:hideMark/>
          </w:tcPr>
          <w:p w14:paraId="1B32962D"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15,1</w:t>
            </w:r>
          </w:p>
        </w:tc>
        <w:tc>
          <w:tcPr>
            <w:tcW w:w="856" w:type="dxa"/>
            <w:noWrap/>
            <w:vAlign w:val="center"/>
            <w:hideMark/>
          </w:tcPr>
          <w:p w14:paraId="7EB7F13E"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15,7</w:t>
            </w:r>
          </w:p>
        </w:tc>
        <w:tc>
          <w:tcPr>
            <w:tcW w:w="708" w:type="dxa"/>
            <w:noWrap/>
            <w:vAlign w:val="center"/>
            <w:hideMark/>
          </w:tcPr>
          <w:p w14:paraId="71AEE0DD"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16,2</w:t>
            </w:r>
          </w:p>
        </w:tc>
        <w:tc>
          <w:tcPr>
            <w:tcW w:w="706" w:type="dxa"/>
            <w:noWrap/>
            <w:vAlign w:val="center"/>
            <w:hideMark/>
          </w:tcPr>
          <w:p w14:paraId="5CF57C8A"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16,8</w:t>
            </w:r>
          </w:p>
        </w:tc>
        <w:tc>
          <w:tcPr>
            <w:tcW w:w="799" w:type="dxa"/>
            <w:noWrap/>
            <w:vAlign w:val="center"/>
            <w:hideMark/>
          </w:tcPr>
          <w:p w14:paraId="50B79685"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17,1</w:t>
            </w:r>
          </w:p>
        </w:tc>
      </w:tr>
      <w:tr w:rsidR="00035B1B" w:rsidRPr="004D4440" w14:paraId="4911091F" w14:textId="77777777" w:rsidTr="005254E3">
        <w:trPr>
          <w:trHeight w:val="300"/>
        </w:trPr>
        <w:tc>
          <w:tcPr>
            <w:tcW w:w="2835" w:type="dxa"/>
            <w:tcBorders>
              <w:bottom w:val="single" w:sz="4" w:space="0" w:color="auto"/>
            </w:tcBorders>
            <w:noWrap/>
            <w:vAlign w:val="center"/>
            <w:hideMark/>
          </w:tcPr>
          <w:p w14:paraId="2757A0AA" w14:textId="77777777" w:rsidR="00035B1B" w:rsidRPr="004D4440" w:rsidRDefault="00035B1B" w:rsidP="00492E45">
            <w:pPr>
              <w:spacing w:before="0"/>
              <w:rPr>
                <w:rFonts w:ascii="Arial" w:eastAsiaTheme="minorHAnsi" w:hAnsi="Arial" w:cs="Arial"/>
                <w:sz w:val="18"/>
                <w:szCs w:val="18"/>
                <w:lang w:eastAsia="en-US"/>
              </w:rPr>
            </w:pPr>
            <w:r w:rsidRPr="004D4440">
              <w:rPr>
                <w:rFonts w:ascii="Arial" w:eastAsiaTheme="minorHAnsi" w:hAnsi="Arial" w:cs="Arial"/>
                <w:sz w:val="18"/>
                <w:szCs w:val="18"/>
                <w:lang w:eastAsia="en-US"/>
              </w:rPr>
              <w:t>Ženske</w:t>
            </w:r>
          </w:p>
        </w:tc>
        <w:tc>
          <w:tcPr>
            <w:tcW w:w="850" w:type="dxa"/>
            <w:tcBorders>
              <w:bottom w:val="single" w:sz="4" w:space="0" w:color="auto"/>
            </w:tcBorders>
            <w:noWrap/>
            <w:vAlign w:val="center"/>
            <w:hideMark/>
          </w:tcPr>
          <w:p w14:paraId="67BB4E5B"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20,4</w:t>
            </w:r>
          </w:p>
        </w:tc>
        <w:tc>
          <w:tcPr>
            <w:tcW w:w="851" w:type="dxa"/>
            <w:tcBorders>
              <w:bottom w:val="single" w:sz="4" w:space="0" w:color="auto"/>
            </w:tcBorders>
            <w:noWrap/>
            <w:vAlign w:val="center"/>
            <w:hideMark/>
          </w:tcPr>
          <w:p w14:paraId="17B9E688"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20,7</w:t>
            </w:r>
          </w:p>
        </w:tc>
        <w:tc>
          <w:tcPr>
            <w:tcW w:w="990" w:type="dxa"/>
            <w:tcBorders>
              <w:bottom w:val="single" w:sz="4" w:space="0" w:color="auto"/>
            </w:tcBorders>
            <w:noWrap/>
            <w:vAlign w:val="center"/>
            <w:hideMark/>
          </w:tcPr>
          <w:p w14:paraId="51CDB158"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21,2</w:t>
            </w:r>
          </w:p>
        </w:tc>
        <w:tc>
          <w:tcPr>
            <w:tcW w:w="856" w:type="dxa"/>
            <w:tcBorders>
              <w:bottom w:val="single" w:sz="4" w:space="0" w:color="auto"/>
            </w:tcBorders>
            <w:noWrap/>
            <w:vAlign w:val="center"/>
            <w:hideMark/>
          </w:tcPr>
          <w:p w14:paraId="5B1950D0"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21,6</w:t>
            </w:r>
          </w:p>
        </w:tc>
        <w:tc>
          <w:tcPr>
            <w:tcW w:w="708" w:type="dxa"/>
            <w:tcBorders>
              <w:bottom w:val="single" w:sz="4" w:space="0" w:color="auto"/>
            </w:tcBorders>
            <w:noWrap/>
            <w:vAlign w:val="center"/>
            <w:hideMark/>
          </w:tcPr>
          <w:p w14:paraId="753E1F37"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22,1</w:t>
            </w:r>
          </w:p>
        </w:tc>
        <w:tc>
          <w:tcPr>
            <w:tcW w:w="706" w:type="dxa"/>
            <w:tcBorders>
              <w:bottom w:val="single" w:sz="4" w:space="0" w:color="auto"/>
            </w:tcBorders>
            <w:noWrap/>
            <w:vAlign w:val="center"/>
            <w:hideMark/>
          </w:tcPr>
          <w:p w14:paraId="6B407125"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22,6</w:t>
            </w:r>
          </w:p>
        </w:tc>
        <w:tc>
          <w:tcPr>
            <w:tcW w:w="799" w:type="dxa"/>
            <w:tcBorders>
              <w:bottom w:val="single" w:sz="4" w:space="0" w:color="auto"/>
            </w:tcBorders>
            <w:noWrap/>
            <w:vAlign w:val="center"/>
            <w:hideMark/>
          </w:tcPr>
          <w:p w14:paraId="22419580"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23</w:t>
            </w:r>
          </w:p>
        </w:tc>
      </w:tr>
      <w:tr w:rsidR="00035B1B" w:rsidRPr="004D4440" w14:paraId="77D6B7BA" w14:textId="77777777" w:rsidTr="005254E3">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2D97B7E4" w14:textId="77777777" w:rsidR="00035B1B" w:rsidRPr="004D4440" w:rsidRDefault="00035B1B" w:rsidP="00492E45">
            <w:pPr>
              <w:spacing w:before="0"/>
              <w:rPr>
                <w:rFonts w:ascii="Arial" w:eastAsiaTheme="minorHAnsi" w:hAnsi="Arial" w:cs="Arial"/>
                <w:sz w:val="18"/>
                <w:szCs w:val="18"/>
                <w:lang w:eastAsia="en-US"/>
              </w:rPr>
            </w:pPr>
            <w:r w:rsidRPr="004D4440">
              <w:rPr>
                <w:rFonts w:ascii="Arial" w:eastAsiaTheme="minorHAnsi" w:hAnsi="Arial" w:cs="Arial"/>
                <w:sz w:val="18"/>
                <w:szCs w:val="18"/>
                <w:lang w:eastAsia="en-US"/>
              </w:rPr>
              <w:t>Indeks staranja</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0766033"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118,9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48554B1C"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120,5</w:t>
            </w: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B2F4F10"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122,7</w:t>
            </w:r>
          </w:p>
        </w:tc>
        <w:tc>
          <w:tcPr>
            <w:tcW w:w="85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0F8BCC8"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125,4</w:t>
            </w: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16EFF53"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127,8</w:t>
            </w:r>
          </w:p>
        </w:tc>
        <w:tc>
          <w:tcPr>
            <w:tcW w:w="70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2A45F59C"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130,6</w:t>
            </w:r>
          </w:p>
        </w:tc>
        <w:tc>
          <w:tcPr>
            <w:tcW w:w="79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8EC2F12"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132,9</w:t>
            </w:r>
          </w:p>
        </w:tc>
      </w:tr>
      <w:tr w:rsidR="00035B1B" w:rsidRPr="004D4440" w14:paraId="3F333EC0" w14:textId="77777777" w:rsidTr="005254E3">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353E2" w14:textId="77777777" w:rsidR="00035B1B" w:rsidRPr="004D4440" w:rsidRDefault="00035B1B" w:rsidP="00492E45">
            <w:pPr>
              <w:spacing w:before="0"/>
              <w:rPr>
                <w:rFonts w:ascii="Arial" w:eastAsiaTheme="minorHAnsi" w:hAnsi="Arial" w:cs="Arial"/>
                <w:sz w:val="18"/>
                <w:szCs w:val="18"/>
                <w:lang w:eastAsia="en-US"/>
              </w:rPr>
            </w:pPr>
            <w:r w:rsidRPr="004D4440">
              <w:rPr>
                <w:rFonts w:ascii="Arial" w:eastAsiaTheme="minorHAnsi" w:hAnsi="Arial" w:cs="Arial"/>
                <w:sz w:val="18"/>
                <w:szCs w:val="18"/>
                <w:lang w:eastAsia="en-US"/>
              </w:rPr>
              <w:t>Moški</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5BB93"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93,4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9D244"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95,5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45FB4"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98,3</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876E6"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101,6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62EB8"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104,3</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B2887"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107,8</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E9B28"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110,3</w:t>
            </w:r>
          </w:p>
        </w:tc>
      </w:tr>
      <w:tr w:rsidR="00035B1B" w:rsidRPr="004D4440" w14:paraId="035001C3" w14:textId="77777777" w:rsidTr="005254E3">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B10D6" w14:textId="77777777" w:rsidR="00035B1B" w:rsidRPr="004D4440" w:rsidRDefault="00035B1B" w:rsidP="00492E45">
            <w:pPr>
              <w:spacing w:before="0"/>
              <w:rPr>
                <w:rFonts w:ascii="Arial" w:eastAsiaTheme="minorHAnsi" w:hAnsi="Arial" w:cs="Arial"/>
                <w:sz w:val="18"/>
                <w:szCs w:val="18"/>
                <w:lang w:eastAsia="en-US"/>
              </w:rPr>
            </w:pPr>
            <w:r w:rsidRPr="004D4440">
              <w:rPr>
                <w:rFonts w:ascii="Arial" w:eastAsiaTheme="minorHAnsi" w:hAnsi="Arial" w:cs="Arial"/>
                <w:sz w:val="18"/>
                <w:szCs w:val="18"/>
                <w:lang w:eastAsia="en-US"/>
              </w:rPr>
              <w:t>Ženske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1A759"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145,9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F7B7"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147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52762"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148,5</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4B6D7"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150,7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72096"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152,6</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9E31A"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154,8</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A104C" w14:textId="77777777" w:rsidR="00035B1B" w:rsidRPr="004D4440" w:rsidRDefault="00035B1B" w:rsidP="00B0311C">
            <w:pPr>
              <w:spacing w:before="0"/>
              <w:jc w:val="right"/>
              <w:rPr>
                <w:rFonts w:ascii="Arial" w:eastAsiaTheme="minorHAnsi" w:hAnsi="Arial" w:cs="Arial"/>
                <w:sz w:val="18"/>
                <w:szCs w:val="18"/>
                <w:lang w:eastAsia="en-US"/>
              </w:rPr>
            </w:pPr>
            <w:r w:rsidRPr="004D4440">
              <w:rPr>
                <w:rFonts w:ascii="Arial" w:eastAsiaTheme="minorHAnsi" w:hAnsi="Arial" w:cs="Arial"/>
                <w:sz w:val="18"/>
                <w:szCs w:val="18"/>
                <w:lang w:eastAsia="en-US"/>
              </w:rPr>
              <w:t>156,7</w:t>
            </w:r>
          </w:p>
        </w:tc>
      </w:tr>
    </w:tbl>
    <w:p w14:paraId="2F605AA0" w14:textId="77777777" w:rsidR="00035B1B" w:rsidRPr="004D4440" w:rsidRDefault="00035B1B" w:rsidP="00F62BC5">
      <w:pPr>
        <w:spacing w:before="0" w:after="0" w:line="240" w:lineRule="auto"/>
        <w:ind w:left="425"/>
        <w:rPr>
          <w:rFonts w:ascii="Arial" w:hAnsi="Arial" w:cs="Arial"/>
          <w:sz w:val="20"/>
          <w:szCs w:val="20"/>
        </w:rPr>
      </w:pPr>
      <w:r w:rsidRPr="004D4440">
        <w:rPr>
          <w:rFonts w:ascii="Arial" w:hAnsi="Arial" w:cs="Arial"/>
          <w:sz w:val="20"/>
          <w:szCs w:val="20"/>
        </w:rPr>
        <w:t>Vir: SURS</w:t>
      </w:r>
    </w:p>
    <w:p w14:paraId="1E817C3A" w14:textId="77777777" w:rsidR="00035B1B" w:rsidRPr="004D4440" w:rsidRDefault="00035B1B" w:rsidP="00F62BC5">
      <w:pPr>
        <w:spacing w:before="0" w:after="0" w:line="240" w:lineRule="auto"/>
        <w:ind w:left="425"/>
        <w:rPr>
          <w:rFonts w:ascii="Arial" w:hAnsi="Arial" w:cs="Arial"/>
          <w:sz w:val="20"/>
          <w:szCs w:val="20"/>
        </w:rPr>
      </w:pPr>
    </w:p>
    <w:p w14:paraId="68878E37" w14:textId="2565D2A7" w:rsidR="00035B1B" w:rsidRPr="004D4440" w:rsidRDefault="00035B1B" w:rsidP="002E5B1A">
      <w:pPr>
        <w:spacing w:before="0" w:after="0" w:line="240" w:lineRule="auto"/>
        <w:rPr>
          <w:rFonts w:ascii="Arial" w:hAnsi="Arial" w:cs="Arial"/>
          <w:sz w:val="20"/>
          <w:szCs w:val="20"/>
        </w:rPr>
      </w:pPr>
      <w:r w:rsidRPr="004D4440">
        <w:rPr>
          <w:rFonts w:ascii="Arial" w:hAnsi="Arial" w:cs="Arial"/>
          <w:color w:val="222222"/>
          <w:sz w:val="20"/>
          <w:szCs w:val="20"/>
          <w:shd w:val="clear" w:color="auto" w:fill="FFFFFF"/>
        </w:rPr>
        <w:t>Starostna struktura prebivalstva v Sloveniji se spreminja. Družba postaja dolgoživa: pričakovano trajanje življenja se podaljšuje, delež starejših od 65 hitro narašča. V prihodnjih letih bodo ti trendi še izrazitejši</w:t>
      </w:r>
      <w:r w:rsidR="0062149D" w:rsidRPr="004D4440">
        <w:rPr>
          <w:rFonts w:ascii="Arial" w:hAnsi="Arial" w:cs="Arial"/>
          <w:color w:val="222222"/>
          <w:sz w:val="20"/>
          <w:szCs w:val="20"/>
          <w:shd w:val="clear" w:color="auto" w:fill="FFFFFF"/>
        </w:rPr>
        <w:t>.</w:t>
      </w:r>
    </w:p>
    <w:p w14:paraId="2D61AD63" w14:textId="77777777" w:rsidR="00210144" w:rsidRPr="004D4440" w:rsidRDefault="00210144" w:rsidP="00F62BC5">
      <w:pPr>
        <w:spacing w:before="0" w:after="0" w:line="240" w:lineRule="auto"/>
        <w:ind w:left="425"/>
        <w:rPr>
          <w:rFonts w:ascii="Arial" w:hAnsi="Arial" w:cs="Arial"/>
          <w:sz w:val="20"/>
          <w:szCs w:val="20"/>
        </w:rPr>
      </w:pPr>
    </w:p>
    <w:p w14:paraId="3367C952" w14:textId="709F6139" w:rsidR="00035B1B" w:rsidRPr="004D4440" w:rsidRDefault="00035B1B" w:rsidP="002E5B1A">
      <w:pPr>
        <w:spacing w:before="0" w:after="0" w:line="240" w:lineRule="auto"/>
        <w:rPr>
          <w:rFonts w:ascii="Arial" w:hAnsi="Arial" w:cs="Arial"/>
          <w:sz w:val="20"/>
          <w:szCs w:val="20"/>
        </w:rPr>
      </w:pPr>
      <w:r w:rsidRPr="004D4440">
        <w:rPr>
          <w:rFonts w:ascii="Arial" w:hAnsi="Arial" w:cs="Arial"/>
          <w:sz w:val="20"/>
          <w:szCs w:val="20"/>
        </w:rPr>
        <w:t xml:space="preserve">Projekcijska slika prebivalstva, brez priselitev kaže, da se bo število otrok in mladine v izobraževanju v naslednjih desetih letih zmanjšalo, delež starejših prebivalcev pa povečal. Projekcije Eurostata za  Slovenijo napovedujejo, da se bo neto selitveni prirast, iz 4.000 v letu 2020 do leta 2030 zmanjšal na 2.500, potem pa narasel na 4.500 do leta 2050 in spet upadel na manj kot 2.000 na leto. Ti tokovi bodo vplivali tudi na vrsto in obseg potreb po izobraževanju in usposabljanju, nanj pa bo imela vpliv tudi  </w:t>
      </w:r>
      <w:proofErr w:type="spellStart"/>
      <w:r w:rsidRPr="004D4440">
        <w:rPr>
          <w:rFonts w:ascii="Arial" w:hAnsi="Arial" w:cs="Arial"/>
          <w:sz w:val="20"/>
          <w:szCs w:val="20"/>
        </w:rPr>
        <w:t>pandemska</w:t>
      </w:r>
      <w:proofErr w:type="spellEnd"/>
      <w:r w:rsidRPr="004D4440">
        <w:rPr>
          <w:rFonts w:ascii="Arial" w:hAnsi="Arial" w:cs="Arial"/>
          <w:sz w:val="20"/>
          <w:szCs w:val="20"/>
        </w:rPr>
        <w:t xml:space="preserve"> kriza covid-19. </w:t>
      </w:r>
    </w:p>
    <w:p w14:paraId="2FA31380" w14:textId="77777777" w:rsidR="00035B1B" w:rsidRPr="004D4440" w:rsidRDefault="00035B1B" w:rsidP="00F62BC5">
      <w:pPr>
        <w:spacing w:before="0" w:after="0" w:line="240" w:lineRule="auto"/>
        <w:ind w:left="425"/>
        <w:rPr>
          <w:rFonts w:ascii="Arial" w:hAnsi="Arial" w:cs="Arial"/>
          <w:sz w:val="20"/>
          <w:szCs w:val="20"/>
        </w:rPr>
      </w:pPr>
    </w:p>
    <w:p w14:paraId="1E2FDEA2" w14:textId="6BC80844" w:rsidR="00035B1B" w:rsidRPr="004D4440" w:rsidRDefault="00035B1B" w:rsidP="002E5B1A">
      <w:pPr>
        <w:spacing w:before="0" w:after="0" w:line="240" w:lineRule="auto"/>
        <w:rPr>
          <w:rFonts w:ascii="Arial" w:hAnsi="Arial" w:cs="Arial"/>
          <w:b/>
          <w:sz w:val="20"/>
          <w:szCs w:val="20"/>
        </w:rPr>
      </w:pPr>
      <w:r w:rsidRPr="004D4440">
        <w:rPr>
          <w:rFonts w:ascii="Arial" w:hAnsi="Arial" w:cs="Arial"/>
          <w:b/>
          <w:sz w:val="20"/>
          <w:szCs w:val="20"/>
        </w:rPr>
        <w:t>b. Družbeno-gospodarski razvoj</w:t>
      </w:r>
    </w:p>
    <w:p w14:paraId="2D7CAB1E" w14:textId="77777777" w:rsidR="00035B1B" w:rsidRPr="004D4440" w:rsidRDefault="00035B1B" w:rsidP="002E5B1A">
      <w:pPr>
        <w:spacing w:before="0" w:after="0" w:line="240" w:lineRule="auto"/>
        <w:rPr>
          <w:rFonts w:ascii="Arial" w:hAnsi="Arial" w:cs="Arial"/>
          <w:sz w:val="20"/>
          <w:szCs w:val="20"/>
        </w:rPr>
      </w:pPr>
      <w:r w:rsidRPr="004D4440">
        <w:rPr>
          <w:rFonts w:ascii="Arial" w:hAnsi="Arial" w:cs="Arial"/>
          <w:sz w:val="20"/>
          <w:szCs w:val="20"/>
        </w:rPr>
        <w:t xml:space="preserve">Pri družbenem in gospodarskem razvoju je možnih več scenarijev, ki so v največji meri odvisni od gospodarskega razvoja in izhoda iz </w:t>
      </w:r>
      <w:proofErr w:type="spellStart"/>
      <w:r w:rsidRPr="004D4440">
        <w:rPr>
          <w:rFonts w:ascii="Arial" w:hAnsi="Arial" w:cs="Arial"/>
          <w:sz w:val="20"/>
          <w:szCs w:val="20"/>
        </w:rPr>
        <w:t>pandemske</w:t>
      </w:r>
      <w:proofErr w:type="spellEnd"/>
      <w:r w:rsidRPr="004D4440">
        <w:rPr>
          <w:rFonts w:ascii="Arial" w:hAnsi="Arial" w:cs="Arial"/>
          <w:sz w:val="20"/>
          <w:szCs w:val="20"/>
        </w:rPr>
        <w:t xml:space="preserve"> krize covid-19 ter ustreznosti odzivov na naraščajoče </w:t>
      </w:r>
      <w:proofErr w:type="spellStart"/>
      <w:r w:rsidRPr="004D4440">
        <w:rPr>
          <w:rFonts w:ascii="Arial" w:hAnsi="Arial" w:cs="Arial"/>
          <w:sz w:val="20"/>
          <w:szCs w:val="20"/>
        </w:rPr>
        <w:t>okoljske</w:t>
      </w:r>
      <w:proofErr w:type="spellEnd"/>
      <w:r w:rsidRPr="004D4440">
        <w:rPr>
          <w:rFonts w:ascii="Arial" w:hAnsi="Arial" w:cs="Arial"/>
          <w:sz w:val="20"/>
          <w:szCs w:val="20"/>
        </w:rPr>
        <w:t xml:space="preserve"> probleme. Po optimističnem scenariju se bo gospodarstvo preusmerilo na storitvene dejavnosti, vrhunsko znanje in okolju prijaznejšo tehnologijo, z bistveno večjim deležem zaposlenega visoko usposobljenega kadra. Po pesimističnem scenariju pa bomo ohranjali obstoječe strukture gospodarjenja, povečevali </w:t>
      </w:r>
      <w:proofErr w:type="spellStart"/>
      <w:r w:rsidRPr="004D4440">
        <w:rPr>
          <w:rFonts w:ascii="Arial" w:hAnsi="Arial" w:cs="Arial"/>
          <w:sz w:val="20"/>
          <w:szCs w:val="20"/>
        </w:rPr>
        <w:t>okoljske</w:t>
      </w:r>
      <w:proofErr w:type="spellEnd"/>
      <w:r w:rsidRPr="004D4440">
        <w:rPr>
          <w:rFonts w:ascii="Arial" w:hAnsi="Arial" w:cs="Arial"/>
          <w:sz w:val="20"/>
          <w:szCs w:val="20"/>
        </w:rPr>
        <w:t xml:space="preserve"> obremenitve, večali porabo prostora, surovin in energije, kar posledično vpliva nižjo zahtevnost delovnih mest in potreb po izobrazbi. </w:t>
      </w:r>
    </w:p>
    <w:p w14:paraId="22BD7591" w14:textId="77777777" w:rsidR="00035B1B" w:rsidRPr="004D4440" w:rsidRDefault="00035B1B" w:rsidP="00F62BC5">
      <w:pPr>
        <w:spacing w:before="0" w:after="0" w:line="240" w:lineRule="auto"/>
        <w:ind w:left="425"/>
        <w:rPr>
          <w:rFonts w:ascii="Arial" w:hAnsi="Arial" w:cs="Arial"/>
          <w:sz w:val="20"/>
          <w:szCs w:val="20"/>
        </w:rPr>
      </w:pPr>
    </w:p>
    <w:p w14:paraId="59540315" w14:textId="73F213F5" w:rsidR="00035B1B" w:rsidRPr="004D4440" w:rsidRDefault="00035B1B" w:rsidP="002E5B1A">
      <w:pPr>
        <w:spacing w:before="0" w:after="0" w:line="240" w:lineRule="auto"/>
        <w:rPr>
          <w:rFonts w:ascii="Arial" w:hAnsi="Arial" w:cs="Arial"/>
          <w:b/>
          <w:sz w:val="20"/>
          <w:szCs w:val="20"/>
        </w:rPr>
      </w:pPr>
      <w:r w:rsidRPr="004D4440">
        <w:rPr>
          <w:rFonts w:ascii="Arial" w:hAnsi="Arial" w:cs="Arial"/>
          <w:b/>
          <w:sz w:val="20"/>
          <w:szCs w:val="20"/>
        </w:rPr>
        <w:t>c. Tehnološki razvoj</w:t>
      </w:r>
    </w:p>
    <w:p w14:paraId="0DB8E35E" w14:textId="77777777" w:rsidR="002327FF" w:rsidRPr="004D4440" w:rsidRDefault="00035B1B" w:rsidP="002E5B1A">
      <w:pPr>
        <w:spacing w:before="0" w:after="0" w:line="240" w:lineRule="auto"/>
        <w:jc w:val="left"/>
        <w:rPr>
          <w:rFonts w:ascii="Arial" w:hAnsi="Arial" w:cs="Arial"/>
          <w:sz w:val="20"/>
          <w:szCs w:val="20"/>
        </w:rPr>
      </w:pPr>
      <w:r w:rsidRPr="004D4440">
        <w:rPr>
          <w:rFonts w:ascii="Arial" w:hAnsi="Arial" w:cs="Arial"/>
          <w:sz w:val="20"/>
          <w:szCs w:val="20"/>
        </w:rPr>
        <w:t xml:space="preserve">Tehnološki razvoj bo vplival izobraževanje odraslih z naslednjim: </w:t>
      </w:r>
    </w:p>
    <w:p w14:paraId="60EA9D3A" w14:textId="59B0ECE6" w:rsidR="002327FF" w:rsidRPr="004D4440" w:rsidRDefault="00035B1B" w:rsidP="00003A68">
      <w:pPr>
        <w:pStyle w:val="Odstavekseznama"/>
        <w:numPr>
          <w:ilvl w:val="0"/>
          <w:numId w:val="38"/>
        </w:numPr>
        <w:spacing w:before="0" w:after="0" w:line="240" w:lineRule="auto"/>
        <w:jc w:val="left"/>
        <w:rPr>
          <w:rFonts w:ascii="Arial" w:hAnsi="Arial" w:cs="Arial"/>
          <w:sz w:val="20"/>
          <w:szCs w:val="20"/>
        </w:rPr>
      </w:pPr>
      <w:r w:rsidRPr="004D4440">
        <w:rPr>
          <w:rFonts w:ascii="Arial" w:hAnsi="Arial" w:cs="Arial"/>
          <w:sz w:val="20"/>
          <w:szCs w:val="20"/>
        </w:rPr>
        <w:t>rastjo potreb po dodatnem usposabljanju in stalnem posodabljanju znanj, na vseh področjih in dejavnostih (pojav izginjanja nekaterih poklicev in nadomeščanje z novimi, ki zahtevajo drugačno usposobljenost; novo paradigmo razvoja so povezane tudi nove storitve);</w:t>
      </w:r>
    </w:p>
    <w:p w14:paraId="19491908" w14:textId="4C2CD6DC" w:rsidR="002327FF" w:rsidRPr="004D4440" w:rsidRDefault="002327FF" w:rsidP="00003A68">
      <w:pPr>
        <w:pStyle w:val="Odstavekseznama"/>
        <w:numPr>
          <w:ilvl w:val="0"/>
          <w:numId w:val="38"/>
        </w:numPr>
        <w:spacing w:before="0" w:after="0" w:line="240" w:lineRule="auto"/>
        <w:jc w:val="left"/>
        <w:rPr>
          <w:rFonts w:ascii="Arial" w:hAnsi="Arial" w:cs="Arial"/>
          <w:sz w:val="20"/>
          <w:szCs w:val="20"/>
        </w:rPr>
      </w:pPr>
      <w:r w:rsidRPr="004D4440">
        <w:rPr>
          <w:rFonts w:ascii="Arial" w:hAnsi="Arial" w:cs="Arial"/>
          <w:sz w:val="20"/>
          <w:szCs w:val="20"/>
        </w:rPr>
        <w:t>z</w:t>
      </w:r>
      <w:r w:rsidR="00035B1B" w:rsidRPr="004D4440">
        <w:rPr>
          <w:rFonts w:ascii="Arial" w:hAnsi="Arial" w:cs="Arial"/>
          <w:sz w:val="20"/>
          <w:szCs w:val="20"/>
        </w:rPr>
        <w:t>agotavljanjem drugačnih metod učenja, ki so bolj učinkovite od tradicionalnih;</w:t>
      </w:r>
    </w:p>
    <w:p w14:paraId="70DA4CE4" w14:textId="23E9FA27" w:rsidR="002327FF" w:rsidRPr="004D4440" w:rsidRDefault="00035B1B" w:rsidP="00003A68">
      <w:pPr>
        <w:pStyle w:val="Odstavekseznama"/>
        <w:numPr>
          <w:ilvl w:val="0"/>
          <w:numId w:val="38"/>
        </w:numPr>
        <w:spacing w:before="0" w:after="0" w:line="240" w:lineRule="auto"/>
        <w:jc w:val="left"/>
        <w:rPr>
          <w:rFonts w:ascii="Arial" w:hAnsi="Arial" w:cs="Arial"/>
          <w:sz w:val="20"/>
          <w:szCs w:val="20"/>
        </w:rPr>
      </w:pPr>
      <w:r w:rsidRPr="004D4440">
        <w:rPr>
          <w:rFonts w:ascii="Arial" w:hAnsi="Arial" w:cs="Arial"/>
          <w:sz w:val="20"/>
          <w:szCs w:val="20"/>
        </w:rPr>
        <w:t>s spreminjanjem dostopnosti do znanja (izobraževalne organizacije in učitelji niso več edini vir znanja; znanje, pridobljeno v novih učnih okoljih zahteva drugačna merila in postopke za vrednotenju predhodno pridobljenega znanja);</w:t>
      </w:r>
    </w:p>
    <w:p w14:paraId="475DAA3A" w14:textId="622E6F06" w:rsidR="00492E45" w:rsidRPr="004D4440" w:rsidRDefault="00035B1B" w:rsidP="00003A68">
      <w:pPr>
        <w:pStyle w:val="Odstavekseznama"/>
        <w:numPr>
          <w:ilvl w:val="0"/>
          <w:numId w:val="38"/>
        </w:numPr>
        <w:spacing w:before="0" w:after="0" w:line="240" w:lineRule="auto"/>
        <w:jc w:val="left"/>
        <w:rPr>
          <w:rFonts w:ascii="Arial" w:hAnsi="Arial" w:cs="Arial"/>
          <w:sz w:val="20"/>
          <w:szCs w:val="20"/>
        </w:rPr>
      </w:pPr>
      <w:r w:rsidRPr="004D4440">
        <w:rPr>
          <w:rFonts w:ascii="Arial" w:hAnsi="Arial" w:cs="Arial"/>
          <w:sz w:val="20"/>
          <w:szCs w:val="20"/>
        </w:rPr>
        <w:t>z razvojem informacijsko-komunikacijske tehnologije (v nadaljnjem besedilu: IKT) se bodo povečale možnosti sodobnih oblik učenja, kar spreminja vlogo strokovnih delavcev in izobraževalcev odraslih.</w:t>
      </w:r>
    </w:p>
    <w:p w14:paraId="0A9461FE" w14:textId="77777777" w:rsidR="00A11BBB" w:rsidRPr="004D4440" w:rsidRDefault="00A11BBB" w:rsidP="00F62BC5">
      <w:pPr>
        <w:spacing w:before="0" w:after="0" w:line="240" w:lineRule="auto"/>
        <w:ind w:left="425"/>
        <w:jc w:val="left"/>
        <w:rPr>
          <w:rFonts w:ascii="Arial" w:hAnsi="Arial" w:cs="Arial"/>
          <w:sz w:val="20"/>
          <w:szCs w:val="20"/>
        </w:rPr>
      </w:pPr>
    </w:p>
    <w:p w14:paraId="0617B54D" w14:textId="3ED7955A" w:rsidR="00035B1B" w:rsidRPr="004D4440" w:rsidRDefault="00035B1B" w:rsidP="002E5B1A">
      <w:pPr>
        <w:spacing w:before="0" w:after="0" w:line="240" w:lineRule="auto"/>
        <w:jc w:val="left"/>
        <w:rPr>
          <w:rFonts w:ascii="Arial" w:hAnsi="Arial" w:cs="Arial"/>
          <w:b/>
          <w:sz w:val="20"/>
          <w:szCs w:val="20"/>
        </w:rPr>
      </w:pPr>
      <w:r w:rsidRPr="004D4440">
        <w:rPr>
          <w:rFonts w:ascii="Arial" w:hAnsi="Arial" w:cs="Arial"/>
          <w:b/>
          <w:sz w:val="20"/>
          <w:szCs w:val="20"/>
        </w:rPr>
        <w:t>d. Potrebe in zahteve trga dela</w:t>
      </w:r>
    </w:p>
    <w:p w14:paraId="569306B1" w14:textId="4A40F631" w:rsidR="00035B1B" w:rsidRPr="004D4440" w:rsidRDefault="00035B1B" w:rsidP="002E5B1A">
      <w:pPr>
        <w:spacing w:before="0" w:after="0" w:line="240" w:lineRule="auto"/>
        <w:rPr>
          <w:rFonts w:ascii="Arial" w:hAnsi="Arial" w:cs="Arial"/>
          <w:sz w:val="20"/>
          <w:szCs w:val="20"/>
        </w:rPr>
      </w:pPr>
      <w:r w:rsidRPr="004D4440">
        <w:rPr>
          <w:rFonts w:ascii="Arial" w:hAnsi="Arial" w:cs="Arial"/>
          <w:sz w:val="20"/>
          <w:szCs w:val="20"/>
        </w:rPr>
        <w:t xml:space="preserve">Dogajanja na trgu dela bodo vplivala na potrebe po izobraževanju, usposabljanju, izpopolnjevanju in vrednotenju predhodno pridobljenega znanja. Znaten vpliv bo imelo podaljševanje aktivne dobe, kar bo povečevalo povpraševanje po usposabljanju, pridobivanju dodatnih zmožnosti ter prilagajanje delovnih mest starejšim delavcem. Napovedi potreb kažejo povečanje povpraševanja po visoko izobraženem kadru, nekoliko nižje bodo potrebe po srednje izobraženih, znatno pa se bo zmanjšalo zanimanje za manj izobražene. Zaradi pomanjkanja temeljnih zmožnosti pri znatnem deležu prebivalcev (PIAAC, 2016) z nižjimi stopnjami izobrazbe je potrebno ustrezno uravnavati politiko izobraževanja, usposabljanja in izpopolnjevanja odraslih, da bo ta </w:t>
      </w:r>
      <w:r w:rsidR="0062149D" w:rsidRPr="004D4440">
        <w:rPr>
          <w:rFonts w:ascii="Arial" w:hAnsi="Arial" w:cs="Arial"/>
          <w:sz w:val="20"/>
          <w:szCs w:val="20"/>
        </w:rPr>
        <w:t xml:space="preserve">ustrezno </w:t>
      </w:r>
      <w:r w:rsidRPr="004D4440">
        <w:rPr>
          <w:rFonts w:ascii="Arial" w:hAnsi="Arial" w:cs="Arial"/>
          <w:sz w:val="20"/>
          <w:szCs w:val="20"/>
        </w:rPr>
        <w:t>odgovarjal</w:t>
      </w:r>
      <w:r w:rsidR="0062149D" w:rsidRPr="004D4440">
        <w:rPr>
          <w:rFonts w:ascii="Arial" w:hAnsi="Arial" w:cs="Arial"/>
          <w:sz w:val="20"/>
          <w:szCs w:val="20"/>
        </w:rPr>
        <w:t>a</w:t>
      </w:r>
      <w:r w:rsidRPr="004D4440">
        <w:rPr>
          <w:rFonts w:ascii="Arial" w:hAnsi="Arial" w:cs="Arial"/>
          <w:sz w:val="20"/>
          <w:szCs w:val="20"/>
        </w:rPr>
        <w:t xml:space="preserve"> na potrebe trga dela.</w:t>
      </w:r>
    </w:p>
    <w:p w14:paraId="61748539" w14:textId="77777777" w:rsidR="00035B1B" w:rsidRPr="004D4440" w:rsidRDefault="00035B1B" w:rsidP="00F62BC5">
      <w:pPr>
        <w:spacing w:before="0" w:after="0" w:line="240" w:lineRule="auto"/>
        <w:ind w:left="425"/>
        <w:rPr>
          <w:rFonts w:ascii="Arial" w:hAnsi="Arial" w:cs="Arial"/>
          <w:sz w:val="20"/>
          <w:szCs w:val="20"/>
        </w:rPr>
      </w:pPr>
    </w:p>
    <w:p w14:paraId="4E27BC24" w14:textId="77777777" w:rsidR="00035B1B" w:rsidRPr="004D4440" w:rsidRDefault="00035B1B" w:rsidP="00F62BC5">
      <w:pPr>
        <w:spacing w:before="0" w:after="0" w:line="240" w:lineRule="auto"/>
        <w:ind w:left="425"/>
        <w:rPr>
          <w:rFonts w:ascii="Arial" w:hAnsi="Arial" w:cs="Arial"/>
          <w:sz w:val="20"/>
          <w:szCs w:val="20"/>
        </w:rPr>
      </w:pPr>
    </w:p>
    <w:p w14:paraId="65698226" w14:textId="7E52A04A" w:rsidR="00035B1B" w:rsidRPr="004D4440" w:rsidRDefault="00035B1B" w:rsidP="002E5B1A">
      <w:pPr>
        <w:spacing w:before="0" w:after="0" w:line="240" w:lineRule="auto"/>
        <w:rPr>
          <w:rFonts w:ascii="Arial" w:hAnsi="Arial" w:cs="Arial"/>
          <w:b/>
          <w:color w:val="0070C0"/>
        </w:rPr>
      </w:pPr>
      <w:bookmarkStart w:id="14" w:name="_Toc38648227"/>
      <w:bookmarkStart w:id="15" w:name="_Toc64637211"/>
      <w:r w:rsidRPr="004D4440">
        <w:rPr>
          <w:rFonts w:ascii="Arial" w:hAnsi="Arial" w:cs="Arial"/>
          <w:b/>
          <w:color w:val="0070C0"/>
        </w:rPr>
        <w:t>5</w:t>
      </w:r>
      <w:r w:rsidR="0062149D" w:rsidRPr="004D4440">
        <w:rPr>
          <w:rFonts w:ascii="Arial" w:hAnsi="Arial" w:cs="Arial"/>
          <w:b/>
          <w:color w:val="0070C0"/>
        </w:rPr>
        <w:t>. Izobrazbena sestava in aktivnost prebivalstva</w:t>
      </w:r>
      <w:bookmarkStart w:id="16" w:name="_Toc30506132"/>
      <w:bookmarkEnd w:id="14"/>
      <w:bookmarkEnd w:id="15"/>
    </w:p>
    <w:p w14:paraId="1BB2DA2D" w14:textId="77777777" w:rsidR="00035B1B" w:rsidRPr="004D4440" w:rsidRDefault="00035B1B" w:rsidP="00F62BC5">
      <w:pPr>
        <w:spacing w:before="0" w:after="0" w:line="240" w:lineRule="auto"/>
        <w:ind w:left="425"/>
        <w:rPr>
          <w:rFonts w:ascii="Arial" w:hAnsi="Arial" w:cs="Arial"/>
          <w:sz w:val="20"/>
          <w:szCs w:val="20"/>
        </w:rPr>
      </w:pPr>
    </w:p>
    <w:p w14:paraId="3768B92E" w14:textId="0BF6319E" w:rsidR="00035B1B" w:rsidRPr="004D4440" w:rsidRDefault="00035B1B" w:rsidP="002E5B1A">
      <w:pPr>
        <w:spacing w:before="0" w:after="0" w:line="240" w:lineRule="auto"/>
        <w:rPr>
          <w:rFonts w:ascii="Arial" w:hAnsi="Arial" w:cs="Arial"/>
          <w:sz w:val="20"/>
          <w:szCs w:val="20"/>
        </w:rPr>
      </w:pPr>
      <w:r w:rsidRPr="004D4440">
        <w:rPr>
          <w:rFonts w:ascii="Arial" w:hAnsi="Arial" w:cs="Arial"/>
          <w:sz w:val="20"/>
          <w:szCs w:val="20"/>
        </w:rPr>
        <w:t xml:space="preserve">Izobraževanje, usposabljanje in vključevanje v različne dejavnosti </w:t>
      </w:r>
      <w:r w:rsidR="004866EF" w:rsidRPr="004D4440">
        <w:rPr>
          <w:rFonts w:ascii="Arial" w:hAnsi="Arial" w:cs="Arial"/>
          <w:sz w:val="20"/>
          <w:szCs w:val="20"/>
        </w:rPr>
        <w:t xml:space="preserve">na področju </w:t>
      </w:r>
      <w:r w:rsidR="0062149D" w:rsidRPr="004D4440">
        <w:rPr>
          <w:rFonts w:ascii="Arial" w:hAnsi="Arial" w:cs="Arial"/>
          <w:sz w:val="20"/>
          <w:szCs w:val="20"/>
        </w:rPr>
        <w:t xml:space="preserve">izobraževanja odraslih </w:t>
      </w:r>
      <w:r w:rsidR="004866EF" w:rsidRPr="004D4440">
        <w:rPr>
          <w:rFonts w:ascii="Arial" w:hAnsi="Arial" w:cs="Arial"/>
          <w:sz w:val="20"/>
          <w:szCs w:val="20"/>
        </w:rPr>
        <w:t xml:space="preserve">(v nadaljnjem besedilu: dejavnosti) </w:t>
      </w:r>
      <w:r w:rsidRPr="004D4440">
        <w:rPr>
          <w:rFonts w:ascii="Arial" w:hAnsi="Arial" w:cs="Arial"/>
          <w:sz w:val="20"/>
          <w:szCs w:val="20"/>
        </w:rPr>
        <w:t xml:space="preserve">je namenjeno krepitvi in razvoju človeškega, kulturnega in socialnega kapitala, ki ga po raziskavah lahko merimo z ravnjo izobrazbe v odnosu do drugih dejavnikov, med katerimi je najpomembnejša aktivnost prebivalstva. Višje izobrazbene ravni pozitivno vplivajo na razvoj posameznika na različnih področjih pri doseganju delovnih, osebnih in družbenih ciljev ter na večjo aktivnost v vseživljenjskem učenju. </w:t>
      </w:r>
    </w:p>
    <w:p w14:paraId="4794E277" w14:textId="77777777" w:rsidR="00035B1B" w:rsidRPr="004D4440" w:rsidRDefault="00035B1B" w:rsidP="00F62BC5">
      <w:pPr>
        <w:spacing w:before="0" w:after="0" w:line="240" w:lineRule="auto"/>
        <w:ind w:left="425"/>
        <w:rPr>
          <w:rFonts w:ascii="Arial" w:hAnsi="Arial" w:cs="Arial"/>
          <w:sz w:val="20"/>
          <w:szCs w:val="20"/>
        </w:rPr>
      </w:pPr>
    </w:p>
    <w:p w14:paraId="35C0D762" w14:textId="19D2E463" w:rsidR="00035B1B" w:rsidRPr="004D4440" w:rsidRDefault="00035B1B" w:rsidP="00F62BC5">
      <w:pPr>
        <w:spacing w:before="0" w:after="0" w:line="240" w:lineRule="auto"/>
        <w:ind w:left="425"/>
        <w:rPr>
          <w:rFonts w:ascii="Arial" w:hAnsi="Arial" w:cs="Arial"/>
          <w:sz w:val="20"/>
          <w:szCs w:val="20"/>
        </w:rPr>
      </w:pPr>
      <w:bookmarkStart w:id="17" w:name="_Toc64637212"/>
      <w:r w:rsidRPr="004D4440">
        <w:rPr>
          <w:rFonts w:ascii="Arial" w:hAnsi="Arial" w:cs="Arial"/>
          <w:b/>
          <w:sz w:val="20"/>
          <w:szCs w:val="20"/>
        </w:rPr>
        <w:t>5.1 Izobrazbena sestava prebivalstva Slovenije</w:t>
      </w:r>
    </w:p>
    <w:bookmarkEnd w:id="17"/>
    <w:p w14:paraId="42139083" w14:textId="77777777" w:rsidR="00035B1B" w:rsidRPr="004D4440" w:rsidRDefault="00035B1B" w:rsidP="00F62BC5">
      <w:pPr>
        <w:spacing w:before="0" w:after="0" w:line="240" w:lineRule="auto"/>
        <w:ind w:left="425"/>
        <w:rPr>
          <w:rFonts w:ascii="Arial" w:hAnsi="Arial" w:cs="Arial"/>
          <w:sz w:val="20"/>
          <w:szCs w:val="20"/>
        </w:rPr>
      </w:pPr>
    </w:p>
    <w:p w14:paraId="039BB721" w14:textId="2B190F12" w:rsidR="00035B1B" w:rsidRPr="004D4440" w:rsidRDefault="00035B1B" w:rsidP="002E5B1A">
      <w:pPr>
        <w:spacing w:before="0" w:after="0" w:line="240" w:lineRule="auto"/>
        <w:rPr>
          <w:rFonts w:ascii="Arial" w:hAnsi="Arial" w:cs="Arial"/>
          <w:sz w:val="20"/>
          <w:szCs w:val="20"/>
        </w:rPr>
      </w:pPr>
      <w:r w:rsidRPr="004D4440">
        <w:rPr>
          <w:rFonts w:ascii="Arial" w:hAnsi="Arial" w:cs="Arial"/>
          <w:sz w:val="20"/>
          <w:szCs w:val="20"/>
        </w:rPr>
        <w:t>V obdobju od 2011 do 2019 se je sestava prebivalstva Slovenije starejšega od 15 let spremenila, kot kažejo podatki v</w:t>
      </w:r>
      <w:r w:rsidR="00B0311C" w:rsidRPr="004D4440">
        <w:rPr>
          <w:rFonts w:ascii="Arial" w:hAnsi="Arial" w:cs="Arial"/>
          <w:sz w:val="20"/>
          <w:szCs w:val="20"/>
        </w:rPr>
        <w:t xml:space="preserve"> </w:t>
      </w:r>
      <w:r w:rsidR="00D607B6" w:rsidRPr="004D4440">
        <w:rPr>
          <w:rFonts w:ascii="Arial" w:hAnsi="Arial" w:cs="Arial"/>
          <w:sz w:val="20"/>
          <w:szCs w:val="20"/>
        </w:rPr>
        <w:t>p</w:t>
      </w:r>
      <w:r w:rsidR="00B0311C" w:rsidRPr="004D4440">
        <w:rPr>
          <w:rFonts w:ascii="Arial" w:hAnsi="Arial" w:cs="Arial"/>
          <w:sz w:val="20"/>
          <w:szCs w:val="20"/>
        </w:rPr>
        <w:t>reglednicah 2 in 3 v nadaljevanju.</w:t>
      </w:r>
      <w:r w:rsidRPr="004D4440">
        <w:rPr>
          <w:rFonts w:ascii="Arial" w:hAnsi="Arial" w:cs="Arial"/>
          <w:sz w:val="20"/>
          <w:szCs w:val="20"/>
        </w:rPr>
        <w:t xml:space="preserve"> </w:t>
      </w:r>
    </w:p>
    <w:p w14:paraId="48E768D7" w14:textId="5C275F8F" w:rsidR="00970461" w:rsidRPr="004D4440" w:rsidRDefault="00970461" w:rsidP="00970461">
      <w:pPr>
        <w:pStyle w:val="Napis"/>
        <w:keepNext/>
      </w:pPr>
      <w:bookmarkStart w:id="18" w:name="_Toc72912642"/>
      <w:bookmarkStart w:id="19" w:name="_Toc64637170"/>
      <w:r w:rsidRPr="004D4440">
        <w:lastRenderedPageBreak/>
        <w:t xml:space="preserve">Preglednica </w:t>
      </w:r>
      <w:r w:rsidR="00333DBF">
        <w:rPr>
          <w:noProof/>
        </w:rPr>
        <w:fldChar w:fldCharType="begin"/>
      </w:r>
      <w:r w:rsidR="00333DBF">
        <w:rPr>
          <w:noProof/>
        </w:rPr>
        <w:instrText xml:space="preserve"> SEQ Preglednica \* ARABIC </w:instrText>
      </w:r>
      <w:r w:rsidR="00333DBF">
        <w:rPr>
          <w:noProof/>
        </w:rPr>
        <w:fldChar w:fldCharType="separate"/>
      </w:r>
      <w:r w:rsidR="00C93102" w:rsidRPr="004D4440">
        <w:rPr>
          <w:noProof/>
        </w:rPr>
        <w:t>2</w:t>
      </w:r>
      <w:r w:rsidR="00333DBF">
        <w:rPr>
          <w:noProof/>
        </w:rPr>
        <w:fldChar w:fldCharType="end"/>
      </w:r>
      <w:r w:rsidRPr="004D4440">
        <w:t>: Prebivalstvo Slovenije, staro 15 let in več, po stopnjah izobrazbe in po starostnih razredih za leto 2011</w:t>
      </w:r>
      <w:bookmarkEnd w:id="18"/>
    </w:p>
    <w:tbl>
      <w:tblPr>
        <w:tblW w:w="9119" w:type="dxa"/>
        <w:jc w:val="center"/>
        <w:tblLayout w:type="fixed"/>
        <w:tblCellMar>
          <w:left w:w="70" w:type="dxa"/>
          <w:right w:w="70" w:type="dxa"/>
        </w:tblCellMar>
        <w:tblLook w:val="04A0" w:firstRow="1" w:lastRow="0" w:firstColumn="1" w:lastColumn="0" w:noHBand="0" w:noVBand="1"/>
      </w:tblPr>
      <w:tblGrid>
        <w:gridCol w:w="851"/>
        <w:gridCol w:w="708"/>
        <w:gridCol w:w="567"/>
        <w:gridCol w:w="756"/>
        <w:gridCol w:w="567"/>
        <w:gridCol w:w="850"/>
        <w:gridCol w:w="567"/>
        <w:gridCol w:w="992"/>
        <w:gridCol w:w="657"/>
        <w:gridCol w:w="761"/>
        <w:gridCol w:w="567"/>
        <w:gridCol w:w="719"/>
        <w:gridCol w:w="557"/>
      </w:tblGrid>
      <w:tr w:rsidR="00035B1B" w:rsidRPr="004D4440" w14:paraId="253B1510" w14:textId="77777777" w:rsidTr="002E5B1A">
        <w:trPr>
          <w:trHeight w:val="693"/>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7F3E32"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Starost v letih</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2881DC22" w14:textId="77777777" w:rsidR="00035B1B" w:rsidRPr="004D4440" w:rsidRDefault="00035B1B" w:rsidP="00492E45">
            <w:pPr>
              <w:spacing w:before="0" w:after="0" w:line="240" w:lineRule="auto"/>
              <w:jc w:val="left"/>
              <w:rPr>
                <w:rFonts w:ascii="Arial" w:eastAsia="Times New Roman" w:hAnsi="Arial" w:cs="Arial"/>
                <w:b/>
                <w:sz w:val="16"/>
                <w:szCs w:val="16"/>
              </w:rPr>
            </w:pPr>
            <w:proofErr w:type="spellStart"/>
            <w:r w:rsidRPr="004D4440">
              <w:rPr>
                <w:rFonts w:ascii="Arial" w:eastAsia="Times New Roman" w:hAnsi="Arial" w:cs="Arial"/>
                <w:b/>
                <w:sz w:val="16"/>
                <w:szCs w:val="16"/>
              </w:rPr>
              <w:t>Nedokon</w:t>
            </w:r>
            <w:proofErr w:type="spellEnd"/>
            <w:r w:rsidRPr="004D4440">
              <w:rPr>
                <w:rFonts w:ascii="Arial" w:eastAsia="Times New Roman" w:hAnsi="Arial" w:cs="Arial"/>
                <w:b/>
                <w:sz w:val="16"/>
                <w:szCs w:val="16"/>
              </w:rPr>
              <w:t>-</w:t>
            </w:r>
          </w:p>
          <w:p w14:paraId="18E6C145" w14:textId="77777777" w:rsidR="00035B1B" w:rsidRPr="004D4440" w:rsidRDefault="00035B1B" w:rsidP="00492E45">
            <w:pPr>
              <w:spacing w:before="0" w:after="0" w:line="240" w:lineRule="auto"/>
              <w:jc w:val="left"/>
              <w:rPr>
                <w:rFonts w:ascii="Arial" w:eastAsia="Times New Roman" w:hAnsi="Arial" w:cs="Arial"/>
                <w:b/>
                <w:sz w:val="16"/>
                <w:szCs w:val="16"/>
              </w:rPr>
            </w:pPr>
            <w:proofErr w:type="spellStart"/>
            <w:r w:rsidRPr="004D4440">
              <w:rPr>
                <w:rFonts w:ascii="Arial" w:eastAsia="Times New Roman" w:hAnsi="Arial" w:cs="Arial"/>
                <w:b/>
                <w:sz w:val="16"/>
                <w:szCs w:val="16"/>
              </w:rPr>
              <w:t>čana</w:t>
            </w:r>
            <w:proofErr w:type="spellEnd"/>
            <w:r w:rsidRPr="004D4440">
              <w:rPr>
                <w:rFonts w:ascii="Arial" w:eastAsia="Times New Roman" w:hAnsi="Arial" w:cs="Arial"/>
                <w:b/>
                <w:sz w:val="16"/>
                <w:szCs w:val="16"/>
              </w:rPr>
              <w:t xml:space="preserve"> OŠ</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7914164"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w:t>
            </w:r>
          </w:p>
        </w:tc>
        <w:tc>
          <w:tcPr>
            <w:tcW w:w="756" w:type="dxa"/>
            <w:tcBorders>
              <w:top w:val="single" w:sz="4" w:space="0" w:color="auto"/>
              <w:left w:val="nil"/>
              <w:bottom w:val="single" w:sz="4" w:space="0" w:color="auto"/>
              <w:right w:val="single" w:sz="4" w:space="0" w:color="auto"/>
            </w:tcBorders>
            <w:shd w:val="clear" w:color="auto" w:fill="auto"/>
            <w:vAlign w:val="bottom"/>
            <w:hideMark/>
          </w:tcPr>
          <w:p w14:paraId="4A86848D"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OŠ</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597EC4B"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5050AF45"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Nižja, srednja poklicna</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260C27B"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511CF6A"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4-letna srednja strokovna in splošna</w:t>
            </w:r>
          </w:p>
        </w:tc>
        <w:tc>
          <w:tcPr>
            <w:tcW w:w="657" w:type="dxa"/>
            <w:tcBorders>
              <w:top w:val="single" w:sz="4" w:space="0" w:color="auto"/>
              <w:left w:val="nil"/>
              <w:bottom w:val="single" w:sz="4" w:space="0" w:color="auto"/>
              <w:right w:val="single" w:sz="4" w:space="0" w:color="auto"/>
            </w:tcBorders>
            <w:shd w:val="clear" w:color="auto" w:fill="auto"/>
            <w:vAlign w:val="bottom"/>
            <w:hideMark/>
          </w:tcPr>
          <w:p w14:paraId="674ECA1B"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w:t>
            </w:r>
          </w:p>
        </w:tc>
        <w:tc>
          <w:tcPr>
            <w:tcW w:w="761" w:type="dxa"/>
            <w:tcBorders>
              <w:top w:val="single" w:sz="4" w:space="0" w:color="auto"/>
              <w:left w:val="nil"/>
              <w:bottom w:val="single" w:sz="4" w:space="0" w:color="auto"/>
              <w:right w:val="single" w:sz="4" w:space="0" w:color="auto"/>
            </w:tcBorders>
            <w:shd w:val="clear" w:color="auto" w:fill="auto"/>
            <w:vAlign w:val="bottom"/>
            <w:hideMark/>
          </w:tcPr>
          <w:p w14:paraId="54AC5B47"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Višje-</w:t>
            </w:r>
          </w:p>
          <w:p w14:paraId="73369B17" w14:textId="75A972CA" w:rsidR="00035B1B" w:rsidRPr="004D4440" w:rsidRDefault="0068652F"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Š</w:t>
            </w:r>
            <w:r w:rsidR="00035B1B" w:rsidRPr="004D4440">
              <w:rPr>
                <w:rFonts w:ascii="Arial" w:eastAsia="Times New Roman" w:hAnsi="Arial" w:cs="Arial"/>
                <w:b/>
                <w:sz w:val="16"/>
                <w:szCs w:val="16"/>
              </w:rPr>
              <w:t>olska</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0E8BB91"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w:t>
            </w:r>
          </w:p>
        </w:tc>
        <w:tc>
          <w:tcPr>
            <w:tcW w:w="719" w:type="dxa"/>
            <w:tcBorders>
              <w:top w:val="single" w:sz="4" w:space="0" w:color="auto"/>
              <w:left w:val="nil"/>
              <w:bottom w:val="single" w:sz="4" w:space="0" w:color="auto"/>
              <w:right w:val="single" w:sz="4" w:space="0" w:color="auto"/>
            </w:tcBorders>
            <w:shd w:val="clear" w:color="auto" w:fill="auto"/>
            <w:vAlign w:val="bottom"/>
            <w:hideMark/>
          </w:tcPr>
          <w:p w14:paraId="4B70670B"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Visoko-šolska</w:t>
            </w:r>
          </w:p>
        </w:tc>
        <w:tc>
          <w:tcPr>
            <w:tcW w:w="557" w:type="dxa"/>
            <w:tcBorders>
              <w:top w:val="single" w:sz="4" w:space="0" w:color="auto"/>
              <w:left w:val="nil"/>
              <w:bottom w:val="single" w:sz="4" w:space="0" w:color="auto"/>
              <w:right w:val="single" w:sz="4" w:space="0" w:color="auto"/>
            </w:tcBorders>
            <w:shd w:val="clear" w:color="auto" w:fill="auto"/>
            <w:vAlign w:val="bottom"/>
            <w:hideMark/>
          </w:tcPr>
          <w:p w14:paraId="322DE1C5"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w:t>
            </w:r>
          </w:p>
        </w:tc>
      </w:tr>
      <w:tr w:rsidR="00035B1B" w:rsidRPr="004D4440" w14:paraId="586F2BF8" w14:textId="77777777" w:rsidTr="002E5B1A">
        <w:trPr>
          <w:trHeight w:val="300"/>
          <w:jc w:val="center"/>
        </w:trPr>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66A3E020" w14:textId="77777777" w:rsidR="00035B1B" w:rsidRPr="004D4440" w:rsidRDefault="00035B1B" w:rsidP="00492E45">
            <w:pPr>
              <w:spacing w:before="0" w:after="0" w:line="240" w:lineRule="auto"/>
              <w:rPr>
                <w:rFonts w:ascii="Arial" w:eastAsia="Times New Roman" w:hAnsi="Arial" w:cs="Arial"/>
                <w:sz w:val="16"/>
                <w:szCs w:val="16"/>
              </w:rPr>
            </w:pPr>
            <w:r w:rsidRPr="004D4440">
              <w:rPr>
                <w:rFonts w:ascii="Arial" w:eastAsia="Times New Roman" w:hAnsi="Arial" w:cs="Arial"/>
                <w:sz w:val="16"/>
                <w:szCs w:val="16"/>
              </w:rPr>
              <w:t>15-24 let</w:t>
            </w:r>
          </w:p>
        </w:tc>
        <w:tc>
          <w:tcPr>
            <w:tcW w:w="708" w:type="dxa"/>
            <w:tcBorders>
              <w:top w:val="nil"/>
              <w:left w:val="nil"/>
              <w:bottom w:val="single" w:sz="4" w:space="0" w:color="auto"/>
              <w:right w:val="single" w:sz="4" w:space="0" w:color="auto"/>
            </w:tcBorders>
            <w:shd w:val="clear" w:color="auto" w:fill="DEEAF6" w:themeFill="accent1" w:themeFillTint="33"/>
            <w:noWrap/>
            <w:vAlign w:val="bottom"/>
            <w:hideMark/>
          </w:tcPr>
          <w:p w14:paraId="37DA193F"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2.661</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450755C3"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0,2</w:t>
            </w:r>
          </w:p>
        </w:tc>
        <w:tc>
          <w:tcPr>
            <w:tcW w:w="756" w:type="dxa"/>
            <w:tcBorders>
              <w:top w:val="nil"/>
              <w:left w:val="nil"/>
              <w:bottom w:val="single" w:sz="4" w:space="0" w:color="auto"/>
              <w:right w:val="single" w:sz="4" w:space="0" w:color="auto"/>
            </w:tcBorders>
            <w:shd w:val="clear" w:color="auto" w:fill="DEEAF6" w:themeFill="accent1" w:themeFillTint="33"/>
            <w:noWrap/>
            <w:vAlign w:val="bottom"/>
            <w:hideMark/>
          </w:tcPr>
          <w:p w14:paraId="4571E571"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97.307</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3D7C0475"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5,7</w:t>
            </w:r>
          </w:p>
        </w:tc>
        <w:tc>
          <w:tcPr>
            <w:tcW w:w="850" w:type="dxa"/>
            <w:tcBorders>
              <w:top w:val="nil"/>
              <w:left w:val="nil"/>
              <w:bottom w:val="single" w:sz="4" w:space="0" w:color="auto"/>
              <w:right w:val="single" w:sz="4" w:space="0" w:color="auto"/>
            </w:tcBorders>
            <w:shd w:val="clear" w:color="auto" w:fill="DEEAF6" w:themeFill="accent1" w:themeFillTint="33"/>
            <w:noWrap/>
            <w:vAlign w:val="bottom"/>
            <w:hideMark/>
          </w:tcPr>
          <w:p w14:paraId="59C3BF44"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21.596</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458D6779"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1,3</w:t>
            </w:r>
          </w:p>
        </w:tc>
        <w:tc>
          <w:tcPr>
            <w:tcW w:w="992" w:type="dxa"/>
            <w:tcBorders>
              <w:top w:val="nil"/>
              <w:left w:val="nil"/>
              <w:bottom w:val="single" w:sz="4" w:space="0" w:color="auto"/>
              <w:right w:val="single" w:sz="4" w:space="0" w:color="auto"/>
            </w:tcBorders>
            <w:shd w:val="clear" w:color="auto" w:fill="DEEAF6" w:themeFill="accent1" w:themeFillTint="33"/>
            <w:noWrap/>
            <w:vAlign w:val="bottom"/>
            <w:hideMark/>
          </w:tcPr>
          <w:p w14:paraId="5CC769A4"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101.757</w:t>
            </w:r>
          </w:p>
        </w:tc>
        <w:tc>
          <w:tcPr>
            <w:tcW w:w="657" w:type="dxa"/>
            <w:tcBorders>
              <w:top w:val="nil"/>
              <w:left w:val="nil"/>
              <w:bottom w:val="single" w:sz="4" w:space="0" w:color="auto"/>
              <w:right w:val="single" w:sz="4" w:space="0" w:color="auto"/>
            </w:tcBorders>
            <w:shd w:val="clear" w:color="auto" w:fill="DEEAF6" w:themeFill="accent1" w:themeFillTint="33"/>
            <w:noWrap/>
            <w:vAlign w:val="bottom"/>
            <w:hideMark/>
          </w:tcPr>
          <w:p w14:paraId="692CACDD"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6,0</w:t>
            </w:r>
          </w:p>
        </w:tc>
        <w:tc>
          <w:tcPr>
            <w:tcW w:w="761" w:type="dxa"/>
            <w:tcBorders>
              <w:top w:val="nil"/>
              <w:left w:val="nil"/>
              <w:bottom w:val="single" w:sz="4" w:space="0" w:color="auto"/>
              <w:right w:val="single" w:sz="4" w:space="0" w:color="auto"/>
            </w:tcBorders>
            <w:shd w:val="clear" w:color="auto" w:fill="DEEAF6" w:themeFill="accent1" w:themeFillTint="33"/>
            <w:noWrap/>
            <w:vAlign w:val="bottom"/>
            <w:hideMark/>
          </w:tcPr>
          <w:p w14:paraId="71F096E3"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15</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35D9854A"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0,0</w:t>
            </w:r>
          </w:p>
        </w:tc>
        <w:tc>
          <w:tcPr>
            <w:tcW w:w="719" w:type="dxa"/>
            <w:tcBorders>
              <w:top w:val="nil"/>
              <w:left w:val="nil"/>
              <w:bottom w:val="single" w:sz="4" w:space="0" w:color="auto"/>
              <w:right w:val="single" w:sz="4" w:space="0" w:color="auto"/>
            </w:tcBorders>
            <w:shd w:val="clear" w:color="auto" w:fill="DEEAF6" w:themeFill="accent1" w:themeFillTint="33"/>
            <w:noWrap/>
            <w:vAlign w:val="bottom"/>
            <w:hideMark/>
          </w:tcPr>
          <w:p w14:paraId="74DB476A"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5.349</w:t>
            </w:r>
          </w:p>
        </w:tc>
        <w:tc>
          <w:tcPr>
            <w:tcW w:w="557" w:type="dxa"/>
            <w:tcBorders>
              <w:top w:val="nil"/>
              <w:left w:val="nil"/>
              <w:bottom w:val="single" w:sz="4" w:space="0" w:color="auto"/>
              <w:right w:val="single" w:sz="4" w:space="0" w:color="auto"/>
            </w:tcBorders>
            <w:shd w:val="clear" w:color="auto" w:fill="DEEAF6" w:themeFill="accent1" w:themeFillTint="33"/>
            <w:noWrap/>
            <w:vAlign w:val="bottom"/>
            <w:hideMark/>
          </w:tcPr>
          <w:p w14:paraId="1B4F9E0D"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0,3</w:t>
            </w:r>
          </w:p>
        </w:tc>
      </w:tr>
      <w:tr w:rsidR="00035B1B" w:rsidRPr="004D4440" w14:paraId="1B7F6863" w14:textId="77777777" w:rsidTr="002E5B1A">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BF69B5E" w14:textId="77777777" w:rsidR="00035B1B" w:rsidRPr="004D4440" w:rsidRDefault="00035B1B" w:rsidP="00492E45">
            <w:pPr>
              <w:spacing w:before="0" w:after="0" w:line="240" w:lineRule="auto"/>
              <w:rPr>
                <w:rFonts w:ascii="Arial" w:eastAsia="Times New Roman" w:hAnsi="Arial" w:cs="Arial"/>
                <w:sz w:val="16"/>
                <w:szCs w:val="16"/>
              </w:rPr>
            </w:pPr>
            <w:r w:rsidRPr="004D4440">
              <w:rPr>
                <w:rFonts w:ascii="Arial" w:eastAsia="Times New Roman" w:hAnsi="Arial" w:cs="Arial"/>
                <w:sz w:val="16"/>
                <w:szCs w:val="16"/>
              </w:rPr>
              <w:t>25-49 let</w:t>
            </w:r>
          </w:p>
        </w:tc>
        <w:tc>
          <w:tcPr>
            <w:tcW w:w="708" w:type="dxa"/>
            <w:tcBorders>
              <w:top w:val="nil"/>
              <w:left w:val="nil"/>
              <w:bottom w:val="single" w:sz="4" w:space="0" w:color="auto"/>
              <w:right w:val="single" w:sz="4" w:space="0" w:color="auto"/>
            </w:tcBorders>
            <w:shd w:val="clear" w:color="auto" w:fill="auto"/>
            <w:noWrap/>
            <w:vAlign w:val="bottom"/>
            <w:hideMark/>
          </w:tcPr>
          <w:p w14:paraId="7EB3298E"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8.165</w:t>
            </w:r>
          </w:p>
        </w:tc>
        <w:tc>
          <w:tcPr>
            <w:tcW w:w="567" w:type="dxa"/>
            <w:tcBorders>
              <w:top w:val="nil"/>
              <w:left w:val="nil"/>
              <w:bottom w:val="single" w:sz="4" w:space="0" w:color="auto"/>
              <w:right w:val="single" w:sz="4" w:space="0" w:color="auto"/>
            </w:tcBorders>
            <w:shd w:val="clear" w:color="auto" w:fill="auto"/>
            <w:noWrap/>
            <w:vAlign w:val="bottom"/>
            <w:hideMark/>
          </w:tcPr>
          <w:p w14:paraId="3A4E2692"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0,5</w:t>
            </w:r>
          </w:p>
        </w:tc>
        <w:tc>
          <w:tcPr>
            <w:tcW w:w="756" w:type="dxa"/>
            <w:tcBorders>
              <w:top w:val="nil"/>
              <w:left w:val="nil"/>
              <w:bottom w:val="single" w:sz="4" w:space="0" w:color="auto"/>
              <w:right w:val="single" w:sz="4" w:space="0" w:color="auto"/>
            </w:tcBorders>
            <w:shd w:val="clear" w:color="auto" w:fill="auto"/>
            <w:noWrap/>
            <w:vAlign w:val="bottom"/>
            <w:hideMark/>
          </w:tcPr>
          <w:p w14:paraId="632A7DC9"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105.560</w:t>
            </w:r>
          </w:p>
        </w:tc>
        <w:tc>
          <w:tcPr>
            <w:tcW w:w="567" w:type="dxa"/>
            <w:tcBorders>
              <w:top w:val="nil"/>
              <w:left w:val="nil"/>
              <w:bottom w:val="single" w:sz="4" w:space="0" w:color="auto"/>
              <w:right w:val="single" w:sz="4" w:space="0" w:color="auto"/>
            </w:tcBorders>
            <w:shd w:val="clear" w:color="auto" w:fill="auto"/>
            <w:noWrap/>
            <w:vAlign w:val="bottom"/>
            <w:hideMark/>
          </w:tcPr>
          <w:p w14:paraId="7028848C"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6,2</w:t>
            </w:r>
          </w:p>
        </w:tc>
        <w:tc>
          <w:tcPr>
            <w:tcW w:w="850" w:type="dxa"/>
            <w:tcBorders>
              <w:top w:val="nil"/>
              <w:left w:val="nil"/>
              <w:bottom w:val="single" w:sz="4" w:space="0" w:color="auto"/>
              <w:right w:val="single" w:sz="4" w:space="0" w:color="auto"/>
            </w:tcBorders>
            <w:shd w:val="clear" w:color="auto" w:fill="auto"/>
            <w:noWrap/>
            <w:vAlign w:val="bottom"/>
            <w:hideMark/>
          </w:tcPr>
          <w:p w14:paraId="5D71EAB7"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182.525</w:t>
            </w:r>
          </w:p>
        </w:tc>
        <w:tc>
          <w:tcPr>
            <w:tcW w:w="567" w:type="dxa"/>
            <w:tcBorders>
              <w:top w:val="nil"/>
              <w:left w:val="nil"/>
              <w:bottom w:val="single" w:sz="4" w:space="0" w:color="auto"/>
              <w:right w:val="single" w:sz="4" w:space="0" w:color="auto"/>
            </w:tcBorders>
            <w:shd w:val="clear" w:color="auto" w:fill="auto"/>
            <w:noWrap/>
            <w:vAlign w:val="bottom"/>
            <w:hideMark/>
          </w:tcPr>
          <w:p w14:paraId="7646520F"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10,7</w:t>
            </w:r>
          </w:p>
        </w:tc>
        <w:tc>
          <w:tcPr>
            <w:tcW w:w="992" w:type="dxa"/>
            <w:tcBorders>
              <w:top w:val="nil"/>
              <w:left w:val="nil"/>
              <w:bottom w:val="single" w:sz="4" w:space="0" w:color="auto"/>
              <w:right w:val="single" w:sz="4" w:space="0" w:color="auto"/>
            </w:tcBorders>
            <w:shd w:val="clear" w:color="auto" w:fill="auto"/>
            <w:noWrap/>
            <w:vAlign w:val="bottom"/>
            <w:hideMark/>
          </w:tcPr>
          <w:p w14:paraId="02C6F2A7"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267.943</w:t>
            </w:r>
          </w:p>
        </w:tc>
        <w:tc>
          <w:tcPr>
            <w:tcW w:w="657" w:type="dxa"/>
            <w:tcBorders>
              <w:top w:val="nil"/>
              <w:left w:val="nil"/>
              <w:bottom w:val="single" w:sz="4" w:space="0" w:color="auto"/>
              <w:right w:val="single" w:sz="4" w:space="0" w:color="auto"/>
            </w:tcBorders>
            <w:shd w:val="clear" w:color="auto" w:fill="auto"/>
            <w:noWrap/>
            <w:vAlign w:val="bottom"/>
            <w:hideMark/>
          </w:tcPr>
          <w:p w14:paraId="2557A50B"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15,7</w:t>
            </w:r>
          </w:p>
        </w:tc>
        <w:tc>
          <w:tcPr>
            <w:tcW w:w="761" w:type="dxa"/>
            <w:tcBorders>
              <w:top w:val="nil"/>
              <w:left w:val="nil"/>
              <w:bottom w:val="single" w:sz="4" w:space="0" w:color="auto"/>
              <w:right w:val="single" w:sz="4" w:space="0" w:color="auto"/>
            </w:tcBorders>
            <w:shd w:val="clear" w:color="auto" w:fill="auto"/>
            <w:noWrap/>
            <w:vAlign w:val="bottom"/>
            <w:hideMark/>
          </w:tcPr>
          <w:p w14:paraId="2E636F91"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21.277</w:t>
            </w:r>
          </w:p>
        </w:tc>
        <w:tc>
          <w:tcPr>
            <w:tcW w:w="567" w:type="dxa"/>
            <w:tcBorders>
              <w:top w:val="nil"/>
              <w:left w:val="nil"/>
              <w:bottom w:val="single" w:sz="4" w:space="0" w:color="auto"/>
              <w:right w:val="single" w:sz="4" w:space="0" w:color="auto"/>
            </w:tcBorders>
            <w:shd w:val="clear" w:color="auto" w:fill="auto"/>
            <w:noWrap/>
            <w:vAlign w:val="bottom"/>
            <w:hideMark/>
          </w:tcPr>
          <w:p w14:paraId="37BBCC9E"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1,2</w:t>
            </w:r>
          </w:p>
        </w:tc>
        <w:tc>
          <w:tcPr>
            <w:tcW w:w="719" w:type="dxa"/>
            <w:tcBorders>
              <w:top w:val="nil"/>
              <w:left w:val="nil"/>
              <w:bottom w:val="single" w:sz="4" w:space="0" w:color="auto"/>
              <w:right w:val="single" w:sz="4" w:space="0" w:color="auto"/>
            </w:tcBorders>
            <w:shd w:val="clear" w:color="auto" w:fill="auto"/>
            <w:noWrap/>
            <w:vAlign w:val="bottom"/>
            <w:hideMark/>
          </w:tcPr>
          <w:p w14:paraId="3AA5930E"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158.969</w:t>
            </w:r>
          </w:p>
        </w:tc>
        <w:tc>
          <w:tcPr>
            <w:tcW w:w="557" w:type="dxa"/>
            <w:tcBorders>
              <w:top w:val="nil"/>
              <w:left w:val="nil"/>
              <w:bottom w:val="single" w:sz="4" w:space="0" w:color="auto"/>
              <w:right w:val="single" w:sz="4" w:space="0" w:color="auto"/>
            </w:tcBorders>
            <w:shd w:val="clear" w:color="auto" w:fill="auto"/>
            <w:noWrap/>
            <w:vAlign w:val="bottom"/>
            <w:hideMark/>
          </w:tcPr>
          <w:p w14:paraId="7D0748C3"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9,3</w:t>
            </w:r>
          </w:p>
        </w:tc>
      </w:tr>
      <w:tr w:rsidR="00035B1B" w:rsidRPr="004D4440" w14:paraId="4B50472F" w14:textId="77777777" w:rsidTr="002E5B1A">
        <w:trPr>
          <w:trHeight w:val="300"/>
          <w:jc w:val="center"/>
        </w:trPr>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01D46813" w14:textId="77777777" w:rsidR="00035B1B" w:rsidRPr="004D4440" w:rsidRDefault="00035B1B" w:rsidP="00492E45">
            <w:pPr>
              <w:spacing w:before="0" w:after="0" w:line="240" w:lineRule="auto"/>
              <w:rPr>
                <w:rFonts w:ascii="Arial" w:eastAsia="Times New Roman" w:hAnsi="Arial" w:cs="Arial"/>
                <w:sz w:val="16"/>
                <w:szCs w:val="16"/>
              </w:rPr>
            </w:pPr>
            <w:r w:rsidRPr="004D4440">
              <w:rPr>
                <w:rFonts w:ascii="Arial" w:eastAsia="Times New Roman" w:hAnsi="Arial" w:cs="Arial"/>
                <w:sz w:val="16"/>
                <w:szCs w:val="16"/>
              </w:rPr>
              <w:t>50-64 let</w:t>
            </w:r>
          </w:p>
        </w:tc>
        <w:tc>
          <w:tcPr>
            <w:tcW w:w="708" w:type="dxa"/>
            <w:tcBorders>
              <w:top w:val="nil"/>
              <w:left w:val="nil"/>
              <w:bottom w:val="single" w:sz="4" w:space="0" w:color="auto"/>
              <w:right w:val="single" w:sz="4" w:space="0" w:color="auto"/>
            </w:tcBorders>
            <w:shd w:val="clear" w:color="auto" w:fill="DEEAF6" w:themeFill="accent1" w:themeFillTint="33"/>
            <w:noWrap/>
            <w:vAlign w:val="bottom"/>
            <w:hideMark/>
          </w:tcPr>
          <w:p w14:paraId="4CA946AA"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20.570</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1508D695"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1,2</w:t>
            </w:r>
          </w:p>
        </w:tc>
        <w:tc>
          <w:tcPr>
            <w:tcW w:w="756" w:type="dxa"/>
            <w:tcBorders>
              <w:top w:val="nil"/>
              <w:left w:val="nil"/>
              <w:bottom w:val="single" w:sz="4" w:space="0" w:color="auto"/>
              <w:right w:val="single" w:sz="4" w:space="0" w:color="auto"/>
            </w:tcBorders>
            <w:shd w:val="clear" w:color="auto" w:fill="DEEAF6" w:themeFill="accent1" w:themeFillTint="33"/>
            <w:noWrap/>
            <w:vAlign w:val="bottom"/>
            <w:hideMark/>
          </w:tcPr>
          <w:p w14:paraId="0F1CCF0D"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113.174</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5F3FCCAF"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6,6</w:t>
            </w:r>
          </w:p>
        </w:tc>
        <w:tc>
          <w:tcPr>
            <w:tcW w:w="850" w:type="dxa"/>
            <w:tcBorders>
              <w:top w:val="nil"/>
              <w:left w:val="nil"/>
              <w:bottom w:val="single" w:sz="4" w:space="0" w:color="auto"/>
              <w:right w:val="single" w:sz="4" w:space="0" w:color="auto"/>
            </w:tcBorders>
            <w:shd w:val="clear" w:color="auto" w:fill="DEEAF6" w:themeFill="accent1" w:themeFillTint="33"/>
            <w:noWrap/>
            <w:vAlign w:val="bottom"/>
            <w:hideMark/>
          </w:tcPr>
          <w:p w14:paraId="2D9C40CC"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121.825</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5E6EA92D"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7,1</w:t>
            </w:r>
          </w:p>
        </w:tc>
        <w:tc>
          <w:tcPr>
            <w:tcW w:w="992" w:type="dxa"/>
            <w:tcBorders>
              <w:top w:val="nil"/>
              <w:left w:val="nil"/>
              <w:bottom w:val="single" w:sz="4" w:space="0" w:color="auto"/>
              <w:right w:val="single" w:sz="4" w:space="0" w:color="auto"/>
            </w:tcBorders>
            <w:shd w:val="clear" w:color="auto" w:fill="DEEAF6" w:themeFill="accent1" w:themeFillTint="33"/>
            <w:noWrap/>
            <w:vAlign w:val="bottom"/>
            <w:hideMark/>
          </w:tcPr>
          <w:p w14:paraId="565CFFBC"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104.323</w:t>
            </w:r>
          </w:p>
        </w:tc>
        <w:tc>
          <w:tcPr>
            <w:tcW w:w="657" w:type="dxa"/>
            <w:tcBorders>
              <w:top w:val="nil"/>
              <w:left w:val="nil"/>
              <w:bottom w:val="single" w:sz="4" w:space="0" w:color="auto"/>
              <w:right w:val="single" w:sz="4" w:space="0" w:color="auto"/>
            </w:tcBorders>
            <w:shd w:val="clear" w:color="auto" w:fill="DEEAF6" w:themeFill="accent1" w:themeFillTint="33"/>
            <w:noWrap/>
            <w:vAlign w:val="bottom"/>
            <w:hideMark/>
          </w:tcPr>
          <w:p w14:paraId="48CBA7B6"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6,1</w:t>
            </w:r>
          </w:p>
        </w:tc>
        <w:tc>
          <w:tcPr>
            <w:tcW w:w="761" w:type="dxa"/>
            <w:tcBorders>
              <w:top w:val="nil"/>
              <w:left w:val="nil"/>
              <w:bottom w:val="single" w:sz="4" w:space="0" w:color="auto"/>
              <w:right w:val="single" w:sz="4" w:space="0" w:color="auto"/>
            </w:tcBorders>
            <w:shd w:val="clear" w:color="auto" w:fill="DEEAF6" w:themeFill="accent1" w:themeFillTint="33"/>
            <w:noWrap/>
            <w:vAlign w:val="bottom"/>
            <w:hideMark/>
          </w:tcPr>
          <w:p w14:paraId="47EDD7D8"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26.197</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0A7E546F"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1,5</w:t>
            </w:r>
          </w:p>
        </w:tc>
        <w:tc>
          <w:tcPr>
            <w:tcW w:w="719" w:type="dxa"/>
            <w:tcBorders>
              <w:top w:val="nil"/>
              <w:left w:val="nil"/>
              <w:bottom w:val="single" w:sz="4" w:space="0" w:color="auto"/>
              <w:right w:val="single" w:sz="4" w:space="0" w:color="auto"/>
            </w:tcBorders>
            <w:shd w:val="clear" w:color="auto" w:fill="DEEAF6" w:themeFill="accent1" w:themeFillTint="33"/>
            <w:noWrap/>
            <w:vAlign w:val="bottom"/>
            <w:hideMark/>
          </w:tcPr>
          <w:p w14:paraId="2B79ED6F"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40.691</w:t>
            </w:r>
          </w:p>
        </w:tc>
        <w:tc>
          <w:tcPr>
            <w:tcW w:w="557" w:type="dxa"/>
            <w:tcBorders>
              <w:top w:val="nil"/>
              <w:left w:val="nil"/>
              <w:bottom w:val="single" w:sz="4" w:space="0" w:color="auto"/>
              <w:right w:val="single" w:sz="4" w:space="0" w:color="auto"/>
            </w:tcBorders>
            <w:shd w:val="clear" w:color="auto" w:fill="DEEAF6" w:themeFill="accent1" w:themeFillTint="33"/>
            <w:noWrap/>
            <w:vAlign w:val="bottom"/>
            <w:hideMark/>
          </w:tcPr>
          <w:p w14:paraId="7F967D42"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2,4</w:t>
            </w:r>
          </w:p>
        </w:tc>
      </w:tr>
      <w:tr w:rsidR="00035B1B" w:rsidRPr="004D4440" w14:paraId="44B53457" w14:textId="77777777" w:rsidTr="002E5B1A">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C7B9CD" w14:textId="77777777" w:rsidR="00035B1B" w:rsidRPr="004D4440" w:rsidRDefault="00035B1B" w:rsidP="00492E45">
            <w:pPr>
              <w:spacing w:before="0" w:after="0" w:line="240" w:lineRule="auto"/>
              <w:rPr>
                <w:rFonts w:ascii="Arial" w:eastAsia="Times New Roman" w:hAnsi="Arial" w:cs="Arial"/>
                <w:sz w:val="16"/>
                <w:szCs w:val="16"/>
              </w:rPr>
            </w:pPr>
            <w:r w:rsidRPr="004D4440">
              <w:rPr>
                <w:rFonts w:ascii="Arial" w:eastAsia="Times New Roman" w:hAnsi="Arial" w:cs="Arial"/>
                <w:sz w:val="16"/>
                <w:szCs w:val="16"/>
              </w:rPr>
              <w:t xml:space="preserve">65 + </w:t>
            </w:r>
          </w:p>
        </w:tc>
        <w:tc>
          <w:tcPr>
            <w:tcW w:w="708" w:type="dxa"/>
            <w:tcBorders>
              <w:top w:val="nil"/>
              <w:left w:val="nil"/>
              <w:bottom w:val="single" w:sz="4" w:space="0" w:color="auto"/>
              <w:right w:val="single" w:sz="4" w:space="0" w:color="auto"/>
            </w:tcBorders>
            <w:shd w:val="clear" w:color="auto" w:fill="auto"/>
            <w:noWrap/>
            <w:vAlign w:val="bottom"/>
            <w:hideMark/>
          </w:tcPr>
          <w:p w14:paraId="462FE49C"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46.575</w:t>
            </w:r>
          </w:p>
        </w:tc>
        <w:tc>
          <w:tcPr>
            <w:tcW w:w="567" w:type="dxa"/>
            <w:tcBorders>
              <w:top w:val="nil"/>
              <w:left w:val="nil"/>
              <w:bottom w:val="single" w:sz="4" w:space="0" w:color="auto"/>
              <w:right w:val="single" w:sz="4" w:space="0" w:color="auto"/>
            </w:tcBorders>
            <w:shd w:val="clear" w:color="auto" w:fill="auto"/>
            <w:noWrap/>
            <w:vAlign w:val="bottom"/>
            <w:hideMark/>
          </w:tcPr>
          <w:p w14:paraId="3662072B"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2,7</w:t>
            </w:r>
          </w:p>
        </w:tc>
        <w:tc>
          <w:tcPr>
            <w:tcW w:w="756" w:type="dxa"/>
            <w:tcBorders>
              <w:top w:val="nil"/>
              <w:left w:val="nil"/>
              <w:bottom w:val="single" w:sz="4" w:space="0" w:color="auto"/>
              <w:right w:val="single" w:sz="4" w:space="0" w:color="auto"/>
            </w:tcBorders>
            <w:shd w:val="clear" w:color="auto" w:fill="auto"/>
            <w:noWrap/>
            <w:vAlign w:val="bottom"/>
            <w:hideMark/>
          </w:tcPr>
          <w:p w14:paraId="69B9D5EF"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90.176</w:t>
            </w:r>
          </w:p>
        </w:tc>
        <w:tc>
          <w:tcPr>
            <w:tcW w:w="567" w:type="dxa"/>
            <w:tcBorders>
              <w:top w:val="nil"/>
              <w:left w:val="nil"/>
              <w:bottom w:val="single" w:sz="4" w:space="0" w:color="auto"/>
              <w:right w:val="single" w:sz="4" w:space="0" w:color="auto"/>
            </w:tcBorders>
            <w:shd w:val="clear" w:color="auto" w:fill="auto"/>
            <w:noWrap/>
            <w:vAlign w:val="bottom"/>
            <w:hideMark/>
          </w:tcPr>
          <w:p w14:paraId="19511F72"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5,3</w:t>
            </w:r>
          </w:p>
        </w:tc>
        <w:tc>
          <w:tcPr>
            <w:tcW w:w="850" w:type="dxa"/>
            <w:tcBorders>
              <w:top w:val="nil"/>
              <w:left w:val="nil"/>
              <w:bottom w:val="single" w:sz="4" w:space="0" w:color="auto"/>
              <w:right w:val="single" w:sz="4" w:space="0" w:color="auto"/>
            </w:tcBorders>
            <w:shd w:val="clear" w:color="auto" w:fill="auto"/>
            <w:noWrap/>
            <w:vAlign w:val="bottom"/>
            <w:hideMark/>
          </w:tcPr>
          <w:p w14:paraId="58302849"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80.891</w:t>
            </w:r>
          </w:p>
        </w:tc>
        <w:tc>
          <w:tcPr>
            <w:tcW w:w="567" w:type="dxa"/>
            <w:tcBorders>
              <w:top w:val="nil"/>
              <w:left w:val="nil"/>
              <w:bottom w:val="single" w:sz="4" w:space="0" w:color="auto"/>
              <w:right w:val="single" w:sz="4" w:space="0" w:color="auto"/>
            </w:tcBorders>
            <w:shd w:val="clear" w:color="auto" w:fill="auto"/>
            <w:noWrap/>
            <w:vAlign w:val="bottom"/>
            <w:hideMark/>
          </w:tcPr>
          <w:p w14:paraId="4A866A7C"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4,7</w:t>
            </w:r>
          </w:p>
        </w:tc>
        <w:tc>
          <w:tcPr>
            <w:tcW w:w="992" w:type="dxa"/>
            <w:tcBorders>
              <w:top w:val="nil"/>
              <w:left w:val="nil"/>
              <w:bottom w:val="single" w:sz="4" w:space="0" w:color="auto"/>
              <w:right w:val="single" w:sz="4" w:space="0" w:color="auto"/>
            </w:tcBorders>
            <w:shd w:val="clear" w:color="auto" w:fill="auto"/>
            <w:noWrap/>
            <w:vAlign w:val="bottom"/>
            <w:hideMark/>
          </w:tcPr>
          <w:p w14:paraId="21AFFB74"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57.728</w:t>
            </w:r>
          </w:p>
        </w:tc>
        <w:tc>
          <w:tcPr>
            <w:tcW w:w="657" w:type="dxa"/>
            <w:tcBorders>
              <w:top w:val="nil"/>
              <w:left w:val="nil"/>
              <w:bottom w:val="single" w:sz="4" w:space="0" w:color="auto"/>
              <w:right w:val="single" w:sz="4" w:space="0" w:color="auto"/>
            </w:tcBorders>
            <w:shd w:val="clear" w:color="auto" w:fill="auto"/>
            <w:noWrap/>
            <w:vAlign w:val="bottom"/>
            <w:hideMark/>
          </w:tcPr>
          <w:p w14:paraId="774E53E6"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3,4</w:t>
            </w:r>
          </w:p>
        </w:tc>
        <w:tc>
          <w:tcPr>
            <w:tcW w:w="761" w:type="dxa"/>
            <w:tcBorders>
              <w:top w:val="nil"/>
              <w:left w:val="nil"/>
              <w:bottom w:val="single" w:sz="4" w:space="0" w:color="auto"/>
              <w:right w:val="single" w:sz="4" w:space="0" w:color="auto"/>
            </w:tcBorders>
            <w:shd w:val="clear" w:color="auto" w:fill="auto"/>
            <w:noWrap/>
            <w:vAlign w:val="bottom"/>
            <w:hideMark/>
          </w:tcPr>
          <w:p w14:paraId="12F598B1"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16.240</w:t>
            </w:r>
          </w:p>
        </w:tc>
        <w:tc>
          <w:tcPr>
            <w:tcW w:w="567" w:type="dxa"/>
            <w:tcBorders>
              <w:top w:val="nil"/>
              <w:left w:val="nil"/>
              <w:bottom w:val="single" w:sz="4" w:space="0" w:color="auto"/>
              <w:right w:val="single" w:sz="4" w:space="0" w:color="auto"/>
            </w:tcBorders>
            <w:shd w:val="clear" w:color="auto" w:fill="auto"/>
            <w:noWrap/>
            <w:vAlign w:val="bottom"/>
            <w:hideMark/>
          </w:tcPr>
          <w:p w14:paraId="72EF74C5"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0,9</w:t>
            </w:r>
          </w:p>
        </w:tc>
        <w:tc>
          <w:tcPr>
            <w:tcW w:w="719" w:type="dxa"/>
            <w:tcBorders>
              <w:top w:val="nil"/>
              <w:left w:val="nil"/>
              <w:bottom w:val="single" w:sz="4" w:space="0" w:color="auto"/>
              <w:right w:val="single" w:sz="4" w:space="0" w:color="auto"/>
            </w:tcBorders>
            <w:shd w:val="clear" w:color="auto" w:fill="auto"/>
            <w:noWrap/>
            <w:vAlign w:val="bottom"/>
            <w:hideMark/>
          </w:tcPr>
          <w:p w14:paraId="675FABCA"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18.439</w:t>
            </w:r>
          </w:p>
        </w:tc>
        <w:tc>
          <w:tcPr>
            <w:tcW w:w="557" w:type="dxa"/>
            <w:tcBorders>
              <w:top w:val="nil"/>
              <w:left w:val="nil"/>
              <w:bottom w:val="single" w:sz="4" w:space="0" w:color="auto"/>
              <w:right w:val="single" w:sz="4" w:space="0" w:color="auto"/>
            </w:tcBorders>
            <w:shd w:val="clear" w:color="auto" w:fill="auto"/>
            <w:noWrap/>
            <w:vAlign w:val="bottom"/>
            <w:hideMark/>
          </w:tcPr>
          <w:p w14:paraId="5C4E58E5" w14:textId="77777777" w:rsidR="00035B1B" w:rsidRPr="004D4440" w:rsidRDefault="00035B1B" w:rsidP="00B0311C">
            <w:pPr>
              <w:spacing w:before="0" w:after="0" w:line="240" w:lineRule="auto"/>
              <w:jc w:val="right"/>
              <w:rPr>
                <w:rFonts w:ascii="Arial" w:eastAsia="Times New Roman" w:hAnsi="Arial" w:cs="Arial"/>
                <w:sz w:val="16"/>
                <w:szCs w:val="16"/>
              </w:rPr>
            </w:pPr>
            <w:r w:rsidRPr="004D4440">
              <w:rPr>
                <w:rFonts w:ascii="Arial" w:eastAsia="Times New Roman" w:hAnsi="Arial" w:cs="Arial"/>
                <w:sz w:val="16"/>
                <w:szCs w:val="16"/>
              </w:rPr>
              <w:t>1,1</w:t>
            </w:r>
          </w:p>
        </w:tc>
      </w:tr>
      <w:tr w:rsidR="00035B1B" w:rsidRPr="004D4440" w14:paraId="77728855" w14:textId="77777777" w:rsidTr="002E5B1A">
        <w:trPr>
          <w:trHeight w:val="300"/>
          <w:jc w:val="center"/>
        </w:trPr>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76A5BDB3" w14:textId="77777777" w:rsidR="00035B1B" w:rsidRPr="004D4440" w:rsidRDefault="00035B1B" w:rsidP="00492E45">
            <w:pPr>
              <w:spacing w:before="0" w:after="0" w:line="240" w:lineRule="auto"/>
              <w:rPr>
                <w:rFonts w:ascii="Arial" w:eastAsia="Times New Roman" w:hAnsi="Arial" w:cs="Arial"/>
                <w:b/>
                <w:sz w:val="16"/>
                <w:szCs w:val="16"/>
              </w:rPr>
            </w:pPr>
            <w:r w:rsidRPr="004D4440">
              <w:rPr>
                <w:rFonts w:ascii="Arial" w:eastAsia="Times New Roman" w:hAnsi="Arial" w:cs="Arial"/>
                <w:b/>
                <w:sz w:val="16"/>
                <w:szCs w:val="16"/>
              </w:rPr>
              <w:t>SKUPAJ</w:t>
            </w:r>
          </w:p>
        </w:tc>
        <w:tc>
          <w:tcPr>
            <w:tcW w:w="708" w:type="dxa"/>
            <w:tcBorders>
              <w:top w:val="nil"/>
              <w:left w:val="nil"/>
              <w:bottom w:val="single" w:sz="4" w:space="0" w:color="auto"/>
              <w:right w:val="single" w:sz="4" w:space="0" w:color="auto"/>
            </w:tcBorders>
            <w:shd w:val="clear" w:color="auto" w:fill="DEEAF6" w:themeFill="accent1" w:themeFillTint="33"/>
            <w:noWrap/>
            <w:vAlign w:val="bottom"/>
            <w:hideMark/>
          </w:tcPr>
          <w:p w14:paraId="4F6B82E6" w14:textId="77777777" w:rsidR="00035B1B" w:rsidRPr="004D4440" w:rsidRDefault="00035B1B" w:rsidP="00B0311C">
            <w:pPr>
              <w:spacing w:before="0" w:after="0" w:line="240" w:lineRule="auto"/>
              <w:jc w:val="right"/>
              <w:rPr>
                <w:rFonts w:ascii="Arial" w:eastAsia="Times New Roman" w:hAnsi="Arial" w:cs="Arial"/>
                <w:b/>
                <w:bCs/>
                <w:sz w:val="16"/>
                <w:szCs w:val="16"/>
              </w:rPr>
            </w:pPr>
            <w:r w:rsidRPr="004D4440">
              <w:rPr>
                <w:rFonts w:ascii="Arial" w:eastAsia="Times New Roman" w:hAnsi="Arial" w:cs="Arial"/>
                <w:b/>
                <w:bCs/>
                <w:sz w:val="16"/>
                <w:szCs w:val="16"/>
              </w:rPr>
              <w:t>77.971</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6A898998" w14:textId="77777777" w:rsidR="00035B1B" w:rsidRPr="004D4440" w:rsidRDefault="00035B1B" w:rsidP="00B0311C">
            <w:pPr>
              <w:spacing w:before="0" w:after="0" w:line="240" w:lineRule="auto"/>
              <w:jc w:val="right"/>
              <w:rPr>
                <w:rFonts w:ascii="Arial" w:eastAsia="Times New Roman" w:hAnsi="Arial" w:cs="Arial"/>
                <w:b/>
                <w:bCs/>
                <w:sz w:val="16"/>
                <w:szCs w:val="16"/>
              </w:rPr>
            </w:pPr>
            <w:r w:rsidRPr="004D4440">
              <w:rPr>
                <w:rFonts w:ascii="Arial" w:eastAsia="Times New Roman" w:hAnsi="Arial" w:cs="Arial"/>
                <w:b/>
                <w:bCs/>
                <w:sz w:val="16"/>
                <w:szCs w:val="16"/>
              </w:rPr>
              <w:t>4,6</w:t>
            </w:r>
          </w:p>
        </w:tc>
        <w:tc>
          <w:tcPr>
            <w:tcW w:w="756" w:type="dxa"/>
            <w:tcBorders>
              <w:top w:val="nil"/>
              <w:left w:val="nil"/>
              <w:bottom w:val="single" w:sz="4" w:space="0" w:color="auto"/>
              <w:right w:val="single" w:sz="4" w:space="0" w:color="auto"/>
            </w:tcBorders>
            <w:shd w:val="clear" w:color="auto" w:fill="DEEAF6" w:themeFill="accent1" w:themeFillTint="33"/>
            <w:noWrap/>
            <w:vAlign w:val="bottom"/>
            <w:hideMark/>
          </w:tcPr>
          <w:p w14:paraId="39707678" w14:textId="77777777" w:rsidR="00035B1B" w:rsidRPr="004D4440" w:rsidRDefault="00035B1B" w:rsidP="00B0311C">
            <w:pPr>
              <w:spacing w:before="0" w:after="0" w:line="240" w:lineRule="auto"/>
              <w:jc w:val="right"/>
              <w:rPr>
                <w:rFonts w:ascii="Arial" w:eastAsia="Times New Roman" w:hAnsi="Arial" w:cs="Arial"/>
                <w:b/>
                <w:bCs/>
                <w:sz w:val="16"/>
                <w:szCs w:val="16"/>
              </w:rPr>
            </w:pPr>
            <w:r w:rsidRPr="004D4440">
              <w:rPr>
                <w:rFonts w:ascii="Arial" w:eastAsia="Times New Roman" w:hAnsi="Arial" w:cs="Arial"/>
                <w:b/>
                <w:bCs/>
                <w:sz w:val="16"/>
                <w:szCs w:val="16"/>
              </w:rPr>
              <w:t>406.217</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2A7DA2CD" w14:textId="77777777" w:rsidR="00035B1B" w:rsidRPr="004D4440" w:rsidRDefault="00035B1B" w:rsidP="00B0311C">
            <w:pPr>
              <w:spacing w:before="0" w:after="0" w:line="240" w:lineRule="auto"/>
              <w:jc w:val="right"/>
              <w:rPr>
                <w:rFonts w:ascii="Arial" w:eastAsia="Times New Roman" w:hAnsi="Arial" w:cs="Arial"/>
                <w:b/>
                <w:bCs/>
                <w:sz w:val="16"/>
                <w:szCs w:val="16"/>
              </w:rPr>
            </w:pPr>
            <w:r w:rsidRPr="004D4440">
              <w:rPr>
                <w:rFonts w:ascii="Arial" w:eastAsia="Times New Roman" w:hAnsi="Arial" w:cs="Arial"/>
                <w:b/>
                <w:bCs/>
                <w:sz w:val="16"/>
                <w:szCs w:val="16"/>
              </w:rPr>
              <w:t>23,8</w:t>
            </w:r>
          </w:p>
        </w:tc>
        <w:tc>
          <w:tcPr>
            <w:tcW w:w="850" w:type="dxa"/>
            <w:tcBorders>
              <w:top w:val="nil"/>
              <w:left w:val="nil"/>
              <w:bottom w:val="single" w:sz="4" w:space="0" w:color="auto"/>
              <w:right w:val="single" w:sz="4" w:space="0" w:color="auto"/>
            </w:tcBorders>
            <w:shd w:val="clear" w:color="auto" w:fill="DEEAF6" w:themeFill="accent1" w:themeFillTint="33"/>
            <w:noWrap/>
            <w:vAlign w:val="bottom"/>
            <w:hideMark/>
          </w:tcPr>
          <w:p w14:paraId="30DB57B5" w14:textId="77777777" w:rsidR="00035B1B" w:rsidRPr="004D4440" w:rsidRDefault="00035B1B" w:rsidP="00B0311C">
            <w:pPr>
              <w:spacing w:before="0" w:after="0" w:line="240" w:lineRule="auto"/>
              <w:jc w:val="right"/>
              <w:rPr>
                <w:rFonts w:ascii="Arial" w:eastAsia="Times New Roman" w:hAnsi="Arial" w:cs="Arial"/>
                <w:b/>
                <w:bCs/>
                <w:sz w:val="16"/>
                <w:szCs w:val="16"/>
              </w:rPr>
            </w:pPr>
            <w:r w:rsidRPr="004D4440">
              <w:rPr>
                <w:rFonts w:ascii="Arial" w:eastAsia="Times New Roman" w:hAnsi="Arial" w:cs="Arial"/>
                <w:b/>
                <w:bCs/>
                <w:sz w:val="16"/>
                <w:szCs w:val="16"/>
              </w:rPr>
              <w:t>406.837</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69C08E4C" w14:textId="77777777" w:rsidR="00035B1B" w:rsidRPr="004D4440" w:rsidRDefault="00035B1B" w:rsidP="00B0311C">
            <w:pPr>
              <w:spacing w:before="0" w:after="0" w:line="240" w:lineRule="auto"/>
              <w:jc w:val="right"/>
              <w:rPr>
                <w:rFonts w:ascii="Arial" w:eastAsia="Times New Roman" w:hAnsi="Arial" w:cs="Arial"/>
                <w:b/>
                <w:bCs/>
                <w:sz w:val="16"/>
                <w:szCs w:val="16"/>
              </w:rPr>
            </w:pPr>
            <w:r w:rsidRPr="004D4440">
              <w:rPr>
                <w:rFonts w:ascii="Arial" w:eastAsia="Times New Roman" w:hAnsi="Arial" w:cs="Arial"/>
                <w:b/>
                <w:bCs/>
                <w:sz w:val="16"/>
                <w:szCs w:val="16"/>
              </w:rPr>
              <w:t>23,8</w:t>
            </w:r>
          </w:p>
        </w:tc>
        <w:tc>
          <w:tcPr>
            <w:tcW w:w="992" w:type="dxa"/>
            <w:tcBorders>
              <w:top w:val="nil"/>
              <w:left w:val="nil"/>
              <w:bottom w:val="single" w:sz="4" w:space="0" w:color="auto"/>
              <w:right w:val="single" w:sz="4" w:space="0" w:color="auto"/>
            </w:tcBorders>
            <w:shd w:val="clear" w:color="auto" w:fill="DEEAF6" w:themeFill="accent1" w:themeFillTint="33"/>
            <w:noWrap/>
            <w:vAlign w:val="bottom"/>
            <w:hideMark/>
          </w:tcPr>
          <w:p w14:paraId="1B1FE7C2" w14:textId="77777777" w:rsidR="00035B1B" w:rsidRPr="004D4440" w:rsidRDefault="00035B1B" w:rsidP="00B0311C">
            <w:pPr>
              <w:spacing w:before="0" w:after="0" w:line="240" w:lineRule="auto"/>
              <w:jc w:val="right"/>
              <w:rPr>
                <w:rFonts w:ascii="Arial" w:eastAsia="Times New Roman" w:hAnsi="Arial" w:cs="Arial"/>
                <w:b/>
                <w:bCs/>
                <w:sz w:val="16"/>
                <w:szCs w:val="16"/>
              </w:rPr>
            </w:pPr>
            <w:r w:rsidRPr="004D4440">
              <w:rPr>
                <w:rFonts w:ascii="Arial" w:eastAsia="Times New Roman" w:hAnsi="Arial" w:cs="Arial"/>
                <w:b/>
                <w:bCs/>
                <w:sz w:val="16"/>
                <w:szCs w:val="16"/>
              </w:rPr>
              <w:t>531.751</w:t>
            </w:r>
          </w:p>
        </w:tc>
        <w:tc>
          <w:tcPr>
            <w:tcW w:w="657" w:type="dxa"/>
            <w:tcBorders>
              <w:top w:val="nil"/>
              <w:left w:val="nil"/>
              <w:bottom w:val="single" w:sz="4" w:space="0" w:color="auto"/>
              <w:right w:val="single" w:sz="4" w:space="0" w:color="auto"/>
            </w:tcBorders>
            <w:shd w:val="clear" w:color="auto" w:fill="DEEAF6" w:themeFill="accent1" w:themeFillTint="33"/>
            <w:noWrap/>
            <w:vAlign w:val="bottom"/>
            <w:hideMark/>
          </w:tcPr>
          <w:p w14:paraId="320AB167" w14:textId="77777777" w:rsidR="00035B1B" w:rsidRPr="004D4440" w:rsidRDefault="00035B1B" w:rsidP="00B0311C">
            <w:pPr>
              <w:spacing w:before="0" w:after="0" w:line="240" w:lineRule="auto"/>
              <w:jc w:val="right"/>
              <w:rPr>
                <w:rFonts w:ascii="Arial" w:eastAsia="Times New Roman" w:hAnsi="Arial" w:cs="Arial"/>
                <w:b/>
                <w:bCs/>
                <w:sz w:val="16"/>
                <w:szCs w:val="16"/>
              </w:rPr>
            </w:pPr>
            <w:r w:rsidRPr="004D4440">
              <w:rPr>
                <w:rFonts w:ascii="Arial" w:eastAsia="Times New Roman" w:hAnsi="Arial" w:cs="Arial"/>
                <w:b/>
                <w:bCs/>
                <w:sz w:val="16"/>
                <w:szCs w:val="16"/>
              </w:rPr>
              <w:t>31,1</w:t>
            </w:r>
          </w:p>
        </w:tc>
        <w:tc>
          <w:tcPr>
            <w:tcW w:w="761" w:type="dxa"/>
            <w:tcBorders>
              <w:top w:val="nil"/>
              <w:left w:val="nil"/>
              <w:bottom w:val="single" w:sz="4" w:space="0" w:color="auto"/>
              <w:right w:val="single" w:sz="4" w:space="0" w:color="auto"/>
            </w:tcBorders>
            <w:shd w:val="clear" w:color="auto" w:fill="DEEAF6" w:themeFill="accent1" w:themeFillTint="33"/>
            <w:noWrap/>
            <w:vAlign w:val="bottom"/>
            <w:hideMark/>
          </w:tcPr>
          <w:p w14:paraId="5F449189" w14:textId="77777777" w:rsidR="00035B1B" w:rsidRPr="004D4440" w:rsidRDefault="00035B1B" w:rsidP="00B0311C">
            <w:pPr>
              <w:spacing w:before="0" w:after="0" w:line="240" w:lineRule="auto"/>
              <w:jc w:val="right"/>
              <w:rPr>
                <w:rFonts w:ascii="Arial" w:eastAsia="Times New Roman" w:hAnsi="Arial" w:cs="Arial"/>
                <w:b/>
                <w:bCs/>
                <w:sz w:val="16"/>
                <w:szCs w:val="16"/>
              </w:rPr>
            </w:pPr>
            <w:r w:rsidRPr="004D4440">
              <w:rPr>
                <w:rFonts w:ascii="Arial" w:eastAsia="Times New Roman" w:hAnsi="Arial" w:cs="Arial"/>
                <w:b/>
                <w:bCs/>
                <w:sz w:val="16"/>
                <w:szCs w:val="16"/>
              </w:rPr>
              <w:t>63.729</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64901BCB" w14:textId="77777777" w:rsidR="00035B1B" w:rsidRPr="004D4440" w:rsidRDefault="00035B1B" w:rsidP="00B0311C">
            <w:pPr>
              <w:spacing w:before="0" w:after="0" w:line="240" w:lineRule="auto"/>
              <w:jc w:val="right"/>
              <w:rPr>
                <w:rFonts w:ascii="Arial" w:eastAsia="Times New Roman" w:hAnsi="Arial" w:cs="Arial"/>
                <w:b/>
                <w:bCs/>
                <w:sz w:val="16"/>
                <w:szCs w:val="16"/>
              </w:rPr>
            </w:pPr>
            <w:r w:rsidRPr="004D4440">
              <w:rPr>
                <w:rFonts w:ascii="Arial" w:eastAsia="Times New Roman" w:hAnsi="Arial" w:cs="Arial"/>
                <w:b/>
                <w:bCs/>
                <w:sz w:val="16"/>
                <w:szCs w:val="16"/>
              </w:rPr>
              <w:t>3,7</w:t>
            </w:r>
          </w:p>
        </w:tc>
        <w:tc>
          <w:tcPr>
            <w:tcW w:w="719" w:type="dxa"/>
            <w:tcBorders>
              <w:top w:val="nil"/>
              <w:left w:val="nil"/>
              <w:bottom w:val="single" w:sz="4" w:space="0" w:color="auto"/>
              <w:right w:val="single" w:sz="4" w:space="0" w:color="auto"/>
            </w:tcBorders>
            <w:shd w:val="clear" w:color="auto" w:fill="DEEAF6" w:themeFill="accent1" w:themeFillTint="33"/>
            <w:noWrap/>
            <w:vAlign w:val="bottom"/>
            <w:hideMark/>
          </w:tcPr>
          <w:p w14:paraId="07873196" w14:textId="77777777" w:rsidR="00035B1B" w:rsidRPr="004D4440" w:rsidRDefault="00035B1B" w:rsidP="00B0311C">
            <w:pPr>
              <w:spacing w:before="0" w:after="0" w:line="240" w:lineRule="auto"/>
              <w:jc w:val="right"/>
              <w:rPr>
                <w:rFonts w:ascii="Arial" w:eastAsia="Times New Roman" w:hAnsi="Arial" w:cs="Arial"/>
                <w:b/>
                <w:bCs/>
                <w:sz w:val="16"/>
                <w:szCs w:val="16"/>
              </w:rPr>
            </w:pPr>
            <w:r w:rsidRPr="004D4440">
              <w:rPr>
                <w:rFonts w:ascii="Arial" w:eastAsia="Times New Roman" w:hAnsi="Arial" w:cs="Arial"/>
                <w:b/>
                <w:bCs/>
                <w:sz w:val="16"/>
                <w:szCs w:val="16"/>
              </w:rPr>
              <w:t>223.448</w:t>
            </w:r>
          </w:p>
        </w:tc>
        <w:tc>
          <w:tcPr>
            <w:tcW w:w="557" w:type="dxa"/>
            <w:tcBorders>
              <w:top w:val="nil"/>
              <w:left w:val="nil"/>
              <w:bottom w:val="single" w:sz="4" w:space="0" w:color="auto"/>
              <w:right w:val="single" w:sz="4" w:space="0" w:color="auto"/>
            </w:tcBorders>
            <w:shd w:val="clear" w:color="auto" w:fill="DEEAF6" w:themeFill="accent1" w:themeFillTint="33"/>
            <w:noWrap/>
            <w:vAlign w:val="bottom"/>
            <w:hideMark/>
          </w:tcPr>
          <w:p w14:paraId="6885FE1D" w14:textId="77777777" w:rsidR="00035B1B" w:rsidRPr="004D4440" w:rsidRDefault="00035B1B" w:rsidP="00B0311C">
            <w:pPr>
              <w:spacing w:before="0" w:after="0" w:line="240" w:lineRule="auto"/>
              <w:jc w:val="right"/>
              <w:rPr>
                <w:rFonts w:ascii="Arial" w:eastAsia="Times New Roman" w:hAnsi="Arial" w:cs="Arial"/>
                <w:b/>
                <w:bCs/>
                <w:sz w:val="16"/>
                <w:szCs w:val="16"/>
              </w:rPr>
            </w:pPr>
            <w:r w:rsidRPr="004D4440">
              <w:rPr>
                <w:rFonts w:ascii="Arial" w:eastAsia="Times New Roman" w:hAnsi="Arial" w:cs="Arial"/>
                <w:b/>
                <w:bCs/>
                <w:sz w:val="16"/>
                <w:szCs w:val="16"/>
              </w:rPr>
              <w:t>13,1</w:t>
            </w:r>
          </w:p>
        </w:tc>
      </w:tr>
    </w:tbl>
    <w:p w14:paraId="7FE510FF" w14:textId="77777777" w:rsidR="00035B1B" w:rsidRPr="004D4440" w:rsidRDefault="00035B1B" w:rsidP="00F62BC5">
      <w:pPr>
        <w:spacing w:before="0" w:after="0" w:line="240" w:lineRule="auto"/>
        <w:ind w:left="425"/>
        <w:rPr>
          <w:rFonts w:ascii="Arial" w:hAnsi="Arial" w:cs="Arial"/>
          <w:iCs/>
          <w:sz w:val="20"/>
          <w:szCs w:val="20"/>
        </w:rPr>
      </w:pPr>
      <w:r w:rsidRPr="004D4440">
        <w:rPr>
          <w:rFonts w:ascii="Arial" w:hAnsi="Arial" w:cs="Arial"/>
          <w:iCs/>
          <w:sz w:val="20"/>
          <w:szCs w:val="20"/>
        </w:rPr>
        <w:t>Vir: SURS</w:t>
      </w:r>
    </w:p>
    <w:p w14:paraId="2129DF47" w14:textId="0146E4FA" w:rsidR="00970461" w:rsidRPr="004D4440" w:rsidRDefault="00970461" w:rsidP="00970461">
      <w:pPr>
        <w:pStyle w:val="Napis"/>
        <w:keepNext/>
      </w:pPr>
      <w:bookmarkStart w:id="20" w:name="_Toc72912643"/>
      <w:r w:rsidRPr="004D4440">
        <w:t xml:space="preserve">Preglednica </w:t>
      </w:r>
      <w:r w:rsidR="00333DBF">
        <w:rPr>
          <w:noProof/>
        </w:rPr>
        <w:fldChar w:fldCharType="begin"/>
      </w:r>
      <w:r w:rsidR="00333DBF">
        <w:rPr>
          <w:noProof/>
        </w:rPr>
        <w:instrText xml:space="preserve"> SEQ Preglednica \* ARABIC </w:instrText>
      </w:r>
      <w:r w:rsidR="00333DBF">
        <w:rPr>
          <w:noProof/>
        </w:rPr>
        <w:fldChar w:fldCharType="separate"/>
      </w:r>
      <w:r w:rsidR="00C93102" w:rsidRPr="004D4440">
        <w:rPr>
          <w:noProof/>
        </w:rPr>
        <w:t>3</w:t>
      </w:r>
      <w:r w:rsidR="00333DBF">
        <w:rPr>
          <w:noProof/>
        </w:rPr>
        <w:fldChar w:fldCharType="end"/>
      </w:r>
      <w:r w:rsidRPr="004D4440">
        <w:t>: Prebivalstvo Slovenije, staro 15 let in več, po stopnjah izobrazbe in po starostnih razredih za leto 2019</w:t>
      </w:r>
      <w:bookmarkEnd w:id="20"/>
    </w:p>
    <w:tbl>
      <w:tblPr>
        <w:tblW w:w="9294" w:type="dxa"/>
        <w:tblInd w:w="-5" w:type="dxa"/>
        <w:tblCellMar>
          <w:left w:w="70" w:type="dxa"/>
          <w:right w:w="70" w:type="dxa"/>
        </w:tblCellMar>
        <w:tblLook w:val="04A0" w:firstRow="1" w:lastRow="0" w:firstColumn="1" w:lastColumn="0" w:noHBand="0" w:noVBand="1"/>
      </w:tblPr>
      <w:tblGrid>
        <w:gridCol w:w="850"/>
        <w:gridCol w:w="878"/>
        <w:gridCol w:w="584"/>
        <w:gridCol w:w="850"/>
        <w:gridCol w:w="567"/>
        <w:gridCol w:w="851"/>
        <w:gridCol w:w="567"/>
        <w:gridCol w:w="992"/>
        <w:gridCol w:w="567"/>
        <w:gridCol w:w="851"/>
        <w:gridCol w:w="425"/>
        <w:gridCol w:w="719"/>
        <w:gridCol w:w="593"/>
      </w:tblGrid>
      <w:tr w:rsidR="00035B1B" w:rsidRPr="004D4440" w14:paraId="6B0FA03F" w14:textId="77777777" w:rsidTr="00736B83">
        <w:trPr>
          <w:trHeight w:val="851"/>
        </w:trPr>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A44B0B"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Starost v letih</w:t>
            </w:r>
          </w:p>
        </w:tc>
        <w:tc>
          <w:tcPr>
            <w:tcW w:w="878" w:type="dxa"/>
            <w:tcBorders>
              <w:top w:val="single" w:sz="4" w:space="0" w:color="auto"/>
              <w:left w:val="nil"/>
              <w:bottom w:val="single" w:sz="4" w:space="0" w:color="auto"/>
              <w:right w:val="single" w:sz="4" w:space="0" w:color="auto"/>
            </w:tcBorders>
            <w:shd w:val="clear" w:color="auto" w:fill="auto"/>
            <w:vAlign w:val="bottom"/>
            <w:hideMark/>
          </w:tcPr>
          <w:p w14:paraId="53DFD217" w14:textId="77777777" w:rsidR="00035B1B" w:rsidRPr="004D4440" w:rsidRDefault="00035B1B" w:rsidP="00492E45">
            <w:pPr>
              <w:spacing w:before="0" w:after="0" w:line="240" w:lineRule="auto"/>
              <w:jc w:val="left"/>
              <w:rPr>
                <w:rFonts w:ascii="Arial" w:eastAsia="Times New Roman" w:hAnsi="Arial" w:cs="Arial"/>
                <w:b/>
                <w:sz w:val="16"/>
                <w:szCs w:val="16"/>
              </w:rPr>
            </w:pPr>
            <w:proofErr w:type="spellStart"/>
            <w:r w:rsidRPr="004D4440">
              <w:rPr>
                <w:rFonts w:ascii="Arial" w:eastAsia="Times New Roman" w:hAnsi="Arial" w:cs="Arial"/>
                <w:b/>
                <w:sz w:val="16"/>
                <w:szCs w:val="16"/>
              </w:rPr>
              <w:t>Nedokon</w:t>
            </w:r>
            <w:proofErr w:type="spellEnd"/>
            <w:r w:rsidRPr="004D4440">
              <w:rPr>
                <w:rFonts w:ascii="Arial" w:eastAsia="Times New Roman" w:hAnsi="Arial" w:cs="Arial"/>
                <w:b/>
                <w:sz w:val="16"/>
                <w:szCs w:val="16"/>
              </w:rPr>
              <w:t>-</w:t>
            </w:r>
          </w:p>
          <w:p w14:paraId="4C8BA82D" w14:textId="77777777" w:rsidR="00035B1B" w:rsidRPr="004D4440" w:rsidRDefault="00035B1B" w:rsidP="00492E45">
            <w:pPr>
              <w:spacing w:before="0" w:after="0" w:line="240" w:lineRule="auto"/>
              <w:jc w:val="left"/>
              <w:rPr>
                <w:rFonts w:ascii="Arial" w:eastAsia="Times New Roman" w:hAnsi="Arial" w:cs="Arial"/>
                <w:b/>
                <w:sz w:val="16"/>
                <w:szCs w:val="16"/>
              </w:rPr>
            </w:pPr>
            <w:proofErr w:type="spellStart"/>
            <w:r w:rsidRPr="004D4440">
              <w:rPr>
                <w:rFonts w:ascii="Arial" w:eastAsia="Times New Roman" w:hAnsi="Arial" w:cs="Arial"/>
                <w:b/>
                <w:sz w:val="16"/>
                <w:szCs w:val="16"/>
              </w:rPr>
              <w:t>čana</w:t>
            </w:r>
            <w:proofErr w:type="spellEnd"/>
            <w:r w:rsidRPr="004D4440">
              <w:rPr>
                <w:rFonts w:ascii="Arial" w:eastAsia="Times New Roman" w:hAnsi="Arial" w:cs="Arial"/>
                <w:b/>
                <w:sz w:val="16"/>
                <w:szCs w:val="16"/>
              </w:rPr>
              <w:t xml:space="preserve"> OŠ</w:t>
            </w:r>
          </w:p>
        </w:tc>
        <w:tc>
          <w:tcPr>
            <w:tcW w:w="584" w:type="dxa"/>
            <w:tcBorders>
              <w:top w:val="single" w:sz="4" w:space="0" w:color="auto"/>
              <w:left w:val="nil"/>
              <w:bottom w:val="single" w:sz="4" w:space="0" w:color="auto"/>
              <w:right w:val="single" w:sz="4" w:space="0" w:color="auto"/>
            </w:tcBorders>
            <w:shd w:val="clear" w:color="auto" w:fill="auto"/>
            <w:vAlign w:val="bottom"/>
            <w:hideMark/>
          </w:tcPr>
          <w:p w14:paraId="24BFAECD"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68A1A9E3"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OŠ</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CFF6B3E"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0DC1F415"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Nižja, srednja poklicna</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4BD72D6"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2EB7832"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4-letna srednja strokovna in splošna</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E6F0B0E"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7507D958"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Višje-</w:t>
            </w:r>
          </w:p>
          <w:p w14:paraId="492A0D30"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šolska</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6D48CCF7"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w:t>
            </w:r>
          </w:p>
        </w:tc>
        <w:tc>
          <w:tcPr>
            <w:tcW w:w="719" w:type="dxa"/>
            <w:tcBorders>
              <w:top w:val="single" w:sz="4" w:space="0" w:color="auto"/>
              <w:left w:val="nil"/>
              <w:bottom w:val="single" w:sz="4" w:space="0" w:color="auto"/>
              <w:right w:val="single" w:sz="4" w:space="0" w:color="auto"/>
            </w:tcBorders>
            <w:shd w:val="clear" w:color="auto" w:fill="auto"/>
            <w:vAlign w:val="bottom"/>
            <w:hideMark/>
          </w:tcPr>
          <w:p w14:paraId="1CEC1A77"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Visoko-šolska</w:t>
            </w:r>
          </w:p>
        </w:tc>
        <w:tc>
          <w:tcPr>
            <w:tcW w:w="593" w:type="dxa"/>
            <w:tcBorders>
              <w:top w:val="single" w:sz="4" w:space="0" w:color="auto"/>
              <w:left w:val="nil"/>
              <w:bottom w:val="single" w:sz="4" w:space="0" w:color="auto"/>
              <w:right w:val="single" w:sz="4" w:space="0" w:color="auto"/>
            </w:tcBorders>
            <w:shd w:val="clear" w:color="auto" w:fill="auto"/>
            <w:vAlign w:val="bottom"/>
            <w:hideMark/>
          </w:tcPr>
          <w:p w14:paraId="28C00F17" w14:textId="77777777" w:rsidR="00035B1B" w:rsidRPr="004D4440" w:rsidRDefault="00035B1B" w:rsidP="00492E45">
            <w:pPr>
              <w:spacing w:before="0" w:after="0" w:line="240" w:lineRule="auto"/>
              <w:jc w:val="left"/>
              <w:rPr>
                <w:rFonts w:ascii="Arial" w:eastAsia="Times New Roman" w:hAnsi="Arial" w:cs="Arial"/>
                <w:b/>
                <w:sz w:val="16"/>
                <w:szCs w:val="16"/>
              </w:rPr>
            </w:pPr>
            <w:r w:rsidRPr="004D4440">
              <w:rPr>
                <w:rFonts w:ascii="Arial" w:eastAsia="Times New Roman" w:hAnsi="Arial" w:cs="Arial"/>
                <w:b/>
                <w:sz w:val="16"/>
                <w:szCs w:val="16"/>
              </w:rPr>
              <w:t>%</w:t>
            </w:r>
          </w:p>
        </w:tc>
      </w:tr>
      <w:tr w:rsidR="00035B1B" w:rsidRPr="004D4440" w14:paraId="40E60F9D" w14:textId="77777777" w:rsidTr="00736B83">
        <w:trPr>
          <w:trHeight w:val="300"/>
        </w:trPr>
        <w:tc>
          <w:tcPr>
            <w:tcW w:w="85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5183883F" w14:textId="77777777" w:rsidR="00035B1B" w:rsidRPr="004D4440" w:rsidRDefault="00035B1B" w:rsidP="00492E45">
            <w:pPr>
              <w:spacing w:before="0" w:after="0" w:line="240" w:lineRule="auto"/>
              <w:rPr>
                <w:rFonts w:ascii="Arial" w:eastAsia="Times New Roman" w:hAnsi="Arial" w:cs="Arial"/>
                <w:color w:val="000000"/>
                <w:sz w:val="16"/>
                <w:szCs w:val="16"/>
              </w:rPr>
            </w:pPr>
            <w:r w:rsidRPr="004D4440">
              <w:rPr>
                <w:rFonts w:ascii="Arial" w:eastAsia="Times New Roman" w:hAnsi="Arial" w:cs="Arial"/>
                <w:color w:val="000000"/>
                <w:sz w:val="16"/>
                <w:szCs w:val="16"/>
              </w:rPr>
              <w:t>15-24 let</w:t>
            </w:r>
          </w:p>
        </w:tc>
        <w:tc>
          <w:tcPr>
            <w:tcW w:w="878" w:type="dxa"/>
            <w:tcBorders>
              <w:top w:val="nil"/>
              <w:left w:val="nil"/>
              <w:bottom w:val="single" w:sz="4" w:space="0" w:color="auto"/>
              <w:right w:val="single" w:sz="4" w:space="0" w:color="auto"/>
            </w:tcBorders>
            <w:shd w:val="clear" w:color="auto" w:fill="DEEAF6" w:themeFill="accent1" w:themeFillTint="33"/>
            <w:noWrap/>
            <w:vAlign w:val="bottom"/>
            <w:hideMark/>
          </w:tcPr>
          <w:p w14:paraId="3E0EC05D"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1.959</w:t>
            </w:r>
          </w:p>
        </w:tc>
        <w:tc>
          <w:tcPr>
            <w:tcW w:w="584" w:type="dxa"/>
            <w:tcBorders>
              <w:top w:val="nil"/>
              <w:left w:val="nil"/>
              <w:bottom w:val="single" w:sz="4" w:space="0" w:color="auto"/>
              <w:right w:val="single" w:sz="4" w:space="0" w:color="auto"/>
            </w:tcBorders>
            <w:shd w:val="clear" w:color="auto" w:fill="DEEAF6" w:themeFill="accent1" w:themeFillTint="33"/>
            <w:noWrap/>
            <w:vAlign w:val="bottom"/>
            <w:hideMark/>
          </w:tcPr>
          <w:p w14:paraId="56F683B4"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0,1</w:t>
            </w:r>
          </w:p>
        </w:tc>
        <w:tc>
          <w:tcPr>
            <w:tcW w:w="850" w:type="dxa"/>
            <w:tcBorders>
              <w:top w:val="nil"/>
              <w:left w:val="nil"/>
              <w:bottom w:val="single" w:sz="4" w:space="0" w:color="auto"/>
              <w:right w:val="single" w:sz="4" w:space="0" w:color="auto"/>
            </w:tcBorders>
            <w:shd w:val="clear" w:color="auto" w:fill="DEEAF6" w:themeFill="accent1" w:themeFillTint="33"/>
            <w:noWrap/>
            <w:vAlign w:val="bottom"/>
            <w:hideMark/>
          </w:tcPr>
          <w:p w14:paraId="4A277B03"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82.969</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67A70E22"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4,5</w:t>
            </w:r>
          </w:p>
        </w:tc>
        <w:tc>
          <w:tcPr>
            <w:tcW w:w="851" w:type="dxa"/>
            <w:tcBorders>
              <w:top w:val="nil"/>
              <w:left w:val="nil"/>
              <w:bottom w:val="single" w:sz="4" w:space="0" w:color="auto"/>
              <w:right w:val="single" w:sz="4" w:space="0" w:color="auto"/>
            </w:tcBorders>
            <w:shd w:val="clear" w:color="auto" w:fill="DEEAF6" w:themeFill="accent1" w:themeFillTint="33"/>
            <w:noWrap/>
            <w:vAlign w:val="bottom"/>
            <w:hideMark/>
          </w:tcPr>
          <w:p w14:paraId="0ED62BB6"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19.407</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4957942C"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1,0</w:t>
            </w:r>
          </w:p>
        </w:tc>
        <w:tc>
          <w:tcPr>
            <w:tcW w:w="992" w:type="dxa"/>
            <w:tcBorders>
              <w:top w:val="nil"/>
              <w:left w:val="nil"/>
              <w:bottom w:val="single" w:sz="4" w:space="0" w:color="auto"/>
              <w:right w:val="single" w:sz="4" w:space="0" w:color="auto"/>
            </w:tcBorders>
            <w:shd w:val="clear" w:color="auto" w:fill="DEEAF6" w:themeFill="accent1" w:themeFillTint="33"/>
            <w:noWrap/>
            <w:vAlign w:val="bottom"/>
            <w:hideMark/>
          </w:tcPr>
          <w:p w14:paraId="3FDC3885"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75.617</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7E712CAA"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4,1</w:t>
            </w:r>
          </w:p>
        </w:tc>
        <w:tc>
          <w:tcPr>
            <w:tcW w:w="851" w:type="dxa"/>
            <w:tcBorders>
              <w:top w:val="nil"/>
              <w:left w:val="nil"/>
              <w:bottom w:val="single" w:sz="4" w:space="0" w:color="auto"/>
              <w:right w:val="single" w:sz="4" w:space="0" w:color="auto"/>
            </w:tcBorders>
            <w:shd w:val="clear" w:color="auto" w:fill="DEEAF6" w:themeFill="accent1" w:themeFillTint="33"/>
            <w:noWrap/>
            <w:vAlign w:val="bottom"/>
            <w:hideMark/>
          </w:tcPr>
          <w:p w14:paraId="56CB7A9B"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2.092</w:t>
            </w:r>
          </w:p>
        </w:tc>
        <w:tc>
          <w:tcPr>
            <w:tcW w:w="425" w:type="dxa"/>
            <w:tcBorders>
              <w:top w:val="nil"/>
              <w:left w:val="nil"/>
              <w:bottom w:val="single" w:sz="4" w:space="0" w:color="auto"/>
              <w:right w:val="single" w:sz="4" w:space="0" w:color="auto"/>
            </w:tcBorders>
            <w:shd w:val="clear" w:color="auto" w:fill="DEEAF6" w:themeFill="accent1" w:themeFillTint="33"/>
            <w:noWrap/>
            <w:vAlign w:val="bottom"/>
            <w:hideMark/>
          </w:tcPr>
          <w:p w14:paraId="572B6818"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0,1</w:t>
            </w:r>
          </w:p>
        </w:tc>
        <w:tc>
          <w:tcPr>
            <w:tcW w:w="719" w:type="dxa"/>
            <w:tcBorders>
              <w:top w:val="nil"/>
              <w:left w:val="nil"/>
              <w:bottom w:val="single" w:sz="4" w:space="0" w:color="auto"/>
              <w:right w:val="single" w:sz="4" w:space="0" w:color="auto"/>
            </w:tcBorders>
            <w:shd w:val="clear" w:color="auto" w:fill="DEEAF6" w:themeFill="accent1" w:themeFillTint="33"/>
            <w:noWrap/>
            <w:vAlign w:val="bottom"/>
            <w:hideMark/>
          </w:tcPr>
          <w:p w14:paraId="37454E1D"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14.843</w:t>
            </w:r>
          </w:p>
        </w:tc>
        <w:tc>
          <w:tcPr>
            <w:tcW w:w="593" w:type="dxa"/>
            <w:tcBorders>
              <w:top w:val="nil"/>
              <w:left w:val="nil"/>
              <w:bottom w:val="single" w:sz="4" w:space="0" w:color="auto"/>
              <w:right w:val="single" w:sz="4" w:space="0" w:color="auto"/>
            </w:tcBorders>
            <w:shd w:val="clear" w:color="auto" w:fill="DEEAF6" w:themeFill="accent1" w:themeFillTint="33"/>
            <w:noWrap/>
            <w:vAlign w:val="bottom"/>
            <w:hideMark/>
          </w:tcPr>
          <w:p w14:paraId="78D28FDD"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0,8</w:t>
            </w:r>
          </w:p>
        </w:tc>
      </w:tr>
      <w:tr w:rsidR="00035B1B" w:rsidRPr="004D4440" w14:paraId="6EA0612A" w14:textId="77777777" w:rsidTr="00736B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4F1DD77" w14:textId="77777777" w:rsidR="00035B1B" w:rsidRPr="004D4440" w:rsidRDefault="00035B1B" w:rsidP="00492E45">
            <w:pPr>
              <w:spacing w:before="0" w:after="0" w:line="240" w:lineRule="auto"/>
              <w:rPr>
                <w:rFonts w:ascii="Arial" w:eastAsia="Times New Roman" w:hAnsi="Arial" w:cs="Arial"/>
                <w:color w:val="000000"/>
                <w:sz w:val="16"/>
                <w:szCs w:val="16"/>
              </w:rPr>
            </w:pPr>
            <w:r w:rsidRPr="004D4440">
              <w:rPr>
                <w:rFonts w:ascii="Arial" w:eastAsia="Times New Roman" w:hAnsi="Arial" w:cs="Arial"/>
                <w:color w:val="000000"/>
                <w:sz w:val="16"/>
                <w:szCs w:val="16"/>
              </w:rPr>
              <w:t>25-49 let</w:t>
            </w:r>
          </w:p>
        </w:tc>
        <w:tc>
          <w:tcPr>
            <w:tcW w:w="878" w:type="dxa"/>
            <w:tcBorders>
              <w:top w:val="nil"/>
              <w:left w:val="nil"/>
              <w:bottom w:val="single" w:sz="4" w:space="0" w:color="auto"/>
              <w:right w:val="single" w:sz="4" w:space="0" w:color="auto"/>
            </w:tcBorders>
            <w:shd w:val="clear" w:color="auto" w:fill="auto"/>
            <w:noWrap/>
            <w:vAlign w:val="bottom"/>
            <w:hideMark/>
          </w:tcPr>
          <w:p w14:paraId="5DC9F97E"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5.566</w:t>
            </w:r>
          </w:p>
        </w:tc>
        <w:tc>
          <w:tcPr>
            <w:tcW w:w="584" w:type="dxa"/>
            <w:tcBorders>
              <w:top w:val="nil"/>
              <w:left w:val="nil"/>
              <w:bottom w:val="single" w:sz="4" w:space="0" w:color="auto"/>
              <w:right w:val="single" w:sz="4" w:space="0" w:color="auto"/>
            </w:tcBorders>
            <w:shd w:val="clear" w:color="auto" w:fill="auto"/>
            <w:noWrap/>
            <w:vAlign w:val="bottom"/>
            <w:hideMark/>
          </w:tcPr>
          <w:p w14:paraId="287539C1"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0,3</w:t>
            </w:r>
          </w:p>
        </w:tc>
        <w:tc>
          <w:tcPr>
            <w:tcW w:w="850" w:type="dxa"/>
            <w:tcBorders>
              <w:top w:val="nil"/>
              <w:left w:val="nil"/>
              <w:bottom w:val="single" w:sz="4" w:space="0" w:color="auto"/>
              <w:right w:val="single" w:sz="4" w:space="0" w:color="auto"/>
            </w:tcBorders>
            <w:shd w:val="clear" w:color="auto" w:fill="auto"/>
            <w:noWrap/>
            <w:vAlign w:val="bottom"/>
            <w:hideMark/>
          </w:tcPr>
          <w:p w14:paraId="343578EE"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56.835</w:t>
            </w:r>
          </w:p>
        </w:tc>
        <w:tc>
          <w:tcPr>
            <w:tcW w:w="567" w:type="dxa"/>
            <w:tcBorders>
              <w:top w:val="nil"/>
              <w:left w:val="nil"/>
              <w:bottom w:val="single" w:sz="4" w:space="0" w:color="auto"/>
              <w:right w:val="single" w:sz="4" w:space="0" w:color="auto"/>
            </w:tcBorders>
            <w:shd w:val="clear" w:color="auto" w:fill="auto"/>
            <w:noWrap/>
            <w:vAlign w:val="bottom"/>
            <w:hideMark/>
          </w:tcPr>
          <w:p w14:paraId="026D17CF"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3,1</w:t>
            </w:r>
          </w:p>
        </w:tc>
        <w:tc>
          <w:tcPr>
            <w:tcW w:w="851" w:type="dxa"/>
            <w:tcBorders>
              <w:top w:val="nil"/>
              <w:left w:val="nil"/>
              <w:bottom w:val="single" w:sz="4" w:space="0" w:color="auto"/>
              <w:right w:val="single" w:sz="4" w:space="0" w:color="auto"/>
            </w:tcBorders>
            <w:shd w:val="clear" w:color="auto" w:fill="auto"/>
            <w:noWrap/>
            <w:vAlign w:val="bottom"/>
            <w:hideMark/>
          </w:tcPr>
          <w:p w14:paraId="2E370F68"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143.969</w:t>
            </w:r>
          </w:p>
        </w:tc>
        <w:tc>
          <w:tcPr>
            <w:tcW w:w="567" w:type="dxa"/>
            <w:tcBorders>
              <w:top w:val="nil"/>
              <w:left w:val="nil"/>
              <w:bottom w:val="single" w:sz="4" w:space="0" w:color="auto"/>
              <w:right w:val="single" w:sz="4" w:space="0" w:color="auto"/>
            </w:tcBorders>
            <w:shd w:val="clear" w:color="auto" w:fill="auto"/>
            <w:noWrap/>
            <w:vAlign w:val="bottom"/>
            <w:hideMark/>
          </w:tcPr>
          <w:p w14:paraId="1156CCE6"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7,7</w:t>
            </w:r>
          </w:p>
        </w:tc>
        <w:tc>
          <w:tcPr>
            <w:tcW w:w="992" w:type="dxa"/>
            <w:tcBorders>
              <w:top w:val="nil"/>
              <w:left w:val="nil"/>
              <w:bottom w:val="single" w:sz="4" w:space="0" w:color="auto"/>
              <w:right w:val="single" w:sz="4" w:space="0" w:color="auto"/>
            </w:tcBorders>
            <w:shd w:val="clear" w:color="auto" w:fill="auto"/>
            <w:noWrap/>
            <w:vAlign w:val="bottom"/>
            <w:hideMark/>
          </w:tcPr>
          <w:p w14:paraId="49FF3BF1"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240.875</w:t>
            </w:r>
          </w:p>
        </w:tc>
        <w:tc>
          <w:tcPr>
            <w:tcW w:w="567" w:type="dxa"/>
            <w:tcBorders>
              <w:top w:val="nil"/>
              <w:left w:val="nil"/>
              <w:bottom w:val="single" w:sz="4" w:space="0" w:color="auto"/>
              <w:right w:val="single" w:sz="4" w:space="0" w:color="auto"/>
            </w:tcBorders>
            <w:shd w:val="clear" w:color="auto" w:fill="auto"/>
            <w:noWrap/>
            <w:vAlign w:val="bottom"/>
            <w:hideMark/>
          </w:tcPr>
          <w:p w14:paraId="5FAB62B7"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12,9</w:t>
            </w:r>
          </w:p>
        </w:tc>
        <w:tc>
          <w:tcPr>
            <w:tcW w:w="851" w:type="dxa"/>
            <w:tcBorders>
              <w:top w:val="nil"/>
              <w:left w:val="nil"/>
              <w:bottom w:val="single" w:sz="4" w:space="0" w:color="auto"/>
              <w:right w:val="single" w:sz="4" w:space="0" w:color="auto"/>
            </w:tcBorders>
            <w:shd w:val="clear" w:color="auto" w:fill="auto"/>
            <w:noWrap/>
            <w:vAlign w:val="bottom"/>
            <w:hideMark/>
          </w:tcPr>
          <w:p w14:paraId="4CF70256"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36.991</w:t>
            </w:r>
          </w:p>
        </w:tc>
        <w:tc>
          <w:tcPr>
            <w:tcW w:w="425" w:type="dxa"/>
            <w:tcBorders>
              <w:top w:val="nil"/>
              <w:left w:val="nil"/>
              <w:bottom w:val="single" w:sz="4" w:space="0" w:color="auto"/>
              <w:right w:val="single" w:sz="4" w:space="0" w:color="auto"/>
            </w:tcBorders>
            <w:shd w:val="clear" w:color="auto" w:fill="auto"/>
            <w:noWrap/>
            <w:vAlign w:val="bottom"/>
            <w:hideMark/>
          </w:tcPr>
          <w:p w14:paraId="3B2180BF"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2,0</w:t>
            </w:r>
          </w:p>
        </w:tc>
        <w:tc>
          <w:tcPr>
            <w:tcW w:w="719" w:type="dxa"/>
            <w:tcBorders>
              <w:top w:val="nil"/>
              <w:left w:val="nil"/>
              <w:bottom w:val="single" w:sz="4" w:space="0" w:color="auto"/>
              <w:right w:val="single" w:sz="4" w:space="0" w:color="auto"/>
            </w:tcBorders>
            <w:shd w:val="clear" w:color="auto" w:fill="auto"/>
            <w:noWrap/>
            <w:vAlign w:val="bottom"/>
            <w:hideMark/>
          </w:tcPr>
          <w:p w14:paraId="0F55019F"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263.018</w:t>
            </w:r>
          </w:p>
        </w:tc>
        <w:tc>
          <w:tcPr>
            <w:tcW w:w="593" w:type="dxa"/>
            <w:tcBorders>
              <w:top w:val="nil"/>
              <w:left w:val="nil"/>
              <w:bottom w:val="single" w:sz="4" w:space="0" w:color="auto"/>
              <w:right w:val="single" w:sz="4" w:space="0" w:color="auto"/>
            </w:tcBorders>
            <w:shd w:val="clear" w:color="auto" w:fill="auto"/>
            <w:noWrap/>
            <w:vAlign w:val="bottom"/>
            <w:hideMark/>
          </w:tcPr>
          <w:p w14:paraId="4B2BE942"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14,1</w:t>
            </w:r>
          </w:p>
        </w:tc>
      </w:tr>
      <w:tr w:rsidR="00035B1B" w:rsidRPr="004D4440" w14:paraId="677B2AC9" w14:textId="77777777" w:rsidTr="00736B83">
        <w:trPr>
          <w:trHeight w:val="300"/>
        </w:trPr>
        <w:tc>
          <w:tcPr>
            <w:tcW w:w="85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19BC8072" w14:textId="77777777" w:rsidR="00035B1B" w:rsidRPr="004D4440" w:rsidRDefault="00035B1B" w:rsidP="00492E45">
            <w:pPr>
              <w:spacing w:before="0" w:after="0" w:line="240" w:lineRule="auto"/>
              <w:rPr>
                <w:rFonts w:ascii="Arial" w:eastAsia="Times New Roman" w:hAnsi="Arial" w:cs="Arial"/>
                <w:color w:val="000000"/>
                <w:sz w:val="16"/>
                <w:szCs w:val="16"/>
              </w:rPr>
            </w:pPr>
            <w:r w:rsidRPr="004D4440">
              <w:rPr>
                <w:rFonts w:ascii="Arial" w:eastAsia="Times New Roman" w:hAnsi="Arial" w:cs="Arial"/>
                <w:color w:val="000000"/>
                <w:sz w:val="16"/>
                <w:szCs w:val="16"/>
              </w:rPr>
              <w:t>50-64 let</w:t>
            </w:r>
          </w:p>
        </w:tc>
        <w:tc>
          <w:tcPr>
            <w:tcW w:w="878" w:type="dxa"/>
            <w:tcBorders>
              <w:top w:val="nil"/>
              <w:left w:val="nil"/>
              <w:bottom w:val="single" w:sz="4" w:space="0" w:color="auto"/>
              <w:right w:val="single" w:sz="4" w:space="0" w:color="auto"/>
            </w:tcBorders>
            <w:shd w:val="clear" w:color="auto" w:fill="DEEAF6" w:themeFill="accent1" w:themeFillTint="33"/>
            <w:noWrap/>
            <w:vAlign w:val="bottom"/>
            <w:hideMark/>
          </w:tcPr>
          <w:p w14:paraId="6F985660"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10.072</w:t>
            </w:r>
          </w:p>
        </w:tc>
        <w:tc>
          <w:tcPr>
            <w:tcW w:w="584" w:type="dxa"/>
            <w:tcBorders>
              <w:top w:val="nil"/>
              <w:left w:val="nil"/>
              <w:bottom w:val="single" w:sz="4" w:space="0" w:color="auto"/>
              <w:right w:val="single" w:sz="4" w:space="0" w:color="auto"/>
            </w:tcBorders>
            <w:shd w:val="clear" w:color="auto" w:fill="DEEAF6" w:themeFill="accent1" w:themeFillTint="33"/>
            <w:noWrap/>
            <w:vAlign w:val="bottom"/>
            <w:hideMark/>
          </w:tcPr>
          <w:p w14:paraId="42368D39"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0,5</w:t>
            </w:r>
          </w:p>
        </w:tc>
        <w:tc>
          <w:tcPr>
            <w:tcW w:w="850" w:type="dxa"/>
            <w:tcBorders>
              <w:top w:val="nil"/>
              <w:left w:val="nil"/>
              <w:bottom w:val="single" w:sz="4" w:space="0" w:color="auto"/>
              <w:right w:val="single" w:sz="4" w:space="0" w:color="auto"/>
            </w:tcBorders>
            <w:shd w:val="clear" w:color="auto" w:fill="DEEAF6" w:themeFill="accent1" w:themeFillTint="33"/>
            <w:noWrap/>
            <w:vAlign w:val="bottom"/>
            <w:hideMark/>
          </w:tcPr>
          <w:p w14:paraId="41D4905C"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84.725</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12B2EC4C"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4,6</w:t>
            </w:r>
          </w:p>
        </w:tc>
        <w:tc>
          <w:tcPr>
            <w:tcW w:w="851" w:type="dxa"/>
            <w:tcBorders>
              <w:top w:val="nil"/>
              <w:left w:val="nil"/>
              <w:bottom w:val="single" w:sz="4" w:space="0" w:color="auto"/>
              <w:right w:val="single" w:sz="4" w:space="0" w:color="auto"/>
            </w:tcBorders>
            <w:shd w:val="clear" w:color="auto" w:fill="DEEAF6" w:themeFill="accent1" w:themeFillTint="33"/>
            <w:noWrap/>
            <w:vAlign w:val="bottom"/>
            <w:hideMark/>
          </w:tcPr>
          <w:p w14:paraId="751FCF09"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129.982</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60568BA5"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7,0</w:t>
            </w:r>
          </w:p>
        </w:tc>
        <w:tc>
          <w:tcPr>
            <w:tcW w:w="992" w:type="dxa"/>
            <w:tcBorders>
              <w:top w:val="nil"/>
              <w:left w:val="nil"/>
              <w:bottom w:val="single" w:sz="4" w:space="0" w:color="auto"/>
              <w:right w:val="single" w:sz="4" w:space="0" w:color="auto"/>
            </w:tcBorders>
            <w:shd w:val="clear" w:color="auto" w:fill="DEEAF6" w:themeFill="accent1" w:themeFillTint="33"/>
            <w:noWrap/>
            <w:vAlign w:val="bottom"/>
            <w:hideMark/>
          </w:tcPr>
          <w:p w14:paraId="7338310C"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130.932</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4DBEA014"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7,0</w:t>
            </w:r>
          </w:p>
        </w:tc>
        <w:tc>
          <w:tcPr>
            <w:tcW w:w="851" w:type="dxa"/>
            <w:tcBorders>
              <w:top w:val="nil"/>
              <w:left w:val="nil"/>
              <w:bottom w:val="single" w:sz="4" w:space="0" w:color="auto"/>
              <w:right w:val="single" w:sz="4" w:space="0" w:color="auto"/>
            </w:tcBorders>
            <w:shd w:val="clear" w:color="auto" w:fill="DEEAF6" w:themeFill="accent1" w:themeFillTint="33"/>
            <w:noWrap/>
            <w:vAlign w:val="bottom"/>
            <w:hideMark/>
          </w:tcPr>
          <w:p w14:paraId="25100FE3"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30.386</w:t>
            </w:r>
          </w:p>
        </w:tc>
        <w:tc>
          <w:tcPr>
            <w:tcW w:w="425" w:type="dxa"/>
            <w:tcBorders>
              <w:top w:val="nil"/>
              <w:left w:val="nil"/>
              <w:bottom w:val="single" w:sz="4" w:space="0" w:color="auto"/>
              <w:right w:val="single" w:sz="4" w:space="0" w:color="auto"/>
            </w:tcBorders>
            <w:shd w:val="clear" w:color="auto" w:fill="DEEAF6" w:themeFill="accent1" w:themeFillTint="33"/>
            <w:noWrap/>
            <w:vAlign w:val="bottom"/>
            <w:hideMark/>
          </w:tcPr>
          <w:p w14:paraId="743E2B2A"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1,6</w:t>
            </w:r>
          </w:p>
        </w:tc>
        <w:tc>
          <w:tcPr>
            <w:tcW w:w="719" w:type="dxa"/>
            <w:tcBorders>
              <w:top w:val="nil"/>
              <w:left w:val="nil"/>
              <w:bottom w:val="single" w:sz="4" w:space="0" w:color="auto"/>
              <w:right w:val="single" w:sz="4" w:space="0" w:color="auto"/>
            </w:tcBorders>
            <w:shd w:val="clear" w:color="auto" w:fill="DEEAF6" w:themeFill="accent1" w:themeFillTint="33"/>
            <w:noWrap/>
            <w:vAlign w:val="bottom"/>
            <w:hideMark/>
          </w:tcPr>
          <w:p w14:paraId="100AD0D7"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93.379</w:t>
            </w:r>
          </w:p>
        </w:tc>
        <w:tc>
          <w:tcPr>
            <w:tcW w:w="593" w:type="dxa"/>
            <w:tcBorders>
              <w:top w:val="nil"/>
              <w:left w:val="nil"/>
              <w:bottom w:val="single" w:sz="4" w:space="0" w:color="auto"/>
              <w:right w:val="single" w:sz="4" w:space="0" w:color="auto"/>
            </w:tcBorders>
            <w:shd w:val="clear" w:color="auto" w:fill="DEEAF6" w:themeFill="accent1" w:themeFillTint="33"/>
            <w:noWrap/>
            <w:vAlign w:val="bottom"/>
            <w:hideMark/>
          </w:tcPr>
          <w:p w14:paraId="09FA6ED9"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5,0</w:t>
            </w:r>
          </w:p>
        </w:tc>
      </w:tr>
      <w:tr w:rsidR="00035B1B" w:rsidRPr="004D4440" w14:paraId="23F9B0FF" w14:textId="77777777" w:rsidTr="00736B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B254472" w14:textId="77777777" w:rsidR="00035B1B" w:rsidRPr="004D4440" w:rsidRDefault="00035B1B" w:rsidP="00492E45">
            <w:pPr>
              <w:spacing w:before="0" w:after="0" w:line="240" w:lineRule="auto"/>
              <w:rPr>
                <w:rFonts w:ascii="Arial" w:eastAsia="Times New Roman" w:hAnsi="Arial" w:cs="Arial"/>
                <w:color w:val="000000"/>
                <w:sz w:val="16"/>
                <w:szCs w:val="16"/>
              </w:rPr>
            </w:pPr>
            <w:r w:rsidRPr="004D4440">
              <w:rPr>
                <w:rFonts w:ascii="Arial" w:eastAsia="Times New Roman" w:hAnsi="Arial" w:cs="Arial"/>
                <w:color w:val="000000"/>
                <w:sz w:val="16"/>
                <w:szCs w:val="16"/>
              </w:rPr>
              <w:t xml:space="preserve">65 + </w:t>
            </w:r>
          </w:p>
        </w:tc>
        <w:tc>
          <w:tcPr>
            <w:tcW w:w="878" w:type="dxa"/>
            <w:tcBorders>
              <w:top w:val="nil"/>
              <w:left w:val="nil"/>
              <w:bottom w:val="single" w:sz="4" w:space="0" w:color="auto"/>
              <w:right w:val="single" w:sz="4" w:space="0" w:color="auto"/>
            </w:tcBorders>
            <w:shd w:val="clear" w:color="auto" w:fill="auto"/>
            <w:noWrap/>
            <w:vAlign w:val="bottom"/>
            <w:hideMark/>
          </w:tcPr>
          <w:p w14:paraId="5FBFCB0A"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34.499</w:t>
            </w:r>
          </w:p>
        </w:tc>
        <w:tc>
          <w:tcPr>
            <w:tcW w:w="584" w:type="dxa"/>
            <w:tcBorders>
              <w:top w:val="nil"/>
              <w:left w:val="nil"/>
              <w:bottom w:val="single" w:sz="4" w:space="0" w:color="auto"/>
              <w:right w:val="single" w:sz="4" w:space="0" w:color="auto"/>
            </w:tcBorders>
            <w:shd w:val="clear" w:color="auto" w:fill="auto"/>
            <w:noWrap/>
            <w:vAlign w:val="bottom"/>
            <w:hideMark/>
          </w:tcPr>
          <w:p w14:paraId="5BDD21C3"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1,9</w:t>
            </w:r>
          </w:p>
        </w:tc>
        <w:tc>
          <w:tcPr>
            <w:tcW w:w="850" w:type="dxa"/>
            <w:tcBorders>
              <w:top w:val="nil"/>
              <w:left w:val="nil"/>
              <w:bottom w:val="single" w:sz="4" w:space="0" w:color="auto"/>
              <w:right w:val="single" w:sz="4" w:space="0" w:color="auto"/>
            </w:tcBorders>
            <w:shd w:val="clear" w:color="auto" w:fill="auto"/>
            <w:noWrap/>
            <w:vAlign w:val="bottom"/>
            <w:hideMark/>
          </w:tcPr>
          <w:p w14:paraId="4D651B98"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130.373</w:t>
            </w:r>
          </w:p>
        </w:tc>
        <w:tc>
          <w:tcPr>
            <w:tcW w:w="567" w:type="dxa"/>
            <w:tcBorders>
              <w:top w:val="nil"/>
              <w:left w:val="nil"/>
              <w:bottom w:val="single" w:sz="4" w:space="0" w:color="auto"/>
              <w:right w:val="single" w:sz="4" w:space="0" w:color="auto"/>
            </w:tcBorders>
            <w:shd w:val="clear" w:color="auto" w:fill="auto"/>
            <w:noWrap/>
            <w:vAlign w:val="bottom"/>
            <w:hideMark/>
          </w:tcPr>
          <w:p w14:paraId="3AE06352"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7,0</w:t>
            </w:r>
          </w:p>
        </w:tc>
        <w:tc>
          <w:tcPr>
            <w:tcW w:w="851" w:type="dxa"/>
            <w:tcBorders>
              <w:top w:val="nil"/>
              <w:left w:val="nil"/>
              <w:bottom w:val="single" w:sz="4" w:space="0" w:color="auto"/>
              <w:right w:val="single" w:sz="4" w:space="0" w:color="auto"/>
            </w:tcBorders>
            <w:shd w:val="clear" w:color="auto" w:fill="auto"/>
            <w:noWrap/>
            <w:vAlign w:val="bottom"/>
            <w:hideMark/>
          </w:tcPr>
          <w:p w14:paraId="4D4F171B"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106.110</w:t>
            </w:r>
          </w:p>
        </w:tc>
        <w:tc>
          <w:tcPr>
            <w:tcW w:w="567" w:type="dxa"/>
            <w:tcBorders>
              <w:top w:val="nil"/>
              <w:left w:val="nil"/>
              <w:bottom w:val="single" w:sz="4" w:space="0" w:color="auto"/>
              <w:right w:val="single" w:sz="4" w:space="0" w:color="auto"/>
            </w:tcBorders>
            <w:shd w:val="clear" w:color="auto" w:fill="auto"/>
            <w:noWrap/>
            <w:vAlign w:val="bottom"/>
            <w:hideMark/>
          </w:tcPr>
          <w:p w14:paraId="6E364A3C"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5,7</w:t>
            </w:r>
          </w:p>
        </w:tc>
        <w:tc>
          <w:tcPr>
            <w:tcW w:w="992" w:type="dxa"/>
            <w:tcBorders>
              <w:top w:val="nil"/>
              <w:left w:val="nil"/>
              <w:bottom w:val="single" w:sz="4" w:space="0" w:color="auto"/>
              <w:right w:val="single" w:sz="4" w:space="0" w:color="auto"/>
            </w:tcBorders>
            <w:shd w:val="clear" w:color="auto" w:fill="auto"/>
            <w:noWrap/>
            <w:vAlign w:val="bottom"/>
            <w:hideMark/>
          </w:tcPr>
          <w:p w14:paraId="33CAE16D"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85.979</w:t>
            </w:r>
          </w:p>
        </w:tc>
        <w:tc>
          <w:tcPr>
            <w:tcW w:w="567" w:type="dxa"/>
            <w:tcBorders>
              <w:top w:val="nil"/>
              <w:left w:val="nil"/>
              <w:bottom w:val="single" w:sz="4" w:space="0" w:color="auto"/>
              <w:right w:val="single" w:sz="4" w:space="0" w:color="auto"/>
            </w:tcBorders>
            <w:shd w:val="clear" w:color="auto" w:fill="auto"/>
            <w:noWrap/>
            <w:vAlign w:val="bottom"/>
            <w:hideMark/>
          </w:tcPr>
          <w:p w14:paraId="0936CF5E"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4,6</w:t>
            </w:r>
          </w:p>
        </w:tc>
        <w:tc>
          <w:tcPr>
            <w:tcW w:w="851" w:type="dxa"/>
            <w:tcBorders>
              <w:top w:val="nil"/>
              <w:left w:val="nil"/>
              <w:bottom w:val="single" w:sz="4" w:space="0" w:color="auto"/>
              <w:right w:val="single" w:sz="4" w:space="0" w:color="auto"/>
            </w:tcBorders>
            <w:shd w:val="clear" w:color="auto" w:fill="auto"/>
            <w:noWrap/>
            <w:vAlign w:val="bottom"/>
            <w:hideMark/>
          </w:tcPr>
          <w:p w14:paraId="16BE088A"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25.120</w:t>
            </w:r>
          </w:p>
        </w:tc>
        <w:tc>
          <w:tcPr>
            <w:tcW w:w="425" w:type="dxa"/>
            <w:tcBorders>
              <w:top w:val="nil"/>
              <w:left w:val="nil"/>
              <w:bottom w:val="single" w:sz="4" w:space="0" w:color="auto"/>
              <w:right w:val="single" w:sz="4" w:space="0" w:color="auto"/>
            </w:tcBorders>
            <w:shd w:val="clear" w:color="auto" w:fill="auto"/>
            <w:noWrap/>
            <w:vAlign w:val="bottom"/>
            <w:hideMark/>
          </w:tcPr>
          <w:p w14:paraId="135A633D"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1,3</w:t>
            </w:r>
          </w:p>
        </w:tc>
        <w:tc>
          <w:tcPr>
            <w:tcW w:w="719" w:type="dxa"/>
            <w:tcBorders>
              <w:top w:val="nil"/>
              <w:left w:val="nil"/>
              <w:bottom w:val="single" w:sz="4" w:space="0" w:color="auto"/>
              <w:right w:val="single" w:sz="4" w:space="0" w:color="auto"/>
            </w:tcBorders>
            <w:shd w:val="clear" w:color="auto" w:fill="auto"/>
            <w:noWrap/>
            <w:vAlign w:val="bottom"/>
            <w:hideMark/>
          </w:tcPr>
          <w:p w14:paraId="0D9DCB1E"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56.093</w:t>
            </w:r>
          </w:p>
        </w:tc>
        <w:tc>
          <w:tcPr>
            <w:tcW w:w="593" w:type="dxa"/>
            <w:tcBorders>
              <w:top w:val="nil"/>
              <w:left w:val="nil"/>
              <w:bottom w:val="single" w:sz="4" w:space="0" w:color="auto"/>
              <w:right w:val="single" w:sz="4" w:space="0" w:color="auto"/>
            </w:tcBorders>
            <w:shd w:val="clear" w:color="auto" w:fill="auto"/>
            <w:noWrap/>
            <w:vAlign w:val="bottom"/>
            <w:hideMark/>
          </w:tcPr>
          <w:p w14:paraId="7985FAF6" w14:textId="77777777" w:rsidR="00035B1B" w:rsidRPr="004D4440" w:rsidRDefault="00035B1B" w:rsidP="00B0311C">
            <w:pPr>
              <w:spacing w:before="0" w:after="0" w:line="240" w:lineRule="auto"/>
              <w:jc w:val="right"/>
              <w:rPr>
                <w:rFonts w:ascii="Arial" w:eastAsia="Times New Roman" w:hAnsi="Arial" w:cs="Arial"/>
                <w:color w:val="000000"/>
                <w:sz w:val="16"/>
                <w:szCs w:val="16"/>
              </w:rPr>
            </w:pPr>
            <w:r w:rsidRPr="004D4440">
              <w:rPr>
                <w:rFonts w:ascii="Arial" w:eastAsia="Times New Roman" w:hAnsi="Arial" w:cs="Arial"/>
                <w:color w:val="000000"/>
                <w:sz w:val="16"/>
                <w:szCs w:val="16"/>
              </w:rPr>
              <w:t>3,0</w:t>
            </w:r>
          </w:p>
        </w:tc>
      </w:tr>
      <w:tr w:rsidR="00035B1B" w:rsidRPr="004D4440" w14:paraId="4353A4EB" w14:textId="77777777" w:rsidTr="00736B83">
        <w:trPr>
          <w:trHeight w:val="300"/>
        </w:trPr>
        <w:tc>
          <w:tcPr>
            <w:tcW w:w="85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3D07E367" w14:textId="77777777" w:rsidR="00035B1B" w:rsidRPr="004D4440" w:rsidRDefault="00035B1B" w:rsidP="00492E45">
            <w:pPr>
              <w:spacing w:before="0" w:after="0" w:line="240" w:lineRule="auto"/>
              <w:rPr>
                <w:rFonts w:ascii="Arial" w:eastAsia="Times New Roman" w:hAnsi="Arial" w:cs="Arial"/>
                <w:b/>
                <w:color w:val="000000"/>
                <w:sz w:val="16"/>
                <w:szCs w:val="16"/>
              </w:rPr>
            </w:pPr>
            <w:r w:rsidRPr="004D4440">
              <w:rPr>
                <w:rFonts w:ascii="Arial" w:eastAsia="Times New Roman" w:hAnsi="Arial" w:cs="Arial"/>
                <w:b/>
                <w:color w:val="000000"/>
                <w:sz w:val="16"/>
                <w:szCs w:val="16"/>
              </w:rPr>
              <w:t>SKUPAJ</w:t>
            </w:r>
          </w:p>
        </w:tc>
        <w:tc>
          <w:tcPr>
            <w:tcW w:w="878" w:type="dxa"/>
            <w:tcBorders>
              <w:top w:val="nil"/>
              <w:left w:val="nil"/>
              <w:bottom w:val="single" w:sz="4" w:space="0" w:color="auto"/>
              <w:right w:val="single" w:sz="4" w:space="0" w:color="auto"/>
            </w:tcBorders>
            <w:shd w:val="clear" w:color="auto" w:fill="DEEAF6" w:themeFill="accent1" w:themeFillTint="33"/>
            <w:noWrap/>
            <w:vAlign w:val="bottom"/>
            <w:hideMark/>
          </w:tcPr>
          <w:p w14:paraId="72ABCC2B" w14:textId="77777777" w:rsidR="00035B1B" w:rsidRPr="004D4440" w:rsidRDefault="00035B1B" w:rsidP="00B0311C">
            <w:pPr>
              <w:spacing w:before="0" w:after="0" w:line="240" w:lineRule="auto"/>
              <w:jc w:val="right"/>
              <w:rPr>
                <w:rFonts w:ascii="Arial" w:eastAsia="Times New Roman" w:hAnsi="Arial" w:cs="Arial"/>
                <w:b/>
                <w:bCs/>
                <w:color w:val="000000"/>
                <w:sz w:val="16"/>
                <w:szCs w:val="16"/>
              </w:rPr>
            </w:pPr>
            <w:r w:rsidRPr="004D4440">
              <w:rPr>
                <w:rFonts w:ascii="Arial" w:eastAsia="Times New Roman" w:hAnsi="Arial" w:cs="Arial"/>
                <w:b/>
                <w:bCs/>
                <w:color w:val="000000"/>
                <w:sz w:val="16"/>
                <w:szCs w:val="16"/>
              </w:rPr>
              <w:t>54.214</w:t>
            </w:r>
          </w:p>
        </w:tc>
        <w:tc>
          <w:tcPr>
            <w:tcW w:w="584" w:type="dxa"/>
            <w:tcBorders>
              <w:top w:val="nil"/>
              <w:left w:val="nil"/>
              <w:bottom w:val="single" w:sz="4" w:space="0" w:color="auto"/>
              <w:right w:val="single" w:sz="4" w:space="0" w:color="auto"/>
            </w:tcBorders>
            <w:shd w:val="clear" w:color="auto" w:fill="DEEAF6" w:themeFill="accent1" w:themeFillTint="33"/>
            <w:noWrap/>
            <w:vAlign w:val="bottom"/>
            <w:hideMark/>
          </w:tcPr>
          <w:p w14:paraId="43C48116" w14:textId="77777777" w:rsidR="00035B1B" w:rsidRPr="004D4440" w:rsidRDefault="00035B1B" w:rsidP="00B0311C">
            <w:pPr>
              <w:spacing w:before="0" w:after="0" w:line="240" w:lineRule="auto"/>
              <w:jc w:val="right"/>
              <w:rPr>
                <w:rFonts w:ascii="Arial" w:eastAsia="Times New Roman" w:hAnsi="Arial" w:cs="Arial"/>
                <w:b/>
                <w:bCs/>
                <w:color w:val="000000"/>
                <w:sz w:val="16"/>
                <w:szCs w:val="16"/>
              </w:rPr>
            </w:pPr>
            <w:r w:rsidRPr="004D4440">
              <w:rPr>
                <w:rFonts w:ascii="Arial" w:eastAsia="Times New Roman" w:hAnsi="Arial" w:cs="Arial"/>
                <w:b/>
                <w:bCs/>
                <w:color w:val="000000"/>
                <w:sz w:val="16"/>
                <w:szCs w:val="16"/>
              </w:rPr>
              <w:t>2,9</w:t>
            </w:r>
          </w:p>
        </w:tc>
        <w:tc>
          <w:tcPr>
            <w:tcW w:w="850" w:type="dxa"/>
            <w:tcBorders>
              <w:top w:val="nil"/>
              <w:left w:val="nil"/>
              <w:bottom w:val="single" w:sz="4" w:space="0" w:color="auto"/>
              <w:right w:val="single" w:sz="4" w:space="0" w:color="auto"/>
            </w:tcBorders>
            <w:shd w:val="clear" w:color="auto" w:fill="DEEAF6" w:themeFill="accent1" w:themeFillTint="33"/>
            <w:noWrap/>
            <w:vAlign w:val="bottom"/>
            <w:hideMark/>
          </w:tcPr>
          <w:p w14:paraId="6498FF62" w14:textId="77777777" w:rsidR="00035B1B" w:rsidRPr="004D4440" w:rsidRDefault="00035B1B" w:rsidP="00B0311C">
            <w:pPr>
              <w:spacing w:before="0" w:after="0" w:line="240" w:lineRule="auto"/>
              <w:jc w:val="right"/>
              <w:rPr>
                <w:rFonts w:ascii="Arial" w:eastAsia="Times New Roman" w:hAnsi="Arial" w:cs="Arial"/>
                <w:b/>
                <w:bCs/>
                <w:color w:val="000000"/>
                <w:sz w:val="16"/>
                <w:szCs w:val="16"/>
              </w:rPr>
            </w:pPr>
            <w:r w:rsidRPr="004D4440">
              <w:rPr>
                <w:rFonts w:ascii="Arial" w:eastAsia="Times New Roman" w:hAnsi="Arial" w:cs="Arial"/>
                <w:b/>
                <w:bCs/>
                <w:color w:val="000000"/>
                <w:sz w:val="16"/>
                <w:szCs w:val="16"/>
              </w:rPr>
              <w:t>365.064</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5C8A3D00" w14:textId="77777777" w:rsidR="00035B1B" w:rsidRPr="004D4440" w:rsidRDefault="00035B1B" w:rsidP="00B0311C">
            <w:pPr>
              <w:spacing w:before="0" w:after="0" w:line="240" w:lineRule="auto"/>
              <w:jc w:val="right"/>
              <w:rPr>
                <w:rFonts w:ascii="Arial" w:eastAsia="Times New Roman" w:hAnsi="Arial" w:cs="Arial"/>
                <w:b/>
                <w:bCs/>
                <w:color w:val="000000"/>
                <w:sz w:val="16"/>
                <w:szCs w:val="16"/>
              </w:rPr>
            </w:pPr>
            <w:r w:rsidRPr="004D4440">
              <w:rPr>
                <w:rFonts w:ascii="Arial" w:eastAsia="Times New Roman" w:hAnsi="Arial" w:cs="Arial"/>
                <w:b/>
                <w:bCs/>
                <w:color w:val="000000"/>
                <w:sz w:val="16"/>
                <w:szCs w:val="16"/>
              </w:rPr>
              <w:t>19,6</w:t>
            </w:r>
          </w:p>
        </w:tc>
        <w:tc>
          <w:tcPr>
            <w:tcW w:w="851" w:type="dxa"/>
            <w:tcBorders>
              <w:top w:val="nil"/>
              <w:left w:val="nil"/>
              <w:bottom w:val="single" w:sz="4" w:space="0" w:color="auto"/>
              <w:right w:val="single" w:sz="4" w:space="0" w:color="auto"/>
            </w:tcBorders>
            <w:shd w:val="clear" w:color="auto" w:fill="DEEAF6" w:themeFill="accent1" w:themeFillTint="33"/>
            <w:noWrap/>
            <w:vAlign w:val="bottom"/>
            <w:hideMark/>
          </w:tcPr>
          <w:p w14:paraId="3E530024" w14:textId="77777777" w:rsidR="00035B1B" w:rsidRPr="004D4440" w:rsidRDefault="00035B1B" w:rsidP="00B0311C">
            <w:pPr>
              <w:spacing w:before="0" w:after="0" w:line="240" w:lineRule="auto"/>
              <w:jc w:val="right"/>
              <w:rPr>
                <w:rFonts w:ascii="Arial" w:eastAsia="Times New Roman" w:hAnsi="Arial" w:cs="Arial"/>
                <w:b/>
                <w:bCs/>
                <w:color w:val="000000"/>
                <w:sz w:val="16"/>
                <w:szCs w:val="16"/>
              </w:rPr>
            </w:pPr>
            <w:r w:rsidRPr="004D4440">
              <w:rPr>
                <w:rFonts w:ascii="Arial" w:eastAsia="Times New Roman" w:hAnsi="Arial" w:cs="Arial"/>
                <w:b/>
                <w:bCs/>
                <w:color w:val="000000"/>
                <w:sz w:val="16"/>
                <w:szCs w:val="16"/>
              </w:rPr>
              <w:t>399.468</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11394870" w14:textId="77777777" w:rsidR="00035B1B" w:rsidRPr="004D4440" w:rsidRDefault="00035B1B" w:rsidP="00B0311C">
            <w:pPr>
              <w:spacing w:before="0" w:after="0" w:line="240" w:lineRule="auto"/>
              <w:jc w:val="right"/>
              <w:rPr>
                <w:rFonts w:ascii="Arial" w:eastAsia="Times New Roman" w:hAnsi="Arial" w:cs="Arial"/>
                <w:b/>
                <w:bCs/>
                <w:color w:val="000000"/>
                <w:sz w:val="16"/>
                <w:szCs w:val="16"/>
              </w:rPr>
            </w:pPr>
            <w:r w:rsidRPr="004D4440">
              <w:rPr>
                <w:rFonts w:ascii="Arial" w:eastAsia="Times New Roman" w:hAnsi="Arial" w:cs="Arial"/>
                <w:b/>
                <w:bCs/>
                <w:color w:val="000000"/>
                <w:sz w:val="16"/>
                <w:szCs w:val="16"/>
              </w:rPr>
              <w:t>21,5</w:t>
            </w:r>
          </w:p>
        </w:tc>
        <w:tc>
          <w:tcPr>
            <w:tcW w:w="992" w:type="dxa"/>
            <w:tcBorders>
              <w:top w:val="nil"/>
              <w:left w:val="nil"/>
              <w:bottom w:val="single" w:sz="4" w:space="0" w:color="auto"/>
              <w:right w:val="single" w:sz="4" w:space="0" w:color="auto"/>
            </w:tcBorders>
            <w:shd w:val="clear" w:color="auto" w:fill="DEEAF6" w:themeFill="accent1" w:themeFillTint="33"/>
            <w:noWrap/>
            <w:vAlign w:val="bottom"/>
            <w:hideMark/>
          </w:tcPr>
          <w:p w14:paraId="5D9C9E9E" w14:textId="77777777" w:rsidR="00035B1B" w:rsidRPr="004D4440" w:rsidRDefault="00035B1B" w:rsidP="00B0311C">
            <w:pPr>
              <w:spacing w:before="0" w:after="0" w:line="240" w:lineRule="auto"/>
              <w:jc w:val="right"/>
              <w:rPr>
                <w:rFonts w:ascii="Arial" w:eastAsia="Times New Roman" w:hAnsi="Arial" w:cs="Arial"/>
                <w:b/>
                <w:bCs/>
                <w:color w:val="000000"/>
                <w:sz w:val="16"/>
                <w:szCs w:val="16"/>
              </w:rPr>
            </w:pPr>
            <w:r w:rsidRPr="004D4440">
              <w:rPr>
                <w:rFonts w:ascii="Arial" w:eastAsia="Times New Roman" w:hAnsi="Arial" w:cs="Arial"/>
                <w:b/>
                <w:bCs/>
                <w:color w:val="000000"/>
                <w:sz w:val="16"/>
                <w:szCs w:val="16"/>
              </w:rPr>
              <w:t>533.403</w:t>
            </w:r>
          </w:p>
        </w:tc>
        <w:tc>
          <w:tcPr>
            <w:tcW w:w="567" w:type="dxa"/>
            <w:tcBorders>
              <w:top w:val="nil"/>
              <w:left w:val="nil"/>
              <w:bottom w:val="single" w:sz="4" w:space="0" w:color="auto"/>
              <w:right w:val="single" w:sz="4" w:space="0" w:color="auto"/>
            </w:tcBorders>
            <w:shd w:val="clear" w:color="auto" w:fill="DEEAF6" w:themeFill="accent1" w:themeFillTint="33"/>
            <w:noWrap/>
            <w:vAlign w:val="bottom"/>
            <w:hideMark/>
          </w:tcPr>
          <w:p w14:paraId="5C7DFA80" w14:textId="77777777" w:rsidR="00035B1B" w:rsidRPr="004D4440" w:rsidRDefault="00035B1B" w:rsidP="00B0311C">
            <w:pPr>
              <w:spacing w:before="0" w:after="0" w:line="240" w:lineRule="auto"/>
              <w:jc w:val="right"/>
              <w:rPr>
                <w:rFonts w:ascii="Arial" w:eastAsia="Times New Roman" w:hAnsi="Arial" w:cs="Arial"/>
                <w:b/>
                <w:bCs/>
                <w:color w:val="000000"/>
                <w:sz w:val="16"/>
                <w:szCs w:val="16"/>
              </w:rPr>
            </w:pPr>
            <w:r w:rsidRPr="004D4440">
              <w:rPr>
                <w:rFonts w:ascii="Arial" w:eastAsia="Times New Roman" w:hAnsi="Arial" w:cs="Arial"/>
                <w:b/>
                <w:bCs/>
                <w:color w:val="000000"/>
                <w:sz w:val="16"/>
                <w:szCs w:val="16"/>
              </w:rPr>
              <w:t>28,6</w:t>
            </w:r>
          </w:p>
        </w:tc>
        <w:tc>
          <w:tcPr>
            <w:tcW w:w="851" w:type="dxa"/>
            <w:tcBorders>
              <w:top w:val="nil"/>
              <w:left w:val="nil"/>
              <w:bottom w:val="single" w:sz="4" w:space="0" w:color="auto"/>
              <w:right w:val="single" w:sz="4" w:space="0" w:color="auto"/>
            </w:tcBorders>
            <w:shd w:val="clear" w:color="auto" w:fill="DEEAF6" w:themeFill="accent1" w:themeFillTint="33"/>
            <w:noWrap/>
            <w:vAlign w:val="bottom"/>
            <w:hideMark/>
          </w:tcPr>
          <w:p w14:paraId="67FFD7F0" w14:textId="77777777" w:rsidR="00035B1B" w:rsidRPr="004D4440" w:rsidRDefault="00035B1B" w:rsidP="00B0311C">
            <w:pPr>
              <w:spacing w:before="0" w:after="0" w:line="240" w:lineRule="auto"/>
              <w:jc w:val="right"/>
              <w:rPr>
                <w:rFonts w:ascii="Arial" w:eastAsia="Times New Roman" w:hAnsi="Arial" w:cs="Arial"/>
                <w:b/>
                <w:bCs/>
                <w:color w:val="000000"/>
                <w:sz w:val="16"/>
                <w:szCs w:val="16"/>
              </w:rPr>
            </w:pPr>
            <w:r w:rsidRPr="004D4440">
              <w:rPr>
                <w:rFonts w:ascii="Arial" w:eastAsia="Times New Roman" w:hAnsi="Arial" w:cs="Arial"/>
                <w:b/>
                <w:bCs/>
                <w:color w:val="000000"/>
                <w:sz w:val="16"/>
                <w:szCs w:val="16"/>
              </w:rPr>
              <w:t>94.589</w:t>
            </w:r>
          </w:p>
        </w:tc>
        <w:tc>
          <w:tcPr>
            <w:tcW w:w="425" w:type="dxa"/>
            <w:tcBorders>
              <w:top w:val="nil"/>
              <w:left w:val="nil"/>
              <w:bottom w:val="single" w:sz="4" w:space="0" w:color="auto"/>
              <w:right w:val="single" w:sz="4" w:space="0" w:color="auto"/>
            </w:tcBorders>
            <w:shd w:val="clear" w:color="auto" w:fill="DEEAF6" w:themeFill="accent1" w:themeFillTint="33"/>
            <w:noWrap/>
            <w:vAlign w:val="bottom"/>
            <w:hideMark/>
          </w:tcPr>
          <w:p w14:paraId="5D0C116A" w14:textId="77777777" w:rsidR="00035B1B" w:rsidRPr="004D4440" w:rsidRDefault="00035B1B" w:rsidP="00B0311C">
            <w:pPr>
              <w:spacing w:before="0" w:after="0" w:line="240" w:lineRule="auto"/>
              <w:jc w:val="right"/>
              <w:rPr>
                <w:rFonts w:ascii="Arial" w:eastAsia="Times New Roman" w:hAnsi="Arial" w:cs="Arial"/>
                <w:b/>
                <w:bCs/>
                <w:color w:val="000000"/>
                <w:sz w:val="16"/>
                <w:szCs w:val="16"/>
              </w:rPr>
            </w:pPr>
            <w:r w:rsidRPr="004D4440">
              <w:rPr>
                <w:rFonts w:ascii="Arial" w:eastAsia="Times New Roman" w:hAnsi="Arial" w:cs="Arial"/>
                <w:b/>
                <w:bCs/>
                <w:color w:val="000000"/>
                <w:sz w:val="16"/>
                <w:szCs w:val="16"/>
              </w:rPr>
              <w:t>5,1</w:t>
            </w:r>
          </w:p>
        </w:tc>
        <w:tc>
          <w:tcPr>
            <w:tcW w:w="719" w:type="dxa"/>
            <w:tcBorders>
              <w:top w:val="nil"/>
              <w:left w:val="nil"/>
              <w:bottom w:val="single" w:sz="4" w:space="0" w:color="auto"/>
              <w:right w:val="single" w:sz="4" w:space="0" w:color="auto"/>
            </w:tcBorders>
            <w:shd w:val="clear" w:color="auto" w:fill="DEEAF6" w:themeFill="accent1" w:themeFillTint="33"/>
            <w:noWrap/>
            <w:vAlign w:val="bottom"/>
            <w:hideMark/>
          </w:tcPr>
          <w:p w14:paraId="3304F9AF" w14:textId="77777777" w:rsidR="00035B1B" w:rsidRPr="004D4440" w:rsidRDefault="00035B1B" w:rsidP="00B0311C">
            <w:pPr>
              <w:spacing w:before="0" w:after="0" w:line="240" w:lineRule="auto"/>
              <w:jc w:val="right"/>
              <w:rPr>
                <w:rFonts w:ascii="Arial" w:eastAsia="Times New Roman" w:hAnsi="Arial" w:cs="Arial"/>
                <w:b/>
                <w:bCs/>
                <w:color w:val="000000"/>
                <w:sz w:val="16"/>
                <w:szCs w:val="16"/>
              </w:rPr>
            </w:pPr>
            <w:r w:rsidRPr="004D4440">
              <w:rPr>
                <w:rFonts w:ascii="Arial" w:eastAsia="Times New Roman" w:hAnsi="Arial" w:cs="Arial"/>
                <w:b/>
                <w:bCs/>
                <w:color w:val="000000"/>
                <w:sz w:val="16"/>
                <w:szCs w:val="16"/>
              </w:rPr>
              <w:t>427.333</w:t>
            </w:r>
          </w:p>
        </w:tc>
        <w:tc>
          <w:tcPr>
            <w:tcW w:w="593" w:type="dxa"/>
            <w:tcBorders>
              <w:top w:val="nil"/>
              <w:left w:val="nil"/>
              <w:bottom w:val="single" w:sz="4" w:space="0" w:color="auto"/>
              <w:right w:val="single" w:sz="4" w:space="0" w:color="auto"/>
            </w:tcBorders>
            <w:shd w:val="clear" w:color="auto" w:fill="DEEAF6" w:themeFill="accent1" w:themeFillTint="33"/>
            <w:noWrap/>
            <w:vAlign w:val="bottom"/>
            <w:hideMark/>
          </w:tcPr>
          <w:p w14:paraId="60EB70CF" w14:textId="77777777" w:rsidR="00035B1B" w:rsidRPr="004D4440" w:rsidRDefault="00035B1B" w:rsidP="00B0311C">
            <w:pPr>
              <w:spacing w:before="0" w:after="0" w:line="240" w:lineRule="auto"/>
              <w:jc w:val="right"/>
              <w:rPr>
                <w:rFonts w:ascii="Arial" w:eastAsia="Times New Roman" w:hAnsi="Arial" w:cs="Arial"/>
                <w:b/>
                <w:bCs/>
                <w:color w:val="000000"/>
                <w:sz w:val="16"/>
                <w:szCs w:val="16"/>
              </w:rPr>
            </w:pPr>
            <w:r w:rsidRPr="004D4440">
              <w:rPr>
                <w:rFonts w:ascii="Arial" w:eastAsia="Times New Roman" w:hAnsi="Arial" w:cs="Arial"/>
                <w:b/>
                <w:bCs/>
                <w:color w:val="000000"/>
                <w:sz w:val="16"/>
                <w:szCs w:val="16"/>
              </w:rPr>
              <w:t>23,0</w:t>
            </w:r>
          </w:p>
        </w:tc>
      </w:tr>
    </w:tbl>
    <w:p w14:paraId="7AEA9E8A" w14:textId="77777777" w:rsidR="00035B1B" w:rsidRPr="004D4440" w:rsidRDefault="00035B1B" w:rsidP="00F62BC5">
      <w:pPr>
        <w:spacing w:before="0" w:after="0" w:line="240" w:lineRule="auto"/>
        <w:ind w:left="425"/>
        <w:rPr>
          <w:rFonts w:ascii="Arial" w:hAnsi="Arial" w:cs="Arial"/>
          <w:iCs/>
          <w:sz w:val="20"/>
          <w:szCs w:val="20"/>
        </w:rPr>
      </w:pPr>
      <w:r w:rsidRPr="004D4440">
        <w:rPr>
          <w:rFonts w:ascii="Arial" w:hAnsi="Arial" w:cs="Arial"/>
          <w:iCs/>
          <w:sz w:val="20"/>
          <w:szCs w:val="20"/>
        </w:rPr>
        <w:t>Vir: SURS</w:t>
      </w:r>
    </w:p>
    <w:p w14:paraId="15D105CD" w14:textId="77777777" w:rsidR="00035B1B" w:rsidRPr="004D4440" w:rsidRDefault="00035B1B" w:rsidP="00F62BC5">
      <w:pPr>
        <w:spacing w:before="0" w:after="0" w:line="240" w:lineRule="auto"/>
        <w:ind w:left="425"/>
        <w:rPr>
          <w:rFonts w:ascii="Arial" w:hAnsi="Arial" w:cs="Arial"/>
          <w:sz w:val="20"/>
          <w:szCs w:val="20"/>
        </w:rPr>
      </w:pPr>
    </w:p>
    <w:p w14:paraId="547973D5" w14:textId="07D53772" w:rsidR="00035B1B" w:rsidRPr="004D4440" w:rsidRDefault="004E3370" w:rsidP="00760486">
      <w:pPr>
        <w:spacing w:before="0" w:after="0" w:line="240" w:lineRule="auto"/>
        <w:rPr>
          <w:rFonts w:ascii="Arial" w:hAnsi="Arial" w:cs="Arial"/>
          <w:sz w:val="20"/>
          <w:szCs w:val="20"/>
        </w:rPr>
      </w:pPr>
      <w:r w:rsidRPr="004D4440">
        <w:rPr>
          <w:rFonts w:ascii="Arial" w:hAnsi="Arial" w:cs="Arial"/>
          <w:sz w:val="20"/>
          <w:szCs w:val="20"/>
        </w:rPr>
        <w:t>Slika 1</w:t>
      </w:r>
      <w:r w:rsidR="00867BC1" w:rsidRPr="004D4440">
        <w:rPr>
          <w:rFonts w:ascii="Arial" w:hAnsi="Arial" w:cs="Arial"/>
          <w:sz w:val="20"/>
          <w:szCs w:val="20"/>
        </w:rPr>
        <w:t xml:space="preserve"> spodaj</w:t>
      </w:r>
      <w:r w:rsidRPr="004D4440">
        <w:rPr>
          <w:rFonts w:ascii="Arial" w:hAnsi="Arial" w:cs="Arial"/>
          <w:sz w:val="20"/>
          <w:szCs w:val="20"/>
        </w:rPr>
        <w:t xml:space="preserve"> nazorno prikazuje primerljivost izobrazbene strukture prebivalstva po starostih razredih, pri čemer je najvišji </w:t>
      </w:r>
      <w:r w:rsidR="00C513FD" w:rsidRPr="004D4440">
        <w:rPr>
          <w:rFonts w:ascii="Arial" w:hAnsi="Arial" w:cs="Arial"/>
          <w:sz w:val="20"/>
          <w:szCs w:val="20"/>
        </w:rPr>
        <w:t xml:space="preserve">porast </w:t>
      </w:r>
      <w:r w:rsidRPr="004D4440">
        <w:rPr>
          <w:rFonts w:ascii="Arial" w:hAnsi="Arial" w:cs="Arial"/>
          <w:sz w:val="20"/>
          <w:szCs w:val="20"/>
        </w:rPr>
        <w:t>viden med leti v porastu števila prebivalstva terciarno izobrazbo, v vseh starostnih razredih.</w:t>
      </w:r>
    </w:p>
    <w:p w14:paraId="33911789" w14:textId="5E155E57" w:rsidR="00035B1B" w:rsidRPr="004D4440" w:rsidRDefault="00035B1B" w:rsidP="00C93102">
      <w:pPr>
        <w:spacing w:before="0" w:after="0" w:line="240" w:lineRule="auto"/>
        <w:rPr>
          <w:rFonts w:ascii="Arial" w:hAnsi="Arial" w:cs="Arial"/>
          <w:iCs/>
          <w:sz w:val="20"/>
          <w:szCs w:val="20"/>
        </w:rPr>
      </w:pPr>
      <w:bookmarkStart w:id="21" w:name="_Toc33789600"/>
      <w:bookmarkStart w:id="22" w:name="_Toc38648327"/>
      <w:bookmarkEnd w:id="19"/>
    </w:p>
    <w:p w14:paraId="0D680A40" w14:textId="6D704FE8" w:rsidR="00C93102" w:rsidRPr="004D4440" w:rsidRDefault="00C93102" w:rsidP="00C93102">
      <w:pPr>
        <w:pStyle w:val="Napis"/>
        <w:keepNext/>
      </w:pPr>
      <w:bookmarkStart w:id="23" w:name="_Toc72913307"/>
      <w:r w:rsidRPr="004D4440">
        <w:t xml:space="preserve">Slika </w:t>
      </w:r>
      <w:r w:rsidR="00333DBF">
        <w:rPr>
          <w:noProof/>
        </w:rPr>
        <w:fldChar w:fldCharType="begin"/>
      </w:r>
      <w:r w:rsidR="00333DBF">
        <w:rPr>
          <w:noProof/>
        </w:rPr>
        <w:instrText xml:space="preserve"> SEQ Slika \* ARABIC </w:instrText>
      </w:r>
      <w:r w:rsidR="00333DBF">
        <w:rPr>
          <w:noProof/>
        </w:rPr>
        <w:fldChar w:fldCharType="separate"/>
      </w:r>
      <w:r w:rsidRPr="004D4440">
        <w:rPr>
          <w:noProof/>
        </w:rPr>
        <w:t>1</w:t>
      </w:r>
      <w:r w:rsidR="00333DBF">
        <w:rPr>
          <w:noProof/>
        </w:rPr>
        <w:fldChar w:fldCharType="end"/>
      </w:r>
      <w:r w:rsidRPr="004D4440">
        <w:t>: Prebivalstvo Slovenije, staro 15 let in več, po stopnjah izobrazbe in po starostnih razredih, v letih 2011 in 2019</w:t>
      </w:r>
      <w:bookmarkEnd w:id="23"/>
    </w:p>
    <w:p w14:paraId="6040A6A7" w14:textId="7448D9CC" w:rsidR="00035B1B" w:rsidRPr="004D4440" w:rsidRDefault="00035B1B" w:rsidP="00F62BC5">
      <w:pPr>
        <w:spacing w:before="0" w:after="0" w:line="240" w:lineRule="auto"/>
        <w:ind w:left="425"/>
        <w:rPr>
          <w:rFonts w:ascii="Arial" w:hAnsi="Arial" w:cs="Arial"/>
          <w:sz w:val="20"/>
          <w:szCs w:val="20"/>
        </w:rPr>
      </w:pPr>
    </w:p>
    <w:p w14:paraId="2B46443D" w14:textId="77777777" w:rsidR="00035B1B" w:rsidRPr="004D4440" w:rsidRDefault="00035B1B" w:rsidP="00F62BC5">
      <w:pPr>
        <w:spacing w:before="0" w:after="0" w:line="240" w:lineRule="auto"/>
        <w:ind w:left="425"/>
        <w:rPr>
          <w:rFonts w:ascii="Arial" w:hAnsi="Arial" w:cs="Arial"/>
          <w:iCs/>
          <w:sz w:val="20"/>
          <w:szCs w:val="20"/>
        </w:rPr>
      </w:pPr>
      <w:r w:rsidRPr="004D4440">
        <w:rPr>
          <w:rFonts w:ascii="Arial" w:hAnsi="Arial" w:cs="Arial"/>
          <w:iCs/>
          <w:sz w:val="20"/>
          <w:szCs w:val="20"/>
        </w:rPr>
        <w:t>Vir: SURS</w:t>
      </w:r>
    </w:p>
    <w:p w14:paraId="753F158F" w14:textId="56AB2586" w:rsidR="00AE5BC9" w:rsidRPr="004D4440" w:rsidRDefault="00AE5BC9" w:rsidP="00F62BC5">
      <w:pPr>
        <w:spacing w:before="0" w:after="0" w:line="240" w:lineRule="auto"/>
        <w:ind w:left="425"/>
        <w:rPr>
          <w:rFonts w:ascii="Arial" w:hAnsi="Arial" w:cs="Arial"/>
          <w:iCs/>
          <w:color w:val="7030A0"/>
          <w:sz w:val="20"/>
          <w:szCs w:val="20"/>
        </w:rPr>
      </w:pPr>
    </w:p>
    <w:p w14:paraId="680DE28E" w14:textId="4F3DF309" w:rsidR="00AE5BC9" w:rsidRPr="004D4440" w:rsidRDefault="00AE5BC9" w:rsidP="00760486">
      <w:pPr>
        <w:spacing w:before="0" w:after="0" w:line="240" w:lineRule="auto"/>
        <w:rPr>
          <w:rFonts w:ascii="Arial" w:hAnsi="Arial" w:cs="Arial"/>
          <w:iCs/>
          <w:sz w:val="20"/>
          <w:szCs w:val="20"/>
        </w:rPr>
      </w:pPr>
      <w:r w:rsidRPr="004D4440">
        <w:rPr>
          <w:rFonts w:ascii="Arial" w:hAnsi="Arial" w:cs="Arial"/>
          <w:iCs/>
          <w:sz w:val="20"/>
          <w:szCs w:val="20"/>
        </w:rPr>
        <w:t>V nadaljevanju so prikazani tudi podatki o izobrazbeni sestavi po spolu v starostnih razredih.</w:t>
      </w:r>
    </w:p>
    <w:p w14:paraId="591D62CF" w14:textId="77777777" w:rsidR="00AE5BC9" w:rsidRPr="004D4440" w:rsidRDefault="00AE5BC9" w:rsidP="00F62BC5">
      <w:pPr>
        <w:spacing w:before="0" w:after="0" w:line="240" w:lineRule="auto"/>
        <w:ind w:left="425"/>
        <w:rPr>
          <w:rFonts w:ascii="Arial" w:hAnsi="Arial" w:cs="Arial"/>
          <w:b/>
          <w:iCs/>
          <w:sz w:val="20"/>
          <w:szCs w:val="20"/>
        </w:rPr>
      </w:pPr>
    </w:p>
    <w:p w14:paraId="19B0463A" w14:textId="7E76D248" w:rsidR="00035B1B" w:rsidRPr="004D4440" w:rsidRDefault="00035B1B" w:rsidP="00760486">
      <w:pPr>
        <w:spacing w:before="0" w:after="0" w:line="240" w:lineRule="auto"/>
        <w:rPr>
          <w:rFonts w:ascii="Arial" w:hAnsi="Arial" w:cs="Arial"/>
          <w:sz w:val="20"/>
          <w:szCs w:val="20"/>
        </w:rPr>
      </w:pPr>
      <w:r w:rsidRPr="004D4440">
        <w:rPr>
          <w:rFonts w:ascii="Arial" w:hAnsi="Arial" w:cs="Arial"/>
          <w:sz w:val="20"/>
          <w:szCs w:val="20"/>
        </w:rPr>
        <w:t>Primerjava izobrazbene sestave prebivalstva</w:t>
      </w:r>
      <w:r w:rsidRPr="004D4440">
        <w:rPr>
          <w:rFonts w:ascii="Arial" w:hAnsi="Arial" w:cs="Arial"/>
          <w:i/>
          <w:sz w:val="20"/>
          <w:szCs w:val="20"/>
        </w:rPr>
        <w:t xml:space="preserve"> </w:t>
      </w:r>
      <w:r w:rsidRPr="004D4440">
        <w:rPr>
          <w:rFonts w:ascii="Arial" w:hAnsi="Arial" w:cs="Arial"/>
          <w:sz w:val="20"/>
          <w:szCs w:val="20"/>
        </w:rPr>
        <w:t xml:space="preserve">starejših od 15 let po spolu za leti 2011 in 2019 je razvidna iz slike </w:t>
      </w:r>
      <w:r w:rsidRPr="004D4440">
        <w:rPr>
          <w:rFonts w:ascii="Arial" w:hAnsi="Arial" w:cs="Arial"/>
          <w:i/>
          <w:sz w:val="20"/>
          <w:szCs w:val="20"/>
        </w:rPr>
        <w:t>2</w:t>
      </w:r>
      <w:r w:rsidR="00867BC1" w:rsidRPr="004D4440">
        <w:rPr>
          <w:rFonts w:ascii="Arial" w:hAnsi="Arial" w:cs="Arial"/>
          <w:i/>
          <w:sz w:val="20"/>
          <w:szCs w:val="20"/>
        </w:rPr>
        <w:t xml:space="preserve"> </w:t>
      </w:r>
      <w:r w:rsidR="00867BC1" w:rsidRPr="004D4440">
        <w:rPr>
          <w:rFonts w:ascii="Arial" w:hAnsi="Arial" w:cs="Arial"/>
          <w:sz w:val="20"/>
          <w:szCs w:val="20"/>
        </w:rPr>
        <w:t>spodaj</w:t>
      </w:r>
      <w:r w:rsidRPr="004D4440">
        <w:rPr>
          <w:rFonts w:ascii="Arial" w:hAnsi="Arial" w:cs="Arial"/>
          <w:sz w:val="20"/>
          <w:szCs w:val="20"/>
        </w:rPr>
        <w:t xml:space="preserve">. </w:t>
      </w:r>
    </w:p>
    <w:p w14:paraId="73C73A1E" w14:textId="77777777" w:rsidR="00A4687B" w:rsidRPr="004D4440" w:rsidRDefault="00A4687B" w:rsidP="00F62BC5">
      <w:pPr>
        <w:spacing w:before="0" w:after="0" w:line="240" w:lineRule="auto"/>
        <w:ind w:left="425"/>
        <w:rPr>
          <w:rFonts w:ascii="Arial" w:hAnsi="Arial" w:cs="Arial"/>
          <w:sz w:val="20"/>
          <w:szCs w:val="20"/>
        </w:rPr>
      </w:pPr>
    </w:p>
    <w:p w14:paraId="1A82DFBC" w14:textId="4F544D9F" w:rsidR="00035B1B" w:rsidRPr="004D4440" w:rsidRDefault="00035B1B" w:rsidP="00760486">
      <w:pPr>
        <w:spacing w:before="0" w:after="0" w:line="240" w:lineRule="auto"/>
        <w:rPr>
          <w:rFonts w:ascii="Arial" w:hAnsi="Arial" w:cs="Arial"/>
          <w:sz w:val="20"/>
          <w:szCs w:val="20"/>
        </w:rPr>
      </w:pPr>
      <w:r w:rsidRPr="004D4440">
        <w:rPr>
          <w:rFonts w:ascii="Arial" w:hAnsi="Arial" w:cs="Arial"/>
          <w:sz w:val="20"/>
          <w:szCs w:val="20"/>
        </w:rPr>
        <w:t xml:space="preserve">Od leta 2011 do 2019 se je najbolj povečal delež prebivalstva z višjo in visokošolsko izobrazbo, še posebej </w:t>
      </w:r>
      <w:r w:rsidR="00C26F4B" w:rsidRPr="004D4440">
        <w:rPr>
          <w:rFonts w:ascii="Arial" w:hAnsi="Arial" w:cs="Arial"/>
          <w:sz w:val="20"/>
          <w:szCs w:val="20"/>
        </w:rPr>
        <w:t xml:space="preserve">pri </w:t>
      </w:r>
      <w:r w:rsidRPr="004D4440">
        <w:rPr>
          <w:rFonts w:ascii="Arial" w:hAnsi="Arial" w:cs="Arial"/>
          <w:sz w:val="20"/>
          <w:szCs w:val="20"/>
        </w:rPr>
        <w:t>žensk</w:t>
      </w:r>
      <w:r w:rsidR="00C26F4B" w:rsidRPr="004D4440">
        <w:rPr>
          <w:rFonts w:ascii="Arial" w:hAnsi="Arial" w:cs="Arial"/>
          <w:sz w:val="20"/>
          <w:szCs w:val="20"/>
        </w:rPr>
        <w:t>ah</w:t>
      </w:r>
      <w:r w:rsidRPr="004D4440">
        <w:rPr>
          <w:rFonts w:ascii="Arial" w:hAnsi="Arial" w:cs="Arial"/>
          <w:sz w:val="20"/>
          <w:szCs w:val="20"/>
        </w:rPr>
        <w:t xml:space="preserve">. Delež prebivalcev z osnovnošolsko izobrazbo se je v tem obdobju znižal, </w:t>
      </w:r>
      <w:r w:rsidR="004E3370" w:rsidRPr="004D4440">
        <w:rPr>
          <w:rFonts w:ascii="Arial" w:hAnsi="Arial" w:cs="Arial"/>
          <w:sz w:val="20"/>
          <w:szCs w:val="20"/>
        </w:rPr>
        <w:t xml:space="preserve">pri čemer je </w:t>
      </w:r>
      <w:r w:rsidRPr="004D4440">
        <w:rPr>
          <w:rFonts w:ascii="Arial" w:hAnsi="Arial" w:cs="Arial"/>
          <w:sz w:val="20"/>
          <w:szCs w:val="20"/>
        </w:rPr>
        <w:t>delež žensk z osnovnošolsko izobrazbo in manj</w:t>
      </w:r>
      <w:r w:rsidR="004E3370" w:rsidRPr="004D4440">
        <w:rPr>
          <w:rFonts w:ascii="Arial" w:hAnsi="Arial" w:cs="Arial"/>
          <w:sz w:val="20"/>
          <w:szCs w:val="20"/>
        </w:rPr>
        <w:t xml:space="preserve"> </w:t>
      </w:r>
      <w:r w:rsidRPr="004D4440">
        <w:rPr>
          <w:rFonts w:ascii="Arial" w:hAnsi="Arial" w:cs="Arial"/>
          <w:sz w:val="20"/>
          <w:szCs w:val="20"/>
        </w:rPr>
        <w:t xml:space="preserve">nižji kot pri moških. </w:t>
      </w:r>
    </w:p>
    <w:p w14:paraId="64903C8E" w14:textId="2952F412" w:rsidR="00035B1B" w:rsidRPr="004D4440" w:rsidRDefault="00035B1B" w:rsidP="00C93102">
      <w:pPr>
        <w:spacing w:before="0" w:after="0" w:line="240" w:lineRule="auto"/>
        <w:rPr>
          <w:rFonts w:ascii="Arial" w:hAnsi="Arial" w:cs="Arial"/>
          <w:sz w:val="20"/>
          <w:szCs w:val="20"/>
        </w:rPr>
      </w:pPr>
    </w:p>
    <w:p w14:paraId="3EE9A1E5" w14:textId="7F1C62AE" w:rsidR="00C93102" w:rsidRPr="004D4440" w:rsidRDefault="00C93102" w:rsidP="00C93102">
      <w:pPr>
        <w:pStyle w:val="Napis"/>
        <w:keepNext/>
      </w:pPr>
      <w:bookmarkStart w:id="24" w:name="_Toc72913308"/>
      <w:r w:rsidRPr="004D4440">
        <w:t xml:space="preserve">Slika </w:t>
      </w:r>
      <w:r w:rsidR="00333DBF">
        <w:rPr>
          <w:noProof/>
        </w:rPr>
        <w:fldChar w:fldCharType="begin"/>
      </w:r>
      <w:r w:rsidR="00333DBF">
        <w:rPr>
          <w:noProof/>
        </w:rPr>
        <w:instrText xml:space="preserve"> SEQ Slika \* ARABIC </w:instrText>
      </w:r>
      <w:r w:rsidR="00333DBF">
        <w:rPr>
          <w:noProof/>
        </w:rPr>
        <w:fldChar w:fldCharType="separate"/>
      </w:r>
      <w:r w:rsidRPr="004D4440">
        <w:rPr>
          <w:noProof/>
        </w:rPr>
        <w:t>2</w:t>
      </w:r>
      <w:r w:rsidR="00333DBF">
        <w:rPr>
          <w:noProof/>
        </w:rPr>
        <w:fldChar w:fldCharType="end"/>
      </w:r>
      <w:r w:rsidRPr="004D4440">
        <w:t>: Prebivalstvo Slovenije, staro 15 let in več, po stopnjah izobrazbe in spolu, v letih 2011 in 2019</w:t>
      </w:r>
      <w:bookmarkEnd w:id="24"/>
    </w:p>
    <w:p w14:paraId="0C6FEF9A" w14:textId="2F1FDC08" w:rsidR="00035B1B" w:rsidRPr="004D4440" w:rsidRDefault="00035B1B" w:rsidP="00F62BC5">
      <w:pPr>
        <w:spacing w:before="0" w:after="0" w:line="240" w:lineRule="auto"/>
        <w:ind w:left="425"/>
        <w:rPr>
          <w:rFonts w:ascii="Arial" w:hAnsi="Arial" w:cs="Arial"/>
          <w:sz w:val="20"/>
          <w:szCs w:val="20"/>
        </w:rPr>
      </w:pPr>
    </w:p>
    <w:p w14:paraId="3D479C85" w14:textId="77777777" w:rsidR="00035B1B" w:rsidRPr="004D4440" w:rsidRDefault="00035B1B" w:rsidP="00F62BC5">
      <w:pPr>
        <w:spacing w:before="0" w:after="0" w:line="240" w:lineRule="auto"/>
        <w:ind w:left="425"/>
        <w:rPr>
          <w:rFonts w:ascii="Arial" w:hAnsi="Arial" w:cs="Arial"/>
          <w:iCs/>
          <w:sz w:val="20"/>
          <w:szCs w:val="20"/>
        </w:rPr>
      </w:pPr>
      <w:bookmarkStart w:id="25" w:name="_Toc33789601"/>
      <w:bookmarkStart w:id="26" w:name="_Toc38648328"/>
      <w:bookmarkEnd w:id="21"/>
      <w:bookmarkEnd w:id="22"/>
      <w:r w:rsidRPr="004D4440">
        <w:rPr>
          <w:rFonts w:ascii="Arial" w:hAnsi="Arial" w:cs="Arial"/>
          <w:iCs/>
          <w:sz w:val="20"/>
          <w:szCs w:val="20"/>
        </w:rPr>
        <w:t>Vir: SURS</w:t>
      </w:r>
    </w:p>
    <w:p w14:paraId="7EA2CF98" w14:textId="7216A7B9" w:rsidR="004E3370" w:rsidRPr="004D4440" w:rsidRDefault="004E3370" w:rsidP="00F62BC5">
      <w:pPr>
        <w:spacing w:before="0" w:after="0" w:line="240" w:lineRule="auto"/>
        <w:ind w:left="425"/>
        <w:rPr>
          <w:rFonts w:ascii="Arial" w:hAnsi="Arial" w:cs="Arial"/>
          <w:sz w:val="20"/>
          <w:szCs w:val="20"/>
        </w:rPr>
      </w:pPr>
      <w:bookmarkStart w:id="27" w:name="_Toc33789568"/>
      <w:bookmarkStart w:id="28" w:name="_Toc38648228"/>
      <w:bookmarkStart w:id="29" w:name="_Toc64637213"/>
      <w:bookmarkEnd w:id="16"/>
      <w:bookmarkEnd w:id="25"/>
      <w:bookmarkEnd w:id="26"/>
    </w:p>
    <w:p w14:paraId="6A2D6335" w14:textId="77777777" w:rsidR="006E6B1B" w:rsidRPr="004D4440" w:rsidRDefault="006E6B1B" w:rsidP="00F62BC5">
      <w:pPr>
        <w:spacing w:before="0" w:after="0" w:line="240" w:lineRule="auto"/>
        <w:ind w:left="425"/>
        <w:rPr>
          <w:rFonts w:ascii="Arial" w:hAnsi="Arial" w:cs="Arial"/>
          <w:sz w:val="20"/>
          <w:szCs w:val="20"/>
        </w:rPr>
      </w:pPr>
    </w:p>
    <w:p w14:paraId="2C946577" w14:textId="77777777" w:rsidR="00035B1B" w:rsidRPr="004D4440" w:rsidRDefault="00035B1B" w:rsidP="00F62BC5">
      <w:pPr>
        <w:spacing w:before="0" w:after="0" w:line="240" w:lineRule="auto"/>
        <w:ind w:left="425" w:firstLine="708"/>
        <w:rPr>
          <w:rFonts w:ascii="Arial" w:hAnsi="Arial" w:cs="Arial"/>
          <w:b/>
          <w:sz w:val="20"/>
          <w:szCs w:val="20"/>
        </w:rPr>
      </w:pPr>
      <w:r w:rsidRPr="004D4440">
        <w:rPr>
          <w:rFonts w:ascii="Arial" w:hAnsi="Arial" w:cs="Arial"/>
          <w:b/>
          <w:sz w:val="20"/>
          <w:szCs w:val="20"/>
        </w:rPr>
        <w:t>5.2 Aktivnost</w:t>
      </w:r>
      <w:bookmarkEnd w:id="27"/>
      <w:bookmarkEnd w:id="28"/>
      <w:r w:rsidRPr="004D4440">
        <w:rPr>
          <w:rFonts w:ascii="Arial" w:hAnsi="Arial" w:cs="Arial"/>
          <w:b/>
          <w:sz w:val="20"/>
          <w:szCs w:val="20"/>
        </w:rPr>
        <w:t xml:space="preserve"> prebivalstva </w:t>
      </w:r>
    </w:p>
    <w:p w14:paraId="54054312" w14:textId="77777777" w:rsidR="00035B1B" w:rsidRPr="004D4440" w:rsidRDefault="00035B1B" w:rsidP="00F62BC5">
      <w:pPr>
        <w:spacing w:before="0" w:after="0" w:line="240" w:lineRule="auto"/>
        <w:ind w:left="425"/>
        <w:rPr>
          <w:rFonts w:ascii="Arial" w:hAnsi="Arial" w:cs="Arial"/>
          <w:sz w:val="20"/>
          <w:szCs w:val="20"/>
        </w:rPr>
      </w:pPr>
    </w:p>
    <w:bookmarkEnd w:id="29"/>
    <w:p w14:paraId="37CEED7B" w14:textId="46A5C343" w:rsidR="00035B1B" w:rsidRPr="004D4440" w:rsidRDefault="00476455" w:rsidP="00760486">
      <w:pPr>
        <w:spacing w:before="0" w:after="0" w:line="240" w:lineRule="auto"/>
        <w:rPr>
          <w:rFonts w:ascii="Arial" w:hAnsi="Arial" w:cs="Arial"/>
          <w:sz w:val="20"/>
          <w:szCs w:val="20"/>
        </w:rPr>
      </w:pPr>
      <w:r w:rsidRPr="004D4440">
        <w:rPr>
          <w:rFonts w:ascii="Arial" w:hAnsi="Arial" w:cs="Arial"/>
          <w:sz w:val="20"/>
          <w:szCs w:val="20"/>
        </w:rPr>
        <w:t>Po podatkih</w:t>
      </w:r>
      <w:r w:rsidR="00AE5BC9" w:rsidRPr="004D4440">
        <w:rPr>
          <w:rFonts w:ascii="Arial" w:hAnsi="Arial" w:cs="Arial"/>
          <w:sz w:val="20"/>
          <w:szCs w:val="20"/>
        </w:rPr>
        <w:t xml:space="preserve"> (SURS)</w:t>
      </w:r>
      <w:r w:rsidRPr="004D4440">
        <w:rPr>
          <w:rFonts w:ascii="Arial" w:hAnsi="Arial" w:cs="Arial"/>
          <w:sz w:val="20"/>
          <w:szCs w:val="20"/>
        </w:rPr>
        <w:t xml:space="preserve"> je e</w:t>
      </w:r>
      <w:r w:rsidR="00035B1B" w:rsidRPr="004D4440">
        <w:rPr>
          <w:rFonts w:ascii="Arial" w:hAnsi="Arial" w:cs="Arial"/>
          <w:sz w:val="20"/>
          <w:szCs w:val="20"/>
        </w:rPr>
        <w:t>na od značilnosti prebivalstva nizka stopnja aktivnosti starejših, predvsem žensk. Ta</w:t>
      </w:r>
      <w:r w:rsidR="00AE5BC9" w:rsidRPr="004D4440">
        <w:rPr>
          <w:rFonts w:ascii="Arial" w:hAnsi="Arial" w:cs="Arial"/>
          <w:sz w:val="20"/>
          <w:szCs w:val="20"/>
        </w:rPr>
        <w:t xml:space="preserve"> </w:t>
      </w:r>
      <w:r w:rsidR="00035B1B" w:rsidRPr="004D4440">
        <w:rPr>
          <w:rFonts w:ascii="Arial" w:hAnsi="Arial" w:cs="Arial"/>
          <w:sz w:val="20"/>
          <w:szCs w:val="20"/>
        </w:rPr>
        <w:t xml:space="preserve">stopnja se zaradi demografskih trendov povečuje, vendar je v veliki meri odvisna </w:t>
      </w:r>
      <w:r w:rsidRPr="004D4440">
        <w:rPr>
          <w:rFonts w:ascii="Arial" w:hAnsi="Arial" w:cs="Arial"/>
          <w:sz w:val="20"/>
          <w:szCs w:val="20"/>
        </w:rPr>
        <w:t xml:space="preserve">tudi </w:t>
      </w:r>
      <w:r w:rsidR="00035B1B" w:rsidRPr="004D4440">
        <w:rPr>
          <w:rFonts w:ascii="Arial" w:hAnsi="Arial" w:cs="Arial"/>
          <w:sz w:val="20"/>
          <w:szCs w:val="20"/>
        </w:rPr>
        <w:t>od stopnje izobrazbe.</w:t>
      </w:r>
    </w:p>
    <w:p w14:paraId="18796798" w14:textId="77777777" w:rsidR="00035B1B" w:rsidRPr="004D4440" w:rsidRDefault="00035B1B" w:rsidP="00F62BC5">
      <w:pPr>
        <w:spacing w:before="0" w:after="0" w:line="240" w:lineRule="auto"/>
        <w:ind w:left="425"/>
        <w:rPr>
          <w:rFonts w:ascii="Arial" w:hAnsi="Arial" w:cs="Arial"/>
          <w:sz w:val="20"/>
          <w:szCs w:val="20"/>
        </w:rPr>
      </w:pPr>
    </w:p>
    <w:p w14:paraId="0487F8E1" w14:textId="639DA635" w:rsidR="00035B1B" w:rsidRPr="004D4440" w:rsidRDefault="00035B1B" w:rsidP="00F62BC5">
      <w:pPr>
        <w:spacing w:before="0" w:after="0" w:line="240" w:lineRule="auto"/>
        <w:ind w:left="782" w:firstLine="708"/>
        <w:rPr>
          <w:rFonts w:ascii="Arial" w:hAnsi="Arial" w:cs="Arial"/>
          <w:b/>
          <w:sz w:val="20"/>
          <w:szCs w:val="20"/>
        </w:rPr>
      </w:pPr>
      <w:r w:rsidRPr="004D4440">
        <w:rPr>
          <w:rFonts w:ascii="Arial" w:hAnsi="Arial" w:cs="Arial"/>
          <w:b/>
          <w:sz w:val="20"/>
          <w:szCs w:val="20"/>
        </w:rPr>
        <w:t xml:space="preserve">5.2.1  Aktivnost prebivalstva </w:t>
      </w:r>
      <w:r w:rsidR="00AE5BC9" w:rsidRPr="004D4440">
        <w:rPr>
          <w:rFonts w:ascii="Arial" w:hAnsi="Arial" w:cs="Arial"/>
          <w:b/>
          <w:sz w:val="20"/>
          <w:szCs w:val="20"/>
        </w:rPr>
        <w:t>po</w:t>
      </w:r>
      <w:r w:rsidRPr="004D4440">
        <w:rPr>
          <w:rFonts w:ascii="Arial" w:hAnsi="Arial" w:cs="Arial"/>
          <w:b/>
          <w:sz w:val="20"/>
          <w:szCs w:val="20"/>
        </w:rPr>
        <w:t xml:space="preserve"> status</w:t>
      </w:r>
      <w:r w:rsidR="00AE5BC9" w:rsidRPr="004D4440">
        <w:rPr>
          <w:rFonts w:ascii="Arial" w:hAnsi="Arial" w:cs="Arial"/>
          <w:b/>
          <w:sz w:val="20"/>
          <w:szCs w:val="20"/>
        </w:rPr>
        <w:t>u</w:t>
      </w:r>
      <w:r w:rsidRPr="004D4440">
        <w:rPr>
          <w:rFonts w:ascii="Arial" w:hAnsi="Arial" w:cs="Arial"/>
          <w:b/>
          <w:sz w:val="20"/>
          <w:szCs w:val="20"/>
        </w:rPr>
        <w:t>, starost</w:t>
      </w:r>
      <w:r w:rsidR="00AE5BC9" w:rsidRPr="004D4440">
        <w:rPr>
          <w:rFonts w:ascii="Arial" w:hAnsi="Arial" w:cs="Arial"/>
          <w:b/>
          <w:sz w:val="20"/>
          <w:szCs w:val="20"/>
        </w:rPr>
        <w:t>i</w:t>
      </w:r>
      <w:r w:rsidRPr="004D4440">
        <w:rPr>
          <w:rFonts w:ascii="Arial" w:hAnsi="Arial" w:cs="Arial"/>
          <w:b/>
          <w:sz w:val="20"/>
          <w:szCs w:val="20"/>
        </w:rPr>
        <w:t xml:space="preserve"> in spol</w:t>
      </w:r>
      <w:r w:rsidR="00AE5BC9" w:rsidRPr="004D4440">
        <w:rPr>
          <w:rFonts w:ascii="Arial" w:hAnsi="Arial" w:cs="Arial"/>
          <w:b/>
          <w:sz w:val="20"/>
          <w:szCs w:val="20"/>
        </w:rPr>
        <w:t>u</w:t>
      </w:r>
    </w:p>
    <w:p w14:paraId="6F638E3A" w14:textId="77777777" w:rsidR="00035B1B" w:rsidRPr="004D4440" w:rsidRDefault="00035B1B" w:rsidP="00F62BC5">
      <w:pPr>
        <w:spacing w:before="0" w:after="0" w:line="240" w:lineRule="auto"/>
        <w:ind w:left="425"/>
        <w:rPr>
          <w:rFonts w:ascii="Arial" w:hAnsi="Arial" w:cs="Arial"/>
          <w:sz w:val="20"/>
          <w:szCs w:val="20"/>
        </w:rPr>
      </w:pPr>
    </w:p>
    <w:p w14:paraId="595433A4" w14:textId="7BE67743" w:rsidR="00035B1B" w:rsidRPr="004D4440" w:rsidRDefault="00035B1B" w:rsidP="00760486">
      <w:pPr>
        <w:spacing w:before="0" w:after="0" w:line="240" w:lineRule="auto"/>
        <w:rPr>
          <w:rFonts w:ascii="Arial" w:hAnsi="Arial" w:cs="Arial"/>
          <w:sz w:val="20"/>
          <w:szCs w:val="20"/>
        </w:rPr>
      </w:pPr>
      <w:r w:rsidRPr="004D4440">
        <w:rPr>
          <w:rFonts w:ascii="Arial" w:hAnsi="Arial" w:cs="Arial"/>
          <w:sz w:val="20"/>
          <w:szCs w:val="20"/>
        </w:rPr>
        <w:lastRenderedPageBreak/>
        <w:t xml:space="preserve">Slika 3 </w:t>
      </w:r>
      <w:r w:rsidR="00867BC1" w:rsidRPr="004D4440">
        <w:rPr>
          <w:rFonts w:ascii="Arial" w:hAnsi="Arial" w:cs="Arial"/>
          <w:sz w:val="20"/>
          <w:szCs w:val="20"/>
        </w:rPr>
        <w:t xml:space="preserve">spodaj </w:t>
      </w:r>
      <w:r w:rsidRPr="004D4440">
        <w:rPr>
          <w:rFonts w:ascii="Arial" w:hAnsi="Arial" w:cs="Arial"/>
          <w:sz w:val="20"/>
          <w:szCs w:val="20"/>
        </w:rPr>
        <w:t>kaže na naslednje vrzeli v letu 2019:</w:t>
      </w:r>
    </w:p>
    <w:p w14:paraId="0E4DFC10" w14:textId="22008B7C" w:rsidR="00035B1B" w:rsidRPr="004D4440" w:rsidRDefault="00035B1B" w:rsidP="00003A68">
      <w:pPr>
        <w:pStyle w:val="Odstavekseznama"/>
        <w:numPr>
          <w:ilvl w:val="0"/>
          <w:numId w:val="39"/>
        </w:numPr>
        <w:spacing w:before="0" w:after="0" w:line="240" w:lineRule="auto"/>
        <w:rPr>
          <w:rFonts w:ascii="Arial" w:hAnsi="Arial" w:cs="Arial"/>
          <w:sz w:val="20"/>
          <w:szCs w:val="20"/>
        </w:rPr>
      </w:pPr>
      <w:r w:rsidRPr="004D4440">
        <w:rPr>
          <w:rFonts w:ascii="Arial" w:hAnsi="Arial" w:cs="Arial"/>
          <w:sz w:val="20"/>
          <w:szCs w:val="20"/>
        </w:rPr>
        <w:t>delež aktivnih, starejših od 50 let, je zelo nizek</w:t>
      </w:r>
      <w:r w:rsidR="0038155D" w:rsidRPr="004D4440">
        <w:rPr>
          <w:rFonts w:ascii="Arial" w:hAnsi="Arial" w:cs="Arial"/>
          <w:sz w:val="20"/>
          <w:szCs w:val="20"/>
        </w:rPr>
        <w:t>;</w:t>
      </w:r>
    </w:p>
    <w:p w14:paraId="60CBB15A" w14:textId="6DE87C2F" w:rsidR="00035B1B" w:rsidRPr="004D4440" w:rsidRDefault="00035B1B" w:rsidP="00003A68">
      <w:pPr>
        <w:pStyle w:val="Odstavekseznama"/>
        <w:numPr>
          <w:ilvl w:val="0"/>
          <w:numId w:val="39"/>
        </w:numPr>
        <w:spacing w:before="0" w:after="0" w:line="240" w:lineRule="auto"/>
        <w:rPr>
          <w:rFonts w:ascii="Arial" w:hAnsi="Arial" w:cs="Arial"/>
          <w:sz w:val="20"/>
          <w:szCs w:val="20"/>
        </w:rPr>
      </w:pPr>
      <w:r w:rsidRPr="004D4440">
        <w:rPr>
          <w:rFonts w:ascii="Arial" w:hAnsi="Arial" w:cs="Arial"/>
          <w:sz w:val="20"/>
          <w:szCs w:val="20"/>
        </w:rPr>
        <w:t xml:space="preserve">delež brezposelnih raste s starostjo in je </w:t>
      </w:r>
      <w:r w:rsidR="0038155D" w:rsidRPr="004D4440">
        <w:rPr>
          <w:rFonts w:ascii="Arial" w:hAnsi="Arial" w:cs="Arial"/>
          <w:sz w:val="20"/>
          <w:szCs w:val="20"/>
        </w:rPr>
        <w:t xml:space="preserve">visok </w:t>
      </w:r>
      <w:r w:rsidRPr="004D4440">
        <w:rPr>
          <w:rFonts w:ascii="Arial" w:hAnsi="Arial" w:cs="Arial"/>
          <w:sz w:val="20"/>
          <w:szCs w:val="20"/>
        </w:rPr>
        <w:t>v starostni skupini 50 do 64 let</w:t>
      </w:r>
      <w:r w:rsidR="0038155D" w:rsidRPr="004D4440">
        <w:rPr>
          <w:rFonts w:ascii="Arial" w:hAnsi="Arial" w:cs="Arial"/>
          <w:sz w:val="20"/>
          <w:szCs w:val="20"/>
        </w:rPr>
        <w:t>;</w:t>
      </w:r>
    </w:p>
    <w:p w14:paraId="339A32AA" w14:textId="25645D9B" w:rsidR="00035B1B" w:rsidRPr="004D4440" w:rsidRDefault="00035B1B" w:rsidP="00003A68">
      <w:pPr>
        <w:pStyle w:val="Odstavekseznama"/>
        <w:numPr>
          <w:ilvl w:val="0"/>
          <w:numId w:val="39"/>
        </w:numPr>
        <w:spacing w:before="0" w:after="0" w:line="240" w:lineRule="auto"/>
        <w:rPr>
          <w:rFonts w:ascii="Arial" w:hAnsi="Arial" w:cs="Arial"/>
          <w:sz w:val="20"/>
          <w:szCs w:val="20"/>
        </w:rPr>
      </w:pPr>
      <w:r w:rsidRPr="004D4440">
        <w:rPr>
          <w:rFonts w:ascii="Arial" w:hAnsi="Arial" w:cs="Arial"/>
          <w:sz w:val="20"/>
          <w:szCs w:val="20"/>
        </w:rPr>
        <w:t>delež neaktivnih je najvišji v starostni skupini 25-49 let</w:t>
      </w:r>
      <w:r w:rsidR="0038155D" w:rsidRPr="004D4440">
        <w:rPr>
          <w:rFonts w:ascii="Arial" w:hAnsi="Arial" w:cs="Arial"/>
          <w:sz w:val="20"/>
          <w:szCs w:val="20"/>
        </w:rPr>
        <w:t>.</w:t>
      </w:r>
    </w:p>
    <w:p w14:paraId="1F984E7D" w14:textId="2B95BAC7" w:rsidR="00C93102" w:rsidRPr="004D4440" w:rsidRDefault="00C93102" w:rsidP="00C93102">
      <w:pPr>
        <w:pStyle w:val="Napis"/>
        <w:keepNext/>
      </w:pPr>
      <w:bookmarkStart w:id="30" w:name="_Toc72913309"/>
      <w:bookmarkStart w:id="31" w:name="_Toc64629106"/>
      <w:r w:rsidRPr="004D4440">
        <w:t xml:space="preserve">Slika </w:t>
      </w:r>
      <w:r w:rsidR="00333DBF">
        <w:rPr>
          <w:noProof/>
        </w:rPr>
        <w:fldChar w:fldCharType="begin"/>
      </w:r>
      <w:r w:rsidR="00333DBF">
        <w:rPr>
          <w:noProof/>
        </w:rPr>
        <w:instrText xml:space="preserve"> SEQ Slika \* ARABIC </w:instrText>
      </w:r>
      <w:r w:rsidR="00333DBF">
        <w:rPr>
          <w:noProof/>
        </w:rPr>
        <w:fldChar w:fldCharType="separate"/>
      </w:r>
      <w:r w:rsidRPr="004D4440">
        <w:rPr>
          <w:noProof/>
        </w:rPr>
        <w:t>3</w:t>
      </w:r>
      <w:r w:rsidR="00333DBF">
        <w:rPr>
          <w:noProof/>
        </w:rPr>
        <w:fldChar w:fldCharType="end"/>
      </w:r>
      <w:r w:rsidRPr="004D4440">
        <w:t>: Aktivnost prebivalstv</w:t>
      </w:r>
      <w:r w:rsidR="005254E3">
        <w:t>a po statusu, starosti in spolu</w:t>
      </w:r>
      <w:r w:rsidRPr="004D4440">
        <w:t xml:space="preserve"> v letu 2019</w:t>
      </w:r>
      <w:bookmarkEnd w:id="30"/>
    </w:p>
    <w:bookmarkEnd w:id="31"/>
    <w:p w14:paraId="3D966E9D" w14:textId="2D584A1C" w:rsidR="00035B1B" w:rsidRPr="004D4440" w:rsidRDefault="00035B1B" w:rsidP="00F62BC5">
      <w:pPr>
        <w:spacing w:before="0" w:after="0" w:line="240" w:lineRule="auto"/>
        <w:ind w:left="425"/>
        <w:rPr>
          <w:rFonts w:ascii="Arial" w:hAnsi="Arial" w:cs="Arial"/>
          <w:sz w:val="20"/>
          <w:szCs w:val="20"/>
        </w:rPr>
      </w:pPr>
    </w:p>
    <w:p w14:paraId="4F1E421E" w14:textId="77777777" w:rsidR="00035B1B" w:rsidRPr="004D4440" w:rsidRDefault="00035B1B" w:rsidP="00F62BC5">
      <w:pPr>
        <w:spacing w:before="0" w:after="0" w:line="240" w:lineRule="auto"/>
        <w:ind w:left="425"/>
        <w:rPr>
          <w:rFonts w:ascii="Arial" w:hAnsi="Arial" w:cs="Arial"/>
          <w:sz w:val="20"/>
          <w:szCs w:val="20"/>
        </w:rPr>
      </w:pPr>
      <w:r w:rsidRPr="004D4440">
        <w:rPr>
          <w:rFonts w:ascii="Arial" w:hAnsi="Arial" w:cs="Arial"/>
          <w:sz w:val="20"/>
          <w:szCs w:val="20"/>
        </w:rPr>
        <w:t>Vir: SURS</w:t>
      </w:r>
    </w:p>
    <w:p w14:paraId="56DB64DE" w14:textId="77777777" w:rsidR="00035B1B" w:rsidRPr="004D4440" w:rsidRDefault="00035B1B" w:rsidP="00F62BC5">
      <w:pPr>
        <w:spacing w:before="0" w:after="0" w:line="240" w:lineRule="auto"/>
        <w:ind w:left="425"/>
        <w:rPr>
          <w:rFonts w:ascii="Arial" w:hAnsi="Arial" w:cs="Arial"/>
          <w:sz w:val="20"/>
          <w:szCs w:val="20"/>
        </w:rPr>
      </w:pPr>
    </w:p>
    <w:p w14:paraId="1EB125D0" w14:textId="22BD6E59" w:rsidR="00035B1B" w:rsidRPr="004D4440" w:rsidRDefault="00035B1B" w:rsidP="00760486">
      <w:pPr>
        <w:spacing w:before="0" w:after="0" w:line="240" w:lineRule="auto"/>
        <w:ind w:left="708" w:firstLine="708"/>
        <w:rPr>
          <w:rFonts w:ascii="Arial" w:hAnsi="Arial" w:cs="Arial"/>
          <w:b/>
          <w:sz w:val="20"/>
          <w:szCs w:val="20"/>
        </w:rPr>
      </w:pPr>
      <w:bookmarkStart w:id="32" w:name="_Toc30506135"/>
      <w:bookmarkStart w:id="33" w:name="_Toc33789570"/>
      <w:r w:rsidRPr="004D4440">
        <w:rPr>
          <w:rFonts w:ascii="Arial" w:hAnsi="Arial" w:cs="Arial"/>
          <w:b/>
          <w:sz w:val="20"/>
          <w:szCs w:val="20"/>
        </w:rPr>
        <w:t xml:space="preserve">5.2.2  Aktivnost prebivalstva </w:t>
      </w:r>
      <w:r w:rsidR="0038155D" w:rsidRPr="004D4440">
        <w:rPr>
          <w:rFonts w:ascii="Arial" w:hAnsi="Arial" w:cs="Arial"/>
          <w:b/>
          <w:sz w:val="20"/>
          <w:szCs w:val="20"/>
        </w:rPr>
        <w:t>po</w:t>
      </w:r>
      <w:r w:rsidRPr="004D4440">
        <w:rPr>
          <w:rFonts w:ascii="Arial" w:hAnsi="Arial" w:cs="Arial"/>
          <w:b/>
          <w:sz w:val="20"/>
          <w:szCs w:val="20"/>
        </w:rPr>
        <w:t xml:space="preserve"> </w:t>
      </w:r>
      <w:r w:rsidR="00712C17" w:rsidRPr="004D4440">
        <w:rPr>
          <w:rFonts w:ascii="Arial" w:hAnsi="Arial" w:cs="Arial"/>
          <w:b/>
          <w:sz w:val="20"/>
          <w:szCs w:val="20"/>
        </w:rPr>
        <w:t xml:space="preserve">statusu, </w:t>
      </w:r>
      <w:r w:rsidRPr="004D4440">
        <w:rPr>
          <w:rFonts w:ascii="Arial" w:hAnsi="Arial" w:cs="Arial"/>
          <w:b/>
          <w:sz w:val="20"/>
          <w:szCs w:val="20"/>
        </w:rPr>
        <w:t>izobrazb</w:t>
      </w:r>
      <w:r w:rsidR="0038155D" w:rsidRPr="004D4440">
        <w:rPr>
          <w:rFonts w:ascii="Arial" w:hAnsi="Arial" w:cs="Arial"/>
          <w:b/>
          <w:sz w:val="20"/>
          <w:szCs w:val="20"/>
        </w:rPr>
        <w:t>i</w:t>
      </w:r>
      <w:bookmarkEnd w:id="32"/>
      <w:bookmarkEnd w:id="33"/>
      <w:r w:rsidRPr="004D4440">
        <w:rPr>
          <w:rFonts w:ascii="Arial" w:hAnsi="Arial" w:cs="Arial"/>
          <w:b/>
          <w:sz w:val="20"/>
          <w:szCs w:val="20"/>
        </w:rPr>
        <w:t xml:space="preserve"> in spol</w:t>
      </w:r>
      <w:r w:rsidR="0038155D" w:rsidRPr="004D4440">
        <w:rPr>
          <w:rFonts w:ascii="Arial" w:hAnsi="Arial" w:cs="Arial"/>
          <w:b/>
          <w:sz w:val="20"/>
          <w:szCs w:val="20"/>
        </w:rPr>
        <w:t>u</w:t>
      </w:r>
    </w:p>
    <w:p w14:paraId="0D04525D" w14:textId="77777777" w:rsidR="00035B1B" w:rsidRPr="004D4440" w:rsidRDefault="00035B1B" w:rsidP="00F62BC5">
      <w:pPr>
        <w:spacing w:before="0" w:after="0" w:line="240" w:lineRule="auto"/>
        <w:ind w:left="425"/>
        <w:rPr>
          <w:rFonts w:ascii="Arial" w:hAnsi="Arial" w:cs="Arial"/>
          <w:sz w:val="20"/>
          <w:szCs w:val="20"/>
        </w:rPr>
      </w:pPr>
    </w:p>
    <w:p w14:paraId="79D87D4B" w14:textId="77777777" w:rsidR="00035B1B" w:rsidRPr="004D4440" w:rsidRDefault="00035B1B" w:rsidP="00760486">
      <w:pPr>
        <w:spacing w:before="0" w:after="0" w:line="240" w:lineRule="auto"/>
        <w:rPr>
          <w:rFonts w:ascii="Arial" w:hAnsi="Arial" w:cs="Arial"/>
          <w:sz w:val="20"/>
          <w:szCs w:val="20"/>
        </w:rPr>
      </w:pPr>
      <w:r w:rsidRPr="004D4440">
        <w:rPr>
          <w:rFonts w:ascii="Arial" w:hAnsi="Arial" w:cs="Arial"/>
          <w:sz w:val="20"/>
          <w:szCs w:val="20"/>
        </w:rPr>
        <w:t xml:space="preserve">Dostopni so podatki za prebivalstvo, starejše od 15 let po spolu, ne pa po starostnih skupinah. </w:t>
      </w:r>
    </w:p>
    <w:p w14:paraId="5DF90E1D" w14:textId="2BF1433E" w:rsidR="00035B1B" w:rsidRPr="004D4440" w:rsidRDefault="0038155D" w:rsidP="00E315C2">
      <w:pPr>
        <w:spacing w:before="0" w:after="0" w:line="240" w:lineRule="auto"/>
        <w:rPr>
          <w:rFonts w:ascii="Arial" w:hAnsi="Arial" w:cs="Arial"/>
          <w:i/>
          <w:sz w:val="20"/>
          <w:szCs w:val="20"/>
        </w:rPr>
      </w:pPr>
      <w:r w:rsidRPr="004D4440">
        <w:rPr>
          <w:rFonts w:ascii="Arial" w:hAnsi="Arial" w:cs="Arial"/>
          <w:sz w:val="20"/>
          <w:szCs w:val="20"/>
        </w:rPr>
        <w:t>M</w:t>
      </w:r>
      <w:r w:rsidR="00035B1B" w:rsidRPr="004D4440">
        <w:rPr>
          <w:rFonts w:ascii="Arial" w:hAnsi="Arial" w:cs="Arial"/>
          <w:sz w:val="20"/>
          <w:szCs w:val="20"/>
        </w:rPr>
        <w:t>ed moškimi je bilo leta 2011 okrog 134.000 starejših od 65 let (od teh 97 % upokojencev), leta 2019 pa 176.000 (97 % upokojencev)</w:t>
      </w:r>
      <w:r w:rsidRPr="004D4440">
        <w:rPr>
          <w:rFonts w:ascii="Arial" w:hAnsi="Arial" w:cs="Arial"/>
          <w:sz w:val="20"/>
          <w:szCs w:val="20"/>
        </w:rPr>
        <w:t>. M</w:t>
      </w:r>
      <w:r w:rsidR="00035B1B" w:rsidRPr="004D4440">
        <w:rPr>
          <w:rFonts w:ascii="Arial" w:hAnsi="Arial" w:cs="Arial"/>
          <w:sz w:val="20"/>
          <w:szCs w:val="20"/>
        </w:rPr>
        <w:t>ed ženskami leta 2011 je bilo okrog 204.000 starejših od 65 let</w:t>
      </w:r>
      <w:r w:rsidR="00A11BBB" w:rsidRPr="004D4440">
        <w:rPr>
          <w:rFonts w:ascii="Arial" w:hAnsi="Arial" w:cs="Arial"/>
          <w:sz w:val="20"/>
          <w:szCs w:val="20"/>
        </w:rPr>
        <w:t xml:space="preserve"> </w:t>
      </w:r>
      <w:r w:rsidR="00035B1B" w:rsidRPr="004D4440">
        <w:rPr>
          <w:rFonts w:ascii="Arial" w:hAnsi="Arial" w:cs="Arial"/>
          <w:sz w:val="20"/>
          <w:szCs w:val="20"/>
        </w:rPr>
        <w:t>(92 % upokojenk), leta 2019 pa 237.000 (97 % upokojenk).</w:t>
      </w:r>
      <w:r w:rsidR="00200652" w:rsidRPr="004D4440">
        <w:rPr>
          <w:rFonts w:ascii="Arial" w:hAnsi="Arial" w:cs="Arial"/>
          <w:sz w:val="20"/>
          <w:szCs w:val="20"/>
        </w:rPr>
        <w:t xml:space="preserve"> </w:t>
      </w:r>
      <w:r w:rsidR="00035B1B" w:rsidRPr="004D4440">
        <w:rPr>
          <w:rFonts w:ascii="Arial" w:hAnsi="Arial" w:cs="Arial"/>
          <w:sz w:val="20"/>
          <w:szCs w:val="20"/>
        </w:rPr>
        <w:t xml:space="preserve">Preglednica 4 </w:t>
      </w:r>
      <w:r w:rsidR="00867BC1" w:rsidRPr="004D4440">
        <w:rPr>
          <w:rFonts w:ascii="Arial" w:hAnsi="Arial" w:cs="Arial"/>
          <w:sz w:val="20"/>
          <w:szCs w:val="20"/>
        </w:rPr>
        <w:t xml:space="preserve">spodaj </w:t>
      </w:r>
      <w:r w:rsidR="00035B1B" w:rsidRPr="004D4440">
        <w:rPr>
          <w:rFonts w:ascii="Arial" w:hAnsi="Arial" w:cs="Arial"/>
          <w:sz w:val="20"/>
          <w:szCs w:val="20"/>
        </w:rPr>
        <w:t xml:space="preserve">prikazuje izobrazbeno sestavo starejših od 65 let </w:t>
      </w:r>
      <w:r w:rsidRPr="004D4440">
        <w:rPr>
          <w:rFonts w:ascii="Arial" w:hAnsi="Arial" w:cs="Arial"/>
          <w:sz w:val="20"/>
          <w:szCs w:val="20"/>
        </w:rPr>
        <w:t xml:space="preserve">za </w:t>
      </w:r>
      <w:r w:rsidR="00035B1B" w:rsidRPr="004D4440">
        <w:rPr>
          <w:rFonts w:ascii="Arial" w:hAnsi="Arial" w:cs="Arial"/>
          <w:sz w:val="20"/>
          <w:szCs w:val="20"/>
        </w:rPr>
        <w:t>let</w:t>
      </w:r>
      <w:r w:rsidRPr="004D4440">
        <w:rPr>
          <w:rFonts w:ascii="Arial" w:hAnsi="Arial" w:cs="Arial"/>
          <w:sz w:val="20"/>
          <w:szCs w:val="20"/>
        </w:rPr>
        <w:t>i</w:t>
      </w:r>
      <w:r w:rsidR="00035B1B" w:rsidRPr="004D4440">
        <w:rPr>
          <w:rFonts w:ascii="Arial" w:hAnsi="Arial" w:cs="Arial"/>
          <w:sz w:val="20"/>
          <w:szCs w:val="20"/>
        </w:rPr>
        <w:t xml:space="preserve"> 2011 in 2019</w:t>
      </w:r>
      <w:r w:rsidR="00200652" w:rsidRPr="004D4440">
        <w:rPr>
          <w:rFonts w:ascii="Arial" w:hAnsi="Arial" w:cs="Arial"/>
          <w:sz w:val="20"/>
          <w:szCs w:val="20"/>
        </w:rPr>
        <w:t xml:space="preserve"> v deležih</w:t>
      </w:r>
      <w:r w:rsidRPr="004D4440">
        <w:rPr>
          <w:rFonts w:ascii="Arial" w:hAnsi="Arial" w:cs="Arial"/>
          <w:sz w:val="20"/>
          <w:szCs w:val="20"/>
        </w:rPr>
        <w:t>,</w:t>
      </w:r>
      <w:r w:rsidR="00035B1B" w:rsidRPr="004D4440">
        <w:rPr>
          <w:rFonts w:ascii="Arial" w:hAnsi="Arial" w:cs="Arial"/>
          <w:sz w:val="20"/>
          <w:szCs w:val="20"/>
        </w:rPr>
        <w:t xml:space="preserve"> iz katere izhaja, da se je v </w:t>
      </w:r>
      <w:r w:rsidR="00200652" w:rsidRPr="004D4440">
        <w:rPr>
          <w:rFonts w:ascii="Arial" w:hAnsi="Arial" w:cs="Arial"/>
          <w:sz w:val="20"/>
          <w:szCs w:val="20"/>
        </w:rPr>
        <w:t xml:space="preserve">tem </w:t>
      </w:r>
      <w:r w:rsidR="00035B1B" w:rsidRPr="004D4440">
        <w:rPr>
          <w:rFonts w:ascii="Arial" w:hAnsi="Arial" w:cs="Arial"/>
          <w:sz w:val="20"/>
          <w:szCs w:val="20"/>
        </w:rPr>
        <w:t xml:space="preserve">obdobju izboljšala. </w:t>
      </w:r>
    </w:p>
    <w:p w14:paraId="27235F6D" w14:textId="481ECA71" w:rsidR="00970461" w:rsidRPr="004D4440" w:rsidRDefault="00970461" w:rsidP="00970461">
      <w:pPr>
        <w:pStyle w:val="Napis"/>
        <w:keepNext/>
      </w:pPr>
      <w:bookmarkStart w:id="34" w:name="_Toc72912644"/>
      <w:r w:rsidRPr="004D4440">
        <w:t xml:space="preserve">Preglednica </w:t>
      </w:r>
      <w:r w:rsidR="00333DBF">
        <w:rPr>
          <w:noProof/>
        </w:rPr>
        <w:fldChar w:fldCharType="begin"/>
      </w:r>
      <w:r w:rsidR="00333DBF">
        <w:rPr>
          <w:noProof/>
        </w:rPr>
        <w:instrText xml:space="preserve"> SEQ Preglednica \* </w:instrText>
      </w:r>
      <w:r w:rsidR="00333DBF">
        <w:rPr>
          <w:noProof/>
        </w:rPr>
        <w:instrText xml:space="preserve">ARABIC </w:instrText>
      </w:r>
      <w:r w:rsidR="00333DBF">
        <w:rPr>
          <w:noProof/>
        </w:rPr>
        <w:fldChar w:fldCharType="separate"/>
      </w:r>
      <w:r w:rsidR="00C93102" w:rsidRPr="004D4440">
        <w:rPr>
          <w:noProof/>
        </w:rPr>
        <w:t>4</w:t>
      </w:r>
      <w:r w:rsidR="00333DBF">
        <w:rPr>
          <w:noProof/>
        </w:rPr>
        <w:fldChar w:fldCharType="end"/>
      </w:r>
      <w:r w:rsidRPr="004D4440">
        <w:t>: Izobrazba starejših od 65 let v deležih v letih 2011 in 2019</w:t>
      </w:r>
      <w:bookmarkEnd w:id="34"/>
    </w:p>
    <w:tbl>
      <w:tblPr>
        <w:tblStyle w:val="Tabelamrea81"/>
        <w:tblW w:w="0" w:type="auto"/>
        <w:jc w:val="center"/>
        <w:tblLook w:val="04A0" w:firstRow="1" w:lastRow="0" w:firstColumn="1" w:lastColumn="0" w:noHBand="0" w:noVBand="1"/>
      </w:tblPr>
      <w:tblGrid>
        <w:gridCol w:w="1271"/>
        <w:gridCol w:w="1134"/>
        <w:gridCol w:w="1134"/>
        <w:gridCol w:w="1145"/>
        <w:gridCol w:w="1134"/>
        <w:gridCol w:w="1276"/>
        <w:gridCol w:w="1276"/>
      </w:tblGrid>
      <w:tr w:rsidR="00035B1B" w:rsidRPr="004D4440" w14:paraId="4D363A2A" w14:textId="77777777" w:rsidTr="00F62BC5">
        <w:trPr>
          <w:trHeight w:val="300"/>
          <w:jc w:val="center"/>
        </w:trPr>
        <w:tc>
          <w:tcPr>
            <w:tcW w:w="1271" w:type="dxa"/>
            <w:noWrap/>
            <w:hideMark/>
          </w:tcPr>
          <w:p w14:paraId="369F4D78" w14:textId="77777777" w:rsidR="00035B1B" w:rsidRPr="004D4440" w:rsidRDefault="00035B1B" w:rsidP="00492E45">
            <w:pPr>
              <w:spacing w:before="0"/>
              <w:jc w:val="left"/>
              <w:rPr>
                <w:rFonts w:ascii="Arial" w:eastAsiaTheme="minorHAnsi" w:hAnsi="Arial" w:cs="Arial"/>
                <w:sz w:val="20"/>
                <w:szCs w:val="20"/>
                <w:lang w:eastAsia="en-US"/>
              </w:rPr>
            </w:pPr>
          </w:p>
        </w:tc>
        <w:tc>
          <w:tcPr>
            <w:tcW w:w="2268" w:type="dxa"/>
            <w:gridSpan w:val="2"/>
            <w:noWrap/>
            <w:hideMark/>
          </w:tcPr>
          <w:p w14:paraId="186BD3C1" w14:textId="13F5D9A0" w:rsidR="00035B1B" w:rsidRPr="004D4440" w:rsidRDefault="00035B1B">
            <w:pPr>
              <w:spacing w:before="0"/>
              <w:jc w:val="left"/>
              <w:rPr>
                <w:rFonts w:ascii="Arial" w:eastAsiaTheme="minorHAnsi" w:hAnsi="Arial" w:cs="Arial"/>
                <w:sz w:val="20"/>
                <w:szCs w:val="20"/>
                <w:lang w:eastAsia="en-US"/>
              </w:rPr>
            </w:pPr>
            <w:r w:rsidRPr="004D4440">
              <w:rPr>
                <w:rFonts w:ascii="Arial" w:eastAsiaTheme="minorHAnsi" w:hAnsi="Arial" w:cs="Arial"/>
                <w:sz w:val="20"/>
                <w:szCs w:val="20"/>
                <w:lang w:eastAsia="en-US"/>
              </w:rPr>
              <w:t>Osnovn</w:t>
            </w:r>
            <w:r w:rsidR="0038155D" w:rsidRPr="004D4440">
              <w:rPr>
                <w:rFonts w:ascii="Arial" w:eastAsiaTheme="minorHAnsi" w:hAnsi="Arial" w:cs="Arial"/>
                <w:sz w:val="20"/>
                <w:szCs w:val="20"/>
                <w:lang w:eastAsia="en-US"/>
              </w:rPr>
              <w:t>o</w:t>
            </w:r>
            <w:r w:rsidRPr="004D4440">
              <w:rPr>
                <w:rFonts w:ascii="Arial" w:eastAsiaTheme="minorHAnsi" w:hAnsi="Arial" w:cs="Arial"/>
                <w:sz w:val="20"/>
                <w:szCs w:val="20"/>
                <w:lang w:eastAsia="en-US"/>
              </w:rPr>
              <w:t>šol</w:t>
            </w:r>
            <w:r w:rsidR="0038155D" w:rsidRPr="004D4440">
              <w:rPr>
                <w:rFonts w:ascii="Arial" w:eastAsiaTheme="minorHAnsi" w:hAnsi="Arial" w:cs="Arial"/>
                <w:sz w:val="20"/>
                <w:szCs w:val="20"/>
                <w:lang w:eastAsia="en-US"/>
              </w:rPr>
              <w:t>sk</w:t>
            </w:r>
            <w:r w:rsidRPr="004D4440">
              <w:rPr>
                <w:rFonts w:ascii="Arial" w:eastAsiaTheme="minorHAnsi" w:hAnsi="Arial" w:cs="Arial"/>
                <w:sz w:val="20"/>
                <w:szCs w:val="20"/>
                <w:lang w:eastAsia="en-US"/>
              </w:rPr>
              <w:t>a i</w:t>
            </w:r>
            <w:r w:rsidR="0038155D" w:rsidRPr="004D4440">
              <w:rPr>
                <w:rFonts w:ascii="Arial" w:eastAsiaTheme="minorHAnsi" w:hAnsi="Arial" w:cs="Arial"/>
                <w:sz w:val="20"/>
                <w:szCs w:val="20"/>
                <w:lang w:eastAsia="en-US"/>
              </w:rPr>
              <w:t>n</w:t>
            </w:r>
            <w:r w:rsidRPr="004D4440">
              <w:rPr>
                <w:rFonts w:ascii="Arial" w:eastAsiaTheme="minorHAnsi" w:hAnsi="Arial" w:cs="Arial"/>
                <w:sz w:val="20"/>
                <w:szCs w:val="20"/>
                <w:lang w:eastAsia="en-US"/>
              </w:rPr>
              <w:t xml:space="preserve"> manj</w:t>
            </w:r>
          </w:p>
        </w:tc>
        <w:tc>
          <w:tcPr>
            <w:tcW w:w="2279" w:type="dxa"/>
            <w:gridSpan w:val="2"/>
            <w:noWrap/>
            <w:hideMark/>
          </w:tcPr>
          <w:p w14:paraId="4A0EBC7B" w14:textId="77777777" w:rsidR="00042053" w:rsidRPr="004D4440" w:rsidRDefault="00035B1B">
            <w:pPr>
              <w:spacing w:before="0"/>
              <w:jc w:val="left"/>
              <w:rPr>
                <w:rFonts w:ascii="Arial" w:eastAsiaTheme="minorHAnsi" w:hAnsi="Arial" w:cs="Arial"/>
                <w:sz w:val="20"/>
                <w:szCs w:val="20"/>
                <w:lang w:eastAsia="en-US"/>
              </w:rPr>
            </w:pPr>
            <w:r w:rsidRPr="004D4440">
              <w:rPr>
                <w:rFonts w:ascii="Arial" w:eastAsiaTheme="minorHAnsi" w:hAnsi="Arial" w:cs="Arial"/>
                <w:sz w:val="20"/>
                <w:szCs w:val="20"/>
                <w:lang w:eastAsia="en-US"/>
              </w:rPr>
              <w:t>Srednj</w:t>
            </w:r>
            <w:r w:rsidR="0038155D" w:rsidRPr="004D4440">
              <w:rPr>
                <w:rFonts w:ascii="Arial" w:eastAsiaTheme="minorHAnsi" w:hAnsi="Arial" w:cs="Arial"/>
                <w:sz w:val="20"/>
                <w:szCs w:val="20"/>
                <w:lang w:eastAsia="en-US"/>
              </w:rPr>
              <w:t>e</w:t>
            </w:r>
            <w:r w:rsidRPr="004D4440">
              <w:rPr>
                <w:rFonts w:ascii="Arial" w:eastAsiaTheme="minorHAnsi" w:hAnsi="Arial" w:cs="Arial"/>
                <w:sz w:val="20"/>
                <w:szCs w:val="20"/>
                <w:lang w:eastAsia="en-US"/>
              </w:rPr>
              <w:t>šol</w:t>
            </w:r>
            <w:r w:rsidR="0038155D" w:rsidRPr="004D4440">
              <w:rPr>
                <w:rFonts w:ascii="Arial" w:eastAsiaTheme="minorHAnsi" w:hAnsi="Arial" w:cs="Arial"/>
                <w:sz w:val="20"/>
                <w:szCs w:val="20"/>
                <w:lang w:eastAsia="en-US"/>
              </w:rPr>
              <w:t>sk</w:t>
            </w:r>
            <w:r w:rsidRPr="004D4440">
              <w:rPr>
                <w:rFonts w:ascii="Arial" w:eastAsiaTheme="minorHAnsi" w:hAnsi="Arial" w:cs="Arial"/>
                <w:sz w:val="20"/>
                <w:szCs w:val="20"/>
                <w:lang w:eastAsia="en-US"/>
              </w:rPr>
              <w:t xml:space="preserve">a </w:t>
            </w:r>
            <w:r w:rsidR="0038155D" w:rsidRPr="004D4440">
              <w:rPr>
                <w:rFonts w:ascii="Arial" w:eastAsiaTheme="minorHAnsi" w:hAnsi="Arial" w:cs="Arial"/>
                <w:sz w:val="20"/>
                <w:szCs w:val="20"/>
                <w:lang w:eastAsia="en-US"/>
              </w:rPr>
              <w:t xml:space="preserve">(nižje poklicna, poklicna, </w:t>
            </w:r>
          </w:p>
          <w:p w14:paraId="7BA760D0" w14:textId="41D601C5" w:rsidR="00035B1B" w:rsidRPr="004D4440" w:rsidRDefault="0038155D">
            <w:pPr>
              <w:spacing w:before="0"/>
              <w:jc w:val="left"/>
              <w:rPr>
                <w:rFonts w:ascii="Arial" w:eastAsiaTheme="minorHAnsi" w:hAnsi="Arial" w:cs="Arial"/>
                <w:sz w:val="20"/>
                <w:szCs w:val="20"/>
                <w:lang w:eastAsia="en-US"/>
              </w:rPr>
            </w:pPr>
            <w:r w:rsidRPr="004D4440">
              <w:rPr>
                <w:rFonts w:ascii="Arial" w:eastAsiaTheme="minorHAnsi" w:hAnsi="Arial" w:cs="Arial"/>
                <w:sz w:val="20"/>
                <w:szCs w:val="20"/>
                <w:lang w:eastAsia="en-US"/>
              </w:rPr>
              <w:t>4-letna) skup</w:t>
            </w:r>
            <w:r w:rsidR="00035B1B" w:rsidRPr="004D4440">
              <w:rPr>
                <w:rFonts w:ascii="Arial" w:eastAsiaTheme="minorHAnsi" w:hAnsi="Arial" w:cs="Arial"/>
                <w:sz w:val="20"/>
                <w:szCs w:val="20"/>
                <w:lang w:eastAsia="en-US"/>
              </w:rPr>
              <w:t>aj</w:t>
            </w:r>
          </w:p>
        </w:tc>
        <w:tc>
          <w:tcPr>
            <w:tcW w:w="2552" w:type="dxa"/>
            <w:gridSpan w:val="2"/>
            <w:noWrap/>
            <w:hideMark/>
          </w:tcPr>
          <w:p w14:paraId="5F39F343" w14:textId="7EF7FBC5" w:rsidR="00035B1B" w:rsidRPr="004D4440" w:rsidRDefault="00035B1B" w:rsidP="00492E45">
            <w:pPr>
              <w:spacing w:before="0"/>
              <w:jc w:val="left"/>
              <w:rPr>
                <w:rFonts w:ascii="Arial" w:eastAsiaTheme="minorHAnsi" w:hAnsi="Arial" w:cs="Arial"/>
                <w:sz w:val="20"/>
                <w:szCs w:val="20"/>
                <w:lang w:eastAsia="en-US"/>
              </w:rPr>
            </w:pPr>
            <w:r w:rsidRPr="004D4440">
              <w:rPr>
                <w:rFonts w:ascii="Arial" w:eastAsiaTheme="minorHAnsi" w:hAnsi="Arial" w:cs="Arial"/>
                <w:sz w:val="20"/>
                <w:szCs w:val="20"/>
                <w:lang w:eastAsia="en-US"/>
              </w:rPr>
              <w:t>Višj</w:t>
            </w:r>
            <w:r w:rsidR="0038155D" w:rsidRPr="004D4440">
              <w:rPr>
                <w:rFonts w:ascii="Arial" w:eastAsiaTheme="minorHAnsi" w:hAnsi="Arial" w:cs="Arial"/>
                <w:sz w:val="20"/>
                <w:szCs w:val="20"/>
                <w:lang w:eastAsia="en-US"/>
              </w:rPr>
              <w:t>e</w:t>
            </w:r>
            <w:r w:rsidR="00712C17" w:rsidRPr="004D4440">
              <w:rPr>
                <w:rFonts w:ascii="Arial" w:eastAsiaTheme="minorHAnsi" w:hAnsi="Arial" w:cs="Arial"/>
                <w:sz w:val="20"/>
                <w:szCs w:val="20"/>
                <w:lang w:eastAsia="en-US"/>
              </w:rPr>
              <w:t xml:space="preserve"> </w:t>
            </w:r>
            <w:r w:rsidRPr="004D4440">
              <w:rPr>
                <w:rFonts w:ascii="Arial" w:eastAsiaTheme="minorHAnsi" w:hAnsi="Arial" w:cs="Arial"/>
                <w:sz w:val="20"/>
                <w:szCs w:val="20"/>
                <w:lang w:eastAsia="en-US"/>
              </w:rPr>
              <w:t>in visok</w:t>
            </w:r>
            <w:r w:rsidR="0038155D" w:rsidRPr="004D4440">
              <w:rPr>
                <w:rFonts w:ascii="Arial" w:eastAsiaTheme="minorHAnsi" w:hAnsi="Arial" w:cs="Arial"/>
                <w:sz w:val="20"/>
                <w:szCs w:val="20"/>
                <w:lang w:eastAsia="en-US"/>
              </w:rPr>
              <w:t>o</w:t>
            </w:r>
            <w:r w:rsidRPr="004D4440">
              <w:rPr>
                <w:rFonts w:ascii="Arial" w:eastAsiaTheme="minorHAnsi" w:hAnsi="Arial" w:cs="Arial"/>
                <w:sz w:val="20"/>
                <w:szCs w:val="20"/>
                <w:lang w:eastAsia="en-US"/>
              </w:rPr>
              <w:t>šol</w:t>
            </w:r>
            <w:r w:rsidR="0038155D" w:rsidRPr="004D4440">
              <w:rPr>
                <w:rFonts w:ascii="Arial" w:eastAsiaTheme="minorHAnsi" w:hAnsi="Arial" w:cs="Arial"/>
                <w:sz w:val="20"/>
                <w:szCs w:val="20"/>
                <w:lang w:eastAsia="en-US"/>
              </w:rPr>
              <w:t>sk</w:t>
            </w:r>
            <w:r w:rsidRPr="004D4440">
              <w:rPr>
                <w:rFonts w:ascii="Arial" w:eastAsiaTheme="minorHAnsi" w:hAnsi="Arial" w:cs="Arial"/>
                <w:sz w:val="20"/>
                <w:szCs w:val="20"/>
                <w:lang w:eastAsia="en-US"/>
              </w:rPr>
              <w:t>a skupaj</w:t>
            </w:r>
          </w:p>
        </w:tc>
      </w:tr>
      <w:tr w:rsidR="00035B1B" w:rsidRPr="004D4440" w14:paraId="40AEFE2A" w14:textId="77777777" w:rsidTr="00F62BC5">
        <w:trPr>
          <w:trHeight w:val="300"/>
          <w:jc w:val="center"/>
        </w:trPr>
        <w:tc>
          <w:tcPr>
            <w:tcW w:w="1271" w:type="dxa"/>
            <w:noWrap/>
            <w:hideMark/>
          </w:tcPr>
          <w:p w14:paraId="34623B85" w14:textId="77777777" w:rsidR="00035B1B" w:rsidRPr="004D4440" w:rsidRDefault="00035B1B" w:rsidP="00492E45">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Spol/ Leto</w:t>
            </w:r>
          </w:p>
        </w:tc>
        <w:tc>
          <w:tcPr>
            <w:tcW w:w="1134" w:type="dxa"/>
            <w:shd w:val="clear" w:color="auto" w:fill="D5DCE4" w:themeFill="text2" w:themeFillTint="33"/>
            <w:noWrap/>
            <w:hideMark/>
          </w:tcPr>
          <w:p w14:paraId="37922420" w14:textId="77777777" w:rsidR="00035B1B" w:rsidRPr="004D4440" w:rsidRDefault="00035B1B" w:rsidP="001F3AA8">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2011</w:t>
            </w:r>
          </w:p>
        </w:tc>
        <w:tc>
          <w:tcPr>
            <w:tcW w:w="1134" w:type="dxa"/>
            <w:noWrap/>
            <w:hideMark/>
          </w:tcPr>
          <w:p w14:paraId="7C80AC0C" w14:textId="77777777" w:rsidR="00035B1B" w:rsidRPr="004D4440" w:rsidRDefault="00035B1B" w:rsidP="001F3AA8">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2019</w:t>
            </w:r>
          </w:p>
        </w:tc>
        <w:tc>
          <w:tcPr>
            <w:tcW w:w="1145" w:type="dxa"/>
            <w:shd w:val="clear" w:color="auto" w:fill="D5DCE4" w:themeFill="text2" w:themeFillTint="33"/>
            <w:noWrap/>
            <w:hideMark/>
          </w:tcPr>
          <w:p w14:paraId="6F55530D" w14:textId="77777777" w:rsidR="00035B1B" w:rsidRPr="004D4440" w:rsidRDefault="00035B1B" w:rsidP="001F3AA8">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2011</w:t>
            </w:r>
          </w:p>
        </w:tc>
        <w:tc>
          <w:tcPr>
            <w:tcW w:w="1134" w:type="dxa"/>
            <w:noWrap/>
            <w:hideMark/>
          </w:tcPr>
          <w:p w14:paraId="375FFBF4" w14:textId="77777777" w:rsidR="00035B1B" w:rsidRPr="004D4440" w:rsidRDefault="00035B1B" w:rsidP="001F3AA8">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2019</w:t>
            </w:r>
          </w:p>
        </w:tc>
        <w:tc>
          <w:tcPr>
            <w:tcW w:w="1276" w:type="dxa"/>
            <w:shd w:val="clear" w:color="auto" w:fill="D5DCE4" w:themeFill="text2" w:themeFillTint="33"/>
            <w:noWrap/>
            <w:hideMark/>
          </w:tcPr>
          <w:p w14:paraId="78519E92" w14:textId="77777777" w:rsidR="00035B1B" w:rsidRPr="004D4440" w:rsidRDefault="00035B1B" w:rsidP="001F3AA8">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2011</w:t>
            </w:r>
          </w:p>
        </w:tc>
        <w:tc>
          <w:tcPr>
            <w:tcW w:w="1276" w:type="dxa"/>
            <w:noWrap/>
            <w:hideMark/>
          </w:tcPr>
          <w:p w14:paraId="6E3D4C8F" w14:textId="77777777" w:rsidR="00035B1B" w:rsidRPr="004D4440" w:rsidRDefault="00035B1B" w:rsidP="001F3AA8">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2019</w:t>
            </w:r>
          </w:p>
        </w:tc>
      </w:tr>
      <w:tr w:rsidR="00035B1B" w:rsidRPr="004D4440" w14:paraId="1E401C4D" w14:textId="77777777" w:rsidTr="00F62BC5">
        <w:trPr>
          <w:trHeight w:val="300"/>
          <w:jc w:val="center"/>
        </w:trPr>
        <w:tc>
          <w:tcPr>
            <w:tcW w:w="1271" w:type="dxa"/>
            <w:noWrap/>
            <w:hideMark/>
          </w:tcPr>
          <w:p w14:paraId="1459609C" w14:textId="77777777" w:rsidR="00035B1B" w:rsidRPr="004D4440" w:rsidRDefault="00035B1B" w:rsidP="00492E45">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moški</w:t>
            </w:r>
          </w:p>
        </w:tc>
        <w:tc>
          <w:tcPr>
            <w:tcW w:w="1134" w:type="dxa"/>
            <w:shd w:val="clear" w:color="auto" w:fill="D5DCE4" w:themeFill="text2" w:themeFillTint="33"/>
            <w:noWrap/>
            <w:hideMark/>
          </w:tcPr>
          <w:p w14:paraId="43DC01DC" w14:textId="77777777" w:rsidR="00035B1B" w:rsidRPr="004D4440" w:rsidRDefault="00035B1B" w:rsidP="001F3AA8">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30,2</w:t>
            </w:r>
          </w:p>
        </w:tc>
        <w:tc>
          <w:tcPr>
            <w:tcW w:w="1134" w:type="dxa"/>
            <w:noWrap/>
            <w:hideMark/>
          </w:tcPr>
          <w:p w14:paraId="6A402FCF" w14:textId="77777777" w:rsidR="00035B1B" w:rsidRPr="004D4440" w:rsidRDefault="00035B1B" w:rsidP="001F3AA8">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25,3</w:t>
            </w:r>
          </w:p>
        </w:tc>
        <w:tc>
          <w:tcPr>
            <w:tcW w:w="1145" w:type="dxa"/>
            <w:shd w:val="clear" w:color="auto" w:fill="D5DCE4" w:themeFill="text2" w:themeFillTint="33"/>
            <w:noWrap/>
            <w:hideMark/>
          </w:tcPr>
          <w:p w14:paraId="3B76FEB4" w14:textId="77777777" w:rsidR="00035B1B" w:rsidRPr="004D4440" w:rsidRDefault="00035B1B" w:rsidP="001F3AA8">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54,5</w:t>
            </w:r>
          </w:p>
        </w:tc>
        <w:tc>
          <w:tcPr>
            <w:tcW w:w="1134" w:type="dxa"/>
            <w:noWrap/>
            <w:hideMark/>
          </w:tcPr>
          <w:p w14:paraId="5F160572" w14:textId="77777777" w:rsidR="00035B1B" w:rsidRPr="004D4440" w:rsidRDefault="00035B1B" w:rsidP="001F3AA8">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57,7</w:t>
            </w:r>
          </w:p>
        </w:tc>
        <w:tc>
          <w:tcPr>
            <w:tcW w:w="1276" w:type="dxa"/>
            <w:shd w:val="clear" w:color="auto" w:fill="D5DCE4" w:themeFill="text2" w:themeFillTint="33"/>
            <w:noWrap/>
            <w:hideMark/>
          </w:tcPr>
          <w:p w14:paraId="6ADBE03F" w14:textId="77777777" w:rsidR="00035B1B" w:rsidRPr="004D4440" w:rsidRDefault="00035B1B" w:rsidP="001F3AA8">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15,4</w:t>
            </w:r>
          </w:p>
        </w:tc>
        <w:tc>
          <w:tcPr>
            <w:tcW w:w="1276" w:type="dxa"/>
            <w:noWrap/>
            <w:hideMark/>
          </w:tcPr>
          <w:p w14:paraId="1036B811" w14:textId="77777777" w:rsidR="00035B1B" w:rsidRPr="004D4440" w:rsidRDefault="00035B1B" w:rsidP="001F3AA8">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17</w:t>
            </w:r>
          </w:p>
        </w:tc>
      </w:tr>
      <w:tr w:rsidR="00035B1B" w:rsidRPr="004D4440" w14:paraId="60E013C9" w14:textId="77777777" w:rsidTr="00F62BC5">
        <w:trPr>
          <w:trHeight w:val="300"/>
          <w:jc w:val="center"/>
        </w:trPr>
        <w:tc>
          <w:tcPr>
            <w:tcW w:w="1271" w:type="dxa"/>
            <w:noWrap/>
            <w:hideMark/>
          </w:tcPr>
          <w:p w14:paraId="1C8A6B53" w14:textId="77777777" w:rsidR="00035B1B" w:rsidRPr="004D4440" w:rsidRDefault="00035B1B" w:rsidP="00492E45">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 xml:space="preserve">ženske </w:t>
            </w:r>
          </w:p>
        </w:tc>
        <w:tc>
          <w:tcPr>
            <w:tcW w:w="1134" w:type="dxa"/>
            <w:shd w:val="clear" w:color="auto" w:fill="D5DCE4" w:themeFill="text2" w:themeFillTint="33"/>
            <w:noWrap/>
            <w:hideMark/>
          </w:tcPr>
          <w:p w14:paraId="05440F38" w14:textId="77777777" w:rsidR="00035B1B" w:rsidRPr="004D4440" w:rsidRDefault="00035B1B" w:rsidP="001F3AA8">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61,1</w:t>
            </w:r>
          </w:p>
        </w:tc>
        <w:tc>
          <w:tcPr>
            <w:tcW w:w="1134" w:type="dxa"/>
            <w:noWrap/>
            <w:hideMark/>
          </w:tcPr>
          <w:p w14:paraId="1F089670" w14:textId="77777777" w:rsidR="00035B1B" w:rsidRPr="004D4440" w:rsidRDefault="00035B1B" w:rsidP="001F3AA8">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50,8</w:t>
            </w:r>
          </w:p>
        </w:tc>
        <w:tc>
          <w:tcPr>
            <w:tcW w:w="1145" w:type="dxa"/>
            <w:shd w:val="clear" w:color="auto" w:fill="D5DCE4" w:themeFill="text2" w:themeFillTint="33"/>
            <w:noWrap/>
            <w:hideMark/>
          </w:tcPr>
          <w:p w14:paraId="277FF7EB" w14:textId="77777777" w:rsidR="00035B1B" w:rsidRPr="004D4440" w:rsidRDefault="00035B1B" w:rsidP="001F3AA8">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32,0</w:t>
            </w:r>
          </w:p>
        </w:tc>
        <w:tc>
          <w:tcPr>
            <w:tcW w:w="1134" w:type="dxa"/>
            <w:noWrap/>
            <w:hideMark/>
          </w:tcPr>
          <w:p w14:paraId="7356B2CE" w14:textId="77777777" w:rsidR="00035B1B" w:rsidRPr="004D4440" w:rsidRDefault="00035B1B" w:rsidP="001F3AA8">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38,2</w:t>
            </w:r>
          </w:p>
        </w:tc>
        <w:tc>
          <w:tcPr>
            <w:tcW w:w="1276" w:type="dxa"/>
            <w:shd w:val="clear" w:color="auto" w:fill="D5DCE4" w:themeFill="text2" w:themeFillTint="33"/>
            <w:noWrap/>
            <w:hideMark/>
          </w:tcPr>
          <w:p w14:paraId="60169121" w14:textId="77777777" w:rsidR="00035B1B" w:rsidRPr="004D4440" w:rsidRDefault="00035B1B" w:rsidP="001F3AA8">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6,9</w:t>
            </w:r>
          </w:p>
        </w:tc>
        <w:tc>
          <w:tcPr>
            <w:tcW w:w="1276" w:type="dxa"/>
            <w:noWrap/>
            <w:hideMark/>
          </w:tcPr>
          <w:p w14:paraId="5CCA8869" w14:textId="77777777" w:rsidR="00035B1B" w:rsidRPr="004D4440" w:rsidRDefault="00035B1B" w:rsidP="001F3AA8">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11,1</w:t>
            </w:r>
          </w:p>
        </w:tc>
      </w:tr>
    </w:tbl>
    <w:p w14:paraId="0F63F897" w14:textId="77777777" w:rsidR="00035B1B" w:rsidRPr="004D4440" w:rsidRDefault="00035B1B" w:rsidP="00F62BC5">
      <w:pPr>
        <w:spacing w:before="0" w:after="0" w:line="240" w:lineRule="auto"/>
        <w:ind w:left="425"/>
        <w:rPr>
          <w:rFonts w:ascii="Arial" w:hAnsi="Arial" w:cs="Arial"/>
          <w:sz w:val="20"/>
          <w:szCs w:val="20"/>
        </w:rPr>
      </w:pPr>
      <w:r w:rsidRPr="004D4440">
        <w:rPr>
          <w:rFonts w:ascii="Arial" w:hAnsi="Arial" w:cs="Arial"/>
          <w:sz w:val="20"/>
          <w:szCs w:val="20"/>
        </w:rPr>
        <w:t>Vir: SURS</w:t>
      </w:r>
      <w:bookmarkStart w:id="35" w:name="_Toc30506084"/>
    </w:p>
    <w:p w14:paraId="04AA8534" w14:textId="3D9D0554" w:rsidR="00867BC1" w:rsidRPr="004D4440" w:rsidRDefault="00867BC1" w:rsidP="00F62BC5">
      <w:pPr>
        <w:spacing w:before="0" w:after="0" w:line="240" w:lineRule="auto"/>
        <w:ind w:left="425"/>
        <w:rPr>
          <w:rFonts w:ascii="Arial" w:hAnsi="Arial" w:cs="Arial"/>
          <w:sz w:val="20"/>
          <w:szCs w:val="20"/>
          <w:shd w:val="clear" w:color="auto" w:fill="FFFF00"/>
        </w:rPr>
      </w:pPr>
    </w:p>
    <w:p w14:paraId="1F6D3C88" w14:textId="11B5D937" w:rsidR="00035B1B" w:rsidRPr="004D4440" w:rsidRDefault="001F3AA8" w:rsidP="00760486">
      <w:pPr>
        <w:spacing w:before="0" w:after="0" w:line="240" w:lineRule="auto"/>
        <w:rPr>
          <w:rFonts w:ascii="Arial" w:hAnsi="Arial" w:cs="Arial"/>
          <w:sz w:val="20"/>
          <w:szCs w:val="20"/>
        </w:rPr>
      </w:pPr>
      <w:r w:rsidRPr="004D4440">
        <w:rPr>
          <w:rFonts w:ascii="Arial" w:hAnsi="Arial" w:cs="Arial"/>
          <w:sz w:val="20"/>
          <w:szCs w:val="20"/>
        </w:rPr>
        <w:t xml:space="preserve">Slika 4 </w:t>
      </w:r>
      <w:r w:rsidR="00867BC1" w:rsidRPr="004D4440">
        <w:rPr>
          <w:rFonts w:ascii="Arial" w:hAnsi="Arial" w:cs="Arial"/>
          <w:sz w:val="20"/>
          <w:szCs w:val="20"/>
        </w:rPr>
        <w:t xml:space="preserve">spodaj </w:t>
      </w:r>
      <w:r w:rsidR="00035B1B" w:rsidRPr="004D4440">
        <w:rPr>
          <w:rFonts w:ascii="Arial" w:hAnsi="Arial" w:cs="Arial"/>
          <w:sz w:val="20"/>
          <w:szCs w:val="20"/>
        </w:rPr>
        <w:t>prikazuje deleže zaposlenih moških po izobrazbi</w:t>
      </w:r>
      <w:r w:rsidR="00867BC1" w:rsidRPr="004D4440">
        <w:rPr>
          <w:rFonts w:ascii="Arial" w:hAnsi="Arial" w:cs="Arial"/>
          <w:sz w:val="20"/>
          <w:szCs w:val="20"/>
        </w:rPr>
        <w:t xml:space="preserve"> in</w:t>
      </w:r>
      <w:r w:rsidR="00035B1B" w:rsidRPr="004D4440">
        <w:rPr>
          <w:rFonts w:ascii="Arial" w:hAnsi="Arial" w:cs="Arial"/>
          <w:sz w:val="20"/>
          <w:szCs w:val="20"/>
        </w:rPr>
        <w:t xml:space="preserve"> kaže, da ima izobrazbena raven pomemben vpliv na aktivnost prebivalstva. Med moškimi, starimi več kot 15 let, z dokončano osnovnošolsko izobrazbo, je kar 45 % neaktivnih (36 % upokojenih in 9 % drugih), medtem ko je med višje in visoko</w:t>
      </w:r>
      <w:r w:rsidR="00867BC1" w:rsidRPr="004D4440">
        <w:rPr>
          <w:rFonts w:ascii="Arial" w:hAnsi="Arial" w:cs="Arial"/>
          <w:sz w:val="20"/>
          <w:szCs w:val="20"/>
        </w:rPr>
        <w:t>šolsko</w:t>
      </w:r>
      <w:r w:rsidR="00035B1B" w:rsidRPr="004D4440">
        <w:rPr>
          <w:rFonts w:ascii="Arial" w:hAnsi="Arial" w:cs="Arial"/>
          <w:sz w:val="20"/>
          <w:szCs w:val="20"/>
        </w:rPr>
        <w:t xml:space="preserve"> izobraženimi delež neaktivnih 21 % (18 % upokojenih in 3 % drugače neaktivnih).</w:t>
      </w:r>
    </w:p>
    <w:p w14:paraId="3CB7DDCF" w14:textId="1CDC7812" w:rsidR="00035B1B" w:rsidRPr="004D4440" w:rsidRDefault="00035B1B" w:rsidP="00F62BC5">
      <w:pPr>
        <w:spacing w:before="0" w:after="0" w:line="240" w:lineRule="auto"/>
        <w:ind w:left="425"/>
        <w:rPr>
          <w:rFonts w:ascii="Arial" w:hAnsi="Arial" w:cs="Arial"/>
          <w:sz w:val="20"/>
          <w:szCs w:val="20"/>
        </w:rPr>
      </w:pPr>
    </w:p>
    <w:p w14:paraId="50F6FDA4" w14:textId="77777777" w:rsidR="007A6751" w:rsidRPr="004D4440" w:rsidRDefault="007A6751" w:rsidP="00F62BC5">
      <w:pPr>
        <w:spacing w:before="0" w:after="0" w:line="240" w:lineRule="auto"/>
        <w:ind w:left="425"/>
        <w:rPr>
          <w:rFonts w:ascii="Arial" w:hAnsi="Arial" w:cs="Arial"/>
          <w:sz w:val="20"/>
          <w:szCs w:val="20"/>
        </w:rPr>
      </w:pPr>
    </w:p>
    <w:bookmarkEnd w:id="35"/>
    <w:p w14:paraId="5B6B5713" w14:textId="2B93B6E7" w:rsidR="00035B1B" w:rsidRPr="004D4440" w:rsidRDefault="00035B1B" w:rsidP="00C93102">
      <w:pPr>
        <w:spacing w:before="0" w:after="0" w:line="240" w:lineRule="auto"/>
        <w:rPr>
          <w:rFonts w:ascii="Arial" w:hAnsi="Arial" w:cs="Arial"/>
          <w:sz w:val="20"/>
          <w:szCs w:val="20"/>
        </w:rPr>
      </w:pPr>
    </w:p>
    <w:p w14:paraId="5555E1C2" w14:textId="3CDA97E0" w:rsidR="00C93102" w:rsidRPr="004D4440" w:rsidRDefault="00C93102" w:rsidP="00C93102">
      <w:pPr>
        <w:pStyle w:val="Napis"/>
        <w:keepNext/>
      </w:pPr>
      <w:bookmarkStart w:id="36" w:name="_Toc72913310"/>
      <w:r w:rsidRPr="004D4440">
        <w:t xml:space="preserve">Slika </w:t>
      </w:r>
      <w:r w:rsidR="00333DBF">
        <w:rPr>
          <w:noProof/>
        </w:rPr>
        <w:fldChar w:fldCharType="begin"/>
      </w:r>
      <w:r w:rsidR="00333DBF">
        <w:rPr>
          <w:noProof/>
        </w:rPr>
        <w:instrText xml:space="preserve"> SEQ Slika \* ARABIC </w:instrText>
      </w:r>
      <w:r w:rsidR="00333DBF">
        <w:rPr>
          <w:noProof/>
        </w:rPr>
        <w:fldChar w:fldCharType="separate"/>
      </w:r>
      <w:r w:rsidRPr="004D4440">
        <w:rPr>
          <w:noProof/>
        </w:rPr>
        <w:t>4</w:t>
      </w:r>
      <w:r w:rsidR="00333DBF">
        <w:rPr>
          <w:noProof/>
        </w:rPr>
        <w:fldChar w:fldCharType="end"/>
      </w:r>
      <w:r w:rsidRPr="004D4440">
        <w:t>: Prebivalci</w:t>
      </w:r>
      <w:r w:rsidR="005254E3">
        <w:t xml:space="preserve"> - moški</w:t>
      </w:r>
      <w:r w:rsidRPr="004D4440">
        <w:t>, stari 15 let in več po izobrazbi in delovni aktivnosti v letu 201</w:t>
      </w:r>
      <w:bookmarkEnd w:id="36"/>
      <w:r w:rsidR="005254E3">
        <w:t>9</w:t>
      </w:r>
    </w:p>
    <w:p w14:paraId="3FF86711" w14:textId="2F4CB8BF" w:rsidR="00035B1B" w:rsidRPr="004D4440" w:rsidRDefault="00035B1B" w:rsidP="00F62BC5">
      <w:pPr>
        <w:spacing w:before="0" w:after="0" w:line="240" w:lineRule="auto"/>
        <w:ind w:left="425"/>
        <w:rPr>
          <w:rFonts w:ascii="Arial" w:hAnsi="Arial" w:cs="Arial"/>
          <w:sz w:val="20"/>
          <w:szCs w:val="20"/>
        </w:rPr>
      </w:pPr>
    </w:p>
    <w:p w14:paraId="3796D7FC" w14:textId="77777777" w:rsidR="00035B1B" w:rsidRPr="004D4440" w:rsidRDefault="00035B1B" w:rsidP="00F62BC5">
      <w:pPr>
        <w:spacing w:before="0" w:after="0" w:line="240" w:lineRule="auto"/>
        <w:ind w:left="425"/>
        <w:rPr>
          <w:rFonts w:ascii="Arial" w:hAnsi="Arial" w:cs="Arial"/>
          <w:sz w:val="20"/>
          <w:szCs w:val="20"/>
        </w:rPr>
      </w:pPr>
    </w:p>
    <w:p w14:paraId="14F43C33" w14:textId="7BEE7747" w:rsidR="00C93102" w:rsidRPr="004D4440" w:rsidRDefault="00035B1B" w:rsidP="00E315C2">
      <w:pPr>
        <w:spacing w:before="0" w:after="0" w:line="240" w:lineRule="auto"/>
        <w:rPr>
          <w:rFonts w:ascii="Arial" w:hAnsi="Arial" w:cs="Arial"/>
          <w:sz w:val="20"/>
          <w:szCs w:val="20"/>
        </w:rPr>
      </w:pPr>
      <w:r w:rsidRPr="004D4440">
        <w:rPr>
          <w:rFonts w:ascii="Arial" w:hAnsi="Arial" w:cs="Arial"/>
          <w:sz w:val="20"/>
          <w:szCs w:val="20"/>
        </w:rPr>
        <w:t>Pri ženskah je stopnja aktivnosti še bolj odvisna od ravni  izobrazbe, kar kaže</w:t>
      </w:r>
      <w:r w:rsidR="001F3AA8" w:rsidRPr="004D4440">
        <w:rPr>
          <w:rFonts w:ascii="Arial" w:hAnsi="Arial" w:cs="Arial"/>
          <w:sz w:val="20"/>
          <w:szCs w:val="20"/>
        </w:rPr>
        <w:t xml:space="preserve"> slika 5 spodaj. </w:t>
      </w:r>
      <w:r w:rsidRPr="004D4440">
        <w:rPr>
          <w:rFonts w:ascii="Arial" w:hAnsi="Arial" w:cs="Arial"/>
          <w:sz w:val="20"/>
          <w:szCs w:val="20"/>
        </w:rPr>
        <w:t>Kar 68 % žensk, starejših od 15 let, z največ osnovnošolsko izobrazbo, je neaktivnih (od teh 58 % upokojenih in 10% drugače neaktivnih), medtem ko je delež neaktivnih žensk pri višje</w:t>
      </w:r>
      <w:r w:rsidR="00867BC1" w:rsidRPr="004D4440">
        <w:rPr>
          <w:rFonts w:ascii="Arial" w:hAnsi="Arial" w:cs="Arial"/>
          <w:sz w:val="20"/>
          <w:szCs w:val="20"/>
        </w:rPr>
        <w:t>-</w:t>
      </w:r>
      <w:r w:rsidRPr="004D4440">
        <w:rPr>
          <w:rFonts w:ascii="Arial" w:hAnsi="Arial" w:cs="Arial"/>
          <w:sz w:val="20"/>
          <w:szCs w:val="20"/>
        </w:rPr>
        <w:t xml:space="preserve"> in visoko</w:t>
      </w:r>
      <w:r w:rsidR="00867BC1" w:rsidRPr="004D4440">
        <w:rPr>
          <w:rFonts w:ascii="Arial" w:hAnsi="Arial" w:cs="Arial"/>
          <w:sz w:val="20"/>
          <w:szCs w:val="20"/>
        </w:rPr>
        <w:t>šolsko</w:t>
      </w:r>
      <w:r w:rsidRPr="004D4440">
        <w:rPr>
          <w:rFonts w:ascii="Arial" w:hAnsi="Arial" w:cs="Arial"/>
          <w:sz w:val="20"/>
          <w:szCs w:val="20"/>
        </w:rPr>
        <w:t xml:space="preserve"> izobraženih le 17 % (13 % upokoje</w:t>
      </w:r>
      <w:r w:rsidR="00C93102" w:rsidRPr="004D4440">
        <w:rPr>
          <w:rFonts w:ascii="Arial" w:hAnsi="Arial" w:cs="Arial"/>
          <w:sz w:val="20"/>
          <w:szCs w:val="20"/>
        </w:rPr>
        <w:t>nih in 4 % drugače neaktivnih).</w:t>
      </w:r>
    </w:p>
    <w:p w14:paraId="21073FD4" w14:textId="300BD1AC" w:rsidR="00C93102" w:rsidRPr="004D4440" w:rsidRDefault="00C93102" w:rsidP="00C93102">
      <w:pPr>
        <w:pStyle w:val="Napis"/>
        <w:keepNext/>
      </w:pPr>
      <w:bookmarkStart w:id="37" w:name="_Toc72913311"/>
      <w:r w:rsidRPr="004D4440">
        <w:t xml:space="preserve">Slika </w:t>
      </w:r>
      <w:r w:rsidR="00333DBF">
        <w:rPr>
          <w:noProof/>
        </w:rPr>
        <w:fldChar w:fldCharType="begin"/>
      </w:r>
      <w:r w:rsidR="00333DBF">
        <w:rPr>
          <w:noProof/>
        </w:rPr>
        <w:instrText xml:space="preserve"> SEQ Slika \* ARABIC </w:instrText>
      </w:r>
      <w:r w:rsidR="00333DBF">
        <w:rPr>
          <w:noProof/>
        </w:rPr>
        <w:fldChar w:fldCharType="separate"/>
      </w:r>
      <w:r w:rsidRPr="004D4440">
        <w:rPr>
          <w:noProof/>
        </w:rPr>
        <w:t>5</w:t>
      </w:r>
      <w:r w:rsidR="00333DBF">
        <w:rPr>
          <w:noProof/>
        </w:rPr>
        <w:fldChar w:fldCharType="end"/>
      </w:r>
      <w:r w:rsidRPr="004D4440">
        <w:t>: Prebivalci</w:t>
      </w:r>
      <w:r w:rsidR="00002DCD">
        <w:t xml:space="preserve"> - ženske, stare</w:t>
      </w:r>
      <w:r w:rsidRPr="004D4440">
        <w:t xml:space="preserve"> 15 let in več po izobrazbi in delovni aktivnosti v letu 2019</w:t>
      </w:r>
      <w:bookmarkEnd w:id="37"/>
    </w:p>
    <w:p w14:paraId="5E8160BB" w14:textId="12C1C91A" w:rsidR="00035B1B" w:rsidRPr="004D4440" w:rsidRDefault="00035B1B" w:rsidP="00F62BC5">
      <w:pPr>
        <w:spacing w:before="0" w:after="0" w:line="240" w:lineRule="auto"/>
        <w:ind w:left="425"/>
        <w:rPr>
          <w:rFonts w:ascii="Arial" w:hAnsi="Arial" w:cs="Arial"/>
          <w:i/>
          <w:iCs/>
          <w:color w:val="44546A" w:themeColor="text2"/>
          <w:sz w:val="20"/>
          <w:szCs w:val="20"/>
        </w:rPr>
      </w:pPr>
    </w:p>
    <w:p w14:paraId="2468D2E2" w14:textId="77777777" w:rsidR="00035B1B" w:rsidRPr="004D4440" w:rsidRDefault="00035B1B" w:rsidP="00F62BC5">
      <w:pPr>
        <w:spacing w:before="0" w:after="0" w:line="240" w:lineRule="auto"/>
        <w:ind w:left="425"/>
        <w:rPr>
          <w:rFonts w:ascii="Arial" w:hAnsi="Arial" w:cs="Arial"/>
          <w:sz w:val="20"/>
          <w:szCs w:val="20"/>
        </w:rPr>
      </w:pPr>
      <w:bookmarkStart w:id="38" w:name="_Toc30506137"/>
      <w:bookmarkStart w:id="39" w:name="_Toc33789571"/>
      <w:bookmarkStart w:id="40" w:name="_Toc38648229"/>
      <w:r w:rsidRPr="004D4440">
        <w:rPr>
          <w:rFonts w:ascii="Arial" w:hAnsi="Arial" w:cs="Arial"/>
          <w:sz w:val="20"/>
          <w:szCs w:val="20"/>
        </w:rPr>
        <w:t>Vir: SURS</w:t>
      </w:r>
    </w:p>
    <w:p w14:paraId="646EDF9F" w14:textId="0532B4E1" w:rsidR="00035B1B" w:rsidRPr="004D4440" w:rsidRDefault="00035B1B" w:rsidP="00F62BC5">
      <w:pPr>
        <w:spacing w:before="0" w:after="0" w:line="240" w:lineRule="auto"/>
        <w:ind w:left="425"/>
        <w:rPr>
          <w:rFonts w:ascii="Arial" w:hAnsi="Arial" w:cs="Arial"/>
          <w:sz w:val="20"/>
          <w:szCs w:val="20"/>
        </w:rPr>
      </w:pPr>
    </w:p>
    <w:p w14:paraId="3B9B8C74" w14:textId="77777777" w:rsidR="00035B1B" w:rsidRPr="004D4440" w:rsidRDefault="00035B1B" w:rsidP="00760486">
      <w:pPr>
        <w:spacing w:before="0" w:after="0" w:line="240" w:lineRule="auto"/>
        <w:ind w:firstLine="425"/>
        <w:rPr>
          <w:rFonts w:ascii="Arial" w:hAnsi="Arial" w:cs="Arial"/>
          <w:b/>
          <w:sz w:val="20"/>
          <w:szCs w:val="20"/>
        </w:rPr>
      </w:pPr>
      <w:r w:rsidRPr="004D4440">
        <w:rPr>
          <w:rFonts w:ascii="Arial" w:hAnsi="Arial" w:cs="Arial"/>
          <w:b/>
          <w:sz w:val="20"/>
          <w:szCs w:val="20"/>
        </w:rPr>
        <w:t>5.3 Izobrazbena sestava brezposelnih</w:t>
      </w:r>
      <w:bookmarkStart w:id="41" w:name="_Toc27053367"/>
      <w:bookmarkStart w:id="42" w:name="_Toc30506104"/>
      <w:bookmarkEnd w:id="38"/>
      <w:bookmarkEnd w:id="39"/>
      <w:bookmarkEnd w:id="40"/>
      <w:r w:rsidRPr="004D4440">
        <w:rPr>
          <w:rFonts w:ascii="Arial" w:hAnsi="Arial" w:cs="Arial"/>
          <w:b/>
          <w:sz w:val="20"/>
          <w:szCs w:val="20"/>
        </w:rPr>
        <w:t xml:space="preserve"> </w:t>
      </w:r>
    </w:p>
    <w:p w14:paraId="596820F6" w14:textId="77777777" w:rsidR="00035B1B" w:rsidRPr="004D4440" w:rsidRDefault="00035B1B" w:rsidP="00F62BC5">
      <w:pPr>
        <w:spacing w:before="0" w:after="0" w:line="240" w:lineRule="auto"/>
        <w:ind w:left="425" w:firstLine="708"/>
        <w:rPr>
          <w:rFonts w:ascii="Arial" w:hAnsi="Arial" w:cs="Arial"/>
          <w:b/>
          <w:sz w:val="20"/>
          <w:szCs w:val="20"/>
        </w:rPr>
      </w:pPr>
    </w:p>
    <w:p w14:paraId="0AC55E54" w14:textId="4F76A150" w:rsidR="00035B1B" w:rsidRPr="004D4440" w:rsidRDefault="00035B1B" w:rsidP="00760486">
      <w:pPr>
        <w:spacing w:before="0" w:after="0" w:line="240" w:lineRule="auto"/>
        <w:rPr>
          <w:rFonts w:ascii="Arial" w:hAnsi="Arial" w:cs="Arial"/>
          <w:sz w:val="20"/>
          <w:szCs w:val="20"/>
        </w:rPr>
      </w:pPr>
      <w:r w:rsidRPr="004D4440">
        <w:rPr>
          <w:rFonts w:ascii="Arial" w:hAnsi="Arial" w:cs="Arial"/>
          <w:sz w:val="20"/>
          <w:szCs w:val="20"/>
        </w:rPr>
        <w:t xml:space="preserve">Raven dosežene izobrazbe, je po raziskavah dejavnik, ki najbolj izrazito kaže razlike v delovni aktivnosti prebivalstva. Po podatkih SURS (2014–2019; slika </w:t>
      </w:r>
      <w:r w:rsidR="00C26F4B" w:rsidRPr="004D4440">
        <w:rPr>
          <w:rFonts w:ascii="Arial" w:hAnsi="Arial" w:cs="Arial"/>
          <w:sz w:val="20"/>
          <w:szCs w:val="20"/>
        </w:rPr>
        <w:t>6</w:t>
      </w:r>
      <w:r w:rsidR="00867BC1" w:rsidRPr="004D4440">
        <w:rPr>
          <w:rFonts w:ascii="Arial" w:hAnsi="Arial" w:cs="Arial"/>
          <w:sz w:val="20"/>
          <w:szCs w:val="20"/>
        </w:rPr>
        <w:t xml:space="preserve"> spodaj</w:t>
      </w:r>
      <w:r w:rsidRPr="004D4440">
        <w:rPr>
          <w:rFonts w:ascii="Arial" w:hAnsi="Arial" w:cs="Arial"/>
          <w:sz w:val="20"/>
          <w:szCs w:val="20"/>
        </w:rPr>
        <w:t xml:space="preserve">) je </w:t>
      </w:r>
      <w:r w:rsidR="00867BC1" w:rsidRPr="004D4440">
        <w:rPr>
          <w:rFonts w:ascii="Arial" w:hAnsi="Arial" w:cs="Arial"/>
          <w:sz w:val="20"/>
          <w:szCs w:val="20"/>
        </w:rPr>
        <w:t xml:space="preserve">najvišji </w:t>
      </w:r>
      <w:r w:rsidRPr="004D4440">
        <w:rPr>
          <w:rFonts w:ascii="Arial" w:hAnsi="Arial" w:cs="Arial"/>
          <w:sz w:val="20"/>
          <w:szCs w:val="20"/>
        </w:rPr>
        <w:t>delež brezposelni</w:t>
      </w:r>
      <w:r w:rsidR="00867BC1" w:rsidRPr="004D4440">
        <w:rPr>
          <w:rFonts w:ascii="Arial" w:hAnsi="Arial" w:cs="Arial"/>
          <w:sz w:val="20"/>
          <w:szCs w:val="20"/>
        </w:rPr>
        <w:t>h</w:t>
      </w:r>
      <w:r w:rsidRPr="004D4440">
        <w:rPr>
          <w:rFonts w:ascii="Arial" w:hAnsi="Arial" w:cs="Arial"/>
          <w:sz w:val="20"/>
          <w:szCs w:val="20"/>
        </w:rPr>
        <w:t xml:space="preserve"> z zaključeno nižj</w:t>
      </w:r>
      <w:r w:rsidR="00200652" w:rsidRPr="004D4440">
        <w:rPr>
          <w:rFonts w:ascii="Arial" w:hAnsi="Arial" w:cs="Arial"/>
          <w:sz w:val="20"/>
          <w:szCs w:val="20"/>
        </w:rPr>
        <w:t>o</w:t>
      </w:r>
      <w:r w:rsidRPr="004D4440">
        <w:rPr>
          <w:rFonts w:ascii="Arial" w:hAnsi="Arial" w:cs="Arial"/>
          <w:sz w:val="20"/>
          <w:szCs w:val="20"/>
        </w:rPr>
        <w:t xml:space="preserve"> in srednj</w:t>
      </w:r>
      <w:r w:rsidR="00200652" w:rsidRPr="004D4440">
        <w:rPr>
          <w:rFonts w:ascii="Arial" w:hAnsi="Arial" w:cs="Arial"/>
          <w:sz w:val="20"/>
          <w:szCs w:val="20"/>
        </w:rPr>
        <w:t>o</w:t>
      </w:r>
      <w:r w:rsidRPr="004D4440">
        <w:rPr>
          <w:rFonts w:ascii="Arial" w:hAnsi="Arial" w:cs="Arial"/>
          <w:sz w:val="20"/>
          <w:szCs w:val="20"/>
        </w:rPr>
        <w:t xml:space="preserve"> poklicno ter 4-letno srednj</w:t>
      </w:r>
      <w:r w:rsidR="00867BC1" w:rsidRPr="004D4440">
        <w:rPr>
          <w:rFonts w:ascii="Arial" w:hAnsi="Arial" w:cs="Arial"/>
          <w:sz w:val="20"/>
          <w:szCs w:val="20"/>
        </w:rPr>
        <w:t>ešolsko</w:t>
      </w:r>
      <w:r w:rsidRPr="004D4440">
        <w:rPr>
          <w:rFonts w:ascii="Arial" w:hAnsi="Arial" w:cs="Arial"/>
          <w:sz w:val="20"/>
          <w:szCs w:val="20"/>
        </w:rPr>
        <w:t xml:space="preserve"> izobrazbo. </w:t>
      </w:r>
    </w:p>
    <w:p w14:paraId="50C071A4" w14:textId="77777777" w:rsidR="00035B1B" w:rsidRPr="004D4440" w:rsidRDefault="00035B1B" w:rsidP="00F62BC5">
      <w:pPr>
        <w:spacing w:before="0" w:after="0" w:line="240" w:lineRule="auto"/>
        <w:ind w:left="425"/>
        <w:rPr>
          <w:rFonts w:ascii="Arial" w:hAnsi="Arial" w:cs="Arial"/>
          <w:sz w:val="20"/>
          <w:szCs w:val="20"/>
        </w:rPr>
      </w:pPr>
    </w:p>
    <w:p w14:paraId="01D4721B" w14:textId="4743BC7E" w:rsidR="00035B1B" w:rsidRPr="004D4440" w:rsidRDefault="001F3AA8" w:rsidP="00760486">
      <w:pPr>
        <w:spacing w:before="0" w:after="0" w:line="240" w:lineRule="auto"/>
        <w:rPr>
          <w:rFonts w:ascii="Arial" w:hAnsi="Arial" w:cs="Arial"/>
          <w:sz w:val="20"/>
          <w:szCs w:val="20"/>
        </w:rPr>
      </w:pPr>
      <w:r w:rsidRPr="004D4440">
        <w:rPr>
          <w:rFonts w:ascii="Arial" w:hAnsi="Arial" w:cs="Arial"/>
          <w:sz w:val="20"/>
          <w:szCs w:val="20"/>
        </w:rPr>
        <w:t xml:space="preserve">Preglednici 5 in </w:t>
      </w:r>
      <w:r w:rsidR="00035B1B" w:rsidRPr="004D4440">
        <w:rPr>
          <w:rFonts w:ascii="Arial" w:hAnsi="Arial" w:cs="Arial"/>
          <w:sz w:val="20"/>
          <w:szCs w:val="20"/>
        </w:rPr>
        <w:t xml:space="preserve">slika </w:t>
      </w:r>
      <w:r w:rsidR="00C26F4B" w:rsidRPr="004D4440">
        <w:rPr>
          <w:rFonts w:ascii="Arial" w:hAnsi="Arial" w:cs="Arial"/>
          <w:sz w:val="20"/>
          <w:szCs w:val="20"/>
        </w:rPr>
        <w:t>6</w:t>
      </w:r>
      <w:r w:rsidR="00035B1B" w:rsidRPr="004D4440">
        <w:rPr>
          <w:rFonts w:ascii="Arial" w:hAnsi="Arial" w:cs="Arial"/>
          <w:sz w:val="20"/>
          <w:szCs w:val="20"/>
        </w:rPr>
        <w:t xml:space="preserve"> kažeta, da ima raven izobrazbe minimalen vpliv na brezposelnost, saj </w:t>
      </w:r>
      <w:r w:rsidR="008948A8" w:rsidRPr="004D4440">
        <w:rPr>
          <w:rFonts w:ascii="Arial" w:hAnsi="Arial" w:cs="Arial"/>
          <w:sz w:val="20"/>
          <w:szCs w:val="20"/>
        </w:rPr>
        <w:t xml:space="preserve">podatki za primerljivi leti </w:t>
      </w:r>
      <w:r w:rsidR="00035B1B" w:rsidRPr="004D4440">
        <w:rPr>
          <w:rFonts w:ascii="Arial" w:hAnsi="Arial" w:cs="Arial"/>
          <w:sz w:val="20"/>
          <w:szCs w:val="20"/>
        </w:rPr>
        <w:t>2014</w:t>
      </w:r>
      <w:r w:rsidR="008948A8" w:rsidRPr="004D4440">
        <w:rPr>
          <w:rFonts w:ascii="Arial" w:hAnsi="Arial" w:cs="Arial"/>
          <w:sz w:val="20"/>
          <w:szCs w:val="20"/>
        </w:rPr>
        <w:t xml:space="preserve"> in</w:t>
      </w:r>
      <w:r w:rsidR="00035B1B" w:rsidRPr="004D4440">
        <w:rPr>
          <w:rFonts w:ascii="Arial" w:hAnsi="Arial" w:cs="Arial"/>
          <w:sz w:val="20"/>
          <w:szCs w:val="20"/>
        </w:rPr>
        <w:t xml:space="preserve"> 2019 n</w:t>
      </w:r>
      <w:r w:rsidR="008948A8" w:rsidRPr="004D4440">
        <w:rPr>
          <w:rFonts w:ascii="Arial" w:hAnsi="Arial" w:cs="Arial"/>
          <w:sz w:val="20"/>
          <w:szCs w:val="20"/>
        </w:rPr>
        <w:t>e kažejo</w:t>
      </w:r>
      <w:r w:rsidR="00035B1B" w:rsidRPr="004D4440">
        <w:rPr>
          <w:rFonts w:ascii="Arial" w:hAnsi="Arial" w:cs="Arial"/>
          <w:sz w:val="20"/>
          <w:szCs w:val="20"/>
        </w:rPr>
        <w:t xml:space="preserve"> pomembn</w:t>
      </w:r>
      <w:r w:rsidR="008948A8" w:rsidRPr="004D4440">
        <w:rPr>
          <w:rFonts w:ascii="Arial" w:hAnsi="Arial" w:cs="Arial"/>
          <w:sz w:val="20"/>
          <w:szCs w:val="20"/>
        </w:rPr>
        <w:t>ih</w:t>
      </w:r>
      <w:r w:rsidR="00210144" w:rsidRPr="004D4440">
        <w:rPr>
          <w:rFonts w:ascii="Arial" w:hAnsi="Arial" w:cs="Arial"/>
          <w:sz w:val="20"/>
          <w:szCs w:val="20"/>
        </w:rPr>
        <w:t xml:space="preserve"> sprememb</w:t>
      </w:r>
      <w:r w:rsidR="00035B1B" w:rsidRPr="004D4440">
        <w:rPr>
          <w:rFonts w:ascii="Arial" w:hAnsi="Arial" w:cs="Arial"/>
          <w:sz w:val="20"/>
          <w:szCs w:val="20"/>
        </w:rPr>
        <w:t>. To</w:t>
      </w:r>
      <w:r w:rsidR="00035B1B" w:rsidRPr="004D4440">
        <w:rPr>
          <w:rFonts w:ascii="Arial" w:hAnsi="Arial" w:cs="Arial"/>
          <w:color w:val="7030A0"/>
          <w:sz w:val="20"/>
          <w:szCs w:val="20"/>
        </w:rPr>
        <w:t xml:space="preserve"> </w:t>
      </w:r>
      <w:r w:rsidR="00035B1B" w:rsidRPr="004D4440">
        <w:rPr>
          <w:rFonts w:ascii="Arial" w:hAnsi="Arial" w:cs="Arial"/>
          <w:sz w:val="20"/>
          <w:szCs w:val="20"/>
        </w:rPr>
        <w:t xml:space="preserve">narekuje potrebo po večjem sodelovanju pri načrtovanju in izvajanju skupnih ukrepov in inštrumentov na ravni različnih politik, socialnih partnerjev in drugih deležnikov, na državni in lokalni ravni. Ker se v Sloveniji srečujemo s </w:t>
      </w:r>
      <w:r w:rsidR="00035B1B" w:rsidRPr="004D4440">
        <w:rPr>
          <w:rFonts w:ascii="Arial" w:hAnsi="Arial" w:cs="Arial"/>
          <w:sz w:val="20"/>
          <w:szCs w:val="20"/>
        </w:rPr>
        <w:lastRenderedPageBreak/>
        <w:t xml:space="preserve">strukturno brezposelnostjo, je tovrstno sodelovanje ključno pri oblikovanje ustreznih programov za potrebe trga dela, za lažji in hitrejši prehod v zaposlitev. </w:t>
      </w:r>
    </w:p>
    <w:p w14:paraId="5BCB5344" w14:textId="7AE68B3B" w:rsidR="008D2EF4" w:rsidRPr="004D4440" w:rsidRDefault="008D2EF4" w:rsidP="008D2EF4">
      <w:pPr>
        <w:pStyle w:val="Napis"/>
        <w:keepNext/>
      </w:pPr>
      <w:bookmarkStart w:id="43" w:name="_Toc72912645"/>
      <w:bookmarkEnd w:id="41"/>
      <w:bookmarkEnd w:id="42"/>
      <w:r w:rsidRPr="004D4440">
        <w:t xml:space="preserve">Preglednica </w:t>
      </w:r>
      <w:r w:rsidR="00333DBF">
        <w:rPr>
          <w:noProof/>
        </w:rPr>
        <w:fldChar w:fldCharType="begin"/>
      </w:r>
      <w:r w:rsidR="00333DBF">
        <w:rPr>
          <w:noProof/>
        </w:rPr>
        <w:instrText xml:space="preserve"> SEQ Preglednica \* ARABIC </w:instrText>
      </w:r>
      <w:r w:rsidR="00333DBF">
        <w:rPr>
          <w:noProof/>
        </w:rPr>
        <w:fldChar w:fldCharType="separate"/>
      </w:r>
      <w:r w:rsidR="00C93102" w:rsidRPr="004D4440">
        <w:rPr>
          <w:noProof/>
        </w:rPr>
        <w:t>5</w:t>
      </w:r>
      <w:r w:rsidR="00333DBF">
        <w:rPr>
          <w:noProof/>
        </w:rPr>
        <w:fldChar w:fldCharType="end"/>
      </w:r>
      <w:r w:rsidRPr="004D4440">
        <w:t>: Brezposelni po izobrazbi, od leta 2014 do 2019</w:t>
      </w:r>
      <w:bookmarkEnd w:id="43"/>
    </w:p>
    <w:tbl>
      <w:tblPr>
        <w:tblStyle w:val="Tabelamrea81"/>
        <w:tblW w:w="0" w:type="auto"/>
        <w:jc w:val="center"/>
        <w:tblLook w:val="04A0" w:firstRow="1" w:lastRow="0" w:firstColumn="1" w:lastColumn="0" w:noHBand="0" w:noVBand="1"/>
      </w:tblPr>
      <w:tblGrid>
        <w:gridCol w:w="3543"/>
        <w:gridCol w:w="978"/>
        <w:gridCol w:w="1020"/>
        <w:gridCol w:w="941"/>
        <w:gridCol w:w="843"/>
        <w:gridCol w:w="909"/>
        <w:gridCol w:w="828"/>
      </w:tblGrid>
      <w:tr w:rsidR="00035B1B" w:rsidRPr="004D4440" w14:paraId="6F39DEEF" w14:textId="77777777" w:rsidTr="008D2EF4">
        <w:trPr>
          <w:jc w:val="center"/>
        </w:trPr>
        <w:tc>
          <w:tcPr>
            <w:tcW w:w="3543" w:type="dxa"/>
          </w:tcPr>
          <w:p w14:paraId="4AA26364" w14:textId="77777777" w:rsidR="00035B1B" w:rsidRPr="004D4440" w:rsidRDefault="00035B1B" w:rsidP="00492E45">
            <w:pPr>
              <w:spacing w:before="0"/>
              <w:rPr>
                <w:rFonts w:ascii="Arial" w:eastAsiaTheme="minorHAnsi" w:hAnsi="Arial" w:cs="Arial"/>
                <w:b/>
                <w:sz w:val="20"/>
                <w:szCs w:val="20"/>
                <w:lang w:eastAsia="en-US"/>
              </w:rPr>
            </w:pPr>
            <w:r w:rsidRPr="004D4440">
              <w:rPr>
                <w:rFonts w:ascii="Arial" w:eastAsiaTheme="minorHAnsi" w:hAnsi="Arial" w:cs="Arial"/>
                <w:b/>
                <w:sz w:val="20"/>
                <w:szCs w:val="20"/>
                <w:lang w:eastAsia="en-US"/>
              </w:rPr>
              <w:t>Izobrazba/Leto</w:t>
            </w:r>
          </w:p>
          <w:p w14:paraId="52CBD7E2" w14:textId="77777777" w:rsidR="00035B1B" w:rsidRPr="004D4440" w:rsidRDefault="00035B1B" w:rsidP="00492E45">
            <w:pPr>
              <w:spacing w:before="0"/>
              <w:rPr>
                <w:rFonts w:ascii="Arial" w:eastAsiaTheme="minorHAnsi" w:hAnsi="Arial" w:cs="Arial"/>
                <w:b/>
                <w:sz w:val="20"/>
                <w:szCs w:val="20"/>
                <w:lang w:eastAsia="en-US"/>
              </w:rPr>
            </w:pPr>
          </w:p>
        </w:tc>
        <w:tc>
          <w:tcPr>
            <w:tcW w:w="978" w:type="dxa"/>
          </w:tcPr>
          <w:p w14:paraId="7125C9CC" w14:textId="77777777" w:rsidR="00035B1B" w:rsidRPr="004D4440" w:rsidRDefault="00035B1B" w:rsidP="00492E45">
            <w:pPr>
              <w:spacing w:before="0"/>
              <w:rPr>
                <w:rFonts w:ascii="Arial" w:eastAsiaTheme="minorHAnsi" w:hAnsi="Arial" w:cs="Arial"/>
                <w:b/>
                <w:sz w:val="20"/>
                <w:szCs w:val="20"/>
                <w:lang w:eastAsia="en-US"/>
              </w:rPr>
            </w:pPr>
            <w:r w:rsidRPr="004D4440">
              <w:rPr>
                <w:rFonts w:ascii="Arial" w:eastAsiaTheme="minorHAnsi" w:hAnsi="Arial" w:cs="Arial"/>
                <w:b/>
                <w:sz w:val="20"/>
                <w:szCs w:val="20"/>
                <w:lang w:eastAsia="en-US"/>
              </w:rPr>
              <w:t>2014</w:t>
            </w:r>
          </w:p>
        </w:tc>
        <w:tc>
          <w:tcPr>
            <w:tcW w:w="1020" w:type="dxa"/>
          </w:tcPr>
          <w:p w14:paraId="51BB8900" w14:textId="77777777" w:rsidR="00035B1B" w:rsidRPr="004D4440" w:rsidRDefault="00035B1B" w:rsidP="00492E45">
            <w:pPr>
              <w:spacing w:before="0"/>
              <w:rPr>
                <w:rFonts w:ascii="Arial" w:eastAsiaTheme="minorHAnsi" w:hAnsi="Arial" w:cs="Arial"/>
                <w:b/>
                <w:sz w:val="20"/>
                <w:szCs w:val="20"/>
                <w:lang w:eastAsia="en-US"/>
              </w:rPr>
            </w:pPr>
            <w:r w:rsidRPr="004D4440">
              <w:rPr>
                <w:rFonts w:ascii="Arial" w:eastAsiaTheme="minorHAnsi" w:hAnsi="Arial" w:cs="Arial"/>
                <w:b/>
                <w:sz w:val="20"/>
                <w:szCs w:val="20"/>
                <w:lang w:eastAsia="en-US"/>
              </w:rPr>
              <w:t>2015</w:t>
            </w:r>
          </w:p>
        </w:tc>
        <w:tc>
          <w:tcPr>
            <w:tcW w:w="941" w:type="dxa"/>
          </w:tcPr>
          <w:p w14:paraId="2283A270" w14:textId="77777777" w:rsidR="00035B1B" w:rsidRPr="004D4440" w:rsidRDefault="00035B1B" w:rsidP="00492E45">
            <w:pPr>
              <w:spacing w:before="0"/>
              <w:rPr>
                <w:rFonts w:ascii="Arial" w:eastAsiaTheme="minorHAnsi" w:hAnsi="Arial" w:cs="Arial"/>
                <w:b/>
                <w:sz w:val="20"/>
                <w:szCs w:val="20"/>
                <w:lang w:eastAsia="en-US"/>
              </w:rPr>
            </w:pPr>
            <w:r w:rsidRPr="004D4440">
              <w:rPr>
                <w:rFonts w:ascii="Arial" w:eastAsiaTheme="minorHAnsi" w:hAnsi="Arial" w:cs="Arial"/>
                <w:b/>
                <w:sz w:val="20"/>
                <w:szCs w:val="20"/>
                <w:lang w:eastAsia="en-US"/>
              </w:rPr>
              <w:t>2016</w:t>
            </w:r>
          </w:p>
        </w:tc>
        <w:tc>
          <w:tcPr>
            <w:tcW w:w="843" w:type="dxa"/>
          </w:tcPr>
          <w:p w14:paraId="2EFB6992" w14:textId="77777777" w:rsidR="00035B1B" w:rsidRPr="004D4440" w:rsidRDefault="00035B1B" w:rsidP="00492E45">
            <w:pPr>
              <w:spacing w:before="0"/>
              <w:rPr>
                <w:rFonts w:ascii="Arial" w:eastAsiaTheme="minorHAnsi" w:hAnsi="Arial" w:cs="Arial"/>
                <w:b/>
                <w:sz w:val="20"/>
                <w:szCs w:val="20"/>
                <w:lang w:eastAsia="en-US"/>
              </w:rPr>
            </w:pPr>
            <w:r w:rsidRPr="004D4440">
              <w:rPr>
                <w:rFonts w:ascii="Arial" w:eastAsiaTheme="minorHAnsi" w:hAnsi="Arial" w:cs="Arial"/>
                <w:b/>
                <w:sz w:val="20"/>
                <w:szCs w:val="20"/>
                <w:lang w:eastAsia="en-US"/>
              </w:rPr>
              <w:t>2017</w:t>
            </w:r>
          </w:p>
        </w:tc>
        <w:tc>
          <w:tcPr>
            <w:tcW w:w="909" w:type="dxa"/>
          </w:tcPr>
          <w:p w14:paraId="7E0DD96E" w14:textId="77777777" w:rsidR="00035B1B" w:rsidRPr="004D4440" w:rsidRDefault="00035B1B" w:rsidP="00492E45">
            <w:pPr>
              <w:spacing w:before="0"/>
              <w:rPr>
                <w:rFonts w:ascii="Arial" w:eastAsiaTheme="minorHAnsi" w:hAnsi="Arial" w:cs="Arial"/>
                <w:b/>
                <w:sz w:val="20"/>
                <w:szCs w:val="20"/>
                <w:lang w:eastAsia="en-US"/>
              </w:rPr>
            </w:pPr>
            <w:r w:rsidRPr="004D4440">
              <w:rPr>
                <w:rFonts w:ascii="Arial" w:eastAsiaTheme="minorHAnsi" w:hAnsi="Arial" w:cs="Arial"/>
                <w:b/>
                <w:sz w:val="20"/>
                <w:szCs w:val="20"/>
                <w:lang w:eastAsia="en-US"/>
              </w:rPr>
              <w:t>2018</w:t>
            </w:r>
          </w:p>
        </w:tc>
        <w:tc>
          <w:tcPr>
            <w:tcW w:w="828" w:type="dxa"/>
            <w:tcBorders>
              <w:bottom w:val="single" w:sz="4" w:space="0" w:color="auto"/>
            </w:tcBorders>
          </w:tcPr>
          <w:p w14:paraId="745B5787" w14:textId="77777777" w:rsidR="00035B1B" w:rsidRPr="004D4440" w:rsidRDefault="00035B1B" w:rsidP="00492E45">
            <w:pPr>
              <w:spacing w:before="0"/>
              <w:rPr>
                <w:rFonts w:ascii="Arial" w:eastAsiaTheme="minorHAnsi" w:hAnsi="Arial" w:cs="Arial"/>
                <w:b/>
                <w:sz w:val="20"/>
                <w:szCs w:val="20"/>
                <w:lang w:eastAsia="en-US"/>
              </w:rPr>
            </w:pPr>
            <w:r w:rsidRPr="004D4440">
              <w:rPr>
                <w:rFonts w:ascii="Arial" w:eastAsiaTheme="minorHAnsi" w:hAnsi="Arial" w:cs="Arial"/>
                <w:b/>
                <w:sz w:val="20"/>
                <w:szCs w:val="20"/>
                <w:lang w:eastAsia="en-US"/>
              </w:rPr>
              <w:t>2019</w:t>
            </w:r>
          </w:p>
        </w:tc>
      </w:tr>
      <w:tr w:rsidR="00035B1B" w:rsidRPr="004D4440" w14:paraId="1B5337AC" w14:textId="77777777" w:rsidTr="008D2EF4">
        <w:trPr>
          <w:jc w:val="center"/>
        </w:trPr>
        <w:tc>
          <w:tcPr>
            <w:tcW w:w="3543" w:type="dxa"/>
            <w:shd w:val="clear" w:color="auto" w:fill="DEEAF6" w:themeFill="accent1" w:themeFillTint="33"/>
          </w:tcPr>
          <w:p w14:paraId="1A2A71A2" w14:textId="77777777" w:rsidR="00035B1B" w:rsidRPr="004D4440" w:rsidRDefault="00035B1B" w:rsidP="00492E45">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Skupaj registrirani brezposelni</w:t>
            </w:r>
          </w:p>
        </w:tc>
        <w:tc>
          <w:tcPr>
            <w:tcW w:w="978" w:type="dxa"/>
            <w:shd w:val="clear" w:color="auto" w:fill="DEEAF6" w:themeFill="accent1" w:themeFillTint="33"/>
          </w:tcPr>
          <w:p w14:paraId="69562299"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120.109</w:t>
            </w:r>
          </w:p>
        </w:tc>
        <w:tc>
          <w:tcPr>
            <w:tcW w:w="1020" w:type="dxa"/>
            <w:shd w:val="clear" w:color="auto" w:fill="DEEAF6" w:themeFill="accent1" w:themeFillTint="33"/>
          </w:tcPr>
          <w:p w14:paraId="287A441D"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112.726</w:t>
            </w:r>
          </w:p>
        </w:tc>
        <w:tc>
          <w:tcPr>
            <w:tcW w:w="941" w:type="dxa"/>
            <w:shd w:val="clear" w:color="auto" w:fill="DEEAF6" w:themeFill="accent1" w:themeFillTint="33"/>
          </w:tcPr>
          <w:p w14:paraId="7593E207"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103.152</w:t>
            </w:r>
          </w:p>
        </w:tc>
        <w:tc>
          <w:tcPr>
            <w:tcW w:w="843" w:type="dxa"/>
            <w:shd w:val="clear" w:color="auto" w:fill="DEEAF6" w:themeFill="accent1" w:themeFillTint="33"/>
          </w:tcPr>
          <w:p w14:paraId="45530A0C"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85.060</w:t>
            </w:r>
          </w:p>
        </w:tc>
        <w:tc>
          <w:tcPr>
            <w:tcW w:w="909" w:type="dxa"/>
            <w:shd w:val="clear" w:color="auto" w:fill="DEEAF6" w:themeFill="accent1" w:themeFillTint="33"/>
          </w:tcPr>
          <w:p w14:paraId="1DB55098"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78.534</w:t>
            </w:r>
          </w:p>
        </w:tc>
        <w:tc>
          <w:tcPr>
            <w:tcW w:w="828" w:type="dxa"/>
            <w:tcBorders>
              <w:top w:val="single" w:sz="4" w:space="0" w:color="auto"/>
              <w:left w:val="nil"/>
              <w:bottom w:val="single" w:sz="4" w:space="0" w:color="auto"/>
              <w:right w:val="single" w:sz="4" w:space="0" w:color="auto"/>
            </w:tcBorders>
            <w:shd w:val="clear" w:color="auto" w:fill="DEEAF6" w:themeFill="accent1" w:themeFillTint="33"/>
            <w:vAlign w:val="bottom"/>
          </w:tcPr>
          <w:p w14:paraId="4FE18FB7"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81.104</w:t>
            </w:r>
          </w:p>
        </w:tc>
      </w:tr>
      <w:tr w:rsidR="00035B1B" w:rsidRPr="004D4440" w14:paraId="19454172" w14:textId="77777777" w:rsidTr="008D2EF4">
        <w:trPr>
          <w:jc w:val="center"/>
        </w:trPr>
        <w:tc>
          <w:tcPr>
            <w:tcW w:w="3543" w:type="dxa"/>
          </w:tcPr>
          <w:p w14:paraId="628B934E" w14:textId="4C80F680" w:rsidR="00035B1B" w:rsidRPr="004D4440" w:rsidRDefault="008948A8">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osnovnošolska izobrazba in manj</w:t>
            </w:r>
          </w:p>
        </w:tc>
        <w:tc>
          <w:tcPr>
            <w:tcW w:w="978" w:type="dxa"/>
          </w:tcPr>
          <w:p w14:paraId="1F9EFEAA"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33.789</w:t>
            </w:r>
          </w:p>
        </w:tc>
        <w:tc>
          <w:tcPr>
            <w:tcW w:w="1020" w:type="dxa"/>
          </w:tcPr>
          <w:p w14:paraId="319C85BE"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32.259</w:t>
            </w:r>
          </w:p>
        </w:tc>
        <w:tc>
          <w:tcPr>
            <w:tcW w:w="941" w:type="dxa"/>
          </w:tcPr>
          <w:p w14:paraId="5CC39686"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30.186</w:t>
            </w:r>
          </w:p>
        </w:tc>
        <w:tc>
          <w:tcPr>
            <w:tcW w:w="843" w:type="dxa"/>
          </w:tcPr>
          <w:p w14:paraId="56727DFA"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26.399</w:t>
            </w:r>
          </w:p>
        </w:tc>
        <w:tc>
          <w:tcPr>
            <w:tcW w:w="909" w:type="dxa"/>
          </w:tcPr>
          <w:p w14:paraId="0157BDDC"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25.104</w:t>
            </w:r>
          </w:p>
        </w:tc>
        <w:tc>
          <w:tcPr>
            <w:tcW w:w="828" w:type="dxa"/>
            <w:tcBorders>
              <w:top w:val="single" w:sz="4" w:space="0" w:color="auto"/>
              <w:left w:val="nil"/>
              <w:bottom w:val="single" w:sz="4" w:space="0" w:color="auto"/>
              <w:right w:val="single" w:sz="4" w:space="0" w:color="auto"/>
            </w:tcBorders>
            <w:shd w:val="clear" w:color="auto" w:fill="auto"/>
            <w:vAlign w:val="bottom"/>
          </w:tcPr>
          <w:p w14:paraId="1E1B52D4"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17.482</w:t>
            </w:r>
          </w:p>
        </w:tc>
      </w:tr>
      <w:tr w:rsidR="00035B1B" w:rsidRPr="004D4440" w14:paraId="0C031883" w14:textId="77777777" w:rsidTr="008D2EF4">
        <w:trPr>
          <w:jc w:val="center"/>
        </w:trPr>
        <w:tc>
          <w:tcPr>
            <w:tcW w:w="3543" w:type="dxa"/>
            <w:shd w:val="clear" w:color="auto" w:fill="DEEAF6" w:themeFill="accent1" w:themeFillTint="33"/>
          </w:tcPr>
          <w:p w14:paraId="10EC7AC3" w14:textId="77777777" w:rsidR="00035B1B" w:rsidRPr="004D4440" w:rsidRDefault="00035B1B" w:rsidP="00492E45">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poklicna izobrazba</w:t>
            </w:r>
          </w:p>
        </w:tc>
        <w:tc>
          <w:tcPr>
            <w:tcW w:w="978" w:type="dxa"/>
            <w:shd w:val="clear" w:color="auto" w:fill="DEEAF6" w:themeFill="accent1" w:themeFillTint="33"/>
          </w:tcPr>
          <w:p w14:paraId="5B2E397B"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34.068</w:t>
            </w:r>
          </w:p>
        </w:tc>
        <w:tc>
          <w:tcPr>
            <w:tcW w:w="1020" w:type="dxa"/>
            <w:shd w:val="clear" w:color="auto" w:fill="DEEAF6" w:themeFill="accent1" w:themeFillTint="33"/>
          </w:tcPr>
          <w:p w14:paraId="17601371"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30.886</w:t>
            </w:r>
          </w:p>
        </w:tc>
        <w:tc>
          <w:tcPr>
            <w:tcW w:w="941" w:type="dxa"/>
            <w:shd w:val="clear" w:color="auto" w:fill="DEEAF6" w:themeFill="accent1" w:themeFillTint="33"/>
          </w:tcPr>
          <w:p w14:paraId="5BD6997C"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27.643</w:t>
            </w:r>
          </w:p>
        </w:tc>
        <w:tc>
          <w:tcPr>
            <w:tcW w:w="843" w:type="dxa"/>
            <w:shd w:val="clear" w:color="auto" w:fill="DEEAF6" w:themeFill="accent1" w:themeFillTint="33"/>
          </w:tcPr>
          <w:p w14:paraId="52CB162B"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22.275</w:t>
            </w:r>
          </w:p>
        </w:tc>
        <w:tc>
          <w:tcPr>
            <w:tcW w:w="909" w:type="dxa"/>
            <w:shd w:val="clear" w:color="auto" w:fill="DEEAF6" w:themeFill="accent1" w:themeFillTint="33"/>
          </w:tcPr>
          <w:p w14:paraId="541E4D95"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20.255</w:t>
            </w:r>
          </w:p>
        </w:tc>
        <w:tc>
          <w:tcPr>
            <w:tcW w:w="828" w:type="dxa"/>
            <w:tcBorders>
              <w:top w:val="single" w:sz="4" w:space="0" w:color="auto"/>
              <w:left w:val="nil"/>
              <w:bottom w:val="single" w:sz="4" w:space="0" w:color="auto"/>
              <w:right w:val="single" w:sz="4" w:space="0" w:color="auto"/>
            </w:tcBorders>
            <w:shd w:val="clear" w:color="auto" w:fill="DEEAF6" w:themeFill="accent1" w:themeFillTint="33"/>
            <w:vAlign w:val="bottom"/>
          </w:tcPr>
          <w:p w14:paraId="29931E6E"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22.070</w:t>
            </w:r>
          </w:p>
        </w:tc>
      </w:tr>
      <w:tr w:rsidR="00035B1B" w:rsidRPr="004D4440" w14:paraId="1847B3DE" w14:textId="77777777" w:rsidTr="008D2EF4">
        <w:trPr>
          <w:jc w:val="center"/>
        </w:trPr>
        <w:tc>
          <w:tcPr>
            <w:tcW w:w="3543" w:type="dxa"/>
          </w:tcPr>
          <w:p w14:paraId="6DD0160E" w14:textId="09F6B052" w:rsidR="00035B1B" w:rsidRPr="004D4440" w:rsidRDefault="00035B1B">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4-letna srednj</w:t>
            </w:r>
            <w:r w:rsidR="008948A8" w:rsidRPr="004D4440">
              <w:rPr>
                <w:rFonts w:ascii="Arial" w:eastAsiaTheme="minorHAnsi" w:hAnsi="Arial" w:cs="Arial"/>
                <w:sz w:val="20"/>
                <w:szCs w:val="20"/>
                <w:lang w:eastAsia="en-US"/>
              </w:rPr>
              <w:t>ešolska izobrazba</w:t>
            </w:r>
          </w:p>
        </w:tc>
        <w:tc>
          <w:tcPr>
            <w:tcW w:w="978" w:type="dxa"/>
          </w:tcPr>
          <w:p w14:paraId="62EB0754"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33.024</w:t>
            </w:r>
          </w:p>
        </w:tc>
        <w:tc>
          <w:tcPr>
            <w:tcW w:w="1020" w:type="dxa"/>
          </w:tcPr>
          <w:p w14:paraId="6D84FF40"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30.885</w:t>
            </w:r>
          </w:p>
        </w:tc>
        <w:tc>
          <w:tcPr>
            <w:tcW w:w="941" w:type="dxa"/>
          </w:tcPr>
          <w:p w14:paraId="22411D02"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27.478</w:t>
            </w:r>
          </w:p>
        </w:tc>
        <w:tc>
          <w:tcPr>
            <w:tcW w:w="843" w:type="dxa"/>
          </w:tcPr>
          <w:p w14:paraId="370298CA"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21.574</w:t>
            </w:r>
          </w:p>
        </w:tc>
        <w:tc>
          <w:tcPr>
            <w:tcW w:w="909" w:type="dxa"/>
          </w:tcPr>
          <w:p w14:paraId="79AC46A9"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19.848</w:t>
            </w:r>
          </w:p>
        </w:tc>
        <w:tc>
          <w:tcPr>
            <w:tcW w:w="828" w:type="dxa"/>
            <w:tcBorders>
              <w:top w:val="single" w:sz="4" w:space="0" w:color="auto"/>
              <w:left w:val="nil"/>
              <w:bottom w:val="single" w:sz="4" w:space="0" w:color="auto"/>
              <w:right w:val="single" w:sz="4" w:space="0" w:color="auto"/>
            </w:tcBorders>
            <w:shd w:val="clear" w:color="auto" w:fill="auto"/>
            <w:vAlign w:val="bottom"/>
          </w:tcPr>
          <w:p w14:paraId="611FB3F5"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26.056</w:t>
            </w:r>
          </w:p>
        </w:tc>
      </w:tr>
      <w:tr w:rsidR="00035B1B" w:rsidRPr="004D4440" w14:paraId="24FF3BA8" w14:textId="77777777" w:rsidTr="008D2EF4">
        <w:trPr>
          <w:jc w:val="center"/>
        </w:trPr>
        <w:tc>
          <w:tcPr>
            <w:tcW w:w="3543" w:type="dxa"/>
            <w:shd w:val="clear" w:color="auto" w:fill="DEEAF6" w:themeFill="accent1" w:themeFillTint="33"/>
          </w:tcPr>
          <w:p w14:paraId="11CC1AC7" w14:textId="39E4372E" w:rsidR="00035B1B" w:rsidRPr="004D4440" w:rsidRDefault="008948A8" w:rsidP="00492E45">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v</w:t>
            </w:r>
            <w:r w:rsidR="00035B1B" w:rsidRPr="004D4440">
              <w:rPr>
                <w:rFonts w:ascii="Arial" w:eastAsiaTheme="minorHAnsi" w:hAnsi="Arial" w:cs="Arial"/>
                <w:sz w:val="20"/>
                <w:szCs w:val="20"/>
                <w:lang w:eastAsia="en-US"/>
              </w:rPr>
              <w:t>išj</w:t>
            </w:r>
            <w:r w:rsidR="00D122F0" w:rsidRPr="004D4440">
              <w:rPr>
                <w:rFonts w:ascii="Arial" w:eastAsiaTheme="minorHAnsi" w:hAnsi="Arial" w:cs="Arial"/>
                <w:sz w:val="20"/>
                <w:szCs w:val="20"/>
                <w:lang w:eastAsia="en-US"/>
              </w:rPr>
              <w:t>e</w:t>
            </w:r>
            <w:r w:rsidR="00035B1B" w:rsidRPr="004D4440">
              <w:rPr>
                <w:rFonts w:ascii="Arial" w:eastAsiaTheme="minorHAnsi" w:hAnsi="Arial" w:cs="Arial"/>
                <w:sz w:val="20"/>
                <w:szCs w:val="20"/>
                <w:lang w:eastAsia="en-US"/>
              </w:rPr>
              <w:t xml:space="preserve"> in visok</w:t>
            </w:r>
            <w:r w:rsidRPr="004D4440">
              <w:rPr>
                <w:rFonts w:ascii="Arial" w:eastAsiaTheme="minorHAnsi" w:hAnsi="Arial" w:cs="Arial"/>
                <w:sz w:val="20"/>
                <w:szCs w:val="20"/>
                <w:lang w:eastAsia="en-US"/>
              </w:rPr>
              <w:t>ošolsk</w:t>
            </w:r>
            <w:r w:rsidR="00035B1B" w:rsidRPr="004D4440">
              <w:rPr>
                <w:rFonts w:ascii="Arial" w:eastAsiaTheme="minorHAnsi" w:hAnsi="Arial" w:cs="Arial"/>
                <w:sz w:val="20"/>
                <w:szCs w:val="20"/>
                <w:lang w:eastAsia="en-US"/>
              </w:rPr>
              <w:t>a izobrazba</w:t>
            </w:r>
          </w:p>
        </w:tc>
        <w:tc>
          <w:tcPr>
            <w:tcW w:w="978" w:type="dxa"/>
            <w:shd w:val="clear" w:color="auto" w:fill="DEEAF6" w:themeFill="accent1" w:themeFillTint="33"/>
          </w:tcPr>
          <w:p w14:paraId="5E2BF093"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19.229</w:t>
            </w:r>
          </w:p>
        </w:tc>
        <w:tc>
          <w:tcPr>
            <w:tcW w:w="1020" w:type="dxa"/>
            <w:shd w:val="clear" w:color="auto" w:fill="DEEAF6" w:themeFill="accent1" w:themeFillTint="33"/>
          </w:tcPr>
          <w:p w14:paraId="56B91EA7"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18.697</w:t>
            </w:r>
          </w:p>
        </w:tc>
        <w:tc>
          <w:tcPr>
            <w:tcW w:w="941" w:type="dxa"/>
            <w:shd w:val="clear" w:color="auto" w:fill="DEEAF6" w:themeFill="accent1" w:themeFillTint="33"/>
          </w:tcPr>
          <w:p w14:paraId="16D9D20C"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17.845</w:t>
            </w:r>
          </w:p>
        </w:tc>
        <w:tc>
          <w:tcPr>
            <w:tcW w:w="843" w:type="dxa"/>
            <w:shd w:val="clear" w:color="auto" w:fill="DEEAF6" w:themeFill="accent1" w:themeFillTint="33"/>
          </w:tcPr>
          <w:p w14:paraId="3D5BE6FC"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14.812</w:t>
            </w:r>
          </w:p>
        </w:tc>
        <w:tc>
          <w:tcPr>
            <w:tcW w:w="909" w:type="dxa"/>
            <w:shd w:val="clear" w:color="auto" w:fill="DEEAF6" w:themeFill="accent1" w:themeFillTint="33"/>
          </w:tcPr>
          <w:p w14:paraId="09B9161C"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13.327</w:t>
            </w:r>
          </w:p>
        </w:tc>
        <w:tc>
          <w:tcPr>
            <w:tcW w:w="828" w:type="dxa"/>
            <w:tcBorders>
              <w:top w:val="single" w:sz="4" w:space="0" w:color="auto"/>
              <w:left w:val="nil"/>
              <w:bottom w:val="single" w:sz="4" w:space="0" w:color="auto"/>
              <w:right w:val="single" w:sz="4" w:space="0" w:color="auto"/>
            </w:tcBorders>
            <w:shd w:val="clear" w:color="auto" w:fill="DEEAF6" w:themeFill="accent1" w:themeFillTint="33"/>
            <w:vAlign w:val="bottom"/>
          </w:tcPr>
          <w:p w14:paraId="1C91EB5E" w14:textId="77777777" w:rsidR="00035B1B" w:rsidRPr="004D4440" w:rsidRDefault="00035B1B" w:rsidP="00A262E3">
            <w:pPr>
              <w:spacing w:before="0"/>
              <w:jc w:val="right"/>
              <w:rPr>
                <w:rFonts w:ascii="Arial" w:eastAsiaTheme="minorHAnsi" w:hAnsi="Arial" w:cs="Arial"/>
                <w:sz w:val="20"/>
                <w:szCs w:val="20"/>
                <w:lang w:eastAsia="en-US"/>
              </w:rPr>
            </w:pPr>
            <w:r w:rsidRPr="004D4440">
              <w:rPr>
                <w:rFonts w:ascii="Arial" w:eastAsiaTheme="minorHAnsi" w:hAnsi="Arial" w:cs="Arial"/>
                <w:sz w:val="20"/>
                <w:szCs w:val="20"/>
                <w:lang w:eastAsia="en-US"/>
              </w:rPr>
              <w:t>15.496</w:t>
            </w:r>
          </w:p>
        </w:tc>
      </w:tr>
    </w:tbl>
    <w:p w14:paraId="7FE6DD41" w14:textId="3C1DE765" w:rsidR="00035B1B" w:rsidRPr="004D4440" w:rsidRDefault="00035B1B" w:rsidP="00E315C2">
      <w:pPr>
        <w:spacing w:before="0" w:after="0" w:line="240" w:lineRule="auto"/>
        <w:ind w:left="425"/>
        <w:rPr>
          <w:rFonts w:ascii="Arial" w:hAnsi="Arial" w:cs="Arial"/>
          <w:sz w:val="20"/>
          <w:szCs w:val="20"/>
        </w:rPr>
      </w:pPr>
      <w:r w:rsidRPr="004D4440">
        <w:rPr>
          <w:rFonts w:ascii="Arial" w:hAnsi="Arial" w:cs="Arial"/>
          <w:sz w:val="20"/>
          <w:szCs w:val="20"/>
        </w:rPr>
        <w:t>Vir: SURS</w:t>
      </w:r>
    </w:p>
    <w:p w14:paraId="6687B339" w14:textId="0880F7F1" w:rsidR="00C93102" w:rsidRPr="004D4440" w:rsidRDefault="00C93102" w:rsidP="00C93102">
      <w:pPr>
        <w:pStyle w:val="Napis"/>
        <w:keepNext/>
      </w:pPr>
      <w:bookmarkStart w:id="44" w:name="_Toc72913312"/>
      <w:r w:rsidRPr="004D4440">
        <w:t xml:space="preserve">Slika </w:t>
      </w:r>
      <w:r w:rsidR="00333DBF">
        <w:rPr>
          <w:noProof/>
        </w:rPr>
        <w:fldChar w:fldCharType="begin"/>
      </w:r>
      <w:r w:rsidR="00333DBF">
        <w:rPr>
          <w:noProof/>
        </w:rPr>
        <w:instrText xml:space="preserve"> SEQ Slika \* ARABIC </w:instrText>
      </w:r>
      <w:r w:rsidR="00333DBF">
        <w:rPr>
          <w:noProof/>
        </w:rPr>
        <w:fldChar w:fldCharType="separate"/>
      </w:r>
      <w:r w:rsidRPr="004D4440">
        <w:rPr>
          <w:noProof/>
        </w:rPr>
        <w:t>6</w:t>
      </w:r>
      <w:r w:rsidR="00333DBF">
        <w:rPr>
          <w:noProof/>
        </w:rPr>
        <w:fldChar w:fldCharType="end"/>
      </w:r>
      <w:r w:rsidRPr="004D4440">
        <w:t xml:space="preserve">: </w:t>
      </w:r>
      <w:r w:rsidR="00E256D4" w:rsidRPr="004D4440">
        <w:t>Izobrazba brezposelnih</w:t>
      </w:r>
      <w:r w:rsidRPr="004D4440">
        <w:t xml:space="preserve"> od leta 2014 do 2019</w:t>
      </w:r>
      <w:r w:rsidR="00E256D4" w:rsidRPr="004D4440">
        <w:t>,</w:t>
      </w:r>
      <w:r w:rsidR="00A11BBB" w:rsidRPr="004D4440">
        <w:t xml:space="preserve"> v deležih</w:t>
      </w:r>
      <w:bookmarkEnd w:id="44"/>
    </w:p>
    <w:p w14:paraId="56C2F761" w14:textId="740F872D" w:rsidR="00035B1B" w:rsidRPr="004D4440" w:rsidRDefault="00035B1B" w:rsidP="00F62BC5">
      <w:pPr>
        <w:spacing w:before="0" w:after="0" w:line="240" w:lineRule="auto"/>
        <w:ind w:left="425"/>
        <w:rPr>
          <w:rFonts w:ascii="Arial" w:hAnsi="Arial" w:cs="Arial"/>
          <w:sz w:val="20"/>
          <w:szCs w:val="20"/>
        </w:rPr>
      </w:pPr>
    </w:p>
    <w:p w14:paraId="10992C51" w14:textId="77777777" w:rsidR="00035B1B" w:rsidRPr="004D4440" w:rsidRDefault="00035B1B" w:rsidP="00F62BC5">
      <w:pPr>
        <w:spacing w:before="0" w:after="0" w:line="240" w:lineRule="auto"/>
        <w:ind w:left="425"/>
        <w:rPr>
          <w:rFonts w:ascii="Arial" w:hAnsi="Arial" w:cs="Arial"/>
          <w:sz w:val="20"/>
          <w:szCs w:val="20"/>
        </w:rPr>
      </w:pPr>
      <w:r w:rsidRPr="004D4440">
        <w:rPr>
          <w:rFonts w:ascii="Arial" w:hAnsi="Arial" w:cs="Arial"/>
          <w:sz w:val="20"/>
          <w:szCs w:val="20"/>
        </w:rPr>
        <w:t>Vir: SURS</w:t>
      </w:r>
      <w:bookmarkEnd w:id="10"/>
    </w:p>
    <w:p w14:paraId="5F45DE5D" w14:textId="77777777" w:rsidR="00035B1B" w:rsidRPr="004D4440" w:rsidRDefault="00035B1B" w:rsidP="00F62BC5">
      <w:pPr>
        <w:spacing w:before="0" w:after="0" w:line="240" w:lineRule="auto"/>
        <w:ind w:left="425"/>
        <w:rPr>
          <w:rFonts w:ascii="Arial" w:hAnsi="Arial" w:cs="Arial"/>
          <w:sz w:val="20"/>
          <w:szCs w:val="20"/>
        </w:rPr>
      </w:pPr>
    </w:p>
    <w:p w14:paraId="167085CE" w14:textId="1A5259A1" w:rsidR="00035B1B" w:rsidRPr="004D4440" w:rsidRDefault="00035B1B" w:rsidP="00F62BC5">
      <w:pPr>
        <w:spacing w:before="0" w:after="0" w:line="240" w:lineRule="auto"/>
        <w:ind w:left="425"/>
        <w:rPr>
          <w:rFonts w:ascii="Arial" w:hAnsi="Arial" w:cs="Arial"/>
          <w:sz w:val="20"/>
          <w:szCs w:val="20"/>
        </w:rPr>
      </w:pPr>
    </w:p>
    <w:p w14:paraId="0B5FEF1E" w14:textId="3E93C2E6" w:rsidR="00035B1B" w:rsidRPr="004D4440" w:rsidRDefault="00035B1B" w:rsidP="00760486">
      <w:pPr>
        <w:spacing w:before="0" w:after="0" w:line="240" w:lineRule="auto"/>
        <w:rPr>
          <w:rFonts w:ascii="Arial" w:hAnsi="Arial" w:cs="Arial"/>
          <w:b/>
        </w:rPr>
      </w:pPr>
      <w:bookmarkStart w:id="45" w:name="_Toc64637214"/>
      <w:r w:rsidRPr="004D4440">
        <w:rPr>
          <w:rFonts w:ascii="Arial" w:hAnsi="Arial" w:cs="Arial"/>
          <w:b/>
          <w:color w:val="0070C0"/>
        </w:rPr>
        <w:t>6</w:t>
      </w:r>
      <w:r w:rsidR="00C25A62" w:rsidRPr="004D4440">
        <w:rPr>
          <w:rFonts w:ascii="Arial" w:hAnsi="Arial" w:cs="Arial"/>
          <w:b/>
          <w:color w:val="0070C0"/>
        </w:rPr>
        <w:t>. Dosežki ReNPIO13–20 in mednarodna primerjava</w:t>
      </w:r>
      <w:r w:rsidRPr="004D4440">
        <w:rPr>
          <w:rFonts w:ascii="Arial" w:hAnsi="Arial" w:cs="Arial"/>
          <w:b/>
        </w:rPr>
        <w:t xml:space="preserve"> </w:t>
      </w:r>
      <w:bookmarkEnd w:id="45"/>
    </w:p>
    <w:p w14:paraId="7A6502AC" w14:textId="77777777" w:rsidR="00035B1B" w:rsidRPr="004D4440" w:rsidRDefault="00035B1B" w:rsidP="00F62BC5">
      <w:pPr>
        <w:spacing w:before="0" w:after="0" w:line="240" w:lineRule="auto"/>
        <w:ind w:left="1133"/>
        <w:rPr>
          <w:rFonts w:ascii="Arial" w:hAnsi="Arial" w:cs="Arial"/>
          <w:b/>
          <w:sz w:val="20"/>
          <w:szCs w:val="20"/>
        </w:rPr>
      </w:pPr>
    </w:p>
    <w:p w14:paraId="64D6C155" w14:textId="764645FC" w:rsidR="00035B1B" w:rsidRPr="004D4440" w:rsidRDefault="00035B1B" w:rsidP="00760486">
      <w:pPr>
        <w:spacing w:before="0" w:after="0" w:line="240" w:lineRule="auto"/>
        <w:rPr>
          <w:rFonts w:ascii="Arial" w:eastAsiaTheme="minorHAnsi" w:hAnsi="Arial" w:cs="Arial"/>
          <w:sz w:val="20"/>
          <w:szCs w:val="20"/>
          <w:lang w:eastAsia="en-US"/>
        </w:rPr>
      </w:pPr>
      <w:r w:rsidRPr="004D4440">
        <w:rPr>
          <w:rFonts w:ascii="Arial" w:hAnsi="Arial" w:cs="Arial"/>
          <w:sz w:val="20"/>
          <w:szCs w:val="20"/>
        </w:rPr>
        <w:t>Za oceno stanja izobraževanja odraslih v največji meri uporabljamo uradne statistične podatke, poleg tega pa tudi druge podatkovne baze in vsebinski vire.</w:t>
      </w:r>
      <w:r w:rsidR="00C25A62" w:rsidRPr="004D4440">
        <w:rPr>
          <w:rFonts w:ascii="Arial" w:hAnsi="Arial" w:cs="Arial"/>
          <w:sz w:val="20"/>
          <w:szCs w:val="20"/>
        </w:rPr>
        <w:t xml:space="preserve"> </w:t>
      </w:r>
      <w:r w:rsidRPr="004D4440">
        <w:rPr>
          <w:rFonts w:ascii="Arial" w:hAnsi="Arial" w:cs="Arial"/>
          <w:sz w:val="20"/>
          <w:szCs w:val="20"/>
        </w:rPr>
        <w:t xml:space="preserve">Analiza uresničevanja ReNPIO13–20 je pokazala, da je uresničevanje ciljev, programov in dejavnosti prispevalo k razvoju področja ter dvigu izobraženosti, usposobljenosti ter kompetentnosti odraslih za osebni razvoj, zaposljivost in vključenost v družbo. Žal pa po doseganju krovnega kazalnika, vključenosti </w:t>
      </w:r>
      <w:r w:rsidR="00C25A62" w:rsidRPr="004D4440">
        <w:rPr>
          <w:rFonts w:ascii="Arial" w:hAnsi="Arial" w:cs="Arial"/>
          <w:sz w:val="20"/>
          <w:szCs w:val="20"/>
        </w:rPr>
        <w:t xml:space="preserve">odraslih </w:t>
      </w:r>
      <w:r w:rsidRPr="004D4440">
        <w:rPr>
          <w:rFonts w:ascii="Arial" w:hAnsi="Arial" w:cs="Arial"/>
          <w:sz w:val="20"/>
          <w:szCs w:val="20"/>
        </w:rPr>
        <w:t xml:space="preserve">v VŽU od 25 do 24 let (ADS) v tem obdobju nismo napredovali, kar pomeni, </w:t>
      </w:r>
      <w:commentRangeStart w:id="46"/>
      <w:r w:rsidRPr="004D4440">
        <w:rPr>
          <w:rFonts w:ascii="Arial" w:hAnsi="Arial" w:cs="Arial"/>
          <w:sz w:val="20"/>
          <w:szCs w:val="20"/>
        </w:rPr>
        <w:t>da zastavljeni ukrepi niso v zadostni meri</w:t>
      </w:r>
      <w:r w:rsidRPr="004D4440" w:rsidDel="00770299">
        <w:rPr>
          <w:rFonts w:ascii="Arial" w:hAnsi="Arial" w:cs="Arial"/>
          <w:sz w:val="20"/>
          <w:szCs w:val="20"/>
        </w:rPr>
        <w:t xml:space="preserve"> </w:t>
      </w:r>
      <w:r w:rsidRPr="004D4440">
        <w:rPr>
          <w:rFonts w:ascii="Arial" w:hAnsi="Arial" w:cs="Arial"/>
          <w:sz w:val="20"/>
          <w:szCs w:val="20"/>
        </w:rPr>
        <w:t xml:space="preserve">podprli vključevanja odraslih v VŽU. </w:t>
      </w:r>
      <w:commentRangeEnd w:id="46"/>
      <w:r w:rsidR="00087212">
        <w:rPr>
          <w:rStyle w:val="Pripombasklic"/>
        </w:rPr>
        <w:commentReference w:id="46"/>
      </w:r>
      <w:r w:rsidRPr="004D4440">
        <w:rPr>
          <w:rFonts w:ascii="Arial" w:eastAsiaTheme="minorHAnsi" w:hAnsi="Arial" w:cs="Arial"/>
          <w:sz w:val="20"/>
          <w:szCs w:val="20"/>
          <w:lang w:eastAsia="en-US"/>
        </w:rPr>
        <w:t>Kvalitativni dosežki ReNPIO13-21 so povzeti v nadaljevanju.</w:t>
      </w:r>
    </w:p>
    <w:p w14:paraId="1080834A" w14:textId="77777777" w:rsidR="000A0BA4" w:rsidRPr="004D4440" w:rsidRDefault="000A0BA4" w:rsidP="00F62BC5">
      <w:pPr>
        <w:spacing w:before="0" w:after="0" w:line="240" w:lineRule="auto"/>
        <w:ind w:left="425"/>
        <w:rPr>
          <w:rFonts w:ascii="Arial" w:eastAsiaTheme="minorHAnsi" w:hAnsi="Arial" w:cs="Arial"/>
          <w:sz w:val="20"/>
          <w:szCs w:val="20"/>
          <w:lang w:eastAsia="en-US"/>
        </w:rPr>
      </w:pPr>
    </w:p>
    <w:p w14:paraId="7BE5DC91" w14:textId="4D3B7227" w:rsidR="00035B1B" w:rsidRPr="004D4440" w:rsidRDefault="00035B1B" w:rsidP="00760486">
      <w:pPr>
        <w:spacing w:before="0" w:after="0" w:line="240" w:lineRule="auto"/>
        <w:ind w:firstLine="708"/>
        <w:rPr>
          <w:rFonts w:ascii="Arial" w:hAnsi="Arial" w:cs="Arial"/>
          <w:sz w:val="20"/>
          <w:szCs w:val="20"/>
        </w:rPr>
      </w:pPr>
      <w:bookmarkStart w:id="47" w:name="_Toc64637215"/>
      <w:r w:rsidRPr="004D4440">
        <w:rPr>
          <w:rFonts w:ascii="Arial" w:eastAsiaTheme="minorHAnsi" w:hAnsi="Arial" w:cs="Arial"/>
          <w:b/>
          <w:sz w:val="20"/>
          <w:szCs w:val="20"/>
          <w:lang w:eastAsia="en-US"/>
        </w:rPr>
        <w:t>6</w:t>
      </w:r>
      <w:r w:rsidRPr="004D4440">
        <w:rPr>
          <w:rFonts w:ascii="Arial" w:hAnsi="Arial" w:cs="Arial"/>
          <w:b/>
          <w:sz w:val="20"/>
          <w:szCs w:val="20"/>
        </w:rPr>
        <w:t>.1 Doseganje krovnih kazalnikov</w:t>
      </w:r>
      <w:bookmarkEnd w:id="47"/>
      <w:r w:rsidRPr="004D4440">
        <w:rPr>
          <w:rFonts w:ascii="Arial" w:hAnsi="Arial" w:cs="Arial"/>
          <w:b/>
          <w:sz w:val="20"/>
          <w:szCs w:val="20"/>
        </w:rPr>
        <w:t xml:space="preserve"> </w:t>
      </w:r>
    </w:p>
    <w:p w14:paraId="3C4BA6A7" w14:textId="77777777" w:rsidR="00035B1B" w:rsidRPr="004D4440" w:rsidRDefault="00035B1B" w:rsidP="00F62BC5">
      <w:pPr>
        <w:spacing w:before="0" w:after="0" w:line="240" w:lineRule="auto"/>
        <w:ind w:left="425"/>
        <w:rPr>
          <w:rFonts w:ascii="Arial" w:hAnsi="Arial" w:cs="Arial"/>
          <w:sz w:val="20"/>
          <w:szCs w:val="20"/>
        </w:rPr>
      </w:pPr>
    </w:p>
    <w:p w14:paraId="35DE5B8A" w14:textId="75CCB8B3" w:rsidR="00736B83" w:rsidRPr="004D4440" w:rsidRDefault="00035B1B" w:rsidP="00F62BC5">
      <w:pPr>
        <w:spacing w:before="0" w:after="0" w:line="240" w:lineRule="auto"/>
        <w:ind w:left="1133" w:firstLine="708"/>
        <w:rPr>
          <w:rFonts w:ascii="Arial" w:eastAsiaTheme="minorHAnsi" w:hAnsi="Arial" w:cs="Arial"/>
          <w:b/>
          <w:sz w:val="20"/>
          <w:szCs w:val="20"/>
          <w:lang w:eastAsia="en-US"/>
        </w:rPr>
      </w:pPr>
      <w:r w:rsidRPr="004D4440">
        <w:rPr>
          <w:rFonts w:ascii="Arial" w:hAnsi="Arial" w:cs="Arial"/>
          <w:b/>
          <w:sz w:val="20"/>
          <w:szCs w:val="20"/>
        </w:rPr>
        <w:t xml:space="preserve">6.1.1 </w:t>
      </w:r>
      <w:bookmarkStart w:id="48" w:name="_Toc30506144"/>
      <w:bookmarkStart w:id="49" w:name="_Toc38648221"/>
      <w:r w:rsidRPr="004D4440">
        <w:rPr>
          <w:rFonts w:ascii="Arial" w:hAnsi="Arial" w:cs="Arial"/>
          <w:b/>
          <w:sz w:val="20"/>
          <w:szCs w:val="20"/>
        </w:rPr>
        <w:t xml:space="preserve">Prvi kazalnik: </w:t>
      </w:r>
      <w:bookmarkEnd w:id="48"/>
      <w:bookmarkEnd w:id="49"/>
      <w:r w:rsidR="002632EF" w:rsidRPr="004D4440">
        <w:rPr>
          <w:rFonts w:ascii="Arial" w:eastAsiaTheme="minorHAnsi" w:hAnsi="Arial" w:cs="Arial"/>
          <w:b/>
          <w:sz w:val="20"/>
          <w:szCs w:val="20"/>
          <w:lang w:eastAsia="en-US"/>
        </w:rPr>
        <w:t xml:space="preserve">Vključenost odraslih v VŽU </w:t>
      </w:r>
      <w:r w:rsidR="00C26F4B" w:rsidRPr="004D4440">
        <w:rPr>
          <w:rFonts w:ascii="Arial" w:eastAsiaTheme="minorHAnsi" w:hAnsi="Arial" w:cs="Arial"/>
          <w:b/>
          <w:sz w:val="20"/>
          <w:szCs w:val="20"/>
          <w:lang w:eastAsia="en-US"/>
        </w:rPr>
        <w:t xml:space="preserve">v starosti </w:t>
      </w:r>
      <w:r w:rsidRPr="004D4440">
        <w:rPr>
          <w:rFonts w:ascii="Arial" w:eastAsiaTheme="minorHAnsi" w:hAnsi="Arial" w:cs="Arial"/>
          <w:b/>
          <w:sz w:val="20"/>
          <w:szCs w:val="20"/>
          <w:lang w:eastAsia="en-US"/>
        </w:rPr>
        <w:t>od 25 do 64 let</w:t>
      </w:r>
    </w:p>
    <w:p w14:paraId="3D4537CC" w14:textId="7D73A045" w:rsidR="00035B1B" w:rsidRPr="004D4440" w:rsidRDefault="00736B83" w:rsidP="00042053">
      <w:pPr>
        <w:spacing w:before="0" w:after="0" w:line="240" w:lineRule="auto"/>
        <w:ind w:firstLine="708"/>
        <w:rPr>
          <w:rFonts w:ascii="Arial" w:eastAsiaTheme="minorHAnsi" w:hAnsi="Arial" w:cs="Arial"/>
          <w:b/>
          <w:sz w:val="20"/>
          <w:szCs w:val="20"/>
          <w:lang w:eastAsia="en-US"/>
        </w:rPr>
      </w:pPr>
      <w:r w:rsidRPr="004D4440">
        <w:rPr>
          <w:rFonts w:ascii="Arial" w:hAnsi="Arial" w:cs="Arial"/>
          <w:b/>
          <w:sz w:val="20"/>
          <w:szCs w:val="20"/>
        </w:rPr>
        <w:t xml:space="preserve">   </w:t>
      </w:r>
    </w:p>
    <w:p w14:paraId="2B955563" w14:textId="12FA72F1" w:rsidR="00035B1B" w:rsidRPr="004D4440" w:rsidRDefault="00035B1B" w:rsidP="00760486">
      <w:pPr>
        <w:spacing w:before="0" w:after="0" w:line="240" w:lineRule="auto"/>
        <w:rPr>
          <w:rFonts w:ascii="Arial" w:eastAsiaTheme="minorHAnsi" w:hAnsi="Arial" w:cs="Arial"/>
          <w:sz w:val="20"/>
          <w:szCs w:val="20"/>
          <w:lang w:eastAsia="en-US"/>
        </w:rPr>
      </w:pPr>
      <w:r w:rsidRPr="004D4440">
        <w:rPr>
          <w:rFonts w:ascii="Arial" w:eastAsiaTheme="minorHAnsi" w:hAnsi="Arial" w:cs="Arial"/>
          <w:sz w:val="20"/>
          <w:szCs w:val="20"/>
          <w:lang w:eastAsia="en-US"/>
        </w:rPr>
        <w:t xml:space="preserve">Ta kazalnik dobimo z uporabo ankete o delovni sili (ADS), ki v evropskih državah vsako leto meri vključenost </w:t>
      </w:r>
      <w:r w:rsidR="00AE3E9B" w:rsidRPr="004D4440">
        <w:rPr>
          <w:rFonts w:ascii="Arial" w:eastAsiaTheme="minorHAnsi" w:hAnsi="Arial" w:cs="Arial"/>
          <w:sz w:val="20"/>
          <w:szCs w:val="20"/>
          <w:lang w:eastAsia="en-US"/>
        </w:rPr>
        <w:t xml:space="preserve">odraslih </w:t>
      </w:r>
      <w:r w:rsidRPr="004D4440">
        <w:rPr>
          <w:rFonts w:ascii="Arial" w:eastAsiaTheme="minorHAnsi" w:hAnsi="Arial" w:cs="Arial"/>
          <w:sz w:val="20"/>
          <w:szCs w:val="20"/>
          <w:lang w:eastAsia="en-US"/>
        </w:rPr>
        <w:t>v katero koli obliko VŽU v štirih tednih pred anketiranjem, podatke pa objavlja Eurostat.</w:t>
      </w:r>
    </w:p>
    <w:p w14:paraId="1AF98D49" w14:textId="77777777" w:rsidR="00035B1B" w:rsidRPr="004D4440" w:rsidRDefault="00035B1B" w:rsidP="00F62BC5">
      <w:pPr>
        <w:spacing w:before="0" w:after="0" w:line="240" w:lineRule="auto"/>
        <w:ind w:left="425"/>
        <w:rPr>
          <w:rFonts w:ascii="Arial" w:eastAsiaTheme="minorHAnsi" w:hAnsi="Arial" w:cs="Arial"/>
          <w:sz w:val="20"/>
          <w:szCs w:val="20"/>
          <w:lang w:eastAsia="en-US"/>
        </w:rPr>
      </w:pPr>
    </w:p>
    <w:p w14:paraId="3CF5463E" w14:textId="39F1F8A8" w:rsidR="00035B1B" w:rsidRPr="004D4440" w:rsidRDefault="00035B1B" w:rsidP="00002DCD">
      <w:pPr>
        <w:spacing w:before="0" w:after="0" w:line="240" w:lineRule="auto"/>
        <w:rPr>
          <w:rFonts w:ascii="Arial" w:eastAsiaTheme="minorHAnsi" w:hAnsi="Arial" w:cs="Arial"/>
          <w:sz w:val="20"/>
          <w:szCs w:val="20"/>
          <w:lang w:eastAsia="en-US"/>
        </w:rPr>
      </w:pPr>
      <w:r w:rsidRPr="004D4440">
        <w:rPr>
          <w:rFonts w:ascii="Arial" w:eastAsiaTheme="minorHAnsi" w:hAnsi="Arial" w:cs="Arial"/>
          <w:sz w:val="20"/>
          <w:szCs w:val="20"/>
          <w:lang w:eastAsia="en-US"/>
        </w:rPr>
        <w:t xml:space="preserve">V Sloveniji je stopnja udeležbe prebivalstva </w:t>
      </w:r>
      <w:r w:rsidR="00E256D4" w:rsidRPr="004D4440">
        <w:rPr>
          <w:rFonts w:ascii="Arial" w:eastAsiaTheme="minorHAnsi" w:hAnsi="Arial" w:cs="Arial"/>
          <w:sz w:val="20"/>
          <w:szCs w:val="20"/>
          <w:lang w:eastAsia="en-US"/>
        </w:rPr>
        <w:t xml:space="preserve">v VŽU </w:t>
      </w:r>
      <w:r w:rsidRPr="004D4440">
        <w:rPr>
          <w:rFonts w:ascii="Arial" w:eastAsiaTheme="minorHAnsi" w:hAnsi="Arial" w:cs="Arial"/>
          <w:sz w:val="20"/>
          <w:szCs w:val="20"/>
          <w:lang w:eastAsia="en-US"/>
        </w:rPr>
        <w:t>v s</w:t>
      </w:r>
      <w:r w:rsidR="00987368" w:rsidRPr="004D4440">
        <w:rPr>
          <w:rFonts w:ascii="Arial" w:eastAsiaTheme="minorHAnsi" w:hAnsi="Arial" w:cs="Arial"/>
          <w:sz w:val="20"/>
          <w:szCs w:val="20"/>
          <w:lang w:eastAsia="en-US"/>
        </w:rPr>
        <w:t>tarosti od 25 do 64 let v VŽU, s 16 % v letu 2011</w:t>
      </w:r>
      <w:r w:rsidRPr="004D4440">
        <w:rPr>
          <w:rFonts w:ascii="Arial" w:eastAsiaTheme="minorHAnsi" w:hAnsi="Arial" w:cs="Arial"/>
          <w:sz w:val="20"/>
          <w:szCs w:val="20"/>
          <w:lang w:eastAsia="en-US"/>
        </w:rPr>
        <w:t xml:space="preserve"> padla na </w:t>
      </w:r>
      <w:r w:rsidRPr="004D4440">
        <w:rPr>
          <w:rFonts w:ascii="Arial" w:hAnsi="Arial" w:cs="Arial"/>
          <w:sz w:val="20"/>
          <w:szCs w:val="20"/>
        </w:rPr>
        <w:t>11,2</w:t>
      </w:r>
      <w:r w:rsidRPr="004D4440">
        <w:rPr>
          <w:rFonts w:ascii="Arial" w:eastAsiaTheme="minorHAnsi" w:hAnsi="Arial" w:cs="Arial"/>
          <w:sz w:val="20"/>
          <w:szCs w:val="20"/>
          <w:lang w:eastAsia="en-US"/>
        </w:rPr>
        <w:t xml:space="preserve"> % v letu 2019.</w:t>
      </w:r>
      <w:r w:rsidR="00AE3E9B" w:rsidRPr="004D4440">
        <w:rPr>
          <w:rFonts w:ascii="Arial" w:eastAsiaTheme="minorHAnsi" w:hAnsi="Arial" w:cs="Arial"/>
          <w:sz w:val="20"/>
          <w:szCs w:val="20"/>
          <w:lang w:eastAsia="en-US"/>
        </w:rPr>
        <w:t xml:space="preserve"> </w:t>
      </w:r>
      <w:commentRangeStart w:id="50"/>
      <w:r w:rsidR="00BA001F" w:rsidRPr="004D4440">
        <w:rPr>
          <w:rFonts w:ascii="Arial" w:eastAsiaTheme="minorHAnsi" w:hAnsi="Arial" w:cs="Arial"/>
          <w:sz w:val="20"/>
          <w:szCs w:val="20"/>
          <w:lang w:eastAsia="en-US"/>
        </w:rPr>
        <w:t>V letu 2020 j</w:t>
      </w:r>
      <w:r w:rsidR="00987368" w:rsidRPr="004D4440">
        <w:rPr>
          <w:rFonts w:ascii="Arial" w:eastAsiaTheme="minorHAnsi" w:hAnsi="Arial" w:cs="Arial"/>
          <w:sz w:val="20"/>
          <w:szCs w:val="20"/>
          <w:lang w:eastAsia="en-US"/>
        </w:rPr>
        <w:t>e dosegla najnižji 8.4 % delež</w:t>
      </w:r>
      <w:commentRangeEnd w:id="50"/>
      <w:r w:rsidR="00087212">
        <w:rPr>
          <w:rStyle w:val="Pripombasklic"/>
        </w:rPr>
        <w:commentReference w:id="50"/>
      </w:r>
      <w:r w:rsidR="00BA001F" w:rsidRPr="004D4440">
        <w:rPr>
          <w:rFonts w:ascii="Arial" w:eastAsiaTheme="minorHAnsi" w:hAnsi="Arial" w:cs="Arial"/>
          <w:sz w:val="20"/>
          <w:szCs w:val="20"/>
          <w:lang w:eastAsia="en-US"/>
        </w:rPr>
        <w:t>, kar je prvič v 10ih letih pod evropskim povprečjem</w:t>
      </w:r>
      <w:r w:rsidR="00987368" w:rsidRPr="004D4440">
        <w:rPr>
          <w:rFonts w:ascii="Arial" w:eastAsiaTheme="minorHAnsi" w:hAnsi="Arial" w:cs="Arial"/>
          <w:sz w:val="20"/>
          <w:szCs w:val="20"/>
          <w:lang w:eastAsia="en-US"/>
        </w:rPr>
        <w:t xml:space="preserve">. </w:t>
      </w:r>
      <w:r w:rsidRPr="004D4440">
        <w:rPr>
          <w:rFonts w:ascii="Arial" w:hAnsi="Arial" w:cs="Arial"/>
          <w:sz w:val="20"/>
          <w:szCs w:val="20"/>
        </w:rPr>
        <w:t xml:space="preserve">Iz preglednice </w:t>
      </w:r>
      <w:r w:rsidR="00AE3E9B" w:rsidRPr="004D4440">
        <w:rPr>
          <w:rFonts w:ascii="Arial" w:hAnsi="Arial" w:cs="Arial"/>
          <w:sz w:val="20"/>
          <w:szCs w:val="20"/>
        </w:rPr>
        <w:t>6</w:t>
      </w:r>
      <w:r w:rsidR="00BA001F" w:rsidRPr="004D4440">
        <w:rPr>
          <w:rFonts w:ascii="Arial" w:hAnsi="Arial" w:cs="Arial"/>
          <w:sz w:val="20"/>
          <w:szCs w:val="20"/>
        </w:rPr>
        <w:t>,</w:t>
      </w:r>
      <w:r w:rsidRPr="004D4440">
        <w:rPr>
          <w:rFonts w:ascii="Arial" w:eastAsiaTheme="minorHAnsi" w:hAnsi="Arial" w:cs="Arial"/>
          <w:sz w:val="20"/>
          <w:szCs w:val="20"/>
          <w:lang w:eastAsia="en-US"/>
        </w:rPr>
        <w:t xml:space="preserve"> o vključenost </w:t>
      </w:r>
      <w:r w:rsidR="00AE3E9B" w:rsidRPr="004D4440">
        <w:rPr>
          <w:rFonts w:ascii="Arial" w:eastAsiaTheme="minorHAnsi" w:hAnsi="Arial" w:cs="Arial"/>
          <w:sz w:val="20"/>
          <w:szCs w:val="20"/>
          <w:lang w:eastAsia="en-US"/>
        </w:rPr>
        <w:t xml:space="preserve">odraslih </w:t>
      </w:r>
      <w:r w:rsidR="00987368" w:rsidRPr="004D4440">
        <w:rPr>
          <w:rFonts w:ascii="Arial" w:eastAsiaTheme="minorHAnsi" w:hAnsi="Arial" w:cs="Arial"/>
          <w:sz w:val="20"/>
          <w:szCs w:val="20"/>
          <w:lang w:eastAsia="en-US"/>
        </w:rPr>
        <w:t>v VŽU od 2011</w:t>
      </w:r>
      <w:r w:rsidRPr="004D4440">
        <w:rPr>
          <w:rFonts w:ascii="Arial" w:eastAsiaTheme="minorHAnsi" w:hAnsi="Arial" w:cs="Arial"/>
          <w:sz w:val="20"/>
          <w:szCs w:val="20"/>
          <w:lang w:eastAsia="en-US"/>
        </w:rPr>
        <w:t xml:space="preserve"> do 2020</w:t>
      </w:r>
      <w:r w:rsidR="00BA001F" w:rsidRPr="004D4440">
        <w:rPr>
          <w:rFonts w:ascii="Arial" w:eastAsiaTheme="minorHAnsi" w:hAnsi="Arial" w:cs="Arial"/>
          <w:sz w:val="20"/>
          <w:szCs w:val="20"/>
          <w:lang w:eastAsia="en-US"/>
        </w:rPr>
        <w:t>,</w:t>
      </w:r>
      <w:r w:rsidRPr="004D4440">
        <w:rPr>
          <w:rFonts w:ascii="Arial" w:eastAsiaTheme="minorHAnsi" w:hAnsi="Arial" w:cs="Arial"/>
          <w:sz w:val="20"/>
          <w:szCs w:val="20"/>
          <w:lang w:eastAsia="en-US"/>
        </w:rPr>
        <w:t xml:space="preserve"> so poleg podatkov za Slovenijo </w:t>
      </w:r>
      <w:r w:rsidR="007E5001" w:rsidRPr="004D4440">
        <w:rPr>
          <w:rFonts w:ascii="Arial" w:eastAsiaTheme="minorHAnsi" w:hAnsi="Arial" w:cs="Arial"/>
          <w:sz w:val="20"/>
          <w:szCs w:val="20"/>
          <w:lang w:eastAsia="en-US"/>
        </w:rPr>
        <w:t>prikaza</w:t>
      </w:r>
      <w:r w:rsidRPr="004D4440">
        <w:rPr>
          <w:rFonts w:ascii="Arial" w:eastAsiaTheme="minorHAnsi" w:hAnsi="Arial" w:cs="Arial"/>
          <w:sz w:val="20"/>
          <w:szCs w:val="20"/>
          <w:lang w:eastAsia="en-US"/>
        </w:rPr>
        <w:t>n</w:t>
      </w:r>
      <w:r w:rsidR="00EB2711" w:rsidRPr="004D4440">
        <w:rPr>
          <w:rFonts w:ascii="Arial" w:eastAsiaTheme="minorHAnsi" w:hAnsi="Arial" w:cs="Arial"/>
          <w:sz w:val="20"/>
          <w:szCs w:val="20"/>
          <w:lang w:eastAsia="en-US"/>
        </w:rPr>
        <w:t>i tudi podatki o povprečju EU 27</w:t>
      </w:r>
      <w:r w:rsidRPr="004D4440">
        <w:rPr>
          <w:rFonts w:ascii="Arial" w:eastAsiaTheme="minorHAnsi" w:hAnsi="Arial" w:cs="Arial"/>
          <w:sz w:val="20"/>
          <w:szCs w:val="20"/>
          <w:lang w:eastAsia="en-US"/>
        </w:rPr>
        <w:t xml:space="preserve"> in za države s katerimi se </w:t>
      </w:r>
      <w:r w:rsidR="00EB2711" w:rsidRPr="004D4440">
        <w:rPr>
          <w:rFonts w:ascii="Arial" w:hAnsi="Arial" w:cs="Arial"/>
          <w:sz w:val="20"/>
          <w:szCs w:val="20"/>
        </w:rPr>
        <w:t>pogosto primerjamo.</w:t>
      </w:r>
    </w:p>
    <w:p w14:paraId="1FD1322F" w14:textId="3548A1BF" w:rsidR="008D2EF4" w:rsidRPr="00002DCD" w:rsidRDefault="008D2EF4" w:rsidP="00002DCD">
      <w:pPr>
        <w:pStyle w:val="Napis"/>
        <w:keepNext/>
        <w:spacing w:after="0"/>
      </w:pPr>
      <w:bookmarkStart w:id="51" w:name="_Toc72912646"/>
      <w:r w:rsidRPr="00002DCD">
        <w:t xml:space="preserve">Preglednica </w:t>
      </w:r>
      <w:r w:rsidR="00333DBF">
        <w:fldChar w:fldCharType="begin"/>
      </w:r>
      <w:r w:rsidR="00333DBF">
        <w:instrText xml:space="preserve"> SEQ Preglednica \* ARABIC </w:instrText>
      </w:r>
      <w:r w:rsidR="00333DBF">
        <w:fldChar w:fldCharType="separate"/>
      </w:r>
      <w:r w:rsidR="00C93102" w:rsidRPr="00002DCD">
        <w:t>6</w:t>
      </w:r>
      <w:r w:rsidR="00333DBF">
        <w:fldChar w:fldCharType="end"/>
      </w:r>
      <w:r w:rsidRPr="00002DCD">
        <w:t>: Vključenost odraslih v VŽU od  2011 do 2020, izbrane države EU</w:t>
      </w:r>
      <w:bookmarkEnd w:id="51"/>
    </w:p>
    <w:tbl>
      <w:tblPr>
        <w:tblStyle w:val="Tabelamrea5"/>
        <w:tblpPr w:leftFromText="141" w:rightFromText="141" w:vertAnchor="text" w:horzAnchor="margin" w:tblpXSpec="right" w:tblpY="127"/>
        <w:tblW w:w="9208" w:type="dxa"/>
        <w:tblLayout w:type="fixed"/>
        <w:tblLook w:val="04A0" w:firstRow="1" w:lastRow="0" w:firstColumn="1" w:lastColumn="0" w:noHBand="0" w:noVBand="1"/>
      </w:tblPr>
      <w:tblGrid>
        <w:gridCol w:w="1379"/>
        <w:gridCol w:w="746"/>
        <w:gridCol w:w="705"/>
        <w:gridCol w:w="851"/>
        <w:gridCol w:w="850"/>
        <w:gridCol w:w="851"/>
        <w:gridCol w:w="850"/>
        <w:gridCol w:w="851"/>
        <w:gridCol w:w="709"/>
        <w:gridCol w:w="708"/>
        <w:gridCol w:w="708"/>
      </w:tblGrid>
      <w:tr w:rsidR="002664B8" w:rsidRPr="004D4440" w14:paraId="51F6FC1C" w14:textId="77777777" w:rsidTr="00812793">
        <w:trPr>
          <w:trHeight w:val="272"/>
        </w:trPr>
        <w:tc>
          <w:tcPr>
            <w:tcW w:w="1379" w:type="dxa"/>
            <w:tcBorders>
              <w:bottom w:val="single" w:sz="4" w:space="0" w:color="auto"/>
            </w:tcBorders>
            <w:vAlign w:val="center"/>
            <w:hideMark/>
          </w:tcPr>
          <w:p w14:paraId="0ACD26EB" w14:textId="77777777" w:rsidR="002664B8" w:rsidRPr="004D4440" w:rsidRDefault="002664B8" w:rsidP="002664B8">
            <w:pPr>
              <w:spacing w:before="0"/>
              <w:rPr>
                <w:rFonts w:ascii="Arial" w:eastAsia="Times New Roman" w:hAnsi="Arial" w:cs="Arial"/>
                <w:b/>
                <w:sz w:val="18"/>
                <w:szCs w:val="18"/>
              </w:rPr>
            </w:pPr>
            <w:r w:rsidRPr="004D4440">
              <w:rPr>
                <w:rFonts w:ascii="Arial" w:eastAsia="Times New Roman" w:hAnsi="Arial" w:cs="Arial"/>
                <w:b/>
                <w:bCs/>
                <w:kern w:val="24"/>
                <w:sz w:val="18"/>
                <w:szCs w:val="18"/>
              </w:rPr>
              <w:t>Država/Leto</w:t>
            </w:r>
          </w:p>
        </w:tc>
        <w:tc>
          <w:tcPr>
            <w:tcW w:w="746" w:type="dxa"/>
            <w:tcBorders>
              <w:bottom w:val="single" w:sz="4" w:space="0" w:color="auto"/>
            </w:tcBorders>
            <w:vAlign w:val="center"/>
          </w:tcPr>
          <w:p w14:paraId="7B5AC548" w14:textId="77777777" w:rsidR="002664B8" w:rsidRPr="004D4440" w:rsidRDefault="002664B8" w:rsidP="002664B8">
            <w:pPr>
              <w:spacing w:before="0"/>
              <w:rPr>
                <w:rFonts w:ascii="Arial" w:eastAsia="Times New Roman" w:hAnsi="Arial" w:cs="Arial"/>
                <w:b/>
                <w:bCs/>
                <w:kern w:val="24"/>
                <w:sz w:val="18"/>
                <w:szCs w:val="18"/>
              </w:rPr>
            </w:pPr>
            <w:r w:rsidRPr="004D4440">
              <w:rPr>
                <w:rFonts w:ascii="Arial" w:eastAsia="Times New Roman" w:hAnsi="Arial" w:cs="Arial"/>
                <w:b/>
                <w:bCs/>
                <w:kern w:val="24"/>
                <w:sz w:val="18"/>
                <w:szCs w:val="18"/>
              </w:rPr>
              <w:t>2011</w:t>
            </w:r>
          </w:p>
        </w:tc>
        <w:tc>
          <w:tcPr>
            <w:tcW w:w="705" w:type="dxa"/>
            <w:tcBorders>
              <w:bottom w:val="single" w:sz="4" w:space="0" w:color="auto"/>
            </w:tcBorders>
            <w:vAlign w:val="center"/>
          </w:tcPr>
          <w:p w14:paraId="644F5909" w14:textId="77777777" w:rsidR="002664B8" w:rsidRPr="004D4440" w:rsidRDefault="002664B8" w:rsidP="002664B8">
            <w:pPr>
              <w:spacing w:before="0"/>
              <w:rPr>
                <w:rFonts w:ascii="Arial" w:eastAsia="Times New Roman" w:hAnsi="Arial" w:cs="Arial"/>
                <w:b/>
                <w:bCs/>
                <w:kern w:val="24"/>
                <w:sz w:val="18"/>
                <w:szCs w:val="18"/>
              </w:rPr>
            </w:pPr>
            <w:r w:rsidRPr="004D4440">
              <w:rPr>
                <w:rFonts w:ascii="Arial" w:eastAsia="Times New Roman" w:hAnsi="Arial" w:cs="Arial"/>
                <w:b/>
                <w:bCs/>
                <w:kern w:val="24"/>
                <w:sz w:val="18"/>
                <w:szCs w:val="18"/>
              </w:rPr>
              <w:t>2012</w:t>
            </w:r>
          </w:p>
        </w:tc>
        <w:tc>
          <w:tcPr>
            <w:tcW w:w="851" w:type="dxa"/>
            <w:tcBorders>
              <w:bottom w:val="single" w:sz="4" w:space="0" w:color="auto"/>
            </w:tcBorders>
            <w:vAlign w:val="center"/>
          </w:tcPr>
          <w:p w14:paraId="53178E1A" w14:textId="77777777" w:rsidR="002664B8" w:rsidRPr="004D4440" w:rsidRDefault="002664B8" w:rsidP="002664B8">
            <w:pPr>
              <w:spacing w:before="0"/>
              <w:rPr>
                <w:rFonts w:ascii="Arial" w:eastAsia="Times New Roman" w:hAnsi="Arial" w:cs="Arial"/>
                <w:b/>
                <w:bCs/>
                <w:kern w:val="24"/>
                <w:sz w:val="18"/>
                <w:szCs w:val="18"/>
              </w:rPr>
            </w:pPr>
            <w:r w:rsidRPr="004D4440">
              <w:rPr>
                <w:rFonts w:ascii="Arial" w:eastAsia="Times New Roman" w:hAnsi="Arial" w:cs="Arial"/>
                <w:b/>
                <w:bCs/>
                <w:kern w:val="24"/>
                <w:sz w:val="18"/>
                <w:szCs w:val="18"/>
              </w:rPr>
              <w:t>2013</w:t>
            </w:r>
          </w:p>
        </w:tc>
        <w:tc>
          <w:tcPr>
            <w:tcW w:w="850" w:type="dxa"/>
            <w:tcBorders>
              <w:bottom w:val="single" w:sz="4" w:space="0" w:color="auto"/>
            </w:tcBorders>
            <w:vAlign w:val="center"/>
            <w:hideMark/>
          </w:tcPr>
          <w:p w14:paraId="49B3617F" w14:textId="77777777" w:rsidR="002664B8" w:rsidRPr="004D4440" w:rsidRDefault="002664B8" w:rsidP="002664B8">
            <w:pPr>
              <w:spacing w:before="0"/>
              <w:rPr>
                <w:rFonts w:ascii="Arial" w:eastAsia="Times New Roman" w:hAnsi="Arial" w:cs="Arial"/>
                <w:b/>
                <w:sz w:val="18"/>
                <w:szCs w:val="18"/>
              </w:rPr>
            </w:pPr>
            <w:r w:rsidRPr="004D4440">
              <w:rPr>
                <w:rFonts w:ascii="Arial" w:eastAsia="Times New Roman" w:hAnsi="Arial" w:cs="Arial"/>
                <w:b/>
                <w:bCs/>
                <w:kern w:val="24"/>
                <w:sz w:val="18"/>
                <w:szCs w:val="18"/>
              </w:rPr>
              <w:t>2014</w:t>
            </w:r>
          </w:p>
        </w:tc>
        <w:tc>
          <w:tcPr>
            <w:tcW w:w="851" w:type="dxa"/>
            <w:tcBorders>
              <w:bottom w:val="single" w:sz="4" w:space="0" w:color="auto"/>
            </w:tcBorders>
            <w:vAlign w:val="center"/>
            <w:hideMark/>
          </w:tcPr>
          <w:p w14:paraId="01B02E1E" w14:textId="77777777" w:rsidR="002664B8" w:rsidRPr="004D4440" w:rsidRDefault="002664B8" w:rsidP="002664B8">
            <w:pPr>
              <w:spacing w:before="0"/>
              <w:rPr>
                <w:rFonts w:ascii="Arial" w:eastAsia="Times New Roman" w:hAnsi="Arial" w:cs="Arial"/>
                <w:b/>
                <w:sz w:val="18"/>
                <w:szCs w:val="18"/>
              </w:rPr>
            </w:pPr>
            <w:r w:rsidRPr="004D4440">
              <w:rPr>
                <w:rFonts w:ascii="Arial" w:eastAsia="Times New Roman" w:hAnsi="Arial" w:cs="Arial"/>
                <w:b/>
                <w:bCs/>
                <w:kern w:val="24"/>
                <w:sz w:val="18"/>
                <w:szCs w:val="18"/>
              </w:rPr>
              <w:t>2015</w:t>
            </w:r>
          </w:p>
        </w:tc>
        <w:tc>
          <w:tcPr>
            <w:tcW w:w="850" w:type="dxa"/>
            <w:tcBorders>
              <w:bottom w:val="single" w:sz="4" w:space="0" w:color="auto"/>
            </w:tcBorders>
            <w:vAlign w:val="center"/>
            <w:hideMark/>
          </w:tcPr>
          <w:p w14:paraId="5EE5D45E" w14:textId="77777777" w:rsidR="002664B8" w:rsidRPr="004D4440" w:rsidRDefault="002664B8" w:rsidP="002664B8">
            <w:pPr>
              <w:spacing w:before="0"/>
              <w:rPr>
                <w:rFonts w:ascii="Arial" w:eastAsia="Times New Roman" w:hAnsi="Arial" w:cs="Arial"/>
                <w:b/>
                <w:sz w:val="18"/>
                <w:szCs w:val="18"/>
              </w:rPr>
            </w:pPr>
            <w:r w:rsidRPr="004D4440">
              <w:rPr>
                <w:rFonts w:ascii="Arial" w:eastAsia="Times New Roman" w:hAnsi="Arial" w:cs="Arial"/>
                <w:b/>
                <w:bCs/>
                <w:kern w:val="24"/>
                <w:sz w:val="18"/>
                <w:szCs w:val="18"/>
              </w:rPr>
              <w:t>2016</w:t>
            </w:r>
          </w:p>
        </w:tc>
        <w:tc>
          <w:tcPr>
            <w:tcW w:w="851" w:type="dxa"/>
            <w:tcBorders>
              <w:bottom w:val="single" w:sz="4" w:space="0" w:color="auto"/>
            </w:tcBorders>
            <w:vAlign w:val="center"/>
            <w:hideMark/>
          </w:tcPr>
          <w:p w14:paraId="3210FF15" w14:textId="77777777" w:rsidR="002664B8" w:rsidRPr="004D4440" w:rsidRDefault="002664B8" w:rsidP="002664B8">
            <w:pPr>
              <w:spacing w:before="0"/>
              <w:rPr>
                <w:rFonts w:ascii="Arial" w:eastAsia="Times New Roman" w:hAnsi="Arial" w:cs="Arial"/>
                <w:b/>
                <w:sz w:val="18"/>
                <w:szCs w:val="18"/>
              </w:rPr>
            </w:pPr>
            <w:r w:rsidRPr="004D4440">
              <w:rPr>
                <w:rFonts w:ascii="Arial" w:eastAsia="Times New Roman" w:hAnsi="Arial" w:cs="Arial"/>
                <w:b/>
                <w:bCs/>
                <w:kern w:val="24"/>
                <w:sz w:val="18"/>
                <w:szCs w:val="18"/>
              </w:rPr>
              <w:t>2017</w:t>
            </w:r>
          </w:p>
        </w:tc>
        <w:tc>
          <w:tcPr>
            <w:tcW w:w="709" w:type="dxa"/>
            <w:tcBorders>
              <w:bottom w:val="single" w:sz="4" w:space="0" w:color="auto"/>
            </w:tcBorders>
            <w:vAlign w:val="center"/>
            <w:hideMark/>
          </w:tcPr>
          <w:p w14:paraId="51168672" w14:textId="77777777" w:rsidR="002664B8" w:rsidRPr="004D4440" w:rsidRDefault="002664B8" w:rsidP="002664B8">
            <w:pPr>
              <w:spacing w:before="0"/>
              <w:rPr>
                <w:rFonts w:ascii="Arial" w:eastAsia="Times New Roman" w:hAnsi="Arial" w:cs="Arial"/>
                <w:b/>
                <w:sz w:val="18"/>
                <w:szCs w:val="18"/>
              </w:rPr>
            </w:pPr>
            <w:r w:rsidRPr="004D4440">
              <w:rPr>
                <w:rFonts w:ascii="Arial" w:eastAsia="Times New Roman" w:hAnsi="Arial" w:cs="Arial"/>
                <w:b/>
                <w:bCs/>
                <w:kern w:val="24"/>
                <w:sz w:val="18"/>
                <w:szCs w:val="18"/>
              </w:rPr>
              <w:t>2018</w:t>
            </w:r>
          </w:p>
        </w:tc>
        <w:tc>
          <w:tcPr>
            <w:tcW w:w="708" w:type="dxa"/>
            <w:tcBorders>
              <w:bottom w:val="single" w:sz="4" w:space="0" w:color="auto"/>
            </w:tcBorders>
            <w:vAlign w:val="center"/>
          </w:tcPr>
          <w:p w14:paraId="683097A2" w14:textId="77777777" w:rsidR="002664B8" w:rsidRPr="004D4440" w:rsidRDefault="002664B8" w:rsidP="002664B8">
            <w:pPr>
              <w:spacing w:before="0"/>
              <w:rPr>
                <w:rFonts w:ascii="Arial" w:eastAsia="Times New Roman" w:hAnsi="Arial" w:cs="Arial"/>
                <w:b/>
                <w:bCs/>
                <w:kern w:val="24"/>
                <w:sz w:val="18"/>
                <w:szCs w:val="18"/>
              </w:rPr>
            </w:pPr>
            <w:r w:rsidRPr="004D4440">
              <w:rPr>
                <w:rFonts w:ascii="Arial" w:eastAsia="Times New Roman" w:hAnsi="Arial" w:cs="Arial"/>
                <w:b/>
                <w:bCs/>
                <w:kern w:val="24"/>
                <w:sz w:val="18"/>
                <w:szCs w:val="18"/>
              </w:rPr>
              <w:t>2019</w:t>
            </w:r>
          </w:p>
        </w:tc>
        <w:tc>
          <w:tcPr>
            <w:tcW w:w="708" w:type="dxa"/>
            <w:tcBorders>
              <w:bottom w:val="single" w:sz="4" w:space="0" w:color="auto"/>
            </w:tcBorders>
            <w:vAlign w:val="center"/>
          </w:tcPr>
          <w:p w14:paraId="2B3601FC" w14:textId="77777777" w:rsidR="002664B8" w:rsidRPr="004D4440" w:rsidRDefault="002664B8" w:rsidP="002664B8">
            <w:pPr>
              <w:spacing w:before="0"/>
              <w:rPr>
                <w:rFonts w:ascii="Arial" w:eastAsia="Times New Roman" w:hAnsi="Arial" w:cs="Arial"/>
                <w:b/>
                <w:bCs/>
                <w:kern w:val="24"/>
                <w:sz w:val="18"/>
                <w:szCs w:val="18"/>
              </w:rPr>
            </w:pPr>
            <w:r w:rsidRPr="004D4440">
              <w:rPr>
                <w:rFonts w:ascii="Arial" w:eastAsia="Times New Roman" w:hAnsi="Arial" w:cs="Arial"/>
                <w:b/>
                <w:bCs/>
                <w:kern w:val="24"/>
                <w:sz w:val="18"/>
                <w:szCs w:val="18"/>
              </w:rPr>
              <w:t>2020</w:t>
            </w:r>
          </w:p>
        </w:tc>
      </w:tr>
      <w:tr w:rsidR="002664B8" w:rsidRPr="004D4440" w14:paraId="12149D14" w14:textId="77777777" w:rsidTr="00812793">
        <w:trPr>
          <w:trHeight w:val="272"/>
        </w:trPr>
        <w:tc>
          <w:tcPr>
            <w:tcW w:w="137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B3296AA" w14:textId="77777777" w:rsidR="002664B8" w:rsidRPr="004D4440" w:rsidRDefault="002664B8" w:rsidP="002664B8">
            <w:pPr>
              <w:spacing w:before="0"/>
              <w:rPr>
                <w:rFonts w:ascii="Arial" w:eastAsia="Times New Roman" w:hAnsi="Arial" w:cs="Arial"/>
                <w:b/>
                <w:sz w:val="18"/>
                <w:szCs w:val="18"/>
              </w:rPr>
            </w:pPr>
            <w:r w:rsidRPr="004D4440">
              <w:rPr>
                <w:rFonts w:ascii="Arial" w:eastAsia="Times New Roman" w:hAnsi="Arial" w:cs="Arial"/>
                <w:b/>
                <w:sz w:val="18"/>
                <w:szCs w:val="18"/>
              </w:rPr>
              <w:t>EU 27</w:t>
            </w:r>
          </w:p>
        </w:tc>
        <w:tc>
          <w:tcPr>
            <w:tcW w:w="746" w:type="dxa"/>
            <w:tcBorders>
              <w:top w:val="single" w:sz="4" w:space="0" w:color="auto"/>
              <w:left w:val="single" w:sz="4" w:space="0" w:color="auto"/>
              <w:bottom w:val="single" w:sz="4" w:space="0" w:color="auto"/>
              <w:right w:val="single" w:sz="4" w:space="0" w:color="auto"/>
            </w:tcBorders>
            <w:shd w:val="clear" w:color="auto" w:fill="DEEAF6"/>
            <w:vAlign w:val="center"/>
          </w:tcPr>
          <w:p w14:paraId="2ECABF17"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8,1</w:t>
            </w:r>
          </w:p>
        </w:tc>
        <w:tc>
          <w:tcPr>
            <w:tcW w:w="705" w:type="dxa"/>
            <w:tcBorders>
              <w:top w:val="single" w:sz="4" w:space="0" w:color="auto"/>
              <w:left w:val="single" w:sz="4" w:space="0" w:color="auto"/>
              <w:bottom w:val="single" w:sz="4" w:space="0" w:color="auto"/>
              <w:right w:val="single" w:sz="4" w:space="0" w:color="auto"/>
            </w:tcBorders>
            <w:shd w:val="clear" w:color="auto" w:fill="DEEAF6"/>
            <w:vAlign w:val="center"/>
          </w:tcPr>
          <w:p w14:paraId="3311AC33"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8,2</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4807E802"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9,9</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25C7981"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10,1</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0AE2F77"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10,1</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55FCDC3"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10,3</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656A0A"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10,4</w:t>
            </w:r>
          </w:p>
        </w:tc>
        <w:tc>
          <w:tcPr>
            <w:tcW w:w="7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8A1BDF4"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10,6</w:t>
            </w:r>
          </w:p>
        </w:tc>
        <w:tc>
          <w:tcPr>
            <w:tcW w:w="708" w:type="dxa"/>
            <w:tcBorders>
              <w:top w:val="single" w:sz="4" w:space="0" w:color="auto"/>
              <w:left w:val="single" w:sz="4" w:space="0" w:color="auto"/>
              <w:bottom w:val="single" w:sz="4" w:space="0" w:color="auto"/>
              <w:right w:val="single" w:sz="4" w:space="0" w:color="auto"/>
            </w:tcBorders>
            <w:shd w:val="clear" w:color="auto" w:fill="DEEAF6"/>
            <w:vAlign w:val="center"/>
          </w:tcPr>
          <w:p w14:paraId="6000F595"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10,8</w:t>
            </w:r>
          </w:p>
        </w:tc>
        <w:tc>
          <w:tcPr>
            <w:tcW w:w="708" w:type="dxa"/>
            <w:tcBorders>
              <w:top w:val="single" w:sz="4" w:space="0" w:color="auto"/>
              <w:left w:val="single" w:sz="4" w:space="0" w:color="auto"/>
              <w:bottom w:val="single" w:sz="4" w:space="0" w:color="auto"/>
              <w:right w:val="single" w:sz="4" w:space="0" w:color="auto"/>
            </w:tcBorders>
            <w:shd w:val="clear" w:color="auto" w:fill="DEEAF6"/>
            <w:vAlign w:val="center"/>
          </w:tcPr>
          <w:p w14:paraId="1FDA3AF5"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9,2</w:t>
            </w:r>
          </w:p>
        </w:tc>
      </w:tr>
      <w:tr w:rsidR="002664B8" w:rsidRPr="004D4440" w14:paraId="67018FBB" w14:textId="77777777" w:rsidTr="00812793">
        <w:trPr>
          <w:trHeight w:val="272"/>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AB419" w14:textId="77777777" w:rsidR="002664B8" w:rsidRPr="004D4440" w:rsidRDefault="002664B8" w:rsidP="002664B8">
            <w:pPr>
              <w:spacing w:before="0"/>
              <w:rPr>
                <w:rFonts w:ascii="Arial" w:eastAsia="Times New Roman" w:hAnsi="Arial" w:cs="Arial"/>
                <w:sz w:val="18"/>
                <w:szCs w:val="18"/>
              </w:rPr>
            </w:pPr>
            <w:r w:rsidRPr="004D4440">
              <w:rPr>
                <w:rFonts w:ascii="Arial" w:eastAsia="Times New Roman" w:hAnsi="Arial" w:cs="Arial"/>
                <w:sz w:val="18"/>
                <w:szCs w:val="18"/>
              </w:rPr>
              <w:t>Danska</w:t>
            </w:r>
          </w:p>
        </w:tc>
        <w:tc>
          <w:tcPr>
            <w:tcW w:w="746" w:type="dxa"/>
            <w:tcBorders>
              <w:top w:val="single" w:sz="4" w:space="0" w:color="auto"/>
              <w:left w:val="single" w:sz="4" w:space="0" w:color="auto"/>
              <w:bottom w:val="single" w:sz="4" w:space="0" w:color="auto"/>
              <w:right w:val="single" w:sz="4" w:space="0" w:color="auto"/>
            </w:tcBorders>
            <w:vAlign w:val="center"/>
          </w:tcPr>
          <w:p w14:paraId="503C06E3"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32,3</w:t>
            </w:r>
          </w:p>
        </w:tc>
        <w:tc>
          <w:tcPr>
            <w:tcW w:w="705" w:type="dxa"/>
            <w:tcBorders>
              <w:top w:val="single" w:sz="4" w:space="0" w:color="auto"/>
              <w:left w:val="single" w:sz="4" w:space="0" w:color="auto"/>
              <w:bottom w:val="single" w:sz="4" w:space="0" w:color="auto"/>
              <w:right w:val="single" w:sz="4" w:space="0" w:color="auto"/>
            </w:tcBorders>
            <w:vAlign w:val="center"/>
          </w:tcPr>
          <w:p w14:paraId="29E10A35"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31,6</w:t>
            </w:r>
          </w:p>
        </w:tc>
        <w:tc>
          <w:tcPr>
            <w:tcW w:w="851" w:type="dxa"/>
            <w:tcBorders>
              <w:top w:val="single" w:sz="4" w:space="0" w:color="auto"/>
              <w:left w:val="single" w:sz="4" w:space="0" w:color="auto"/>
              <w:bottom w:val="single" w:sz="4" w:space="0" w:color="auto"/>
              <w:right w:val="single" w:sz="4" w:space="0" w:color="auto"/>
            </w:tcBorders>
            <w:vAlign w:val="center"/>
          </w:tcPr>
          <w:p w14:paraId="395161A1"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B372E"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0A372"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B2E0D"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266D7"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26,9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00FD6"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23,5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EC5464"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25,3</w:t>
            </w:r>
          </w:p>
        </w:tc>
        <w:tc>
          <w:tcPr>
            <w:tcW w:w="708" w:type="dxa"/>
            <w:tcBorders>
              <w:top w:val="single" w:sz="4" w:space="0" w:color="auto"/>
              <w:left w:val="single" w:sz="4" w:space="0" w:color="auto"/>
              <w:bottom w:val="single" w:sz="4" w:space="0" w:color="auto"/>
              <w:right w:val="single" w:sz="4" w:space="0" w:color="auto"/>
            </w:tcBorders>
            <w:vAlign w:val="center"/>
          </w:tcPr>
          <w:p w14:paraId="2A6E5D64"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20,5</w:t>
            </w:r>
          </w:p>
        </w:tc>
      </w:tr>
      <w:tr w:rsidR="002664B8" w:rsidRPr="004D4440" w14:paraId="71B293AB" w14:textId="77777777" w:rsidTr="00812793">
        <w:trPr>
          <w:trHeight w:val="272"/>
        </w:trPr>
        <w:tc>
          <w:tcPr>
            <w:tcW w:w="137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1F3E0EF" w14:textId="77777777" w:rsidR="002664B8" w:rsidRPr="004D4440" w:rsidRDefault="002664B8" w:rsidP="002664B8">
            <w:pPr>
              <w:spacing w:before="0"/>
              <w:rPr>
                <w:rFonts w:ascii="Arial" w:eastAsia="Times New Roman" w:hAnsi="Arial" w:cs="Arial"/>
                <w:sz w:val="18"/>
                <w:szCs w:val="18"/>
              </w:rPr>
            </w:pPr>
            <w:r w:rsidRPr="004D4440">
              <w:rPr>
                <w:rFonts w:ascii="Arial" w:eastAsia="Times New Roman" w:hAnsi="Arial" w:cs="Arial"/>
                <w:sz w:val="18"/>
                <w:szCs w:val="18"/>
              </w:rPr>
              <w:t>Nemčija</w:t>
            </w:r>
          </w:p>
        </w:tc>
        <w:tc>
          <w:tcPr>
            <w:tcW w:w="746" w:type="dxa"/>
            <w:tcBorders>
              <w:top w:val="single" w:sz="4" w:space="0" w:color="auto"/>
              <w:left w:val="single" w:sz="4" w:space="0" w:color="auto"/>
              <w:bottom w:val="single" w:sz="4" w:space="0" w:color="auto"/>
              <w:right w:val="single" w:sz="4" w:space="0" w:color="auto"/>
            </w:tcBorders>
            <w:shd w:val="clear" w:color="auto" w:fill="DEEAF6"/>
            <w:vAlign w:val="center"/>
          </w:tcPr>
          <w:p w14:paraId="44090F29"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7,9</w:t>
            </w:r>
          </w:p>
        </w:tc>
        <w:tc>
          <w:tcPr>
            <w:tcW w:w="705" w:type="dxa"/>
            <w:tcBorders>
              <w:top w:val="single" w:sz="4" w:space="0" w:color="auto"/>
              <w:left w:val="single" w:sz="4" w:space="0" w:color="auto"/>
              <w:bottom w:val="single" w:sz="4" w:space="0" w:color="auto"/>
              <w:right w:val="single" w:sz="4" w:space="0" w:color="auto"/>
            </w:tcBorders>
            <w:shd w:val="clear" w:color="auto" w:fill="DEEAF6"/>
            <w:vAlign w:val="center"/>
          </w:tcPr>
          <w:p w14:paraId="2A9765AC"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7,9</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0D243FCB"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7,9</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2B00D16"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8</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6F2E3A0"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8,1</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F135AC6"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8,5</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48E3C45"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8,4</w:t>
            </w:r>
          </w:p>
        </w:tc>
        <w:tc>
          <w:tcPr>
            <w:tcW w:w="7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FAACA7A"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8,2</w:t>
            </w:r>
          </w:p>
        </w:tc>
        <w:tc>
          <w:tcPr>
            <w:tcW w:w="708" w:type="dxa"/>
            <w:tcBorders>
              <w:top w:val="single" w:sz="4" w:space="0" w:color="auto"/>
              <w:left w:val="single" w:sz="4" w:space="0" w:color="auto"/>
              <w:bottom w:val="single" w:sz="4" w:space="0" w:color="auto"/>
              <w:right w:val="single" w:sz="4" w:space="0" w:color="auto"/>
            </w:tcBorders>
            <w:shd w:val="clear" w:color="auto" w:fill="DEEAF6"/>
            <w:vAlign w:val="center"/>
          </w:tcPr>
          <w:p w14:paraId="362698FE"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8,2</w:t>
            </w:r>
          </w:p>
        </w:tc>
        <w:tc>
          <w:tcPr>
            <w:tcW w:w="708" w:type="dxa"/>
            <w:tcBorders>
              <w:top w:val="single" w:sz="4" w:space="0" w:color="auto"/>
              <w:left w:val="single" w:sz="4" w:space="0" w:color="auto"/>
              <w:bottom w:val="single" w:sz="4" w:space="0" w:color="auto"/>
              <w:right w:val="single" w:sz="4" w:space="0" w:color="auto"/>
            </w:tcBorders>
            <w:shd w:val="clear" w:color="auto" w:fill="DEEAF6"/>
            <w:vAlign w:val="center"/>
          </w:tcPr>
          <w:p w14:paraId="01C8069E"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8,0</w:t>
            </w:r>
          </w:p>
        </w:tc>
      </w:tr>
      <w:tr w:rsidR="002664B8" w:rsidRPr="004D4440" w14:paraId="40111049" w14:textId="77777777" w:rsidTr="00812793">
        <w:trPr>
          <w:trHeight w:val="272"/>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6AD7F0C5" w14:textId="77777777" w:rsidR="002664B8" w:rsidRPr="004D4440" w:rsidRDefault="002664B8" w:rsidP="002664B8">
            <w:pPr>
              <w:spacing w:before="0"/>
              <w:rPr>
                <w:rFonts w:ascii="Arial" w:eastAsia="Times New Roman" w:hAnsi="Arial" w:cs="Arial"/>
                <w:sz w:val="18"/>
                <w:szCs w:val="18"/>
              </w:rPr>
            </w:pPr>
            <w:r w:rsidRPr="004D4440">
              <w:rPr>
                <w:rFonts w:ascii="Arial" w:eastAsia="Times New Roman" w:hAnsi="Arial" w:cs="Arial"/>
                <w:sz w:val="18"/>
                <w:szCs w:val="18"/>
              </w:rPr>
              <w:t>Estonija</w:t>
            </w:r>
          </w:p>
        </w:tc>
        <w:tc>
          <w:tcPr>
            <w:tcW w:w="746" w:type="dxa"/>
            <w:tcBorders>
              <w:top w:val="single" w:sz="4" w:space="0" w:color="auto"/>
              <w:left w:val="single" w:sz="4" w:space="0" w:color="auto"/>
              <w:bottom w:val="single" w:sz="4" w:space="0" w:color="auto"/>
              <w:right w:val="single" w:sz="4" w:space="0" w:color="auto"/>
            </w:tcBorders>
            <w:vAlign w:val="center"/>
          </w:tcPr>
          <w:p w14:paraId="793CAAD3"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11,9</w:t>
            </w:r>
          </w:p>
        </w:tc>
        <w:tc>
          <w:tcPr>
            <w:tcW w:w="705" w:type="dxa"/>
            <w:tcBorders>
              <w:top w:val="single" w:sz="4" w:space="0" w:color="auto"/>
              <w:left w:val="single" w:sz="4" w:space="0" w:color="auto"/>
              <w:bottom w:val="single" w:sz="4" w:space="0" w:color="auto"/>
              <w:right w:val="single" w:sz="4" w:space="0" w:color="auto"/>
            </w:tcBorders>
            <w:vAlign w:val="center"/>
          </w:tcPr>
          <w:p w14:paraId="27726B32"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12,8</w:t>
            </w:r>
          </w:p>
        </w:tc>
        <w:tc>
          <w:tcPr>
            <w:tcW w:w="851" w:type="dxa"/>
            <w:tcBorders>
              <w:top w:val="single" w:sz="4" w:space="0" w:color="auto"/>
              <w:left w:val="single" w:sz="4" w:space="0" w:color="auto"/>
              <w:bottom w:val="single" w:sz="4" w:space="0" w:color="auto"/>
              <w:right w:val="single" w:sz="4" w:space="0" w:color="auto"/>
            </w:tcBorders>
            <w:vAlign w:val="center"/>
          </w:tcPr>
          <w:p w14:paraId="6B873175"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813C9B"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FEDDC0"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8DE79F"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15,7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FB5C35"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0D45DA"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19,7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3DB760"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20,2</w:t>
            </w:r>
          </w:p>
        </w:tc>
        <w:tc>
          <w:tcPr>
            <w:tcW w:w="708" w:type="dxa"/>
            <w:tcBorders>
              <w:top w:val="single" w:sz="4" w:space="0" w:color="auto"/>
              <w:left w:val="single" w:sz="4" w:space="0" w:color="auto"/>
              <w:bottom w:val="single" w:sz="4" w:space="0" w:color="auto"/>
              <w:right w:val="single" w:sz="4" w:space="0" w:color="auto"/>
            </w:tcBorders>
            <w:vAlign w:val="center"/>
          </w:tcPr>
          <w:p w14:paraId="5EB0CF64"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17,1</w:t>
            </w:r>
          </w:p>
        </w:tc>
      </w:tr>
      <w:tr w:rsidR="002664B8" w:rsidRPr="004D4440" w14:paraId="2F3714D2" w14:textId="77777777" w:rsidTr="00812793">
        <w:trPr>
          <w:trHeight w:val="272"/>
        </w:trPr>
        <w:tc>
          <w:tcPr>
            <w:tcW w:w="1379" w:type="dxa"/>
            <w:tcBorders>
              <w:top w:val="single" w:sz="4" w:space="0" w:color="auto"/>
              <w:left w:val="single" w:sz="4" w:space="0" w:color="auto"/>
              <w:bottom w:val="single" w:sz="4" w:space="0" w:color="auto"/>
              <w:right w:val="single" w:sz="4" w:space="0" w:color="auto"/>
            </w:tcBorders>
            <w:shd w:val="clear" w:color="auto" w:fill="DEEAF6"/>
            <w:vAlign w:val="center"/>
          </w:tcPr>
          <w:p w14:paraId="69AA9C01" w14:textId="77777777" w:rsidR="002664B8" w:rsidRPr="004D4440" w:rsidRDefault="002664B8" w:rsidP="002664B8">
            <w:pPr>
              <w:spacing w:before="0"/>
              <w:rPr>
                <w:rFonts w:ascii="Arial" w:eastAsia="Times New Roman" w:hAnsi="Arial" w:cs="Arial"/>
                <w:sz w:val="18"/>
                <w:szCs w:val="18"/>
              </w:rPr>
            </w:pPr>
            <w:r w:rsidRPr="004D4440">
              <w:rPr>
                <w:rFonts w:ascii="Arial" w:eastAsia="Times New Roman" w:hAnsi="Arial" w:cs="Arial"/>
                <w:sz w:val="18"/>
                <w:szCs w:val="18"/>
              </w:rPr>
              <w:t>Hrvaška</w:t>
            </w:r>
          </w:p>
        </w:tc>
        <w:tc>
          <w:tcPr>
            <w:tcW w:w="746" w:type="dxa"/>
            <w:tcBorders>
              <w:top w:val="single" w:sz="4" w:space="0" w:color="auto"/>
              <w:left w:val="single" w:sz="4" w:space="0" w:color="auto"/>
              <w:bottom w:val="single" w:sz="4" w:space="0" w:color="auto"/>
              <w:right w:val="single" w:sz="4" w:space="0" w:color="auto"/>
            </w:tcBorders>
            <w:shd w:val="clear" w:color="auto" w:fill="DEEAF6"/>
            <w:vAlign w:val="center"/>
          </w:tcPr>
          <w:p w14:paraId="512FCA3F"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3,1</w:t>
            </w:r>
          </w:p>
        </w:tc>
        <w:tc>
          <w:tcPr>
            <w:tcW w:w="705" w:type="dxa"/>
            <w:tcBorders>
              <w:top w:val="single" w:sz="4" w:space="0" w:color="auto"/>
              <w:left w:val="single" w:sz="4" w:space="0" w:color="auto"/>
              <w:bottom w:val="single" w:sz="4" w:space="0" w:color="auto"/>
              <w:right w:val="single" w:sz="4" w:space="0" w:color="auto"/>
            </w:tcBorders>
            <w:shd w:val="clear" w:color="auto" w:fill="DEEAF6"/>
            <w:vAlign w:val="center"/>
          </w:tcPr>
          <w:p w14:paraId="316EC4B4"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3,3</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017D03DD"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3,1</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3409D9ED"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2,8</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78FA2C1E"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3,1</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307B6A21"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09A35387"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2,3</w:t>
            </w:r>
          </w:p>
        </w:tc>
        <w:tc>
          <w:tcPr>
            <w:tcW w:w="709" w:type="dxa"/>
            <w:tcBorders>
              <w:top w:val="single" w:sz="4" w:space="0" w:color="auto"/>
              <w:left w:val="single" w:sz="4" w:space="0" w:color="auto"/>
              <w:bottom w:val="single" w:sz="4" w:space="0" w:color="auto"/>
              <w:right w:val="single" w:sz="4" w:space="0" w:color="auto"/>
            </w:tcBorders>
            <w:shd w:val="clear" w:color="auto" w:fill="DEEAF6"/>
            <w:vAlign w:val="center"/>
          </w:tcPr>
          <w:p w14:paraId="59C805DC"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2,9</w:t>
            </w:r>
          </w:p>
        </w:tc>
        <w:tc>
          <w:tcPr>
            <w:tcW w:w="708" w:type="dxa"/>
            <w:tcBorders>
              <w:top w:val="single" w:sz="4" w:space="0" w:color="auto"/>
              <w:left w:val="single" w:sz="4" w:space="0" w:color="auto"/>
              <w:bottom w:val="single" w:sz="4" w:space="0" w:color="auto"/>
              <w:right w:val="single" w:sz="4" w:space="0" w:color="auto"/>
            </w:tcBorders>
            <w:shd w:val="clear" w:color="auto" w:fill="DEEAF6"/>
            <w:vAlign w:val="center"/>
          </w:tcPr>
          <w:p w14:paraId="69959C04"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3,5</w:t>
            </w:r>
          </w:p>
        </w:tc>
        <w:tc>
          <w:tcPr>
            <w:tcW w:w="708" w:type="dxa"/>
            <w:tcBorders>
              <w:top w:val="single" w:sz="4" w:space="0" w:color="auto"/>
              <w:left w:val="single" w:sz="4" w:space="0" w:color="auto"/>
              <w:bottom w:val="single" w:sz="4" w:space="0" w:color="auto"/>
              <w:right w:val="single" w:sz="4" w:space="0" w:color="auto"/>
            </w:tcBorders>
            <w:shd w:val="clear" w:color="auto" w:fill="DEEAF6"/>
            <w:vAlign w:val="center"/>
          </w:tcPr>
          <w:p w14:paraId="2B8F3027"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3,2</w:t>
            </w:r>
          </w:p>
        </w:tc>
      </w:tr>
      <w:tr w:rsidR="002664B8" w:rsidRPr="004D4440" w14:paraId="7420EB16" w14:textId="77777777" w:rsidTr="00812793">
        <w:trPr>
          <w:trHeight w:val="272"/>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6F268F28" w14:textId="77777777" w:rsidR="002664B8" w:rsidRPr="004D4440" w:rsidRDefault="002664B8" w:rsidP="002664B8">
            <w:pPr>
              <w:spacing w:before="0"/>
              <w:rPr>
                <w:rFonts w:ascii="Arial" w:eastAsia="Times New Roman" w:hAnsi="Arial" w:cs="Arial"/>
                <w:sz w:val="18"/>
                <w:szCs w:val="18"/>
              </w:rPr>
            </w:pPr>
            <w:r w:rsidRPr="004D4440">
              <w:rPr>
                <w:rFonts w:ascii="Arial" w:eastAsia="Times New Roman" w:hAnsi="Arial" w:cs="Arial"/>
                <w:sz w:val="18"/>
                <w:szCs w:val="18"/>
              </w:rPr>
              <w:t>Italija</w:t>
            </w:r>
          </w:p>
        </w:tc>
        <w:tc>
          <w:tcPr>
            <w:tcW w:w="746" w:type="dxa"/>
            <w:tcBorders>
              <w:top w:val="single" w:sz="4" w:space="0" w:color="auto"/>
              <w:left w:val="single" w:sz="4" w:space="0" w:color="auto"/>
              <w:bottom w:val="single" w:sz="4" w:space="0" w:color="auto"/>
              <w:right w:val="single" w:sz="4" w:space="0" w:color="auto"/>
            </w:tcBorders>
            <w:vAlign w:val="center"/>
          </w:tcPr>
          <w:p w14:paraId="354EEDB0"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5,7</w:t>
            </w:r>
          </w:p>
        </w:tc>
        <w:tc>
          <w:tcPr>
            <w:tcW w:w="705" w:type="dxa"/>
            <w:tcBorders>
              <w:top w:val="single" w:sz="4" w:space="0" w:color="auto"/>
              <w:left w:val="single" w:sz="4" w:space="0" w:color="auto"/>
              <w:bottom w:val="single" w:sz="4" w:space="0" w:color="auto"/>
              <w:right w:val="single" w:sz="4" w:space="0" w:color="auto"/>
            </w:tcBorders>
            <w:vAlign w:val="center"/>
          </w:tcPr>
          <w:p w14:paraId="30015207"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6,6</w:t>
            </w:r>
          </w:p>
        </w:tc>
        <w:tc>
          <w:tcPr>
            <w:tcW w:w="851" w:type="dxa"/>
            <w:tcBorders>
              <w:top w:val="single" w:sz="4" w:space="0" w:color="auto"/>
              <w:left w:val="single" w:sz="4" w:space="0" w:color="auto"/>
              <w:bottom w:val="single" w:sz="4" w:space="0" w:color="auto"/>
              <w:right w:val="single" w:sz="4" w:space="0" w:color="auto"/>
            </w:tcBorders>
            <w:vAlign w:val="center"/>
          </w:tcPr>
          <w:p w14:paraId="3DB4AF42"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B45336"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E92F76"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CE8A78"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8,3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A31E2C"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7,9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C94C23"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8,1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67A9F81"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8,1</w:t>
            </w:r>
          </w:p>
        </w:tc>
        <w:tc>
          <w:tcPr>
            <w:tcW w:w="708" w:type="dxa"/>
            <w:tcBorders>
              <w:top w:val="single" w:sz="4" w:space="0" w:color="auto"/>
              <w:left w:val="single" w:sz="4" w:space="0" w:color="auto"/>
              <w:bottom w:val="single" w:sz="4" w:space="0" w:color="auto"/>
              <w:right w:val="single" w:sz="4" w:space="0" w:color="auto"/>
            </w:tcBorders>
            <w:vAlign w:val="center"/>
          </w:tcPr>
          <w:p w14:paraId="2945C19A"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7,2</w:t>
            </w:r>
          </w:p>
        </w:tc>
      </w:tr>
      <w:tr w:rsidR="002664B8" w:rsidRPr="004D4440" w14:paraId="4029E0F8" w14:textId="77777777" w:rsidTr="00812793">
        <w:trPr>
          <w:trHeight w:val="272"/>
        </w:trPr>
        <w:tc>
          <w:tcPr>
            <w:tcW w:w="1379" w:type="dxa"/>
            <w:tcBorders>
              <w:top w:val="single" w:sz="4" w:space="0" w:color="auto"/>
              <w:left w:val="single" w:sz="4" w:space="0" w:color="auto"/>
              <w:bottom w:val="single" w:sz="4" w:space="0" w:color="auto"/>
              <w:right w:val="single" w:sz="4" w:space="0" w:color="auto"/>
            </w:tcBorders>
            <w:shd w:val="clear" w:color="auto" w:fill="DEEAF6"/>
            <w:vAlign w:val="center"/>
          </w:tcPr>
          <w:p w14:paraId="2DE7A966" w14:textId="77777777" w:rsidR="002664B8" w:rsidRPr="004D4440" w:rsidRDefault="002664B8" w:rsidP="002664B8">
            <w:pPr>
              <w:spacing w:before="0"/>
              <w:rPr>
                <w:rFonts w:ascii="Arial" w:eastAsia="Times New Roman" w:hAnsi="Arial" w:cs="Arial"/>
                <w:sz w:val="18"/>
                <w:szCs w:val="18"/>
              </w:rPr>
            </w:pPr>
            <w:r w:rsidRPr="004D4440">
              <w:rPr>
                <w:rFonts w:ascii="Arial" w:eastAsia="Times New Roman" w:hAnsi="Arial" w:cs="Arial"/>
                <w:sz w:val="18"/>
                <w:szCs w:val="18"/>
              </w:rPr>
              <w:t>Madžarska</w:t>
            </w:r>
          </w:p>
        </w:tc>
        <w:tc>
          <w:tcPr>
            <w:tcW w:w="746" w:type="dxa"/>
            <w:tcBorders>
              <w:top w:val="single" w:sz="4" w:space="0" w:color="auto"/>
              <w:left w:val="single" w:sz="4" w:space="0" w:color="auto"/>
              <w:bottom w:val="single" w:sz="4" w:space="0" w:color="auto"/>
              <w:right w:val="single" w:sz="4" w:space="0" w:color="auto"/>
            </w:tcBorders>
            <w:shd w:val="clear" w:color="auto" w:fill="DEEAF6"/>
            <w:vAlign w:val="center"/>
          </w:tcPr>
          <w:p w14:paraId="2B5A7204"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3,0</w:t>
            </w:r>
          </w:p>
        </w:tc>
        <w:tc>
          <w:tcPr>
            <w:tcW w:w="705" w:type="dxa"/>
            <w:tcBorders>
              <w:top w:val="single" w:sz="4" w:space="0" w:color="auto"/>
              <w:left w:val="single" w:sz="4" w:space="0" w:color="auto"/>
              <w:bottom w:val="single" w:sz="4" w:space="0" w:color="auto"/>
              <w:right w:val="single" w:sz="4" w:space="0" w:color="auto"/>
            </w:tcBorders>
            <w:shd w:val="clear" w:color="auto" w:fill="DEEAF6"/>
            <w:vAlign w:val="center"/>
          </w:tcPr>
          <w:p w14:paraId="47D4D3A0"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2,9</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4AC7889A"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3,2</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63D04FDD"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3,3</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4994BBE8"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7,1</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69F99F53"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6,3</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28623082"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6,2</w:t>
            </w:r>
          </w:p>
        </w:tc>
        <w:tc>
          <w:tcPr>
            <w:tcW w:w="709" w:type="dxa"/>
            <w:tcBorders>
              <w:top w:val="single" w:sz="4" w:space="0" w:color="auto"/>
              <w:left w:val="single" w:sz="4" w:space="0" w:color="auto"/>
              <w:bottom w:val="single" w:sz="4" w:space="0" w:color="auto"/>
              <w:right w:val="single" w:sz="4" w:space="0" w:color="auto"/>
            </w:tcBorders>
            <w:shd w:val="clear" w:color="auto" w:fill="DEEAF6"/>
            <w:vAlign w:val="center"/>
          </w:tcPr>
          <w:p w14:paraId="59EBC0A5"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auto" w:fill="DEEAF6"/>
            <w:vAlign w:val="center"/>
          </w:tcPr>
          <w:p w14:paraId="444A567A"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5,8</w:t>
            </w:r>
          </w:p>
        </w:tc>
        <w:tc>
          <w:tcPr>
            <w:tcW w:w="708" w:type="dxa"/>
            <w:tcBorders>
              <w:top w:val="single" w:sz="4" w:space="0" w:color="auto"/>
              <w:left w:val="single" w:sz="4" w:space="0" w:color="auto"/>
              <w:bottom w:val="single" w:sz="4" w:space="0" w:color="auto"/>
              <w:right w:val="single" w:sz="4" w:space="0" w:color="auto"/>
            </w:tcBorders>
            <w:shd w:val="clear" w:color="auto" w:fill="DEEAF6"/>
            <w:vAlign w:val="center"/>
          </w:tcPr>
          <w:p w14:paraId="72E46CAB"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5,1</w:t>
            </w:r>
          </w:p>
        </w:tc>
      </w:tr>
      <w:tr w:rsidR="002664B8" w:rsidRPr="004D4440" w14:paraId="148E4390" w14:textId="77777777" w:rsidTr="00812793">
        <w:trPr>
          <w:trHeight w:val="272"/>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21A865E2" w14:textId="77777777" w:rsidR="002664B8" w:rsidRPr="004D4440" w:rsidRDefault="002664B8" w:rsidP="002664B8">
            <w:pPr>
              <w:spacing w:before="0"/>
              <w:rPr>
                <w:rFonts w:ascii="Arial" w:eastAsia="Times New Roman" w:hAnsi="Arial" w:cs="Arial"/>
                <w:sz w:val="18"/>
                <w:szCs w:val="18"/>
              </w:rPr>
            </w:pPr>
            <w:r w:rsidRPr="004D4440">
              <w:rPr>
                <w:rFonts w:ascii="Arial" w:eastAsia="Times New Roman" w:hAnsi="Arial" w:cs="Arial"/>
                <w:sz w:val="18"/>
                <w:szCs w:val="18"/>
              </w:rPr>
              <w:t>Avstrija</w:t>
            </w:r>
          </w:p>
        </w:tc>
        <w:tc>
          <w:tcPr>
            <w:tcW w:w="746" w:type="dxa"/>
            <w:tcBorders>
              <w:top w:val="single" w:sz="4" w:space="0" w:color="auto"/>
              <w:left w:val="single" w:sz="4" w:space="0" w:color="auto"/>
              <w:bottom w:val="single" w:sz="4" w:space="0" w:color="auto"/>
              <w:right w:val="single" w:sz="4" w:space="0" w:color="auto"/>
            </w:tcBorders>
            <w:vAlign w:val="center"/>
          </w:tcPr>
          <w:p w14:paraId="54595622"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13,5</w:t>
            </w:r>
          </w:p>
        </w:tc>
        <w:tc>
          <w:tcPr>
            <w:tcW w:w="705" w:type="dxa"/>
            <w:tcBorders>
              <w:top w:val="single" w:sz="4" w:space="0" w:color="auto"/>
              <w:left w:val="single" w:sz="4" w:space="0" w:color="auto"/>
              <w:bottom w:val="single" w:sz="4" w:space="0" w:color="auto"/>
              <w:right w:val="single" w:sz="4" w:space="0" w:color="auto"/>
            </w:tcBorders>
            <w:vAlign w:val="center"/>
          </w:tcPr>
          <w:p w14:paraId="024A37B0"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14,2</w:t>
            </w:r>
          </w:p>
        </w:tc>
        <w:tc>
          <w:tcPr>
            <w:tcW w:w="851" w:type="dxa"/>
            <w:tcBorders>
              <w:top w:val="single" w:sz="4" w:space="0" w:color="auto"/>
              <w:left w:val="single" w:sz="4" w:space="0" w:color="auto"/>
              <w:bottom w:val="single" w:sz="4" w:space="0" w:color="auto"/>
              <w:right w:val="single" w:sz="4" w:space="0" w:color="auto"/>
            </w:tcBorders>
            <w:vAlign w:val="center"/>
          </w:tcPr>
          <w:p w14:paraId="74470C8A"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14,1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B8ED6A"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78DFD7"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14,4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2FF6E6"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1FAD72"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15,8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4DCABA"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15,1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5671305"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14,7</w:t>
            </w:r>
          </w:p>
        </w:tc>
        <w:tc>
          <w:tcPr>
            <w:tcW w:w="708" w:type="dxa"/>
            <w:tcBorders>
              <w:top w:val="single" w:sz="4" w:space="0" w:color="auto"/>
              <w:left w:val="single" w:sz="4" w:space="0" w:color="auto"/>
              <w:bottom w:val="single" w:sz="4" w:space="0" w:color="auto"/>
              <w:right w:val="single" w:sz="4" w:space="0" w:color="auto"/>
            </w:tcBorders>
            <w:vAlign w:val="center"/>
          </w:tcPr>
          <w:p w14:paraId="7E516B4C"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11,7</w:t>
            </w:r>
          </w:p>
        </w:tc>
      </w:tr>
      <w:tr w:rsidR="002664B8" w:rsidRPr="004D4440" w14:paraId="2C3A1CE7" w14:textId="77777777" w:rsidTr="00812793">
        <w:trPr>
          <w:trHeight w:val="272"/>
        </w:trPr>
        <w:tc>
          <w:tcPr>
            <w:tcW w:w="1379" w:type="dxa"/>
            <w:tcBorders>
              <w:top w:val="single" w:sz="4" w:space="0" w:color="auto"/>
              <w:left w:val="single" w:sz="4" w:space="0" w:color="auto"/>
              <w:bottom w:val="single" w:sz="4" w:space="0" w:color="auto"/>
              <w:right w:val="single" w:sz="4" w:space="0" w:color="auto"/>
            </w:tcBorders>
            <w:shd w:val="clear" w:color="auto" w:fill="DEEAF6"/>
            <w:vAlign w:val="center"/>
          </w:tcPr>
          <w:p w14:paraId="30C2B604" w14:textId="77777777" w:rsidR="002664B8" w:rsidRPr="004D4440" w:rsidRDefault="002664B8" w:rsidP="002664B8">
            <w:pPr>
              <w:spacing w:before="0"/>
              <w:rPr>
                <w:rFonts w:ascii="Arial" w:eastAsia="Times New Roman" w:hAnsi="Arial" w:cs="Arial"/>
                <w:b/>
                <w:sz w:val="18"/>
                <w:szCs w:val="18"/>
              </w:rPr>
            </w:pPr>
            <w:r w:rsidRPr="004D4440">
              <w:rPr>
                <w:rFonts w:ascii="Arial" w:eastAsia="Times New Roman" w:hAnsi="Arial" w:cs="Arial"/>
                <w:b/>
                <w:sz w:val="18"/>
                <w:szCs w:val="18"/>
              </w:rPr>
              <w:t>Slovenija</w:t>
            </w:r>
          </w:p>
        </w:tc>
        <w:tc>
          <w:tcPr>
            <w:tcW w:w="746" w:type="dxa"/>
            <w:tcBorders>
              <w:top w:val="single" w:sz="4" w:space="0" w:color="auto"/>
              <w:left w:val="single" w:sz="4" w:space="0" w:color="auto"/>
              <w:bottom w:val="single" w:sz="4" w:space="0" w:color="auto"/>
              <w:right w:val="single" w:sz="4" w:space="0" w:color="auto"/>
            </w:tcBorders>
            <w:shd w:val="clear" w:color="auto" w:fill="DEEAF6"/>
            <w:vAlign w:val="center"/>
          </w:tcPr>
          <w:p w14:paraId="38CD94F7"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16,0</w:t>
            </w:r>
          </w:p>
        </w:tc>
        <w:tc>
          <w:tcPr>
            <w:tcW w:w="705" w:type="dxa"/>
            <w:tcBorders>
              <w:top w:val="single" w:sz="4" w:space="0" w:color="auto"/>
              <w:left w:val="single" w:sz="4" w:space="0" w:color="auto"/>
              <w:bottom w:val="single" w:sz="4" w:space="0" w:color="auto"/>
              <w:right w:val="single" w:sz="4" w:space="0" w:color="auto"/>
            </w:tcBorders>
            <w:shd w:val="clear" w:color="auto" w:fill="DEEAF6"/>
            <w:vAlign w:val="center"/>
          </w:tcPr>
          <w:p w14:paraId="41D89595"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13,8</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2CEF4468"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12,5</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722003FF"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12,1</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51465302"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11,9</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11EB59DB"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11,6</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0CE2F024"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12</w:t>
            </w:r>
          </w:p>
        </w:tc>
        <w:tc>
          <w:tcPr>
            <w:tcW w:w="709" w:type="dxa"/>
            <w:tcBorders>
              <w:top w:val="single" w:sz="4" w:space="0" w:color="auto"/>
              <w:left w:val="single" w:sz="4" w:space="0" w:color="auto"/>
              <w:bottom w:val="single" w:sz="4" w:space="0" w:color="auto"/>
              <w:right w:val="single" w:sz="4" w:space="0" w:color="auto"/>
            </w:tcBorders>
            <w:shd w:val="clear" w:color="auto" w:fill="DEEAF6"/>
            <w:vAlign w:val="center"/>
          </w:tcPr>
          <w:p w14:paraId="792356C9"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11,4</w:t>
            </w:r>
          </w:p>
        </w:tc>
        <w:tc>
          <w:tcPr>
            <w:tcW w:w="708" w:type="dxa"/>
            <w:tcBorders>
              <w:top w:val="single" w:sz="4" w:space="0" w:color="auto"/>
              <w:left w:val="single" w:sz="4" w:space="0" w:color="auto"/>
              <w:bottom w:val="single" w:sz="4" w:space="0" w:color="auto"/>
              <w:right w:val="single" w:sz="4" w:space="0" w:color="auto"/>
            </w:tcBorders>
            <w:shd w:val="clear" w:color="auto" w:fill="DEEAF6"/>
            <w:vAlign w:val="center"/>
          </w:tcPr>
          <w:p w14:paraId="5BC568AF"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DEEAF6"/>
            <w:vAlign w:val="center"/>
          </w:tcPr>
          <w:p w14:paraId="3F4DF198" w14:textId="77777777" w:rsidR="002664B8" w:rsidRPr="004D4440" w:rsidRDefault="002664B8" w:rsidP="002664B8">
            <w:pPr>
              <w:spacing w:before="0"/>
              <w:jc w:val="center"/>
              <w:rPr>
                <w:rFonts w:ascii="Arial" w:eastAsia="Times New Roman" w:hAnsi="Arial" w:cs="Arial"/>
                <w:b/>
                <w:sz w:val="18"/>
                <w:szCs w:val="18"/>
              </w:rPr>
            </w:pPr>
            <w:r w:rsidRPr="004D4440">
              <w:rPr>
                <w:rFonts w:ascii="Arial" w:eastAsia="Times New Roman" w:hAnsi="Arial" w:cs="Arial"/>
                <w:b/>
                <w:sz w:val="18"/>
                <w:szCs w:val="18"/>
              </w:rPr>
              <w:t>8,4</w:t>
            </w:r>
          </w:p>
        </w:tc>
      </w:tr>
      <w:tr w:rsidR="002664B8" w:rsidRPr="004D4440" w14:paraId="61AFC30A" w14:textId="77777777" w:rsidTr="00812793">
        <w:trPr>
          <w:trHeight w:val="272"/>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4C7384BC" w14:textId="77777777" w:rsidR="002664B8" w:rsidRPr="004D4440" w:rsidRDefault="002664B8" w:rsidP="002664B8">
            <w:pPr>
              <w:spacing w:before="0"/>
              <w:rPr>
                <w:rFonts w:ascii="Arial" w:eastAsia="Times New Roman" w:hAnsi="Arial" w:cs="Arial"/>
                <w:sz w:val="18"/>
                <w:szCs w:val="18"/>
              </w:rPr>
            </w:pPr>
            <w:r w:rsidRPr="004D4440">
              <w:rPr>
                <w:rFonts w:ascii="Arial" w:eastAsia="Times New Roman" w:hAnsi="Arial" w:cs="Arial"/>
                <w:sz w:val="18"/>
                <w:szCs w:val="18"/>
              </w:rPr>
              <w:t>Slovaška</w:t>
            </w:r>
          </w:p>
        </w:tc>
        <w:tc>
          <w:tcPr>
            <w:tcW w:w="746" w:type="dxa"/>
            <w:tcBorders>
              <w:top w:val="single" w:sz="4" w:space="0" w:color="auto"/>
              <w:left w:val="single" w:sz="4" w:space="0" w:color="auto"/>
              <w:bottom w:val="single" w:sz="4" w:space="0" w:color="auto"/>
              <w:right w:val="single" w:sz="4" w:space="0" w:color="auto"/>
            </w:tcBorders>
            <w:vAlign w:val="center"/>
          </w:tcPr>
          <w:p w14:paraId="06B810B1"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4,1</w:t>
            </w:r>
          </w:p>
        </w:tc>
        <w:tc>
          <w:tcPr>
            <w:tcW w:w="705" w:type="dxa"/>
            <w:tcBorders>
              <w:top w:val="single" w:sz="4" w:space="0" w:color="auto"/>
              <w:left w:val="single" w:sz="4" w:space="0" w:color="auto"/>
              <w:bottom w:val="single" w:sz="4" w:space="0" w:color="auto"/>
              <w:right w:val="single" w:sz="4" w:space="0" w:color="auto"/>
            </w:tcBorders>
            <w:vAlign w:val="center"/>
          </w:tcPr>
          <w:p w14:paraId="5E651B75"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3,2</w:t>
            </w:r>
          </w:p>
        </w:tc>
        <w:tc>
          <w:tcPr>
            <w:tcW w:w="851" w:type="dxa"/>
            <w:tcBorders>
              <w:top w:val="single" w:sz="4" w:space="0" w:color="auto"/>
              <w:left w:val="single" w:sz="4" w:space="0" w:color="auto"/>
              <w:bottom w:val="single" w:sz="4" w:space="0" w:color="auto"/>
              <w:right w:val="single" w:sz="4" w:space="0" w:color="auto"/>
            </w:tcBorders>
            <w:vAlign w:val="center"/>
          </w:tcPr>
          <w:p w14:paraId="67DB4A71"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C3C351"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28D458"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66E63F"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9BD427"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26D122"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31CD95"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3,6</w:t>
            </w:r>
          </w:p>
        </w:tc>
        <w:tc>
          <w:tcPr>
            <w:tcW w:w="708" w:type="dxa"/>
            <w:tcBorders>
              <w:top w:val="single" w:sz="4" w:space="0" w:color="auto"/>
              <w:left w:val="single" w:sz="4" w:space="0" w:color="auto"/>
              <w:bottom w:val="single" w:sz="4" w:space="0" w:color="auto"/>
              <w:right w:val="single" w:sz="4" w:space="0" w:color="auto"/>
            </w:tcBorders>
            <w:vAlign w:val="center"/>
          </w:tcPr>
          <w:p w14:paraId="00A8AADE"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2,8</w:t>
            </w:r>
          </w:p>
        </w:tc>
      </w:tr>
      <w:tr w:rsidR="002664B8" w:rsidRPr="004D4440" w14:paraId="30C7CDCD" w14:textId="77777777" w:rsidTr="00812793">
        <w:trPr>
          <w:trHeight w:val="272"/>
        </w:trPr>
        <w:tc>
          <w:tcPr>
            <w:tcW w:w="1379" w:type="dxa"/>
            <w:tcBorders>
              <w:top w:val="single" w:sz="4" w:space="0" w:color="auto"/>
              <w:left w:val="single" w:sz="4" w:space="0" w:color="auto"/>
              <w:bottom w:val="single" w:sz="4" w:space="0" w:color="auto"/>
              <w:right w:val="single" w:sz="4" w:space="0" w:color="auto"/>
            </w:tcBorders>
            <w:shd w:val="clear" w:color="auto" w:fill="DEEAF6"/>
            <w:vAlign w:val="center"/>
          </w:tcPr>
          <w:p w14:paraId="2EDA3FE9" w14:textId="77777777" w:rsidR="002664B8" w:rsidRPr="004D4440" w:rsidRDefault="002664B8" w:rsidP="002664B8">
            <w:pPr>
              <w:spacing w:before="0"/>
              <w:rPr>
                <w:rFonts w:ascii="Arial" w:eastAsia="Times New Roman" w:hAnsi="Arial" w:cs="Arial"/>
                <w:sz w:val="18"/>
                <w:szCs w:val="18"/>
              </w:rPr>
            </w:pPr>
            <w:r w:rsidRPr="004D4440">
              <w:rPr>
                <w:rFonts w:ascii="Arial" w:eastAsia="Times New Roman" w:hAnsi="Arial" w:cs="Arial"/>
                <w:sz w:val="18"/>
                <w:szCs w:val="18"/>
              </w:rPr>
              <w:t>Finska</w:t>
            </w:r>
          </w:p>
        </w:tc>
        <w:tc>
          <w:tcPr>
            <w:tcW w:w="746" w:type="dxa"/>
            <w:tcBorders>
              <w:top w:val="single" w:sz="4" w:space="0" w:color="auto"/>
              <w:left w:val="single" w:sz="4" w:space="0" w:color="auto"/>
              <w:bottom w:val="single" w:sz="4" w:space="0" w:color="auto"/>
              <w:right w:val="single" w:sz="4" w:space="0" w:color="auto"/>
            </w:tcBorders>
            <w:shd w:val="clear" w:color="auto" w:fill="DEEAF6"/>
            <w:vAlign w:val="center"/>
          </w:tcPr>
          <w:p w14:paraId="05D29475"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23,8</w:t>
            </w:r>
          </w:p>
        </w:tc>
        <w:tc>
          <w:tcPr>
            <w:tcW w:w="705" w:type="dxa"/>
            <w:tcBorders>
              <w:top w:val="single" w:sz="4" w:space="0" w:color="auto"/>
              <w:left w:val="single" w:sz="4" w:space="0" w:color="auto"/>
              <w:bottom w:val="single" w:sz="4" w:space="0" w:color="auto"/>
              <w:right w:val="single" w:sz="4" w:space="0" w:color="auto"/>
            </w:tcBorders>
            <w:shd w:val="clear" w:color="auto" w:fill="DEEAF6"/>
            <w:vAlign w:val="center"/>
          </w:tcPr>
          <w:p w14:paraId="7A95F290"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24,5</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65878901"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24,9</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1B9FCD99"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25,1</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5C9F1F14"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25,4</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5F781A74"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26,4</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1D9BCC54"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27,4</w:t>
            </w:r>
          </w:p>
        </w:tc>
        <w:tc>
          <w:tcPr>
            <w:tcW w:w="709" w:type="dxa"/>
            <w:tcBorders>
              <w:top w:val="single" w:sz="4" w:space="0" w:color="auto"/>
              <w:left w:val="single" w:sz="4" w:space="0" w:color="auto"/>
              <w:bottom w:val="single" w:sz="4" w:space="0" w:color="auto"/>
              <w:right w:val="single" w:sz="4" w:space="0" w:color="auto"/>
            </w:tcBorders>
            <w:shd w:val="clear" w:color="auto" w:fill="DEEAF6"/>
            <w:vAlign w:val="center"/>
          </w:tcPr>
          <w:p w14:paraId="7CFA737A"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28,5</w:t>
            </w:r>
          </w:p>
        </w:tc>
        <w:tc>
          <w:tcPr>
            <w:tcW w:w="708" w:type="dxa"/>
            <w:tcBorders>
              <w:top w:val="single" w:sz="4" w:space="0" w:color="auto"/>
              <w:left w:val="single" w:sz="4" w:space="0" w:color="auto"/>
              <w:bottom w:val="single" w:sz="4" w:space="0" w:color="auto"/>
              <w:right w:val="single" w:sz="4" w:space="0" w:color="auto"/>
            </w:tcBorders>
            <w:shd w:val="clear" w:color="auto" w:fill="DEEAF6"/>
            <w:vAlign w:val="center"/>
          </w:tcPr>
          <w:p w14:paraId="2F2CFBAB"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29</w:t>
            </w:r>
          </w:p>
        </w:tc>
        <w:tc>
          <w:tcPr>
            <w:tcW w:w="708" w:type="dxa"/>
            <w:tcBorders>
              <w:top w:val="single" w:sz="4" w:space="0" w:color="auto"/>
              <w:left w:val="single" w:sz="4" w:space="0" w:color="auto"/>
              <w:bottom w:val="single" w:sz="4" w:space="0" w:color="auto"/>
              <w:right w:val="single" w:sz="4" w:space="0" w:color="auto"/>
            </w:tcBorders>
            <w:shd w:val="clear" w:color="auto" w:fill="DEEAF6"/>
            <w:vAlign w:val="center"/>
          </w:tcPr>
          <w:p w14:paraId="6BBF9BC5"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27,3</w:t>
            </w:r>
          </w:p>
        </w:tc>
      </w:tr>
      <w:tr w:rsidR="002664B8" w:rsidRPr="004D4440" w14:paraId="22D43A86" w14:textId="77777777" w:rsidTr="00812793">
        <w:trPr>
          <w:trHeight w:val="272"/>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7C2F0769" w14:textId="77777777" w:rsidR="002664B8" w:rsidRPr="004D4440" w:rsidRDefault="002664B8" w:rsidP="002664B8">
            <w:pPr>
              <w:spacing w:before="0"/>
              <w:rPr>
                <w:rFonts w:ascii="Arial" w:eastAsia="Times New Roman" w:hAnsi="Arial" w:cs="Arial"/>
                <w:sz w:val="18"/>
                <w:szCs w:val="18"/>
              </w:rPr>
            </w:pPr>
            <w:r w:rsidRPr="004D4440">
              <w:rPr>
                <w:rFonts w:ascii="Arial" w:eastAsia="Times New Roman" w:hAnsi="Arial" w:cs="Arial"/>
                <w:sz w:val="18"/>
                <w:szCs w:val="18"/>
              </w:rPr>
              <w:t>Švedska</w:t>
            </w:r>
          </w:p>
        </w:tc>
        <w:tc>
          <w:tcPr>
            <w:tcW w:w="746" w:type="dxa"/>
            <w:tcBorders>
              <w:top w:val="single" w:sz="4" w:space="0" w:color="auto"/>
              <w:left w:val="single" w:sz="4" w:space="0" w:color="auto"/>
              <w:bottom w:val="single" w:sz="4" w:space="0" w:color="auto"/>
              <w:right w:val="single" w:sz="4" w:space="0" w:color="auto"/>
            </w:tcBorders>
            <w:vAlign w:val="center"/>
          </w:tcPr>
          <w:p w14:paraId="333C5476"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25,3</w:t>
            </w:r>
          </w:p>
        </w:tc>
        <w:tc>
          <w:tcPr>
            <w:tcW w:w="705" w:type="dxa"/>
            <w:tcBorders>
              <w:top w:val="single" w:sz="4" w:space="0" w:color="auto"/>
              <w:left w:val="single" w:sz="4" w:space="0" w:color="auto"/>
              <w:bottom w:val="single" w:sz="4" w:space="0" w:color="auto"/>
              <w:right w:val="single" w:sz="4" w:space="0" w:color="auto"/>
            </w:tcBorders>
            <w:vAlign w:val="center"/>
          </w:tcPr>
          <w:p w14:paraId="2C80FC86"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27,0</w:t>
            </w:r>
          </w:p>
        </w:tc>
        <w:tc>
          <w:tcPr>
            <w:tcW w:w="851" w:type="dxa"/>
            <w:tcBorders>
              <w:top w:val="single" w:sz="4" w:space="0" w:color="auto"/>
              <w:left w:val="single" w:sz="4" w:space="0" w:color="auto"/>
              <w:bottom w:val="single" w:sz="4" w:space="0" w:color="auto"/>
              <w:right w:val="single" w:sz="4" w:space="0" w:color="auto"/>
            </w:tcBorders>
            <w:vAlign w:val="center"/>
          </w:tcPr>
          <w:p w14:paraId="6B64695C"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28,4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2ACF9C"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6B376A"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39A9A3"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29,6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2D9AAC"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9384C3"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31,4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59033B"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34,3</w:t>
            </w:r>
          </w:p>
        </w:tc>
        <w:tc>
          <w:tcPr>
            <w:tcW w:w="708" w:type="dxa"/>
            <w:tcBorders>
              <w:top w:val="single" w:sz="4" w:space="0" w:color="auto"/>
              <w:left w:val="single" w:sz="4" w:space="0" w:color="auto"/>
              <w:bottom w:val="single" w:sz="4" w:space="0" w:color="auto"/>
              <w:right w:val="single" w:sz="4" w:space="0" w:color="auto"/>
            </w:tcBorders>
            <w:vAlign w:val="center"/>
          </w:tcPr>
          <w:p w14:paraId="5DDDD8D5" w14:textId="77777777" w:rsidR="002664B8" w:rsidRPr="004D4440" w:rsidRDefault="002664B8" w:rsidP="002664B8">
            <w:pPr>
              <w:spacing w:before="0"/>
              <w:jc w:val="center"/>
              <w:rPr>
                <w:rFonts w:ascii="Arial" w:eastAsia="Times New Roman" w:hAnsi="Arial" w:cs="Arial"/>
                <w:sz w:val="18"/>
                <w:szCs w:val="18"/>
              </w:rPr>
            </w:pPr>
            <w:r w:rsidRPr="004D4440">
              <w:rPr>
                <w:rFonts w:ascii="Arial" w:eastAsia="Times New Roman" w:hAnsi="Arial" w:cs="Arial"/>
                <w:sz w:val="18"/>
                <w:szCs w:val="18"/>
              </w:rPr>
              <w:t>28,6</w:t>
            </w:r>
          </w:p>
        </w:tc>
      </w:tr>
    </w:tbl>
    <w:p w14:paraId="42D5E3AC" w14:textId="77777777" w:rsidR="002664B8" w:rsidRPr="004D4440" w:rsidRDefault="002664B8" w:rsidP="002664B8">
      <w:pPr>
        <w:spacing w:before="0" w:after="0" w:line="240" w:lineRule="auto"/>
        <w:ind w:left="425"/>
        <w:rPr>
          <w:rFonts w:ascii="Arial" w:eastAsia="Calibri" w:hAnsi="Arial" w:cs="Arial"/>
          <w:color w:val="7030A0"/>
          <w:sz w:val="20"/>
          <w:szCs w:val="20"/>
          <w:lang w:eastAsia="en-US"/>
        </w:rPr>
      </w:pPr>
      <w:r w:rsidRPr="004D4440">
        <w:rPr>
          <w:rFonts w:ascii="Arial" w:eastAsia="Calibri" w:hAnsi="Arial" w:cs="Arial"/>
          <w:sz w:val="20"/>
          <w:szCs w:val="20"/>
          <w:lang w:eastAsia="en-US"/>
        </w:rPr>
        <w:lastRenderedPageBreak/>
        <w:t>Vir: EUROSTAT</w:t>
      </w:r>
    </w:p>
    <w:p w14:paraId="69E923F2" w14:textId="77777777" w:rsidR="002664B8" w:rsidRPr="004D4440" w:rsidRDefault="002664B8" w:rsidP="00F62BC5">
      <w:pPr>
        <w:spacing w:before="0" w:after="0" w:line="240" w:lineRule="auto"/>
        <w:ind w:left="425"/>
        <w:rPr>
          <w:rFonts w:ascii="Arial" w:eastAsiaTheme="minorHAnsi" w:hAnsi="Arial" w:cs="Arial"/>
          <w:color w:val="7030A0"/>
          <w:sz w:val="20"/>
          <w:szCs w:val="20"/>
          <w:lang w:eastAsia="en-US"/>
        </w:rPr>
      </w:pPr>
    </w:p>
    <w:p w14:paraId="025E0F95" w14:textId="33B63FBF" w:rsidR="002664B8" w:rsidRPr="004D4440" w:rsidRDefault="00035B1B" w:rsidP="00002DCD">
      <w:pPr>
        <w:spacing w:before="0" w:after="0" w:line="240" w:lineRule="auto"/>
        <w:rPr>
          <w:rFonts w:ascii="Arial" w:eastAsiaTheme="minorHAnsi" w:hAnsi="Arial" w:cs="Arial"/>
          <w:sz w:val="20"/>
          <w:szCs w:val="20"/>
          <w:lang w:eastAsia="en-US"/>
        </w:rPr>
      </w:pPr>
      <w:r w:rsidRPr="004D4440">
        <w:rPr>
          <w:rFonts w:ascii="Arial" w:eastAsiaTheme="minorHAnsi" w:hAnsi="Arial" w:cs="Arial"/>
          <w:sz w:val="20"/>
          <w:szCs w:val="20"/>
          <w:lang w:eastAsia="en-US"/>
        </w:rPr>
        <w:t xml:space="preserve">Vključenost </w:t>
      </w:r>
      <w:r w:rsidR="00AE3E9B" w:rsidRPr="004D4440">
        <w:rPr>
          <w:rFonts w:ascii="Arial" w:eastAsiaTheme="minorHAnsi" w:hAnsi="Arial" w:cs="Arial"/>
          <w:sz w:val="20"/>
          <w:szCs w:val="20"/>
          <w:lang w:eastAsia="en-US"/>
        </w:rPr>
        <w:t xml:space="preserve">odraslih </w:t>
      </w:r>
      <w:r w:rsidRPr="004D4440">
        <w:rPr>
          <w:rFonts w:ascii="Arial" w:eastAsiaTheme="minorHAnsi" w:hAnsi="Arial" w:cs="Arial"/>
          <w:sz w:val="20"/>
          <w:szCs w:val="20"/>
          <w:lang w:eastAsia="en-US"/>
        </w:rPr>
        <w:t xml:space="preserve">v VŽU je v tesni povezavi z izobrazbo in starostjo, kar je razvidno iz preglednic </w:t>
      </w:r>
      <w:r w:rsidR="00AE3E9B" w:rsidRPr="004D4440">
        <w:rPr>
          <w:rFonts w:ascii="Arial" w:eastAsiaTheme="minorHAnsi" w:hAnsi="Arial" w:cs="Arial"/>
          <w:sz w:val="20"/>
          <w:szCs w:val="20"/>
          <w:lang w:eastAsia="en-US"/>
        </w:rPr>
        <w:t xml:space="preserve">7  </w:t>
      </w:r>
      <w:r w:rsidRPr="004D4440">
        <w:rPr>
          <w:rFonts w:ascii="Arial" w:eastAsiaTheme="minorHAnsi" w:hAnsi="Arial" w:cs="Arial"/>
          <w:sz w:val="20"/>
          <w:szCs w:val="20"/>
          <w:lang w:eastAsia="en-US"/>
        </w:rPr>
        <w:t xml:space="preserve">in </w:t>
      </w:r>
      <w:r w:rsidR="00AE3E9B" w:rsidRPr="004D4440">
        <w:rPr>
          <w:rFonts w:ascii="Arial" w:eastAsiaTheme="minorHAnsi" w:hAnsi="Arial" w:cs="Arial"/>
          <w:sz w:val="20"/>
          <w:szCs w:val="20"/>
          <w:lang w:eastAsia="en-US"/>
        </w:rPr>
        <w:t>8 spodaj</w:t>
      </w:r>
      <w:r w:rsidRPr="004D4440">
        <w:rPr>
          <w:rFonts w:ascii="Arial" w:eastAsiaTheme="minorHAnsi" w:hAnsi="Arial" w:cs="Arial"/>
          <w:sz w:val="20"/>
          <w:szCs w:val="20"/>
          <w:lang w:eastAsia="en-US"/>
        </w:rPr>
        <w:t>, ki prikazuje</w:t>
      </w:r>
      <w:r w:rsidR="00AE3E9B" w:rsidRPr="004D4440">
        <w:rPr>
          <w:rFonts w:ascii="Arial" w:eastAsiaTheme="minorHAnsi" w:hAnsi="Arial" w:cs="Arial"/>
          <w:sz w:val="20"/>
          <w:szCs w:val="20"/>
          <w:lang w:eastAsia="en-US"/>
        </w:rPr>
        <w:t>ta</w:t>
      </w:r>
      <w:r w:rsidRPr="004D4440">
        <w:rPr>
          <w:rFonts w:ascii="Arial" w:eastAsiaTheme="minorHAnsi" w:hAnsi="Arial" w:cs="Arial"/>
          <w:sz w:val="20"/>
          <w:szCs w:val="20"/>
          <w:lang w:eastAsia="en-US"/>
        </w:rPr>
        <w:t xml:space="preserve"> podatke za iste države kot v preglednici</w:t>
      </w:r>
      <w:r w:rsidR="00AE3E9B" w:rsidRPr="004D4440">
        <w:rPr>
          <w:rFonts w:ascii="Arial" w:eastAsiaTheme="minorHAnsi" w:hAnsi="Arial" w:cs="Arial"/>
          <w:sz w:val="20"/>
          <w:szCs w:val="20"/>
          <w:lang w:eastAsia="en-US"/>
        </w:rPr>
        <w:t xml:space="preserve"> 6</w:t>
      </w:r>
      <w:r w:rsidRPr="004D4440">
        <w:rPr>
          <w:rFonts w:ascii="Arial" w:eastAsiaTheme="minorHAnsi" w:hAnsi="Arial" w:cs="Arial"/>
          <w:sz w:val="20"/>
          <w:szCs w:val="20"/>
          <w:lang w:eastAsia="en-US"/>
        </w:rPr>
        <w:t xml:space="preserve"> in povprečje EU </w:t>
      </w:r>
      <w:r w:rsidR="000A6B30" w:rsidRPr="004D4440">
        <w:rPr>
          <w:rFonts w:ascii="Arial" w:eastAsiaTheme="minorHAnsi" w:hAnsi="Arial" w:cs="Arial"/>
          <w:sz w:val="20"/>
          <w:szCs w:val="20"/>
          <w:lang w:eastAsia="en-US"/>
        </w:rPr>
        <w:t>2</w:t>
      </w:r>
      <w:r w:rsidR="00EB2711" w:rsidRPr="004D4440">
        <w:rPr>
          <w:rFonts w:ascii="Arial" w:eastAsiaTheme="minorHAnsi" w:hAnsi="Arial" w:cs="Arial"/>
          <w:sz w:val="20"/>
          <w:szCs w:val="20"/>
          <w:lang w:eastAsia="en-US"/>
        </w:rPr>
        <w:t>7</w:t>
      </w:r>
      <w:r w:rsidRPr="004D4440">
        <w:rPr>
          <w:rFonts w:ascii="Arial" w:eastAsiaTheme="minorHAnsi" w:hAnsi="Arial" w:cs="Arial"/>
          <w:sz w:val="20"/>
          <w:szCs w:val="20"/>
          <w:lang w:eastAsia="en-US"/>
        </w:rPr>
        <w:t xml:space="preserve">, stopnjo vključenosti </w:t>
      </w:r>
      <w:r w:rsidR="00AE3E9B" w:rsidRPr="004D4440">
        <w:rPr>
          <w:rFonts w:ascii="Arial" w:eastAsiaTheme="minorHAnsi" w:hAnsi="Arial" w:cs="Arial"/>
          <w:sz w:val="20"/>
          <w:szCs w:val="20"/>
          <w:lang w:eastAsia="en-US"/>
        </w:rPr>
        <w:t xml:space="preserve">odraslih </w:t>
      </w:r>
      <w:r w:rsidRPr="004D4440">
        <w:rPr>
          <w:rFonts w:ascii="Arial" w:eastAsiaTheme="minorHAnsi" w:hAnsi="Arial" w:cs="Arial"/>
          <w:sz w:val="20"/>
          <w:szCs w:val="20"/>
          <w:lang w:eastAsia="en-US"/>
        </w:rPr>
        <w:t>v VŽU glede na izobrazbo in starost (ADS 2010 in 2019).</w:t>
      </w:r>
      <w:r w:rsidR="002664B8" w:rsidRPr="004D4440">
        <w:rPr>
          <w:rFonts w:ascii="Arial" w:eastAsiaTheme="minorHAnsi" w:hAnsi="Arial" w:cs="Arial"/>
          <w:sz w:val="20"/>
          <w:szCs w:val="20"/>
          <w:lang w:eastAsia="en-US"/>
        </w:rPr>
        <w:t xml:space="preserve"> </w:t>
      </w:r>
      <w:r w:rsidR="002664B8" w:rsidRPr="004D4440">
        <w:rPr>
          <w:rFonts w:ascii="Arial" w:hAnsi="Arial" w:cs="Arial"/>
          <w:sz w:val="20"/>
          <w:szCs w:val="20"/>
        </w:rPr>
        <w:t xml:space="preserve">Razlike v deležih udeležbe </w:t>
      </w:r>
      <w:r w:rsidR="00E256D4" w:rsidRPr="004D4440">
        <w:rPr>
          <w:rFonts w:ascii="Arial" w:hAnsi="Arial" w:cs="Arial"/>
          <w:sz w:val="20"/>
          <w:szCs w:val="20"/>
        </w:rPr>
        <w:t xml:space="preserve">v VŽU </w:t>
      </w:r>
      <w:r w:rsidR="002664B8" w:rsidRPr="004D4440">
        <w:rPr>
          <w:rFonts w:ascii="Arial" w:hAnsi="Arial" w:cs="Arial"/>
          <w:sz w:val="20"/>
          <w:szCs w:val="20"/>
        </w:rPr>
        <w:t>med najbolj in najmanj izobraženimi so izrazite v izbranih državah</w:t>
      </w:r>
      <w:r w:rsidR="007E5001" w:rsidRPr="004D4440">
        <w:rPr>
          <w:rFonts w:ascii="Arial" w:hAnsi="Arial" w:cs="Arial"/>
          <w:sz w:val="20"/>
          <w:szCs w:val="20"/>
        </w:rPr>
        <w:t xml:space="preserve">, kar velja tudi za </w:t>
      </w:r>
      <w:r w:rsidR="002664B8" w:rsidRPr="004D4440">
        <w:rPr>
          <w:rFonts w:ascii="Arial" w:hAnsi="Arial" w:cs="Arial"/>
          <w:sz w:val="20"/>
          <w:szCs w:val="20"/>
        </w:rPr>
        <w:t>Slovenij</w:t>
      </w:r>
      <w:r w:rsidR="00E256D4" w:rsidRPr="004D4440">
        <w:rPr>
          <w:rFonts w:ascii="Arial" w:hAnsi="Arial" w:cs="Arial"/>
          <w:sz w:val="20"/>
          <w:szCs w:val="20"/>
        </w:rPr>
        <w:t>o. Odrasli</w:t>
      </w:r>
      <w:r w:rsidR="002664B8" w:rsidRPr="004D4440">
        <w:rPr>
          <w:rFonts w:ascii="Arial" w:hAnsi="Arial" w:cs="Arial"/>
          <w:sz w:val="20"/>
          <w:szCs w:val="20"/>
        </w:rPr>
        <w:t xml:space="preserve">, ki imajo več kot srednješolsko izobrazbo, se </w:t>
      </w:r>
      <w:r w:rsidR="00E256D4" w:rsidRPr="004D4440">
        <w:rPr>
          <w:rFonts w:ascii="Arial" w:hAnsi="Arial" w:cs="Arial"/>
          <w:sz w:val="20"/>
          <w:szCs w:val="20"/>
        </w:rPr>
        <w:t xml:space="preserve">mnogo več </w:t>
      </w:r>
      <w:r w:rsidR="002664B8" w:rsidRPr="004D4440">
        <w:rPr>
          <w:rFonts w:ascii="Arial" w:hAnsi="Arial" w:cs="Arial"/>
          <w:sz w:val="20"/>
          <w:szCs w:val="20"/>
        </w:rPr>
        <w:t>izobražujejo, k</w:t>
      </w:r>
      <w:r w:rsidR="00E256D4" w:rsidRPr="004D4440">
        <w:rPr>
          <w:rFonts w:ascii="Arial" w:hAnsi="Arial" w:cs="Arial"/>
          <w:sz w:val="20"/>
          <w:szCs w:val="20"/>
        </w:rPr>
        <w:t xml:space="preserve">ot tisti, ki te </w:t>
      </w:r>
      <w:commentRangeStart w:id="52"/>
      <w:r w:rsidR="00E256D4" w:rsidRPr="004D4440">
        <w:rPr>
          <w:rFonts w:ascii="Arial" w:hAnsi="Arial" w:cs="Arial"/>
          <w:sz w:val="20"/>
          <w:szCs w:val="20"/>
        </w:rPr>
        <w:t>nimajo</w:t>
      </w:r>
      <w:commentRangeEnd w:id="52"/>
      <w:r w:rsidR="00087212">
        <w:rPr>
          <w:rStyle w:val="Pripombasklic"/>
        </w:rPr>
        <w:commentReference w:id="52"/>
      </w:r>
      <w:r w:rsidR="002664B8" w:rsidRPr="004D4440">
        <w:rPr>
          <w:rFonts w:ascii="Arial" w:hAnsi="Arial" w:cs="Arial"/>
          <w:sz w:val="20"/>
          <w:szCs w:val="20"/>
        </w:rPr>
        <w:t>.</w:t>
      </w:r>
    </w:p>
    <w:p w14:paraId="50A89451" w14:textId="71960E87" w:rsidR="008D2EF4" w:rsidRPr="004D4440" w:rsidRDefault="008D2EF4" w:rsidP="008D2EF4">
      <w:pPr>
        <w:pStyle w:val="Napis"/>
        <w:keepNext/>
      </w:pPr>
      <w:bookmarkStart w:id="53" w:name="_Toc72912647"/>
      <w:r w:rsidRPr="004D4440">
        <w:t xml:space="preserve">Preglednica </w:t>
      </w:r>
      <w:r w:rsidR="00333DBF">
        <w:rPr>
          <w:noProof/>
        </w:rPr>
        <w:fldChar w:fldCharType="begin"/>
      </w:r>
      <w:r w:rsidR="00333DBF">
        <w:rPr>
          <w:noProof/>
        </w:rPr>
        <w:instrText xml:space="preserve"> SEQ Preglednica \* ARABIC </w:instrText>
      </w:r>
      <w:r w:rsidR="00333DBF">
        <w:rPr>
          <w:noProof/>
        </w:rPr>
        <w:fldChar w:fldCharType="separate"/>
      </w:r>
      <w:r w:rsidR="00C93102" w:rsidRPr="004D4440">
        <w:rPr>
          <w:noProof/>
        </w:rPr>
        <w:t>7</w:t>
      </w:r>
      <w:r w:rsidR="00333DBF">
        <w:rPr>
          <w:noProof/>
        </w:rPr>
        <w:fldChar w:fldCharType="end"/>
      </w:r>
      <w:r w:rsidRPr="004D4440">
        <w:t>: Vključenost odraslih v VŽU po izobrazbi v odstotkih, izbrane države EU, (ISCED)</w:t>
      </w:r>
      <w:r w:rsidRPr="004D4440">
        <w:rPr>
          <w:rStyle w:val="Sprotnaopomba-sklic"/>
          <w:rFonts w:ascii="Arial" w:eastAsiaTheme="minorHAnsi" w:hAnsi="Arial" w:cs="Arial"/>
          <w:color w:val="7030A0"/>
          <w:sz w:val="20"/>
          <w:szCs w:val="20"/>
          <w:lang w:eastAsia="en-US"/>
        </w:rPr>
        <w:t xml:space="preserve"> </w:t>
      </w:r>
      <w:r w:rsidRPr="004D4440">
        <w:rPr>
          <w:rStyle w:val="Sprotnaopomba-sklic"/>
          <w:rFonts w:ascii="Arial" w:eastAsiaTheme="minorHAnsi" w:hAnsi="Arial" w:cs="Arial"/>
          <w:color w:val="7030A0"/>
          <w:sz w:val="20"/>
          <w:szCs w:val="20"/>
          <w:lang w:eastAsia="en-US"/>
        </w:rPr>
        <w:footnoteReference w:id="24"/>
      </w:r>
      <w:bookmarkEnd w:id="53"/>
    </w:p>
    <w:tbl>
      <w:tblPr>
        <w:tblStyle w:val="Tabelamrea5"/>
        <w:tblW w:w="9214" w:type="dxa"/>
        <w:tblInd w:w="137" w:type="dxa"/>
        <w:tblLook w:val="04A0" w:firstRow="1" w:lastRow="0" w:firstColumn="1" w:lastColumn="0" w:noHBand="0" w:noVBand="1"/>
      </w:tblPr>
      <w:tblGrid>
        <w:gridCol w:w="1120"/>
        <w:gridCol w:w="839"/>
        <w:gridCol w:w="876"/>
        <w:gridCol w:w="709"/>
        <w:gridCol w:w="709"/>
        <w:gridCol w:w="850"/>
        <w:gridCol w:w="851"/>
        <w:gridCol w:w="850"/>
        <w:gridCol w:w="851"/>
        <w:gridCol w:w="708"/>
        <w:gridCol w:w="851"/>
      </w:tblGrid>
      <w:tr w:rsidR="0053302D" w:rsidRPr="004D4440" w14:paraId="530CDCB1" w14:textId="77777777" w:rsidTr="00974797">
        <w:trPr>
          <w:trHeight w:val="301"/>
        </w:trPr>
        <w:tc>
          <w:tcPr>
            <w:tcW w:w="1120" w:type="dxa"/>
            <w:noWrap/>
            <w:hideMark/>
          </w:tcPr>
          <w:p w14:paraId="47DBBBCC" w14:textId="77777777" w:rsidR="0053302D" w:rsidRPr="004D4440" w:rsidRDefault="0053302D" w:rsidP="00E0609E">
            <w:pPr>
              <w:spacing w:before="0"/>
              <w:rPr>
                <w:rFonts w:ascii="Arial" w:eastAsia="Times New Roman" w:hAnsi="Arial" w:cs="Arial"/>
                <w:b/>
                <w:bCs/>
                <w:kern w:val="24"/>
                <w:sz w:val="16"/>
                <w:szCs w:val="16"/>
              </w:rPr>
            </w:pPr>
          </w:p>
        </w:tc>
        <w:tc>
          <w:tcPr>
            <w:tcW w:w="3983" w:type="dxa"/>
            <w:gridSpan w:val="5"/>
            <w:noWrap/>
            <w:vAlign w:val="center"/>
            <w:hideMark/>
          </w:tcPr>
          <w:p w14:paraId="53C052B5" w14:textId="77777777" w:rsidR="0053302D" w:rsidRPr="004D4440" w:rsidRDefault="0053302D" w:rsidP="00E0609E">
            <w:pPr>
              <w:spacing w:before="0"/>
              <w:rPr>
                <w:rFonts w:ascii="Arial" w:eastAsiaTheme="minorHAnsi" w:hAnsi="Arial" w:cs="Arial"/>
                <w:b/>
                <w:sz w:val="16"/>
                <w:szCs w:val="16"/>
                <w:lang w:eastAsia="en-US"/>
              </w:rPr>
            </w:pPr>
            <w:r w:rsidRPr="004D4440">
              <w:rPr>
                <w:rFonts w:ascii="Arial" w:eastAsiaTheme="minorHAnsi" w:hAnsi="Arial" w:cs="Arial"/>
                <w:b/>
                <w:sz w:val="16"/>
                <w:szCs w:val="16"/>
                <w:lang w:eastAsia="en-US"/>
              </w:rPr>
              <w:t>2010</w:t>
            </w:r>
          </w:p>
        </w:tc>
        <w:tc>
          <w:tcPr>
            <w:tcW w:w="4111" w:type="dxa"/>
            <w:gridSpan w:val="5"/>
            <w:noWrap/>
            <w:vAlign w:val="center"/>
            <w:hideMark/>
          </w:tcPr>
          <w:p w14:paraId="1431BC2E" w14:textId="77777777" w:rsidR="0053302D" w:rsidRPr="004D4440" w:rsidRDefault="0053302D" w:rsidP="00E0609E">
            <w:pPr>
              <w:spacing w:before="0"/>
              <w:rPr>
                <w:rFonts w:ascii="Arial" w:eastAsiaTheme="minorHAnsi" w:hAnsi="Arial" w:cs="Arial"/>
                <w:b/>
                <w:sz w:val="16"/>
                <w:szCs w:val="16"/>
                <w:lang w:eastAsia="en-US"/>
              </w:rPr>
            </w:pPr>
            <w:r w:rsidRPr="004D4440">
              <w:rPr>
                <w:rFonts w:ascii="Arial" w:eastAsiaTheme="minorHAnsi" w:hAnsi="Arial" w:cs="Arial"/>
                <w:b/>
                <w:sz w:val="16"/>
                <w:szCs w:val="16"/>
                <w:lang w:eastAsia="en-US"/>
              </w:rPr>
              <w:t>2019</w:t>
            </w:r>
          </w:p>
        </w:tc>
      </w:tr>
      <w:tr w:rsidR="00244DDE" w:rsidRPr="004D4440" w14:paraId="7570F38B" w14:textId="77777777" w:rsidTr="00974797">
        <w:trPr>
          <w:trHeight w:val="301"/>
        </w:trPr>
        <w:tc>
          <w:tcPr>
            <w:tcW w:w="1120" w:type="dxa"/>
            <w:shd w:val="clear" w:color="auto" w:fill="DEEAF6" w:themeFill="accent1" w:themeFillTint="33"/>
            <w:noWrap/>
            <w:hideMark/>
          </w:tcPr>
          <w:p w14:paraId="2F7B640B" w14:textId="77777777" w:rsidR="0053302D" w:rsidRPr="004D4440" w:rsidRDefault="0053302D" w:rsidP="00E0609E">
            <w:pPr>
              <w:spacing w:before="0"/>
              <w:rPr>
                <w:rFonts w:ascii="Arial" w:eastAsia="Times New Roman" w:hAnsi="Arial" w:cs="Arial"/>
                <w:bCs/>
                <w:kern w:val="24"/>
                <w:sz w:val="18"/>
                <w:szCs w:val="18"/>
              </w:rPr>
            </w:pPr>
          </w:p>
        </w:tc>
        <w:tc>
          <w:tcPr>
            <w:tcW w:w="839" w:type="dxa"/>
            <w:shd w:val="clear" w:color="auto" w:fill="DEEAF6" w:themeFill="accent1" w:themeFillTint="33"/>
            <w:noWrap/>
            <w:hideMark/>
          </w:tcPr>
          <w:p w14:paraId="2BB9C97F" w14:textId="77777777" w:rsidR="0053302D" w:rsidRPr="00002DCD" w:rsidRDefault="0053302D" w:rsidP="00E0609E">
            <w:pPr>
              <w:spacing w:before="0"/>
              <w:rPr>
                <w:rFonts w:ascii="Arial" w:eastAsiaTheme="minorHAnsi" w:hAnsi="Arial" w:cs="Arial"/>
                <w:sz w:val="16"/>
                <w:szCs w:val="16"/>
                <w:lang w:eastAsia="en-US"/>
              </w:rPr>
            </w:pPr>
            <w:r w:rsidRPr="00002DCD">
              <w:rPr>
                <w:rFonts w:ascii="Arial" w:eastAsiaTheme="minorHAnsi" w:hAnsi="Arial" w:cs="Arial"/>
                <w:sz w:val="16"/>
                <w:szCs w:val="16"/>
                <w:lang w:eastAsia="en-US"/>
              </w:rPr>
              <w:t>SKUPAJ</w:t>
            </w:r>
          </w:p>
        </w:tc>
        <w:tc>
          <w:tcPr>
            <w:tcW w:w="876" w:type="dxa"/>
            <w:shd w:val="clear" w:color="auto" w:fill="DEEAF6" w:themeFill="accent1" w:themeFillTint="33"/>
            <w:noWrap/>
            <w:hideMark/>
          </w:tcPr>
          <w:p w14:paraId="59C1DBC9" w14:textId="45B6732F" w:rsidR="007E5001" w:rsidRPr="00002DCD" w:rsidRDefault="0053302D" w:rsidP="00974797">
            <w:pPr>
              <w:spacing w:before="0"/>
              <w:jc w:val="center"/>
              <w:rPr>
                <w:rFonts w:ascii="Arial" w:eastAsiaTheme="minorHAnsi" w:hAnsi="Arial" w:cs="Arial"/>
                <w:sz w:val="16"/>
                <w:szCs w:val="16"/>
                <w:lang w:eastAsia="en-US"/>
              </w:rPr>
            </w:pPr>
            <w:r w:rsidRPr="00002DCD">
              <w:rPr>
                <w:rFonts w:ascii="Arial" w:eastAsiaTheme="minorHAnsi" w:hAnsi="Arial" w:cs="Arial"/>
                <w:sz w:val="16"/>
                <w:szCs w:val="16"/>
                <w:lang w:eastAsia="en-US"/>
              </w:rPr>
              <w:t>ISCED</w:t>
            </w:r>
          </w:p>
          <w:p w14:paraId="1173DC44" w14:textId="7D199B56" w:rsidR="0053302D" w:rsidRPr="00002DCD" w:rsidRDefault="0053302D" w:rsidP="00974797">
            <w:pPr>
              <w:spacing w:before="0"/>
              <w:jc w:val="center"/>
              <w:rPr>
                <w:rFonts w:ascii="Arial" w:eastAsiaTheme="minorHAnsi" w:hAnsi="Arial" w:cs="Arial"/>
                <w:sz w:val="16"/>
                <w:szCs w:val="16"/>
                <w:lang w:eastAsia="en-US"/>
              </w:rPr>
            </w:pPr>
            <w:r w:rsidRPr="00002DCD">
              <w:rPr>
                <w:rFonts w:ascii="Arial" w:eastAsiaTheme="minorHAnsi" w:hAnsi="Arial" w:cs="Arial"/>
                <w:sz w:val="16"/>
                <w:szCs w:val="16"/>
                <w:lang w:eastAsia="en-US"/>
              </w:rPr>
              <w:t>0-2</w:t>
            </w:r>
          </w:p>
        </w:tc>
        <w:tc>
          <w:tcPr>
            <w:tcW w:w="709" w:type="dxa"/>
            <w:shd w:val="clear" w:color="auto" w:fill="DEEAF6" w:themeFill="accent1" w:themeFillTint="33"/>
            <w:noWrap/>
            <w:hideMark/>
          </w:tcPr>
          <w:p w14:paraId="24D5C8FD" w14:textId="77777777" w:rsidR="0053302D" w:rsidRPr="00002DCD" w:rsidRDefault="0053302D" w:rsidP="00974797">
            <w:pPr>
              <w:spacing w:before="0"/>
              <w:jc w:val="center"/>
              <w:rPr>
                <w:rFonts w:ascii="Arial" w:eastAsiaTheme="minorHAnsi" w:hAnsi="Arial" w:cs="Arial"/>
                <w:sz w:val="16"/>
                <w:szCs w:val="16"/>
                <w:lang w:eastAsia="en-US"/>
              </w:rPr>
            </w:pPr>
            <w:r w:rsidRPr="00002DCD">
              <w:rPr>
                <w:rFonts w:ascii="Arial" w:eastAsiaTheme="minorHAnsi" w:hAnsi="Arial" w:cs="Arial"/>
                <w:sz w:val="16"/>
                <w:szCs w:val="16"/>
                <w:lang w:eastAsia="en-US"/>
              </w:rPr>
              <w:t>ISCED 3-4</w:t>
            </w:r>
          </w:p>
        </w:tc>
        <w:tc>
          <w:tcPr>
            <w:tcW w:w="709" w:type="dxa"/>
            <w:shd w:val="clear" w:color="auto" w:fill="DEEAF6" w:themeFill="accent1" w:themeFillTint="33"/>
            <w:noWrap/>
            <w:hideMark/>
          </w:tcPr>
          <w:p w14:paraId="388C52CD" w14:textId="77777777" w:rsidR="0053302D" w:rsidRPr="00002DCD" w:rsidRDefault="0053302D" w:rsidP="00974797">
            <w:pPr>
              <w:spacing w:before="0"/>
              <w:jc w:val="center"/>
              <w:rPr>
                <w:rFonts w:ascii="Arial" w:eastAsiaTheme="minorHAnsi" w:hAnsi="Arial" w:cs="Arial"/>
                <w:sz w:val="16"/>
                <w:szCs w:val="16"/>
                <w:lang w:eastAsia="en-US"/>
              </w:rPr>
            </w:pPr>
            <w:r w:rsidRPr="00002DCD">
              <w:rPr>
                <w:rFonts w:ascii="Arial" w:eastAsiaTheme="minorHAnsi" w:hAnsi="Arial" w:cs="Arial"/>
                <w:sz w:val="16"/>
                <w:szCs w:val="16"/>
                <w:lang w:eastAsia="en-US"/>
              </w:rPr>
              <w:t>ISCED 5-8</w:t>
            </w:r>
          </w:p>
        </w:tc>
        <w:tc>
          <w:tcPr>
            <w:tcW w:w="850" w:type="dxa"/>
            <w:shd w:val="clear" w:color="auto" w:fill="DEEAF6" w:themeFill="accent1" w:themeFillTint="33"/>
            <w:noWrap/>
            <w:hideMark/>
          </w:tcPr>
          <w:p w14:paraId="7A51417C" w14:textId="77777777" w:rsidR="0053302D" w:rsidRPr="00002DCD" w:rsidRDefault="0053302D" w:rsidP="00974797">
            <w:pPr>
              <w:spacing w:before="0"/>
              <w:jc w:val="center"/>
              <w:rPr>
                <w:rFonts w:ascii="Arial" w:eastAsiaTheme="minorHAnsi" w:hAnsi="Arial" w:cs="Arial"/>
                <w:sz w:val="16"/>
                <w:szCs w:val="16"/>
                <w:lang w:eastAsia="en-US"/>
              </w:rPr>
            </w:pPr>
            <w:r w:rsidRPr="00002DCD">
              <w:rPr>
                <w:rFonts w:ascii="Arial" w:eastAsiaTheme="minorHAnsi" w:hAnsi="Arial" w:cs="Arial"/>
                <w:sz w:val="16"/>
                <w:szCs w:val="16"/>
                <w:lang w:eastAsia="en-US"/>
              </w:rPr>
              <w:t>ISCED</w:t>
            </w:r>
          </w:p>
          <w:p w14:paraId="1A4A2909" w14:textId="77777777" w:rsidR="0053302D" w:rsidRPr="00002DCD" w:rsidRDefault="0053302D" w:rsidP="00974797">
            <w:pPr>
              <w:spacing w:before="0"/>
              <w:jc w:val="center"/>
              <w:rPr>
                <w:rFonts w:ascii="Arial" w:eastAsiaTheme="minorHAnsi" w:hAnsi="Arial" w:cs="Arial"/>
                <w:sz w:val="16"/>
                <w:szCs w:val="16"/>
                <w:lang w:eastAsia="en-US"/>
              </w:rPr>
            </w:pPr>
            <w:r w:rsidRPr="00002DCD">
              <w:rPr>
                <w:rFonts w:ascii="Arial" w:eastAsiaTheme="minorHAnsi" w:hAnsi="Arial" w:cs="Arial"/>
                <w:sz w:val="16"/>
                <w:szCs w:val="16"/>
                <w:lang w:eastAsia="en-US"/>
              </w:rPr>
              <w:t>5-8/0-2</w:t>
            </w:r>
          </w:p>
        </w:tc>
        <w:tc>
          <w:tcPr>
            <w:tcW w:w="851" w:type="dxa"/>
            <w:shd w:val="clear" w:color="auto" w:fill="DEEAF6" w:themeFill="accent1" w:themeFillTint="33"/>
            <w:noWrap/>
            <w:hideMark/>
          </w:tcPr>
          <w:p w14:paraId="2A1502D5" w14:textId="77777777" w:rsidR="0053302D" w:rsidRPr="00002DCD" w:rsidRDefault="0053302D" w:rsidP="00974797">
            <w:pPr>
              <w:spacing w:before="0"/>
              <w:jc w:val="center"/>
              <w:rPr>
                <w:rFonts w:ascii="Arial" w:eastAsiaTheme="minorHAnsi" w:hAnsi="Arial" w:cs="Arial"/>
                <w:sz w:val="16"/>
                <w:szCs w:val="16"/>
                <w:lang w:eastAsia="en-US"/>
              </w:rPr>
            </w:pPr>
            <w:r w:rsidRPr="00002DCD">
              <w:rPr>
                <w:rFonts w:ascii="Arial" w:eastAsiaTheme="minorHAnsi" w:hAnsi="Arial" w:cs="Arial"/>
                <w:sz w:val="16"/>
                <w:szCs w:val="16"/>
                <w:lang w:eastAsia="en-US"/>
              </w:rPr>
              <w:t>SKUPAJ</w:t>
            </w:r>
          </w:p>
        </w:tc>
        <w:tc>
          <w:tcPr>
            <w:tcW w:w="850" w:type="dxa"/>
            <w:shd w:val="clear" w:color="auto" w:fill="DEEAF6" w:themeFill="accent1" w:themeFillTint="33"/>
            <w:noWrap/>
            <w:hideMark/>
          </w:tcPr>
          <w:p w14:paraId="031A6094" w14:textId="77777777" w:rsidR="0053302D" w:rsidRPr="00002DCD" w:rsidRDefault="0053302D" w:rsidP="00974797">
            <w:pPr>
              <w:spacing w:before="0"/>
              <w:jc w:val="center"/>
              <w:rPr>
                <w:rFonts w:ascii="Arial" w:eastAsiaTheme="minorHAnsi" w:hAnsi="Arial" w:cs="Arial"/>
                <w:sz w:val="16"/>
                <w:szCs w:val="16"/>
                <w:lang w:eastAsia="en-US"/>
              </w:rPr>
            </w:pPr>
            <w:r w:rsidRPr="00002DCD">
              <w:rPr>
                <w:rFonts w:ascii="Arial" w:eastAsiaTheme="minorHAnsi" w:hAnsi="Arial" w:cs="Arial"/>
                <w:sz w:val="16"/>
                <w:szCs w:val="16"/>
                <w:lang w:eastAsia="en-US"/>
              </w:rPr>
              <w:t>ISCED 0-2</w:t>
            </w:r>
          </w:p>
        </w:tc>
        <w:tc>
          <w:tcPr>
            <w:tcW w:w="851" w:type="dxa"/>
            <w:shd w:val="clear" w:color="auto" w:fill="DEEAF6" w:themeFill="accent1" w:themeFillTint="33"/>
            <w:noWrap/>
            <w:hideMark/>
          </w:tcPr>
          <w:p w14:paraId="25F7ADE9" w14:textId="77777777" w:rsidR="0053302D" w:rsidRPr="00002DCD" w:rsidRDefault="0053302D" w:rsidP="00974797">
            <w:pPr>
              <w:spacing w:before="0"/>
              <w:jc w:val="center"/>
              <w:rPr>
                <w:rFonts w:ascii="Arial" w:eastAsiaTheme="minorHAnsi" w:hAnsi="Arial" w:cs="Arial"/>
                <w:sz w:val="16"/>
                <w:szCs w:val="16"/>
                <w:lang w:eastAsia="en-US"/>
              </w:rPr>
            </w:pPr>
            <w:r w:rsidRPr="00002DCD">
              <w:rPr>
                <w:rFonts w:ascii="Arial" w:eastAsiaTheme="minorHAnsi" w:hAnsi="Arial" w:cs="Arial"/>
                <w:sz w:val="16"/>
                <w:szCs w:val="16"/>
                <w:lang w:eastAsia="en-US"/>
              </w:rPr>
              <w:t>ISCED 3-4</w:t>
            </w:r>
          </w:p>
        </w:tc>
        <w:tc>
          <w:tcPr>
            <w:tcW w:w="708" w:type="dxa"/>
            <w:shd w:val="clear" w:color="auto" w:fill="DEEAF6" w:themeFill="accent1" w:themeFillTint="33"/>
            <w:noWrap/>
            <w:hideMark/>
          </w:tcPr>
          <w:p w14:paraId="29D79A91" w14:textId="77777777" w:rsidR="0053302D" w:rsidRPr="00002DCD" w:rsidRDefault="0053302D" w:rsidP="00974797">
            <w:pPr>
              <w:spacing w:before="0"/>
              <w:jc w:val="center"/>
              <w:rPr>
                <w:rFonts w:ascii="Arial" w:eastAsiaTheme="minorHAnsi" w:hAnsi="Arial" w:cs="Arial"/>
                <w:sz w:val="16"/>
                <w:szCs w:val="16"/>
                <w:lang w:eastAsia="en-US"/>
              </w:rPr>
            </w:pPr>
            <w:r w:rsidRPr="00002DCD">
              <w:rPr>
                <w:rFonts w:ascii="Arial" w:eastAsiaTheme="minorHAnsi" w:hAnsi="Arial" w:cs="Arial"/>
                <w:sz w:val="16"/>
                <w:szCs w:val="16"/>
                <w:lang w:eastAsia="en-US"/>
              </w:rPr>
              <w:t>ISCED 5-9</w:t>
            </w:r>
          </w:p>
        </w:tc>
        <w:tc>
          <w:tcPr>
            <w:tcW w:w="851" w:type="dxa"/>
            <w:shd w:val="clear" w:color="auto" w:fill="DEEAF6" w:themeFill="accent1" w:themeFillTint="33"/>
            <w:noWrap/>
            <w:hideMark/>
          </w:tcPr>
          <w:p w14:paraId="4F516BC4" w14:textId="77777777" w:rsidR="0053302D" w:rsidRPr="00002DCD" w:rsidRDefault="0053302D" w:rsidP="00974797">
            <w:pPr>
              <w:spacing w:before="0"/>
              <w:jc w:val="center"/>
              <w:rPr>
                <w:rFonts w:ascii="Arial" w:eastAsiaTheme="minorHAnsi" w:hAnsi="Arial" w:cs="Arial"/>
                <w:sz w:val="16"/>
                <w:szCs w:val="16"/>
                <w:lang w:eastAsia="en-US"/>
              </w:rPr>
            </w:pPr>
            <w:r w:rsidRPr="00002DCD">
              <w:rPr>
                <w:rFonts w:ascii="Arial" w:eastAsiaTheme="minorHAnsi" w:hAnsi="Arial" w:cs="Arial"/>
                <w:sz w:val="16"/>
                <w:szCs w:val="16"/>
                <w:lang w:eastAsia="en-US"/>
              </w:rPr>
              <w:t>ISCED</w:t>
            </w:r>
          </w:p>
          <w:p w14:paraId="01A015CC" w14:textId="77777777" w:rsidR="0053302D" w:rsidRPr="00002DCD" w:rsidRDefault="0053302D" w:rsidP="00974797">
            <w:pPr>
              <w:spacing w:before="0"/>
              <w:jc w:val="center"/>
              <w:rPr>
                <w:rFonts w:ascii="Arial" w:eastAsiaTheme="minorHAnsi" w:hAnsi="Arial" w:cs="Arial"/>
                <w:sz w:val="16"/>
                <w:szCs w:val="16"/>
                <w:lang w:eastAsia="en-US"/>
              </w:rPr>
            </w:pPr>
            <w:r w:rsidRPr="00002DCD">
              <w:rPr>
                <w:rFonts w:ascii="Arial" w:eastAsiaTheme="minorHAnsi" w:hAnsi="Arial" w:cs="Arial"/>
                <w:sz w:val="16"/>
                <w:szCs w:val="16"/>
                <w:lang w:eastAsia="en-US"/>
              </w:rPr>
              <w:t>5-8/0-2</w:t>
            </w:r>
          </w:p>
        </w:tc>
      </w:tr>
      <w:tr w:rsidR="00244DDE" w:rsidRPr="004D4440" w14:paraId="0786FF50" w14:textId="77777777" w:rsidTr="00974797">
        <w:trPr>
          <w:trHeight w:val="273"/>
        </w:trPr>
        <w:tc>
          <w:tcPr>
            <w:tcW w:w="1120" w:type="dxa"/>
            <w:noWrap/>
            <w:vAlign w:val="center"/>
            <w:hideMark/>
          </w:tcPr>
          <w:p w14:paraId="093C23CC" w14:textId="110C0EA8" w:rsidR="0053302D" w:rsidRPr="004D4440" w:rsidRDefault="0053302D" w:rsidP="00E0609E">
            <w:pPr>
              <w:spacing w:before="0"/>
              <w:rPr>
                <w:rFonts w:ascii="Arial" w:eastAsia="Times New Roman" w:hAnsi="Arial" w:cs="Arial"/>
                <w:bCs/>
                <w:kern w:val="24"/>
                <w:sz w:val="18"/>
                <w:szCs w:val="18"/>
              </w:rPr>
            </w:pPr>
            <w:r w:rsidRPr="004D4440">
              <w:rPr>
                <w:rFonts w:ascii="Arial" w:eastAsia="Times New Roman" w:hAnsi="Arial" w:cs="Arial"/>
                <w:bCs/>
                <w:kern w:val="24"/>
                <w:sz w:val="18"/>
                <w:szCs w:val="18"/>
              </w:rPr>
              <w:t>EU 2</w:t>
            </w:r>
            <w:r w:rsidR="000A6B30" w:rsidRPr="004D4440">
              <w:rPr>
                <w:rFonts w:ascii="Arial" w:eastAsia="Times New Roman" w:hAnsi="Arial" w:cs="Arial"/>
                <w:bCs/>
                <w:kern w:val="24"/>
                <w:sz w:val="18"/>
                <w:szCs w:val="18"/>
              </w:rPr>
              <w:t>7</w:t>
            </w:r>
          </w:p>
        </w:tc>
        <w:tc>
          <w:tcPr>
            <w:tcW w:w="839" w:type="dxa"/>
            <w:noWrap/>
            <w:vAlign w:val="center"/>
            <w:hideMark/>
          </w:tcPr>
          <w:p w14:paraId="6335F158"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9,3</w:t>
            </w:r>
          </w:p>
        </w:tc>
        <w:tc>
          <w:tcPr>
            <w:tcW w:w="876" w:type="dxa"/>
            <w:noWrap/>
            <w:vAlign w:val="center"/>
            <w:hideMark/>
          </w:tcPr>
          <w:p w14:paraId="2778AB91"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3,9</w:t>
            </w:r>
          </w:p>
        </w:tc>
        <w:tc>
          <w:tcPr>
            <w:tcW w:w="709" w:type="dxa"/>
            <w:noWrap/>
            <w:vAlign w:val="center"/>
            <w:hideMark/>
          </w:tcPr>
          <w:p w14:paraId="5B5A910C"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8,2</w:t>
            </w:r>
          </w:p>
        </w:tc>
        <w:tc>
          <w:tcPr>
            <w:tcW w:w="709" w:type="dxa"/>
            <w:noWrap/>
            <w:vAlign w:val="center"/>
            <w:hideMark/>
          </w:tcPr>
          <w:p w14:paraId="3C7B5C1E"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17,1</w:t>
            </w:r>
          </w:p>
        </w:tc>
        <w:tc>
          <w:tcPr>
            <w:tcW w:w="850" w:type="dxa"/>
            <w:noWrap/>
            <w:vAlign w:val="center"/>
            <w:hideMark/>
          </w:tcPr>
          <w:p w14:paraId="6389ADCF"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4,4</w:t>
            </w:r>
          </w:p>
        </w:tc>
        <w:tc>
          <w:tcPr>
            <w:tcW w:w="851" w:type="dxa"/>
            <w:noWrap/>
            <w:vAlign w:val="center"/>
            <w:hideMark/>
          </w:tcPr>
          <w:p w14:paraId="33DDBFE8"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10,8</w:t>
            </w:r>
          </w:p>
        </w:tc>
        <w:tc>
          <w:tcPr>
            <w:tcW w:w="850" w:type="dxa"/>
            <w:noWrap/>
            <w:vAlign w:val="center"/>
            <w:hideMark/>
          </w:tcPr>
          <w:p w14:paraId="5D17FBB9"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4,5</w:t>
            </w:r>
          </w:p>
        </w:tc>
        <w:tc>
          <w:tcPr>
            <w:tcW w:w="851" w:type="dxa"/>
            <w:noWrap/>
            <w:vAlign w:val="center"/>
            <w:hideMark/>
          </w:tcPr>
          <w:p w14:paraId="7C20DD3E"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8,9</w:t>
            </w:r>
          </w:p>
        </w:tc>
        <w:tc>
          <w:tcPr>
            <w:tcW w:w="708" w:type="dxa"/>
            <w:noWrap/>
            <w:vAlign w:val="center"/>
            <w:hideMark/>
          </w:tcPr>
          <w:p w14:paraId="13D48917"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19</w:t>
            </w:r>
          </w:p>
        </w:tc>
        <w:tc>
          <w:tcPr>
            <w:tcW w:w="851" w:type="dxa"/>
            <w:noWrap/>
            <w:vAlign w:val="center"/>
            <w:hideMark/>
          </w:tcPr>
          <w:p w14:paraId="5B9BEAAE"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4,2</w:t>
            </w:r>
          </w:p>
        </w:tc>
      </w:tr>
      <w:tr w:rsidR="00244DDE" w:rsidRPr="004D4440" w14:paraId="6066733D" w14:textId="77777777" w:rsidTr="00974797">
        <w:trPr>
          <w:trHeight w:val="273"/>
        </w:trPr>
        <w:tc>
          <w:tcPr>
            <w:tcW w:w="1120" w:type="dxa"/>
            <w:shd w:val="clear" w:color="auto" w:fill="DEEAF6" w:themeFill="accent1" w:themeFillTint="33"/>
            <w:noWrap/>
            <w:vAlign w:val="center"/>
            <w:hideMark/>
          </w:tcPr>
          <w:p w14:paraId="60FD5B54" w14:textId="77777777" w:rsidR="0053302D" w:rsidRPr="004D4440" w:rsidRDefault="0053302D" w:rsidP="00E0609E">
            <w:pPr>
              <w:spacing w:before="0"/>
              <w:rPr>
                <w:rFonts w:ascii="Arial" w:eastAsia="Times New Roman" w:hAnsi="Arial" w:cs="Arial"/>
                <w:bCs/>
                <w:kern w:val="24"/>
                <w:sz w:val="18"/>
                <w:szCs w:val="18"/>
              </w:rPr>
            </w:pPr>
            <w:r w:rsidRPr="004D4440">
              <w:rPr>
                <w:rFonts w:ascii="Arial" w:eastAsia="Times New Roman" w:hAnsi="Arial" w:cs="Arial"/>
                <w:bCs/>
                <w:kern w:val="24"/>
                <w:sz w:val="18"/>
                <w:szCs w:val="18"/>
              </w:rPr>
              <w:t>Danska</w:t>
            </w:r>
          </w:p>
        </w:tc>
        <w:tc>
          <w:tcPr>
            <w:tcW w:w="839" w:type="dxa"/>
            <w:shd w:val="clear" w:color="auto" w:fill="DEEAF6" w:themeFill="accent1" w:themeFillTint="33"/>
            <w:noWrap/>
            <w:vAlign w:val="center"/>
            <w:hideMark/>
          </w:tcPr>
          <w:p w14:paraId="72A5995A"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32,7</w:t>
            </w:r>
          </w:p>
        </w:tc>
        <w:tc>
          <w:tcPr>
            <w:tcW w:w="876" w:type="dxa"/>
            <w:shd w:val="clear" w:color="auto" w:fill="DEEAF6" w:themeFill="accent1" w:themeFillTint="33"/>
            <w:noWrap/>
            <w:vAlign w:val="center"/>
            <w:hideMark/>
          </w:tcPr>
          <w:p w14:paraId="55F90ADA"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23,8</w:t>
            </w:r>
          </w:p>
        </w:tc>
        <w:tc>
          <w:tcPr>
            <w:tcW w:w="709" w:type="dxa"/>
            <w:shd w:val="clear" w:color="auto" w:fill="DEEAF6" w:themeFill="accent1" w:themeFillTint="33"/>
            <w:noWrap/>
            <w:vAlign w:val="center"/>
            <w:hideMark/>
          </w:tcPr>
          <w:p w14:paraId="4E224275"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30,7</w:t>
            </w:r>
          </w:p>
        </w:tc>
        <w:tc>
          <w:tcPr>
            <w:tcW w:w="709" w:type="dxa"/>
            <w:shd w:val="clear" w:color="auto" w:fill="DEEAF6" w:themeFill="accent1" w:themeFillTint="33"/>
            <w:noWrap/>
            <w:vAlign w:val="center"/>
            <w:hideMark/>
          </w:tcPr>
          <w:p w14:paraId="135C669C"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41,2</w:t>
            </w:r>
          </w:p>
        </w:tc>
        <w:tc>
          <w:tcPr>
            <w:tcW w:w="850" w:type="dxa"/>
            <w:shd w:val="clear" w:color="auto" w:fill="DEEAF6" w:themeFill="accent1" w:themeFillTint="33"/>
            <w:noWrap/>
            <w:vAlign w:val="center"/>
            <w:hideMark/>
          </w:tcPr>
          <w:p w14:paraId="5AD93BEC"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1,7</w:t>
            </w:r>
          </w:p>
        </w:tc>
        <w:tc>
          <w:tcPr>
            <w:tcW w:w="851" w:type="dxa"/>
            <w:shd w:val="clear" w:color="auto" w:fill="DEEAF6" w:themeFill="accent1" w:themeFillTint="33"/>
            <w:noWrap/>
            <w:vAlign w:val="center"/>
            <w:hideMark/>
          </w:tcPr>
          <w:p w14:paraId="5ADCB0FD"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25,3</w:t>
            </w:r>
          </w:p>
        </w:tc>
        <w:tc>
          <w:tcPr>
            <w:tcW w:w="850" w:type="dxa"/>
            <w:shd w:val="clear" w:color="auto" w:fill="DEEAF6" w:themeFill="accent1" w:themeFillTint="33"/>
            <w:noWrap/>
            <w:vAlign w:val="center"/>
            <w:hideMark/>
          </w:tcPr>
          <w:p w14:paraId="5F7EB519"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17,7</w:t>
            </w:r>
          </w:p>
        </w:tc>
        <w:tc>
          <w:tcPr>
            <w:tcW w:w="851" w:type="dxa"/>
            <w:shd w:val="clear" w:color="auto" w:fill="DEEAF6" w:themeFill="accent1" w:themeFillTint="33"/>
            <w:noWrap/>
            <w:vAlign w:val="center"/>
            <w:hideMark/>
          </w:tcPr>
          <w:p w14:paraId="1AF65C19"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22,6</w:t>
            </w:r>
          </w:p>
        </w:tc>
        <w:tc>
          <w:tcPr>
            <w:tcW w:w="708" w:type="dxa"/>
            <w:shd w:val="clear" w:color="auto" w:fill="DEEAF6" w:themeFill="accent1" w:themeFillTint="33"/>
            <w:noWrap/>
            <w:vAlign w:val="center"/>
            <w:hideMark/>
          </w:tcPr>
          <w:p w14:paraId="7837E0A7"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31,4</w:t>
            </w:r>
          </w:p>
        </w:tc>
        <w:tc>
          <w:tcPr>
            <w:tcW w:w="851" w:type="dxa"/>
            <w:shd w:val="clear" w:color="auto" w:fill="DEEAF6" w:themeFill="accent1" w:themeFillTint="33"/>
            <w:noWrap/>
            <w:vAlign w:val="center"/>
            <w:hideMark/>
          </w:tcPr>
          <w:p w14:paraId="12B26201"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1,8</w:t>
            </w:r>
          </w:p>
        </w:tc>
      </w:tr>
      <w:tr w:rsidR="00244DDE" w:rsidRPr="004D4440" w14:paraId="77A15D9A" w14:textId="77777777" w:rsidTr="00974797">
        <w:trPr>
          <w:trHeight w:val="273"/>
        </w:trPr>
        <w:tc>
          <w:tcPr>
            <w:tcW w:w="1120" w:type="dxa"/>
            <w:noWrap/>
            <w:vAlign w:val="center"/>
            <w:hideMark/>
          </w:tcPr>
          <w:p w14:paraId="555FD1D0" w14:textId="77777777" w:rsidR="0053302D" w:rsidRPr="004D4440" w:rsidRDefault="0053302D" w:rsidP="00E0609E">
            <w:pPr>
              <w:spacing w:before="0"/>
              <w:rPr>
                <w:rFonts w:ascii="Arial" w:eastAsia="Times New Roman" w:hAnsi="Arial" w:cs="Arial"/>
                <w:bCs/>
                <w:kern w:val="24"/>
                <w:sz w:val="18"/>
                <w:szCs w:val="18"/>
              </w:rPr>
            </w:pPr>
            <w:r w:rsidRPr="004D4440">
              <w:rPr>
                <w:rFonts w:ascii="Arial" w:eastAsia="Times New Roman" w:hAnsi="Arial" w:cs="Arial"/>
                <w:bCs/>
                <w:kern w:val="24"/>
                <w:sz w:val="18"/>
                <w:szCs w:val="18"/>
              </w:rPr>
              <w:t>Nemčija</w:t>
            </w:r>
          </w:p>
        </w:tc>
        <w:tc>
          <w:tcPr>
            <w:tcW w:w="839" w:type="dxa"/>
            <w:noWrap/>
            <w:vAlign w:val="center"/>
            <w:hideMark/>
          </w:tcPr>
          <w:p w14:paraId="5800EC8E"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7,8</w:t>
            </w:r>
          </w:p>
        </w:tc>
        <w:tc>
          <w:tcPr>
            <w:tcW w:w="876" w:type="dxa"/>
            <w:noWrap/>
            <w:vAlign w:val="center"/>
            <w:hideMark/>
          </w:tcPr>
          <w:p w14:paraId="367FF52E"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2,9</w:t>
            </w:r>
          </w:p>
        </w:tc>
        <w:tc>
          <w:tcPr>
            <w:tcW w:w="709" w:type="dxa"/>
            <w:noWrap/>
            <w:vAlign w:val="center"/>
            <w:hideMark/>
          </w:tcPr>
          <w:p w14:paraId="65EDA745"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7,1</w:t>
            </w:r>
          </w:p>
        </w:tc>
        <w:tc>
          <w:tcPr>
            <w:tcW w:w="709" w:type="dxa"/>
            <w:noWrap/>
            <w:vAlign w:val="center"/>
            <w:hideMark/>
          </w:tcPr>
          <w:p w14:paraId="6936FFCB"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12</w:t>
            </w:r>
          </w:p>
        </w:tc>
        <w:tc>
          <w:tcPr>
            <w:tcW w:w="850" w:type="dxa"/>
            <w:noWrap/>
            <w:vAlign w:val="center"/>
            <w:hideMark/>
          </w:tcPr>
          <w:p w14:paraId="7E000701"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4,1</w:t>
            </w:r>
          </w:p>
        </w:tc>
        <w:tc>
          <w:tcPr>
            <w:tcW w:w="851" w:type="dxa"/>
            <w:noWrap/>
            <w:vAlign w:val="center"/>
            <w:hideMark/>
          </w:tcPr>
          <w:p w14:paraId="62199FA8"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8,2</w:t>
            </w:r>
          </w:p>
        </w:tc>
        <w:tc>
          <w:tcPr>
            <w:tcW w:w="850" w:type="dxa"/>
            <w:noWrap/>
            <w:vAlign w:val="center"/>
            <w:hideMark/>
          </w:tcPr>
          <w:p w14:paraId="0C0ED843"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4,1</w:t>
            </w:r>
          </w:p>
        </w:tc>
        <w:tc>
          <w:tcPr>
            <w:tcW w:w="851" w:type="dxa"/>
            <w:noWrap/>
            <w:vAlign w:val="center"/>
            <w:hideMark/>
          </w:tcPr>
          <w:p w14:paraId="308B28DB"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7</w:t>
            </w:r>
          </w:p>
        </w:tc>
        <w:tc>
          <w:tcPr>
            <w:tcW w:w="708" w:type="dxa"/>
            <w:noWrap/>
            <w:vAlign w:val="center"/>
            <w:hideMark/>
          </w:tcPr>
          <w:p w14:paraId="65AB1AF8"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12,4</w:t>
            </w:r>
          </w:p>
        </w:tc>
        <w:tc>
          <w:tcPr>
            <w:tcW w:w="851" w:type="dxa"/>
            <w:noWrap/>
            <w:vAlign w:val="center"/>
            <w:hideMark/>
          </w:tcPr>
          <w:p w14:paraId="70368BE2"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3,0</w:t>
            </w:r>
          </w:p>
        </w:tc>
      </w:tr>
      <w:tr w:rsidR="00244DDE" w:rsidRPr="004D4440" w14:paraId="66DF1472" w14:textId="77777777" w:rsidTr="00974797">
        <w:trPr>
          <w:trHeight w:val="273"/>
        </w:trPr>
        <w:tc>
          <w:tcPr>
            <w:tcW w:w="1120" w:type="dxa"/>
            <w:shd w:val="clear" w:color="auto" w:fill="DEEAF6" w:themeFill="accent1" w:themeFillTint="33"/>
            <w:noWrap/>
            <w:vAlign w:val="center"/>
            <w:hideMark/>
          </w:tcPr>
          <w:p w14:paraId="0490CA92" w14:textId="77777777" w:rsidR="0053302D" w:rsidRPr="004D4440" w:rsidRDefault="0053302D" w:rsidP="00E0609E">
            <w:pPr>
              <w:spacing w:before="0"/>
              <w:rPr>
                <w:rFonts w:ascii="Arial" w:eastAsia="Times New Roman" w:hAnsi="Arial" w:cs="Arial"/>
                <w:bCs/>
                <w:kern w:val="24"/>
                <w:sz w:val="18"/>
                <w:szCs w:val="18"/>
              </w:rPr>
            </w:pPr>
            <w:r w:rsidRPr="004D4440">
              <w:rPr>
                <w:rFonts w:ascii="Arial" w:eastAsia="Times New Roman" w:hAnsi="Arial" w:cs="Arial"/>
                <w:bCs/>
                <w:kern w:val="24"/>
                <w:sz w:val="18"/>
                <w:szCs w:val="18"/>
              </w:rPr>
              <w:t>Estonija</w:t>
            </w:r>
          </w:p>
        </w:tc>
        <w:tc>
          <w:tcPr>
            <w:tcW w:w="839" w:type="dxa"/>
            <w:shd w:val="clear" w:color="auto" w:fill="DEEAF6" w:themeFill="accent1" w:themeFillTint="33"/>
            <w:noWrap/>
            <w:vAlign w:val="center"/>
            <w:hideMark/>
          </w:tcPr>
          <w:p w14:paraId="41B7ECA0"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11</w:t>
            </w:r>
          </w:p>
        </w:tc>
        <w:tc>
          <w:tcPr>
            <w:tcW w:w="876" w:type="dxa"/>
            <w:shd w:val="clear" w:color="auto" w:fill="DEEAF6" w:themeFill="accent1" w:themeFillTint="33"/>
            <w:noWrap/>
            <w:vAlign w:val="center"/>
            <w:hideMark/>
          </w:tcPr>
          <w:p w14:paraId="47FD88B2"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w:t>
            </w:r>
          </w:p>
        </w:tc>
        <w:tc>
          <w:tcPr>
            <w:tcW w:w="709" w:type="dxa"/>
            <w:shd w:val="clear" w:color="auto" w:fill="DEEAF6" w:themeFill="accent1" w:themeFillTint="33"/>
            <w:noWrap/>
            <w:vAlign w:val="center"/>
            <w:hideMark/>
          </w:tcPr>
          <w:p w14:paraId="6471F4F2"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7,7</w:t>
            </w:r>
          </w:p>
        </w:tc>
        <w:tc>
          <w:tcPr>
            <w:tcW w:w="709" w:type="dxa"/>
            <w:shd w:val="clear" w:color="auto" w:fill="DEEAF6" w:themeFill="accent1" w:themeFillTint="33"/>
            <w:noWrap/>
            <w:vAlign w:val="center"/>
            <w:hideMark/>
          </w:tcPr>
          <w:p w14:paraId="02CED16B"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18,6</w:t>
            </w:r>
          </w:p>
        </w:tc>
        <w:tc>
          <w:tcPr>
            <w:tcW w:w="850" w:type="dxa"/>
            <w:shd w:val="clear" w:color="auto" w:fill="DEEAF6" w:themeFill="accent1" w:themeFillTint="33"/>
            <w:noWrap/>
            <w:vAlign w:val="center"/>
            <w:hideMark/>
          </w:tcPr>
          <w:p w14:paraId="53449FC1"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9,3</w:t>
            </w:r>
          </w:p>
        </w:tc>
        <w:tc>
          <w:tcPr>
            <w:tcW w:w="851" w:type="dxa"/>
            <w:shd w:val="clear" w:color="auto" w:fill="DEEAF6" w:themeFill="accent1" w:themeFillTint="33"/>
            <w:noWrap/>
            <w:vAlign w:val="center"/>
            <w:hideMark/>
          </w:tcPr>
          <w:p w14:paraId="0AB19D90"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20,2</w:t>
            </w:r>
          </w:p>
        </w:tc>
        <w:tc>
          <w:tcPr>
            <w:tcW w:w="850" w:type="dxa"/>
            <w:shd w:val="clear" w:color="auto" w:fill="DEEAF6" w:themeFill="accent1" w:themeFillTint="33"/>
            <w:noWrap/>
            <w:vAlign w:val="center"/>
            <w:hideMark/>
          </w:tcPr>
          <w:p w14:paraId="5AF65DC0"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9,2</w:t>
            </w:r>
          </w:p>
        </w:tc>
        <w:tc>
          <w:tcPr>
            <w:tcW w:w="851" w:type="dxa"/>
            <w:shd w:val="clear" w:color="auto" w:fill="DEEAF6" w:themeFill="accent1" w:themeFillTint="33"/>
            <w:noWrap/>
            <w:vAlign w:val="center"/>
            <w:hideMark/>
          </w:tcPr>
          <w:p w14:paraId="387770AF"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14,7</w:t>
            </w:r>
          </w:p>
        </w:tc>
        <w:tc>
          <w:tcPr>
            <w:tcW w:w="708" w:type="dxa"/>
            <w:shd w:val="clear" w:color="auto" w:fill="DEEAF6" w:themeFill="accent1" w:themeFillTint="33"/>
            <w:noWrap/>
            <w:vAlign w:val="center"/>
            <w:hideMark/>
          </w:tcPr>
          <w:p w14:paraId="592AAC8F"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29,2</w:t>
            </w:r>
          </w:p>
        </w:tc>
        <w:tc>
          <w:tcPr>
            <w:tcW w:w="851" w:type="dxa"/>
            <w:shd w:val="clear" w:color="auto" w:fill="DEEAF6" w:themeFill="accent1" w:themeFillTint="33"/>
            <w:noWrap/>
            <w:vAlign w:val="center"/>
            <w:hideMark/>
          </w:tcPr>
          <w:p w14:paraId="552AD2A0"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3,2</w:t>
            </w:r>
          </w:p>
        </w:tc>
      </w:tr>
      <w:tr w:rsidR="00244DDE" w:rsidRPr="004D4440" w14:paraId="3DCFF3DC" w14:textId="77777777" w:rsidTr="00974797">
        <w:trPr>
          <w:trHeight w:val="273"/>
        </w:trPr>
        <w:tc>
          <w:tcPr>
            <w:tcW w:w="1120" w:type="dxa"/>
            <w:noWrap/>
            <w:vAlign w:val="center"/>
            <w:hideMark/>
          </w:tcPr>
          <w:p w14:paraId="17204ED4" w14:textId="77777777" w:rsidR="0053302D" w:rsidRPr="004D4440" w:rsidRDefault="0053302D" w:rsidP="00E0609E">
            <w:pPr>
              <w:spacing w:before="0"/>
              <w:rPr>
                <w:rFonts w:ascii="Arial" w:eastAsia="Times New Roman" w:hAnsi="Arial" w:cs="Arial"/>
                <w:bCs/>
                <w:kern w:val="24"/>
                <w:sz w:val="18"/>
                <w:szCs w:val="18"/>
              </w:rPr>
            </w:pPr>
            <w:r w:rsidRPr="004D4440">
              <w:rPr>
                <w:rFonts w:ascii="Arial" w:eastAsia="Times New Roman" w:hAnsi="Arial" w:cs="Arial"/>
                <w:bCs/>
                <w:kern w:val="24"/>
                <w:sz w:val="18"/>
                <w:szCs w:val="18"/>
              </w:rPr>
              <w:t>Italija</w:t>
            </w:r>
          </w:p>
        </w:tc>
        <w:tc>
          <w:tcPr>
            <w:tcW w:w="839" w:type="dxa"/>
            <w:noWrap/>
            <w:vAlign w:val="center"/>
            <w:hideMark/>
          </w:tcPr>
          <w:p w14:paraId="4D7CE6B1"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6,2</w:t>
            </w:r>
          </w:p>
        </w:tc>
        <w:tc>
          <w:tcPr>
            <w:tcW w:w="876" w:type="dxa"/>
            <w:noWrap/>
            <w:vAlign w:val="center"/>
            <w:hideMark/>
          </w:tcPr>
          <w:p w14:paraId="4BAAFFAC"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1,3</w:t>
            </w:r>
          </w:p>
        </w:tc>
        <w:tc>
          <w:tcPr>
            <w:tcW w:w="709" w:type="dxa"/>
            <w:noWrap/>
            <w:vAlign w:val="center"/>
            <w:hideMark/>
          </w:tcPr>
          <w:p w14:paraId="7A1F4E7C"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8,1</w:t>
            </w:r>
          </w:p>
        </w:tc>
        <w:tc>
          <w:tcPr>
            <w:tcW w:w="709" w:type="dxa"/>
            <w:noWrap/>
            <w:vAlign w:val="center"/>
            <w:hideMark/>
          </w:tcPr>
          <w:p w14:paraId="1E12E58F"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16,1</w:t>
            </w:r>
          </w:p>
        </w:tc>
        <w:tc>
          <w:tcPr>
            <w:tcW w:w="850" w:type="dxa"/>
            <w:noWrap/>
            <w:vAlign w:val="center"/>
            <w:hideMark/>
          </w:tcPr>
          <w:p w14:paraId="55FD51D3"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12,4</w:t>
            </w:r>
          </w:p>
        </w:tc>
        <w:tc>
          <w:tcPr>
            <w:tcW w:w="851" w:type="dxa"/>
            <w:noWrap/>
            <w:vAlign w:val="center"/>
            <w:hideMark/>
          </w:tcPr>
          <w:p w14:paraId="7238F24D"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8,1</w:t>
            </w:r>
          </w:p>
        </w:tc>
        <w:tc>
          <w:tcPr>
            <w:tcW w:w="850" w:type="dxa"/>
            <w:noWrap/>
            <w:vAlign w:val="center"/>
            <w:hideMark/>
          </w:tcPr>
          <w:p w14:paraId="0DB46E55"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2,1</w:t>
            </w:r>
          </w:p>
        </w:tc>
        <w:tc>
          <w:tcPr>
            <w:tcW w:w="851" w:type="dxa"/>
            <w:noWrap/>
            <w:vAlign w:val="center"/>
            <w:hideMark/>
          </w:tcPr>
          <w:p w14:paraId="5DF97E2E"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8,8</w:t>
            </w:r>
          </w:p>
        </w:tc>
        <w:tc>
          <w:tcPr>
            <w:tcW w:w="708" w:type="dxa"/>
            <w:noWrap/>
            <w:vAlign w:val="center"/>
            <w:hideMark/>
          </w:tcPr>
          <w:p w14:paraId="476A999B"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18,3</w:t>
            </w:r>
          </w:p>
        </w:tc>
        <w:tc>
          <w:tcPr>
            <w:tcW w:w="851" w:type="dxa"/>
            <w:noWrap/>
            <w:vAlign w:val="center"/>
            <w:hideMark/>
          </w:tcPr>
          <w:p w14:paraId="5F93A28D"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8,7</w:t>
            </w:r>
          </w:p>
        </w:tc>
      </w:tr>
      <w:tr w:rsidR="00244DDE" w:rsidRPr="004D4440" w14:paraId="692D57CB" w14:textId="77777777" w:rsidTr="00974797">
        <w:trPr>
          <w:trHeight w:val="273"/>
        </w:trPr>
        <w:tc>
          <w:tcPr>
            <w:tcW w:w="1120" w:type="dxa"/>
            <w:shd w:val="clear" w:color="auto" w:fill="DEEAF6" w:themeFill="accent1" w:themeFillTint="33"/>
            <w:noWrap/>
            <w:vAlign w:val="center"/>
            <w:hideMark/>
          </w:tcPr>
          <w:p w14:paraId="6DCB0354" w14:textId="77777777" w:rsidR="0053302D" w:rsidRPr="004D4440" w:rsidRDefault="0053302D" w:rsidP="00E0609E">
            <w:pPr>
              <w:spacing w:before="0"/>
              <w:rPr>
                <w:rFonts w:ascii="Arial" w:eastAsia="Times New Roman" w:hAnsi="Arial" w:cs="Arial"/>
                <w:bCs/>
                <w:kern w:val="24"/>
                <w:sz w:val="18"/>
                <w:szCs w:val="18"/>
              </w:rPr>
            </w:pPr>
            <w:r w:rsidRPr="004D4440">
              <w:rPr>
                <w:rFonts w:ascii="Arial" w:eastAsia="Times New Roman" w:hAnsi="Arial" w:cs="Arial"/>
                <w:bCs/>
                <w:kern w:val="24"/>
                <w:sz w:val="18"/>
                <w:szCs w:val="18"/>
              </w:rPr>
              <w:t>Madžarska</w:t>
            </w:r>
          </w:p>
        </w:tc>
        <w:tc>
          <w:tcPr>
            <w:tcW w:w="839" w:type="dxa"/>
            <w:shd w:val="clear" w:color="auto" w:fill="DEEAF6" w:themeFill="accent1" w:themeFillTint="33"/>
            <w:noWrap/>
            <w:vAlign w:val="center"/>
            <w:hideMark/>
          </w:tcPr>
          <w:p w14:paraId="204BA780"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3</w:t>
            </w:r>
          </w:p>
        </w:tc>
        <w:tc>
          <w:tcPr>
            <w:tcW w:w="876" w:type="dxa"/>
            <w:shd w:val="clear" w:color="auto" w:fill="DEEAF6" w:themeFill="accent1" w:themeFillTint="33"/>
            <w:noWrap/>
            <w:vAlign w:val="center"/>
            <w:hideMark/>
          </w:tcPr>
          <w:p w14:paraId="1165A841"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0,7</w:t>
            </w:r>
          </w:p>
        </w:tc>
        <w:tc>
          <w:tcPr>
            <w:tcW w:w="709" w:type="dxa"/>
            <w:shd w:val="clear" w:color="auto" w:fill="DEEAF6" w:themeFill="accent1" w:themeFillTint="33"/>
            <w:noWrap/>
            <w:vAlign w:val="center"/>
            <w:hideMark/>
          </w:tcPr>
          <w:p w14:paraId="03F4756C"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2,9</w:t>
            </w:r>
          </w:p>
        </w:tc>
        <w:tc>
          <w:tcPr>
            <w:tcW w:w="709" w:type="dxa"/>
            <w:shd w:val="clear" w:color="auto" w:fill="DEEAF6" w:themeFill="accent1" w:themeFillTint="33"/>
            <w:noWrap/>
            <w:vAlign w:val="center"/>
            <w:hideMark/>
          </w:tcPr>
          <w:p w14:paraId="54495F5D"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5,3</w:t>
            </w:r>
          </w:p>
        </w:tc>
        <w:tc>
          <w:tcPr>
            <w:tcW w:w="850" w:type="dxa"/>
            <w:shd w:val="clear" w:color="auto" w:fill="DEEAF6" w:themeFill="accent1" w:themeFillTint="33"/>
            <w:noWrap/>
            <w:vAlign w:val="center"/>
            <w:hideMark/>
          </w:tcPr>
          <w:p w14:paraId="1DDC564B"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7,6</w:t>
            </w:r>
          </w:p>
        </w:tc>
        <w:tc>
          <w:tcPr>
            <w:tcW w:w="851" w:type="dxa"/>
            <w:shd w:val="clear" w:color="auto" w:fill="DEEAF6" w:themeFill="accent1" w:themeFillTint="33"/>
            <w:noWrap/>
            <w:vAlign w:val="center"/>
            <w:hideMark/>
          </w:tcPr>
          <w:p w14:paraId="28E7371E"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5,8</w:t>
            </w:r>
          </w:p>
        </w:tc>
        <w:tc>
          <w:tcPr>
            <w:tcW w:w="850" w:type="dxa"/>
            <w:shd w:val="clear" w:color="auto" w:fill="DEEAF6" w:themeFill="accent1" w:themeFillTint="33"/>
            <w:noWrap/>
            <w:vAlign w:val="center"/>
            <w:hideMark/>
          </w:tcPr>
          <w:p w14:paraId="493A3265"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2,5</w:t>
            </w:r>
          </w:p>
        </w:tc>
        <w:tc>
          <w:tcPr>
            <w:tcW w:w="851" w:type="dxa"/>
            <w:shd w:val="clear" w:color="auto" w:fill="DEEAF6" w:themeFill="accent1" w:themeFillTint="33"/>
            <w:noWrap/>
            <w:vAlign w:val="center"/>
            <w:hideMark/>
          </w:tcPr>
          <w:p w14:paraId="58AC24E1"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4,8</w:t>
            </w:r>
          </w:p>
        </w:tc>
        <w:tc>
          <w:tcPr>
            <w:tcW w:w="708" w:type="dxa"/>
            <w:shd w:val="clear" w:color="auto" w:fill="DEEAF6" w:themeFill="accent1" w:themeFillTint="33"/>
            <w:noWrap/>
            <w:vAlign w:val="center"/>
            <w:hideMark/>
          </w:tcPr>
          <w:p w14:paraId="5F0FC3EC"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10</w:t>
            </w:r>
          </w:p>
        </w:tc>
        <w:tc>
          <w:tcPr>
            <w:tcW w:w="851" w:type="dxa"/>
            <w:shd w:val="clear" w:color="auto" w:fill="DEEAF6" w:themeFill="accent1" w:themeFillTint="33"/>
            <w:noWrap/>
            <w:vAlign w:val="center"/>
            <w:hideMark/>
          </w:tcPr>
          <w:p w14:paraId="7ADC1C0F"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4,0</w:t>
            </w:r>
          </w:p>
        </w:tc>
      </w:tr>
      <w:tr w:rsidR="00244DDE" w:rsidRPr="004D4440" w14:paraId="183CF3E2" w14:textId="77777777" w:rsidTr="00974797">
        <w:trPr>
          <w:trHeight w:val="273"/>
        </w:trPr>
        <w:tc>
          <w:tcPr>
            <w:tcW w:w="1120" w:type="dxa"/>
            <w:noWrap/>
            <w:vAlign w:val="center"/>
            <w:hideMark/>
          </w:tcPr>
          <w:p w14:paraId="0B8DF9C4" w14:textId="77777777" w:rsidR="0053302D" w:rsidRPr="004D4440" w:rsidRDefault="0053302D" w:rsidP="00E0609E">
            <w:pPr>
              <w:spacing w:before="0"/>
              <w:rPr>
                <w:rFonts w:ascii="Arial" w:eastAsia="Times New Roman" w:hAnsi="Arial" w:cs="Arial"/>
                <w:bCs/>
                <w:kern w:val="24"/>
                <w:sz w:val="18"/>
                <w:szCs w:val="18"/>
              </w:rPr>
            </w:pPr>
            <w:r w:rsidRPr="004D4440">
              <w:rPr>
                <w:rFonts w:ascii="Arial" w:eastAsia="Times New Roman" w:hAnsi="Arial" w:cs="Arial"/>
                <w:bCs/>
                <w:kern w:val="24"/>
                <w:sz w:val="18"/>
                <w:szCs w:val="18"/>
              </w:rPr>
              <w:t>Avstrija</w:t>
            </w:r>
          </w:p>
        </w:tc>
        <w:tc>
          <w:tcPr>
            <w:tcW w:w="839" w:type="dxa"/>
            <w:noWrap/>
            <w:vAlign w:val="center"/>
            <w:hideMark/>
          </w:tcPr>
          <w:p w14:paraId="60B380B5"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13,8</w:t>
            </w:r>
          </w:p>
        </w:tc>
        <w:tc>
          <w:tcPr>
            <w:tcW w:w="876" w:type="dxa"/>
            <w:noWrap/>
            <w:vAlign w:val="center"/>
            <w:hideMark/>
          </w:tcPr>
          <w:p w14:paraId="615D9BE9"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4,6</w:t>
            </w:r>
          </w:p>
        </w:tc>
        <w:tc>
          <w:tcPr>
            <w:tcW w:w="709" w:type="dxa"/>
            <w:noWrap/>
            <w:vAlign w:val="center"/>
            <w:hideMark/>
          </w:tcPr>
          <w:p w14:paraId="5F3312A8"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12,7</w:t>
            </w:r>
          </w:p>
        </w:tc>
        <w:tc>
          <w:tcPr>
            <w:tcW w:w="709" w:type="dxa"/>
            <w:noWrap/>
            <w:vAlign w:val="center"/>
            <w:hideMark/>
          </w:tcPr>
          <w:p w14:paraId="455FAF24"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26,1</w:t>
            </w:r>
          </w:p>
        </w:tc>
        <w:tc>
          <w:tcPr>
            <w:tcW w:w="850" w:type="dxa"/>
            <w:noWrap/>
            <w:vAlign w:val="center"/>
            <w:hideMark/>
          </w:tcPr>
          <w:p w14:paraId="02CED871"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5,7</w:t>
            </w:r>
          </w:p>
        </w:tc>
        <w:tc>
          <w:tcPr>
            <w:tcW w:w="851" w:type="dxa"/>
            <w:noWrap/>
            <w:vAlign w:val="center"/>
            <w:hideMark/>
          </w:tcPr>
          <w:p w14:paraId="54520ACA"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14,7</w:t>
            </w:r>
          </w:p>
        </w:tc>
        <w:tc>
          <w:tcPr>
            <w:tcW w:w="850" w:type="dxa"/>
            <w:noWrap/>
            <w:vAlign w:val="center"/>
            <w:hideMark/>
          </w:tcPr>
          <w:p w14:paraId="6A74D9E0"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5,7</w:t>
            </w:r>
          </w:p>
        </w:tc>
        <w:tc>
          <w:tcPr>
            <w:tcW w:w="851" w:type="dxa"/>
            <w:noWrap/>
            <w:vAlign w:val="center"/>
            <w:hideMark/>
          </w:tcPr>
          <w:p w14:paraId="1FD745D6"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10,8</w:t>
            </w:r>
          </w:p>
        </w:tc>
        <w:tc>
          <w:tcPr>
            <w:tcW w:w="708" w:type="dxa"/>
            <w:noWrap/>
            <w:vAlign w:val="center"/>
            <w:hideMark/>
          </w:tcPr>
          <w:p w14:paraId="209EE5F5"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24,5</w:t>
            </w:r>
          </w:p>
        </w:tc>
        <w:tc>
          <w:tcPr>
            <w:tcW w:w="851" w:type="dxa"/>
            <w:noWrap/>
            <w:vAlign w:val="center"/>
            <w:hideMark/>
          </w:tcPr>
          <w:p w14:paraId="0AE898DC"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4,3</w:t>
            </w:r>
          </w:p>
        </w:tc>
      </w:tr>
      <w:tr w:rsidR="00244DDE" w:rsidRPr="004D4440" w14:paraId="47DDD179" w14:textId="77777777" w:rsidTr="00974797">
        <w:trPr>
          <w:trHeight w:val="273"/>
        </w:trPr>
        <w:tc>
          <w:tcPr>
            <w:tcW w:w="1120" w:type="dxa"/>
            <w:shd w:val="clear" w:color="auto" w:fill="DEEAF6" w:themeFill="accent1" w:themeFillTint="33"/>
            <w:noWrap/>
            <w:vAlign w:val="center"/>
            <w:hideMark/>
          </w:tcPr>
          <w:p w14:paraId="7564F546" w14:textId="77777777" w:rsidR="0053302D" w:rsidRPr="004D4440" w:rsidRDefault="0053302D" w:rsidP="00E0609E">
            <w:pPr>
              <w:spacing w:before="0"/>
              <w:rPr>
                <w:rFonts w:ascii="Arial" w:eastAsia="Times New Roman" w:hAnsi="Arial" w:cs="Arial"/>
                <w:bCs/>
                <w:kern w:val="24"/>
                <w:sz w:val="18"/>
                <w:szCs w:val="18"/>
              </w:rPr>
            </w:pPr>
            <w:r w:rsidRPr="004D4440">
              <w:rPr>
                <w:rFonts w:ascii="Arial" w:eastAsia="Times New Roman" w:hAnsi="Arial" w:cs="Arial"/>
                <w:bCs/>
                <w:kern w:val="24"/>
                <w:sz w:val="18"/>
                <w:szCs w:val="18"/>
              </w:rPr>
              <w:t>Slovenija</w:t>
            </w:r>
          </w:p>
        </w:tc>
        <w:tc>
          <w:tcPr>
            <w:tcW w:w="839" w:type="dxa"/>
            <w:shd w:val="clear" w:color="auto" w:fill="DEEAF6" w:themeFill="accent1" w:themeFillTint="33"/>
            <w:noWrap/>
            <w:vAlign w:val="center"/>
            <w:hideMark/>
          </w:tcPr>
          <w:p w14:paraId="3D2265E8" w14:textId="77777777" w:rsidR="0053302D" w:rsidRPr="004D4440" w:rsidRDefault="0053302D" w:rsidP="00D122F0">
            <w:pPr>
              <w:spacing w:before="0"/>
              <w:jc w:val="center"/>
              <w:rPr>
                <w:rFonts w:ascii="Arial" w:eastAsiaTheme="minorHAnsi" w:hAnsi="Arial" w:cs="Arial"/>
                <w:b/>
                <w:sz w:val="18"/>
                <w:szCs w:val="18"/>
                <w:lang w:eastAsia="en-US"/>
              </w:rPr>
            </w:pPr>
            <w:r w:rsidRPr="004D4440">
              <w:rPr>
                <w:rFonts w:ascii="Arial" w:eastAsiaTheme="minorHAnsi" w:hAnsi="Arial" w:cs="Arial"/>
                <w:b/>
                <w:sz w:val="18"/>
                <w:szCs w:val="18"/>
                <w:lang w:eastAsia="en-US"/>
              </w:rPr>
              <w:t>16,4</w:t>
            </w:r>
          </w:p>
        </w:tc>
        <w:tc>
          <w:tcPr>
            <w:tcW w:w="876" w:type="dxa"/>
            <w:shd w:val="clear" w:color="auto" w:fill="DEEAF6" w:themeFill="accent1" w:themeFillTint="33"/>
            <w:noWrap/>
            <w:vAlign w:val="center"/>
            <w:hideMark/>
          </w:tcPr>
          <w:p w14:paraId="6BAC4946" w14:textId="77777777" w:rsidR="0053302D" w:rsidRPr="004D4440" w:rsidRDefault="0053302D" w:rsidP="00D122F0">
            <w:pPr>
              <w:spacing w:before="0"/>
              <w:jc w:val="center"/>
              <w:rPr>
                <w:rFonts w:ascii="Arial" w:eastAsiaTheme="minorHAnsi" w:hAnsi="Arial" w:cs="Arial"/>
                <w:b/>
                <w:sz w:val="18"/>
                <w:szCs w:val="18"/>
                <w:lang w:eastAsia="en-US"/>
              </w:rPr>
            </w:pPr>
            <w:r w:rsidRPr="004D4440">
              <w:rPr>
                <w:rFonts w:ascii="Arial" w:eastAsiaTheme="minorHAnsi" w:hAnsi="Arial" w:cs="Arial"/>
                <w:b/>
                <w:sz w:val="18"/>
                <w:szCs w:val="18"/>
                <w:lang w:eastAsia="en-US"/>
              </w:rPr>
              <w:t>3,5</w:t>
            </w:r>
          </w:p>
        </w:tc>
        <w:tc>
          <w:tcPr>
            <w:tcW w:w="709" w:type="dxa"/>
            <w:shd w:val="clear" w:color="auto" w:fill="DEEAF6" w:themeFill="accent1" w:themeFillTint="33"/>
            <w:noWrap/>
            <w:vAlign w:val="center"/>
            <w:hideMark/>
          </w:tcPr>
          <w:p w14:paraId="4B83F405" w14:textId="77777777" w:rsidR="0053302D" w:rsidRPr="004D4440" w:rsidRDefault="0053302D" w:rsidP="00D122F0">
            <w:pPr>
              <w:spacing w:before="0"/>
              <w:jc w:val="center"/>
              <w:rPr>
                <w:rFonts w:ascii="Arial" w:eastAsiaTheme="minorHAnsi" w:hAnsi="Arial" w:cs="Arial"/>
                <w:b/>
                <w:sz w:val="18"/>
                <w:szCs w:val="18"/>
                <w:lang w:eastAsia="en-US"/>
              </w:rPr>
            </w:pPr>
            <w:r w:rsidRPr="004D4440">
              <w:rPr>
                <w:rFonts w:ascii="Arial" w:eastAsiaTheme="minorHAnsi" w:hAnsi="Arial" w:cs="Arial"/>
                <w:b/>
                <w:sz w:val="18"/>
                <w:szCs w:val="18"/>
                <w:lang w:eastAsia="en-US"/>
              </w:rPr>
              <w:t>15</w:t>
            </w:r>
          </w:p>
        </w:tc>
        <w:tc>
          <w:tcPr>
            <w:tcW w:w="709" w:type="dxa"/>
            <w:shd w:val="clear" w:color="auto" w:fill="DEEAF6" w:themeFill="accent1" w:themeFillTint="33"/>
            <w:noWrap/>
            <w:vAlign w:val="center"/>
            <w:hideMark/>
          </w:tcPr>
          <w:p w14:paraId="20354BBF" w14:textId="77777777" w:rsidR="0053302D" w:rsidRPr="004D4440" w:rsidRDefault="0053302D" w:rsidP="00D122F0">
            <w:pPr>
              <w:spacing w:before="0"/>
              <w:jc w:val="center"/>
              <w:rPr>
                <w:rFonts w:ascii="Arial" w:eastAsiaTheme="minorHAnsi" w:hAnsi="Arial" w:cs="Arial"/>
                <w:b/>
                <w:sz w:val="18"/>
                <w:szCs w:val="18"/>
                <w:lang w:eastAsia="en-US"/>
              </w:rPr>
            </w:pPr>
            <w:r w:rsidRPr="004D4440">
              <w:rPr>
                <w:rFonts w:ascii="Arial" w:eastAsiaTheme="minorHAnsi" w:hAnsi="Arial" w:cs="Arial"/>
                <w:b/>
                <w:sz w:val="18"/>
                <w:szCs w:val="18"/>
                <w:lang w:eastAsia="en-US"/>
              </w:rPr>
              <w:t>28,9</w:t>
            </w:r>
          </w:p>
        </w:tc>
        <w:tc>
          <w:tcPr>
            <w:tcW w:w="850" w:type="dxa"/>
            <w:shd w:val="clear" w:color="auto" w:fill="DEEAF6" w:themeFill="accent1" w:themeFillTint="33"/>
            <w:noWrap/>
            <w:vAlign w:val="center"/>
            <w:hideMark/>
          </w:tcPr>
          <w:p w14:paraId="37A78F64" w14:textId="77777777" w:rsidR="0053302D" w:rsidRPr="004D4440" w:rsidRDefault="0053302D" w:rsidP="00D122F0">
            <w:pPr>
              <w:spacing w:before="0"/>
              <w:jc w:val="center"/>
              <w:rPr>
                <w:rFonts w:ascii="Arial" w:eastAsiaTheme="minorHAnsi" w:hAnsi="Arial" w:cs="Arial"/>
                <w:b/>
                <w:sz w:val="18"/>
                <w:szCs w:val="18"/>
                <w:lang w:eastAsia="en-US"/>
              </w:rPr>
            </w:pPr>
            <w:r w:rsidRPr="004D4440">
              <w:rPr>
                <w:rFonts w:ascii="Arial" w:eastAsiaTheme="minorHAnsi" w:hAnsi="Arial" w:cs="Arial"/>
                <w:b/>
                <w:sz w:val="18"/>
                <w:szCs w:val="18"/>
                <w:lang w:eastAsia="en-US"/>
              </w:rPr>
              <w:t>8,3</w:t>
            </w:r>
          </w:p>
        </w:tc>
        <w:tc>
          <w:tcPr>
            <w:tcW w:w="851" w:type="dxa"/>
            <w:shd w:val="clear" w:color="auto" w:fill="DEEAF6" w:themeFill="accent1" w:themeFillTint="33"/>
            <w:noWrap/>
            <w:vAlign w:val="center"/>
            <w:hideMark/>
          </w:tcPr>
          <w:p w14:paraId="3234C13A" w14:textId="41C3A739" w:rsidR="0053302D" w:rsidRPr="004D4440" w:rsidRDefault="000A6B30" w:rsidP="00D122F0">
            <w:pPr>
              <w:spacing w:before="0"/>
              <w:jc w:val="center"/>
              <w:rPr>
                <w:rFonts w:ascii="Arial" w:eastAsiaTheme="minorHAnsi" w:hAnsi="Arial" w:cs="Arial"/>
                <w:b/>
                <w:sz w:val="18"/>
                <w:szCs w:val="18"/>
                <w:lang w:eastAsia="en-US"/>
              </w:rPr>
            </w:pPr>
            <w:r w:rsidRPr="004D4440">
              <w:rPr>
                <w:rFonts w:ascii="Arial" w:eastAsiaTheme="minorHAnsi" w:hAnsi="Arial" w:cs="Arial"/>
                <w:b/>
                <w:sz w:val="18"/>
                <w:szCs w:val="18"/>
                <w:lang w:eastAsia="en-US"/>
              </w:rPr>
              <w:t>11</w:t>
            </w:r>
            <w:r w:rsidR="0053302D" w:rsidRPr="004D4440">
              <w:rPr>
                <w:rFonts w:ascii="Arial" w:eastAsiaTheme="minorHAnsi" w:hAnsi="Arial" w:cs="Arial"/>
                <w:b/>
                <w:sz w:val="18"/>
                <w:szCs w:val="18"/>
                <w:lang w:eastAsia="en-US"/>
              </w:rPr>
              <w:t>,2</w:t>
            </w:r>
          </w:p>
        </w:tc>
        <w:tc>
          <w:tcPr>
            <w:tcW w:w="850" w:type="dxa"/>
            <w:shd w:val="clear" w:color="auto" w:fill="DEEAF6" w:themeFill="accent1" w:themeFillTint="33"/>
            <w:noWrap/>
            <w:vAlign w:val="center"/>
            <w:hideMark/>
          </w:tcPr>
          <w:p w14:paraId="2CE59601" w14:textId="77777777" w:rsidR="0053302D" w:rsidRPr="004D4440" w:rsidRDefault="0053302D" w:rsidP="00D122F0">
            <w:pPr>
              <w:spacing w:before="0"/>
              <w:jc w:val="center"/>
              <w:rPr>
                <w:rFonts w:ascii="Arial" w:eastAsiaTheme="minorHAnsi" w:hAnsi="Arial" w:cs="Arial"/>
                <w:b/>
                <w:sz w:val="18"/>
                <w:szCs w:val="18"/>
                <w:lang w:eastAsia="en-US"/>
              </w:rPr>
            </w:pPr>
            <w:r w:rsidRPr="004D4440">
              <w:rPr>
                <w:rFonts w:ascii="Arial" w:eastAsiaTheme="minorHAnsi" w:hAnsi="Arial" w:cs="Arial"/>
                <w:b/>
                <w:sz w:val="18"/>
                <w:szCs w:val="18"/>
                <w:lang w:eastAsia="en-US"/>
              </w:rPr>
              <w:t>2,3</w:t>
            </w:r>
          </w:p>
        </w:tc>
        <w:tc>
          <w:tcPr>
            <w:tcW w:w="851" w:type="dxa"/>
            <w:shd w:val="clear" w:color="auto" w:fill="DEEAF6" w:themeFill="accent1" w:themeFillTint="33"/>
            <w:noWrap/>
            <w:vAlign w:val="center"/>
            <w:hideMark/>
          </w:tcPr>
          <w:p w14:paraId="7EB86639" w14:textId="77777777" w:rsidR="0053302D" w:rsidRPr="004D4440" w:rsidRDefault="0053302D" w:rsidP="00D122F0">
            <w:pPr>
              <w:spacing w:before="0"/>
              <w:jc w:val="center"/>
              <w:rPr>
                <w:rFonts w:ascii="Arial" w:eastAsiaTheme="minorHAnsi" w:hAnsi="Arial" w:cs="Arial"/>
                <w:b/>
                <w:sz w:val="18"/>
                <w:szCs w:val="18"/>
                <w:lang w:eastAsia="en-US"/>
              </w:rPr>
            </w:pPr>
            <w:r w:rsidRPr="004D4440">
              <w:rPr>
                <w:rFonts w:ascii="Arial" w:eastAsiaTheme="minorHAnsi" w:hAnsi="Arial" w:cs="Arial"/>
                <w:b/>
                <w:sz w:val="18"/>
                <w:szCs w:val="18"/>
                <w:lang w:eastAsia="en-US"/>
              </w:rPr>
              <w:t>7,7</w:t>
            </w:r>
          </w:p>
        </w:tc>
        <w:tc>
          <w:tcPr>
            <w:tcW w:w="708" w:type="dxa"/>
            <w:shd w:val="clear" w:color="auto" w:fill="DEEAF6" w:themeFill="accent1" w:themeFillTint="33"/>
            <w:noWrap/>
            <w:vAlign w:val="center"/>
            <w:hideMark/>
          </w:tcPr>
          <w:p w14:paraId="03368BF3" w14:textId="77777777" w:rsidR="0053302D" w:rsidRPr="004D4440" w:rsidRDefault="0053302D" w:rsidP="00D122F0">
            <w:pPr>
              <w:spacing w:before="0"/>
              <w:jc w:val="center"/>
              <w:rPr>
                <w:rFonts w:ascii="Arial" w:eastAsiaTheme="minorHAnsi" w:hAnsi="Arial" w:cs="Arial"/>
                <w:b/>
                <w:sz w:val="18"/>
                <w:szCs w:val="18"/>
                <w:lang w:eastAsia="en-US"/>
              </w:rPr>
            </w:pPr>
            <w:r w:rsidRPr="004D4440">
              <w:rPr>
                <w:rFonts w:ascii="Arial" w:eastAsiaTheme="minorHAnsi" w:hAnsi="Arial" w:cs="Arial"/>
                <w:b/>
                <w:sz w:val="18"/>
                <w:szCs w:val="18"/>
                <w:lang w:eastAsia="en-US"/>
              </w:rPr>
              <w:t>20</w:t>
            </w:r>
          </w:p>
        </w:tc>
        <w:tc>
          <w:tcPr>
            <w:tcW w:w="851" w:type="dxa"/>
            <w:shd w:val="clear" w:color="auto" w:fill="DEEAF6" w:themeFill="accent1" w:themeFillTint="33"/>
            <w:noWrap/>
            <w:vAlign w:val="center"/>
            <w:hideMark/>
          </w:tcPr>
          <w:p w14:paraId="5EA3AAD7" w14:textId="77777777" w:rsidR="0053302D" w:rsidRPr="004D4440" w:rsidRDefault="0053302D" w:rsidP="00D122F0">
            <w:pPr>
              <w:spacing w:before="0"/>
              <w:jc w:val="center"/>
              <w:rPr>
                <w:rFonts w:ascii="Arial" w:eastAsiaTheme="minorHAnsi" w:hAnsi="Arial" w:cs="Arial"/>
                <w:b/>
                <w:sz w:val="18"/>
                <w:szCs w:val="18"/>
                <w:lang w:eastAsia="en-US"/>
              </w:rPr>
            </w:pPr>
            <w:r w:rsidRPr="004D4440">
              <w:rPr>
                <w:rFonts w:ascii="Arial" w:eastAsiaTheme="minorHAnsi" w:hAnsi="Arial" w:cs="Arial"/>
                <w:b/>
                <w:sz w:val="18"/>
                <w:szCs w:val="18"/>
                <w:lang w:eastAsia="en-US"/>
              </w:rPr>
              <w:t>8,7</w:t>
            </w:r>
          </w:p>
        </w:tc>
      </w:tr>
      <w:tr w:rsidR="00244DDE" w:rsidRPr="004D4440" w14:paraId="2F493884" w14:textId="77777777" w:rsidTr="00974797">
        <w:trPr>
          <w:trHeight w:val="273"/>
        </w:trPr>
        <w:tc>
          <w:tcPr>
            <w:tcW w:w="1120" w:type="dxa"/>
            <w:noWrap/>
            <w:vAlign w:val="center"/>
            <w:hideMark/>
          </w:tcPr>
          <w:p w14:paraId="23B9F7DC" w14:textId="77777777" w:rsidR="0053302D" w:rsidRPr="004D4440" w:rsidRDefault="0053302D" w:rsidP="00E0609E">
            <w:pPr>
              <w:spacing w:before="0"/>
              <w:rPr>
                <w:rFonts w:ascii="Arial" w:eastAsia="Times New Roman" w:hAnsi="Arial" w:cs="Arial"/>
                <w:bCs/>
                <w:kern w:val="24"/>
                <w:sz w:val="18"/>
                <w:szCs w:val="18"/>
              </w:rPr>
            </w:pPr>
            <w:r w:rsidRPr="004D4440">
              <w:rPr>
                <w:rFonts w:ascii="Arial" w:eastAsia="Times New Roman" w:hAnsi="Arial" w:cs="Arial"/>
                <w:bCs/>
                <w:kern w:val="24"/>
                <w:sz w:val="18"/>
                <w:szCs w:val="18"/>
              </w:rPr>
              <w:t>Finska</w:t>
            </w:r>
          </w:p>
        </w:tc>
        <w:tc>
          <w:tcPr>
            <w:tcW w:w="839" w:type="dxa"/>
            <w:noWrap/>
            <w:vAlign w:val="center"/>
            <w:hideMark/>
          </w:tcPr>
          <w:p w14:paraId="306671CA"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23</w:t>
            </w:r>
          </w:p>
        </w:tc>
        <w:tc>
          <w:tcPr>
            <w:tcW w:w="876" w:type="dxa"/>
            <w:noWrap/>
            <w:vAlign w:val="center"/>
            <w:hideMark/>
          </w:tcPr>
          <w:p w14:paraId="65281511"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9,8</w:t>
            </w:r>
          </w:p>
        </w:tc>
        <w:tc>
          <w:tcPr>
            <w:tcW w:w="709" w:type="dxa"/>
            <w:noWrap/>
            <w:vAlign w:val="center"/>
            <w:hideMark/>
          </w:tcPr>
          <w:p w14:paraId="4DBD2057"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21,2</w:t>
            </w:r>
          </w:p>
        </w:tc>
        <w:tc>
          <w:tcPr>
            <w:tcW w:w="709" w:type="dxa"/>
            <w:noWrap/>
            <w:vAlign w:val="center"/>
            <w:hideMark/>
          </w:tcPr>
          <w:p w14:paraId="6B8E8A69"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31</w:t>
            </w:r>
          </w:p>
        </w:tc>
        <w:tc>
          <w:tcPr>
            <w:tcW w:w="850" w:type="dxa"/>
            <w:noWrap/>
            <w:vAlign w:val="center"/>
            <w:hideMark/>
          </w:tcPr>
          <w:p w14:paraId="5660D20F"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3,2</w:t>
            </w:r>
          </w:p>
        </w:tc>
        <w:tc>
          <w:tcPr>
            <w:tcW w:w="851" w:type="dxa"/>
            <w:noWrap/>
            <w:vAlign w:val="center"/>
            <w:hideMark/>
          </w:tcPr>
          <w:p w14:paraId="5B676349"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29</w:t>
            </w:r>
          </w:p>
        </w:tc>
        <w:tc>
          <w:tcPr>
            <w:tcW w:w="850" w:type="dxa"/>
            <w:noWrap/>
            <w:vAlign w:val="center"/>
            <w:hideMark/>
          </w:tcPr>
          <w:p w14:paraId="2858DF8E"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16,8</w:t>
            </w:r>
          </w:p>
        </w:tc>
        <w:tc>
          <w:tcPr>
            <w:tcW w:w="851" w:type="dxa"/>
            <w:noWrap/>
            <w:vAlign w:val="center"/>
            <w:hideMark/>
          </w:tcPr>
          <w:p w14:paraId="748523F9"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24</w:t>
            </w:r>
          </w:p>
        </w:tc>
        <w:tc>
          <w:tcPr>
            <w:tcW w:w="708" w:type="dxa"/>
            <w:noWrap/>
            <w:vAlign w:val="center"/>
            <w:hideMark/>
          </w:tcPr>
          <w:p w14:paraId="32C1FC0C"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36,4</w:t>
            </w:r>
          </w:p>
        </w:tc>
        <w:tc>
          <w:tcPr>
            <w:tcW w:w="851" w:type="dxa"/>
            <w:noWrap/>
            <w:vAlign w:val="center"/>
            <w:hideMark/>
          </w:tcPr>
          <w:p w14:paraId="56EF241C"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2,2</w:t>
            </w:r>
          </w:p>
        </w:tc>
      </w:tr>
      <w:tr w:rsidR="00244DDE" w:rsidRPr="004D4440" w14:paraId="1465B33A" w14:textId="77777777" w:rsidTr="00974797">
        <w:trPr>
          <w:trHeight w:val="273"/>
        </w:trPr>
        <w:tc>
          <w:tcPr>
            <w:tcW w:w="1120" w:type="dxa"/>
            <w:shd w:val="clear" w:color="auto" w:fill="DEEAF6" w:themeFill="accent1" w:themeFillTint="33"/>
            <w:noWrap/>
            <w:vAlign w:val="center"/>
            <w:hideMark/>
          </w:tcPr>
          <w:p w14:paraId="2709DA79" w14:textId="77777777" w:rsidR="0053302D" w:rsidRPr="004D4440" w:rsidRDefault="0053302D" w:rsidP="00E0609E">
            <w:pPr>
              <w:spacing w:before="0"/>
              <w:rPr>
                <w:rFonts w:ascii="Arial" w:eastAsia="Times New Roman" w:hAnsi="Arial" w:cs="Arial"/>
                <w:bCs/>
                <w:kern w:val="24"/>
                <w:sz w:val="18"/>
                <w:szCs w:val="18"/>
              </w:rPr>
            </w:pPr>
            <w:r w:rsidRPr="004D4440">
              <w:rPr>
                <w:rFonts w:ascii="Arial" w:eastAsia="Times New Roman" w:hAnsi="Arial" w:cs="Arial"/>
                <w:bCs/>
                <w:kern w:val="24"/>
                <w:sz w:val="18"/>
                <w:szCs w:val="18"/>
              </w:rPr>
              <w:t>Švedska</w:t>
            </w:r>
          </w:p>
        </w:tc>
        <w:tc>
          <w:tcPr>
            <w:tcW w:w="839" w:type="dxa"/>
            <w:shd w:val="clear" w:color="auto" w:fill="DEEAF6" w:themeFill="accent1" w:themeFillTint="33"/>
            <w:noWrap/>
            <w:vAlign w:val="center"/>
            <w:hideMark/>
          </w:tcPr>
          <w:p w14:paraId="400F287A"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24,7</w:t>
            </w:r>
          </w:p>
        </w:tc>
        <w:tc>
          <w:tcPr>
            <w:tcW w:w="876" w:type="dxa"/>
            <w:shd w:val="clear" w:color="auto" w:fill="DEEAF6" w:themeFill="accent1" w:themeFillTint="33"/>
            <w:noWrap/>
            <w:vAlign w:val="center"/>
            <w:hideMark/>
          </w:tcPr>
          <w:p w14:paraId="2090A5F7"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16</w:t>
            </w:r>
          </w:p>
        </w:tc>
        <w:tc>
          <w:tcPr>
            <w:tcW w:w="709" w:type="dxa"/>
            <w:shd w:val="clear" w:color="auto" w:fill="DEEAF6" w:themeFill="accent1" w:themeFillTint="33"/>
            <w:noWrap/>
            <w:vAlign w:val="center"/>
            <w:hideMark/>
          </w:tcPr>
          <w:p w14:paraId="683BBFCE"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21,4</w:t>
            </w:r>
          </w:p>
        </w:tc>
        <w:tc>
          <w:tcPr>
            <w:tcW w:w="709" w:type="dxa"/>
            <w:shd w:val="clear" w:color="auto" w:fill="DEEAF6" w:themeFill="accent1" w:themeFillTint="33"/>
            <w:noWrap/>
            <w:vAlign w:val="center"/>
            <w:hideMark/>
          </w:tcPr>
          <w:p w14:paraId="573A4230"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34,1</w:t>
            </w:r>
          </w:p>
        </w:tc>
        <w:tc>
          <w:tcPr>
            <w:tcW w:w="850" w:type="dxa"/>
            <w:shd w:val="clear" w:color="auto" w:fill="DEEAF6" w:themeFill="accent1" w:themeFillTint="33"/>
            <w:noWrap/>
            <w:vAlign w:val="center"/>
            <w:hideMark/>
          </w:tcPr>
          <w:p w14:paraId="710A0B0B"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2,1</w:t>
            </w:r>
          </w:p>
        </w:tc>
        <w:tc>
          <w:tcPr>
            <w:tcW w:w="851" w:type="dxa"/>
            <w:shd w:val="clear" w:color="auto" w:fill="DEEAF6" w:themeFill="accent1" w:themeFillTint="33"/>
            <w:noWrap/>
            <w:vAlign w:val="center"/>
            <w:hideMark/>
          </w:tcPr>
          <w:p w14:paraId="29569C82"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34,3</w:t>
            </w:r>
          </w:p>
        </w:tc>
        <w:tc>
          <w:tcPr>
            <w:tcW w:w="850" w:type="dxa"/>
            <w:shd w:val="clear" w:color="auto" w:fill="DEEAF6" w:themeFill="accent1" w:themeFillTint="33"/>
            <w:noWrap/>
            <w:vAlign w:val="center"/>
            <w:hideMark/>
          </w:tcPr>
          <w:p w14:paraId="7ABEF646"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23,7</w:t>
            </w:r>
          </w:p>
        </w:tc>
        <w:tc>
          <w:tcPr>
            <w:tcW w:w="851" w:type="dxa"/>
            <w:shd w:val="clear" w:color="auto" w:fill="DEEAF6" w:themeFill="accent1" w:themeFillTint="33"/>
            <w:noWrap/>
            <w:vAlign w:val="center"/>
            <w:hideMark/>
          </w:tcPr>
          <w:p w14:paraId="0AFACD79"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28,6</w:t>
            </w:r>
          </w:p>
        </w:tc>
        <w:tc>
          <w:tcPr>
            <w:tcW w:w="708" w:type="dxa"/>
            <w:shd w:val="clear" w:color="auto" w:fill="DEEAF6" w:themeFill="accent1" w:themeFillTint="33"/>
            <w:noWrap/>
            <w:vAlign w:val="center"/>
            <w:hideMark/>
          </w:tcPr>
          <w:p w14:paraId="52A9601D"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43,2</w:t>
            </w:r>
          </w:p>
        </w:tc>
        <w:tc>
          <w:tcPr>
            <w:tcW w:w="851" w:type="dxa"/>
            <w:shd w:val="clear" w:color="auto" w:fill="DEEAF6" w:themeFill="accent1" w:themeFillTint="33"/>
            <w:noWrap/>
            <w:vAlign w:val="center"/>
            <w:hideMark/>
          </w:tcPr>
          <w:p w14:paraId="46D92B7A" w14:textId="77777777" w:rsidR="0053302D" w:rsidRPr="004D4440" w:rsidRDefault="0053302D" w:rsidP="00D122F0">
            <w:pPr>
              <w:spacing w:before="0"/>
              <w:jc w:val="center"/>
              <w:rPr>
                <w:rFonts w:ascii="Arial" w:eastAsiaTheme="minorHAnsi" w:hAnsi="Arial" w:cs="Arial"/>
                <w:sz w:val="18"/>
                <w:szCs w:val="18"/>
                <w:lang w:eastAsia="en-US"/>
              </w:rPr>
            </w:pPr>
            <w:r w:rsidRPr="004D4440">
              <w:rPr>
                <w:rFonts w:ascii="Arial" w:eastAsiaTheme="minorHAnsi" w:hAnsi="Arial" w:cs="Arial"/>
                <w:sz w:val="18"/>
                <w:szCs w:val="18"/>
                <w:lang w:eastAsia="en-US"/>
              </w:rPr>
              <w:t>1,8</w:t>
            </w:r>
          </w:p>
        </w:tc>
      </w:tr>
    </w:tbl>
    <w:p w14:paraId="1C996BA0" w14:textId="10A68BB2" w:rsidR="0053302D" w:rsidRPr="004D4440" w:rsidRDefault="0053302D" w:rsidP="00F62BC5">
      <w:pPr>
        <w:spacing w:before="0" w:after="0" w:line="240" w:lineRule="auto"/>
        <w:ind w:left="425"/>
        <w:rPr>
          <w:rFonts w:ascii="Arial" w:eastAsiaTheme="minorHAnsi" w:hAnsi="Arial" w:cs="Arial"/>
          <w:sz w:val="20"/>
          <w:szCs w:val="20"/>
          <w:lang w:eastAsia="en-US"/>
        </w:rPr>
      </w:pPr>
      <w:r w:rsidRPr="004D4440">
        <w:rPr>
          <w:rFonts w:ascii="Arial" w:eastAsiaTheme="minorHAnsi" w:hAnsi="Arial" w:cs="Arial"/>
          <w:sz w:val="20"/>
          <w:szCs w:val="20"/>
          <w:lang w:eastAsia="en-US"/>
        </w:rPr>
        <w:t>Vir: EUROSTAT</w:t>
      </w:r>
    </w:p>
    <w:p w14:paraId="0D73649F" w14:textId="77777777" w:rsidR="00042053" w:rsidRPr="004D4440" w:rsidRDefault="00042053" w:rsidP="00760486">
      <w:pPr>
        <w:spacing w:before="0" w:after="0" w:line="240" w:lineRule="auto"/>
        <w:rPr>
          <w:rFonts w:ascii="Arial" w:eastAsiaTheme="minorHAnsi" w:hAnsi="Arial" w:cs="Arial"/>
          <w:sz w:val="20"/>
          <w:szCs w:val="20"/>
          <w:lang w:eastAsia="en-US"/>
        </w:rPr>
      </w:pPr>
    </w:p>
    <w:p w14:paraId="11AB6F4B" w14:textId="5B1E45C9" w:rsidR="006574B8" w:rsidRPr="004D4440" w:rsidRDefault="00444858" w:rsidP="00760486">
      <w:pPr>
        <w:spacing w:before="0" w:after="0" w:line="240" w:lineRule="auto"/>
        <w:rPr>
          <w:rFonts w:ascii="Arial" w:eastAsiaTheme="minorHAnsi" w:hAnsi="Arial" w:cs="Arial"/>
          <w:sz w:val="20"/>
          <w:szCs w:val="20"/>
          <w:lang w:eastAsia="en-US"/>
        </w:rPr>
      </w:pPr>
      <w:r>
        <w:rPr>
          <w:rFonts w:ascii="Arial" w:eastAsiaTheme="minorHAnsi" w:hAnsi="Arial" w:cs="Arial"/>
          <w:sz w:val="20"/>
          <w:szCs w:val="20"/>
          <w:lang w:eastAsia="en-US"/>
        </w:rPr>
        <w:t xml:space="preserve">ISCED </w:t>
      </w:r>
      <w:r w:rsidR="006574B8" w:rsidRPr="004D4440">
        <w:rPr>
          <w:rFonts w:ascii="Arial" w:eastAsiaTheme="minorHAnsi" w:hAnsi="Arial" w:cs="Arial"/>
          <w:sz w:val="20"/>
          <w:szCs w:val="20"/>
          <w:lang w:eastAsia="en-US"/>
        </w:rPr>
        <w:t xml:space="preserve">5-8/0-2 </w:t>
      </w:r>
      <w:r>
        <w:rPr>
          <w:rFonts w:ascii="Arial" w:eastAsiaTheme="minorHAnsi" w:hAnsi="Arial" w:cs="Arial"/>
          <w:sz w:val="20"/>
          <w:szCs w:val="20"/>
          <w:lang w:eastAsia="en-US"/>
        </w:rPr>
        <w:t xml:space="preserve">v preglednici pomeni </w:t>
      </w:r>
      <w:r w:rsidR="006574B8" w:rsidRPr="004D4440">
        <w:rPr>
          <w:rFonts w:ascii="Arial" w:eastAsiaTheme="minorHAnsi" w:hAnsi="Arial" w:cs="Arial"/>
          <w:sz w:val="20"/>
          <w:szCs w:val="20"/>
          <w:lang w:eastAsia="en-US"/>
        </w:rPr>
        <w:t>razmerje med udeleženci z izobrazbo ISCED 5-8 in udeležen</w:t>
      </w:r>
      <w:r w:rsidR="00987368" w:rsidRPr="004D4440">
        <w:rPr>
          <w:rFonts w:ascii="Arial" w:eastAsiaTheme="minorHAnsi" w:hAnsi="Arial" w:cs="Arial"/>
          <w:sz w:val="20"/>
          <w:szCs w:val="20"/>
          <w:lang w:eastAsia="en-US"/>
        </w:rPr>
        <w:t>ci z izobrazbo 0-2. I</w:t>
      </w:r>
      <w:r w:rsidR="006574B8" w:rsidRPr="004D4440">
        <w:rPr>
          <w:rFonts w:ascii="Arial" w:eastAsiaTheme="minorHAnsi" w:hAnsi="Arial" w:cs="Arial"/>
          <w:sz w:val="20"/>
          <w:szCs w:val="20"/>
          <w:lang w:eastAsia="en-US"/>
        </w:rPr>
        <w:t>zid kaže, da se je v Sloveniji v letu 2019, udeležilo katerekoli oblike organiziranega izobraževanja ali učenja 8,7 krat več prebivalcev s terciarno izobrazbo kot tistih z osnovnošolsko ali nižjo poklicno, medtem ko je to razmerje med Danci v letu 2020 1,7, na Švedskem 1,6, v Estoniji in na Madžarskem pa 3,7.</w:t>
      </w:r>
    </w:p>
    <w:p w14:paraId="28312EA0" w14:textId="77777777" w:rsidR="006574B8" w:rsidRPr="004D4440" w:rsidRDefault="006574B8" w:rsidP="00F62BC5">
      <w:pPr>
        <w:spacing w:before="0" w:after="0" w:line="240" w:lineRule="auto"/>
        <w:ind w:left="425"/>
        <w:rPr>
          <w:rFonts w:ascii="Arial" w:eastAsiaTheme="minorHAnsi" w:hAnsi="Arial" w:cs="Arial"/>
          <w:sz w:val="20"/>
          <w:szCs w:val="20"/>
          <w:lang w:eastAsia="en-US"/>
        </w:rPr>
      </w:pPr>
    </w:p>
    <w:p w14:paraId="775A0E1C" w14:textId="336825E2" w:rsidR="00E46198" w:rsidRPr="004D4440" w:rsidRDefault="002664B8" w:rsidP="008D2EF4">
      <w:pPr>
        <w:spacing w:before="0" w:after="0" w:line="240" w:lineRule="auto"/>
        <w:rPr>
          <w:rFonts w:ascii="Arial" w:hAnsi="Arial" w:cs="Arial"/>
          <w:i/>
          <w:iCs/>
          <w:sz w:val="20"/>
          <w:szCs w:val="20"/>
        </w:rPr>
      </w:pPr>
      <w:r w:rsidRPr="004D4440">
        <w:rPr>
          <w:rFonts w:ascii="Arial" w:eastAsiaTheme="minorHAnsi" w:hAnsi="Arial" w:cs="Arial"/>
          <w:sz w:val="20"/>
          <w:szCs w:val="20"/>
          <w:lang w:eastAsia="en-US"/>
        </w:rPr>
        <w:t>Starost je bila v dosedanjih empiričnih preučevanjih pomemben napovedovalec udeležbe prebivalstva</w:t>
      </w:r>
      <w:r w:rsidR="007E5001" w:rsidRPr="004D4440">
        <w:rPr>
          <w:rFonts w:ascii="Arial" w:eastAsiaTheme="minorHAnsi" w:hAnsi="Arial" w:cs="Arial"/>
          <w:sz w:val="20"/>
          <w:szCs w:val="20"/>
          <w:lang w:eastAsia="en-US"/>
        </w:rPr>
        <w:t xml:space="preserve"> v VŽU</w:t>
      </w:r>
      <w:r w:rsidRPr="004D4440">
        <w:rPr>
          <w:rFonts w:ascii="Arial" w:eastAsiaTheme="minorHAnsi" w:hAnsi="Arial" w:cs="Arial"/>
          <w:sz w:val="20"/>
          <w:szCs w:val="20"/>
          <w:lang w:eastAsia="en-US"/>
        </w:rPr>
        <w:t xml:space="preserve">. </w:t>
      </w:r>
      <w:r w:rsidR="007E5001" w:rsidRPr="004D4440">
        <w:rPr>
          <w:rFonts w:ascii="Arial" w:eastAsiaTheme="minorHAnsi" w:hAnsi="Arial" w:cs="Arial"/>
          <w:sz w:val="20"/>
          <w:szCs w:val="20"/>
          <w:lang w:eastAsia="en-US"/>
        </w:rPr>
        <w:t>Podatki kažejo</w:t>
      </w:r>
      <w:r w:rsidRPr="004D4440">
        <w:rPr>
          <w:rFonts w:ascii="Arial" w:eastAsiaTheme="minorHAnsi" w:hAnsi="Arial" w:cs="Arial"/>
          <w:sz w:val="20"/>
          <w:szCs w:val="20"/>
          <w:lang w:eastAsia="en-US"/>
        </w:rPr>
        <w:t xml:space="preserve">, da </w:t>
      </w:r>
      <w:r w:rsidR="00842928" w:rsidRPr="004D4440">
        <w:rPr>
          <w:rFonts w:ascii="Arial" w:eastAsiaTheme="minorHAnsi" w:hAnsi="Arial" w:cs="Arial"/>
          <w:sz w:val="20"/>
          <w:szCs w:val="20"/>
          <w:lang w:eastAsia="en-US"/>
        </w:rPr>
        <w:t>s starostjo</w:t>
      </w:r>
      <w:r w:rsidRPr="004D4440">
        <w:rPr>
          <w:rFonts w:ascii="Arial" w:eastAsiaTheme="minorHAnsi" w:hAnsi="Arial" w:cs="Arial"/>
          <w:sz w:val="20"/>
          <w:szCs w:val="20"/>
          <w:lang w:eastAsia="en-US"/>
        </w:rPr>
        <w:t xml:space="preserve"> raven udeležbe prebivalstva </w:t>
      </w:r>
      <w:r w:rsidR="007E5001" w:rsidRPr="004D4440">
        <w:rPr>
          <w:rFonts w:ascii="Arial" w:eastAsiaTheme="minorHAnsi" w:hAnsi="Arial" w:cs="Arial"/>
          <w:sz w:val="20"/>
          <w:szCs w:val="20"/>
          <w:lang w:eastAsia="en-US"/>
        </w:rPr>
        <w:t xml:space="preserve">v VŽU </w:t>
      </w:r>
      <w:r w:rsidRPr="004D4440">
        <w:rPr>
          <w:rFonts w:ascii="Arial" w:eastAsiaTheme="minorHAnsi" w:hAnsi="Arial" w:cs="Arial"/>
          <w:sz w:val="20"/>
          <w:szCs w:val="20"/>
          <w:lang w:eastAsia="en-US"/>
        </w:rPr>
        <w:t>pada, v</w:t>
      </w:r>
      <w:r w:rsidR="007E5001" w:rsidRPr="004D4440">
        <w:rPr>
          <w:rFonts w:ascii="Arial" w:eastAsiaTheme="minorHAnsi" w:hAnsi="Arial" w:cs="Arial"/>
          <w:sz w:val="20"/>
          <w:szCs w:val="20"/>
          <w:lang w:eastAsia="en-US"/>
        </w:rPr>
        <w:t>endar</w:t>
      </w:r>
      <w:r w:rsidRPr="004D4440">
        <w:rPr>
          <w:rFonts w:ascii="Arial" w:eastAsiaTheme="minorHAnsi" w:hAnsi="Arial" w:cs="Arial"/>
          <w:sz w:val="20"/>
          <w:szCs w:val="20"/>
          <w:lang w:eastAsia="en-US"/>
        </w:rPr>
        <w:t xml:space="preserve"> ne linearno in ne z enako intenziteto v posameznih državah</w:t>
      </w:r>
      <w:r w:rsidR="00842928" w:rsidRPr="004D4440">
        <w:rPr>
          <w:rFonts w:ascii="Arial" w:eastAsiaTheme="minorHAnsi" w:hAnsi="Arial" w:cs="Arial"/>
          <w:sz w:val="20"/>
          <w:szCs w:val="20"/>
          <w:lang w:eastAsia="en-US"/>
        </w:rPr>
        <w:t xml:space="preserve">, </w:t>
      </w:r>
      <w:r w:rsidRPr="004D4440">
        <w:rPr>
          <w:rFonts w:ascii="Arial" w:eastAsiaTheme="minorHAnsi" w:hAnsi="Arial" w:cs="Arial"/>
          <w:sz w:val="20"/>
          <w:szCs w:val="20"/>
          <w:lang w:eastAsia="en-US"/>
        </w:rPr>
        <w:t xml:space="preserve">v Sloveniji </w:t>
      </w:r>
      <w:r w:rsidR="00842928" w:rsidRPr="004D4440">
        <w:rPr>
          <w:rFonts w:ascii="Arial" w:eastAsiaTheme="minorHAnsi" w:hAnsi="Arial" w:cs="Arial"/>
          <w:sz w:val="20"/>
          <w:szCs w:val="20"/>
          <w:lang w:eastAsia="en-US"/>
        </w:rPr>
        <w:t xml:space="preserve">je ta </w:t>
      </w:r>
      <w:r w:rsidRPr="004D4440">
        <w:rPr>
          <w:rFonts w:ascii="Arial" w:eastAsiaTheme="minorHAnsi" w:hAnsi="Arial" w:cs="Arial"/>
          <w:sz w:val="20"/>
          <w:szCs w:val="20"/>
          <w:lang w:eastAsia="en-US"/>
        </w:rPr>
        <w:t>zelo izrazit</w:t>
      </w:r>
      <w:r w:rsidR="00842928" w:rsidRPr="004D4440">
        <w:rPr>
          <w:rFonts w:ascii="Arial" w:eastAsiaTheme="minorHAnsi" w:hAnsi="Arial" w:cs="Arial"/>
          <w:sz w:val="20"/>
          <w:szCs w:val="20"/>
          <w:lang w:eastAsia="en-US"/>
        </w:rPr>
        <w:t>a</w:t>
      </w:r>
      <w:r w:rsidRPr="004D4440">
        <w:rPr>
          <w:rFonts w:ascii="Arial" w:eastAsiaTheme="minorHAnsi" w:hAnsi="Arial" w:cs="Arial"/>
          <w:sz w:val="20"/>
          <w:szCs w:val="20"/>
          <w:lang w:eastAsia="en-US"/>
        </w:rPr>
        <w:t>.</w:t>
      </w:r>
    </w:p>
    <w:p w14:paraId="73C9C668" w14:textId="14CB0F3A" w:rsidR="008D2EF4" w:rsidRPr="004D4440" w:rsidRDefault="008D2EF4" w:rsidP="008D2EF4">
      <w:pPr>
        <w:pStyle w:val="Napis"/>
        <w:keepNext/>
      </w:pPr>
      <w:bookmarkStart w:id="54" w:name="_Toc72912648"/>
      <w:r w:rsidRPr="004D4440">
        <w:t xml:space="preserve">Preglednica </w:t>
      </w:r>
      <w:r w:rsidR="00333DBF">
        <w:rPr>
          <w:noProof/>
        </w:rPr>
        <w:fldChar w:fldCharType="begin"/>
      </w:r>
      <w:r w:rsidR="00333DBF">
        <w:rPr>
          <w:noProof/>
        </w:rPr>
        <w:instrText xml:space="preserve"> SEQ Preglednica \* ARABIC </w:instrText>
      </w:r>
      <w:r w:rsidR="00333DBF">
        <w:rPr>
          <w:noProof/>
        </w:rPr>
        <w:fldChar w:fldCharType="separate"/>
      </w:r>
      <w:r w:rsidR="00C93102" w:rsidRPr="004D4440">
        <w:rPr>
          <w:noProof/>
        </w:rPr>
        <w:t>8</w:t>
      </w:r>
      <w:r w:rsidR="00333DBF">
        <w:rPr>
          <w:noProof/>
        </w:rPr>
        <w:fldChar w:fldCharType="end"/>
      </w:r>
      <w:r w:rsidRPr="004D4440">
        <w:t>: Vključenost odraslih v VŽU po starosti, v odstotkih, izbrane države EU</w:t>
      </w:r>
      <w:bookmarkEnd w:id="54"/>
    </w:p>
    <w:tbl>
      <w:tblPr>
        <w:tblStyle w:val="Tabelamrea5"/>
        <w:tblW w:w="8784" w:type="dxa"/>
        <w:jc w:val="center"/>
        <w:tblLook w:val="04A0" w:firstRow="1" w:lastRow="0" w:firstColumn="1" w:lastColumn="0" w:noHBand="0" w:noVBand="1"/>
      </w:tblPr>
      <w:tblGrid>
        <w:gridCol w:w="1696"/>
        <w:gridCol w:w="993"/>
        <w:gridCol w:w="850"/>
        <w:gridCol w:w="851"/>
        <w:gridCol w:w="850"/>
        <w:gridCol w:w="992"/>
        <w:gridCol w:w="851"/>
        <w:gridCol w:w="850"/>
        <w:gridCol w:w="851"/>
      </w:tblGrid>
      <w:tr w:rsidR="0053302D" w:rsidRPr="004D4440" w14:paraId="7D4C7932" w14:textId="77777777" w:rsidTr="00675327">
        <w:trPr>
          <w:trHeight w:val="285"/>
          <w:jc w:val="center"/>
        </w:trPr>
        <w:tc>
          <w:tcPr>
            <w:tcW w:w="1696" w:type="dxa"/>
            <w:noWrap/>
            <w:vAlign w:val="center"/>
            <w:hideMark/>
          </w:tcPr>
          <w:p w14:paraId="303D7C0D" w14:textId="77777777" w:rsidR="0053302D" w:rsidRPr="004D4440" w:rsidRDefault="0053302D" w:rsidP="00E0609E">
            <w:pPr>
              <w:spacing w:before="0"/>
              <w:rPr>
                <w:rFonts w:ascii="Arial" w:eastAsiaTheme="minorHAnsi" w:hAnsi="Arial" w:cs="Arial"/>
                <w:b/>
                <w:sz w:val="20"/>
                <w:szCs w:val="20"/>
                <w:lang w:eastAsia="en-US"/>
              </w:rPr>
            </w:pPr>
            <w:r w:rsidRPr="004D4440">
              <w:rPr>
                <w:rFonts w:ascii="Arial" w:eastAsiaTheme="minorHAnsi" w:hAnsi="Arial" w:cs="Arial"/>
                <w:b/>
                <w:sz w:val="20"/>
                <w:szCs w:val="20"/>
                <w:lang w:eastAsia="en-US"/>
              </w:rPr>
              <w:t>Starostni razred</w:t>
            </w:r>
          </w:p>
        </w:tc>
        <w:tc>
          <w:tcPr>
            <w:tcW w:w="1843" w:type="dxa"/>
            <w:gridSpan w:val="2"/>
            <w:noWrap/>
            <w:vAlign w:val="center"/>
            <w:hideMark/>
          </w:tcPr>
          <w:p w14:paraId="41CCC9BA" w14:textId="77777777" w:rsidR="0053302D" w:rsidRPr="004D4440" w:rsidRDefault="0053302D" w:rsidP="00675327">
            <w:pPr>
              <w:spacing w:before="0"/>
              <w:jc w:val="center"/>
              <w:rPr>
                <w:rFonts w:ascii="Arial" w:eastAsiaTheme="minorHAnsi" w:hAnsi="Arial" w:cs="Arial"/>
                <w:b/>
                <w:sz w:val="20"/>
                <w:szCs w:val="20"/>
                <w:lang w:eastAsia="en-US"/>
              </w:rPr>
            </w:pPr>
            <w:r w:rsidRPr="004D4440">
              <w:rPr>
                <w:rFonts w:ascii="Arial" w:eastAsiaTheme="minorHAnsi" w:hAnsi="Arial" w:cs="Arial"/>
                <w:b/>
                <w:sz w:val="20"/>
                <w:szCs w:val="20"/>
                <w:lang w:eastAsia="en-US"/>
              </w:rPr>
              <w:t>25-34 let</w:t>
            </w:r>
          </w:p>
        </w:tc>
        <w:tc>
          <w:tcPr>
            <w:tcW w:w="1701" w:type="dxa"/>
            <w:gridSpan w:val="2"/>
            <w:noWrap/>
            <w:vAlign w:val="center"/>
            <w:hideMark/>
          </w:tcPr>
          <w:p w14:paraId="6863B797" w14:textId="77777777" w:rsidR="0053302D" w:rsidRPr="004D4440" w:rsidRDefault="0053302D" w:rsidP="00675327">
            <w:pPr>
              <w:spacing w:before="0"/>
              <w:jc w:val="center"/>
              <w:rPr>
                <w:rFonts w:ascii="Arial" w:eastAsiaTheme="minorHAnsi" w:hAnsi="Arial" w:cs="Arial"/>
                <w:b/>
                <w:sz w:val="20"/>
                <w:szCs w:val="20"/>
                <w:lang w:eastAsia="en-US"/>
              </w:rPr>
            </w:pPr>
            <w:r w:rsidRPr="004D4440">
              <w:rPr>
                <w:rFonts w:ascii="Arial" w:eastAsiaTheme="minorHAnsi" w:hAnsi="Arial" w:cs="Arial"/>
                <w:b/>
                <w:sz w:val="20"/>
                <w:szCs w:val="20"/>
                <w:lang w:eastAsia="en-US"/>
              </w:rPr>
              <w:t>35-44 let</w:t>
            </w:r>
          </w:p>
        </w:tc>
        <w:tc>
          <w:tcPr>
            <w:tcW w:w="1843" w:type="dxa"/>
            <w:gridSpan w:val="2"/>
            <w:noWrap/>
            <w:vAlign w:val="center"/>
            <w:hideMark/>
          </w:tcPr>
          <w:p w14:paraId="5486FF96" w14:textId="77777777" w:rsidR="0053302D" w:rsidRPr="004D4440" w:rsidRDefault="0053302D" w:rsidP="00675327">
            <w:pPr>
              <w:spacing w:before="0"/>
              <w:jc w:val="center"/>
              <w:rPr>
                <w:rFonts w:ascii="Arial" w:eastAsiaTheme="minorHAnsi" w:hAnsi="Arial" w:cs="Arial"/>
                <w:b/>
                <w:sz w:val="20"/>
                <w:szCs w:val="20"/>
                <w:lang w:eastAsia="en-US"/>
              </w:rPr>
            </w:pPr>
            <w:r w:rsidRPr="004D4440">
              <w:rPr>
                <w:rFonts w:ascii="Arial" w:eastAsiaTheme="minorHAnsi" w:hAnsi="Arial" w:cs="Arial"/>
                <w:b/>
                <w:sz w:val="20"/>
                <w:szCs w:val="20"/>
                <w:lang w:eastAsia="en-US"/>
              </w:rPr>
              <w:t>45-55 let</w:t>
            </w:r>
          </w:p>
        </w:tc>
        <w:tc>
          <w:tcPr>
            <w:tcW w:w="1701" w:type="dxa"/>
            <w:gridSpan w:val="2"/>
            <w:noWrap/>
            <w:vAlign w:val="center"/>
            <w:hideMark/>
          </w:tcPr>
          <w:p w14:paraId="5A07EE43" w14:textId="77777777" w:rsidR="0053302D" w:rsidRPr="004D4440" w:rsidRDefault="0053302D" w:rsidP="00675327">
            <w:pPr>
              <w:spacing w:before="0"/>
              <w:jc w:val="center"/>
              <w:rPr>
                <w:rFonts w:ascii="Arial" w:eastAsiaTheme="minorHAnsi" w:hAnsi="Arial" w:cs="Arial"/>
                <w:b/>
                <w:sz w:val="20"/>
                <w:szCs w:val="20"/>
                <w:lang w:eastAsia="en-US"/>
              </w:rPr>
            </w:pPr>
            <w:r w:rsidRPr="004D4440">
              <w:rPr>
                <w:rFonts w:ascii="Arial" w:eastAsiaTheme="minorHAnsi" w:hAnsi="Arial" w:cs="Arial"/>
                <w:b/>
                <w:sz w:val="20"/>
                <w:szCs w:val="20"/>
                <w:lang w:eastAsia="en-US"/>
              </w:rPr>
              <w:t>55-64 let</w:t>
            </w:r>
          </w:p>
        </w:tc>
      </w:tr>
      <w:tr w:rsidR="0053302D" w:rsidRPr="004D4440" w14:paraId="5B6A0777" w14:textId="77777777" w:rsidTr="00675327">
        <w:trPr>
          <w:trHeight w:val="285"/>
          <w:jc w:val="center"/>
        </w:trPr>
        <w:tc>
          <w:tcPr>
            <w:tcW w:w="1696" w:type="dxa"/>
            <w:shd w:val="clear" w:color="auto" w:fill="DEEAF6" w:themeFill="accent1" w:themeFillTint="33"/>
            <w:noWrap/>
            <w:vAlign w:val="center"/>
            <w:hideMark/>
          </w:tcPr>
          <w:p w14:paraId="79D272D7" w14:textId="77777777" w:rsidR="0053302D" w:rsidRPr="00444858" w:rsidRDefault="0053302D" w:rsidP="00E0609E">
            <w:pPr>
              <w:spacing w:before="0"/>
              <w:rPr>
                <w:rFonts w:ascii="Arial" w:eastAsiaTheme="minorHAnsi" w:hAnsi="Arial" w:cs="Arial"/>
                <w:b/>
                <w:sz w:val="20"/>
                <w:szCs w:val="20"/>
                <w:lang w:eastAsia="en-US"/>
              </w:rPr>
            </w:pPr>
            <w:r w:rsidRPr="00444858">
              <w:rPr>
                <w:rFonts w:ascii="Arial" w:eastAsiaTheme="minorHAnsi" w:hAnsi="Arial" w:cs="Arial"/>
                <w:b/>
                <w:sz w:val="20"/>
                <w:szCs w:val="20"/>
                <w:lang w:eastAsia="en-US"/>
              </w:rPr>
              <w:t>Leto</w:t>
            </w:r>
          </w:p>
        </w:tc>
        <w:tc>
          <w:tcPr>
            <w:tcW w:w="993" w:type="dxa"/>
            <w:shd w:val="clear" w:color="auto" w:fill="DEEAF6" w:themeFill="accent1" w:themeFillTint="33"/>
            <w:noWrap/>
            <w:vAlign w:val="center"/>
            <w:hideMark/>
          </w:tcPr>
          <w:p w14:paraId="198C8FBA" w14:textId="77777777" w:rsidR="0053302D" w:rsidRPr="00444858" w:rsidRDefault="0053302D" w:rsidP="00D122F0">
            <w:pPr>
              <w:spacing w:before="0"/>
              <w:jc w:val="center"/>
              <w:rPr>
                <w:rFonts w:ascii="Arial" w:eastAsiaTheme="minorHAnsi" w:hAnsi="Arial" w:cs="Arial"/>
                <w:b/>
                <w:sz w:val="20"/>
                <w:szCs w:val="20"/>
                <w:lang w:eastAsia="en-US"/>
              </w:rPr>
            </w:pPr>
            <w:r w:rsidRPr="00444858">
              <w:rPr>
                <w:rFonts w:ascii="Arial" w:eastAsiaTheme="minorHAnsi" w:hAnsi="Arial" w:cs="Arial"/>
                <w:b/>
                <w:sz w:val="20"/>
                <w:szCs w:val="20"/>
                <w:lang w:eastAsia="en-US"/>
              </w:rPr>
              <w:t>2010</w:t>
            </w:r>
          </w:p>
        </w:tc>
        <w:tc>
          <w:tcPr>
            <w:tcW w:w="850" w:type="dxa"/>
            <w:shd w:val="clear" w:color="auto" w:fill="DEEAF6" w:themeFill="accent1" w:themeFillTint="33"/>
            <w:noWrap/>
            <w:vAlign w:val="center"/>
            <w:hideMark/>
          </w:tcPr>
          <w:p w14:paraId="4072A285" w14:textId="77777777" w:rsidR="0053302D" w:rsidRPr="00444858" w:rsidRDefault="0053302D" w:rsidP="00D122F0">
            <w:pPr>
              <w:spacing w:before="0"/>
              <w:jc w:val="center"/>
              <w:rPr>
                <w:rFonts w:ascii="Arial" w:eastAsiaTheme="minorHAnsi" w:hAnsi="Arial" w:cs="Arial"/>
                <w:b/>
                <w:sz w:val="20"/>
                <w:szCs w:val="20"/>
                <w:lang w:eastAsia="en-US"/>
              </w:rPr>
            </w:pPr>
            <w:r w:rsidRPr="00444858">
              <w:rPr>
                <w:rFonts w:ascii="Arial" w:eastAsiaTheme="minorHAnsi" w:hAnsi="Arial" w:cs="Arial"/>
                <w:b/>
                <w:sz w:val="20"/>
                <w:szCs w:val="20"/>
                <w:lang w:eastAsia="en-US"/>
              </w:rPr>
              <w:t>2019</w:t>
            </w:r>
          </w:p>
        </w:tc>
        <w:tc>
          <w:tcPr>
            <w:tcW w:w="851" w:type="dxa"/>
            <w:shd w:val="clear" w:color="auto" w:fill="DEEAF6" w:themeFill="accent1" w:themeFillTint="33"/>
            <w:noWrap/>
            <w:vAlign w:val="center"/>
            <w:hideMark/>
          </w:tcPr>
          <w:p w14:paraId="08D19AE4" w14:textId="77777777" w:rsidR="0053302D" w:rsidRPr="00444858" w:rsidRDefault="0053302D" w:rsidP="00D122F0">
            <w:pPr>
              <w:spacing w:before="0"/>
              <w:jc w:val="center"/>
              <w:rPr>
                <w:rFonts w:ascii="Arial" w:eastAsiaTheme="minorHAnsi" w:hAnsi="Arial" w:cs="Arial"/>
                <w:b/>
                <w:sz w:val="20"/>
                <w:szCs w:val="20"/>
                <w:lang w:eastAsia="en-US"/>
              </w:rPr>
            </w:pPr>
            <w:r w:rsidRPr="00444858">
              <w:rPr>
                <w:rFonts w:ascii="Arial" w:eastAsiaTheme="minorHAnsi" w:hAnsi="Arial" w:cs="Arial"/>
                <w:b/>
                <w:sz w:val="20"/>
                <w:szCs w:val="20"/>
                <w:lang w:eastAsia="en-US"/>
              </w:rPr>
              <w:t>2010</w:t>
            </w:r>
          </w:p>
        </w:tc>
        <w:tc>
          <w:tcPr>
            <w:tcW w:w="850" w:type="dxa"/>
            <w:shd w:val="clear" w:color="auto" w:fill="DEEAF6" w:themeFill="accent1" w:themeFillTint="33"/>
            <w:noWrap/>
            <w:vAlign w:val="center"/>
            <w:hideMark/>
          </w:tcPr>
          <w:p w14:paraId="6C2FD6BF" w14:textId="77777777" w:rsidR="0053302D" w:rsidRPr="00444858" w:rsidRDefault="0053302D" w:rsidP="00D122F0">
            <w:pPr>
              <w:spacing w:before="0"/>
              <w:jc w:val="center"/>
              <w:rPr>
                <w:rFonts w:ascii="Arial" w:eastAsiaTheme="minorHAnsi" w:hAnsi="Arial" w:cs="Arial"/>
                <w:b/>
                <w:sz w:val="20"/>
                <w:szCs w:val="20"/>
                <w:lang w:eastAsia="en-US"/>
              </w:rPr>
            </w:pPr>
            <w:r w:rsidRPr="00444858">
              <w:rPr>
                <w:rFonts w:ascii="Arial" w:eastAsiaTheme="minorHAnsi" w:hAnsi="Arial" w:cs="Arial"/>
                <w:b/>
                <w:sz w:val="20"/>
                <w:szCs w:val="20"/>
                <w:lang w:eastAsia="en-US"/>
              </w:rPr>
              <w:t>2019</w:t>
            </w:r>
          </w:p>
        </w:tc>
        <w:tc>
          <w:tcPr>
            <w:tcW w:w="992" w:type="dxa"/>
            <w:shd w:val="clear" w:color="auto" w:fill="DEEAF6" w:themeFill="accent1" w:themeFillTint="33"/>
            <w:noWrap/>
            <w:vAlign w:val="center"/>
            <w:hideMark/>
          </w:tcPr>
          <w:p w14:paraId="024E46E4" w14:textId="77777777" w:rsidR="0053302D" w:rsidRPr="00444858" w:rsidRDefault="0053302D" w:rsidP="00D122F0">
            <w:pPr>
              <w:spacing w:before="0"/>
              <w:jc w:val="center"/>
              <w:rPr>
                <w:rFonts w:ascii="Arial" w:eastAsiaTheme="minorHAnsi" w:hAnsi="Arial" w:cs="Arial"/>
                <w:b/>
                <w:sz w:val="20"/>
                <w:szCs w:val="20"/>
                <w:lang w:eastAsia="en-US"/>
              </w:rPr>
            </w:pPr>
            <w:r w:rsidRPr="00444858">
              <w:rPr>
                <w:rFonts w:ascii="Arial" w:eastAsiaTheme="minorHAnsi" w:hAnsi="Arial" w:cs="Arial"/>
                <w:b/>
                <w:sz w:val="20"/>
                <w:szCs w:val="20"/>
                <w:lang w:eastAsia="en-US"/>
              </w:rPr>
              <w:t>2010</w:t>
            </w:r>
          </w:p>
        </w:tc>
        <w:tc>
          <w:tcPr>
            <w:tcW w:w="851" w:type="dxa"/>
            <w:shd w:val="clear" w:color="auto" w:fill="DEEAF6" w:themeFill="accent1" w:themeFillTint="33"/>
            <w:noWrap/>
            <w:vAlign w:val="center"/>
            <w:hideMark/>
          </w:tcPr>
          <w:p w14:paraId="100242B7" w14:textId="77777777" w:rsidR="0053302D" w:rsidRPr="00444858" w:rsidRDefault="0053302D" w:rsidP="00D122F0">
            <w:pPr>
              <w:spacing w:before="0"/>
              <w:jc w:val="center"/>
              <w:rPr>
                <w:rFonts w:ascii="Arial" w:eastAsiaTheme="minorHAnsi" w:hAnsi="Arial" w:cs="Arial"/>
                <w:b/>
                <w:sz w:val="20"/>
                <w:szCs w:val="20"/>
                <w:lang w:eastAsia="en-US"/>
              </w:rPr>
            </w:pPr>
            <w:r w:rsidRPr="00444858">
              <w:rPr>
                <w:rFonts w:ascii="Arial" w:eastAsiaTheme="minorHAnsi" w:hAnsi="Arial" w:cs="Arial"/>
                <w:b/>
                <w:sz w:val="20"/>
                <w:szCs w:val="20"/>
                <w:lang w:eastAsia="en-US"/>
              </w:rPr>
              <w:t>2019</w:t>
            </w:r>
          </w:p>
        </w:tc>
        <w:tc>
          <w:tcPr>
            <w:tcW w:w="850" w:type="dxa"/>
            <w:shd w:val="clear" w:color="auto" w:fill="DEEAF6" w:themeFill="accent1" w:themeFillTint="33"/>
            <w:noWrap/>
            <w:vAlign w:val="center"/>
            <w:hideMark/>
          </w:tcPr>
          <w:p w14:paraId="41C62E90" w14:textId="77777777" w:rsidR="0053302D" w:rsidRPr="00444858" w:rsidRDefault="0053302D" w:rsidP="00D122F0">
            <w:pPr>
              <w:spacing w:before="0"/>
              <w:jc w:val="center"/>
              <w:rPr>
                <w:rFonts w:ascii="Arial" w:eastAsiaTheme="minorHAnsi" w:hAnsi="Arial" w:cs="Arial"/>
                <w:b/>
                <w:sz w:val="20"/>
                <w:szCs w:val="20"/>
                <w:lang w:eastAsia="en-US"/>
              </w:rPr>
            </w:pPr>
            <w:r w:rsidRPr="00444858">
              <w:rPr>
                <w:rFonts w:ascii="Arial" w:eastAsiaTheme="minorHAnsi" w:hAnsi="Arial" w:cs="Arial"/>
                <w:b/>
                <w:sz w:val="20"/>
                <w:szCs w:val="20"/>
                <w:lang w:eastAsia="en-US"/>
              </w:rPr>
              <w:t>2010</w:t>
            </w:r>
          </w:p>
        </w:tc>
        <w:tc>
          <w:tcPr>
            <w:tcW w:w="851" w:type="dxa"/>
            <w:shd w:val="clear" w:color="auto" w:fill="DEEAF6" w:themeFill="accent1" w:themeFillTint="33"/>
            <w:noWrap/>
            <w:vAlign w:val="center"/>
            <w:hideMark/>
          </w:tcPr>
          <w:p w14:paraId="6AF5311D" w14:textId="77777777" w:rsidR="0053302D" w:rsidRPr="00444858" w:rsidRDefault="0053302D" w:rsidP="00D122F0">
            <w:pPr>
              <w:spacing w:before="0"/>
              <w:jc w:val="center"/>
              <w:rPr>
                <w:rFonts w:ascii="Arial" w:eastAsiaTheme="minorHAnsi" w:hAnsi="Arial" w:cs="Arial"/>
                <w:b/>
                <w:sz w:val="20"/>
                <w:szCs w:val="20"/>
                <w:lang w:eastAsia="en-US"/>
              </w:rPr>
            </w:pPr>
            <w:r w:rsidRPr="00444858">
              <w:rPr>
                <w:rFonts w:ascii="Arial" w:eastAsiaTheme="minorHAnsi" w:hAnsi="Arial" w:cs="Arial"/>
                <w:b/>
                <w:sz w:val="20"/>
                <w:szCs w:val="20"/>
                <w:lang w:eastAsia="en-US"/>
              </w:rPr>
              <w:t>2019</w:t>
            </w:r>
          </w:p>
        </w:tc>
      </w:tr>
      <w:tr w:rsidR="0053302D" w:rsidRPr="004D4440" w14:paraId="670A8259" w14:textId="77777777" w:rsidTr="00675327">
        <w:trPr>
          <w:trHeight w:val="285"/>
          <w:jc w:val="center"/>
        </w:trPr>
        <w:tc>
          <w:tcPr>
            <w:tcW w:w="1696" w:type="dxa"/>
            <w:noWrap/>
            <w:vAlign w:val="center"/>
            <w:hideMark/>
          </w:tcPr>
          <w:p w14:paraId="0DAD49A8" w14:textId="77777777" w:rsidR="0053302D" w:rsidRPr="004D4440" w:rsidRDefault="0053302D" w:rsidP="00E0609E">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EU 28</w:t>
            </w:r>
          </w:p>
        </w:tc>
        <w:tc>
          <w:tcPr>
            <w:tcW w:w="993" w:type="dxa"/>
            <w:noWrap/>
            <w:vAlign w:val="center"/>
            <w:hideMark/>
          </w:tcPr>
          <w:p w14:paraId="4BEF7B50"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15,8</w:t>
            </w:r>
          </w:p>
        </w:tc>
        <w:tc>
          <w:tcPr>
            <w:tcW w:w="850" w:type="dxa"/>
            <w:noWrap/>
            <w:vAlign w:val="center"/>
            <w:hideMark/>
          </w:tcPr>
          <w:p w14:paraId="3D5A7844"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17,9</w:t>
            </w:r>
          </w:p>
        </w:tc>
        <w:tc>
          <w:tcPr>
            <w:tcW w:w="851" w:type="dxa"/>
            <w:noWrap/>
            <w:vAlign w:val="center"/>
            <w:hideMark/>
          </w:tcPr>
          <w:p w14:paraId="52C49820"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9,3</w:t>
            </w:r>
          </w:p>
        </w:tc>
        <w:tc>
          <w:tcPr>
            <w:tcW w:w="850" w:type="dxa"/>
            <w:noWrap/>
            <w:vAlign w:val="center"/>
            <w:hideMark/>
          </w:tcPr>
          <w:p w14:paraId="5B0CF225"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11,6</w:t>
            </w:r>
          </w:p>
        </w:tc>
        <w:tc>
          <w:tcPr>
            <w:tcW w:w="992" w:type="dxa"/>
            <w:noWrap/>
            <w:vAlign w:val="center"/>
            <w:hideMark/>
          </w:tcPr>
          <w:p w14:paraId="1AB24C36"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7,5</w:t>
            </w:r>
          </w:p>
        </w:tc>
        <w:tc>
          <w:tcPr>
            <w:tcW w:w="851" w:type="dxa"/>
            <w:noWrap/>
            <w:vAlign w:val="center"/>
            <w:hideMark/>
          </w:tcPr>
          <w:p w14:paraId="45227421"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9,7</w:t>
            </w:r>
          </w:p>
        </w:tc>
        <w:tc>
          <w:tcPr>
            <w:tcW w:w="850" w:type="dxa"/>
            <w:noWrap/>
            <w:vAlign w:val="center"/>
            <w:hideMark/>
          </w:tcPr>
          <w:p w14:paraId="55CDFEE3"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4,6</w:t>
            </w:r>
          </w:p>
        </w:tc>
        <w:tc>
          <w:tcPr>
            <w:tcW w:w="851" w:type="dxa"/>
            <w:noWrap/>
            <w:vAlign w:val="center"/>
            <w:hideMark/>
          </w:tcPr>
          <w:p w14:paraId="5AB82FB1"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6,7</w:t>
            </w:r>
          </w:p>
        </w:tc>
      </w:tr>
      <w:tr w:rsidR="0053302D" w:rsidRPr="004D4440" w14:paraId="0CF18121" w14:textId="77777777" w:rsidTr="00675327">
        <w:trPr>
          <w:trHeight w:val="285"/>
          <w:jc w:val="center"/>
        </w:trPr>
        <w:tc>
          <w:tcPr>
            <w:tcW w:w="1696" w:type="dxa"/>
            <w:shd w:val="clear" w:color="auto" w:fill="DEEAF6" w:themeFill="accent1" w:themeFillTint="33"/>
            <w:noWrap/>
            <w:vAlign w:val="center"/>
            <w:hideMark/>
          </w:tcPr>
          <w:p w14:paraId="19378380" w14:textId="77777777" w:rsidR="0053302D" w:rsidRPr="004D4440" w:rsidRDefault="0053302D" w:rsidP="00E0609E">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Danska</w:t>
            </w:r>
          </w:p>
        </w:tc>
        <w:tc>
          <w:tcPr>
            <w:tcW w:w="993" w:type="dxa"/>
            <w:shd w:val="clear" w:color="auto" w:fill="DEEAF6" w:themeFill="accent1" w:themeFillTint="33"/>
            <w:noWrap/>
            <w:vAlign w:val="center"/>
            <w:hideMark/>
          </w:tcPr>
          <w:p w14:paraId="01BC7FF3"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42,6</w:t>
            </w:r>
          </w:p>
        </w:tc>
        <w:tc>
          <w:tcPr>
            <w:tcW w:w="850" w:type="dxa"/>
            <w:shd w:val="clear" w:color="auto" w:fill="DEEAF6" w:themeFill="accent1" w:themeFillTint="33"/>
            <w:noWrap/>
            <w:vAlign w:val="center"/>
            <w:hideMark/>
          </w:tcPr>
          <w:p w14:paraId="37853477"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34,7</w:t>
            </w:r>
          </w:p>
        </w:tc>
        <w:tc>
          <w:tcPr>
            <w:tcW w:w="851" w:type="dxa"/>
            <w:shd w:val="clear" w:color="auto" w:fill="DEEAF6" w:themeFill="accent1" w:themeFillTint="33"/>
            <w:noWrap/>
            <w:vAlign w:val="center"/>
            <w:hideMark/>
          </w:tcPr>
          <w:p w14:paraId="0C3A9300"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32,6</w:t>
            </w:r>
          </w:p>
        </w:tc>
        <w:tc>
          <w:tcPr>
            <w:tcW w:w="850" w:type="dxa"/>
            <w:shd w:val="clear" w:color="auto" w:fill="DEEAF6" w:themeFill="accent1" w:themeFillTint="33"/>
            <w:noWrap/>
            <w:vAlign w:val="center"/>
            <w:hideMark/>
          </w:tcPr>
          <w:p w14:paraId="3E262258"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25,6</w:t>
            </w:r>
          </w:p>
        </w:tc>
        <w:tc>
          <w:tcPr>
            <w:tcW w:w="992" w:type="dxa"/>
            <w:shd w:val="clear" w:color="auto" w:fill="DEEAF6" w:themeFill="accent1" w:themeFillTint="33"/>
            <w:noWrap/>
            <w:vAlign w:val="center"/>
            <w:hideMark/>
          </w:tcPr>
          <w:p w14:paraId="58005E69"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31,2</w:t>
            </w:r>
          </w:p>
        </w:tc>
        <w:tc>
          <w:tcPr>
            <w:tcW w:w="851" w:type="dxa"/>
            <w:shd w:val="clear" w:color="auto" w:fill="DEEAF6" w:themeFill="accent1" w:themeFillTint="33"/>
            <w:noWrap/>
            <w:vAlign w:val="center"/>
            <w:hideMark/>
          </w:tcPr>
          <w:p w14:paraId="2132D72F"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22,5</w:t>
            </w:r>
          </w:p>
        </w:tc>
        <w:tc>
          <w:tcPr>
            <w:tcW w:w="850" w:type="dxa"/>
            <w:shd w:val="clear" w:color="auto" w:fill="DEEAF6" w:themeFill="accent1" w:themeFillTint="33"/>
            <w:noWrap/>
            <w:vAlign w:val="center"/>
            <w:hideMark/>
          </w:tcPr>
          <w:p w14:paraId="3675F546"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25,1</w:t>
            </w:r>
          </w:p>
        </w:tc>
        <w:tc>
          <w:tcPr>
            <w:tcW w:w="851" w:type="dxa"/>
            <w:shd w:val="clear" w:color="auto" w:fill="DEEAF6" w:themeFill="accent1" w:themeFillTint="33"/>
            <w:noWrap/>
            <w:vAlign w:val="center"/>
            <w:hideMark/>
          </w:tcPr>
          <w:p w14:paraId="664F580B"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18,3</w:t>
            </w:r>
          </w:p>
        </w:tc>
      </w:tr>
      <w:tr w:rsidR="0053302D" w:rsidRPr="004D4440" w14:paraId="7E5F903D" w14:textId="77777777" w:rsidTr="00675327">
        <w:trPr>
          <w:trHeight w:val="285"/>
          <w:jc w:val="center"/>
        </w:trPr>
        <w:tc>
          <w:tcPr>
            <w:tcW w:w="1696" w:type="dxa"/>
            <w:noWrap/>
            <w:vAlign w:val="center"/>
            <w:hideMark/>
          </w:tcPr>
          <w:p w14:paraId="27F38E61" w14:textId="77777777" w:rsidR="0053302D" w:rsidRPr="004D4440" w:rsidRDefault="0053302D" w:rsidP="00E0609E">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Nemčija</w:t>
            </w:r>
          </w:p>
        </w:tc>
        <w:tc>
          <w:tcPr>
            <w:tcW w:w="993" w:type="dxa"/>
            <w:noWrap/>
            <w:vAlign w:val="center"/>
            <w:hideMark/>
          </w:tcPr>
          <w:p w14:paraId="45A9EC57"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17,4</w:t>
            </w:r>
          </w:p>
        </w:tc>
        <w:tc>
          <w:tcPr>
            <w:tcW w:w="850" w:type="dxa"/>
            <w:noWrap/>
            <w:vAlign w:val="center"/>
            <w:hideMark/>
          </w:tcPr>
          <w:p w14:paraId="22DC9BED"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18,2</w:t>
            </w:r>
          </w:p>
        </w:tc>
        <w:tc>
          <w:tcPr>
            <w:tcW w:w="851" w:type="dxa"/>
            <w:noWrap/>
            <w:vAlign w:val="center"/>
            <w:hideMark/>
          </w:tcPr>
          <w:p w14:paraId="0456902B"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6,7</w:t>
            </w:r>
          </w:p>
        </w:tc>
        <w:tc>
          <w:tcPr>
            <w:tcW w:w="850" w:type="dxa"/>
            <w:noWrap/>
            <w:vAlign w:val="center"/>
            <w:hideMark/>
          </w:tcPr>
          <w:p w14:paraId="07E57686"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7,4</w:t>
            </w:r>
          </w:p>
        </w:tc>
        <w:tc>
          <w:tcPr>
            <w:tcW w:w="992" w:type="dxa"/>
            <w:noWrap/>
            <w:vAlign w:val="center"/>
            <w:hideMark/>
          </w:tcPr>
          <w:p w14:paraId="0900AF4D"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5,3</w:t>
            </w:r>
          </w:p>
        </w:tc>
        <w:tc>
          <w:tcPr>
            <w:tcW w:w="851" w:type="dxa"/>
            <w:noWrap/>
            <w:vAlign w:val="center"/>
            <w:hideMark/>
          </w:tcPr>
          <w:p w14:paraId="7A51CE6C"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5,3</w:t>
            </w:r>
          </w:p>
        </w:tc>
        <w:tc>
          <w:tcPr>
            <w:tcW w:w="850" w:type="dxa"/>
            <w:noWrap/>
            <w:vAlign w:val="center"/>
            <w:hideMark/>
          </w:tcPr>
          <w:p w14:paraId="2F6900F1"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3,0</w:t>
            </w:r>
          </w:p>
        </w:tc>
        <w:tc>
          <w:tcPr>
            <w:tcW w:w="851" w:type="dxa"/>
            <w:noWrap/>
            <w:vAlign w:val="center"/>
            <w:hideMark/>
          </w:tcPr>
          <w:p w14:paraId="6A55F331"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3,3</w:t>
            </w:r>
          </w:p>
        </w:tc>
      </w:tr>
      <w:tr w:rsidR="0053302D" w:rsidRPr="004D4440" w14:paraId="033ADCD7" w14:textId="77777777" w:rsidTr="00675327">
        <w:trPr>
          <w:trHeight w:val="285"/>
          <w:jc w:val="center"/>
        </w:trPr>
        <w:tc>
          <w:tcPr>
            <w:tcW w:w="1696" w:type="dxa"/>
            <w:shd w:val="clear" w:color="auto" w:fill="DEEAF6" w:themeFill="accent1" w:themeFillTint="33"/>
            <w:noWrap/>
            <w:vAlign w:val="center"/>
            <w:hideMark/>
          </w:tcPr>
          <w:p w14:paraId="332D7483" w14:textId="77777777" w:rsidR="0053302D" w:rsidRPr="004D4440" w:rsidRDefault="0053302D" w:rsidP="00E0609E">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Estonija</w:t>
            </w:r>
          </w:p>
        </w:tc>
        <w:tc>
          <w:tcPr>
            <w:tcW w:w="993" w:type="dxa"/>
            <w:shd w:val="clear" w:color="auto" w:fill="DEEAF6" w:themeFill="accent1" w:themeFillTint="33"/>
            <w:noWrap/>
            <w:vAlign w:val="center"/>
            <w:hideMark/>
          </w:tcPr>
          <w:p w14:paraId="71DBA545"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17,5</w:t>
            </w:r>
          </w:p>
        </w:tc>
        <w:tc>
          <w:tcPr>
            <w:tcW w:w="850" w:type="dxa"/>
            <w:shd w:val="clear" w:color="auto" w:fill="DEEAF6" w:themeFill="accent1" w:themeFillTint="33"/>
            <w:noWrap/>
            <w:vAlign w:val="center"/>
            <w:hideMark/>
          </w:tcPr>
          <w:p w14:paraId="1260468C"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29,9</w:t>
            </w:r>
          </w:p>
        </w:tc>
        <w:tc>
          <w:tcPr>
            <w:tcW w:w="851" w:type="dxa"/>
            <w:shd w:val="clear" w:color="auto" w:fill="DEEAF6" w:themeFill="accent1" w:themeFillTint="33"/>
            <w:noWrap/>
            <w:vAlign w:val="center"/>
            <w:hideMark/>
          </w:tcPr>
          <w:p w14:paraId="127F33B7"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12,3</w:t>
            </w:r>
          </w:p>
        </w:tc>
        <w:tc>
          <w:tcPr>
            <w:tcW w:w="850" w:type="dxa"/>
            <w:shd w:val="clear" w:color="auto" w:fill="DEEAF6" w:themeFill="accent1" w:themeFillTint="33"/>
            <w:noWrap/>
            <w:vAlign w:val="center"/>
            <w:hideMark/>
          </w:tcPr>
          <w:p w14:paraId="34EFB891"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22,3</w:t>
            </w:r>
          </w:p>
        </w:tc>
        <w:tc>
          <w:tcPr>
            <w:tcW w:w="992" w:type="dxa"/>
            <w:shd w:val="clear" w:color="auto" w:fill="DEEAF6" w:themeFill="accent1" w:themeFillTint="33"/>
            <w:noWrap/>
            <w:vAlign w:val="center"/>
            <w:hideMark/>
          </w:tcPr>
          <w:p w14:paraId="6B885848"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8,6</w:t>
            </w:r>
          </w:p>
        </w:tc>
        <w:tc>
          <w:tcPr>
            <w:tcW w:w="851" w:type="dxa"/>
            <w:shd w:val="clear" w:color="auto" w:fill="DEEAF6" w:themeFill="accent1" w:themeFillTint="33"/>
            <w:noWrap/>
            <w:vAlign w:val="center"/>
            <w:hideMark/>
          </w:tcPr>
          <w:p w14:paraId="68AFB88A"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16,9</w:t>
            </w:r>
          </w:p>
        </w:tc>
        <w:tc>
          <w:tcPr>
            <w:tcW w:w="850" w:type="dxa"/>
            <w:shd w:val="clear" w:color="auto" w:fill="DEEAF6" w:themeFill="accent1" w:themeFillTint="33"/>
            <w:noWrap/>
            <w:vAlign w:val="center"/>
            <w:hideMark/>
          </w:tcPr>
          <w:p w14:paraId="38478609"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4,7</w:t>
            </w:r>
          </w:p>
        </w:tc>
        <w:tc>
          <w:tcPr>
            <w:tcW w:w="851" w:type="dxa"/>
            <w:shd w:val="clear" w:color="auto" w:fill="DEEAF6" w:themeFill="accent1" w:themeFillTint="33"/>
            <w:noWrap/>
            <w:vAlign w:val="center"/>
            <w:hideMark/>
          </w:tcPr>
          <w:p w14:paraId="2AEDE36F"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10,6</w:t>
            </w:r>
          </w:p>
        </w:tc>
      </w:tr>
      <w:tr w:rsidR="0053302D" w:rsidRPr="004D4440" w14:paraId="41263632" w14:textId="77777777" w:rsidTr="00675327">
        <w:trPr>
          <w:trHeight w:val="285"/>
          <w:jc w:val="center"/>
        </w:trPr>
        <w:tc>
          <w:tcPr>
            <w:tcW w:w="1696" w:type="dxa"/>
            <w:noWrap/>
            <w:vAlign w:val="center"/>
            <w:hideMark/>
          </w:tcPr>
          <w:p w14:paraId="0436CA79" w14:textId="77777777" w:rsidR="0053302D" w:rsidRPr="004D4440" w:rsidRDefault="0053302D" w:rsidP="00E0609E">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Hrvaška</w:t>
            </w:r>
          </w:p>
        </w:tc>
        <w:tc>
          <w:tcPr>
            <w:tcW w:w="993" w:type="dxa"/>
            <w:noWrap/>
            <w:vAlign w:val="center"/>
            <w:hideMark/>
          </w:tcPr>
          <w:p w14:paraId="4502376F"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9,8</w:t>
            </w:r>
          </w:p>
        </w:tc>
        <w:tc>
          <w:tcPr>
            <w:tcW w:w="850" w:type="dxa"/>
            <w:noWrap/>
            <w:vAlign w:val="center"/>
            <w:hideMark/>
          </w:tcPr>
          <w:p w14:paraId="011585FE"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9,7</w:t>
            </w:r>
          </w:p>
        </w:tc>
        <w:tc>
          <w:tcPr>
            <w:tcW w:w="851" w:type="dxa"/>
            <w:noWrap/>
            <w:vAlign w:val="center"/>
            <w:hideMark/>
          </w:tcPr>
          <w:p w14:paraId="31C22250"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1,7</w:t>
            </w:r>
          </w:p>
        </w:tc>
        <w:tc>
          <w:tcPr>
            <w:tcW w:w="850" w:type="dxa"/>
            <w:noWrap/>
            <w:vAlign w:val="center"/>
            <w:hideMark/>
          </w:tcPr>
          <w:p w14:paraId="7FAB2403"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3,1</w:t>
            </w:r>
          </w:p>
        </w:tc>
        <w:tc>
          <w:tcPr>
            <w:tcW w:w="992" w:type="dxa"/>
            <w:noWrap/>
            <w:vAlign w:val="center"/>
            <w:hideMark/>
          </w:tcPr>
          <w:p w14:paraId="63918155"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0,5</w:t>
            </w:r>
          </w:p>
        </w:tc>
        <w:tc>
          <w:tcPr>
            <w:tcW w:w="851" w:type="dxa"/>
            <w:noWrap/>
            <w:vAlign w:val="center"/>
            <w:hideMark/>
          </w:tcPr>
          <w:p w14:paraId="601B943C"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1,4</w:t>
            </w:r>
          </w:p>
        </w:tc>
        <w:tc>
          <w:tcPr>
            <w:tcW w:w="850" w:type="dxa"/>
            <w:noWrap/>
            <w:vAlign w:val="center"/>
            <w:hideMark/>
          </w:tcPr>
          <w:p w14:paraId="1D12B364" w14:textId="456A83C4" w:rsidR="0053302D" w:rsidRPr="004D4440" w:rsidRDefault="005B1344"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0,1</w:t>
            </w:r>
          </w:p>
        </w:tc>
        <w:tc>
          <w:tcPr>
            <w:tcW w:w="851" w:type="dxa"/>
            <w:noWrap/>
            <w:vAlign w:val="center"/>
            <w:hideMark/>
          </w:tcPr>
          <w:p w14:paraId="7178C4E3"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0,5</w:t>
            </w:r>
          </w:p>
        </w:tc>
      </w:tr>
      <w:tr w:rsidR="0053302D" w:rsidRPr="004D4440" w14:paraId="0FDB5392" w14:textId="77777777" w:rsidTr="00675327">
        <w:trPr>
          <w:trHeight w:val="285"/>
          <w:jc w:val="center"/>
        </w:trPr>
        <w:tc>
          <w:tcPr>
            <w:tcW w:w="1696" w:type="dxa"/>
            <w:shd w:val="clear" w:color="auto" w:fill="DEEAF6" w:themeFill="accent1" w:themeFillTint="33"/>
            <w:noWrap/>
            <w:vAlign w:val="center"/>
            <w:hideMark/>
          </w:tcPr>
          <w:p w14:paraId="71F9EE35" w14:textId="77777777" w:rsidR="0053302D" w:rsidRPr="004D4440" w:rsidRDefault="0053302D" w:rsidP="00E0609E">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Italija</w:t>
            </w:r>
          </w:p>
        </w:tc>
        <w:tc>
          <w:tcPr>
            <w:tcW w:w="993" w:type="dxa"/>
            <w:shd w:val="clear" w:color="auto" w:fill="DEEAF6" w:themeFill="accent1" w:themeFillTint="33"/>
            <w:noWrap/>
            <w:vAlign w:val="center"/>
            <w:hideMark/>
          </w:tcPr>
          <w:p w14:paraId="1C34637D"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13,1</w:t>
            </w:r>
          </w:p>
        </w:tc>
        <w:tc>
          <w:tcPr>
            <w:tcW w:w="850" w:type="dxa"/>
            <w:shd w:val="clear" w:color="auto" w:fill="DEEAF6" w:themeFill="accent1" w:themeFillTint="33"/>
            <w:noWrap/>
            <w:vAlign w:val="center"/>
            <w:hideMark/>
          </w:tcPr>
          <w:p w14:paraId="20D96C2F"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15,3</w:t>
            </w:r>
          </w:p>
        </w:tc>
        <w:tc>
          <w:tcPr>
            <w:tcW w:w="851" w:type="dxa"/>
            <w:shd w:val="clear" w:color="auto" w:fill="DEEAF6" w:themeFill="accent1" w:themeFillTint="33"/>
            <w:noWrap/>
            <w:vAlign w:val="center"/>
            <w:hideMark/>
          </w:tcPr>
          <w:p w14:paraId="5017FC46"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5,3</w:t>
            </w:r>
          </w:p>
        </w:tc>
        <w:tc>
          <w:tcPr>
            <w:tcW w:w="850" w:type="dxa"/>
            <w:shd w:val="clear" w:color="auto" w:fill="DEEAF6" w:themeFill="accent1" w:themeFillTint="33"/>
            <w:noWrap/>
            <w:vAlign w:val="center"/>
            <w:hideMark/>
          </w:tcPr>
          <w:p w14:paraId="4335E1EC"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7,6</w:t>
            </w:r>
          </w:p>
        </w:tc>
        <w:tc>
          <w:tcPr>
            <w:tcW w:w="992" w:type="dxa"/>
            <w:shd w:val="clear" w:color="auto" w:fill="DEEAF6" w:themeFill="accent1" w:themeFillTint="33"/>
            <w:noWrap/>
            <w:vAlign w:val="center"/>
            <w:hideMark/>
          </w:tcPr>
          <w:p w14:paraId="0528E212"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4,4</w:t>
            </w:r>
          </w:p>
        </w:tc>
        <w:tc>
          <w:tcPr>
            <w:tcW w:w="851" w:type="dxa"/>
            <w:shd w:val="clear" w:color="auto" w:fill="DEEAF6" w:themeFill="accent1" w:themeFillTint="33"/>
            <w:noWrap/>
            <w:vAlign w:val="center"/>
            <w:hideMark/>
          </w:tcPr>
          <w:p w14:paraId="0C757D05"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6,6</w:t>
            </w:r>
          </w:p>
        </w:tc>
        <w:tc>
          <w:tcPr>
            <w:tcW w:w="850" w:type="dxa"/>
            <w:shd w:val="clear" w:color="auto" w:fill="DEEAF6" w:themeFill="accent1" w:themeFillTint="33"/>
            <w:noWrap/>
            <w:vAlign w:val="center"/>
            <w:hideMark/>
          </w:tcPr>
          <w:p w14:paraId="1249F04D"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2,5</w:t>
            </w:r>
          </w:p>
        </w:tc>
        <w:tc>
          <w:tcPr>
            <w:tcW w:w="851" w:type="dxa"/>
            <w:shd w:val="clear" w:color="auto" w:fill="DEEAF6" w:themeFill="accent1" w:themeFillTint="33"/>
            <w:noWrap/>
            <w:vAlign w:val="center"/>
            <w:hideMark/>
          </w:tcPr>
          <w:p w14:paraId="39947863"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4,8</w:t>
            </w:r>
          </w:p>
        </w:tc>
      </w:tr>
      <w:tr w:rsidR="0053302D" w:rsidRPr="004D4440" w14:paraId="07A93825" w14:textId="77777777" w:rsidTr="00675327">
        <w:trPr>
          <w:trHeight w:val="285"/>
          <w:jc w:val="center"/>
        </w:trPr>
        <w:tc>
          <w:tcPr>
            <w:tcW w:w="1696" w:type="dxa"/>
            <w:noWrap/>
            <w:vAlign w:val="center"/>
            <w:hideMark/>
          </w:tcPr>
          <w:p w14:paraId="6C21C734" w14:textId="77777777" w:rsidR="0053302D" w:rsidRPr="004D4440" w:rsidRDefault="0053302D" w:rsidP="00E0609E">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Madžarska</w:t>
            </w:r>
          </w:p>
        </w:tc>
        <w:tc>
          <w:tcPr>
            <w:tcW w:w="993" w:type="dxa"/>
            <w:noWrap/>
            <w:vAlign w:val="center"/>
            <w:hideMark/>
          </w:tcPr>
          <w:p w14:paraId="66E3F473"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7,4</w:t>
            </w:r>
          </w:p>
        </w:tc>
        <w:tc>
          <w:tcPr>
            <w:tcW w:w="850" w:type="dxa"/>
            <w:noWrap/>
            <w:vAlign w:val="center"/>
            <w:hideMark/>
          </w:tcPr>
          <w:p w14:paraId="5225C29B"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9,7</w:t>
            </w:r>
          </w:p>
        </w:tc>
        <w:tc>
          <w:tcPr>
            <w:tcW w:w="851" w:type="dxa"/>
            <w:noWrap/>
            <w:vAlign w:val="center"/>
            <w:hideMark/>
          </w:tcPr>
          <w:p w14:paraId="0DA7A48E"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2,7</w:t>
            </w:r>
          </w:p>
        </w:tc>
        <w:tc>
          <w:tcPr>
            <w:tcW w:w="850" w:type="dxa"/>
            <w:noWrap/>
            <w:vAlign w:val="center"/>
            <w:hideMark/>
          </w:tcPr>
          <w:p w14:paraId="736092CE"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5,9</w:t>
            </w:r>
          </w:p>
        </w:tc>
        <w:tc>
          <w:tcPr>
            <w:tcW w:w="992" w:type="dxa"/>
            <w:noWrap/>
            <w:vAlign w:val="center"/>
            <w:hideMark/>
          </w:tcPr>
          <w:p w14:paraId="5AECE404"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1,3</w:t>
            </w:r>
          </w:p>
        </w:tc>
        <w:tc>
          <w:tcPr>
            <w:tcW w:w="851" w:type="dxa"/>
            <w:noWrap/>
            <w:vAlign w:val="center"/>
            <w:hideMark/>
          </w:tcPr>
          <w:p w14:paraId="4CF45EF8"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5,2</w:t>
            </w:r>
          </w:p>
        </w:tc>
        <w:tc>
          <w:tcPr>
            <w:tcW w:w="850" w:type="dxa"/>
            <w:noWrap/>
            <w:vAlign w:val="center"/>
            <w:hideMark/>
          </w:tcPr>
          <w:p w14:paraId="55EC310D"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0,3</w:t>
            </w:r>
          </w:p>
        </w:tc>
        <w:tc>
          <w:tcPr>
            <w:tcW w:w="851" w:type="dxa"/>
            <w:noWrap/>
            <w:vAlign w:val="center"/>
            <w:hideMark/>
          </w:tcPr>
          <w:p w14:paraId="61229B35"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2,5</w:t>
            </w:r>
          </w:p>
        </w:tc>
      </w:tr>
      <w:tr w:rsidR="0053302D" w:rsidRPr="004D4440" w14:paraId="2C54A190" w14:textId="77777777" w:rsidTr="00675327">
        <w:trPr>
          <w:trHeight w:val="285"/>
          <w:jc w:val="center"/>
        </w:trPr>
        <w:tc>
          <w:tcPr>
            <w:tcW w:w="1696" w:type="dxa"/>
            <w:shd w:val="clear" w:color="auto" w:fill="DEEAF6" w:themeFill="accent1" w:themeFillTint="33"/>
            <w:noWrap/>
            <w:vAlign w:val="center"/>
            <w:hideMark/>
          </w:tcPr>
          <w:p w14:paraId="01DB8889" w14:textId="77777777" w:rsidR="0053302D" w:rsidRPr="004D4440" w:rsidRDefault="0053302D" w:rsidP="00E0609E">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Avstrija</w:t>
            </w:r>
          </w:p>
        </w:tc>
        <w:tc>
          <w:tcPr>
            <w:tcW w:w="993" w:type="dxa"/>
            <w:shd w:val="clear" w:color="auto" w:fill="DEEAF6" w:themeFill="accent1" w:themeFillTint="33"/>
            <w:noWrap/>
            <w:vAlign w:val="center"/>
            <w:hideMark/>
          </w:tcPr>
          <w:p w14:paraId="5E119FDF"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23,0</w:t>
            </w:r>
          </w:p>
        </w:tc>
        <w:tc>
          <w:tcPr>
            <w:tcW w:w="850" w:type="dxa"/>
            <w:shd w:val="clear" w:color="auto" w:fill="DEEAF6" w:themeFill="accent1" w:themeFillTint="33"/>
            <w:noWrap/>
            <w:vAlign w:val="center"/>
            <w:hideMark/>
          </w:tcPr>
          <w:p w14:paraId="652F1F61"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24,4</w:t>
            </w:r>
          </w:p>
        </w:tc>
        <w:tc>
          <w:tcPr>
            <w:tcW w:w="851" w:type="dxa"/>
            <w:shd w:val="clear" w:color="auto" w:fill="DEEAF6" w:themeFill="accent1" w:themeFillTint="33"/>
            <w:noWrap/>
            <w:vAlign w:val="center"/>
            <w:hideMark/>
          </w:tcPr>
          <w:p w14:paraId="5BD3B643"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14,1</w:t>
            </w:r>
          </w:p>
        </w:tc>
        <w:tc>
          <w:tcPr>
            <w:tcW w:w="850" w:type="dxa"/>
            <w:shd w:val="clear" w:color="auto" w:fill="DEEAF6" w:themeFill="accent1" w:themeFillTint="33"/>
            <w:noWrap/>
            <w:vAlign w:val="center"/>
            <w:hideMark/>
          </w:tcPr>
          <w:p w14:paraId="64040300"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15,1</w:t>
            </w:r>
          </w:p>
        </w:tc>
        <w:tc>
          <w:tcPr>
            <w:tcW w:w="992" w:type="dxa"/>
            <w:shd w:val="clear" w:color="auto" w:fill="DEEAF6" w:themeFill="accent1" w:themeFillTint="33"/>
            <w:noWrap/>
            <w:vAlign w:val="center"/>
            <w:hideMark/>
          </w:tcPr>
          <w:p w14:paraId="08F40EF7"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11,4</w:t>
            </w:r>
          </w:p>
        </w:tc>
        <w:tc>
          <w:tcPr>
            <w:tcW w:w="851" w:type="dxa"/>
            <w:shd w:val="clear" w:color="auto" w:fill="DEEAF6" w:themeFill="accent1" w:themeFillTint="33"/>
            <w:noWrap/>
            <w:vAlign w:val="center"/>
            <w:hideMark/>
          </w:tcPr>
          <w:p w14:paraId="15EEC5CB"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12,1</w:t>
            </w:r>
          </w:p>
        </w:tc>
        <w:tc>
          <w:tcPr>
            <w:tcW w:w="850" w:type="dxa"/>
            <w:shd w:val="clear" w:color="auto" w:fill="DEEAF6" w:themeFill="accent1" w:themeFillTint="33"/>
            <w:noWrap/>
            <w:vAlign w:val="center"/>
            <w:hideMark/>
          </w:tcPr>
          <w:p w14:paraId="0426A8BC"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6,7</w:t>
            </w:r>
          </w:p>
        </w:tc>
        <w:tc>
          <w:tcPr>
            <w:tcW w:w="851" w:type="dxa"/>
            <w:shd w:val="clear" w:color="auto" w:fill="DEEAF6" w:themeFill="accent1" w:themeFillTint="33"/>
            <w:noWrap/>
            <w:vAlign w:val="center"/>
            <w:hideMark/>
          </w:tcPr>
          <w:p w14:paraId="5A23D94F"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7,6</w:t>
            </w:r>
          </w:p>
        </w:tc>
      </w:tr>
      <w:tr w:rsidR="0053302D" w:rsidRPr="004D4440" w14:paraId="712D970B" w14:textId="77777777" w:rsidTr="00675327">
        <w:trPr>
          <w:trHeight w:val="285"/>
          <w:jc w:val="center"/>
        </w:trPr>
        <w:tc>
          <w:tcPr>
            <w:tcW w:w="1696" w:type="dxa"/>
            <w:noWrap/>
            <w:vAlign w:val="center"/>
            <w:hideMark/>
          </w:tcPr>
          <w:p w14:paraId="45C6E070" w14:textId="77777777" w:rsidR="0053302D" w:rsidRPr="004D4440" w:rsidRDefault="0053302D" w:rsidP="00E0609E">
            <w:pPr>
              <w:spacing w:before="0"/>
              <w:rPr>
                <w:rFonts w:ascii="Arial" w:eastAsiaTheme="minorHAnsi" w:hAnsi="Arial" w:cs="Arial"/>
                <w:b/>
                <w:sz w:val="20"/>
                <w:szCs w:val="20"/>
                <w:lang w:eastAsia="en-US"/>
              </w:rPr>
            </w:pPr>
            <w:r w:rsidRPr="004D4440">
              <w:rPr>
                <w:rFonts w:ascii="Arial" w:eastAsiaTheme="minorHAnsi" w:hAnsi="Arial" w:cs="Arial"/>
                <w:b/>
                <w:sz w:val="20"/>
                <w:szCs w:val="20"/>
                <w:lang w:eastAsia="en-US"/>
              </w:rPr>
              <w:t>Slovenija</w:t>
            </w:r>
          </w:p>
        </w:tc>
        <w:tc>
          <w:tcPr>
            <w:tcW w:w="993" w:type="dxa"/>
            <w:noWrap/>
            <w:vAlign w:val="center"/>
            <w:hideMark/>
          </w:tcPr>
          <w:p w14:paraId="799CFB55" w14:textId="77777777" w:rsidR="0053302D" w:rsidRPr="004D4440" w:rsidRDefault="0053302D" w:rsidP="00D122F0">
            <w:pPr>
              <w:spacing w:before="0"/>
              <w:jc w:val="center"/>
              <w:rPr>
                <w:rFonts w:ascii="Arial" w:eastAsiaTheme="minorHAnsi" w:hAnsi="Arial" w:cs="Arial"/>
                <w:b/>
                <w:sz w:val="20"/>
                <w:szCs w:val="20"/>
                <w:lang w:eastAsia="en-US"/>
              </w:rPr>
            </w:pPr>
            <w:r w:rsidRPr="004D4440">
              <w:rPr>
                <w:rFonts w:ascii="Arial" w:eastAsiaTheme="minorHAnsi" w:hAnsi="Arial" w:cs="Arial"/>
                <w:b/>
                <w:sz w:val="20"/>
                <w:szCs w:val="20"/>
                <w:lang w:eastAsia="en-US"/>
              </w:rPr>
              <w:t>29,6</w:t>
            </w:r>
          </w:p>
        </w:tc>
        <w:tc>
          <w:tcPr>
            <w:tcW w:w="850" w:type="dxa"/>
            <w:noWrap/>
            <w:vAlign w:val="center"/>
            <w:hideMark/>
          </w:tcPr>
          <w:p w14:paraId="1662D322" w14:textId="77777777" w:rsidR="0053302D" w:rsidRPr="004D4440" w:rsidRDefault="0053302D" w:rsidP="00D122F0">
            <w:pPr>
              <w:spacing w:before="0"/>
              <w:jc w:val="center"/>
              <w:rPr>
                <w:rFonts w:ascii="Arial" w:eastAsiaTheme="minorHAnsi" w:hAnsi="Arial" w:cs="Arial"/>
                <w:b/>
                <w:sz w:val="20"/>
                <w:szCs w:val="20"/>
                <w:lang w:eastAsia="en-US"/>
              </w:rPr>
            </w:pPr>
            <w:r w:rsidRPr="004D4440">
              <w:rPr>
                <w:rFonts w:ascii="Arial" w:eastAsiaTheme="minorHAnsi" w:hAnsi="Arial" w:cs="Arial"/>
                <w:b/>
                <w:sz w:val="20"/>
                <w:szCs w:val="20"/>
                <w:lang w:eastAsia="en-US"/>
              </w:rPr>
              <w:t>18,1</w:t>
            </w:r>
          </w:p>
        </w:tc>
        <w:tc>
          <w:tcPr>
            <w:tcW w:w="851" w:type="dxa"/>
            <w:noWrap/>
            <w:vAlign w:val="center"/>
            <w:hideMark/>
          </w:tcPr>
          <w:p w14:paraId="684A7E84" w14:textId="77777777" w:rsidR="0053302D" w:rsidRPr="004D4440" w:rsidRDefault="0053302D" w:rsidP="00D122F0">
            <w:pPr>
              <w:spacing w:before="0"/>
              <w:jc w:val="center"/>
              <w:rPr>
                <w:rFonts w:ascii="Arial" w:eastAsiaTheme="minorHAnsi" w:hAnsi="Arial" w:cs="Arial"/>
                <w:b/>
                <w:sz w:val="20"/>
                <w:szCs w:val="20"/>
                <w:lang w:eastAsia="en-US"/>
              </w:rPr>
            </w:pPr>
            <w:r w:rsidRPr="004D4440">
              <w:rPr>
                <w:rFonts w:ascii="Arial" w:eastAsiaTheme="minorHAnsi" w:hAnsi="Arial" w:cs="Arial"/>
                <w:b/>
                <w:sz w:val="20"/>
                <w:szCs w:val="20"/>
                <w:lang w:eastAsia="en-US"/>
              </w:rPr>
              <w:t>17,4</w:t>
            </w:r>
          </w:p>
        </w:tc>
        <w:tc>
          <w:tcPr>
            <w:tcW w:w="850" w:type="dxa"/>
            <w:noWrap/>
            <w:vAlign w:val="center"/>
            <w:hideMark/>
          </w:tcPr>
          <w:p w14:paraId="0CE46C84" w14:textId="77777777" w:rsidR="0053302D" w:rsidRPr="004D4440" w:rsidRDefault="0053302D" w:rsidP="00D122F0">
            <w:pPr>
              <w:spacing w:before="0"/>
              <w:jc w:val="center"/>
              <w:rPr>
                <w:rFonts w:ascii="Arial" w:eastAsiaTheme="minorHAnsi" w:hAnsi="Arial" w:cs="Arial"/>
                <w:b/>
                <w:sz w:val="20"/>
                <w:szCs w:val="20"/>
                <w:lang w:eastAsia="en-US"/>
              </w:rPr>
            </w:pPr>
            <w:r w:rsidRPr="004D4440">
              <w:rPr>
                <w:rFonts w:ascii="Arial" w:eastAsiaTheme="minorHAnsi" w:hAnsi="Arial" w:cs="Arial"/>
                <w:b/>
                <w:sz w:val="20"/>
                <w:szCs w:val="20"/>
                <w:lang w:eastAsia="en-US"/>
              </w:rPr>
              <w:t>12,1</w:t>
            </w:r>
          </w:p>
        </w:tc>
        <w:tc>
          <w:tcPr>
            <w:tcW w:w="992" w:type="dxa"/>
            <w:noWrap/>
            <w:vAlign w:val="center"/>
            <w:hideMark/>
          </w:tcPr>
          <w:p w14:paraId="3223C046" w14:textId="77777777" w:rsidR="0053302D" w:rsidRPr="004D4440" w:rsidRDefault="0053302D" w:rsidP="00D122F0">
            <w:pPr>
              <w:spacing w:before="0"/>
              <w:jc w:val="center"/>
              <w:rPr>
                <w:rFonts w:ascii="Arial" w:eastAsiaTheme="minorHAnsi" w:hAnsi="Arial" w:cs="Arial"/>
                <w:b/>
                <w:sz w:val="20"/>
                <w:szCs w:val="20"/>
                <w:lang w:eastAsia="en-US"/>
              </w:rPr>
            </w:pPr>
            <w:r w:rsidRPr="004D4440">
              <w:rPr>
                <w:rFonts w:ascii="Arial" w:eastAsiaTheme="minorHAnsi" w:hAnsi="Arial" w:cs="Arial"/>
                <w:b/>
                <w:sz w:val="20"/>
                <w:szCs w:val="20"/>
                <w:lang w:eastAsia="en-US"/>
              </w:rPr>
              <w:t>11,1</w:t>
            </w:r>
          </w:p>
        </w:tc>
        <w:tc>
          <w:tcPr>
            <w:tcW w:w="851" w:type="dxa"/>
            <w:noWrap/>
            <w:vAlign w:val="center"/>
            <w:hideMark/>
          </w:tcPr>
          <w:p w14:paraId="2093F960" w14:textId="77777777" w:rsidR="0053302D" w:rsidRPr="004D4440" w:rsidRDefault="0053302D" w:rsidP="00D122F0">
            <w:pPr>
              <w:spacing w:before="0"/>
              <w:jc w:val="center"/>
              <w:rPr>
                <w:rFonts w:ascii="Arial" w:eastAsiaTheme="minorHAnsi" w:hAnsi="Arial" w:cs="Arial"/>
                <w:b/>
                <w:sz w:val="20"/>
                <w:szCs w:val="20"/>
                <w:lang w:eastAsia="en-US"/>
              </w:rPr>
            </w:pPr>
            <w:r w:rsidRPr="004D4440">
              <w:rPr>
                <w:rFonts w:ascii="Arial" w:eastAsiaTheme="minorHAnsi" w:hAnsi="Arial" w:cs="Arial"/>
                <w:b/>
                <w:sz w:val="20"/>
                <w:szCs w:val="20"/>
                <w:lang w:eastAsia="en-US"/>
              </w:rPr>
              <w:t>9,6</w:t>
            </w:r>
          </w:p>
        </w:tc>
        <w:tc>
          <w:tcPr>
            <w:tcW w:w="850" w:type="dxa"/>
            <w:noWrap/>
            <w:vAlign w:val="center"/>
            <w:hideMark/>
          </w:tcPr>
          <w:p w14:paraId="67D29756" w14:textId="77777777" w:rsidR="0053302D" w:rsidRPr="004D4440" w:rsidRDefault="0053302D" w:rsidP="00D122F0">
            <w:pPr>
              <w:spacing w:before="0"/>
              <w:jc w:val="center"/>
              <w:rPr>
                <w:rFonts w:ascii="Arial" w:eastAsiaTheme="minorHAnsi" w:hAnsi="Arial" w:cs="Arial"/>
                <w:b/>
                <w:sz w:val="20"/>
                <w:szCs w:val="20"/>
                <w:lang w:eastAsia="en-US"/>
              </w:rPr>
            </w:pPr>
            <w:r w:rsidRPr="004D4440">
              <w:rPr>
                <w:rFonts w:ascii="Arial" w:eastAsiaTheme="minorHAnsi" w:hAnsi="Arial" w:cs="Arial"/>
                <w:b/>
                <w:sz w:val="20"/>
                <w:szCs w:val="20"/>
                <w:lang w:eastAsia="en-US"/>
              </w:rPr>
              <w:t>6,4</w:t>
            </w:r>
          </w:p>
        </w:tc>
        <w:tc>
          <w:tcPr>
            <w:tcW w:w="851" w:type="dxa"/>
            <w:noWrap/>
            <w:vAlign w:val="center"/>
            <w:hideMark/>
          </w:tcPr>
          <w:p w14:paraId="1504B8AE" w14:textId="77777777" w:rsidR="0053302D" w:rsidRPr="004D4440" w:rsidRDefault="0053302D" w:rsidP="00D122F0">
            <w:pPr>
              <w:spacing w:before="0"/>
              <w:jc w:val="center"/>
              <w:rPr>
                <w:rFonts w:ascii="Arial" w:eastAsiaTheme="minorHAnsi" w:hAnsi="Arial" w:cs="Arial"/>
                <w:b/>
                <w:sz w:val="20"/>
                <w:szCs w:val="20"/>
                <w:lang w:eastAsia="en-US"/>
              </w:rPr>
            </w:pPr>
            <w:r w:rsidRPr="004D4440">
              <w:rPr>
                <w:rFonts w:ascii="Arial" w:eastAsiaTheme="minorHAnsi" w:hAnsi="Arial" w:cs="Arial"/>
                <w:b/>
                <w:sz w:val="20"/>
                <w:szCs w:val="20"/>
                <w:lang w:eastAsia="en-US"/>
              </w:rPr>
              <w:t>6,0</w:t>
            </w:r>
          </w:p>
        </w:tc>
      </w:tr>
      <w:tr w:rsidR="0053302D" w:rsidRPr="004D4440" w14:paraId="51B57EB0" w14:textId="77777777" w:rsidTr="00675327">
        <w:trPr>
          <w:trHeight w:val="285"/>
          <w:jc w:val="center"/>
        </w:trPr>
        <w:tc>
          <w:tcPr>
            <w:tcW w:w="1696" w:type="dxa"/>
            <w:shd w:val="clear" w:color="auto" w:fill="DEEAF6" w:themeFill="accent1" w:themeFillTint="33"/>
            <w:noWrap/>
            <w:vAlign w:val="center"/>
            <w:hideMark/>
          </w:tcPr>
          <w:p w14:paraId="7D0864CC" w14:textId="77777777" w:rsidR="0053302D" w:rsidRPr="004D4440" w:rsidRDefault="0053302D" w:rsidP="00E0609E">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Slovaška</w:t>
            </w:r>
          </w:p>
        </w:tc>
        <w:tc>
          <w:tcPr>
            <w:tcW w:w="993" w:type="dxa"/>
            <w:shd w:val="clear" w:color="auto" w:fill="DEEAF6" w:themeFill="accent1" w:themeFillTint="33"/>
            <w:noWrap/>
            <w:vAlign w:val="center"/>
            <w:hideMark/>
          </w:tcPr>
          <w:p w14:paraId="460FE437"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6,4</w:t>
            </w:r>
          </w:p>
        </w:tc>
        <w:tc>
          <w:tcPr>
            <w:tcW w:w="850" w:type="dxa"/>
            <w:shd w:val="clear" w:color="auto" w:fill="DEEAF6" w:themeFill="accent1" w:themeFillTint="33"/>
            <w:noWrap/>
            <w:vAlign w:val="center"/>
            <w:hideMark/>
          </w:tcPr>
          <w:p w14:paraId="6AB2E06E"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5,9</w:t>
            </w:r>
          </w:p>
        </w:tc>
        <w:tc>
          <w:tcPr>
            <w:tcW w:w="851" w:type="dxa"/>
            <w:shd w:val="clear" w:color="auto" w:fill="DEEAF6" w:themeFill="accent1" w:themeFillTint="33"/>
            <w:noWrap/>
            <w:vAlign w:val="center"/>
            <w:hideMark/>
          </w:tcPr>
          <w:p w14:paraId="6B58BC9E"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2,7</w:t>
            </w:r>
          </w:p>
        </w:tc>
        <w:tc>
          <w:tcPr>
            <w:tcW w:w="850" w:type="dxa"/>
            <w:shd w:val="clear" w:color="auto" w:fill="DEEAF6" w:themeFill="accent1" w:themeFillTint="33"/>
            <w:noWrap/>
            <w:vAlign w:val="center"/>
            <w:hideMark/>
          </w:tcPr>
          <w:p w14:paraId="4648DF60"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3,9</w:t>
            </w:r>
          </w:p>
        </w:tc>
        <w:tc>
          <w:tcPr>
            <w:tcW w:w="992" w:type="dxa"/>
            <w:shd w:val="clear" w:color="auto" w:fill="DEEAF6" w:themeFill="accent1" w:themeFillTint="33"/>
            <w:noWrap/>
            <w:vAlign w:val="center"/>
            <w:hideMark/>
          </w:tcPr>
          <w:p w14:paraId="74AE47F4"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1,6</w:t>
            </w:r>
          </w:p>
        </w:tc>
        <w:tc>
          <w:tcPr>
            <w:tcW w:w="851" w:type="dxa"/>
            <w:shd w:val="clear" w:color="auto" w:fill="DEEAF6" w:themeFill="accent1" w:themeFillTint="33"/>
            <w:noWrap/>
            <w:vAlign w:val="center"/>
            <w:hideMark/>
          </w:tcPr>
          <w:p w14:paraId="5D0B52ED"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3,0</w:t>
            </w:r>
          </w:p>
        </w:tc>
        <w:tc>
          <w:tcPr>
            <w:tcW w:w="850" w:type="dxa"/>
            <w:shd w:val="clear" w:color="auto" w:fill="DEEAF6" w:themeFill="accent1" w:themeFillTint="33"/>
            <w:noWrap/>
            <w:vAlign w:val="center"/>
            <w:hideMark/>
          </w:tcPr>
          <w:p w14:paraId="16792E89"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0,7</w:t>
            </w:r>
          </w:p>
        </w:tc>
        <w:tc>
          <w:tcPr>
            <w:tcW w:w="851" w:type="dxa"/>
            <w:shd w:val="clear" w:color="auto" w:fill="DEEAF6" w:themeFill="accent1" w:themeFillTint="33"/>
            <w:noWrap/>
            <w:vAlign w:val="center"/>
            <w:hideMark/>
          </w:tcPr>
          <w:p w14:paraId="41FAE87B"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1,5</w:t>
            </w:r>
          </w:p>
        </w:tc>
      </w:tr>
      <w:tr w:rsidR="0053302D" w:rsidRPr="004D4440" w14:paraId="564784A5" w14:textId="77777777" w:rsidTr="00675327">
        <w:trPr>
          <w:trHeight w:val="285"/>
          <w:jc w:val="center"/>
        </w:trPr>
        <w:tc>
          <w:tcPr>
            <w:tcW w:w="1696" w:type="dxa"/>
            <w:noWrap/>
            <w:vAlign w:val="center"/>
            <w:hideMark/>
          </w:tcPr>
          <w:p w14:paraId="3ACA1522" w14:textId="77777777" w:rsidR="0053302D" w:rsidRPr="004D4440" w:rsidRDefault="0053302D" w:rsidP="00E0609E">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lastRenderedPageBreak/>
              <w:t>Finska</w:t>
            </w:r>
          </w:p>
        </w:tc>
        <w:tc>
          <w:tcPr>
            <w:tcW w:w="993" w:type="dxa"/>
            <w:noWrap/>
            <w:vAlign w:val="center"/>
            <w:hideMark/>
          </w:tcPr>
          <w:p w14:paraId="7599821B"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33,7</w:t>
            </w:r>
          </w:p>
        </w:tc>
        <w:tc>
          <w:tcPr>
            <w:tcW w:w="850" w:type="dxa"/>
            <w:noWrap/>
            <w:vAlign w:val="center"/>
            <w:hideMark/>
          </w:tcPr>
          <w:p w14:paraId="1D212DF6"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37,8</w:t>
            </w:r>
          </w:p>
        </w:tc>
        <w:tc>
          <w:tcPr>
            <w:tcW w:w="851" w:type="dxa"/>
            <w:noWrap/>
            <w:vAlign w:val="center"/>
            <w:hideMark/>
          </w:tcPr>
          <w:p w14:paraId="1CECFC6D"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25,4</w:t>
            </w:r>
          </w:p>
        </w:tc>
        <w:tc>
          <w:tcPr>
            <w:tcW w:w="850" w:type="dxa"/>
            <w:noWrap/>
            <w:vAlign w:val="center"/>
            <w:hideMark/>
          </w:tcPr>
          <w:p w14:paraId="4A9CB511"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31,8</w:t>
            </w:r>
          </w:p>
        </w:tc>
        <w:tc>
          <w:tcPr>
            <w:tcW w:w="992" w:type="dxa"/>
            <w:noWrap/>
            <w:vAlign w:val="center"/>
            <w:hideMark/>
          </w:tcPr>
          <w:p w14:paraId="78DB3459"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21,6</w:t>
            </w:r>
          </w:p>
        </w:tc>
        <w:tc>
          <w:tcPr>
            <w:tcW w:w="851" w:type="dxa"/>
            <w:noWrap/>
            <w:vAlign w:val="center"/>
            <w:hideMark/>
          </w:tcPr>
          <w:p w14:paraId="0C743F1C"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27,3</w:t>
            </w:r>
          </w:p>
        </w:tc>
        <w:tc>
          <w:tcPr>
            <w:tcW w:w="850" w:type="dxa"/>
            <w:noWrap/>
            <w:vAlign w:val="center"/>
            <w:hideMark/>
          </w:tcPr>
          <w:p w14:paraId="62A5C38D"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13,0</w:t>
            </w:r>
          </w:p>
        </w:tc>
        <w:tc>
          <w:tcPr>
            <w:tcW w:w="851" w:type="dxa"/>
            <w:noWrap/>
            <w:vAlign w:val="center"/>
            <w:hideMark/>
          </w:tcPr>
          <w:p w14:paraId="0C4BE2C6"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19,3</w:t>
            </w:r>
          </w:p>
        </w:tc>
      </w:tr>
      <w:tr w:rsidR="0053302D" w:rsidRPr="004D4440" w14:paraId="7E07F569" w14:textId="77777777" w:rsidTr="00675327">
        <w:trPr>
          <w:trHeight w:val="285"/>
          <w:jc w:val="center"/>
        </w:trPr>
        <w:tc>
          <w:tcPr>
            <w:tcW w:w="1696" w:type="dxa"/>
            <w:shd w:val="clear" w:color="auto" w:fill="DEEAF6" w:themeFill="accent1" w:themeFillTint="33"/>
            <w:noWrap/>
            <w:vAlign w:val="center"/>
            <w:hideMark/>
          </w:tcPr>
          <w:p w14:paraId="10B8890F" w14:textId="77777777" w:rsidR="0053302D" w:rsidRPr="004D4440" w:rsidRDefault="0053302D" w:rsidP="00E0609E">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Švedska</w:t>
            </w:r>
          </w:p>
        </w:tc>
        <w:tc>
          <w:tcPr>
            <w:tcW w:w="993" w:type="dxa"/>
            <w:shd w:val="clear" w:color="auto" w:fill="DEEAF6" w:themeFill="accent1" w:themeFillTint="33"/>
            <w:noWrap/>
            <w:vAlign w:val="center"/>
            <w:hideMark/>
          </w:tcPr>
          <w:p w14:paraId="126EB322"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34,4</w:t>
            </w:r>
          </w:p>
        </w:tc>
        <w:tc>
          <w:tcPr>
            <w:tcW w:w="850" w:type="dxa"/>
            <w:shd w:val="clear" w:color="auto" w:fill="DEEAF6" w:themeFill="accent1" w:themeFillTint="33"/>
            <w:noWrap/>
            <w:vAlign w:val="center"/>
            <w:hideMark/>
          </w:tcPr>
          <w:p w14:paraId="3BDAD90C"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42,1</w:t>
            </w:r>
          </w:p>
        </w:tc>
        <w:tc>
          <w:tcPr>
            <w:tcW w:w="851" w:type="dxa"/>
            <w:shd w:val="clear" w:color="auto" w:fill="DEEAF6" w:themeFill="accent1" w:themeFillTint="33"/>
            <w:noWrap/>
            <w:vAlign w:val="center"/>
            <w:hideMark/>
          </w:tcPr>
          <w:p w14:paraId="55C575F4"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25,5</w:t>
            </w:r>
          </w:p>
        </w:tc>
        <w:tc>
          <w:tcPr>
            <w:tcW w:w="850" w:type="dxa"/>
            <w:shd w:val="clear" w:color="auto" w:fill="DEEAF6" w:themeFill="accent1" w:themeFillTint="33"/>
            <w:noWrap/>
            <w:vAlign w:val="center"/>
            <w:hideMark/>
          </w:tcPr>
          <w:p w14:paraId="134AEE41"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35,5</w:t>
            </w:r>
          </w:p>
        </w:tc>
        <w:tc>
          <w:tcPr>
            <w:tcW w:w="992" w:type="dxa"/>
            <w:shd w:val="clear" w:color="auto" w:fill="DEEAF6" w:themeFill="accent1" w:themeFillTint="33"/>
            <w:noWrap/>
            <w:vAlign w:val="center"/>
            <w:hideMark/>
          </w:tcPr>
          <w:p w14:paraId="3CA2FA92"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22,4</w:t>
            </w:r>
          </w:p>
        </w:tc>
        <w:tc>
          <w:tcPr>
            <w:tcW w:w="851" w:type="dxa"/>
            <w:shd w:val="clear" w:color="auto" w:fill="DEEAF6" w:themeFill="accent1" w:themeFillTint="33"/>
            <w:noWrap/>
            <w:vAlign w:val="center"/>
            <w:hideMark/>
          </w:tcPr>
          <w:p w14:paraId="53738D67"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33,2</w:t>
            </w:r>
          </w:p>
        </w:tc>
        <w:tc>
          <w:tcPr>
            <w:tcW w:w="850" w:type="dxa"/>
            <w:shd w:val="clear" w:color="auto" w:fill="DEEAF6" w:themeFill="accent1" w:themeFillTint="33"/>
            <w:noWrap/>
            <w:vAlign w:val="center"/>
            <w:hideMark/>
          </w:tcPr>
          <w:p w14:paraId="13048482"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16,7</w:t>
            </w:r>
          </w:p>
        </w:tc>
        <w:tc>
          <w:tcPr>
            <w:tcW w:w="851" w:type="dxa"/>
            <w:shd w:val="clear" w:color="auto" w:fill="DEEAF6" w:themeFill="accent1" w:themeFillTint="33"/>
            <w:noWrap/>
            <w:vAlign w:val="center"/>
            <w:hideMark/>
          </w:tcPr>
          <w:p w14:paraId="2F5C2BC5" w14:textId="77777777" w:rsidR="0053302D" w:rsidRPr="004D4440" w:rsidRDefault="0053302D" w:rsidP="00D122F0">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24,9</w:t>
            </w:r>
          </w:p>
        </w:tc>
      </w:tr>
    </w:tbl>
    <w:p w14:paraId="125EBCFA" w14:textId="1D1ECB5C" w:rsidR="0053302D" w:rsidRPr="004D4440" w:rsidRDefault="0053302D" w:rsidP="00F62BC5">
      <w:pPr>
        <w:spacing w:before="0" w:after="0" w:line="240" w:lineRule="auto"/>
        <w:ind w:left="425"/>
        <w:rPr>
          <w:rFonts w:ascii="Arial" w:eastAsiaTheme="minorHAnsi" w:hAnsi="Arial" w:cs="Arial"/>
          <w:sz w:val="20"/>
          <w:szCs w:val="20"/>
          <w:lang w:eastAsia="en-US"/>
        </w:rPr>
      </w:pPr>
      <w:r w:rsidRPr="004D4440">
        <w:rPr>
          <w:rFonts w:ascii="Arial" w:eastAsiaTheme="minorHAnsi" w:hAnsi="Arial" w:cs="Arial"/>
          <w:sz w:val="20"/>
          <w:szCs w:val="20"/>
          <w:lang w:eastAsia="en-US"/>
        </w:rPr>
        <w:t>Vir: EUROSTAT</w:t>
      </w:r>
    </w:p>
    <w:p w14:paraId="416C457D" w14:textId="5A341F0D" w:rsidR="009F63F0" w:rsidRPr="004D4440" w:rsidRDefault="009F63F0" w:rsidP="00F62BC5">
      <w:pPr>
        <w:spacing w:before="0" w:after="0" w:line="240" w:lineRule="auto"/>
        <w:ind w:left="425"/>
        <w:rPr>
          <w:rFonts w:ascii="Arial" w:eastAsiaTheme="minorHAnsi" w:hAnsi="Arial" w:cs="Arial"/>
          <w:sz w:val="20"/>
          <w:szCs w:val="20"/>
          <w:lang w:eastAsia="en-US"/>
        </w:rPr>
      </w:pPr>
    </w:p>
    <w:p w14:paraId="78D0311E" w14:textId="77777777" w:rsidR="009F63F0" w:rsidRPr="004D4440" w:rsidRDefault="009F63F0" w:rsidP="00760486">
      <w:pPr>
        <w:spacing w:before="0" w:after="0" w:line="240" w:lineRule="auto"/>
        <w:rPr>
          <w:rFonts w:ascii="Arial" w:hAnsi="Arial" w:cs="Arial"/>
          <w:sz w:val="20"/>
          <w:szCs w:val="20"/>
        </w:rPr>
      </w:pPr>
      <w:r w:rsidRPr="004D4440">
        <w:rPr>
          <w:rFonts w:ascii="Arial" w:hAnsi="Arial" w:cs="Arial"/>
          <w:sz w:val="20"/>
          <w:szCs w:val="20"/>
        </w:rPr>
        <w:t>Podatki o v</w:t>
      </w:r>
      <w:r w:rsidRPr="004D4440">
        <w:rPr>
          <w:rFonts w:ascii="Arial" w:eastAsiaTheme="minorHAnsi" w:hAnsi="Arial" w:cs="Arial"/>
          <w:iCs/>
          <w:sz w:val="20"/>
          <w:szCs w:val="20"/>
          <w:lang w:eastAsia="en-US"/>
        </w:rPr>
        <w:t xml:space="preserve">ključenosti v VŽU </w:t>
      </w:r>
      <w:r w:rsidRPr="004D4440">
        <w:rPr>
          <w:rFonts w:ascii="Arial" w:hAnsi="Arial" w:cs="Arial"/>
          <w:sz w:val="20"/>
          <w:szCs w:val="20"/>
        </w:rPr>
        <w:t>glede na starost kažejo:</w:t>
      </w:r>
    </w:p>
    <w:p w14:paraId="65F94EA5" w14:textId="77777777" w:rsidR="009F63F0" w:rsidRPr="004D4440" w:rsidRDefault="009F63F0" w:rsidP="00003A68">
      <w:pPr>
        <w:pStyle w:val="Odstavekseznama"/>
        <w:numPr>
          <w:ilvl w:val="0"/>
          <w:numId w:val="40"/>
        </w:numPr>
        <w:spacing w:before="0" w:after="0" w:line="240" w:lineRule="auto"/>
        <w:rPr>
          <w:rFonts w:ascii="Arial" w:hAnsi="Arial" w:cs="Arial"/>
          <w:sz w:val="20"/>
          <w:szCs w:val="20"/>
        </w:rPr>
      </w:pPr>
      <w:r w:rsidRPr="004D4440">
        <w:rPr>
          <w:rFonts w:ascii="Arial" w:hAnsi="Arial" w:cs="Arial"/>
          <w:sz w:val="20"/>
          <w:szCs w:val="20"/>
        </w:rPr>
        <w:t>pri odraslih (25-34 let) je bila stopnja vključenosti v VŽU v letu 2010 bistveno višja (29,6 %) od povprečja EU (15,8 %) ter primerljiva s Švedsko (34,4 %) in Finsko (33,7%). Do leta 2019 je v Sloveniji viden velik padec (18,1 %);</w:t>
      </w:r>
    </w:p>
    <w:p w14:paraId="284B0ECC" w14:textId="4D6C8E36" w:rsidR="009F63F0" w:rsidRPr="004D4440" w:rsidRDefault="009F63F0" w:rsidP="00003A68">
      <w:pPr>
        <w:pStyle w:val="Odstavekseznama"/>
        <w:numPr>
          <w:ilvl w:val="0"/>
          <w:numId w:val="40"/>
        </w:numPr>
        <w:spacing w:before="0" w:after="0" w:line="240" w:lineRule="auto"/>
        <w:rPr>
          <w:rFonts w:ascii="Arial" w:hAnsi="Arial" w:cs="Arial"/>
          <w:sz w:val="20"/>
          <w:szCs w:val="20"/>
        </w:rPr>
      </w:pPr>
      <w:r w:rsidRPr="004D4440">
        <w:rPr>
          <w:rFonts w:ascii="Arial" w:hAnsi="Arial" w:cs="Arial"/>
          <w:sz w:val="20"/>
          <w:szCs w:val="20"/>
        </w:rPr>
        <w:t>pri odr</w:t>
      </w:r>
      <w:r w:rsidR="0074377C" w:rsidRPr="004D4440">
        <w:rPr>
          <w:rFonts w:ascii="Arial" w:hAnsi="Arial" w:cs="Arial"/>
          <w:sz w:val="20"/>
          <w:szCs w:val="20"/>
        </w:rPr>
        <w:t>aslih v starostnih kategorijah 35-44</w:t>
      </w:r>
      <w:r w:rsidRPr="004D4440">
        <w:rPr>
          <w:rFonts w:ascii="Arial" w:hAnsi="Arial" w:cs="Arial"/>
          <w:sz w:val="20"/>
          <w:szCs w:val="20"/>
        </w:rPr>
        <w:t xml:space="preserve">, 45-55 in 55-64 </w:t>
      </w:r>
      <w:r w:rsidR="0074377C" w:rsidRPr="004D4440">
        <w:rPr>
          <w:rFonts w:ascii="Arial" w:hAnsi="Arial" w:cs="Arial"/>
          <w:sz w:val="20"/>
          <w:szCs w:val="20"/>
        </w:rPr>
        <w:t xml:space="preserve">let </w:t>
      </w:r>
      <w:r w:rsidRPr="004D4440">
        <w:rPr>
          <w:rFonts w:ascii="Arial" w:hAnsi="Arial" w:cs="Arial"/>
          <w:sz w:val="20"/>
          <w:szCs w:val="20"/>
        </w:rPr>
        <w:t xml:space="preserve">se je stopnja vključenosti v VŽU od leta 2010 do leta 2019 znižala, medtem ko se je povprečje EU 28 v navedenih kategorijah povišalo; </w:t>
      </w:r>
    </w:p>
    <w:p w14:paraId="62836F70" w14:textId="58989265" w:rsidR="009F63F0" w:rsidRPr="004D4440" w:rsidRDefault="009F63F0" w:rsidP="00003A68">
      <w:pPr>
        <w:pStyle w:val="Odstavekseznama"/>
        <w:numPr>
          <w:ilvl w:val="0"/>
          <w:numId w:val="40"/>
        </w:numPr>
        <w:spacing w:before="0" w:after="0" w:line="240" w:lineRule="auto"/>
        <w:rPr>
          <w:rFonts w:ascii="Arial" w:hAnsi="Arial" w:cs="Arial"/>
          <w:sz w:val="20"/>
          <w:szCs w:val="20"/>
        </w:rPr>
      </w:pPr>
      <w:r w:rsidRPr="004D4440">
        <w:rPr>
          <w:rFonts w:ascii="Arial" w:hAnsi="Arial" w:cs="Arial"/>
          <w:sz w:val="20"/>
          <w:szCs w:val="20"/>
        </w:rPr>
        <w:t>pri odraslih (55-64</w:t>
      </w:r>
      <w:r w:rsidR="0074377C" w:rsidRPr="004D4440">
        <w:rPr>
          <w:rFonts w:ascii="Arial" w:hAnsi="Arial" w:cs="Arial"/>
          <w:sz w:val="20"/>
          <w:szCs w:val="20"/>
        </w:rPr>
        <w:t xml:space="preserve"> let</w:t>
      </w:r>
      <w:r w:rsidRPr="004D4440">
        <w:rPr>
          <w:rFonts w:ascii="Arial" w:hAnsi="Arial" w:cs="Arial"/>
          <w:sz w:val="20"/>
          <w:szCs w:val="20"/>
        </w:rPr>
        <w:t>) smo pod povprečjem EU 28.</w:t>
      </w:r>
    </w:p>
    <w:p w14:paraId="6DD75476" w14:textId="77777777" w:rsidR="009F63F0" w:rsidRPr="004D4440" w:rsidRDefault="009F63F0" w:rsidP="00F62BC5">
      <w:pPr>
        <w:spacing w:before="0" w:after="0" w:line="240" w:lineRule="auto"/>
        <w:ind w:left="425"/>
        <w:rPr>
          <w:rFonts w:ascii="Arial" w:eastAsiaTheme="minorHAnsi" w:hAnsi="Arial" w:cs="Arial"/>
          <w:sz w:val="20"/>
          <w:szCs w:val="20"/>
          <w:lang w:eastAsia="en-US"/>
        </w:rPr>
      </w:pPr>
    </w:p>
    <w:p w14:paraId="2A0ACD3C" w14:textId="636AF281" w:rsidR="0075319C" w:rsidRPr="004D4440" w:rsidRDefault="00A9493A" w:rsidP="00F62BC5">
      <w:pPr>
        <w:spacing w:before="0" w:after="0" w:line="240" w:lineRule="auto"/>
        <w:ind w:left="1841"/>
        <w:rPr>
          <w:rFonts w:ascii="Arial" w:hAnsi="Arial" w:cs="Arial"/>
          <w:b/>
          <w:sz w:val="20"/>
          <w:szCs w:val="20"/>
        </w:rPr>
      </w:pPr>
      <w:r w:rsidRPr="004D4440">
        <w:rPr>
          <w:rFonts w:ascii="Arial" w:hAnsi="Arial" w:cs="Arial"/>
          <w:b/>
          <w:sz w:val="20"/>
          <w:szCs w:val="20"/>
        </w:rPr>
        <w:t>6</w:t>
      </w:r>
      <w:r w:rsidR="00091FDD" w:rsidRPr="004D4440">
        <w:rPr>
          <w:rFonts w:ascii="Arial" w:hAnsi="Arial" w:cs="Arial"/>
          <w:b/>
          <w:sz w:val="20"/>
          <w:szCs w:val="20"/>
        </w:rPr>
        <w:t xml:space="preserve">.1.2 </w:t>
      </w:r>
      <w:bookmarkStart w:id="55" w:name="_Toc38648222"/>
      <w:r w:rsidR="009135B5" w:rsidRPr="004D4440">
        <w:rPr>
          <w:rFonts w:ascii="Arial" w:hAnsi="Arial" w:cs="Arial"/>
          <w:b/>
          <w:sz w:val="20"/>
          <w:szCs w:val="20"/>
        </w:rPr>
        <w:t>Drugi kazalnik</w:t>
      </w:r>
      <w:r w:rsidR="00FC6367" w:rsidRPr="004D4440">
        <w:rPr>
          <w:rFonts w:ascii="Arial" w:hAnsi="Arial" w:cs="Arial"/>
          <w:b/>
          <w:sz w:val="20"/>
          <w:szCs w:val="20"/>
        </w:rPr>
        <w:t xml:space="preserve">: </w:t>
      </w:r>
      <w:bookmarkEnd w:id="55"/>
      <w:r w:rsidR="00AE3E9B" w:rsidRPr="004D4440">
        <w:rPr>
          <w:rFonts w:ascii="Arial" w:hAnsi="Arial" w:cs="Arial"/>
          <w:b/>
          <w:sz w:val="20"/>
          <w:szCs w:val="20"/>
        </w:rPr>
        <w:t>Delež vključenosti odraslih v VŽU</w:t>
      </w:r>
    </w:p>
    <w:p w14:paraId="232BB751" w14:textId="77777777" w:rsidR="00091FDD" w:rsidRPr="004D4440" w:rsidRDefault="00091FDD" w:rsidP="00F62BC5">
      <w:pPr>
        <w:spacing w:before="0" w:after="0" w:line="240" w:lineRule="auto"/>
        <w:ind w:left="425"/>
        <w:rPr>
          <w:rFonts w:ascii="Arial" w:hAnsi="Arial" w:cs="Arial"/>
          <w:sz w:val="20"/>
          <w:szCs w:val="20"/>
        </w:rPr>
      </w:pPr>
    </w:p>
    <w:p w14:paraId="5AB65F5C" w14:textId="0B958BAA" w:rsidR="00BF6996" w:rsidRPr="004D4440" w:rsidRDefault="00091FDD" w:rsidP="00760486">
      <w:pPr>
        <w:spacing w:before="0" w:after="0" w:line="240" w:lineRule="auto"/>
        <w:rPr>
          <w:rFonts w:ascii="Arial" w:hAnsi="Arial" w:cs="Arial"/>
          <w:sz w:val="20"/>
          <w:szCs w:val="20"/>
        </w:rPr>
      </w:pPr>
      <w:r w:rsidRPr="004D4440">
        <w:rPr>
          <w:rFonts w:ascii="Arial" w:hAnsi="Arial" w:cs="Arial"/>
          <w:sz w:val="20"/>
          <w:szCs w:val="20"/>
        </w:rPr>
        <w:t>Ta k</w:t>
      </w:r>
      <w:r w:rsidR="00BF6996" w:rsidRPr="004D4440">
        <w:rPr>
          <w:rFonts w:ascii="Arial" w:hAnsi="Arial" w:cs="Arial"/>
          <w:sz w:val="20"/>
          <w:szCs w:val="20"/>
        </w:rPr>
        <w:t>azalnik dobimo</w:t>
      </w:r>
      <w:r w:rsidRPr="004D4440">
        <w:rPr>
          <w:rFonts w:ascii="Arial" w:hAnsi="Arial" w:cs="Arial"/>
          <w:sz w:val="20"/>
          <w:szCs w:val="20"/>
        </w:rPr>
        <w:t xml:space="preserve"> s pomočjo</w:t>
      </w:r>
      <w:r w:rsidR="00BF6996" w:rsidRPr="004D4440">
        <w:rPr>
          <w:rFonts w:ascii="Arial" w:hAnsi="Arial" w:cs="Arial"/>
          <w:sz w:val="20"/>
          <w:szCs w:val="20"/>
        </w:rPr>
        <w:t xml:space="preserve"> Anket</w:t>
      </w:r>
      <w:r w:rsidRPr="004D4440">
        <w:rPr>
          <w:rFonts w:ascii="Arial" w:hAnsi="Arial" w:cs="Arial"/>
          <w:sz w:val="20"/>
          <w:szCs w:val="20"/>
        </w:rPr>
        <w:t>e</w:t>
      </w:r>
      <w:r w:rsidR="00BF6996" w:rsidRPr="004D4440">
        <w:rPr>
          <w:rFonts w:ascii="Arial" w:hAnsi="Arial" w:cs="Arial"/>
          <w:sz w:val="20"/>
          <w:szCs w:val="20"/>
        </w:rPr>
        <w:t xml:space="preserve"> o izobraževanju odraslih (AIO), ki meri vključenost odraslih v VŽU v dvanajstih mesecih pred</w:t>
      </w:r>
      <w:r w:rsidR="00987368" w:rsidRPr="004D4440">
        <w:rPr>
          <w:rFonts w:ascii="Arial" w:hAnsi="Arial" w:cs="Arial"/>
          <w:sz w:val="20"/>
          <w:szCs w:val="20"/>
        </w:rPr>
        <w:t xml:space="preserve"> anketiranjem</w:t>
      </w:r>
      <w:r w:rsidR="00BF6996" w:rsidRPr="004D4440">
        <w:rPr>
          <w:rFonts w:ascii="Arial" w:hAnsi="Arial" w:cs="Arial"/>
          <w:sz w:val="20"/>
          <w:szCs w:val="20"/>
        </w:rPr>
        <w:t xml:space="preserve">. V obdobju ReNPIO13–20 </w:t>
      </w:r>
      <w:r w:rsidR="00AE3E9B" w:rsidRPr="004D4440">
        <w:rPr>
          <w:rFonts w:ascii="Arial" w:hAnsi="Arial" w:cs="Arial"/>
          <w:sz w:val="20"/>
          <w:szCs w:val="20"/>
        </w:rPr>
        <w:t xml:space="preserve">so bila </w:t>
      </w:r>
      <w:r w:rsidR="00BF6996" w:rsidRPr="004D4440">
        <w:rPr>
          <w:rFonts w:ascii="Arial" w:hAnsi="Arial" w:cs="Arial"/>
          <w:sz w:val="20"/>
          <w:szCs w:val="20"/>
        </w:rPr>
        <w:t>mer</w:t>
      </w:r>
      <w:r w:rsidR="00AE3E9B" w:rsidRPr="004D4440">
        <w:rPr>
          <w:rFonts w:ascii="Arial" w:hAnsi="Arial" w:cs="Arial"/>
          <w:sz w:val="20"/>
          <w:szCs w:val="20"/>
        </w:rPr>
        <w:t>jenja</w:t>
      </w:r>
      <w:r w:rsidR="00BF6996" w:rsidRPr="004D4440">
        <w:rPr>
          <w:rFonts w:ascii="Arial" w:hAnsi="Arial" w:cs="Arial"/>
          <w:sz w:val="20"/>
          <w:szCs w:val="20"/>
        </w:rPr>
        <w:t xml:space="preserve"> vsake 3 do 5 let.</w:t>
      </w:r>
    </w:p>
    <w:p w14:paraId="788033F4" w14:textId="77777777" w:rsidR="00091FDD" w:rsidRPr="004D4440" w:rsidRDefault="00091FDD" w:rsidP="00F62BC5">
      <w:pPr>
        <w:spacing w:before="0" w:after="0" w:line="240" w:lineRule="auto"/>
        <w:ind w:left="425"/>
        <w:rPr>
          <w:rFonts w:ascii="Arial" w:hAnsi="Arial" w:cs="Arial"/>
          <w:sz w:val="20"/>
          <w:szCs w:val="20"/>
        </w:rPr>
      </w:pPr>
    </w:p>
    <w:p w14:paraId="6B960553" w14:textId="273F1DBF" w:rsidR="009B23FE" w:rsidRPr="004D4440" w:rsidRDefault="00091FDD" w:rsidP="00760486">
      <w:pPr>
        <w:spacing w:before="0" w:after="0" w:line="240" w:lineRule="auto"/>
        <w:rPr>
          <w:rFonts w:ascii="Arial" w:hAnsi="Arial" w:cs="Arial"/>
          <w:sz w:val="20"/>
          <w:szCs w:val="20"/>
        </w:rPr>
      </w:pPr>
      <w:r w:rsidRPr="004D4440">
        <w:rPr>
          <w:rFonts w:ascii="Arial" w:hAnsi="Arial" w:cs="Arial"/>
          <w:sz w:val="20"/>
          <w:szCs w:val="20"/>
        </w:rPr>
        <w:t>V Sloveniji se je</w:t>
      </w:r>
      <w:r w:rsidR="009135B5" w:rsidRPr="004D4440">
        <w:rPr>
          <w:rFonts w:ascii="Arial" w:hAnsi="Arial" w:cs="Arial"/>
          <w:sz w:val="20"/>
          <w:szCs w:val="20"/>
        </w:rPr>
        <w:t xml:space="preserve"> </w:t>
      </w:r>
      <w:r w:rsidR="006F3AEC" w:rsidRPr="004D4440">
        <w:rPr>
          <w:rFonts w:ascii="Arial" w:hAnsi="Arial" w:cs="Arial"/>
          <w:sz w:val="20"/>
          <w:szCs w:val="20"/>
        </w:rPr>
        <w:t>delež</w:t>
      </w:r>
      <w:r w:rsidR="00BF6996" w:rsidRPr="004D4440">
        <w:rPr>
          <w:rFonts w:ascii="Arial" w:hAnsi="Arial" w:cs="Arial"/>
          <w:sz w:val="20"/>
          <w:szCs w:val="20"/>
        </w:rPr>
        <w:t xml:space="preserve"> </w:t>
      </w:r>
      <w:r w:rsidR="006F3AEC" w:rsidRPr="004D4440">
        <w:rPr>
          <w:rFonts w:ascii="Arial" w:hAnsi="Arial" w:cs="Arial"/>
          <w:sz w:val="20"/>
          <w:szCs w:val="20"/>
        </w:rPr>
        <w:t>vključenosti odraslih v VŽU,</w:t>
      </w:r>
      <w:r w:rsidR="00BF6996" w:rsidRPr="004D4440">
        <w:rPr>
          <w:rFonts w:ascii="Arial" w:hAnsi="Arial" w:cs="Arial"/>
          <w:sz w:val="20"/>
          <w:szCs w:val="20"/>
        </w:rPr>
        <w:t xml:space="preserve"> v starosti od 25 do 64 let</w:t>
      </w:r>
      <w:r w:rsidR="006F3AEC" w:rsidRPr="004D4440">
        <w:rPr>
          <w:rFonts w:ascii="Arial" w:hAnsi="Arial" w:cs="Arial"/>
          <w:sz w:val="20"/>
          <w:szCs w:val="20"/>
        </w:rPr>
        <w:t>,</w:t>
      </w:r>
      <w:r w:rsidR="00BF6996" w:rsidRPr="004D4440">
        <w:rPr>
          <w:rFonts w:ascii="Arial" w:hAnsi="Arial" w:cs="Arial"/>
          <w:sz w:val="20"/>
          <w:szCs w:val="20"/>
        </w:rPr>
        <w:t xml:space="preserve"> s</w:t>
      </w:r>
      <w:r w:rsidRPr="004D4440">
        <w:rPr>
          <w:rFonts w:ascii="Arial" w:hAnsi="Arial" w:cs="Arial"/>
          <w:sz w:val="20"/>
          <w:szCs w:val="20"/>
        </w:rPr>
        <w:t xml:space="preserve"> </w:t>
      </w:r>
      <w:r w:rsidR="009135B5" w:rsidRPr="004D4440">
        <w:rPr>
          <w:rFonts w:ascii="Arial" w:hAnsi="Arial" w:cs="Arial"/>
          <w:sz w:val="20"/>
          <w:szCs w:val="20"/>
        </w:rPr>
        <w:t>36 % v letu 2011 povečal na</w:t>
      </w:r>
      <w:r w:rsidR="00B6768D" w:rsidRPr="004D4440">
        <w:rPr>
          <w:rFonts w:ascii="Arial" w:hAnsi="Arial" w:cs="Arial"/>
          <w:sz w:val="20"/>
          <w:szCs w:val="20"/>
        </w:rPr>
        <w:t xml:space="preserve"> </w:t>
      </w:r>
      <w:r w:rsidR="009751C6" w:rsidRPr="004D4440">
        <w:rPr>
          <w:rFonts w:ascii="Arial" w:hAnsi="Arial" w:cs="Arial"/>
          <w:sz w:val="20"/>
          <w:szCs w:val="20"/>
        </w:rPr>
        <w:t>4</w:t>
      </w:r>
      <w:r w:rsidRPr="004D4440">
        <w:rPr>
          <w:rFonts w:ascii="Arial" w:hAnsi="Arial" w:cs="Arial"/>
          <w:sz w:val="20"/>
          <w:szCs w:val="20"/>
        </w:rPr>
        <w:t>6</w:t>
      </w:r>
      <w:r w:rsidR="009135B5" w:rsidRPr="004D4440">
        <w:rPr>
          <w:rFonts w:ascii="Arial" w:hAnsi="Arial" w:cs="Arial"/>
          <w:sz w:val="20"/>
          <w:szCs w:val="20"/>
        </w:rPr>
        <w:t xml:space="preserve"> % v letu </w:t>
      </w:r>
      <w:r w:rsidR="009751C6" w:rsidRPr="004D4440">
        <w:rPr>
          <w:rFonts w:ascii="Arial" w:hAnsi="Arial" w:cs="Arial"/>
          <w:sz w:val="20"/>
          <w:szCs w:val="20"/>
        </w:rPr>
        <w:t>20</w:t>
      </w:r>
      <w:r w:rsidRPr="004D4440">
        <w:rPr>
          <w:rFonts w:ascii="Arial" w:hAnsi="Arial" w:cs="Arial"/>
          <w:sz w:val="20"/>
          <w:szCs w:val="20"/>
        </w:rPr>
        <w:t>16</w:t>
      </w:r>
      <w:r w:rsidR="009751C6" w:rsidRPr="004D4440">
        <w:rPr>
          <w:rFonts w:ascii="Arial" w:hAnsi="Arial" w:cs="Arial"/>
          <w:sz w:val="20"/>
          <w:szCs w:val="20"/>
        </w:rPr>
        <w:t>.</w:t>
      </w:r>
      <w:r w:rsidRPr="004D4440">
        <w:rPr>
          <w:rFonts w:ascii="Arial" w:hAnsi="Arial" w:cs="Arial"/>
          <w:sz w:val="20"/>
          <w:szCs w:val="20"/>
        </w:rPr>
        <w:t xml:space="preserve"> </w:t>
      </w:r>
    </w:p>
    <w:p w14:paraId="1CECF5AD" w14:textId="5FEE842A" w:rsidR="009135B5" w:rsidRPr="004D4440" w:rsidRDefault="009135B5" w:rsidP="00F62BC5">
      <w:pPr>
        <w:spacing w:before="0" w:after="0" w:line="240" w:lineRule="auto"/>
        <w:ind w:left="425"/>
        <w:rPr>
          <w:rFonts w:ascii="Arial" w:hAnsi="Arial" w:cs="Arial"/>
          <w:sz w:val="20"/>
          <w:szCs w:val="20"/>
        </w:rPr>
      </w:pPr>
    </w:p>
    <w:p w14:paraId="2C6BC45E" w14:textId="4850FE65" w:rsidR="00091FDD" w:rsidRPr="004D4440" w:rsidRDefault="00091FDD" w:rsidP="00760486">
      <w:pPr>
        <w:spacing w:before="0" w:after="0" w:line="240" w:lineRule="auto"/>
        <w:rPr>
          <w:rFonts w:ascii="Arial" w:hAnsi="Arial" w:cs="Arial"/>
          <w:sz w:val="20"/>
          <w:szCs w:val="20"/>
        </w:rPr>
      </w:pPr>
      <w:r w:rsidRPr="004D4440">
        <w:rPr>
          <w:rFonts w:ascii="Arial" w:hAnsi="Arial" w:cs="Arial"/>
          <w:color w:val="000000" w:themeColor="text1"/>
          <w:sz w:val="20"/>
          <w:szCs w:val="20"/>
        </w:rPr>
        <w:t>Rezultati pridobljeni v zadnjih treh</w:t>
      </w:r>
      <w:r w:rsidRPr="004D4440">
        <w:rPr>
          <w:rFonts w:ascii="Arial" w:hAnsi="Arial" w:cs="Arial"/>
          <w:color w:val="0070C0"/>
          <w:sz w:val="20"/>
          <w:szCs w:val="20"/>
        </w:rPr>
        <w:t xml:space="preserve"> </w:t>
      </w:r>
      <w:r w:rsidR="0074377C" w:rsidRPr="004D4440">
        <w:rPr>
          <w:rFonts w:ascii="Arial" w:hAnsi="Arial" w:cs="Arial"/>
          <w:sz w:val="20"/>
          <w:szCs w:val="20"/>
        </w:rPr>
        <w:t>anketiran</w:t>
      </w:r>
      <w:r w:rsidRPr="004D4440">
        <w:rPr>
          <w:rFonts w:ascii="Arial" w:hAnsi="Arial" w:cs="Arial"/>
          <w:sz w:val="20"/>
          <w:szCs w:val="20"/>
        </w:rPr>
        <w:t>ji</w:t>
      </w:r>
      <w:r w:rsidRPr="004D4440">
        <w:rPr>
          <w:rFonts w:ascii="Arial" w:hAnsi="Arial" w:cs="Arial"/>
          <w:color w:val="000000" w:themeColor="text1"/>
          <w:sz w:val="20"/>
          <w:szCs w:val="20"/>
        </w:rPr>
        <w:t xml:space="preserve">h kažejo, da smo cilj dosegli že leta 2016: </w:t>
      </w:r>
      <w:r w:rsidRPr="004D4440">
        <w:rPr>
          <w:rFonts w:ascii="Arial" w:hAnsi="Arial" w:cs="Arial"/>
          <w:sz w:val="20"/>
          <w:szCs w:val="20"/>
        </w:rPr>
        <w:t>2006 (25-64 let): 40 %; 2011 (25-64 let): 36 %; 2016 (25-64 let): 46 %.</w:t>
      </w:r>
    </w:p>
    <w:p w14:paraId="72E15DF6" w14:textId="77777777" w:rsidR="009B23FE" w:rsidRPr="004D4440" w:rsidRDefault="009B23FE" w:rsidP="00F62BC5">
      <w:pPr>
        <w:spacing w:before="0" w:after="0" w:line="240" w:lineRule="auto"/>
        <w:ind w:left="425"/>
        <w:rPr>
          <w:rFonts w:ascii="Arial" w:hAnsi="Arial" w:cs="Arial"/>
          <w:sz w:val="20"/>
          <w:szCs w:val="20"/>
        </w:rPr>
      </w:pPr>
    </w:p>
    <w:p w14:paraId="13C9417B" w14:textId="56A3C642" w:rsidR="00091FDD" w:rsidRPr="004D4440" w:rsidRDefault="00091FDD" w:rsidP="00760486">
      <w:pPr>
        <w:spacing w:before="0" w:after="0" w:line="240" w:lineRule="auto"/>
        <w:rPr>
          <w:rFonts w:ascii="Arial" w:hAnsi="Arial" w:cs="Arial"/>
          <w:sz w:val="20"/>
          <w:szCs w:val="20"/>
        </w:rPr>
      </w:pPr>
      <w:r w:rsidRPr="004D4440">
        <w:rPr>
          <w:rFonts w:ascii="Arial" w:hAnsi="Arial" w:cs="Arial"/>
          <w:sz w:val="20"/>
          <w:szCs w:val="20"/>
        </w:rPr>
        <w:t xml:space="preserve">Iz slike </w:t>
      </w:r>
      <w:r w:rsidR="007C2B90" w:rsidRPr="004D4440">
        <w:rPr>
          <w:rFonts w:ascii="Arial" w:hAnsi="Arial" w:cs="Arial"/>
          <w:sz w:val="20"/>
          <w:szCs w:val="20"/>
        </w:rPr>
        <w:t>7</w:t>
      </w:r>
      <w:r w:rsidR="006F3AEC" w:rsidRPr="004D4440">
        <w:rPr>
          <w:rFonts w:ascii="Arial" w:hAnsi="Arial" w:cs="Arial"/>
          <w:sz w:val="20"/>
          <w:szCs w:val="20"/>
        </w:rPr>
        <w:t xml:space="preserve"> spodaj</w:t>
      </w:r>
      <w:r w:rsidRPr="004D4440">
        <w:rPr>
          <w:rFonts w:ascii="Arial" w:hAnsi="Arial" w:cs="Arial"/>
          <w:sz w:val="20"/>
          <w:szCs w:val="20"/>
        </w:rPr>
        <w:t xml:space="preserve"> lahko razberemo, da najbolj zaostajamo pri vključevanju </w:t>
      </w:r>
      <w:r w:rsidR="0074377C" w:rsidRPr="004D4440">
        <w:rPr>
          <w:rFonts w:ascii="Arial" w:hAnsi="Arial" w:cs="Arial"/>
          <w:sz w:val="20"/>
          <w:szCs w:val="20"/>
        </w:rPr>
        <w:t xml:space="preserve">v VŽU </w:t>
      </w:r>
      <w:r w:rsidRPr="004D4440">
        <w:rPr>
          <w:rFonts w:ascii="Arial" w:hAnsi="Arial" w:cs="Arial"/>
          <w:sz w:val="20"/>
          <w:szCs w:val="20"/>
        </w:rPr>
        <w:t xml:space="preserve">starejših. Delež vključenih </w:t>
      </w:r>
      <w:r w:rsidR="006F3AEC" w:rsidRPr="004D4440">
        <w:rPr>
          <w:rFonts w:ascii="Arial" w:hAnsi="Arial" w:cs="Arial"/>
          <w:sz w:val="20"/>
          <w:szCs w:val="20"/>
        </w:rPr>
        <w:t xml:space="preserve">odraslih </w:t>
      </w:r>
      <w:r w:rsidRPr="004D4440">
        <w:rPr>
          <w:rFonts w:ascii="Arial" w:hAnsi="Arial" w:cs="Arial"/>
          <w:sz w:val="20"/>
          <w:szCs w:val="20"/>
        </w:rPr>
        <w:t xml:space="preserve">v </w:t>
      </w:r>
      <w:r w:rsidR="006F3AEC" w:rsidRPr="004D4440">
        <w:rPr>
          <w:rFonts w:ascii="Arial" w:hAnsi="Arial" w:cs="Arial"/>
          <w:sz w:val="20"/>
          <w:szCs w:val="20"/>
        </w:rPr>
        <w:t>VŽU</w:t>
      </w:r>
      <w:r w:rsidRPr="004D4440">
        <w:rPr>
          <w:rFonts w:ascii="Arial" w:hAnsi="Arial" w:cs="Arial"/>
          <w:sz w:val="20"/>
          <w:szCs w:val="20"/>
        </w:rPr>
        <w:t xml:space="preserve"> se s starostjo občutno zmanjšuje. </w:t>
      </w:r>
      <w:r w:rsidR="006F3AEC" w:rsidRPr="004D4440">
        <w:rPr>
          <w:rFonts w:ascii="Arial" w:hAnsi="Arial" w:cs="Arial"/>
          <w:sz w:val="20"/>
          <w:szCs w:val="20"/>
        </w:rPr>
        <w:t xml:space="preserve">To </w:t>
      </w:r>
      <w:r w:rsidRPr="004D4440">
        <w:rPr>
          <w:rFonts w:ascii="Arial" w:hAnsi="Arial" w:cs="Arial"/>
          <w:sz w:val="20"/>
          <w:szCs w:val="20"/>
        </w:rPr>
        <w:t xml:space="preserve">velja </w:t>
      </w:r>
      <w:r w:rsidR="006F3AEC" w:rsidRPr="004D4440">
        <w:rPr>
          <w:rFonts w:ascii="Arial" w:hAnsi="Arial" w:cs="Arial"/>
          <w:sz w:val="20"/>
          <w:szCs w:val="20"/>
        </w:rPr>
        <w:t>posebej</w:t>
      </w:r>
      <w:r w:rsidRPr="004D4440">
        <w:rPr>
          <w:rFonts w:ascii="Arial" w:hAnsi="Arial" w:cs="Arial"/>
          <w:sz w:val="20"/>
          <w:szCs w:val="20"/>
        </w:rPr>
        <w:t xml:space="preserve"> za starejše od 55 let, čeprav podatki na sliki za vse starostne skupine kažejo, da je stanje v letu 2016 znatno boljše od leta 2007 in 2011.</w:t>
      </w:r>
    </w:p>
    <w:p w14:paraId="10A34819" w14:textId="2753ACF7" w:rsidR="00E46198" w:rsidRPr="004D4440" w:rsidRDefault="00E46198" w:rsidP="00C93102">
      <w:pPr>
        <w:spacing w:before="0" w:after="0" w:line="240" w:lineRule="auto"/>
        <w:rPr>
          <w:rFonts w:ascii="Arial" w:hAnsi="Arial" w:cs="Arial"/>
          <w:i/>
          <w:iCs/>
          <w:sz w:val="20"/>
          <w:szCs w:val="20"/>
        </w:rPr>
      </w:pPr>
    </w:p>
    <w:p w14:paraId="67802082" w14:textId="5D62CF77" w:rsidR="00C93102" w:rsidRPr="004D4440" w:rsidRDefault="00C93102" w:rsidP="00C93102">
      <w:pPr>
        <w:pStyle w:val="Napis"/>
        <w:keepNext/>
      </w:pPr>
      <w:bookmarkStart w:id="56" w:name="_Toc72913313"/>
      <w:r w:rsidRPr="004D4440">
        <w:t xml:space="preserve">Slika </w:t>
      </w:r>
      <w:r w:rsidR="00333DBF">
        <w:rPr>
          <w:noProof/>
        </w:rPr>
        <w:fldChar w:fldCharType="begin"/>
      </w:r>
      <w:r w:rsidR="00333DBF">
        <w:rPr>
          <w:noProof/>
        </w:rPr>
        <w:instrText xml:space="preserve"> SEQ Slika \* ARABIC </w:instrText>
      </w:r>
      <w:r w:rsidR="00333DBF">
        <w:rPr>
          <w:noProof/>
        </w:rPr>
        <w:fldChar w:fldCharType="separate"/>
      </w:r>
      <w:r w:rsidRPr="004D4440">
        <w:rPr>
          <w:noProof/>
        </w:rPr>
        <w:t>7</w:t>
      </w:r>
      <w:r w:rsidR="00333DBF">
        <w:rPr>
          <w:noProof/>
        </w:rPr>
        <w:fldChar w:fldCharType="end"/>
      </w:r>
      <w:r w:rsidRPr="004D4440">
        <w:t xml:space="preserve">: Udeležba odraslih v VŽU v 12 mesecih pred anketiranjem, glede na starost, v letih 2006, 2011 in 2016, v </w:t>
      </w:r>
      <w:r w:rsidR="00444858">
        <w:t>deležih</w:t>
      </w:r>
      <w:bookmarkEnd w:id="56"/>
    </w:p>
    <w:p w14:paraId="54D275DD" w14:textId="77777777" w:rsidR="00091FDD" w:rsidRPr="004D4440" w:rsidRDefault="00091FDD" w:rsidP="00F62BC5">
      <w:pPr>
        <w:spacing w:before="0" w:after="0" w:line="240" w:lineRule="auto"/>
        <w:ind w:left="425"/>
        <w:rPr>
          <w:rFonts w:ascii="Arial" w:hAnsi="Arial" w:cs="Arial"/>
          <w:sz w:val="20"/>
          <w:szCs w:val="20"/>
        </w:rPr>
      </w:pPr>
      <w:r w:rsidRPr="004D4440">
        <w:rPr>
          <w:rFonts w:ascii="Arial" w:hAnsi="Arial" w:cs="Arial"/>
          <w:noProof/>
          <w:sz w:val="20"/>
          <w:szCs w:val="20"/>
        </w:rPr>
        <w:drawing>
          <wp:inline distT="0" distB="0" distL="0" distR="0" wp14:anchorId="11141F3C" wp14:editId="498BCFD0">
            <wp:extent cx="4735773" cy="2579427"/>
            <wp:effectExtent l="0" t="0" r="8255" b="1143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0071A2" w14:textId="77777777" w:rsidR="00091FDD" w:rsidRPr="004D4440" w:rsidRDefault="00091FDD" w:rsidP="00F62BC5">
      <w:pPr>
        <w:spacing w:before="0" w:after="0" w:line="240" w:lineRule="auto"/>
        <w:ind w:left="425"/>
        <w:rPr>
          <w:rFonts w:ascii="Arial" w:hAnsi="Arial" w:cs="Arial"/>
          <w:sz w:val="20"/>
          <w:szCs w:val="20"/>
        </w:rPr>
      </w:pPr>
      <w:r w:rsidRPr="004D4440">
        <w:rPr>
          <w:rFonts w:ascii="Arial" w:hAnsi="Arial" w:cs="Arial"/>
          <w:sz w:val="20"/>
          <w:szCs w:val="20"/>
        </w:rPr>
        <w:t>Vir: EUROSTAT</w:t>
      </w:r>
    </w:p>
    <w:p w14:paraId="6C92332C" w14:textId="19A8C53C" w:rsidR="00492E45" w:rsidRPr="004D4440" w:rsidRDefault="00492E45" w:rsidP="00F62BC5">
      <w:pPr>
        <w:spacing w:before="0" w:after="0" w:line="240" w:lineRule="auto"/>
        <w:ind w:left="1133"/>
        <w:rPr>
          <w:rFonts w:ascii="Arial" w:hAnsi="Arial" w:cs="Arial"/>
          <w:b/>
          <w:sz w:val="20"/>
          <w:szCs w:val="20"/>
        </w:rPr>
      </w:pPr>
      <w:bookmarkStart w:id="57" w:name="_Toc64637216"/>
    </w:p>
    <w:p w14:paraId="07B5FA6F" w14:textId="0C3872A1" w:rsidR="00CA46F5" w:rsidRPr="004D4440" w:rsidRDefault="00A9493A" w:rsidP="00760486">
      <w:pPr>
        <w:spacing w:before="0" w:after="0" w:line="240" w:lineRule="auto"/>
        <w:ind w:firstLine="425"/>
        <w:rPr>
          <w:rFonts w:ascii="Arial" w:hAnsi="Arial" w:cs="Arial"/>
          <w:sz w:val="20"/>
          <w:szCs w:val="20"/>
        </w:rPr>
      </w:pPr>
      <w:r w:rsidRPr="004D4440">
        <w:rPr>
          <w:rFonts w:ascii="Arial" w:hAnsi="Arial" w:cs="Arial"/>
          <w:b/>
          <w:sz w:val="20"/>
          <w:szCs w:val="20"/>
        </w:rPr>
        <w:t>6</w:t>
      </w:r>
      <w:r w:rsidR="002D589D" w:rsidRPr="004D4440">
        <w:rPr>
          <w:rFonts w:ascii="Arial" w:hAnsi="Arial" w:cs="Arial"/>
          <w:b/>
          <w:sz w:val="20"/>
          <w:szCs w:val="20"/>
        </w:rPr>
        <w:t xml:space="preserve">.2 </w:t>
      </w:r>
      <w:r w:rsidR="0002607B" w:rsidRPr="004D4440">
        <w:rPr>
          <w:rFonts w:ascii="Arial" w:hAnsi="Arial" w:cs="Arial"/>
          <w:b/>
          <w:sz w:val="20"/>
          <w:szCs w:val="20"/>
        </w:rPr>
        <w:t>Doseganje ciljev po prednostnih področjih</w:t>
      </w:r>
      <w:bookmarkEnd w:id="57"/>
    </w:p>
    <w:p w14:paraId="4147AA55" w14:textId="77777777" w:rsidR="00FA6A85" w:rsidRPr="004D4440" w:rsidRDefault="00FA6A85" w:rsidP="00F62BC5">
      <w:pPr>
        <w:spacing w:before="0" w:after="0" w:line="240" w:lineRule="auto"/>
        <w:ind w:left="1133"/>
        <w:rPr>
          <w:rFonts w:ascii="Arial" w:hAnsi="Arial" w:cs="Arial"/>
          <w:sz w:val="20"/>
          <w:szCs w:val="20"/>
        </w:rPr>
      </w:pPr>
    </w:p>
    <w:p w14:paraId="63EB9C39" w14:textId="4F813EA2" w:rsidR="0002607B" w:rsidRPr="004D4440" w:rsidRDefault="009B23FE" w:rsidP="00F62BC5">
      <w:pPr>
        <w:spacing w:before="0" w:after="0" w:line="240" w:lineRule="auto"/>
        <w:ind w:left="1133"/>
        <w:rPr>
          <w:rFonts w:ascii="Arial" w:hAnsi="Arial" w:cs="Arial"/>
          <w:b/>
          <w:sz w:val="20"/>
          <w:szCs w:val="20"/>
        </w:rPr>
      </w:pPr>
      <w:r w:rsidRPr="004D4440">
        <w:rPr>
          <w:rFonts w:ascii="Arial" w:hAnsi="Arial" w:cs="Arial"/>
          <w:b/>
          <w:sz w:val="20"/>
          <w:szCs w:val="20"/>
          <w:lang w:eastAsia="en-US"/>
        </w:rPr>
        <w:tab/>
      </w:r>
      <w:r w:rsidR="00A9493A" w:rsidRPr="004D4440">
        <w:rPr>
          <w:rFonts w:ascii="Arial" w:hAnsi="Arial" w:cs="Arial"/>
          <w:b/>
          <w:sz w:val="20"/>
          <w:szCs w:val="20"/>
          <w:lang w:eastAsia="en-US"/>
        </w:rPr>
        <w:t>6</w:t>
      </w:r>
      <w:r w:rsidR="00817EED" w:rsidRPr="004D4440">
        <w:rPr>
          <w:rFonts w:ascii="Arial" w:hAnsi="Arial" w:cs="Arial"/>
          <w:b/>
          <w:sz w:val="20"/>
          <w:szCs w:val="20"/>
        </w:rPr>
        <w:t xml:space="preserve">.2.1 </w:t>
      </w:r>
      <w:r w:rsidR="0002607B" w:rsidRPr="004D4440">
        <w:rPr>
          <w:rFonts w:ascii="Arial" w:hAnsi="Arial" w:cs="Arial"/>
          <w:b/>
          <w:sz w:val="20"/>
          <w:szCs w:val="20"/>
        </w:rPr>
        <w:t>Prvo prednostno področje</w:t>
      </w:r>
      <w:r w:rsidR="00EA23E0" w:rsidRPr="004D4440">
        <w:rPr>
          <w:rFonts w:ascii="Arial" w:hAnsi="Arial" w:cs="Arial"/>
          <w:b/>
          <w:sz w:val="20"/>
          <w:szCs w:val="20"/>
        </w:rPr>
        <w:t xml:space="preserve">: </w:t>
      </w:r>
      <w:r w:rsidR="00BC4DF0" w:rsidRPr="004D4440">
        <w:rPr>
          <w:rFonts w:ascii="Arial" w:hAnsi="Arial" w:cs="Arial"/>
          <w:b/>
          <w:sz w:val="20"/>
          <w:szCs w:val="20"/>
        </w:rPr>
        <w:t>s</w:t>
      </w:r>
      <w:r w:rsidR="00EA23E0" w:rsidRPr="004D4440">
        <w:rPr>
          <w:rFonts w:ascii="Arial" w:hAnsi="Arial" w:cs="Arial"/>
          <w:b/>
          <w:sz w:val="20"/>
          <w:szCs w:val="20"/>
        </w:rPr>
        <w:t>plošno izobraževanje</w:t>
      </w:r>
      <w:r w:rsidR="00BC4DF0" w:rsidRPr="004D4440">
        <w:rPr>
          <w:rFonts w:ascii="Arial" w:hAnsi="Arial" w:cs="Arial"/>
          <w:b/>
          <w:sz w:val="20"/>
          <w:szCs w:val="20"/>
        </w:rPr>
        <w:t xml:space="preserve"> odraslih</w:t>
      </w:r>
    </w:p>
    <w:p w14:paraId="26D63446" w14:textId="77777777" w:rsidR="00EF6D52" w:rsidRPr="004D4440" w:rsidRDefault="00EF6D52" w:rsidP="00F62BC5">
      <w:pPr>
        <w:spacing w:before="0" w:after="0" w:line="240" w:lineRule="auto"/>
        <w:ind w:left="425"/>
        <w:rPr>
          <w:rFonts w:ascii="Arial" w:hAnsi="Arial" w:cs="Arial"/>
          <w:sz w:val="20"/>
          <w:szCs w:val="20"/>
        </w:rPr>
      </w:pPr>
    </w:p>
    <w:p w14:paraId="504B6894" w14:textId="173B902C" w:rsidR="00684469" w:rsidRPr="004D4440" w:rsidRDefault="00684469" w:rsidP="00760486">
      <w:pPr>
        <w:spacing w:before="0" w:after="0" w:line="240" w:lineRule="auto"/>
        <w:rPr>
          <w:rFonts w:ascii="Arial" w:hAnsi="Arial" w:cs="Arial"/>
          <w:sz w:val="20"/>
          <w:szCs w:val="20"/>
        </w:rPr>
      </w:pPr>
      <w:r w:rsidRPr="004D4440">
        <w:rPr>
          <w:rFonts w:ascii="Arial" w:hAnsi="Arial" w:cs="Arial"/>
          <w:sz w:val="20"/>
          <w:szCs w:val="20"/>
        </w:rPr>
        <w:t xml:space="preserve">Delež odraslih v starosti od 25 do 64 let, vključenih v splošno izobraževanje, se </w:t>
      </w:r>
      <w:r w:rsidR="00B6768D" w:rsidRPr="004D4440">
        <w:rPr>
          <w:rFonts w:ascii="Arial" w:hAnsi="Arial" w:cs="Arial"/>
          <w:sz w:val="20"/>
          <w:szCs w:val="20"/>
        </w:rPr>
        <w:t>je</w:t>
      </w:r>
      <w:r w:rsidR="00AD3EB9" w:rsidRPr="004D4440">
        <w:rPr>
          <w:rFonts w:ascii="Arial" w:hAnsi="Arial" w:cs="Arial"/>
          <w:sz w:val="20"/>
          <w:szCs w:val="20"/>
        </w:rPr>
        <w:t xml:space="preserve"> </w:t>
      </w:r>
      <w:r w:rsidR="00BF6996" w:rsidRPr="004D4440">
        <w:rPr>
          <w:rFonts w:ascii="Arial" w:hAnsi="Arial" w:cs="Arial"/>
          <w:sz w:val="20"/>
          <w:szCs w:val="20"/>
        </w:rPr>
        <w:t xml:space="preserve">s 5 % v letu 2011 povečal na več kot 8 % v letu 2020 </w:t>
      </w:r>
      <w:r w:rsidR="00AD3EB9" w:rsidRPr="004D4440">
        <w:rPr>
          <w:rStyle w:val="Sprotnaopomba-sklic"/>
          <w:rFonts w:ascii="Arial" w:hAnsi="Arial" w:cs="Arial"/>
          <w:b/>
          <w:sz w:val="20"/>
          <w:szCs w:val="20"/>
        </w:rPr>
        <w:footnoteReference w:id="25"/>
      </w:r>
      <w:r w:rsidR="00BF6996" w:rsidRPr="004D4440">
        <w:rPr>
          <w:rFonts w:ascii="Arial" w:hAnsi="Arial" w:cs="Arial"/>
          <w:sz w:val="20"/>
          <w:szCs w:val="20"/>
        </w:rPr>
        <w:t>.</w:t>
      </w:r>
    </w:p>
    <w:p w14:paraId="5A20360A" w14:textId="77777777" w:rsidR="007C2B90" w:rsidRPr="004D4440" w:rsidRDefault="007C2B90" w:rsidP="00F62BC5">
      <w:pPr>
        <w:spacing w:before="0" w:after="0" w:line="240" w:lineRule="auto"/>
        <w:ind w:left="425"/>
        <w:rPr>
          <w:rFonts w:ascii="Arial" w:hAnsi="Arial" w:cs="Arial"/>
          <w:sz w:val="20"/>
          <w:szCs w:val="20"/>
        </w:rPr>
      </w:pPr>
    </w:p>
    <w:p w14:paraId="78C68986" w14:textId="28CFA197" w:rsidR="0002607B" w:rsidRPr="004D4440" w:rsidRDefault="00A9493A" w:rsidP="00952F85">
      <w:pPr>
        <w:spacing w:before="0" w:after="0" w:line="240" w:lineRule="auto"/>
        <w:ind w:left="708" w:firstLine="708"/>
        <w:rPr>
          <w:rFonts w:ascii="Arial" w:hAnsi="Arial" w:cs="Arial"/>
          <w:sz w:val="20"/>
          <w:szCs w:val="20"/>
        </w:rPr>
      </w:pPr>
      <w:r w:rsidRPr="004D4440">
        <w:rPr>
          <w:rFonts w:ascii="Arial" w:hAnsi="Arial" w:cs="Arial"/>
          <w:b/>
          <w:sz w:val="20"/>
          <w:szCs w:val="20"/>
        </w:rPr>
        <w:t>6</w:t>
      </w:r>
      <w:r w:rsidR="00817EED" w:rsidRPr="004D4440">
        <w:rPr>
          <w:rFonts w:ascii="Arial" w:hAnsi="Arial" w:cs="Arial"/>
          <w:b/>
          <w:sz w:val="20"/>
          <w:szCs w:val="20"/>
        </w:rPr>
        <w:t xml:space="preserve">.2.2 </w:t>
      </w:r>
      <w:r w:rsidR="00EA23E0" w:rsidRPr="004D4440">
        <w:rPr>
          <w:rFonts w:ascii="Arial" w:hAnsi="Arial" w:cs="Arial"/>
          <w:b/>
          <w:sz w:val="20"/>
          <w:szCs w:val="20"/>
        </w:rPr>
        <w:t xml:space="preserve">Drugo prednostno področje: </w:t>
      </w:r>
      <w:r w:rsidR="00817EED" w:rsidRPr="004D4440">
        <w:rPr>
          <w:rFonts w:ascii="Arial" w:hAnsi="Arial" w:cs="Arial"/>
          <w:b/>
          <w:sz w:val="20"/>
          <w:szCs w:val="20"/>
        </w:rPr>
        <w:t xml:space="preserve">izobraževanje </w:t>
      </w:r>
      <w:r w:rsidR="00BC4DF0" w:rsidRPr="004D4440">
        <w:rPr>
          <w:rFonts w:ascii="Arial" w:hAnsi="Arial" w:cs="Arial"/>
          <w:b/>
          <w:sz w:val="20"/>
          <w:szCs w:val="20"/>
        </w:rPr>
        <w:t>za dvig izobrazbene ravni</w:t>
      </w:r>
    </w:p>
    <w:p w14:paraId="5ECAB073" w14:textId="77777777" w:rsidR="00EF6D52" w:rsidRPr="004D4440" w:rsidRDefault="00EF6D52" w:rsidP="00F62BC5">
      <w:pPr>
        <w:spacing w:before="0" w:after="0" w:line="240" w:lineRule="auto"/>
        <w:ind w:left="425"/>
        <w:rPr>
          <w:rFonts w:ascii="Arial" w:hAnsi="Arial" w:cs="Arial"/>
          <w:sz w:val="20"/>
          <w:szCs w:val="20"/>
        </w:rPr>
      </w:pPr>
    </w:p>
    <w:p w14:paraId="7F1B2962" w14:textId="4076D899" w:rsidR="00EF6D52" w:rsidRPr="004D4440" w:rsidRDefault="00817EED" w:rsidP="00760486">
      <w:pPr>
        <w:spacing w:before="0" w:after="0" w:line="240" w:lineRule="auto"/>
        <w:rPr>
          <w:rFonts w:ascii="Arial" w:eastAsiaTheme="minorHAnsi" w:hAnsi="Arial" w:cs="Arial"/>
          <w:b/>
          <w:sz w:val="20"/>
          <w:szCs w:val="20"/>
          <w:lang w:eastAsia="en-US"/>
        </w:rPr>
      </w:pPr>
      <w:r w:rsidRPr="004D4440">
        <w:rPr>
          <w:rFonts w:ascii="Arial" w:hAnsi="Arial" w:cs="Arial"/>
          <w:b/>
          <w:sz w:val="20"/>
          <w:szCs w:val="20"/>
        </w:rPr>
        <w:t xml:space="preserve">A. </w:t>
      </w:r>
      <w:r w:rsidR="0002607B" w:rsidRPr="004D4440">
        <w:rPr>
          <w:rFonts w:ascii="Arial" w:hAnsi="Arial" w:cs="Arial"/>
          <w:b/>
          <w:sz w:val="20"/>
          <w:szCs w:val="20"/>
        </w:rPr>
        <w:t>Osnovn</w:t>
      </w:r>
      <w:r w:rsidR="00AD23E8" w:rsidRPr="004D4440">
        <w:rPr>
          <w:rFonts w:ascii="Arial" w:hAnsi="Arial" w:cs="Arial"/>
          <w:b/>
          <w:sz w:val="20"/>
          <w:szCs w:val="20"/>
        </w:rPr>
        <w:t>ošolska izobrazba</w:t>
      </w:r>
    </w:p>
    <w:p w14:paraId="7396DDC7" w14:textId="2A604F02" w:rsidR="0002607B" w:rsidRPr="004D4440" w:rsidRDefault="0002607B" w:rsidP="00F62BC5">
      <w:pPr>
        <w:spacing w:before="0" w:after="0" w:line="240" w:lineRule="auto"/>
        <w:ind w:left="425"/>
        <w:rPr>
          <w:rFonts w:ascii="Arial" w:eastAsiaTheme="minorHAnsi" w:hAnsi="Arial" w:cs="Arial"/>
          <w:sz w:val="20"/>
          <w:szCs w:val="20"/>
          <w:lang w:eastAsia="en-US"/>
        </w:rPr>
      </w:pPr>
    </w:p>
    <w:p w14:paraId="1A1A8966" w14:textId="5609B3F2" w:rsidR="00E46198" w:rsidRPr="004D4440" w:rsidRDefault="009F28C6" w:rsidP="008D2EF4">
      <w:pPr>
        <w:spacing w:before="0" w:after="0" w:line="240" w:lineRule="auto"/>
        <w:rPr>
          <w:rFonts w:ascii="Arial" w:hAnsi="Arial" w:cs="Arial"/>
          <w:sz w:val="20"/>
          <w:szCs w:val="20"/>
        </w:rPr>
      </w:pPr>
      <w:r w:rsidRPr="004D4440">
        <w:rPr>
          <w:rFonts w:ascii="Arial" w:hAnsi="Arial" w:cs="Arial"/>
          <w:sz w:val="20"/>
          <w:szCs w:val="20"/>
        </w:rPr>
        <w:t>P</w:t>
      </w:r>
      <w:r w:rsidR="00EA23E0" w:rsidRPr="004D4440">
        <w:rPr>
          <w:rFonts w:ascii="Arial" w:hAnsi="Arial" w:cs="Arial"/>
          <w:sz w:val="20"/>
          <w:szCs w:val="20"/>
        </w:rPr>
        <w:t>reglednic</w:t>
      </w:r>
      <w:r w:rsidRPr="004D4440">
        <w:rPr>
          <w:rFonts w:ascii="Arial" w:hAnsi="Arial" w:cs="Arial"/>
          <w:sz w:val="20"/>
          <w:szCs w:val="20"/>
        </w:rPr>
        <w:t>a</w:t>
      </w:r>
      <w:r w:rsidR="006F3AEC" w:rsidRPr="004D4440">
        <w:rPr>
          <w:rFonts w:ascii="Arial" w:hAnsi="Arial" w:cs="Arial"/>
          <w:sz w:val="20"/>
          <w:szCs w:val="20"/>
        </w:rPr>
        <w:t xml:space="preserve"> 9 spodaj</w:t>
      </w:r>
      <w:r w:rsidR="00EF6D52" w:rsidRPr="004D4440">
        <w:rPr>
          <w:rFonts w:ascii="Arial" w:hAnsi="Arial" w:cs="Arial"/>
          <w:sz w:val="20"/>
          <w:szCs w:val="20"/>
        </w:rPr>
        <w:t xml:space="preserve"> </w:t>
      </w:r>
      <w:r w:rsidRPr="004D4440">
        <w:rPr>
          <w:rFonts w:ascii="Arial" w:hAnsi="Arial" w:cs="Arial"/>
          <w:sz w:val="20"/>
          <w:szCs w:val="20"/>
        </w:rPr>
        <w:t>kaže</w:t>
      </w:r>
      <w:r w:rsidR="0002607B" w:rsidRPr="004D4440">
        <w:rPr>
          <w:rFonts w:ascii="Arial" w:hAnsi="Arial" w:cs="Arial"/>
          <w:sz w:val="20"/>
          <w:szCs w:val="20"/>
        </w:rPr>
        <w:t xml:space="preserve">, </w:t>
      </w:r>
      <w:r w:rsidRPr="004D4440">
        <w:rPr>
          <w:rFonts w:ascii="Arial" w:hAnsi="Arial" w:cs="Arial"/>
          <w:sz w:val="20"/>
          <w:szCs w:val="20"/>
        </w:rPr>
        <w:t>da</w:t>
      </w:r>
      <w:r w:rsidR="00AA5CF6" w:rsidRPr="004D4440">
        <w:rPr>
          <w:rFonts w:ascii="Arial" w:hAnsi="Arial" w:cs="Arial"/>
          <w:sz w:val="20"/>
          <w:szCs w:val="20"/>
        </w:rPr>
        <w:t xml:space="preserve"> se</w:t>
      </w:r>
      <w:r w:rsidRPr="004D4440">
        <w:rPr>
          <w:rFonts w:ascii="Arial" w:hAnsi="Arial" w:cs="Arial"/>
          <w:sz w:val="20"/>
          <w:szCs w:val="20"/>
        </w:rPr>
        <w:t xml:space="preserve"> </w:t>
      </w:r>
      <w:r w:rsidR="0054691A" w:rsidRPr="004D4440">
        <w:rPr>
          <w:rFonts w:ascii="Arial" w:hAnsi="Arial" w:cs="Arial"/>
          <w:sz w:val="20"/>
          <w:szCs w:val="20"/>
        </w:rPr>
        <w:t>je</w:t>
      </w:r>
      <w:r w:rsidR="00D81AD5" w:rsidRPr="004D4440">
        <w:rPr>
          <w:rFonts w:ascii="Arial" w:hAnsi="Arial" w:cs="Arial"/>
          <w:sz w:val="20"/>
          <w:szCs w:val="20"/>
        </w:rPr>
        <w:t xml:space="preserve"> </w:t>
      </w:r>
      <w:r w:rsidR="00AA5CF6" w:rsidRPr="004D4440">
        <w:rPr>
          <w:rFonts w:ascii="Arial" w:hAnsi="Arial" w:cs="Arial"/>
          <w:sz w:val="20"/>
          <w:szCs w:val="20"/>
        </w:rPr>
        <w:t>delež prebivalstva</w:t>
      </w:r>
      <w:r w:rsidR="00AA5CF6" w:rsidRPr="004D4440" w:rsidDel="00AA5CF6">
        <w:rPr>
          <w:rFonts w:ascii="Arial" w:hAnsi="Arial" w:cs="Arial"/>
          <w:sz w:val="20"/>
          <w:szCs w:val="20"/>
        </w:rPr>
        <w:t xml:space="preserve"> </w:t>
      </w:r>
      <w:r w:rsidR="00AA5CF6" w:rsidRPr="004D4440">
        <w:rPr>
          <w:rFonts w:ascii="Arial" w:hAnsi="Arial" w:cs="Arial"/>
          <w:sz w:val="20"/>
          <w:szCs w:val="20"/>
        </w:rPr>
        <w:t xml:space="preserve">v </w:t>
      </w:r>
      <w:r w:rsidR="00D81AD5" w:rsidRPr="004D4440">
        <w:rPr>
          <w:rFonts w:ascii="Arial" w:hAnsi="Arial" w:cs="Arial"/>
          <w:sz w:val="20"/>
          <w:szCs w:val="20"/>
        </w:rPr>
        <w:t>let</w:t>
      </w:r>
      <w:r w:rsidR="00AA5CF6" w:rsidRPr="004D4440">
        <w:rPr>
          <w:rFonts w:ascii="Arial" w:hAnsi="Arial" w:cs="Arial"/>
          <w:sz w:val="20"/>
          <w:szCs w:val="20"/>
        </w:rPr>
        <w:t>u</w:t>
      </w:r>
      <w:r w:rsidR="00D81AD5" w:rsidRPr="004D4440">
        <w:rPr>
          <w:rFonts w:ascii="Arial" w:hAnsi="Arial" w:cs="Arial"/>
          <w:sz w:val="20"/>
          <w:szCs w:val="20"/>
        </w:rPr>
        <w:t xml:space="preserve"> 2019</w:t>
      </w:r>
      <w:r w:rsidR="00B6768D" w:rsidRPr="004D4440">
        <w:rPr>
          <w:rFonts w:ascii="Arial" w:hAnsi="Arial" w:cs="Arial"/>
          <w:sz w:val="20"/>
          <w:szCs w:val="20"/>
        </w:rPr>
        <w:t>, starejšega od 15 let</w:t>
      </w:r>
      <w:r w:rsidR="0074377C" w:rsidRPr="004D4440">
        <w:rPr>
          <w:rFonts w:ascii="Arial" w:hAnsi="Arial" w:cs="Arial"/>
          <w:sz w:val="20"/>
          <w:szCs w:val="20"/>
        </w:rPr>
        <w:t>,</w:t>
      </w:r>
      <w:r w:rsidR="00B6768D" w:rsidRPr="004D4440">
        <w:rPr>
          <w:rFonts w:ascii="Arial" w:hAnsi="Arial" w:cs="Arial"/>
          <w:sz w:val="20"/>
          <w:szCs w:val="20"/>
        </w:rPr>
        <w:t xml:space="preserve"> </w:t>
      </w:r>
      <w:r w:rsidR="0054691A" w:rsidRPr="004D4440">
        <w:rPr>
          <w:rFonts w:ascii="Arial" w:hAnsi="Arial" w:cs="Arial"/>
          <w:sz w:val="20"/>
          <w:szCs w:val="20"/>
        </w:rPr>
        <w:t>z nedokončano osnovnošol</w:t>
      </w:r>
      <w:r w:rsidR="00AA5CF6" w:rsidRPr="004D4440">
        <w:rPr>
          <w:rFonts w:ascii="Arial" w:hAnsi="Arial" w:cs="Arial"/>
          <w:sz w:val="20"/>
          <w:szCs w:val="20"/>
        </w:rPr>
        <w:t>sk</w:t>
      </w:r>
      <w:r w:rsidR="0054691A" w:rsidRPr="004D4440">
        <w:rPr>
          <w:rFonts w:ascii="Arial" w:hAnsi="Arial" w:cs="Arial"/>
          <w:sz w:val="20"/>
          <w:szCs w:val="20"/>
        </w:rPr>
        <w:t xml:space="preserve">o </w:t>
      </w:r>
      <w:r w:rsidR="00AA5CF6" w:rsidRPr="004D4440">
        <w:rPr>
          <w:rFonts w:ascii="Arial" w:hAnsi="Arial" w:cs="Arial"/>
          <w:sz w:val="20"/>
          <w:szCs w:val="20"/>
        </w:rPr>
        <w:t xml:space="preserve">izobrazbo, </w:t>
      </w:r>
      <w:r w:rsidR="0054691A" w:rsidRPr="004D4440">
        <w:rPr>
          <w:rFonts w:ascii="Arial" w:hAnsi="Arial" w:cs="Arial"/>
          <w:sz w:val="20"/>
          <w:szCs w:val="20"/>
        </w:rPr>
        <w:t xml:space="preserve">zmanjšal </w:t>
      </w:r>
      <w:r w:rsidR="00B6768D" w:rsidRPr="004D4440">
        <w:rPr>
          <w:rFonts w:ascii="Arial" w:hAnsi="Arial" w:cs="Arial"/>
          <w:sz w:val="20"/>
          <w:szCs w:val="20"/>
        </w:rPr>
        <w:t xml:space="preserve">s 4,4 % v letu 2011 </w:t>
      </w:r>
      <w:r w:rsidR="0054691A" w:rsidRPr="004D4440">
        <w:rPr>
          <w:rFonts w:ascii="Arial" w:hAnsi="Arial" w:cs="Arial"/>
          <w:sz w:val="20"/>
          <w:szCs w:val="20"/>
        </w:rPr>
        <w:t xml:space="preserve">na </w:t>
      </w:r>
      <w:r w:rsidR="0002607B" w:rsidRPr="004D4440">
        <w:rPr>
          <w:rFonts w:ascii="Arial" w:hAnsi="Arial" w:cs="Arial"/>
          <w:sz w:val="20"/>
          <w:szCs w:val="20"/>
        </w:rPr>
        <w:t>2,95</w:t>
      </w:r>
      <w:r w:rsidRPr="004D4440">
        <w:rPr>
          <w:rFonts w:ascii="Arial" w:hAnsi="Arial" w:cs="Arial"/>
          <w:sz w:val="20"/>
          <w:szCs w:val="20"/>
        </w:rPr>
        <w:t xml:space="preserve"> </w:t>
      </w:r>
      <w:r w:rsidR="0054691A" w:rsidRPr="004D4440">
        <w:rPr>
          <w:rFonts w:ascii="Arial" w:hAnsi="Arial" w:cs="Arial"/>
          <w:sz w:val="20"/>
          <w:szCs w:val="20"/>
        </w:rPr>
        <w:t>%</w:t>
      </w:r>
      <w:r w:rsidR="00BF6996" w:rsidRPr="004D4440">
        <w:rPr>
          <w:rFonts w:ascii="Arial" w:hAnsi="Arial" w:cs="Arial"/>
          <w:sz w:val="20"/>
          <w:szCs w:val="20"/>
        </w:rPr>
        <w:t>.</w:t>
      </w:r>
      <w:r w:rsidR="00B6768D" w:rsidRPr="004D4440">
        <w:rPr>
          <w:rFonts w:ascii="Arial" w:hAnsi="Arial" w:cs="Arial"/>
          <w:sz w:val="20"/>
          <w:szCs w:val="20"/>
        </w:rPr>
        <w:t xml:space="preserve"> </w:t>
      </w:r>
    </w:p>
    <w:p w14:paraId="4F431C13" w14:textId="28B07292" w:rsidR="008D2EF4" w:rsidRPr="004D4440" w:rsidRDefault="008D2EF4" w:rsidP="008D2EF4">
      <w:pPr>
        <w:pStyle w:val="Napis"/>
        <w:keepNext/>
      </w:pPr>
      <w:bookmarkStart w:id="58" w:name="_Toc72912649"/>
      <w:r w:rsidRPr="004D4440">
        <w:t xml:space="preserve">Preglednica </w:t>
      </w:r>
      <w:r w:rsidR="00333DBF">
        <w:rPr>
          <w:noProof/>
        </w:rPr>
        <w:fldChar w:fldCharType="begin"/>
      </w:r>
      <w:r w:rsidR="00333DBF">
        <w:rPr>
          <w:noProof/>
        </w:rPr>
        <w:instrText xml:space="preserve"> SEQ Preglednica \* ARABIC </w:instrText>
      </w:r>
      <w:r w:rsidR="00333DBF">
        <w:rPr>
          <w:noProof/>
        </w:rPr>
        <w:fldChar w:fldCharType="separate"/>
      </w:r>
      <w:r w:rsidR="00C93102" w:rsidRPr="004D4440">
        <w:rPr>
          <w:noProof/>
        </w:rPr>
        <w:t>9</w:t>
      </w:r>
      <w:r w:rsidR="00333DBF">
        <w:rPr>
          <w:noProof/>
        </w:rPr>
        <w:fldChar w:fldCharType="end"/>
      </w:r>
      <w:r w:rsidRPr="004D4440">
        <w:t>: Število in deleži prebivalcev, starejših od 15 let, z nedokončano osnovnošolsko izobrazbo, v letih 2011 in 2019</w:t>
      </w:r>
      <w:bookmarkEnd w:id="58"/>
    </w:p>
    <w:tbl>
      <w:tblPr>
        <w:tblStyle w:val="Tabelamrea6"/>
        <w:tblW w:w="5734" w:type="dxa"/>
        <w:tblInd w:w="657" w:type="dxa"/>
        <w:tblLook w:val="04A0" w:firstRow="1" w:lastRow="0" w:firstColumn="1" w:lastColumn="0" w:noHBand="0" w:noVBand="1"/>
      </w:tblPr>
      <w:tblGrid>
        <w:gridCol w:w="1574"/>
        <w:gridCol w:w="1380"/>
        <w:gridCol w:w="1380"/>
        <w:gridCol w:w="1400"/>
      </w:tblGrid>
      <w:tr w:rsidR="00EA23E0" w:rsidRPr="004D4440" w14:paraId="134A6C61" w14:textId="77777777" w:rsidTr="00675327">
        <w:trPr>
          <w:trHeight w:val="272"/>
        </w:trPr>
        <w:tc>
          <w:tcPr>
            <w:tcW w:w="5734" w:type="dxa"/>
            <w:gridSpan w:val="4"/>
            <w:vAlign w:val="center"/>
            <w:hideMark/>
          </w:tcPr>
          <w:p w14:paraId="4F79EB73" w14:textId="4157A894" w:rsidR="00EA23E0" w:rsidRPr="004D4440" w:rsidRDefault="007169CB" w:rsidP="00D122F0">
            <w:pPr>
              <w:spacing w:before="0"/>
              <w:rPr>
                <w:rFonts w:ascii="Arial" w:eastAsia="Times New Roman" w:hAnsi="Arial" w:cs="Arial"/>
                <w:b/>
                <w:sz w:val="20"/>
                <w:szCs w:val="20"/>
              </w:rPr>
            </w:pPr>
            <w:r w:rsidRPr="004D4440">
              <w:rPr>
                <w:rFonts w:ascii="Arial" w:eastAsia="Times New Roman" w:hAnsi="Arial" w:cs="Arial"/>
                <w:b/>
                <w:bCs/>
                <w:kern w:val="24"/>
                <w:sz w:val="20"/>
                <w:szCs w:val="20"/>
              </w:rPr>
              <w:t>Prebivalci z nedokončano osnovno</w:t>
            </w:r>
            <w:r w:rsidR="00D122F0" w:rsidRPr="004D4440">
              <w:rPr>
                <w:rFonts w:ascii="Arial" w:eastAsia="Times New Roman" w:hAnsi="Arial" w:cs="Arial"/>
                <w:b/>
                <w:bCs/>
                <w:kern w:val="24"/>
                <w:sz w:val="20"/>
                <w:szCs w:val="20"/>
              </w:rPr>
              <w:t>šolsko</w:t>
            </w:r>
            <w:r w:rsidRPr="004D4440">
              <w:rPr>
                <w:rFonts w:ascii="Arial" w:eastAsia="Times New Roman" w:hAnsi="Arial" w:cs="Arial"/>
                <w:b/>
                <w:bCs/>
                <w:kern w:val="24"/>
                <w:sz w:val="20"/>
                <w:szCs w:val="20"/>
              </w:rPr>
              <w:t xml:space="preserve"> </w:t>
            </w:r>
            <w:r w:rsidR="00D122F0" w:rsidRPr="004D4440">
              <w:rPr>
                <w:rFonts w:ascii="Arial" w:eastAsia="Times New Roman" w:hAnsi="Arial" w:cs="Arial"/>
                <w:b/>
                <w:bCs/>
                <w:kern w:val="24"/>
                <w:sz w:val="20"/>
                <w:szCs w:val="20"/>
              </w:rPr>
              <w:t>izobrazbo</w:t>
            </w:r>
          </w:p>
        </w:tc>
      </w:tr>
      <w:tr w:rsidR="00EA23E0" w:rsidRPr="004D4440" w14:paraId="2C6133A5" w14:textId="77777777" w:rsidTr="00675327">
        <w:trPr>
          <w:trHeight w:val="272"/>
        </w:trPr>
        <w:tc>
          <w:tcPr>
            <w:tcW w:w="1574" w:type="dxa"/>
            <w:vAlign w:val="center"/>
            <w:hideMark/>
          </w:tcPr>
          <w:p w14:paraId="292C714C" w14:textId="141980AC" w:rsidR="00EA23E0" w:rsidRPr="004D4440" w:rsidRDefault="00952F85" w:rsidP="00E0609E">
            <w:pPr>
              <w:spacing w:before="0"/>
              <w:rPr>
                <w:rFonts w:ascii="Arial" w:eastAsia="Times New Roman" w:hAnsi="Arial" w:cs="Arial"/>
                <w:sz w:val="20"/>
                <w:szCs w:val="20"/>
              </w:rPr>
            </w:pPr>
            <w:r w:rsidRPr="004D4440">
              <w:rPr>
                <w:rFonts w:ascii="Arial" w:eastAsia="Times New Roman" w:hAnsi="Arial" w:cs="Arial"/>
                <w:bCs/>
                <w:kern w:val="24"/>
                <w:sz w:val="20"/>
                <w:szCs w:val="20"/>
              </w:rPr>
              <w:t>L</w:t>
            </w:r>
            <w:r w:rsidR="007169CB" w:rsidRPr="004D4440">
              <w:rPr>
                <w:rFonts w:ascii="Arial" w:eastAsia="Times New Roman" w:hAnsi="Arial" w:cs="Arial"/>
                <w:bCs/>
                <w:kern w:val="24"/>
                <w:sz w:val="20"/>
                <w:szCs w:val="20"/>
              </w:rPr>
              <w:t>eto</w:t>
            </w:r>
          </w:p>
        </w:tc>
        <w:tc>
          <w:tcPr>
            <w:tcW w:w="1380" w:type="dxa"/>
            <w:shd w:val="clear" w:color="auto" w:fill="DEEAF6" w:themeFill="accent1" w:themeFillTint="33"/>
            <w:vAlign w:val="center"/>
            <w:hideMark/>
          </w:tcPr>
          <w:p w14:paraId="290342F5" w14:textId="77777777" w:rsidR="00EA23E0" w:rsidRPr="004D4440" w:rsidRDefault="00EA23E0" w:rsidP="00E0609E">
            <w:pPr>
              <w:spacing w:before="0"/>
              <w:rPr>
                <w:rFonts w:ascii="Arial" w:eastAsia="Times New Roman" w:hAnsi="Arial" w:cs="Arial"/>
                <w:sz w:val="20"/>
                <w:szCs w:val="20"/>
              </w:rPr>
            </w:pPr>
            <w:r w:rsidRPr="004D4440">
              <w:rPr>
                <w:rFonts w:ascii="Arial" w:eastAsia="Times New Roman" w:hAnsi="Arial" w:cs="Arial"/>
                <w:kern w:val="24"/>
                <w:sz w:val="20"/>
                <w:szCs w:val="20"/>
              </w:rPr>
              <w:t>Starost</w:t>
            </w:r>
          </w:p>
        </w:tc>
        <w:tc>
          <w:tcPr>
            <w:tcW w:w="1380" w:type="dxa"/>
            <w:vAlign w:val="center"/>
            <w:hideMark/>
          </w:tcPr>
          <w:p w14:paraId="7D2C7C61" w14:textId="77777777" w:rsidR="00EA23E0" w:rsidRPr="004D4440" w:rsidRDefault="00EA23E0" w:rsidP="00E0609E">
            <w:pPr>
              <w:spacing w:before="0"/>
              <w:rPr>
                <w:rFonts w:ascii="Arial" w:eastAsia="Times New Roman" w:hAnsi="Arial" w:cs="Arial"/>
                <w:sz w:val="20"/>
                <w:szCs w:val="20"/>
              </w:rPr>
            </w:pPr>
            <w:r w:rsidRPr="004D4440">
              <w:rPr>
                <w:rFonts w:ascii="Arial" w:eastAsia="Times New Roman" w:hAnsi="Arial" w:cs="Arial"/>
                <w:kern w:val="24"/>
                <w:sz w:val="20"/>
                <w:szCs w:val="20"/>
              </w:rPr>
              <w:t>Število</w:t>
            </w:r>
          </w:p>
        </w:tc>
        <w:tc>
          <w:tcPr>
            <w:tcW w:w="1400" w:type="dxa"/>
            <w:shd w:val="clear" w:color="auto" w:fill="DEEAF6" w:themeFill="accent1" w:themeFillTint="33"/>
            <w:vAlign w:val="center"/>
            <w:hideMark/>
          </w:tcPr>
          <w:p w14:paraId="2EAC8B1A" w14:textId="77777777" w:rsidR="00EA23E0" w:rsidRPr="004D4440" w:rsidRDefault="00EA23E0" w:rsidP="00E0609E">
            <w:pPr>
              <w:spacing w:before="0"/>
              <w:rPr>
                <w:rFonts w:ascii="Arial" w:eastAsia="Times New Roman" w:hAnsi="Arial" w:cs="Arial"/>
                <w:sz w:val="20"/>
                <w:szCs w:val="20"/>
              </w:rPr>
            </w:pPr>
            <w:r w:rsidRPr="004D4440">
              <w:rPr>
                <w:rFonts w:ascii="Arial" w:eastAsia="Times New Roman" w:hAnsi="Arial" w:cs="Arial"/>
                <w:kern w:val="24"/>
                <w:sz w:val="20"/>
                <w:szCs w:val="20"/>
              </w:rPr>
              <w:t>Delež</w:t>
            </w:r>
          </w:p>
        </w:tc>
      </w:tr>
      <w:tr w:rsidR="00EA23E0" w:rsidRPr="004D4440" w14:paraId="13051DE0" w14:textId="77777777" w:rsidTr="00675327">
        <w:trPr>
          <w:trHeight w:val="272"/>
        </w:trPr>
        <w:tc>
          <w:tcPr>
            <w:tcW w:w="1574" w:type="dxa"/>
            <w:vMerge w:val="restart"/>
            <w:vAlign w:val="center"/>
            <w:hideMark/>
          </w:tcPr>
          <w:p w14:paraId="28071A8F" w14:textId="77777777" w:rsidR="00EA23E0" w:rsidRPr="004D4440" w:rsidRDefault="00EA23E0" w:rsidP="00E0609E">
            <w:pPr>
              <w:spacing w:before="0"/>
              <w:rPr>
                <w:rFonts w:ascii="Arial" w:eastAsia="Times New Roman" w:hAnsi="Arial" w:cs="Arial"/>
                <w:sz w:val="20"/>
                <w:szCs w:val="20"/>
              </w:rPr>
            </w:pPr>
            <w:r w:rsidRPr="004D4440">
              <w:rPr>
                <w:rFonts w:ascii="Arial" w:eastAsia="Times New Roman" w:hAnsi="Arial" w:cs="Arial"/>
                <w:bCs/>
                <w:kern w:val="24"/>
                <w:sz w:val="20"/>
                <w:szCs w:val="20"/>
              </w:rPr>
              <w:t>2011</w:t>
            </w:r>
          </w:p>
        </w:tc>
        <w:tc>
          <w:tcPr>
            <w:tcW w:w="1380" w:type="dxa"/>
            <w:shd w:val="clear" w:color="auto" w:fill="DEEAF6" w:themeFill="accent1" w:themeFillTint="33"/>
            <w:vAlign w:val="center"/>
            <w:hideMark/>
          </w:tcPr>
          <w:p w14:paraId="33929CB8" w14:textId="77777777" w:rsidR="00EA23E0" w:rsidRPr="004D4440" w:rsidRDefault="00EA23E0" w:rsidP="00D122F0">
            <w:pPr>
              <w:spacing w:before="0"/>
              <w:jc w:val="center"/>
              <w:rPr>
                <w:rFonts w:ascii="Arial" w:eastAsia="Times New Roman" w:hAnsi="Arial" w:cs="Arial"/>
                <w:sz w:val="20"/>
                <w:szCs w:val="20"/>
              </w:rPr>
            </w:pPr>
            <w:r w:rsidRPr="004D4440">
              <w:rPr>
                <w:rFonts w:ascii="Arial" w:eastAsia="Times New Roman" w:hAnsi="Arial" w:cs="Arial"/>
                <w:kern w:val="24"/>
                <w:sz w:val="20"/>
                <w:szCs w:val="20"/>
              </w:rPr>
              <w:t>15+</w:t>
            </w:r>
          </w:p>
        </w:tc>
        <w:tc>
          <w:tcPr>
            <w:tcW w:w="1380" w:type="dxa"/>
            <w:vAlign w:val="center"/>
            <w:hideMark/>
          </w:tcPr>
          <w:p w14:paraId="1A92FE3C" w14:textId="77777777" w:rsidR="00EA23E0" w:rsidRPr="004D4440" w:rsidRDefault="00EA23E0" w:rsidP="00D122F0">
            <w:pPr>
              <w:spacing w:before="0"/>
              <w:jc w:val="center"/>
              <w:rPr>
                <w:rFonts w:ascii="Arial" w:eastAsia="Times New Roman" w:hAnsi="Arial" w:cs="Arial"/>
                <w:sz w:val="20"/>
                <w:szCs w:val="20"/>
              </w:rPr>
            </w:pPr>
            <w:r w:rsidRPr="004D4440">
              <w:rPr>
                <w:rFonts w:ascii="Arial" w:eastAsia="Times New Roman" w:hAnsi="Arial" w:cs="Arial"/>
                <w:kern w:val="24"/>
                <w:sz w:val="20"/>
                <w:szCs w:val="20"/>
              </w:rPr>
              <w:t>77.971</w:t>
            </w:r>
          </w:p>
        </w:tc>
        <w:tc>
          <w:tcPr>
            <w:tcW w:w="1400" w:type="dxa"/>
            <w:shd w:val="clear" w:color="auto" w:fill="DEEAF6" w:themeFill="accent1" w:themeFillTint="33"/>
            <w:vAlign w:val="center"/>
            <w:hideMark/>
          </w:tcPr>
          <w:p w14:paraId="143010E7" w14:textId="77777777" w:rsidR="00EA23E0" w:rsidRPr="004D4440" w:rsidRDefault="00EA23E0" w:rsidP="00D122F0">
            <w:pPr>
              <w:spacing w:before="0"/>
              <w:jc w:val="center"/>
              <w:rPr>
                <w:rFonts w:ascii="Arial" w:eastAsia="Times New Roman" w:hAnsi="Arial" w:cs="Arial"/>
                <w:sz w:val="20"/>
                <w:szCs w:val="20"/>
              </w:rPr>
            </w:pPr>
            <w:r w:rsidRPr="004D4440">
              <w:rPr>
                <w:rFonts w:ascii="Arial" w:eastAsia="Times New Roman" w:hAnsi="Arial" w:cs="Arial"/>
                <w:kern w:val="24"/>
                <w:sz w:val="20"/>
                <w:szCs w:val="20"/>
              </w:rPr>
              <w:t>4,43</w:t>
            </w:r>
          </w:p>
        </w:tc>
      </w:tr>
      <w:tr w:rsidR="00EA23E0" w:rsidRPr="004D4440" w14:paraId="4A81C2E8" w14:textId="77777777" w:rsidTr="00675327">
        <w:trPr>
          <w:trHeight w:val="272"/>
        </w:trPr>
        <w:tc>
          <w:tcPr>
            <w:tcW w:w="1574" w:type="dxa"/>
            <w:vMerge/>
            <w:vAlign w:val="center"/>
            <w:hideMark/>
          </w:tcPr>
          <w:p w14:paraId="4657D771" w14:textId="77777777" w:rsidR="00EA23E0" w:rsidRPr="004D4440" w:rsidRDefault="00EA23E0" w:rsidP="00E0609E">
            <w:pPr>
              <w:spacing w:before="0"/>
              <w:rPr>
                <w:rFonts w:ascii="Arial" w:eastAsia="Times New Roman" w:hAnsi="Arial" w:cs="Arial"/>
                <w:sz w:val="20"/>
                <w:szCs w:val="20"/>
              </w:rPr>
            </w:pPr>
          </w:p>
        </w:tc>
        <w:tc>
          <w:tcPr>
            <w:tcW w:w="1380" w:type="dxa"/>
            <w:shd w:val="clear" w:color="auto" w:fill="DEEAF6" w:themeFill="accent1" w:themeFillTint="33"/>
            <w:vAlign w:val="center"/>
            <w:hideMark/>
          </w:tcPr>
          <w:p w14:paraId="32F0E551" w14:textId="77777777" w:rsidR="00EA23E0" w:rsidRPr="004D4440" w:rsidRDefault="00EA23E0" w:rsidP="00D122F0">
            <w:pPr>
              <w:spacing w:before="0"/>
              <w:jc w:val="center"/>
              <w:rPr>
                <w:rFonts w:ascii="Arial" w:eastAsia="Times New Roman" w:hAnsi="Arial" w:cs="Arial"/>
                <w:sz w:val="20"/>
                <w:szCs w:val="20"/>
              </w:rPr>
            </w:pPr>
            <w:r w:rsidRPr="004D4440">
              <w:rPr>
                <w:rFonts w:ascii="Arial" w:eastAsia="Times New Roman" w:hAnsi="Arial" w:cs="Arial"/>
                <w:kern w:val="24"/>
                <w:sz w:val="20"/>
                <w:szCs w:val="20"/>
              </w:rPr>
              <w:t>15-64</w:t>
            </w:r>
          </w:p>
        </w:tc>
        <w:tc>
          <w:tcPr>
            <w:tcW w:w="1380" w:type="dxa"/>
            <w:vAlign w:val="center"/>
            <w:hideMark/>
          </w:tcPr>
          <w:p w14:paraId="5E9A110B" w14:textId="77777777" w:rsidR="00EA23E0" w:rsidRPr="004D4440" w:rsidRDefault="00EA23E0" w:rsidP="00D122F0">
            <w:pPr>
              <w:spacing w:before="0"/>
              <w:jc w:val="center"/>
              <w:rPr>
                <w:rFonts w:ascii="Arial" w:eastAsia="Times New Roman" w:hAnsi="Arial" w:cs="Arial"/>
                <w:sz w:val="20"/>
                <w:szCs w:val="20"/>
              </w:rPr>
            </w:pPr>
            <w:r w:rsidRPr="004D4440">
              <w:rPr>
                <w:rFonts w:ascii="Arial" w:eastAsia="Times New Roman" w:hAnsi="Arial" w:cs="Arial"/>
                <w:kern w:val="24"/>
                <w:sz w:val="20"/>
                <w:szCs w:val="20"/>
              </w:rPr>
              <w:t>31.396</w:t>
            </w:r>
          </w:p>
        </w:tc>
        <w:tc>
          <w:tcPr>
            <w:tcW w:w="1400" w:type="dxa"/>
            <w:shd w:val="clear" w:color="auto" w:fill="DEEAF6" w:themeFill="accent1" w:themeFillTint="33"/>
            <w:vAlign w:val="center"/>
            <w:hideMark/>
          </w:tcPr>
          <w:p w14:paraId="578CAAD0" w14:textId="77777777" w:rsidR="00EA23E0" w:rsidRPr="004D4440" w:rsidRDefault="00EA23E0" w:rsidP="00D122F0">
            <w:pPr>
              <w:spacing w:before="0"/>
              <w:jc w:val="center"/>
              <w:rPr>
                <w:rFonts w:ascii="Arial" w:eastAsia="Times New Roman" w:hAnsi="Arial" w:cs="Arial"/>
                <w:sz w:val="20"/>
                <w:szCs w:val="20"/>
              </w:rPr>
            </w:pPr>
            <w:r w:rsidRPr="004D4440">
              <w:rPr>
                <w:rFonts w:ascii="Arial" w:eastAsia="Times New Roman" w:hAnsi="Arial" w:cs="Arial"/>
                <w:kern w:val="24"/>
                <w:sz w:val="20"/>
                <w:szCs w:val="20"/>
              </w:rPr>
              <w:t>2,21</w:t>
            </w:r>
          </w:p>
        </w:tc>
      </w:tr>
      <w:tr w:rsidR="00EA23E0" w:rsidRPr="004D4440" w14:paraId="4B41EEDD" w14:textId="77777777" w:rsidTr="00675327">
        <w:trPr>
          <w:trHeight w:val="272"/>
        </w:trPr>
        <w:tc>
          <w:tcPr>
            <w:tcW w:w="1574" w:type="dxa"/>
            <w:vMerge/>
            <w:vAlign w:val="center"/>
          </w:tcPr>
          <w:p w14:paraId="6F1F13D9" w14:textId="77777777" w:rsidR="00EA23E0" w:rsidRPr="004D4440" w:rsidRDefault="00EA23E0" w:rsidP="00E0609E">
            <w:pPr>
              <w:spacing w:before="0"/>
              <w:rPr>
                <w:rFonts w:ascii="Arial" w:eastAsia="Times New Roman" w:hAnsi="Arial" w:cs="Arial"/>
                <w:sz w:val="20"/>
                <w:szCs w:val="20"/>
              </w:rPr>
            </w:pPr>
          </w:p>
        </w:tc>
        <w:tc>
          <w:tcPr>
            <w:tcW w:w="1380" w:type="dxa"/>
            <w:shd w:val="clear" w:color="auto" w:fill="DEEAF6" w:themeFill="accent1" w:themeFillTint="33"/>
            <w:vAlign w:val="center"/>
          </w:tcPr>
          <w:p w14:paraId="1649564F" w14:textId="77777777" w:rsidR="00EA23E0" w:rsidRPr="004D4440" w:rsidRDefault="00EA23E0" w:rsidP="00D122F0">
            <w:pPr>
              <w:spacing w:before="0"/>
              <w:jc w:val="center"/>
              <w:rPr>
                <w:rFonts w:ascii="Arial" w:eastAsia="Times New Roman" w:hAnsi="Arial" w:cs="Arial"/>
                <w:kern w:val="24"/>
                <w:sz w:val="20"/>
                <w:szCs w:val="20"/>
              </w:rPr>
            </w:pPr>
            <w:r w:rsidRPr="004D4440">
              <w:rPr>
                <w:rFonts w:ascii="Arial" w:eastAsia="Times New Roman" w:hAnsi="Arial" w:cs="Arial"/>
                <w:kern w:val="24"/>
                <w:sz w:val="20"/>
                <w:szCs w:val="20"/>
              </w:rPr>
              <w:t>15-49</w:t>
            </w:r>
          </w:p>
        </w:tc>
        <w:tc>
          <w:tcPr>
            <w:tcW w:w="1380" w:type="dxa"/>
            <w:vAlign w:val="center"/>
          </w:tcPr>
          <w:p w14:paraId="1680CC86" w14:textId="77777777" w:rsidR="00EA23E0" w:rsidRPr="004D4440" w:rsidRDefault="00EA23E0" w:rsidP="00D122F0">
            <w:pPr>
              <w:spacing w:before="0"/>
              <w:jc w:val="center"/>
              <w:rPr>
                <w:rFonts w:ascii="Arial" w:eastAsia="Times New Roman" w:hAnsi="Arial" w:cs="Arial"/>
                <w:kern w:val="24"/>
                <w:sz w:val="20"/>
                <w:szCs w:val="20"/>
              </w:rPr>
            </w:pPr>
            <w:r w:rsidRPr="004D4440">
              <w:rPr>
                <w:rFonts w:ascii="Arial" w:eastAsia="Times New Roman" w:hAnsi="Arial" w:cs="Arial"/>
                <w:kern w:val="24"/>
                <w:sz w:val="20"/>
                <w:szCs w:val="20"/>
              </w:rPr>
              <w:t>10.826</w:t>
            </w:r>
          </w:p>
        </w:tc>
        <w:tc>
          <w:tcPr>
            <w:tcW w:w="1400" w:type="dxa"/>
            <w:shd w:val="clear" w:color="auto" w:fill="DEEAF6" w:themeFill="accent1" w:themeFillTint="33"/>
            <w:vAlign w:val="center"/>
          </w:tcPr>
          <w:p w14:paraId="6632F084" w14:textId="77777777" w:rsidR="00EA23E0" w:rsidRPr="004D4440" w:rsidRDefault="00EA23E0" w:rsidP="00D122F0">
            <w:pPr>
              <w:spacing w:before="0"/>
              <w:jc w:val="center"/>
              <w:rPr>
                <w:rFonts w:ascii="Arial" w:eastAsia="Times New Roman" w:hAnsi="Arial" w:cs="Arial"/>
                <w:kern w:val="24"/>
                <w:sz w:val="20"/>
                <w:szCs w:val="20"/>
              </w:rPr>
            </w:pPr>
            <w:r w:rsidRPr="004D4440">
              <w:rPr>
                <w:rFonts w:ascii="Arial" w:eastAsia="Times New Roman" w:hAnsi="Arial" w:cs="Arial"/>
                <w:kern w:val="24"/>
                <w:sz w:val="20"/>
                <w:szCs w:val="20"/>
              </w:rPr>
              <w:t>1,09</w:t>
            </w:r>
          </w:p>
        </w:tc>
      </w:tr>
      <w:tr w:rsidR="00EA23E0" w:rsidRPr="004D4440" w14:paraId="3D53A9A3" w14:textId="77777777" w:rsidTr="00675327">
        <w:trPr>
          <w:trHeight w:val="272"/>
        </w:trPr>
        <w:tc>
          <w:tcPr>
            <w:tcW w:w="1574" w:type="dxa"/>
            <w:vMerge w:val="restart"/>
            <w:vAlign w:val="center"/>
            <w:hideMark/>
          </w:tcPr>
          <w:p w14:paraId="3B75783D" w14:textId="77777777" w:rsidR="00EA23E0" w:rsidRPr="004D4440" w:rsidRDefault="00EA23E0" w:rsidP="00E0609E">
            <w:pPr>
              <w:spacing w:before="0"/>
              <w:rPr>
                <w:rFonts w:ascii="Arial" w:eastAsia="Times New Roman" w:hAnsi="Arial" w:cs="Arial"/>
                <w:sz w:val="20"/>
                <w:szCs w:val="20"/>
              </w:rPr>
            </w:pPr>
            <w:r w:rsidRPr="004D4440">
              <w:rPr>
                <w:rFonts w:ascii="Arial" w:eastAsia="Times New Roman" w:hAnsi="Arial" w:cs="Arial"/>
                <w:bCs/>
                <w:kern w:val="24"/>
                <w:sz w:val="20"/>
                <w:szCs w:val="20"/>
              </w:rPr>
              <w:t>2019</w:t>
            </w:r>
          </w:p>
        </w:tc>
        <w:tc>
          <w:tcPr>
            <w:tcW w:w="1380" w:type="dxa"/>
            <w:shd w:val="clear" w:color="auto" w:fill="DEEAF6" w:themeFill="accent1" w:themeFillTint="33"/>
            <w:vAlign w:val="center"/>
            <w:hideMark/>
          </w:tcPr>
          <w:p w14:paraId="2492A1D7" w14:textId="77777777" w:rsidR="00EA23E0" w:rsidRPr="004D4440" w:rsidRDefault="00EA23E0" w:rsidP="00D122F0">
            <w:pPr>
              <w:spacing w:before="0"/>
              <w:jc w:val="center"/>
              <w:rPr>
                <w:rFonts w:ascii="Arial" w:eastAsia="Times New Roman" w:hAnsi="Arial" w:cs="Arial"/>
                <w:sz w:val="20"/>
                <w:szCs w:val="20"/>
              </w:rPr>
            </w:pPr>
            <w:r w:rsidRPr="004D4440">
              <w:rPr>
                <w:rFonts w:ascii="Arial" w:eastAsia="Times New Roman" w:hAnsi="Arial" w:cs="Arial"/>
                <w:kern w:val="24"/>
                <w:sz w:val="20"/>
                <w:szCs w:val="20"/>
              </w:rPr>
              <w:t>15+</w:t>
            </w:r>
          </w:p>
        </w:tc>
        <w:tc>
          <w:tcPr>
            <w:tcW w:w="1380" w:type="dxa"/>
            <w:vAlign w:val="center"/>
            <w:hideMark/>
          </w:tcPr>
          <w:p w14:paraId="28577B3D" w14:textId="77777777" w:rsidR="00EA23E0" w:rsidRPr="004D4440" w:rsidRDefault="00EA23E0" w:rsidP="00D122F0">
            <w:pPr>
              <w:spacing w:before="0"/>
              <w:jc w:val="center"/>
              <w:rPr>
                <w:rFonts w:ascii="Arial" w:eastAsia="Times New Roman" w:hAnsi="Arial" w:cs="Arial"/>
                <w:sz w:val="20"/>
                <w:szCs w:val="20"/>
              </w:rPr>
            </w:pPr>
            <w:r w:rsidRPr="004D4440">
              <w:rPr>
                <w:rFonts w:ascii="Arial" w:eastAsia="Times New Roman" w:hAnsi="Arial" w:cs="Arial"/>
                <w:kern w:val="24"/>
                <w:sz w:val="20"/>
                <w:szCs w:val="20"/>
              </w:rPr>
              <w:t>52.096</w:t>
            </w:r>
          </w:p>
        </w:tc>
        <w:tc>
          <w:tcPr>
            <w:tcW w:w="1400" w:type="dxa"/>
            <w:shd w:val="clear" w:color="auto" w:fill="DEEAF6" w:themeFill="accent1" w:themeFillTint="33"/>
            <w:vAlign w:val="center"/>
            <w:hideMark/>
          </w:tcPr>
          <w:p w14:paraId="3F1FAD99" w14:textId="77777777" w:rsidR="00EA23E0" w:rsidRPr="004D4440" w:rsidRDefault="00EA23E0" w:rsidP="00D122F0">
            <w:pPr>
              <w:spacing w:before="0"/>
              <w:jc w:val="center"/>
              <w:rPr>
                <w:rFonts w:ascii="Arial" w:eastAsia="Times New Roman" w:hAnsi="Arial" w:cs="Arial"/>
                <w:sz w:val="20"/>
                <w:szCs w:val="20"/>
              </w:rPr>
            </w:pPr>
            <w:r w:rsidRPr="004D4440">
              <w:rPr>
                <w:rFonts w:ascii="Arial" w:eastAsia="Times New Roman" w:hAnsi="Arial" w:cs="Arial"/>
                <w:kern w:val="24"/>
                <w:sz w:val="20"/>
                <w:szCs w:val="20"/>
              </w:rPr>
              <w:t>2,95</w:t>
            </w:r>
          </w:p>
        </w:tc>
      </w:tr>
      <w:tr w:rsidR="00EA23E0" w:rsidRPr="004D4440" w14:paraId="4C21057C" w14:textId="77777777" w:rsidTr="00675327">
        <w:trPr>
          <w:trHeight w:val="272"/>
        </w:trPr>
        <w:tc>
          <w:tcPr>
            <w:tcW w:w="1574" w:type="dxa"/>
            <w:vMerge/>
            <w:vAlign w:val="center"/>
            <w:hideMark/>
          </w:tcPr>
          <w:p w14:paraId="4D9FB100" w14:textId="77777777" w:rsidR="00EA23E0" w:rsidRPr="004D4440" w:rsidRDefault="00EA23E0" w:rsidP="00E0609E">
            <w:pPr>
              <w:spacing w:before="0"/>
              <w:rPr>
                <w:rFonts w:ascii="Arial" w:eastAsia="Times New Roman" w:hAnsi="Arial" w:cs="Arial"/>
                <w:sz w:val="20"/>
                <w:szCs w:val="20"/>
              </w:rPr>
            </w:pPr>
          </w:p>
        </w:tc>
        <w:tc>
          <w:tcPr>
            <w:tcW w:w="1380" w:type="dxa"/>
            <w:shd w:val="clear" w:color="auto" w:fill="DEEAF6" w:themeFill="accent1" w:themeFillTint="33"/>
            <w:vAlign w:val="center"/>
            <w:hideMark/>
          </w:tcPr>
          <w:p w14:paraId="02561E3A" w14:textId="77777777" w:rsidR="00EA23E0" w:rsidRPr="004D4440" w:rsidRDefault="00EA23E0" w:rsidP="00D122F0">
            <w:pPr>
              <w:spacing w:before="0"/>
              <w:jc w:val="center"/>
              <w:rPr>
                <w:rFonts w:ascii="Arial" w:eastAsia="Times New Roman" w:hAnsi="Arial" w:cs="Arial"/>
                <w:sz w:val="20"/>
                <w:szCs w:val="20"/>
              </w:rPr>
            </w:pPr>
            <w:r w:rsidRPr="004D4440">
              <w:rPr>
                <w:rFonts w:ascii="Arial" w:eastAsia="Times New Roman" w:hAnsi="Arial" w:cs="Arial"/>
                <w:kern w:val="24"/>
                <w:sz w:val="20"/>
                <w:szCs w:val="20"/>
              </w:rPr>
              <w:t>15-64</w:t>
            </w:r>
          </w:p>
        </w:tc>
        <w:tc>
          <w:tcPr>
            <w:tcW w:w="1380" w:type="dxa"/>
            <w:vAlign w:val="center"/>
            <w:hideMark/>
          </w:tcPr>
          <w:p w14:paraId="3CD246A6" w14:textId="77777777" w:rsidR="00EA23E0" w:rsidRPr="004D4440" w:rsidRDefault="00EA23E0" w:rsidP="00D122F0">
            <w:pPr>
              <w:spacing w:before="0"/>
              <w:jc w:val="center"/>
              <w:rPr>
                <w:rFonts w:ascii="Arial" w:eastAsia="Times New Roman" w:hAnsi="Arial" w:cs="Arial"/>
                <w:sz w:val="20"/>
                <w:szCs w:val="20"/>
              </w:rPr>
            </w:pPr>
            <w:r w:rsidRPr="004D4440">
              <w:rPr>
                <w:rFonts w:ascii="Arial" w:eastAsia="Times New Roman" w:hAnsi="Arial" w:cs="Arial"/>
                <w:kern w:val="24"/>
                <w:sz w:val="20"/>
                <w:szCs w:val="20"/>
              </w:rPr>
              <w:t>17.597</w:t>
            </w:r>
          </w:p>
        </w:tc>
        <w:tc>
          <w:tcPr>
            <w:tcW w:w="1400" w:type="dxa"/>
            <w:shd w:val="clear" w:color="auto" w:fill="DEEAF6" w:themeFill="accent1" w:themeFillTint="33"/>
            <w:vAlign w:val="center"/>
            <w:hideMark/>
          </w:tcPr>
          <w:p w14:paraId="69ED3542" w14:textId="77777777" w:rsidR="00EA23E0" w:rsidRPr="004D4440" w:rsidRDefault="00EA23E0" w:rsidP="00D122F0">
            <w:pPr>
              <w:spacing w:before="0"/>
              <w:jc w:val="center"/>
              <w:rPr>
                <w:rFonts w:ascii="Arial" w:eastAsia="Times New Roman" w:hAnsi="Arial" w:cs="Arial"/>
                <w:sz w:val="20"/>
                <w:szCs w:val="20"/>
              </w:rPr>
            </w:pPr>
            <w:r w:rsidRPr="004D4440">
              <w:rPr>
                <w:rFonts w:ascii="Arial" w:eastAsia="Times New Roman" w:hAnsi="Arial" w:cs="Arial"/>
                <w:kern w:val="24"/>
                <w:sz w:val="20"/>
                <w:szCs w:val="20"/>
              </w:rPr>
              <w:t>1,30</w:t>
            </w:r>
          </w:p>
        </w:tc>
      </w:tr>
      <w:tr w:rsidR="00EA23E0" w:rsidRPr="004D4440" w14:paraId="01A4A6AC" w14:textId="77777777" w:rsidTr="00675327">
        <w:trPr>
          <w:trHeight w:val="272"/>
        </w:trPr>
        <w:tc>
          <w:tcPr>
            <w:tcW w:w="1574" w:type="dxa"/>
            <w:vMerge/>
            <w:vAlign w:val="center"/>
          </w:tcPr>
          <w:p w14:paraId="29DC3E17" w14:textId="77777777" w:rsidR="00EA23E0" w:rsidRPr="004D4440" w:rsidRDefault="00EA23E0" w:rsidP="00E0609E">
            <w:pPr>
              <w:spacing w:before="0"/>
              <w:rPr>
                <w:rFonts w:ascii="Arial" w:eastAsia="Times New Roman" w:hAnsi="Arial" w:cs="Arial"/>
                <w:sz w:val="20"/>
                <w:szCs w:val="20"/>
              </w:rPr>
            </w:pPr>
          </w:p>
        </w:tc>
        <w:tc>
          <w:tcPr>
            <w:tcW w:w="1380" w:type="dxa"/>
            <w:shd w:val="clear" w:color="auto" w:fill="DEEAF6" w:themeFill="accent1" w:themeFillTint="33"/>
            <w:vAlign w:val="center"/>
          </w:tcPr>
          <w:p w14:paraId="0146BC3F" w14:textId="77777777" w:rsidR="00EA23E0" w:rsidRPr="004D4440" w:rsidRDefault="00EA23E0" w:rsidP="00D122F0">
            <w:pPr>
              <w:spacing w:before="0"/>
              <w:jc w:val="center"/>
              <w:rPr>
                <w:rFonts w:ascii="Arial" w:eastAsia="Times New Roman" w:hAnsi="Arial" w:cs="Arial"/>
                <w:kern w:val="24"/>
                <w:sz w:val="20"/>
                <w:szCs w:val="20"/>
              </w:rPr>
            </w:pPr>
            <w:r w:rsidRPr="004D4440">
              <w:rPr>
                <w:rFonts w:ascii="Arial" w:eastAsia="Times New Roman" w:hAnsi="Arial" w:cs="Arial"/>
                <w:kern w:val="24"/>
                <w:sz w:val="20"/>
                <w:szCs w:val="20"/>
              </w:rPr>
              <w:t>15-49</w:t>
            </w:r>
          </w:p>
        </w:tc>
        <w:tc>
          <w:tcPr>
            <w:tcW w:w="1380" w:type="dxa"/>
            <w:vAlign w:val="center"/>
          </w:tcPr>
          <w:p w14:paraId="11B05FBB" w14:textId="77777777" w:rsidR="00EA23E0" w:rsidRPr="004D4440" w:rsidRDefault="00EA23E0" w:rsidP="00D122F0">
            <w:pPr>
              <w:spacing w:before="0"/>
              <w:jc w:val="center"/>
              <w:rPr>
                <w:rFonts w:ascii="Arial" w:eastAsia="Times New Roman" w:hAnsi="Arial" w:cs="Arial"/>
                <w:kern w:val="24"/>
                <w:sz w:val="20"/>
                <w:szCs w:val="20"/>
              </w:rPr>
            </w:pPr>
            <w:r w:rsidRPr="004D4440">
              <w:rPr>
                <w:rFonts w:ascii="Arial" w:eastAsia="Times New Roman" w:hAnsi="Arial" w:cs="Arial"/>
                <w:kern w:val="24"/>
                <w:sz w:val="20"/>
                <w:szCs w:val="20"/>
              </w:rPr>
              <w:t>7.525</w:t>
            </w:r>
          </w:p>
        </w:tc>
        <w:tc>
          <w:tcPr>
            <w:tcW w:w="1400" w:type="dxa"/>
            <w:shd w:val="clear" w:color="auto" w:fill="DEEAF6" w:themeFill="accent1" w:themeFillTint="33"/>
            <w:vAlign w:val="center"/>
          </w:tcPr>
          <w:p w14:paraId="36554E2B" w14:textId="77777777" w:rsidR="00EA23E0" w:rsidRPr="004D4440" w:rsidRDefault="00EA23E0" w:rsidP="00D122F0">
            <w:pPr>
              <w:spacing w:before="0"/>
              <w:jc w:val="center"/>
              <w:rPr>
                <w:rFonts w:ascii="Arial" w:eastAsia="Times New Roman" w:hAnsi="Arial" w:cs="Arial"/>
                <w:kern w:val="24"/>
                <w:sz w:val="20"/>
                <w:szCs w:val="20"/>
              </w:rPr>
            </w:pPr>
            <w:r w:rsidRPr="004D4440">
              <w:rPr>
                <w:rFonts w:ascii="Arial" w:eastAsia="Times New Roman" w:hAnsi="Arial" w:cs="Arial"/>
                <w:kern w:val="24"/>
                <w:sz w:val="20"/>
                <w:szCs w:val="20"/>
              </w:rPr>
              <w:t>0,83</w:t>
            </w:r>
          </w:p>
        </w:tc>
      </w:tr>
    </w:tbl>
    <w:p w14:paraId="53DECB4E" w14:textId="012C1D00" w:rsidR="00EA23E0" w:rsidRPr="004D4440" w:rsidRDefault="00EA23E0" w:rsidP="00F62BC5">
      <w:pPr>
        <w:spacing w:before="0" w:after="0" w:line="240" w:lineRule="auto"/>
        <w:ind w:left="425"/>
        <w:rPr>
          <w:rFonts w:ascii="Arial" w:hAnsi="Arial" w:cs="Arial"/>
          <w:sz w:val="20"/>
          <w:szCs w:val="20"/>
        </w:rPr>
      </w:pPr>
      <w:r w:rsidRPr="004D4440">
        <w:rPr>
          <w:rFonts w:ascii="Arial" w:hAnsi="Arial" w:cs="Arial"/>
          <w:sz w:val="20"/>
          <w:szCs w:val="20"/>
        </w:rPr>
        <w:t>Vir: SURS</w:t>
      </w:r>
    </w:p>
    <w:p w14:paraId="146134E9" w14:textId="77777777" w:rsidR="009B23FE" w:rsidRPr="004D4440" w:rsidRDefault="009B23FE" w:rsidP="00F62BC5">
      <w:pPr>
        <w:spacing w:before="0" w:after="0" w:line="240" w:lineRule="auto"/>
        <w:ind w:left="425"/>
        <w:rPr>
          <w:rFonts w:ascii="Arial" w:hAnsi="Arial" w:cs="Arial"/>
          <w:sz w:val="20"/>
          <w:szCs w:val="20"/>
        </w:rPr>
      </w:pPr>
    </w:p>
    <w:p w14:paraId="3FD3400C" w14:textId="77777777" w:rsidR="009B23FE" w:rsidRPr="004D4440" w:rsidRDefault="00EA23E0" w:rsidP="00760486">
      <w:pPr>
        <w:spacing w:before="0" w:after="0" w:line="240" w:lineRule="auto"/>
        <w:rPr>
          <w:rFonts w:ascii="Arial" w:hAnsi="Arial" w:cs="Arial"/>
          <w:b/>
          <w:sz w:val="20"/>
          <w:szCs w:val="20"/>
        </w:rPr>
      </w:pPr>
      <w:r w:rsidRPr="004D4440">
        <w:rPr>
          <w:rFonts w:ascii="Arial" w:hAnsi="Arial" w:cs="Arial"/>
          <w:b/>
          <w:sz w:val="20"/>
          <w:szCs w:val="20"/>
        </w:rPr>
        <w:t>B. Srednj</w:t>
      </w:r>
      <w:r w:rsidR="00AD23E8" w:rsidRPr="004D4440">
        <w:rPr>
          <w:rFonts w:ascii="Arial" w:hAnsi="Arial" w:cs="Arial"/>
          <w:b/>
          <w:sz w:val="20"/>
          <w:szCs w:val="20"/>
        </w:rPr>
        <w:t>ešolska izobr</w:t>
      </w:r>
      <w:r w:rsidR="0095439F" w:rsidRPr="004D4440">
        <w:rPr>
          <w:rFonts w:ascii="Arial" w:hAnsi="Arial" w:cs="Arial"/>
          <w:b/>
          <w:sz w:val="20"/>
          <w:szCs w:val="20"/>
        </w:rPr>
        <w:t>a</w:t>
      </w:r>
      <w:r w:rsidR="00AD23E8" w:rsidRPr="004D4440">
        <w:rPr>
          <w:rFonts w:ascii="Arial" w:hAnsi="Arial" w:cs="Arial"/>
          <w:b/>
          <w:sz w:val="20"/>
          <w:szCs w:val="20"/>
        </w:rPr>
        <w:t>zba</w:t>
      </w:r>
    </w:p>
    <w:p w14:paraId="7A6F5CC5" w14:textId="60F6D298" w:rsidR="00EA23E0" w:rsidRPr="004D4440" w:rsidRDefault="00EA23E0" w:rsidP="00F62BC5">
      <w:pPr>
        <w:spacing w:before="0" w:after="0" w:line="240" w:lineRule="auto"/>
        <w:ind w:left="425"/>
        <w:rPr>
          <w:rFonts w:ascii="Arial" w:hAnsi="Arial" w:cs="Arial"/>
          <w:color w:val="2E74B5" w:themeColor="accent1" w:themeShade="BF"/>
          <w:sz w:val="20"/>
          <w:szCs w:val="20"/>
        </w:rPr>
      </w:pPr>
    </w:p>
    <w:p w14:paraId="3027CE10" w14:textId="130DF398" w:rsidR="009B23FE" w:rsidRPr="004D4440" w:rsidRDefault="00EA23E0" w:rsidP="00760486">
      <w:pPr>
        <w:spacing w:before="0" w:after="0" w:line="240" w:lineRule="auto"/>
        <w:rPr>
          <w:rFonts w:ascii="Arial" w:eastAsiaTheme="minorHAnsi" w:hAnsi="Arial" w:cs="Arial"/>
          <w:sz w:val="20"/>
          <w:szCs w:val="20"/>
          <w:lang w:eastAsia="en-US"/>
        </w:rPr>
      </w:pPr>
      <w:r w:rsidRPr="004D4440">
        <w:rPr>
          <w:rFonts w:ascii="Arial" w:eastAsiaTheme="minorHAnsi" w:hAnsi="Arial" w:cs="Arial"/>
          <w:sz w:val="20"/>
          <w:szCs w:val="20"/>
          <w:lang w:eastAsia="en-US"/>
        </w:rPr>
        <w:t xml:space="preserve">Delež odraslih, starih od 25 do 64 let, z dokončano </w:t>
      </w:r>
      <w:r w:rsidR="002E5B1A" w:rsidRPr="004D4440">
        <w:rPr>
          <w:rFonts w:ascii="Arial" w:eastAsiaTheme="minorHAnsi" w:hAnsi="Arial" w:cs="Arial"/>
          <w:sz w:val="20"/>
          <w:szCs w:val="20"/>
          <w:lang w:eastAsia="en-US"/>
        </w:rPr>
        <w:t>vsaj</w:t>
      </w:r>
      <w:r w:rsidRPr="004D4440">
        <w:rPr>
          <w:rFonts w:ascii="Arial" w:eastAsiaTheme="minorHAnsi" w:hAnsi="Arial" w:cs="Arial"/>
          <w:sz w:val="20"/>
          <w:szCs w:val="20"/>
          <w:lang w:eastAsia="en-US"/>
        </w:rPr>
        <w:t xml:space="preserve"> srednjo strokovno izobrazbo, se </w:t>
      </w:r>
      <w:r w:rsidR="0075319C" w:rsidRPr="004D4440">
        <w:rPr>
          <w:rFonts w:ascii="Arial" w:eastAsiaTheme="minorHAnsi" w:hAnsi="Arial" w:cs="Arial"/>
          <w:sz w:val="20"/>
          <w:szCs w:val="20"/>
          <w:lang w:eastAsia="en-US"/>
        </w:rPr>
        <w:t xml:space="preserve">je </w:t>
      </w:r>
      <w:r w:rsidRPr="004D4440">
        <w:rPr>
          <w:rFonts w:ascii="Arial" w:eastAsiaTheme="minorHAnsi" w:hAnsi="Arial" w:cs="Arial"/>
          <w:sz w:val="20"/>
          <w:szCs w:val="20"/>
          <w:lang w:eastAsia="en-US"/>
        </w:rPr>
        <w:t>s 57</w:t>
      </w:r>
      <w:r w:rsidR="00467352" w:rsidRPr="004D4440">
        <w:rPr>
          <w:rFonts w:ascii="Arial" w:eastAsiaTheme="minorHAnsi" w:hAnsi="Arial" w:cs="Arial"/>
          <w:sz w:val="20"/>
          <w:szCs w:val="20"/>
          <w:lang w:eastAsia="en-US"/>
        </w:rPr>
        <w:t xml:space="preserve"> </w:t>
      </w:r>
      <w:r w:rsidRPr="004D4440">
        <w:rPr>
          <w:rFonts w:ascii="Arial" w:eastAsiaTheme="minorHAnsi" w:hAnsi="Arial" w:cs="Arial"/>
          <w:sz w:val="20"/>
          <w:szCs w:val="20"/>
          <w:lang w:eastAsia="en-US"/>
        </w:rPr>
        <w:t>% v letu 2011, povečal na 63</w:t>
      </w:r>
      <w:r w:rsidR="00467352" w:rsidRPr="004D4440">
        <w:rPr>
          <w:rFonts w:ascii="Arial" w:eastAsiaTheme="minorHAnsi" w:hAnsi="Arial" w:cs="Arial"/>
          <w:sz w:val="20"/>
          <w:szCs w:val="20"/>
          <w:lang w:eastAsia="en-US"/>
        </w:rPr>
        <w:t xml:space="preserve"> </w:t>
      </w:r>
      <w:r w:rsidRPr="004D4440">
        <w:rPr>
          <w:rFonts w:ascii="Arial" w:eastAsiaTheme="minorHAnsi" w:hAnsi="Arial" w:cs="Arial"/>
          <w:sz w:val="20"/>
          <w:szCs w:val="20"/>
          <w:lang w:eastAsia="en-US"/>
        </w:rPr>
        <w:t>% v letu 2020.</w:t>
      </w:r>
      <w:r w:rsidR="00FA6A85" w:rsidRPr="004D4440">
        <w:rPr>
          <w:rFonts w:ascii="Arial" w:eastAsiaTheme="minorHAnsi" w:hAnsi="Arial" w:cs="Arial"/>
          <w:sz w:val="20"/>
          <w:szCs w:val="20"/>
          <w:lang w:eastAsia="en-US"/>
        </w:rPr>
        <w:t xml:space="preserve"> </w:t>
      </w:r>
      <w:r w:rsidR="00467352" w:rsidRPr="004D4440">
        <w:rPr>
          <w:rFonts w:ascii="Arial" w:eastAsiaTheme="minorHAnsi" w:hAnsi="Arial" w:cs="Arial"/>
          <w:sz w:val="20"/>
          <w:szCs w:val="20"/>
          <w:lang w:eastAsia="en-US"/>
        </w:rPr>
        <w:t>P</w:t>
      </w:r>
      <w:r w:rsidR="00565589" w:rsidRPr="004D4440">
        <w:rPr>
          <w:rFonts w:ascii="Arial" w:eastAsiaTheme="minorHAnsi" w:hAnsi="Arial" w:cs="Arial"/>
          <w:sz w:val="20"/>
          <w:szCs w:val="20"/>
          <w:lang w:eastAsia="en-US"/>
        </w:rPr>
        <w:t>reglednic</w:t>
      </w:r>
      <w:r w:rsidR="00467352" w:rsidRPr="004D4440">
        <w:rPr>
          <w:rFonts w:ascii="Arial" w:eastAsiaTheme="minorHAnsi" w:hAnsi="Arial" w:cs="Arial"/>
          <w:sz w:val="20"/>
          <w:szCs w:val="20"/>
          <w:lang w:eastAsia="en-US"/>
        </w:rPr>
        <w:t>a</w:t>
      </w:r>
      <w:r w:rsidR="00565589" w:rsidRPr="004D4440">
        <w:rPr>
          <w:rFonts w:ascii="Arial" w:eastAsiaTheme="minorHAnsi" w:hAnsi="Arial" w:cs="Arial"/>
          <w:sz w:val="20"/>
          <w:szCs w:val="20"/>
          <w:lang w:eastAsia="en-US"/>
        </w:rPr>
        <w:t xml:space="preserve"> </w:t>
      </w:r>
      <w:r w:rsidR="00F16528" w:rsidRPr="004D4440">
        <w:rPr>
          <w:rFonts w:ascii="Arial" w:eastAsiaTheme="minorHAnsi" w:hAnsi="Arial" w:cs="Arial"/>
          <w:sz w:val="20"/>
          <w:szCs w:val="20"/>
          <w:lang w:eastAsia="en-US"/>
        </w:rPr>
        <w:t>10</w:t>
      </w:r>
      <w:r w:rsidR="00467352" w:rsidRPr="004D4440">
        <w:rPr>
          <w:rFonts w:ascii="Arial" w:eastAsiaTheme="minorHAnsi" w:hAnsi="Arial" w:cs="Arial"/>
          <w:sz w:val="20"/>
          <w:szCs w:val="20"/>
          <w:lang w:eastAsia="en-US"/>
        </w:rPr>
        <w:t xml:space="preserve"> </w:t>
      </w:r>
      <w:r w:rsidR="009F63F0" w:rsidRPr="004D4440">
        <w:rPr>
          <w:rFonts w:ascii="Arial" w:eastAsiaTheme="minorHAnsi" w:hAnsi="Arial" w:cs="Arial"/>
          <w:sz w:val="20"/>
          <w:szCs w:val="20"/>
          <w:lang w:eastAsia="en-US"/>
        </w:rPr>
        <w:t xml:space="preserve"> spodaj </w:t>
      </w:r>
      <w:r w:rsidR="00467352" w:rsidRPr="004D4440">
        <w:rPr>
          <w:rFonts w:ascii="Arial" w:eastAsiaTheme="minorHAnsi" w:hAnsi="Arial" w:cs="Arial"/>
          <w:sz w:val="20"/>
          <w:szCs w:val="20"/>
          <w:lang w:eastAsia="en-US"/>
        </w:rPr>
        <w:t>kaže</w:t>
      </w:r>
      <w:r w:rsidRPr="004D4440">
        <w:rPr>
          <w:rFonts w:ascii="Arial" w:eastAsiaTheme="minorHAnsi" w:hAnsi="Arial" w:cs="Arial"/>
          <w:sz w:val="20"/>
          <w:szCs w:val="20"/>
          <w:lang w:eastAsia="en-US"/>
        </w:rPr>
        <w:t xml:space="preserve"> </w:t>
      </w:r>
      <w:r w:rsidR="0054691A" w:rsidRPr="004D4440">
        <w:rPr>
          <w:rFonts w:ascii="Arial" w:eastAsiaTheme="minorHAnsi" w:hAnsi="Arial" w:cs="Arial"/>
          <w:sz w:val="20"/>
          <w:szCs w:val="20"/>
          <w:lang w:eastAsia="en-US"/>
        </w:rPr>
        <w:t>število</w:t>
      </w:r>
      <w:r w:rsidRPr="004D4440">
        <w:rPr>
          <w:rFonts w:ascii="Arial" w:eastAsiaTheme="minorHAnsi" w:hAnsi="Arial" w:cs="Arial"/>
          <w:sz w:val="20"/>
          <w:szCs w:val="20"/>
          <w:lang w:eastAsia="en-US"/>
        </w:rPr>
        <w:t xml:space="preserve"> </w:t>
      </w:r>
      <w:r w:rsidR="00467352" w:rsidRPr="004D4440">
        <w:rPr>
          <w:rFonts w:ascii="Arial" w:eastAsiaTheme="minorHAnsi" w:hAnsi="Arial" w:cs="Arial"/>
          <w:sz w:val="20"/>
          <w:szCs w:val="20"/>
          <w:lang w:eastAsia="en-US"/>
        </w:rPr>
        <w:t xml:space="preserve">in </w:t>
      </w:r>
      <w:r w:rsidR="0054691A" w:rsidRPr="004D4440">
        <w:rPr>
          <w:rFonts w:ascii="Arial" w:eastAsiaTheme="minorHAnsi" w:hAnsi="Arial" w:cs="Arial"/>
          <w:sz w:val="20"/>
          <w:szCs w:val="20"/>
          <w:lang w:eastAsia="en-US"/>
        </w:rPr>
        <w:t>deleže</w:t>
      </w:r>
      <w:r w:rsidRPr="004D4440">
        <w:rPr>
          <w:rFonts w:ascii="Arial" w:eastAsiaTheme="minorHAnsi" w:hAnsi="Arial" w:cs="Arial"/>
          <w:sz w:val="20"/>
          <w:szCs w:val="20"/>
          <w:lang w:eastAsia="en-US"/>
        </w:rPr>
        <w:t xml:space="preserve"> prebivalcev </w:t>
      </w:r>
      <w:r w:rsidR="0054691A" w:rsidRPr="004D4440">
        <w:rPr>
          <w:rFonts w:ascii="Arial" w:eastAsiaTheme="minorHAnsi" w:hAnsi="Arial" w:cs="Arial"/>
          <w:sz w:val="20"/>
          <w:szCs w:val="20"/>
          <w:lang w:eastAsia="en-US"/>
        </w:rPr>
        <w:t>po starostnih skupinah</w:t>
      </w:r>
      <w:r w:rsidRPr="004D4440">
        <w:rPr>
          <w:rFonts w:ascii="Arial" w:eastAsiaTheme="minorHAnsi" w:hAnsi="Arial" w:cs="Arial"/>
          <w:sz w:val="20"/>
          <w:szCs w:val="20"/>
          <w:lang w:eastAsia="en-US"/>
        </w:rPr>
        <w:t xml:space="preserve">. </w:t>
      </w:r>
    </w:p>
    <w:p w14:paraId="15E5138B" w14:textId="79C6888E" w:rsidR="00E46198" w:rsidRPr="004D4440" w:rsidRDefault="00E46198" w:rsidP="008D2EF4">
      <w:pPr>
        <w:spacing w:before="0" w:after="0" w:line="240" w:lineRule="auto"/>
        <w:rPr>
          <w:rFonts w:ascii="Arial" w:hAnsi="Arial" w:cs="Arial"/>
          <w:sz w:val="20"/>
          <w:szCs w:val="20"/>
        </w:rPr>
      </w:pPr>
    </w:p>
    <w:p w14:paraId="7A68C9F2" w14:textId="73D12A3C" w:rsidR="008D2EF4" w:rsidRPr="004D4440" w:rsidRDefault="008D2EF4" w:rsidP="008D2EF4">
      <w:pPr>
        <w:pStyle w:val="Napis"/>
        <w:keepNext/>
      </w:pPr>
      <w:bookmarkStart w:id="59" w:name="_Toc72912650"/>
      <w:r w:rsidRPr="004D4440">
        <w:t xml:space="preserve">Preglednica </w:t>
      </w:r>
      <w:r w:rsidR="00333DBF">
        <w:rPr>
          <w:noProof/>
        </w:rPr>
        <w:fldChar w:fldCharType="begin"/>
      </w:r>
      <w:r w:rsidR="00333DBF">
        <w:rPr>
          <w:noProof/>
        </w:rPr>
        <w:instrText xml:space="preserve"> SEQ Preglednica \* ARABIC </w:instrText>
      </w:r>
      <w:r w:rsidR="00333DBF">
        <w:rPr>
          <w:noProof/>
        </w:rPr>
        <w:fldChar w:fldCharType="separate"/>
      </w:r>
      <w:r w:rsidR="00C93102" w:rsidRPr="004D4440">
        <w:rPr>
          <w:noProof/>
        </w:rPr>
        <w:t>10</w:t>
      </w:r>
      <w:r w:rsidR="00333DBF">
        <w:rPr>
          <w:noProof/>
        </w:rPr>
        <w:fldChar w:fldCharType="end"/>
      </w:r>
      <w:r w:rsidRPr="004D4440">
        <w:t xml:space="preserve">: Prebivalci po starostnih skupinah z zaključeno </w:t>
      </w:r>
      <w:r w:rsidR="002E5B1A" w:rsidRPr="004D4440">
        <w:t xml:space="preserve">vsaj </w:t>
      </w:r>
      <w:r w:rsidRPr="004D4440">
        <w:t xml:space="preserve">4-letno srednješolsko izobrazbo, v </w:t>
      </w:r>
      <w:bookmarkEnd w:id="59"/>
      <w:r w:rsidR="00042053" w:rsidRPr="004D4440">
        <w:t>deležih za leto 2020</w:t>
      </w:r>
    </w:p>
    <w:tbl>
      <w:tblPr>
        <w:tblStyle w:val="Tabelamrea3"/>
        <w:tblW w:w="5076" w:type="dxa"/>
        <w:tblInd w:w="731" w:type="dxa"/>
        <w:tblLook w:val="04A0" w:firstRow="1" w:lastRow="0" w:firstColumn="1" w:lastColumn="0" w:noHBand="0" w:noVBand="1"/>
      </w:tblPr>
      <w:tblGrid>
        <w:gridCol w:w="2241"/>
        <w:gridCol w:w="2835"/>
      </w:tblGrid>
      <w:tr w:rsidR="00141299" w:rsidRPr="004D4440" w14:paraId="16A615EB" w14:textId="77777777" w:rsidTr="00486B81">
        <w:trPr>
          <w:trHeight w:val="272"/>
        </w:trPr>
        <w:tc>
          <w:tcPr>
            <w:tcW w:w="2241" w:type="dxa"/>
            <w:vAlign w:val="center"/>
            <w:hideMark/>
          </w:tcPr>
          <w:p w14:paraId="626CEBB0" w14:textId="0C82C91D" w:rsidR="00141299" w:rsidRPr="004D4440" w:rsidRDefault="00042053" w:rsidP="00141299">
            <w:pPr>
              <w:spacing w:before="0"/>
              <w:rPr>
                <w:rFonts w:ascii="Arial" w:eastAsia="Times New Roman" w:hAnsi="Arial" w:cs="Arial"/>
                <w:b/>
                <w:bCs/>
                <w:sz w:val="20"/>
                <w:szCs w:val="20"/>
              </w:rPr>
            </w:pPr>
            <w:r w:rsidRPr="004D4440">
              <w:rPr>
                <w:rFonts w:ascii="Arial" w:eastAsia="Times New Roman" w:hAnsi="Arial" w:cs="Arial"/>
                <w:b/>
                <w:bCs/>
                <w:sz w:val="20"/>
                <w:szCs w:val="20"/>
              </w:rPr>
              <w:t>Starostna skupina</w:t>
            </w:r>
          </w:p>
        </w:tc>
        <w:tc>
          <w:tcPr>
            <w:tcW w:w="2835" w:type="dxa"/>
            <w:vAlign w:val="center"/>
          </w:tcPr>
          <w:p w14:paraId="079AB5B4" w14:textId="104387FE" w:rsidR="00141299" w:rsidRPr="004D4440" w:rsidRDefault="00141299" w:rsidP="00141299">
            <w:pPr>
              <w:spacing w:before="0"/>
              <w:rPr>
                <w:rFonts w:ascii="Arial" w:eastAsia="Times New Roman" w:hAnsi="Arial" w:cs="Arial"/>
                <w:b/>
                <w:bCs/>
                <w:kern w:val="24"/>
                <w:sz w:val="20"/>
                <w:szCs w:val="20"/>
              </w:rPr>
            </w:pPr>
            <w:r w:rsidRPr="004D4440">
              <w:rPr>
                <w:rFonts w:ascii="Arial" w:eastAsia="Times New Roman" w:hAnsi="Arial" w:cs="Arial"/>
                <w:b/>
                <w:bCs/>
                <w:kern w:val="24"/>
                <w:sz w:val="20"/>
                <w:szCs w:val="20"/>
              </w:rPr>
              <w:t>Delež 4-letna SŠ in več</w:t>
            </w:r>
          </w:p>
        </w:tc>
      </w:tr>
      <w:tr w:rsidR="00141299" w:rsidRPr="004D4440" w14:paraId="0EBD3F2C" w14:textId="77777777" w:rsidTr="00486B81">
        <w:trPr>
          <w:trHeight w:val="272"/>
        </w:trPr>
        <w:tc>
          <w:tcPr>
            <w:tcW w:w="2241" w:type="dxa"/>
            <w:shd w:val="clear" w:color="auto" w:fill="DEEAF6" w:themeFill="accent1" w:themeFillTint="33"/>
            <w:vAlign w:val="center"/>
            <w:hideMark/>
          </w:tcPr>
          <w:p w14:paraId="7CA39DC0" w14:textId="77777777" w:rsidR="00141299" w:rsidRPr="004D4440" w:rsidRDefault="00141299" w:rsidP="00141299">
            <w:pPr>
              <w:spacing w:before="0"/>
              <w:rPr>
                <w:rFonts w:ascii="Arial" w:eastAsia="Times New Roman" w:hAnsi="Arial" w:cs="Arial"/>
                <w:sz w:val="20"/>
                <w:szCs w:val="20"/>
              </w:rPr>
            </w:pPr>
            <w:r w:rsidRPr="004D4440">
              <w:rPr>
                <w:rFonts w:ascii="Arial" w:eastAsia="Times New Roman" w:hAnsi="Arial" w:cs="Arial"/>
                <w:bCs/>
                <w:kern w:val="24"/>
                <w:sz w:val="20"/>
                <w:szCs w:val="20"/>
              </w:rPr>
              <w:t>25-29 let</w:t>
            </w:r>
          </w:p>
        </w:tc>
        <w:tc>
          <w:tcPr>
            <w:tcW w:w="2835"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BE7D699" w14:textId="5CC0FE7E" w:rsidR="00141299" w:rsidRPr="004D4440" w:rsidRDefault="00141299" w:rsidP="00141299">
            <w:pPr>
              <w:spacing w:before="0"/>
              <w:jc w:val="center"/>
              <w:rPr>
                <w:rFonts w:ascii="Arial" w:hAnsi="Arial" w:cs="Arial"/>
                <w:sz w:val="20"/>
                <w:szCs w:val="20"/>
              </w:rPr>
            </w:pPr>
            <w:r w:rsidRPr="004D4440">
              <w:rPr>
                <w:rFonts w:ascii="Arial" w:hAnsi="Arial" w:cs="Arial"/>
                <w:sz w:val="20"/>
                <w:szCs w:val="20"/>
              </w:rPr>
              <w:t>80,1</w:t>
            </w:r>
          </w:p>
        </w:tc>
      </w:tr>
      <w:tr w:rsidR="00141299" w:rsidRPr="004D4440" w14:paraId="150B50BD" w14:textId="77777777" w:rsidTr="00486B81">
        <w:trPr>
          <w:trHeight w:val="272"/>
        </w:trPr>
        <w:tc>
          <w:tcPr>
            <w:tcW w:w="2241" w:type="dxa"/>
            <w:vAlign w:val="center"/>
            <w:hideMark/>
          </w:tcPr>
          <w:p w14:paraId="0D2D44F1" w14:textId="77777777" w:rsidR="00141299" w:rsidRPr="004D4440" w:rsidRDefault="00141299" w:rsidP="00141299">
            <w:pPr>
              <w:spacing w:before="0"/>
              <w:rPr>
                <w:rFonts w:ascii="Arial" w:eastAsia="Times New Roman" w:hAnsi="Arial" w:cs="Arial"/>
                <w:sz w:val="20"/>
                <w:szCs w:val="20"/>
              </w:rPr>
            </w:pPr>
            <w:r w:rsidRPr="004D4440">
              <w:rPr>
                <w:rFonts w:ascii="Arial" w:eastAsia="Times New Roman" w:hAnsi="Arial" w:cs="Arial"/>
                <w:bCs/>
                <w:kern w:val="24"/>
                <w:sz w:val="20"/>
                <w:szCs w:val="20"/>
              </w:rPr>
              <w:t>30-34 let</w:t>
            </w:r>
          </w:p>
        </w:tc>
        <w:tc>
          <w:tcPr>
            <w:tcW w:w="2835" w:type="dxa"/>
            <w:tcBorders>
              <w:top w:val="single" w:sz="4" w:space="0" w:color="auto"/>
              <w:left w:val="nil"/>
              <w:bottom w:val="single" w:sz="4" w:space="0" w:color="auto"/>
              <w:right w:val="single" w:sz="4" w:space="0" w:color="auto"/>
            </w:tcBorders>
            <w:shd w:val="clear" w:color="auto" w:fill="auto"/>
            <w:vAlign w:val="center"/>
          </w:tcPr>
          <w:p w14:paraId="1CBA8FBE" w14:textId="72F0080E" w:rsidR="00141299" w:rsidRPr="004D4440" w:rsidRDefault="00141299" w:rsidP="00141299">
            <w:pPr>
              <w:spacing w:before="0"/>
              <w:jc w:val="center"/>
              <w:rPr>
                <w:rFonts w:ascii="Arial" w:hAnsi="Arial" w:cs="Arial"/>
                <w:sz w:val="20"/>
                <w:szCs w:val="20"/>
              </w:rPr>
            </w:pPr>
            <w:r w:rsidRPr="004D4440">
              <w:rPr>
                <w:rFonts w:ascii="Arial" w:hAnsi="Arial" w:cs="Arial"/>
                <w:sz w:val="20"/>
                <w:szCs w:val="20"/>
              </w:rPr>
              <w:t>77,0</w:t>
            </w:r>
          </w:p>
        </w:tc>
      </w:tr>
      <w:tr w:rsidR="00141299" w:rsidRPr="004D4440" w14:paraId="775FCBC1" w14:textId="77777777" w:rsidTr="00486B81">
        <w:trPr>
          <w:trHeight w:val="272"/>
        </w:trPr>
        <w:tc>
          <w:tcPr>
            <w:tcW w:w="2241" w:type="dxa"/>
            <w:shd w:val="clear" w:color="auto" w:fill="DEEAF6" w:themeFill="accent1" w:themeFillTint="33"/>
            <w:vAlign w:val="center"/>
            <w:hideMark/>
          </w:tcPr>
          <w:p w14:paraId="6E2519BB" w14:textId="77777777" w:rsidR="00141299" w:rsidRPr="004D4440" w:rsidRDefault="00141299" w:rsidP="00141299">
            <w:pPr>
              <w:spacing w:before="0"/>
              <w:rPr>
                <w:rFonts w:ascii="Arial" w:eastAsia="Times New Roman" w:hAnsi="Arial" w:cs="Arial"/>
                <w:sz w:val="20"/>
                <w:szCs w:val="20"/>
              </w:rPr>
            </w:pPr>
            <w:r w:rsidRPr="004D4440">
              <w:rPr>
                <w:rFonts w:ascii="Arial" w:eastAsia="Times New Roman" w:hAnsi="Arial" w:cs="Arial"/>
                <w:bCs/>
                <w:kern w:val="24"/>
                <w:sz w:val="20"/>
                <w:szCs w:val="20"/>
              </w:rPr>
              <w:t>35-39 let</w:t>
            </w:r>
          </w:p>
        </w:tc>
        <w:tc>
          <w:tcPr>
            <w:tcW w:w="2835"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059082E" w14:textId="7D71EA95" w:rsidR="00141299" w:rsidRPr="004D4440" w:rsidRDefault="00141299" w:rsidP="00141299">
            <w:pPr>
              <w:spacing w:before="0"/>
              <w:jc w:val="center"/>
              <w:rPr>
                <w:rFonts w:ascii="Arial" w:hAnsi="Arial" w:cs="Arial"/>
                <w:sz w:val="20"/>
                <w:szCs w:val="20"/>
              </w:rPr>
            </w:pPr>
            <w:r w:rsidRPr="004D4440">
              <w:rPr>
                <w:rFonts w:ascii="Arial" w:hAnsi="Arial" w:cs="Arial"/>
                <w:sz w:val="20"/>
                <w:szCs w:val="20"/>
              </w:rPr>
              <w:t>72,4</w:t>
            </w:r>
          </w:p>
        </w:tc>
      </w:tr>
      <w:tr w:rsidR="00141299" w:rsidRPr="004D4440" w14:paraId="1353274B" w14:textId="77777777" w:rsidTr="00486B81">
        <w:trPr>
          <w:trHeight w:val="272"/>
        </w:trPr>
        <w:tc>
          <w:tcPr>
            <w:tcW w:w="2241" w:type="dxa"/>
            <w:vAlign w:val="center"/>
            <w:hideMark/>
          </w:tcPr>
          <w:p w14:paraId="3118ABC4" w14:textId="77777777" w:rsidR="00141299" w:rsidRPr="004D4440" w:rsidRDefault="00141299" w:rsidP="00141299">
            <w:pPr>
              <w:spacing w:before="0"/>
              <w:rPr>
                <w:rFonts w:ascii="Arial" w:eastAsia="Times New Roman" w:hAnsi="Arial" w:cs="Arial"/>
                <w:sz w:val="20"/>
                <w:szCs w:val="20"/>
              </w:rPr>
            </w:pPr>
            <w:r w:rsidRPr="004D4440">
              <w:rPr>
                <w:rFonts w:ascii="Arial" w:eastAsia="Times New Roman" w:hAnsi="Arial" w:cs="Arial"/>
                <w:bCs/>
                <w:kern w:val="24"/>
                <w:sz w:val="20"/>
                <w:szCs w:val="20"/>
              </w:rPr>
              <w:t>40-44 let</w:t>
            </w:r>
          </w:p>
        </w:tc>
        <w:tc>
          <w:tcPr>
            <w:tcW w:w="2835" w:type="dxa"/>
            <w:tcBorders>
              <w:top w:val="single" w:sz="4" w:space="0" w:color="auto"/>
              <w:left w:val="nil"/>
              <w:bottom w:val="single" w:sz="4" w:space="0" w:color="auto"/>
              <w:right w:val="single" w:sz="4" w:space="0" w:color="auto"/>
            </w:tcBorders>
            <w:shd w:val="clear" w:color="auto" w:fill="auto"/>
            <w:vAlign w:val="center"/>
          </w:tcPr>
          <w:p w14:paraId="1A825366" w14:textId="16414CBE" w:rsidR="00141299" w:rsidRPr="004D4440" w:rsidRDefault="00141299" w:rsidP="00141299">
            <w:pPr>
              <w:spacing w:before="0"/>
              <w:jc w:val="center"/>
              <w:rPr>
                <w:rFonts w:ascii="Arial" w:hAnsi="Arial" w:cs="Arial"/>
                <w:sz w:val="20"/>
                <w:szCs w:val="20"/>
              </w:rPr>
            </w:pPr>
            <w:r w:rsidRPr="004D4440">
              <w:rPr>
                <w:rFonts w:ascii="Arial" w:hAnsi="Arial" w:cs="Arial"/>
                <w:sz w:val="20"/>
                <w:szCs w:val="20"/>
              </w:rPr>
              <w:t>66,7</w:t>
            </w:r>
          </w:p>
        </w:tc>
      </w:tr>
      <w:tr w:rsidR="00141299" w:rsidRPr="004D4440" w14:paraId="5CC9E79D" w14:textId="77777777" w:rsidTr="00486B81">
        <w:trPr>
          <w:trHeight w:val="272"/>
        </w:trPr>
        <w:tc>
          <w:tcPr>
            <w:tcW w:w="2241" w:type="dxa"/>
            <w:shd w:val="clear" w:color="auto" w:fill="DEEAF6" w:themeFill="accent1" w:themeFillTint="33"/>
            <w:vAlign w:val="center"/>
            <w:hideMark/>
          </w:tcPr>
          <w:p w14:paraId="78171F3E" w14:textId="77777777" w:rsidR="00141299" w:rsidRPr="004D4440" w:rsidRDefault="00141299" w:rsidP="00141299">
            <w:pPr>
              <w:spacing w:before="0"/>
              <w:rPr>
                <w:rFonts w:ascii="Arial" w:eastAsia="Times New Roman" w:hAnsi="Arial" w:cs="Arial"/>
                <w:sz w:val="20"/>
                <w:szCs w:val="20"/>
              </w:rPr>
            </w:pPr>
            <w:r w:rsidRPr="004D4440">
              <w:rPr>
                <w:rFonts w:ascii="Arial" w:eastAsia="Times New Roman" w:hAnsi="Arial" w:cs="Arial"/>
                <w:bCs/>
                <w:kern w:val="24"/>
                <w:sz w:val="20"/>
                <w:szCs w:val="20"/>
              </w:rPr>
              <w:t>45-49 let</w:t>
            </w:r>
          </w:p>
        </w:tc>
        <w:tc>
          <w:tcPr>
            <w:tcW w:w="2835"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A1673CD" w14:textId="6229DD2D" w:rsidR="00141299" w:rsidRPr="004D4440" w:rsidRDefault="00141299" w:rsidP="00141299">
            <w:pPr>
              <w:spacing w:before="0"/>
              <w:jc w:val="center"/>
              <w:rPr>
                <w:rFonts w:ascii="Arial" w:hAnsi="Arial" w:cs="Arial"/>
                <w:sz w:val="20"/>
                <w:szCs w:val="20"/>
              </w:rPr>
            </w:pPr>
            <w:r w:rsidRPr="004D4440">
              <w:rPr>
                <w:rFonts w:ascii="Arial" w:hAnsi="Arial" w:cs="Arial"/>
                <w:sz w:val="20"/>
                <w:szCs w:val="20"/>
              </w:rPr>
              <w:t>61,1</w:t>
            </w:r>
          </w:p>
        </w:tc>
      </w:tr>
      <w:tr w:rsidR="00141299" w:rsidRPr="004D4440" w14:paraId="632A8CDF" w14:textId="77777777" w:rsidTr="00486B81">
        <w:trPr>
          <w:trHeight w:val="272"/>
        </w:trPr>
        <w:tc>
          <w:tcPr>
            <w:tcW w:w="2241" w:type="dxa"/>
            <w:vAlign w:val="center"/>
            <w:hideMark/>
          </w:tcPr>
          <w:p w14:paraId="48C753F7" w14:textId="77777777" w:rsidR="00141299" w:rsidRPr="004D4440" w:rsidRDefault="00141299" w:rsidP="00141299">
            <w:pPr>
              <w:spacing w:before="0"/>
              <w:rPr>
                <w:rFonts w:ascii="Arial" w:eastAsia="Times New Roman" w:hAnsi="Arial" w:cs="Arial"/>
                <w:sz w:val="20"/>
                <w:szCs w:val="20"/>
              </w:rPr>
            </w:pPr>
            <w:r w:rsidRPr="004D4440">
              <w:rPr>
                <w:rFonts w:ascii="Arial" w:eastAsia="Times New Roman" w:hAnsi="Arial" w:cs="Arial"/>
                <w:bCs/>
                <w:kern w:val="24"/>
                <w:sz w:val="20"/>
                <w:szCs w:val="20"/>
              </w:rPr>
              <w:t>50-54 let</w:t>
            </w:r>
          </w:p>
        </w:tc>
        <w:tc>
          <w:tcPr>
            <w:tcW w:w="2835" w:type="dxa"/>
            <w:tcBorders>
              <w:top w:val="single" w:sz="4" w:space="0" w:color="auto"/>
              <w:left w:val="nil"/>
              <w:bottom w:val="single" w:sz="4" w:space="0" w:color="auto"/>
              <w:right w:val="single" w:sz="4" w:space="0" w:color="auto"/>
            </w:tcBorders>
            <w:shd w:val="clear" w:color="auto" w:fill="auto"/>
            <w:vAlign w:val="center"/>
          </w:tcPr>
          <w:p w14:paraId="21ED1415" w14:textId="7B17047A" w:rsidR="00141299" w:rsidRPr="004D4440" w:rsidRDefault="00141299" w:rsidP="00141299">
            <w:pPr>
              <w:spacing w:before="0"/>
              <w:jc w:val="center"/>
              <w:rPr>
                <w:rFonts w:ascii="Arial" w:hAnsi="Arial" w:cs="Arial"/>
                <w:sz w:val="20"/>
                <w:szCs w:val="20"/>
              </w:rPr>
            </w:pPr>
            <w:r w:rsidRPr="004D4440">
              <w:rPr>
                <w:rFonts w:ascii="Arial" w:hAnsi="Arial" w:cs="Arial"/>
                <w:sz w:val="20"/>
                <w:szCs w:val="20"/>
              </w:rPr>
              <w:t>56,0</w:t>
            </w:r>
          </w:p>
        </w:tc>
      </w:tr>
      <w:tr w:rsidR="00141299" w:rsidRPr="004D4440" w14:paraId="4D563A38" w14:textId="77777777" w:rsidTr="00486B81">
        <w:trPr>
          <w:trHeight w:val="272"/>
        </w:trPr>
        <w:tc>
          <w:tcPr>
            <w:tcW w:w="2241" w:type="dxa"/>
            <w:shd w:val="clear" w:color="auto" w:fill="DEEAF6" w:themeFill="accent1" w:themeFillTint="33"/>
            <w:vAlign w:val="center"/>
            <w:hideMark/>
          </w:tcPr>
          <w:p w14:paraId="726B3C6C" w14:textId="77777777" w:rsidR="00141299" w:rsidRPr="004D4440" w:rsidRDefault="00141299" w:rsidP="00141299">
            <w:pPr>
              <w:spacing w:before="0"/>
              <w:rPr>
                <w:rFonts w:ascii="Arial" w:eastAsia="Times New Roman" w:hAnsi="Arial" w:cs="Arial"/>
                <w:sz w:val="20"/>
                <w:szCs w:val="20"/>
              </w:rPr>
            </w:pPr>
            <w:r w:rsidRPr="004D4440">
              <w:rPr>
                <w:rFonts w:ascii="Arial" w:eastAsia="Times New Roman" w:hAnsi="Arial" w:cs="Arial"/>
                <w:bCs/>
                <w:kern w:val="24"/>
                <w:sz w:val="20"/>
                <w:szCs w:val="20"/>
              </w:rPr>
              <w:t>55-59 let</w:t>
            </w:r>
          </w:p>
        </w:tc>
        <w:tc>
          <w:tcPr>
            <w:tcW w:w="2835"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6F9ED47" w14:textId="3D13A333" w:rsidR="00141299" w:rsidRPr="004D4440" w:rsidRDefault="00141299" w:rsidP="00141299">
            <w:pPr>
              <w:spacing w:before="0"/>
              <w:jc w:val="center"/>
              <w:rPr>
                <w:rFonts w:ascii="Arial" w:hAnsi="Arial" w:cs="Arial"/>
                <w:sz w:val="20"/>
                <w:szCs w:val="20"/>
              </w:rPr>
            </w:pPr>
            <w:r w:rsidRPr="004D4440">
              <w:rPr>
                <w:rFonts w:ascii="Arial" w:hAnsi="Arial" w:cs="Arial"/>
                <w:sz w:val="20"/>
                <w:szCs w:val="20"/>
              </w:rPr>
              <w:t>50,8</w:t>
            </w:r>
          </w:p>
        </w:tc>
      </w:tr>
      <w:tr w:rsidR="00141299" w:rsidRPr="004D4440" w14:paraId="1A324CAB" w14:textId="77777777" w:rsidTr="00486B81">
        <w:trPr>
          <w:trHeight w:val="272"/>
        </w:trPr>
        <w:tc>
          <w:tcPr>
            <w:tcW w:w="2241" w:type="dxa"/>
            <w:vAlign w:val="center"/>
            <w:hideMark/>
          </w:tcPr>
          <w:p w14:paraId="00044240" w14:textId="77777777" w:rsidR="00141299" w:rsidRPr="004D4440" w:rsidRDefault="00141299" w:rsidP="00141299">
            <w:pPr>
              <w:spacing w:before="0"/>
              <w:rPr>
                <w:rFonts w:ascii="Arial" w:eastAsia="Times New Roman" w:hAnsi="Arial" w:cs="Arial"/>
                <w:sz w:val="20"/>
                <w:szCs w:val="20"/>
              </w:rPr>
            </w:pPr>
            <w:r w:rsidRPr="004D4440">
              <w:rPr>
                <w:rFonts w:ascii="Arial" w:eastAsia="Times New Roman" w:hAnsi="Arial" w:cs="Arial"/>
                <w:bCs/>
                <w:kern w:val="24"/>
                <w:sz w:val="20"/>
                <w:szCs w:val="20"/>
              </w:rPr>
              <w:t>60-64 let</w:t>
            </w:r>
          </w:p>
        </w:tc>
        <w:tc>
          <w:tcPr>
            <w:tcW w:w="2835" w:type="dxa"/>
            <w:tcBorders>
              <w:top w:val="single" w:sz="4" w:space="0" w:color="auto"/>
              <w:left w:val="nil"/>
              <w:bottom w:val="single" w:sz="4" w:space="0" w:color="auto"/>
              <w:right w:val="single" w:sz="4" w:space="0" w:color="auto"/>
            </w:tcBorders>
            <w:shd w:val="clear" w:color="auto" w:fill="auto"/>
            <w:vAlign w:val="center"/>
          </w:tcPr>
          <w:p w14:paraId="3E6E44CD" w14:textId="35689E24" w:rsidR="00141299" w:rsidRPr="004D4440" w:rsidRDefault="00141299" w:rsidP="00141299">
            <w:pPr>
              <w:spacing w:before="0"/>
              <w:jc w:val="center"/>
              <w:rPr>
                <w:rFonts w:ascii="Arial" w:hAnsi="Arial" w:cs="Arial"/>
                <w:sz w:val="20"/>
                <w:szCs w:val="20"/>
              </w:rPr>
            </w:pPr>
            <w:r w:rsidRPr="004D4440">
              <w:rPr>
                <w:rFonts w:ascii="Arial" w:hAnsi="Arial" w:cs="Arial"/>
                <w:sz w:val="20"/>
                <w:szCs w:val="20"/>
              </w:rPr>
              <w:t>42,6</w:t>
            </w:r>
          </w:p>
        </w:tc>
      </w:tr>
      <w:tr w:rsidR="00141299" w:rsidRPr="004D4440" w14:paraId="0E6141D5" w14:textId="77777777" w:rsidTr="00486B81">
        <w:trPr>
          <w:trHeight w:val="272"/>
        </w:trPr>
        <w:tc>
          <w:tcPr>
            <w:tcW w:w="2241" w:type="dxa"/>
            <w:shd w:val="clear" w:color="auto" w:fill="DEEAF6" w:themeFill="accent1" w:themeFillTint="33"/>
            <w:vAlign w:val="center"/>
            <w:hideMark/>
          </w:tcPr>
          <w:p w14:paraId="16B3FB83" w14:textId="77777777" w:rsidR="00141299" w:rsidRPr="004D4440" w:rsidRDefault="00141299" w:rsidP="00141299">
            <w:pPr>
              <w:spacing w:before="0"/>
              <w:rPr>
                <w:rFonts w:ascii="Arial" w:eastAsia="Times New Roman" w:hAnsi="Arial" w:cs="Arial"/>
                <w:sz w:val="20"/>
                <w:szCs w:val="20"/>
              </w:rPr>
            </w:pPr>
            <w:r w:rsidRPr="004D4440">
              <w:rPr>
                <w:rFonts w:ascii="Arial" w:eastAsia="Times New Roman" w:hAnsi="Arial" w:cs="Arial"/>
                <w:bCs/>
                <w:kern w:val="24"/>
                <w:sz w:val="20"/>
                <w:szCs w:val="20"/>
              </w:rPr>
              <w:t>SKUPAJ</w:t>
            </w:r>
          </w:p>
        </w:tc>
        <w:tc>
          <w:tcPr>
            <w:tcW w:w="2835"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1C49DB2" w14:textId="098790EA" w:rsidR="00141299" w:rsidRPr="004D4440" w:rsidRDefault="00141299" w:rsidP="00141299">
            <w:pPr>
              <w:spacing w:before="0"/>
              <w:jc w:val="center"/>
              <w:rPr>
                <w:rFonts w:ascii="Arial" w:hAnsi="Arial" w:cs="Arial"/>
                <w:sz w:val="20"/>
                <w:szCs w:val="20"/>
              </w:rPr>
            </w:pPr>
            <w:r w:rsidRPr="004D4440">
              <w:rPr>
                <w:rFonts w:ascii="Arial" w:hAnsi="Arial" w:cs="Arial"/>
                <w:sz w:val="20"/>
                <w:szCs w:val="20"/>
              </w:rPr>
              <w:t>62,8</w:t>
            </w:r>
          </w:p>
        </w:tc>
      </w:tr>
    </w:tbl>
    <w:p w14:paraId="41525097" w14:textId="2D0C60D7" w:rsidR="00684469" w:rsidRPr="004D4440" w:rsidRDefault="00684469" w:rsidP="00F62BC5">
      <w:pPr>
        <w:spacing w:before="0" w:after="0" w:line="240" w:lineRule="auto"/>
        <w:ind w:left="425"/>
        <w:rPr>
          <w:rFonts w:ascii="Arial" w:hAnsi="Arial" w:cs="Arial"/>
          <w:sz w:val="20"/>
          <w:szCs w:val="20"/>
        </w:rPr>
      </w:pPr>
      <w:r w:rsidRPr="004D4440">
        <w:rPr>
          <w:rFonts w:ascii="Arial" w:hAnsi="Arial" w:cs="Arial"/>
          <w:sz w:val="20"/>
          <w:szCs w:val="20"/>
        </w:rPr>
        <w:t>Vir: SURS</w:t>
      </w:r>
    </w:p>
    <w:p w14:paraId="6E24D4DC" w14:textId="77777777" w:rsidR="00006C49" w:rsidRPr="004D4440" w:rsidRDefault="00006C49" w:rsidP="00F62BC5">
      <w:pPr>
        <w:spacing w:before="0" w:after="0" w:line="240" w:lineRule="auto"/>
        <w:ind w:left="425"/>
        <w:rPr>
          <w:rFonts w:ascii="Arial" w:hAnsi="Arial" w:cs="Arial"/>
          <w:color w:val="FF0000"/>
          <w:sz w:val="20"/>
          <w:szCs w:val="20"/>
        </w:rPr>
      </w:pPr>
    </w:p>
    <w:p w14:paraId="3B750700" w14:textId="22E9B211" w:rsidR="00AD0004" w:rsidRPr="004D4440" w:rsidRDefault="002E5B1A" w:rsidP="00E315C2">
      <w:pPr>
        <w:spacing w:before="0" w:after="0" w:line="240" w:lineRule="auto"/>
        <w:rPr>
          <w:rFonts w:ascii="Arial" w:hAnsi="Arial" w:cs="Arial"/>
          <w:color w:val="7030A0"/>
          <w:sz w:val="20"/>
          <w:szCs w:val="20"/>
        </w:rPr>
      </w:pPr>
      <w:r w:rsidRPr="004D4440">
        <w:rPr>
          <w:rFonts w:ascii="Arial" w:eastAsiaTheme="minorHAnsi" w:hAnsi="Arial" w:cs="Arial"/>
          <w:sz w:val="20"/>
          <w:szCs w:val="20"/>
          <w:lang w:eastAsia="en-US"/>
        </w:rPr>
        <w:t xml:space="preserve">Primerjava s povprečjem EU 28 in drugimi evropskimi državami kaže, da je v </w:t>
      </w:r>
      <w:r w:rsidR="00042053" w:rsidRPr="004D4440">
        <w:rPr>
          <w:rFonts w:ascii="Arial" w:eastAsiaTheme="minorHAnsi" w:hAnsi="Arial" w:cs="Arial"/>
          <w:sz w:val="20"/>
          <w:szCs w:val="20"/>
          <w:lang w:eastAsia="en-US"/>
        </w:rPr>
        <w:t>Sloveniji</w:t>
      </w:r>
      <w:r w:rsidRPr="004D4440">
        <w:rPr>
          <w:rFonts w:ascii="Arial" w:eastAsiaTheme="minorHAnsi" w:hAnsi="Arial" w:cs="Arial"/>
          <w:sz w:val="20"/>
          <w:szCs w:val="20"/>
          <w:lang w:eastAsia="en-US"/>
        </w:rPr>
        <w:t xml:space="preserve"> d</w:t>
      </w:r>
      <w:r w:rsidR="00AD0004" w:rsidRPr="004D4440">
        <w:rPr>
          <w:rFonts w:ascii="Arial" w:eastAsiaTheme="minorHAnsi" w:hAnsi="Arial" w:cs="Arial"/>
          <w:sz w:val="20"/>
          <w:szCs w:val="20"/>
          <w:lang w:eastAsia="en-US"/>
        </w:rPr>
        <w:t xml:space="preserve">elež odraslih, starih od 25 do 64 let, z dokončano </w:t>
      </w:r>
      <w:r w:rsidRPr="004D4440">
        <w:rPr>
          <w:rFonts w:ascii="Arial" w:eastAsiaTheme="minorHAnsi" w:hAnsi="Arial" w:cs="Arial"/>
          <w:sz w:val="20"/>
          <w:szCs w:val="20"/>
          <w:lang w:eastAsia="en-US"/>
        </w:rPr>
        <w:t>vsaj</w:t>
      </w:r>
      <w:r w:rsidR="00AD0004" w:rsidRPr="004D4440">
        <w:rPr>
          <w:rFonts w:ascii="Arial" w:eastAsiaTheme="minorHAnsi" w:hAnsi="Arial" w:cs="Arial"/>
          <w:sz w:val="20"/>
          <w:szCs w:val="20"/>
          <w:lang w:eastAsia="en-US"/>
        </w:rPr>
        <w:t xml:space="preserve"> srednjo strokovno izobrazbo </w:t>
      </w:r>
      <w:r w:rsidRPr="004D4440">
        <w:rPr>
          <w:rFonts w:ascii="Arial" w:eastAsiaTheme="minorHAnsi" w:hAnsi="Arial" w:cs="Arial"/>
          <w:sz w:val="20"/>
          <w:szCs w:val="20"/>
          <w:lang w:eastAsia="en-US"/>
        </w:rPr>
        <w:t xml:space="preserve">nad evropskim povprečjem. Podatki za leto 2017 so razvidni iz </w:t>
      </w:r>
      <w:r w:rsidR="00D607B6" w:rsidRPr="004D4440">
        <w:rPr>
          <w:rFonts w:ascii="Arial" w:eastAsiaTheme="minorHAnsi" w:hAnsi="Arial" w:cs="Arial"/>
          <w:sz w:val="20"/>
          <w:szCs w:val="20"/>
          <w:lang w:eastAsia="en-US"/>
        </w:rPr>
        <w:t>p</w:t>
      </w:r>
      <w:r w:rsidR="00AD0004" w:rsidRPr="004D4440">
        <w:rPr>
          <w:rFonts w:ascii="Arial" w:eastAsiaTheme="minorHAnsi" w:hAnsi="Arial" w:cs="Arial"/>
          <w:sz w:val="20"/>
          <w:szCs w:val="20"/>
          <w:lang w:eastAsia="en-US"/>
        </w:rPr>
        <w:t>reglednic</w:t>
      </w:r>
      <w:r w:rsidR="00486B81" w:rsidRPr="004D4440">
        <w:rPr>
          <w:rFonts w:ascii="Arial" w:eastAsiaTheme="minorHAnsi" w:hAnsi="Arial" w:cs="Arial"/>
          <w:sz w:val="20"/>
          <w:szCs w:val="20"/>
          <w:lang w:eastAsia="en-US"/>
        </w:rPr>
        <w:t>e</w:t>
      </w:r>
      <w:r w:rsidR="00AD0004" w:rsidRPr="004D4440">
        <w:rPr>
          <w:rFonts w:ascii="Arial" w:eastAsiaTheme="minorHAnsi" w:hAnsi="Arial" w:cs="Arial"/>
          <w:sz w:val="20"/>
          <w:szCs w:val="20"/>
          <w:lang w:eastAsia="en-US"/>
        </w:rPr>
        <w:t xml:space="preserve"> 11 spodaj</w:t>
      </w:r>
      <w:r w:rsidRPr="004D4440">
        <w:rPr>
          <w:rFonts w:ascii="Arial" w:eastAsiaTheme="minorHAnsi" w:hAnsi="Arial" w:cs="Arial"/>
          <w:sz w:val="20"/>
          <w:szCs w:val="20"/>
          <w:lang w:eastAsia="en-US"/>
        </w:rPr>
        <w:t>.</w:t>
      </w:r>
      <w:r w:rsidR="00AD0004" w:rsidRPr="004D4440">
        <w:rPr>
          <w:rFonts w:ascii="Arial" w:eastAsiaTheme="minorHAnsi" w:hAnsi="Arial" w:cs="Arial"/>
          <w:sz w:val="20"/>
          <w:szCs w:val="20"/>
          <w:lang w:eastAsia="en-US"/>
        </w:rPr>
        <w:t xml:space="preserve"> </w:t>
      </w:r>
    </w:p>
    <w:p w14:paraId="224FE5C6" w14:textId="37A88948" w:rsidR="009A6797" w:rsidRPr="004D4440" w:rsidRDefault="009A6797" w:rsidP="00486B81">
      <w:pPr>
        <w:pStyle w:val="Napis"/>
        <w:keepNext/>
      </w:pPr>
      <w:bookmarkStart w:id="60" w:name="_Toc72912651"/>
      <w:r w:rsidRPr="004D4440">
        <w:t xml:space="preserve">Preglednica </w:t>
      </w:r>
      <w:r w:rsidR="00333DBF">
        <w:rPr>
          <w:noProof/>
        </w:rPr>
        <w:fldChar w:fldCharType="begin"/>
      </w:r>
      <w:r w:rsidR="00333DBF">
        <w:rPr>
          <w:noProof/>
        </w:rPr>
        <w:instrText xml:space="preserve"> SEQ Preglednica \* ARABIC </w:instrText>
      </w:r>
      <w:r w:rsidR="00333DBF">
        <w:rPr>
          <w:noProof/>
        </w:rPr>
        <w:fldChar w:fldCharType="separate"/>
      </w:r>
      <w:r w:rsidR="003D6DEF" w:rsidRPr="004D4440">
        <w:rPr>
          <w:noProof/>
        </w:rPr>
        <w:t>11</w:t>
      </w:r>
      <w:r w:rsidR="00333DBF">
        <w:rPr>
          <w:noProof/>
        </w:rPr>
        <w:fldChar w:fldCharType="end"/>
      </w:r>
      <w:r w:rsidRPr="004D4440">
        <w:t>: Prebivalci z zaključeno srednješolsko izobrazbo in več</w:t>
      </w:r>
      <w:r w:rsidR="00042053" w:rsidRPr="004D4440">
        <w:t xml:space="preserve"> </w:t>
      </w:r>
      <w:r w:rsidRPr="004D4440">
        <w:t xml:space="preserve">v </w:t>
      </w:r>
      <w:r w:rsidR="00042053" w:rsidRPr="004D4440">
        <w:t xml:space="preserve">deležih </w:t>
      </w:r>
      <w:r w:rsidRPr="004D4440">
        <w:t>po</w:t>
      </w:r>
      <w:r w:rsidR="00486B81" w:rsidRPr="004D4440">
        <w:t xml:space="preserve"> </w:t>
      </w:r>
      <w:r w:rsidRPr="004D4440">
        <w:t>državah</w:t>
      </w:r>
      <w:bookmarkEnd w:id="60"/>
      <w:r w:rsidR="00042053" w:rsidRPr="004D4440">
        <w:t xml:space="preserve"> za leto 2017</w:t>
      </w:r>
    </w:p>
    <w:tbl>
      <w:tblPr>
        <w:tblStyle w:val="Tabelamrea5"/>
        <w:tblW w:w="4915" w:type="dxa"/>
        <w:tblInd w:w="933" w:type="dxa"/>
        <w:tblLook w:val="04A0" w:firstRow="1" w:lastRow="0" w:firstColumn="1" w:lastColumn="0" w:noHBand="0" w:noVBand="1"/>
      </w:tblPr>
      <w:tblGrid>
        <w:gridCol w:w="2039"/>
        <w:gridCol w:w="2640"/>
        <w:gridCol w:w="236"/>
      </w:tblGrid>
      <w:tr w:rsidR="00AD0004" w:rsidRPr="004D4440" w14:paraId="5685079D" w14:textId="77777777" w:rsidTr="00486B81">
        <w:trPr>
          <w:trHeight w:val="285"/>
        </w:trPr>
        <w:tc>
          <w:tcPr>
            <w:tcW w:w="2039" w:type="dxa"/>
            <w:noWrap/>
            <w:vAlign w:val="center"/>
            <w:hideMark/>
          </w:tcPr>
          <w:p w14:paraId="365771A2" w14:textId="3AA132BB" w:rsidR="0021278B" w:rsidRPr="004D4440" w:rsidRDefault="00042053" w:rsidP="00486B81">
            <w:pPr>
              <w:spacing w:before="0"/>
              <w:jc w:val="left"/>
              <w:rPr>
                <w:rFonts w:ascii="Arial" w:eastAsiaTheme="minorHAnsi" w:hAnsi="Arial" w:cs="Arial"/>
                <w:b/>
                <w:sz w:val="20"/>
                <w:szCs w:val="20"/>
                <w:lang w:eastAsia="en-US"/>
              </w:rPr>
            </w:pPr>
            <w:r w:rsidRPr="004D4440">
              <w:rPr>
                <w:rFonts w:ascii="Arial" w:eastAsiaTheme="minorHAnsi" w:hAnsi="Arial" w:cs="Arial"/>
                <w:b/>
                <w:sz w:val="20"/>
                <w:szCs w:val="20"/>
                <w:lang w:eastAsia="en-US"/>
              </w:rPr>
              <w:t>Država</w:t>
            </w:r>
          </w:p>
        </w:tc>
        <w:tc>
          <w:tcPr>
            <w:tcW w:w="2876" w:type="dxa"/>
            <w:gridSpan w:val="2"/>
            <w:noWrap/>
            <w:vAlign w:val="center"/>
            <w:hideMark/>
          </w:tcPr>
          <w:p w14:paraId="53AF1749" w14:textId="69B03645" w:rsidR="0021278B" w:rsidRPr="004D4440" w:rsidRDefault="00042053" w:rsidP="00AD0004">
            <w:pPr>
              <w:spacing w:before="0"/>
              <w:jc w:val="center"/>
              <w:rPr>
                <w:rFonts w:ascii="Arial" w:eastAsiaTheme="minorHAnsi" w:hAnsi="Arial" w:cs="Arial"/>
                <w:b/>
                <w:sz w:val="20"/>
                <w:szCs w:val="20"/>
                <w:lang w:eastAsia="en-US"/>
              </w:rPr>
            </w:pPr>
            <w:r w:rsidRPr="004D4440">
              <w:rPr>
                <w:rFonts w:ascii="Arial" w:eastAsiaTheme="minorHAnsi" w:hAnsi="Arial" w:cs="Arial"/>
                <w:b/>
                <w:sz w:val="20"/>
                <w:szCs w:val="20"/>
                <w:lang w:eastAsia="en-US"/>
              </w:rPr>
              <w:t xml:space="preserve">Delež  starih </w:t>
            </w:r>
            <w:r w:rsidR="0021278B" w:rsidRPr="004D4440">
              <w:rPr>
                <w:rFonts w:ascii="Arial" w:eastAsiaTheme="minorHAnsi" w:hAnsi="Arial" w:cs="Arial"/>
                <w:b/>
                <w:sz w:val="20"/>
                <w:szCs w:val="20"/>
                <w:lang w:eastAsia="en-US"/>
              </w:rPr>
              <w:t>25-64</w:t>
            </w:r>
            <w:r w:rsidRPr="004D4440">
              <w:rPr>
                <w:rFonts w:ascii="Arial" w:eastAsiaTheme="minorHAnsi" w:hAnsi="Arial" w:cs="Arial"/>
                <w:b/>
                <w:sz w:val="20"/>
                <w:szCs w:val="20"/>
                <w:lang w:eastAsia="en-US"/>
              </w:rPr>
              <w:t xml:space="preserve"> let</w:t>
            </w:r>
          </w:p>
        </w:tc>
      </w:tr>
      <w:tr w:rsidR="00AD0004" w:rsidRPr="004D4440" w14:paraId="4CA8D2B2" w14:textId="77777777" w:rsidTr="00486B81">
        <w:trPr>
          <w:trHeight w:val="285"/>
        </w:trPr>
        <w:tc>
          <w:tcPr>
            <w:tcW w:w="2039" w:type="dxa"/>
            <w:noWrap/>
            <w:vAlign w:val="center"/>
            <w:hideMark/>
          </w:tcPr>
          <w:p w14:paraId="7387260F" w14:textId="77777777" w:rsidR="0021278B" w:rsidRPr="004D4440" w:rsidRDefault="0021278B" w:rsidP="007C12B1">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EU 28</w:t>
            </w:r>
          </w:p>
        </w:tc>
        <w:tc>
          <w:tcPr>
            <w:tcW w:w="2640" w:type="dxa"/>
            <w:tcBorders>
              <w:right w:val="nil"/>
            </w:tcBorders>
            <w:noWrap/>
            <w:vAlign w:val="center"/>
          </w:tcPr>
          <w:p w14:paraId="22CC11C6" w14:textId="30197519" w:rsidR="0021278B" w:rsidRPr="004D4440" w:rsidRDefault="009A6797" w:rsidP="007C12B1">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75</w:t>
            </w:r>
          </w:p>
        </w:tc>
        <w:tc>
          <w:tcPr>
            <w:tcW w:w="236" w:type="dxa"/>
            <w:tcBorders>
              <w:left w:val="nil"/>
            </w:tcBorders>
            <w:noWrap/>
            <w:vAlign w:val="center"/>
          </w:tcPr>
          <w:p w14:paraId="09D2AA61" w14:textId="2595D372" w:rsidR="0021278B" w:rsidRPr="004D4440" w:rsidRDefault="0021278B" w:rsidP="007C12B1">
            <w:pPr>
              <w:spacing w:before="0"/>
              <w:jc w:val="center"/>
              <w:rPr>
                <w:rFonts w:ascii="Arial" w:eastAsiaTheme="minorHAnsi" w:hAnsi="Arial" w:cs="Arial"/>
                <w:sz w:val="20"/>
                <w:szCs w:val="20"/>
                <w:lang w:eastAsia="en-US"/>
              </w:rPr>
            </w:pPr>
          </w:p>
        </w:tc>
      </w:tr>
      <w:tr w:rsidR="00AD0004" w:rsidRPr="004D4440" w14:paraId="621768E4" w14:textId="77777777" w:rsidTr="00486B81">
        <w:trPr>
          <w:trHeight w:val="285"/>
        </w:trPr>
        <w:tc>
          <w:tcPr>
            <w:tcW w:w="2039" w:type="dxa"/>
            <w:shd w:val="clear" w:color="auto" w:fill="DEEAF6" w:themeFill="accent1" w:themeFillTint="33"/>
            <w:noWrap/>
            <w:vAlign w:val="center"/>
            <w:hideMark/>
          </w:tcPr>
          <w:p w14:paraId="03A7E39D" w14:textId="77777777" w:rsidR="0021278B" w:rsidRPr="004D4440" w:rsidRDefault="0021278B" w:rsidP="007C12B1">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Danska</w:t>
            </w:r>
          </w:p>
        </w:tc>
        <w:tc>
          <w:tcPr>
            <w:tcW w:w="2640" w:type="dxa"/>
            <w:tcBorders>
              <w:right w:val="nil"/>
            </w:tcBorders>
            <w:shd w:val="clear" w:color="auto" w:fill="DEEAF6" w:themeFill="accent1" w:themeFillTint="33"/>
            <w:noWrap/>
            <w:vAlign w:val="center"/>
          </w:tcPr>
          <w:p w14:paraId="5AD3B58E" w14:textId="75CC8436" w:rsidR="0021278B" w:rsidRPr="004D4440" w:rsidRDefault="009A6797" w:rsidP="007C12B1">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81</w:t>
            </w:r>
          </w:p>
        </w:tc>
        <w:tc>
          <w:tcPr>
            <w:tcW w:w="236" w:type="dxa"/>
            <w:tcBorders>
              <w:left w:val="nil"/>
            </w:tcBorders>
            <w:shd w:val="clear" w:color="auto" w:fill="DEEAF6" w:themeFill="accent1" w:themeFillTint="33"/>
            <w:noWrap/>
            <w:vAlign w:val="center"/>
          </w:tcPr>
          <w:p w14:paraId="06E8F948" w14:textId="7FDD84DE" w:rsidR="0021278B" w:rsidRPr="004D4440" w:rsidRDefault="0021278B" w:rsidP="007C12B1">
            <w:pPr>
              <w:spacing w:before="0"/>
              <w:jc w:val="center"/>
              <w:rPr>
                <w:rFonts w:ascii="Arial" w:eastAsiaTheme="minorHAnsi" w:hAnsi="Arial" w:cs="Arial"/>
                <w:sz w:val="20"/>
                <w:szCs w:val="20"/>
                <w:lang w:eastAsia="en-US"/>
              </w:rPr>
            </w:pPr>
          </w:p>
        </w:tc>
      </w:tr>
      <w:tr w:rsidR="00AD0004" w:rsidRPr="004D4440" w14:paraId="148034B6" w14:textId="77777777" w:rsidTr="00486B81">
        <w:trPr>
          <w:trHeight w:val="285"/>
        </w:trPr>
        <w:tc>
          <w:tcPr>
            <w:tcW w:w="2039" w:type="dxa"/>
            <w:noWrap/>
            <w:vAlign w:val="center"/>
            <w:hideMark/>
          </w:tcPr>
          <w:p w14:paraId="371FEB50" w14:textId="77777777" w:rsidR="0021278B" w:rsidRPr="004D4440" w:rsidRDefault="0021278B" w:rsidP="007C12B1">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Nemčija</w:t>
            </w:r>
          </w:p>
        </w:tc>
        <w:tc>
          <w:tcPr>
            <w:tcW w:w="2640" w:type="dxa"/>
            <w:tcBorders>
              <w:right w:val="nil"/>
            </w:tcBorders>
            <w:noWrap/>
            <w:vAlign w:val="center"/>
          </w:tcPr>
          <w:p w14:paraId="5E9338E6" w14:textId="4985FBCE" w:rsidR="0021278B" w:rsidRPr="004D4440" w:rsidRDefault="009A6797" w:rsidP="007C12B1">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87</w:t>
            </w:r>
          </w:p>
        </w:tc>
        <w:tc>
          <w:tcPr>
            <w:tcW w:w="236" w:type="dxa"/>
            <w:tcBorders>
              <w:left w:val="nil"/>
            </w:tcBorders>
            <w:noWrap/>
            <w:vAlign w:val="center"/>
          </w:tcPr>
          <w:p w14:paraId="50FAAB6B" w14:textId="703F2B49" w:rsidR="0021278B" w:rsidRPr="004D4440" w:rsidRDefault="0021278B" w:rsidP="007C12B1">
            <w:pPr>
              <w:spacing w:before="0"/>
              <w:jc w:val="center"/>
              <w:rPr>
                <w:rFonts w:ascii="Arial" w:eastAsiaTheme="minorHAnsi" w:hAnsi="Arial" w:cs="Arial"/>
                <w:sz w:val="20"/>
                <w:szCs w:val="20"/>
                <w:lang w:eastAsia="en-US"/>
              </w:rPr>
            </w:pPr>
          </w:p>
        </w:tc>
      </w:tr>
      <w:tr w:rsidR="00AD0004" w:rsidRPr="004D4440" w14:paraId="4ED85CD0" w14:textId="77777777" w:rsidTr="00486B81">
        <w:trPr>
          <w:trHeight w:val="285"/>
        </w:trPr>
        <w:tc>
          <w:tcPr>
            <w:tcW w:w="2039" w:type="dxa"/>
            <w:shd w:val="clear" w:color="auto" w:fill="DEEAF6" w:themeFill="accent1" w:themeFillTint="33"/>
            <w:noWrap/>
            <w:vAlign w:val="center"/>
            <w:hideMark/>
          </w:tcPr>
          <w:p w14:paraId="1572E90F" w14:textId="77777777" w:rsidR="0021278B" w:rsidRPr="004D4440" w:rsidRDefault="0021278B" w:rsidP="007C12B1">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Estonija</w:t>
            </w:r>
          </w:p>
        </w:tc>
        <w:tc>
          <w:tcPr>
            <w:tcW w:w="2640" w:type="dxa"/>
            <w:tcBorders>
              <w:right w:val="nil"/>
            </w:tcBorders>
            <w:shd w:val="clear" w:color="auto" w:fill="DEEAF6" w:themeFill="accent1" w:themeFillTint="33"/>
            <w:noWrap/>
            <w:vAlign w:val="center"/>
          </w:tcPr>
          <w:p w14:paraId="7463AE1A" w14:textId="02285E18" w:rsidR="0021278B" w:rsidRPr="004D4440" w:rsidRDefault="009A6797" w:rsidP="007C12B1">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90</w:t>
            </w:r>
          </w:p>
        </w:tc>
        <w:tc>
          <w:tcPr>
            <w:tcW w:w="236" w:type="dxa"/>
            <w:tcBorders>
              <w:left w:val="nil"/>
            </w:tcBorders>
            <w:shd w:val="clear" w:color="auto" w:fill="DEEAF6" w:themeFill="accent1" w:themeFillTint="33"/>
            <w:noWrap/>
            <w:vAlign w:val="center"/>
          </w:tcPr>
          <w:p w14:paraId="2F1B0A7E" w14:textId="426C8C6D" w:rsidR="0021278B" w:rsidRPr="004D4440" w:rsidRDefault="0021278B" w:rsidP="007C12B1">
            <w:pPr>
              <w:spacing w:before="0"/>
              <w:jc w:val="center"/>
              <w:rPr>
                <w:rFonts w:ascii="Arial" w:eastAsiaTheme="minorHAnsi" w:hAnsi="Arial" w:cs="Arial"/>
                <w:sz w:val="20"/>
                <w:szCs w:val="20"/>
                <w:lang w:eastAsia="en-US"/>
              </w:rPr>
            </w:pPr>
          </w:p>
        </w:tc>
      </w:tr>
      <w:tr w:rsidR="00AD0004" w:rsidRPr="004D4440" w14:paraId="6DAA8CFF" w14:textId="77777777" w:rsidTr="00486B81">
        <w:trPr>
          <w:trHeight w:val="285"/>
        </w:trPr>
        <w:tc>
          <w:tcPr>
            <w:tcW w:w="2039" w:type="dxa"/>
            <w:shd w:val="clear" w:color="auto" w:fill="DEEAF6" w:themeFill="accent1" w:themeFillTint="33"/>
            <w:noWrap/>
            <w:vAlign w:val="center"/>
            <w:hideMark/>
          </w:tcPr>
          <w:p w14:paraId="5252D139" w14:textId="77777777" w:rsidR="0021278B" w:rsidRPr="004D4440" w:rsidRDefault="0021278B" w:rsidP="007C12B1">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Italija</w:t>
            </w:r>
          </w:p>
        </w:tc>
        <w:tc>
          <w:tcPr>
            <w:tcW w:w="2640" w:type="dxa"/>
            <w:tcBorders>
              <w:right w:val="nil"/>
            </w:tcBorders>
            <w:shd w:val="clear" w:color="auto" w:fill="DEEAF6" w:themeFill="accent1" w:themeFillTint="33"/>
            <w:noWrap/>
            <w:vAlign w:val="center"/>
          </w:tcPr>
          <w:p w14:paraId="4E3168B3" w14:textId="056A1DFF" w:rsidR="0021278B" w:rsidRPr="004D4440" w:rsidRDefault="00FF5C3B" w:rsidP="007C12B1">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63</w:t>
            </w:r>
          </w:p>
        </w:tc>
        <w:tc>
          <w:tcPr>
            <w:tcW w:w="236" w:type="dxa"/>
            <w:tcBorders>
              <w:left w:val="nil"/>
            </w:tcBorders>
            <w:shd w:val="clear" w:color="auto" w:fill="DEEAF6" w:themeFill="accent1" w:themeFillTint="33"/>
            <w:noWrap/>
            <w:vAlign w:val="center"/>
          </w:tcPr>
          <w:p w14:paraId="588A7191" w14:textId="071CA6D0" w:rsidR="0021278B" w:rsidRPr="004D4440" w:rsidRDefault="0021278B" w:rsidP="007C12B1">
            <w:pPr>
              <w:spacing w:before="0"/>
              <w:jc w:val="center"/>
              <w:rPr>
                <w:rFonts w:ascii="Arial" w:eastAsiaTheme="minorHAnsi" w:hAnsi="Arial" w:cs="Arial"/>
                <w:sz w:val="20"/>
                <w:szCs w:val="20"/>
                <w:lang w:eastAsia="en-US"/>
              </w:rPr>
            </w:pPr>
          </w:p>
        </w:tc>
      </w:tr>
      <w:tr w:rsidR="00AD0004" w:rsidRPr="004D4440" w14:paraId="73181FB6" w14:textId="77777777" w:rsidTr="00486B81">
        <w:trPr>
          <w:trHeight w:val="285"/>
        </w:trPr>
        <w:tc>
          <w:tcPr>
            <w:tcW w:w="2039" w:type="dxa"/>
            <w:noWrap/>
            <w:vAlign w:val="center"/>
            <w:hideMark/>
          </w:tcPr>
          <w:p w14:paraId="42F014F0" w14:textId="77777777" w:rsidR="0021278B" w:rsidRPr="004D4440" w:rsidRDefault="0021278B" w:rsidP="007C12B1">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lastRenderedPageBreak/>
              <w:t>Madžarska</w:t>
            </w:r>
          </w:p>
        </w:tc>
        <w:tc>
          <w:tcPr>
            <w:tcW w:w="2640" w:type="dxa"/>
            <w:tcBorders>
              <w:right w:val="nil"/>
            </w:tcBorders>
            <w:noWrap/>
            <w:vAlign w:val="center"/>
          </w:tcPr>
          <w:p w14:paraId="0F60103C" w14:textId="7756AD38" w:rsidR="0021278B" w:rsidRPr="004D4440" w:rsidRDefault="00FF5C3B" w:rsidP="007C12B1">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54</w:t>
            </w:r>
          </w:p>
        </w:tc>
        <w:tc>
          <w:tcPr>
            <w:tcW w:w="236" w:type="dxa"/>
            <w:tcBorders>
              <w:left w:val="nil"/>
            </w:tcBorders>
            <w:noWrap/>
            <w:vAlign w:val="center"/>
          </w:tcPr>
          <w:p w14:paraId="735B877D" w14:textId="7138332E" w:rsidR="0021278B" w:rsidRPr="004D4440" w:rsidRDefault="0021278B" w:rsidP="007C12B1">
            <w:pPr>
              <w:spacing w:before="0"/>
              <w:jc w:val="center"/>
              <w:rPr>
                <w:rFonts w:ascii="Arial" w:eastAsiaTheme="minorHAnsi" w:hAnsi="Arial" w:cs="Arial"/>
                <w:sz w:val="20"/>
                <w:szCs w:val="20"/>
                <w:lang w:eastAsia="en-US"/>
              </w:rPr>
            </w:pPr>
          </w:p>
        </w:tc>
      </w:tr>
      <w:tr w:rsidR="00AD0004" w:rsidRPr="004D4440" w14:paraId="4507A4F3" w14:textId="77777777" w:rsidTr="00486B81">
        <w:trPr>
          <w:trHeight w:val="285"/>
        </w:trPr>
        <w:tc>
          <w:tcPr>
            <w:tcW w:w="2039" w:type="dxa"/>
            <w:shd w:val="clear" w:color="auto" w:fill="DEEAF6" w:themeFill="accent1" w:themeFillTint="33"/>
            <w:noWrap/>
            <w:vAlign w:val="center"/>
            <w:hideMark/>
          </w:tcPr>
          <w:p w14:paraId="7F8572C3" w14:textId="77777777" w:rsidR="0021278B" w:rsidRPr="004D4440" w:rsidRDefault="0021278B" w:rsidP="007C12B1">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Avstrija</w:t>
            </w:r>
          </w:p>
        </w:tc>
        <w:tc>
          <w:tcPr>
            <w:tcW w:w="2640" w:type="dxa"/>
            <w:tcBorders>
              <w:right w:val="nil"/>
            </w:tcBorders>
            <w:shd w:val="clear" w:color="auto" w:fill="DEEAF6" w:themeFill="accent1" w:themeFillTint="33"/>
            <w:noWrap/>
            <w:vAlign w:val="center"/>
          </w:tcPr>
          <w:p w14:paraId="3D90A78A" w14:textId="5E20E10E" w:rsidR="0021278B" w:rsidRPr="004D4440" w:rsidRDefault="00FF5C3B" w:rsidP="007C12B1">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86</w:t>
            </w:r>
          </w:p>
        </w:tc>
        <w:tc>
          <w:tcPr>
            <w:tcW w:w="236" w:type="dxa"/>
            <w:tcBorders>
              <w:left w:val="nil"/>
            </w:tcBorders>
            <w:shd w:val="clear" w:color="auto" w:fill="DEEAF6" w:themeFill="accent1" w:themeFillTint="33"/>
            <w:noWrap/>
            <w:vAlign w:val="center"/>
          </w:tcPr>
          <w:p w14:paraId="717826FB" w14:textId="14105FB4" w:rsidR="0021278B" w:rsidRPr="004D4440" w:rsidRDefault="0021278B" w:rsidP="007C12B1">
            <w:pPr>
              <w:spacing w:before="0"/>
              <w:jc w:val="center"/>
              <w:rPr>
                <w:rFonts w:ascii="Arial" w:eastAsiaTheme="minorHAnsi" w:hAnsi="Arial" w:cs="Arial"/>
                <w:sz w:val="20"/>
                <w:szCs w:val="20"/>
                <w:lang w:eastAsia="en-US"/>
              </w:rPr>
            </w:pPr>
          </w:p>
        </w:tc>
      </w:tr>
      <w:tr w:rsidR="00AD0004" w:rsidRPr="004D4440" w14:paraId="5A7C6D83" w14:textId="77777777" w:rsidTr="00486B81">
        <w:trPr>
          <w:trHeight w:val="285"/>
        </w:trPr>
        <w:tc>
          <w:tcPr>
            <w:tcW w:w="2039" w:type="dxa"/>
            <w:noWrap/>
            <w:vAlign w:val="center"/>
            <w:hideMark/>
          </w:tcPr>
          <w:p w14:paraId="514FCBD4" w14:textId="77777777" w:rsidR="0021278B" w:rsidRPr="004D4440" w:rsidRDefault="0021278B" w:rsidP="007C12B1">
            <w:pPr>
              <w:spacing w:before="0"/>
              <w:rPr>
                <w:rFonts w:ascii="Arial" w:eastAsiaTheme="minorHAnsi" w:hAnsi="Arial" w:cs="Arial"/>
                <w:b/>
                <w:sz w:val="20"/>
                <w:szCs w:val="20"/>
                <w:lang w:eastAsia="en-US"/>
              </w:rPr>
            </w:pPr>
            <w:r w:rsidRPr="004D4440">
              <w:rPr>
                <w:rFonts w:ascii="Arial" w:eastAsiaTheme="minorHAnsi" w:hAnsi="Arial" w:cs="Arial"/>
                <w:b/>
                <w:sz w:val="20"/>
                <w:szCs w:val="20"/>
                <w:lang w:eastAsia="en-US"/>
              </w:rPr>
              <w:t>Slovenija</w:t>
            </w:r>
          </w:p>
        </w:tc>
        <w:tc>
          <w:tcPr>
            <w:tcW w:w="2640" w:type="dxa"/>
            <w:tcBorders>
              <w:right w:val="nil"/>
            </w:tcBorders>
            <w:noWrap/>
            <w:vAlign w:val="center"/>
          </w:tcPr>
          <w:p w14:paraId="7D4B5DC7" w14:textId="67A63DE7" w:rsidR="0021278B" w:rsidRPr="004D4440" w:rsidRDefault="009A6797" w:rsidP="007C12B1">
            <w:pPr>
              <w:spacing w:before="0"/>
              <w:jc w:val="center"/>
              <w:rPr>
                <w:rFonts w:ascii="Arial" w:eastAsiaTheme="minorHAnsi" w:hAnsi="Arial" w:cs="Arial"/>
                <w:b/>
                <w:sz w:val="20"/>
                <w:szCs w:val="20"/>
                <w:lang w:eastAsia="en-US"/>
              </w:rPr>
            </w:pPr>
            <w:r w:rsidRPr="004D4440">
              <w:rPr>
                <w:rFonts w:ascii="Arial" w:eastAsiaTheme="minorHAnsi" w:hAnsi="Arial" w:cs="Arial"/>
                <w:b/>
                <w:sz w:val="20"/>
                <w:szCs w:val="20"/>
                <w:lang w:eastAsia="en-US"/>
              </w:rPr>
              <w:t>90</w:t>
            </w:r>
          </w:p>
        </w:tc>
        <w:tc>
          <w:tcPr>
            <w:tcW w:w="236" w:type="dxa"/>
            <w:tcBorders>
              <w:left w:val="nil"/>
            </w:tcBorders>
            <w:noWrap/>
            <w:vAlign w:val="center"/>
          </w:tcPr>
          <w:p w14:paraId="4F598C5C" w14:textId="533436C2" w:rsidR="0021278B" w:rsidRPr="004D4440" w:rsidRDefault="0021278B" w:rsidP="007C12B1">
            <w:pPr>
              <w:spacing w:before="0"/>
              <w:jc w:val="center"/>
              <w:rPr>
                <w:rFonts w:ascii="Arial" w:eastAsiaTheme="minorHAnsi" w:hAnsi="Arial" w:cs="Arial"/>
                <w:b/>
                <w:sz w:val="20"/>
                <w:szCs w:val="20"/>
                <w:lang w:eastAsia="en-US"/>
              </w:rPr>
            </w:pPr>
          </w:p>
        </w:tc>
      </w:tr>
      <w:tr w:rsidR="00AD0004" w:rsidRPr="004D4440" w14:paraId="550F7610" w14:textId="77777777" w:rsidTr="00486B81">
        <w:trPr>
          <w:trHeight w:val="285"/>
        </w:trPr>
        <w:tc>
          <w:tcPr>
            <w:tcW w:w="2039" w:type="dxa"/>
            <w:shd w:val="clear" w:color="auto" w:fill="DEEAF6" w:themeFill="accent1" w:themeFillTint="33"/>
            <w:noWrap/>
            <w:vAlign w:val="center"/>
            <w:hideMark/>
          </w:tcPr>
          <w:p w14:paraId="7282110E" w14:textId="77777777" w:rsidR="0021278B" w:rsidRPr="004D4440" w:rsidRDefault="0021278B" w:rsidP="007C12B1">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Slovaška</w:t>
            </w:r>
          </w:p>
        </w:tc>
        <w:tc>
          <w:tcPr>
            <w:tcW w:w="2640" w:type="dxa"/>
            <w:tcBorders>
              <w:right w:val="nil"/>
            </w:tcBorders>
            <w:shd w:val="clear" w:color="auto" w:fill="DEEAF6" w:themeFill="accent1" w:themeFillTint="33"/>
            <w:noWrap/>
            <w:vAlign w:val="center"/>
          </w:tcPr>
          <w:p w14:paraId="02D53775" w14:textId="24CA4B61" w:rsidR="0021278B" w:rsidRPr="004D4440" w:rsidRDefault="00FF5C3B" w:rsidP="007C12B1">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91</w:t>
            </w:r>
          </w:p>
        </w:tc>
        <w:tc>
          <w:tcPr>
            <w:tcW w:w="236" w:type="dxa"/>
            <w:tcBorders>
              <w:left w:val="nil"/>
            </w:tcBorders>
            <w:shd w:val="clear" w:color="auto" w:fill="DEEAF6" w:themeFill="accent1" w:themeFillTint="33"/>
            <w:noWrap/>
            <w:vAlign w:val="center"/>
          </w:tcPr>
          <w:p w14:paraId="48BD303C" w14:textId="15259D6D" w:rsidR="0021278B" w:rsidRPr="004D4440" w:rsidRDefault="0021278B" w:rsidP="007C12B1">
            <w:pPr>
              <w:spacing w:before="0"/>
              <w:jc w:val="center"/>
              <w:rPr>
                <w:rFonts w:ascii="Arial" w:eastAsiaTheme="minorHAnsi" w:hAnsi="Arial" w:cs="Arial"/>
                <w:sz w:val="20"/>
                <w:szCs w:val="20"/>
                <w:lang w:eastAsia="en-US"/>
              </w:rPr>
            </w:pPr>
          </w:p>
        </w:tc>
      </w:tr>
      <w:tr w:rsidR="00AD0004" w:rsidRPr="004D4440" w14:paraId="1C00E24C" w14:textId="77777777" w:rsidTr="00486B81">
        <w:trPr>
          <w:trHeight w:val="285"/>
        </w:trPr>
        <w:tc>
          <w:tcPr>
            <w:tcW w:w="2039" w:type="dxa"/>
            <w:noWrap/>
            <w:vAlign w:val="center"/>
            <w:hideMark/>
          </w:tcPr>
          <w:p w14:paraId="4D312FC9" w14:textId="77777777" w:rsidR="0021278B" w:rsidRPr="004D4440" w:rsidRDefault="0021278B" w:rsidP="007C12B1">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Finska</w:t>
            </w:r>
          </w:p>
        </w:tc>
        <w:tc>
          <w:tcPr>
            <w:tcW w:w="2640" w:type="dxa"/>
            <w:tcBorders>
              <w:right w:val="nil"/>
            </w:tcBorders>
            <w:noWrap/>
            <w:vAlign w:val="center"/>
          </w:tcPr>
          <w:p w14:paraId="7303020A" w14:textId="03BB2CE2" w:rsidR="0021278B" w:rsidRPr="004D4440" w:rsidRDefault="00FF5C3B" w:rsidP="007C12B1">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89</w:t>
            </w:r>
          </w:p>
        </w:tc>
        <w:tc>
          <w:tcPr>
            <w:tcW w:w="236" w:type="dxa"/>
            <w:tcBorders>
              <w:left w:val="nil"/>
            </w:tcBorders>
            <w:noWrap/>
            <w:vAlign w:val="center"/>
          </w:tcPr>
          <w:p w14:paraId="55723989" w14:textId="5F15161E" w:rsidR="0021278B" w:rsidRPr="004D4440" w:rsidRDefault="0021278B" w:rsidP="007C12B1">
            <w:pPr>
              <w:spacing w:before="0"/>
              <w:jc w:val="center"/>
              <w:rPr>
                <w:rFonts w:ascii="Arial" w:eastAsiaTheme="minorHAnsi" w:hAnsi="Arial" w:cs="Arial"/>
                <w:sz w:val="20"/>
                <w:szCs w:val="20"/>
                <w:lang w:eastAsia="en-US"/>
              </w:rPr>
            </w:pPr>
          </w:p>
        </w:tc>
      </w:tr>
      <w:tr w:rsidR="00AD0004" w:rsidRPr="004D4440" w14:paraId="311C84A8" w14:textId="77777777" w:rsidTr="00486B81">
        <w:trPr>
          <w:trHeight w:val="285"/>
        </w:trPr>
        <w:tc>
          <w:tcPr>
            <w:tcW w:w="2039" w:type="dxa"/>
            <w:shd w:val="clear" w:color="auto" w:fill="DEEAF6" w:themeFill="accent1" w:themeFillTint="33"/>
            <w:noWrap/>
            <w:vAlign w:val="center"/>
            <w:hideMark/>
          </w:tcPr>
          <w:p w14:paraId="68F633A1" w14:textId="77777777" w:rsidR="0021278B" w:rsidRPr="004D4440" w:rsidRDefault="0021278B" w:rsidP="007C12B1">
            <w:pPr>
              <w:spacing w:before="0"/>
              <w:rPr>
                <w:rFonts w:ascii="Arial" w:eastAsiaTheme="minorHAnsi" w:hAnsi="Arial" w:cs="Arial"/>
                <w:sz w:val="20"/>
                <w:szCs w:val="20"/>
                <w:lang w:eastAsia="en-US"/>
              </w:rPr>
            </w:pPr>
            <w:r w:rsidRPr="004D4440">
              <w:rPr>
                <w:rFonts w:ascii="Arial" w:eastAsiaTheme="minorHAnsi" w:hAnsi="Arial" w:cs="Arial"/>
                <w:sz w:val="20"/>
                <w:szCs w:val="20"/>
                <w:lang w:eastAsia="en-US"/>
              </w:rPr>
              <w:t>Švedska</w:t>
            </w:r>
          </w:p>
        </w:tc>
        <w:tc>
          <w:tcPr>
            <w:tcW w:w="2640" w:type="dxa"/>
            <w:tcBorders>
              <w:right w:val="nil"/>
            </w:tcBorders>
            <w:shd w:val="clear" w:color="auto" w:fill="DEEAF6" w:themeFill="accent1" w:themeFillTint="33"/>
            <w:noWrap/>
            <w:vAlign w:val="center"/>
          </w:tcPr>
          <w:p w14:paraId="4827A644" w14:textId="5070D5E7" w:rsidR="0021278B" w:rsidRPr="004D4440" w:rsidRDefault="00FF5C3B" w:rsidP="007C12B1">
            <w:pPr>
              <w:spacing w:before="0"/>
              <w:jc w:val="center"/>
              <w:rPr>
                <w:rFonts w:ascii="Arial" w:eastAsiaTheme="minorHAnsi" w:hAnsi="Arial" w:cs="Arial"/>
                <w:sz w:val="20"/>
                <w:szCs w:val="20"/>
                <w:lang w:eastAsia="en-US"/>
              </w:rPr>
            </w:pPr>
            <w:r w:rsidRPr="004D4440">
              <w:rPr>
                <w:rFonts w:ascii="Arial" w:eastAsiaTheme="minorHAnsi" w:hAnsi="Arial" w:cs="Arial"/>
                <w:sz w:val="20"/>
                <w:szCs w:val="20"/>
                <w:lang w:eastAsia="en-US"/>
              </w:rPr>
              <w:t>83</w:t>
            </w:r>
          </w:p>
        </w:tc>
        <w:tc>
          <w:tcPr>
            <w:tcW w:w="236" w:type="dxa"/>
            <w:tcBorders>
              <w:left w:val="nil"/>
            </w:tcBorders>
            <w:shd w:val="clear" w:color="auto" w:fill="DEEAF6" w:themeFill="accent1" w:themeFillTint="33"/>
            <w:noWrap/>
            <w:vAlign w:val="center"/>
          </w:tcPr>
          <w:p w14:paraId="3422656E" w14:textId="46FE6D97" w:rsidR="0021278B" w:rsidRPr="004D4440" w:rsidRDefault="0021278B" w:rsidP="007C12B1">
            <w:pPr>
              <w:spacing w:before="0"/>
              <w:jc w:val="center"/>
              <w:rPr>
                <w:rFonts w:ascii="Arial" w:eastAsiaTheme="minorHAnsi" w:hAnsi="Arial" w:cs="Arial"/>
                <w:sz w:val="20"/>
                <w:szCs w:val="20"/>
                <w:lang w:eastAsia="en-US"/>
              </w:rPr>
            </w:pPr>
          </w:p>
        </w:tc>
      </w:tr>
    </w:tbl>
    <w:p w14:paraId="229C893B" w14:textId="11EC6D44" w:rsidR="0021278B" w:rsidRPr="004D4440" w:rsidRDefault="00042053" w:rsidP="00F62BC5">
      <w:pPr>
        <w:spacing w:before="0" w:after="0" w:line="240" w:lineRule="auto"/>
        <w:ind w:left="425"/>
        <w:rPr>
          <w:rFonts w:ascii="Arial" w:hAnsi="Arial" w:cs="Arial"/>
          <w:sz w:val="20"/>
          <w:szCs w:val="20"/>
        </w:rPr>
      </w:pPr>
      <w:r w:rsidRPr="004D4440">
        <w:rPr>
          <w:rFonts w:ascii="Arial" w:hAnsi="Arial" w:cs="Arial"/>
          <w:sz w:val="20"/>
          <w:szCs w:val="20"/>
        </w:rPr>
        <w:t xml:space="preserve">Vir: </w:t>
      </w:r>
      <w:proofErr w:type="spellStart"/>
      <w:r w:rsidR="00FF5C3B" w:rsidRPr="004D4440">
        <w:rPr>
          <w:rFonts w:ascii="Arial" w:hAnsi="Arial" w:cs="Arial"/>
          <w:sz w:val="20"/>
          <w:szCs w:val="20"/>
        </w:rPr>
        <w:t>Education</w:t>
      </w:r>
      <w:proofErr w:type="spellEnd"/>
      <w:r w:rsidR="00FF5C3B" w:rsidRPr="004D4440">
        <w:rPr>
          <w:rFonts w:ascii="Arial" w:hAnsi="Arial" w:cs="Arial"/>
          <w:sz w:val="20"/>
          <w:szCs w:val="20"/>
        </w:rPr>
        <w:t xml:space="preserve"> at a </w:t>
      </w:r>
      <w:proofErr w:type="spellStart"/>
      <w:r w:rsidR="00FF5C3B" w:rsidRPr="004D4440">
        <w:rPr>
          <w:rFonts w:ascii="Arial" w:hAnsi="Arial" w:cs="Arial"/>
          <w:sz w:val="20"/>
          <w:szCs w:val="20"/>
        </w:rPr>
        <w:t>G</w:t>
      </w:r>
      <w:r w:rsidR="009A6797" w:rsidRPr="004D4440">
        <w:rPr>
          <w:rFonts w:ascii="Arial" w:hAnsi="Arial" w:cs="Arial"/>
          <w:sz w:val="20"/>
          <w:szCs w:val="20"/>
        </w:rPr>
        <w:t>lance</w:t>
      </w:r>
      <w:proofErr w:type="spellEnd"/>
      <w:r w:rsidR="009A6797" w:rsidRPr="004D4440">
        <w:rPr>
          <w:rFonts w:ascii="Arial" w:hAnsi="Arial" w:cs="Arial"/>
          <w:sz w:val="20"/>
          <w:szCs w:val="20"/>
        </w:rPr>
        <w:t xml:space="preserve"> 2020</w:t>
      </w:r>
    </w:p>
    <w:p w14:paraId="057247B7" w14:textId="28CB6A33" w:rsidR="00E46198" w:rsidRPr="004D4440" w:rsidRDefault="00E46198" w:rsidP="00F62BC5">
      <w:pPr>
        <w:spacing w:before="0" w:after="0" w:line="240" w:lineRule="auto"/>
        <w:ind w:left="425"/>
        <w:rPr>
          <w:rFonts w:ascii="Arial" w:hAnsi="Arial" w:cs="Arial"/>
          <w:sz w:val="20"/>
          <w:szCs w:val="20"/>
        </w:rPr>
      </w:pPr>
    </w:p>
    <w:p w14:paraId="7A4D527B" w14:textId="77777777" w:rsidR="009B23FE" w:rsidRPr="004D4440" w:rsidRDefault="003256E1" w:rsidP="00760486">
      <w:pPr>
        <w:spacing w:before="0" w:after="0" w:line="240" w:lineRule="auto"/>
        <w:rPr>
          <w:rFonts w:ascii="Arial" w:eastAsiaTheme="minorHAnsi" w:hAnsi="Arial" w:cs="Arial"/>
          <w:sz w:val="20"/>
          <w:szCs w:val="20"/>
          <w:lang w:eastAsia="en-US"/>
        </w:rPr>
      </w:pPr>
      <w:bookmarkStart w:id="61" w:name="_Toc38648219"/>
      <w:r w:rsidRPr="004D4440">
        <w:rPr>
          <w:rFonts w:ascii="Arial" w:hAnsi="Arial" w:cs="Arial"/>
          <w:b/>
          <w:sz w:val="20"/>
          <w:szCs w:val="20"/>
        </w:rPr>
        <w:t>C. Terciarna izobrazba</w:t>
      </w:r>
    </w:p>
    <w:p w14:paraId="1E55B4F2" w14:textId="430F56C6" w:rsidR="003256E1" w:rsidRPr="004D4440" w:rsidRDefault="003256E1" w:rsidP="00F62BC5">
      <w:pPr>
        <w:spacing w:before="0" w:after="0" w:line="240" w:lineRule="auto"/>
        <w:ind w:left="425"/>
        <w:rPr>
          <w:rFonts w:ascii="Arial" w:eastAsiaTheme="minorHAnsi" w:hAnsi="Arial" w:cs="Arial"/>
          <w:sz w:val="20"/>
          <w:szCs w:val="20"/>
          <w:lang w:eastAsia="en-US"/>
        </w:rPr>
      </w:pPr>
    </w:p>
    <w:p w14:paraId="243FA4CD" w14:textId="184E5AF6" w:rsidR="00C35299" w:rsidRPr="004D4440" w:rsidRDefault="00C35299" w:rsidP="008D2EF4">
      <w:pPr>
        <w:spacing w:before="0" w:after="0" w:line="240" w:lineRule="auto"/>
        <w:rPr>
          <w:rFonts w:ascii="Arial" w:hAnsi="Arial" w:cs="Arial"/>
          <w:sz w:val="20"/>
          <w:szCs w:val="20"/>
        </w:rPr>
      </w:pPr>
      <w:r w:rsidRPr="004D4440">
        <w:rPr>
          <w:rFonts w:ascii="Arial" w:hAnsi="Arial" w:cs="Arial"/>
          <w:sz w:val="20"/>
          <w:szCs w:val="20"/>
        </w:rPr>
        <w:t>Delež</w:t>
      </w:r>
      <w:r w:rsidRPr="004D4440">
        <w:rPr>
          <w:rFonts w:ascii="Arial" w:hAnsi="Arial" w:cs="Arial"/>
          <w:i/>
          <w:sz w:val="20"/>
          <w:szCs w:val="20"/>
        </w:rPr>
        <w:t xml:space="preserve"> </w:t>
      </w:r>
      <w:r w:rsidRPr="004D4440">
        <w:rPr>
          <w:rFonts w:ascii="Arial" w:eastAsiaTheme="minorHAnsi" w:hAnsi="Arial" w:cs="Arial"/>
          <w:sz w:val="20"/>
          <w:szCs w:val="20"/>
          <w:lang w:eastAsia="en-US"/>
        </w:rPr>
        <w:t>prebivalcev</w:t>
      </w:r>
      <w:r w:rsidR="002B0502" w:rsidRPr="004D4440">
        <w:rPr>
          <w:rFonts w:ascii="Arial" w:eastAsiaTheme="minorHAnsi" w:hAnsi="Arial" w:cs="Arial"/>
          <w:sz w:val="20"/>
          <w:szCs w:val="20"/>
          <w:lang w:eastAsia="en-US"/>
        </w:rPr>
        <w:t>,</w:t>
      </w:r>
      <w:r w:rsidRPr="004D4440">
        <w:rPr>
          <w:rFonts w:ascii="Arial" w:eastAsiaTheme="minorHAnsi" w:hAnsi="Arial" w:cs="Arial"/>
          <w:sz w:val="20"/>
          <w:szCs w:val="20"/>
          <w:lang w:eastAsia="en-US"/>
        </w:rPr>
        <w:t xml:space="preserve"> v starosti med 30 in 34 let</w:t>
      </w:r>
      <w:r w:rsidR="002B0502" w:rsidRPr="004D4440">
        <w:rPr>
          <w:rFonts w:ascii="Arial" w:eastAsiaTheme="minorHAnsi" w:hAnsi="Arial" w:cs="Arial"/>
          <w:sz w:val="20"/>
          <w:szCs w:val="20"/>
          <w:lang w:eastAsia="en-US"/>
        </w:rPr>
        <w:t>,</w:t>
      </w:r>
      <w:r w:rsidRPr="004D4440">
        <w:rPr>
          <w:rFonts w:ascii="Arial" w:eastAsiaTheme="minorHAnsi" w:hAnsi="Arial" w:cs="Arial"/>
          <w:sz w:val="20"/>
          <w:szCs w:val="20"/>
          <w:lang w:eastAsia="en-US"/>
        </w:rPr>
        <w:t xml:space="preserve"> z dokončano terciarno izobrazbo</w:t>
      </w:r>
      <w:r w:rsidR="002B0502" w:rsidRPr="004D4440">
        <w:rPr>
          <w:rFonts w:ascii="Arial" w:eastAsiaTheme="minorHAnsi" w:hAnsi="Arial" w:cs="Arial"/>
          <w:sz w:val="20"/>
          <w:szCs w:val="20"/>
          <w:lang w:eastAsia="en-US"/>
        </w:rPr>
        <w:t>,</w:t>
      </w:r>
      <w:r w:rsidRPr="004D4440">
        <w:rPr>
          <w:rFonts w:ascii="Arial" w:eastAsiaTheme="minorHAnsi" w:hAnsi="Arial" w:cs="Arial"/>
          <w:sz w:val="20"/>
          <w:szCs w:val="20"/>
          <w:lang w:eastAsia="en-US"/>
        </w:rPr>
        <w:t xml:space="preserve"> se je s 37,9 % leta 2011, povečal na 46,9 % leta 2020 in je presegel cilj </w:t>
      </w:r>
      <w:r w:rsidR="002B0502" w:rsidRPr="004D4440">
        <w:rPr>
          <w:rFonts w:ascii="Arial" w:eastAsiaTheme="minorHAnsi" w:hAnsi="Arial" w:cs="Arial"/>
          <w:sz w:val="20"/>
          <w:szCs w:val="20"/>
          <w:lang w:eastAsia="en-US"/>
        </w:rPr>
        <w:t xml:space="preserve">(40 %) </w:t>
      </w:r>
      <w:r w:rsidRPr="004D4440">
        <w:rPr>
          <w:rFonts w:ascii="Arial" w:eastAsiaTheme="minorHAnsi" w:hAnsi="Arial" w:cs="Arial"/>
          <w:sz w:val="20"/>
          <w:szCs w:val="20"/>
          <w:lang w:eastAsia="en-US"/>
        </w:rPr>
        <w:t>EU, ki je bil postavljen za leto 2020  (</w:t>
      </w:r>
      <w:r w:rsidR="00D607B6" w:rsidRPr="004D4440">
        <w:rPr>
          <w:rFonts w:ascii="Arial" w:eastAsiaTheme="minorHAnsi" w:hAnsi="Arial" w:cs="Arial"/>
          <w:sz w:val="20"/>
          <w:szCs w:val="20"/>
          <w:lang w:eastAsia="en-US"/>
        </w:rPr>
        <w:t>p</w:t>
      </w:r>
      <w:r w:rsidRPr="004D4440">
        <w:rPr>
          <w:rFonts w:ascii="Arial" w:eastAsiaTheme="minorHAnsi" w:hAnsi="Arial" w:cs="Arial"/>
          <w:sz w:val="20"/>
          <w:szCs w:val="20"/>
          <w:lang w:eastAsia="en-US"/>
        </w:rPr>
        <w:t>reglednica 1</w:t>
      </w:r>
      <w:r w:rsidR="002E5B1A" w:rsidRPr="004D4440">
        <w:rPr>
          <w:rFonts w:ascii="Arial" w:eastAsiaTheme="minorHAnsi" w:hAnsi="Arial" w:cs="Arial"/>
          <w:sz w:val="20"/>
          <w:szCs w:val="20"/>
          <w:lang w:eastAsia="en-US"/>
        </w:rPr>
        <w:t>2</w:t>
      </w:r>
      <w:r w:rsidRPr="004D4440">
        <w:rPr>
          <w:rFonts w:ascii="Arial" w:eastAsiaTheme="minorHAnsi" w:hAnsi="Arial" w:cs="Arial"/>
          <w:sz w:val="20"/>
          <w:szCs w:val="20"/>
          <w:lang w:eastAsia="en-US"/>
        </w:rPr>
        <w:t>).</w:t>
      </w:r>
      <w:r w:rsidRPr="004D4440">
        <w:rPr>
          <w:rFonts w:ascii="Arial" w:hAnsi="Arial" w:cs="Arial"/>
          <w:sz w:val="20"/>
          <w:szCs w:val="20"/>
        </w:rPr>
        <w:t> </w:t>
      </w:r>
    </w:p>
    <w:p w14:paraId="611E7576" w14:textId="1B5A1243" w:rsidR="008D2EF4" w:rsidRPr="004D4440" w:rsidRDefault="008D2EF4" w:rsidP="008D2EF4">
      <w:pPr>
        <w:pStyle w:val="Napis"/>
        <w:keepNext/>
      </w:pPr>
      <w:bookmarkStart w:id="62" w:name="_Toc72912652"/>
      <w:r w:rsidRPr="004D4440">
        <w:t>Preglednica</w:t>
      </w:r>
      <w:r w:rsidR="002E5B1A" w:rsidRPr="004D4440">
        <w:t xml:space="preserve"> </w:t>
      </w:r>
      <w:r w:rsidR="00333DBF">
        <w:rPr>
          <w:noProof/>
        </w:rPr>
        <w:fldChar w:fldCharType="begin"/>
      </w:r>
      <w:r w:rsidR="00333DBF">
        <w:rPr>
          <w:noProof/>
        </w:rPr>
        <w:instrText xml:space="preserve"> SEQ Preglednica \* ARABIC </w:instrText>
      </w:r>
      <w:r w:rsidR="00333DBF">
        <w:rPr>
          <w:noProof/>
        </w:rPr>
        <w:fldChar w:fldCharType="separate"/>
      </w:r>
      <w:r w:rsidR="003D6DEF" w:rsidRPr="004D4440">
        <w:rPr>
          <w:noProof/>
        </w:rPr>
        <w:t>12</w:t>
      </w:r>
      <w:r w:rsidR="00333DBF">
        <w:rPr>
          <w:noProof/>
        </w:rPr>
        <w:fldChar w:fldCharType="end"/>
      </w:r>
      <w:r w:rsidRPr="004D4440">
        <w:t xml:space="preserve">: Delež prebivalcev </w:t>
      </w:r>
      <w:r w:rsidR="002B0502" w:rsidRPr="004D4440">
        <w:t>(</w:t>
      </w:r>
      <w:r w:rsidRPr="004D4440">
        <w:t>30-34</w:t>
      </w:r>
      <w:r w:rsidR="002B0502" w:rsidRPr="004D4440">
        <w:t xml:space="preserve"> let)</w:t>
      </w:r>
      <w:r w:rsidRPr="004D4440">
        <w:t xml:space="preserve"> z dokončano terciarno izobrazbo: EU, Slovenija in izbrane države EU, v letih 2011 in 2020</w:t>
      </w:r>
      <w:bookmarkEnd w:id="62"/>
    </w:p>
    <w:tbl>
      <w:tblPr>
        <w:tblStyle w:val="Tabelamrea3"/>
        <w:tblW w:w="4395" w:type="dxa"/>
        <w:tblInd w:w="606" w:type="dxa"/>
        <w:tblLook w:val="04A0" w:firstRow="1" w:lastRow="0" w:firstColumn="1" w:lastColumn="0" w:noHBand="0" w:noVBand="1"/>
      </w:tblPr>
      <w:tblGrid>
        <w:gridCol w:w="1560"/>
        <w:gridCol w:w="1275"/>
        <w:gridCol w:w="1560"/>
      </w:tblGrid>
      <w:tr w:rsidR="00C35299" w:rsidRPr="004D4440" w14:paraId="75425B8C" w14:textId="77777777" w:rsidTr="00486B81">
        <w:trPr>
          <w:trHeight w:val="272"/>
        </w:trPr>
        <w:tc>
          <w:tcPr>
            <w:tcW w:w="1560" w:type="dxa"/>
            <w:vAlign w:val="center"/>
            <w:hideMark/>
          </w:tcPr>
          <w:p w14:paraId="38A2208B" w14:textId="61EAF356" w:rsidR="00C35299" w:rsidRPr="004D4440" w:rsidRDefault="00042053" w:rsidP="00C35299">
            <w:pPr>
              <w:spacing w:before="0"/>
              <w:rPr>
                <w:rFonts w:ascii="Arial" w:eastAsia="Times New Roman" w:hAnsi="Arial" w:cs="Arial"/>
                <w:b/>
                <w:sz w:val="20"/>
                <w:szCs w:val="20"/>
              </w:rPr>
            </w:pPr>
            <w:r w:rsidRPr="004D4440">
              <w:rPr>
                <w:rFonts w:ascii="Arial" w:eastAsiaTheme="minorHAnsi" w:hAnsi="Arial" w:cs="Arial"/>
                <w:b/>
                <w:sz w:val="20"/>
                <w:szCs w:val="20"/>
                <w:lang w:eastAsia="en-US"/>
              </w:rPr>
              <w:t>Država</w:t>
            </w:r>
          </w:p>
        </w:tc>
        <w:tc>
          <w:tcPr>
            <w:tcW w:w="1275" w:type="dxa"/>
            <w:vAlign w:val="center"/>
          </w:tcPr>
          <w:p w14:paraId="3EC746B1" w14:textId="4BC5A73A" w:rsidR="00C35299" w:rsidRPr="004D4440" w:rsidRDefault="00C35299" w:rsidP="00486B81">
            <w:pPr>
              <w:spacing w:before="0"/>
              <w:jc w:val="center"/>
              <w:rPr>
                <w:rFonts w:ascii="Arial" w:eastAsia="Times New Roman" w:hAnsi="Arial" w:cs="Arial"/>
                <w:b/>
                <w:kern w:val="24"/>
                <w:sz w:val="20"/>
                <w:szCs w:val="20"/>
              </w:rPr>
            </w:pPr>
            <w:r w:rsidRPr="004D4440">
              <w:rPr>
                <w:rFonts w:ascii="Arial" w:hAnsi="Arial" w:cs="Arial"/>
                <w:b/>
                <w:sz w:val="20"/>
                <w:szCs w:val="20"/>
              </w:rPr>
              <w:t>2011</w:t>
            </w:r>
          </w:p>
        </w:tc>
        <w:tc>
          <w:tcPr>
            <w:tcW w:w="1560" w:type="dxa"/>
            <w:vAlign w:val="center"/>
            <w:hideMark/>
          </w:tcPr>
          <w:p w14:paraId="7DEFD81A" w14:textId="3CD9D816" w:rsidR="00C35299" w:rsidRPr="004D4440" w:rsidRDefault="00C35299" w:rsidP="00486B81">
            <w:pPr>
              <w:spacing w:before="0"/>
              <w:jc w:val="center"/>
              <w:rPr>
                <w:rFonts w:ascii="Arial" w:eastAsia="Times New Roman" w:hAnsi="Arial" w:cs="Arial"/>
                <w:b/>
                <w:sz w:val="20"/>
                <w:szCs w:val="20"/>
              </w:rPr>
            </w:pPr>
            <w:r w:rsidRPr="004D4440">
              <w:rPr>
                <w:rFonts w:ascii="Arial" w:hAnsi="Arial" w:cs="Arial"/>
                <w:b/>
                <w:sz w:val="20"/>
                <w:szCs w:val="20"/>
              </w:rPr>
              <w:t>2020</w:t>
            </w:r>
          </w:p>
        </w:tc>
      </w:tr>
      <w:tr w:rsidR="00C35299" w:rsidRPr="004D4440" w14:paraId="5EEBB922" w14:textId="77777777" w:rsidTr="00486B81">
        <w:trPr>
          <w:trHeight w:val="272"/>
        </w:trPr>
        <w:tc>
          <w:tcPr>
            <w:tcW w:w="1560" w:type="dxa"/>
            <w:shd w:val="clear" w:color="auto" w:fill="DEEAF6" w:themeFill="accent1" w:themeFillTint="33"/>
            <w:vAlign w:val="center"/>
            <w:hideMark/>
          </w:tcPr>
          <w:p w14:paraId="0DBEFEAD" w14:textId="1A7569CE" w:rsidR="00C35299" w:rsidRPr="004D4440" w:rsidRDefault="00C35299" w:rsidP="00C35299">
            <w:pPr>
              <w:spacing w:before="0"/>
              <w:rPr>
                <w:rFonts w:ascii="Arial" w:eastAsia="Times New Roman" w:hAnsi="Arial" w:cs="Arial"/>
                <w:sz w:val="20"/>
                <w:szCs w:val="20"/>
              </w:rPr>
            </w:pPr>
            <w:r w:rsidRPr="004D4440">
              <w:rPr>
                <w:rFonts w:ascii="Arial" w:hAnsi="Arial" w:cs="Arial"/>
                <w:sz w:val="20"/>
                <w:szCs w:val="20"/>
              </w:rPr>
              <w:t>EU 27</w:t>
            </w:r>
          </w:p>
        </w:tc>
        <w:tc>
          <w:tcPr>
            <w:tcW w:w="1275" w:type="dxa"/>
            <w:shd w:val="clear" w:color="auto" w:fill="DEEAF6" w:themeFill="accent1" w:themeFillTint="33"/>
            <w:vAlign w:val="center"/>
          </w:tcPr>
          <w:p w14:paraId="733CED37" w14:textId="3FB46E0F" w:rsidR="00C35299" w:rsidRPr="004D4440" w:rsidRDefault="00C35299" w:rsidP="00486B81">
            <w:pPr>
              <w:spacing w:before="0"/>
              <w:jc w:val="center"/>
              <w:rPr>
                <w:rFonts w:ascii="Arial" w:hAnsi="Arial" w:cs="Arial"/>
                <w:sz w:val="20"/>
                <w:szCs w:val="20"/>
              </w:rPr>
            </w:pPr>
            <w:r w:rsidRPr="004D4440">
              <w:rPr>
                <w:rFonts w:ascii="Arial" w:hAnsi="Arial" w:cs="Arial"/>
                <w:sz w:val="20"/>
                <w:szCs w:val="20"/>
              </w:rPr>
              <w:t>33,4</w:t>
            </w:r>
          </w:p>
        </w:tc>
        <w:tc>
          <w:tcPr>
            <w:tcW w:w="15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36543EE" w14:textId="792A5B8D" w:rsidR="00C35299" w:rsidRPr="004D4440" w:rsidRDefault="00C35299" w:rsidP="00486B81">
            <w:pPr>
              <w:spacing w:before="0"/>
              <w:jc w:val="center"/>
              <w:rPr>
                <w:rFonts w:ascii="Arial" w:eastAsia="Times New Roman" w:hAnsi="Arial" w:cs="Arial"/>
                <w:sz w:val="20"/>
                <w:szCs w:val="20"/>
              </w:rPr>
            </w:pPr>
            <w:r w:rsidRPr="004D4440">
              <w:rPr>
                <w:rFonts w:ascii="Arial" w:hAnsi="Arial" w:cs="Arial"/>
                <w:sz w:val="20"/>
                <w:szCs w:val="20"/>
              </w:rPr>
              <w:t>40,9</w:t>
            </w:r>
          </w:p>
        </w:tc>
      </w:tr>
      <w:tr w:rsidR="00C35299" w:rsidRPr="004D4440" w14:paraId="7DBEB34C" w14:textId="77777777" w:rsidTr="00486B81">
        <w:trPr>
          <w:trHeight w:val="272"/>
        </w:trPr>
        <w:tc>
          <w:tcPr>
            <w:tcW w:w="1560" w:type="dxa"/>
            <w:vAlign w:val="center"/>
            <w:hideMark/>
          </w:tcPr>
          <w:p w14:paraId="142A259F" w14:textId="6F2A0AAF" w:rsidR="00C35299" w:rsidRPr="004D4440" w:rsidRDefault="00C35299" w:rsidP="00C35299">
            <w:pPr>
              <w:spacing w:before="0"/>
              <w:rPr>
                <w:rFonts w:ascii="Arial" w:eastAsia="Times New Roman" w:hAnsi="Arial" w:cs="Arial"/>
                <w:b/>
                <w:sz w:val="20"/>
                <w:szCs w:val="20"/>
              </w:rPr>
            </w:pPr>
            <w:r w:rsidRPr="004D4440">
              <w:rPr>
                <w:rFonts w:ascii="Arial" w:hAnsi="Arial" w:cs="Arial"/>
                <w:b/>
                <w:sz w:val="20"/>
                <w:szCs w:val="20"/>
              </w:rPr>
              <w:t>Slovenija</w:t>
            </w:r>
          </w:p>
        </w:tc>
        <w:tc>
          <w:tcPr>
            <w:tcW w:w="1275" w:type="dxa"/>
            <w:vAlign w:val="center"/>
          </w:tcPr>
          <w:p w14:paraId="2FF1F731" w14:textId="0FA0B15C" w:rsidR="00C35299" w:rsidRPr="004D4440" w:rsidRDefault="00C35299" w:rsidP="00486B81">
            <w:pPr>
              <w:spacing w:before="0"/>
              <w:jc w:val="center"/>
              <w:rPr>
                <w:rFonts w:ascii="Arial" w:hAnsi="Arial" w:cs="Arial"/>
                <w:b/>
                <w:sz w:val="20"/>
                <w:szCs w:val="20"/>
              </w:rPr>
            </w:pPr>
            <w:r w:rsidRPr="004D4440">
              <w:rPr>
                <w:rFonts w:ascii="Arial" w:hAnsi="Arial" w:cs="Arial"/>
                <w:b/>
                <w:sz w:val="20"/>
                <w:szCs w:val="20"/>
              </w:rPr>
              <w:t>37,9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0A4CFA4" w14:textId="5A645ED6" w:rsidR="00C35299" w:rsidRPr="004D4440" w:rsidRDefault="00C35299" w:rsidP="00486B81">
            <w:pPr>
              <w:spacing w:before="0"/>
              <w:jc w:val="center"/>
              <w:rPr>
                <w:rFonts w:ascii="Arial" w:hAnsi="Arial" w:cs="Arial"/>
                <w:b/>
                <w:sz w:val="20"/>
                <w:szCs w:val="20"/>
              </w:rPr>
            </w:pPr>
            <w:r w:rsidRPr="004D4440">
              <w:rPr>
                <w:rFonts w:ascii="Arial" w:hAnsi="Arial" w:cs="Arial"/>
                <w:b/>
                <w:sz w:val="20"/>
                <w:szCs w:val="20"/>
              </w:rPr>
              <w:t>46,9</w:t>
            </w:r>
          </w:p>
        </w:tc>
      </w:tr>
      <w:tr w:rsidR="00C35299" w:rsidRPr="004D4440" w14:paraId="3E470E22" w14:textId="77777777" w:rsidTr="00486B81">
        <w:trPr>
          <w:trHeight w:val="272"/>
        </w:trPr>
        <w:tc>
          <w:tcPr>
            <w:tcW w:w="1560" w:type="dxa"/>
            <w:shd w:val="clear" w:color="auto" w:fill="DEEAF6" w:themeFill="accent1" w:themeFillTint="33"/>
            <w:vAlign w:val="center"/>
            <w:hideMark/>
          </w:tcPr>
          <w:p w14:paraId="17F15A08" w14:textId="5AB82538" w:rsidR="00C35299" w:rsidRPr="004D4440" w:rsidRDefault="00C35299" w:rsidP="00C35299">
            <w:pPr>
              <w:spacing w:before="0"/>
              <w:rPr>
                <w:rFonts w:ascii="Arial" w:eastAsia="Times New Roman" w:hAnsi="Arial" w:cs="Arial"/>
                <w:sz w:val="20"/>
                <w:szCs w:val="20"/>
              </w:rPr>
            </w:pPr>
            <w:r w:rsidRPr="004D4440">
              <w:rPr>
                <w:rFonts w:ascii="Arial" w:hAnsi="Arial" w:cs="Arial"/>
                <w:sz w:val="20"/>
                <w:szCs w:val="20"/>
              </w:rPr>
              <w:t>Danska</w:t>
            </w:r>
          </w:p>
        </w:tc>
        <w:tc>
          <w:tcPr>
            <w:tcW w:w="1275" w:type="dxa"/>
            <w:shd w:val="clear" w:color="auto" w:fill="DEEAF6" w:themeFill="accent1" w:themeFillTint="33"/>
            <w:vAlign w:val="center"/>
          </w:tcPr>
          <w:p w14:paraId="21179C48" w14:textId="65F8E0CC" w:rsidR="00C35299" w:rsidRPr="004D4440" w:rsidRDefault="00C35299" w:rsidP="00486B81">
            <w:pPr>
              <w:spacing w:before="0"/>
              <w:jc w:val="center"/>
              <w:rPr>
                <w:rFonts w:ascii="Arial" w:hAnsi="Arial" w:cs="Arial"/>
                <w:sz w:val="20"/>
                <w:szCs w:val="20"/>
              </w:rPr>
            </w:pPr>
            <w:r w:rsidRPr="004D4440">
              <w:rPr>
                <w:rFonts w:ascii="Arial" w:hAnsi="Arial" w:cs="Arial"/>
                <w:sz w:val="20"/>
                <w:szCs w:val="20"/>
              </w:rPr>
              <w:t>41,3</w:t>
            </w:r>
          </w:p>
        </w:tc>
        <w:tc>
          <w:tcPr>
            <w:tcW w:w="15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1D3328D" w14:textId="5F58191F" w:rsidR="00C35299" w:rsidRPr="004D4440" w:rsidRDefault="00C35299" w:rsidP="00486B81">
            <w:pPr>
              <w:spacing w:before="0"/>
              <w:jc w:val="center"/>
              <w:rPr>
                <w:rFonts w:ascii="Arial" w:hAnsi="Arial" w:cs="Arial"/>
                <w:sz w:val="20"/>
                <w:szCs w:val="20"/>
              </w:rPr>
            </w:pPr>
            <w:r w:rsidRPr="004D4440">
              <w:rPr>
                <w:rFonts w:ascii="Arial" w:hAnsi="Arial" w:cs="Arial"/>
                <w:sz w:val="20"/>
                <w:szCs w:val="20"/>
              </w:rPr>
              <w:t>49,8</w:t>
            </w:r>
          </w:p>
        </w:tc>
      </w:tr>
      <w:tr w:rsidR="00C35299" w:rsidRPr="004D4440" w14:paraId="561191D9" w14:textId="77777777" w:rsidTr="00486B81">
        <w:trPr>
          <w:trHeight w:val="272"/>
        </w:trPr>
        <w:tc>
          <w:tcPr>
            <w:tcW w:w="1560" w:type="dxa"/>
            <w:vAlign w:val="center"/>
            <w:hideMark/>
          </w:tcPr>
          <w:p w14:paraId="46F6100F" w14:textId="18AF868F" w:rsidR="00C35299" w:rsidRPr="004D4440" w:rsidRDefault="00C35299" w:rsidP="00C35299">
            <w:pPr>
              <w:spacing w:before="0"/>
              <w:rPr>
                <w:rFonts w:ascii="Arial" w:eastAsia="Times New Roman" w:hAnsi="Arial" w:cs="Arial"/>
                <w:sz w:val="20"/>
                <w:szCs w:val="20"/>
              </w:rPr>
            </w:pPr>
            <w:r w:rsidRPr="004D4440">
              <w:rPr>
                <w:rFonts w:ascii="Arial" w:hAnsi="Arial" w:cs="Arial"/>
                <w:sz w:val="20"/>
                <w:szCs w:val="20"/>
              </w:rPr>
              <w:t>Estonija</w:t>
            </w:r>
          </w:p>
        </w:tc>
        <w:tc>
          <w:tcPr>
            <w:tcW w:w="1275" w:type="dxa"/>
            <w:vAlign w:val="center"/>
          </w:tcPr>
          <w:p w14:paraId="68D2E3E4" w14:textId="78A04058" w:rsidR="00C35299" w:rsidRPr="004D4440" w:rsidRDefault="00C35299" w:rsidP="00486B81">
            <w:pPr>
              <w:spacing w:before="0"/>
              <w:jc w:val="center"/>
              <w:rPr>
                <w:rFonts w:ascii="Arial" w:hAnsi="Arial" w:cs="Arial"/>
                <w:sz w:val="20"/>
                <w:szCs w:val="20"/>
              </w:rPr>
            </w:pPr>
            <w:r w:rsidRPr="004D4440">
              <w:rPr>
                <w:rFonts w:ascii="Arial" w:hAnsi="Arial" w:cs="Arial"/>
                <w:sz w:val="20"/>
                <w:szCs w:val="20"/>
              </w:rPr>
              <w:t>40,2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D7D96DD" w14:textId="1BFFB75A" w:rsidR="00C35299" w:rsidRPr="004D4440" w:rsidRDefault="00C35299" w:rsidP="00486B81">
            <w:pPr>
              <w:spacing w:before="0"/>
              <w:jc w:val="center"/>
              <w:rPr>
                <w:rFonts w:ascii="Arial" w:hAnsi="Arial" w:cs="Arial"/>
                <w:sz w:val="20"/>
                <w:szCs w:val="20"/>
              </w:rPr>
            </w:pPr>
            <w:r w:rsidRPr="004D4440">
              <w:rPr>
                <w:rFonts w:ascii="Arial" w:hAnsi="Arial" w:cs="Arial"/>
                <w:sz w:val="20"/>
                <w:szCs w:val="20"/>
              </w:rPr>
              <w:t>44,3</w:t>
            </w:r>
          </w:p>
        </w:tc>
      </w:tr>
      <w:tr w:rsidR="00C35299" w:rsidRPr="004D4440" w14:paraId="56E035A1" w14:textId="77777777" w:rsidTr="00486B81">
        <w:trPr>
          <w:trHeight w:val="272"/>
        </w:trPr>
        <w:tc>
          <w:tcPr>
            <w:tcW w:w="1560" w:type="dxa"/>
            <w:shd w:val="clear" w:color="auto" w:fill="DEEAF6" w:themeFill="accent1" w:themeFillTint="33"/>
            <w:vAlign w:val="center"/>
            <w:hideMark/>
          </w:tcPr>
          <w:p w14:paraId="7B150B85" w14:textId="27619418" w:rsidR="00C35299" w:rsidRPr="004D4440" w:rsidRDefault="00C35299" w:rsidP="00C35299">
            <w:pPr>
              <w:spacing w:before="0"/>
              <w:rPr>
                <w:rFonts w:ascii="Arial" w:eastAsia="Times New Roman" w:hAnsi="Arial" w:cs="Arial"/>
                <w:sz w:val="20"/>
                <w:szCs w:val="20"/>
              </w:rPr>
            </w:pPr>
            <w:r w:rsidRPr="004D4440">
              <w:rPr>
                <w:rFonts w:ascii="Arial" w:hAnsi="Arial" w:cs="Arial"/>
                <w:sz w:val="20"/>
                <w:szCs w:val="20"/>
              </w:rPr>
              <w:t>Hrvaška</w:t>
            </w:r>
          </w:p>
        </w:tc>
        <w:tc>
          <w:tcPr>
            <w:tcW w:w="1275" w:type="dxa"/>
            <w:shd w:val="clear" w:color="auto" w:fill="DEEAF6" w:themeFill="accent1" w:themeFillTint="33"/>
            <w:vAlign w:val="center"/>
          </w:tcPr>
          <w:p w14:paraId="7167D76A" w14:textId="4261C3B3" w:rsidR="00C35299" w:rsidRPr="004D4440" w:rsidRDefault="00C35299" w:rsidP="00486B81">
            <w:pPr>
              <w:spacing w:before="0"/>
              <w:jc w:val="center"/>
              <w:rPr>
                <w:rFonts w:ascii="Arial" w:hAnsi="Arial" w:cs="Arial"/>
                <w:sz w:val="20"/>
                <w:szCs w:val="20"/>
              </w:rPr>
            </w:pPr>
            <w:r w:rsidRPr="004D4440">
              <w:rPr>
                <w:rFonts w:ascii="Arial" w:hAnsi="Arial" w:cs="Arial"/>
                <w:sz w:val="20"/>
                <w:szCs w:val="20"/>
              </w:rPr>
              <w:t>23,9</w:t>
            </w:r>
          </w:p>
        </w:tc>
        <w:tc>
          <w:tcPr>
            <w:tcW w:w="15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37BFDF24" w14:textId="250F4ADD" w:rsidR="00C35299" w:rsidRPr="004D4440" w:rsidRDefault="00C35299" w:rsidP="00486B81">
            <w:pPr>
              <w:spacing w:before="0"/>
              <w:jc w:val="center"/>
              <w:rPr>
                <w:rFonts w:ascii="Arial" w:hAnsi="Arial" w:cs="Arial"/>
                <w:sz w:val="20"/>
                <w:szCs w:val="20"/>
              </w:rPr>
            </w:pPr>
            <w:r w:rsidRPr="004D4440">
              <w:rPr>
                <w:rFonts w:ascii="Arial" w:hAnsi="Arial" w:cs="Arial"/>
                <w:sz w:val="20"/>
                <w:szCs w:val="20"/>
              </w:rPr>
              <w:t>34,7</w:t>
            </w:r>
          </w:p>
        </w:tc>
      </w:tr>
      <w:tr w:rsidR="00C35299" w:rsidRPr="004D4440" w14:paraId="43C893E9" w14:textId="77777777" w:rsidTr="00486B81">
        <w:trPr>
          <w:trHeight w:val="272"/>
        </w:trPr>
        <w:tc>
          <w:tcPr>
            <w:tcW w:w="1560" w:type="dxa"/>
            <w:vAlign w:val="center"/>
            <w:hideMark/>
          </w:tcPr>
          <w:p w14:paraId="72763B40" w14:textId="65EA32C9" w:rsidR="00C35299" w:rsidRPr="004D4440" w:rsidRDefault="00C35299" w:rsidP="00C35299">
            <w:pPr>
              <w:spacing w:before="0"/>
              <w:rPr>
                <w:rFonts w:ascii="Arial" w:eastAsia="Times New Roman" w:hAnsi="Arial" w:cs="Arial"/>
                <w:sz w:val="20"/>
                <w:szCs w:val="20"/>
              </w:rPr>
            </w:pPr>
            <w:r w:rsidRPr="004D4440">
              <w:rPr>
                <w:rFonts w:ascii="Arial" w:hAnsi="Arial" w:cs="Arial"/>
                <w:sz w:val="20"/>
                <w:szCs w:val="20"/>
              </w:rPr>
              <w:t>Italija</w:t>
            </w:r>
          </w:p>
        </w:tc>
        <w:tc>
          <w:tcPr>
            <w:tcW w:w="1275" w:type="dxa"/>
            <w:vAlign w:val="center"/>
          </w:tcPr>
          <w:p w14:paraId="3CCBF751" w14:textId="198108C1" w:rsidR="00C35299" w:rsidRPr="004D4440" w:rsidRDefault="00C35299" w:rsidP="00486B81">
            <w:pPr>
              <w:spacing w:before="0"/>
              <w:jc w:val="center"/>
              <w:rPr>
                <w:rFonts w:ascii="Arial" w:hAnsi="Arial" w:cs="Arial"/>
                <w:sz w:val="20"/>
                <w:szCs w:val="20"/>
              </w:rPr>
            </w:pPr>
            <w:r w:rsidRPr="004D4440">
              <w:rPr>
                <w:rFonts w:ascii="Arial" w:hAnsi="Arial" w:cs="Arial"/>
                <w:sz w:val="20"/>
                <w:szCs w:val="20"/>
              </w:rPr>
              <w:t>20,4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7DBBC02" w14:textId="68B75627" w:rsidR="00C35299" w:rsidRPr="004D4440" w:rsidRDefault="00C35299" w:rsidP="00486B81">
            <w:pPr>
              <w:spacing w:before="0"/>
              <w:jc w:val="center"/>
              <w:rPr>
                <w:rFonts w:ascii="Arial" w:hAnsi="Arial" w:cs="Arial"/>
                <w:sz w:val="20"/>
                <w:szCs w:val="20"/>
              </w:rPr>
            </w:pPr>
            <w:r w:rsidRPr="004D4440">
              <w:rPr>
                <w:rFonts w:ascii="Arial" w:hAnsi="Arial" w:cs="Arial"/>
                <w:sz w:val="20"/>
                <w:szCs w:val="20"/>
              </w:rPr>
              <w:t>27,8</w:t>
            </w:r>
          </w:p>
        </w:tc>
      </w:tr>
      <w:tr w:rsidR="00C35299" w:rsidRPr="004D4440" w14:paraId="554898C8" w14:textId="77777777" w:rsidTr="00486B81">
        <w:trPr>
          <w:trHeight w:val="272"/>
        </w:trPr>
        <w:tc>
          <w:tcPr>
            <w:tcW w:w="1560" w:type="dxa"/>
            <w:shd w:val="clear" w:color="auto" w:fill="DEEAF6" w:themeFill="accent1" w:themeFillTint="33"/>
            <w:vAlign w:val="center"/>
            <w:hideMark/>
          </w:tcPr>
          <w:p w14:paraId="00DF1CCD" w14:textId="78ADB51B" w:rsidR="00C35299" w:rsidRPr="004D4440" w:rsidRDefault="00C35299" w:rsidP="00C35299">
            <w:pPr>
              <w:spacing w:before="0"/>
              <w:rPr>
                <w:rFonts w:ascii="Arial" w:eastAsia="Times New Roman" w:hAnsi="Arial" w:cs="Arial"/>
                <w:sz w:val="20"/>
                <w:szCs w:val="20"/>
              </w:rPr>
            </w:pPr>
            <w:r w:rsidRPr="004D4440">
              <w:rPr>
                <w:rFonts w:ascii="Arial" w:hAnsi="Arial" w:cs="Arial"/>
                <w:sz w:val="20"/>
                <w:szCs w:val="20"/>
              </w:rPr>
              <w:t>Avstrija</w:t>
            </w:r>
          </w:p>
        </w:tc>
        <w:tc>
          <w:tcPr>
            <w:tcW w:w="1275" w:type="dxa"/>
            <w:shd w:val="clear" w:color="auto" w:fill="DEEAF6" w:themeFill="accent1" w:themeFillTint="33"/>
            <w:vAlign w:val="center"/>
          </w:tcPr>
          <w:p w14:paraId="0A609F12" w14:textId="7E984576" w:rsidR="00C35299" w:rsidRPr="004D4440" w:rsidRDefault="00C35299" w:rsidP="00486B81">
            <w:pPr>
              <w:spacing w:before="0"/>
              <w:jc w:val="center"/>
              <w:rPr>
                <w:rFonts w:ascii="Arial" w:hAnsi="Arial" w:cs="Arial"/>
                <w:sz w:val="20"/>
                <w:szCs w:val="20"/>
              </w:rPr>
            </w:pPr>
            <w:r w:rsidRPr="004D4440">
              <w:rPr>
                <w:rFonts w:ascii="Arial" w:hAnsi="Arial" w:cs="Arial"/>
                <w:sz w:val="20"/>
                <w:szCs w:val="20"/>
              </w:rPr>
              <w:t>23,6</w:t>
            </w:r>
          </w:p>
        </w:tc>
        <w:tc>
          <w:tcPr>
            <w:tcW w:w="15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37C32AAA" w14:textId="4E7D668F" w:rsidR="00C35299" w:rsidRPr="004D4440" w:rsidRDefault="00C35299" w:rsidP="00486B81">
            <w:pPr>
              <w:spacing w:before="0"/>
              <w:jc w:val="center"/>
              <w:rPr>
                <w:rFonts w:ascii="Arial" w:hAnsi="Arial" w:cs="Arial"/>
                <w:sz w:val="20"/>
                <w:szCs w:val="20"/>
              </w:rPr>
            </w:pPr>
            <w:r w:rsidRPr="004D4440">
              <w:rPr>
                <w:rFonts w:ascii="Arial" w:hAnsi="Arial" w:cs="Arial"/>
                <w:sz w:val="20"/>
                <w:szCs w:val="20"/>
              </w:rPr>
              <w:t>41,6</w:t>
            </w:r>
          </w:p>
        </w:tc>
      </w:tr>
      <w:tr w:rsidR="00C35299" w:rsidRPr="004D4440" w14:paraId="247498B1" w14:textId="77777777" w:rsidTr="00486B81">
        <w:trPr>
          <w:trHeight w:val="272"/>
        </w:trPr>
        <w:tc>
          <w:tcPr>
            <w:tcW w:w="1560" w:type="dxa"/>
            <w:vAlign w:val="center"/>
            <w:hideMark/>
          </w:tcPr>
          <w:p w14:paraId="5D1A0AB8" w14:textId="5CF18C49" w:rsidR="00C35299" w:rsidRPr="004D4440" w:rsidRDefault="00C35299" w:rsidP="00C35299">
            <w:pPr>
              <w:spacing w:before="0"/>
              <w:rPr>
                <w:rFonts w:ascii="Arial" w:eastAsia="Times New Roman" w:hAnsi="Arial" w:cs="Arial"/>
                <w:sz w:val="20"/>
                <w:szCs w:val="20"/>
              </w:rPr>
            </w:pPr>
            <w:r w:rsidRPr="004D4440">
              <w:rPr>
                <w:rFonts w:ascii="Arial" w:hAnsi="Arial" w:cs="Arial"/>
                <w:sz w:val="20"/>
                <w:szCs w:val="20"/>
              </w:rPr>
              <w:t>Finska</w:t>
            </w:r>
          </w:p>
        </w:tc>
        <w:tc>
          <w:tcPr>
            <w:tcW w:w="1275" w:type="dxa"/>
            <w:vAlign w:val="center"/>
          </w:tcPr>
          <w:p w14:paraId="4B1A1B6C" w14:textId="3DF73AFF" w:rsidR="00C35299" w:rsidRPr="004D4440" w:rsidRDefault="00C35299" w:rsidP="00486B81">
            <w:pPr>
              <w:spacing w:before="0"/>
              <w:jc w:val="center"/>
              <w:rPr>
                <w:rFonts w:ascii="Arial" w:hAnsi="Arial" w:cs="Arial"/>
                <w:sz w:val="20"/>
                <w:szCs w:val="20"/>
              </w:rPr>
            </w:pPr>
            <w:r w:rsidRPr="004D4440">
              <w:rPr>
                <w:rFonts w:ascii="Arial" w:hAnsi="Arial" w:cs="Arial"/>
                <w:sz w:val="20"/>
                <w:szCs w:val="20"/>
              </w:rPr>
              <w:t>46,0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39ACB43" w14:textId="05958181" w:rsidR="00C35299" w:rsidRPr="004D4440" w:rsidRDefault="00C35299" w:rsidP="00486B81">
            <w:pPr>
              <w:spacing w:before="0"/>
              <w:jc w:val="center"/>
              <w:rPr>
                <w:rFonts w:ascii="Arial" w:hAnsi="Arial" w:cs="Arial"/>
                <w:sz w:val="20"/>
                <w:szCs w:val="20"/>
              </w:rPr>
            </w:pPr>
            <w:r w:rsidRPr="004D4440">
              <w:rPr>
                <w:rFonts w:ascii="Arial" w:hAnsi="Arial" w:cs="Arial"/>
                <w:sz w:val="20"/>
                <w:szCs w:val="20"/>
              </w:rPr>
              <w:t>49,6</w:t>
            </w:r>
          </w:p>
        </w:tc>
      </w:tr>
      <w:tr w:rsidR="00C35299" w:rsidRPr="004D4440" w14:paraId="7DFF4197" w14:textId="77777777" w:rsidTr="00486B81">
        <w:trPr>
          <w:trHeight w:val="272"/>
        </w:trPr>
        <w:tc>
          <w:tcPr>
            <w:tcW w:w="1560" w:type="dxa"/>
            <w:shd w:val="clear" w:color="auto" w:fill="DEEAF6" w:themeFill="accent1" w:themeFillTint="33"/>
            <w:vAlign w:val="center"/>
            <w:hideMark/>
          </w:tcPr>
          <w:p w14:paraId="28127F7D" w14:textId="366704FB" w:rsidR="00C35299" w:rsidRPr="004D4440" w:rsidRDefault="00C35299" w:rsidP="00C35299">
            <w:pPr>
              <w:spacing w:before="0"/>
              <w:rPr>
                <w:rFonts w:ascii="Arial" w:eastAsia="Times New Roman" w:hAnsi="Arial" w:cs="Arial"/>
                <w:sz w:val="20"/>
                <w:szCs w:val="20"/>
              </w:rPr>
            </w:pPr>
            <w:r w:rsidRPr="004D4440">
              <w:rPr>
                <w:rFonts w:ascii="Arial" w:hAnsi="Arial" w:cs="Arial"/>
                <w:sz w:val="20"/>
                <w:szCs w:val="20"/>
              </w:rPr>
              <w:t>Švedska</w:t>
            </w:r>
          </w:p>
        </w:tc>
        <w:tc>
          <w:tcPr>
            <w:tcW w:w="1275" w:type="dxa"/>
            <w:shd w:val="clear" w:color="auto" w:fill="DEEAF6" w:themeFill="accent1" w:themeFillTint="33"/>
            <w:vAlign w:val="center"/>
          </w:tcPr>
          <w:p w14:paraId="68B1B94C" w14:textId="380BD792" w:rsidR="00C35299" w:rsidRPr="004D4440" w:rsidRDefault="00C35299" w:rsidP="00486B81">
            <w:pPr>
              <w:spacing w:before="0"/>
              <w:jc w:val="center"/>
              <w:rPr>
                <w:rFonts w:ascii="Arial" w:hAnsi="Arial" w:cs="Arial"/>
                <w:sz w:val="20"/>
                <w:szCs w:val="20"/>
              </w:rPr>
            </w:pPr>
            <w:r w:rsidRPr="004D4440">
              <w:rPr>
                <w:rFonts w:ascii="Arial" w:hAnsi="Arial" w:cs="Arial"/>
                <w:sz w:val="20"/>
                <w:szCs w:val="20"/>
              </w:rPr>
              <w:t>46,8</w:t>
            </w:r>
          </w:p>
        </w:tc>
        <w:tc>
          <w:tcPr>
            <w:tcW w:w="15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51E7F1D" w14:textId="47633F6B" w:rsidR="00C35299" w:rsidRPr="004D4440" w:rsidRDefault="00C35299" w:rsidP="00486B81">
            <w:pPr>
              <w:spacing w:before="0"/>
              <w:jc w:val="center"/>
              <w:rPr>
                <w:rFonts w:ascii="Arial" w:hAnsi="Arial" w:cs="Arial"/>
                <w:sz w:val="20"/>
                <w:szCs w:val="20"/>
              </w:rPr>
            </w:pPr>
            <w:r w:rsidRPr="004D4440">
              <w:rPr>
                <w:rFonts w:ascii="Arial" w:hAnsi="Arial" w:cs="Arial"/>
                <w:sz w:val="20"/>
                <w:szCs w:val="20"/>
              </w:rPr>
              <w:t>52,2</w:t>
            </w:r>
          </w:p>
        </w:tc>
      </w:tr>
    </w:tbl>
    <w:p w14:paraId="0923C458" w14:textId="3046B94E" w:rsidR="00C35299" w:rsidRPr="004D4440" w:rsidRDefault="00C35299" w:rsidP="00F62BC5">
      <w:pPr>
        <w:spacing w:before="0" w:after="0" w:line="240" w:lineRule="auto"/>
        <w:ind w:left="425"/>
        <w:rPr>
          <w:rFonts w:ascii="Arial" w:hAnsi="Arial" w:cs="Arial"/>
          <w:sz w:val="20"/>
          <w:szCs w:val="20"/>
        </w:rPr>
      </w:pPr>
    </w:p>
    <w:p w14:paraId="565B9E2A" w14:textId="0CC39AEB" w:rsidR="00987DD0" w:rsidRPr="004D4440" w:rsidRDefault="00A9493A" w:rsidP="00F62BC5">
      <w:pPr>
        <w:spacing w:before="0" w:after="0" w:line="240" w:lineRule="auto"/>
        <w:ind w:left="1133"/>
        <w:rPr>
          <w:rFonts w:ascii="Arial" w:hAnsi="Arial" w:cs="Arial"/>
          <w:sz w:val="20"/>
          <w:szCs w:val="20"/>
        </w:rPr>
      </w:pPr>
      <w:r w:rsidRPr="004D4440">
        <w:rPr>
          <w:rFonts w:ascii="Arial" w:hAnsi="Arial" w:cs="Arial"/>
          <w:b/>
          <w:sz w:val="20"/>
          <w:szCs w:val="20"/>
        </w:rPr>
        <w:t>6</w:t>
      </w:r>
      <w:r w:rsidR="00817EED" w:rsidRPr="004D4440">
        <w:rPr>
          <w:rFonts w:ascii="Arial" w:hAnsi="Arial" w:cs="Arial"/>
          <w:b/>
          <w:sz w:val="20"/>
          <w:szCs w:val="20"/>
        </w:rPr>
        <w:t xml:space="preserve">.2.3 </w:t>
      </w:r>
      <w:r w:rsidR="00987DD0" w:rsidRPr="004D4440">
        <w:rPr>
          <w:rFonts w:ascii="Arial" w:hAnsi="Arial" w:cs="Arial"/>
          <w:b/>
          <w:sz w:val="20"/>
          <w:szCs w:val="20"/>
        </w:rPr>
        <w:t>Tretje prednostno področje: Usposabljanje za potrebe dela</w:t>
      </w:r>
    </w:p>
    <w:p w14:paraId="5760B486" w14:textId="77777777" w:rsidR="009B23FE" w:rsidRPr="004D4440" w:rsidRDefault="009B23FE" w:rsidP="00F62BC5">
      <w:pPr>
        <w:spacing w:before="0" w:after="0" w:line="240" w:lineRule="auto"/>
        <w:ind w:left="2549"/>
        <w:rPr>
          <w:rFonts w:ascii="Arial" w:hAnsi="Arial" w:cs="Arial"/>
          <w:sz w:val="20"/>
          <w:szCs w:val="20"/>
        </w:rPr>
      </w:pPr>
    </w:p>
    <w:p w14:paraId="42F3F6F0" w14:textId="79546B26" w:rsidR="009B23FE" w:rsidRPr="004D4440" w:rsidRDefault="00BE3892" w:rsidP="00E315C2">
      <w:pPr>
        <w:spacing w:before="0" w:after="0" w:line="240" w:lineRule="auto"/>
        <w:rPr>
          <w:rFonts w:ascii="Arial" w:hAnsi="Arial" w:cs="Arial"/>
          <w:sz w:val="20"/>
          <w:szCs w:val="20"/>
        </w:rPr>
      </w:pPr>
      <w:r w:rsidRPr="004D4440">
        <w:rPr>
          <w:rFonts w:ascii="Arial" w:hAnsi="Arial" w:cs="Arial"/>
          <w:sz w:val="20"/>
          <w:szCs w:val="20"/>
        </w:rPr>
        <w:t>Cilj</w:t>
      </w:r>
      <w:r w:rsidR="00E80454" w:rsidRPr="004D4440">
        <w:rPr>
          <w:rFonts w:ascii="Arial" w:hAnsi="Arial" w:cs="Arial"/>
          <w:sz w:val="20"/>
          <w:szCs w:val="20"/>
        </w:rPr>
        <w:t>a</w:t>
      </w:r>
      <w:r w:rsidR="00894C06" w:rsidRPr="004D4440">
        <w:rPr>
          <w:rFonts w:ascii="Arial" w:hAnsi="Arial" w:cs="Arial"/>
          <w:sz w:val="20"/>
          <w:szCs w:val="20"/>
        </w:rPr>
        <w:t xml:space="preserve">, da se bo </w:t>
      </w:r>
      <w:r w:rsidR="00894C06" w:rsidRPr="004D4440">
        <w:rPr>
          <w:rFonts w:ascii="Arial" w:hAnsi="Arial" w:cs="Arial"/>
          <w:sz w:val="20"/>
          <w:szCs w:val="20"/>
          <w:lang w:eastAsia="en-US"/>
        </w:rPr>
        <w:t>polovica brezposelnih vključila v programe za povečevanje zaposlitvenih zmožnosti</w:t>
      </w:r>
      <w:r w:rsidR="002B0502" w:rsidRPr="004D4440">
        <w:rPr>
          <w:rFonts w:ascii="Arial" w:hAnsi="Arial" w:cs="Arial"/>
          <w:sz w:val="20"/>
          <w:szCs w:val="20"/>
          <w:lang w:eastAsia="en-US"/>
        </w:rPr>
        <w:t>,</w:t>
      </w:r>
      <w:r w:rsidRPr="004D4440">
        <w:rPr>
          <w:rFonts w:ascii="Arial" w:hAnsi="Arial" w:cs="Arial"/>
          <w:sz w:val="20"/>
          <w:szCs w:val="20"/>
        </w:rPr>
        <w:t xml:space="preserve"> nismo dosegli</w:t>
      </w:r>
      <w:r w:rsidR="00146E6B" w:rsidRPr="004D4440">
        <w:rPr>
          <w:rFonts w:ascii="Arial" w:hAnsi="Arial" w:cs="Arial"/>
          <w:sz w:val="20"/>
          <w:szCs w:val="20"/>
        </w:rPr>
        <w:t>. Deleži</w:t>
      </w:r>
      <w:r w:rsidRPr="004D4440">
        <w:rPr>
          <w:rFonts w:ascii="Arial" w:hAnsi="Arial" w:cs="Arial"/>
          <w:sz w:val="20"/>
          <w:szCs w:val="20"/>
        </w:rPr>
        <w:t xml:space="preserve"> vključenih v ukrepe APZ </w:t>
      </w:r>
      <w:r w:rsidR="00146E6B" w:rsidRPr="004D4440">
        <w:rPr>
          <w:rFonts w:ascii="Arial" w:hAnsi="Arial" w:cs="Arial"/>
          <w:sz w:val="20"/>
          <w:szCs w:val="20"/>
        </w:rPr>
        <w:t>so</w:t>
      </w:r>
      <w:r w:rsidR="00E80454" w:rsidRPr="004D4440">
        <w:rPr>
          <w:rFonts w:ascii="Arial" w:hAnsi="Arial" w:cs="Arial"/>
          <w:sz w:val="20"/>
          <w:szCs w:val="20"/>
        </w:rPr>
        <w:t xml:space="preserve"> razvid</w:t>
      </w:r>
      <w:r w:rsidR="00146E6B" w:rsidRPr="004D4440">
        <w:rPr>
          <w:rFonts w:ascii="Arial" w:hAnsi="Arial" w:cs="Arial"/>
          <w:sz w:val="20"/>
          <w:szCs w:val="20"/>
        </w:rPr>
        <w:t xml:space="preserve">ni </w:t>
      </w:r>
      <w:r w:rsidR="00E80454" w:rsidRPr="004D4440">
        <w:rPr>
          <w:rFonts w:ascii="Arial" w:hAnsi="Arial" w:cs="Arial"/>
          <w:sz w:val="20"/>
          <w:szCs w:val="20"/>
        </w:rPr>
        <w:t>v</w:t>
      </w:r>
      <w:r w:rsidR="00BC4DF0" w:rsidRPr="004D4440">
        <w:rPr>
          <w:rFonts w:ascii="Arial" w:hAnsi="Arial" w:cs="Arial"/>
          <w:sz w:val="20"/>
          <w:szCs w:val="20"/>
        </w:rPr>
        <w:t xml:space="preserve"> </w:t>
      </w:r>
      <w:r w:rsidRPr="004D4440">
        <w:rPr>
          <w:rFonts w:ascii="Arial" w:hAnsi="Arial" w:cs="Arial"/>
          <w:sz w:val="20"/>
          <w:szCs w:val="20"/>
        </w:rPr>
        <w:t>preglednic</w:t>
      </w:r>
      <w:r w:rsidR="00E80454" w:rsidRPr="004D4440">
        <w:rPr>
          <w:rFonts w:ascii="Arial" w:hAnsi="Arial" w:cs="Arial"/>
          <w:sz w:val="20"/>
          <w:szCs w:val="20"/>
        </w:rPr>
        <w:t>i</w:t>
      </w:r>
      <w:r w:rsidRPr="004D4440">
        <w:rPr>
          <w:rFonts w:ascii="Arial" w:hAnsi="Arial" w:cs="Arial"/>
          <w:sz w:val="20"/>
          <w:szCs w:val="20"/>
        </w:rPr>
        <w:t xml:space="preserve"> </w:t>
      </w:r>
      <w:r w:rsidR="000B6A41" w:rsidRPr="004D4440">
        <w:rPr>
          <w:rFonts w:ascii="Arial" w:hAnsi="Arial" w:cs="Arial"/>
          <w:sz w:val="20"/>
          <w:szCs w:val="20"/>
        </w:rPr>
        <w:t>1</w:t>
      </w:r>
      <w:r w:rsidR="002E5B1A" w:rsidRPr="004D4440">
        <w:rPr>
          <w:rFonts w:ascii="Arial" w:hAnsi="Arial" w:cs="Arial"/>
          <w:sz w:val="20"/>
          <w:szCs w:val="20"/>
        </w:rPr>
        <w:t>3</w:t>
      </w:r>
      <w:r w:rsidRPr="004D4440">
        <w:rPr>
          <w:rFonts w:ascii="Arial" w:hAnsi="Arial" w:cs="Arial"/>
          <w:sz w:val="20"/>
          <w:szCs w:val="20"/>
        </w:rPr>
        <w:t>.</w:t>
      </w:r>
    </w:p>
    <w:p w14:paraId="3503A008" w14:textId="30B11B61" w:rsidR="008D2EF4" w:rsidRPr="004D4440" w:rsidRDefault="008D2EF4" w:rsidP="008D2EF4">
      <w:pPr>
        <w:pStyle w:val="Napis"/>
        <w:keepNext/>
      </w:pPr>
      <w:bookmarkStart w:id="63" w:name="_Toc72912653"/>
      <w:r w:rsidRPr="004D4440">
        <w:t xml:space="preserve">Preglednica </w:t>
      </w:r>
      <w:r w:rsidR="00333DBF">
        <w:rPr>
          <w:noProof/>
        </w:rPr>
        <w:fldChar w:fldCharType="begin"/>
      </w:r>
      <w:r w:rsidR="00333DBF">
        <w:rPr>
          <w:noProof/>
        </w:rPr>
        <w:instrText xml:space="preserve"> SEQ Preglednica \* ARABIC </w:instrText>
      </w:r>
      <w:r w:rsidR="00333DBF">
        <w:rPr>
          <w:noProof/>
        </w:rPr>
        <w:fldChar w:fldCharType="separate"/>
      </w:r>
      <w:r w:rsidR="003D6DEF" w:rsidRPr="004D4440">
        <w:rPr>
          <w:noProof/>
        </w:rPr>
        <w:t>13</w:t>
      </w:r>
      <w:r w:rsidR="00333DBF">
        <w:rPr>
          <w:noProof/>
        </w:rPr>
        <w:fldChar w:fldCharType="end"/>
      </w:r>
      <w:r w:rsidRPr="004D4440">
        <w:t>: Brezposelni, vključeni v programe APZ, od leta 2011 do 2019</w:t>
      </w:r>
      <w:bookmarkEnd w:id="63"/>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48"/>
        <w:gridCol w:w="846"/>
        <w:gridCol w:w="839"/>
        <w:gridCol w:w="847"/>
        <w:gridCol w:w="867"/>
        <w:gridCol w:w="984"/>
        <w:gridCol w:w="851"/>
        <w:gridCol w:w="850"/>
        <w:gridCol w:w="767"/>
        <w:gridCol w:w="804"/>
      </w:tblGrid>
      <w:tr w:rsidR="00511240" w:rsidRPr="00511240" w14:paraId="49FDCFEC" w14:textId="77777777" w:rsidTr="00511240">
        <w:trPr>
          <w:trHeight w:val="300"/>
        </w:trPr>
        <w:tc>
          <w:tcPr>
            <w:tcW w:w="1848" w:type="dxa"/>
            <w:shd w:val="clear" w:color="auto" w:fill="FFFFFF"/>
            <w:noWrap/>
            <w:tcMar>
              <w:top w:w="0" w:type="dxa"/>
              <w:left w:w="108" w:type="dxa"/>
              <w:bottom w:w="0" w:type="dxa"/>
              <w:right w:w="108" w:type="dxa"/>
            </w:tcMar>
            <w:vAlign w:val="center"/>
            <w:hideMark/>
          </w:tcPr>
          <w:p w14:paraId="7F90EFBB" w14:textId="77777777" w:rsidR="001F5EDA" w:rsidRPr="004D4440" w:rsidRDefault="001F5EDA" w:rsidP="000E40E8">
            <w:pPr>
              <w:spacing w:before="0" w:after="0" w:line="240" w:lineRule="auto"/>
              <w:jc w:val="left"/>
              <w:rPr>
                <w:rFonts w:ascii="Arial" w:eastAsia="Calibri" w:hAnsi="Arial" w:cs="Arial"/>
                <w:i/>
                <w:iCs/>
                <w:sz w:val="20"/>
                <w:szCs w:val="20"/>
                <w:lang w:eastAsia="en-US"/>
              </w:rPr>
            </w:pPr>
          </w:p>
        </w:tc>
        <w:tc>
          <w:tcPr>
            <w:tcW w:w="846" w:type="dxa"/>
            <w:shd w:val="clear" w:color="auto" w:fill="FFFFFF"/>
            <w:vAlign w:val="center"/>
          </w:tcPr>
          <w:p w14:paraId="7649C61A" w14:textId="77777777" w:rsidR="001F5EDA" w:rsidRPr="00511240" w:rsidRDefault="001F5EDA" w:rsidP="00444858">
            <w:pPr>
              <w:spacing w:before="0" w:after="0" w:line="240" w:lineRule="auto"/>
              <w:ind w:right="142"/>
              <w:jc w:val="right"/>
              <w:rPr>
                <w:rFonts w:ascii="Arial" w:eastAsia="Calibri" w:hAnsi="Arial" w:cs="Arial"/>
                <w:b/>
                <w:bCs/>
                <w:sz w:val="20"/>
                <w:szCs w:val="20"/>
                <w:lang w:eastAsia="en-US"/>
              </w:rPr>
            </w:pPr>
            <w:r w:rsidRPr="00511240">
              <w:rPr>
                <w:rFonts w:ascii="Arial" w:eastAsia="Calibri" w:hAnsi="Arial" w:cs="Arial"/>
                <w:b/>
                <w:bCs/>
                <w:sz w:val="20"/>
                <w:szCs w:val="20"/>
                <w:lang w:eastAsia="en-US"/>
              </w:rPr>
              <w:t>2011</w:t>
            </w:r>
          </w:p>
        </w:tc>
        <w:tc>
          <w:tcPr>
            <w:tcW w:w="839" w:type="dxa"/>
            <w:shd w:val="clear" w:color="auto" w:fill="FFFFFF"/>
            <w:vAlign w:val="center"/>
          </w:tcPr>
          <w:p w14:paraId="0741C650" w14:textId="77777777" w:rsidR="001F5EDA" w:rsidRPr="00511240" w:rsidRDefault="001F5EDA" w:rsidP="00444858">
            <w:pPr>
              <w:spacing w:before="0" w:after="0" w:line="240" w:lineRule="auto"/>
              <w:ind w:right="141"/>
              <w:jc w:val="right"/>
              <w:rPr>
                <w:rFonts w:ascii="Arial" w:eastAsia="Calibri" w:hAnsi="Arial" w:cs="Arial"/>
                <w:b/>
                <w:bCs/>
                <w:sz w:val="20"/>
                <w:szCs w:val="20"/>
                <w:lang w:eastAsia="en-US"/>
              </w:rPr>
            </w:pPr>
            <w:r w:rsidRPr="00511240">
              <w:rPr>
                <w:rFonts w:ascii="Arial" w:eastAsia="Calibri" w:hAnsi="Arial" w:cs="Arial"/>
                <w:b/>
                <w:bCs/>
                <w:sz w:val="20"/>
                <w:szCs w:val="20"/>
                <w:lang w:eastAsia="en-US"/>
              </w:rPr>
              <w:t>2012</w:t>
            </w:r>
          </w:p>
        </w:tc>
        <w:tc>
          <w:tcPr>
            <w:tcW w:w="847" w:type="dxa"/>
            <w:shd w:val="clear" w:color="auto" w:fill="FFFFFF"/>
            <w:vAlign w:val="center"/>
          </w:tcPr>
          <w:p w14:paraId="0161B013" w14:textId="77777777" w:rsidR="001F5EDA" w:rsidRPr="00511240" w:rsidRDefault="001F5EDA" w:rsidP="00444858">
            <w:pPr>
              <w:spacing w:before="0" w:after="0" w:line="240" w:lineRule="auto"/>
              <w:ind w:right="142"/>
              <w:jc w:val="right"/>
              <w:rPr>
                <w:rFonts w:ascii="Arial" w:eastAsia="Calibri" w:hAnsi="Arial" w:cs="Arial"/>
                <w:b/>
                <w:bCs/>
                <w:sz w:val="20"/>
                <w:szCs w:val="20"/>
                <w:lang w:eastAsia="en-US"/>
              </w:rPr>
            </w:pPr>
            <w:r w:rsidRPr="00511240">
              <w:rPr>
                <w:rFonts w:ascii="Arial" w:eastAsia="Calibri" w:hAnsi="Arial" w:cs="Arial"/>
                <w:b/>
                <w:bCs/>
                <w:sz w:val="20"/>
                <w:szCs w:val="20"/>
                <w:lang w:eastAsia="en-US"/>
              </w:rPr>
              <w:t xml:space="preserve">2013 </w:t>
            </w:r>
          </w:p>
        </w:tc>
        <w:tc>
          <w:tcPr>
            <w:tcW w:w="867" w:type="dxa"/>
            <w:shd w:val="clear" w:color="auto" w:fill="FFFFFF"/>
            <w:noWrap/>
            <w:tcMar>
              <w:top w:w="0" w:type="dxa"/>
              <w:left w:w="108" w:type="dxa"/>
              <w:bottom w:w="0" w:type="dxa"/>
              <w:right w:w="108" w:type="dxa"/>
            </w:tcMar>
            <w:vAlign w:val="center"/>
            <w:hideMark/>
          </w:tcPr>
          <w:p w14:paraId="1BAC878C" w14:textId="77777777" w:rsidR="001F5EDA" w:rsidRPr="00511240" w:rsidRDefault="001F5EDA" w:rsidP="000E40E8">
            <w:pPr>
              <w:spacing w:before="0" w:after="0" w:line="240" w:lineRule="auto"/>
              <w:jc w:val="right"/>
              <w:rPr>
                <w:rFonts w:ascii="Arial" w:eastAsia="Calibri" w:hAnsi="Arial" w:cs="Arial"/>
                <w:sz w:val="20"/>
                <w:szCs w:val="20"/>
                <w:lang w:eastAsia="en-US"/>
              </w:rPr>
            </w:pPr>
            <w:r w:rsidRPr="00511240">
              <w:rPr>
                <w:rFonts w:ascii="Arial" w:eastAsia="Calibri" w:hAnsi="Arial" w:cs="Arial"/>
                <w:b/>
                <w:bCs/>
                <w:sz w:val="20"/>
                <w:szCs w:val="20"/>
                <w:lang w:eastAsia="en-US"/>
              </w:rPr>
              <w:t>2014</w:t>
            </w:r>
          </w:p>
        </w:tc>
        <w:tc>
          <w:tcPr>
            <w:tcW w:w="984" w:type="dxa"/>
            <w:shd w:val="clear" w:color="auto" w:fill="FFFFFF"/>
            <w:noWrap/>
            <w:tcMar>
              <w:top w:w="0" w:type="dxa"/>
              <w:left w:w="108" w:type="dxa"/>
              <w:bottom w:w="0" w:type="dxa"/>
              <w:right w:w="108" w:type="dxa"/>
            </w:tcMar>
            <w:vAlign w:val="center"/>
            <w:hideMark/>
          </w:tcPr>
          <w:p w14:paraId="44D8B3A4" w14:textId="77777777" w:rsidR="001F5EDA" w:rsidRPr="00511240" w:rsidRDefault="001F5EDA" w:rsidP="000E40E8">
            <w:pPr>
              <w:spacing w:before="0" w:after="0" w:line="240" w:lineRule="auto"/>
              <w:jc w:val="right"/>
              <w:rPr>
                <w:rFonts w:ascii="Arial" w:eastAsia="Calibri" w:hAnsi="Arial" w:cs="Arial"/>
                <w:sz w:val="20"/>
                <w:szCs w:val="20"/>
                <w:lang w:eastAsia="en-US"/>
              </w:rPr>
            </w:pPr>
            <w:r w:rsidRPr="00511240">
              <w:rPr>
                <w:rFonts w:ascii="Arial" w:eastAsia="Calibri" w:hAnsi="Arial" w:cs="Arial"/>
                <w:b/>
                <w:bCs/>
                <w:sz w:val="20"/>
                <w:szCs w:val="20"/>
                <w:lang w:eastAsia="en-US"/>
              </w:rPr>
              <w:t>2015</w:t>
            </w:r>
          </w:p>
        </w:tc>
        <w:tc>
          <w:tcPr>
            <w:tcW w:w="851" w:type="dxa"/>
            <w:shd w:val="clear" w:color="auto" w:fill="FFFFFF"/>
            <w:noWrap/>
            <w:tcMar>
              <w:top w:w="0" w:type="dxa"/>
              <w:left w:w="108" w:type="dxa"/>
              <w:bottom w:w="0" w:type="dxa"/>
              <w:right w:w="108" w:type="dxa"/>
            </w:tcMar>
            <w:vAlign w:val="center"/>
            <w:hideMark/>
          </w:tcPr>
          <w:p w14:paraId="48707F3E" w14:textId="77777777" w:rsidR="001F5EDA" w:rsidRPr="00511240" w:rsidRDefault="001F5EDA" w:rsidP="000E40E8">
            <w:pPr>
              <w:spacing w:before="0" w:after="0" w:line="240" w:lineRule="auto"/>
              <w:jc w:val="right"/>
              <w:rPr>
                <w:rFonts w:ascii="Arial" w:eastAsia="Calibri" w:hAnsi="Arial" w:cs="Arial"/>
                <w:sz w:val="20"/>
                <w:szCs w:val="20"/>
                <w:lang w:eastAsia="en-US"/>
              </w:rPr>
            </w:pPr>
            <w:r w:rsidRPr="00511240">
              <w:rPr>
                <w:rFonts w:ascii="Arial" w:eastAsia="Calibri" w:hAnsi="Arial" w:cs="Arial"/>
                <w:b/>
                <w:bCs/>
                <w:sz w:val="20"/>
                <w:szCs w:val="20"/>
                <w:lang w:eastAsia="en-US"/>
              </w:rPr>
              <w:t>2016</w:t>
            </w:r>
          </w:p>
        </w:tc>
        <w:tc>
          <w:tcPr>
            <w:tcW w:w="850" w:type="dxa"/>
            <w:shd w:val="clear" w:color="auto" w:fill="FFFFFF"/>
            <w:noWrap/>
            <w:tcMar>
              <w:top w:w="0" w:type="dxa"/>
              <w:left w:w="108" w:type="dxa"/>
              <w:bottom w:w="0" w:type="dxa"/>
              <w:right w:w="108" w:type="dxa"/>
            </w:tcMar>
            <w:vAlign w:val="center"/>
            <w:hideMark/>
          </w:tcPr>
          <w:p w14:paraId="1ECE5BD2" w14:textId="77777777" w:rsidR="001F5EDA" w:rsidRPr="00511240" w:rsidRDefault="001F5EDA" w:rsidP="000E40E8">
            <w:pPr>
              <w:spacing w:before="0" w:after="0" w:line="240" w:lineRule="auto"/>
              <w:jc w:val="right"/>
              <w:rPr>
                <w:rFonts w:ascii="Arial" w:eastAsia="Calibri" w:hAnsi="Arial" w:cs="Arial"/>
                <w:sz w:val="20"/>
                <w:szCs w:val="20"/>
                <w:lang w:eastAsia="en-US"/>
              </w:rPr>
            </w:pPr>
            <w:r w:rsidRPr="00511240">
              <w:rPr>
                <w:rFonts w:ascii="Arial" w:eastAsia="Calibri" w:hAnsi="Arial" w:cs="Arial"/>
                <w:b/>
                <w:bCs/>
                <w:sz w:val="20"/>
                <w:szCs w:val="20"/>
                <w:lang w:eastAsia="en-US"/>
              </w:rPr>
              <w:t>2017</w:t>
            </w:r>
          </w:p>
        </w:tc>
        <w:tc>
          <w:tcPr>
            <w:tcW w:w="767" w:type="dxa"/>
            <w:shd w:val="clear" w:color="auto" w:fill="FFFFFF"/>
            <w:noWrap/>
            <w:tcMar>
              <w:top w:w="0" w:type="dxa"/>
              <w:left w:w="108" w:type="dxa"/>
              <w:bottom w:w="0" w:type="dxa"/>
              <w:right w:w="108" w:type="dxa"/>
            </w:tcMar>
            <w:vAlign w:val="center"/>
            <w:hideMark/>
          </w:tcPr>
          <w:p w14:paraId="6DA54926" w14:textId="77777777" w:rsidR="001F5EDA" w:rsidRPr="00511240" w:rsidRDefault="001F5EDA" w:rsidP="000E40E8">
            <w:pPr>
              <w:spacing w:before="0" w:after="0" w:line="240" w:lineRule="auto"/>
              <w:jc w:val="right"/>
              <w:rPr>
                <w:rFonts w:ascii="Arial" w:eastAsia="Calibri" w:hAnsi="Arial" w:cs="Arial"/>
                <w:sz w:val="20"/>
                <w:szCs w:val="20"/>
                <w:lang w:eastAsia="en-US"/>
              </w:rPr>
            </w:pPr>
            <w:r w:rsidRPr="00511240">
              <w:rPr>
                <w:rFonts w:ascii="Arial" w:eastAsia="Calibri" w:hAnsi="Arial" w:cs="Arial"/>
                <w:b/>
                <w:bCs/>
                <w:sz w:val="20"/>
                <w:szCs w:val="20"/>
                <w:lang w:eastAsia="en-US"/>
              </w:rPr>
              <w:t>2018</w:t>
            </w:r>
          </w:p>
        </w:tc>
        <w:tc>
          <w:tcPr>
            <w:tcW w:w="804" w:type="dxa"/>
            <w:shd w:val="clear" w:color="auto" w:fill="FFFFFF"/>
            <w:vAlign w:val="center"/>
          </w:tcPr>
          <w:p w14:paraId="78F42A0B" w14:textId="77777777" w:rsidR="001F5EDA" w:rsidRPr="00511240" w:rsidRDefault="001F5EDA" w:rsidP="00511240">
            <w:pPr>
              <w:spacing w:before="0" w:after="0" w:line="240" w:lineRule="auto"/>
              <w:ind w:right="125"/>
              <w:jc w:val="right"/>
              <w:rPr>
                <w:rFonts w:ascii="Arial" w:eastAsia="Calibri" w:hAnsi="Arial" w:cs="Arial"/>
                <w:b/>
                <w:bCs/>
                <w:sz w:val="20"/>
                <w:szCs w:val="20"/>
                <w:lang w:eastAsia="en-US"/>
              </w:rPr>
            </w:pPr>
            <w:r w:rsidRPr="00511240">
              <w:rPr>
                <w:rFonts w:ascii="Arial" w:eastAsia="Calibri" w:hAnsi="Arial" w:cs="Arial"/>
                <w:b/>
                <w:bCs/>
                <w:sz w:val="20"/>
                <w:szCs w:val="20"/>
                <w:lang w:eastAsia="en-US"/>
              </w:rPr>
              <w:t>2019</w:t>
            </w:r>
          </w:p>
        </w:tc>
      </w:tr>
      <w:tr w:rsidR="00511240" w:rsidRPr="00511240" w14:paraId="1FB168E0" w14:textId="77777777" w:rsidTr="00511240">
        <w:trPr>
          <w:trHeight w:val="300"/>
        </w:trPr>
        <w:tc>
          <w:tcPr>
            <w:tcW w:w="1848" w:type="dxa"/>
            <w:shd w:val="clear" w:color="auto" w:fill="BDD6EE" w:themeFill="accent1" w:themeFillTint="66"/>
            <w:noWrap/>
            <w:tcMar>
              <w:top w:w="0" w:type="dxa"/>
              <w:left w:w="108" w:type="dxa"/>
              <w:bottom w:w="0" w:type="dxa"/>
              <w:right w:w="108" w:type="dxa"/>
            </w:tcMar>
            <w:vAlign w:val="center"/>
            <w:hideMark/>
          </w:tcPr>
          <w:p w14:paraId="291E682D" w14:textId="77777777" w:rsidR="001F5EDA" w:rsidRPr="00511240" w:rsidRDefault="001F5EDA" w:rsidP="000E40E8">
            <w:pPr>
              <w:spacing w:before="0" w:after="0" w:line="240" w:lineRule="auto"/>
              <w:jc w:val="left"/>
              <w:rPr>
                <w:rFonts w:ascii="Arial" w:eastAsia="Calibri" w:hAnsi="Arial" w:cs="Arial"/>
                <w:sz w:val="18"/>
                <w:szCs w:val="18"/>
                <w:lang w:eastAsia="en-US"/>
              </w:rPr>
            </w:pPr>
            <w:r w:rsidRPr="00511240">
              <w:rPr>
                <w:rFonts w:ascii="Arial" w:eastAsia="Calibri" w:hAnsi="Arial" w:cs="Arial"/>
                <w:sz w:val="18"/>
                <w:szCs w:val="18"/>
                <w:lang w:eastAsia="en-US"/>
              </w:rPr>
              <w:t>Brezposelne osebe konec decembra</w:t>
            </w:r>
          </w:p>
        </w:tc>
        <w:tc>
          <w:tcPr>
            <w:tcW w:w="846" w:type="dxa"/>
            <w:shd w:val="clear" w:color="auto" w:fill="BDD6EE" w:themeFill="accent1" w:themeFillTint="66"/>
            <w:vAlign w:val="center"/>
          </w:tcPr>
          <w:p w14:paraId="0E8F5F37" w14:textId="77777777" w:rsidR="001F5EDA" w:rsidRPr="00511240" w:rsidRDefault="001F5EDA" w:rsidP="00444858">
            <w:pPr>
              <w:spacing w:before="0" w:after="0" w:line="240" w:lineRule="auto"/>
              <w:ind w:right="142"/>
              <w:jc w:val="right"/>
              <w:rPr>
                <w:rFonts w:ascii="Arial" w:eastAsia="Calibri" w:hAnsi="Arial" w:cs="Arial"/>
                <w:sz w:val="18"/>
                <w:szCs w:val="18"/>
                <w:lang w:eastAsia="en-US"/>
              </w:rPr>
            </w:pPr>
            <w:r w:rsidRPr="00511240">
              <w:rPr>
                <w:rFonts w:ascii="Arial" w:eastAsia="Calibri" w:hAnsi="Arial" w:cs="Arial"/>
                <w:sz w:val="18"/>
                <w:szCs w:val="18"/>
                <w:lang w:eastAsia="en-US"/>
              </w:rPr>
              <w:t>112.754</w:t>
            </w:r>
          </w:p>
        </w:tc>
        <w:tc>
          <w:tcPr>
            <w:tcW w:w="839" w:type="dxa"/>
            <w:shd w:val="clear" w:color="auto" w:fill="BDD6EE" w:themeFill="accent1" w:themeFillTint="66"/>
            <w:vAlign w:val="center"/>
          </w:tcPr>
          <w:p w14:paraId="2D4484CB" w14:textId="77777777" w:rsidR="001F5EDA" w:rsidRPr="00511240" w:rsidRDefault="001F5EDA" w:rsidP="00444858">
            <w:pPr>
              <w:spacing w:before="0" w:after="0" w:line="240" w:lineRule="auto"/>
              <w:ind w:left="-112" w:right="141"/>
              <w:jc w:val="right"/>
              <w:rPr>
                <w:rFonts w:ascii="Arial" w:eastAsia="Calibri" w:hAnsi="Arial" w:cs="Arial"/>
                <w:sz w:val="18"/>
                <w:szCs w:val="18"/>
                <w:lang w:eastAsia="en-US"/>
              </w:rPr>
            </w:pPr>
            <w:r w:rsidRPr="00511240">
              <w:rPr>
                <w:rFonts w:ascii="Arial" w:eastAsia="Calibri" w:hAnsi="Arial" w:cs="Arial"/>
                <w:sz w:val="18"/>
                <w:szCs w:val="18"/>
                <w:lang w:eastAsia="en-US"/>
              </w:rPr>
              <w:t>118.061</w:t>
            </w:r>
          </w:p>
        </w:tc>
        <w:tc>
          <w:tcPr>
            <w:tcW w:w="847" w:type="dxa"/>
            <w:shd w:val="clear" w:color="auto" w:fill="BDD6EE" w:themeFill="accent1" w:themeFillTint="66"/>
            <w:vAlign w:val="center"/>
          </w:tcPr>
          <w:p w14:paraId="38A721FC" w14:textId="77777777" w:rsidR="001F5EDA" w:rsidRPr="00511240" w:rsidRDefault="001F5EDA" w:rsidP="00444858">
            <w:pPr>
              <w:spacing w:before="0" w:after="0" w:line="240" w:lineRule="auto"/>
              <w:ind w:right="142"/>
              <w:jc w:val="right"/>
              <w:rPr>
                <w:rFonts w:ascii="Arial" w:eastAsia="Calibri" w:hAnsi="Arial" w:cs="Arial"/>
                <w:sz w:val="18"/>
                <w:szCs w:val="18"/>
                <w:lang w:eastAsia="en-US"/>
              </w:rPr>
            </w:pPr>
            <w:r w:rsidRPr="00511240">
              <w:rPr>
                <w:rFonts w:ascii="Arial" w:eastAsia="Calibri" w:hAnsi="Arial" w:cs="Arial"/>
                <w:sz w:val="18"/>
                <w:szCs w:val="18"/>
                <w:lang w:eastAsia="en-US"/>
              </w:rPr>
              <w:t>124.015</w:t>
            </w:r>
          </w:p>
        </w:tc>
        <w:tc>
          <w:tcPr>
            <w:tcW w:w="867" w:type="dxa"/>
            <w:shd w:val="clear" w:color="auto" w:fill="BDD6EE" w:themeFill="accent1" w:themeFillTint="66"/>
            <w:noWrap/>
            <w:tcMar>
              <w:top w:w="0" w:type="dxa"/>
              <w:left w:w="108" w:type="dxa"/>
              <w:bottom w:w="0" w:type="dxa"/>
              <w:right w:w="108" w:type="dxa"/>
            </w:tcMar>
            <w:vAlign w:val="center"/>
            <w:hideMark/>
          </w:tcPr>
          <w:p w14:paraId="7ECF89E6" w14:textId="77777777" w:rsidR="001F5EDA" w:rsidRPr="00511240" w:rsidRDefault="001F5EDA" w:rsidP="000E40E8">
            <w:pPr>
              <w:spacing w:before="0" w:after="0" w:line="240" w:lineRule="auto"/>
              <w:jc w:val="right"/>
              <w:rPr>
                <w:rFonts w:ascii="Arial" w:eastAsia="Calibri" w:hAnsi="Arial" w:cs="Arial"/>
                <w:sz w:val="18"/>
                <w:szCs w:val="18"/>
                <w:lang w:eastAsia="en-US"/>
              </w:rPr>
            </w:pPr>
            <w:r w:rsidRPr="00511240">
              <w:rPr>
                <w:rFonts w:ascii="Arial" w:eastAsia="Calibri" w:hAnsi="Arial" w:cs="Arial"/>
                <w:sz w:val="18"/>
                <w:szCs w:val="18"/>
                <w:lang w:eastAsia="en-US"/>
              </w:rPr>
              <w:t>119.458</w:t>
            </w:r>
          </w:p>
        </w:tc>
        <w:tc>
          <w:tcPr>
            <w:tcW w:w="984" w:type="dxa"/>
            <w:shd w:val="clear" w:color="auto" w:fill="BDD6EE" w:themeFill="accent1" w:themeFillTint="66"/>
            <w:noWrap/>
            <w:tcMar>
              <w:top w:w="0" w:type="dxa"/>
              <w:left w:w="108" w:type="dxa"/>
              <w:bottom w:w="0" w:type="dxa"/>
              <w:right w:w="108" w:type="dxa"/>
            </w:tcMar>
            <w:vAlign w:val="center"/>
            <w:hideMark/>
          </w:tcPr>
          <w:p w14:paraId="7AEA3616" w14:textId="77777777" w:rsidR="001F5EDA" w:rsidRPr="00511240" w:rsidRDefault="001F5EDA" w:rsidP="000E40E8">
            <w:pPr>
              <w:spacing w:before="0" w:after="0" w:line="240" w:lineRule="auto"/>
              <w:jc w:val="right"/>
              <w:rPr>
                <w:rFonts w:ascii="Arial" w:eastAsia="Calibri" w:hAnsi="Arial" w:cs="Arial"/>
                <w:sz w:val="18"/>
                <w:szCs w:val="18"/>
                <w:lang w:eastAsia="en-US"/>
              </w:rPr>
            </w:pPr>
            <w:r w:rsidRPr="00511240">
              <w:rPr>
                <w:rFonts w:ascii="Arial" w:eastAsia="Calibri" w:hAnsi="Arial" w:cs="Arial"/>
                <w:sz w:val="18"/>
                <w:szCs w:val="18"/>
                <w:lang w:eastAsia="en-US"/>
              </w:rPr>
              <w:t>113.076</w:t>
            </w:r>
          </w:p>
        </w:tc>
        <w:tc>
          <w:tcPr>
            <w:tcW w:w="851" w:type="dxa"/>
            <w:shd w:val="clear" w:color="auto" w:fill="BDD6EE" w:themeFill="accent1" w:themeFillTint="66"/>
            <w:noWrap/>
            <w:tcMar>
              <w:top w:w="0" w:type="dxa"/>
              <w:left w:w="108" w:type="dxa"/>
              <w:bottom w:w="0" w:type="dxa"/>
              <w:right w:w="108" w:type="dxa"/>
            </w:tcMar>
            <w:vAlign w:val="center"/>
            <w:hideMark/>
          </w:tcPr>
          <w:p w14:paraId="0629DBD0" w14:textId="77777777" w:rsidR="001F5EDA" w:rsidRPr="00511240" w:rsidRDefault="001F5EDA" w:rsidP="000E40E8">
            <w:pPr>
              <w:spacing w:before="0" w:after="0" w:line="240" w:lineRule="auto"/>
              <w:jc w:val="right"/>
              <w:rPr>
                <w:rFonts w:ascii="Arial" w:eastAsia="Calibri" w:hAnsi="Arial" w:cs="Arial"/>
                <w:sz w:val="18"/>
                <w:szCs w:val="18"/>
                <w:lang w:eastAsia="en-US"/>
              </w:rPr>
            </w:pPr>
            <w:r w:rsidRPr="00511240">
              <w:rPr>
                <w:rFonts w:ascii="Arial" w:eastAsia="Calibri" w:hAnsi="Arial" w:cs="Arial"/>
                <w:sz w:val="18"/>
                <w:szCs w:val="18"/>
                <w:lang w:eastAsia="en-US"/>
              </w:rPr>
              <w:t>99.615</w:t>
            </w:r>
          </w:p>
        </w:tc>
        <w:tc>
          <w:tcPr>
            <w:tcW w:w="850" w:type="dxa"/>
            <w:shd w:val="clear" w:color="auto" w:fill="BDD6EE" w:themeFill="accent1" w:themeFillTint="66"/>
            <w:noWrap/>
            <w:tcMar>
              <w:top w:w="0" w:type="dxa"/>
              <w:left w:w="108" w:type="dxa"/>
              <w:bottom w:w="0" w:type="dxa"/>
              <w:right w:w="108" w:type="dxa"/>
            </w:tcMar>
            <w:vAlign w:val="center"/>
            <w:hideMark/>
          </w:tcPr>
          <w:p w14:paraId="0EE26ABF" w14:textId="77777777" w:rsidR="001F5EDA" w:rsidRPr="00511240" w:rsidRDefault="001F5EDA" w:rsidP="000E40E8">
            <w:pPr>
              <w:spacing w:before="0" w:after="0" w:line="240" w:lineRule="auto"/>
              <w:jc w:val="right"/>
              <w:rPr>
                <w:rFonts w:ascii="Arial" w:eastAsia="Calibri" w:hAnsi="Arial" w:cs="Arial"/>
                <w:sz w:val="18"/>
                <w:szCs w:val="18"/>
                <w:lang w:eastAsia="en-US"/>
              </w:rPr>
            </w:pPr>
            <w:r w:rsidRPr="00511240">
              <w:rPr>
                <w:rFonts w:ascii="Arial" w:eastAsia="Calibri" w:hAnsi="Arial" w:cs="Arial"/>
                <w:sz w:val="18"/>
                <w:szCs w:val="18"/>
                <w:lang w:eastAsia="en-US"/>
              </w:rPr>
              <w:t>85.060</w:t>
            </w:r>
          </w:p>
        </w:tc>
        <w:tc>
          <w:tcPr>
            <w:tcW w:w="767" w:type="dxa"/>
            <w:shd w:val="clear" w:color="auto" w:fill="BDD6EE" w:themeFill="accent1" w:themeFillTint="66"/>
            <w:noWrap/>
            <w:tcMar>
              <w:top w:w="0" w:type="dxa"/>
              <w:left w:w="108" w:type="dxa"/>
              <w:bottom w:w="0" w:type="dxa"/>
              <w:right w:w="108" w:type="dxa"/>
            </w:tcMar>
            <w:vAlign w:val="center"/>
            <w:hideMark/>
          </w:tcPr>
          <w:p w14:paraId="1F25CCFF" w14:textId="77777777" w:rsidR="001F5EDA" w:rsidRPr="00511240" w:rsidRDefault="001F5EDA" w:rsidP="000E40E8">
            <w:pPr>
              <w:spacing w:before="0" w:after="0" w:line="240" w:lineRule="auto"/>
              <w:jc w:val="right"/>
              <w:rPr>
                <w:rFonts w:ascii="Arial" w:eastAsia="Calibri" w:hAnsi="Arial" w:cs="Arial"/>
                <w:sz w:val="18"/>
                <w:szCs w:val="18"/>
                <w:lang w:eastAsia="en-US"/>
              </w:rPr>
            </w:pPr>
            <w:r w:rsidRPr="00511240">
              <w:rPr>
                <w:rFonts w:ascii="Arial" w:eastAsia="Calibri" w:hAnsi="Arial" w:cs="Arial"/>
                <w:sz w:val="18"/>
                <w:szCs w:val="18"/>
                <w:lang w:eastAsia="en-US"/>
              </w:rPr>
              <w:t>78.534</w:t>
            </w:r>
          </w:p>
        </w:tc>
        <w:tc>
          <w:tcPr>
            <w:tcW w:w="804" w:type="dxa"/>
            <w:shd w:val="clear" w:color="auto" w:fill="BDD6EE" w:themeFill="accent1" w:themeFillTint="66"/>
            <w:vAlign w:val="center"/>
          </w:tcPr>
          <w:p w14:paraId="0836218A" w14:textId="77777777" w:rsidR="001F5EDA" w:rsidRPr="00511240" w:rsidRDefault="001F5EDA" w:rsidP="00511240">
            <w:pPr>
              <w:spacing w:before="0" w:after="0" w:line="240" w:lineRule="auto"/>
              <w:ind w:right="125"/>
              <w:jc w:val="right"/>
              <w:rPr>
                <w:rFonts w:ascii="Arial" w:eastAsia="Calibri" w:hAnsi="Arial" w:cs="Arial"/>
                <w:sz w:val="18"/>
                <w:szCs w:val="18"/>
                <w:lang w:eastAsia="en-US"/>
              </w:rPr>
            </w:pPr>
            <w:r w:rsidRPr="00511240">
              <w:rPr>
                <w:rFonts w:ascii="Arial" w:eastAsia="Calibri" w:hAnsi="Arial" w:cs="Arial"/>
                <w:sz w:val="18"/>
                <w:szCs w:val="18"/>
                <w:lang w:eastAsia="en-US"/>
              </w:rPr>
              <w:t>75.292</w:t>
            </w:r>
          </w:p>
        </w:tc>
      </w:tr>
      <w:tr w:rsidR="00511240" w:rsidRPr="00511240" w14:paraId="7BFDE3F5" w14:textId="77777777" w:rsidTr="00511240">
        <w:trPr>
          <w:trHeight w:val="300"/>
        </w:trPr>
        <w:tc>
          <w:tcPr>
            <w:tcW w:w="1848" w:type="dxa"/>
            <w:shd w:val="clear" w:color="auto" w:fill="FFFFFF"/>
            <w:noWrap/>
            <w:tcMar>
              <w:top w:w="0" w:type="dxa"/>
              <w:left w:w="108" w:type="dxa"/>
              <w:bottom w:w="0" w:type="dxa"/>
              <w:right w:w="108" w:type="dxa"/>
            </w:tcMar>
            <w:vAlign w:val="center"/>
            <w:hideMark/>
          </w:tcPr>
          <w:p w14:paraId="741126A0" w14:textId="6EB53457" w:rsidR="001F5EDA" w:rsidRPr="00511240" w:rsidRDefault="001F5EDA" w:rsidP="000E40E8">
            <w:pPr>
              <w:spacing w:before="0" w:after="0" w:line="240" w:lineRule="auto"/>
              <w:jc w:val="left"/>
              <w:rPr>
                <w:rFonts w:ascii="Arial" w:eastAsia="Calibri" w:hAnsi="Arial" w:cs="Arial"/>
                <w:sz w:val="18"/>
                <w:szCs w:val="18"/>
                <w:lang w:eastAsia="en-US"/>
              </w:rPr>
            </w:pPr>
            <w:r w:rsidRPr="00511240">
              <w:rPr>
                <w:rFonts w:ascii="Arial" w:eastAsia="Calibri" w:hAnsi="Arial" w:cs="Arial"/>
                <w:sz w:val="18"/>
                <w:szCs w:val="18"/>
                <w:lang w:eastAsia="en-US"/>
              </w:rPr>
              <w:t>Vključeni v ukrepe APZ</w:t>
            </w:r>
          </w:p>
        </w:tc>
        <w:tc>
          <w:tcPr>
            <w:tcW w:w="846" w:type="dxa"/>
            <w:shd w:val="clear" w:color="auto" w:fill="FFFFFF"/>
            <w:vAlign w:val="center"/>
          </w:tcPr>
          <w:p w14:paraId="5103AC61" w14:textId="77777777" w:rsidR="001F5EDA" w:rsidRPr="00511240" w:rsidRDefault="001F5EDA" w:rsidP="00444858">
            <w:pPr>
              <w:spacing w:before="0" w:after="0" w:line="240" w:lineRule="auto"/>
              <w:ind w:right="142"/>
              <w:jc w:val="right"/>
              <w:rPr>
                <w:rFonts w:ascii="Arial" w:eastAsia="Calibri" w:hAnsi="Arial" w:cs="Arial"/>
                <w:sz w:val="18"/>
                <w:szCs w:val="18"/>
                <w:lang w:eastAsia="en-US"/>
              </w:rPr>
            </w:pPr>
            <w:r w:rsidRPr="00511240">
              <w:rPr>
                <w:rFonts w:ascii="Arial" w:eastAsia="Calibri" w:hAnsi="Arial" w:cs="Arial"/>
                <w:sz w:val="18"/>
                <w:szCs w:val="18"/>
                <w:lang w:eastAsia="en-US"/>
              </w:rPr>
              <w:t>38.997</w:t>
            </w:r>
          </w:p>
        </w:tc>
        <w:tc>
          <w:tcPr>
            <w:tcW w:w="839" w:type="dxa"/>
            <w:shd w:val="clear" w:color="auto" w:fill="FFFFFF"/>
            <w:vAlign w:val="center"/>
          </w:tcPr>
          <w:p w14:paraId="14F8E094" w14:textId="77777777" w:rsidR="001F5EDA" w:rsidRPr="00511240" w:rsidRDefault="001F5EDA" w:rsidP="00444858">
            <w:pPr>
              <w:spacing w:before="0" w:after="0" w:line="240" w:lineRule="auto"/>
              <w:ind w:right="141"/>
              <w:jc w:val="right"/>
              <w:rPr>
                <w:rFonts w:ascii="Arial" w:eastAsia="Calibri" w:hAnsi="Arial" w:cs="Arial"/>
                <w:sz w:val="18"/>
                <w:szCs w:val="18"/>
                <w:lang w:eastAsia="en-US"/>
              </w:rPr>
            </w:pPr>
            <w:r w:rsidRPr="00511240">
              <w:rPr>
                <w:rFonts w:ascii="Arial" w:eastAsia="Calibri" w:hAnsi="Arial" w:cs="Arial"/>
                <w:sz w:val="18"/>
                <w:szCs w:val="18"/>
                <w:lang w:eastAsia="en-US"/>
              </w:rPr>
              <w:t>29.351</w:t>
            </w:r>
          </w:p>
        </w:tc>
        <w:tc>
          <w:tcPr>
            <w:tcW w:w="847" w:type="dxa"/>
            <w:shd w:val="clear" w:color="auto" w:fill="FFFFFF"/>
            <w:vAlign w:val="center"/>
          </w:tcPr>
          <w:p w14:paraId="2ACC515A" w14:textId="77777777" w:rsidR="001F5EDA" w:rsidRPr="00511240" w:rsidRDefault="001F5EDA" w:rsidP="00444858">
            <w:pPr>
              <w:spacing w:before="0" w:after="0" w:line="240" w:lineRule="auto"/>
              <w:ind w:right="142"/>
              <w:jc w:val="right"/>
              <w:rPr>
                <w:rFonts w:ascii="Arial" w:eastAsia="Calibri" w:hAnsi="Arial" w:cs="Arial"/>
                <w:sz w:val="18"/>
                <w:szCs w:val="18"/>
                <w:lang w:eastAsia="en-US"/>
              </w:rPr>
            </w:pPr>
            <w:r w:rsidRPr="00511240">
              <w:rPr>
                <w:rFonts w:ascii="Arial" w:eastAsia="Calibri" w:hAnsi="Arial" w:cs="Arial"/>
                <w:sz w:val="18"/>
                <w:szCs w:val="18"/>
                <w:lang w:eastAsia="en-US"/>
              </w:rPr>
              <w:t>40.711</w:t>
            </w:r>
          </w:p>
        </w:tc>
        <w:tc>
          <w:tcPr>
            <w:tcW w:w="867" w:type="dxa"/>
            <w:shd w:val="clear" w:color="auto" w:fill="FFFFFF"/>
            <w:noWrap/>
            <w:tcMar>
              <w:top w:w="0" w:type="dxa"/>
              <w:left w:w="108" w:type="dxa"/>
              <w:bottom w:w="0" w:type="dxa"/>
              <w:right w:w="108" w:type="dxa"/>
            </w:tcMar>
            <w:vAlign w:val="center"/>
            <w:hideMark/>
          </w:tcPr>
          <w:p w14:paraId="7B59BD63" w14:textId="77777777" w:rsidR="001F5EDA" w:rsidRPr="00511240" w:rsidRDefault="001F5EDA" w:rsidP="000E40E8">
            <w:pPr>
              <w:spacing w:before="0" w:after="0" w:line="240" w:lineRule="auto"/>
              <w:jc w:val="right"/>
              <w:rPr>
                <w:rFonts w:ascii="Arial" w:eastAsia="Calibri" w:hAnsi="Arial" w:cs="Arial"/>
                <w:sz w:val="18"/>
                <w:szCs w:val="18"/>
                <w:lang w:eastAsia="en-US"/>
              </w:rPr>
            </w:pPr>
            <w:r w:rsidRPr="00511240">
              <w:rPr>
                <w:rFonts w:ascii="Arial" w:eastAsia="Calibri" w:hAnsi="Arial" w:cs="Arial"/>
                <w:sz w:val="18"/>
                <w:szCs w:val="18"/>
                <w:lang w:eastAsia="en-US"/>
              </w:rPr>
              <w:t>36.904</w:t>
            </w:r>
          </w:p>
        </w:tc>
        <w:tc>
          <w:tcPr>
            <w:tcW w:w="984" w:type="dxa"/>
            <w:shd w:val="clear" w:color="auto" w:fill="FFFFFF"/>
            <w:noWrap/>
            <w:tcMar>
              <w:top w:w="0" w:type="dxa"/>
              <w:left w:w="108" w:type="dxa"/>
              <w:bottom w:w="0" w:type="dxa"/>
              <w:right w:w="108" w:type="dxa"/>
            </w:tcMar>
            <w:vAlign w:val="center"/>
            <w:hideMark/>
          </w:tcPr>
          <w:p w14:paraId="3CC37B0C" w14:textId="77777777" w:rsidR="001F5EDA" w:rsidRPr="00511240" w:rsidRDefault="001F5EDA" w:rsidP="000E40E8">
            <w:pPr>
              <w:spacing w:before="0" w:after="0" w:line="240" w:lineRule="auto"/>
              <w:jc w:val="right"/>
              <w:rPr>
                <w:rFonts w:ascii="Arial" w:eastAsia="Calibri" w:hAnsi="Arial" w:cs="Arial"/>
                <w:sz w:val="18"/>
                <w:szCs w:val="18"/>
                <w:lang w:eastAsia="en-US"/>
              </w:rPr>
            </w:pPr>
            <w:r w:rsidRPr="00511240">
              <w:rPr>
                <w:rFonts w:ascii="Arial" w:eastAsia="Calibri" w:hAnsi="Arial" w:cs="Arial"/>
                <w:sz w:val="18"/>
                <w:szCs w:val="18"/>
                <w:lang w:eastAsia="en-US"/>
              </w:rPr>
              <w:t>22.960</w:t>
            </w:r>
          </w:p>
        </w:tc>
        <w:tc>
          <w:tcPr>
            <w:tcW w:w="851" w:type="dxa"/>
            <w:shd w:val="clear" w:color="auto" w:fill="FFFFFF"/>
            <w:noWrap/>
            <w:tcMar>
              <w:top w:w="0" w:type="dxa"/>
              <w:left w:w="108" w:type="dxa"/>
              <w:bottom w:w="0" w:type="dxa"/>
              <w:right w:w="108" w:type="dxa"/>
            </w:tcMar>
            <w:vAlign w:val="center"/>
            <w:hideMark/>
          </w:tcPr>
          <w:p w14:paraId="32544D68" w14:textId="77777777" w:rsidR="001F5EDA" w:rsidRPr="00511240" w:rsidRDefault="001F5EDA" w:rsidP="000E40E8">
            <w:pPr>
              <w:spacing w:before="0" w:after="0" w:line="240" w:lineRule="auto"/>
              <w:jc w:val="right"/>
              <w:rPr>
                <w:rFonts w:ascii="Arial" w:eastAsia="Calibri" w:hAnsi="Arial" w:cs="Arial"/>
                <w:sz w:val="18"/>
                <w:szCs w:val="18"/>
                <w:lang w:eastAsia="en-US"/>
              </w:rPr>
            </w:pPr>
            <w:r w:rsidRPr="00511240">
              <w:rPr>
                <w:rFonts w:ascii="Arial" w:eastAsia="Calibri" w:hAnsi="Arial" w:cs="Arial"/>
                <w:sz w:val="18"/>
                <w:szCs w:val="18"/>
                <w:lang w:eastAsia="en-US"/>
              </w:rPr>
              <w:t>20.304</w:t>
            </w:r>
          </w:p>
        </w:tc>
        <w:tc>
          <w:tcPr>
            <w:tcW w:w="850" w:type="dxa"/>
            <w:shd w:val="clear" w:color="auto" w:fill="FFFFFF"/>
            <w:noWrap/>
            <w:tcMar>
              <w:top w:w="0" w:type="dxa"/>
              <w:left w:w="108" w:type="dxa"/>
              <w:bottom w:w="0" w:type="dxa"/>
              <w:right w:w="108" w:type="dxa"/>
            </w:tcMar>
            <w:vAlign w:val="center"/>
            <w:hideMark/>
          </w:tcPr>
          <w:p w14:paraId="672A64A6" w14:textId="77777777" w:rsidR="001F5EDA" w:rsidRPr="00511240" w:rsidRDefault="001F5EDA" w:rsidP="000E40E8">
            <w:pPr>
              <w:spacing w:before="0" w:after="0" w:line="240" w:lineRule="auto"/>
              <w:jc w:val="right"/>
              <w:rPr>
                <w:rFonts w:ascii="Arial" w:eastAsia="Calibri" w:hAnsi="Arial" w:cs="Arial"/>
                <w:sz w:val="18"/>
                <w:szCs w:val="18"/>
                <w:lang w:eastAsia="en-US"/>
              </w:rPr>
            </w:pPr>
            <w:r w:rsidRPr="00511240">
              <w:rPr>
                <w:rFonts w:ascii="Arial" w:eastAsia="Calibri" w:hAnsi="Arial" w:cs="Arial"/>
                <w:sz w:val="18"/>
                <w:szCs w:val="18"/>
                <w:lang w:eastAsia="en-US"/>
              </w:rPr>
              <w:t>25.038</w:t>
            </w:r>
          </w:p>
        </w:tc>
        <w:tc>
          <w:tcPr>
            <w:tcW w:w="767" w:type="dxa"/>
            <w:shd w:val="clear" w:color="auto" w:fill="FFFFFF"/>
            <w:noWrap/>
            <w:tcMar>
              <w:top w:w="0" w:type="dxa"/>
              <w:left w:w="108" w:type="dxa"/>
              <w:bottom w:w="0" w:type="dxa"/>
              <w:right w:w="108" w:type="dxa"/>
            </w:tcMar>
            <w:vAlign w:val="center"/>
            <w:hideMark/>
          </w:tcPr>
          <w:p w14:paraId="60641449" w14:textId="77777777" w:rsidR="001F5EDA" w:rsidRPr="00511240" w:rsidRDefault="001F5EDA" w:rsidP="000E40E8">
            <w:pPr>
              <w:spacing w:before="0" w:after="0" w:line="240" w:lineRule="auto"/>
              <w:jc w:val="right"/>
              <w:rPr>
                <w:rFonts w:ascii="Arial" w:eastAsia="Calibri" w:hAnsi="Arial" w:cs="Arial"/>
                <w:sz w:val="18"/>
                <w:szCs w:val="18"/>
                <w:lang w:eastAsia="en-US"/>
              </w:rPr>
            </w:pPr>
            <w:r w:rsidRPr="00511240">
              <w:rPr>
                <w:rFonts w:ascii="Arial" w:eastAsia="Calibri" w:hAnsi="Arial" w:cs="Arial"/>
                <w:sz w:val="18"/>
                <w:szCs w:val="18"/>
                <w:lang w:eastAsia="en-US"/>
              </w:rPr>
              <w:t>31.176</w:t>
            </w:r>
          </w:p>
        </w:tc>
        <w:tc>
          <w:tcPr>
            <w:tcW w:w="804" w:type="dxa"/>
            <w:shd w:val="clear" w:color="auto" w:fill="FFFFFF"/>
            <w:vAlign w:val="center"/>
          </w:tcPr>
          <w:p w14:paraId="7A6B2881" w14:textId="77777777" w:rsidR="001F5EDA" w:rsidRPr="00511240" w:rsidRDefault="001F5EDA" w:rsidP="00511240">
            <w:pPr>
              <w:spacing w:before="0" w:after="0" w:line="240" w:lineRule="auto"/>
              <w:ind w:right="125"/>
              <w:jc w:val="right"/>
              <w:rPr>
                <w:rFonts w:ascii="Arial" w:eastAsia="Calibri" w:hAnsi="Arial" w:cs="Arial"/>
                <w:sz w:val="18"/>
                <w:szCs w:val="18"/>
                <w:lang w:eastAsia="en-US"/>
              </w:rPr>
            </w:pPr>
            <w:r w:rsidRPr="00511240">
              <w:rPr>
                <w:rFonts w:ascii="Arial" w:eastAsia="Calibri" w:hAnsi="Arial" w:cs="Arial"/>
                <w:sz w:val="18"/>
                <w:szCs w:val="18"/>
                <w:lang w:eastAsia="en-US"/>
              </w:rPr>
              <w:t xml:space="preserve">20.547 </w:t>
            </w:r>
          </w:p>
        </w:tc>
      </w:tr>
      <w:tr w:rsidR="00511240" w:rsidRPr="00511240" w14:paraId="28732391" w14:textId="77777777" w:rsidTr="00511240">
        <w:trPr>
          <w:trHeight w:val="300"/>
        </w:trPr>
        <w:tc>
          <w:tcPr>
            <w:tcW w:w="1848" w:type="dxa"/>
            <w:shd w:val="clear" w:color="auto" w:fill="BDD6EE" w:themeFill="accent1" w:themeFillTint="66"/>
            <w:noWrap/>
            <w:tcMar>
              <w:top w:w="0" w:type="dxa"/>
              <w:left w:w="108" w:type="dxa"/>
              <w:bottom w:w="0" w:type="dxa"/>
              <w:right w:w="108" w:type="dxa"/>
            </w:tcMar>
            <w:vAlign w:val="center"/>
            <w:hideMark/>
          </w:tcPr>
          <w:p w14:paraId="561F1B06" w14:textId="77777777" w:rsidR="001F5EDA" w:rsidRPr="00511240" w:rsidRDefault="001F5EDA" w:rsidP="000E40E8">
            <w:pPr>
              <w:spacing w:before="0" w:after="0" w:line="240" w:lineRule="auto"/>
              <w:jc w:val="left"/>
              <w:rPr>
                <w:rFonts w:ascii="Arial" w:eastAsia="Calibri" w:hAnsi="Arial" w:cs="Arial"/>
                <w:sz w:val="18"/>
                <w:szCs w:val="18"/>
                <w:lang w:eastAsia="en-US"/>
              </w:rPr>
            </w:pPr>
            <w:commentRangeStart w:id="64"/>
            <w:r w:rsidRPr="00511240">
              <w:rPr>
                <w:rFonts w:ascii="Arial" w:eastAsia="Calibri" w:hAnsi="Arial" w:cs="Arial"/>
                <w:b/>
                <w:bCs/>
                <w:sz w:val="18"/>
                <w:szCs w:val="18"/>
                <w:lang w:eastAsia="en-US"/>
              </w:rPr>
              <w:t>Delež v %</w:t>
            </w:r>
          </w:p>
        </w:tc>
        <w:tc>
          <w:tcPr>
            <w:tcW w:w="846" w:type="dxa"/>
            <w:shd w:val="clear" w:color="auto" w:fill="BDD6EE" w:themeFill="accent1" w:themeFillTint="66"/>
            <w:vAlign w:val="center"/>
          </w:tcPr>
          <w:p w14:paraId="025C9A1D" w14:textId="77777777" w:rsidR="001F5EDA" w:rsidRPr="00511240" w:rsidRDefault="001F5EDA" w:rsidP="00444858">
            <w:pPr>
              <w:spacing w:before="0" w:after="0" w:line="240" w:lineRule="auto"/>
              <w:ind w:right="142"/>
              <w:jc w:val="right"/>
              <w:rPr>
                <w:rFonts w:ascii="Arial" w:eastAsia="Calibri" w:hAnsi="Arial" w:cs="Arial"/>
                <w:b/>
                <w:bCs/>
                <w:sz w:val="18"/>
                <w:szCs w:val="18"/>
                <w:lang w:eastAsia="en-US"/>
              </w:rPr>
            </w:pPr>
            <w:r w:rsidRPr="00511240">
              <w:rPr>
                <w:rFonts w:ascii="Arial" w:eastAsia="Calibri" w:hAnsi="Arial" w:cs="Arial"/>
                <w:b/>
                <w:bCs/>
                <w:sz w:val="18"/>
                <w:szCs w:val="18"/>
                <w:lang w:eastAsia="en-US"/>
              </w:rPr>
              <w:t>35</w:t>
            </w:r>
          </w:p>
        </w:tc>
        <w:tc>
          <w:tcPr>
            <w:tcW w:w="839" w:type="dxa"/>
            <w:shd w:val="clear" w:color="auto" w:fill="BDD6EE" w:themeFill="accent1" w:themeFillTint="66"/>
            <w:vAlign w:val="center"/>
          </w:tcPr>
          <w:p w14:paraId="3590F159" w14:textId="77777777" w:rsidR="001F5EDA" w:rsidRPr="00511240" w:rsidRDefault="001F5EDA" w:rsidP="00444858">
            <w:pPr>
              <w:spacing w:before="0" w:after="0" w:line="240" w:lineRule="auto"/>
              <w:ind w:right="141"/>
              <w:jc w:val="right"/>
              <w:rPr>
                <w:rFonts w:ascii="Arial" w:eastAsia="Calibri" w:hAnsi="Arial" w:cs="Arial"/>
                <w:b/>
                <w:bCs/>
                <w:sz w:val="18"/>
                <w:szCs w:val="18"/>
                <w:lang w:eastAsia="en-US"/>
              </w:rPr>
            </w:pPr>
            <w:r w:rsidRPr="00511240">
              <w:rPr>
                <w:rFonts w:ascii="Arial" w:eastAsia="Calibri" w:hAnsi="Arial" w:cs="Arial"/>
                <w:b/>
                <w:bCs/>
                <w:sz w:val="18"/>
                <w:szCs w:val="18"/>
                <w:lang w:eastAsia="en-US"/>
              </w:rPr>
              <w:t>25</w:t>
            </w:r>
          </w:p>
        </w:tc>
        <w:tc>
          <w:tcPr>
            <w:tcW w:w="847" w:type="dxa"/>
            <w:shd w:val="clear" w:color="auto" w:fill="BDD6EE" w:themeFill="accent1" w:themeFillTint="66"/>
            <w:vAlign w:val="center"/>
          </w:tcPr>
          <w:p w14:paraId="1487C0A0" w14:textId="77777777" w:rsidR="001F5EDA" w:rsidRPr="00511240" w:rsidRDefault="001F5EDA" w:rsidP="00444858">
            <w:pPr>
              <w:spacing w:before="0" w:after="0" w:line="240" w:lineRule="auto"/>
              <w:ind w:right="142"/>
              <w:jc w:val="right"/>
              <w:rPr>
                <w:rFonts w:ascii="Arial" w:eastAsia="Calibri" w:hAnsi="Arial" w:cs="Arial"/>
                <w:b/>
                <w:bCs/>
                <w:sz w:val="18"/>
                <w:szCs w:val="18"/>
                <w:lang w:eastAsia="en-US"/>
              </w:rPr>
            </w:pPr>
            <w:r w:rsidRPr="00511240">
              <w:rPr>
                <w:rFonts w:ascii="Arial" w:eastAsia="Calibri" w:hAnsi="Arial" w:cs="Arial"/>
                <w:b/>
                <w:bCs/>
                <w:sz w:val="18"/>
                <w:szCs w:val="18"/>
                <w:lang w:eastAsia="en-US"/>
              </w:rPr>
              <w:t>33</w:t>
            </w:r>
          </w:p>
        </w:tc>
        <w:tc>
          <w:tcPr>
            <w:tcW w:w="867" w:type="dxa"/>
            <w:shd w:val="clear" w:color="auto" w:fill="BDD6EE" w:themeFill="accent1" w:themeFillTint="66"/>
            <w:noWrap/>
            <w:tcMar>
              <w:top w:w="0" w:type="dxa"/>
              <w:left w:w="108" w:type="dxa"/>
              <w:bottom w:w="0" w:type="dxa"/>
              <w:right w:w="108" w:type="dxa"/>
            </w:tcMar>
            <w:vAlign w:val="center"/>
            <w:hideMark/>
          </w:tcPr>
          <w:p w14:paraId="36F563B6" w14:textId="77777777" w:rsidR="001F5EDA" w:rsidRPr="00511240" w:rsidRDefault="001F5EDA" w:rsidP="000E40E8">
            <w:pPr>
              <w:spacing w:before="0" w:after="0" w:line="240" w:lineRule="auto"/>
              <w:jc w:val="right"/>
              <w:rPr>
                <w:rFonts w:ascii="Arial" w:eastAsia="Calibri" w:hAnsi="Arial" w:cs="Arial"/>
                <w:sz w:val="18"/>
                <w:szCs w:val="18"/>
                <w:lang w:eastAsia="en-US"/>
              </w:rPr>
            </w:pPr>
            <w:r w:rsidRPr="00511240">
              <w:rPr>
                <w:rFonts w:ascii="Arial" w:eastAsia="Calibri" w:hAnsi="Arial" w:cs="Arial"/>
                <w:b/>
                <w:bCs/>
                <w:sz w:val="18"/>
                <w:szCs w:val="18"/>
                <w:lang w:eastAsia="en-US"/>
              </w:rPr>
              <w:t>31</w:t>
            </w:r>
          </w:p>
        </w:tc>
        <w:tc>
          <w:tcPr>
            <w:tcW w:w="984" w:type="dxa"/>
            <w:shd w:val="clear" w:color="auto" w:fill="BDD6EE" w:themeFill="accent1" w:themeFillTint="66"/>
            <w:noWrap/>
            <w:tcMar>
              <w:top w:w="0" w:type="dxa"/>
              <w:left w:w="108" w:type="dxa"/>
              <w:bottom w:w="0" w:type="dxa"/>
              <w:right w:w="108" w:type="dxa"/>
            </w:tcMar>
            <w:vAlign w:val="center"/>
            <w:hideMark/>
          </w:tcPr>
          <w:p w14:paraId="7EFF0FAF" w14:textId="77777777" w:rsidR="001F5EDA" w:rsidRPr="00511240" w:rsidRDefault="001F5EDA" w:rsidP="000E40E8">
            <w:pPr>
              <w:spacing w:before="0" w:after="0" w:line="240" w:lineRule="auto"/>
              <w:jc w:val="right"/>
              <w:rPr>
                <w:rFonts w:ascii="Arial" w:eastAsia="Calibri" w:hAnsi="Arial" w:cs="Arial"/>
                <w:sz w:val="18"/>
                <w:szCs w:val="18"/>
                <w:lang w:eastAsia="en-US"/>
              </w:rPr>
            </w:pPr>
            <w:r w:rsidRPr="00511240">
              <w:rPr>
                <w:rFonts w:ascii="Arial" w:eastAsia="Calibri" w:hAnsi="Arial" w:cs="Arial"/>
                <w:b/>
                <w:bCs/>
                <w:sz w:val="18"/>
                <w:szCs w:val="18"/>
                <w:lang w:eastAsia="en-US"/>
              </w:rPr>
              <w:t>20</w:t>
            </w:r>
          </w:p>
        </w:tc>
        <w:tc>
          <w:tcPr>
            <w:tcW w:w="851" w:type="dxa"/>
            <w:shd w:val="clear" w:color="auto" w:fill="BDD6EE" w:themeFill="accent1" w:themeFillTint="66"/>
            <w:noWrap/>
            <w:tcMar>
              <w:top w:w="0" w:type="dxa"/>
              <w:left w:w="108" w:type="dxa"/>
              <w:bottom w:w="0" w:type="dxa"/>
              <w:right w:w="108" w:type="dxa"/>
            </w:tcMar>
            <w:vAlign w:val="center"/>
            <w:hideMark/>
          </w:tcPr>
          <w:p w14:paraId="1A09B339" w14:textId="77777777" w:rsidR="001F5EDA" w:rsidRPr="00511240" w:rsidRDefault="001F5EDA" w:rsidP="000E40E8">
            <w:pPr>
              <w:spacing w:before="0" w:after="0" w:line="240" w:lineRule="auto"/>
              <w:jc w:val="right"/>
              <w:rPr>
                <w:rFonts w:ascii="Arial" w:eastAsia="Calibri" w:hAnsi="Arial" w:cs="Arial"/>
                <w:sz w:val="18"/>
                <w:szCs w:val="18"/>
                <w:lang w:eastAsia="en-US"/>
              </w:rPr>
            </w:pPr>
            <w:r w:rsidRPr="00511240">
              <w:rPr>
                <w:rFonts w:ascii="Arial" w:eastAsia="Calibri" w:hAnsi="Arial" w:cs="Arial"/>
                <w:b/>
                <w:bCs/>
                <w:sz w:val="18"/>
                <w:szCs w:val="18"/>
                <w:lang w:eastAsia="en-US"/>
              </w:rPr>
              <w:t>20</w:t>
            </w:r>
          </w:p>
        </w:tc>
        <w:tc>
          <w:tcPr>
            <w:tcW w:w="850" w:type="dxa"/>
            <w:shd w:val="clear" w:color="auto" w:fill="BDD6EE" w:themeFill="accent1" w:themeFillTint="66"/>
            <w:noWrap/>
            <w:tcMar>
              <w:top w:w="0" w:type="dxa"/>
              <w:left w:w="108" w:type="dxa"/>
              <w:bottom w:w="0" w:type="dxa"/>
              <w:right w:w="108" w:type="dxa"/>
            </w:tcMar>
            <w:vAlign w:val="center"/>
            <w:hideMark/>
          </w:tcPr>
          <w:p w14:paraId="012D54EC" w14:textId="77777777" w:rsidR="001F5EDA" w:rsidRPr="00511240" w:rsidRDefault="001F5EDA" w:rsidP="000E40E8">
            <w:pPr>
              <w:spacing w:before="0" w:after="0" w:line="240" w:lineRule="auto"/>
              <w:jc w:val="right"/>
              <w:rPr>
                <w:rFonts w:ascii="Arial" w:eastAsia="Calibri" w:hAnsi="Arial" w:cs="Arial"/>
                <w:sz w:val="18"/>
                <w:szCs w:val="18"/>
                <w:lang w:eastAsia="en-US"/>
              </w:rPr>
            </w:pPr>
            <w:r w:rsidRPr="00511240">
              <w:rPr>
                <w:rFonts w:ascii="Arial" w:eastAsia="Calibri" w:hAnsi="Arial" w:cs="Arial"/>
                <w:b/>
                <w:bCs/>
                <w:sz w:val="18"/>
                <w:szCs w:val="18"/>
                <w:lang w:eastAsia="en-US"/>
              </w:rPr>
              <w:t>29</w:t>
            </w:r>
          </w:p>
        </w:tc>
        <w:tc>
          <w:tcPr>
            <w:tcW w:w="767" w:type="dxa"/>
            <w:shd w:val="clear" w:color="auto" w:fill="BDD6EE" w:themeFill="accent1" w:themeFillTint="66"/>
            <w:noWrap/>
            <w:tcMar>
              <w:top w:w="0" w:type="dxa"/>
              <w:left w:w="108" w:type="dxa"/>
              <w:bottom w:w="0" w:type="dxa"/>
              <w:right w:w="108" w:type="dxa"/>
            </w:tcMar>
            <w:vAlign w:val="center"/>
            <w:hideMark/>
          </w:tcPr>
          <w:p w14:paraId="431F9296" w14:textId="77777777" w:rsidR="001F5EDA" w:rsidRPr="00511240" w:rsidRDefault="001F5EDA" w:rsidP="000E40E8">
            <w:pPr>
              <w:spacing w:before="0" w:after="0" w:line="240" w:lineRule="auto"/>
              <w:jc w:val="right"/>
              <w:rPr>
                <w:rFonts w:ascii="Arial" w:eastAsia="Calibri" w:hAnsi="Arial" w:cs="Arial"/>
                <w:sz w:val="18"/>
                <w:szCs w:val="18"/>
                <w:lang w:eastAsia="en-US"/>
              </w:rPr>
            </w:pPr>
            <w:r w:rsidRPr="00511240">
              <w:rPr>
                <w:rFonts w:ascii="Arial" w:eastAsia="Calibri" w:hAnsi="Arial" w:cs="Arial"/>
                <w:b/>
                <w:bCs/>
                <w:sz w:val="18"/>
                <w:szCs w:val="18"/>
                <w:lang w:eastAsia="en-US"/>
              </w:rPr>
              <w:t>40</w:t>
            </w:r>
          </w:p>
        </w:tc>
        <w:tc>
          <w:tcPr>
            <w:tcW w:w="804" w:type="dxa"/>
            <w:shd w:val="clear" w:color="auto" w:fill="BDD6EE" w:themeFill="accent1" w:themeFillTint="66"/>
            <w:vAlign w:val="center"/>
          </w:tcPr>
          <w:p w14:paraId="2D476ED1" w14:textId="77777777" w:rsidR="001F5EDA" w:rsidRPr="00511240" w:rsidRDefault="001F5EDA" w:rsidP="00511240">
            <w:pPr>
              <w:spacing w:before="0" w:after="0" w:line="240" w:lineRule="auto"/>
              <w:ind w:right="125"/>
              <w:jc w:val="right"/>
              <w:rPr>
                <w:rFonts w:ascii="Arial" w:eastAsia="Calibri" w:hAnsi="Arial" w:cs="Arial"/>
                <w:b/>
                <w:bCs/>
                <w:sz w:val="18"/>
                <w:szCs w:val="18"/>
                <w:lang w:eastAsia="en-US"/>
              </w:rPr>
            </w:pPr>
            <w:r w:rsidRPr="00511240">
              <w:rPr>
                <w:rFonts w:ascii="Arial" w:eastAsia="Calibri" w:hAnsi="Arial" w:cs="Arial"/>
                <w:b/>
                <w:bCs/>
                <w:sz w:val="18"/>
                <w:szCs w:val="18"/>
                <w:lang w:eastAsia="en-US"/>
              </w:rPr>
              <w:t>27</w:t>
            </w:r>
          </w:p>
        </w:tc>
      </w:tr>
    </w:tbl>
    <w:p w14:paraId="58E8744F" w14:textId="493895DF" w:rsidR="009B23FE" w:rsidRPr="004D4440" w:rsidRDefault="0065449F" w:rsidP="00F62BC5">
      <w:pPr>
        <w:spacing w:before="0" w:after="0" w:line="240" w:lineRule="auto"/>
        <w:ind w:left="425"/>
        <w:rPr>
          <w:rFonts w:ascii="Arial" w:hAnsi="Arial" w:cs="Arial"/>
          <w:sz w:val="20"/>
          <w:szCs w:val="20"/>
        </w:rPr>
      </w:pPr>
      <w:r w:rsidRPr="00511240">
        <w:rPr>
          <w:rFonts w:ascii="Arial" w:hAnsi="Arial" w:cs="Arial"/>
          <w:sz w:val="20"/>
          <w:szCs w:val="20"/>
        </w:rPr>
        <w:t>Vir: ZRSZ, Letna poročila</w:t>
      </w:r>
      <w:commentRangeEnd w:id="64"/>
      <w:r w:rsidR="00087212">
        <w:rPr>
          <w:rStyle w:val="Pripombasklic"/>
        </w:rPr>
        <w:commentReference w:id="64"/>
      </w:r>
    </w:p>
    <w:p w14:paraId="727FBBF1" w14:textId="77777777" w:rsidR="009B23FE" w:rsidRPr="004D4440" w:rsidRDefault="009B23FE" w:rsidP="00F62BC5">
      <w:pPr>
        <w:spacing w:before="0" w:after="0" w:line="240" w:lineRule="auto"/>
        <w:ind w:left="425"/>
        <w:rPr>
          <w:rFonts w:ascii="Arial" w:hAnsi="Arial" w:cs="Arial"/>
          <w:sz w:val="20"/>
          <w:szCs w:val="20"/>
        </w:rPr>
      </w:pPr>
    </w:p>
    <w:p w14:paraId="32B8BDB2" w14:textId="72DED031" w:rsidR="00C44860" w:rsidRPr="004D4440" w:rsidRDefault="00736B83" w:rsidP="00760486">
      <w:pPr>
        <w:spacing w:before="0" w:after="0" w:line="240" w:lineRule="auto"/>
        <w:ind w:firstLine="425"/>
        <w:rPr>
          <w:rFonts w:ascii="Arial" w:hAnsi="Arial" w:cs="Arial"/>
          <w:b/>
          <w:sz w:val="20"/>
          <w:szCs w:val="20"/>
        </w:rPr>
      </w:pPr>
      <w:r w:rsidRPr="004D4440">
        <w:rPr>
          <w:rFonts w:ascii="Arial" w:hAnsi="Arial" w:cs="Arial"/>
          <w:b/>
          <w:sz w:val="20"/>
          <w:szCs w:val="20"/>
        </w:rPr>
        <w:t xml:space="preserve">6.3. </w:t>
      </w:r>
      <w:r w:rsidR="006279CF" w:rsidRPr="004D4440">
        <w:rPr>
          <w:rFonts w:ascii="Arial" w:hAnsi="Arial" w:cs="Arial"/>
          <w:b/>
          <w:bCs/>
          <w:color w:val="444444"/>
          <w:sz w:val="20"/>
          <w:szCs w:val="20"/>
        </w:rPr>
        <w:t xml:space="preserve">Mednarodna raziskava o </w:t>
      </w:r>
      <w:r w:rsidR="002B0502" w:rsidRPr="004D4440">
        <w:rPr>
          <w:rFonts w:ascii="Arial" w:hAnsi="Arial" w:cs="Arial"/>
          <w:b/>
          <w:bCs/>
          <w:color w:val="444444"/>
          <w:sz w:val="20"/>
          <w:szCs w:val="20"/>
        </w:rPr>
        <w:t>spretn</w:t>
      </w:r>
      <w:r w:rsidR="002632EF" w:rsidRPr="004D4440">
        <w:rPr>
          <w:rFonts w:ascii="Arial" w:hAnsi="Arial" w:cs="Arial"/>
          <w:b/>
          <w:bCs/>
          <w:color w:val="444444"/>
          <w:sz w:val="20"/>
          <w:szCs w:val="20"/>
        </w:rPr>
        <w:t>o</w:t>
      </w:r>
      <w:r w:rsidR="002B0502" w:rsidRPr="004D4440">
        <w:rPr>
          <w:rFonts w:ascii="Arial" w:hAnsi="Arial" w:cs="Arial"/>
          <w:b/>
          <w:bCs/>
          <w:color w:val="444444"/>
          <w:sz w:val="20"/>
          <w:szCs w:val="20"/>
        </w:rPr>
        <w:t>s</w:t>
      </w:r>
      <w:r w:rsidR="002632EF" w:rsidRPr="004D4440">
        <w:rPr>
          <w:rFonts w:ascii="Arial" w:hAnsi="Arial" w:cs="Arial"/>
          <w:b/>
          <w:bCs/>
          <w:color w:val="444444"/>
          <w:sz w:val="20"/>
          <w:szCs w:val="20"/>
        </w:rPr>
        <w:t>tih</w:t>
      </w:r>
      <w:r w:rsidR="006279CF" w:rsidRPr="004D4440">
        <w:rPr>
          <w:rFonts w:ascii="Arial" w:hAnsi="Arial" w:cs="Arial"/>
          <w:b/>
          <w:bCs/>
          <w:color w:val="444444"/>
          <w:sz w:val="20"/>
          <w:szCs w:val="20"/>
        </w:rPr>
        <w:t xml:space="preserve"> odraslih - PIAAC</w:t>
      </w:r>
    </w:p>
    <w:p w14:paraId="67E600E3" w14:textId="77777777" w:rsidR="00760486" w:rsidRPr="004D4440" w:rsidRDefault="00760486" w:rsidP="00760486">
      <w:pPr>
        <w:pStyle w:val="Navadensplet"/>
        <w:spacing w:before="0" w:beforeAutospacing="0" w:after="0" w:afterAutospacing="0"/>
        <w:rPr>
          <w:rFonts w:ascii="Arial" w:hAnsi="Arial" w:cs="Arial"/>
          <w:sz w:val="20"/>
          <w:szCs w:val="20"/>
        </w:rPr>
      </w:pPr>
    </w:p>
    <w:p w14:paraId="727C163A" w14:textId="77777777" w:rsidR="00E315C2" w:rsidRPr="004D4440" w:rsidRDefault="0098726D" w:rsidP="00760486">
      <w:pPr>
        <w:pStyle w:val="Navadensplet"/>
        <w:spacing w:before="0" w:beforeAutospacing="0" w:after="0" w:afterAutospacing="0"/>
        <w:rPr>
          <w:rFonts w:ascii="Arial" w:hAnsi="Arial" w:cs="Arial"/>
          <w:sz w:val="20"/>
          <w:szCs w:val="20"/>
        </w:rPr>
      </w:pPr>
      <w:r w:rsidRPr="004D4440">
        <w:rPr>
          <w:rFonts w:ascii="Arial" w:hAnsi="Arial" w:cs="Arial"/>
          <w:sz w:val="20"/>
          <w:szCs w:val="20"/>
        </w:rPr>
        <w:t xml:space="preserve">Raziskava PIAAC je potekala pod okriljem OECD in se umešča v kontekst uresničevanja Strategije o kompetencah za delo (OECD </w:t>
      </w:r>
      <w:proofErr w:type="spellStart"/>
      <w:r w:rsidRPr="004D4440">
        <w:rPr>
          <w:rFonts w:ascii="Arial" w:hAnsi="Arial" w:cs="Arial"/>
          <w:sz w:val="20"/>
          <w:szCs w:val="20"/>
        </w:rPr>
        <w:t>Skills</w:t>
      </w:r>
      <w:proofErr w:type="spellEnd"/>
      <w:r w:rsidRPr="004D4440">
        <w:rPr>
          <w:rFonts w:ascii="Arial" w:hAnsi="Arial" w:cs="Arial"/>
          <w:sz w:val="20"/>
          <w:szCs w:val="20"/>
        </w:rPr>
        <w:t xml:space="preserve"> </w:t>
      </w:r>
      <w:proofErr w:type="spellStart"/>
      <w:r w:rsidRPr="004D4440">
        <w:rPr>
          <w:rFonts w:ascii="Arial" w:hAnsi="Arial" w:cs="Arial"/>
          <w:sz w:val="20"/>
          <w:szCs w:val="20"/>
        </w:rPr>
        <w:t>Strategy</w:t>
      </w:r>
      <w:proofErr w:type="spellEnd"/>
      <w:r w:rsidRPr="004D4440">
        <w:rPr>
          <w:rFonts w:ascii="Arial" w:hAnsi="Arial" w:cs="Arial"/>
          <w:sz w:val="20"/>
          <w:szCs w:val="20"/>
        </w:rPr>
        <w:t xml:space="preserve">), ki jo je Svet ministrov OECD (MCM) sprejel maja 2012. </w:t>
      </w:r>
    </w:p>
    <w:p w14:paraId="5902D458" w14:textId="77777777" w:rsidR="00E315C2" w:rsidRPr="004D4440" w:rsidRDefault="00E315C2" w:rsidP="00760486">
      <w:pPr>
        <w:pStyle w:val="Navadensplet"/>
        <w:spacing w:before="0" w:beforeAutospacing="0" w:after="0" w:afterAutospacing="0"/>
        <w:rPr>
          <w:rFonts w:ascii="Arial" w:hAnsi="Arial" w:cs="Arial"/>
          <w:sz w:val="20"/>
          <w:szCs w:val="20"/>
        </w:rPr>
      </w:pPr>
    </w:p>
    <w:p w14:paraId="3746B0B0" w14:textId="3BE84744" w:rsidR="00760486" w:rsidRPr="004D4440" w:rsidRDefault="00760486" w:rsidP="00760486">
      <w:pPr>
        <w:pStyle w:val="Navadensplet"/>
        <w:spacing w:before="0" w:beforeAutospacing="0" w:after="0" w:afterAutospacing="0"/>
        <w:rPr>
          <w:rFonts w:ascii="Arial" w:hAnsi="Arial" w:cs="Arial"/>
          <w:sz w:val="20"/>
          <w:szCs w:val="20"/>
        </w:rPr>
      </w:pPr>
      <w:r w:rsidRPr="004D4440">
        <w:rPr>
          <w:rFonts w:ascii="Arial" w:hAnsi="Arial" w:cs="Arial"/>
          <w:sz w:val="20"/>
          <w:szCs w:val="20"/>
        </w:rPr>
        <w:lastRenderedPageBreak/>
        <w:t>Rezultati v 39 državah, vključenih v tri kroge</w:t>
      </w:r>
      <w:r w:rsidRPr="004D4440">
        <w:rPr>
          <w:rStyle w:val="Sprotnaopomba-sklic"/>
          <w:rFonts w:ascii="Arial" w:eastAsia="Calibri" w:hAnsi="Arial" w:cs="Arial"/>
          <w:sz w:val="20"/>
          <w:szCs w:val="20"/>
        </w:rPr>
        <w:footnoteReference w:id="26"/>
      </w:r>
      <w:r w:rsidRPr="004D4440">
        <w:rPr>
          <w:rFonts w:ascii="Arial" w:hAnsi="Arial" w:cs="Arial"/>
          <w:sz w:val="20"/>
          <w:szCs w:val="20"/>
        </w:rPr>
        <w:t xml:space="preserve">, so objavljeni v publikaciji OECD </w:t>
      </w:r>
      <w:proofErr w:type="spellStart"/>
      <w:r w:rsidRPr="004D4440">
        <w:rPr>
          <w:rFonts w:ascii="Arial" w:hAnsi="Arial" w:cs="Arial"/>
          <w:sz w:val="20"/>
          <w:szCs w:val="20"/>
        </w:rPr>
        <w:t>Skills</w:t>
      </w:r>
      <w:proofErr w:type="spellEnd"/>
      <w:r w:rsidRPr="004D4440">
        <w:rPr>
          <w:rFonts w:ascii="Arial" w:hAnsi="Arial" w:cs="Arial"/>
          <w:sz w:val="20"/>
          <w:szCs w:val="20"/>
        </w:rPr>
        <w:t xml:space="preserve"> </w:t>
      </w:r>
      <w:proofErr w:type="spellStart"/>
      <w:r w:rsidRPr="004D4440">
        <w:rPr>
          <w:rFonts w:ascii="Arial" w:hAnsi="Arial" w:cs="Arial"/>
          <w:sz w:val="20"/>
          <w:szCs w:val="20"/>
        </w:rPr>
        <w:t>Studies</w:t>
      </w:r>
      <w:proofErr w:type="spellEnd"/>
      <w:r w:rsidRPr="004D4440">
        <w:rPr>
          <w:rFonts w:ascii="Arial" w:hAnsi="Arial" w:cs="Arial"/>
          <w:sz w:val="20"/>
          <w:szCs w:val="20"/>
        </w:rPr>
        <w:t xml:space="preserve"> </w:t>
      </w:r>
      <w:proofErr w:type="spellStart"/>
      <w:r w:rsidRPr="004D4440">
        <w:rPr>
          <w:rFonts w:ascii="Arial" w:hAnsi="Arial" w:cs="Arial"/>
          <w:sz w:val="20"/>
          <w:szCs w:val="20"/>
        </w:rPr>
        <w:t>Skills</w:t>
      </w:r>
      <w:proofErr w:type="spellEnd"/>
      <w:r w:rsidRPr="004D4440">
        <w:rPr>
          <w:rFonts w:ascii="Arial" w:hAnsi="Arial" w:cs="Arial"/>
          <w:sz w:val="20"/>
          <w:szCs w:val="20"/>
        </w:rPr>
        <w:t xml:space="preserve"> </w:t>
      </w:r>
      <w:proofErr w:type="spellStart"/>
      <w:r w:rsidRPr="004D4440">
        <w:rPr>
          <w:rFonts w:ascii="Arial" w:hAnsi="Arial" w:cs="Arial"/>
          <w:sz w:val="20"/>
          <w:szCs w:val="20"/>
        </w:rPr>
        <w:t>Matter</w:t>
      </w:r>
      <w:proofErr w:type="spellEnd"/>
      <w:r w:rsidRPr="004D4440">
        <w:rPr>
          <w:rFonts w:ascii="Arial" w:hAnsi="Arial" w:cs="Arial"/>
          <w:sz w:val="20"/>
          <w:szCs w:val="20"/>
        </w:rPr>
        <w:t xml:space="preserve"> </w:t>
      </w:r>
      <w:proofErr w:type="spellStart"/>
      <w:r w:rsidRPr="004D4440">
        <w:rPr>
          <w:rFonts w:ascii="Arial" w:hAnsi="Arial" w:cs="Arial"/>
          <w:sz w:val="20"/>
          <w:szCs w:val="20"/>
        </w:rPr>
        <w:t>Additional</w:t>
      </w:r>
      <w:proofErr w:type="spellEnd"/>
      <w:r w:rsidRPr="004D4440">
        <w:rPr>
          <w:rFonts w:ascii="Arial" w:hAnsi="Arial" w:cs="Arial"/>
          <w:sz w:val="20"/>
          <w:szCs w:val="20"/>
        </w:rPr>
        <w:t xml:space="preserve"> </w:t>
      </w:r>
      <w:proofErr w:type="spellStart"/>
      <w:r w:rsidRPr="004D4440">
        <w:rPr>
          <w:rFonts w:ascii="Arial" w:hAnsi="Arial" w:cs="Arial"/>
          <w:sz w:val="20"/>
          <w:szCs w:val="20"/>
        </w:rPr>
        <w:t>results</w:t>
      </w:r>
      <w:proofErr w:type="spellEnd"/>
      <w:r w:rsidRPr="004D4440">
        <w:rPr>
          <w:rFonts w:ascii="Arial" w:hAnsi="Arial" w:cs="Arial"/>
          <w:sz w:val="20"/>
          <w:szCs w:val="20"/>
        </w:rPr>
        <w:t xml:space="preserve"> </w:t>
      </w:r>
      <w:proofErr w:type="spellStart"/>
      <w:r w:rsidRPr="004D4440">
        <w:rPr>
          <w:rFonts w:ascii="Arial" w:hAnsi="Arial" w:cs="Arial"/>
          <w:sz w:val="20"/>
          <w:szCs w:val="20"/>
        </w:rPr>
        <w:t>from</w:t>
      </w:r>
      <w:proofErr w:type="spellEnd"/>
      <w:r w:rsidRPr="004D4440">
        <w:rPr>
          <w:rFonts w:ascii="Arial" w:hAnsi="Arial" w:cs="Arial"/>
          <w:sz w:val="20"/>
          <w:szCs w:val="20"/>
        </w:rPr>
        <w:t xml:space="preserve"> </w:t>
      </w:r>
      <w:proofErr w:type="spellStart"/>
      <w:r w:rsidRPr="004D4440">
        <w:rPr>
          <w:rFonts w:ascii="Arial" w:hAnsi="Arial" w:cs="Arial"/>
          <w:sz w:val="20"/>
          <w:szCs w:val="20"/>
        </w:rPr>
        <w:t>the</w:t>
      </w:r>
      <w:proofErr w:type="spellEnd"/>
      <w:r w:rsidRPr="004D4440">
        <w:rPr>
          <w:rFonts w:ascii="Arial" w:hAnsi="Arial" w:cs="Arial"/>
          <w:sz w:val="20"/>
          <w:szCs w:val="20"/>
        </w:rPr>
        <w:t xml:space="preserve"> </w:t>
      </w:r>
      <w:proofErr w:type="spellStart"/>
      <w:r w:rsidRPr="004D4440">
        <w:rPr>
          <w:rFonts w:ascii="Arial" w:hAnsi="Arial" w:cs="Arial"/>
          <w:sz w:val="20"/>
          <w:szCs w:val="20"/>
        </w:rPr>
        <w:t>Survey</w:t>
      </w:r>
      <w:proofErr w:type="spellEnd"/>
      <w:r w:rsidRPr="004D4440">
        <w:rPr>
          <w:rFonts w:ascii="Arial" w:hAnsi="Arial" w:cs="Arial"/>
          <w:sz w:val="20"/>
          <w:szCs w:val="20"/>
        </w:rPr>
        <w:t xml:space="preserve"> on </w:t>
      </w:r>
      <w:proofErr w:type="spellStart"/>
      <w:r w:rsidRPr="004D4440">
        <w:rPr>
          <w:rFonts w:ascii="Arial" w:hAnsi="Arial" w:cs="Arial"/>
          <w:sz w:val="20"/>
          <w:szCs w:val="20"/>
        </w:rPr>
        <w:t>Adult</w:t>
      </w:r>
      <w:proofErr w:type="spellEnd"/>
      <w:r w:rsidRPr="004D4440">
        <w:rPr>
          <w:rFonts w:ascii="Arial" w:hAnsi="Arial" w:cs="Arial"/>
          <w:sz w:val="20"/>
          <w:szCs w:val="20"/>
        </w:rPr>
        <w:t xml:space="preserve"> </w:t>
      </w:r>
      <w:proofErr w:type="spellStart"/>
      <w:r w:rsidRPr="004D4440">
        <w:rPr>
          <w:rFonts w:ascii="Arial" w:hAnsi="Arial" w:cs="Arial"/>
          <w:sz w:val="20"/>
          <w:szCs w:val="20"/>
        </w:rPr>
        <w:t>Skills</w:t>
      </w:r>
      <w:proofErr w:type="spellEnd"/>
      <w:r w:rsidRPr="004D4440">
        <w:rPr>
          <w:rStyle w:val="Sprotnaopomba-sklic"/>
          <w:rFonts w:ascii="Arial" w:eastAsia="Calibri" w:hAnsi="Arial" w:cs="Arial"/>
          <w:sz w:val="20"/>
          <w:szCs w:val="20"/>
        </w:rPr>
        <w:footnoteReference w:id="27"/>
      </w:r>
      <w:r w:rsidRPr="004D4440">
        <w:rPr>
          <w:rFonts w:ascii="Arial" w:hAnsi="Arial" w:cs="Arial"/>
          <w:sz w:val="20"/>
          <w:szCs w:val="20"/>
        </w:rPr>
        <w:t xml:space="preserve">. Raziskava je največja mednarodna raziskava o stanju in uporabi kompetenc odraslih med 16. in 65. letom. </w:t>
      </w:r>
    </w:p>
    <w:p w14:paraId="2DF52A27" w14:textId="77777777" w:rsidR="00760486" w:rsidRPr="004D4440" w:rsidRDefault="00760486" w:rsidP="00760486">
      <w:pPr>
        <w:pStyle w:val="Navadensplet"/>
        <w:spacing w:before="0" w:beforeAutospacing="0" w:after="0" w:afterAutospacing="0"/>
        <w:rPr>
          <w:rFonts w:ascii="Arial" w:hAnsi="Arial" w:cs="Arial"/>
          <w:sz w:val="20"/>
          <w:szCs w:val="20"/>
        </w:rPr>
      </w:pPr>
    </w:p>
    <w:p w14:paraId="315EE852" w14:textId="77777777" w:rsidR="00760486" w:rsidRPr="004D4440" w:rsidRDefault="00760486" w:rsidP="00760486">
      <w:pPr>
        <w:autoSpaceDE w:val="0"/>
        <w:autoSpaceDN w:val="0"/>
        <w:adjustRightInd w:val="0"/>
        <w:spacing w:before="0" w:after="0" w:line="240" w:lineRule="auto"/>
        <w:jc w:val="left"/>
        <w:rPr>
          <w:rFonts w:ascii="Arial" w:hAnsi="Arial" w:cs="Arial"/>
          <w:sz w:val="20"/>
          <w:szCs w:val="20"/>
        </w:rPr>
      </w:pPr>
      <w:r w:rsidRPr="004D4440">
        <w:rPr>
          <w:rFonts w:ascii="Arial" w:hAnsi="Arial" w:cs="Arial"/>
          <w:sz w:val="20"/>
          <w:szCs w:val="20"/>
        </w:rPr>
        <w:t>Podatki PIAAC-a so za Evropsko komisijo pomembni za oblikovanje ciljne vrednosti o spremljanju napredka v spretnostih odraslih v državah članicah. Podatki za 22 držav EU so vključeni v </w:t>
      </w:r>
      <w:proofErr w:type="spellStart"/>
      <w:r w:rsidRPr="004D4440">
        <w:rPr>
          <w:rFonts w:ascii="Arial" w:hAnsi="Arial" w:cs="Arial"/>
          <w:sz w:val="20"/>
          <w:szCs w:val="20"/>
        </w:rPr>
        <w:t>Adult</w:t>
      </w:r>
      <w:proofErr w:type="spellEnd"/>
      <w:r w:rsidRPr="004D4440">
        <w:rPr>
          <w:rFonts w:ascii="Arial" w:hAnsi="Arial" w:cs="Arial"/>
          <w:sz w:val="20"/>
          <w:szCs w:val="20"/>
        </w:rPr>
        <w:t xml:space="preserve"> </w:t>
      </w:r>
      <w:commentRangeStart w:id="65"/>
      <w:proofErr w:type="spellStart"/>
      <w:r w:rsidRPr="004D4440">
        <w:rPr>
          <w:rFonts w:ascii="Arial" w:hAnsi="Arial" w:cs="Arial"/>
          <w:sz w:val="20"/>
          <w:szCs w:val="20"/>
        </w:rPr>
        <w:t>Education</w:t>
      </w:r>
      <w:proofErr w:type="spellEnd"/>
      <w:r w:rsidRPr="004D4440">
        <w:rPr>
          <w:rFonts w:ascii="Arial" w:hAnsi="Arial" w:cs="Arial"/>
          <w:sz w:val="20"/>
          <w:szCs w:val="20"/>
        </w:rPr>
        <w:t xml:space="preserve"> </w:t>
      </w:r>
      <w:proofErr w:type="spellStart"/>
      <w:r w:rsidRPr="004D4440">
        <w:rPr>
          <w:rFonts w:ascii="Arial" w:hAnsi="Arial" w:cs="Arial"/>
          <w:sz w:val="20"/>
          <w:szCs w:val="20"/>
        </w:rPr>
        <w:t>and</w:t>
      </w:r>
      <w:proofErr w:type="spellEnd"/>
      <w:r w:rsidRPr="004D4440">
        <w:rPr>
          <w:rFonts w:ascii="Arial" w:hAnsi="Arial" w:cs="Arial"/>
          <w:sz w:val="20"/>
          <w:szCs w:val="20"/>
        </w:rPr>
        <w:t xml:space="preserve"> </w:t>
      </w:r>
      <w:proofErr w:type="spellStart"/>
      <w:r w:rsidRPr="004D4440">
        <w:rPr>
          <w:rFonts w:ascii="Arial" w:hAnsi="Arial" w:cs="Arial"/>
          <w:sz w:val="20"/>
          <w:szCs w:val="20"/>
        </w:rPr>
        <w:t>Training</w:t>
      </w:r>
      <w:proofErr w:type="spellEnd"/>
      <w:r w:rsidRPr="004D4440">
        <w:rPr>
          <w:rFonts w:ascii="Arial" w:hAnsi="Arial" w:cs="Arial"/>
          <w:sz w:val="20"/>
          <w:szCs w:val="20"/>
        </w:rPr>
        <w:t xml:space="preserve"> in </w:t>
      </w:r>
      <w:proofErr w:type="spellStart"/>
      <w:r w:rsidRPr="004D4440">
        <w:rPr>
          <w:rFonts w:ascii="Arial" w:hAnsi="Arial" w:cs="Arial"/>
          <w:sz w:val="20"/>
          <w:szCs w:val="20"/>
        </w:rPr>
        <w:t>Europe</w:t>
      </w:r>
      <w:proofErr w:type="spellEnd"/>
      <w:r w:rsidRPr="004D4440">
        <w:rPr>
          <w:rFonts w:ascii="Arial" w:hAnsi="Arial" w:cs="Arial"/>
          <w:sz w:val="20"/>
          <w:szCs w:val="20"/>
        </w:rPr>
        <w:t xml:space="preserve"> </w:t>
      </w:r>
      <w:proofErr w:type="spellStart"/>
      <w:r w:rsidRPr="004D4440">
        <w:rPr>
          <w:rFonts w:ascii="Arial" w:hAnsi="Arial" w:cs="Arial"/>
          <w:sz w:val="20"/>
          <w:szCs w:val="20"/>
        </w:rPr>
        <w:t>Eurydice</w:t>
      </w:r>
      <w:proofErr w:type="spellEnd"/>
      <w:r w:rsidRPr="004D4440">
        <w:rPr>
          <w:rFonts w:ascii="Arial" w:hAnsi="Arial" w:cs="Arial"/>
          <w:sz w:val="20"/>
          <w:szCs w:val="20"/>
        </w:rPr>
        <w:t xml:space="preserve"> </w:t>
      </w:r>
      <w:proofErr w:type="spellStart"/>
      <w:r w:rsidRPr="004D4440">
        <w:rPr>
          <w:rFonts w:ascii="Arial" w:hAnsi="Arial" w:cs="Arial"/>
          <w:sz w:val="20"/>
          <w:szCs w:val="20"/>
        </w:rPr>
        <w:t>Report</w:t>
      </w:r>
      <w:proofErr w:type="spellEnd"/>
      <w:r w:rsidRPr="004D4440">
        <w:rPr>
          <w:rFonts w:ascii="Arial" w:hAnsi="Arial" w:cs="Arial"/>
          <w:sz w:val="20"/>
          <w:szCs w:val="20"/>
        </w:rPr>
        <w:t xml:space="preserve"> 2020.</w:t>
      </w:r>
      <w:r w:rsidRPr="004D4440">
        <w:rPr>
          <w:rStyle w:val="Sprotnaopomba-sklic"/>
          <w:rFonts w:ascii="Arial" w:hAnsi="Arial" w:cs="Arial"/>
          <w:sz w:val="20"/>
          <w:szCs w:val="20"/>
        </w:rPr>
        <w:footnoteReference w:id="28"/>
      </w:r>
      <w:r w:rsidRPr="004D4440">
        <w:rPr>
          <w:rFonts w:ascii="Arial" w:hAnsi="Arial" w:cs="Arial"/>
          <w:sz w:val="20"/>
          <w:szCs w:val="20"/>
        </w:rPr>
        <w:t xml:space="preserve"> </w:t>
      </w:r>
      <w:commentRangeEnd w:id="65"/>
      <w:r w:rsidR="00087212">
        <w:rPr>
          <w:rStyle w:val="Pripombasklic"/>
        </w:rPr>
        <w:commentReference w:id="65"/>
      </w:r>
      <w:r w:rsidRPr="004D4440">
        <w:rPr>
          <w:rFonts w:ascii="Arial" w:hAnsi="Arial" w:cs="Arial"/>
          <w:sz w:val="20"/>
          <w:szCs w:val="20"/>
        </w:rPr>
        <w:t>V letu 2014 so bili podatki za 17 držav že vključeni tudi v </w:t>
      </w:r>
      <w:proofErr w:type="spellStart"/>
      <w:r w:rsidR="00333DBF">
        <w:rPr>
          <w:rStyle w:val="Hiperpovezava"/>
          <w:rFonts w:ascii="Arial" w:eastAsiaTheme="majorEastAsia" w:hAnsi="Arial" w:cs="Arial"/>
          <w:color w:val="auto"/>
          <w:sz w:val="20"/>
          <w:szCs w:val="20"/>
          <w:u w:val="none"/>
        </w:rPr>
        <w:fldChar w:fldCharType="begin"/>
      </w:r>
      <w:r w:rsidR="00333DBF">
        <w:rPr>
          <w:rStyle w:val="Hiperpovezava"/>
          <w:rFonts w:ascii="Arial" w:eastAsiaTheme="majorEastAsia" w:hAnsi="Arial" w:cs="Arial"/>
          <w:color w:val="auto"/>
          <w:sz w:val="20"/>
          <w:szCs w:val="20"/>
          <w:u w:val="none"/>
        </w:rPr>
        <w:instrText xml:space="preserve"> HYPERLINK "http://ec.europa.eu/education/library/publications/monitor14_en.pdf" \t "_blank" </w:instrText>
      </w:r>
      <w:r w:rsidR="00333DBF">
        <w:rPr>
          <w:rStyle w:val="Hiperpovezava"/>
          <w:rFonts w:ascii="Arial" w:eastAsiaTheme="majorEastAsia" w:hAnsi="Arial" w:cs="Arial"/>
          <w:color w:val="auto"/>
          <w:sz w:val="20"/>
          <w:szCs w:val="20"/>
          <w:u w:val="none"/>
        </w:rPr>
        <w:fldChar w:fldCharType="separate"/>
      </w:r>
      <w:r w:rsidRPr="004D4440">
        <w:rPr>
          <w:rStyle w:val="Hiperpovezava"/>
          <w:rFonts w:ascii="Arial" w:eastAsiaTheme="majorEastAsia" w:hAnsi="Arial" w:cs="Arial"/>
          <w:color w:val="auto"/>
          <w:sz w:val="20"/>
          <w:szCs w:val="20"/>
          <w:u w:val="none"/>
        </w:rPr>
        <w:t>Education</w:t>
      </w:r>
      <w:proofErr w:type="spellEnd"/>
      <w:r w:rsidRPr="004D4440">
        <w:rPr>
          <w:rStyle w:val="Hiperpovezava"/>
          <w:rFonts w:ascii="Arial" w:eastAsiaTheme="majorEastAsia" w:hAnsi="Arial" w:cs="Arial"/>
          <w:color w:val="auto"/>
          <w:sz w:val="20"/>
          <w:szCs w:val="20"/>
          <w:u w:val="none"/>
        </w:rPr>
        <w:t xml:space="preserve"> </w:t>
      </w:r>
      <w:proofErr w:type="spellStart"/>
      <w:r w:rsidRPr="004D4440">
        <w:rPr>
          <w:rStyle w:val="Hiperpovezava"/>
          <w:rFonts w:ascii="Arial" w:eastAsiaTheme="majorEastAsia" w:hAnsi="Arial" w:cs="Arial"/>
          <w:color w:val="auto"/>
          <w:sz w:val="20"/>
          <w:szCs w:val="20"/>
          <w:u w:val="none"/>
        </w:rPr>
        <w:t>and</w:t>
      </w:r>
      <w:proofErr w:type="spellEnd"/>
      <w:r w:rsidRPr="004D4440">
        <w:rPr>
          <w:rStyle w:val="Hiperpovezava"/>
          <w:rFonts w:ascii="Arial" w:eastAsiaTheme="majorEastAsia" w:hAnsi="Arial" w:cs="Arial"/>
          <w:color w:val="auto"/>
          <w:sz w:val="20"/>
          <w:szCs w:val="20"/>
          <w:u w:val="none"/>
        </w:rPr>
        <w:t xml:space="preserve"> </w:t>
      </w:r>
      <w:proofErr w:type="spellStart"/>
      <w:r w:rsidRPr="004D4440">
        <w:rPr>
          <w:rStyle w:val="Hiperpovezava"/>
          <w:rFonts w:ascii="Arial" w:eastAsiaTheme="majorEastAsia" w:hAnsi="Arial" w:cs="Arial"/>
          <w:color w:val="auto"/>
          <w:sz w:val="20"/>
          <w:szCs w:val="20"/>
          <w:u w:val="none"/>
        </w:rPr>
        <w:t>Training</w:t>
      </w:r>
      <w:proofErr w:type="spellEnd"/>
      <w:r w:rsidRPr="004D4440">
        <w:rPr>
          <w:rStyle w:val="Hiperpovezava"/>
          <w:rFonts w:ascii="Arial" w:eastAsiaTheme="majorEastAsia" w:hAnsi="Arial" w:cs="Arial"/>
          <w:color w:val="auto"/>
          <w:sz w:val="20"/>
          <w:szCs w:val="20"/>
          <w:u w:val="none"/>
        </w:rPr>
        <w:t xml:space="preserve"> Monitor</w:t>
      </w:r>
      <w:r w:rsidR="00333DBF">
        <w:rPr>
          <w:rStyle w:val="Hiperpovezava"/>
          <w:rFonts w:ascii="Arial" w:eastAsiaTheme="majorEastAsia" w:hAnsi="Arial" w:cs="Arial"/>
          <w:color w:val="auto"/>
          <w:sz w:val="20"/>
          <w:szCs w:val="20"/>
          <w:u w:val="none"/>
        </w:rPr>
        <w:fldChar w:fldCharType="end"/>
      </w:r>
      <w:r w:rsidRPr="004D4440">
        <w:rPr>
          <w:rStyle w:val="Sprotnaopomba-sklic"/>
          <w:rFonts w:ascii="Arial" w:eastAsiaTheme="majorEastAsia" w:hAnsi="Arial" w:cs="Arial"/>
          <w:sz w:val="20"/>
          <w:szCs w:val="20"/>
        </w:rPr>
        <w:footnoteReference w:id="29"/>
      </w:r>
      <w:r w:rsidRPr="004D4440">
        <w:rPr>
          <w:rFonts w:ascii="Arial" w:hAnsi="Arial" w:cs="Arial"/>
          <w:sz w:val="20"/>
          <w:szCs w:val="20"/>
        </w:rPr>
        <w:t>.</w:t>
      </w:r>
    </w:p>
    <w:p w14:paraId="21035693" w14:textId="77777777" w:rsidR="00760486" w:rsidRPr="004D4440" w:rsidRDefault="00760486" w:rsidP="00760486">
      <w:pPr>
        <w:autoSpaceDE w:val="0"/>
        <w:autoSpaceDN w:val="0"/>
        <w:adjustRightInd w:val="0"/>
        <w:spacing w:before="0" w:after="0" w:line="240" w:lineRule="auto"/>
        <w:jc w:val="left"/>
        <w:rPr>
          <w:rFonts w:ascii="Arial" w:hAnsi="Arial" w:cs="Arial"/>
          <w:sz w:val="20"/>
          <w:szCs w:val="20"/>
        </w:rPr>
      </w:pPr>
    </w:p>
    <w:p w14:paraId="181D1581" w14:textId="77777777" w:rsidR="00760486" w:rsidRPr="004D4440" w:rsidRDefault="00760486" w:rsidP="00760486">
      <w:pPr>
        <w:pStyle w:val="Navadensplet"/>
        <w:spacing w:before="0" w:beforeAutospacing="0" w:after="0" w:afterAutospacing="0"/>
        <w:rPr>
          <w:rFonts w:ascii="Arial" w:hAnsi="Arial" w:cs="Arial"/>
          <w:sz w:val="20"/>
          <w:szCs w:val="20"/>
        </w:rPr>
      </w:pPr>
      <w:r w:rsidRPr="004D4440">
        <w:rPr>
          <w:rFonts w:ascii="Arial" w:hAnsi="Arial" w:cs="Arial"/>
          <w:sz w:val="20"/>
          <w:szCs w:val="20"/>
        </w:rPr>
        <w:t>V raziskavi PIAAC se je s primerljivimi nalogami neposredno merilo razvitost spretnosti za obdelavo informacij, to pomeni besedilne in matematične spretnosti ter spretnosti reševanja problemov v tehnološko bogatih okoljih. Pri tem se je želelo izvedeti čim več o tem, kako dobro odrasli rešujejo testne naloge povezane z branjem, razumevanjem besedil, računanjem, reševanjem problemov z uporabo računalnika. Raziskava je med drugim pokazala, »kakšna je raven teh spretnosti pri aktivnem delu populacije od 16 do 65 let, v primerjavi z drugimi državami«, »koliko teh spretnosti izkoristijo delodajalci« in tudi »kaj vpliva na razvoj in usihanje spretnosti in kako bi lahko te spretnosti prebivalstva še razvijali«</w:t>
      </w:r>
      <w:r w:rsidRPr="004D4440">
        <w:rPr>
          <w:rStyle w:val="Sprotnaopomba-sklic"/>
          <w:rFonts w:ascii="Arial" w:eastAsia="Calibri" w:hAnsi="Arial" w:cs="Arial"/>
          <w:sz w:val="20"/>
          <w:szCs w:val="20"/>
        </w:rPr>
        <w:footnoteReference w:id="30"/>
      </w:r>
      <w:r w:rsidRPr="004D4440">
        <w:rPr>
          <w:rFonts w:ascii="Arial" w:hAnsi="Arial" w:cs="Arial"/>
          <w:sz w:val="20"/>
          <w:szCs w:val="20"/>
        </w:rPr>
        <w:t xml:space="preserve">. Rezultati raziskave so pokazali, da so dosežki odraslih na vseh področjih merjenih spretnosti pod povprečjem držav OECD in EU, z visokimi deleži odraslih, ki dosegajo najnižje ravni spretnosti in prenizkim deleži odraslih, ki dosegajo najvišje ravni spretnosti. </w:t>
      </w:r>
    </w:p>
    <w:p w14:paraId="4F709912" w14:textId="77777777" w:rsidR="00760486" w:rsidRPr="004D4440" w:rsidRDefault="00760486" w:rsidP="00760486">
      <w:pPr>
        <w:pStyle w:val="Navadensplet"/>
        <w:spacing w:before="0" w:beforeAutospacing="0" w:after="0" w:afterAutospacing="0"/>
        <w:rPr>
          <w:rFonts w:ascii="Arial" w:hAnsi="Arial" w:cs="Arial"/>
          <w:sz w:val="20"/>
          <w:szCs w:val="20"/>
        </w:rPr>
      </w:pPr>
    </w:p>
    <w:p w14:paraId="23D78B0D" w14:textId="0E389A55" w:rsidR="00760486" w:rsidRPr="004D4440" w:rsidRDefault="007C2B90" w:rsidP="00C25A1D">
      <w:pPr>
        <w:pStyle w:val="Navadensplet"/>
        <w:spacing w:before="0" w:beforeAutospacing="0" w:after="0" w:afterAutospacing="0"/>
        <w:rPr>
          <w:rFonts w:ascii="Arial" w:hAnsi="Arial" w:cs="Arial"/>
          <w:sz w:val="20"/>
          <w:szCs w:val="20"/>
        </w:rPr>
      </w:pPr>
      <w:r w:rsidRPr="004D4440">
        <w:rPr>
          <w:rFonts w:ascii="Arial" w:hAnsi="Arial" w:cs="Arial"/>
          <w:sz w:val="20"/>
          <w:szCs w:val="20"/>
        </w:rPr>
        <w:t>Rezultati za Slovenijo v primerjavi z drugimi sodelujočimi državami in povprečjem OECD, kar kažeta preglednica 1</w:t>
      </w:r>
      <w:r w:rsidR="002E5B1A" w:rsidRPr="004D4440">
        <w:rPr>
          <w:rFonts w:ascii="Arial" w:hAnsi="Arial" w:cs="Arial"/>
          <w:sz w:val="20"/>
          <w:szCs w:val="20"/>
        </w:rPr>
        <w:t>4</w:t>
      </w:r>
      <w:r w:rsidRPr="004D4440">
        <w:rPr>
          <w:rFonts w:ascii="Arial" w:hAnsi="Arial" w:cs="Arial"/>
          <w:sz w:val="20"/>
          <w:szCs w:val="20"/>
        </w:rPr>
        <w:t xml:space="preserve"> in slika</w:t>
      </w:r>
      <w:r w:rsidR="00907C08" w:rsidRPr="004D4440">
        <w:rPr>
          <w:rFonts w:ascii="Arial" w:hAnsi="Arial" w:cs="Arial"/>
          <w:sz w:val="20"/>
          <w:szCs w:val="20"/>
        </w:rPr>
        <w:t xml:space="preserve"> 8.</w:t>
      </w:r>
    </w:p>
    <w:p w14:paraId="7BAA995F" w14:textId="1ED72114" w:rsidR="008D2EF4" w:rsidRPr="004D4440" w:rsidRDefault="008D2EF4" w:rsidP="008D2EF4">
      <w:pPr>
        <w:pStyle w:val="Napis"/>
        <w:keepNext/>
      </w:pPr>
      <w:bookmarkStart w:id="66" w:name="_Toc72912654"/>
      <w:r w:rsidRPr="004D4440">
        <w:t xml:space="preserve">Preglednica </w:t>
      </w:r>
      <w:r w:rsidR="00333DBF">
        <w:rPr>
          <w:noProof/>
        </w:rPr>
        <w:fldChar w:fldCharType="begin"/>
      </w:r>
      <w:r w:rsidR="00333DBF">
        <w:rPr>
          <w:noProof/>
        </w:rPr>
        <w:instrText xml:space="preserve"> SEQ Preglednica \* ARABIC </w:instrText>
      </w:r>
      <w:r w:rsidR="00333DBF">
        <w:rPr>
          <w:noProof/>
        </w:rPr>
        <w:fldChar w:fldCharType="separate"/>
      </w:r>
      <w:r w:rsidR="003D6DEF" w:rsidRPr="004D4440">
        <w:rPr>
          <w:noProof/>
        </w:rPr>
        <w:t>14</w:t>
      </w:r>
      <w:r w:rsidR="00333DBF">
        <w:rPr>
          <w:noProof/>
        </w:rPr>
        <w:fldChar w:fldCharType="end"/>
      </w:r>
      <w:r w:rsidRPr="004D4440">
        <w:t>: Deleži odraslih po ravneh v besedilnih spretnostih v Sloveniji v primerjavi z državami in povprečjem OECD</w:t>
      </w:r>
      <w:bookmarkEnd w:id="66"/>
    </w:p>
    <w:tbl>
      <w:tblPr>
        <w:tblpPr w:leftFromText="141" w:rightFromText="141" w:vertAnchor="text" w:tblpY="1"/>
        <w:tblOverlap w:val="never"/>
        <w:tblW w:w="7933" w:type="dxa"/>
        <w:tblLook w:val="04A0" w:firstRow="1" w:lastRow="0" w:firstColumn="1" w:lastColumn="0" w:noHBand="0" w:noVBand="1"/>
      </w:tblPr>
      <w:tblGrid>
        <w:gridCol w:w="1271"/>
        <w:gridCol w:w="1701"/>
        <w:gridCol w:w="1276"/>
        <w:gridCol w:w="1134"/>
        <w:gridCol w:w="1276"/>
        <w:gridCol w:w="1275"/>
      </w:tblGrid>
      <w:tr w:rsidR="0044219D" w:rsidRPr="004D4440" w14:paraId="22C202B1" w14:textId="77777777" w:rsidTr="00CA3276">
        <w:trPr>
          <w:trHeight w:val="540"/>
        </w:trPr>
        <w:tc>
          <w:tcPr>
            <w:tcW w:w="127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6D7D9A"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Države</w:t>
            </w:r>
            <w:proofErr w:type="spellEnd"/>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14:paraId="03783213" w14:textId="00E93A4C" w:rsidR="0044219D" w:rsidRPr="004D4440" w:rsidRDefault="00907C08"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Pod 1.</w:t>
            </w:r>
            <w:r w:rsidR="00F2695C" w:rsidRPr="004D4440">
              <w:rPr>
                <w:rStyle w:val="Sprotnaopomba-sklic"/>
                <w:rFonts w:ascii="Arial" w:eastAsia="Times New Roman" w:hAnsi="Arial" w:cs="Arial"/>
                <w:color w:val="000000"/>
                <w:sz w:val="18"/>
                <w:szCs w:val="18"/>
                <w:lang w:val="en-GB" w:eastAsia="en-GB"/>
              </w:rPr>
              <w:footnoteReference w:id="31"/>
            </w:r>
            <w:r w:rsidRPr="004D4440">
              <w:rPr>
                <w:rFonts w:ascii="Arial" w:eastAsia="Times New Roman" w:hAnsi="Arial" w:cs="Arial"/>
                <w:color w:val="000000"/>
                <w:sz w:val="18"/>
                <w:szCs w:val="18"/>
                <w:lang w:val="en-GB" w:eastAsia="en-GB"/>
              </w:rPr>
              <w:t xml:space="preserve"> </w:t>
            </w:r>
            <w:proofErr w:type="spellStart"/>
            <w:r w:rsidRPr="004D4440">
              <w:rPr>
                <w:rFonts w:ascii="Arial" w:eastAsia="Times New Roman" w:hAnsi="Arial" w:cs="Arial"/>
                <w:color w:val="000000"/>
                <w:sz w:val="18"/>
                <w:szCs w:val="18"/>
                <w:lang w:val="en-GB" w:eastAsia="en-GB"/>
              </w:rPr>
              <w:t>ravn</w:t>
            </w:r>
            <w:r w:rsidR="0044219D" w:rsidRPr="004D4440">
              <w:rPr>
                <w:rFonts w:ascii="Arial" w:eastAsia="Times New Roman" w:hAnsi="Arial" w:cs="Arial"/>
                <w:color w:val="000000"/>
                <w:sz w:val="18"/>
                <w:szCs w:val="18"/>
                <w:lang w:val="en-GB" w:eastAsia="en-GB"/>
              </w:rPr>
              <w:t>jo</w:t>
            </w:r>
            <w:proofErr w:type="spellEnd"/>
            <w:r w:rsidR="0044219D" w:rsidRPr="004D4440">
              <w:rPr>
                <w:rFonts w:ascii="Arial" w:eastAsia="Times New Roman" w:hAnsi="Arial" w:cs="Arial"/>
                <w:color w:val="000000"/>
                <w:sz w:val="18"/>
                <w:szCs w:val="18"/>
                <w:lang w:val="en-GB" w:eastAsia="en-GB"/>
              </w:rPr>
              <w:t xml:space="preserve">  </w:t>
            </w:r>
          </w:p>
        </w:tc>
        <w:tc>
          <w:tcPr>
            <w:tcW w:w="1276" w:type="dxa"/>
            <w:tcBorders>
              <w:top w:val="single" w:sz="4" w:space="0" w:color="auto"/>
              <w:left w:val="nil"/>
              <w:bottom w:val="single" w:sz="4" w:space="0" w:color="auto"/>
              <w:right w:val="single" w:sz="4" w:space="0" w:color="auto"/>
            </w:tcBorders>
            <w:shd w:val="clear" w:color="auto" w:fill="FFFFFF"/>
            <w:noWrap/>
            <w:vAlign w:val="bottom"/>
            <w:hideMark/>
          </w:tcPr>
          <w:p w14:paraId="3525AE10" w14:textId="4DCA41FA"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1. raven</w:t>
            </w:r>
            <w:r w:rsidR="00F2695C" w:rsidRPr="004D4440">
              <w:rPr>
                <w:rStyle w:val="Sprotnaopomba-sklic"/>
                <w:rFonts w:ascii="Arial" w:eastAsia="Times New Roman" w:hAnsi="Arial" w:cs="Arial"/>
                <w:color w:val="000000"/>
                <w:sz w:val="18"/>
                <w:szCs w:val="18"/>
                <w:lang w:val="en-GB" w:eastAsia="en-GB"/>
              </w:rPr>
              <w:footnoteReference w:id="32"/>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14:paraId="019372C4" w14:textId="3D31715B"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2. raven</w:t>
            </w:r>
            <w:r w:rsidR="00F2695C" w:rsidRPr="004D4440">
              <w:rPr>
                <w:rStyle w:val="Sprotnaopomba-sklic"/>
                <w:rFonts w:ascii="Arial" w:eastAsia="Times New Roman" w:hAnsi="Arial" w:cs="Arial"/>
                <w:color w:val="000000"/>
                <w:sz w:val="18"/>
                <w:szCs w:val="18"/>
                <w:lang w:val="en-GB" w:eastAsia="en-GB"/>
              </w:rPr>
              <w:footnoteReference w:id="33"/>
            </w:r>
          </w:p>
        </w:tc>
        <w:tc>
          <w:tcPr>
            <w:tcW w:w="1276" w:type="dxa"/>
            <w:tcBorders>
              <w:top w:val="single" w:sz="4" w:space="0" w:color="auto"/>
              <w:left w:val="nil"/>
              <w:bottom w:val="single" w:sz="4" w:space="0" w:color="auto"/>
              <w:right w:val="single" w:sz="4" w:space="0" w:color="auto"/>
            </w:tcBorders>
            <w:shd w:val="clear" w:color="auto" w:fill="FFFFFF"/>
            <w:noWrap/>
            <w:vAlign w:val="bottom"/>
            <w:hideMark/>
          </w:tcPr>
          <w:p w14:paraId="10A68051" w14:textId="4B9C4699"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3. raven</w:t>
            </w:r>
            <w:r w:rsidR="00F2695C" w:rsidRPr="004D4440">
              <w:rPr>
                <w:rStyle w:val="Sprotnaopomba-sklic"/>
                <w:rFonts w:ascii="Arial" w:eastAsia="Times New Roman" w:hAnsi="Arial" w:cs="Arial"/>
                <w:color w:val="000000"/>
                <w:sz w:val="18"/>
                <w:szCs w:val="18"/>
                <w:lang w:val="en-GB" w:eastAsia="en-GB"/>
              </w:rPr>
              <w:footnoteReference w:id="34"/>
            </w:r>
          </w:p>
        </w:tc>
        <w:tc>
          <w:tcPr>
            <w:tcW w:w="1275" w:type="dxa"/>
            <w:tcBorders>
              <w:top w:val="single" w:sz="4" w:space="0" w:color="auto"/>
              <w:left w:val="nil"/>
              <w:bottom w:val="single" w:sz="4" w:space="0" w:color="auto"/>
              <w:right w:val="single" w:sz="4" w:space="0" w:color="auto"/>
            </w:tcBorders>
            <w:shd w:val="clear" w:color="auto" w:fill="FFFFFF"/>
            <w:noWrap/>
            <w:vAlign w:val="bottom"/>
            <w:hideMark/>
          </w:tcPr>
          <w:p w14:paraId="5E955A9C" w14:textId="293EE44A"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4/5. raven</w:t>
            </w:r>
            <w:r w:rsidR="00F2695C" w:rsidRPr="004D4440">
              <w:rPr>
                <w:rStyle w:val="Sprotnaopomba-sklic"/>
                <w:rFonts w:ascii="Arial" w:eastAsia="Times New Roman" w:hAnsi="Arial" w:cs="Arial"/>
                <w:color w:val="000000"/>
                <w:sz w:val="18"/>
                <w:szCs w:val="18"/>
                <w:lang w:val="en-GB" w:eastAsia="en-GB"/>
              </w:rPr>
              <w:footnoteReference w:id="35"/>
            </w:r>
          </w:p>
        </w:tc>
      </w:tr>
      <w:tr w:rsidR="0044219D" w:rsidRPr="004D4440" w14:paraId="1274F265"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07EE08FC" w14:textId="77777777" w:rsidR="0044219D" w:rsidRPr="004D4440" w:rsidRDefault="0044219D" w:rsidP="001C02D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Ekvador</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51DB665D" w14:textId="621F0BD6" w:rsidR="0044219D" w:rsidRPr="004D4440" w:rsidRDefault="0044219D" w:rsidP="001C02D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33,5 </w:t>
            </w:r>
          </w:p>
        </w:tc>
        <w:tc>
          <w:tcPr>
            <w:tcW w:w="1276" w:type="dxa"/>
            <w:tcBorders>
              <w:top w:val="nil"/>
              <w:left w:val="nil"/>
              <w:bottom w:val="single" w:sz="4" w:space="0" w:color="auto"/>
              <w:right w:val="single" w:sz="4" w:space="0" w:color="auto"/>
            </w:tcBorders>
            <w:shd w:val="clear" w:color="auto" w:fill="FFFFFF"/>
            <w:noWrap/>
            <w:vAlign w:val="center"/>
            <w:hideMark/>
          </w:tcPr>
          <w:p w14:paraId="68F2EE2D" w14:textId="3441F9F5" w:rsidR="0044219D" w:rsidRPr="004D4440" w:rsidRDefault="0044219D" w:rsidP="001C02D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37,6 </w:t>
            </w:r>
          </w:p>
        </w:tc>
        <w:tc>
          <w:tcPr>
            <w:tcW w:w="1134" w:type="dxa"/>
            <w:tcBorders>
              <w:top w:val="nil"/>
              <w:left w:val="nil"/>
              <w:bottom w:val="single" w:sz="4" w:space="0" w:color="auto"/>
              <w:right w:val="single" w:sz="4" w:space="0" w:color="auto"/>
            </w:tcBorders>
            <w:shd w:val="clear" w:color="auto" w:fill="FFFFFF"/>
            <w:noWrap/>
            <w:vAlign w:val="center"/>
            <w:hideMark/>
          </w:tcPr>
          <w:p w14:paraId="4AA81FDF" w14:textId="1879E128" w:rsidR="0044219D" w:rsidRPr="004D4440" w:rsidRDefault="0044219D" w:rsidP="001C02D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23,1 </w:t>
            </w:r>
          </w:p>
        </w:tc>
        <w:tc>
          <w:tcPr>
            <w:tcW w:w="1276" w:type="dxa"/>
            <w:tcBorders>
              <w:top w:val="nil"/>
              <w:left w:val="nil"/>
              <w:bottom w:val="single" w:sz="4" w:space="0" w:color="auto"/>
              <w:right w:val="single" w:sz="4" w:space="0" w:color="auto"/>
            </w:tcBorders>
            <w:shd w:val="clear" w:color="auto" w:fill="FFFFFF"/>
            <w:noWrap/>
            <w:vAlign w:val="center"/>
            <w:hideMark/>
          </w:tcPr>
          <w:p w14:paraId="2EDB7A97" w14:textId="19381B3E" w:rsidR="0044219D" w:rsidRPr="004D4440" w:rsidRDefault="0044219D" w:rsidP="001C02D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 4,9 </w:t>
            </w:r>
          </w:p>
        </w:tc>
        <w:tc>
          <w:tcPr>
            <w:tcW w:w="1275" w:type="dxa"/>
            <w:tcBorders>
              <w:top w:val="nil"/>
              <w:left w:val="nil"/>
              <w:bottom w:val="single" w:sz="4" w:space="0" w:color="auto"/>
              <w:right w:val="single" w:sz="4" w:space="0" w:color="auto"/>
            </w:tcBorders>
            <w:shd w:val="clear" w:color="auto" w:fill="FFFFFF"/>
            <w:noWrap/>
            <w:vAlign w:val="center"/>
            <w:hideMark/>
          </w:tcPr>
          <w:p w14:paraId="34FABEC2" w14:textId="46A051C9" w:rsidR="0044219D" w:rsidRPr="004D4440" w:rsidRDefault="0044219D" w:rsidP="001C02D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 0,3 </w:t>
            </w:r>
          </w:p>
        </w:tc>
      </w:tr>
      <w:tr w:rsidR="0044219D" w:rsidRPr="004D4440" w14:paraId="642B0A2D"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2B83BEF8" w14:textId="77777777" w:rsidR="0044219D" w:rsidRPr="004D4440" w:rsidRDefault="0044219D" w:rsidP="001C02DA">
            <w:pPr>
              <w:spacing w:before="0" w:after="0" w:line="240" w:lineRule="auto"/>
              <w:jc w:val="lef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lastRenderedPageBreak/>
              <w:t>Peru</w:t>
            </w:r>
          </w:p>
        </w:tc>
        <w:tc>
          <w:tcPr>
            <w:tcW w:w="1701" w:type="dxa"/>
            <w:tcBorders>
              <w:top w:val="nil"/>
              <w:left w:val="nil"/>
              <w:bottom w:val="single" w:sz="4" w:space="0" w:color="auto"/>
              <w:right w:val="single" w:sz="4" w:space="0" w:color="auto"/>
            </w:tcBorders>
            <w:shd w:val="clear" w:color="auto" w:fill="FFFFFF"/>
            <w:noWrap/>
            <w:vAlign w:val="center"/>
            <w:hideMark/>
          </w:tcPr>
          <w:p w14:paraId="7842055C" w14:textId="4CCCC676" w:rsidR="0044219D" w:rsidRPr="004D4440" w:rsidRDefault="0044219D" w:rsidP="001C02D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35,1 </w:t>
            </w:r>
          </w:p>
        </w:tc>
        <w:tc>
          <w:tcPr>
            <w:tcW w:w="1276" w:type="dxa"/>
            <w:tcBorders>
              <w:top w:val="nil"/>
              <w:left w:val="nil"/>
              <w:bottom w:val="single" w:sz="4" w:space="0" w:color="auto"/>
              <w:right w:val="single" w:sz="4" w:space="0" w:color="auto"/>
            </w:tcBorders>
            <w:shd w:val="clear" w:color="auto" w:fill="FFFFFF"/>
            <w:noWrap/>
            <w:vAlign w:val="center"/>
            <w:hideMark/>
          </w:tcPr>
          <w:p w14:paraId="17D48F63" w14:textId="66E68324" w:rsidR="0044219D" w:rsidRPr="004D4440" w:rsidRDefault="0044219D" w:rsidP="001C02D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35,0 </w:t>
            </w:r>
          </w:p>
        </w:tc>
        <w:tc>
          <w:tcPr>
            <w:tcW w:w="1134" w:type="dxa"/>
            <w:tcBorders>
              <w:top w:val="nil"/>
              <w:left w:val="nil"/>
              <w:bottom w:val="single" w:sz="4" w:space="0" w:color="auto"/>
              <w:right w:val="single" w:sz="4" w:space="0" w:color="auto"/>
            </w:tcBorders>
            <w:shd w:val="clear" w:color="auto" w:fill="FFFFFF"/>
            <w:noWrap/>
            <w:vAlign w:val="center"/>
            <w:hideMark/>
          </w:tcPr>
          <w:p w14:paraId="508D9145" w14:textId="16BF87E3" w:rsidR="0044219D" w:rsidRPr="004D4440" w:rsidRDefault="0044219D" w:rsidP="001C02D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23,0 </w:t>
            </w:r>
          </w:p>
        </w:tc>
        <w:tc>
          <w:tcPr>
            <w:tcW w:w="1276" w:type="dxa"/>
            <w:tcBorders>
              <w:top w:val="nil"/>
              <w:left w:val="nil"/>
              <w:bottom w:val="single" w:sz="4" w:space="0" w:color="auto"/>
              <w:right w:val="single" w:sz="4" w:space="0" w:color="auto"/>
            </w:tcBorders>
            <w:shd w:val="clear" w:color="auto" w:fill="FFFFFF"/>
            <w:noWrap/>
            <w:vAlign w:val="center"/>
            <w:hideMark/>
          </w:tcPr>
          <w:p w14:paraId="620AE8C5" w14:textId="0F6E657D" w:rsidR="0044219D" w:rsidRPr="004D4440" w:rsidRDefault="0044219D" w:rsidP="001C02D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5,6 </w:t>
            </w:r>
          </w:p>
        </w:tc>
        <w:tc>
          <w:tcPr>
            <w:tcW w:w="1275" w:type="dxa"/>
            <w:tcBorders>
              <w:top w:val="nil"/>
              <w:left w:val="nil"/>
              <w:bottom w:val="single" w:sz="4" w:space="0" w:color="auto"/>
              <w:right w:val="single" w:sz="4" w:space="0" w:color="auto"/>
            </w:tcBorders>
            <w:shd w:val="clear" w:color="auto" w:fill="FFFFFF"/>
            <w:noWrap/>
            <w:vAlign w:val="center"/>
            <w:hideMark/>
          </w:tcPr>
          <w:p w14:paraId="5790AC33" w14:textId="2D6995B0" w:rsidR="0044219D" w:rsidRPr="004D4440" w:rsidRDefault="0044219D" w:rsidP="001C02D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0,5 </w:t>
            </w:r>
          </w:p>
        </w:tc>
      </w:tr>
      <w:tr w:rsidR="0044219D" w:rsidRPr="004D4440" w14:paraId="6FA81FC2"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62323E88"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Mehika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3C95CD9C" w14:textId="274FC3DA"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16,3 </w:t>
            </w:r>
          </w:p>
        </w:tc>
        <w:tc>
          <w:tcPr>
            <w:tcW w:w="1276" w:type="dxa"/>
            <w:tcBorders>
              <w:top w:val="nil"/>
              <w:left w:val="nil"/>
              <w:bottom w:val="single" w:sz="4" w:space="0" w:color="auto"/>
              <w:right w:val="single" w:sz="4" w:space="0" w:color="auto"/>
            </w:tcBorders>
            <w:shd w:val="clear" w:color="auto" w:fill="FFFFFF"/>
            <w:noWrap/>
            <w:vAlign w:val="center"/>
            <w:hideMark/>
          </w:tcPr>
          <w:p w14:paraId="59FDAA38" w14:textId="3DA4E7C6"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34,3 </w:t>
            </w:r>
          </w:p>
        </w:tc>
        <w:tc>
          <w:tcPr>
            <w:tcW w:w="1134" w:type="dxa"/>
            <w:tcBorders>
              <w:top w:val="nil"/>
              <w:left w:val="nil"/>
              <w:bottom w:val="single" w:sz="4" w:space="0" w:color="auto"/>
              <w:right w:val="single" w:sz="4" w:space="0" w:color="auto"/>
            </w:tcBorders>
            <w:shd w:val="clear" w:color="auto" w:fill="FFFFFF"/>
            <w:noWrap/>
            <w:vAlign w:val="center"/>
            <w:hideMark/>
          </w:tcPr>
          <w:p w14:paraId="73780A4C" w14:textId="7E82CD34"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37,1 </w:t>
            </w:r>
          </w:p>
        </w:tc>
        <w:tc>
          <w:tcPr>
            <w:tcW w:w="1276" w:type="dxa"/>
            <w:tcBorders>
              <w:top w:val="nil"/>
              <w:left w:val="nil"/>
              <w:bottom w:val="single" w:sz="4" w:space="0" w:color="auto"/>
              <w:right w:val="single" w:sz="4" w:space="0" w:color="auto"/>
            </w:tcBorders>
            <w:shd w:val="clear" w:color="auto" w:fill="FFFFFF"/>
            <w:noWrap/>
            <w:vAlign w:val="center"/>
            <w:hideMark/>
          </w:tcPr>
          <w:p w14:paraId="5F2FEB49" w14:textId="1DF15660"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10,9 </w:t>
            </w:r>
          </w:p>
        </w:tc>
        <w:tc>
          <w:tcPr>
            <w:tcW w:w="1275" w:type="dxa"/>
            <w:tcBorders>
              <w:top w:val="nil"/>
              <w:left w:val="nil"/>
              <w:bottom w:val="single" w:sz="4" w:space="0" w:color="auto"/>
              <w:right w:val="single" w:sz="4" w:space="0" w:color="auto"/>
            </w:tcBorders>
            <w:shd w:val="clear" w:color="auto" w:fill="FFFFFF"/>
            <w:noWrap/>
            <w:vAlign w:val="center"/>
            <w:hideMark/>
          </w:tcPr>
          <w:p w14:paraId="4C623C17" w14:textId="6FABD079"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0,8 </w:t>
            </w:r>
          </w:p>
        </w:tc>
      </w:tr>
      <w:tr w:rsidR="0044219D" w:rsidRPr="004D4440" w14:paraId="510D7D8A"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1FD75AC7"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Turčija</w:t>
            </w:r>
            <w:proofErr w:type="spellEnd"/>
            <w:r w:rsidRPr="004D4440">
              <w:rPr>
                <w:rFonts w:ascii="Arial" w:eastAsia="Times New Roman" w:hAnsi="Arial" w:cs="Arial"/>
                <w:color w:val="000000"/>
                <w:sz w:val="18"/>
                <w:szCs w:val="18"/>
                <w:lang w:val="en-GB" w:eastAsia="en-GB"/>
              </w:rPr>
              <w:t xml:space="preserve"> </w:t>
            </w:r>
          </w:p>
        </w:tc>
        <w:tc>
          <w:tcPr>
            <w:tcW w:w="1701" w:type="dxa"/>
            <w:tcBorders>
              <w:top w:val="nil"/>
              <w:left w:val="nil"/>
              <w:bottom w:val="single" w:sz="4" w:space="0" w:color="auto"/>
              <w:right w:val="single" w:sz="4" w:space="0" w:color="auto"/>
            </w:tcBorders>
            <w:shd w:val="clear" w:color="auto" w:fill="FFFFFF"/>
            <w:noWrap/>
            <w:vAlign w:val="center"/>
            <w:hideMark/>
          </w:tcPr>
          <w:p w14:paraId="23C23D2A" w14:textId="5328168F"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12,7 </w:t>
            </w:r>
          </w:p>
        </w:tc>
        <w:tc>
          <w:tcPr>
            <w:tcW w:w="1276" w:type="dxa"/>
            <w:tcBorders>
              <w:top w:val="nil"/>
              <w:left w:val="nil"/>
              <w:bottom w:val="single" w:sz="4" w:space="0" w:color="auto"/>
              <w:right w:val="single" w:sz="4" w:space="0" w:color="auto"/>
            </w:tcBorders>
            <w:shd w:val="clear" w:color="auto" w:fill="FFFFFF"/>
            <w:noWrap/>
            <w:vAlign w:val="center"/>
            <w:hideMark/>
          </w:tcPr>
          <w:p w14:paraId="6DB148ED" w14:textId="5A6FE196"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33,1 </w:t>
            </w:r>
          </w:p>
        </w:tc>
        <w:tc>
          <w:tcPr>
            <w:tcW w:w="1134" w:type="dxa"/>
            <w:tcBorders>
              <w:top w:val="nil"/>
              <w:left w:val="nil"/>
              <w:bottom w:val="single" w:sz="4" w:space="0" w:color="auto"/>
              <w:right w:val="single" w:sz="4" w:space="0" w:color="auto"/>
            </w:tcBorders>
            <w:shd w:val="clear" w:color="auto" w:fill="FFFFFF"/>
            <w:noWrap/>
            <w:vAlign w:val="center"/>
            <w:hideMark/>
          </w:tcPr>
          <w:p w14:paraId="45478FAD" w14:textId="112E2903"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40,2 </w:t>
            </w:r>
          </w:p>
        </w:tc>
        <w:tc>
          <w:tcPr>
            <w:tcW w:w="1276" w:type="dxa"/>
            <w:tcBorders>
              <w:top w:val="nil"/>
              <w:left w:val="nil"/>
              <w:bottom w:val="single" w:sz="4" w:space="0" w:color="auto"/>
              <w:right w:val="single" w:sz="4" w:space="0" w:color="auto"/>
            </w:tcBorders>
            <w:shd w:val="clear" w:color="auto" w:fill="FFFFFF"/>
            <w:noWrap/>
            <w:vAlign w:val="center"/>
            <w:hideMark/>
          </w:tcPr>
          <w:p w14:paraId="655FC91F" w14:textId="32E812AF"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11,5 </w:t>
            </w:r>
          </w:p>
        </w:tc>
        <w:tc>
          <w:tcPr>
            <w:tcW w:w="1275" w:type="dxa"/>
            <w:tcBorders>
              <w:top w:val="nil"/>
              <w:left w:val="nil"/>
              <w:bottom w:val="single" w:sz="4" w:space="0" w:color="auto"/>
              <w:right w:val="single" w:sz="4" w:space="0" w:color="auto"/>
            </w:tcBorders>
            <w:shd w:val="clear" w:color="auto" w:fill="FFFFFF"/>
            <w:noWrap/>
            <w:vAlign w:val="center"/>
            <w:hideMark/>
          </w:tcPr>
          <w:p w14:paraId="26B38BF8" w14:textId="0C219F1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0,5 </w:t>
            </w:r>
          </w:p>
        </w:tc>
      </w:tr>
      <w:tr w:rsidR="0044219D" w:rsidRPr="004D4440" w14:paraId="4D8B098C"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0D95E5D0"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Čile</w:t>
            </w:r>
            <w:proofErr w:type="spellEnd"/>
            <w:r w:rsidRPr="004D4440">
              <w:rPr>
                <w:rFonts w:ascii="Arial" w:eastAsia="Times New Roman" w:hAnsi="Arial" w:cs="Arial"/>
                <w:color w:val="000000"/>
                <w:sz w:val="18"/>
                <w:szCs w:val="18"/>
                <w:lang w:val="en-GB" w:eastAsia="en-GB"/>
              </w:rPr>
              <w:t xml:space="preserve"> </w:t>
            </w:r>
          </w:p>
        </w:tc>
        <w:tc>
          <w:tcPr>
            <w:tcW w:w="1701" w:type="dxa"/>
            <w:tcBorders>
              <w:top w:val="nil"/>
              <w:left w:val="nil"/>
              <w:bottom w:val="single" w:sz="4" w:space="0" w:color="auto"/>
              <w:right w:val="single" w:sz="4" w:space="0" w:color="auto"/>
            </w:tcBorders>
            <w:shd w:val="clear" w:color="auto" w:fill="FFFFFF"/>
            <w:noWrap/>
            <w:vAlign w:val="center"/>
            <w:hideMark/>
          </w:tcPr>
          <w:p w14:paraId="4A9E0566" w14:textId="00DFFA57"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20,3 </w:t>
            </w:r>
          </w:p>
        </w:tc>
        <w:tc>
          <w:tcPr>
            <w:tcW w:w="1276" w:type="dxa"/>
            <w:tcBorders>
              <w:top w:val="nil"/>
              <w:left w:val="nil"/>
              <w:bottom w:val="single" w:sz="4" w:space="0" w:color="auto"/>
              <w:right w:val="single" w:sz="4" w:space="0" w:color="auto"/>
            </w:tcBorders>
            <w:shd w:val="clear" w:color="auto" w:fill="FFFFFF"/>
            <w:noWrap/>
            <w:vAlign w:val="center"/>
            <w:hideMark/>
          </w:tcPr>
          <w:p w14:paraId="2B41F3AC" w14:textId="2B9380B2"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33,1 </w:t>
            </w:r>
          </w:p>
        </w:tc>
        <w:tc>
          <w:tcPr>
            <w:tcW w:w="1134" w:type="dxa"/>
            <w:tcBorders>
              <w:top w:val="nil"/>
              <w:left w:val="nil"/>
              <w:bottom w:val="single" w:sz="4" w:space="0" w:color="auto"/>
              <w:right w:val="single" w:sz="4" w:space="0" w:color="auto"/>
            </w:tcBorders>
            <w:shd w:val="clear" w:color="auto" w:fill="FFFFFF"/>
            <w:noWrap/>
            <w:vAlign w:val="center"/>
            <w:hideMark/>
          </w:tcPr>
          <w:p w14:paraId="1C2DCA41" w14:textId="54BD0322"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31,8 </w:t>
            </w:r>
          </w:p>
        </w:tc>
        <w:tc>
          <w:tcPr>
            <w:tcW w:w="1276" w:type="dxa"/>
            <w:tcBorders>
              <w:top w:val="nil"/>
              <w:left w:val="nil"/>
              <w:bottom w:val="single" w:sz="4" w:space="0" w:color="auto"/>
              <w:right w:val="single" w:sz="4" w:space="0" w:color="auto"/>
            </w:tcBorders>
            <w:shd w:val="clear" w:color="auto" w:fill="FFFFFF"/>
            <w:noWrap/>
            <w:vAlign w:val="center"/>
            <w:hideMark/>
          </w:tcPr>
          <w:p w14:paraId="23B4DF01" w14:textId="722E05DB"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12,9 </w:t>
            </w:r>
          </w:p>
        </w:tc>
        <w:tc>
          <w:tcPr>
            <w:tcW w:w="1275" w:type="dxa"/>
            <w:tcBorders>
              <w:top w:val="nil"/>
              <w:left w:val="nil"/>
              <w:bottom w:val="single" w:sz="4" w:space="0" w:color="auto"/>
              <w:right w:val="single" w:sz="4" w:space="0" w:color="auto"/>
            </w:tcBorders>
            <w:shd w:val="clear" w:color="auto" w:fill="FFFFFF"/>
            <w:noWrap/>
            <w:vAlign w:val="center"/>
            <w:hideMark/>
          </w:tcPr>
          <w:p w14:paraId="6CDBF676" w14:textId="6AA38443"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1,6 </w:t>
            </w:r>
          </w:p>
        </w:tc>
      </w:tr>
      <w:tr w:rsidR="0044219D" w:rsidRPr="004D4440" w14:paraId="42800EA6"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69FA2349"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Kazahstan</w:t>
            </w:r>
            <w:proofErr w:type="spellEnd"/>
            <w:r w:rsidRPr="004D4440">
              <w:rPr>
                <w:rFonts w:ascii="Arial" w:eastAsia="Times New Roman" w:hAnsi="Arial" w:cs="Arial"/>
                <w:color w:val="000000"/>
                <w:sz w:val="18"/>
                <w:szCs w:val="18"/>
                <w:lang w:val="en-GB" w:eastAsia="en-GB"/>
              </w:rPr>
              <w:t xml:space="preserve"> </w:t>
            </w:r>
          </w:p>
        </w:tc>
        <w:tc>
          <w:tcPr>
            <w:tcW w:w="1701" w:type="dxa"/>
            <w:tcBorders>
              <w:top w:val="nil"/>
              <w:left w:val="nil"/>
              <w:bottom w:val="single" w:sz="4" w:space="0" w:color="auto"/>
              <w:right w:val="single" w:sz="4" w:space="0" w:color="auto"/>
            </w:tcBorders>
            <w:shd w:val="clear" w:color="auto" w:fill="FFFFFF"/>
            <w:noWrap/>
            <w:vAlign w:val="center"/>
            <w:hideMark/>
          </w:tcPr>
          <w:p w14:paraId="3C28A925" w14:textId="1E15F926"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4,0 </w:t>
            </w:r>
          </w:p>
        </w:tc>
        <w:tc>
          <w:tcPr>
            <w:tcW w:w="1276" w:type="dxa"/>
            <w:tcBorders>
              <w:top w:val="nil"/>
              <w:left w:val="nil"/>
              <w:bottom w:val="single" w:sz="4" w:space="0" w:color="auto"/>
              <w:right w:val="single" w:sz="4" w:space="0" w:color="auto"/>
            </w:tcBorders>
            <w:shd w:val="clear" w:color="auto" w:fill="FFFFFF"/>
            <w:noWrap/>
            <w:vAlign w:val="center"/>
            <w:hideMark/>
          </w:tcPr>
          <w:p w14:paraId="7EEDD36B" w14:textId="4B56789C"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22,3 </w:t>
            </w:r>
          </w:p>
        </w:tc>
        <w:tc>
          <w:tcPr>
            <w:tcW w:w="1134" w:type="dxa"/>
            <w:tcBorders>
              <w:top w:val="nil"/>
              <w:left w:val="nil"/>
              <w:bottom w:val="single" w:sz="4" w:space="0" w:color="auto"/>
              <w:right w:val="single" w:sz="4" w:space="0" w:color="auto"/>
            </w:tcBorders>
            <w:shd w:val="clear" w:color="auto" w:fill="FFFFFF"/>
            <w:noWrap/>
            <w:vAlign w:val="center"/>
            <w:hideMark/>
          </w:tcPr>
          <w:p w14:paraId="04D4AE0E" w14:textId="4C03F57B"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48,5 </w:t>
            </w:r>
          </w:p>
        </w:tc>
        <w:tc>
          <w:tcPr>
            <w:tcW w:w="1276" w:type="dxa"/>
            <w:tcBorders>
              <w:top w:val="nil"/>
              <w:left w:val="nil"/>
              <w:bottom w:val="single" w:sz="4" w:space="0" w:color="auto"/>
              <w:right w:val="single" w:sz="4" w:space="0" w:color="auto"/>
            </w:tcBorders>
            <w:shd w:val="clear" w:color="auto" w:fill="FFFFFF"/>
            <w:noWrap/>
            <w:vAlign w:val="center"/>
            <w:hideMark/>
          </w:tcPr>
          <w:p w14:paraId="6E25FE10" w14:textId="4EED3EE2"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23,3 </w:t>
            </w:r>
          </w:p>
        </w:tc>
        <w:tc>
          <w:tcPr>
            <w:tcW w:w="1275" w:type="dxa"/>
            <w:tcBorders>
              <w:top w:val="nil"/>
              <w:left w:val="nil"/>
              <w:bottom w:val="single" w:sz="4" w:space="0" w:color="auto"/>
              <w:right w:val="single" w:sz="4" w:space="0" w:color="auto"/>
            </w:tcBorders>
            <w:shd w:val="clear" w:color="auto" w:fill="FFFFFF"/>
            <w:noWrap/>
            <w:vAlign w:val="center"/>
            <w:hideMark/>
          </w:tcPr>
          <w:p w14:paraId="4290A7BE" w14:textId="7E923DB6"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1,7 </w:t>
            </w:r>
          </w:p>
        </w:tc>
      </w:tr>
      <w:tr w:rsidR="0044219D" w:rsidRPr="004D4440" w14:paraId="4EFE8262"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45BEBBFD"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Italija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413EAFE7" w14:textId="4F5DDE80"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5,5 </w:t>
            </w:r>
          </w:p>
        </w:tc>
        <w:tc>
          <w:tcPr>
            <w:tcW w:w="1276" w:type="dxa"/>
            <w:tcBorders>
              <w:top w:val="nil"/>
              <w:left w:val="nil"/>
              <w:bottom w:val="single" w:sz="4" w:space="0" w:color="auto"/>
              <w:right w:val="single" w:sz="4" w:space="0" w:color="auto"/>
            </w:tcBorders>
            <w:shd w:val="clear" w:color="auto" w:fill="FFFFFF"/>
            <w:noWrap/>
            <w:vAlign w:val="center"/>
            <w:hideMark/>
          </w:tcPr>
          <w:p w14:paraId="1CEF0657" w14:textId="5F2DA89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22,2 </w:t>
            </w:r>
          </w:p>
        </w:tc>
        <w:tc>
          <w:tcPr>
            <w:tcW w:w="1134" w:type="dxa"/>
            <w:tcBorders>
              <w:top w:val="nil"/>
              <w:left w:val="nil"/>
              <w:bottom w:val="single" w:sz="4" w:space="0" w:color="auto"/>
              <w:right w:val="single" w:sz="4" w:space="0" w:color="auto"/>
            </w:tcBorders>
            <w:shd w:val="clear" w:color="auto" w:fill="FFFFFF"/>
            <w:noWrap/>
            <w:vAlign w:val="center"/>
            <w:hideMark/>
          </w:tcPr>
          <w:p w14:paraId="18D2EDC8" w14:textId="75A8BB3C"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42,0 </w:t>
            </w:r>
          </w:p>
        </w:tc>
        <w:tc>
          <w:tcPr>
            <w:tcW w:w="1276" w:type="dxa"/>
            <w:tcBorders>
              <w:top w:val="nil"/>
              <w:left w:val="nil"/>
              <w:bottom w:val="single" w:sz="4" w:space="0" w:color="auto"/>
              <w:right w:val="single" w:sz="4" w:space="0" w:color="auto"/>
            </w:tcBorders>
            <w:shd w:val="clear" w:color="auto" w:fill="FFFFFF"/>
            <w:noWrap/>
            <w:vAlign w:val="center"/>
            <w:hideMark/>
          </w:tcPr>
          <w:p w14:paraId="6EF8D1A4" w14:textId="6523D099"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26,4 </w:t>
            </w:r>
          </w:p>
        </w:tc>
        <w:tc>
          <w:tcPr>
            <w:tcW w:w="1275" w:type="dxa"/>
            <w:tcBorders>
              <w:top w:val="nil"/>
              <w:left w:val="nil"/>
              <w:bottom w:val="single" w:sz="4" w:space="0" w:color="auto"/>
              <w:right w:val="single" w:sz="4" w:space="0" w:color="auto"/>
            </w:tcBorders>
            <w:shd w:val="clear" w:color="auto" w:fill="FFFFFF"/>
            <w:noWrap/>
            <w:vAlign w:val="center"/>
            <w:hideMark/>
          </w:tcPr>
          <w:p w14:paraId="5A8F856D" w14:textId="2A067BB0"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3,3 </w:t>
            </w:r>
          </w:p>
        </w:tc>
      </w:tr>
      <w:tr w:rsidR="0044219D" w:rsidRPr="004D4440" w14:paraId="2CA936D1"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14DCD700"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Grčija</w:t>
            </w:r>
            <w:proofErr w:type="spellEnd"/>
            <w:r w:rsidRPr="004D4440">
              <w:rPr>
                <w:rFonts w:ascii="Arial" w:eastAsia="Times New Roman" w:hAnsi="Arial" w:cs="Arial"/>
                <w:color w:val="000000"/>
                <w:sz w:val="18"/>
                <w:szCs w:val="18"/>
                <w:lang w:val="en-GB" w:eastAsia="en-GB"/>
              </w:rPr>
              <w:t xml:space="preserve"> </w:t>
            </w:r>
          </w:p>
        </w:tc>
        <w:tc>
          <w:tcPr>
            <w:tcW w:w="1701" w:type="dxa"/>
            <w:tcBorders>
              <w:top w:val="nil"/>
              <w:left w:val="nil"/>
              <w:bottom w:val="single" w:sz="4" w:space="0" w:color="auto"/>
              <w:right w:val="single" w:sz="4" w:space="0" w:color="auto"/>
            </w:tcBorders>
            <w:shd w:val="clear" w:color="auto" w:fill="FFFFFF"/>
            <w:noWrap/>
            <w:vAlign w:val="center"/>
            <w:hideMark/>
          </w:tcPr>
          <w:p w14:paraId="7730D5F7" w14:textId="55C3DD50"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4,9 </w:t>
            </w:r>
          </w:p>
        </w:tc>
        <w:tc>
          <w:tcPr>
            <w:tcW w:w="1276" w:type="dxa"/>
            <w:tcBorders>
              <w:top w:val="nil"/>
              <w:left w:val="nil"/>
              <w:bottom w:val="single" w:sz="4" w:space="0" w:color="auto"/>
              <w:right w:val="single" w:sz="4" w:space="0" w:color="auto"/>
            </w:tcBorders>
            <w:shd w:val="clear" w:color="auto" w:fill="FFFFFF"/>
            <w:noWrap/>
            <w:vAlign w:val="center"/>
            <w:hideMark/>
          </w:tcPr>
          <w:p w14:paraId="278D6310" w14:textId="560E1FC0"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21,6 </w:t>
            </w:r>
          </w:p>
        </w:tc>
        <w:tc>
          <w:tcPr>
            <w:tcW w:w="1134" w:type="dxa"/>
            <w:tcBorders>
              <w:top w:val="nil"/>
              <w:left w:val="nil"/>
              <w:bottom w:val="single" w:sz="4" w:space="0" w:color="auto"/>
              <w:right w:val="single" w:sz="4" w:space="0" w:color="auto"/>
            </w:tcBorders>
            <w:shd w:val="clear" w:color="auto" w:fill="FFFFFF"/>
            <w:noWrap/>
            <w:vAlign w:val="center"/>
            <w:hideMark/>
          </w:tcPr>
          <w:p w14:paraId="761E19E0" w14:textId="76E4F2D8"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41,0 </w:t>
            </w:r>
          </w:p>
        </w:tc>
        <w:tc>
          <w:tcPr>
            <w:tcW w:w="1276" w:type="dxa"/>
            <w:tcBorders>
              <w:top w:val="nil"/>
              <w:left w:val="nil"/>
              <w:bottom w:val="single" w:sz="4" w:space="0" w:color="auto"/>
              <w:right w:val="single" w:sz="4" w:space="0" w:color="auto"/>
            </w:tcBorders>
            <w:shd w:val="clear" w:color="auto" w:fill="FFFFFF"/>
            <w:noWrap/>
            <w:vAlign w:val="center"/>
            <w:hideMark/>
          </w:tcPr>
          <w:p w14:paraId="7BD3A7FF" w14:textId="48455077"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26,0 </w:t>
            </w:r>
          </w:p>
        </w:tc>
        <w:tc>
          <w:tcPr>
            <w:tcW w:w="1275" w:type="dxa"/>
            <w:tcBorders>
              <w:top w:val="nil"/>
              <w:left w:val="nil"/>
              <w:bottom w:val="single" w:sz="4" w:space="0" w:color="auto"/>
              <w:right w:val="single" w:sz="4" w:space="0" w:color="auto"/>
            </w:tcBorders>
            <w:shd w:val="clear" w:color="auto" w:fill="FFFFFF"/>
            <w:noWrap/>
            <w:vAlign w:val="center"/>
            <w:hideMark/>
          </w:tcPr>
          <w:p w14:paraId="01E0EB22" w14:textId="262CB2C8"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5,5 </w:t>
            </w:r>
          </w:p>
        </w:tc>
      </w:tr>
      <w:tr w:rsidR="0044219D" w:rsidRPr="004D4440" w14:paraId="52766CC5"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72A8C3FF"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Španija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4F73F6D6" w14:textId="1BD37C6C"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7,2 </w:t>
            </w:r>
          </w:p>
        </w:tc>
        <w:tc>
          <w:tcPr>
            <w:tcW w:w="1276" w:type="dxa"/>
            <w:tcBorders>
              <w:top w:val="nil"/>
              <w:left w:val="nil"/>
              <w:bottom w:val="single" w:sz="4" w:space="0" w:color="auto"/>
              <w:right w:val="single" w:sz="4" w:space="0" w:color="auto"/>
            </w:tcBorders>
            <w:shd w:val="clear" w:color="auto" w:fill="FFFFFF"/>
            <w:noWrap/>
            <w:vAlign w:val="center"/>
            <w:hideMark/>
          </w:tcPr>
          <w:p w14:paraId="2ED14A7B" w14:textId="1B5905F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20,3 </w:t>
            </w:r>
          </w:p>
        </w:tc>
        <w:tc>
          <w:tcPr>
            <w:tcW w:w="1134" w:type="dxa"/>
            <w:tcBorders>
              <w:top w:val="nil"/>
              <w:left w:val="nil"/>
              <w:bottom w:val="single" w:sz="4" w:space="0" w:color="auto"/>
              <w:right w:val="single" w:sz="4" w:space="0" w:color="auto"/>
            </w:tcBorders>
            <w:shd w:val="clear" w:color="auto" w:fill="FFFFFF"/>
            <w:noWrap/>
            <w:vAlign w:val="center"/>
            <w:hideMark/>
          </w:tcPr>
          <w:p w14:paraId="2E232940" w14:textId="4145A5B3"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39,1 </w:t>
            </w:r>
          </w:p>
        </w:tc>
        <w:tc>
          <w:tcPr>
            <w:tcW w:w="1276" w:type="dxa"/>
            <w:tcBorders>
              <w:top w:val="nil"/>
              <w:left w:val="nil"/>
              <w:bottom w:val="single" w:sz="4" w:space="0" w:color="auto"/>
              <w:right w:val="single" w:sz="4" w:space="0" w:color="auto"/>
            </w:tcBorders>
            <w:shd w:val="clear" w:color="auto" w:fill="FFFFFF"/>
            <w:noWrap/>
            <w:vAlign w:val="center"/>
            <w:hideMark/>
          </w:tcPr>
          <w:p w14:paraId="15F24A8E" w14:textId="27F291E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27,8 </w:t>
            </w:r>
          </w:p>
        </w:tc>
        <w:tc>
          <w:tcPr>
            <w:tcW w:w="1275" w:type="dxa"/>
            <w:tcBorders>
              <w:top w:val="nil"/>
              <w:left w:val="nil"/>
              <w:bottom w:val="single" w:sz="4" w:space="0" w:color="auto"/>
              <w:right w:val="single" w:sz="4" w:space="0" w:color="auto"/>
            </w:tcBorders>
            <w:shd w:val="clear" w:color="auto" w:fill="FFFFFF"/>
            <w:noWrap/>
            <w:vAlign w:val="center"/>
            <w:hideMark/>
          </w:tcPr>
          <w:p w14:paraId="0B22D5F2" w14:textId="1FD33404"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4,8 </w:t>
            </w:r>
          </w:p>
        </w:tc>
      </w:tr>
      <w:tr w:rsidR="0044219D" w:rsidRPr="004D4440" w14:paraId="07DA6E97"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2437A2D3" w14:textId="77777777" w:rsidR="0044219D" w:rsidRPr="004D4440" w:rsidRDefault="0044219D" w:rsidP="0030587A">
            <w:pPr>
              <w:spacing w:before="0" w:after="0" w:line="240" w:lineRule="auto"/>
              <w:jc w:val="left"/>
              <w:rPr>
                <w:rFonts w:ascii="Arial" w:eastAsia="Times New Roman" w:hAnsi="Arial" w:cs="Arial"/>
                <w:b/>
                <w:color w:val="000000"/>
                <w:sz w:val="18"/>
                <w:szCs w:val="18"/>
                <w:lang w:val="en-GB" w:eastAsia="en-GB"/>
              </w:rPr>
            </w:pPr>
            <w:proofErr w:type="spellStart"/>
            <w:r w:rsidRPr="004D4440">
              <w:rPr>
                <w:rFonts w:ascii="Arial" w:eastAsia="Times New Roman" w:hAnsi="Arial" w:cs="Arial"/>
                <w:b/>
                <w:color w:val="000000"/>
                <w:sz w:val="18"/>
                <w:szCs w:val="18"/>
                <w:lang w:val="en-GB" w:eastAsia="en-GB"/>
              </w:rPr>
              <w:t>Slovenija</w:t>
            </w:r>
            <w:proofErr w:type="spellEnd"/>
          </w:p>
        </w:tc>
        <w:tc>
          <w:tcPr>
            <w:tcW w:w="1701" w:type="dxa"/>
            <w:tcBorders>
              <w:top w:val="nil"/>
              <w:left w:val="nil"/>
              <w:bottom w:val="single" w:sz="4" w:space="0" w:color="auto"/>
              <w:right w:val="single" w:sz="4" w:space="0" w:color="auto"/>
            </w:tcBorders>
            <w:shd w:val="clear" w:color="auto" w:fill="BDD6EE" w:themeFill="accent1" w:themeFillTint="66"/>
            <w:noWrap/>
            <w:vAlign w:val="center"/>
            <w:hideMark/>
          </w:tcPr>
          <w:p w14:paraId="056E49A7" w14:textId="047F37AD" w:rsidR="0044219D" w:rsidRPr="004D4440" w:rsidRDefault="0044219D" w:rsidP="0030587A">
            <w:pPr>
              <w:spacing w:before="0" w:after="0" w:line="240" w:lineRule="auto"/>
              <w:jc w:val="right"/>
              <w:rPr>
                <w:rFonts w:ascii="Arial" w:eastAsia="Times New Roman" w:hAnsi="Arial" w:cs="Arial"/>
                <w:b/>
                <w:color w:val="000000"/>
                <w:sz w:val="18"/>
                <w:szCs w:val="18"/>
                <w:lang w:val="en-GB" w:eastAsia="en-GB"/>
              </w:rPr>
            </w:pPr>
            <w:r w:rsidRPr="004D4440">
              <w:rPr>
                <w:rFonts w:ascii="Arial" w:eastAsia="Times New Roman" w:hAnsi="Arial" w:cs="Arial"/>
                <w:b/>
                <w:color w:val="000000"/>
                <w:sz w:val="18"/>
                <w:szCs w:val="18"/>
                <w:lang w:val="en-GB" w:eastAsia="en-GB"/>
              </w:rPr>
              <w:t xml:space="preserve">6,0 </w:t>
            </w:r>
          </w:p>
        </w:tc>
        <w:tc>
          <w:tcPr>
            <w:tcW w:w="1276" w:type="dxa"/>
            <w:tcBorders>
              <w:top w:val="nil"/>
              <w:left w:val="nil"/>
              <w:bottom w:val="single" w:sz="4" w:space="0" w:color="auto"/>
              <w:right w:val="single" w:sz="4" w:space="0" w:color="auto"/>
            </w:tcBorders>
            <w:shd w:val="clear" w:color="auto" w:fill="BDD6EE" w:themeFill="accent1" w:themeFillTint="66"/>
            <w:noWrap/>
            <w:vAlign w:val="center"/>
            <w:hideMark/>
          </w:tcPr>
          <w:p w14:paraId="730C4CB4" w14:textId="1F87A07F" w:rsidR="0044219D" w:rsidRPr="004D4440" w:rsidRDefault="0044219D" w:rsidP="0030587A">
            <w:pPr>
              <w:spacing w:before="0" w:after="0" w:line="240" w:lineRule="auto"/>
              <w:jc w:val="right"/>
              <w:rPr>
                <w:rFonts w:ascii="Arial" w:eastAsia="Times New Roman" w:hAnsi="Arial" w:cs="Arial"/>
                <w:b/>
                <w:color w:val="000000"/>
                <w:sz w:val="18"/>
                <w:szCs w:val="18"/>
                <w:lang w:val="en-GB" w:eastAsia="en-GB"/>
              </w:rPr>
            </w:pPr>
            <w:r w:rsidRPr="004D4440">
              <w:rPr>
                <w:rFonts w:ascii="Arial" w:eastAsia="Times New Roman" w:hAnsi="Arial" w:cs="Arial"/>
                <w:b/>
                <w:color w:val="000000"/>
                <w:sz w:val="18"/>
                <w:szCs w:val="18"/>
                <w:lang w:val="en-GB" w:eastAsia="en-GB"/>
              </w:rPr>
              <w:t xml:space="preserve">18,9 </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39E788B5" w14:textId="6FE1527F" w:rsidR="0044219D" w:rsidRPr="004D4440" w:rsidRDefault="0044219D" w:rsidP="0030587A">
            <w:pPr>
              <w:spacing w:before="0" w:after="0" w:line="240" w:lineRule="auto"/>
              <w:jc w:val="right"/>
              <w:rPr>
                <w:rFonts w:ascii="Arial" w:eastAsia="Times New Roman" w:hAnsi="Arial" w:cs="Arial"/>
                <w:b/>
                <w:color w:val="000000"/>
                <w:sz w:val="18"/>
                <w:szCs w:val="18"/>
                <w:lang w:val="en-GB" w:eastAsia="en-GB"/>
              </w:rPr>
            </w:pPr>
            <w:r w:rsidRPr="004D4440">
              <w:rPr>
                <w:rFonts w:ascii="Arial" w:eastAsia="Times New Roman" w:hAnsi="Arial" w:cs="Arial"/>
                <w:b/>
                <w:color w:val="000000"/>
                <w:sz w:val="18"/>
                <w:szCs w:val="18"/>
                <w:lang w:val="en-GB" w:eastAsia="en-GB"/>
              </w:rPr>
              <w:t xml:space="preserve">37,7 </w:t>
            </w:r>
          </w:p>
        </w:tc>
        <w:tc>
          <w:tcPr>
            <w:tcW w:w="1276" w:type="dxa"/>
            <w:tcBorders>
              <w:top w:val="nil"/>
              <w:left w:val="nil"/>
              <w:bottom w:val="single" w:sz="4" w:space="0" w:color="auto"/>
              <w:right w:val="single" w:sz="4" w:space="0" w:color="auto"/>
            </w:tcBorders>
            <w:shd w:val="clear" w:color="auto" w:fill="BDD6EE" w:themeFill="accent1" w:themeFillTint="66"/>
            <w:noWrap/>
            <w:vAlign w:val="center"/>
            <w:hideMark/>
          </w:tcPr>
          <w:p w14:paraId="02745037" w14:textId="3124E7E7" w:rsidR="0044219D" w:rsidRPr="004D4440" w:rsidRDefault="0044219D" w:rsidP="0030587A">
            <w:pPr>
              <w:spacing w:before="0" w:after="0" w:line="240" w:lineRule="auto"/>
              <w:jc w:val="right"/>
              <w:rPr>
                <w:rFonts w:ascii="Arial" w:eastAsia="Times New Roman" w:hAnsi="Arial" w:cs="Arial"/>
                <w:b/>
                <w:color w:val="000000"/>
                <w:sz w:val="18"/>
                <w:szCs w:val="18"/>
                <w:lang w:val="en-GB" w:eastAsia="en-GB"/>
              </w:rPr>
            </w:pPr>
            <w:r w:rsidRPr="004D4440">
              <w:rPr>
                <w:rFonts w:ascii="Arial" w:eastAsia="Times New Roman" w:hAnsi="Arial" w:cs="Arial"/>
                <w:b/>
                <w:color w:val="000000"/>
                <w:sz w:val="18"/>
                <w:szCs w:val="18"/>
                <w:lang w:val="en-GB" w:eastAsia="en-GB"/>
              </w:rPr>
              <w:t xml:space="preserve">31,2 </w:t>
            </w:r>
          </w:p>
        </w:tc>
        <w:tc>
          <w:tcPr>
            <w:tcW w:w="1275" w:type="dxa"/>
            <w:tcBorders>
              <w:top w:val="nil"/>
              <w:left w:val="nil"/>
              <w:bottom w:val="single" w:sz="4" w:space="0" w:color="auto"/>
              <w:right w:val="single" w:sz="4" w:space="0" w:color="auto"/>
            </w:tcBorders>
            <w:shd w:val="clear" w:color="auto" w:fill="BDD6EE" w:themeFill="accent1" w:themeFillTint="66"/>
            <w:noWrap/>
            <w:vAlign w:val="center"/>
            <w:hideMark/>
          </w:tcPr>
          <w:p w14:paraId="4335F3E5" w14:textId="3226BA37" w:rsidR="0044219D" w:rsidRPr="004D4440" w:rsidRDefault="0044219D" w:rsidP="0030587A">
            <w:pPr>
              <w:spacing w:before="0" w:after="0" w:line="240" w:lineRule="auto"/>
              <w:jc w:val="right"/>
              <w:rPr>
                <w:rFonts w:ascii="Arial" w:eastAsia="Times New Roman" w:hAnsi="Arial" w:cs="Arial"/>
                <w:b/>
                <w:color w:val="000000"/>
                <w:sz w:val="18"/>
                <w:szCs w:val="18"/>
                <w:lang w:val="en-GB" w:eastAsia="en-GB"/>
              </w:rPr>
            </w:pPr>
            <w:r w:rsidRPr="004D4440">
              <w:rPr>
                <w:rFonts w:ascii="Arial" w:eastAsia="Times New Roman" w:hAnsi="Arial" w:cs="Arial"/>
                <w:b/>
                <w:color w:val="000000"/>
                <w:sz w:val="18"/>
                <w:szCs w:val="18"/>
                <w:lang w:val="en-GB" w:eastAsia="en-GB"/>
              </w:rPr>
              <w:t xml:space="preserve">5,6 </w:t>
            </w:r>
          </w:p>
        </w:tc>
      </w:tr>
      <w:tr w:rsidR="0044219D" w:rsidRPr="004D4440" w14:paraId="511D5D04"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61D14B87" w14:textId="77777777" w:rsidR="0044219D" w:rsidRPr="004D4440" w:rsidRDefault="0044219D" w:rsidP="0030587A">
            <w:pPr>
              <w:spacing w:before="0" w:after="0" w:line="240" w:lineRule="auto"/>
              <w:jc w:val="left"/>
              <w:rPr>
                <w:rFonts w:ascii="Arial" w:eastAsia="Times New Roman" w:hAnsi="Arial" w:cs="Arial"/>
                <w:sz w:val="18"/>
                <w:szCs w:val="18"/>
                <w:lang w:val="en-GB" w:eastAsia="en-GB"/>
              </w:rPr>
            </w:pPr>
            <w:proofErr w:type="spellStart"/>
            <w:r w:rsidRPr="004D4440">
              <w:rPr>
                <w:rFonts w:ascii="Arial" w:eastAsia="Times New Roman" w:hAnsi="Arial" w:cs="Arial"/>
                <w:sz w:val="18"/>
                <w:szCs w:val="18"/>
                <w:lang w:val="en-GB" w:eastAsia="en-GB"/>
              </w:rPr>
              <w:t>Izrael</w:t>
            </w:r>
            <w:proofErr w:type="spellEnd"/>
            <w:r w:rsidRPr="004D4440">
              <w:rPr>
                <w:rFonts w:ascii="Arial" w:eastAsia="Times New Roman" w:hAnsi="Arial" w:cs="Arial"/>
                <w:sz w:val="18"/>
                <w:szCs w:val="18"/>
                <w:lang w:val="en-GB" w:eastAsia="en-GB"/>
              </w:rPr>
              <w:t xml:space="preserve"> </w:t>
            </w:r>
          </w:p>
        </w:tc>
        <w:tc>
          <w:tcPr>
            <w:tcW w:w="1701" w:type="dxa"/>
            <w:tcBorders>
              <w:top w:val="nil"/>
              <w:left w:val="nil"/>
              <w:bottom w:val="single" w:sz="4" w:space="0" w:color="auto"/>
              <w:right w:val="single" w:sz="4" w:space="0" w:color="auto"/>
            </w:tcBorders>
            <w:shd w:val="clear" w:color="auto" w:fill="FFFFFF"/>
            <w:noWrap/>
            <w:vAlign w:val="center"/>
            <w:hideMark/>
          </w:tcPr>
          <w:p w14:paraId="354B6E7C" w14:textId="12C28F00" w:rsidR="0044219D" w:rsidRPr="004D4440" w:rsidRDefault="0044219D" w:rsidP="0030587A">
            <w:pPr>
              <w:spacing w:before="0" w:after="0" w:line="240" w:lineRule="auto"/>
              <w:jc w:val="right"/>
              <w:rPr>
                <w:rFonts w:ascii="Arial" w:eastAsia="Times New Roman" w:hAnsi="Arial" w:cs="Arial"/>
                <w:sz w:val="18"/>
                <w:szCs w:val="18"/>
                <w:lang w:val="en-GB" w:eastAsia="en-GB"/>
              </w:rPr>
            </w:pPr>
            <w:r w:rsidRPr="004D4440">
              <w:rPr>
                <w:rFonts w:ascii="Arial" w:eastAsia="Times New Roman" w:hAnsi="Arial" w:cs="Arial"/>
                <w:sz w:val="18"/>
                <w:szCs w:val="18"/>
                <w:lang w:val="en-GB" w:eastAsia="en-GB"/>
              </w:rPr>
              <w:t xml:space="preserve">8,0 </w:t>
            </w:r>
          </w:p>
        </w:tc>
        <w:tc>
          <w:tcPr>
            <w:tcW w:w="1276" w:type="dxa"/>
            <w:tcBorders>
              <w:top w:val="nil"/>
              <w:left w:val="nil"/>
              <w:bottom w:val="single" w:sz="4" w:space="0" w:color="auto"/>
              <w:right w:val="single" w:sz="4" w:space="0" w:color="auto"/>
            </w:tcBorders>
            <w:shd w:val="clear" w:color="auto" w:fill="FFFFFF"/>
            <w:noWrap/>
            <w:vAlign w:val="center"/>
            <w:hideMark/>
          </w:tcPr>
          <w:p w14:paraId="29DA48DD" w14:textId="4CF49D42" w:rsidR="0044219D" w:rsidRPr="004D4440" w:rsidRDefault="0044219D" w:rsidP="0030587A">
            <w:pPr>
              <w:spacing w:before="0" w:after="0" w:line="240" w:lineRule="auto"/>
              <w:jc w:val="right"/>
              <w:rPr>
                <w:rFonts w:ascii="Arial" w:eastAsia="Times New Roman" w:hAnsi="Arial" w:cs="Arial"/>
                <w:sz w:val="18"/>
                <w:szCs w:val="18"/>
                <w:lang w:val="en-GB" w:eastAsia="en-GB"/>
              </w:rPr>
            </w:pPr>
            <w:r w:rsidRPr="004D4440">
              <w:rPr>
                <w:rFonts w:ascii="Arial" w:eastAsia="Times New Roman" w:hAnsi="Arial" w:cs="Arial"/>
                <w:sz w:val="18"/>
                <w:szCs w:val="18"/>
                <w:lang w:val="en-GB" w:eastAsia="en-GB"/>
              </w:rPr>
              <w:t xml:space="preserve">19,0 </w:t>
            </w:r>
          </w:p>
        </w:tc>
        <w:tc>
          <w:tcPr>
            <w:tcW w:w="1134" w:type="dxa"/>
            <w:tcBorders>
              <w:top w:val="nil"/>
              <w:left w:val="nil"/>
              <w:bottom w:val="single" w:sz="4" w:space="0" w:color="auto"/>
              <w:right w:val="single" w:sz="4" w:space="0" w:color="auto"/>
            </w:tcBorders>
            <w:shd w:val="clear" w:color="auto" w:fill="FFFFFF"/>
            <w:noWrap/>
            <w:vAlign w:val="center"/>
            <w:hideMark/>
          </w:tcPr>
          <w:p w14:paraId="362A1A81" w14:textId="5F41D7E6" w:rsidR="0044219D" w:rsidRPr="004D4440" w:rsidRDefault="0044219D" w:rsidP="0030587A">
            <w:pPr>
              <w:spacing w:before="0" w:after="0" w:line="240" w:lineRule="auto"/>
              <w:jc w:val="right"/>
              <w:rPr>
                <w:rFonts w:ascii="Arial" w:eastAsia="Times New Roman" w:hAnsi="Arial" w:cs="Arial"/>
                <w:sz w:val="18"/>
                <w:szCs w:val="18"/>
                <w:lang w:val="en-GB" w:eastAsia="en-GB"/>
              </w:rPr>
            </w:pPr>
            <w:r w:rsidRPr="004D4440">
              <w:rPr>
                <w:rFonts w:ascii="Arial" w:eastAsia="Times New Roman" w:hAnsi="Arial" w:cs="Arial"/>
                <w:sz w:val="18"/>
                <w:szCs w:val="18"/>
                <w:lang w:val="en-GB" w:eastAsia="en-GB"/>
              </w:rPr>
              <w:t xml:space="preserve">33,0 </w:t>
            </w:r>
          </w:p>
        </w:tc>
        <w:tc>
          <w:tcPr>
            <w:tcW w:w="1276" w:type="dxa"/>
            <w:tcBorders>
              <w:top w:val="nil"/>
              <w:left w:val="nil"/>
              <w:bottom w:val="single" w:sz="4" w:space="0" w:color="auto"/>
              <w:right w:val="single" w:sz="4" w:space="0" w:color="auto"/>
            </w:tcBorders>
            <w:shd w:val="clear" w:color="auto" w:fill="FFFFFF"/>
            <w:noWrap/>
            <w:vAlign w:val="center"/>
            <w:hideMark/>
          </w:tcPr>
          <w:p w14:paraId="0847A700" w14:textId="7C04741C" w:rsidR="0044219D" w:rsidRPr="004D4440" w:rsidRDefault="0044219D" w:rsidP="0030587A">
            <w:pPr>
              <w:spacing w:before="0" w:after="0" w:line="240" w:lineRule="auto"/>
              <w:jc w:val="right"/>
              <w:rPr>
                <w:rFonts w:ascii="Arial" w:eastAsia="Times New Roman" w:hAnsi="Arial" w:cs="Arial"/>
                <w:sz w:val="18"/>
                <w:szCs w:val="18"/>
                <w:lang w:val="en-GB" w:eastAsia="en-GB"/>
              </w:rPr>
            </w:pPr>
            <w:r w:rsidRPr="004D4440">
              <w:rPr>
                <w:rFonts w:ascii="Arial" w:eastAsia="Times New Roman" w:hAnsi="Arial" w:cs="Arial"/>
                <w:sz w:val="18"/>
                <w:szCs w:val="18"/>
                <w:lang w:val="en-GB" w:eastAsia="en-GB"/>
              </w:rPr>
              <w:t xml:space="preserve">29,3 </w:t>
            </w:r>
          </w:p>
        </w:tc>
        <w:tc>
          <w:tcPr>
            <w:tcW w:w="1275" w:type="dxa"/>
            <w:tcBorders>
              <w:top w:val="nil"/>
              <w:left w:val="nil"/>
              <w:bottom w:val="single" w:sz="4" w:space="0" w:color="auto"/>
              <w:right w:val="single" w:sz="4" w:space="0" w:color="auto"/>
            </w:tcBorders>
            <w:shd w:val="clear" w:color="auto" w:fill="FFFFFF"/>
            <w:noWrap/>
            <w:vAlign w:val="center"/>
            <w:hideMark/>
          </w:tcPr>
          <w:p w14:paraId="3FDE6033" w14:textId="51E7430B" w:rsidR="0044219D" w:rsidRPr="004D4440" w:rsidRDefault="0044219D" w:rsidP="0030587A">
            <w:pPr>
              <w:spacing w:before="0" w:after="0" w:line="240" w:lineRule="auto"/>
              <w:jc w:val="right"/>
              <w:rPr>
                <w:rFonts w:ascii="Arial" w:eastAsia="Times New Roman" w:hAnsi="Arial" w:cs="Arial"/>
                <w:sz w:val="18"/>
                <w:szCs w:val="18"/>
                <w:lang w:val="en-GB" w:eastAsia="en-GB"/>
              </w:rPr>
            </w:pPr>
            <w:r w:rsidRPr="004D4440">
              <w:rPr>
                <w:rFonts w:ascii="Arial" w:eastAsia="Times New Roman" w:hAnsi="Arial" w:cs="Arial"/>
                <w:sz w:val="18"/>
                <w:szCs w:val="18"/>
                <w:lang w:val="en-GB" w:eastAsia="en-GB"/>
              </w:rPr>
              <w:t xml:space="preserve">8,1 </w:t>
            </w:r>
          </w:p>
        </w:tc>
      </w:tr>
      <w:tr w:rsidR="0044219D" w:rsidRPr="004D4440" w14:paraId="0E017BBE"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6E865025"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Ciper</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31BD98A6" w14:textId="3003D3FD"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1,6 </w:t>
            </w:r>
          </w:p>
        </w:tc>
        <w:tc>
          <w:tcPr>
            <w:tcW w:w="1276" w:type="dxa"/>
            <w:tcBorders>
              <w:top w:val="nil"/>
              <w:left w:val="nil"/>
              <w:bottom w:val="single" w:sz="4" w:space="0" w:color="auto"/>
              <w:right w:val="single" w:sz="4" w:space="0" w:color="auto"/>
            </w:tcBorders>
            <w:shd w:val="clear" w:color="auto" w:fill="FFFFFF"/>
            <w:noWrap/>
            <w:vAlign w:val="center"/>
            <w:hideMark/>
          </w:tcPr>
          <w:p w14:paraId="5195DFDC" w14:textId="1DE86655"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10,3 </w:t>
            </w:r>
          </w:p>
        </w:tc>
        <w:tc>
          <w:tcPr>
            <w:tcW w:w="1134" w:type="dxa"/>
            <w:tcBorders>
              <w:top w:val="nil"/>
              <w:left w:val="nil"/>
              <w:bottom w:val="single" w:sz="4" w:space="0" w:color="auto"/>
              <w:right w:val="single" w:sz="4" w:space="0" w:color="auto"/>
            </w:tcBorders>
            <w:shd w:val="clear" w:color="auto" w:fill="FFFFFF"/>
            <w:noWrap/>
            <w:vAlign w:val="center"/>
            <w:hideMark/>
          </w:tcPr>
          <w:p w14:paraId="7DB9E6AA" w14:textId="77AA810D"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33,0 </w:t>
            </w:r>
          </w:p>
        </w:tc>
        <w:tc>
          <w:tcPr>
            <w:tcW w:w="1276" w:type="dxa"/>
            <w:tcBorders>
              <w:top w:val="nil"/>
              <w:left w:val="nil"/>
              <w:bottom w:val="single" w:sz="4" w:space="0" w:color="auto"/>
              <w:right w:val="single" w:sz="4" w:space="0" w:color="auto"/>
            </w:tcBorders>
            <w:shd w:val="clear" w:color="auto" w:fill="FFFFFF"/>
            <w:noWrap/>
            <w:vAlign w:val="center"/>
            <w:hideMark/>
          </w:tcPr>
          <w:p w14:paraId="5FD30F9A" w14:textId="6325B613"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32,1 </w:t>
            </w:r>
          </w:p>
        </w:tc>
        <w:tc>
          <w:tcPr>
            <w:tcW w:w="1275" w:type="dxa"/>
            <w:tcBorders>
              <w:top w:val="nil"/>
              <w:left w:val="nil"/>
              <w:bottom w:val="single" w:sz="4" w:space="0" w:color="auto"/>
              <w:right w:val="single" w:sz="4" w:space="0" w:color="auto"/>
            </w:tcBorders>
            <w:shd w:val="clear" w:color="auto" w:fill="FFFFFF"/>
            <w:noWrap/>
            <w:vAlign w:val="center"/>
            <w:hideMark/>
          </w:tcPr>
          <w:p w14:paraId="3F0A6CEC" w14:textId="38C6D563"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5,4 </w:t>
            </w:r>
          </w:p>
        </w:tc>
      </w:tr>
      <w:tr w:rsidR="0044219D" w:rsidRPr="004D4440" w14:paraId="4031F649"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69F4F1FA"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Litvanija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74F3E85F" w14:textId="3EF512AD"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2,2 </w:t>
            </w:r>
          </w:p>
        </w:tc>
        <w:tc>
          <w:tcPr>
            <w:tcW w:w="1276" w:type="dxa"/>
            <w:tcBorders>
              <w:top w:val="nil"/>
              <w:left w:val="nil"/>
              <w:bottom w:val="single" w:sz="4" w:space="0" w:color="auto"/>
              <w:right w:val="single" w:sz="4" w:space="0" w:color="auto"/>
            </w:tcBorders>
            <w:shd w:val="clear" w:color="auto" w:fill="FFFFFF"/>
            <w:noWrap/>
            <w:vAlign w:val="center"/>
            <w:hideMark/>
          </w:tcPr>
          <w:p w14:paraId="4C267B93" w14:textId="5ADA5D46"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12,9 </w:t>
            </w:r>
          </w:p>
        </w:tc>
        <w:tc>
          <w:tcPr>
            <w:tcW w:w="1134" w:type="dxa"/>
            <w:tcBorders>
              <w:top w:val="nil"/>
              <w:left w:val="nil"/>
              <w:bottom w:val="single" w:sz="4" w:space="0" w:color="auto"/>
              <w:right w:val="single" w:sz="4" w:space="0" w:color="auto"/>
            </w:tcBorders>
            <w:shd w:val="clear" w:color="auto" w:fill="FFFFFF"/>
            <w:noWrap/>
            <w:vAlign w:val="center"/>
            <w:hideMark/>
          </w:tcPr>
          <w:p w14:paraId="7B5F8200" w14:textId="06392BE3"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39,7 </w:t>
            </w:r>
          </w:p>
        </w:tc>
        <w:tc>
          <w:tcPr>
            <w:tcW w:w="1276" w:type="dxa"/>
            <w:tcBorders>
              <w:top w:val="nil"/>
              <w:left w:val="nil"/>
              <w:bottom w:val="single" w:sz="4" w:space="0" w:color="auto"/>
              <w:right w:val="single" w:sz="4" w:space="0" w:color="auto"/>
            </w:tcBorders>
            <w:shd w:val="clear" w:color="auto" w:fill="FFFFFF"/>
            <w:noWrap/>
            <w:vAlign w:val="center"/>
            <w:hideMark/>
          </w:tcPr>
          <w:p w14:paraId="1A0B44C5" w14:textId="5A5554B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34,6 </w:t>
            </w:r>
          </w:p>
        </w:tc>
        <w:tc>
          <w:tcPr>
            <w:tcW w:w="1275" w:type="dxa"/>
            <w:tcBorders>
              <w:top w:val="nil"/>
              <w:left w:val="nil"/>
              <w:bottom w:val="single" w:sz="4" w:space="0" w:color="auto"/>
              <w:right w:val="single" w:sz="4" w:space="0" w:color="auto"/>
            </w:tcBorders>
            <w:shd w:val="clear" w:color="auto" w:fill="FFFFFF"/>
            <w:noWrap/>
            <w:vAlign w:val="center"/>
            <w:hideMark/>
          </w:tcPr>
          <w:p w14:paraId="3D59FC54" w14:textId="169EF11B"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6,2 </w:t>
            </w:r>
          </w:p>
        </w:tc>
      </w:tr>
      <w:tr w:rsidR="0044219D" w:rsidRPr="004D4440" w14:paraId="0B743F1A"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57C22B34"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Francija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4F005E2E" w14:textId="6A945460"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5,3 </w:t>
            </w:r>
          </w:p>
        </w:tc>
        <w:tc>
          <w:tcPr>
            <w:tcW w:w="1276" w:type="dxa"/>
            <w:tcBorders>
              <w:top w:val="nil"/>
              <w:left w:val="nil"/>
              <w:bottom w:val="single" w:sz="4" w:space="0" w:color="auto"/>
              <w:right w:val="single" w:sz="4" w:space="0" w:color="auto"/>
            </w:tcBorders>
            <w:shd w:val="clear" w:color="auto" w:fill="FFFFFF"/>
            <w:noWrap/>
            <w:vAlign w:val="center"/>
            <w:hideMark/>
          </w:tcPr>
          <w:p w14:paraId="5C29E0F4" w14:textId="5775D039"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16,2 </w:t>
            </w:r>
          </w:p>
        </w:tc>
        <w:tc>
          <w:tcPr>
            <w:tcW w:w="1134" w:type="dxa"/>
            <w:tcBorders>
              <w:top w:val="nil"/>
              <w:left w:val="nil"/>
              <w:bottom w:val="single" w:sz="4" w:space="0" w:color="auto"/>
              <w:right w:val="single" w:sz="4" w:space="0" w:color="auto"/>
            </w:tcBorders>
            <w:shd w:val="clear" w:color="auto" w:fill="FFFFFF"/>
            <w:noWrap/>
            <w:vAlign w:val="center"/>
            <w:hideMark/>
          </w:tcPr>
          <w:p w14:paraId="4DA7CD1A" w14:textId="5DC2036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35,9 </w:t>
            </w:r>
          </w:p>
        </w:tc>
        <w:tc>
          <w:tcPr>
            <w:tcW w:w="1276" w:type="dxa"/>
            <w:tcBorders>
              <w:top w:val="nil"/>
              <w:left w:val="nil"/>
              <w:bottom w:val="single" w:sz="4" w:space="0" w:color="auto"/>
              <w:right w:val="single" w:sz="4" w:space="0" w:color="auto"/>
            </w:tcBorders>
            <w:shd w:val="clear" w:color="auto" w:fill="FFFFFF"/>
            <w:noWrap/>
            <w:vAlign w:val="center"/>
            <w:hideMark/>
          </w:tcPr>
          <w:p w14:paraId="39743DD4" w14:textId="770896EC"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34,0 </w:t>
            </w:r>
          </w:p>
        </w:tc>
        <w:tc>
          <w:tcPr>
            <w:tcW w:w="1275" w:type="dxa"/>
            <w:tcBorders>
              <w:top w:val="nil"/>
              <w:left w:val="nil"/>
              <w:bottom w:val="single" w:sz="4" w:space="0" w:color="auto"/>
              <w:right w:val="single" w:sz="4" w:space="0" w:color="auto"/>
            </w:tcBorders>
            <w:shd w:val="clear" w:color="auto" w:fill="FFFFFF"/>
            <w:noWrap/>
            <w:vAlign w:val="center"/>
            <w:hideMark/>
          </w:tcPr>
          <w:p w14:paraId="3B74D09F" w14:textId="1F92D126"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7,7 </w:t>
            </w:r>
          </w:p>
        </w:tc>
      </w:tr>
      <w:tr w:rsidR="0044219D" w:rsidRPr="004D4440" w14:paraId="7DB54392"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05A58C09"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Madžarska</w:t>
            </w:r>
            <w:proofErr w:type="spellEnd"/>
            <w:r w:rsidRPr="004D4440">
              <w:rPr>
                <w:rFonts w:ascii="Arial" w:eastAsia="Times New Roman" w:hAnsi="Arial" w:cs="Arial"/>
                <w:color w:val="000000"/>
                <w:sz w:val="18"/>
                <w:szCs w:val="18"/>
                <w:lang w:val="en-GB" w:eastAsia="en-GB"/>
              </w:rPr>
              <w:t xml:space="preserve"> </w:t>
            </w:r>
          </w:p>
        </w:tc>
        <w:tc>
          <w:tcPr>
            <w:tcW w:w="1701" w:type="dxa"/>
            <w:tcBorders>
              <w:top w:val="nil"/>
              <w:left w:val="nil"/>
              <w:bottom w:val="single" w:sz="4" w:space="0" w:color="auto"/>
              <w:right w:val="single" w:sz="4" w:space="0" w:color="auto"/>
            </w:tcBorders>
            <w:shd w:val="clear" w:color="auto" w:fill="FFFFFF"/>
            <w:noWrap/>
            <w:vAlign w:val="center"/>
            <w:hideMark/>
          </w:tcPr>
          <w:p w14:paraId="3AF9E29A" w14:textId="5E6E6A8E"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4,3 </w:t>
            </w:r>
          </w:p>
        </w:tc>
        <w:tc>
          <w:tcPr>
            <w:tcW w:w="1276" w:type="dxa"/>
            <w:tcBorders>
              <w:top w:val="nil"/>
              <w:left w:val="nil"/>
              <w:bottom w:val="single" w:sz="4" w:space="0" w:color="auto"/>
              <w:right w:val="single" w:sz="4" w:space="0" w:color="auto"/>
            </w:tcBorders>
            <w:shd w:val="clear" w:color="auto" w:fill="FFFFFF"/>
            <w:noWrap/>
            <w:vAlign w:val="center"/>
            <w:hideMark/>
          </w:tcPr>
          <w:p w14:paraId="1F7703AA" w14:textId="4CFABBED"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14,2 </w:t>
            </w:r>
          </w:p>
        </w:tc>
        <w:tc>
          <w:tcPr>
            <w:tcW w:w="1134" w:type="dxa"/>
            <w:tcBorders>
              <w:top w:val="nil"/>
              <w:left w:val="nil"/>
              <w:bottom w:val="single" w:sz="4" w:space="0" w:color="auto"/>
              <w:right w:val="single" w:sz="4" w:space="0" w:color="auto"/>
            </w:tcBorders>
            <w:shd w:val="clear" w:color="auto" w:fill="FFFFFF"/>
            <w:noWrap/>
            <w:vAlign w:val="center"/>
            <w:hideMark/>
          </w:tcPr>
          <w:p w14:paraId="33D462CE" w14:textId="4A0853FB"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38,7 </w:t>
            </w:r>
          </w:p>
        </w:tc>
        <w:tc>
          <w:tcPr>
            <w:tcW w:w="1276" w:type="dxa"/>
            <w:tcBorders>
              <w:top w:val="nil"/>
              <w:left w:val="nil"/>
              <w:bottom w:val="single" w:sz="4" w:space="0" w:color="auto"/>
              <w:right w:val="single" w:sz="4" w:space="0" w:color="auto"/>
            </w:tcBorders>
            <w:shd w:val="clear" w:color="auto" w:fill="FFFFFF"/>
            <w:noWrap/>
            <w:vAlign w:val="center"/>
            <w:hideMark/>
          </w:tcPr>
          <w:p w14:paraId="75DF4EB3" w14:textId="3C8A98B4"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35,4 </w:t>
            </w:r>
          </w:p>
        </w:tc>
        <w:tc>
          <w:tcPr>
            <w:tcW w:w="1275" w:type="dxa"/>
            <w:tcBorders>
              <w:top w:val="nil"/>
              <w:left w:val="nil"/>
              <w:bottom w:val="single" w:sz="4" w:space="0" w:color="auto"/>
              <w:right w:val="single" w:sz="4" w:space="0" w:color="auto"/>
            </w:tcBorders>
            <w:shd w:val="clear" w:color="auto" w:fill="FFFFFF"/>
            <w:noWrap/>
            <w:vAlign w:val="center"/>
            <w:hideMark/>
          </w:tcPr>
          <w:p w14:paraId="12DB2F60" w14:textId="2C110709"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6,6 </w:t>
            </w:r>
          </w:p>
        </w:tc>
      </w:tr>
      <w:tr w:rsidR="0044219D" w:rsidRPr="004D4440" w14:paraId="47FDC2E0"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2DEE461B"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Singapur</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29043C46" w14:textId="2447AF5A"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10,1 </w:t>
            </w:r>
          </w:p>
        </w:tc>
        <w:tc>
          <w:tcPr>
            <w:tcW w:w="1276" w:type="dxa"/>
            <w:tcBorders>
              <w:top w:val="nil"/>
              <w:left w:val="nil"/>
              <w:bottom w:val="single" w:sz="4" w:space="0" w:color="auto"/>
              <w:right w:val="single" w:sz="4" w:space="0" w:color="auto"/>
            </w:tcBorders>
            <w:shd w:val="clear" w:color="auto" w:fill="FFFFFF"/>
            <w:noWrap/>
            <w:vAlign w:val="center"/>
            <w:hideMark/>
          </w:tcPr>
          <w:p w14:paraId="22890154" w14:textId="6D1EC352"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16,0 </w:t>
            </w:r>
          </w:p>
        </w:tc>
        <w:tc>
          <w:tcPr>
            <w:tcW w:w="1134" w:type="dxa"/>
            <w:tcBorders>
              <w:top w:val="nil"/>
              <w:left w:val="nil"/>
              <w:bottom w:val="single" w:sz="4" w:space="0" w:color="auto"/>
              <w:right w:val="single" w:sz="4" w:space="0" w:color="auto"/>
            </w:tcBorders>
            <w:shd w:val="clear" w:color="auto" w:fill="FFFFFF"/>
            <w:noWrap/>
            <w:vAlign w:val="center"/>
            <w:hideMark/>
          </w:tcPr>
          <w:p w14:paraId="7D04BA52" w14:textId="50380066"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30,5 </w:t>
            </w:r>
          </w:p>
        </w:tc>
        <w:tc>
          <w:tcPr>
            <w:tcW w:w="1276" w:type="dxa"/>
            <w:tcBorders>
              <w:top w:val="nil"/>
              <w:left w:val="nil"/>
              <w:bottom w:val="single" w:sz="4" w:space="0" w:color="auto"/>
              <w:right w:val="single" w:sz="4" w:space="0" w:color="auto"/>
            </w:tcBorders>
            <w:shd w:val="clear" w:color="auto" w:fill="FFFFFF"/>
            <w:noWrap/>
            <w:vAlign w:val="center"/>
            <w:hideMark/>
          </w:tcPr>
          <w:p w14:paraId="396CCE94" w14:textId="0F741A35"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32,3 </w:t>
            </w:r>
          </w:p>
        </w:tc>
        <w:tc>
          <w:tcPr>
            <w:tcW w:w="1275" w:type="dxa"/>
            <w:tcBorders>
              <w:top w:val="nil"/>
              <w:left w:val="nil"/>
              <w:bottom w:val="single" w:sz="4" w:space="0" w:color="auto"/>
              <w:right w:val="single" w:sz="4" w:space="0" w:color="auto"/>
            </w:tcBorders>
            <w:shd w:val="clear" w:color="auto" w:fill="FFFFFF"/>
            <w:noWrap/>
            <w:vAlign w:val="center"/>
            <w:hideMark/>
          </w:tcPr>
          <w:p w14:paraId="1E3DE819" w14:textId="741E0BDD"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10,1 </w:t>
            </w:r>
          </w:p>
        </w:tc>
      </w:tr>
      <w:tr w:rsidR="0044219D" w:rsidRPr="004D4440" w14:paraId="4BEAE6CE"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6D29E343"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Severna </w:t>
            </w:r>
            <w:proofErr w:type="spellStart"/>
            <w:r w:rsidRPr="004D4440">
              <w:rPr>
                <w:rFonts w:ascii="Arial" w:eastAsia="Times New Roman" w:hAnsi="Arial" w:cs="Arial"/>
                <w:color w:val="000000"/>
                <w:sz w:val="18"/>
                <w:szCs w:val="18"/>
                <w:lang w:val="en-GB" w:eastAsia="en-GB"/>
              </w:rPr>
              <w:t>Irska</w:t>
            </w:r>
            <w:proofErr w:type="spellEnd"/>
            <w:r w:rsidRPr="004D4440">
              <w:rPr>
                <w:rFonts w:ascii="Arial" w:eastAsia="Times New Roman" w:hAnsi="Arial" w:cs="Arial"/>
                <w:color w:val="000000"/>
                <w:sz w:val="18"/>
                <w:szCs w:val="18"/>
                <w:lang w:val="en-GB" w:eastAsia="en-GB"/>
              </w:rPr>
              <w:t xml:space="preserve"> </w:t>
            </w:r>
          </w:p>
        </w:tc>
        <w:tc>
          <w:tcPr>
            <w:tcW w:w="1701" w:type="dxa"/>
            <w:tcBorders>
              <w:top w:val="nil"/>
              <w:left w:val="nil"/>
              <w:bottom w:val="single" w:sz="4" w:space="0" w:color="auto"/>
              <w:right w:val="single" w:sz="4" w:space="0" w:color="auto"/>
            </w:tcBorders>
            <w:shd w:val="clear" w:color="auto" w:fill="FFFFFF"/>
            <w:noWrap/>
            <w:vAlign w:val="center"/>
            <w:hideMark/>
          </w:tcPr>
          <w:p w14:paraId="7B008403" w14:textId="3FBA085C"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2,5 </w:t>
            </w:r>
          </w:p>
        </w:tc>
        <w:tc>
          <w:tcPr>
            <w:tcW w:w="1276" w:type="dxa"/>
            <w:tcBorders>
              <w:top w:val="nil"/>
              <w:left w:val="nil"/>
              <w:bottom w:val="single" w:sz="4" w:space="0" w:color="auto"/>
              <w:right w:val="single" w:sz="4" w:space="0" w:color="auto"/>
            </w:tcBorders>
            <w:shd w:val="clear" w:color="auto" w:fill="FFFFFF"/>
            <w:noWrap/>
            <w:vAlign w:val="center"/>
            <w:hideMark/>
          </w:tcPr>
          <w:p w14:paraId="5DD55EE6" w14:textId="5EDF7AA0"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14,9 </w:t>
            </w:r>
          </w:p>
        </w:tc>
        <w:tc>
          <w:tcPr>
            <w:tcW w:w="1134" w:type="dxa"/>
            <w:tcBorders>
              <w:top w:val="nil"/>
              <w:left w:val="nil"/>
              <w:bottom w:val="single" w:sz="4" w:space="0" w:color="auto"/>
              <w:right w:val="single" w:sz="4" w:space="0" w:color="auto"/>
            </w:tcBorders>
            <w:shd w:val="clear" w:color="auto" w:fill="FFFFFF"/>
            <w:noWrap/>
            <w:vAlign w:val="center"/>
            <w:hideMark/>
          </w:tcPr>
          <w:p w14:paraId="5DA6887A" w14:textId="3E7037B9"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36,2 </w:t>
            </w:r>
          </w:p>
        </w:tc>
        <w:tc>
          <w:tcPr>
            <w:tcW w:w="1276" w:type="dxa"/>
            <w:tcBorders>
              <w:top w:val="nil"/>
              <w:left w:val="nil"/>
              <w:bottom w:val="single" w:sz="4" w:space="0" w:color="auto"/>
              <w:right w:val="single" w:sz="4" w:space="0" w:color="auto"/>
            </w:tcBorders>
            <w:shd w:val="clear" w:color="auto" w:fill="FFFFFF"/>
            <w:noWrap/>
            <w:vAlign w:val="center"/>
            <w:hideMark/>
          </w:tcPr>
          <w:p w14:paraId="58CE91E0" w14:textId="721687C0"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34,3 </w:t>
            </w:r>
          </w:p>
        </w:tc>
        <w:tc>
          <w:tcPr>
            <w:tcW w:w="1275" w:type="dxa"/>
            <w:tcBorders>
              <w:top w:val="nil"/>
              <w:left w:val="nil"/>
              <w:bottom w:val="single" w:sz="4" w:space="0" w:color="auto"/>
              <w:right w:val="single" w:sz="4" w:space="0" w:color="auto"/>
            </w:tcBorders>
            <w:shd w:val="clear" w:color="auto" w:fill="FFFFFF"/>
            <w:noWrap/>
            <w:vAlign w:val="center"/>
            <w:hideMark/>
          </w:tcPr>
          <w:p w14:paraId="07BF2B40" w14:textId="6562BEE5"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9,8 </w:t>
            </w:r>
          </w:p>
        </w:tc>
      </w:tr>
      <w:tr w:rsidR="0044219D" w:rsidRPr="004D4440" w14:paraId="49F267AA"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0DA53B4A"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Irska</w:t>
            </w:r>
            <w:proofErr w:type="spellEnd"/>
            <w:r w:rsidRPr="004D4440">
              <w:rPr>
                <w:rFonts w:ascii="Arial" w:eastAsia="Times New Roman" w:hAnsi="Arial" w:cs="Arial"/>
                <w:color w:val="000000"/>
                <w:sz w:val="18"/>
                <w:szCs w:val="18"/>
                <w:lang w:val="en-GB" w:eastAsia="en-GB"/>
              </w:rPr>
              <w:t xml:space="preserve"> </w:t>
            </w:r>
          </w:p>
        </w:tc>
        <w:tc>
          <w:tcPr>
            <w:tcW w:w="1701" w:type="dxa"/>
            <w:tcBorders>
              <w:top w:val="nil"/>
              <w:left w:val="nil"/>
              <w:bottom w:val="single" w:sz="4" w:space="0" w:color="auto"/>
              <w:right w:val="single" w:sz="4" w:space="0" w:color="auto"/>
            </w:tcBorders>
            <w:shd w:val="clear" w:color="auto" w:fill="FFFFFF"/>
            <w:noWrap/>
            <w:vAlign w:val="center"/>
            <w:hideMark/>
          </w:tcPr>
          <w:p w14:paraId="16E0402E" w14:textId="1842317C"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4,3 </w:t>
            </w:r>
          </w:p>
        </w:tc>
        <w:tc>
          <w:tcPr>
            <w:tcW w:w="1276" w:type="dxa"/>
            <w:tcBorders>
              <w:top w:val="nil"/>
              <w:left w:val="nil"/>
              <w:bottom w:val="single" w:sz="4" w:space="0" w:color="auto"/>
              <w:right w:val="single" w:sz="4" w:space="0" w:color="auto"/>
            </w:tcBorders>
            <w:shd w:val="clear" w:color="auto" w:fill="FFFFFF"/>
            <w:noWrap/>
            <w:vAlign w:val="center"/>
            <w:hideMark/>
          </w:tcPr>
          <w:p w14:paraId="340AE453" w14:textId="3E7110CD"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13,2 </w:t>
            </w:r>
          </w:p>
        </w:tc>
        <w:tc>
          <w:tcPr>
            <w:tcW w:w="1134" w:type="dxa"/>
            <w:tcBorders>
              <w:top w:val="nil"/>
              <w:left w:val="nil"/>
              <w:bottom w:val="single" w:sz="4" w:space="0" w:color="auto"/>
              <w:right w:val="single" w:sz="4" w:space="0" w:color="auto"/>
            </w:tcBorders>
            <w:shd w:val="clear" w:color="auto" w:fill="FFFFFF"/>
            <w:noWrap/>
            <w:vAlign w:val="center"/>
            <w:hideMark/>
          </w:tcPr>
          <w:p w14:paraId="20E62629" w14:textId="129E6F8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37,6 </w:t>
            </w:r>
          </w:p>
        </w:tc>
        <w:tc>
          <w:tcPr>
            <w:tcW w:w="1276" w:type="dxa"/>
            <w:tcBorders>
              <w:top w:val="nil"/>
              <w:left w:val="nil"/>
              <w:bottom w:val="single" w:sz="4" w:space="0" w:color="auto"/>
              <w:right w:val="single" w:sz="4" w:space="0" w:color="auto"/>
            </w:tcBorders>
            <w:shd w:val="clear" w:color="auto" w:fill="FFFFFF"/>
            <w:noWrap/>
            <w:vAlign w:val="center"/>
            <w:hideMark/>
          </w:tcPr>
          <w:p w14:paraId="3852BCD9" w14:textId="632851F9"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36,0 </w:t>
            </w:r>
          </w:p>
        </w:tc>
        <w:tc>
          <w:tcPr>
            <w:tcW w:w="1275" w:type="dxa"/>
            <w:tcBorders>
              <w:top w:val="nil"/>
              <w:left w:val="nil"/>
              <w:bottom w:val="single" w:sz="4" w:space="0" w:color="auto"/>
              <w:right w:val="single" w:sz="4" w:space="0" w:color="auto"/>
            </w:tcBorders>
            <w:shd w:val="clear" w:color="auto" w:fill="FFFFFF"/>
            <w:noWrap/>
            <w:vAlign w:val="center"/>
            <w:hideMark/>
          </w:tcPr>
          <w:p w14:paraId="5923B562" w14:textId="1CDD9A72"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8,5 </w:t>
            </w:r>
          </w:p>
        </w:tc>
      </w:tr>
      <w:tr w:rsidR="0044219D" w:rsidRPr="004D4440" w14:paraId="61CB6F0E"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737FB048"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Poljska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049ABDF6" w14:textId="7C7ACAD9"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3,9 </w:t>
            </w:r>
          </w:p>
        </w:tc>
        <w:tc>
          <w:tcPr>
            <w:tcW w:w="1276" w:type="dxa"/>
            <w:tcBorders>
              <w:top w:val="nil"/>
              <w:left w:val="nil"/>
              <w:bottom w:val="single" w:sz="4" w:space="0" w:color="auto"/>
              <w:right w:val="single" w:sz="4" w:space="0" w:color="auto"/>
            </w:tcBorders>
            <w:shd w:val="clear" w:color="auto" w:fill="FFFFFF"/>
            <w:noWrap/>
            <w:vAlign w:val="center"/>
            <w:hideMark/>
          </w:tcPr>
          <w:p w14:paraId="3F7626F6" w14:textId="0DC4D2F5"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14,8 </w:t>
            </w:r>
          </w:p>
        </w:tc>
        <w:tc>
          <w:tcPr>
            <w:tcW w:w="1134" w:type="dxa"/>
            <w:tcBorders>
              <w:top w:val="nil"/>
              <w:left w:val="nil"/>
              <w:bottom w:val="single" w:sz="4" w:space="0" w:color="auto"/>
              <w:right w:val="single" w:sz="4" w:space="0" w:color="auto"/>
            </w:tcBorders>
            <w:shd w:val="clear" w:color="auto" w:fill="FFFFFF"/>
            <w:noWrap/>
            <w:vAlign w:val="center"/>
            <w:hideMark/>
          </w:tcPr>
          <w:p w14:paraId="32C185BB" w14:textId="52DDB8AD"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36,5 </w:t>
            </w:r>
          </w:p>
        </w:tc>
        <w:tc>
          <w:tcPr>
            <w:tcW w:w="1276" w:type="dxa"/>
            <w:tcBorders>
              <w:top w:val="nil"/>
              <w:left w:val="nil"/>
              <w:bottom w:val="single" w:sz="4" w:space="0" w:color="auto"/>
              <w:right w:val="single" w:sz="4" w:space="0" w:color="auto"/>
            </w:tcBorders>
            <w:shd w:val="clear" w:color="auto" w:fill="FFFFFF"/>
            <w:noWrap/>
            <w:vAlign w:val="center"/>
            <w:hideMark/>
          </w:tcPr>
          <w:p w14:paraId="45343305" w14:textId="1F029D1E"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35,0 </w:t>
            </w:r>
          </w:p>
        </w:tc>
        <w:tc>
          <w:tcPr>
            <w:tcW w:w="1275" w:type="dxa"/>
            <w:tcBorders>
              <w:top w:val="nil"/>
              <w:left w:val="nil"/>
              <w:bottom w:val="single" w:sz="4" w:space="0" w:color="auto"/>
              <w:right w:val="single" w:sz="4" w:space="0" w:color="auto"/>
            </w:tcBorders>
            <w:shd w:val="clear" w:color="auto" w:fill="FFFFFF"/>
            <w:noWrap/>
            <w:vAlign w:val="center"/>
            <w:hideMark/>
          </w:tcPr>
          <w:p w14:paraId="7E9629B8" w14:textId="42523A53"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9,7 </w:t>
            </w:r>
          </w:p>
        </w:tc>
      </w:tr>
      <w:tr w:rsidR="0044219D" w:rsidRPr="004D4440" w14:paraId="6AB4BBF9"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547045A0"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OECD </w:t>
            </w:r>
            <w:proofErr w:type="spellStart"/>
            <w:r w:rsidRPr="004D4440">
              <w:rPr>
                <w:rFonts w:ascii="Arial" w:eastAsia="Times New Roman" w:hAnsi="Arial" w:cs="Arial"/>
                <w:color w:val="000000"/>
                <w:sz w:val="18"/>
                <w:szCs w:val="18"/>
                <w:lang w:val="en-GB" w:eastAsia="en-GB"/>
              </w:rPr>
              <w:t>povprečje</w:t>
            </w:r>
            <w:proofErr w:type="spellEnd"/>
          </w:p>
        </w:tc>
        <w:tc>
          <w:tcPr>
            <w:tcW w:w="1701" w:type="dxa"/>
            <w:tcBorders>
              <w:top w:val="nil"/>
              <w:left w:val="nil"/>
              <w:bottom w:val="single" w:sz="4" w:space="0" w:color="auto"/>
              <w:right w:val="single" w:sz="4" w:space="0" w:color="auto"/>
            </w:tcBorders>
            <w:shd w:val="clear" w:color="auto" w:fill="BDD6EE" w:themeFill="accent1" w:themeFillTint="66"/>
            <w:noWrap/>
            <w:vAlign w:val="center"/>
            <w:hideMark/>
          </w:tcPr>
          <w:p w14:paraId="722BE749" w14:textId="6794655B"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4,8 </w:t>
            </w:r>
          </w:p>
        </w:tc>
        <w:tc>
          <w:tcPr>
            <w:tcW w:w="1276" w:type="dxa"/>
            <w:tcBorders>
              <w:top w:val="nil"/>
              <w:left w:val="nil"/>
              <w:bottom w:val="single" w:sz="4" w:space="0" w:color="auto"/>
              <w:right w:val="single" w:sz="4" w:space="0" w:color="auto"/>
            </w:tcBorders>
            <w:shd w:val="clear" w:color="auto" w:fill="BDD6EE" w:themeFill="accent1" w:themeFillTint="66"/>
            <w:noWrap/>
            <w:vAlign w:val="center"/>
            <w:hideMark/>
          </w:tcPr>
          <w:p w14:paraId="1954C565" w14:textId="430140C8"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15,0 </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6425807E" w14:textId="221F01A3"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34,3 </w:t>
            </w:r>
          </w:p>
        </w:tc>
        <w:tc>
          <w:tcPr>
            <w:tcW w:w="1276" w:type="dxa"/>
            <w:tcBorders>
              <w:top w:val="nil"/>
              <w:left w:val="nil"/>
              <w:bottom w:val="single" w:sz="4" w:space="0" w:color="auto"/>
              <w:right w:val="single" w:sz="4" w:space="0" w:color="auto"/>
            </w:tcBorders>
            <w:shd w:val="clear" w:color="auto" w:fill="BDD6EE" w:themeFill="accent1" w:themeFillTint="66"/>
            <w:noWrap/>
            <w:vAlign w:val="center"/>
            <w:hideMark/>
          </w:tcPr>
          <w:p w14:paraId="0DBF4296" w14:textId="1A8EA0E9"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34,6 </w:t>
            </w:r>
          </w:p>
        </w:tc>
        <w:tc>
          <w:tcPr>
            <w:tcW w:w="1275" w:type="dxa"/>
            <w:tcBorders>
              <w:top w:val="nil"/>
              <w:left w:val="nil"/>
              <w:bottom w:val="single" w:sz="4" w:space="0" w:color="auto"/>
              <w:right w:val="single" w:sz="4" w:space="0" w:color="auto"/>
            </w:tcBorders>
            <w:shd w:val="clear" w:color="auto" w:fill="BDD6EE" w:themeFill="accent1" w:themeFillTint="66"/>
            <w:noWrap/>
            <w:vAlign w:val="center"/>
            <w:hideMark/>
          </w:tcPr>
          <w:p w14:paraId="7D6A1BAD" w14:textId="6CBFC430"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10,1 </w:t>
            </w:r>
          </w:p>
        </w:tc>
      </w:tr>
      <w:tr w:rsidR="0044219D" w:rsidRPr="004D4440" w14:paraId="276570DC"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329C30AD"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ZDA 2017</w:t>
            </w:r>
          </w:p>
        </w:tc>
        <w:tc>
          <w:tcPr>
            <w:tcW w:w="1701" w:type="dxa"/>
            <w:tcBorders>
              <w:top w:val="nil"/>
              <w:left w:val="nil"/>
              <w:bottom w:val="single" w:sz="4" w:space="0" w:color="auto"/>
              <w:right w:val="single" w:sz="4" w:space="0" w:color="auto"/>
            </w:tcBorders>
            <w:shd w:val="clear" w:color="auto" w:fill="FFFFFF"/>
            <w:noWrap/>
            <w:vAlign w:val="center"/>
            <w:hideMark/>
          </w:tcPr>
          <w:p w14:paraId="2D0421EF" w14:textId="13D65276"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3,6 </w:t>
            </w:r>
          </w:p>
        </w:tc>
        <w:tc>
          <w:tcPr>
            <w:tcW w:w="1276" w:type="dxa"/>
            <w:tcBorders>
              <w:top w:val="nil"/>
              <w:left w:val="nil"/>
              <w:bottom w:val="single" w:sz="4" w:space="0" w:color="auto"/>
              <w:right w:val="single" w:sz="4" w:space="0" w:color="auto"/>
            </w:tcBorders>
            <w:shd w:val="clear" w:color="auto" w:fill="FFFFFF"/>
            <w:noWrap/>
            <w:vAlign w:val="center"/>
            <w:hideMark/>
          </w:tcPr>
          <w:p w14:paraId="12969370" w14:textId="2026376F"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14,0 </w:t>
            </w:r>
          </w:p>
        </w:tc>
        <w:tc>
          <w:tcPr>
            <w:tcW w:w="1134" w:type="dxa"/>
            <w:tcBorders>
              <w:top w:val="nil"/>
              <w:left w:val="nil"/>
              <w:bottom w:val="single" w:sz="4" w:space="0" w:color="auto"/>
              <w:right w:val="single" w:sz="4" w:space="0" w:color="auto"/>
            </w:tcBorders>
            <w:shd w:val="clear" w:color="auto" w:fill="FFFFFF"/>
            <w:noWrap/>
            <w:vAlign w:val="center"/>
            <w:hideMark/>
          </w:tcPr>
          <w:p w14:paraId="35A2D959" w14:textId="75296A7F"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31,5 </w:t>
            </w:r>
          </w:p>
        </w:tc>
        <w:tc>
          <w:tcPr>
            <w:tcW w:w="1276" w:type="dxa"/>
            <w:tcBorders>
              <w:top w:val="nil"/>
              <w:left w:val="nil"/>
              <w:bottom w:val="single" w:sz="4" w:space="0" w:color="auto"/>
              <w:right w:val="single" w:sz="4" w:space="0" w:color="auto"/>
            </w:tcBorders>
            <w:shd w:val="clear" w:color="auto" w:fill="FFFFFF"/>
            <w:noWrap/>
            <w:vAlign w:val="center"/>
            <w:hideMark/>
          </w:tcPr>
          <w:p w14:paraId="437904DF" w14:textId="50E78DC9"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32,9 </w:t>
            </w:r>
          </w:p>
        </w:tc>
        <w:tc>
          <w:tcPr>
            <w:tcW w:w="1275" w:type="dxa"/>
            <w:tcBorders>
              <w:top w:val="nil"/>
              <w:left w:val="nil"/>
              <w:bottom w:val="single" w:sz="4" w:space="0" w:color="auto"/>
              <w:right w:val="single" w:sz="4" w:space="0" w:color="auto"/>
            </w:tcBorders>
            <w:shd w:val="clear" w:color="auto" w:fill="FFFFFF"/>
            <w:noWrap/>
            <w:vAlign w:val="center"/>
            <w:hideMark/>
          </w:tcPr>
          <w:p w14:paraId="14BCBB2D" w14:textId="5E373767"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12,8 </w:t>
            </w:r>
          </w:p>
        </w:tc>
      </w:tr>
      <w:tr w:rsidR="0044219D" w:rsidRPr="004D4440" w14:paraId="585DA0A0"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79A774A5"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Avstrija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2832DE25" w14:textId="32940ABC"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2,5 </w:t>
            </w:r>
          </w:p>
        </w:tc>
        <w:tc>
          <w:tcPr>
            <w:tcW w:w="1276" w:type="dxa"/>
            <w:tcBorders>
              <w:top w:val="nil"/>
              <w:left w:val="nil"/>
              <w:bottom w:val="single" w:sz="4" w:space="0" w:color="auto"/>
              <w:right w:val="single" w:sz="4" w:space="0" w:color="auto"/>
            </w:tcBorders>
            <w:shd w:val="clear" w:color="auto" w:fill="FFFFFF"/>
            <w:noWrap/>
            <w:vAlign w:val="center"/>
            <w:hideMark/>
          </w:tcPr>
          <w:p w14:paraId="42810330" w14:textId="746C9D58"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12,8 </w:t>
            </w:r>
          </w:p>
        </w:tc>
        <w:tc>
          <w:tcPr>
            <w:tcW w:w="1134" w:type="dxa"/>
            <w:tcBorders>
              <w:top w:val="nil"/>
              <w:left w:val="nil"/>
              <w:bottom w:val="single" w:sz="4" w:space="0" w:color="auto"/>
              <w:right w:val="single" w:sz="4" w:space="0" w:color="auto"/>
            </w:tcBorders>
            <w:shd w:val="clear" w:color="auto" w:fill="FFFFFF"/>
            <w:noWrap/>
            <w:vAlign w:val="center"/>
            <w:hideMark/>
          </w:tcPr>
          <w:p w14:paraId="6A6428CB" w14:textId="05DD2B03"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37,2 </w:t>
            </w:r>
          </w:p>
        </w:tc>
        <w:tc>
          <w:tcPr>
            <w:tcW w:w="1276" w:type="dxa"/>
            <w:tcBorders>
              <w:top w:val="nil"/>
              <w:left w:val="nil"/>
              <w:bottom w:val="single" w:sz="4" w:space="0" w:color="auto"/>
              <w:right w:val="single" w:sz="4" w:space="0" w:color="auto"/>
            </w:tcBorders>
            <w:shd w:val="clear" w:color="auto" w:fill="FFFFFF"/>
            <w:noWrap/>
            <w:vAlign w:val="center"/>
            <w:hideMark/>
          </w:tcPr>
          <w:p w14:paraId="1F7DE437" w14:textId="10C7D71A"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37,3 </w:t>
            </w:r>
          </w:p>
        </w:tc>
        <w:tc>
          <w:tcPr>
            <w:tcW w:w="1275" w:type="dxa"/>
            <w:tcBorders>
              <w:top w:val="nil"/>
              <w:left w:val="nil"/>
              <w:bottom w:val="single" w:sz="4" w:space="0" w:color="auto"/>
              <w:right w:val="single" w:sz="4" w:space="0" w:color="auto"/>
            </w:tcBorders>
            <w:shd w:val="clear" w:color="auto" w:fill="FFFFFF"/>
            <w:noWrap/>
            <w:vAlign w:val="center"/>
            <w:hideMark/>
          </w:tcPr>
          <w:p w14:paraId="3BA8DE1C" w14:textId="5D93BF15"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8,4 </w:t>
            </w:r>
          </w:p>
        </w:tc>
      </w:tr>
      <w:tr w:rsidR="0044219D" w:rsidRPr="004D4440" w14:paraId="79DFBE3B"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1AE80CC5"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Nemčija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533E9198" w14:textId="08168324"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3,3 </w:t>
            </w:r>
          </w:p>
        </w:tc>
        <w:tc>
          <w:tcPr>
            <w:tcW w:w="1276" w:type="dxa"/>
            <w:tcBorders>
              <w:top w:val="nil"/>
              <w:left w:val="nil"/>
              <w:bottom w:val="single" w:sz="4" w:space="0" w:color="auto"/>
              <w:right w:val="single" w:sz="4" w:space="0" w:color="auto"/>
            </w:tcBorders>
            <w:shd w:val="clear" w:color="auto" w:fill="FFFFFF"/>
            <w:noWrap/>
            <w:vAlign w:val="center"/>
            <w:hideMark/>
          </w:tcPr>
          <w:p w14:paraId="22645E9E" w14:textId="62B1AEE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14,2 </w:t>
            </w:r>
          </w:p>
        </w:tc>
        <w:tc>
          <w:tcPr>
            <w:tcW w:w="1134" w:type="dxa"/>
            <w:tcBorders>
              <w:top w:val="nil"/>
              <w:left w:val="nil"/>
              <w:bottom w:val="single" w:sz="4" w:space="0" w:color="auto"/>
              <w:right w:val="single" w:sz="4" w:space="0" w:color="auto"/>
            </w:tcBorders>
            <w:shd w:val="clear" w:color="auto" w:fill="FFFFFF"/>
            <w:noWrap/>
            <w:vAlign w:val="center"/>
            <w:hideMark/>
          </w:tcPr>
          <w:p w14:paraId="7F8EAA89" w14:textId="558ECD6C"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33,9 </w:t>
            </w:r>
          </w:p>
        </w:tc>
        <w:tc>
          <w:tcPr>
            <w:tcW w:w="1276" w:type="dxa"/>
            <w:tcBorders>
              <w:top w:val="nil"/>
              <w:left w:val="nil"/>
              <w:bottom w:val="single" w:sz="4" w:space="0" w:color="auto"/>
              <w:right w:val="single" w:sz="4" w:space="0" w:color="auto"/>
            </w:tcBorders>
            <w:shd w:val="clear" w:color="auto" w:fill="FFFFFF"/>
            <w:noWrap/>
            <w:vAlign w:val="center"/>
            <w:hideMark/>
          </w:tcPr>
          <w:p w14:paraId="1F31537D" w14:textId="626B8059"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36,4 </w:t>
            </w:r>
          </w:p>
        </w:tc>
        <w:tc>
          <w:tcPr>
            <w:tcW w:w="1275" w:type="dxa"/>
            <w:tcBorders>
              <w:top w:val="nil"/>
              <w:left w:val="nil"/>
              <w:bottom w:val="single" w:sz="4" w:space="0" w:color="auto"/>
              <w:right w:val="single" w:sz="4" w:space="0" w:color="auto"/>
            </w:tcBorders>
            <w:shd w:val="clear" w:color="auto" w:fill="FFFFFF"/>
            <w:noWrap/>
            <w:vAlign w:val="center"/>
            <w:hideMark/>
          </w:tcPr>
          <w:p w14:paraId="425CB6DB" w14:textId="5127C78C"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10,6 </w:t>
            </w:r>
          </w:p>
        </w:tc>
      </w:tr>
      <w:tr w:rsidR="0044219D" w:rsidRPr="004D4440" w14:paraId="09B8CA24"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1791D300"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ZDA 2012/2014</w:t>
            </w:r>
          </w:p>
        </w:tc>
        <w:tc>
          <w:tcPr>
            <w:tcW w:w="1701" w:type="dxa"/>
            <w:tcBorders>
              <w:top w:val="nil"/>
              <w:left w:val="nil"/>
              <w:bottom w:val="single" w:sz="4" w:space="0" w:color="auto"/>
              <w:right w:val="single" w:sz="4" w:space="0" w:color="auto"/>
            </w:tcBorders>
            <w:shd w:val="clear" w:color="auto" w:fill="FFFFFF"/>
            <w:noWrap/>
            <w:vAlign w:val="center"/>
            <w:hideMark/>
          </w:tcPr>
          <w:p w14:paraId="50585A53" w14:textId="7E1F314E"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4,1 </w:t>
            </w:r>
          </w:p>
        </w:tc>
        <w:tc>
          <w:tcPr>
            <w:tcW w:w="1276" w:type="dxa"/>
            <w:tcBorders>
              <w:top w:val="nil"/>
              <w:left w:val="nil"/>
              <w:bottom w:val="single" w:sz="4" w:space="0" w:color="auto"/>
              <w:right w:val="single" w:sz="4" w:space="0" w:color="auto"/>
            </w:tcBorders>
            <w:shd w:val="clear" w:color="auto" w:fill="FFFFFF"/>
            <w:noWrap/>
            <w:vAlign w:val="center"/>
            <w:hideMark/>
          </w:tcPr>
          <w:p w14:paraId="688E0C40" w14:textId="0DB36950"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12,9 </w:t>
            </w:r>
          </w:p>
        </w:tc>
        <w:tc>
          <w:tcPr>
            <w:tcW w:w="1134" w:type="dxa"/>
            <w:tcBorders>
              <w:top w:val="nil"/>
              <w:left w:val="nil"/>
              <w:bottom w:val="single" w:sz="4" w:space="0" w:color="auto"/>
              <w:right w:val="single" w:sz="4" w:space="0" w:color="auto"/>
            </w:tcBorders>
            <w:shd w:val="clear" w:color="auto" w:fill="FFFFFF"/>
            <w:noWrap/>
            <w:vAlign w:val="center"/>
            <w:hideMark/>
          </w:tcPr>
          <w:p w14:paraId="2C78D4E2" w14:textId="36DBCBCC"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31,6 </w:t>
            </w:r>
          </w:p>
        </w:tc>
        <w:tc>
          <w:tcPr>
            <w:tcW w:w="1276" w:type="dxa"/>
            <w:tcBorders>
              <w:top w:val="nil"/>
              <w:left w:val="nil"/>
              <w:bottom w:val="single" w:sz="4" w:space="0" w:color="auto"/>
              <w:right w:val="single" w:sz="4" w:space="0" w:color="auto"/>
            </w:tcBorders>
            <w:shd w:val="clear" w:color="auto" w:fill="FFFFFF"/>
            <w:noWrap/>
            <w:vAlign w:val="center"/>
            <w:hideMark/>
          </w:tcPr>
          <w:p w14:paraId="328BAF94" w14:textId="2926319E"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34,6 </w:t>
            </w:r>
          </w:p>
        </w:tc>
        <w:tc>
          <w:tcPr>
            <w:tcW w:w="1275" w:type="dxa"/>
            <w:tcBorders>
              <w:top w:val="nil"/>
              <w:left w:val="nil"/>
              <w:bottom w:val="single" w:sz="4" w:space="0" w:color="auto"/>
              <w:right w:val="single" w:sz="4" w:space="0" w:color="auto"/>
            </w:tcBorders>
            <w:shd w:val="clear" w:color="auto" w:fill="FFFFFF"/>
            <w:noWrap/>
            <w:vAlign w:val="center"/>
            <w:hideMark/>
          </w:tcPr>
          <w:p w14:paraId="33DB9390" w14:textId="394A527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12,9 </w:t>
            </w:r>
          </w:p>
        </w:tc>
      </w:tr>
      <w:tr w:rsidR="0044219D" w:rsidRPr="004D4440" w14:paraId="686074C5"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112F7DDB"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Velika</w:t>
            </w:r>
            <w:proofErr w:type="spellEnd"/>
            <w:r w:rsidRPr="004D4440">
              <w:rPr>
                <w:rFonts w:ascii="Arial" w:eastAsia="Times New Roman" w:hAnsi="Arial" w:cs="Arial"/>
                <w:color w:val="000000"/>
                <w:sz w:val="18"/>
                <w:szCs w:val="18"/>
                <w:lang w:val="en-GB" w:eastAsia="en-GB"/>
              </w:rPr>
              <w:t xml:space="preserve"> </w:t>
            </w:r>
            <w:proofErr w:type="spellStart"/>
            <w:r w:rsidRPr="004D4440">
              <w:rPr>
                <w:rFonts w:ascii="Arial" w:eastAsia="Times New Roman" w:hAnsi="Arial" w:cs="Arial"/>
                <w:color w:val="000000"/>
                <w:sz w:val="18"/>
                <w:szCs w:val="18"/>
                <w:lang w:val="en-GB" w:eastAsia="en-GB"/>
              </w:rPr>
              <w:t>Britanija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65FBE591" w14:textId="73497CEF"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3,3 </w:t>
            </w:r>
          </w:p>
        </w:tc>
        <w:tc>
          <w:tcPr>
            <w:tcW w:w="1276" w:type="dxa"/>
            <w:tcBorders>
              <w:top w:val="nil"/>
              <w:left w:val="nil"/>
              <w:bottom w:val="single" w:sz="4" w:space="0" w:color="auto"/>
              <w:right w:val="single" w:sz="4" w:space="0" w:color="auto"/>
            </w:tcBorders>
            <w:shd w:val="clear" w:color="auto" w:fill="FFFFFF"/>
            <w:noWrap/>
            <w:vAlign w:val="center"/>
            <w:hideMark/>
          </w:tcPr>
          <w:p w14:paraId="0BA2CF8F" w14:textId="654ACC64"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13,1 </w:t>
            </w:r>
          </w:p>
        </w:tc>
        <w:tc>
          <w:tcPr>
            <w:tcW w:w="1134" w:type="dxa"/>
            <w:tcBorders>
              <w:top w:val="nil"/>
              <w:left w:val="nil"/>
              <w:bottom w:val="single" w:sz="4" w:space="0" w:color="auto"/>
              <w:right w:val="single" w:sz="4" w:space="0" w:color="auto"/>
            </w:tcBorders>
            <w:shd w:val="clear" w:color="auto" w:fill="FFFFFF"/>
            <w:noWrap/>
            <w:vAlign w:val="center"/>
            <w:hideMark/>
          </w:tcPr>
          <w:p w14:paraId="0001594D" w14:textId="0190040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33,1 </w:t>
            </w:r>
          </w:p>
        </w:tc>
        <w:tc>
          <w:tcPr>
            <w:tcW w:w="1276" w:type="dxa"/>
            <w:tcBorders>
              <w:top w:val="nil"/>
              <w:left w:val="nil"/>
              <w:bottom w:val="single" w:sz="4" w:space="0" w:color="auto"/>
              <w:right w:val="single" w:sz="4" w:space="0" w:color="auto"/>
            </w:tcBorders>
            <w:shd w:val="clear" w:color="auto" w:fill="FFFFFF"/>
            <w:noWrap/>
            <w:vAlign w:val="center"/>
            <w:hideMark/>
          </w:tcPr>
          <w:p w14:paraId="4ECB82DD" w14:textId="0CF64E84"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36,0 </w:t>
            </w:r>
          </w:p>
        </w:tc>
        <w:tc>
          <w:tcPr>
            <w:tcW w:w="1275" w:type="dxa"/>
            <w:tcBorders>
              <w:top w:val="nil"/>
              <w:left w:val="nil"/>
              <w:bottom w:val="single" w:sz="4" w:space="0" w:color="auto"/>
              <w:right w:val="single" w:sz="4" w:space="0" w:color="auto"/>
            </w:tcBorders>
            <w:shd w:val="clear" w:color="auto" w:fill="FFFFFF"/>
            <w:noWrap/>
            <w:vAlign w:val="center"/>
            <w:hideMark/>
          </w:tcPr>
          <w:p w14:paraId="70683259" w14:textId="602EE19D"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13,2 </w:t>
            </w:r>
          </w:p>
        </w:tc>
      </w:tr>
      <w:tr w:rsidR="0044219D" w:rsidRPr="004D4440" w14:paraId="46242D1F"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576C8DE5"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Koreja</w:t>
            </w:r>
            <w:proofErr w:type="spellEnd"/>
            <w:r w:rsidRPr="004D4440">
              <w:rPr>
                <w:rFonts w:ascii="Arial" w:eastAsia="Times New Roman" w:hAnsi="Arial" w:cs="Arial"/>
                <w:color w:val="000000"/>
                <w:sz w:val="18"/>
                <w:szCs w:val="18"/>
                <w:lang w:val="en-GB" w:eastAsia="en-GB"/>
              </w:rPr>
              <w:t xml:space="preserve"> </w:t>
            </w:r>
          </w:p>
        </w:tc>
        <w:tc>
          <w:tcPr>
            <w:tcW w:w="1701" w:type="dxa"/>
            <w:tcBorders>
              <w:top w:val="nil"/>
              <w:left w:val="nil"/>
              <w:bottom w:val="single" w:sz="4" w:space="0" w:color="auto"/>
              <w:right w:val="single" w:sz="4" w:space="0" w:color="auto"/>
            </w:tcBorders>
            <w:shd w:val="clear" w:color="auto" w:fill="FFFFFF"/>
            <w:noWrap/>
            <w:vAlign w:val="center"/>
            <w:hideMark/>
          </w:tcPr>
          <w:p w14:paraId="7A8C6C58" w14:textId="01922A34"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2,2 </w:t>
            </w:r>
          </w:p>
        </w:tc>
        <w:tc>
          <w:tcPr>
            <w:tcW w:w="1276" w:type="dxa"/>
            <w:tcBorders>
              <w:top w:val="nil"/>
              <w:left w:val="nil"/>
              <w:bottom w:val="single" w:sz="4" w:space="0" w:color="auto"/>
              <w:right w:val="single" w:sz="4" w:space="0" w:color="auto"/>
            </w:tcBorders>
            <w:shd w:val="clear" w:color="auto" w:fill="FFFFFF"/>
            <w:noWrap/>
            <w:vAlign w:val="center"/>
            <w:hideMark/>
          </w:tcPr>
          <w:p w14:paraId="78256A38" w14:textId="5F69C6CF"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10,6 </w:t>
            </w:r>
          </w:p>
        </w:tc>
        <w:tc>
          <w:tcPr>
            <w:tcW w:w="1134" w:type="dxa"/>
            <w:tcBorders>
              <w:top w:val="nil"/>
              <w:left w:val="nil"/>
              <w:bottom w:val="single" w:sz="4" w:space="0" w:color="auto"/>
              <w:right w:val="single" w:sz="4" w:space="0" w:color="auto"/>
            </w:tcBorders>
            <w:shd w:val="clear" w:color="auto" w:fill="FFFFFF"/>
            <w:noWrap/>
            <w:vAlign w:val="center"/>
            <w:hideMark/>
          </w:tcPr>
          <w:p w14:paraId="4E68E918" w14:textId="77FCDCB2"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37,0 </w:t>
            </w:r>
          </w:p>
        </w:tc>
        <w:tc>
          <w:tcPr>
            <w:tcW w:w="1276" w:type="dxa"/>
            <w:tcBorders>
              <w:top w:val="nil"/>
              <w:left w:val="nil"/>
              <w:bottom w:val="single" w:sz="4" w:space="0" w:color="auto"/>
              <w:right w:val="single" w:sz="4" w:space="0" w:color="auto"/>
            </w:tcBorders>
            <w:shd w:val="clear" w:color="auto" w:fill="FFFFFF"/>
            <w:noWrap/>
            <w:vAlign w:val="center"/>
            <w:hideMark/>
          </w:tcPr>
          <w:p w14:paraId="29C31636" w14:textId="3AAB9ABD"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41,7 </w:t>
            </w:r>
          </w:p>
        </w:tc>
        <w:tc>
          <w:tcPr>
            <w:tcW w:w="1275" w:type="dxa"/>
            <w:tcBorders>
              <w:top w:val="nil"/>
              <w:left w:val="nil"/>
              <w:bottom w:val="single" w:sz="4" w:space="0" w:color="auto"/>
              <w:right w:val="single" w:sz="4" w:space="0" w:color="auto"/>
            </w:tcBorders>
            <w:shd w:val="clear" w:color="auto" w:fill="FFFFFF"/>
            <w:noWrap/>
            <w:vAlign w:val="center"/>
            <w:hideMark/>
          </w:tcPr>
          <w:p w14:paraId="3C37DCF3" w14:textId="645C2B16"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8,1 </w:t>
            </w:r>
          </w:p>
        </w:tc>
      </w:tr>
      <w:tr w:rsidR="0044219D" w:rsidRPr="004D4440" w14:paraId="6EEF344F"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74E3C5BE"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Danska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6125EECD" w14:textId="3EEDD072"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3,8 </w:t>
            </w:r>
          </w:p>
        </w:tc>
        <w:tc>
          <w:tcPr>
            <w:tcW w:w="1276" w:type="dxa"/>
            <w:tcBorders>
              <w:top w:val="nil"/>
              <w:left w:val="nil"/>
              <w:bottom w:val="single" w:sz="4" w:space="0" w:color="auto"/>
              <w:right w:val="single" w:sz="4" w:space="0" w:color="auto"/>
            </w:tcBorders>
            <w:shd w:val="clear" w:color="auto" w:fill="FFFFFF"/>
            <w:noWrap/>
            <w:vAlign w:val="center"/>
            <w:hideMark/>
          </w:tcPr>
          <w:p w14:paraId="07471427" w14:textId="44627D0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11,9 </w:t>
            </w:r>
          </w:p>
        </w:tc>
        <w:tc>
          <w:tcPr>
            <w:tcW w:w="1134" w:type="dxa"/>
            <w:tcBorders>
              <w:top w:val="nil"/>
              <w:left w:val="nil"/>
              <w:bottom w:val="single" w:sz="4" w:space="0" w:color="auto"/>
              <w:right w:val="single" w:sz="4" w:space="0" w:color="auto"/>
            </w:tcBorders>
            <w:shd w:val="clear" w:color="auto" w:fill="FFFFFF"/>
            <w:noWrap/>
            <w:vAlign w:val="center"/>
            <w:hideMark/>
          </w:tcPr>
          <w:p w14:paraId="4CDCE24D" w14:textId="1162762B"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34,0 </w:t>
            </w:r>
          </w:p>
        </w:tc>
        <w:tc>
          <w:tcPr>
            <w:tcW w:w="1276" w:type="dxa"/>
            <w:tcBorders>
              <w:top w:val="nil"/>
              <w:left w:val="nil"/>
              <w:bottom w:val="single" w:sz="4" w:space="0" w:color="auto"/>
              <w:right w:val="single" w:sz="4" w:space="0" w:color="auto"/>
            </w:tcBorders>
            <w:shd w:val="clear" w:color="auto" w:fill="FFFFFF"/>
            <w:noWrap/>
            <w:vAlign w:val="center"/>
            <w:hideMark/>
          </w:tcPr>
          <w:p w14:paraId="50E27E69" w14:textId="095C0B3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39,9 </w:t>
            </w:r>
          </w:p>
        </w:tc>
        <w:tc>
          <w:tcPr>
            <w:tcW w:w="1275" w:type="dxa"/>
            <w:tcBorders>
              <w:top w:val="nil"/>
              <w:left w:val="nil"/>
              <w:bottom w:val="single" w:sz="4" w:space="0" w:color="auto"/>
              <w:right w:val="single" w:sz="4" w:space="0" w:color="auto"/>
            </w:tcBorders>
            <w:shd w:val="clear" w:color="auto" w:fill="FFFFFF"/>
            <w:noWrap/>
            <w:vAlign w:val="center"/>
            <w:hideMark/>
          </w:tcPr>
          <w:p w14:paraId="1C186534" w14:textId="2B2619CA"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10,0 </w:t>
            </w:r>
          </w:p>
        </w:tc>
      </w:tr>
      <w:tr w:rsidR="0044219D" w:rsidRPr="004D4440" w14:paraId="5A37A71E"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69B6B248"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Republika</w:t>
            </w:r>
            <w:proofErr w:type="spellEnd"/>
            <w:r w:rsidRPr="004D4440">
              <w:rPr>
                <w:rFonts w:ascii="Arial" w:eastAsia="Times New Roman" w:hAnsi="Arial" w:cs="Arial"/>
                <w:color w:val="000000"/>
                <w:sz w:val="18"/>
                <w:szCs w:val="18"/>
                <w:lang w:val="en-GB" w:eastAsia="en-GB"/>
              </w:rPr>
              <w:t xml:space="preserve"> </w:t>
            </w:r>
            <w:proofErr w:type="spellStart"/>
            <w:r w:rsidRPr="004D4440">
              <w:rPr>
                <w:rFonts w:ascii="Arial" w:eastAsia="Times New Roman" w:hAnsi="Arial" w:cs="Arial"/>
                <w:color w:val="000000"/>
                <w:sz w:val="18"/>
                <w:szCs w:val="18"/>
                <w:lang w:val="en-GB" w:eastAsia="en-GB"/>
              </w:rPr>
              <w:t>Češka</w:t>
            </w:r>
            <w:proofErr w:type="spellEnd"/>
            <w:r w:rsidRPr="004D4440">
              <w:rPr>
                <w:rFonts w:ascii="Arial" w:eastAsia="Times New Roman" w:hAnsi="Arial" w:cs="Arial"/>
                <w:color w:val="000000"/>
                <w:sz w:val="18"/>
                <w:szCs w:val="18"/>
                <w:lang w:val="en-GB" w:eastAsia="en-GB"/>
              </w:rPr>
              <w:t xml:space="preserve"> </w:t>
            </w:r>
          </w:p>
        </w:tc>
        <w:tc>
          <w:tcPr>
            <w:tcW w:w="1701" w:type="dxa"/>
            <w:tcBorders>
              <w:top w:val="nil"/>
              <w:left w:val="nil"/>
              <w:bottom w:val="single" w:sz="4" w:space="0" w:color="auto"/>
              <w:right w:val="single" w:sz="4" w:space="0" w:color="auto"/>
            </w:tcBorders>
            <w:shd w:val="clear" w:color="auto" w:fill="FFFFFF"/>
            <w:noWrap/>
            <w:vAlign w:val="center"/>
            <w:hideMark/>
          </w:tcPr>
          <w:p w14:paraId="20E27077" w14:textId="6FB81CB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1,5 </w:t>
            </w:r>
          </w:p>
        </w:tc>
        <w:tc>
          <w:tcPr>
            <w:tcW w:w="1276" w:type="dxa"/>
            <w:tcBorders>
              <w:top w:val="nil"/>
              <w:left w:val="nil"/>
              <w:bottom w:val="single" w:sz="4" w:space="0" w:color="auto"/>
              <w:right w:val="single" w:sz="4" w:space="0" w:color="auto"/>
            </w:tcBorders>
            <w:shd w:val="clear" w:color="auto" w:fill="FFFFFF"/>
            <w:noWrap/>
            <w:vAlign w:val="center"/>
            <w:hideMark/>
          </w:tcPr>
          <w:p w14:paraId="2A0145D2" w14:textId="0531A8FE"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10,3 </w:t>
            </w:r>
          </w:p>
        </w:tc>
        <w:tc>
          <w:tcPr>
            <w:tcW w:w="1134" w:type="dxa"/>
            <w:tcBorders>
              <w:top w:val="nil"/>
              <w:left w:val="nil"/>
              <w:bottom w:val="single" w:sz="4" w:space="0" w:color="auto"/>
              <w:right w:val="single" w:sz="4" w:space="0" w:color="auto"/>
            </w:tcBorders>
            <w:shd w:val="clear" w:color="auto" w:fill="FFFFFF"/>
            <w:noWrap/>
            <w:vAlign w:val="center"/>
            <w:hideMark/>
          </w:tcPr>
          <w:p w14:paraId="0DE052CC" w14:textId="5D2CC0F5"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37,5 </w:t>
            </w:r>
          </w:p>
        </w:tc>
        <w:tc>
          <w:tcPr>
            <w:tcW w:w="1276" w:type="dxa"/>
            <w:tcBorders>
              <w:top w:val="nil"/>
              <w:left w:val="nil"/>
              <w:bottom w:val="single" w:sz="4" w:space="0" w:color="auto"/>
              <w:right w:val="single" w:sz="4" w:space="0" w:color="auto"/>
            </w:tcBorders>
            <w:shd w:val="clear" w:color="auto" w:fill="FFFFFF"/>
            <w:noWrap/>
            <w:vAlign w:val="center"/>
            <w:hideMark/>
          </w:tcPr>
          <w:p w14:paraId="71D516DA" w14:textId="18F3690C"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41,4 </w:t>
            </w:r>
          </w:p>
        </w:tc>
        <w:tc>
          <w:tcPr>
            <w:tcW w:w="1275" w:type="dxa"/>
            <w:tcBorders>
              <w:top w:val="nil"/>
              <w:left w:val="nil"/>
              <w:bottom w:val="single" w:sz="4" w:space="0" w:color="auto"/>
              <w:right w:val="single" w:sz="4" w:space="0" w:color="auto"/>
            </w:tcBorders>
            <w:shd w:val="clear" w:color="auto" w:fill="FFFFFF"/>
            <w:noWrap/>
            <w:vAlign w:val="center"/>
            <w:hideMark/>
          </w:tcPr>
          <w:p w14:paraId="16DA929F" w14:textId="4D11B65E"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8,7 </w:t>
            </w:r>
          </w:p>
        </w:tc>
      </w:tr>
      <w:tr w:rsidR="0044219D" w:rsidRPr="004D4440" w14:paraId="67B22807"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2412FD12"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Kanada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078366D9" w14:textId="3B8E1927"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3,8 </w:t>
            </w:r>
          </w:p>
        </w:tc>
        <w:tc>
          <w:tcPr>
            <w:tcW w:w="1276" w:type="dxa"/>
            <w:tcBorders>
              <w:top w:val="nil"/>
              <w:left w:val="nil"/>
              <w:bottom w:val="single" w:sz="4" w:space="0" w:color="auto"/>
              <w:right w:val="single" w:sz="4" w:space="0" w:color="auto"/>
            </w:tcBorders>
            <w:shd w:val="clear" w:color="auto" w:fill="FFFFFF"/>
            <w:noWrap/>
            <w:vAlign w:val="center"/>
            <w:hideMark/>
          </w:tcPr>
          <w:p w14:paraId="570D3500" w14:textId="5567C150"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12,6 </w:t>
            </w:r>
          </w:p>
        </w:tc>
        <w:tc>
          <w:tcPr>
            <w:tcW w:w="1134" w:type="dxa"/>
            <w:tcBorders>
              <w:top w:val="nil"/>
              <w:left w:val="nil"/>
              <w:bottom w:val="single" w:sz="4" w:space="0" w:color="auto"/>
              <w:right w:val="single" w:sz="4" w:space="0" w:color="auto"/>
            </w:tcBorders>
            <w:shd w:val="clear" w:color="auto" w:fill="FFFFFF"/>
            <w:noWrap/>
            <w:vAlign w:val="center"/>
            <w:hideMark/>
          </w:tcPr>
          <w:p w14:paraId="30B7143F" w14:textId="086FF33B"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31,7 </w:t>
            </w:r>
          </w:p>
        </w:tc>
        <w:tc>
          <w:tcPr>
            <w:tcW w:w="1276" w:type="dxa"/>
            <w:tcBorders>
              <w:top w:val="nil"/>
              <w:left w:val="nil"/>
              <w:bottom w:val="single" w:sz="4" w:space="0" w:color="auto"/>
              <w:right w:val="single" w:sz="4" w:space="0" w:color="auto"/>
            </w:tcBorders>
            <w:shd w:val="clear" w:color="auto" w:fill="FFFFFF"/>
            <w:noWrap/>
            <w:vAlign w:val="center"/>
            <w:hideMark/>
          </w:tcPr>
          <w:p w14:paraId="7A908728" w14:textId="49D2D7C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37,3 </w:t>
            </w:r>
          </w:p>
        </w:tc>
        <w:tc>
          <w:tcPr>
            <w:tcW w:w="1275" w:type="dxa"/>
            <w:tcBorders>
              <w:top w:val="nil"/>
              <w:left w:val="nil"/>
              <w:bottom w:val="single" w:sz="4" w:space="0" w:color="auto"/>
              <w:right w:val="single" w:sz="4" w:space="0" w:color="auto"/>
            </w:tcBorders>
            <w:shd w:val="clear" w:color="auto" w:fill="FFFFFF"/>
            <w:noWrap/>
            <w:vAlign w:val="center"/>
            <w:hideMark/>
          </w:tcPr>
          <w:p w14:paraId="159DF44F" w14:textId="38ABDF3B"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13,7 </w:t>
            </w:r>
          </w:p>
        </w:tc>
      </w:tr>
      <w:tr w:rsidR="0044219D" w:rsidRPr="004D4440" w14:paraId="18487668"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38B690A0"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Belgija</w:t>
            </w:r>
            <w:proofErr w:type="spellEnd"/>
            <w:r w:rsidRPr="004D4440">
              <w:rPr>
                <w:rFonts w:ascii="Arial" w:eastAsia="Times New Roman" w:hAnsi="Arial" w:cs="Arial"/>
                <w:color w:val="000000"/>
                <w:sz w:val="18"/>
                <w:szCs w:val="18"/>
                <w:lang w:val="en-GB" w:eastAsia="en-GB"/>
              </w:rPr>
              <w:t xml:space="preserve"> (</w:t>
            </w:r>
            <w:proofErr w:type="spellStart"/>
            <w:r w:rsidRPr="004D4440">
              <w:rPr>
                <w:rFonts w:ascii="Arial" w:eastAsia="Times New Roman" w:hAnsi="Arial" w:cs="Arial"/>
                <w:color w:val="000000"/>
                <w:sz w:val="18"/>
                <w:szCs w:val="18"/>
                <w:lang w:val="en-GB" w:eastAsia="en-GB"/>
              </w:rPr>
              <w:t>Flamski</w:t>
            </w:r>
            <w:proofErr w:type="spellEnd"/>
            <w:r w:rsidRPr="004D4440">
              <w:rPr>
                <w:rFonts w:ascii="Arial" w:eastAsia="Times New Roman" w:hAnsi="Arial" w:cs="Arial"/>
                <w:color w:val="000000"/>
                <w:sz w:val="18"/>
                <w:szCs w:val="18"/>
                <w:lang w:val="en-GB" w:eastAsia="en-GB"/>
              </w:rPr>
              <w:t xml:space="preserve"> del)</w:t>
            </w:r>
          </w:p>
        </w:tc>
        <w:tc>
          <w:tcPr>
            <w:tcW w:w="1701" w:type="dxa"/>
            <w:tcBorders>
              <w:top w:val="nil"/>
              <w:left w:val="nil"/>
              <w:bottom w:val="single" w:sz="4" w:space="0" w:color="auto"/>
              <w:right w:val="single" w:sz="4" w:space="0" w:color="auto"/>
            </w:tcBorders>
            <w:shd w:val="clear" w:color="auto" w:fill="FFFFFF"/>
            <w:noWrap/>
            <w:vAlign w:val="center"/>
            <w:hideMark/>
          </w:tcPr>
          <w:p w14:paraId="4ED71C2C" w14:textId="349FA54A"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2,7 </w:t>
            </w:r>
          </w:p>
        </w:tc>
        <w:tc>
          <w:tcPr>
            <w:tcW w:w="1276" w:type="dxa"/>
            <w:tcBorders>
              <w:top w:val="nil"/>
              <w:left w:val="nil"/>
              <w:bottom w:val="single" w:sz="4" w:space="0" w:color="auto"/>
              <w:right w:val="single" w:sz="4" w:space="0" w:color="auto"/>
            </w:tcBorders>
            <w:shd w:val="clear" w:color="auto" w:fill="FFFFFF"/>
            <w:noWrap/>
            <w:vAlign w:val="center"/>
            <w:hideMark/>
          </w:tcPr>
          <w:p w14:paraId="2D6099DB" w14:textId="6B94CCF7"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11,3 </w:t>
            </w:r>
          </w:p>
        </w:tc>
        <w:tc>
          <w:tcPr>
            <w:tcW w:w="1134" w:type="dxa"/>
            <w:tcBorders>
              <w:top w:val="nil"/>
              <w:left w:val="nil"/>
              <w:bottom w:val="single" w:sz="4" w:space="0" w:color="auto"/>
              <w:right w:val="single" w:sz="4" w:space="0" w:color="auto"/>
            </w:tcBorders>
            <w:shd w:val="clear" w:color="auto" w:fill="FFFFFF"/>
            <w:noWrap/>
            <w:vAlign w:val="center"/>
            <w:hideMark/>
          </w:tcPr>
          <w:p w14:paraId="6DFB202D" w14:textId="46880BB4"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29,6 </w:t>
            </w:r>
          </w:p>
        </w:tc>
        <w:tc>
          <w:tcPr>
            <w:tcW w:w="1276" w:type="dxa"/>
            <w:tcBorders>
              <w:top w:val="nil"/>
              <w:left w:val="nil"/>
              <w:bottom w:val="single" w:sz="4" w:space="0" w:color="auto"/>
              <w:right w:val="single" w:sz="4" w:space="0" w:color="auto"/>
            </w:tcBorders>
            <w:shd w:val="clear" w:color="auto" w:fill="FFFFFF"/>
            <w:noWrap/>
            <w:vAlign w:val="center"/>
            <w:hideMark/>
          </w:tcPr>
          <w:p w14:paraId="560E5256" w14:textId="6C35C87D"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38,8 </w:t>
            </w:r>
          </w:p>
        </w:tc>
        <w:tc>
          <w:tcPr>
            <w:tcW w:w="1275" w:type="dxa"/>
            <w:tcBorders>
              <w:top w:val="nil"/>
              <w:left w:val="nil"/>
              <w:bottom w:val="single" w:sz="4" w:space="0" w:color="auto"/>
              <w:right w:val="single" w:sz="4" w:space="0" w:color="auto"/>
            </w:tcBorders>
            <w:shd w:val="clear" w:color="auto" w:fill="FFFFFF"/>
            <w:noWrap/>
            <w:vAlign w:val="center"/>
            <w:hideMark/>
          </w:tcPr>
          <w:p w14:paraId="7E798DF9" w14:textId="665943EA"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12,4 </w:t>
            </w:r>
          </w:p>
        </w:tc>
      </w:tr>
      <w:tr w:rsidR="0044219D" w:rsidRPr="004D4440" w14:paraId="3B4B867E"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2EF32B74"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Republika</w:t>
            </w:r>
            <w:proofErr w:type="spellEnd"/>
            <w:r w:rsidRPr="004D4440">
              <w:rPr>
                <w:rFonts w:ascii="Arial" w:eastAsia="Times New Roman" w:hAnsi="Arial" w:cs="Arial"/>
                <w:color w:val="000000"/>
                <w:sz w:val="18"/>
                <w:szCs w:val="18"/>
                <w:lang w:val="en-GB" w:eastAsia="en-GB"/>
              </w:rPr>
              <w:t xml:space="preserve"> </w:t>
            </w:r>
            <w:proofErr w:type="spellStart"/>
            <w:r w:rsidRPr="004D4440">
              <w:rPr>
                <w:rFonts w:ascii="Arial" w:eastAsia="Times New Roman" w:hAnsi="Arial" w:cs="Arial"/>
                <w:color w:val="000000"/>
                <w:sz w:val="18"/>
                <w:szCs w:val="18"/>
                <w:lang w:val="en-GB" w:eastAsia="en-GB"/>
              </w:rPr>
              <w:t>Slovaška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41D6D968" w14:textId="098F666A"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1,9 </w:t>
            </w:r>
          </w:p>
        </w:tc>
        <w:tc>
          <w:tcPr>
            <w:tcW w:w="1276" w:type="dxa"/>
            <w:tcBorders>
              <w:top w:val="nil"/>
              <w:left w:val="nil"/>
              <w:bottom w:val="single" w:sz="4" w:space="0" w:color="auto"/>
              <w:right w:val="single" w:sz="4" w:space="0" w:color="auto"/>
            </w:tcBorders>
            <w:shd w:val="clear" w:color="auto" w:fill="FFFFFF"/>
            <w:noWrap/>
            <w:vAlign w:val="center"/>
            <w:hideMark/>
          </w:tcPr>
          <w:p w14:paraId="6A5F4392" w14:textId="5D58B464"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9,7 </w:t>
            </w:r>
          </w:p>
        </w:tc>
        <w:tc>
          <w:tcPr>
            <w:tcW w:w="1134" w:type="dxa"/>
            <w:tcBorders>
              <w:top w:val="nil"/>
              <w:left w:val="nil"/>
              <w:bottom w:val="single" w:sz="4" w:space="0" w:color="auto"/>
              <w:right w:val="single" w:sz="4" w:space="0" w:color="auto"/>
            </w:tcBorders>
            <w:shd w:val="clear" w:color="auto" w:fill="FFFFFF"/>
            <w:noWrap/>
            <w:vAlign w:val="center"/>
            <w:hideMark/>
          </w:tcPr>
          <w:p w14:paraId="63B01B3E" w14:textId="2F0D4FE6"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36,2 </w:t>
            </w:r>
          </w:p>
        </w:tc>
        <w:tc>
          <w:tcPr>
            <w:tcW w:w="1276" w:type="dxa"/>
            <w:tcBorders>
              <w:top w:val="nil"/>
              <w:left w:val="nil"/>
              <w:bottom w:val="single" w:sz="4" w:space="0" w:color="auto"/>
              <w:right w:val="single" w:sz="4" w:space="0" w:color="auto"/>
            </w:tcBorders>
            <w:shd w:val="clear" w:color="auto" w:fill="FFFFFF"/>
            <w:noWrap/>
            <w:vAlign w:val="center"/>
            <w:hideMark/>
          </w:tcPr>
          <w:p w14:paraId="7612063E" w14:textId="2CBEEFCA"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44,4 </w:t>
            </w:r>
          </w:p>
        </w:tc>
        <w:tc>
          <w:tcPr>
            <w:tcW w:w="1275" w:type="dxa"/>
            <w:tcBorders>
              <w:top w:val="nil"/>
              <w:left w:val="nil"/>
              <w:bottom w:val="single" w:sz="4" w:space="0" w:color="auto"/>
              <w:right w:val="single" w:sz="4" w:space="0" w:color="auto"/>
            </w:tcBorders>
            <w:shd w:val="clear" w:color="auto" w:fill="FFFFFF"/>
            <w:noWrap/>
            <w:vAlign w:val="center"/>
            <w:hideMark/>
          </w:tcPr>
          <w:p w14:paraId="2C8667DE" w14:textId="3401EBEE"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7,4 </w:t>
            </w:r>
          </w:p>
        </w:tc>
      </w:tr>
      <w:tr w:rsidR="0044219D" w:rsidRPr="004D4440" w14:paraId="0F9D02BD"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5B735741"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Ruska </w:t>
            </w:r>
            <w:proofErr w:type="spellStart"/>
            <w:r w:rsidRPr="004D4440">
              <w:rPr>
                <w:rFonts w:ascii="Arial" w:eastAsia="Times New Roman" w:hAnsi="Arial" w:cs="Arial"/>
                <w:color w:val="000000"/>
                <w:sz w:val="18"/>
                <w:szCs w:val="18"/>
                <w:lang w:val="en-GB" w:eastAsia="en-GB"/>
              </w:rPr>
              <w:t>Feeracija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72E73D64" w14:textId="48C4D13E"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1,56 </w:t>
            </w:r>
          </w:p>
        </w:tc>
        <w:tc>
          <w:tcPr>
            <w:tcW w:w="1276" w:type="dxa"/>
            <w:tcBorders>
              <w:top w:val="nil"/>
              <w:left w:val="nil"/>
              <w:bottom w:val="single" w:sz="4" w:space="0" w:color="auto"/>
              <w:right w:val="single" w:sz="4" w:space="0" w:color="auto"/>
            </w:tcBorders>
            <w:shd w:val="clear" w:color="auto" w:fill="FFFFFF"/>
            <w:noWrap/>
            <w:vAlign w:val="center"/>
            <w:hideMark/>
          </w:tcPr>
          <w:p w14:paraId="2C2B0AEF" w14:textId="419C11D0"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11,48 </w:t>
            </w:r>
          </w:p>
        </w:tc>
        <w:tc>
          <w:tcPr>
            <w:tcW w:w="1134" w:type="dxa"/>
            <w:tcBorders>
              <w:top w:val="nil"/>
              <w:left w:val="nil"/>
              <w:bottom w:val="single" w:sz="4" w:space="0" w:color="auto"/>
              <w:right w:val="single" w:sz="4" w:space="0" w:color="auto"/>
            </w:tcBorders>
            <w:shd w:val="clear" w:color="auto" w:fill="FFFFFF"/>
            <w:noWrap/>
            <w:vAlign w:val="center"/>
            <w:hideMark/>
          </w:tcPr>
          <w:p w14:paraId="0A4F31FE" w14:textId="1B642DAF"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34,91 </w:t>
            </w:r>
          </w:p>
        </w:tc>
        <w:tc>
          <w:tcPr>
            <w:tcW w:w="1276" w:type="dxa"/>
            <w:tcBorders>
              <w:top w:val="nil"/>
              <w:left w:val="nil"/>
              <w:bottom w:val="single" w:sz="4" w:space="0" w:color="auto"/>
              <w:right w:val="single" w:sz="4" w:space="0" w:color="auto"/>
            </w:tcBorders>
            <w:shd w:val="clear" w:color="auto" w:fill="FFFFFF"/>
            <w:noWrap/>
            <w:vAlign w:val="center"/>
            <w:hideMark/>
          </w:tcPr>
          <w:p w14:paraId="1B3D9579" w14:textId="6D39533C"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41,20 </w:t>
            </w:r>
          </w:p>
        </w:tc>
        <w:tc>
          <w:tcPr>
            <w:tcW w:w="1275" w:type="dxa"/>
            <w:tcBorders>
              <w:top w:val="nil"/>
              <w:left w:val="nil"/>
              <w:bottom w:val="single" w:sz="4" w:space="0" w:color="auto"/>
              <w:right w:val="single" w:sz="4" w:space="0" w:color="auto"/>
            </w:tcBorders>
            <w:shd w:val="clear" w:color="auto" w:fill="FFFFFF"/>
            <w:noWrap/>
            <w:vAlign w:val="center"/>
            <w:hideMark/>
          </w:tcPr>
          <w:p w14:paraId="249BFF47" w14:textId="4B3B1BA2"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10,84 </w:t>
            </w:r>
          </w:p>
        </w:tc>
      </w:tr>
      <w:tr w:rsidR="0044219D" w:rsidRPr="004D4440" w14:paraId="64775460"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157ECC21"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Estonija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3C69BBB2" w14:textId="359FF2D7"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2,01 </w:t>
            </w:r>
          </w:p>
        </w:tc>
        <w:tc>
          <w:tcPr>
            <w:tcW w:w="1276" w:type="dxa"/>
            <w:tcBorders>
              <w:top w:val="nil"/>
              <w:left w:val="nil"/>
              <w:bottom w:val="single" w:sz="4" w:space="0" w:color="auto"/>
              <w:right w:val="single" w:sz="4" w:space="0" w:color="auto"/>
            </w:tcBorders>
            <w:shd w:val="clear" w:color="auto" w:fill="FFFFFF"/>
            <w:noWrap/>
            <w:vAlign w:val="center"/>
            <w:hideMark/>
          </w:tcPr>
          <w:p w14:paraId="3F526DDC" w14:textId="5433E58A"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11,00 </w:t>
            </w:r>
          </w:p>
        </w:tc>
        <w:tc>
          <w:tcPr>
            <w:tcW w:w="1134" w:type="dxa"/>
            <w:tcBorders>
              <w:top w:val="nil"/>
              <w:left w:val="nil"/>
              <w:bottom w:val="single" w:sz="4" w:space="0" w:color="auto"/>
              <w:right w:val="single" w:sz="4" w:space="0" w:color="auto"/>
            </w:tcBorders>
            <w:shd w:val="clear" w:color="auto" w:fill="FFFFFF"/>
            <w:noWrap/>
            <w:vAlign w:val="center"/>
            <w:hideMark/>
          </w:tcPr>
          <w:p w14:paraId="584D74BA" w14:textId="65F9CB4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34,27 </w:t>
            </w:r>
          </w:p>
        </w:tc>
        <w:tc>
          <w:tcPr>
            <w:tcW w:w="1276" w:type="dxa"/>
            <w:tcBorders>
              <w:top w:val="nil"/>
              <w:left w:val="nil"/>
              <w:bottom w:val="single" w:sz="4" w:space="0" w:color="auto"/>
              <w:right w:val="single" w:sz="4" w:space="0" w:color="auto"/>
            </w:tcBorders>
            <w:shd w:val="clear" w:color="auto" w:fill="FFFFFF"/>
            <w:noWrap/>
            <w:vAlign w:val="center"/>
            <w:hideMark/>
          </w:tcPr>
          <w:p w14:paraId="2E83DB50" w14:textId="3AF75A93"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40,60 </w:t>
            </w:r>
          </w:p>
        </w:tc>
        <w:tc>
          <w:tcPr>
            <w:tcW w:w="1275" w:type="dxa"/>
            <w:tcBorders>
              <w:top w:val="nil"/>
              <w:left w:val="nil"/>
              <w:bottom w:val="single" w:sz="4" w:space="0" w:color="auto"/>
              <w:right w:val="single" w:sz="4" w:space="0" w:color="auto"/>
            </w:tcBorders>
            <w:shd w:val="clear" w:color="auto" w:fill="FFFFFF"/>
            <w:noWrap/>
            <w:vAlign w:val="center"/>
            <w:hideMark/>
          </w:tcPr>
          <w:p w14:paraId="13815A71" w14:textId="3E5A8AB3"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11,73 </w:t>
            </w:r>
          </w:p>
        </w:tc>
      </w:tr>
      <w:tr w:rsidR="0044219D" w:rsidRPr="004D4440" w14:paraId="2576D587"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50ECD0F9"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Norveška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2819C217" w14:textId="3287D1F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2,98 </w:t>
            </w:r>
          </w:p>
        </w:tc>
        <w:tc>
          <w:tcPr>
            <w:tcW w:w="1276" w:type="dxa"/>
            <w:tcBorders>
              <w:top w:val="nil"/>
              <w:left w:val="nil"/>
              <w:bottom w:val="single" w:sz="4" w:space="0" w:color="auto"/>
              <w:right w:val="single" w:sz="4" w:space="0" w:color="auto"/>
            </w:tcBorders>
            <w:shd w:val="clear" w:color="auto" w:fill="FFFFFF"/>
            <w:noWrap/>
            <w:vAlign w:val="center"/>
            <w:hideMark/>
          </w:tcPr>
          <w:p w14:paraId="7F37B9D4" w14:textId="1F8DC705"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9,28 </w:t>
            </w:r>
          </w:p>
        </w:tc>
        <w:tc>
          <w:tcPr>
            <w:tcW w:w="1134" w:type="dxa"/>
            <w:tcBorders>
              <w:top w:val="nil"/>
              <w:left w:val="nil"/>
              <w:bottom w:val="single" w:sz="4" w:space="0" w:color="auto"/>
              <w:right w:val="single" w:sz="4" w:space="0" w:color="auto"/>
            </w:tcBorders>
            <w:shd w:val="clear" w:color="auto" w:fill="FFFFFF"/>
            <w:noWrap/>
            <w:vAlign w:val="center"/>
            <w:hideMark/>
          </w:tcPr>
          <w:p w14:paraId="17E0F32D" w14:textId="1D18D4B3"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30,18 </w:t>
            </w:r>
          </w:p>
        </w:tc>
        <w:tc>
          <w:tcPr>
            <w:tcW w:w="1276" w:type="dxa"/>
            <w:tcBorders>
              <w:top w:val="nil"/>
              <w:left w:val="nil"/>
              <w:bottom w:val="single" w:sz="4" w:space="0" w:color="auto"/>
              <w:right w:val="single" w:sz="4" w:space="0" w:color="auto"/>
            </w:tcBorders>
            <w:shd w:val="clear" w:color="auto" w:fill="FFFFFF"/>
            <w:noWrap/>
            <w:vAlign w:val="center"/>
            <w:hideMark/>
          </w:tcPr>
          <w:p w14:paraId="2BDDD440" w14:textId="5CA48E40"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41,62 </w:t>
            </w:r>
          </w:p>
        </w:tc>
        <w:tc>
          <w:tcPr>
            <w:tcW w:w="1275" w:type="dxa"/>
            <w:tcBorders>
              <w:top w:val="nil"/>
              <w:left w:val="nil"/>
              <w:bottom w:val="single" w:sz="4" w:space="0" w:color="auto"/>
              <w:right w:val="single" w:sz="4" w:space="0" w:color="auto"/>
            </w:tcBorders>
            <w:shd w:val="clear" w:color="auto" w:fill="FFFFFF"/>
            <w:noWrap/>
            <w:vAlign w:val="center"/>
            <w:hideMark/>
          </w:tcPr>
          <w:p w14:paraId="782458FD" w14:textId="2FF20212"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13,69 </w:t>
            </w:r>
          </w:p>
        </w:tc>
      </w:tr>
      <w:tr w:rsidR="0044219D" w:rsidRPr="004D4440" w14:paraId="7A55ABF3"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5AEA5A02"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Nova </w:t>
            </w:r>
            <w:proofErr w:type="spellStart"/>
            <w:r w:rsidRPr="004D4440">
              <w:rPr>
                <w:rFonts w:ascii="Arial" w:eastAsia="Times New Roman" w:hAnsi="Arial" w:cs="Arial"/>
                <w:color w:val="000000"/>
                <w:sz w:val="18"/>
                <w:szCs w:val="18"/>
                <w:lang w:val="en-GB" w:eastAsia="en-GB"/>
              </w:rPr>
              <w:t>Zelandija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6B8BE0E1" w14:textId="724637B0"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2,52 </w:t>
            </w:r>
          </w:p>
        </w:tc>
        <w:tc>
          <w:tcPr>
            <w:tcW w:w="1276" w:type="dxa"/>
            <w:tcBorders>
              <w:top w:val="nil"/>
              <w:left w:val="nil"/>
              <w:bottom w:val="single" w:sz="4" w:space="0" w:color="auto"/>
              <w:right w:val="single" w:sz="4" w:space="0" w:color="auto"/>
            </w:tcBorders>
            <w:shd w:val="clear" w:color="auto" w:fill="FFFFFF"/>
            <w:noWrap/>
            <w:vAlign w:val="center"/>
            <w:hideMark/>
          </w:tcPr>
          <w:p w14:paraId="703F15FD" w14:textId="0AD36243"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9,31 </w:t>
            </w:r>
          </w:p>
        </w:tc>
        <w:tc>
          <w:tcPr>
            <w:tcW w:w="1134" w:type="dxa"/>
            <w:tcBorders>
              <w:top w:val="nil"/>
              <w:left w:val="nil"/>
              <w:bottom w:val="single" w:sz="4" w:space="0" w:color="auto"/>
              <w:right w:val="single" w:sz="4" w:space="0" w:color="auto"/>
            </w:tcBorders>
            <w:shd w:val="clear" w:color="auto" w:fill="FFFFFF"/>
            <w:noWrap/>
            <w:vAlign w:val="center"/>
            <w:hideMark/>
          </w:tcPr>
          <w:p w14:paraId="3F3B8DA9" w14:textId="6A6D5976"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30,18 </w:t>
            </w:r>
          </w:p>
        </w:tc>
        <w:tc>
          <w:tcPr>
            <w:tcW w:w="1276" w:type="dxa"/>
            <w:tcBorders>
              <w:top w:val="nil"/>
              <w:left w:val="nil"/>
              <w:bottom w:val="single" w:sz="4" w:space="0" w:color="auto"/>
              <w:right w:val="single" w:sz="4" w:space="0" w:color="auto"/>
            </w:tcBorders>
            <w:shd w:val="clear" w:color="auto" w:fill="FFFFFF"/>
            <w:noWrap/>
            <w:vAlign w:val="center"/>
            <w:hideMark/>
          </w:tcPr>
          <w:p w14:paraId="6AB664E2" w14:textId="000DFBC2"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40,34 </w:t>
            </w:r>
          </w:p>
        </w:tc>
        <w:tc>
          <w:tcPr>
            <w:tcW w:w="1275" w:type="dxa"/>
            <w:tcBorders>
              <w:top w:val="nil"/>
              <w:left w:val="nil"/>
              <w:bottom w:val="single" w:sz="4" w:space="0" w:color="auto"/>
              <w:right w:val="single" w:sz="4" w:space="0" w:color="auto"/>
            </w:tcBorders>
            <w:shd w:val="clear" w:color="auto" w:fill="FFFFFF"/>
            <w:noWrap/>
            <w:vAlign w:val="center"/>
            <w:hideMark/>
          </w:tcPr>
          <w:p w14:paraId="72491FCB" w14:textId="337FE69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15,75 </w:t>
            </w:r>
          </w:p>
        </w:tc>
      </w:tr>
      <w:tr w:rsidR="0044219D" w:rsidRPr="004D4440" w14:paraId="417C997B"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43B27732"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Avstralija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3093A4FD" w14:textId="4CBD1F25"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3,13 </w:t>
            </w:r>
          </w:p>
        </w:tc>
        <w:tc>
          <w:tcPr>
            <w:tcW w:w="1276" w:type="dxa"/>
            <w:tcBorders>
              <w:top w:val="nil"/>
              <w:left w:val="nil"/>
              <w:bottom w:val="single" w:sz="4" w:space="0" w:color="auto"/>
              <w:right w:val="single" w:sz="4" w:space="0" w:color="auto"/>
            </w:tcBorders>
            <w:shd w:val="clear" w:color="auto" w:fill="FFFFFF"/>
            <w:noWrap/>
            <w:vAlign w:val="center"/>
            <w:hideMark/>
          </w:tcPr>
          <w:p w14:paraId="2B2D4000" w14:textId="0E60A716"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9,42 </w:t>
            </w:r>
          </w:p>
        </w:tc>
        <w:tc>
          <w:tcPr>
            <w:tcW w:w="1134" w:type="dxa"/>
            <w:tcBorders>
              <w:top w:val="nil"/>
              <w:left w:val="nil"/>
              <w:bottom w:val="single" w:sz="4" w:space="0" w:color="auto"/>
              <w:right w:val="single" w:sz="4" w:space="0" w:color="auto"/>
            </w:tcBorders>
            <w:shd w:val="clear" w:color="auto" w:fill="FFFFFF"/>
            <w:noWrap/>
            <w:vAlign w:val="center"/>
            <w:hideMark/>
          </w:tcPr>
          <w:p w14:paraId="01FCFB6C" w14:textId="2CF6A5E6"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29,16 </w:t>
            </w:r>
          </w:p>
        </w:tc>
        <w:tc>
          <w:tcPr>
            <w:tcW w:w="1276" w:type="dxa"/>
            <w:tcBorders>
              <w:top w:val="nil"/>
              <w:left w:val="nil"/>
              <w:bottom w:val="single" w:sz="4" w:space="0" w:color="auto"/>
              <w:right w:val="single" w:sz="4" w:space="0" w:color="auto"/>
            </w:tcBorders>
            <w:shd w:val="clear" w:color="auto" w:fill="FFFFFF"/>
            <w:noWrap/>
            <w:vAlign w:val="center"/>
            <w:hideMark/>
          </w:tcPr>
          <w:p w14:paraId="61461348" w14:textId="0D473728"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39,37 </w:t>
            </w:r>
          </w:p>
        </w:tc>
        <w:tc>
          <w:tcPr>
            <w:tcW w:w="1275" w:type="dxa"/>
            <w:tcBorders>
              <w:top w:val="nil"/>
              <w:left w:val="nil"/>
              <w:bottom w:val="single" w:sz="4" w:space="0" w:color="auto"/>
              <w:right w:val="single" w:sz="4" w:space="0" w:color="auto"/>
            </w:tcBorders>
            <w:shd w:val="clear" w:color="auto" w:fill="FFFFFF"/>
            <w:noWrap/>
            <w:vAlign w:val="center"/>
            <w:hideMark/>
          </w:tcPr>
          <w:p w14:paraId="585EA213" w14:textId="001BC1C4" w:rsidR="0044219D" w:rsidRPr="004D4440" w:rsidRDefault="0044219D" w:rsidP="0030587A">
            <w:pPr>
              <w:spacing w:before="0" w:after="0" w:line="240" w:lineRule="auto"/>
              <w:jc w:val="right"/>
              <w:rPr>
                <w:rFonts w:ascii="Arial" w:eastAsia="Times New Roman" w:hAnsi="Arial" w:cs="Arial"/>
                <w:sz w:val="18"/>
                <w:szCs w:val="18"/>
                <w:lang w:val="en-GB" w:eastAsia="en-GB"/>
              </w:rPr>
            </w:pPr>
            <w:r w:rsidRPr="004D4440">
              <w:rPr>
                <w:rFonts w:ascii="Arial" w:eastAsia="Times New Roman" w:hAnsi="Arial" w:cs="Arial"/>
                <w:sz w:val="18"/>
                <w:szCs w:val="18"/>
                <w:lang w:val="en-GB" w:eastAsia="en-GB"/>
              </w:rPr>
              <w:t xml:space="preserve">17,01 </w:t>
            </w:r>
          </w:p>
        </w:tc>
      </w:tr>
      <w:tr w:rsidR="0044219D" w:rsidRPr="004D4440" w14:paraId="4DFF2FFE"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6418D0B5" w14:textId="77777777" w:rsidR="0044219D" w:rsidRPr="004D4440" w:rsidRDefault="0044219D" w:rsidP="0030587A">
            <w:pPr>
              <w:spacing w:before="0" w:after="0" w:line="240" w:lineRule="auto"/>
              <w:jc w:val="left"/>
              <w:rPr>
                <w:rFonts w:ascii="Arial" w:eastAsia="Times New Roman" w:hAnsi="Arial" w:cs="Arial"/>
                <w:sz w:val="18"/>
                <w:szCs w:val="18"/>
                <w:lang w:val="en-GB" w:eastAsia="en-GB"/>
              </w:rPr>
            </w:pPr>
            <w:proofErr w:type="spellStart"/>
            <w:r w:rsidRPr="004D4440">
              <w:rPr>
                <w:rFonts w:ascii="Arial" w:eastAsia="Times New Roman" w:hAnsi="Arial" w:cs="Arial"/>
                <w:sz w:val="18"/>
                <w:szCs w:val="18"/>
                <w:lang w:val="en-GB" w:eastAsia="en-GB"/>
              </w:rPr>
              <w:lastRenderedPageBreak/>
              <w:t>Švedska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270BA578" w14:textId="43E53393" w:rsidR="0044219D" w:rsidRPr="004D4440" w:rsidRDefault="0044219D" w:rsidP="0030587A">
            <w:pPr>
              <w:spacing w:before="0" w:after="0" w:line="240" w:lineRule="auto"/>
              <w:jc w:val="right"/>
              <w:rPr>
                <w:rFonts w:ascii="Arial" w:eastAsia="Times New Roman" w:hAnsi="Arial" w:cs="Arial"/>
                <w:sz w:val="18"/>
                <w:szCs w:val="18"/>
                <w:lang w:val="en-GB" w:eastAsia="en-GB"/>
              </w:rPr>
            </w:pPr>
            <w:r w:rsidRPr="004D4440">
              <w:rPr>
                <w:rFonts w:ascii="Arial" w:eastAsia="Times New Roman" w:hAnsi="Arial" w:cs="Arial"/>
                <w:sz w:val="18"/>
                <w:szCs w:val="18"/>
                <w:lang w:val="en-GB" w:eastAsia="en-GB"/>
              </w:rPr>
              <w:t xml:space="preserve">3,68 </w:t>
            </w:r>
          </w:p>
        </w:tc>
        <w:tc>
          <w:tcPr>
            <w:tcW w:w="1276" w:type="dxa"/>
            <w:tcBorders>
              <w:top w:val="nil"/>
              <w:left w:val="nil"/>
              <w:bottom w:val="single" w:sz="4" w:space="0" w:color="auto"/>
              <w:right w:val="single" w:sz="4" w:space="0" w:color="auto"/>
            </w:tcBorders>
            <w:shd w:val="clear" w:color="auto" w:fill="FFFFFF"/>
            <w:noWrap/>
            <w:vAlign w:val="center"/>
            <w:hideMark/>
          </w:tcPr>
          <w:p w14:paraId="04D7ADC9" w14:textId="4AF87129" w:rsidR="0044219D" w:rsidRPr="004D4440" w:rsidRDefault="0044219D" w:rsidP="0030587A">
            <w:pPr>
              <w:spacing w:before="0" w:after="0" w:line="240" w:lineRule="auto"/>
              <w:jc w:val="right"/>
              <w:rPr>
                <w:rFonts w:ascii="Arial" w:eastAsia="Times New Roman" w:hAnsi="Arial" w:cs="Arial"/>
                <w:sz w:val="18"/>
                <w:szCs w:val="18"/>
                <w:lang w:val="en-GB" w:eastAsia="en-GB"/>
              </w:rPr>
            </w:pPr>
            <w:r w:rsidRPr="004D4440">
              <w:rPr>
                <w:rFonts w:ascii="Arial" w:eastAsia="Times New Roman" w:hAnsi="Arial" w:cs="Arial"/>
                <w:sz w:val="18"/>
                <w:szCs w:val="18"/>
                <w:lang w:val="en-GB" w:eastAsia="en-GB"/>
              </w:rPr>
              <w:t xml:space="preserve">9,58 </w:t>
            </w:r>
          </w:p>
        </w:tc>
        <w:tc>
          <w:tcPr>
            <w:tcW w:w="1134" w:type="dxa"/>
            <w:tcBorders>
              <w:top w:val="nil"/>
              <w:left w:val="nil"/>
              <w:bottom w:val="single" w:sz="4" w:space="0" w:color="auto"/>
              <w:right w:val="single" w:sz="4" w:space="0" w:color="auto"/>
            </w:tcBorders>
            <w:shd w:val="clear" w:color="auto" w:fill="FFFFFF"/>
            <w:noWrap/>
            <w:vAlign w:val="center"/>
            <w:hideMark/>
          </w:tcPr>
          <w:p w14:paraId="6132AC8B" w14:textId="381A0331" w:rsidR="0044219D" w:rsidRPr="004D4440" w:rsidRDefault="0044219D" w:rsidP="0030587A">
            <w:pPr>
              <w:spacing w:before="0" w:after="0" w:line="240" w:lineRule="auto"/>
              <w:jc w:val="right"/>
              <w:rPr>
                <w:rFonts w:ascii="Arial" w:eastAsia="Times New Roman" w:hAnsi="Arial" w:cs="Arial"/>
                <w:sz w:val="18"/>
                <w:szCs w:val="18"/>
                <w:lang w:val="en-GB" w:eastAsia="en-GB"/>
              </w:rPr>
            </w:pPr>
            <w:r w:rsidRPr="004D4440">
              <w:rPr>
                <w:rFonts w:ascii="Arial" w:eastAsia="Times New Roman" w:hAnsi="Arial" w:cs="Arial"/>
                <w:sz w:val="18"/>
                <w:szCs w:val="18"/>
                <w:lang w:val="en-GB" w:eastAsia="en-GB"/>
              </w:rPr>
              <w:t xml:space="preserve">29,08 </w:t>
            </w:r>
          </w:p>
        </w:tc>
        <w:tc>
          <w:tcPr>
            <w:tcW w:w="1276" w:type="dxa"/>
            <w:tcBorders>
              <w:top w:val="nil"/>
              <w:left w:val="nil"/>
              <w:bottom w:val="single" w:sz="4" w:space="0" w:color="auto"/>
              <w:right w:val="single" w:sz="4" w:space="0" w:color="auto"/>
            </w:tcBorders>
            <w:shd w:val="clear" w:color="auto" w:fill="FFFFFF"/>
            <w:noWrap/>
            <w:vAlign w:val="center"/>
            <w:hideMark/>
          </w:tcPr>
          <w:p w14:paraId="701236FF" w14:textId="58F94BB6" w:rsidR="0044219D" w:rsidRPr="004D4440" w:rsidRDefault="0044219D" w:rsidP="0030587A">
            <w:pPr>
              <w:spacing w:before="0" w:after="0" w:line="240" w:lineRule="auto"/>
              <w:jc w:val="right"/>
              <w:rPr>
                <w:rFonts w:ascii="Arial" w:eastAsia="Times New Roman" w:hAnsi="Arial" w:cs="Arial"/>
                <w:sz w:val="18"/>
                <w:szCs w:val="18"/>
                <w:lang w:val="en-GB" w:eastAsia="en-GB"/>
              </w:rPr>
            </w:pPr>
            <w:r w:rsidRPr="004D4440">
              <w:rPr>
                <w:rFonts w:ascii="Arial" w:eastAsia="Times New Roman" w:hAnsi="Arial" w:cs="Arial"/>
                <w:sz w:val="18"/>
                <w:szCs w:val="18"/>
                <w:lang w:val="en-GB" w:eastAsia="en-GB"/>
              </w:rPr>
              <w:t xml:space="preserve">41,57 </w:t>
            </w:r>
          </w:p>
        </w:tc>
        <w:tc>
          <w:tcPr>
            <w:tcW w:w="1275" w:type="dxa"/>
            <w:tcBorders>
              <w:top w:val="nil"/>
              <w:left w:val="nil"/>
              <w:bottom w:val="single" w:sz="4" w:space="0" w:color="auto"/>
              <w:right w:val="single" w:sz="4" w:space="0" w:color="auto"/>
            </w:tcBorders>
            <w:shd w:val="clear" w:color="auto" w:fill="FFFFFF"/>
            <w:noWrap/>
            <w:vAlign w:val="center"/>
            <w:hideMark/>
          </w:tcPr>
          <w:p w14:paraId="05D4C110" w14:textId="6EDA67F2" w:rsidR="0044219D" w:rsidRPr="004D4440" w:rsidRDefault="0044219D" w:rsidP="0030587A">
            <w:pPr>
              <w:spacing w:before="0" w:after="0" w:line="240" w:lineRule="auto"/>
              <w:jc w:val="right"/>
              <w:rPr>
                <w:rFonts w:ascii="Arial" w:eastAsia="Times New Roman" w:hAnsi="Arial" w:cs="Arial"/>
                <w:sz w:val="18"/>
                <w:szCs w:val="18"/>
                <w:lang w:val="en-GB" w:eastAsia="en-GB"/>
              </w:rPr>
            </w:pPr>
            <w:r w:rsidRPr="004D4440">
              <w:rPr>
                <w:rFonts w:ascii="Arial" w:eastAsia="Times New Roman" w:hAnsi="Arial" w:cs="Arial"/>
                <w:sz w:val="18"/>
                <w:szCs w:val="18"/>
                <w:lang w:val="en-GB" w:eastAsia="en-GB"/>
              </w:rPr>
              <w:t xml:space="preserve">16,08 </w:t>
            </w:r>
          </w:p>
        </w:tc>
      </w:tr>
      <w:tr w:rsidR="0044219D" w:rsidRPr="004D4440" w14:paraId="5F7BBA02"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51E1116B"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Nizozemska</w:t>
            </w:r>
            <w:proofErr w:type="spellEnd"/>
            <w:r w:rsidRPr="004D4440">
              <w:rPr>
                <w:rFonts w:ascii="Arial" w:eastAsia="Times New Roman" w:hAnsi="Arial" w:cs="Arial"/>
                <w:color w:val="000000"/>
                <w:sz w:val="18"/>
                <w:szCs w:val="18"/>
                <w:lang w:val="en-GB" w:eastAsia="en-GB"/>
              </w:rPr>
              <w:t xml:space="preserve"> </w:t>
            </w:r>
          </w:p>
        </w:tc>
        <w:tc>
          <w:tcPr>
            <w:tcW w:w="1701" w:type="dxa"/>
            <w:tcBorders>
              <w:top w:val="nil"/>
              <w:left w:val="nil"/>
              <w:bottom w:val="single" w:sz="4" w:space="0" w:color="auto"/>
              <w:right w:val="single" w:sz="4" w:space="0" w:color="auto"/>
            </w:tcBorders>
            <w:shd w:val="clear" w:color="auto" w:fill="FFFFFF"/>
            <w:noWrap/>
            <w:vAlign w:val="center"/>
            <w:hideMark/>
          </w:tcPr>
          <w:p w14:paraId="42661029" w14:textId="4BD29F28"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2,56 </w:t>
            </w:r>
          </w:p>
        </w:tc>
        <w:tc>
          <w:tcPr>
            <w:tcW w:w="1276" w:type="dxa"/>
            <w:tcBorders>
              <w:top w:val="nil"/>
              <w:left w:val="nil"/>
              <w:bottom w:val="single" w:sz="4" w:space="0" w:color="auto"/>
              <w:right w:val="single" w:sz="4" w:space="0" w:color="auto"/>
            </w:tcBorders>
            <w:shd w:val="clear" w:color="auto" w:fill="FFFFFF"/>
            <w:noWrap/>
            <w:vAlign w:val="center"/>
            <w:hideMark/>
          </w:tcPr>
          <w:p w14:paraId="6086CA03" w14:textId="6A309F1D"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9,12 </w:t>
            </w:r>
          </w:p>
        </w:tc>
        <w:tc>
          <w:tcPr>
            <w:tcW w:w="1134" w:type="dxa"/>
            <w:tcBorders>
              <w:top w:val="nil"/>
              <w:left w:val="nil"/>
              <w:bottom w:val="single" w:sz="4" w:space="0" w:color="auto"/>
              <w:right w:val="single" w:sz="4" w:space="0" w:color="auto"/>
            </w:tcBorders>
            <w:shd w:val="clear" w:color="auto" w:fill="FFFFFF"/>
            <w:noWrap/>
            <w:vAlign w:val="center"/>
            <w:hideMark/>
          </w:tcPr>
          <w:p w14:paraId="2E00BC1E" w14:textId="665516B7"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26,43 </w:t>
            </w:r>
          </w:p>
        </w:tc>
        <w:tc>
          <w:tcPr>
            <w:tcW w:w="1276" w:type="dxa"/>
            <w:tcBorders>
              <w:top w:val="nil"/>
              <w:left w:val="nil"/>
              <w:bottom w:val="single" w:sz="4" w:space="0" w:color="auto"/>
              <w:right w:val="single" w:sz="4" w:space="0" w:color="auto"/>
            </w:tcBorders>
            <w:shd w:val="clear" w:color="auto" w:fill="FFFFFF"/>
            <w:noWrap/>
            <w:vAlign w:val="center"/>
            <w:hideMark/>
          </w:tcPr>
          <w:p w14:paraId="6D3D9B5E" w14:textId="69555BFF"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41,48 </w:t>
            </w:r>
          </w:p>
        </w:tc>
        <w:tc>
          <w:tcPr>
            <w:tcW w:w="1275" w:type="dxa"/>
            <w:tcBorders>
              <w:top w:val="nil"/>
              <w:left w:val="nil"/>
              <w:bottom w:val="single" w:sz="4" w:space="0" w:color="auto"/>
              <w:right w:val="single" w:sz="4" w:space="0" w:color="auto"/>
            </w:tcBorders>
            <w:shd w:val="clear" w:color="auto" w:fill="FFFFFF"/>
            <w:noWrap/>
            <w:vAlign w:val="center"/>
            <w:hideMark/>
          </w:tcPr>
          <w:p w14:paraId="6F7E687F" w14:textId="0AB72699"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18,15 </w:t>
            </w:r>
          </w:p>
        </w:tc>
      </w:tr>
      <w:tr w:rsidR="0044219D" w:rsidRPr="004D4440" w14:paraId="1D04E2D1"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289BD1E5"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Finska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7CCFF8A2" w14:textId="2F5070B5"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2,66 </w:t>
            </w:r>
          </w:p>
        </w:tc>
        <w:tc>
          <w:tcPr>
            <w:tcW w:w="1276" w:type="dxa"/>
            <w:tcBorders>
              <w:top w:val="nil"/>
              <w:left w:val="nil"/>
              <w:bottom w:val="single" w:sz="4" w:space="0" w:color="auto"/>
              <w:right w:val="single" w:sz="4" w:space="0" w:color="auto"/>
            </w:tcBorders>
            <w:shd w:val="clear" w:color="auto" w:fill="FFFFFF"/>
            <w:noWrap/>
            <w:vAlign w:val="center"/>
            <w:hideMark/>
          </w:tcPr>
          <w:p w14:paraId="518252C4" w14:textId="3C00A147"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7,95 </w:t>
            </w:r>
          </w:p>
        </w:tc>
        <w:tc>
          <w:tcPr>
            <w:tcW w:w="1134" w:type="dxa"/>
            <w:tcBorders>
              <w:top w:val="nil"/>
              <w:left w:val="nil"/>
              <w:bottom w:val="single" w:sz="4" w:space="0" w:color="auto"/>
              <w:right w:val="single" w:sz="4" w:space="0" w:color="auto"/>
            </w:tcBorders>
            <w:shd w:val="clear" w:color="auto" w:fill="FFFFFF"/>
            <w:noWrap/>
            <w:vAlign w:val="center"/>
            <w:hideMark/>
          </w:tcPr>
          <w:p w14:paraId="0FAE030C" w14:textId="7F37EC3E"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26,50 </w:t>
            </w:r>
          </w:p>
        </w:tc>
        <w:tc>
          <w:tcPr>
            <w:tcW w:w="1276" w:type="dxa"/>
            <w:tcBorders>
              <w:top w:val="nil"/>
              <w:left w:val="nil"/>
              <w:bottom w:val="single" w:sz="4" w:space="0" w:color="auto"/>
              <w:right w:val="single" w:sz="4" w:space="0" w:color="auto"/>
            </w:tcBorders>
            <w:shd w:val="clear" w:color="auto" w:fill="FFFFFF"/>
            <w:noWrap/>
            <w:vAlign w:val="center"/>
            <w:hideMark/>
          </w:tcPr>
          <w:p w14:paraId="21B78EAC" w14:textId="1F6F035B"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40,70 </w:t>
            </w:r>
          </w:p>
        </w:tc>
        <w:tc>
          <w:tcPr>
            <w:tcW w:w="1275" w:type="dxa"/>
            <w:tcBorders>
              <w:top w:val="nil"/>
              <w:left w:val="nil"/>
              <w:bottom w:val="single" w:sz="4" w:space="0" w:color="auto"/>
              <w:right w:val="single" w:sz="4" w:space="0" w:color="auto"/>
            </w:tcBorders>
            <w:shd w:val="clear" w:color="auto" w:fill="FFFFFF"/>
            <w:noWrap/>
            <w:vAlign w:val="center"/>
            <w:hideMark/>
          </w:tcPr>
          <w:p w14:paraId="19E90F83" w14:textId="00E08511"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22,19 </w:t>
            </w:r>
          </w:p>
        </w:tc>
      </w:tr>
      <w:tr w:rsidR="0044219D" w:rsidRPr="004D4440" w14:paraId="236DFB5A" w14:textId="77777777" w:rsidTr="00CA3276">
        <w:trPr>
          <w:trHeight w:val="300"/>
        </w:trPr>
        <w:tc>
          <w:tcPr>
            <w:tcW w:w="1271" w:type="dxa"/>
            <w:tcBorders>
              <w:top w:val="nil"/>
              <w:left w:val="single" w:sz="4" w:space="0" w:color="auto"/>
              <w:bottom w:val="single" w:sz="4" w:space="0" w:color="auto"/>
              <w:right w:val="single" w:sz="4" w:space="0" w:color="auto"/>
            </w:tcBorders>
            <w:shd w:val="clear" w:color="auto" w:fill="FFFFFF"/>
            <w:noWrap/>
            <w:vAlign w:val="center"/>
            <w:hideMark/>
          </w:tcPr>
          <w:p w14:paraId="5F7E37AD" w14:textId="77777777" w:rsidR="0044219D" w:rsidRPr="004D4440" w:rsidRDefault="0044219D" w:rsidP="0030587A">
            <w:pPr>
              <w:spacing w:before="0" w:after="0" w:line="240" w:lineRule="auto"/>
              <w:jc w:val="left"/>
              <w:rPr>
                <w:rFonts w:ascii="Arial" w:eastAsia="Times New Roman" w:hAnsi="Arial" w:cs="Arial"/>
                <w:color w:val="000000"/>
                <w:sz w:val="18"/>
                <w:szCs w:val="18"/>
                <w:lang w:val="en-GB" w:eastAsia="en-GB"/>
              </w:rPr>
            </w:pPr>
            <w:proofErr w:type="spellStart"/>
            <w:r w:rsidRPr="004D4440">
              <w:rPr>
                <w:rFonts w:ascii="Arial" w:eastAsia="Times New Roman" w:hAnsi="Arial" w:cs="Arial"/>
                <w:color w:val="000000"/>
                <w:sz w:val="18"/>
                <w:szCs w:val="18"/>
                <w:lang w:val="en-GB" w:eastAsia="en-GB"/>
              </w:rPr>
              <w:t>Japonska</w:t>
            </w:r>
            <w:proofErr w:type="spellEnd"/>
          </w:p>
        </w:tc>
        <w:tc>
          <w:tcPr>
            <w:tcW w:w="1701" w:type="dxa"/>
            <w:tcBorders>
              <w:top w:val="nil"/>
              <w:left w:val="nil"/>
              <w:bottom w:val="single" w:sz="4" w:space="0" w:color="auto"/>
              <w:right w:val="single" w:sz="4" w:space="0" w:color="auto"/>
            </w:tcBorders>
            <w:shd w:val="clear" w:color="auto" w:fill="FFFFFF"/>
            <w:noWrap/>
            <w:vAlign w:val="center"/>
            <w:hideMark/>
          </w:tcPr>
          <w:p w14:paraId="082ADA31" w14:textId="405D89D5"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0,56 </w:t>
            </w:r>
          </w:p>
        </w:tc>
        <w:tc>
          <w:tcPr>
            <w:tcW w:w="1276" w:type="dxa"/>
            <w:tcBorders>
              <w:top w:val="nil"/>
              <w:left w:val="nil"/>
              <w:bottom w:val="single" w:sz="4" w:space="0" w:color="auto"/>
              <w:right w:val="single" w:sz="4" w:space="0" w:color="auto"/>
            </w:tcBorders>
            <w:shd w:val="clear" w:color="auto" w:fill="FFFFFF"/>
            <w:noWrap/>
            <w:vAlign w:val="center"/>
            <w:hideMark/>
          </w:tcPr>
          <w:p w14:paraId="6F014451" w14:textId="5F7D941C"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4,30 </w:t>
            </w:r>
          </w:p>
        </w:tc>
        <w:tc>
          <w:tcPr>
            <w:tcW w:w="1134" w:type="dxa"/>
            <w:tcBorders>
              <w:top w:val="nil"/>
              <w:left w:val="nil"/>
              <w:bottom w:val="single" w:sz="4" w:space="0" w:color="auto"/>
              <w:right w:val="single" w:sz="4" w:space="0" w:color="auto"/>
            </w:tcBorders>
            <w:shd w:val="clear" w:color="auto" w:fill="FFFFFF"/>
            <w:noWrap/>
            <w:vAlign w:val="center"/>
            <w:hideMark/>
          </w:tcPr>
          <w:p w14:paraId="1EA6D24F" w14:textId="6FA7D268"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22,77 </w:t>
            </w:r>
          </w:p>
        </w:tc>
        <w:tc>
          <w:tcPr>
            <w:tcW w:w="1276" w:type="dxa"/>
            <w:tcBorders>
              <w:top w:val="nil"/>
              <w:left w:val="nil"/>
              <w:bottom w:val="single" w:sz="4" w:space="0" w:color="auto"/>
              <w:right w:val="single" w:sz="4" w:space="0" w:color="auto"/>
            </w:tcBorders>
            <w:shd w:val="clear" w:color="auto" w:fill="FFFFFF"/>
            <w:noWrap/>
            <w:vAlign w:val="center"/>
            <w:hideMark/>
          </w:tcPr>
          <w:p w14:paraId="00DEF659" w14:textId="143FD0A0"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48,56 </w:t>
            </w:r>
          </w:p>
        </w:tc>
        <w:tc>
          <w:tcPr>
            <w:tcW w:w="1275" w:type="dxa"/>
            <w:tcBorders>
              <w:top w:val="nil"/>
              <w:left w:val="nil"/>
              <w:bottom w:val="single" w:sz="4" w:space="0" w:color="auto"/>
              <w:right w:val="single" w:sz="4" w:space="0" w:color="auto"/>
            </w:tcBorders>
            <w:shd w:val="clear" w:color="auto" w:fill="FFFFFF"/>
            <w:noWrap/>
            <w:vAlign w:val="center"/>
            <w:hideMark/>
          </w:tcPr>
          <w:p w14:paraId="049D590D" w14:textId="6F3352BA" w:rsidR="0044219D" w:rsidRPr="004D4440" w:rsidRDefault="0044219D" w:rsidP="0030587A">
            <w:pPr>
              <w:spacing w:before="0" w:after="0" w:line="240" w:lineRule="auto"/>
              <w:jc w:val="right"/>
              <w:rPr>
                <w:rFonts w:ascii="Arial" w:eastAsia="Times New Roman" w:hAnsi="Arial" w:cs="Arial"/>
                <w:color w:val="000000"/>
                <w:sz w:val="18"/>
                <w:szCs w:val="18"/>
                <w:lang w:val="en-GB" w:eastAsia="en-GB"/>
              </w:rPr>
            </w:pPr>
            <w:r w:rsidRPr="004D4440">
              <w:rPr>
                <w:rFonts w:ascii="Arial" w:eastAsia="Times New Roman" w:hAnsi="Arial" w:cs="Arial"/>
                <w:color w:val="000000"/>
                <w:sz w:val="18"/>
                <w:szCs w:val="18"/>
                <w:lang w:val="en-GB" w:eastAsia="en-GB"/>
              </w:rPr>
              <w:t xml:space="preserve">22,56 </w:t>
            </w:r>
          </w:p>
        </w:tc>
      </w:tr>
    </w:tbl>
    <w:p w14:paraId="4D507070" w14:textId="237EA5C5" w:rsidR="0044219D" w:rsidRPr="004D4440" w:rsidRDefault="0030587A" w:rsidP="0044219D">
      <w:pPr>
        <w:pStyle w:val="Navadensplet"/>
        <w:rPr>
          <w:rFonts w:ascii="Arial" w:hAnsi="Arial" w:cs="Arial"/>
          <w:sz w:val="20"/>
          <w:szCs w:val="20"/>
        </w:rPr>
      </w:pPr>
      <w:r w:rsidRPr="004D4440">
        <w:rPr>
          <w:rFonts w:ascii="Arial" w:hAnsi="Arial" w:cs="Arial"/>
          <w:sz w:val="20"/>
          <w:szCs w:val="20"/>
        </w:rPr>
        <w:br w:type="textWrapping" w:clear="all"/>
      </w:r>
      <w:r w:rsidR="0044219D" w:rsidRPr="004D4440">
        <w:rPr>
          <w:rFonts w:ascii="Arial" w:hAnsi="Arial" w:cs="Arial"/>
          <w:sz w:val="20"/>
          <w:szCs w:val="20"/>
        </w:rPr>
        <w:t xml:space="preserve">Vir: </w:t>
      </w:r>
      <w:proofErr w:type="spellStart"/>
      <w:r w:rsidR="0044219D" w:rsidRPr="004D4440">
        <w:rPr>
          <w:rFonts w:ascii="Arial" w:hAnsi="Arial" w:cs="Arial"/>
          <w:sz w:val="20"/>
          <w:szCs w:val="20"/>
        </w:rPr>
        <w:t>Source</w:t>
      </w:r>
      <w:proofErr w:type="spellEnd"/>
      <w:r w:rsidR="0044219D" w:rsidRPr="004D4440">
        <w:rPr>
          <w:rFonts w:ascii="Arial" w:hAnsi="Arial" w:cs="Arial"/>
          <w:sz w:val="20"/>
          <w:szCs w:val="20"/>
        </w:rPr>
        <w:t xml:space="preserve">: </w:t>
      </w:r>
      <w:proofErr w:type="spellStart"/>
      <w:r w:rsidR="0044219D" w:rsidRPr="004D4440">
        <w:rPr>
          <w:rFonts w:ascii="Arial" w:hAnsi="Arial" w:cs="Arial"/>
          <w:sz w:val="20"/>
          <w:szCs w:val="20"/>
        </w:rPr>
        <w:t>Survey</w:t>
      </w:r>
      <w:proofErr w:type="spellEnd"/>
      <w:r w:rsidR="0044219D" w:rsidRPr="004D4440">
        <w:rPr>
          <w:rFonts w:ascii="Arial" w:hAnsi="Arial" w:cs="Arial"/>
          <w:sz w:val="20"/>
          <w:szCs w:val="20"/>
        </w:rPr>
        <w:t xml:space="preserve"> </w:t>
      </w:r>
      <w:proofErr w:type="spellStart"/>
      <w:r w:rsidR="0044219D" w:rsidRPr="004D4440">
        <w:rPr>
          <w:rFonts w:ascii="Arial" w:hAnsi="Arial" w:cs="Arial"/>
          <w:sz w:val="20"/>
          <w:szCs w:val="20"/>
        </w:rPr>
        <w:t>of</w:t>
      </w:r>
      <w:proofErr w:type="spellEnd"/>
      <w:r w:rsidR="0044219D" w:rsidRPr="004D4440">
        <w:rPr>
          <w:rFonts w:ascii="Arial" w:hAnsi="Arial" w:cs="Arial"/>
          <w:sz w:val="20"/>
          <w:szCs w:val="20"/>
        </w:rPr>
        <w:t xml:space="preserve"> </w:t>
      </w:r>
      <w:proofErr w:type="spellStart"/>
      <w:r w:rsidR="0044219D" w:rsidRPr="004D4440">
        <w:rPr>
          <w:rFonts w:ascii="Arial" w:hAnsi="Arial" w:cs="Arial"/>
          <w:sz w:val="20"/>
          <w:szCs w:val="20"/>
        </w:rPr>
        <w:t>Adult</w:t>
      </w:r>
      <w:proofErr w:type="spellEnd"/>
      <w:r w:rsidR="0044219D" w:rsidRPr="004D4440">
        <w:rPr>
          <w:rFonts w:ascii="Arial" w:hAnsi="Arial" w:cs="Arial"/>
          <w:sz w:val="20"/>
          <w:szCs w:val="20"/>
        </w:rPr>
        <w:t xml:space="preserve"> </w:t>
      </w:r>
      <w:proofErr w:type="spellStart"/>
      <w:r w:rsidR="0044219D" w:rsidRPr="004D4440">
        <w:rPr>
          <w:rFonts w:ascii="Arial" w:hAnsi="Arial" w:cs="Arial"/>
          <w:sz w:val="20"/>
          <w:szCs w:val="20"/>
        </w:rPr>
        <w:t>Skills</w:t>
      </w:r>
      <w:proofErr w:type="spellEnd"/>
      <w:r w:rsidR="0044219D" w:rsidRPr="004D4440">
        <w:rPr>
          <w:rFonts w:ascii="Arial" w:hAnsi="Arial" w:cs="Arial"/>
          <w:sz w:val="20"/>
          <w:szCs w:val="20"/>
        </w:rPr>
        <w:t xml:space="preserve"> (PIAAC</w:t>
      </w:r>
      <w:r w:rsidR="001C3F39">
        <w:rPr>
          <w:rFonts w:ascii="Arial" w:hAnsi="Arial" w:cs="Arial"/>
          <w:sz w:val="20"/>
          <w:szCs w:val="20"/>
        </w:rPr>
        <w:t>, OECD, 2018</w:t>
      </w:r>
      <w:r w:rsidR="0044219D" w:rsidRPr="004D4440">
        <w:rPr>
          <w:rFonts w:ascii="Arial" w:hAnsi="Arial" w:cs="Arial"/>
          <w:sz w:val="20"/>
          <w:szCs w:val="20"/>
        </w:rPr>
        <w:t>)</w:t>
      </w:r>
    </w:p>
    <w:p w14:paraId="77106AE0" w14:textId="77777777" w:rsidR="0030567D" w:rsidRPr="004D4440" w:rsidRDefault="007C2B90" w:rsidP="0030567D">
      <w:pPr>
        <w:pStyle w:val="Napis"/>
        <w:keepNext/>
      </w:pPr>
      <w:bookmarkStart w:id="67" w:name="_Toc72913314"/>
      <w:r w:rsidRPr="004D4440">
        <w:lastRenderedPageBreak/>
        <w:t xml:space="preserve">Slika </w:t>
      </w:r>
      <w:r w:rsidR="00333DBF">
        <w:fldChar w:fldCharType="begin"/>
      </w:r>
      <w:r w:rsidR="00333DBF">
        <w:instrText xml:space="preserve"> SEQ Slika \* ARABIC </w:instrText>
      </w:r>
      <w:r w:rsidR="00333DBF">
        <w:fldChar w:fldCharType="separate"/>
      </w:r>
      <w:r w:rsidR="0030567D" w:rsidRPr="004D4440">
        <w:t>8</w:t>
      </w:r>
      <w:r w:rsidR="00333DBF">
        <w:fldChar w:fldCharType="end"/>
      </w:r>
      <w:r w:rsidR="00907C08" w:rsidRPr="004D4440">
        <w:t xml:space="preserve">: </w:t>
      </w:r>
      <w:r w:rsidR="0044219D" w:rsidRPr="004D4440">
        <w:t>Deleži odraslih, ki so dosegli prvo raven in manj pri besedilnih in/ali pri matematičnih spretnostih v Sloveniji v primerjavi z drugimi sodelujočimi državami in povprečjem OECD</w:t>
      </w:r>
      <w:bookmarkEnd w:id="67"/>
    </w:p>
    <w:p w14:paraId="0FB655D8" w14:textId="4BE10E42" w:rsidR="0044219D" w:rsidRPr="004D4440" w:rsidRDefault="0044219D" w:rsidP="00907C08">
      <w:pPr>
        <w:pStyle w:val="Navadensplet"/>
        <w:jc w:val="left"/>
        <w:rPr>
          <w:rFonts w:ascii="Arial" w:hAnsi="Arial" w:cs="Arial"/>
          <w:sz w:val="20"/>
          <w:szCs w:val="20"/>
          <w:lang w:val="en-GB"/>
        </w:rPr>
      </w:pPr>
      <w:r w:rsidRPr="004D4440">
        <w:rPr>
          <w:rFonts w:ascii="Arial" w:hAnsi="Arial" w:cs="Arial"/>
          <w:sz w:val="20"/>
          <w:szCs w:val="20"/>
        </w:rPr>
        <w:t xml:space="preserve"> </w:t>
      </w:r>
      <w:r w:rsidRPr="004D4440">
        <w:rPr>
          <w:rFonts w:ascii="Arial" w:hAnsi="Arial" w:cs="Arial"/>
          <w:noProof/>
          <w:sz w:val="20"/>
          <w:szCs w:val="20"/>
        </w:rPr>
        <w:drawing>
          <wp:inline distT="0" distB="0" distL="0" distR="0" wp14:anchorId="7BD4B7A3" wp14:editId="63FF7866">
            <wp:extent cx="4676775" cy="7705725"/>
            <wp:effectExtent l="0" t="0" r="9525" b="9525"/>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404FBD" w14:textId="3B8E0675" w:rsidR="00907C08" w:rsidRPr="004D4440" w:rsidRDefault="00907C08" w:rsidP="00907C08">
      <w:pPr>
        <w:pStyle w:val="Navadensplet"/>
        <w:rPr>
          <w:rFonts w:ascii="Arial" w:hAnsi="Arial" w:cs="Arial"/>
          <w:sz w:val="20"/>
          <w:szCs w:val="20"/>
        </w:rPr>
      </w:pPr>
      <w:bookmarkStart w:id="68" w:name="_Toc64637217"/>
      <w:r w:rsidRPr="004D4440">
        <w:rPr>
          <w:rFonts w:ascii="Arial" w:hAnsi="Arial" w:cs="Arial"/>
          <w:sz w:val="20"/>
          <w:szCs w:val="20"/>
        </w:rPr>
        <w:t xml:space="preserve">Vir: </w:t>
      </w:r>
      <w:proofErr w:type="spellStart"/>
      <w:r w:rsidRPr="004D4440">
        <w:rPr>
          <w:rFonts w:ascii="Arial" w:hAnsi="Arial" w:cs="Arial"/>
          <w:sz w:val="20"/>
          <w:szCs w:val="20"/>
        </w:rPr>
        <w:t>Source</w:t>
      </w:r>
      <w:proofErr w:type="spellEnd"/>
      <w:r w:rsidRPr="004D4440">
        <w:rPr>
          <w:rFonts w:ascii="Arial" w:hAnsi="Arial" w:cs="Arial"/>
          <w:sz w:val="20"/>
          <w:szCs w:val="20"/>
        </w:rPr>
        <w:t xml:space="preserve">: </w:t>
      </w:r>
      <w:proofErr w:type="spellStart"/>
      <w:r w:rsidRPr="004D4440">
        <w:rPr>
          <w:rFonts w:ascii="Arial" w:hAnsi="Arial" w:cs="Arial"/>
          <w:sz w:val="20"/>
          <w:szCs w:val="20"/>
        </w:rPr>
        <w:t>Survey</w:t>
      </w:r>
      <w:proofErr w:type="spellEnd"/>
      <w:r w:rsidRPr="004D4440">
        <w:rPr>
          <w:rFonts w:ascii="Arial" w:hAnsi="Arial" w:cs="Arial"/>
          <w:sz w:val="20"/>
          <w:szCs w:val="20"/>
        </w:rPr>
        <w:t xml:space="preserve"> </w:t>
      </w:r>
      <w:proofErr w:type="spellStart"/>
      <w:r w:rsidRPr="004D4440">
        <w:rPr>
          <w:rFonts w:ascii="Arial" w:hAnsi="Arial" w:cs="Arial"/>
          <w:sz w:val="20"/>
          <w:szCs w:val="20"/>
        </w:rPr>
        <w:t>of</w:t>
      </w:r>
      <w:proofErr w:type="spellEnd"/>
      <w:r w:rsidR="001C3F39">
        <w:rPr>
          <w:rFonts w:ascii="Arial" w:hAnsi="Arial" w:cs="Arial"/>
          <w:sz w:val="20"/>
          <w:szCs w:val="20"/>
        </w:rPr>
        <w:t xml:space="preserve"> </w:t>
      </w:r>
      <w:proofErr w:type="spellStart"/>
      <w:r w:rsidR="001C3F39">
        <w:rPr>
          <w:rFonts w:ascii="Arial" w:hAnsi="Arial" w:cs="Arial"/>
          <w:sz w:val="20"/>
          <w:szCs w:val="20"/>
        </w:rPr>
        <w:t>Adult</w:t>
      </w:r>
      <w:proofErr w:type="spellEnd"/>
      <w:r w:rsidR="001C3F39">
        <w:rPr>
          <w:rFonts w:ascii="Arial" w:hAnsi="Arial" w:cs="Arial"/>
          <w:sz w:val="20"/>
          <w:szCs w:val="20"/>
        </w:rPr>
        <w:t xml:space="preserve"> </w:t>
      </w:r>
      <w:proofErr w:type="spellStart"/>
      <w:r w:rsidR="001C3F39">
        <w:rPr>
          <w:rFonts w:ascii="Arial" w:hAnsi="Arial" w:cs="Arial"/>
          <w:sz w:val="20"/>
          <w:szCs w:val="20"/>
        </w:rPr>
        <w:t>Skills</w:t>
      </w:r>
      <w:proofErr w:type="spellEnd"/>
      <w:r w:rsidR="001C3F39">
        <w:rPr>
          <w:rFonts w:ascii="Arial" w:hAnsi="Arial" w:cs="Arial"/>
          <w:sz w:val="20"/>
          <w:szCs w:val="20"/>
        </w:rPr>
        <w:t xml:space="preserve"> (PIAAC, OECD, 2018</w:t>
      </w:r>
      <w:r w:rsidRPr="004D4440">
        <w:rPr>
          <w:rFonts w:ascii="Arial" w:hAnsi="Arial" w:cs="Arial"/>
          <w:sz w:val="20"/>
          <w:szCs w:val="20"/>
        </w:rPr>
        <w:t xml:space="preserve">) </w:t>
      </w:r>
    </w:p>
    <w:p w14:paraId="7B7ABF82" w14:textId="77777777" w:rsidR="00907C08" w:rsidRPr="004D4440" w:rsidRDefault="00907C08" w:rsidP="00F62BC5">
      <w:pPr>
        <w:spacing w:before="0" w:after="0" w:line="240" w:lineRule="auto"/>
        <w:ind w:left="425"/>
        <w:rPr>
          <w:rFonts w:ascii="Arial" w:hAnsi="Arial" w:cs="Arial"/>
          <w:b/>
          <w:color w:val="0070C0"/>
        </w:rPr>
      </w:pPr>
    </w:p>
    <w:p w14:paraId="151BCE2B" w14:textId="24936965" w:rsidR="0040475F" w:rsidRPr="004D4440" w:rsidRDefault="00A9493A" w:rsidP="00907C08">
      <w:pPr>
        <w:spacing w:before="0" w:after="0" w:line="240" w:lineRule="auto"/>
        <w:ind w:left="425"/>
        <w:rPr>
          <w:rFonts w:ascii="Arial" w:hAnsi="Arial" w:cs="Arial"/>
          <w:b/>
          <w:color w:val="0070C0"/>
        </w:rPr>
      </w:pPr>
      <w:r w:rsidRPr="004D4440">
        <w:rPr>
          <w:rFonts w:ascii="Arial" w:hAnsi="Arial" w:cs="Arial"/>
          <w:b/>
          <w:color w:val="0070C0"/>
        </w:rPr>
        <w:lastRenderedPageBreak/>
        <w:t xml:space="preserve">7. </w:t>
      </w:r>
      <w:r w:rsidR="00B205B9" w:rsidRPr="004D4440">
        <w:rPr>
          <w:rFonts w:ascii="Arial" w:hAnsi="Arial" w:cs="Arial"/>
          <w:b/>
          <w:color w:val="0070C0"/>
        </w:rPr>
        <w:t xml:space="preserve"> </w:t>
      </w:r>
      <w:r w:rsidRPr="004D4440">
        <w:rPr>
          <w:rFonts w:ascii="Arial" w:hAnsi="Arial" w:cs="Arial"/>
          <w:b/>
          <w:color w:val="0070C0"/>
        </w:rPr>
        <w:t>I</w:t>
      </w:r>
      <w:r w:rsidR="00C560A2" w:rsidRPr="004D4440">
        <w:rPr>
          <w:rFonts w:ascii="Arial" w:hAnsi="Arial" w:cs="Arial"/>
          <w:b/>
          <w:color w:val="0070C0"/>
        </w:rPr>
        <w:t>zzivi za</w:t>
      </w:r>
      <w:r w:rsidRPr="004D4440">
        <w:rPr>
          <w:rFonts w:ascii="Arial" w:hAnsi="Arial" w:cs="Arial"/>
          <w:b/>
          <w:color w:val="0070C0"/>
        </w:rPr>
        <w:t xml:space="preserve"> </w:t>
      </w:r>
      <w:proofErr w:type="spellStart"/>
      <w:r w:rsidRPr="004D4440">
        <w:rPr>
          <w:rFonts w:ascii="Arial" w:hAnsi="Arial" w:cs="Arial"/>
          <w:b/>
          <w:color w:val="0070C0"/>
        </w:rPr>
        <w:t>R</w:t>
      </w:r>
      <w:r w:rsidR="00C560A2" w:rsidRPr="004D4440">
        <w:rPr>
          <w:rFonts w:ascii="Arial" w:hAnsi="Arial" w:cs="Arial"/>
          <w:b/>
          <w:color w:val="0070C0"/>
        </w:rPr>
        <w:t>e</w:t>
      </w:r>
      <w:r w:rsidRPr="004D4440">
        <w:rPr>
          <w:rFonts w:ascii="Arial" w:hAnsi="Arial" w:cs="Arial"/>
          <w:b/>
          <w:color w:val="0070C0"/>
        </w:rPr>
        <w:t>NPIO</w:t>
      </w:r>
      <w:proofErr w:type="spellEnd"/>
      <w:r w:rsidRPr="004D4440">
        <w:rPr>
          <w:rFonts w:ascii="Arial" w:hAnsi="Arial" w:cs="Arial"/>
          <w:b/>
          <w:color w:val="0070C0"/>
        </w:rPr>
        <w:t xml:space="preserve"> 2021–</w:t>
      </w:r>
      <w:commentRangeStart w:id="69"/>
      <w:r w:rsidRPr="004D4440">
        <w:rPr>
          <w:rFonts w:ascii="Arial" w:hAnsi="Arial" w:cs="Arial"/>
          <w:b/>
          <w:color w:val="0070C0"/>
        </w:rPr>
        <w:t>2030</w:t>
      </w:r>
      <w:bookmarkEnd w:id="68"/>
      <w:commentRangeEnd w:id="69"/>
      <w:r w:rsidR="00B32112">
        <w:rPr>
          <w:rStyle w:val="Pripombasklic"/>
        </w:rPr>
        <w:commentReference w:id="69"/>
      </w:r>
    </w:p>
    <w:p w14:paraId="5CD45FEC" w14:textId="77777777" w:rsidR="009B23FE" w:rsidRPr="004D4440" w:rsidRDefault="009B23FE" w:rsidP="00F62BC5">
      <w:pPr>
        <w:spacing w:before="0" w:after="0" w:line="240" w:lineRule="auto"/>
        <w:ind w:left="1133"/>
        <w:rPr>
          <w:rFonts w:ascii="Arial" w:hAnsi="Arial" w:cs="Arial"/>
          <w:sz w:val="20"/>
          <w:szCs w:val="20"/>
        </w:rPr>
      </w:pPr>
    </w:p>
    <w:p w14:paraId="1834E1A3" w14:textId="2B306C7E" w:rsidR="0040475F" w:rsidRPr="004D4440" w:rsidRDefault="00E51B88" w:rsidP="002E0E95">
      <w:pPr>
        <w:spacing w:before="0" w:after="0" w:line="240" w:lineRule="auto"/>
        <w:rPr>
          <w:rFonts w:ascii="Arial" w:hAnsi="Arial" w:cs="Arial"/>
          <w:sz w:val="20"/>
          <w:szCs w:val="20"/>
        </w:rPr>
      </w:pPr>
      <w:r w:rsidRPr="004D4440">
        <w:rPr>
          <w:rFonts w:ascii="Arial" w:hAnsi="Arial" w:cs="Arial"/>
          <w:sz w:val="20"/>
          <w:szCs w:val="20"/>
        </w:rPr>
        <w:t>A</w:t>
      </w:r>
      <w:r w:rsidR="008B5850" w:rsidRPr="004D4440">
        <w:rPr>
          <w:rFonts w:ascii="Arial" w:hAnsi="Arial" w:cs="Arial"/>
          <w:sz w:val="20"/>
          <w:szCs w:val="20"/>
        </w:rPr>
        <w:t xml:space="preserve">naliza uresničevanja </w:t>
      </w:r>
      <w:r w:rsidRPr="004D4440">
        <w:rPr>
          <w:rFonts w:ascii="Arial" w:hAnsi="Arial" w:cs="Arial"/>
          <w:sz w:val="20"/>
          <w:szCs w:val="20"/>
        </w:rPr>
        <w:t>Re</w:t>
      </w:r>
      <w:r w:rsidR="0040475F" w:rsidRPr="004D4440">
        <w:rPr>
          <w:rFonts w:ascii="Arial" w:hAnsi="Arial" w:cs="Arial"/>
          <w:sz w:val="20"/>
          <w:szCs w:val="20"/>
        </w:rPr>
        <w:t xml:space="preserve">NPIO13-20 </w:t>
      </w:r>
      <w:r w:rsidRPr="004D4440">
        <w:rPr>
          <w:rFonts w:ascii="Arial" w:hAnsi="Arial" w:cs="Arial"/>
          <w:sz w:val="20"/>
          <w:szCs w:val="20"/>
        </w:rPr>
        <w:t xml:space="preserve">je pokazala </w:t>
      </w:r>
      <w:r w:rsidR="00894C06" w:rsidRPr="004D4440">
        <w:rPr>
          <w:rFonts w:ascii="Arial" w:hAnsi="Arial" w:cs="Arial"/>
          <w:sz w:val="20"/>
          <w:szCs w:val="20"/>
        </w:rPr>
        <w:t xml:space="preserve">na naslednje </w:t>
      </w:r>
      <w:r w:rsidR="0040475F" w:rsidRPr="004D4440">
        <w:rPr>
          <w:rFonts w:ascii="Arial" w:hAnsi="Arial" w:cs="Arial"/>
          <w:sz w:val="20"/>
          <w:szCs w:val="20"/>
        </w:rPr>
        <w:t>izzive:</w:t>
      </w:r>
    </w:p>
    <w:p w14:paraId="3620AAB1" w14:textId="4B853BA9" w:rsidR="0039389C" w:rsidRPr="004D4440" w:rsidRDefault="00894C06" w:rsidP="00003A68">
      <w:pPr>
        <w:pStyle w:val="Odstavekseznama"/>
        <w:numPr>
          <w:ilvl w:val="0"/>
          <w:numId w:val="34"/>
        </w:numPr>
        <w:spacing w:before="0" w:after="0" w:line="240" w:lineRule="auto"/>
        <w:ind w:left="426"/>
        <w:rPr>
          <w:rFonts w:ascii="Arial" w:eastAsiaTheme="minorHAnsi" w:hAnsi="Arial" w:cs="Arial"/>
          <w:sz w:val="20"/>
          <w:szCs w:val="20"/>
        </w:rPr>
      </w:pPr>
      <w:r w:rsidRPr="004D4440">
        <w:rPr>
          <w:rFonts w:ascii="Arial" w:eastAsiaTheme="minorHAnsi" w:hAnsi="Arial" w:cs="Arial"/>
          <w:b/>
          <w:sz w:val="20"/>
          <w:szCs w:val="20"/>
        </w:rPr>
        <w:t>V</w:t>
      </w:r>
      <w:r w:rsidR="0040475F" w:rsidRPr="004D4440">
        <w:rPr>
          <w:rFonts w:ascii="Arial" w:eastAsiaTheme="minorHAnsi" w:hAnsi="Arial" w:cs="Arial"/>
          <w:b/>
          <w:sz w:val="20"/>
          <w:szCs w:val="20"/>
        </w:rPr>
        <w:t xml:space="preserve">ključevanje </w:t>
      </w:r>
      <w:r w:rsidR="001D687D" w:rsidRPr="004D4440">
        <w:rPr>
          <w:rFonts w:ascii="Arial" w:eastAsiaTheme="minorHAnsi" w:hAnsi="Arial" w:cs="Arial"/>
          <w:b/>
          <w:sz w:val="20"/>
          <w:szCs w:val="20"/>
        </w:rPr>
        <w:t>odraslih</w:t>
      </w:r>
      <w:r w:rsidRPr="004D4440">
        <w:rPr>
          <w:rFonts w:ascii="Arial" w:eastAsiaTheme="minorHAnsi" w:hAnsi="Arial" w:cs="Arial"/>
          <w:b/>
          <w:sz w:val="20"/>
          <w:szCs w:val="20"/>
        </w:rPr>
        <w:t xml:space="preserve"> v VŽU</w:t>
      </w:r>
      <w:r w:rsidR="0039389C" w:rsidRPr="004D4440">
        <w:rPr>
          <w:rFonts w:ascii="Arial" w:eastAsiaTheme="minorHAnsi" w:hAnsi="Arial" w:cs="Arial"/>
          <w:sz w:val="20"/>
          <w:szCs w:val="20"/>
        </w:rPr>
        <w:t>, s poudarkom na ranljivih skupinah</w:t>
      </w:r>
      <w:r w:rsidR="00414DC9" w:rsidRPr="004D4440">
        <w:rPr>
          <w:rFonts w:ascii="Arial" w:eastAsiaTheme="minorHAnsi" w:hAnsi="Arial" w:cs="Arial"/>
          <w:sz w:val="20"/>
          <w:szCs w:val="20"/>
        </w:rPr>
        <w:t>, saj</w:t>
      </w:r>
      <w:r w:rsidR="005227C6" w:rsidRPr="004D4440">
        <w:rPr>
          <w:rFonts w:ascii="Arial" w:eastAsiaTheme="minorHAnsi" w:hAnsi="Arial" w:cs="Arial"/>
          <w:sz w:val="20"/>
          <w:szCs w:val="20"/>
        </w:rPr>
        <w:t xml:space="preserve"> se v večji meri vključujejo bolj izobraženi oz</w:t>
      </w:r>
      <w:r w:rsidR="00E22DB1" w:rsidRPr="004D4440">
        <w:rPr>
          <w:rFonts w:ascii="Arial" w:eastAsiaTheme="minorHAnsi" w:hAnsi="Arial" w:cs="Arial"/>
          <w:sz w:val="20"/>
          <w:szCs w:val="20"/>
        </w:rPr>
        <w:t>iroma</w:t>
      </w:r>
      <w:r w:rsidR="005227C6" w:rsidRPr="004D4440">
        <w:rPr>
          <w:rFonts w:ascii="Arial" w:eastAsiaTheme="minorHAnsi" w:hAnsi="Arial" w:cs="Arial"/>
          <w:sz w:val="20"/>
          <w:szCs w:val="20"/>
        </w:rPr>
        <w:t xml:space="preserve"> tisti, ki imajo dokončano najmanj štiriletno </w:t>
      </w:r>
      <w:r w:rsidRPr="004D4440">
        <w:rPr>
          <w:rFonts w:ascii="Arial" w:eastAsiaTheme="minorHAnsi" w:hAnsi="Arial" w:cs="Arial"/>
          <w:sz w:val="20"/>
          <w:szCs w:val="20"/>
        </w:rPr>
        <w:t>srednješolsko izobrazbo</w:t>
      </w:r>
      <w:r w:rsidR="0039389C" w:rsidRPr="004D4440">
        <w:rPr>
          <w:rFonts w:ascii="Arial" w:eastAsiaTheme="minorHAnsi" w:hAnsi="Arial" w:cs="Arial"/>
          <w:sz w:val="20"/>
          <w:szCs w:val="20"/>
        </w:rPr>
        <w:t>.</w:t>
      </w:r>
      <w:r w:rsidR="00FE1877" w:rsidRPr="004D4440">
        <w:rPr>
          <w:rFonts w:ascii="Arial" w:eastAsiaTheme="minorHAnsi" w:hAnsi="Arial" w:cs="Arial"/>
          <w:b/>
          <w:sz w:val="20"/>
          <w:szCs w:val="20"/>
        </w:rPr>
        <w:t xml:space="preserve"> </w:t>
      </w:r>
    </w:p>
    <w:p w14:paraId="66C10E93" w14:textId="18324F84" w:rsidR="0040475F" w:rsidRPr="004D4440" w:rsidRDefault="0039389C" w:rsidP="00003A68">
      <w:pPr>
        <w:pStyle w:val="Odstavekseznama"/>
        <w:numPr>
          <w:ilvl w:val="0"/>
          <w:numId w:val="34"/>
        </w:numPr>
        <w:spacing w:before="0" w:after="0" w:line="240" w:lineRule="auto"/>
        <w:ind w:left="426"/>
        <w:rPr>
          <w:rFonts w:ascii="Arial" w:eastAsiaTheme="minorHAnsi" w:hAnsi="Arial" w:cs="Arial"/>
          <w:sz w:val="20"/>
          <w:szCs w:val="20"/>
        </w:rPr>
      </w:pPr>
      <w:r w:rsidRPr="004D4440">
        <w:rPr>
          <w:rFonts w:ascii="Arial" w:eastAsiaTheme="minorHAnsi" w:hAnsi="Arial" w:cs="Arial"/>
          <w:b/>
          <w:sz w:val="20"/>
          <w:szCs w:val="20"/>
        </w:rPr>
        <w:t>R</w:t>
      </w:r>
      <w:r w:rsidR="006B768A" w:rsidRPr="004D4440">
        <w:rPr>
          <w:rFonts w:ascii="Arial" w:eastAsiaTheme="minorHAnsi" w:hAnsi="Arial" w:cs="Arial"/>
          <w:b/>
          <w:sz w:val="20"/>
          <w:szCs w:val="20"/>
        </w:rPr>
        <w:t>azv</w:t>
      </w:r>
      <w:r w:rsidR="00FE1877" w:rsidRPr="004D4440">
        <w:rPr>
          <w:rFonts w:ascii="Arial" w:eastAsiaTheme="minorHAnsi" w:hAnsi="Arial" w:cs="Arial"/>
          <w:b/>
          <w:sz w:val="20"/>
          <w:szCs w:val="20"/>
        </w:rPr>
        <w:t>o</w:t>
      </w:r>
      <w:r w:rsidR="006B768A" w:rsidRPr="004D4440">
        <w:rPr>
          <w:rFonts w:ascii="Arial" w:eastAsiaTheme="minorHAnsi" w:hAnsi="Arial" w:cs="Arial"/>
          <w:b/>
          <w:sz w:val="20"/>
          <w:szCs w:val="20"/>
        </w:rPr>
        <w:t xml:space="preserve">j </w:t>
      </w:r>
      <w:r w:rsidR="00FE1877" w:rsidRPr="004D4440">
        <w:rPr>
          <w:rFonts w:ascii="Arial" w:eastAsiaTheme="minorHAnsi" w:hAnsi="Arial" w:cs="Arial"/>
          <w:b/>
          <w:sz w:val="20"/>
          <w:szCs w:val="20"/>
        </w:rPr>
        <w:t xml:space="preserve">različnih oblik učenja, </w:t>
      </w:r>
      <w:r w:rsidRPr="004D4440">
        <w:rPr>
          <w:rFonts w:ascii="Arial" w:eastAsiaTheme="minorHAnsi" w:hAnsi="Arial" w:cs="Arial"/>
          <w:b/>
          <w:sz w:val="20"/>
          <w:szCs w:val="20"/>
        </w:rPr>
        <w:t>izobraževalnih programov</w:t>
      </w:r>
      <w:r w:rsidR="00FE1877" w:rsidRPr="004D4440">
        <w:rPr>
          <w:rFonts w:ascii="Arial" w:eastAsiaTheme="minorHAnsi" w:hAnsi="Arial" w:cs="Arial"/>
          <w:b/>
          <w:sz w:val="20"/>
          <w:szCs w:val="20"/>
        </w:rPr>
        <w:t xml:space="preserve"> in dejavnosti</w:t>
      </w:r>
      <w:r w:rsidRPr="004D4440">
        <w:rPr>
          <w:rFonts w:ascii="Arial" w:eastAsiaTheme="minorHAnsi" w:hAnsi="Arial" w:cs="Arial"/>
          <w:sz w:val="20"/>
          <w:szCs w:val="20"/>
        </w:rPr>
        <w:t xml:space="preserve"> ter </w:t>
      </w:r>
      <w:r w:rsidR="006B768A" w:rsidRPr="004D4440">
        <w:rPr>
          <w:rFonts w:ascii="Arial" w:eastAsiaTheme="minorHAnsi" w:hAnsi="Arial" w:cs="Arial"/>
          <w:sz w:val="20"/>
          <w:szCs w:val="20"/>
        </w:rPr>
        <w:t>nov</w:t>
      </w:r>
      <w:r w:rsidR="00FE1877" w:rsidRPr="004D4440">
        <w:rPr>
          <w:rFonts w:ascii="Arial" w:eastAsiaTheme="minorHAnsi" w:hAnsi="Arial" w:cs="Arial"/>
          <w:sz w:val="20"/>
          <w:szCs w:val="20"/>
        </w:rPr>
        <w:t>ih</w:t>
      </w:r>
      <w:r w:rsidR="006B768A" w:rsidRPr="004D4440">
        <w:rPr>
          <w:rFonts w:ascii="Arial" w:eastAsiaTheme="minorHAnsi" w:hAnsi="Arial" w:cs="Arial"/>
          <w:sz w:val="20"/>
          <w:szCs w:val="20"/>
        </w:rPr>
        <w:t xml:space="preserve"> pristop</w:t>
      </w:r>
      <w:r w:rsidR="00FE1877" w:rsidRPr="004D4440">
        <w:rPr>
          <w:rFonts w:ascii="Arial" w:eastAsiaTheme="minorHAnsi" w:hAnsi="Arial" w:cs="Arial"/>
          <w:sz w:val="20"/>
          <w:szCs w:val="20"/>
        </w:rPr>
        <w:t>ov</w:t>
      </w:r>
      <w:r w:rsidR="006B768A" w:rsidRPr="004D4440">
        <w:rPr>
          <w:rFonts w:ascii="Arial" w:eastAsiaTheme="minorHAnsi" w:hAnsi="Arial" w:cs="Arial"/>
          <w:sz w:val="20"/>
          <w:szCs w:val="20"/>
        </w:rPr>
        <w:t xml:space="preserve"> do ranljivih skupin</w:t>
      </w:r>
      <w:r w:rsidRPr="004D4440">
        <w:rPr>
          <w:rFonts w:ascii="Arial" w:eastAsiaTheme="minorHAnsi" w:hAnsi="Arial" w:cs="Arial"/>
          <w:sz w:val="20"/>
          <w:szCs w:val="20"/>
        </w:rPr>
        <w:t xml:space="preserve">, kot </w:t>
      </w:r>
      <w:commentRangeStart w:id="70"/>
      <w:r w:rsidRPr="004D4440">
        <w:rPr>
          <w:rFonts w:ascii="Arial" w:eastAsiaTheme="minorHAnsi" w:hAnsi="Arial" w:cs="Arial"/>
          <w:sz w:val="20"/>
          <w:szCs w:val="20"/>
        </w:rPr>
        <w:t>so</w:t>
      </w:r>
      <w:commentRangeEnd w:id="70"/>
      <w:r w:rsidR="00B32112">
        <w:rPr>
          <w:rStyle w:val="Pripombasklic"/>
          <w:rFonts w:asciiTheme="minorHAnsi" w:hAnsiTheme="minorHAnsi" w:cstheme="minorBidi"/>
          <w:lang w:eastAsia="sl-SI"/>
        </w:rPr>
        <w:commentReference w:id="70"/>
      </w:r>
      <w:r w:rsidRPr="004D4440">
        <w:rPr>
          <w:rFonts w:ascii="Arial" w:eastAsiaTheme="minorHAnsi" w:hAnsi="Arial" w:cs="Arial"/>
          <w:sz w:val="20"/>
          <w:szCs w:val="20"/>
        </w:rPr>
        <w:t>:</w:t>
      </w:r>
    </w:p>
    <w:p w14:paraId="5FF7A0F3" w14:textId="18F197E2" w:rsidR="00FE1877" w:rsidRPr="004D4440" w:rsidRDefault="00F54C23" w:rsidP="00003A68">
      <w:pPr>
        <w:pStyle w:val="Odstavekseznama"/>
        <w:numPr>
          <w:ilvl w:val="1"/>
          <w:numId w:val="34"/>
        </w:numPr>
        <w:spacing w:before="0" w:after="0" w:line="240" w:lineRule="auto"/>
        <w:ind w:left="851"/>
        <w:rPr>
          <w:rFonts w:ascii="Arial" w:eastAsiaTheme="minorHAnsi" w:hAnsi="Arial" w:cs="Arial"/>
          <w:sz w:val="20"/>
          <w:szCs w:val="20"/>
        </w:rPr>
      </w:pPr>
      <w:r w:rsidRPr="004D4440">
        <w:rPr>
          <w:rFonts w:ascii="Arial" w:eastAsiaTheme="minorHAnsi" w:hAnsi="Arial" w:cs="Arial"/>
          <w:sz w:val="20"/>
          <w:szCs w:val="20"/>
        </w:rPr>
        <w:t>s</w:t>
      </w:r>
      <w:r w:rsidR="00FE1877" w:rsidRPr="004D4440">
        <w:rPr>
          <w:rFonts w:ascii="Arial" w:eastAsiaTheme="minorHAnsi" w:hAnsi="Arial" w:cs="Arial"/>
          <w:sz w:val="20"/>
          <w:szCs w:val="20"/>
        </w:rPr>
        <w:t>tarejši odrasli: krepitev različnih oblik izobraževanja ne glede na status in spodbujanje vključevanja v VŽU</w:t>
      </w:r>
      <w:r w:rsidRPr="004D4440">
        <w:rPr>
          <w:rFonts w:ascii="Arial" w:eastAsiaTheme="minorHAnsi" w:hAnsi="Arial" w:cs="Arial"/>
          <w:sz w:val="20"/>
          <w:szCs w:val="20"/>
        </w:rPr>
        <w:t>; r</w:t>
      </w:r>
      <w:r w:rsidR="00FE1877" w:rsidRPr="004D4440">
        <w:rPr>
          <w:rFonts w:ascii="Arial" w:eastAsiaTheme="minorHAnsi" w:hAnsi="Arial" w:cs="Arial"/>
          <w:sz w:val="20"/>
          <w:szCs w:val="20"/>
        </w:rPr>
        <w:t>azvoj in izvajanje novih modelov medgeneracijskega sodelovanja in prenos znanja med generacijami.</w:t>
      </w:r>
    </w:p>
    <w:p w14:paraId="640A31D7" w14:textId="77777777" w:rsidR="00FE1877" w:rsidRPr="004D4440" w:rsidRDefault="00FE1877" w:rsidP="00003A68">
      <w:pPr>
        <w:pStyle w:val="Odstavekseznama"/>
        <w:numPr>
          <w:ilvl w:val="1"/>
          <w:numId w:val="34"/>
        </w:numPr>
        <w:spacing w:before="0" w:after="0" w:line="240" w:lineRule="auto"/>
        <w:ind w:left="851"/>
        <w:rPr>
          <w:rFonts w:ascii="Arial" w:eastAsiaTheme="minorHAnsi" w:hAnsi="Arial" w:cs="Arial"/>
          <w:sz w:val="20"/>
          <w:szCs w:val="20"/>
        </w:rPr>
      </w:pPr>
      <w:r w:rsidRPr="004D4440">
        <w:rPr>
          <w:rFonts w:ascii="Arial" w:hAnsi="Arial" w:cs="Arial"/>
          <w:sz w:val="20"/>
          <w:szCs w:val="20"/>
        </w:rPr>
        <w:t xml:space="preserve">mlajši odrasli, ki zgodaj opustijo šolanje in </w:t>
      </w:r>
      <w:proofErr w:type="spellStart"/>
      <w:r w:rsidRPr="004D4440">
        <w:rPr>
          <w:rFonts w:ascii="Arial" w:hAnsi="Arial" w:cs="Arial"/>
          <w:sz w:val="20"/>
          <w:szCs w:val="20"/>
        </w:rPr>
        <w:t>osipniki</w:t>
      </w:r>
      <w:proofErr w:type="spellEnd"/>
      <w:r w:rsidRPr="004D4440">
        <w:rPr>
          <w:rFonts w:ascii="Arial" w:hAnsi="Arial" w:cs="Arial"/>
          <w:sz w:val="20"/>
          <w:szCs w:val="20"/>
        </w:rPr>
        <w:t>;</w:t>
      </w:r>
      <w:r w:rsidRPr="004D4440">
        <w:rPr>
          <w:rFonts w:ascii="Arial" w:eastAsiaTheme="minorHAnsi" w:hAnsi="Arial" w:cs="Arial"/>
          <w:sz w:val="20"/>
          <w:szCs w:val="20"/>
        </w:rPr>
        <w:t xml:space="preserve"> </w:t>
      </w:r>
    </w:p>
    <w:p w14:paraId="3B142544" w14:textId="7F372183" w:rsidR="00FE1877" w:rsidRPr="004D4440" w:rsidRDefault="00FE1877" w:rsidP="00003A68">
      <w:pPr>
        <w:pStyle w:val="Odstavekseznama"/>
        <w:numPr>
          <w:ilvl w:val="1"/>
          <w:numId w:val="34"/>
        </w:numPr>
        <w:spacing w:before="0" w:after="0" w:line="240" w:lineRule="auto"/>
        <w:ind w:left="851"/>
        <w:rPr>
          <w:rFonts w:ascii="Arial" w:eastAsiaTheme="minorHAnsi" w:hAnsi="Arial" w:cs="Arial"/>
          <w:sz w:val="20"/>
          <w:szCs w:val="20"/>
        </w:rPr>
      </w:pPr>
      <w:r w:rsidRPr="004D4440">
        <w:rPr>
          <w:rFonts w:ascii="Arial" w:eastAsiaTheme="minorHAnsi" w:hAnsi="Arial" w:cs="Arial"/>
          <w:sz w:val="20"/>
          <w:szCs w:val="20"/>
        </w:rPr>
        <w:t>invalid</w:t>
      </w:r>
      <w:r w:rsidR="00F54C23" w:rsidRPr="004D4440">
        <w:rPr>
          <w:rFonts w:ascii="Arial" w:eastAsiaTheme="minorHAnsi" w:hAnsi="Arial" w:cs="Arial"/>
          <w:sz w:val="20"/>
          <w:szCs w:val="20"/>
        </w:rPr>
        <w:t>i,</w:t>
      </w:r>
      <w:r w:rsidRPr="004D4440">
        <w:rPr>
          <w:rFonts w:ascii="Arial" w:eastAsiaTheme="minorHAnsi" w:hAnsi="Arial" w:cs="Arial"/>
          <w:sz w:val="20"/>
          <w:szCs w:val="20"/>
        </w:rPr>
        <w:t xml:space="preserve"> odrasli s posebnimi potrebami</w:t>
      </w:r>
      <w:r w:rsidR="00F54C23" w:rsidRPr="004D4440">
        <w:rPr>
          <w:rFonts w:ascii="Arial" w:eastAsiaTheme="minorHAnsi" w:hAnsi="Arial" w:cs="Arial"/>
          <w:sz w:val="20"/>
          <w:szCs w:val="20"/>
        </w:rPr>
        <w:t>, osebe na prestajanju kazni</w:t>
      </w:r>
      <w:r w:rsidRPr="004D4440">
        <w:rPr>
          <w:rFonts w:ascii="Arial" w:eastAsiaTheme="minorHAnsi" w:hAnsi="Arial" w:cs="Arial"/>
          <w:sz w:val="20"/>
          <w:szCs w:val="20"/>
        </w:rPr>
        <w:t xml:space="preserve"> in drugi, ne glede na status;</w:t>
      </w:r>
    </w:p>
    <w:p w14:paraId="20F48B70" w14:textId="06269AB0" w:rsidR="00F54C23" w:rsidRPr="004D4440" w:rsidRDefault="00F54C23" w:rsidP="00003A68">
      <w:pPr>
        <w:pStyle w:val="Odstavekseznama"/>
        <w:numPr>
          <w:ilvl w:val="1"/>
          <w:numId w:val="34"/>
        </w:numPr>
        <w:spacing w:before="0" w:after="0" w:line="240" w:lineRule="auto"/>
        <w:ind w:left="851"/>
        <w:rPr>
          <w:rFonts w:ascii="Arial" w:eastAsiaTheme="minorHAnsi" w:hAnsi="Arial" w:cs="Arial"/>
          <w:sz w:val="20"/>
          <w:szCs w:val="20"/>
        </w:rPr>
      </w:pPr>
      <w:r w:rsidRPr="004D4440">
        <w:rPr>
          <w:rFonts w:ascii="Arial" w:eastAsiaTheme="minorHAnsi" w:hAnsi="Arial" w:cs="Arial"/>
          <w:sz w:val="20"/>
          <w:szCs w:val="20"/>
        </w:rPr>
        <w:t xml:space="preserve">socialno </w:t>
      </w:r>
      <w:r w:rsidRPr="004D4440">
        <w:rPr>
          <w:rFonts w:ascii="Arial" w:hAnsi="Arial" w:cs="Arial"/>
          <w:sz w:val="20"/>
          <w:szCs w:val="20"/>
        </w:rPr>
        <w:t>izključeni</w:t>
      </w:r>
      <w:r w:rsidRPr="004D4440">
        <w:rPr>
          <w:rFonts w:ascii="Arial" w:eastAsiaTheme="minorHAnsi" w:hAnsi="Arial" w:cs="Arial"/>
          <w:sz w:val="20"/>
          <w:szCs w:val="20"/>
        </w:rPr>
        <w:t xml:space="preserve"> brezposelni: </w:t>
      </w:r>
      <w:r w:rsidRPr="004D4440">
        <w:rPr>
          <w:rFonts w:ascii="Arial" w:hAnsi="Arial" w:cs="Arial"/>
          <w:sz w:val="20"/>
          <w:szCs w:val="20"/>
        </w:rPr>
        <w:t>dolgotrajno brezposelni, starejši (50 let in več), brezposelni z nizko izobrazbo (zaključeno osnovnošolsko izobraževanje ali manj) in mladi (stari od 15 do 29 let).</w:t>
      </w:r>
    </w:p>
    <w:p w14:paraId="2ADAA40F" w14:textId="261A4E2B" w:rsidR="00F54C23" w:rsidRPr="004D4440" w:rsidRDefault="00DC62D9" w:rsidP="00003A68">
      <w:pPr>
        <w:pStyle w:val="Odstavekseznama"/>
        <w:numPr>
          <w:ilvl w:val="0"/>
          <w:numId w:val="34"/>
        </w:numPr>
        <w:spacing w:before="0" w:after="0" w:line="240" w:lineRule="auto"/>
        <w:ind w:left="426"/>
        <w:rPr>
          <w:rFonts w:ascii="Arial" w:eastAsiaTheme="minorHAnsi" w:hAnsi="Arial" w:cs="Arial"/>
          <w:sz w:val="20"/>
          <w:szCs w:val="20"/>
        </w:rPr>
      </w:pPr>
      <w:r w:rsidRPr="004D4440">
        <w:rPr>
          <w:rFonts w:ascii="Arial" w:eastAsiaTheme="minorHAnsi" w:hAnsi="Arial" w:cs="Arial"/>
          <w:b/>
          <w:sz w:val="20"/>
          <w:szCs w:val="20"/>
        </w:rPr>
        <w:t>Osnovn</w:t>
      </w:r>
      <w:r w:rsidR="00855CFD" w:rsidRPr="004D4440">
        <w:rPr>
          <w:rFonts w:ascii="Arial" w:eastAsiaTheme="minorHAnsi" w:hAnsi="Arial" w:cs="Arial"/>
          <w:b/>
          <w:sz w:val="20"/>
          <w:szCs w:val="20"/>
        </w:rPr>
        <w:t>o</w:t>
      </w:r>
      <w:r w:rsidRPr="004D4440">
        <w:rPr>
          <w:rFonts w:ascii="Arial" w:eastAsiaTheme="minorHAnsi" w:hAnsi="Arial" w:cs="Arial"/>
          <w:b/>
          <w:sz w:val="20"/>
          <w:szCs w:val="20"/>
        </w:rPr>
        <w:t>šol</w:t>
      </w:r>
      <w:r w:rsidR="00855CFD" w:rsidRPr="004D4440">
        <w:rPr>
          <w:rFonts w:ascii="Arial" w:eastAsiaTheme="minorHAnsi" w:hAnsi="Arial" w:cs="Arial"/>
          <w:b/>
          <w:sz w:val="20"/>
          <w:szCs w:val="20"/>
        </w:rPr>
        <w:t>sko</w:t>
      </w:r>
      <w:r w:rsidRPr="004D4440">
        <w:rPr>
          <w:rFonts w:ascii="Arial" w:eastAsiaTheme="minorHAnsi" w:hAnsi="Arial" w:cs="Arial"/>
          <w:b/>
          <w:sz w:val="20"/>
          <w:szCs w:val="20"/>
        </w:rPr>
        <w:t xml:space="preserve"> </w:t>
      </w:r>
      <w:r w:rsidR="00855CFD" w:rsidRPr="004D4440">
        <w:rPr>
          <w:rFonts w:ascii="Arial" w:eastAsiaTheme="minorHAnsi" w:hAnsi="Arial" w:cs="Arial"/>
          <w:b/>
          <w:sz w:val="20"/>
          <w:szCs w:val="20"/>
        </w:rPr>
        <w:t xml:space="preserve">izobraževanje </w:t>
      </w:r>
      <w:r w:rsidRPr="004D4440">
        <w:rPr>
          <w:rFonts w:ascii="Arial" w:eastAsiaTheme="minorHAnsi" w:hAnsi="Arial" w:cs="Arial"/>
          <w:b/>
          <w:sz w:val="20"/>
          <w:szCs w:val="20"/>
        </w:rPr>
        <w:t>odrasl</w:t>
      </w:r>
      <w:r w:rsidR="00855CFD" w:rsidRPr="004D4440">
        <w:rPr>
          <w:rFonts w:ascii="Arial" w:eastAsiaTheme="minorHAnsi" w:hAnsi="Arial" w:cs="Arial"/>
          <w:b/>
          <w:sz w:val="20"/>
          <w:szCs w:val="20"/>
        </w:rPr>
        <w:t>ih</w:t>
      </w:r>
      <w:r w:rsidRPr="004D4440">
        <w:rPr>
          <w:rFonts w:ascii="Arial" w:eastAsiaTheme="minorHAnsi" w:hAnsi="Arial" w:cs="Arial"/>
          <w:sz w:val="20"/>
          <w:szCs w:val="20"/>
        </w:rPr>
        <w:t xml:space="preserve">: </w:t>
      </w:r>
      <w:r w:rsidR="006B768A" w:rsidRPr="004D4440">
        <w:rPr>
          <w:rFonts w:ascii="Arial" w:eastAsiaTheme="minorHAnsi" w:hAnsi="Arial" w:cs="Arial"/>
          <w:sz w:val="20"/>
          <w:szCs w:val="20"/>
        </w:rPr>
        <w:t>posodobitev izhodišč za pripravo izobraževalnega</w:t>
      </w:r>
    </w:p>
    <w:p w14:paraId="18B90231" w14:textId="7F56626F" w:rsidR="00F54C23" w:rsidRPr="004D4440" w:rsidRDefault="006B768A" w:rsidP="00916F31">
      <w:pPr>
        <w:spacing w:before="0" w:after="0" w:line="240" w:lineRule="auto"/>
        <w:ind w:left="426"/>
        <w:rPr>
          <w:rFonts w:ascii="Arial" w:eastAsiaTheme="minorHAnsi" w:hAnsi="Arial" w:cs="Arial"/>
          <w:sz w:val="20"/>
          <w:szCs w:val="20"/>
        </w:rPr>
      </w:pPr>
      <w:r w:rsidRPr="004D4440">
        <w:rPr>
          <w:rFonts w:ascii="Arial" w:eastAsiaTheme="minorHAnsi" w:hAnsi="Arial" w:cs="Arial"/>
          <w:sz w:val="20"/>
          <w:szCs w:val="20"/>
        </w:rPr>
        <w:t>programa osnovne šole za odrasle</w:t>
      </w:r>
      <w:r w:rsidR="00CF7022" w:rsidRPr="004D4440">
        <w:rPr>
          <w:rFonts w:ascii="Arial" w:eastAsiaTheme="minorHAnsi" w:hAnsi="Arial" w:cs="Arial"/>
          <w:sz w:val="20"/>
          <w:szCs w:val="20"/>
        </w:rPr>
        <w:t>,</w:t>
      </w:r>
      <w:r w:rsidRPr="004D4440">
        <w:rPr>
          <w:rFonts w:ascii="Arial" w:eastAsiaTheme="minorHAnsi" w:hAnsi="Arial" w:cs="Arial"/>
          <w:sz w:val="20"/>
          <w:szCs w:val="20"/>
        </w:rPr>
        <w:t xml:space="preserve"> posodobit</w:t>
      </w:r>
      <w:r w:rsidR="00CF7022" w:rsidRPr="004D4440">
        <w:rPr>
          <w:rFonts w:ascii="Arial" w:eastAsiaTheme="minorHAnsi" w:hAnsi="Arial" w:cs="Arial"/>
          <w:sz w:val="20"/>
          <w:szCs w:val="20"/>
        </w:rPr>
        <w:t>i</w:t>
      </w:r>
      <w:r w:rsidR="00DC62D9" w:rsidRPr="004D4440">
        <w:rPr>
          <w:rFonts w:ascii="Arial" w:eastAsiaTheme="minorHAnsi" w:hAnsi="Arial" w:cs="Arial"/>
          <w:sz w:val="20"/>
          <w:szCs w:val="20"/>
        </w:rPr>
        <w:t xml:space="preserve"> izobraževalnega programa</w:t>
      </w:r>
      <w:r w:rsidR="00CF7022" w:rsidRPr="004D4440">
        <w:rPr>
          <w:rFonts w:ascii="Arial" w:eastAsiaTheme="minorHAnsi" w:hAnsi="Arial" w:cs="Arial"/>
          <w:sz w:val="20"/>
          <w:szCs w:val="20"/>
        </w:rPr>
        <w:t xml:space="preserve"> in</w:t>
      </w:r>
      <w:r w:rsidR="00DC62D9" w:rsidRPr="004D4440">
        <w:rPr>
          <w:rFonts w:ascii="Arial" w:eastAsiaTheme="minorHAnsi" w:hAnsi="Arial" w:cs="Arial"/>
          <w:sz w:val="20"/>
          <w:szCs w:val="20"/>
        </w:rPr>
        <w:t xml:space="preserve"> </w:t>
      </w:r>
      <w:r w:rsidR="00CF7022" w:rsidRPr="004D4440">
        <w:rPr>
          <w:rFonts w:ascii="Arial" w:eastAsiaTheme="minorHAnsi" w:hAnsi="Arial" w:cs="Arial"/>
          <w:sz w:val="20"/>
          <w:szCs w:val="20"/>
        </w:rPr>
        <w:t>zvišati</w:t>
      </w:r>
      <w:r w:rsidR="00DC62D9" w:rsidRPr="004D4440">
        <w:rPr>
          <w:rFonts w:ascii="Arial" w:eastAsiaTheme="minorHAnsi" w:hAnsi="Arial" w:cs="Arial"/>
          <w:sz w:val="20"/>
          <w:szCs w:val="20"/>
        </w:rPr>
        <w:t xml:space="preserve"> število odraslih, </w:t>
      </w:r>
    </w:p>
    <w:p w14:paraId="0E956328" w14:textId="4B1BD40A" w:rsidR="00DC62D9" w:rsidRPr="004D4440" w:rsidRDefault="00DC62D9" w:rsidP="00916F31">
      <w:pPr>
        <w:pStyle w:val="Odstavekseznama"/>
        <w:spacing w:before="0" w:after="0" w:line="240" w:lineRule="auto"/>
        <w:ind w:left="426"/>
        <w:rPr>
          <w:rFonts w:ascii="Arial" w:eastAsiaTheme="minorHAnsi" w:hAnsi="Arial" w:cs="Arial"/>
          <w:sz w:val="20"/>
          <w:szCs w:val="20"/>
        </w:rPr>
      </w:pPr>
      <w:r w:rsidRPr="004D4440">
        <w:rPr>
          <w:rFonts w:ascii="Arial" w:eastAsiaTheme="minorHAnsi" w:hAnsi="Arial" w:cs="Arial"/>
          <w:sz w:val="20"/>
          <w:szCs w:val="20"/>
        </w:rPr>
        <w:t>ki ta</w:t>
      </w:r>
      <w:r w:rsidR="00F54C23" w:rsidRPr="004D4440">
        <w:rPr>
          <w:rFonts w:ascii="Arial" w:eastAsiaTheme="minorHAnsi" w:hAnsi="Arial" w:cs="Arial"/>
          <w:sz w:val="20"/>
          <w:szCs w:val="20"/>
        </w:rPr>
        <w:t xml:space="preserve"> </w:t>
      </w:r>
      <w:r w:rsidRPr="004D4440">
        <w:rPr>
          <w:rFonts w:ascii="Arial" w:eastAsiaTheme="minorHAnsi" w:hAnsi="Arial" w:cs="Arial"/>
          <w:sz w:val="20"/>
          <w:szCs w:val="20"/>
        </w:rPr>
        <w:t>program uspešno zaključijo.</w:t>
      </w:r>
    </w:p>
    <w:p w14:paraId="1409BB38" w14:textId="10335C3D" w:rsidR="00DC62D9" w:rsidRPr="004D4440" w:rsidRDefault="00855CFD" w:rsidP="00003A68">
      <w:pPr>
        <w:pStyle w:val="Odstavekseznama"/>
        <w:numPr>
          <w:ilvl w:val="0"/>
          <w:numId w:val="34"/>
        </w:numPr>
        <w:spacing w:before="0" w:after="0" w:line="240" w:lineRule="auto"/>
        <w:ind w:left="426"/>
        <w:rPr>
          <w:rFonts w:ascii="Arial" w:eastAsiaTheme="minorHAnsi" w:hAnsi="Arial" w:cs="Arial"/>
          <w:sz w:val="20"/>
          <w:szCs w:val="20"/>
        </w:rPr>
      </w:pPr>
      <w:r w:rsidRPr="004D4440">
        <w:rPr>
          <w:rFonts w:ascii="Arial" w:eastAsiaTheme="minorHAnsi" w:hAnsi="Arial" w:cs="Arial"/>
          <w:b/>
          <w:sz w:val="20"/>
          <w:szCs w:val="20"/>
        </w:rPr>
        <w:t>S</w:t>
      </w:r>
      <w:r w:rsidR="00DC62D9" w:rsidRPr="004D4440">
        <w:rPr>
          <w:rFonts w:ascii="Arial" w:eastAsiaTheme="minorHAnsi" w:hAnsi="Arial" w:cs="Arial"/>
          <w:b/>
          <w:sz w:val="20"/>
          <w:szCs w:val="20"/>
        </w:rPr>
        <w:t>rednješolsko izobraževanje</w:t>
      </w:r>
      <w:r w:rsidRPr="004D4440">
        <w:rPr>
          <w:rFonts w:ascii="Arial" w:eastAsiaTheme="minorHAnsi" w:hAnsi="Arial" w:cs="Arial"/>
          <w:b/>
          <w:sz w:val="20"/>
          <w:szCs w:val="20"/>
        </w:rPr>
        <w:t xml:space="preserve"> odraslih</w:t>
      </w:r>
      <w:r w:rsidR="00DC62D9" w:rsidRPr="004D4440">
        <w:rPr>
          <w:rFonts w:ascii="Arial" w:eastAsiaTheme="minorHAnsi" w:hAnsi="Arial" w:cs="Arial"/>
          <w:b/>
          <w:sz w:val="20"/>
          <w:szCs w:val="20"/>
        </w:rPr>
        <w:t>:</w:t>
      </w:r>
      <w:r w:rsidR="00DC62D9" w:rsidRPr="004D4440">
        <w:rPr>
          <w:rFonts w:ascii="Arial" w:eastAsiaTheme="minorHAnsi" w:hAnsi="Arial" w:cs="Arial"/>
          <w:sz w:val="20"/>
          <w:szCs w:val="20"/>
        </w:rPr>
        <w:t xml:space="preserve"> </w:t>
      </w:r>
      <w:r w:rsidR="006B768A" w:rsidRPr="004D4440">
        <w:rPr>
          <w:rFonts w:ascii="Arial" w:eastAsiaTheme="minorHAnsi" w:hAnsi="Arial" w:cs="Arial"/>
          <w:sz w:val="20"/>
          <w:szCs w:val="20"/>
        </w:rPr>
        <w:t>razv</w:t>
      </w:r>
      <w:r w:rsidR="00CF7022" w:rsidRPr="004D4440">
        <w:rPr>
          <w:rFonts w:ascii="Arial" w:eastAsiaTheme="minorHAnsi" w:hAnsi="Arial" w:cs="Arial"/>
          <w:sz w:val="20"/>
          <w:szCs w:val="20"/>
        </w:rPr>
        <w:t>o</w:t>
      </w:r>
      <w:r w:rsidR="006B768A" w:rsidRPr="004D4440">
        <w:rPr>
          <w:rFonts w:ascii="Arial" w:eastAsiaTheme="minorHAnsi" w:hAnsi="Arial" w:cs="Arial"/>
          <w:sz w:val="20"/>
          <w:szCs w:val="20"/>
        </w:rPr>
        <w:t>j</w:t>
      </w:r>
      <w:r w:rsidR="00CF7022" w:rsidRPr="004D4440">
        <w:rPr>
          <w:rFonts w:ascii="Arial" w:eastAsiaTheme="minorHAnsi" w:hAnsi="Arial" w:cs="Arial"/>
          <w:sz w:val="20"/>
          <w:szCs w:val="20"/>
        </w:rPr>
        <w:t xml:space="preserve"> novih</w:t>
      </w:r>
      <w:r w:rsidR="006B768A" w:rsidRPr="004D4440">
        <w:rPr>
          <w:rFonts w:ascii="Arial" w:eastAsiaTheme="minorHAnsi" w:hAnsi="Arial" w:cs="Arial"/>
          <w:sz w:val="20"/>
          <w:szCs w:val="20"/>
        </w:rPr>
        <w:t xml:space="preserve"> pristop</w:t>
      </w:r>
      <w:r w:rsidR="00CF7022" w:rsidRPr="004D4440">
        <w:rPr>
          <w:rFonts w:ascii="Arial" w:eastAsiaTheme="minorHAnsi" w:hAnsi="Arial" w:cs="Arial"/>
          <w:sz w:val="20"/>
          <w:szCs w:val="20"/>
        </w:rPr>
        <w:t xml:space="preserve">ov, </w:t>
      </w:r>
      <w:r w:rsidR="00682272" w:rsidRPr="004D4440">
        <w:rPr>
          <w:rFonts w:ascii="Arial" w:eastAsiaTheme="minorHAnsi" w:hAnsi="Arial" w:cs="Arial"/>
          <w:sz w:val="20"/>
          <w:szCs w:val="20"/>
        </w:rPr>
        <w:t>orod</w:t>
      </w:r>
      <w:r w:rsidR="00CF7022" w:rsidRPr="004D4440">
        <w:rPr>
          <w:rFonts w:ascii="Arial" w:eastAsiaTheme="minorHAnsi" w:hAnsi="Arial" w:cs="Arial"/>
          <w:sz w:val="20"/>
          <w:szCs w:val="20"/>
        </w:rPr>
        <w:t>i</w:t>
      </w:r>
      <w:r w:rsidR="00682272" w:rsidRPr="004D4440">
        <w:rPr>
          <w:rFonts w:ascii="Arial" w:eastAsiaTheme="minorHAnsi" w:hAnsi="Arial" w:cs="Arial"/>
          <w:sz w:val="20"/>
          <w:szCs w:val="20"/>
        </w:rPr>
        <w:t>j</w:t>
      </w:r>
      <w:r w:rsidR="00CF7022" w:rsidRPr="004D4440">
        <w:rPr>
          <w:rFonts w:ascii="Arial" w:eastAsiaTheme="minorHAnsi" w:hAnsi="Arial" w:cs="Arial"/>
          <w:sz w:val="20"/>
          <w:szCs w:val="20"/>
        </w:rPr>
        <w:t xml:space="preserve"> in programov </w:t>
      </w:r>
      <w:r w:rsidR="006B768A" w:rsidRPr="004D4440">
        <w:rPr>
          <w:rFonts w:ascii="Arial" w:eastAsiaTheme="minorHAnsi" w:hAnsi="Arial" w:cs="Arial"/>
          <w:sz w:val="20"/>
          <w:szCs w:val="20"/>
        </w:rPr>
        <w:t xml:space="preserve"> usposablja</w:t>
      </w:r>
      <w:r w:rsidR="00CF7022" w:rsidRPr="004D4440">
        <w:rPr>
          <w:rFonts w:ascii="Arial" w:eastAsiaTheme="minorHAnsi" w:hAnsi="Arial" w:cs="Arial"/>
          <w:sz w:val="20"/>
          <w:szCs w:val="20"/>
        </w:rPr>
        <w:t>nja</w:t>
      </w:r>
      <w:r w:rsidR="006B768A" w:rsidRPr="004D4440">
        <w:rPr>
          <w:rFonts w:ascii="Arial" w:eastAsiaTheme="minorHAnsi" w:hAnsi="Arial" w:cs="Arial"/>
          <w:sz w:val="20"/>
          <w:szCs w:val="20"/>
        </w:rPr>
        <w:t xml:space="preserve"> strokovn</w:t>
      </w:r>
      <w:r w:rsidR="00CF7022" w:rsidRPr="004D4440">
        <w:rPr>
          <w:rFonts w:ascii="Arial" w:eastAsiaTheme="minorHAnsi" w:hAnsi="Arial" w:cs="Arial"/>
          <w:sz w:val="20"/>
          <w:szCs w:val="20"/>
        </w:rPr>
        <w:t>ih</w:t>
      </w:r>
      <w:r w:rsidR="006B768A" w:rsidRPr="004D4440">
        <w:rPr>
          <w:rFonts w:ascii="Arial" w:eastAsiaTheme="minorHAnsi" w:hAnsi="Arial" w:cs="Arial"/>
          <w:sz w:val="20"/>
          <w:szCs w:val="20"/>
        </w:rPr>
        <w:t xml:space="preserve"> delavce</w:t>
      </w:r>
      <w:r w:rsidR="00CF7022" w:rsidRPr="004D4440">
        <w:rPr>
          <w:rFonts w:ascii="Arial" w:eastAsiaTheme="minorHAnsi" w:hAnsi="Arial" w:cs="Arial"/>
          <w:sz w:val="20"/>
          <w:szCs w:val="20"/>
        </w:rPr>
        <w:t>v</w:t>
      </w:r>
      <w:r w:rsidR="006B768A" w:rsidRPr="004D4440">
        <w:rPr>
          <w:rFonts w:ascii="Arial" w:eastAsiaTheme="minorHAnsi" w:hAnsi="Arial" w:cs="Arial"/>
          <w:sz w:val="20"/>
          <w:szCs w:val="20"/>
        </w:rPr>
        <w:t xml:space="preserve"> za</w:t>
      </w:r>
      <w:r w:rsidR="00DC62D9" w:rsidRPr="004D4440">
        <w:rPr>
          <w:rFonts w:ascii="Arial" w:eastAsiaTheme="minorHAnsi" w:hAnsi="Arial" w:cs="Arial"/>
          <w:sz w:val="20"/>
          <w:szCs w:val="20"/>
        </w:rPr>
        <w:t xml:space="preserve"> prilagajanj</w:t>
      </w:r>
      <w:r w:rsidR="006B768A" w:rsidRPr="004D4440">
        <w:rPr>
          <w:rFonts w:ascii="Arial" w:eastAsiaTheme="minorHAnsi" w:hAnsi="Arial" w:cs="Arial"/>
          <w:sz w:val="20"/>
          <w:szCs w:val="20"/>
        </w:rPr>
        <w:t>e</w:t>
      </w:r>
      <w:r w:rsidR="00DC62D9" w:rsidRPr="004D4440">
        <w:rPr>
          <w:rFonts w:ascii="Arial" w:eastAsiaTheme="minorHAnsi" w:hAnsi="Arial" w:cs="Arial"/>
          <w:sz w:val="20"/>
          <w:szCs w:val="20"/>
        </w:rPr>
        <w:t xml:space="preserve"> izvajanja </w:t>
      </w:r>
      <w:r w:rsidR="006B768A" w:rsidRPr="004D4440">
        <w:rPr>
          <w:rFonts w:ascii="Arial" w:eastAsiaTheme="minorHAnsi" w:hAnsi="Arial" w:cs="Arial"/>
          <w:sz w:val="20"/>
          <w:szCs w:val="20"/>
        </w:rPr>
        <w:t>izobraževalnih programov v izrednem izobraževanju</w:t>
      </w:r>
      <w:r w:rsidR="00DC62D9" w:rsidRPr="004D4440">
        <w:rPr>
          <w:rFonts w:ascii="Arial" w:eastAsiaTheme="minorHAnsi" w:hAnsi="Arial" w:cs="Arial"/>
          <w:sz w:val="20"/>
          <w:szCs w:val="20"/>
        </w:rPr>
        <w:t>, vključno z izvajanjem praktičnega izobraževanja pri delodajalcih in priznavanj</w:t>
      </w:r>
      <w:r w:rsidR="006B768A" w:rsidRPr="004D4440">
        <w:rPr>
          <w:rFonts w:ascii="Arial" w:eastAsiaTheme="minorHAnsi" w:hAnsi="Arial" w:cs="Arial"/>
          <w:sz w:val="20"/>
          <w:szCs w:val="20"/>
        </w:rPr>
        <w:t>em predhodno pridobljenega znanja</w:t>
      </w:r>
      <w:r w:rsidR="00DC62D9" w:rsidRPr="004D4440">
        <w:rPr>
          <w:rFonts w:ascii="Arial" w:eastAsiaTheme="minorHAnsi" w:hAnsi="Arial" w:cs="Arial"/>
          <w:sz w:val="20"/>
          <w:szCs w:val="20"/>
        </w:rPr>
        <w:t>.</w:t>
      </w:r>
    </w:p>
    <w:p w14:paraId="54DA146E" w14:textId="77777777" w:rsidR="00855CFD" w:rsidRPr="004D4440" w:rsidRDefault="00855CFD" w:rsidP="00003A68">
      <w:pPr>
        <w:pStyle w:val="Odstavekseznama"/>
        <w:numPr>
          <w:ilvl w:val="0"/>
          <w:numId w:val="34"/>
        </w:numPr>
        <w:spacing w:before="0" w:after="0" w:line="240" w:lineRule="auto"/>
        <w:ind w:left="426"/>
        <w:rPr>
          <w:rFonts w:ascii="Arial" w:eastAsiaTheme="minorHAnsi" w:hAnsi="Arial" w:cs="Arial"/>
          <w:sz w:val="20"/>
          <w:szCs w:val="20"/>
        </w:rPr>
      </w:pPr>
      <w:r w:rsidRPr="004D4440">
        <w:rPr>
          <w:rFonts w:ascii="Arial" w:eastAsiaTheme="minorHAnsi" w:hAnsi="Arial" w:cs="Arial"/>
          <w:b/>
          <w:sz w:val="20"/>
          <w:szCs w:val="20"/>
        </w:rPr>
        <w:t>Javnoveljavni izobraževalni programi za odrasle:</w:t>
      </w:r>
      <w:r w:rsidRPr="004D4440">
        <w:rPr>
          <w:rFonts w:ascii="Arial" w:eastAsiaTheme="minorHAnsi" w:hAnsi="Arial" w:cs="Arial"/>
          <w:sz w:val="20"/>
          <w:szCs w:val="20"/>
        </w:rPr>
        <w:t xml:space="preserve"> na osnovi Izhodišča za pripravo javnoveljavnih izobraževalnih programov za odrasle (2020) pripraviti modularne oblike programov ter k razvoju povabiti tudi druga ministrstva. </w:t>
      </w:r>
    </w:p>
    <w:p w14:paraId="31FC6488" w14:textId="56CD352B" w:rsidR="00855CFD" w:rsidRPr="004D4440" w:rsidRDefault="00855CFD" w:rsidP="00003A68">
      <w:pPr>
        <w:pStyle w:val="Odstavekseznama"/>
        <w:numPr>
          <w:ilvl w:val="0"/>
          <w:numId w:val="34"/>
        </w:numPr>
        <w:spacing w:before="0" w:after="0" w:line="240" w:lineRule="auto"/>
        <w:ind w:left="426"/>
        <w:rPr>
          <w:rFonts w:ascii="Arial" w:eastAsiaTheme="minorHAnsi" w:hAnsi="Arial" w:cs="Arial"/>
          <w:sz w:val="20"/>
          <w:szCs w:val="20"/>
        </w:rPr>
      </w:pPr>
      <w:r w:rsidRPr="004D4440">
        <w:rPr>
          <w:rFonts w:ascii="Arial" w:eastAsiaTheme="minorHAnsi" w:hAnsi="Arial" w:cs="Arial"/>
          <w:b/>
          <w:sz w:val="20"/>
          <w:szCs w:val="20"/>
        </w:rPr>
        <w:t>Programi</w:t>
      </w:r>
      <w:r w:rsidR="00F54C23" w:rsidRPr="004D4440">
        <w:rPr>
          <w:rFonts w:ascii="Arial" w:eastAsiaTheme="minorHAnsi" w:hAnsi="Arial" w:cs="Arial"/>
          <w:b/>
          <w:sz w:val="20"/>
          <w:szCs w:val="20"/>
        </w:rPr>
        <w:t xml:space="preserve"> </w:t>
      </w:r>
      <w:r w:rsidRPr="004D4440">
        <w:rPr>
          <w:rFonts w:ascii="Arial" w:eastAsiaTheme="minorHAnsi" w:hAnsi="Arial" w:cs="Arial"/>
          <w:b/>
          <w:sz w:val="20"/>
          <w:szCs w:val="20"/>
        </w:rPr>
        <w:t xml:space="preserve">za razvoj in krepitev temeljnih zmožnosti in splošne izobraženosti: </w:t>
      </w:r>
      <w:r w:rsidRPr="004D4440">
        <w:rPr>
          <w:rFonts w:ascii="Arial" w:eastAsiaTheme="minorHAnsi" w:hAnsi="Arial" w:cs="Arial"/>
          <w:sz w:val="20"/>
          <w:szCs w:val="20"/>
        </w:rPr>
        <w:t xml:space="preserve"> razvoj novih programov in zvišanje deleža vključenih, saj pomembno prispevajo k osebnemu razvoju posameznika, večji zaposljivosti in krepijo družbeno vključenost in delovanje. </w:t>
      </w:r>
    </w:p>
    <w:p w14:paraId="17591E22" w14:textId="1E7FD8D2" w:rsidR="0040475F" w:rsidRPr="004D4440" w:rsidRDefault="00894C06" w:rsidP="00003A68">
      <w:pPr>
        <w:pStyle w:val="Odstavekseznama"/>
        <w:numPr>
          <w:ilvl w:val="0"/>
          <w:numId w:val="34"/>
        </w:numPr>
        <w:spacing w:before="0" w:after="0" w:line="240" w:lineRule="auto"/>
        <w:ind w:left="426"/>
        <w:rPr>
          <w:rFonts w:ascii="Arial" w:eastAsiaTheme="minorHAnsi" w:hAnsi="Arial" w:cs="Arial"/>
          <w:sz w:val="20"/>
          <w:szCs w:val="20"/>
        </w:rPr>
      </w:pPr>
      <w:r w:rsidRPr="004D4440">
        <w:rPr>
          <w:rFonts w:ascii="Arial" w:eastAsiaTheme="minorHAnsi" w:hAnsi="Arial" w:cs="Arial"/>
          <w:b/>
          <w:sz w:val="20"/>
          <w:szCs w:val="20"/>
        </w:rPr>
        <w:t>P</w:t>
      </w:r>
      <w:r w:rsidR="0040475F" w:rsidRPr="004D4440">
        <w:rPr>
          <w:rFonts w:ascii="Arial" w:eastAsiaTheme="minorHAnsi" w:hAnsi="Arial" w:cs="Arial"/>
          <w:b/>
          <w:sz w:val="20"/>
          <w:szCs w:val="20"/>
        </w:rPr>
        <w:t>riznavanj</w:t>
      </w:r>
      <w:r w:rsidR="00682272" w:rsidRPr="004D4440">
        <w:rPr>
          <w:rFonts w:ascii="Arial" w:eastAsiaTheme="minorHAnsi" w:hAnsi="Arial" w:cs="Arial"/>
          <w:b/>
          <w:sz w:val="20"/>
          <w:szCs w:val="20"/>
        </w:rPr>
        <w:t>e</w:t>
      </w:r>
      <w:r w:rsidR="0040475F" w:rsidRPr="004D4440">
        <w:rPr>
          <w:rFonts w:ascii="Arial" w:eastAsiaTheme="minorHAnsi" w:hAnsi="Arial" w:cs="Arial"/>
          <w:b/>
          <w:sz w:val="20"/>
          <w:szCs w:val="20"/>
        </w:rPr>
        <w:t xml:space="preserve"> neformalno ali priložnostno pridobljen</w:t>
      </w:r>
      <w:r w:rsidR="00C8076E" w:rsidRPr="004D4440">
        <w:rPr>
          <w:rFonts w:ascii="Arial" w:eastAsiaTheme="minorHAnsi" w:hAnsi="Arial" w:cs="Arial"/>
          <w:b/>
          <w:sz w:val="20"/>
          <w:szCs w:val="20"/>
        </w:rPr>
        <w:t xml:space="preserve">ega </w:t>
      </w:r>
      <w:r w:rsidR="0040475F" w:rsidRPr="004D4440">
        <w:rPr>
          <w:rFonts w:ascii="Arial" w:eastAsiaTheme="minorHAnsi" w:hAnsi="Arial" w:cs="Arial"/>
          <w:b/>
          <w:sz w:val="20"/>
          <w:szCs w:val="20"/>
        </w:rPr>
        <w:t>znanj</w:t>
      </w:r>
      <w:r w:rsidR="00C8076E" w:rsidRPr="004D4440">
        <w:rPr>
          <w:rFonts w:ascii="Arial" w:eastAsiaTheme="minorHAnsi" w:hAnsi="Arial" w:cs="Arial"/>
          <w:b/>
          <w:sz w:val="20"/>
          <w:szCs w:val="20"/>
        </w:rPr>
        <w:t>a</w:t>
      </w:r>
      <w:r w:rsidR="006B768A" w:rsidRPr="004D4440">
        <w:rPr>
          <w:rFonts w:ascii="Arial" w:eastAsiaTheme="minorHAnsi" w:hAnsi="Arial" w:cs="Arial"/>
          <w:b/>
          <w:sz w:val="20"/>
          <w:szCs w:val="20"/>
        </w:rPr>
        <w:t>:</w:t>
      </w:r>
      <w:r w:rsidR="006B768A" w:rsidRPr="004D4440">
        <w:rPr>
          <w:rFonts w:ascii="Arial" w:eastAsiaTheme="minorHAnsi" w:hAnsi="Arial" w:cs="Arial"/>
          <w:sz w:val="20"/>
          <w:szCs w:val="20"/>
        </w:rPr>
        <w:t xml:space="preserve"> razv</w:t>
      </w:r>
      <w:r w:rsidR="00855CFD" w:rsidRPr="004D4440">
        <w:rPr>
          <w:rFonts w:ascii="Arial" w:eastAsiaTheme="minorHAnsi" w:hAnsi="Arial" w:cs="Arial"/>
          <w:sz w:val="20"/>
          <w:szCs w:val="20"/>
        </w:rPr>
        <w:t>o</w:t>
      </w:r>
      <w:r w:rsidR="006B768A" w:rsidRPr="004D4440">
        <w:rPr>
          <w:rFonts w:ascii="Arial" w:eastAsiaTheme="minorHAnsi" w:hAnsi="Arial" w:cs="Arial"/>
          <w:sz w:val="20"/>
          <w:szCs w:val="20"/>
        </w:rPr>
        <w:t>j nov</w:t>
      </w:r>
      <w:r w:rsidR="00855CFD" w:rsidRPr="004D4440">
        <w:rPr>
          <w:rFonts w:ascii="Arial" w:eastAsiaTheme="minorHAnsi" w:hAnsi="Arial" w:cs="Arial"/>
          <w:sz w:val="20"/>
          <w:szCs w:val="20"/>
        </w:rPr>
        <w:t>ih</w:t>
      </w:r>
      <w:r w:rsidR="006B768A" w:rsidRPr="004D4440">
        <w:rPr>
          <w:rFonts w:ascii="Arial" w:eastAsiaTheme="minorHAnsi" w:hAnsi="Arial" w:cs="Arial"/>
          <w:sz w:val="20"/>
          <w:szCs w:val="20"/>
        </w:rPr>
        <w:t xml:space="preserve"> usmerit</w:t>
      </w:r>
      <w:r w:rsidR="00855CFD" w:rsidRPr="004D4440">
        <w:rPr>
          <w:rFonts w:ascii="Arial" w:eastAsiaTheme="minorHAnsi" w:hAnsi="Arial" w:cs="Arial"/>
          <w:sz w:val="20"/>
          <w:szCs w:val="20"/>
        </w:rPr>
        <w:t>e</w:t>
      </w:r>
      <w:r w:rsidR="006B768A" w:rsidRPr="004D4440">
        <w:rPr>
          <w:rFonts w:ascii="Arial" w:eastAsiaTheme="minorHAnsi" w:hAnsi="Arial" w:cs="Arial"/>
          <w:sz w:val="20"/>
          <w:szCs w:val="20"/>
        </w:rPr>
        <w:t>v in orod</w:t>
      </w:r>
      <w:r w:rsidR="00855CFD" w:rsidRPr="004D4440">
        <w:rPr>
          <w:rFonts w:ascii="Arial" w:eastAsiaTheme="minorHAnsi" w:hAnsi="Arial" w:cs="Arial"/>
          <w:sz w:val="20"/>
          <w:szCs w:val="20"/>
        </w:rPr>
        <w:t>i</w:t>
      </w:r>
      <w:r w:rsidR="00682272" w:rsidRPr="004D4440">
        <w:rPr>
          <w:rFonts w:ascii="Arial" w:eastAsiaTheme="minorHAnsi" w:hAnsi="Arial" w:cs="Arial"/>
          <w:sz w:val="20"/>
          <w:szCs w:val="20"/>
        </w:rPr>
        <w:t>j</w:t>
      </w:r>
      <w:r w:rsidR="006B768A" w:rsidRPr="004D4440">
        <w:rPr>
          <w:rFonts w:ascii="Arial" w:eastAsiaTheme="minorHAnsi" w:hAnsi="Arial" w:cs="Arial"/>
          <w:sz w:val="20"/>
          <w:szCs w:val="20"/>
        </w:rPr>
        <w:t>, povezovanje usmeritev na sistemski ravni</w:t>
      </w:r>
      <w:r w:rsidR="00855CFD" w:rsidRPr="004D4440">
        <w:rPr>
          <w:rFonts w:ascii="Arial" w:eastAsiaTheme="minorHAnsi" w:hAnsi="Arial" w:cs="Arial"/>
          <w:sz w:val="20"/>
          <w:szCs w:val="20"/>
        </w:rPr>
        <w:t xml:space="preserve">, z </w:t>
      </w:r>
      <w:r w:rsidR="00682272" w:rsidRPr="004D4440">
        <w:rPr>
          <w:rFonts w:ascii="Arial" w:eastAsiaTheme="minorHAnsi" w:hAnsi="Arial" w:cs="Arial"/>
          <w:sz w:val="20"/>
          <w:szCs w:val="20"/>
        </w:rPr>
        <w:t xml:space="preserve"> upoštevanje</w:t>
      </w:r>
      <w:r w:rsidR="00855CFD" w:rsidRPr="004D4440">
        <w:rPr>
          <w:rFonts w:ascii="Arial" w:eastAsiaTheme="minorHAnsi" w:hAnsi="Arial" w:cs="Arial"/>
          <w:sz w:val="20"/>
          <w:szCs w:val="20"/>
        </w:rPr>
        <w:t>m mednarodnih strokovnih smernic in</w:t>
      </w:r>
      <w:r w:rsidR="00682272" w:rsidRPr="004D4440">
        <w:rPr>
          <w:rFonts w:ascii="Arial" w:eastAsiaTheme="minorHAnsi" w:hAnsi="Arial" w:cs="Arial"/>
          <w:sz w:val="20"/>
          <w:szCs w:val="20"/>
        </w:rPr>
        <w:t xml:space="preserve"> </w:t>
      </w:r>
      <w:r w:rsidR="00C8076E" w:rsidRPr="004D4440">
        <w:rPr>
          <w:rFonts w:ascii="Arial" w:eastAsiaTheme="minorHAnsi" w:hAnsi="Arial" w:cs="Arial"/>
          <w:sz w:val="20"/>
          <w:szCs w:val="20"/>
        </w:rPr>
        <w:t>evropsk</w:t>
      </w:r>
      <w:r w:rsidR="00682272" w:rsidRPr="004D4440">
        <w:rPr>
          <w:rFonts w:ascii="Arial" w:eastAsiaTheme="minorHAnsi" w:hAnsi="Arial" w:cs="Arial"/>
          <w:sz w:val="20"/>
          <w:szCs w:val="20"/>
        </w:rPr>
        <w:t>ih priporočil.</w:t>
      </w:r>
      <w:r w:rsidR="00855CFD" w:rsidRPr="004D4440">
        <w:rPr>
          <w:rFonts w:ascii="Arial" w:eastAsiaTheme="minorHAnsi" w:hAnsi="Arial" w:cs="Arial"/>
          <w:sz w:val="20"/>
          <w:szCs w:val="20"/>
        </w:rPr>
        <w:t xml:space="preserve"> Razvijati modele priznavanja temeljnih zmožnosti v nadaljnjem izobraževanju.</w:t>
      </w:r>
    </w:p>
    <w:p w14:paraId="0C0295FC" w14:textId="7CCBC62F" w:rsidR="0057088D" w:rsidRPr="004D4440" w:rsidRDefault="0057088D" w:rsidP="00003A68">
      <w:pPr>
        <w:pStyle w:val="Odstavekseznama"/>
        <w:numPr>
          <w:ilvl w:val="0"/>
          <w:numId w:val="34"/>
        </w:numPr>
        <w:spacing w:before="0" w:after="0" w:line="240" w:lineRule="auto"/>
        <w:ind w:left="426"/>
        <w:rPr>
          <w:rFonts w:ascii="Arial" w:eastAsiaTheme="minorHAnsi" w:hAnsi="Arial" w:cs="Arial"/>
          <w:sz w:val="20"/>
          <w:szCs w:val="20"/>
        </w:rPr>
      </w:pPr>
      <w:r w:rsidRPr="004D4440">
        <w:rPr>
          <w:rFonts w:ascii="Arial" w:eastAsiaTheme="minorHAnsi" w:hAnsi="Arial" w:cs="Arial"/>
          <w:b/>
          <w:sz w:val="20"/>
          <w:szCs w:val="20"/>
        </w:rPr>
        <w:t>Karierni centri v višjem strokovnem izobraževanju:</w:t>
      </w:r>
      <w:r w:rsidRPr="004D4440">
        <w:rPr>
          <w:rFonts w:ascii="Arial" w:eastAsiaTheme="minorHAnsi" w:hAnsi="Arial" w:cs="Arial"/>
          <w:sz w:val="20"/>
          <w:szCs w:val="20"/>
        </w:rPr>
        <w:t xml:space="preserve"> področje strokovno razvijati in umestiti v okvir višjih strokovnih šol</w:t>
      </w:r>
    </w:p>
    <w:p w14:paraId="4D266042" w14:textId="41EB6EA1" w:rsidR="00AC656B" w:rsidRPr="004D4440" w:rsidRDefault="00AC656B" w:rsidP="00003A68">
      <w:pPr>
        <w:pStyle w:val="Odstavekseznama"/>
        <w:numPr>
          <w:ilvl w:val="0"/>
          <w:numId w:val="34"/>
        </w:numPr>
        <w:spacing w:before="0" w:after="0" w:line="240" w:lineRule="auto"/>
        <w:ind w:left="426"/>
        <w:rPr>
          <w:rFonts w:ascii="Arial" w:eastAsiaTheme="minorHAnsi" w:hAnsi="Arial" w:cs="Arial"/>
          <w:sz w:val="20"/>
          <w:szCs w:val="20"/>
        </w:rPr>
      </w:pPr>
      <w:r w:rsidRPr="004D4440">
        <w:rPr>
          <w:rFonts w:ascii="Arial" w:eastAsiaTheme="minorHAnsi" w:hAnsi="Arial" w:cs="Arial"/>
          <w:b/>
          <w:sz w:val="20"/>
          <w:szCs w:val="20"/>
        </w:rPr>
        <w:t>Izpopolnjevanje zaposlenih v vseh sektorjih:</w:t>
      </w:r>
      <w:r w:rsidRPr="004D4440">
        <w:rPr>
          <w:rFonts w:ascii="Arial" w:eastAsiaTheme="minorHAnsi" w:hAnsi="Arial" w:cs="Arial"/>
          <w:sz w:val="20"/>
          <w:szCs w:val="20"/>
        </w:rPr>
        <w:t xml:space="preserve"> krepitev sodelovanja z delodajalci zaradi pospešene priprave novih programov in izvajanja s prilagajanjem na nagle sprememb na trgu dela.</w:t>
      </w:r>
    </w:p>
    <w:p w14:paraId="50E5B413" w14:textId="2DECEC81" w:rsidR="0040475F" w:rsidRPr="004D4440" w:rsidRDefault="00AC656B" w:rsidP="00003A68">
      <w:pPr>
        <w:pStyle w:val="Odstavekseznama"/>
        <w:numPr>
          <w:ilvl w:val="0"/>
          <w:numId w:val="34"/>
        </w:numPr>
        <w:spacing w:before="0" w:after="0" w:line="240" w:lineRule="auto"/>
        <w:ind w:left="426"/>
        <w:rPr>
          <w:rFonts w:ascii="Arial" w:eastAsiaTheme="minorHAnsi" w:hAnsi="Arial" w:cs="Arial"/>
          <w:sz w:val="20"/>
          <w:szCs w:val="20"/>
        </w:rPr>
      </w:pPr>
      <w:r w:rsidRPr="004D4440">
        <w:rPr>
          <w:rFonts w:ascii="Arial" w:eastAsiaTheme="minorHAnsi" w:hAnsi="Arial" w:cs="Arial"/>
          <w:b/>
          <w:sz w:val="20"/>
          <w:szCs w:val="20"/>
        </w:rPr>
        <w:t>U</w:t>
      </w:r>
      <w:r w:rsidR="0040475F" w:rsidRPr="004D4440">
        <w:rPr>
          <w:rFonts w:ascii="Arial" w:eastAsiaTheme="minorHAnsi" w:hAnsi="Arial" w:cs="Arial"/>
          <w:b/>
          <w:sz w:val="20"/>
          <w:szCs w:val="20"/>
        </w:rPr>
        <w:t>sposabljanj</w:t>
      </w:r>
      <w:r w:rsidR="00333249" w:rsidRPr="004D4440">
        <w:rPr>
          <w:rFonts w:ascii="Arial" w:eastAsiaTheme="minorHAnsi" w:hAnsi="Arial" w:cs="Arial"/>
          <w:b/>
          <w:sz w:val="20"/>
          <w:szCs w:val="20"/>
        </w:rPr>
        <w:t>e</w:t>
      </w:r>
      <w:r w:rsidR="0040475F" w:rsidRPr="004D4440">
        <w:rPr>
          <w:rFonts w:ascii="Arial" w:eastAsiaTheme="minorHAnsi" w:hAnsi="Arial" w:cs="Arial"/>
          <w:b/>
          <w:sz w:val="20"/>
          <w:szCs w:val="20"/>
        </w:rPr>
        <w:t xml:space="preserve"> strokovnih delavcev</w:t>
      </w:r>
      <w:r w:rsidR="00333249" w:rsidRPr="004D4440">
        <w:rPr>
          <w:rFonts w:ascii="Arial" w:eastAsiaTheme="minorHAnsi" w:hAnsi="Arial" w:cs="Arial"/>
          <w:b/>
          <w:sz w:val="20"/>
          <w:szCs w:val="20"/>
        </w:rPr>
        <w:t xml:space="preserve"> in izobraževalcev odraslih</w:t>
      </w:r>
      <w:r w:rsidRPr="004D4440">
        <w:rPr>
          <w:rFonts w:ascii="Arial" w:eastAsiaTheme="minorHAnsi" w:hAnsi="Arial" w:cs="Arial"/>
          <w:b/>
          <w:sz w:val="20"/>
          <w:szCs w:val="20"/>
        </w:rPr>
        <w:t xml:space="preserve">: </w:t>
      </w:r>
      <w:r w:rsidRPr="004D4440">
        <w:rPr>
          <w:rFonts w:ascii="Arial" w:eastAsiaTheme="minorHAnsi" w:hAnsi="Arial" w:cs="Arial"/>
          <w:sz w:val="20"/>
          <w:szCs w:val="20"/>
        </w:rPr>
        <w:t>krepitev kakovosti in inovativnosti</w:t>
      </w:r>
      <w:r w:rsidR="001D687D" w:rsidRPr="004D4440">
        <w:rPr>
          <w:rFonts w:ascii="Arial" w:eastAsiaTheme="minorHAnsi" w:hAnsi="Arial" w:cs="Arial"/>
          <w:b/>
          <w:sz w:val="20"/>
          <w:szCs w:val="20"/>
        </w:rPr>
        <w:t xml:space="preserve"> </w:t>
      </w:r>
      <w:r w:rsidR="001D687D" w:rsidRPr="004D4440">
        <w:rPr>
          <w:rFonts w:ascii="Arial" w:eastAsiaTheme="minorHAnsi" w:hAnsi="Arial" w:cs="Arial"/>
          <w:sz w:val="20"/>
          <w:szCs w:val="20"/>
        </w:rPr>
        <w:t xml:space="preserve">za izvajanje vseh </w:t>
      </w:r>
      <w:r w:rsidR="0040475F" w:rsidRPr="004D4440">
        <w:rPr>
          <w:rFonts w:ascii="Arial" w:eastAsiaTheme="minorHAnsi" w:hAnsi="Arial" w:cs="Arial"/>
          <w:sz w:val="20"/>
          <w:szCs w:val="20"/>
        </w:rPr>
        <w:t>program</w:t>
      </w:r>
      <w:r w:rsidR="001D687D" w:rsidRPr="004D4440">
        <w:rPr>
          <w:rFonts w:ascii="Arial" w:eastAsiaTheme="minorHAnsi" w:hAnsi="Arial" w:cs="Arial"/>
          <w:sz w:val="20"/>
          <w:szCs w:val="20"/>
        </w:rPr>
        <w:t xml:space="preserve">ov in dejavnosti, </w:t>
      </w:r>
      <w:r w:rsidRPr="004D4440">
        <w:rPr>
          <w:rFonts w:ascii="Arial" w:eastAsiaTheme="minorHAnsi" w:hAnsi="Arial" w:cs="Arial"/>
          <w:sz w:val="20"/>
          <w:szCs w:val="20"/>
        </w:rPr>
        <w:t>usklajeno</w:t>
      </w:r>
      <w:r w:rsidR="001D687D" w:rsidRPr="004D4440">
        <w:rPr>
          <w:rFonts w:ascii="Arial" w:eastAsiaTheme="minorHAnsi" w:hAnsi="Arial" w:cs="Arial"/>
          <w:sz w:val="20"/>
          <w:szCs w:val="20"/>
        </w:rPr>
        <w:t xml:space="preserve"> s strokovnimi trendi in z novo sprejetimi strateškimi n progr</w:t>
      </w:r>
      <w:r w:rsidR="00DA01B2" w:rsidRPr="004D4440">
        <w:rPr>
          <w:rFonts w:ascii="Arial" w:eastAsiaTheme="minorHAnsi" w:hAnsi="Arial" w:cs="Arial"/>
          <w:sz w:val="20"/>
          <w:szCs w:val="20"/>
        </w:rPr>
        <w:t xml:space="preserve">amskimi dokumenti na evropski in </w:t>
      </w:r>
      <w:r w:rsidR="001D687D" w:rsidRPr="004D4440">
        <w:rPr>
          <w:rFonts w:ascii="Arial" w:eastAsiaTheme="minorHAnsi" w:hAnsi="Arial" w:cs="Arial"/>
          <w:sz w:val="20"/>
          <w:szCs w:val="20"/>
        </w:rPr>
        <w:t>državni ravni</w:t>
      </w:r>
      <w:r w:rsidR="0040475F" w:rsidRPr="004D4440">
        <w:rPr>
          <w:rFonts w:ascii="Arial" w:eastAsiaTheme="minorHAnsi" w:hAnsi="Arial" w:cs="Arial"/>
          <w:sz w:val="20"/>
          <w:szCs w:val="20"/>
        </w:rPr>
        <w:t xml:space="preserve">. </w:t>
      </w:r>
      <w:r w:rsidR="00682272" w:rsidRPr="004D4440">
        <w:rPr>
          <w:rFonts w:ascii="Arial" w:eastAsiaTheme="minorHAnsi" w:hAnsi="Arial" w:cs="Arial"/>
          <w:sz w:val="20"/>
          <w:szCs w:val="20"/>
        </w:rPr>
        <w:t>Razv</w:t>
      </w:r>
      <w:r w:rsidRPr="004D4440">
        <w:rPr>
          <w:rFonts w:ascii="Arial" w:eastAsiaTheme="minorHAnsi" w:hAnsi="Arial" w:cs="Arial"/>
          <w:sz w:val="20"/>
          <w:szCs w:val="20"/>
        </w:rPr>
        <w:t>o</w:t>
      </w:r>
      <w:r w:rsidR="00682272" w:rsidRPr="004D4440">
        <w:rPr>
          <w:rFonts w:ascii="Arial" w:eastAsiaTheme="minorHAnsi" w:hAnsi="Arial" w:cs="Arial"/>
          <w:sz w:val="20"/>
          <w:szCs w:val="20"/>
        </w:rPr>
        <w:t>j model</w:t>
      </w:r>
      <w:r w:rsidRPr="004D4440">
        <w:rPr>
          <w:rFonts w:ascii="Arial" w:eastAsiaTheme="minorHAnsi" w:hAnsi="Arial" w:cs="Arial"/>
          <w:sz w:val="20"/>
          <w:szCs w:val="20"/>
        </w:rPr>
        <w:t>ov</w:t>
      </w:r>
      <w:r w:rsidR="00682272" w:rsidRPr="004D4440">
        <w:rPr>
          <w:rFonts w:ascii="Arial" w:eastAsiaTheme="minorHAnsi" w:hAnsi="Arial" w:cs="Arial"/>
          <w:sz w:val="20"/>
          <w:szCs w:val="20"/>
        </w:rPr>
        <w:t xml:space="preserve"> in gradiv za izobraževanja </w:t>
      </w:r>
      <w:r w:rsidRPr="004D4440">
        <w:rPr>
          <w:rFonts w:ascii="Arial" w:eastAsiaTheme="minorHAnsi" w:hAnsi="Arial" w:cs="Arial"/>
          <w:sz w:val="20"/>
          <w:szCs w:val="20"/>
        </w:rPr>
        <w:t xml:space="preserve">odraslih </w:t>
      </w:r>
      <w:r w:rsidR="00682272" w:rsidRPr="004D4440">
        <w:rPr>
          <w:rFonts w:ascii="Arial" w:eastAsiaTheme="minorHAnsi" w:hAnsi="Arial" w:cs="Arial"/>
          <w:sz w:val="20"/>
          <w:szCs w:val="20"/>
        </w:rPr>
        <w:t>na daljavo</w:t>
      </w:r>
      <w:r w:rsidRPr="004D4440">
        <w:rPr>
          <w:rFonts w:ascii="Arial" w:eastAsiaTheme="minorHAnsi" w:hAnsi="Arial" w:cs="Arial"/>
          <w:sz w:val="20"/>
          <w:szCs w:val="20"/>
        </w:rPr>
        <w:t>, glede na potrebe v posameznih programih</w:t>
      </w:r>
      <w:r w:rsidR="00682272" w:rsidRPr="004D4440">
        <w:rPr>
          <w:rFonts w:ascii="Arial" w:eastAsiaTheme="minorHAnsi" w:hAnsi="Arial" w:cs="Arial"/>
          <w:sz w:val="20"/>
          <w:szCs w:val="20"/>
        </w:rPr>
        <w:t xml:space="preserve">. </w:t>
      </w:r>
    </w:p>
    <w:p w14:paraId="61C005D8" w14:textId="53EC006E" w:rsidR="0040475F" w:rsidRPr="004D4440" w:rsidRDefault="006B55A1" w:rsidP="00003A68">
      <w:pPr>
        <w:pStyle w:val="Odstavekseznama"/>
        <w:numPr>
          <w:ilvl w:val="0"/>
          <w:numId w:val="34"/>
        </w:numPr>
        <w:spacing w:before="0" w:after="0" w:line="240" w:lineRule="auto"/>
        <w:ind w:left="426"/>
        <w:rPr>
          <w:rFonts w:ascii="Arial" w:eastAsiaTheme="minorHAnsi" w:hAnsi="Arial" w:cs="Arial"/>
          <w:sz w:val="20"/>
          <w:szCs w:val="20"/>
        </w:rPr>
      </w:pPr>
      <w:r w:rsidRPr="004D4440">
        <w:rPr>
          <w:rFonts w:ascii="Arial" w:eastAsiaTheme="minorHAnsi" w:hAnsi="Arial" w:cs="Arial"/>
          <w:b/>
          <w:sz w:val="20"/>
          <w:szCs w:val="20"/>
        </w:rPr>
        <w:t>Raziskave, temeljne in aplikativne</w:t>
      </w:r>
      <w:r w:rsidR="00EC2E1C" w:rsidRPr="004D4440">
        <w:rPr>
          <w:rFonts w:ascii="Arial" w:eastAsiaTheme="minorHAnsi" w:hAnsi="Arial" w:cs="Arial"/>
          <w:b/>
          <w:sz w:val="20"/>
          <w:szCs w:val="20"/>
        </w:rPr>
        <w:t>:</w:t>
      </w:r>
      <w:r w:rsidR="00EC2E1C" w:rsidRPr="004D4440">
        <w:rPr>
          <w:rFonts w:ascii="Arial" w:eastAsiaTheme="minorHAnsi" w:hAnsi="Arial" w:cs="Arial"/>
          <w:sz w:val="20"/>
          <w:szCs w:val="20"/>
        </w:rPr>
        <w:t xml:space="preserve"> </w:t>
      </w:r>
      <w:r w:rsidR="00AC656B" w:rsidRPr="004D4440">
        <w:rPr>
          <w:rFonts w:ascii="Arial" w:eastAsiaTheme="minorHAnsi" w:hAnsi="Arial" w:cs="Arial"/>
          <w:sz w:val="20"/>
          <w:szCs w:val="20"/>
        </w:rPr>
        <w:t xml:space="preserve">povečati število raziskav, </w:t>
      </w:r>
      <w:proofErr w:type="spellStart"/>
      <w:r w:rsidR="00AC656B" w:rsidRPr="004D4440">
        <w:rPr>
          <w:rFonts w:ascii="Arial" w:eastAsiaTheme="minorHAnsi" w:hAnsi="Arial" w:cs="Arial"/>
          <w:sz w:val="20"/>
          <w:szCs w:val="20"/>
        </w:rPr>
        <w:t>evalvacijskih</w:t>
      </w:r>
      <w:proofErr w:type="spellEnd"/>
      <w:r w:rsidR="00AC656B" w:rsidRPr="004D4440">
        <w:rPr>
          <w:rFonts w:ascii="Arial" w:eastAsiaTheme="minorHAnsi" w:hAnsi="Arial" w:cs="Arial"/>
          <w:sz w:val="20"/>
          <w:szCs w:val="20"/>
        </w:rPr>
        <w:t xml:space="preserve"> študij in analiz za področje </w:t>
      </w:r>
      <w:r w:rsidR="00855271" w:rsidRPr="004D4440">
        <w:rPr>
          <w:rFonts w:ascii="Arial" w:eastAsiaTheme="minorHAnsi" w:hAnsi="Arial" w:cs="Arial"/>
          <w:sz w:val="20"/>
          <w:szCs w:val="20"/>
        </w:rPr>
        <w:t xml:space="preserve">glede na </w:t>
      </w:r>
      <w:r w:rsidR="00AC656B" w:rsidRPr="004D4440">
        <w:rPr>
          <w:rFonts w:ascii="Arial" w:eastAsiaTheme="minorHAnsi" w:hAnsi="Arial" w:cs="Arial"/>
          <w:sz w:val="20"/>
          <w:szCs w:val="20"/>
        </w:rPr>
        <w:t>obdobj</w:t>
      </w:r>
      <w:r w:rsidR="00855271" w:rsidRPr="004D4440">
        <w:rPr>
          <w:rFonts w:ascii="Arial" w:eastAsiaTheme="minorHAnsi" w:hAnsi="Arial" w:cs="Arial"/>
          <w:sz w:val="20"/>
          <w:szCs w:val="20"/>
        </w:rPr>
        <w:t>e</w:t>
      </w:r>
      <w:r w:rsidR="00AC656B" w:rsidRPr="004D4440">
        <w:rPr>
          <w:rFonts w:ascii="Arial" w:eastAsiaTheme="minorHAnsi" w:hAnsi="Arial" w:cs="Arial"/>
          <w:sz w:val="20"/>
          <w:szCs w:val="20"/>
        </w:rPr>
        <w:t xml:space="preserve"> pretekle </w:t>
      </w:r>
      <w:proofErr w:type="spellStart"/>
      <w:r w:rsidR="00AC656B" w:rsidRPr="004D4440">
        <w:rPr>
          <w:rFonts w:ascii="Arial" w:eastAsiaTheme="minorHAnsi" w:hAnsi="Arial" w:cs="Arial"/>
          <w:sz w:val="20"/>
          <w:szCs w:val="20"/>
        </w:rPr>
        <w:t>ReNPIO</w:t>
      </w:r>
      <w:proofErr w:type="spellEnd"/>
      <w:r w:rsidR="00855271" w:rsidRPr="004D4440">
        <w:rPr>
          <w:rFonts w:ascii="Arial" w:eastAsiaTheme="minorHAnsi" w:hAnsi="Arial" w:cs="Arial"/>
          <w:sz w:val="20"/>
          <w:szCs w:val="20"/>
        </w:rPr>
        <w:t xml:space="preserve">, ko </w:t>
      </w:r>
      <w:r w:rsidR="00FF2101" w:rsidRPr="004D4440">
        <w:rPr>
          <w:rFonts w:ascii="Arial" w:eastAsiaTheme="minorHAnsi" w:hAnsi="Arial" w:cs="Arial"/>
          <w:sz w:val="20"/>
          <w:szCs w:val="20"/>
        </w:rPr>
        <w:t xml:space="preserve">je bilo izvedeno </w:t>
      </w:r>
      <w:r w:rsidR="00EC2E1C" w:rsidRPr="004D4440">
        <w:rPr>
          <w:rFonts w:ascii="Arial" w:eastAsiaTheme="minorHAnsi" w:hAnsi="Arial" w:cs="Arial"/>
          <w:sz w:val="20"/>
          <w:szCs w:val="20"/>
        </w:rPr>
        <w:t xml:space="preserve">malo </w:t>
      </w:r>
      <w:r w:rsidRPr="004D4440">
        <w:rPr>
          <w:rFonts w:ascii="Arial" w:eastAsiaTheme="minorHAnsi" w:hAnsi="Arial" w:cs="Arial"/>
          <w:sz w:val="20"/>
          <w:szCs w:val="20"/>
        </w:rPr>
        <w:t>raziskav</w:t>
      </w:r>
      <w:r w:rsidR="00EC2E1C" w:rsidRPr="004D4440">
        <w:rPr>
          <w:rFonts w:ascii="Arial" w:eastAsiaTheme="minorHAnsi" w:hAnsi="Arial" w:cs="Arial"/>
          <w:sz w:val="20"/>
          <w:szCs w:val="20"/>
        </w:rPr>
        <w:t>.</w:t>
      </w:r>
    </w:p>
    <w:p w14:paraId="087E737E" w14:textId="11E6CBA3" w:rsidR="0040475F" w:rsidRPr="004D4440" w:rsidRDefault="00EC2E1C" w:rsidP="00003A68">
      <w:pPr>
        <w:pStyle w:val="Odstavekseznama"/>
        <w:numPr>
          <w:ilvl w:val="0"/>
          <w:numId w:val="34"/>
        </w:numPr>
        <w:spacing w:before="0" w:after="0" w:line="240" w:lineRule="auto"/>
        <w:ind w:left="426"/>
        <w:rPr>
          <w:rFonts w:ascii="Arial" w:eastAsiaTheme="minorHAnsi" w:hAnsi="Arial" w:cs="Arial"/>
          <w:sz w:val="20"/>
          <w:szCs w:val="20"/>
        </w:rPr>
      </w:pPr>
      <w:r w:rsidRPr="004D4440">
        <w:rPr>
          <w:rFonts w:ascii="Arial" w:eastAsiaTheme="minorHAnsi" w:hAnsi="Arial" w:cs="Arial"/>
          <w:b/>
          <w:sz w:val="20"/>
          <w:szCs w:val="20"/>
        </w:rPr>
        <w:t>R</w:t>
      </w:r>
      <w:r w:rsidR="0040475F" w:rsidRPr="004D4440">
        <w:rPr>
          <w:rFonts w:ascii="Arial" w:eastAsiaTheme="minorHAnsi" w:hAnsi="Arial" w:cs="Arial"/>
          <w:b/>
          <w:sz w:val="20"/>
          <w:szCs w:val="20"/>
        </w:rPr>
        <w:t>azvojn</w:t>
      </w:r>
      <w:r w:rsidRPr="004D4440">
        <w:rPr>
          <w:rFonts w:ascii="Arial" w:eastAsiaTheme="minorHAnsi" w:hAnsi="Arial" w:cs="Arial"/>
          <w:b/>
          <w:sz w:val="20"/>
          <w:szCs w:val="20"/>
        </w:rPr>
        <w:t>o</w:t>
      </w:r>
      <w:r w:rsidR="0040475F" w:rsidRPr="004D4440">
        <w:rPr>
          <w:rFonts w:ascii="Arial" w:eastAsiaTheme="minorHAnsi" w:hAnsi="Arial" w:cs="Arial"/>
          <w:b/>
          <w:sz w:val="20"/>
          <w:szCs w:val="20"/>
        </w:rPr>
        <w:t xml:space="preserve"> del</w:t>
      </w:r>
      <w:r w:rsidRPr="004D4440">
        <w:rPr>
          <w:rFonts w:ascii="Arial" w:eastAsiaTheme="minorHAnsi" w:hAnsi="Arial" w:cs="Arial"/>
          <w:b/>
          <w:sz w:val="20"/>
          <w:szCs w:val="20"/>
        </w:rPr>
        <w:t>o:</w:t>
      </w:r>
      <w:r w:rsidRPr="004D4440">
        <w:rPr>
          <w:rFonts w:ascii="Arial" w:eastAsiaTheme="minorHAnsi" w:hAnsi="Arial" w:cs="Arial"/>
          <w:sz w:val="20"/>
          <w:szCs w:val="20"/>
        </w:rPr>
        <w:t xml:space="preserve"> </w:t>
      </w:r>
      <w:r w:rsidR="00855271" w:rsidRPr="004D4440">
        <w:rPr>
          <w:rFonts w:ascii="Arial" w:eastAsiaTheme="minorHAnsi" w:hAnsi="Arial" w:cs="Arial"/>
          <w:sz w:val="20"/>
          <w:szCs w:val="20"/>
        </w:rPr>
        <w:t xml:space="preserve">ustrezno </w:t>
      </w:r>
      <w:r w:rsidRPr="004D4440">
        <w:rPr>
          <w:rFonts w:ascii="Arial" w:eastAsiaTheme="minorHAnsi" w:hAnsi="Arial" w:cs="Arial"/>
          <w:sz w:val="20"/>
          <w:szCs w:val="20"/>
        </w:rPr>
        <w:t>spodbuja</w:t>
      </w:r>
      <w:r w:rsidR="00855271" w:rsidRPr="004D4440">
        <w:rPr>
          <w:rFonts w:ascii="Arial" w:eastAsiaTheme="minorHAnsi" w:hAnsi="Arial" w:cs="Arial"/>
          <w:sz w:val="20"/>
          <w:szCs w:val="20"/>
        </w:rPr>
        <w:t>nje</w:t>
      </w:r>
      <w:r w:rsidRPr="004D4440">
        <w:rPr>
          <w:rFonts w:ascii="Arial" w:eastAsiaTheme="minorHAnsi" w:hAnsi="Arial" w:cs="Arial"/>
          <w:sz w:val="20"/>
          <w:szCs w:val="20"/>
        </w:rPr>
        <w:t xml:space="preserve"> </w:t>
      </w:r>
      <w:r w:rsidR="00855271" w:rsidRPr="004D4440">
        <w:rPr>
          <w:rFonts w:ascii="Arial" w:eastAsiaTheme="minorHAnsi" w:hAnsi="Arial" w:cs="Arial"/>
          <w:sz w:val="20"/>
          <w:szCs w:val="20"/>
        </w:rPr>
        <w:t xml:space="preserve">področja </w:t>
      </w:r>
      <w:r w:rsidRPr="004D4440">
        <w:rPr>
          <w:rFonts w:ascii="Arial" w:eastAsiaTheme="minorHAnsi" w:hAnsi="Arial" w:cs="Arial"/>
          <w:sz w:val="20"/>
          <w:szCs w:val="20"/>
        </w:rPr>
        <w:t>razvojn</w:t>
      </w:r>
      <w:r w:rsidR="00855271" w:rsidRPr="004D4440">
        <w:rPr>
          <w:rFonts w:ascii="Arial" w:eastAsiaTheme="minorHAnsi" w:hAnsi="Arial" w:cs="Arial"/>
          <w:sz w:val="20"/>
          <w:szCs w:val="20"/>
        </w:rPr>
        <w:t>ega</w:t>
      </w:r>
      <w:r w:rsidRPr="004D4440">
        <w:rPr>
          <w:rFonts w:ascii="Arial" w:eastAsiaTheme="minorHAnsi" w:hAnsi="Arial" w:cs="Arial"/>
          <w:sz w:val="20"/>
          <w:szCs w:val="20"/>
        </w:rPr>
        <w:t xml:space="preserve"> del</w:t>
      </w:r>
      <w:r w:rsidR="00855271" w:rsidRPr="004D4440">
        <w:rPr>
          <w:rFonts w:ascii="Arial" w:eastAsiaTheme="minorHAnsi" w:hAnsi="Arial" w:cs="Arial"/>
          <w:sz w:val="20"/>
          <w:szCs w:val="20"/>
        </w:rPr>
        <w:t xml:space="preserve">a na različnih ravneh, na nacionalni in </w:t>
      </w:r>
      <w:r w:rsidRPr="004D4440">
        <w:rPr>
          <w:rFonts w:ascii="Arial" w:eastAsiaTheme="minorHAnsi" w:hAnsi="Arial" w:cs="Arial"/>
          <w:sz w:val="20"/>
          <w:szCs w:val="20"/>
        </w:rPr>
        <w:t xml:space="preserve">v izvajalskih organizacijah </w:t>
      </w:r>
      <w:r w:rsidR="0040475F" w:rsidRPr="004D4440">
        <w:rPr>
          <w:rFonts w:ascii="Arial" w:eastAsiaTheme="minorHAnsi" w:hAnsi="Arial" w:cs="Arial"/>
          <w:sz w:val="20"/>
          <w:szCs w:val="20"/>
        </w:rPr>
        <w:t xml:space="preserve">za </w:t>
      </w:r>
      <w:r w:rsidRPr="004D4440">
        <w:rPr>
          <w:rFonts w:ascii="Arial" w:eastAsiaTheme="minorHAnsi" w:hAnsi="Arial" w:cs="Arial"/>
          <w:sz w:val="20"/>
          <w:szCs w:val="20"/>
        </w:rPr>
        <w:t>razvoj</w:t>
      </w:r>
      <w:r w:rsidR="0040475F" w:rsidRPr="004D4440">
        <w:rPr>
          <w:rFonts w:ascii="Arial" w:eastAsiaTheme="minorHAnsi" w:hAnsi="Arial" w:cs="Arial"/>
          <w:sz w:val="20"/>
          <w:szCs w:val="20"/>
        </w:rPr>
        <w:t xml:space="preserve"> kakovosti različnih </w:t>
      </w:r>
      <w:r w:rsidR="006B55A1" w:rsidRPr="004D4440">
        <w:rPr>
          <w:rFonts w:ascii="Arial" w:eastAsiaTheme="minorHAnsi" w:hAnsi="Arial" w:cs="Arial"/>
          <w:sz w:val="20"/>
          <w:szCs w:val="20"/>
        </w:rPr>
        <w:t xml:space="preserve">področij v </w:t>
      </w:r>
      <w:r w:rsidR="0040475F" w:rsidRPr="004D4440">
        <w:rPr>
          <w:rFonts w:ascii="Arial" w:eastAsiaTheme="minorHAnsi" w:hAnsi="Arial" w:cs="Arial"/>
          <w:sz w:val="20"/>
          <w:szCs w:val="20"/>
        </w:rPr>
        <w:t>izobraževanja odraslih</w:t>
      </w:r>
      <w:r w:rsidR="006B55A1" w:rsidRPr="004D4440">
        <w:rPr>
          <w:rFonts w:ascii="Arial" w:eastAsiaTheme="minorHAnsi" w:hAnsi="Arial" w:cs="Arial"/>
          <w:sz w:val="20"/>
          <w:szCs w:val="20"/>
        </w:rPr>
        <w:t>.</w:t>
      </w:r>
    </w:p>
    <w:p w14:paraId="7ABFBF31" w14:textId="0372EA35" w:rsidR="0040475F" w:rsidRPr="004D4440" w:rsidRDefault="00EC2E1C" w:rsidP="00003A68">
      <w:pPr>
        <w:pStyle w:val="Odstavekseznama"/>
        <w:numPr>
          <w:ilvl w:val="0"/>
          <w:numId w:val="34"/>
        </w:numPr>
        <w:spacing w:before="0" w:after="0" w:line="240" w:lineRule="auto"/>
        <w:ind w:left="426"/>
        <w:rPr>
          <w:rFonts w:ascii="Arial" w:eastAsiaTheme="minorHAnsi" w:hAnsi="Arial" w:cs="Arial"/>
          <w:sz w:val="20"/>
          <w:szCs w:val="20"/>
        </w:rPr>
      </w:pPr>
      <w:r w:rsidRPr="004D4440">
        <w:rPr>
          <w:rFonts w:ascii="Arial" w:eastAsiaTheme="minorHAnsi" w:hAnsi="Arial" w:cs="Arial"/>
          <w:b/>
          <w:sz w:val="20"/>
          <w:szCs w:val="20"/>
        </w:rPr>
        <w:t>S</w:t>
      </w:r>
      <w:r w:rsidR="0040475F" w:rsidRPr="004D4440">
        <w:rPr>
          <w:rFonts w:ascii="Arial" w:eastAsiaTheme="minorHAnsi" w:hAnsi="Arial" w:cs="Arial"/>
          <w:b/>
          <w:sz w:val="20"/>
          <w:szCs w:val="20"/>
        </w:rPr>
        <w:t>pletn</w:t>
      </w:r>
      <w:r w:rsidR="00CF7022" w:rsidRPr="004D4440">
        <w:rPr>
          <w:rFonts w:ascii="Arial" w:eastAsiaTheme="minorHAnsi" w:hAnsi="Arial" w:cs="Arial"/>
          <w:b/>
          <w:sz w:val="20"/>
          <w:szCs w:val="20"/>
        </w:rPr>
        <w:t>a orodja</w:t>
      </w:r>
      <w:r w:rsidR="006B55A1" w:rsidRPr="004D4440">
        <w:rPr>
          <w:rFonts w:ascii="Arial" w:eastAsiaTheme="minorHAnsi" w:hAnsi="Arial" w:cs="Arial"/>
          <w:b/>
          <w:sz w:val="20"/>
          <w:szCs w:val="20"/>
        </w:rPr>
        <w:t xml:space="preserve"> </w:t>
      </w:r>
      <w:r w:rsidR="0057088D" w:rsidRPr="004D4440">
        <w:rPr>
          <w:rFonts w:ascii="Arial" w:eastAsiaTheme="minorHAnsi" w:hAnsi="Arial" w:cs="Arial"/>
          <w:b/>
          <w:sz w:val="20"/>
          <w:szCs w:val="20"/>
        </w:rPr>
        <w:t>za</w:t>
      </w:r>
      <w:r w:rsidRPr="004D4440">
        <w:rPr>
          <w:rFonts w:ascii="Arial" w:eastAsiaTheme="minorHAnsi" w:hAnsi="Arial" w:cs="Arial"/>
          <w:b/>
          <w:sz w:val="20"/>
          <w:szCs w:val="20"/>
        </w:rPr>
        <w:t xml:space="preserve"> </w:t>
      </w:r>
      <w:r w:rsidR="0057088D" w:rsidRPr="004D4440">
        <w:rPr>
          <w:rFonts w:ascii="Arial" w:eastAsiaTheme="minorHAnsi" w:hAnsi="Arial" w:cs="Arial"/>
          <w:b/>
          <w:sz w:val="20"/>
          <w:szCs w:val="20"/>
        </w:rPr>
        <w:t xml:space="preserve">spremljanje in drugo </w:t>
      </w:r>
      <w:r w:rsidRPr="004D4440">
        <w:rPr>
          <w:rFonts w:ascii="Arial" w:eastAsiaTheme="minorHAnsi" w:hAnsi="Arial" w:cs="Arial"/>
          <w:b/>
          <w:sz w:val="20"/>
          <w:szCs w:val="20"/>
        </w:rPr>
        <w:t>podporo področju:</w:t>
      </w:r>
      <w:r w:rsidRPr="004D4440">
        <w:rPr>
          <w:rFonts w:ascii="Arial" w:eastAsiaTheme="minorHAnsi" w:hAnsi="Arial" w:cs="Arial"/>
          <w:sz w:val="20"/>
          <w:szCs w:val="20"/>
        </w:rPr>
        <w:t xml:space="preserve"> nadgrad</w:t>
      </w:r>
      <w:r w:rsidR="00855271" w:rsidRPr="004D4440">
        <w:rPr>
          <w:rFonts w:ascii="Arial" w:eastAsiaTheme="minorHAnsi" w:hAnsi="Arial" w:cs="Arial"/>
          <w:sz w:val="20"/>
          <w:szCs w:val="20"/>
        </w:rPr>
        <w:t>nja podatkovne baze in načinov zbiranja podatkov</w:t>
      </w:r>
      <w:r w:rsidRPr="004D4440">
        <w:rPr>
          <w:rFonts w:ascii="Arial" w:eastAsiaTheme="minorHAnsi" w:hAnsi="Arial" w:cs="Arial"/>
          <w:sz w:val="20"/>
          <w:szCs w:val="20"/>
        </w:rPr>
        <w:t xml:space="preserve"> za </w:t>
      </w:r>
      <w:r w:rsidR="006B55A1" w:rsidRPr="004D4440">
        <w:rPr>
          <w:rFonts w:ascii="Arial" w:eastAsiaTheme="minorHAnsi" w:hAnsi="Arial" w:cs="Arial"/>
          <w:sz w:val="20"/>
          <w:szCs w:val="20"/>
        </w:rPr>
        <w:t xml:space="preserve">spremljanje izvajanja programov in dejavnosti v </w:t>
      </w:r>
      <w:proofErr w:type="spellStart"/>
      <w:r w:rsidR="0040475F" w:rsidRPr="004D4440">
        <w:rPr>
          <w:rFonts w:ascii="Arial" w:eastAsiaTheme="minorHAnsi" w:hAnsi="Arial" w:cs="Arial"/>
          <w:sz w:val="20"/>
          <w:szCs w:val="20"/>
        </w:rPr>
        <w:t>ReNPIO</w:t>
      </w:r>
      <w:proofErr w:type="spellEnd"/>
      <w:r w:rsidR="006B55A1" w:rsidRPr="004D4440">
        <w:rPr>
          <w:rFonts w:ascii="Arial" w:eastAsiaTheme="minorHAnsi" w:hAnsi="Arial" w:cs="Arial"/>
          <w:sz w:val="20"/>
          <w:szCs w:val="20"/>
        </w:rPr>
        <w:t xml:space="preserve"> </w:t>
      </w:r>
      <w:r w:rsidR="006B55A1" w:rsidRPr="004D4440">
        <w:rPr>
          <w:rFonts w:ascii="Arial" w:hAnsi="Arial" w:cs="Arial"/>
          <w:sz w:val="20"/>
          <w:szCs w:val="20"/>
        </w:rPr>
        <w:t>2021</w:t>
      </w:r>
      <w:r w:rsidR="00AD23E8" w:rsidRPr="004D4440">
        <w:rPr>
          <w:rFonts w:ascii="Arial" w:hAnsi="Arial" w:cs="Arial"/>
          <w:sz w:val="20"/>
          <w:szCs w:val="20"/>
        </w:rPr>
        <w:t>–</w:t>
      </w:r>
      <w:r w:rsidR="006B55A1" w:rsidRPr="004D4440">
        <w:rPr>
          <w:rFonts w:ascii="Arial" w:hAnsi="Arial" w:cs="Arial"/>
          <w:sz w:val="20"/>
          <w:szCs w:val="20"/>
        </w:rPr>
        <w:t>2030</w:t>
      </w:r>
      <w:r w:rsidR="006B55A1" w:rsidRPr="004D4440">
        <w:rPr>
          <w:rFonts w:ascii="Arial" w:eastAsiaTheme="minorHAnsi" w:hAnsi="Arial" w:cs="Arial"/>
          <w:sz w:val="20"/>
          <w:szCs w:val="20"/>
        </w:rPr>
        <w:t>.</w:t>
      </w:r>
      <w:r w:rsidR="0040475F" w:rsidRPr="004D4440">
        <w:rPr>
          <w:rFonts w:ascii="Arial" w:eastAsiaTheme="minorHAnsi" w:hAnsi="Arial" w:cs="Arial"/>
          <w:sz w:val="20"/>
          <w:szCs w:val="20"/>
        </w:rPr>
        <w:t xml:space="preserve"> </w:t>
      </w:r>
    </w:p>
    <w:p w14:paraId="1B392571" w14:textId="5DA1D80F" w:rsidR="006B55A1" w:rsidRPr="004D4440" w:rsidRDefault="0057088D" w:rsidP="00003A68">
      <w:pPr>
        <w:pStyle w:val="Odstavekseznama"/>
        <w:numPr>
          <w:ilvl w:val="0"/>
          <w:numId w:val="34"/>
        </w:numPr>
        <w:spacing w:before="0" w:after="0" w:line="240" w:lineRule="auto"/>
        <w:ind w:left="426"/>
        <w:rPr>
          <w:rFonts w:ascii="Arial" w:eastAsiaTheme="minorHAnsi" w:hAnsi="Arial" w:cs="Arial"/>
          <w:sz w:val="20"/>
          <w:szCs w:val="20"/>
        </w:rPr>
      </w:pPr>
      <w:r w:rsidRPr="004D4440">
        <w:rPr>
          <w:rFonts w:ascii="Arial" w:eastAsiaTheme="minorHAnsi" w:hAnsi="Arial" w:cs="Arial"/>
          <w:b/>
          <w:sz w:val="20"/>
          <w:szCs w:val="20"/>
        </w:rPr>
        <w:t>Upravljanje in partnerstvo: p</w:t>
      </w:r>
      <w:r w:rsidR="0040475F" w:rsidRPr="004D4440">
        <w:rPr>
          <w:rFonts w:ascii="Arial" w:eastAsiaTheme="minorHAnsi" w:hAnsi="Arial" w:cs="Arial"/>
          <w:b/>
          <w:sz w:val="20"/>
          <w:szCs w:val="20"/>
        </w:rPr>
        <w:t>ovezovanj</w:t>
      </w:r>
      <w:r w:rsidR="006B55A1" w:rsidRPr="004D4440">
        <w:rPr>
          <w:rFonts w:ascii="Arial" w:eastAsiaTheme="minorHAnsi" w:hAnsi="Arial" w:cs="Arial"/>
          <w:b/>
          <w:sz w:val="20"/>
          <w:szCs w:val="20"/>
        </w:rPr>
        <w:t>e</w:t>
      </w:r>
      <w:r w:rsidR="0040475F" w:rsidRPr="004D4440">
        <w:rPr>
          <w:rFonts w:ascii="Arial" w:eastAsiaTheme="minorHAnsi" w:hAnsi="Arial" w:cs="Arial"/>
          <w:b/>
          <w:sz w:val="20"/>
          <w:szCs w:val="20"/>
        </w:rPr>
        <w:t xml:space="preserve"> med nacionalno, regionalno in lokalno ravnijo</w:t>
      </w:r>
      <w:r w:rsidRPr="004D4440">
        <w:rPr>
          <w:rFonts w:ascii="Arial" w:eastAsiaTheme="minorHAnsi" w:hAnsi="Arial" w:cs="Arial"/>
          <w:b/>
          <w:sz w:val="20"/>
          <w:szCs w:val="20"/>
        </w:rPr>
        <w:t xml:space="preserve"> s</w:t>
      </w:r>
      <w:r w:rsidR="00EC2E1C" w:rsidRPr="004D4440">
        <w:rPr>
          <w:rFonts w:ascii="Arial" w:eastAsiaTheme="minorHAnsi" w:hAnsi="Arial" w:cs="Arial"/>
          <w:sz w:val="20"/>
          <w:szCs w:val="20"/>
        </w:rPr>
        <w:t xml:space="preserve"> krepit</w:t>
      </w:r>
      <w:r w:rsidR="00855271" w:rsidRPr="004D4440">
        <w:rPr>
          <w:rFonts w:ascii="Arial" w:eastAsiaTheme="minorHAnsi" w:hAnsi="Arial" w:cs="Arial"/>
          <w:sz w:val="20"/>
          <w:szCs w:val="20"/>
        </w:rPr>
        <w:t>v</w:t>
      </w:r>
      <w:r w:rsidR="00916F31" w:rsidRPr="004D4440">
        <w:rPr>
          <w:rFonts w:ascii="Arial" w:eastAsiaTheme="minorHAnsi" w:hAnsi="Arial" w:cs="Arial"/>
          <w:sz w:val="20"/>
          <w:szCs w:val="20"/>
        </w:rPr>
        <w:t>ij</w:t>
      </w:r>
      <w:r w:rsidRPr="004D4440">
        <w:rPr>
          <w:rFonts w:ascii="Arial" w:eastAsiaTheme="minorHAnsi" w:hAnsi="Arial" w:cs="Arial"/>
          <w:sz w:val="20"/>
          <w:szCs w:val="20"/>
        </w:rPr>
        <w:t>o</w:t>
      </w:r>
      <w:r w:rsidR="00EC2E1C" w:rsidRPr="004D4440">
        <w:rPr>
          <w:rFonts w:ascii="Arial" w:eastAsiaTheme="minorHAnsi" w:hAnsi="Arial" w:cs="Arial"/>
          <w:sz w:val="20"/>
          <w:szCs w:val="20"/>
        </w:rPr>
        <w:t xml:space="preserve"> dialog</w:t>
      </w:r>
      <w:r w:rsidR="00855271" w:rsidRPr="004D4440">
        <w:rPr>
          <w:rFonts w:ascii="Arial" w:eastAsiaTheme="minorHAnsi" w:hAnsi="Arial" w:cs="Arial"/>
          <w:sz w:val="20"/>
          <w:szCs w:val="20"/>
        </w:rPr>
        <w:t>a</w:t>
      </w:r>
      <w:r w:rsidR="00EC2E1C" w:rsidRPr="004D4440">
        <w:rPr>
          <w:rFonts w:ascii="Arial" w:eastAsiaTheme="minorHAnsi" w:hAnsi="Arial" w:cs="Arial"/>
          <w:sz w:val="20"/>
          <w:szCs w:val="20"/>
        </w:rPr>
        <w:t xml:space="preserve"> </w:t>
      </w:r>
      <w:r w:rsidRPr="004D4440">
        <w:rPr>
          <w:rFonts w:ascii="Arial" w:eastAsiaTheme="minorHAnsi" w:hAnsi="Arial" w:cs="Arial"/>
          <w:sz w:val="20"/>
          <w:szCs w:val="20"/>
        </w:rPr>
        <w:t xml:space="preserve">v procesu ugotavljanja izobraževalnih potreb, </w:t>
      </w:r>
      <w:r w:rsidR="00EC2E1C" w:rsidRPr="004D4440">
        <w:rPr>
          <w:rFonts w:ascii="Arial" w:eastAsiaTheme="minorHAnsi" w:hAnsi="Arial" w:cs="Arial"/>
          <w:sz w:val="20"/>
          <w:szCs w:val="20"/>
        </w:rPr>
        <w:t>pri načrtovanju in</w:t>
      </w:r>
      <w:r w:rsidR="0040475F" w:rsidRPr="004D4440">
        <w:rPr>
          <w:rFonts w:ascii="Arial" w:eastAsiaTheme="minorHAnsi" w:hAnsi="Arial" w:cs="Arial"/>
          <w:sz w:val="20"/>
          <w:szCs w:val="20"/>
        </w:rPr>
        <w:t xml:space="preserve"> </w:t>
      </w:r>
      <w:r w:rsidR="00332A89" w:rsidRPr="004D4440">
        <w:rPr>
          <w:rFonts w:ascii="Arial" w:eastAsiaTheme="minorHAnsi" w:hAnsi="Arial" w:cs="Arial"/>
          <w:sz w:val="20"/>
          <w:szCs w:val="20"/>
        </w:rPr>
        <w:t>izvajanju</w:t>
      </w:r>
      <w:r w:rsidR="0040475F" w:rsidRPr="004D4440">
        <w:rPr>
          <w:rFonts w:ascii="Arial" w:eastAsiaTheme="minorHAnsi" w:hAnsi="Arial" w:cs="Arial"/>
          <w:sz w:val="20"/>
          <w:szCs w:val="20"/>
        </w:rPr>
        <w:t xml:space="preserve"> aktivnosti </w:t>
      </w:r>
      <w:r w:rsidRPr="004D4440">
        <w:rPr>
          <w:rFonts w:ascii="Arial" w:eastAsiaTheme="minorHAnsi" w:hAnsi="Arial" w:cs="Arial"/>
          <w:sz w:val="20"/>
          <w:szCs w:val="20"/>
        </w:rPr>
        <w:t xml:space="preserve">in ukrepov </w:t>
      </w:r>
      <w:proofErr w:type="spellStart"/>
      <w:r w:rsidRPr="004D4440">
        <w:rPr>
          <w:rFonts w:ascii="Arial" w:eastAsiaTheme="minorHAnsi" w:hAnsi="Arial" w:cs="Arial"/>
          <w:sz w:val="20"/>
          <w:szCs w:val="20"/>
        </w:rPr>
        <w:t>ReNPIO</w:t>
      </w:r>
      <w:proofErr w:type="spellEnd"/>
      <w:r w:rsidRPr="004D4440">
        <w:rPr>
          <w:rFonts w:ascii="Arial" w:eastAsiaTheme="minorHAnsi" w:hAnsi="Arial" w:cs="Arial"/>
          <w:sz w:val="20"/>
          <w:szCs w:val="20"/>
        </w:rPr>
        <w:t xml:space="preserve"> 2021–2030 </w:t>
      </w:r>
      <w:r w:rsidR="0040475F" w:rsidRPr="004D4440">
        <w:rPr>
          <w:rFonts w:ascii="Arial" w:eastAsiaTheme="minorHAnsi" w:hAnsi="Arial" w:cs="Arial"/>
          <w:sz w:val="20"/>
          <w:szCs w:val="20"/>
        </w:rPr>
        <w:t>na področju razvoja človeških virov</w:t>
      </w:r>
      <w:r w:rsidR="00332A89" w:rsidRPr="004D4440">
        <w:rPr>
          <w:rFonts w:ascii="Arial" w:eastAsiaTheme="minorHAnsi" w:hAnsi="Arial" w:cs="Arial"/>
          <w:sz w:val="20"/>
          <w:szCs w:val="20"/>
        </w:rPr>
        <w:t xml:space="preserve">. </w:t>
      </w:r>
    </w:p>
    <w:p w14:paraId="5695BBCE" w14:textId="77777777" w:rsidR="00DC62D9" w:rsidRPr="004D4440" w:rsidRDefault="00DC62D9" w:rsidP="002E0E95">
      <w:pPr>
        <w:spacing w:before="0" w:after="0" w:line="240" w:lineRule="auto"/>
        <w:rPr>
          <w:rFonts w:ascii="Arial" w:hAnsi="Arial" w:cs="Arial"/>
          <w:sz w:val="20"/>
          <w:szCs w:val="20"/>
        </w:rPr>
      </w:pPr>
    </w:p>
    <w:p w14:paraId="632125FF" w14:textId="0EE77854" w:rsidR="008F0BE6" w:rsidRPr="004D4440" w:rsidRDefault="00FA6A85" w:rsidP="002E0E95">
      <w:pPr>
        <w:spacing w:before="0" w:after="0" w:line="240" w:lineRule="auto"/>
        <w:rPr>
          <w:rFonts w:ascii="Arial" w:hAnsi="Arial" w:cs="Arial"/>
          <w:sz w:val="20"/>
          <w:szCs w:val="20"/>
        </w:rPr>
      </w:pPr>
      <w:r w:rsidRPr="004D4440">
        <w:rPr>
          <w:rFonts w:ascii="Arial" w:hAnsi="Arial" w:cs="Arial"/>
          <w:sz w:val="20"/>
          <w:szCs w:val="20"/>
        </w:rPr>
        <w:t>Poleg navedenih je potrebno pri snovanju tega dokumenta u</w:t>
      </w:r>
      <w:r w:rsidR="008F0BE6" w:rsidRPr="004D4440">
        <w:rPr>
          <w:rFonts w:ascii="Arial" w:hAnsi="Arial" w:cs="Arial"/>
          <w:sz w:val="20"/>
          <w:szCs w:val="20"/>
        </w:rPr>
        <w:t>pošteva</w:t>
      </w:r>
      <w:r w:rsidRPr="004D4440">
        <w:rPr>
          <w:rFonts w:ascii="Arial" w:hAnsi="Arial" w:cs="Arial"/>
          <w:sz w:val="20"/>
          <w:szCs w:val="20"/>
        </w:rPr>
        <w:t>ti</w:t>
      </w:r>
      <w:r w:rsidR="00CF79A2" w:rsidRPr="004D4440">
        <w:rPr>
          <w:rFonts w:ascii="Arial" w:hAnsi="Arial" w:cs="Arial"/>
          <w:sz w:val="20"/>
          <w:szCs w:val="20"/>
        </w:rPr>
        <w:t xml:space="preserve"> </w:t>
      </w:r>
      <w:r w:rsidR="008F0BE6" w:rsidRPr="004D4440">
        <w:rPr>
          <w:rFonts w:ascii="Arial" w:hAnsi="Arial" w:cs="Arial"/>
          <w:sz w:val="20"/>
          <w:szCs w:val="20"/>
        </w:rPr>
        <w:t xml:space="preserve">tudi </w:t>
      </w:r>
      <w:r w:rsidRPr="004D4440">
        <w:rPr>
          <w:rFonts w:ascii="Arial" w:hAnsi="Arial" w:cs="Arial"/>
          <w:sz w:val="20"/>
          <w:szCs w:val="20"/>
        </w:rPr>
        <w:t>širše</w:t>
      </w:r>
      <w:r w:rsidR="00492E45" w:rsidRPr="004D4440">
        <w:rPr>
          <w:rFonts w:ascii="Arial" w:hAnsi="Arial" w:cs="Arial"/>
          <w:sz w:val="20"/>
          <w:szCs w:val="20"/>
        </w:rPr>
        <w:t xml:space="preserve"> </w:t>
      </w:r>
      <w:r w:rsidRPr="004D4440">
        <w:rPr>
          <w:rFonts w:ascii="Arial" w:hAnsi="Arial" w:cs="Arial"/>
          <w:sz w:val="20"/>
          <w:szCs w:val="20"/>
        </w:rPr>
        <w:t>izziv</w:t>
      </w:r>
      <w:r w:rsidR="009F63F0" w:rsidRPr="004D4440">
        <w:rPr>
          <w:rFonts w:ascii="Arial" w:hAnsi="Arial" w:cs="Arial"/>
          <w:sz w:val="20"/>
          <w:szCs w:val="20"/>
        </w:rPr>
        <w:t>e</w:t>
      </w:r>
      <w:r w:rsidRPr="004D4440">
        <w:rPr>
          <w:rFonts w:ascii="Arial" w:hAnsi="Arial" w:cs="Arial"/>
          <w:sz w:val="20"/>
          <w:szCs w:val="20"/>
        </w:rPr>
        <w:t>, k</w:t>
      </w:r>
      <w:r w:rsidR="006A173C" w:rsidRPr="004D4440">
        <w:rPr>
          <w:rFonts w:ascii="Arial" w:hAnsi="Arial" w:cs="Arial"/>
          <w:sz w:val="20"/>
          <w:szCs w:val="20"/>
        </w:rPr>
        <w:t>ot so:</w:t>
      </w:r>
    </w:p>
    <w:p w14:paraId="32AB0628" w14:textId="15798760" w:rsidR="008F0BE6" w:rsidRPr="004D4440" w:rsidRDefault="00492E45" w:rsidP="00003A68">
      <w:pPr>
        <w:pStyle w:val="Odstavekseznama"/>
        <w:numPr>
          <w:ilvl w:val="0"/>
          <w:numId w:val="22"/>
        </w:numPr>
        <w:spacing w:before="0" w:after="0" w:line="240" w:lineRule="auto"/>
        <w:rPr>
          <w:rFonts w:ascii="Arial" w:hAnsi="Arial" w:cs="Arial"/>
          <w:sz w:val="20"/>
          <w:szCs w:val="20"/>
        </w:rPr>
      </w:pPr>
      <w:r w:rsidRPr="004D4440">
        <w:rPr>
          <w:rFonts w:ascii="Arial" w:hAnsi="Arial" w:cs="Arial"/>
          <w:sz w:val="20"/>
          <w:szCs w:val="20"/>
        </w:rPr>
        <w:t>h</w:t>
      </w:r>
      <w:r w:rsidR="0040475F" w:rsidRPr="004D4440">
        <w:rPr>
          <w:rFonts w:ascii="Arial" w:hAnsi="Arial" w:cs="Arial"/>
          <w:sz w:val="20"/>
          <w:szCs w:val="20"/>
        </w:rPr>
        <w:t>itro spreminjajoče se razmere v svetu, povezane s t.</w:t>
      </w:r>
      <w:r w:rsidR="006C5009" w:rsidRPr="004D4440">
        <w:rPr>
          <w:rFonts w:ascii="Arial" w:hAnsi="Arial" w:cs="Arial"/>
          <w:sz w:val="20"/>
          <w:szCs w:val="20"/>
        </w:rPr>
        <w:t xml:space="preserve"> </w:t>
      </w:r>
      <w:r w:rsidR="0040475F" w:rsidRPr="004D4440">
        <w:rPr>
          <w:rFonts w:ascii="Arial" w:hAnsi="Arial" w:cs="Arial"/>
          <w:sz w:val="20"/>
          <w:szCs w:val="20"/>
        </w:rPr>
        <w:t xml:space="preserve">i. </w:t>
      </w:r>
      <w:proofErr w:type="spellStart"/>
      <w:r w:rsidR="0040475F" w:rsidRPr="004D4440">
        <w:rPr>
          <w:rFonts w:ascii="Arial" w:hAnsi="Arial" w:cs="Arial"/>
          <w:sz w:val="20"/>
          <w:szCs w:val="20"/>
        </w:rPr>
        <w:t>mega</w:t>
      </w:r>
      <w:proofErr w:type="spellEnd"/>
      <w:r w:rsidR="008D6349" w:rsidRPr="004D4440">
        <w:rPr>
          <w:rFonts w:ascii="Arial" w:hAnsi="Arial" w:cs="Arial"/>
          <w:sz w:val="20"/>
          <w:szCs w:val="20"/>
        </w:rPr>
        <w:t xml:space="preserve"> </w:t>
      </w:r>
      <w:r w:rsidR="0040475F" w:rsidRPr="004D4440">
        <w:rPr>
          <w:rFonts w:ascii="Arial" w:hAnsi="Arial" w:cs="Arial"/>
          <w:sz w:val="20"/>
          <w:szCs w:val="20"/>
        </w:rPr>
        <w:t xml:space="preserve">trendi: digitalizacija, globalizacija, demografske spremembe in </w:t>
      </w:r>
      <w:proofErr w:type="spellStart"/>
      <w:r w:rsidR="0040475F" w:rsidRPr="004D4440">
        <w:rPr>
          <w:rFonts w:ascii="Arial" w:hAnsi="Arial" w:cs="Arial"/>
          <w:sz w:val="20"/>
          <w:szCs w:val="20"/>
        </w:rPr>
        <w:t>okoljska</w:t>
      </w:r>
      <w:proofErr w:type="spellEnd"/>
      <w:r w:rsidR="0040475F" w:rsidRPr="004D4440">
        <w:rPr>
          <w:rFonts w:ascii="Arial" w:hAnsi="Arial" w:cs="Arial"/>
          <w:sz w:val="20"/>
          <w:szCs w:val="20"/>
        </w:rPr>
        <w:t xml:space="preserve"> ogroženos</w:t>
      </w:r>
      <w:r w:rsidRPr="004D4440">
        <w:rPr>
          <w:rFonts w:ascii="Arial" w:hAnsi="Arial" w:cs="Arial"/>
          <w:sz w:val="20"/>
          <w:szCs w:val="20"/>
        </w:rPr>
        <w:t>t;</w:t>
      </w:r>
      <w:r w:rsidR="008F0BE6" w:rsidRPr="004D4440">
        <w:rPr>
          <w:rFonts w:ascii="Arial" w:hAnsi="Arial" w:cs="Arial"/>
          <w:sz w:val="20"/>
          <w:szCs w:val="20"/>
        </w:rPr>
        <w:t xml:space="preserve"> </w:t>
      </w:r>
    </w:p>
    <w:p w14:paraId="4173045B" w14:textId="1DB3D8EE" w:rsidR="008F0BE6" w:rsidRPr="004D4440" w:rsidRDefault="00492E45" w:rsidP="00003A68">
      <w:pPr>
        <w:pStyle w:val="Odstavekseznama"/>
        <w:numPr>
          <w:ilvl w:val="0"/>
          <w:numId w:val="22"/>
        </w:numPr>
        <w:spacing w:before="0" w:after="0" w:line="240" w:lineRule="auto"/>
        <w:rPr>
          <w:rFonts w:ascii="Arial" w:hAnsi="Arial" w:cs="Arial"/>
          <w:sz w:val="20"/>
          <w:szCs w:val="20"/>
        </w:rPr>
      </w:pPr>
      <w:r w:rsidRPr="004D4440">
        <w:rPr>
          <w:rFonts w:ascii="Arial" w:hAnsi="Arial" w:cs="Arial"/>
          <w:sz w:val="20"/>
          <w:szCs w:val="20"/>
        </w:rPr>
        <w:t>u</w:t>
      </w:r>
      <w:r w:rsidR="001B488B" w:rsidRPr="004D4440">
        <w:rPr>
          <w:rFonts w:ascii="Arial" w:hAnsi="Arial" w:cs="Arial"/>
          <w:sz w:val="20"/>
          <w:szCs w:val="20"/>
        </w:rPr>
        <w:t>ravnavanje ciljev pridobivanja znanj</w:t>
      </w:r>
      <w:r w:rsidR="00F45A9B" w:rsidRPr="004D4440">
        <w:rPr>
          <w:rFonts w:ascii="Arial" w:hAnsi="Arial" w:cs="Arial"/>
          <w:sz w:val="20"/>
          <w:szCs w:val="20"/>
        </w:rPr>
        <w:t xml:space="preserve">a in </w:t>
      </w:r>
      <w:r w:rsidR="001B488B" w:rsidRPr="004D4440">
        <w:rPr>
          <w:rFonts w:ascii="Arial" w:hAnsi="Arial" w:cs="Arial"/>
          <w:sz w:val="20"/>
          <w:szCs w:val="20"/>
        </w:rPr>
        <w:t>spretnosti med potrebami dela in osebnim razvojem posameznikov</w:t>
      </w:r>
      <w:r w:rsidR="00F45A9B" w:rsidRPr="004D4440">
        <w:rPr>
          <w:rFonts w:ascii="Arial" w:hAnsi="Arial" w:cs="Arial"/>
          <w:sz w:val="20"/>
          <w:szCs w:val="20"/>
        </w:rPr>
        <w:t xml:space="preserve"> ter njegove družbene angažiranosti</w:t>
      </w:r>
      <w:r w:rsidR="001B488B" w:rsidRPr="004D4440">
        <w:rPr>
          <w:rFonts w:ascii="Arial" w:hAnsi="Arial" w:cs="Arial"/>
          <w:sz w:val="20"/>
          <w:szCs w:val="20"/>
        </w:rPr>
        <w:t>, saj lahko usmerjenost zgolj v zadovoljevanje potreb trga dela osiromaši pridobivanje tistih temeljnih zmožnosti, ki tudi izven sveta dela bogatijo in osmišljajo življenje tako prebivalcev kot posameznikov kakor tudi skupnosti</w:t>
      </w:r>
      <w:r w:rsidRPr="004D4440">
        <w:rPr>
          <w:rFonts w:ascii="Arial" w:hAnsi="Arial" w:cs="Arial"/>
          <w:sz w:val="20"/>
          <w:szCs w:val="20"/>
        </w:rPr>
        <w:t xml:space="preserve"> ter</w:t>
      </w:r>
    </w:p>
    <w:p w14:paraId="30B20C9C" w14:textId="2F521198" w:rsidR="00A54E0E" w:rsidRPr="004D4440" w:rsidRDefault="00492E45" w:rsidP="00003A68">
      <w:pPr>
        <w:pStyle w:val="Odstavekseznama"/>
        <w:numPr>
          <w:ilvl w:val="0"/>
          <w:numId w:val="22"/>
        </w:numPr>
        <w:spacing w:before="0" w:after="0" w:line="240" w:lineRule="auto"/>
        <w:rPr>
          <w:rFonts w:ascii="Arial" w:hAnsi="Arial" w:cs="Arial"/>
          <w:sz w:val="20"/>
          <w:szCs w:val="20"/>
        </w:rPr>
      </w:pPr>
      <w:r w:rsidRPr="004D4440">
        <w:rPr>
          <w:rFonts w:ascii="Arial" w:hAnsi="Arial" w:cs="Arial"/>
          <w:sz w:val="20"/>
          <w:szCs w:val="20"/>
        </w:rPr>
        <w:t>i</w:t>
      </w:r>
      <w:r w:rsidR="001B488B" w:rsidRPr="004D4440">
        <w:rPr>
          <w:rFonts w:ascii="Arial" w:hAnsi="Arial" w:cs="Arial"/>
          <w:sz w:val="20"/>
          <w:szCs w:val="20"/>
        </w:rPr>
        <w:t>zboljšanje upravljanja vseh segmentov, ki tako ali drugače vplivajo na izobraževanje in usposabljanje</w:t>
      </w:r>
      <w:r w:rsidR="00F45A9B" w:rsidRPr="004D4440">
        <w:rPr>
          <w:rFonts w:ascii="Arial" w:hAnsi="Arial" w:cs="Arial"/>
          <w:sz w:val="20"/>
          <w:szCs w:val="20"/>
        </w:rPr>
        <w:t xml:space="preserve"> odraslih</w:t>
      </w:r>
      <w:r w:rsidR="001B488B" w:rsidRPr="004D4440">
        <w:rPr>
          <w:rFonts w:ascii="Arial" w:hAnsi="Arial" w:cs="Arial"/>
          <w:sz w:val="20"/>
          <w:szCs w:val="20"/>
        </w:rPr>
        <w:t xml:space="preserve">. </w:t>
      </w:r>
      <w:bookmarkStart w:id="71" w:name="_Toc38648234"/>
      <w:bookmarkEnd w:id="61"/>
    </w:p>
    <w:p w14:paraId="7A79B76D" w14:textId="3B4C7C1A" w:rsidR="00F62BC5" w:rsidRPr="004D4440" w:rsidRDefault="00F62BC5" w:rsidP="00F62BC5">
      <w:pPr>
        <w:spacing w:before="0" w:after="0" w:line="240" w:lineRule="auto"/>
        <w:ind w:left="425"/>
        <w:rPr>
          <w:rFonts w:ascii="Arial" w:hAnsi="Arial" w:cs="Arial"/>
          <w:sz w:val="20"/>
          <w:szCs w:val="20"/>
        </w:rPr>
      </w:pPr>
    </w:p>
    <w:p w14:paraId="0041D4CE" w14:textId="77777777" w:rsidR="00E74149" w:rsidRPr="004D4440" w:rsidRDefault="00E74149" w:rsidP="00F62BC5">
      <w:pPr>
        <w:spacing w:before="0" w:after="0" w:line="240" w:lineRule="auto"/>
        <w:ind w:left="425"/>
        <w:rPr>
          <w:rFonts w:ascii="Arial" w:hAnsi="Arial" w:cs="Arial"/>
          <w:sz w:val="20"/>
          <w:szCs w:val="20"/>
        </w:rPr>
      </w:pPr>
    </w:p>
    <w:p w14:paraId="0105D446" w14:textId="06633815" w:rsidR="00580D79" w:rsidRPr="004D4440" w:rsidRDefault="00580D79" w:rsidP="00F62BC5">
      <w:pPr>
        <w:spacing w:before="0" w:after="0" w:line="240" w:lineRule="auto"/>
        <w:ind w:left="425"/>
        <w:rPr>
          <w:rFonts w:ascii="Arial" w:hAnsi="Arial" w:cs="Arial"/>
          <w:sz w:val="20"/>
          <w:szCs w:val="20"/>
        </w:rPr>
      </w:pPr>
    </w:p>
    <w:p w14:paraId="6AD3DB7A" w14:textId="197E615C" w:rsidR="00A9493A" w:rsidRPr="004D4440" w:rsidRDefault="00A9493A" w:rsidP="00760486">
      <w:pPr>
        <w:spacing w:before="0" w:after="0" w:line="240" w:lineRule="auto"/>
        <w:rPr>
          <w:rFonts w:ascii="Arial" w:hAnsi="Arial" w:cs="Arial"/>
          <w:b/>
          <w:sz w:val="24"/>
          <w:szCs w:val="24"/>
        </w:rPr>
      </w:pPr>
      <w:bookmarkStart w:id="72" w:name="_Toc64637218"/>
      <w:r w:rsidRPr="004D4440">
        <w:rPr>
          <w:rFonts w:ascii="Arial" w:hAnsi="Arial" w:cs="Arial"/>
          <w:b/>
          <w:sz w:val="24"/>
          <w:szCs w:val="24"/>
        </w:rPr>
        <w:t>II. NACIONALNI PROGRAM IZOBRAŽEVANJA ODRASLIH 2021–2030</w:t>
      </w:r>
    </w:p>
    <w:bookmarkEnd w:id="71"/>
    <w:bookmarkEnd w:id="72"/>
    <w:p w14:paraId="763E2CA1" w14:textId="2069B8ED" w:rsidR="00AD5EE7" w:rsidRPr="004D4440" w:rsidRDefault="00AD5EE7" w:rsidP="00F62BC5">
      <w:pPr>
        <w:spacing w:before="0" w:after="0" w:line="240" w:lineRule="auto"/>
        <w:ind w:left="425"/>
        <w:rPr>
          <w:rFonts w:ascii="Arial" w:hAnsi="Arial" w:cs="Arial"/>
          <w:b/>
          <w:sz w:val="20"/>
          <w:szCs w:val="20"/>
        </w:rPr>
      </w:pPr>
    </w:p>
    <w:p w14:paraId="753AC497" w14:textId="77777777" w:rsidR="00CA39F4" w:rsidRPr="004D4440" w:rsidRDefault="00CA39F4" w:rsidP="00F62BC5">
      <w:pPr>
        <w:spacing w:before="0" w:after="0" w:line="240" w:lineRule="auto"/>
        <w:ind w:left="425"/>
        <w:rPr>
          <w:rFonts w:ascii="Arial" w:hAnsi="Arial" w:cs="Arial"/>
          <w:sz w:val="20"/>
          <w:szCs w:val="20"/>
        </w:rPr>
      </w:pPr>
    </w:p>
    <w:p w14:paraId="59DC8250" w14:textId="2295E8E4" w:rsidR="00177AE7" w:rsidRPr="004D4440" w:rsidRDefault="00A9493A" w:rsidP="00760486">
      <w:pPr>
        <w:spacing w:before="0" w:after="0" w:line="240" w:lineRule="auto"/>
        <w:rPr>
          <w:rFonts w:ascii="Arial" w:hAnsi="Arial" w:cs="Arial"/>
          <w:b/>
          <w:color w:val="0070C0"/>
        </w:rPr>
      </w:pPr>
      <w:bookmarkStart w:id="73" w:name="_Toc64637219"/>
      <w:r w:rsidRPr="004D4440">
        <w:rPr>
          <w:rFonts w:ascii="Arial" w:hAnsi="Arial" w:cs="Arial"/>
          <w:b/>
          <w:color w:val="0070C0"/>
        </w:rPr>
        <w:t>1. C</w:t>
      </w:r>
      <w:r w:rsidR="008B3F3B" w:rsidRPr="004D4440">
        <w:rPr>
          <w:rFonts w:ascii="Arial" w:hAnsi="Arial" w:cs="Arial"/>
          <w:b/>
          <w:color w:val="0070C0"/>
        </w:rPr>
        <w:t>ilji</w:t>
      </w:r>
      <w:r w:rsidRPr="004D4440">
        <w:rPr>
          <w:rFonts w:ascii="Arial" w:hAnsi="Arial" w:cs="Arial"/>
          <w:b/>
          <w:color w:val="0070C0"/>
        </w:rPr>
        <w:t xml:space="preserve"> </w:t>
      </w:r>
      <w:proofErr w:type="spellStart"/>
      <w:r w:rsidRPr="004D4440">
        <w:rPr>
          <w:rFonts w:ascii="Arial" w:hAnsi="Arial" w:cs="Arial"/>
          <w:b/>
          <w:color w:val="0070C0"/>
        </w:rPr>
        <w:t>R</w:t>
      </w:r>
      <w:r w:rsidR="008B3F3B" w:rsidRPr="004D4440">
        <w:rPr>
          <w:rFonts w:ascii="Arial" w:hAnsi="Arial" w:cs="Arial"/>
          <w:b/>
          <w:color w:val="0070C0"/>
        </w:rPr>
        <w:t>e</w:t>
      </w:r>
      <w:r w:rsidRPr="004D4440">
        <w:rPr>
          <w:rFonts w:ascii="Arial" w:hAnsi="Arial" w:cs="Arial"/>
          <w:b/>
          <w:color w:val="0070C0"/>
        </w:rPr>
        <w:t>NPIO</w:t>
      </w:r>
      <w:proofErr w:type="spellEnd"/>
      <w:r w:rsidRPr="004D4440">
        <w:rPr>
          <w:rFonts w:ascii="Arial" w:hAnsi="Arial" w:cs="Arial"/>
          <w:b/>
          <w:color w:val="0070C0"/>
        </w:rPr>
        <w:t xml:space="preserve"> 2021–2030</w:t>
      </w:r>
      <w:bookmarkEnd w:id="73"/>
    </w:p>
    <w:p w14:paraId="0E45CAF2" w14:textId="77777777" w:rsidR="009B23FE" w:rsidRPr="004D4440" w:rsidRDefault="009B23FE" w:rsidP="00F62BC5">
      <w:pPr>
        <w:spacing w:before="0" w:after="0" w:line="240" w:lineRule="auto"/>
        <w:ind w:left="1133"/>
        <w:rPr>
          <w:rFonts w:ascii="Arial" w:hAnsi="Arial" w:cs="Arial"/>
          <w:b/>
          <w:sz w:val="20"/>
          <w:szCs w:val="20"/>
        </w:rPr>
      </w:pPr>
    </w:p>
    <w:p w14:paraId="47A9496C" w14:textId="6E1BFE90" w:rsidR="009B23FE" w:rsidRPr="004D4440" w:rsidRDefault="009B23FE" w:rsidP="00760486">
      <w:pPr>
        <w:spacing w:before="0" w:after="0" w:line="240" w:lineRule="auto"/>
        <w:rPr>
          <w:rFonts w:ascii="Arial" w:hAnsi="Arial" w:cs="Arial"/>
          <w:sz w:val="20"/>
          <w:szCs w:val="20"/>
        </w:rPr>
      </w:pPr>
      <w:r w:rsidRPr="004D4440">
        <w:rPr>
          <w:rFonts w:ascii="Arial" w:hAnsi="Arial" w:cs="Arial"/>
          <w:sz w:val="20"/>
          <w:szCs w:val="20"/>
        </w:rPr>
        <w:t xml:space="preserve">Cilji </w:t>
      </w:r>
      <w:r w:rsidR="00FF04B4" w:rsidRPr="004D4440">
        <w:rPr>
          <w:rFonts w:ascii="Arial" w:hAnsi="Arial" w:cs="Arial"/>
          <w:sz w:val="20"/>
          <w:szCs w:val="20"/>
        </w:rPr>
        <w:t xml:space="preserve">na področju izobraževanja odraslih v Republiko Sloveniji, ki se uresničujejo na podlagi </w:t>
      </w: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so:</w:t>
      </w:r>
    </w:p>
    <w:p w14:paraId="030FD4C8" w14:textId="77777777" w:rsidR="009B23FE" w:rsidRPr="004D4440" w:rsidRDefault="009B23FE" w:rsidP="00F62BC5">
      <w:pPr>
        <w:spacing w:before="0" w:after="0" w:line="240" w:lineRule="auto"/>
        <w:ind w:left="1133"/>
        <w:rPr>
          <w:rFonts w:ascii="Arial" w:hAnsi="Arial" w:cs="Arial"/>
          <w:b/>
          <w:sz w:val="20"/>
          <w:szCs w:val="20"/>
        </w:rPr>
      </w:pPr>
    </w:p>
    <w:p w14:paraId="5D80ACBB" w14:textId="6C67BB08" w:rsidR="00FF04B4" w:rsidRPr="004D4440" w:rsidRDefault="00AE795F" w:rsidP="00760486">
      <w:pPr>
        <w:spacing w:before="0" w:after="0" w:line="240" w:lineRule="auto"/>
        <w:rPr>
          <w:rFonts w:ascii="Arial" w:hAnsi="Arial" w:cs="Arial"/>
          <w:sz w:val="20"/>
          <w:szCs w:val="20"/>
        </w:rPr>
      </w:pPr>
      <w:r w:rsidRPr="004D4440">
        <w:rPr>
          <w:rFonts w:ascii="Arial" w:hAnsi="Arial" w:cs="Arial"/>
          <w:sz w:val="20"/>
          <w:szCs w:val="20"/>
        </w:rPr>
        <w:t xml:space="preserve">1. </w:t>
      </w:r>
      <w:r w:rsidR="000F7974" w:rsidRPr="004D4440">
        <w:rPr>
          <w:rFonts w:ascii="Arial" w:hAnsi="Arial" w:cs="Arial"/>
          <w:sz w:val="20"/>
          <w:szCs w:val="20"/>
        </w:rPr>
        <w:t>Povečati vključenost</w:t>
      </w:r>
      <w:r w:rsidRPr="004D4440">
        <w:rPr>
          <w:rFonts w:ascii="Arial" w:hAnsi="Arial" w:cs="Arial"/>
          <w:sz w:val="20"/>
          <w:szCs w:val="20"/>
        </w:rPr>
        <w:t xml:space="preserve"> odraslih</w:t>
      </w:r>
      <w:r w:rsidR="000F7974" w:rsidRPr="004D4440">
        <w:rPr>
          <w:rFonts w:ascii="Arial" w:hAnsi="Arial" w:cs="Arial"/>
          <w:sz w:val="20"/>
          <w:szCs w:val="20"/>
        </w:rPr>
        <w:t xml:space="preserve"> v </w:t>
      </w:r>
      <w:r w:rsidR="00FF04B4" w:rsidRPr="004D4440">
        <w:rPr>
          <w:rFonts w:ascii="Arial" w:hAnsi="Arial" w:cs="Arial"/>
          <w:sz w:val="20"/>
          <w:szCs w:val="20"/>
        </w:rPr>
        <w:t>VŽU</w:t>
      </w:r>
      <w:r w:rsidR="000F7974" w:rsidRPr="004D4440">
        <w:rPr>
          <w:rFonts w:ascii="Arial" w:hAnsi="Arial" w:cs="Arial"/>
          <w:sz w:val="20"/>
          <w:szCs w:val="20"/>
        </w:rPr>
        <w:t>.</w:t>
      </w:r>
    </w:p>
    <w:p w14:paraId="3986E2EA" w14:textId="627F1A9D" w:rsidR="00CB17E4" w:rsidRPr="004D4440" w:rsidRDefault="00E83DC6" w:rsidP="00760486">
      <w:pPr>
        <w:spacing w:before="0" w:after="0" w:line="240" w:lineRule="auto"/>
        <w:rPr>
          <w:rFonts w:ascii="Arial" w:hAnsi="Arial" w:cs="Arial"/>
          <w:sz w:val="20"/>
          <w:szCs w:val="20"/>
        </w:rPr>
      </w:pPr>
      <w:r w:rsidRPr="004D4440">
        <w:rPr>
          <w:rFonts w:ascii="Arial" w:hAnsi="Arial" w:cs="Arial"/>
          <w:sz w:val="20"/>
          <w:szCs w:val="20"/>
        </w:rPr>
        <w:t>2</w:t>
      </w:r>
      <w:r w:rsidR="00AE795F" w:rsidRPr="004D4440">
        <w:rPr>
          <w:rFonts w:ascii="Arial" w:hAnsi="Arial" w:cs="Arial"/>
          <w:sz w:val="20"/>
          <w:szCs w:val="20"/>
        </w:rPr>
        <w:t xml:space="preserve">. </w:t>
      </w:r>
      <w:r w:rsidR="008D6349" w:rsidRPr="004D4440">
        <w:rPr>
          <w:rFonts w:ascii="Arial" w:hAnsi="Arial" w:cs="Arial"/>
          <w:sz w:val="20"/>
          <w:szCs w:val="20"/>
        </w:rPr>
        <w:t xml:space="preserve">Zvišati </w:t>
      </w:r>
      <w:r w:rsidR="00CB17E4" w:rsidRPr="004D4440">
        <w:rPr>
          <w:rFonts w:ascii="Arial" w:hAnsi="Arial" w:cs="Arial"/>
          <w:sz w:val="20"/>
          <w:szCs w:val="20"/>
        </w:rPr>
        <w:t>rav</w:t>
      </w:r>
      <w:r w:rsidR="00AE795F" w:rsidRPr="004D4440">
        <w:rPr>
          <w:rFonts w:ascii="Arial" w:hAnsi="Arial" w:cs="Arial"/>
          <w:sz w:val="20"/>
          <w:szCs w:val="20"/>
        </w:rPr>
        <w:t xml:space="preserve">en temeljnih zmožnosti </w:t>
      </w:r>
      <w:r w:rsidR="00CB17E4" w:rsidRPr="004D4440">
        <w:rPr>
          <w:rFonts w:ascii="Arial" w:hAnsi="Arial" w:cs="Arial"/>
          <w:sz w:val="20"/>
          <w:szCs w:val="20"/>
        </w:rPr>
        <w:t>in izboljšati splošno izobraženost</w:t>
      </w:r>
      <w:r w:rsidR="00FF04B4" w:rsidRPr="004D4440">
        <w:rPr>
          <w:rFonts w:ascii="Arial" w:hAnsi="Arial" w:cs="Arial"/>
          <w:sz w:val="20"/>
          <w:szCs w:val="20"/>
        </w:rPr>
        <w:t xml:space="preserve"> odraslih.</w:t>
      </w:r>
    </w:p>
    <w:p w14:paraId="699906EC" w14:textId="77777777" w:rsidR="00FF04B4" w:rsidRPr="004D4440" w:rsidRDefault="00E83DC6" w:rsidP="00760486">
      <w:pPr>
        <w:spacing w:before="0" w:after="0" w:line="240" w:lineRule="auto"/>
        <w:rPr>
          <w:rFonts w:ascii="Arial" w:hAnsi="Arial" w:cs="Arial"/>
          <w:sz w:val="20"/>
          <w:szCs w:val="20"/>
        </w:rPr>
      </w:pPr>
      <w:r w:rsidRPr="004D4440">
        <w:rPr>
          <w:rFonts w:ascii="Arial" w:hAnsi="Arial" w:cs="Arial"/>
          <w:sz w:val="20"/>
          <w:szCs w:val="20"/>
        </w:rPr>
        <w:t>3</w:t>
      </w:r>
      <w:r w:rsidR="00AE795F" w:rsidRPr="004D4440">
        <w:rPr>
          <w:rFonts w:ascii="Arial" w:hAnsi="Arial" w:cs="Arial"/>
          <w:sz w:val="20"/>
          <w:szCs w:val="20"/>
        </w:rPr>
        <w:t xml:space="preserve">. </w:t>
      </w:r>
      <w:r w:rsidR="000307D6" w:rsidRPr="004D4440">
        <w:rPr>
          <w:rFonts w:ascii="Arial" w:hAnsi="Arial" w:cs="Arial"/>
          <w:sz w:val="20"/>
          <w:szCs w:val="20"/>
        </w:rPr>
        <w:t>Zvišati</w:t>
      </w:r>
      <w:r w:rsidR="00AE795F" w:rsidRPr="004D4440">
        <w:rPr>
          <w:rFonts w:ascii="Arial" w:hAnsi="Arial" w:cs="Arial"/>
          <w:sz w:val="20"/>
          <w:szCs w:val="20"/>
        </w:rPr>
        <w:t xml:space="preserve"> izobrazbeno raven odraslih</w:t>
      </w:r>
      <w:r w:rsidR="00FF04B4" w:rsidRPr="004D4440">
        <w:rPr>
          <w:rFonts w:ascii="Arial" w:hAnsi="Arial" w:cs="Arial"/>
          <w:sz w:val="20"/>
          <w:szCs w:val="20"/>
        </w:rPr>
        <w:t>.</w:t>
      </w:r>
    </w:p>
    <w:p w14:paraId="773ADD2E" w14:textId="2CED26E6" w:rsidR="001B65AC" w:rsidRPr="004D4440" w:rsidRDefault="00E83DC6" w:rsidP="00760486">
      <w:pPr>
        <w:spacing w:before="0" w:after="0" w:line="240" w:lineRule="auto"/>
        <w:rPr>
          <w:rFonts w:ascii="Arial" w:hAnsi="Arial" w:cs="Arial"/>
          <w:sz w:val="20"/>
          <w:szCs w:val="20"/>
        </w:rPr>
      </w:pPr>
      <w:r w:rsidRPr="004D4440">
        <w:rPr>
          <w:rFonts w:ascii="Arial" w:hAnsi="Arial" w:cs="Arial"/>
          <w:sz w:val="20"/>
          <w:szCs w:val="20"/>
        </w:rPr>
        <w:t>4</w:t>
      </w:r>
      <w:r w:rsidR="00AE795F" w:rsidRPr="004D4440">
        <w:rPr>
          <w:rFonts w:ascii="Arial" w:hAnsi="Arial" w:cs="Arial"/>
          <w:sz w:val="20"/>
          <w:szCs w:val="20"/>
        </w:rPr>
        <w:t>. Povečati usposobljenost prebivalstva za uspešno odzivanje na potrebe trga dela.</w:t>
      </w:r>
      <w:bookmarkStart w:id="74" w:name="_Toc49954402"/>
      <w:bookmarkStart w:id="75" w:name="_Toc30506156"/>
      <w:bookmarkStart w:id="76" w:name="_Toc38648237"/>
    </w:p>
    <w:p w14:paraId="34DEB61E" w14:textId="5DCD9F23" w:rsidR="00E83DC6" w:rsidRPr="004D4440" w:rsidRDefault="00E83DC6" w:rsidP="00760486">
      <w:pPr>
        <w:spacing w:before="0" w:after="0" w:line="240" w:lineRule="auto"/>
        <w:rPr>
          <w:rFonts w:ascii="Arial" w:hAnsi="Arial" w:cs="Arial"/>
          <w:sz w:val="20"/>
          <w:szCs w:val="20"/>
        </w:rPr>
      </w:pPr>
      <w:r w:rsidRPr="004D4440">
        <w:rPr>
          <w:rFonts w:ascii="Arial" w:hAnsi="Arial" w:cs="Arial"/>
          <w:sz w:val="20"/>
          <w:szCs w:val="20"/>
        </w:rPr>
        <w:t xml:space="preserve">5. Izboljšati in okrepiti dejavnosti </w:t>
      </w:r>
      <w:r w:rsidR="00A1536A" w:rsidRPr="004D4440">
        <w:rPr>
          <w:rFonts w:ascii="Arial" w:hAnsi="Arial" w:cs="Arial"/>
          <w:sz w:val="20"/>
          <w:szCs w:val="20"/>
        </w:rPr>
        <w:t xml:space="preserve">na področju </w:t>
      </w:r>
      <w:r w:rsidRPr="004D4440">
        <w:rPr>
          <w:rFonts w:ascii="Arial" w:hAnsi="Arial" w:cs="Arial"/>
          <w:sz w:val="20"/>
          <w:szCs w:val="20"/>
        </w:rPr>
        <w:t>izobraževanje</w:t>
      </w:r>
      <w:r w:rsidR="00B97821" w:rsidRPr="004D4440">
        <w:rPr>
          <w:rFonts w:ascii="Arial" w:hAnsi="Arial" w:cs="Arial"/>
          <w:sz w:val="20"/>
          <w:szCs w:val="20"/>
        </w:rPr>
        <w:t xml:space="preserve"> odraslih</w:t>
      </w:r>
      <w:commentRangeStart w:id="77"/>
      <w:r w:rsidR="00B97821" w:rsidRPr="004D4440">
        <w:rPr>
          <w:rStyle w:val="Sprotnaopomba-sklic"/>
          <w:rFonts w:ascii="Arial" w:hAnsi="Arial" w:cs="Arial"/>
          <w:sz w:val="20"/>
          <w:szCs w:val="20"/>
        </w:rPr>
        <w:footnoteReference w:id="36"/>
      </w:r>
      <w:commentRangeEnd w:id="77"/>
      <w:r w:rsidR="002249B8">
        <w:rPr>
          <w:rStyle w:val="Pripombasklic"/>
        </w:rPr>
        <w:commentReference w:id="77"/>
      </w:r>
      <w:r w:rsidRPr="004D4440">
        <w:rPr>
          <w:rFonts w:ascii="Arial" w:hAnsi="Arial" w:cs="Arial"/>
          <w:sz w:val="20"/>
          <w:szCs w:val="20"/>
        </w:rPr>
        <w:t>.</w:t>
      </w:r>
    </w:p>
    <w:p w14:paraId="32BE2FB4" w14:textId="77777777" w:rsidR="00FF04B4" w:rsidRPr="004D4440" w:rsidRDefault="00FF04B4" w:rsidP="00F62BC5">
      <w:pPr>
        <w:spacing w:before="0" w:after="0" w:line="240" w:lineRule="auto"/>
        <w:ind w:left="425"/>
        <w:rPr>
          <w:rFonts w:ascii="Arial" w:hAnsi="Arial" w:cs="Arial"/>
          <w:sz w:val="20"/>
          <w:szCs w:val="20"/>
          <w:lang w:eastAsia="en-US"/>
        </w:rPr>
      </w:pPr>
    </w:p>
    <w:p w14:paraId="40035DAF" w14:textId="77777777" w:rsidR="00CC4295" w:rsidRPr="004D4440" w:rsidRDefault="00CC4295" w:rsidP="00F62BC5">
      <w:pPr>
        <w:spacing w:before="0" w:after="0" w:line="240" w:lineRule="auto"/>
        <w:ind w:left="425"/>
        <w:rPr>
          <w:rFonts w:ascii="Arial" w:hAnsi="Arial" w:cs="Arial"/>
          <w:sz w:val="20"/>
          <w:szCs w:val="20"/>
          <w:lang w:eastAsia="en-US"/>
        </w:rPr>
      </w:pPr>
      <w:bookmarkStart w:id="78" w:name="_Toc64637220"/>
    </w:p>
    <w:p w14:paraId="5A3220B9" w14:textId="72FF549A" w:rsidR="007F07AA" w:rsidRPr="004D4440" w:rsidRDefault="008B3F3B" w:rsidP="00760486">
      <w:pPr>
        <w:spacing w:before="0" w:after="0" w:line="240" w:lineRule="auto"/>
        <w:rPr>
          <w:rFonts w:ascii="Arial" w:hAnsi="Arial" w:cs="Arial"/>
          <w:b/>
          <w:color w:val="0070C0"/>
          <w:lang w:eastAsia="en-US"/>
        </w:rPr>
      </w:pPr>
      <w:r w:rsidRPr="004D4440">
        <w:rPr>
          <w:rFonts w:ascii="Arial" w:hAnsi="Arial" w:cs="Arial"/>
          <w:b/>
          <w:color w:val="0070C0"/>
          <w:lang w:eastAsia="en-US"/>
        </w:rPr>
        <w:t>2. Ciljne skupine</w:t>
      </w:r>
      <w:bookmarkEnd w:id="74"/>
      <w:bookmarkEnd w:id="78"/>
    </w:p>
    <w:p w14:paraId="54CF84DA" w14:textId="77777777" w:rsidR="00FF04B4" w:rsidRPr="004D4440" w:rsidRDefault="00FF04B4" w:rsidP="00760486">
      <w:pPr>
        <w:spacing w:before="0" w:after="0" w:line="240" w:lineRule="auto"/>
        <w:ind w:left="1133"/>
        <w:rPr>
          <w:rFonts w:ascii="Arial" w:hAnsi="Arial" w:cs="Arial"/>
          <w:b/>
          <w:sz w:val="20"/>
          <w:szCs w:val="20"/>
          <w:lang w:eastAsia="en-US"/>
        </w:rPr>
      </w:pPr>
    </w:p>
    <w:p w14:paraId="627EE078" w14:textId="57D44F67" w:rsidR="00FF04B4" w:rsidRPr="004D4440" w:rsidRDefault="000D5173" w:rsidP="00760486">
      <w:pPr>
        <w:spacing w:before="0" w:after="0" w:line="240" w:lineRule="auto"/>
        <w:rPr>
          <w:rFonts w:ascii="Arial" w:eastAsiaTheme="minorHAnsi" w:hAnsi="Arial" w:cs="Arial"/>
          <w:sz w:val="20"/>
          <w:szCs w:val="20"/>
        </w:rPr>
      </w:pPr>
      <w:r w:rsidRPr="004D4440">
        <w:rPr>
          <w:rFonts w:ascii="Arial" w:eastAsiaTheme="minorHAnsi" w:hAnsi="Arial" w:cs="Arial"/>
          <w:sz w:val="20"/>
          <w:szCs w:val="20"/>
        </w:rPr>
        <w:t>C</w:t>
      </w:r>
      <w:r w:rsidR="00736299" w:rsidRPr="004D4440">
        <w:rPr>
          <w:rFonts w:ascii="Arial" w:eastAsiaTheme="minorHAnsi" w:hAnsi="Arial" w:cs="Arial"/>
          <w:sz w:val="20"/>
          <w:szCs w:val="20"/>
        </w:rPr>
        <w:t xml:space="preserve">iljna skupina </w:t>
      </w:r>
      <w:r w:rsidR="00993EB6" w:rsidRPr="004D4440">
        <w:rPr>
          <w:rFonts w:ascii="Arial" w:eastAsiaTheme="minorHAnsi" w:hAnsi="Arial" w:cs="Arial"/>
          <w:sz w:val="20"/>
          <w:szCs w:val="20"/>
        </w:rPr>
        <w:t>so</w:t>
      </w:r>
      <w:r w:rsidR="00736299" w:rsidRPr="004D4440">
        <w:rPr>
          <w:rFonts w:ascii="Arial" w:eastAsiaTheme="minorHAnsi" w:hAnsi="Arial" w:cs="Arial"/>
          <w:sz w:val="20"/>
          <w:szCs w:val="20"/>
        </w:rPr>
        <w:t xml:space="preserve"> vsi odrasli prebivalci, </w:t>
      </w:r>
      <w:r w:rsidR="00CA39F4" w:rsidRPr="004D4440">
        <w:rPr>
          <w:rFonts w:ascii="Arial" w:hAnsi="Arial" w:cs="Arial"/>
          <w:sz w:val="20"/>
          <w:szCs w:val="20"/>
        </w:rPr>
        <w:t>ki so izpolnili osnovnošolsko obveznost</w:t>
      </w:r>
      <w:r w:rsidR="00EA3EFF" w:rsidRPr="004D4440">
        <w:rPr>
          <w:rFonts w:ascii="Arial" w:hAnsi="Arial" w:cs="Arial"/>
          <w:sz w:val="20"/>
          <w:szCs w:val="20"/>
        </w:rPr>
        <w:t xml:space="preserve"> in</w:t>
      </w:r>
      <w:r w:rsidR="00736299" w:rsidRPr="004D4440">
        <w:rPr>
          <w:rFonts w:ascii="Arial" w:eastAsiaTheme="minorHAnsi" w:hAnsi="Arial" w:cs="Arial"/>
          <w:sz w:val="20"/>
          <w:szCs w:val="20"/>
        </w:rPr>
        <w:t xml:space="preserve"> v skladu s konceptom vseživljenjsk</w:t>
      </w:r>
      <w:r w:rsidR="008D6349" w:rsidRPr="004D4440">
        <w:rPr>
          <w:rFonts w:ascii="Arial" w:eastAsiaTheme="minorHAnsi" w:hAnsi="Arial" w:cs="Arial"/>
          <w:sz w:val="20"/>
          <w:szCs w:val="20"/>
        </w:rPr>
        <w:t>ega</w:t>
      </w:r>
      <w:r w:rsidR="00736299" w:rsidRPr="004D4440">
        <w:rPr>
          <w:rFonts w:ascii="Arial" w:eastAsiaTheme="minorHAnsi" w:hAnsi="Arial" w:cs="Arial"/>
          <w:sz w:val="20"/>
          <w:szCs w:val="20"/>
        </w:rPr>
        <w:t xml:space="preserve"> učenja</w:t>
      </w:r>
      <w:r w:rsidR="00EA3EFF" w:rsidRPr="004D4440">
        <w:rPr>
          <w:rFonts w:ascii="Arial" w:eastAsiaTheme="minorHAnsi" w:hAnsi="Arial" w:cs="Arial"/>
          <w:sz w:val="20"/>
          <w:szCs w:val="20"/>
        </w:rPr>
        <w:t xml:space="preserve"> tega</w:t>
      </w:r>
      <w:r w:rsidR="00736299" w:rsidRPr="004D4440">
        <w:rPr>
          <w:rFonts w:ascii="Arial" w:eastAsiaTheme="minorHAnsi" w:hAnsi="Arial" w:cs="Arial"/>
          <w:sz w:val="20"/>
          <w:szCs w:val="20"/>
        </w:rPr>
        <w:t xml:space="preserve"> nikdar ne zaključi</w:t>
      </w:r>
      <w:r w:rsidR="00EA3EFF" w:rsidRPr="004D4440">
        <w:rPr>
          <w:rFonts w:ascii="Arial" w:eastAsiaTheme="minorHAnsi" w:hAnsi="Arial" w:cs="Arial"/>
          <w:sz w:val="20"/>
          <w:szCs w:val="20"/>
        </w:rPr>
        <w:t>jo</w:t>
      </w:r>
      <w:r w:rsidR="00736299" w:rsidRPr="004D4440">
        <w:rPr>
          <w:rFonts w:ascii="Arial" w:eastAsiaTheme="minorHAnsi" w:hAnsi="Arial" w:cs="Arial"/>
          <w:sz w:val="20"/>
          <w:szCs w:val="20"/>
        </w:rPr>
        <w:t>, ne glede na starost ali stopnjo izobrazbe</w:t>
      </w:r>
      <w:r w:rsidR="00993EB6" w:rsidRPr="004D4440">
        <w:rPr>
          <w:rFonts w:ascii="Arial" w:eastAsiaTheme="minorHAnsi" w:hAnsi="Arial" w:cs="Arial"/>
          <w:sz w:val="20"/>
          <w:szCs w:val="20"/>
        </w:rPr>
        <w:t xml:space="preserve">. </w:t>
      </w:r>
    </w:p>
    <w:p w14:paraId="435A2EC3" w14:textId="4B102EF8" w:rsidR="00CA39F4" w:rsidRPr="004D4440" w:rsidRDefault="00CA39F4" w:rsidP="00760486">
      <w:pPr>
        <w:spacing w:before="0" w:after="0" w:line="240" w:lineRule="auto"/>
        <w:ind w:left="425"/>
        <w:rPr>
          <w:rFonts w:ascii="Arial" w:eastAsiaTheme="minorHAnsi" w:hAnsi="Arial" w:cs="Arial"/>
          <w:sz w:val="20"/>
          <w:szCs w:val="20"/>
        </w:rPr>
      </w:pPr>
    </w:p>
    <w:p w14:paraId="530AB903" w14:textId="4C32A772" w:rsidR="00874D45" w:rsidRPr="004D4440" w:rsidRDefault="00874D45" w:rsidP="00760486">
      <w:pPr>
        <w:spacing w:before="0" w:after="0" w:line="240" w:lineRule="auto"/>
        <w:rPr>
          <w:rFonts w:ascii="Arial" w:hAnsi="Arial" w:cs="Arial"/>
          <w:sz w:val="20"/>
          <w:szCs w:val="20"/>
        </w:rPr>
      </w:pPr>
      <w:r w:rsidRPr="004D4440">
        <w:rPr>
          <w:rFonts w:ascii="Arial" w:hAnsi="Arial" w:cs="Arial"/>
          <w:sz w:val="20"/>
          <w:szCs w:val="20"/>
        </w:rPr>
        <w:t>Pri pridobivanju javnoveljavne izobrazbe so ciljna skupina osebe, ki se izobražujejo po programih osnovnošolskega, poklicnega, srednje</w:t>
      </w:r>
      <w:r w:rsidR="00B97821" w:rsidRPr="004D4440">
        <w:rPr>
          <w:rFonts w:ascii="Arial" w:hAnsi="Arial" w:cs="Arial"/>
          <w:sz w:val="20"/>
          <w:szCs w:val="20"/>
        </w:rPr>
        <w:t>šolskega</w:t>
      </w:r>
      <w:r w:rsidRPr="004D4440">
        <w:rPr>
          <w:rFonts w:ascii="Arial" w:hAnsi="Arial" w:cs="Arial"/>
          <w:sz w:val="20"/>
          <w:szCs w:val="20"/>
        </w:rPr>
        <w:t xml:space="preserve"> strokovnega, gimnazijskega in višje</w:t>
      </w:r>
      <w:r w:rsidR="00B97821" w:rsidRPr="004D4440">
        <w:rPr>
          <w:rFonts w:ascii="Arial" w:hAnsi="Arial" w:cs="Arial"/>
          <w:sz w:val="20"/>
          <w:szCs w:val="20"/>
        </w:rPr>
        <w:t>šolske</w:t>
      </w:r>
      <w:r w:rsidRPr="004D4440">
        <w:rPr>
          <w:rFonts w:ascii="Arial" w:hAnsi="Arial" w:cs="Arial"/>
          <w:sz w:val="20"/>
          <w:szCs w:val="20"/>
        </w:rPr>
        <w:t xml:space="preserve">ga strokovnega izobraževanja. </w:t>
      </w:r>
    </w:p>
    <w:p w14:paraId="4A99D6C6" w14:textId="77777777" w:rsidR="00FF04B4" w:rsidRPr="004D4440" w:rsidRDefault="00FF04B4" w:rsidP="00760486">
      <w:pPr>
        <w:spacing w:before="0" w:after="0" w:line="240" w:lineRule="auto"/>
        <w:ind w:left="425"/>
        <w:rPr>
          <w:rFonts w:ascii="Arial" w:hAnsi="Arial" w:cs="Arial"/>
          <w:sz w:val="20"/>
          <w:szCs w:val="20"/>
        </w:rPr>
      </w:pPr>
    </w:p>
    <w:p w14:paraId="7DB3FC2D" w14:textId="4E4E9C93" w:rsidR="00E1008D" w:rsidRPr="004D4440" w:rsidRDefault="00874D45" w:rsidP="00760486">
      <w:pPr>
        <w:spacing w:before="0" w:after="0" w:line="240" w:lineRule="auto"/>
        <w:rPr>
          <w:rFonts w:ascii="Arial" w:eastAsiaTheme="minorHAnsi" w:hAnsi="Arial" w:cs="Arial"/>
          <w:sz w:val="20"/>
          <w:szCs w:val="20"/>
        </w:rPr>
      </w:pPr>
      <w:r w:rsidRPr="004D4440">
        <w:rPr>
          <w:rFonts w:ascii="Arial" w:eastAsiaTheme="minorHAnsi" w:hAnsi="Arial" w:cs="Arial"/>
          <w:sz w:val="20"/>
          <w:szCs w:val="20"/>
        </w:rPr>
        <w:t>Izobraževalni p</w:t>
      </w:r>
      <w:r w:rsidR="00736299" w:rsidRPr="004D4440">
        <w:rPr>
          <w:rFonts w:ascii="Arial" w:eastAsiaTheme="minorHAnsi" w:hAnsi="Arial" w:cs="Arial"/>
          <w:sz w:val="20"/>
          <w:szCs w:val="20"/>
        </w:rPr>
        <w:t>rogrami in dejavnosti, ki se financirajo iz javnih sredstev</w:t>
      </w:r>
      <w:r w:rsidRPr="004D4440">
        <w:rPr>
          <w:rFonts w:ascii="Arial" w:eastAsiaTheme="minorHAnsi" w:hAnsi="Arial" w:cs="Arial"/>
          <w:sz w:val="20"/>
          <w:szCs w:val="20"/>
        </w:rPr>
        <w:t xml:space="preserve"> posebej naslavljajo</w:t>
      </w:r>
      <w:r w:rsidR="00736299" w:rsidRPr="004D4440">
        <w:rPr>
          <w:rFonts w:ascii="Arial" w:eastAsiaTheme="minorHAnsi" w:hAnsi="Arial" w:cs="Arial"/>
          <w:sz w:val="20"/>
          <w:szCs w:val="20"/>
        </w:rPr>
        <w:t xml:space="preserve"> tiste skupine prebivalcev, ki so, zaradi spleta različnih okoliščin, še posebej ranljivi. </w:t>
      </w:r>
      <w:r w:rsidR="003F0A14" w:rsidRPr="004D4440">
        <w:rPr>
          <w:rFonts w:ascii="Arial" w:eastAsiaTheme="minorHAnsi" w:hAnsi="Arial" w:cs="Arial"/>
          <w:sz w:val="20"/>
          <w:szCs w:val="20"/>
        </w:rPr>
        <w:t xml:space="preserve">Mednje uvrščamo odrasle z različnimi ovirami in oblikami prikrajšanosti ter primanjkljaji, ki jim preprečujejo v dostop do </w:t>
      </w:r>
      <w:r w:rsidR="00B97821" w:rsidRPr="004D4440">
        <w:rPr>
          <w:rFonts w:ascii="Arial" w:eastAsiaTheme="minorHAnsi" w:hAnsi="Arial" w:cs="Arial"/>
          <w:sz w:val="20"/>
          <w:szCs w:val="20"/>
        </w:rPr>
        <w:t xml:space="preserve">učenja  in </w:t>
      </w:r>
      <w:r w:rsidR="003F0A14" w:rsidRPr="004D4440">
        <w:rPr>
          <w:rFonts w:ascii="Arial" w:eastAsiaTheme="minorHAnsi" w:hAnsi="Arial" w:cs="Arial"/>
          <w:sz w:val="20"/>
          <w:szCs w:val="20"/>
        </w:rPr>
        <w:t>izobraževanja</w:t>
      </w:r>
      <w:r w:rsidR="009F1226" w:rsidRPr="004D4440">
        <w:rPr>
          <w:rFonts w:ascii="Arial" w:eastAsiaTheme="minorHAnsi" w:hAnsi="Arial" w:cs="Arial"/>
          <w:sz w:val="20"/>
          <w:szCs w:val="20"/>
        </w:rPr>
        <w:t>.</w:t>
      </w:r>
    </w:p>
    <w:p w14:paraId="59D03D01" w14:textId="77777777" w:rsidR="00FF04B4" w:rsidRPr="004D4440" w:rsidRDefault="00FF04B4" w:rsidP="00760486">
      <w:pPr>
        <w:spacing w:before="0" w:after="0" w:line="240" w:lineRule="auto"/>
        <w:ind w:left="425"/>
        <w:rPr>
          <w:rFonts w:ascii="Arial" w:eastAsiaTheme="minorHAnsi" w:hAnsi="Arial" w:cs="Arial"/>
          <w:sz w:val="20"/>
          <w:szCs w:val="20"/>
        </w:rPr>
      </w:pPr>
    </w:p>
    <w:p w14:paraId="1C23EF43" w14:textId="28B4F7F8" w:rsidR="00CA39F4" w:rsidRPr="004D4440" w:rsidRDefault="00CA39F4" w:rsidP="00760486">
      <w:pPr>
        <w:spacing w:before="0" w:after="0" w:line="240" w:lineRule="auto"/>
        <w:rPr>
          <w:rFonts w:ascii="Arial" w:eastAsiaTheme="minorHAnsi" w:hAnsi="Arial" w:cs="Arial"/>
          <w:b/>
          <w:sz w:val="20"/>
          <w:szCs w:val="20"/>
        </w:rPr>
      </w:pPr>
      <w:r w:rsidRPr="004D4440">
        <w:rPr>
          <w:rFonts w:ascii="Arial" w:eastAsiaTheme="minorHAnsi" w:hAnsi="Arial" w:cs="Arial"/>
          <w:b/>
          <w:sz w:val="20"/>
          <w:szCs w:val="20"/>
        </w:rPr>
        <w:t xml:space="preserve">Ciljne skupine </w:t>
      </w:r>
      <w:proofErr w:type="spellStart"/>
      <w:r w:rsidRPr="004D4440">
        <w:rPr>
          <w:rFonts w:ascii="Arial" w:hAnsi="Arial" w:cs="Arial"/>
          <w:b/>
          <w:sz w:val="20"/>
          <w:szCs w:val="20"/>
        </w:rPr>
        <w:t>ReNPIO</w:t>
      </w:r>
      <w:proofErr w:type="spellEnd"/>
      <w:r w:rsidRPr="004D4440">
        <w:rPr>
          <w:rFonts w:ascii="Arial" w:hAnsi="Arial" w:cs="Arial"/>
          <w:b/>
          <w:sz w:val="20"/>
          <w:szCs w:val="20"/>
        </w:rPr>
        <w:t xml:space="preserve"> 2021</w:t>
      </w:r>
      <w:r w:rsidR="00AD23E8" w:rsidRPr="004D4440">
        <w:rPr>
          <w:rFonts w:ascii="Arial" w:hAnsi="Arial" w:cs="Arial"/>
          <w:b/>
          <w:sz w:val="20"/>
          <w:szCs w:val="20"/>
        </w:rPr>
        <w:t>–</w:t>
      </w:r>
      <w:r w:rsidRPr="004D4440">
        <w:rPr>
          <w:rFonts w:ascii="Arial" w:hAnsi="Arial" w:cs="Arial"/>
          <w:b/>
          <w:sz w:val="20"/>
          <w:szCs w:val="20"/>
        </w:rPr>
        <w:t xml:space="preserve">2030 </w:t>
      </w:r>
      <w:r w:rsidRPr="004D4440">
        <w:rPr>
          <w:rFonts w:ascii="Arial" w:eastAsiaTheme="minorHAnsi" w:hAnsi="Arial" w:cs="Arial"/>
          <w:b/>
          <w:sz w:val="20"/>
          <w:szCs w:val="20"/>
        </w:rPr>
        <w:t>so:</w:t>
      </w:r>
    </w:p>
    <w:p w14:paraId="299EA439" w14:textId="77777777" w:rsidR="00CA39F4" w:rsidRPr="004D4440" w:rsidRDefault="00CA39F4" w:rsidP="00003A68">
      <w:pPr>
        <w:pStyle w:val="Odstavekseznama"/>
        <w:numPr>
          <w:ilvl w:val="0"/>
          <w:numId w:val="41"/>
        </w:numPr>
        <w:spacing w:before="0" w:after="0" w:line="240" w:lineRule="auto"/>
        <w:rPr>
          <w:rFonts w:ascii="Arial" w:hAnsi="Arial" w:cs="Arial"/>
          <w:sz w:val="20"/>
          <w:szCs w:val="20"/>
        </w:rPr>
      </w:pPr>
      <w:r w:rsidRPr="004D4440">
        <w:rPr>
          <w:rFonts w:ascii="Arial" w:hAnsi="Arial" w:cs="Arial"/>
          <w:sz w:val="20"/>
          <w:szCs w:val="20"/>
        </w:rPr>
        <w:t>odrasli z nizko razvitimi temeljnimi zmožnostmi</w:t>
      </w:r>
      <w:r w:rsidRPr="004D4440">
        <w:rPr>
          <w:rStyle w:val="Sprotnaopomba-sklic"/>
          <w:rFonts w:ascii="Arial" w:hAnsi="Arial" w:cs="Arial"/>
          <w:sz w:val="20"/>
          <w:szCs w:val="20"/>
        </w:rPr>
        <w:footnoteReference w:id="37"/>
      </w:r>
      <w:r w:rsidRPr="004D4440">
        <w:rPr>
          <w:rFonts w:ascii="Arial" w:hAnsi="Arial" w:cs="Arial"/>
          <w:sz w:val="20"/>
          <w:szCs w:val="20"/>
        </w:rPr>
        <w:t xml:space="preserve">, ne glede na zaposlitveni položaj, starost oziroma druge značilnosti; </w:t>
      </w:r>
    </w:p>
    <w:p w14:paraId="460EF21A" w14:textId="3E8FD2EA" w:rsidR="00CA39F4" w:rsidRPr="004D4440" w:rsidRDefault="00CA39F4" w:rsidP="00003A68">
      <w:pPr>
        <w:pStyle w:val="Odstavekseznama"/>
        <w:numPr>
          <w:ilvl w:val="0"/>
          <w:numId w:val="41"/>
        </w:numPr>
        <w:spacing w:before="0" w:after="0" w:line="240" w:lineRule="auto"/>
        <w:rPr>
          <w:rFonts w:ascii="Arial" w:hAnsi="Arial" w:cs="Arial"/>
          <w:sz w:val="20"/>
          <w:szCs w:val="20"/>
        </w:rPr>
      </w:pPr>
      <w:r w:rsidRPr="004D4440">
        <w:rPr>
          <w:rFonts w:ascii="Arial" w:hAnsi="Arial" w:cs="Arial"/>
          <w:sz w:val="20"/>
          <w:szCs w:val="20"/>
        </w:rPr>
        <w:t>odrasli, ki potrebujejo izboljšanje splošne izobraženosti za osebne potrebe in za reševanje izzivov skupnosti</w:t>
      </w:r>
      <w:r w:rsidR="00FF04B4" w:rsidRPr="004D4440">
        <w:rPr>
          <w:rFonts w:ascii="Arial" w:hAnsi="Arial" w:cs="Arial"/>
          <w:sz w:val="20"/>
          <w:szCs w:val="20"/>
        </w:rPr>
        <w:t>;</w:t>
      </w:r>
      <w:r w:rsidRPr="004D4440">
        <w:rPr>
          <w:rFonts w:ascii="Arial" w:hAnsi="Arial" w:cs="Arial"/>
          <w:sz w:val="20"/>
          <w:szCs w:val="20"/>
        </w:rPr>
        <w:t xml:space="preserve">  </w:t>
      </w:r>
    </w:p>
    <w:p w14:paraId="466AAFA7" w14:textId="148EEBC4" w:rsidR="00CA39F4" w:rsidRPr="004D4440" w:rsidRDefault="00CA39F4" w:rsidP="00003A68">
      <w:pPr>
        <w:pStyle w:val="Odstavekseznama"/>
        <w:numPr>
          <w:ilvl w:val="0"/>
          <w:numId w:val="41"/>
        </w:numPr>
        <w:spacing w:before="0" w:after="0" w:line="240" w:lineRule="auto"/>
        <w:rPr>
          <w:rFonts w:ascii="Arial" w:hAnsi="Arial" w:cs="Arial"/>
          <w:sz w:val="20"/>
          <w:szCs w:val="20"/>
        </w:rPr>
      </w:pPr>
      <w:r w:rsidRPr="004D4440">
        <w:rPr>
          <w:rFonts w:ascii="Arial" w:hAnsi="Arial" w:cs="Arial"/>
          <w:sz w:val="20"/>
          <w:szCs w:val="20"/>
        </w:rPr>
        <w:t xml:space="preserve">odrasli, ki potrebujejo nadaljnje poklicno oziroma strokovno izpopolnjevanje ali usposabljanje </w:t>
      </w:r>
      <w:r w:rsidR="00FF04B4" w:rsidRPr="004D4440">
        <w:rPr>
          <w:rFonts w:ascii="Arial" w:hAnsi="Arial" w:cs="Arial"/>
          <w:sz w:val="20"/>
          <w:szCs w:val="20"/>
        </w:rPr>
        <w:t xml:space="preserve">v skladu </w:t>
      </w:r>
      <w:commentRangeStart w:id="79"/>
      <w:r w:rsidR="00FF04B4" w:rsidRPr="004D4440">
        <w:rPr>
          <w:rFonts w:ascii="Arial" w:hAnsi="Arial" w:cs="Arial"/>
          <w:sz w:val="20"/>
          <w:szCs w:val="20"/>
        </w:rPr>
        <w:t xml:space="preserve">s </w:t>
      </w:r>
      <w:r w:rsidRPr="004D4440">
        <w:rPr>
          <w:rFonts w:ascii="Arial" w:hAnsi="Arial" w:cs="Arial"/>
          <w:sz w:val="20"/>
          <w:szCs w:val="20"/>
        </w:rPr>
        <w:t>potreb</w:t>
      </w:r>
      <w:r w:rsidR="00FF04B4" w:rsidRPr="004D4440">
        <w:rPr>
          <w:rFonts w:ascii="Arial" w:hAnsi="Arial" w:cs="Arial"/>
          <w:sz w:val="20"/>
          <w:szCs w:val="20"/>
        </w:rPr>
        <w:t>ami</w:t>
      </w:r>
      <w:r w:rsidRPr="004D4440">
        <w:rPr>
          <w:rFonts w:ascii="Arial" w:hAnsi="Arial" w:cs="Arial"/>
          <w:sz w:val="20"/>
          <w:szCs w:val="20"/>
        </w:rPr>
        <w:t xml:space="preserve"> trga dela</w:t>
      </w:r>
      <w:r w:rsidRPr="004D4440">
        <w:rPr>
          <w:rStyle w:val="Sprotnaopomba-sklic"/>
          <w:rFonts w:ascii="Arial" w:hAnsi="Arial" w:cs="Arial"/>
          <w:sz w:val="20"/>
          <w:szCs w:val="20"/>
        </w:rPr>
        <w:footnoteReference w:id="38"/>
      </w:r>
      <w:r w:rsidRPr="004D4440">
        <w:rPr>
          <w:rFonts w:ascii="Arial" w:hAnsi="Arial" w:cs="Arial"/>
          <w:sz w:val="20"/>
          <w:szCs w:val="20"/>
        </w:rPr>
        <w:t>;</w:t>
      </w:r>
      <w:commentRangeEnd w:id="79"/>
      <w:r w:rsidR="00B32112">
        <w:rPr>
          <w:rStyle w:val="Pripombasklic"/>
          <w:rFonts w:asciiTheme="minorHAnsi" w:hAnsiTheme="minorHAnsi" w:cstheme="minorBidi"/>
          <w:lang w:eastAsia="sl-SI"/>
        </w:rPr>
        <w:commentReference w:id="79"/>
      </w:r>
    </w:p>
    <w:p w14:paraId="05E17C34" w14:textId="49F767CA" w:rsidR="00CA39F4" w:rsidRPr="004D4440" w:rsidRDefault="00CA39F4" w:rsidP="00003A68">
      <w:pPr>
        <w:pStyle w:val="Odstavekseznama"/>
        <w:numPr>
          <w:ilvl w:val="0"/>
          <w:numId w:val="41"/>
        </w:numPr>
        <w:spacing w:before="0" w:after="0" w:line="240" w:lineRule="auto"/>
        <w:rPr>
          <w:rFonts w:ascii="Arial" w:hAnsi="Arial" w:cs="Arial"/>
          <w:sz w:val="20"/>
          <w:szCs w:val="20"/>
        </w:rPr>
      </w:pPr>
      <w:r w:rsidRPr="004D4440">
        <w:rPr>
          <w:rFonts w:ascii="Arial" w:hAnsi="Arial" w:cs="Arial"/>
          <w:sz w:val="20"/>
          <w:szCs w:val="20"/>
        </w:rPr>
        <w:t xml:space="preserve">mlajši odrasli, ki zgodaj opustijo šolanje in </w:t>
      </w:r>
      <w:proofErr w:type="spellStart"/>
      <w:r w:rsidRPr="004D4440">
        <w:rPr>
          <w:rFonts w:ascii="Arial" w:hAnsi="Arial" w:cs="Arial"/>
          <w:sz w:val="20"/>
          <w:szCs w:val="20"/>
        </w:rPr>
        <w:t>osipniki</w:t>
      </w:r>
      <w:proofErr w:type="spellEnd"/>
      <w:r w:rsidRPr="004D4440">
        <w:rPr>
          <w:rFonts w:ascii="Arial" w:hAnsi="Arial" w:cs="Arial"/>
          <w:sz w:val="20"/>
          <w:szCs w:val="20"/>
        </w:rPr>
        <w:t xml:space="preserve">; </w:t>
      </w:r>
    </w:p>
    <w:p w14:paraId="366684E6" w14:textId="728DAAEC" w:rsidR="00CA39F4" w:rsidRPr="004D4440" w:rsidRDefault="00CA39F4" w:rsidP="00003A68">
      <w:pPr>
        <w:pStyle w:val="Odstavekseznama"/>
        <w:numPr>
          <w:ilvl w:val="0"/>
          <w:numId w:val="41"/>
        </w:numPr>
        <w:spacing w:before="0" w:after="0" w:line="240" w:lineRule="auto"/>
        <w:rPr>
          <w:rFonts w:ascii="Arial" w:hAnsi="Arial" w:cs="Arial"/>
          <w:sz w:val="20"/>
          <w:szCs w:val="20"/>
        </w:rPr>
      </w:pPr>
      <w:r w:rsidRPr="004D4440">
        <w:rPr>
          <w:rFonts w:ascii="Arial" w:hAnsi="Arial" w:cs="Arial"/>
          <w:sz w:val="20"/>
          <w:szCs w:val="20"/>
        </w:rPr>
        <w:t>starejši (65+)</w:t>
      </w:r>
      <w:r w:rsidRPr="004D4440">
        <w:rPr>
          <w:vertAlign w:val="superscript"/>
        </w:rPr>
        <w:footnoteReference w:id="39"/>
      </w:r>
      <w:r w:rsidRPr="004D4440">
        <w:rPr>
          <w:rFonts w:ascii="Arial" w:hAnsi="Arial" w:cs="Arial"/>
          <w:sz w:val="20"/>
          <w:szCs w:val="20"/>
        </w:rPr>
        <w:t xml:space="preserve"> </w:t>
      </w:r>
      <w:r w:rsidR="00EA3EFF" w:rsidRPr="004D4440">
        <w:rPr>
          <w:rFonts w:ascii="Arial" w:hAnsi="Arial" w:cs="Arial"/>
          <w:sz w:val="20"/>
          <w:szCs w:val="20"/>
        </w:rPr>
        <w:t>in</w:t>
      </w:r>
    </w:p>
    <w:p w14:paraId="2E6C4AB1" w14:textId="42381880" w:rsidR="00CA39F4" w:rsidRPr="004D4440" w:rsidRDefault="00CA39F4" w:rsidP="00003A68">
      <w:pPr>
        <w:pStyle w:val="Odstavekseznama"/>
        <w:numPr>
          <w:ilvl w:val="0"/>
          <w:numId w:val="41"/>
        </w:numPr>
        <w:spacing w:before="0" w:after="0" w:line="240" w:lineRule="auto"/>
        <w:rPr>
          <w:rFonts w:ascii="Arial" w:hAnsi="Arial" w:cs="Arial"/>
          <w:sz w:val="20"/>
          <w:szCs w:val="20"/>
        </w:rPr>
      </w:pPr>
      <w:r w:rsidRPr="004D4440">
        <w:rPr>
          <w:rFonts w:ascii="Arial" w:hAnsi="Arial" w:cs="Arial"/>
          <w:sz w:val="20"/>
          <w:szCs w:val="20"/>
        </w:rPr>
        <w:t>odrasli, ki imajo omejene možnosti dostopa do socialnih, kulturnih, ekonomskih in izobraževalnih dobrin.</w:t>
      </w:r>
      <w:r w:rsidRPr="004D4440">
        <w:rPr>
          <w:vertAlign w:val="superscript"/>
        </w:rPr>
        <w:footnoteReference w:id="40"/>
      </w:r>
      <w:r w:rsidRPr="004D4440">
        <w:rPr>
          <w:rFonts w:ascii="Arial" w:hAnsi="Arial" w:cs="Arial"/>
          <w:sz w:val="20"/>
          <w:szCs w:val="20"/>
        </w:rPr>
        <w:t xml:space="preserve"> </w:t>
      </w:r>
    </w:p>
    <w:p w14:paraId="7D10B685" w14:textId="46A19CC7" w:rsidR="00F62BC5" w:rsidRPr="004D4440" w:rsidRDefault="00F62BC5" w:rsidP="00F62BC5">
      <w:pPr>
        <w:spacing w:before="0" w:after="0" w:line="240" w:lineRule="auto"/>
        <w:ind w:left="425"/>
        <w:rPr>
          <w:rFonts w:ascii="Arial" w:hAnsi="Arial" w:cs="Arial"/>
          <w:sz w:val="20"/>
          <w:szCs w:val="20"/>
        </w:rPr>
      </w:pPr>
    </w:p>
    <w:p w14:paraId="41085523" w14:textId="77777777" w:rsidR="00F62BC5" w:rsidRPr="004D4440" w:rsidRDefault="00F62BC5" w:rsidP="00F62BC5">
      <w:pPr>
        <w:spacing w:before="0" w:after="0" w:line="240" w:lineRule="auto"/>
        <w:ind w:left="425"/>
        <w:rPr>
          <w:rFonts w:ascii="Arial" w:hAnsi="Arial" w:cs="Arial"/>
          <w:sz w:val="20"/>
          <w:szCs w:val="20"/>
        </w:rPr>
      </w:pPr>
    </w:p>
    <w:p w14:paraId="608C64A9" w14:textId="0BD8A6E5" w:rsidR="00CA39F4" w:rsidRPr="004D4440" w:rsidRDefault="00A9493A" w:rsidP="00760486">
      <w:pPr>
        <w:spacing w:before="0" w:after="0" w:line="240" w:lineRule="auto"/>
        <w:rPr>
          <w:rFonts w:ascii="Arial" w:hAnsi="Arial" w:cs="Arial"/>
          <w:b/>
          <w:color w:val="0070C0"/>
        </w:rPr>
      </w:pPr>
      <w:r w:rsidRPr="004D4440">
        <w:rPr>
          <w:rFonts w:ascii="Arial" w:hAnsi="Arial" w:cs="Arial"/>
          <w:b/>
          <w:color w:val="0070C0"/>
        </w:rPr>
        <w:t xml:space="preserve">3. </w:t>
      </w:r>
      <w:r w:rsidR="00B97821" w:rsidRPr="004D4440">
        <w:rPr>
          <w:rFonts w:ascii="Arial" w:hAnsi="Arial" w:cs="Arial"/>
          <w:b/>
          <w:color w:val="0070C0"/>
        </w:rPr>
        <w:t>Krovna kazalnika</w:t>
      </w:r>
      <w:r w:rsidRPr="004D4440">
        <w:rPr>
          <w:rFonts w:ascii="Arial" w:hAnsi="Arial" w:cs="Arial"/>
          <w:b/>
          <w:color w:val="0070C0"/>
        </w:rPr>
        <w:t xml:space="preserve"> </w:t>
      </w:r>
      <w:proofErr w:type="spellStart"/>
      <w:r w:rsidRPr="004D4440">
        <w:rPr>
          <w:rFonts w:ascii="Arial" w:hAnsi="Arial" w:cs="Arial"/>
          <w:b/>
          <w:color w:val="0070C0"/>
        </w:rPr>
        <w:t>R</w:t>
      </w:r>
      <w:r w:rsidR="00B97821" w:rsidRPr="004D4440">
        <w:rPr>
          <w:rFonts w:ascii="Arial" w:hAnsi="Arial" w:cs="Arial"/>
          <w:b/>
          <w:color w:val="0070C0"/>
        </w:rPr>
        <w:t>e</w:t>
      </w:r>
      <w:r w:rsidRPr="004D4440">
        <w:rPr>
          <w:rFonts w:ascii="Arial" w:hAnsi="Arial" w:cs="Arial"/>
          <w:b/>
          <w:color w:val="0070C0"/>
        </w:rPr>
        <w:t>NPIO</w:t>
      </w:r>
      <w:proofErr w:type="spellEnd"/>
      <w:r w:rsidRPr="004D4440">
        <w:rPr>
          <w:rFonts w:ascii="Arial" w:hAnsi="Arial" w:cs="Arial"/>
          <w:b/>
          <w:color w:val="0070C0"/>
        </w:rPr>
        <w:t xml:space="preserve"> 2021–2030</w:t>
      </w:r>
    </w:p>
    <w:p w14:paraId="02593110" w14:textId="77777777" w:rsidR="00FF04B4" w:rsidRPr="004D4440" w:rsidRDefault="00FF04B4" w:rsidP="00F62BC5">
      <w:pPr>
        <w:spacing w:before="0" w:after="0" w:line="240" w:lineRule="auto"/>
        <w:ind w:left="785"/>
        <w:rPr>
          <w:rFonts w:ascii="Arial" w:hAnsi="Arial" w:cs="Arial"/>
          <w:b/>
          <w:sz w:val="20"/>
          <w:szCs w:val="20"/>
        </w:rPr>
      </w:pPr>
    </w:p>
    <w:p w14:paraId="58D58E50" w14:textId="73D7A0DD" w:rsidR="00CA39F4" w:rsidRPr="004D4440" w:rsidRDefault="00EA3EFF" w:rsidP="00760486">
      <w:pPr>
        <w:spacing w:before="0" w:after="0" w:line="240" w:lineRule="auto"/>
        <w:rPr>
          <w:rFonts w:ascii="Arial" w:eastAsia="Arial Unicode MS" w:hAnsi="Arial" w:cs="Arial"/>
          <w:sz w:val="20"/>
          <w:szCs w:val="20"/>
        </w:rPr>
      </w:pPr>
      <w:r w:rsidRPr="004D4440">
        <w:rPr>
          <w:rFonts w:ascii="Arial" w:eastAsia="Arial Unicode MS" w:hAnsi="Arial" w:cs="Arial"/>
          <w:sz w:val="20"/>
          <w:szCs w:val="20"/>
        </w:rPr>
        <w:t>V</w:t>
      </w:r>
      <w:r w:rsidR="00CA39F4" w:rsidRPr="004D4440">
        <w:rPr>
          <w:rFonts w:ascii="Arial" w:eastAsia="Arial Unicode MS" w:hAnsi="Arial" w:cs="Arial"/>
          <w:sz w:val="20"/>
          <w:szCs w:val="20"/>
        </w:rPr>
        <w:t xml:space="preserve"> </w:t>
      </w:r>
      <w:proofErr w:type="spellStart"/>
      <w:r w:rsidR="00CA39F4" w:rsidRPr="004D4440">
        <w:rPr>
          <w:rFonts w:ascii="Arial" w:eastAsia="Arial Unicode MS" w:hAnsi="Arial" w:cs="Arial"/>
          <w:sz w:val="20"/>
          <w:szCs w:val="20"/>
        </w:rPr>
        <w:t>Re</w:t>
      </w:r>
      <w:r w:rsidR="00CA39F4" w:rsidRPr="004D4440">
        <w:rPr>
          <w:rFonts w:ascii="Arial" w:hAnsi="Arial" w:cs="Arial"/>
          <w:sz w:val="20"/>
          <w:szCs w:val="20"/>
        </w:rPr>
        <w:t>NPIO</w:t>
      </w:r>
      <w:proofErr w:type="spellEnd"/>
      <w:r w:rsidR="00CA39F4" w:rsidRPr="004D4440">
        <w:rPr>
          <w:rFonts w:ascii="Arial" w:hAnsi="Arial" w:cs="Arial"/>
          <w:sz w:val="20"/>
          <w:szCs w:val="20"/>
        </w:rPr>
        <w:t xml:space="preserve"> 2021–2030 </w:t>
      </w:r>
      <w:r w:rsidRPr="004D4440">
        <w:rPr>
          <w:rFonts w:ascii="Arial" w:hAnsi="Arial" w:cs="Arial"/>
          <w:sz w:val="20"/>
          <w:szCs w:val="20"/>
        </w:rPr>
        <w:t xml:space="preserve">je z namenom realizacije in merjenja učinkov </w:t>
      </w:r>
      <w:r w:rsidR="00CA39F4" w:rsidRPr="004D4440">
        <w:rPr>
          <w:rFonts w:ascii="Arial" w:hAnsi="Arial" w:cs="Arial"/>
          <w:sz w:val="20"/>
          <w:szCs w:val="20"/>
        </w:rPr>
        <w:t xml:space="preserve">zastavljenih </w:t>
      </w:r>
      <w:r w:rsidR="00CA39F4" w:rsidRPr="004D4440">
        <w:rPr>
          <w:rFonts w:ascii="Arial" w:eastAsia="Arial Unicode MS" w:hAnsi="Arial" w:cs="Arial"/>
          <w:sz w:val="20"/>
          <w:szCs w:val="20"/>
        </w:rPr>
        <w:t xml:space="preserve">več kazalnikov. </w:t>
      </w:r>
      <w:r w:rsidRPr="004D4440">
        <w:rPr>
          <w:rFonts w:ascii="Arial" w:eastAsia="Arial Unicode MS" w:hAnsi="Arial" w:cs="Arial"/>
          <w:sz w:val="20"/>
          <w:szCs w:val="20"/>
        </w:rPr>
        <w:t>D</w:t>
      </w:r>
      <w:r w:rsidR="006B4119" w:rsidRPr="004D4440">
        <w:rPr>
          <w:rFonts w:ascii="Arial" w:eastAsia="Arial Unicode MS" w:hAnsi="Arial" w:cs="Arial"/>
          <w:sz w:val="20"/>
          <w:szCs w:val="20"/>
        </w:rPr>
        <w:t>va</w:t>
      </w:r>
      <w:r w:rsidR="00CA39F4" w:rsidRPr="004D4440">
        <w:rPr>
          <w:rFonts w:ascii="Arial" w:eastAsia="Arial Unicode MS" w:hAnsi="Arial" w:cs="Arial"/>
          <w:sz w:val="20"/>
          <w:szCs w:val="20"/>
        </w:rPr>
        <w:t xml:space="preserve"> </w:t>
      </w:r>
      <w:r w:rsidR="006B4119" w:rsidRPr="004D4440">
        <w:rPr>
          <w:rFonts w:ascii="Arial" w:eastAsia="Arial Unicode MS" w:hAnsi="Arial" w:cs="Arial"/>
          <w:sz w:val="20"/>
          <w:szCs w:val="20"/>
        </w:rPr>
        <w:t>krovna</w:t>
      </w:r>
      <w:r w:rsidRPr="004D4440">
        <w:rPr>
          <w:rFonts w:ascii="Arial" w:eastAsia="Arial Unicode MS" w:hAnsi="Arial" w:cs="Arial"/>
          <w:sz w:val="20"/>
          <w:szCs w:val="20"/>
        </w:rPr>
        <w:t xml:space="preserve"> sta</w:t>
      </w:r>
      <w:r w:rsidR="00CA39F4" w:rsidRPr="004D4440">
        <w:rPr>
          <w:rFonts w:ascii="Arial" w:eastAsia="Arial Unicode MS" w:hAnsi="Arial" w:cs="Arial"/>
          <w:sz w:val="20"/>
          <w:szCs w:val="20"/>
        </w:rPr>
        <w:t xml:space="preserve"> umerjena po evropskih kazalnikih, k</w:t>
      </w:r>
      <w:r w:rsidRPr="004D4440">
        <w:rPr>
          <w:rFonts w:ascii="Arial" w:eastAsia="Arial Unicode MS" w:hAnsi="Arial" w:cs="Arial"/>
          <w:sz w:val="20"/>
          <w:szCs w:val="20"/>
        </w:rPr>
        <w:t>ar zagotavlja</w:t>
      </w:r>
      <w:r w:rsidR="00CA39F4" w:rsidRPr="004D4440">
        <w:rPr>
          <w:rFonts w:ascii="Arial" w:eastAsia="Arial Unicode MS" w:hAnsi="Arial" w:cs="Arial"/>
          <w:sz w:val="20"/>
          <w:szCs w:val="20"/>
        </w:rPr>
        <w:t xml:space="preserve"> mednarodno primerljivost z državami EU.</w:t>
      </w:r>
      <w:r w:rsidR="00CA39F4" w:rsidRPr="004D4440">
        <w:rPr>
          <w:rFonts w:ascii="Arial" w:eastAsia="Arial Unicode MS" w:hAnsi="Arial" w:cs="Arial"/>
          <w:sz w:val="20"/>
          <w:szCs w:val="20"/>
          <w:vertAlign w:val="superscript"/>
        </w:rPr>
        <w:footnoteReference w:id="41"/>
      </w:r>
    </w:p>
    <w:p w14:paraId="17A906E7" w14:textId="77777777" w:rsidR="00B97821" w:rsidRPr="004D4440" w:rsidRDefault="00B97821" w:rsidP="00F62BC5">
      <w:pPr>
        <w:spacing w:before="0" w:after="0" w:line="240" w:lineRule="auto"/>
        <w:ind w:left="425"/>
        <w:rPr>
          <w:rFonts w:ascii="Arial" w:eastAsia="Arial Unicode MS" w:hAnsi="Arial" w:cs="Arial"/>
          <w:b/>
          <w:sz w:val="20"/>
          <w:szCs w:val="20"/>
        </w:rPr>
      </w:pPr>
    </w:p>
    <w:p w14:paraId="654D0748" w14:textId="32A1E932" w:rsidR="00B97821" w:rsidRPr="004D4440" w:rsidRDefault="00B97821" w:rsidP="00760486">
      <w:pPr>
        <w:spacing w:before="0" w:after="0" w:line="240" w:lineRule="auto"/>
        <w:rPr>
          <w:rFonts w:ascii="Arial" w:eastAsia="Arial Unicode MS" w:hAnsi="Arial" w:cs="Arial"/>
          <w:b/>
          <w:sz w:val="20"/>
          <w:szCs w:val="20"/>
        </w:rPr>
      </w:pPr>
      <w:r w:rsidRPr="004D4440">
        <w:rPr>
          <w:rFonts w:ascii="Arial" w:eastAsia="Arial Unicode MS" w:hAnsi="Arial" w:cs="Arial"/>
          <w:b/>
          <w:sz w:val="20"/>
          <w:szCs w:val="20"/>
        </w:rPr>
        <w:t xml:space="preserve"> </w:t>
      </w:r>
      <w:r w:rsidR="006B68E2" w:rsidRPr="004D4440">
        <w:rPr>
          <w:rFonts w:ascii="Arial" w:eastAsia="Arial Unicode MS" w:hAnsi="Arial" w:cs="Arial"/>
          <w:b/>
          <w:sz w:val="20"/>
          <w:szCs w:val="20"/>
        </w:rPr>
        <w:t>Krovna kazalnika:</w:t>
      </w:r>
    </w:p>
    <w:p w14:paraId="48D58CB8" w14:textId="0CAE93DE" w:rsidR="00E46198" w:rsidRPr="004D4440" w:rsidRDefault="00E46198" w:rsidP="00F62BC5">
      <w:pPr>
        <w:spacing w:before="0" w:after="0" w:line="240" w:lineRule="auto"/>
        <w:ind w:left="425"/>
        <w:rPr>
          <w:rFonts w:ascii="Arial" w:eastAsia="Arial Unicode MS" w:hAnsi="Arial" w:cs="Arial"/>
          <w:sz w:val="20"/>
          <w:szCs w:val="20"/>
        </w:rPr>
      </w:pPr>
    </w:p>
    <w:p w14:paraId="13C18748" w14:textId="2F5600FA" w:rsidR="00CA39F4" w:rsidRPr="004D4440" w:rsidRDefault="007626A3" w:rsidP="00F62BC5">
      <w:pPr>
        <w:pBdr>
          <w:top w:val="single" w:sz="4" w:space="1" w:color="auto"/>
          <w:left w:val="single" w:sz="4" w:space="4" w:color="auto"/>
          <w:bottom w:val="single" w:sz="4" w:space="1" w:color="auto"/>
          <w:right w:val="single" w:sz="4" w:space="4" w:color="auto"/>
        </w:pBdr>
        <w:spacing w:before="0" w:after="0" w:line="240" w:lineRule="auto"/>
        <w:ind w:left="425"/>
        <w:rPr>
          <w:rFonts w:ascii="Arial" w:eastAsia="Arial Unicode MS" w:hAnsi="Arial" w:cs="Arial"/>
          <w:sz w:val="20"/>
          <w:szCs w:val="20"/>
        </w:rPr>
      </w:pPr>
      <w:r w:rsidRPr="004D4440">
        <w:rPr>
          <w:rFonts w:ascii="Arial" w:eastAsia="Arial Unicode MS" w:hAnsi="Arial" w:cs="Arial"/>
          <w:b/>
          <w:sz w:val="20"/>
          <w:szCs w:val="20"/>
        </w:rPr>
        <w:t xml:space="preserve">1. </w:t>
      </w:r>
      <w:r w:rsidR="006B68E2" w:rsidRPr="004D4440">
        <w:rPr>
          <w:rFonts w:ascii="Arial" w:eastAsia="Arial Unicode MS" w:hAnsi="Arial" w:cs="Arial"/>
          <w:b/>
          <w:sz w:val="20"/>
          <w:szCs w:val="20"/>
        </w:rPr>
        <w:t>I</w:t>
      </w:r>
      <w:r w:rsidR="00EA3EFF" w:rsidRPr="004D4440" w:rsidDel="00B97821">
        <w:rPr>
          <w:rFonts w:ascii="Arial" w:eastAsia="Arial Unicode MS" w:hAnsi="Arial" w:cs="Arial"/>
          <w:b/>
          <w:sz w:val="20"/>
          <w:szCs w:val="20"/>
        </w:rPr>
        <w:t xml:space="preserve">z </w:t>
      </w:r>
      <w:r w:rsidR="00CA39F4" w:rsidRPr="004D4440" w:rsidDel="00B97821">
        <w:rPr>
          <w:rFonts w:ascii="Arial" w:eastAsia="Arial Unicode MS" w:hAnsi="Arial" w:cs="Arial"/>
          <w:b/>
          <w:sz w:val="20"/>
          <w:szCs w:val="20"/>
        </w:rPr>
        <w:t>Ankete o delovni sili (ADS</w:t>
      </w:r>
      <w:r w:rsidR="003F0A14" w:rsidRPr="004D4440" w:rsidDel="00B97821">
        <w:rPr>
          <w:rFonts w:ascii="Arial" w:eastAsia="Arial Unicode MS" w:hAnsi="Arial" w:cs="Arial"/>
          <w:b/>
          <w:sz w:val="20"/>
          <w:szCs w:val="20"/>
        </w:rPr>
        <w:t>)</w:t>
      </w:r>
      <w:r w:rsidR="003F0A14" w:rsidRPr="004D4440" w:rsidDel="00B97821">
        <w:rPr>
          <w:rFonts w:ascii="Arial" w:eastAsia="Arial Unicode MS" w:hAnsi="Arial" w:cs="Arial"/>
          <w:sz w:val="20"/>
          <w:szCs w:val="20"/>
        </w:rPr>
        <w:t xml:space="preserve"> </w:t>
      </w:r>
    </w:p>
    <w:p w14:paraId="026F7E12" w14:textId="667C3721" w:rsidR="00CA39F4" w:rsidRPr="004D4440" w:rsidRDefault="00CA39F4" w:rsidP="00F62BC5">
      <w:pPr>
        <w:pBdr>
          <w:top w:val="single" w:sz="4" w:space="1" w:color="auto"/>
          <w:left w:val="single" w:sz="4" w:space="4" w:color="auto"/>
          <w:bottom w:val="single" w:sz="4" w:space="1" w:color="auto"/>
          <w:right w:val="single" w:sz="4" w:space="4" w:color="auto"/>
        </w:pBdr>
        <w:spacing w:before="0" w:after="0" w:line="240" w:lineRule="auto"/>
        <w:ind w:left="425"/>
        <w:rPr>
          <w:rFonts w:ascii="Arial" w:eastAsia="Arial Unicode MS" w:hAnsi="Arial" w:cs="Arial"/>
          <w:sz w:val="20"/>
          <w:szCs w:val="20"/>
        </w:rPr>
      </w:pPr>
      <w:r w:rsidRPr="004D4440">
        <w:rPr>
          <w:rFonts w:ascii="Arial" w:eastAsia="Arial Unicode MS" w:hAnsi="Arial" w:cs="Arial"/>
          <w:sz w:val="20"/>
          <w:szCs w:val="20"/>
        </w:rPr>
        <w:t>Stopnja udeležbe prebivalstva v starosti od 25 do 64 let v VŽU se bo s 11,2 % v letu 2019 povečala na 19 % v letu 2030.</w:t>
      </w:r>
      <w:r w:rsidRPr="004D4440">
        <w:rPr>
          <w:rFonts w:ascii="Arial" w:eastAsia="Arial Unicode MS" w:hAnsi="Arial" w:cs="Arial"/>
          <w:sz w:val="20"/>
          <w:szCs w:val="20"/>
          <w:vertAlign w:val="superscript"/>
        </w:rPr>
        <w:footnoteReference w:id="42"/>
      </w:r>
    </w:p>
    <w:p w14:paraId="269FC173" w14:textId="5EEBE959" w:rsidR="00E46198" w:rsidRPr="004D4440" w:rsidRDefault="00E46198" w:rsidP="00F62BC5">
      <w:pPr>
        <w:spacing w:before="0" w:after="0" w:line="240" w:lineRule="auto"/>
        <w:ind w:left="425"/>
        <w:rPr>
          <w:rFonts w:ascii="Arial" w:eastAsia="Arial Unicode MS" w:hAnsi="Arial" w:cs="Arial"/>
          <w:sz w:val="20"/>
          <w:szCs w:val="20"/>
        </w:rPr>
      </w:pPr>
    </w:p>
    <w:p w14:paraId="0A4432C3" w14:textId="6C76CD1A" w:rsidR="00CA39F4" w:rsidRPr="004D4440" w:rsidRDefault="007626A3" w:rsidP="00F62BC5">
      <w:pPr>
        <w:pBdr>
          <w:top w:val="single" w:sz="4" w:space="1" w:color="auto"/>
          <w:left w:val="single" w:sz="4" w:space="4" w:color="auto"/>
          <w:bottom w:val="single" w:sz="4" w:space="1" w:color="auto"/>
          <w:right w:val="single" w:sz="4" w:space="4" w:color="auto"/>
        </w:pBdr>
        <w:spacing w:before="0" w:after="0" w:line="240" w:lineRule="auto"/>
        <w:ind w:left="425"/>
        <w:rPr>
          <w:rFonts w:ascii="Arial" w:hAnsi="Arial" w:cs="Arial"/>
          <w:sz w:val="20"/>
          <w:szCs w:val="20"/>
        </w:rPr>
      </w:pPr>
      <w:r w:rsidRPr="004D4440">
        <w:rPr>
          <w:rFonts w:ascii="Arial" w:hAnsi="Arial" w:cs="Arial"/>
          <w:b/>
          <w:sz w:val="20"/>
          <w:szCs w:val="20"/>
        </w:rPr>
        <w:t xml:space="preserve">2. </w:t>
      </w:r>
      <w:r w:rsidR="006B68E2" w:rsidRPr="004D4440">
        <w:rPr>
          <w:rFonts w:ascii="Arial" w:hAnsi="Arial" w:cs="Arial"/>
          <w:b/>
          <w:sz w:val="20"/>
          <w:szCs w:val="20"/>
        </w:rPr>
        <w:t>I</w:t>
      </w:r>
      <w:r w:rsidR="003F0A14" w:rsidRPr="004D4440" w:rsidDel="00B97821">
        <w:rPr>
          <w:rFonts w:ascii="Arial" w:hAnsi="Arial" w:cs="Arial"/>
          <w:b/>
          <w:sz w:val="20"/>
          <w:szCs w:val="20"/>
        </w:rPr>
        <w:t>z Ankete o izobraževanju odraslih (AIO)</w:t>
      </w:r>
      <w:r w:rsidR="003F0A14" w:rsidRPr="004D4440" w:rsidDel="00B97821">
        <w:rPr>
          <w:rFonts w:ascii="Arial" w:hAnsi="Arial" w:cs="Arial"/>
          <w:sz w:val="20"/>
          <w:szCs w:val="20"/>
        </w:rPr>
        <w:t xml:space="preserve"> </w:t>
      </w:r>
    </w:p>
    <w:p w14:paraId="6997612A" w14:textId="2D4D7C2D" w:rsidR="00CA39F4" w:rsidRPr="004D4440" w:rsidRDefault="00CA39F4" w:rsidP="00F62BC5">
      <w:pPr>
        <w:pBdr>
          <w:top w:val="single" w:sz="4" w:space="1" w:color="auto"/>
          <w:left w:val="single" w:sz="4" w:space="4" w:color="auto"/>
          <w:bottom w:val="single" w:sz="4" w:space="1" w:color="auto"/>
          <w:right w:val="single" w:sz="4" w:space="4" w:color="auto"/>
        </w:pBdr>
        <w:spacing w:before="0" w:after="0" w:line="240" w:lineRule="auto"/>
        <w:ind w:left="425"/>
        <w:rPr>
          <w:rFonts w:ascii="Arial" w:hAnsi="Arial" w:cs="Arial"/>
          <w:sz w:val="20"/>
          <w:szCs w:val="20"/>
        </w:rPr>
      </w:pPr>
      <w:r w:rsidRPr="004D4440">
        <w:rPr>
          <w:rFonts w:ascii="Arial" w:hAnsi="Arial" w:cs="Arial"/>
          <w:sz w:val="20"/>
          <w:szCs w:val="20"/>
        </w:rPr>
        <w:t>Stopnja udeležbe prebivalstva v starosti od 25 do 64 let v VŽU se bo s 46 % v letu 2016</w:t>
      </w:r>
      <w:r w:rsidRPr="004D4440">
        <w:rPr>
          <w:rFonts w:ascii="Arial" w:hAnsi="Arial" w:cs="Arial"/>
          <w:sz w:val="20"/>
          <w:szCs w:val="20"/>
          <w:vertAlign w:val="superscript"/>
        </w:rPr>
        <w:footnoteReference w:id="43"/>
      </w:r>
      <w:r w:rsidRPr="004D4440">
        <w:rPr>
          <w:rFonts w:ascii="Arial" w:hAnsi="Arial" w:cs="Arial"/>
          <w:sz w:val="20"/>
          <w:szCs w:val="20"/>
        </w:rPr>
        <w:t xml:space="preserve"> povečala na 50 % v letu 2030</w:t>
      </w:r>
      <w:commentRangeStart w:id="80"/>
      <w:r w:rsidRPr="004D4440">
        <w:rPr>
          <w:rFonts w:ascii="Arial" w:hAnsi="Arial" w:cs="Arial"/>
          <w:sz w:val="20"/>
          <w:szCs w:val="20"/>
        </w:rPr>
        <w:t>.</w:t>
      </w:r>
      <w:r w:rsidRPr="004D4440">
        <w:rPr>
          <w:rFonts w:ascii="Arial" w:hAnsi="Arial" w:cs="Arial"/>
          <w:sz w:val="20"/>
          <w:szCs w:val="20"/>
          <w:vertAlign w:val="superscript"/>
        </w:rPr>
        <w:footnoteReference w:id="44"/>
      </w:r>
      <w:commentRangeEnd w:id="80"/>
      <w:r w:rsidR="00B32112">
        <w:rPr>
          <w:rStyle w:val="Pripombasklic"/>
        </w:rPr>
        <w:commentReference w:id="80"/>
      </w:r>
    </w:p>
    <w:p w14:paraId="16D2B542" w14:textId="77777777" w:rsidR="00E46198" w:rsidRPr="004D4440" w:rsidRDefault="00E46198" w:rsidP="00F62BC5">
      <w:pPr>
        <w:spacing w:before="0" w:after="0" w:line="240" w:lineRule="auto"/>
        <w:ind w:left="425"/>
        <w:rPr>
          <w:rFonts w:ascii="Arial" w:hAnsi="Arial" w:cs="Arial"/>
          <w:sz w:val="20"/>
          <w:szCs w:val="20"/>
        </w:rPr>
      </w:pPr>
    </w:p>
    <w:p w14:paraId="6F77865C" w14:textId="345EF8B4" w:rsidR="00CA39F4" w:rsidRPr="004D4440" w:rsidRDefault="00CA39F4" w:rsidP="00760486">
      <w:pPr>
        <w:spacing w:before="0" w:after="0" w:line="240" w:lineRule="auto"/>
        <w:rPr>
          <w:rFonts w:ascii="Arial" w:hAnsi="Arial" w:cs="Arial"/>
          <w:color w:val="000000"/>
          <w:sz w:val="20"/>
          <w:szCs w:val="20"/>
        </w:rPr>
      </w:pPr>
      <w:r w:rsidRPr="004D4440">
        <w:rPr>
          <w:rFonts w:ascii="Arial" w:hAnsi="Arial" w:cs="Arial"/>
          <w:color w:val="000000"/>
          <w:sz w:val="20"/>
          <w:szCs w:val="20"/>
        </w:rPr>
        <w:t xml:space="preserve">Za uresničevanje ciljev in doseganje krovnih kazalnikov </w:t>
      </w:r>
      <w:proofErr w:type="spellStart"/>
      <w:r w:rsidRPr="004D4440">
        <w:rPr>
          <w:rFonts w:ascii="Arial" w:hAnsi="Arial" w:cs="Arial"/>
          <w:color w:val="000000"/>
          <w:sz w:val="20"/>
          <w:szCs w:val="20"/>
        </w:rPr>
        <w:t>ReNPIO</w:t>
      </w:r>
      <w:proofErr w:type="spellEnd"/>
      <w:r w:rsidRPr="004D4440">
        <w:rPr>
          <w:rFonts w:ascii="Arial" w:hAnsi="Arial" w:cs="Arial"/>
          <w:color w:val="000000"/>
          <w:sz w:val="20"/>
          <w:szCs w:val="20"/>
        </w:rPr>
        <w:t xml:space="preserve"> 2021</w:t>
      </w:r>
      <w:r w:rsidR="00AD23E8" w:rsidRPr="004D4440">
        <w:rPr>
          <w:rFonts w:ascii="Arial" w:hAnsi="Arial" w:cs="Arial"/>
          <w:sz w:val="20"/>
          <w:szCs w:val="20"/>
        </w:rPr>
        <w:t>–</w:t>
      </w:r>
      <w:r w:rsidRPr="004D4440">
        <w:rPr>
          <w:rFonts w:ascii="Arial" w:hAnsi="Arial" w:cs="Arial"/>
          <w:color w:val="000000"/>
          <w:sz w:val="20"/>
          <w:szCs w:val="20"/>
        </w:rPr>
        <w:t>2030 so odgovorna pristojna ministrstva</w:t>
      </w:r>
      <w:r w:rsidR="003F0A14" w:rsidRPr="004D4440">
        <w:rPr>
          <w:rFonts w:ascii="Arial" w:hAnsi="Arial" w:cs="Arial"/>
          <w:color w:val="000000"/>
          <w:sz w:val="20"/>
          <w:szCs w:val="20"/>
        </w:rPr>
        <w:t xml:space="preserve"> in</w:t>
      </w:r>
      <w:r w:rsidRPr="004D4440">
        <w:rPr>
          <w:rFonts w:ascii="Arial" w:hAnsi="Arial" w:cs="Arial"/>
          <w:color w:val="000000"/>
          <w:sz w:val="20"/>
          <w:szCs w:val="20"/>
        </w:rPr>
        <w:t xml:space="preserve"> strokovni organi </w:t>
      </w:r>
      <w:r w:rsidR="003F0A14" w:rsidRPr="004D4440">
        <w:rPr>
          <w:rFonts w:ascii="Arial" w:hAnsi="Arial" w:cs="Arial"/>
          <w:color w:val="000000"/>
          <w:sz w:val="20"/>
          <w:szCs w:val="20"/>
        </w:rPr>
        <w:t>ter</w:t>
      </w:r>
      <w:r w:rsidRPr="004D4440">
        <w:rPr>
          <w:rFonts w:ascii="Arial" w:hAnsi="Arial" w:cs="Arial"/>
          <w:color w:val="000000"/>
          <w:sz w:val="20"/>
          <w:szCs w:val="20"/>
        </w:rPr>
        <w:t xml:space="preserve"> izvajalci, ki bodo </w:t>
      </w:r>
      <w:r w:rsidR="003F0A14" w:rsidRPr="004D4440">
        <w:rPr>
          <w:rFonts w:ascii="Arial" w:hAnsi="Arial" w:cs="Arial"/>
          <w:color w:val="000000"/>
          <w:sz w:val="20"/>
          <w:szCs w:val="20"/>
        </w:rPr>
        <w:t xml:space="preserve">načrtovali, </w:t>
      </w:r>
      <w:r w:rsidRPr="004D4440">
        <w:rPr>
          <w:rFonts w:ascii="Arial" w:hAnsi="Arial" w:cs="Arial"/>
          <w:color w:val="000000"/>
          <w:sz w:val="20"/>
          <w:szCs w:val="20"/>
        </w:rPr>
        <w:t xml:space="preserve">razvijali in izvajali programe </w:t>
      </w:r>
      <w:r w:rsidR="003F0A14" w:rsidRPr="004D4440">
        <w:rPr>
          <w:rFonts w:ascii="Arial" w:hAnsi="Arial" w:cs="Arial"/>
          <w:color w:val="000000"/>
          <w:sz w:val="20"/>
          <w:szCs w:val="20"/>
        </w:rPr>
        <w:t>ter</w:t>
      </w:r>
      <w:r w:rsidRPr="004D4440">
        <w:rPr>
          <w:rFonts w:ascii="Arial" w:hAnsi="Arial" w:cs="Arial"/>
          <w:color w:val="000000"/>
          <w:sz w:val="20"/>
          <w:szCs w:val="20"/>
        </w:rPr>
        <w:t xml:space="preserve"> dejavnosti </w:t>
      </w:r>
      <w:r w:rsidR="00A1536A" w:rsidRPr="004D4440">
        <w:rPr>
          <w:rFonts w:ascii="Arial" w:hAnsi="Arial" w:cs="Arial"/>
          <w:color w:val="000000"/>
          <w:sz w:val="20"/>
          <w:szCs w:val="20"/>
        </w:rPr>
        <w:t xml:space="preserve">na področju </w:t>
      </w:r>
      <w:r w:rsidRPr="004D4440">
        <w:rPr>
          <w:rFonts w:ascii="Arial" w:hAnsi="Arial" w:cs="Arial"/>
          <w:color w:val="000000"/>
          <w:sz w:val="20"/>
          <w:szCs w:val="20"/>
        </w:rPr>
        <w:t>izobraževanj</w:t>
      </w:r>
      <w:r w:rsidR="003F0A14" w:rsidRPr="004D4440">
        <w:rPr>
          <w:rFonts w:ascii="Arial" w:hAnsi="Arial" w:cs="Arial"/>
          <w:color w:val="000000"/>
          <w:sz w:val="20"/>
          <w:szCs w:val="20"/>
        </w:rPr>
        <w:t>a</w:t>
      </w:r>
      <w:r w:rsidRPr="004D4440">
        <w:rPr>
          <w:rFonts w:ascii="Arial" w:hAnsi="Arial" w:cs="Arial"/>
          <w:color w:val="000000"/>
          <w:sz w:val="20"/>
          <w:szCs w:val="20"/>
        </w:rPr>
        <w:t xml:space="preserve"> odraslih. To so: organizacije za izobraževanje odraslih, organizacije, ki opravljajo dejavnosti v okviru zdravstvene vzgoje in drugih preventivnih ukrepov, organizacije, ki izvajajo izobraževanje s področja kmetijske dejavnosti, organizacije s področja kulture ter razvojno-raziskovalne organizacije, javni skladi, javne agencije, zbornice, zveze in nevladne organizacije.</w:t>
      </w:r>
    </w:p>
    <w:p w14:paraId="17F3C63D" w14:textId="77777777" w:rsidR="00FF04B4" w:rsidRPr="004D4440" w:rsidRDefault="00FF04B4" w:rsidP="00F62BC5">
      <w:pPr>
        <w:spacing w:before="0" w:after="0" w:line="240" w:lineRule="auto"/>
        <w:ind w:left="425"/>
        <w:rPr>
          <w:rFonts w:ascii="Arial" w:hAnsi="Arial" w:cs="Arial"/>
          <w:color w:val="000000"/>
          <w:sz w:val="20"/>
          <w:szCs w:val="20"/>
        </w:rPr>
      </w:pPr>
    </w:p>
    <w:p w14:paraId="19AFD74D" w14:textId="77777777" w:rsidR="00701645" w:rsidRPr="004D4440" w:rsidRDefault="00701645" w:rsidP="00F62BC5">
      <w:pPr>
        <w:spacing w:before="0" w:after="0" w:line="240" w:lineRule="auto"/>
        <w:ind w:left="425"/>
        <w:rPr>
          <w:rFonts w:ascii="Arial" w:eastAsiaTheme="minorHAnsi" w:hAnsi="Arial" w:cs="Arial"/>
          <w:sz w:val="20"/>
          <w:szCs w:val="20"/>
        </w:rPr>
      </w:pPr>
    </w:p>
    <w:p w14:paraId="4712F14F" w14:textId="5C1E89AF" w:rsidR="00FF04B4" w:rsidRPr="004D4440" w:rsidRDefault="00B97821" w:rsidP="00760486">
      <w:pPr>
        <w:spacing w:before="0" w:after="0" w:line="240" w:lineRule="auto"/>
        <w:rPr>
          <w:rFonts w:ascii="Arial" w:hAnsi="Arial" w:cs="Arial"/>
          <w:b/>
          <w:color w:val="0070C0"/>
        </w:rPr>
      </w:pPr>
      <w:bookmarkStart w:id="81" w:name="_Toc49954403"/>
      <w:bookmarkStart w:id="82" w:name="_Toc64637222"/>
      <w:r w:rsidRPr="004D4440">
        <w:rPr>
          <w:rFonts w:ascii="Arial" w:hAnsi="Arial" w:cs="Arial"/>
          <w:b/>
          <w:color w:val="0070C0"/>
        </w:rPr>
        <w:t>4. Prednostna področja</w:t>
      </w:r>
      <w:bookmarkEnd w:id="81"/>
      <w:r w:rsidRPr="004D4440">
        <w:rPr>
          <w:rFonts w:ascii="Arial" w:hAnsi="Arial" w:cs="Arial"/>
          <w:b/>
          <w:color w:val="0070C0"/>
        </w:rPr>
        <w:t xml:space="preserve">, ukrepi in kazalniki </w:t>
      </w:r>
    </w:p>
    <w:bookmarkEnd w:id="82"/>
    <w:p w14:paraId="30659671" w14:textId="299B6383" w:rsidR="004A5761" w:rsidRPr="004D4440" w:rsidRDefault="004A5761" w:rsidP="00C25A1D">
      <w:pPr>
        <w:spacing w:before="0" w:after="0" w:line="240" w:lineRule="auto"/>
        <w:rPr>
          <w:rFonts w:ascii="Arial" w:hAnsi="Arial" w:cs="Arial"/>
          <w:b/>
          <w:sz w:val="20"/>
          <w:szCs w:val="20"/>
        </w:rPr>
      </w:pPr>
    </w:p>
    <w:p w14:paraId="0E15A8EC" w14:textId="3A77D5F3" w:rsidR="00701645" w:rsidRPr="004D4440" w:rsidRDefault="008D6349" w:rsidP="00C25A1D">
      <w:pPr>
        <w:spacing w:before="0" w:after="0" w:line="240" w:lineRule="auto"/>
        <w:rPr>
          <w:rFonts w:ascii="Arial" w:hAnsi="Arial" w:cs="Arial"/>
          <w:sz w:val="20"/>
          <w:szCs w:val="20"/>
        </w:rPr>
      </w:pPr>
      <w:proofErr w:type="spellStart"/>
      <w:r w:rsidRPr="004D4440">
        <w:rPr>
          <w:rFonts w:ascii="Arial" w:hAnsi="Arial" w:cs="Arial"/>
          <w:sz w:val="20"/>
          <w:szCs w:val="20"/>
        </w:rPr>
        <w:t>Re</w:t>
      </w:r>
      <w:r w:rsidR="004A5761" w:rsidRPr="004D4440">
        <w:rPr>
          <w:rFonts w:ascii="Arial" w:hAnsi="Arial" w:cs="Arial"/>
          <w:sz w:val="20"/>
          <w:szCs w:val="20"/>
        </w:rPr>
        <w:t>NPIO</w:t>
      </w:r>
      <w:proofErr w:type="spellEnd"/>
      <w:r w:rsidR="004A5761" w:rsidRPr="004D4440">
        <w:rPr>
          <w:rFonts w:ascii="Arial" w:hAnsi="Arial" w:cs="Arial"/>
          <w:sz w:val="20"/>
          <w:szCs w:val="20"/>
        </w:rPr>
        <w:t xml:space="preserve"> 2021–2030 opredeljuje pet prednostnih področij, ki so enakovredna in medsebojno povezana.</w:t>
      </w:r>
      <w:r w:rsidR="00701645" w:rsidRPr="004D4440">
        <w:rPr>
          <w:rFonts w:ascii="Arial" w:hAnsi="Arial" w:cs="Arial"/>
          <w:sz w:val="20"/>
          <w:szCs w:val="20"/>
        </w:rPr>
        <w:t xml:space="preserve"> </w:t>
      </w:r>
    </w:p>
    <w:p w14:paraId="24907626" w14:textId="77777777" w:rsidR="003F0A14" w:rsidRPr="004D4440" w:rsidRDefault="003F0A14" w:rsidP="00C25A1D">
      <w:pPr>
        <w:spacing w:before="0" w:after="0" w:line="240" w:lineRule="auto"/>
        <w:rPr>
          <w:rFonts w:ascii="Arial" w:eastAsiaTheme="minorHAnsi" w:hAnsi="Arial" w:cs="Arial"/>
          <w:sz w:val="20"/>
          <w:szCs w:val="20"/>
        </w:rPr>
      </w:pPr>
    </w:p>
    <w:p w14:paraId="55115F3A" w14:textId="4E79592A" w:rsidR="003F0A14" w:rsidRPr="004D4440" w:rsidRDefault="003F0A14" w:rsidP="00C25A1D">
      <w:p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Prednostna področja </w:t>
      </w:r>
      <w:proofErr w:type="spellStart"/>
      <w:r w:rsidRPr="004D4440">
        <w:rPr>
          <w:rFonts w:ascii="Arial" w:eastAsiaTheme="minorHAnsi" w:hAnsi="Arial" w:cs="Arial"/>
          <w:sz w:val="20"/>
          <w:szCs w:val="20"/>
        </w:rPr>
        <w:t>ReNPIO</w:t>
      </w:r>
      <w:proofErr w:type="spellEnd"/>
      <w:r w:rsidRPr="004D4440">
        <w:rPr>
          <w:rFonts w:ascii="Arial" w:eastAsiaTheme="minorHAnsi" w:hAnsi="Arial" w:cs="Arial"/>
          <w:sz w:val="20"/>
          <w:szCs w:val="20"/>
        </w:rPr>
        <w:t xml:space="preserve"> 2021–2030</w:t>
      </w:r>
      <w:r w:rsidR="00701645" w:rsidRPr="004D4440">
        <w:rPr>
          <w:rFonts w:ascii="Arial" w:eastAsiaTheme="minorHAnsi" w:hAnsi="Arial" w:cs="Arial"/>
          <w:sz w:val="20"/>
          <w:szCs w:val="20"/>
        </w:rPr>
        <w:t xml:space="preserve"> so</w:t>
      </w:r>
      <w:r w:rsidRPr="004D4440">
        <w:rPr>
          <w:rFonts w:ascii="Arial" w:eastAsiaTheme="minorHAnsi" w:hAnsi="Arial" w:cs="Arial"/>
          <w:sz w:val="20"/>
          <w:szCs w:val="20"/>
        </w:rPr>
        <w:t>:</w:t>
      </w:r>
    </w:p>
    <w:p w14:paraId="205E765A" w14:textId="77777777" w:rsidR="00E46198" w:rsidRPr="004D4440" w:rsidRDefault="00E46198" w:rsidP="00F62BC5">
      <w:pPr>
        <w:spacing w:before="0" w:after="0" w:line="240" w:lineRule="auto"/>
        <w:ind w:left="425"/>
        <w:rPr>
          <w:rFonts w:ascii="Arial" w:eastAsiaTheme="minorHAnsi" w:hAnsi="Arial" w:cs="Arial"/>
          <w:b/>
          <w:sz w:val="20"/>
          <w:szCs w:val="20"/>
        </w:rPr>
      </w:pPr>
    </w:p>
    <w:p w14:paraId="167F2298" w14:textId="77777777" w:rsidR="003F0A14" w:rsidRPr="004D4440" w:rsidRDefault="003F0A14" w:rsidP="00F62BC5">
      <w:pPr>
        <w:pBdr>
          <w:top w:val="single" w:sz="4" w:space="1" w:color="auto"/>
          <w:left w:val="single" w:sz="4" w:space="4" w:color="auto"/>
          <w:bottom w:val="single" w:sz="4" w:space="1" w:color="auto"/>
          <w:right w:val="single" w:sz="4" w:space="4" w:color="auto"/>
        </w:pBdr>
        <w:spacing w:before="0" w:after="0" w:line="240" w:lineRule="auto"/>
        <w:ind w:left="425"/>
        <w:rPr>
          <w:rFonts w:ascii="Arial" w:eastAsiaTheme="minorHAnsi" w:hAnsi="Arial" w:cs="Arial"/>
          <w:sz w:val="20"/>
          <w:szCs w:val="20"/>
        </w:rPr>
      </w:pPr>
      <w:r w:rsidRPr="004D4440">
        <w:rPr>
          <w:rFonts w:ascii="Arial" w:eastAsiaTheme="minorHAnsi" w:hAnsi="Arial" w:cs="Arial"/>
          <w:sz w:val="20"/>
          <w:szCs w:val="20"/>
        </w:rPr>
        <w:t>1. Splošno neformalno izobraževanje odraslih</w:t>
      </w:r>
    </w:p>
    <w:p w14:paraId="265ED1A0" w14:textId="6A0BA634" w:rsidR="003F0A14" w:rsidRPr="004D4440" w:rsidRDefault="003F0A14" w:rsidP="00F62BC5">
      <w:pPr>
        <w:pBdr>
          <w:top w:val="single" w:sz="4" w:space="1" w:color="auto"/>
          <w:left w:val="single" w:sz="4" w:space="4" w:color="auto"/>
          <w:bottom w:val="single" w:sz="4" w:space="1" w:color="auto"/>
          <w:right w:val="single" w:sz="4" w:space="4" w:color="auto"/>
        </w:pBdr>
        <w:spacing w:before="0" w:after="0" w:line="240" w:lineRule="auto"/>
        <w:ind w:left="425"/>
        <w:rPr>
          <w:rFonts w:ascii="Arial" w:eastAsiaTheme="minorHAnsi" w:hAnsi="Arial" w:cs="Arial"/>
          <w:sz w:val="20"/>
          <w:szCs w:val="20"/>
        </w:rPr>
      </w:pPr>
      <w:r w:rsidRPr="004D4440">
        <w:rPr>
          <w:rFonts w:ascii="Arial" w:eastAsiaTheme="minorHAnsi" w:hAnsi="Arial" w:cs="Arial"/>
          <w:sz w:val="20"/>
          <w:szCs w:val="20"/>
        </w:rPr>
        <w:t xml:space="preserve">2. </w:t>
      </w:r>
      <w:r w:rsidR="00137C44" w:rsidRPr="004D4440">
        <w:rPr>
          <w:rFonts w:ascii="Arial" w:eastAsiaTheme="minorHAnsi" w:hAnsi="Arial" w:cs="Arial"/>
          <w:sz w:val="20"/>
          <w:szCs w:val="20"/>
        </w:rPr>
        <w:t>I</w:t>
      </w:r>
      <w:r w:rsidRPr="004D4440">
        <w:rPr>
          <w:rFonts w:ascii="Arial" w:eastAsiaTheme="minorHAnsi" w:hAnsi="Arial" w:cs="Arial"/>
          <w:sz w:val="20"/>
          <w:szCs w:val="20"/>
        </w:rPr>
        <w:t>zobraževanje za pridobitev izobrazbe</w:t>
      </w:r>
    </w:p>
    <w:p w14:paraId="1E9CA7A4" w14:textId="77777777" w:rsidR="003F0A14" w:rsidRPr="004D4440" w:rsidRDefault="003F0A14" w:rsidP="00F62BC5">
      <w:pPr>
        <w:pBdr>
          <w:top w:val="single" w:sz="4" w:space="1" w:color="auto"/>
          <w:left w:val="single" w:sz="4" w:space="4" w:color="auto"/>
          <w:bottom w:val="single" w:sz="4" w:space="1" w:color="auto"/>
          <w:right w:val="single" w:sz="4" w:space="4" w:color="auto"/>
        </w:pBdr>
        <w:spacing w:before="0" w:after="0" w:line="240" w:lineRule="auto"/>
        <w:ind w:left="425"/>
        <w:rPr>
          <w:rFonts w:ascii="Arial" w:eastAsiaTheme="minorHAnsi" w:hAnsi="Arial" w:cs="Arial"/>
          <w:sz w:val="20"/>
          <w:szCs w:val="20"/>
        </w:rPr>
      </w:pPr>
      <w:r w:rsidRPr="004D4440">
        <w:rPr>
          <w:rFonts w:ascii="Arial" w:eastAsiaTheme="minorHAnsi" w:hAnsi="Arial" w:cs="Arial"/>
          <w:sz w:val="20"/>
          <w:szCs w:val="20"/>
        </w:rPr>
        <w:t>3. Strokovno usposabljanje in izpopolnjevanje za potrebe dela</w:t>
      </w:r>
    </w:p>
    <w:p w14:paraId="7AD8011C" w14:textId="77777777" w:rsidR="003F0A14" w:rsidRPr="004D4440" w:rsidRDefault="003F0A14" w:rsidP="00F62BC5">
      <w:pPr>
        <w:pBdr>
          <w:top w:val="single" w:sz="4" w:space="1" w:color="auto"/>
          <w:left w:val="single" w:sz="4" w:space="4" w:color="auto"/>
          <w:bottom w:val="single" w:sz="4" w:space="1" w:color="auto"/>
          <w:right w:val="single" w:sz="4" w:space="4" w:color="auto"/>
        </w:pBdr>
        <w:spacing w:before="0" w:after="0" w:line="240" w:lineRule="auto"/>
        <w:ind w:left="425"/>
        <w:rPr>
          <w:rFonts w:ascii="Arial" w:eastAsiaTheme="minorHAnsi" w:hAnsi="Arial" w:cs="Arial"/>
          <w:sz w:val="20"/>
          <w:szCs w:val="20"/>
        </w:rPr>
      </w:pPr>
      <w:r w:rsidRPr="004D4440">
        <w:rPr>
          <w:rFonts w:ascii="Arial" w:eastAsiaTheme="minorHAnsi" w:hAnsi="Arial" w:cs="Arial"/>
          <w:sz w:val="20"/>
          <w:szCs w:val="20"/>
        </w:rPr>
        <w:t xml:space="preserve">4. Raziskave in razvoj </w:t>
      </w:r>
    </w:p>
    <w:p w14:paraId="4BAF9AC3" w14:textId="2CE88CD2" w:rsidR="003F0A14" w:rsidRPr="004D4440" w:rsidRDefault="003F0A14" w:rsidP="00F62BC5">
      <w:pPr>
        <w:pBdr>
          <w:top w:val="single" w:sz="4" w:space="1" w:color="auto"/>
          <w:left w:val="single" w:sz="4" w:space="4" w:color="auto"/>
          <w:bottom w:val="single" w:sz="4" w:space="1" w:color="auto"/>
          <w:right w:val="single" w:sz="4" w:space="4" w:color="auto"/>
        </w:pBdr>
        <w:spacing w:before="0" w:after="0" w:line="240" w:lineRule="auto"/>
        <w:ind w:left="425"/>
        <w:rPr>
          <w:rFonts w:ascii="Arial" w:eastAsiaTheme="minorHAnsi" w:hAnsi="Arial" w:cs="Arial"/>
          <w:sz w:val="20"/>
          <w:szCs w:val="20"/>
        </w:rPr>
      </w:pPr>
      <w:r w:rsidRPr="004D4440">
        <w:rPr>
          <w:rFonts w:ascii="Arial" w:eastAsiaTheme="minorHAnsi" w:hAnsi="Arial" w:cs="Arial"/>
          <w:sz w:val="20"/>
          <w:szCs w:val="20"/>
        </w:rPr>
        <w:t xml:space="preserve">5. Dejavnosti </w:t>
      </w:r>
      <w:r w:rsidR="00701645" w:rsidRPr="004D4440">
        <w:rPr>
          <w:rFonts w:ascii="Arial" w:eastAsiaTheme="minorHAnsi" w:hAnsi="Arial" w:cs="Arial"/>
          <w:sz w:val="20"/>
          <w:szCs w:val="20"/>
        </w:rPr>
        <w:t>na področju</w:t>
      </w:r>
      <w:r w:rsidRPr="004D4440">
        <w:rPr>
          <w:rFonts w:ascii="Arial" w:eastAsiaTheme="minorHAnsi" w:hAnsi="Arial" w:cs="Arial"/>
          <w:sz w:val="20"/>
          <w:szCs w:val="20"/>
        </w:rPr>
        <w:t xml:space="preserve"> izobraževanju odraslih</w:t>
      </w:r>
    </w:p>
    <w:p w14:paraId="7EAA1DEB" w14:textId="77777777" w:rsidR="00701645" w:rsidRPr="004D4440" w:rsidRDefault="00701645" w:rsidP="00F62BC5">
      <w:pPr>
        <w:spacing w:before="0" w:after="0" w:line="240" w:lineRule="auto"/>
        <w:ind w:left="425"/>
        <w:rPr>
          <w:rFonts w:ascii="Arial" w:eastAsiaTheme="minorHAnsi" w:hAnsi="Arial" w:cs="Arial"/>
          <w:sz w:val="20"/>
          <w:szCs w:val="20"/>
        </w:rPr>
      </w:pPr>
    </w:p>
    <w:p w14:paraId="6ACDDFD9" w14:textId="36E87FEE" w:rsidR="00701645" w:rsidRPr="004D4440" w:rsidRDefault="00701645" w:rsidP="00760486">
      <w:pPr>
        <w:spacing w:before="0" w:after="0" w:line="240" w:lineRule="auto"/>
        <w:rPr>
          <w:rFonts w:ascii="Arial" w:hAnsi="Arial" w:cs="Arial"/>
          <w:sz w:val="20"/>
          <w:szCs w:val="20"/>
        </w:rPr>
      </w:pPr>
      <w:r w:rsidRPr="004D4440">
        <w:rPr>
          <w:rFonts w:ascii="Arial" w:hAnsi="Arial" w:cs="Arial"/>
          <w:sz w:val="20"/>
          <w:szCs w:val="20"/>
        </w:rPr>
        <w:t xml:space="preserve">Peto prednostno področje podpira vsebino in izvajanje prvih štirih prednostnih področij. V četrtem prednostnem področju so opredeljene sistemske in nacionalne  razvojne aktivnosti, razvoj posameznih izobraževalnih programov pa se umešča v prva tri prednostna področja. V tretjem prednostnem področju </w:t>
      </w:r>
      <w:r w:rsidRPr="004D4440">
        <w:rPr>
          <w:rFonts w:ascii="Arial" w:hAnsi="Arial" w:cs="Arial"/>
          <w:sz w:val="20"/>
          <w:szCs w:val="20"/>
        </w:rPr>
        <w:lastRenderedPageBreak/>
        <w:t>je v APZ umeščena tudi karierna orientacija in svetovanje brezposelnim (VKO), zaradi vsebinske povezave z izvajanjem ukrepov APZ</w:t>
      </w:r>
      <w:r w:rsidR="00BE579A" w:rsidRPr="004D4440">
        <w:rPr>
          <w:rFonts w:ascii="Arial" w:hAnsi="Arial" w:cs="Arial"/>
          <w:sz w:val="20"/>
          <w:szCs w:val="20"/>
        </w:rPr>
        <w:t>,</w:t>
      </w:r>
      <w:r w:rsidRPr="004D4440">
        <w:rPr>
          <w:rFonts w:ascii="Arial" w:hAnsi="Arial" w:cs="Arial"/>
          <w:sz w:val="20"/>
          <w:szCs w:val="20"/>
        </w:rPr>
        <w:t xml:space="preserve"> zato je v petem prednostnem področju, izpuščena.</w:t>
      </w:r>
    </w:p>
    <w:p w14:paraId="356517A3" w14:textId="77777777" w:rsidR="00760486" w:rsidRPr="004D4440" w:rsidRDefault="00760486" w:rsidP="00760486">
      <w:pPr>
        <w:spacing w:before="0" w:after="0" w:line="240" w:lineRule="auto"/>
        <w:ind w:firstLine="425"/>
        <w:rPr>
          <w:rFonts w:ascii="Arial" w:hAnsi="Arial" w:cs="Arial"/>
          <w:b/>
          <w:sz w:val="20"/>
          <w:szCs w:val="20"/>
        </w:rPr>
      </w:pPr>
      <w:bookmarkStart w:id="83" w:name="_Toc49954405"/>
      <w:bookmarkStart w:id="84" w:name="_Toc64637223"/>
    </w:p>
    <w:p w14:paraId="35C318AD" w14:textId="77777777" w:rsidR="00760486" w:rsidRPr="004D4440" w:rsidRDefault="00760486" w:rsidP="00760486">
      <w:pPr>
        <w:spacing w:before="0" w:after="0" w:line="240" w:lineRule="auto"/>
        <w:ind w:firstLine="425"/>
        <w:rPr>
          <w:rFonts w:ascii="Arial" w:hAnsi="Arial" w:cs="Arial"/>
          <w:b/>
          <w:sz w:val="20"/>
          <w:szCs w:val="20"/>
        </w:rPr>
      </w:pPr>
    </w:p>
    <w:p w14:paraId="171DB912" w14:textId="02489685" w:rsidR="00963172" w:rsidRPr="004D4440" w:rsidRDefault="00EA19F4" w:rsidP="00760486">
      <w:pPr>
        <w:spacing w:before="0" w:after="0" w:line="240" w:lineRule="auto"/>
        <w:ind w:firstLine="425"/>
        <w:rPr>
          <w:rFonts w:ascii="Arial" w:hAnsi="Arial" w:cs="Arial"/>
          <w:sz w:val="20"/>
          <w:szCs w:val="20"/>
        </w:rPr>
      </w:pPr>
      <w:r w:rsidRPr="004D4440">
        <w:rPr>
          <w:rFonts w:ascii="Arial" w:hAnsi="Arial" w:cs="Arial"/>
          <w:b/>
          <w:sz w:val="20"/>
          <w:szCs w:val="20"/>
        </w:rPr>
        <w:t xml:space="preserve">4.1 </w:t>
      </w:r>
      <w:r w:rsidR="007F07AA" w:rsidRPr="004D4440">
        <w:rPr>
          <w:rFonts w:ascii="Arial" w:hAnsi="Arial" w:cs="Arial"/>
          <w:b/>
          <w:sz w:val="20"/>
          <w:szCs w:val="20"/>
        </w:rPr>
        <w:t xml:space="preserve">Prvo prednostno področje: </w:t>
      </w:r>
      <w:r w:rsidR="00012BAA" w:rsidRPr="004D4440">
        <w:rPr>
          <w:rFonts w:ascii="Arial" w:hAnsi="Arial" w:cs="Arial"/>
          <w:b/>
          <w:sz w:val="20"/>
          <w:szCs w:val="20"/>
        </w:rPr>
        <w:t xml:space="preserve">splošno </w:t>
      </w:r>
      <w:r w:rsidR="007F07AA" w:rsidRPr="004D4440">
        <w:rPr>
          <w:rFonts w:ascii="Arial" w:hAnsi="Arial" w:cs="Arial"/>
          <w:b/>
          <w:sz w:val="20"/>
          <w:szCs w:val="20"/>
        </w:rPr>
        <w:t>neformalno izobraževanje odraslih</w:t>
      </w:r>
      <w:bookmarkEnd w:id="83"/>
      <w:bookmarkEnd w:id="84"/>
    </w:p>
    <w:p w14:paraId="360D00CF" w14:textId="77777777" w:rsidR="00760486" w:rsidRPr="004D4440" w:rsidRDefault="00760486" w:rsidP="00760486">
      <w:pPr>
        <w:spacing w:before="0" w:after="0" w:line="240" w:lineRule="auto"/>
        <w:rPr>
          <w:rFonts w:ascii="Arial" w:hAnsi="Arial" w:cs="Arial"/>
          <w:sz w:val="20"/>
          <w:szCs w:val="20"/>
        </w:rPr>
      </w:pPr>
    </w:p>
    <w:p w14:paraId="6ADACB87" w14:textId="56452799" w:rsidR="003F0A14" w:rsidRPr="004D4440" w:rsidRDefault="003F0A14" w:rsidP="00760486">
      <w:pPr>
        <w:spacing w:before="0" w:after="0" w:line="240" w:lineRule="auto"/>
        <w:rPr>
          <w:rFonts w:ascii="Arial" w:eastAsia="Calibri" w:hAnsi="Arial" w:cs="Arial"/>
          <w:sz w:val="20"/>
          <w:szCs w:val="20"/>
          <w:lang w:eastAsia="en-US"/>
        </w:rPr>
      </w:pPr>
      <w:r w:rsidRPr="004D4440">
        <w:rPr>
          <w:rFonts w:ascii="Arial" w:eastAsia="Calibri" w:hAnsi="Arial" w:cs="Arial"/>
          <w:sz w:val="20"/>
          <w:szCs w:val="20"/>
        </w:rPr>
        <w:t xml:space="preserve">Splošno neformalno izobraževanje odraslih je </w:t>
      </w:r>
      <w:r w:rsidRPr="004D4440">
        <w:rPr>
          <w:rFonts w:ascii="Arial" w:eastAsia="Calibri" w:hAnsi="Arial" w:cs="Arial"/>
          <w:sz w:val="20"/>
          <w:szCs w:val="20"/>
          <w:lang w:eastAsia="en-US"/>
        </w:rPr>
        <w:t>izrazito '</w:t>
      </w:r>
      <w:proofErr w:type="spellStart"/>
      <w:r w:rsidRPr="004D4440">
        <w:rPr>
          <w:rFonts w:ascii="Arial" w:eastAsia="Calibri" w:hAnsi="Arial" w:cs="Arial"/>
          <w:sz w:val="20"/>
          <w:szCs w:val="20"/>
          <w:lang w:eastAsia="en-US"/>
        </w:rPr>
        <w:t>večrazsežnostno</w:t>
      </w:r>
      <w:proofErr w:type="spellEnd"/>
      <w:r w:rsidRPr="004D4440">
        <w:rPr>
          <w:rFonts w:ascii="Arial" w:eastAsia="Calibri" w:hAnsi="Arial" w:cs="Arial"/>
          <w:sz w:val="20"/>
          <w:szCs w:val="20"/>
          <w:lang w:eastAsia="en-US"/>
        </w:rPr>
        <w:t xml:space="preserve">'; vključuje izobraževanje in učenje </w:t>
      </w:r>
      <w:commentRangeStart w:id="85"/>
      <w:r w:rsidRPr="004D4440">
        <w:rPr>
          <w:rFonts w:ascii="Arial" w:eastAsia="Calibri" w:hAnsi="Arial" w:cs="Arial"/>
          <w:sz w:val="20"/>
          <w:szCs w:val="20"/>
          <w:lang w:eastAsia="en-US"/>
        </w:rPr>
        <w:t>za udejanjanje aktivnega državljanstva</w:t>
      </w:r>
      <w:commentRangeEnd w:id="85"/>
      <w:r w:rsidR="00B32112">
        <w:rPr>
          <w:rStyle w:val="Pripombasklic"/>
        </w:rPr>
        <w:commentReference w:id="85"/>
      </w:r>
      <w:r w:rsidRPr="004D4440">
        <w:rPr>
          <w:rFonts w:ascii="Arial" w:eastAsia="Calibri" w:hAnsi="Arial" w:cs="Arial"/>
          <w:sz w:val="20"/>
          <w:szCs w:val="20"/>
          <w:lang w:eastAsia="en-US"/>
        </w:rPr>
        <w:t xml:space="preserve">; obsega posameznikov celostni razvoj; sobivanje z drugimi in drugačnimi, za preprečevanje neenakosti v možnostih za izobraževanje in razvoj individualne ustvarjalnosti. </w:t>
      </w:r>
      <w:r w:rsidRPr="004D4440">
        <w:rPr>
          <w:rFonts w:ascii="Arial" w:eastAsia="Calibri" w:hAnsi="Arial" w:cs="Arial"/>
          <w:sz w:val="20"/>
          <w:szCs w:val="20"/>
        </w:rPr>
        <w:t>S</w:t>
      </w:r>
      <w:r w:rsidRPr="004D4440">
        <w:rPr>
          <w:rFonts w:ascii="Arial" w:eastAsia="Calibri" w:hAnsi="Arial" w:cs="Arial"/>
          <w:sz w:val="20"/>
          <w:szCs w:val="20"/>
          <w:lang w:eastAsia="en-US"/>
        </w:rPr>
        <w:t>plošno neformalno izobraževanje krepi osebne in družbene vezi med posamezniki</w:t>
      </w:r>
      <w:r w:rsidR="006C2E70" w:rsidRPr="004D4440">
        <w:rPr>
          <w:rFonts w:ascii="Arial" w:eastAsia="Calibri" w:hAnsi="Arial" w:cs="Arial"/>
          <w:sz w:val="20"/>
          <w:szCs w:val="20"/>
          <w:lang w:eastAsia="en-US"/>
        </w:rPr>
        <w:t>;</w:t>
      </w:r>
      <w:r w:rsidR="00AE64A1" w:rsidRPr="004D4440">
        <w:rPr>
          <w:rFonts w:ascii="Arial" w:eastAsia="Calibri" w:hAnsi="Arial" w:cs="Arial"/>
          <w:sz w:val="20"/>
          <w:szCs w:val="20"/>
          <w:lang w:eastAsia="en-US"/>
        </w:rPr>
        <w:t xml:space="preserve"> </w:t>
      </w:r>
      <w:r w:rsidR="006C2E70" w:rsidRPr="00B32112">
        <w:rPr>
          <w:rFonts w:ascii="Arial" w:eastAsia="Calibri" w:hAnsi="Arial" w:cs="Arial"/>
        </w:rPr>
        <w:t>vezi izhajajo iz skupnih dejavnosti in ciljev, skupnih vrednot in kulturne dediščine v najširšem pomenu</w:t>
      </w:r>
      <w:r w:rsidR="00137C44" w:rsidRPr="00B32112">
        <w:rPr>
          <w:rFonts w:ascii="Arial" w:eastAsia="Calibri" w:hAnsi="Arial" w:cs="Arial"/>
          <w:lang w:eastAsia="en-US"/>
        </w:rPr>
        <w:t>.</w:t>
      </w:r>
      <w:r w:rsidRPr="00B32112">
        <w:rPr>
          <w:rFonts w:ascii="Arial" w:eastAsia="Calibri" w:hAnsi="Arial" w:cs="Arial"/>
          <w:lang w:eastAsia="en-US"/>
        </w:rPr>
        <w:t xml:space="preserve"> </w:t>
      </w:r>
      <w:r w:rsidR="00AE64A1" w:rsidRPr="00B32112">
        <w:rPr>
          <w:rFonts w:ascii="Arial" w:eastAsia="Calibri" w:hAnsi="Arial" w:cs="Arial"/>
          <w:lang w:eastAsia="en-US"/>
        </w:rPr>
        <w:t xml:space="preserve">Tako se </w:t>
      </w:r>
      <w:r w:rsidRPr="00B32112">
        <w:rPr>
          <w:rFonts w:ascii="Arial" w:eastAsia="Calibri" w:hAnsi="Arial" w:cs="Arial"/>
          <w:lang w:eastAsia="en-US"/>
        </w:rPr>
        <w:t>lažje prilagajaj</w:t>
      </w:r>
      <w:r w:rsidR="00AE64A1" w:rsidRPr="00B32112">
        <w:rPr>
          <w:rFonts w:ascii="Arial" w:eastAsia="Calibri" w:hAnsi="Arial" w:cs="Arial"/>
          <w:lang w:eastAsia="en-US"/>
        </w:rPr>
        <w:t>o</w:t>
      </w:r>
      <w:r w:rsidRPr="00B32112">
        <w:rPr>
          <w:rFonts w:ascii="Arial" w:eastAsia="Calibri" w:hAnsi="Arial" w:cs="Arial"/>
          <w:lang w:eastAsia="en-US"/>
        </w:rPr>
        <w:t xml:space="preserve"> družbenim in ekonomskim spremembam, </w:t>
      </w:r>
      <w:r w:rsidR="00AE64A1" w:rsidRPr="00B32112">
        <w:rPr>
          <w:rFonts w:ascii="Arial" w:eastAsia="Calibri" w:hAnsi="Arial" w:cs="Arial"/>
          <w:lang w:eastAsia="en-US"/>
        </w:rPr>
        <w:t xml:space="preserve">kar </w:t>
      </w:r>
      <w:r w:rsidRPr="00B32112">
        <w:rPr>
          <w:rFonts w:ascii="Arial" w:eastAsia="Calibri" w:hAnsi="Arial" w:cs="Arial"/>
          <w:lang w:eastAsia="en-US"/>
        </w:rPr>
        <w:t>pozitivno vpliva na trajnostni</w:t>
      </w:r>
      <w:r w:rsidRPr="004D4440">
        <w:rPr>
          <w:rFonts w:ascii="Arial" w:eastAsia="Calibri" w:hAnsi="Arial" w:cs="Arial"/>
          <w:sz w:val="20"/>
          <w:szCs w:val="20"/>
          <w:lang w:eastAsia="en-US"/>
        </w:rPr>
        <w:t xml:space="preserve"> razvoj, krepi lokalno pripadnost in udejstvovanje ter </w:t>
      </w:r>
      <w:r w:rsidR="00AE64A1" w:rsidRPr="004D4440">
        <w:rPr>
          <w:rFonts w:ascii="Arial" w:eastAsia="Calibri" w:hAnsi="Arial" w:cs="Arial"/>
          <w:sz w:val="20"/>
          <w:szCs w:val="20"/>
          <w:lang w:eastAsia="en-US"/>
        </w:rPr>
        <w:t xml:space="preserve">pozitivno vpliva </w:t>
      </w:r>
      <w:r w:rsidRPr="004D4440">
        <w:rPr>
          <w:rFonts w:ascii="Arial" w:eastAsia="Calibri" w:hAnsi="Arial" w:cs="Arial"/>
          <w:sz w:val="20"/>
          <w:szCs w:val="20"/>
          <w:lang w:eastAsia="en-US"/>
        </w:rPr>
        <w:t xml:space="preserve">na razvoj globalnega državljanstva. </w:t>
      </w:r>
    </w:p>
    <w:p w14:paraId="49BA9273" w14:textId="77777777" w:rsidR="00760486" w:rsidRPr="004D4440" w:rsidRDefault="00760486" w:rsidP="00760486">
      <w:pPr>
        <w:spacing w:before="0" w:after="0" w:line="240" w:lineRule="auto"/>
        <w:rPr>
          <w:rFonts w:ascii="Arial" w:eastAsia="Calibri" w:hAnsi="Arial" w:cs="Arial"/>
          <w:sz w:val="20"/>
          <w:szCs w:val="20"/>
          <w:lang w:eastAsia="en-US"/>
        </w:rPr>
      </w:pPr>
    </w:p>
    <w:p w14:paraId="66BEE484" w14:textId="6779E106" w:rsidR="003F0A14" w:rsidRPr="004D4440" w:rsidRDefault="003F0A14" w:rsidP="00760486">
      <w:pPr>
        <w:spacing w:before="0" w:after="0" w:line="240" w:lineRule="auto"/>
        <w:rPr>
          <w:rFonts w:ascii="Arial" w:eastAsia="Calibri" w:hAnsi="Arial" w:cs="Arial"/>
          <w:sz w:val="20"/>
          <w:szCs w:val="20"/>
          <w:lang w:eastAsia="en-US"/>
        </w:rPr>
      </w:pPr>
      <w:r w:rsidRPr="004D4440">
        <w:rPr>
          <w:rFonts w:ascii="Arial" w:eastAsia="Calibri" w:hAnsi="Arial" w:cs="Arial"/>
          <w:sz w:val="20"/>
          <w:szCs w:val="20"/>
          <w:lang w:eastAsia="en-US"/>
        </w:rPr>
        <w:t xml:space="preserve">Učinki vključevanja odraslih v splošno neformalno izobraževanje so različni za posameznika in družbo oziroma skupnost. Krepijo posameznikov nadzor nad življenjskim potekom, </w:t>
      </w:r>
      <w:r w:rsidR="00312694" w:rsidRPr="004D4440">
        <w:rPr>
          <w:rFonts w:ascii="Arial" w:eastAsia="Calibri" w:hAnsi="Arial" w:cs="Arial"/>
          <w:sz w:val="20"/>
          <w:szCs w:val="20"/>
          <w:lang w:eastAsia="en-US"/>
        </w:rPr>
        <w:t xml:space="preserve">saj si ti </w:t>
      </w:r>
      <w:r w:rsidRPr="004D4440">
        <w:rPr>
          <w:rFonts w:ascii="Arial" w:eastAsia="Calibri" w:hAnsi="Arial" w:cs="Arial"/>
          <w:sz w:val="20"/>
          <w:szCs w:val="20"/>
          <w:lang w:eastAsia="en-US"/>
        </w:rPr>
        <w:t xml:space="preserve">oblikujejo stališča </w:t>
      </w:r>
      <w:r w:rsidR="00312694" w:rsidRPr="004D4440">
        <w:rPr>
          <w:rFonts w:ascii="Arial" w:eastAsia="Calibri" w:hAnsi="Arial" w:cs="Arial"/>
          <w:sz w:val="20"/>
          <w:szCs w:val="20"/>
          <w:lang w:eastAsia="en-US"/>
        </w:rPr>
        <w:t>in krepijo socialni kapital, kar</w:t>
      </w:r>
      <w:r w:rsidRPr="004D4440">
        <w:rPr>
          <w:rFonts w:ascii="Arial" w:eastAsia="Calibri" w:hAnsi="Arial" w:cs="Arial"/>
          <w:sz w:val="20"/>
          <w:szCs w:val="20"/>
          <w:lang w:eastAsia="en-US"/>
        </w:rPr>
        <w:t xml:space="preserve"> pozitivno vpliva na </w:t>
      </w:r>
      <w:r w:rsidR="00312694" w:rsidRPr="004D4440">
        <w:rPr>
          <w:rFonts w:ascii="Arial" w:eastAsia="Calibri" w:hAnsi="Arial" w:cs="Arial"/>
          <w:sz w:val="20"/>
          <w:szCs w:val="20"/>
          <w:lang w:eastAsia="en-US"/>
        </w:rPr>
        <w:t xml:space="preserve">njihovo </w:t>
      </w:r>
      <w:r w:rsidRPr="004D4440">
        <w:rPr>
          <w:rFonts w:ascii="Arial" w:eastAsia="Calibri" w:hAnsi="Arial" w:cs="Arial"/>
          <w:sz w:val="20"/>
          <w:szCs w:val="20"/>
          <w:lang w:eastAsia="en-US"/>
        </w:rPr>
        <w:t>zdravje, družin</w:t>
      </w:r>
      <w:r w:rsidR="00312694" w:rsidRPr="004D4440">
        <w:rPr>
          <w:rFonts w:ascii="Arial" w:eastAsia="Calibri" w:hAnsi="Arial" w:cs="Arial"/>
          <w:sz w:val="20"/>
          <w:szCs w:val="20"/>
          <w:lang w:eastAsia="en-US"/>
        </w:rPr>
        <w:t>sk</w:t>
      </w:r>
      <w:r w:rsidRPr="004D4440">
        <w:rPr>
          <w:rFonts w:ascii="Arial" w:eastAsia="Calibri" w:hAnsi="Arial" w:cs="Arial"/>
          <w:sz w:val="20"/>
          <w:szCs w:val="20"/>
          <w:lang w:eastAsia="en-US"/>
        </w:rPr>
        <w:t xml:space="preserve">o </w:t>
      </w:r>
      <w:r w:rsidR="00312694" w:rsidRPr="004D4440">
        <w:rPr>
          <w:rFonts w:ascii="Arial" w:eastAsia="Calibri" w:hAnsi="Arial" w:cs="Arial"/>
          <w:sz w:val="20"/>
          <w:szCs w:val="20"/>
          <w:lang w:eastAsia="en-US"/>
        </w:rPr>
        <w:t xml:space="preserve">življenje </w:t>
      </w:r>
      <w:r w:rsidRPr="004D4440">
        <w:rPr>
          <w:rFonts w:ascii="Arial" w:eastAsia="Calibri" w:hAnsi="Arial" w:cs="Arial"/>
          <w:sz w:val="20"/>
          <w:szCs w:val="20"/>
          <w:lang w:eastAsia="en-US"/>
        </w:rPr>
        <w:t>in delo (raziskava Bell, 2012, str. 122). Splošno neformalno izobraževanje odraslih je zato namenjeno vsem odraslim</w:t>
      </w:r>
      <w:r w:rsidR="00312694" w:rsidRPr="004D4440">
        <w:rPr>
          <w:rFonts w:ascii="Arial" w:eastAsia="Calibri" w:hAnsi="Arial" w:cs="Arial"/>
          <w:sz w:val="20"/>
          <w:szCs w:val="20"/>
          <w:lang w:eastAsia="en-US"/>
        </w:rPr>
        <w:t>, ne glede na doseženo raven izobrazbe</w:t>
      </w:r>
      <w:r w:rsidRPr="004D4440">
        <w:rPr>
          <w:rFonts w:ascii="Arial" w:eastAsia="Calibri" w:hAnsi="Arial" w:cs="Arial"/>
          <w:sz w:val="20"/>
          <w:szCs w:val="20"/>
          <w:lang w:eastAsia="en-US"/>
        </w:rPr>
        <w:t xml:space="preserve">. </w:t>
      </w:r>
      <w:r w:rsidR="000834E7" w:rsidRPr="004D4440">
        <w:rPr>
          <w:rFonts w:ascii="Arial" w:eastAsia="Calibri" w:hAnsi="Arial" w:cs="Arial"/>
          <w:sz w:val="20"/>
          <w:szCs w:val="20"/>
          <w:lang w:eastAsia="en-US"/>
        </w:rPr>
        <w:t>Za k</w:t>
      </w:r>
      <w:r w:rsidRPr="004D4440">
        <w:rPr>
          <w:rFonts w:ascii="Arial" w:eastAsia="Calibri" w:hAnsi="Arial" w:cs="Arial"/>
          <w:sz w:val="20"/>
          <w:szCs w:val="20"/>
          <w:lang w:eastAsia="en-US"/>
        </w:rPr>
        <w:t>akovosten razvoj družbe znanja z vsemi izzivi sodobnosti</w:t>
      </w:r>
      <w:r w:rsidR="000834E7" w:rsidRPr="004D4440">
        <w:rPr>
          <w:rFonts w:ascii="Arial" w:eastAsia="Calibri" w:hAnsi="Arial" w:cs="Arial"/>
          <w:sz w:val="20"/>
          <w:szCs w:val="20"/>
          <w:lang w:eastAsia="en-US"/>
        </w:rPr>
        <w:t xml:space="preserve">, za katere ni dovolj, da jih le zaznavamo, je pomembno, da jih z </w:t>
      </w:r>
      <w:r w:rsidRPr="004D4440">
        <w:rPr>
          <w:rFonts w:ascii="Arial" w:eastAsia="Calibri" w:hAnsi="Arial" w:cs="Arial"/>
          <w:sz w:val="20"/>
          <w:szCs w:val="20"/>
          <w:lang w:eastAsia="en-US"/>
        </w:rPr>
        <w:t>ustrezn</w:t>
      </w:r>
      <w:r w:rsidR="000834E7" w:rsidRPr="004D4440">
        <w:rPr>
          <w:rFonts w:ascii="Arial" w:eastAsia="Calibri" w:hAnsi="Arial" w:cs="Arial"/>
          <w:sz w:val="20"/>
          <w:szCs w:val="20"/>
          <w:lang w:eastAsia="en-US"/>
        </w:rPr>
        <w:t>im</w:t>
      </w:r>
      <w:r w:rsidRPr="004D4440">
        <w:rPr>
          <w:rFonts w:ascii="Arial" w:eastAsia="Calibri" w:hAnsi="Arial" w:cs="Arial"/>
          <w:sz w:val="20"/>
          <w:szCs w:val="20"/>
          <w:lang w:eastAsia="en-US"/>
        </w:rPr>
        <w:t xml:space="preserve"> učenje</w:t>
      </w:r>
      <w:r w:rsidR="000834E7" w:rsidRPr="004D4440">
        <w:rPr>
          <w:rFonts w:ascii="Arial" w:eastAsia="Calibri" w:hAnsi="Arial" w:cs="Arial"/>
          <w:sz w:val="20"/>
          <w:szCs w:val="20"/>
          <w:lang w:eastAsia="en-US"/>
        </w:rPr>
        <w:t>m</w:t>
      </w:r>
      <w:r w:rsidRPr="004D4440">
        <w:rPr>
          <w:rFonts w:ascii="Arial" w:eastAsia="Calibri" w:hAnsi="Arial" w:cs="Arial"/>
          <w:sz w:val="20"/>
          <w:szCs w:val="20"/>
          <w:lang w:eastAsia="en-US"/>
        </w:rPr>
        <w:t xml:space="preserve"> in izobraževanje</w:t>
      </w:r>
      <w:r w:rsidR="000834E7" w:rsidRPr="004D4440">
        <w:rPr>
          <w:rFonts w:ascii="Arial" w:eastAsia="Calibri" w:hAnsi="Arial" w:cs="Arial"/>
          <w:sz w:val="20"/>
          <w:szCs w:val="20"/>
          <w:lang w:eastAsia="en-US"/>
        </w:rPr>
        <w:t>m tudi</w:t>
      </w:r>
      <w:r w:rsidRPr="004D4440">
        <w:rPr>
          <w:rFonts w:ascii="Arial" w:eastAsia="Calibri" w:hAnsi="Arial" w:cs="Arial"/>
          <w:sz w:val="20"/>
          <w:szCs w:val="20"/>
          <w:lang w:eastAsia="en-US"/>
        </w:rPr>
        <w:t xml:space="preserve"> premagujemo</w:t>
      </w:r>
      <w:r w:rsidR="000834E7" w:rsidRPr="004D4440">
        <w:rPr>
          <w:rFonts w:ascii="Arial" w:eastAsia="Calibri" w:hAnsi="Arial" w:cs="Arial"/>
          <w:sz w:val="20"/>
          <w:szCs w:val="20"/>
          <w:lang w:eastAsia="en-US"/>
        </w:rPr>
        <w:t>,</w:t>
      </w:r>
      <w:r w:rsidRPr="004D4440">
        <w:rPr>
          <w:rFonts w:ascii="Arial" w:eastAsia="Calibri" w:hAnsi="Arial" w:cs="Arial"/>
          <w:sz w:val="20"/>
          <w:szCs w:val="20"/>
          <w:lang w:eastAsia="en-US"/>
        </w:rPr>
        <w:t xml:space="preserve"> kot družba in kot posamezniki. </w:t>
      </w:r>
    </w:p>
    <w:p w14:paraId="5CB1FE76" w14:textId="77777777" w:rsidR="00760486" w:rsidRPr="004D4440" w:rsidRDefault="00760486" w:rsidP="00760486">
      <w:pPr>
        <w:spacing w:before="0" w:after="0" w:line="240" w:lineRule="auto"/>
        <w:rPr>
          <w:rFonts w:ascii="Arial" w:eastAsia="Calibri" w:hAnsi="Arial" w:cs="Arial"/>
          <w:sz w:val="20"/>
          <w:szCs w:val="20"/>
          <w:lang w:eastAsia="en-US"/>
        </w:rPr>
      </w:pPr>
    </w:p>
    <w:p w14:paraId="16109060" w14:textId="6EDE2EB0" w:rsidR="00312694" w:rsidRPr="004D4440" w:rsidRDefault="006B141C" w:rsidP="00760486">
      <w:pPr>
        <w:spacing w:before="0" w:after="0" w:line="240" w:lineRule="auto"/>
        <w:rPr>
          <w:rFonts w:ascii="Arial" w:eastAsia="Calibri" w:hAnsi="Arial" w:cs="Arial"/>
          <w:sz w:val="20"/>
          <w:szCs w:val="20"/>
          <w:lang w:eastAsia="en-US"/>
        </w:rPr>
      </w:pPr>
      <w:r w:rsidRPr="004D4440">
        <w:rPr>
          <w:rFonts w:ascii="Arial" w:eastAsia="Calibri" w:hAnsi="Arial" w:cs="Arial"/>
          <w:sz w:val="20"/>
          <w:szCs w:val="20"/>
          <w:lang w:eastAsia="en-US"/>
        </w:rPr>
        <w:t>To področje na ravni sistemskega urejanja zahteva tesno sodelovanje javnih zavodov</w:t>
      </w:r>
      <w:r w:rsidR="00BE579A" w:rsidRPr="004D4440">
        <w:rPr>
          <w:rFonts w:ascii="Arial" w:eastAsia="Calibri" w:hAnsi="Arial" w:cs="Arial"/>
          <w:sz w:val="20"/>
          <w:szCs w:val="20"/>
          <w:lang w:eastAsia="en-US"/>
        </w:rPr>
        <w:t xml:space="preserve">, </w:t>
      </w:r>
      <w:r w:rsidRPr="004D4440">
        <w:rPr>
          <w:rFonts w:ascii="Arial" w:eastAsia="Calibri" w:hAnsi="Arial" w:cs="Arial"/>
          <w:sz w:val="20"/>
          <w:szCs w:val="20"/>
          <w:lang w:eastAsia="en-US"/>
        </w:rPr>
        <w:t xml:space="preserve">drugih izvajalcev izobraževanja odraslih </w:t>
      </w:r>
      <w:r w:rsidR="00BE579A" w:rsidRPr="004D4440">
        <w:rPr>
          <w:rFonts w:ascii="Arial" w:eastAsia="Calibri" w:hAnsi="Arial" w:cs="Arial"/>
          <w:sz w:val="20"/>
          <w:szCs w:val="20"/>
          <w:lang w:eastAsia="en-US"/>
        </w:rPr>
        <w:t>in</w:t>
      </w:r>
      <w:r w:rsidRPr="004D4440">
        <w:rPr>
          <w:rFonts w:ascii="Arial" w:eastAsia="Calibri" w:hAnsi="Arial" w:cs="Arial"/>
          <w:sz w:val="20"/>
          <w:szCs w:val="20"/>
          <w:lang w:eastAsia="en-US"/>
        </w:rPr>
        <w:t xml:space="preserve"> drugih deležnikov na državni in lokalni ravni. Zahteva povezovanje z nevladnimi ustanovami, ki imajo tradicijo in uspešne razvojne in druge programe za razvoj in krepitev izobraževanjem odraslih.</w:t>
      </w:r>
    </w:p>
    <w:p w14:paraId="31F4AD90" w14:textId="77777777" w:rsidR="00760486" w:rsidRPr="004D4440" w:rsidRDefault="00760486" w:rsidP="00760486">
      <w:pPr>
        <w:spacing w:before="0" w:after="0" w:line="240" w:lineRule="auto"/>
        <w:rPr>
          <w:rFonts w:ascii="Arial" w:eastAsia="Calibri" w:hAnsi="Arial" w:cs="Arial"/>
          <w:sz w:val="20"/>
          <w:szCs w:val="20"/>
          <w:lang w:eastAsia="en-US"/>
        </w:rPr>
      </w:pPr>
    </w:p>
    <w:p w14:paraId="41639E96" w14:textId="337BDDB1" w:rsidR="0065243A" w:rsidRPr="004D4440" w:rsidRDefault="0065243A" w:rsidP="00760486">
      <w:pPr>
        <w:spacing w:before="0" w:after="0" w:line="240" w:lineRule="auto"/>
        <w:rPr>
          <w:rFonts w:ascii="Arial" w:eastAsia="Calibri" w:hAnsi="Arial" w:cs="Arial"/>
          <w:sz w:val="20"/>
          <w:szCs w:val="20"/>
        </w:rPr>
      </w:pPr>
      <w:commentRangeStart w:id="86"/>
      <w:r w:rsidRPr="004D4440">
        <w:rPr>
          <w:rFonts w:ascii="Arial" w:eastAsia="Calibri" w:hAnsi="Arial" w:cs="Arial"/>
          <w:sz w:val="20"/>
          <w:szCs w:val="20"/>
        </w:rPr>
        <w:t>V okviru prvega prednostnega področja je poudarek na razvoju in implementaciji izobraževalnih programov za odrasle, ki jih opredeljuje ZIO-1 (6. člen) in temeljijo na načelih in ciljih javnega interesa na področju izobraževanja odraslih.</w:t>
      </w:r>
      <w:commentRangeEnd w:id="86"/>
      <w:r w:rsidR="00FA31A0">
        <w:rPr>
          <w:rStyle w:val="Pripombasklic"/>
        </w:rPr>
        <w:commentReference w:id="86"/>
      </w:r>
    </w:p>
    <w:p w14:paraId="7FE355AF" w14:textId="77777777" w:rsidR="00760486" w:rsidRPr="004D4440" w:rsidRDefault="00760486" w:rsidP="00760486">
      <w:pPr>
        <w:spacing w:before="0" w:after="0" w:line="240" w:lineRule="auto"/>
        <w:jc w:val="left"/>
        <w:rPr>
          <w:rFonts w:ascii="Arial" w:eastAsia="Calibri" w:hAnsi="Arial" w:cs="Arial"/>
          <w:sz w:val="20"/>
          <w:szCs w:val="20"/>
        </w:rPr>
      </w:pPr>
    </w:p>
    <w:p w14:paraId="37C74861" w14:textId="12B3341F" w:rsidR="00FF04B4" w:rsidRPr="004D4440" w:rsidRDefault="000834E7" w:rsidP="00760486">
      <w:pPr>
        <w:spacing w:before="0" w:after="0" w:line="240" w:lineRule="auto"/>
        <w:jc w:val="left"/>
        <w:rPr>
          <w:rFonts w:ascii="Arial" w:eastAsia="Calibri" w:hAnsi="Arial" w:cs="Arial"/>
          <w:sz w:val="20"/>
          <w:szCs w:val="20"/>
          <w:lang w:eastAsia="en-US"/>
        </w:rPr>
      </w:pPr>
      <w:r w:rsidRPr="004D4440">
        <w:rPr>
          <w:rFonts w:ascii="Arial" w:eastAsia="Calibri" w:hAnsi="Arial" w:cs="Arial"/>
          <w:sz w:val="20"/>
          <w:szCs w:val="20"/>
        </w:rPr>
        <w:t>Razvito splošno neformalno izobraževanje lahko odgovarja na dva ključna izziva, s katerimi se sooča Slovenija</w:t>
      </w:r>
      <w:r w:rsidRPr="004D4440">
        <w:rPr>
          <w:rFonts w:ascii="Arial" w:eastAsia="Calibri" w:hAnsi="Arial" w:cs="Arial"/>
          <w:sz w:val="20"/>
          <w:szCs w:val="20"/>
          <w:lang w:eastAsia="en-US"/>
        </w:rPr>
        <w:t>:</w:t>
      </w:r>
      <w:r w:rsidR="003F0A14" w:rsidRPr="004D4440">
        <w:rPr>
          <w:rFonts w:ascii="Arial" w:eastAsia="Calibri" w:hAnsi="Arial" w:cs="Arial"/>
          <w:sz w:val="20"/>
          <w:szCs w:val="20"/>
          <w:lang w:eastAsia="en-US"/>
        </w:rPr>
        <w:t xml:space="preserve"> </w:t>
      </w:r>
    </w:p>
    <w:p w14:paraId="77C35593" w14:textId="77777777" w:rsidR="002271B9" w:rsidRPr="004D4440" w:rsidRDefault="00BA633F" w:rsidP="00003A68">
      <w:pPr>
        <w:pStyle w:val="Odstavekseznama"/>
        <w:numPr>
          <w:ilvl w:val="0"/>
          <w:numId w:val="42"/>
        </w:numPr>
        <w:spacing w:before="0" w:after="0" w:line="240" w:lineRule="auto"/>
        <w:jc w:val="left"/>
        <w:rPr>
          <w:rFonts w:ascii="Arial" w:eastAsia="Calibri" w:hAnsi="Arial" w:cs="Arial"/>
          <w:sz w:val="20"/>
          <w:szCs w:val="20"/>
        </w:rPr>
      </w:pPr>
      <w:r w:rsidRPr="004D4440">
        <w:rPr>
          <w:rFonts w:ascii="Arial" w:eastAsia="Calibri" w:hAnsi="Arial" w:cs="Arial"/>
          <w:sz w:val="20"/>
          <w:szCs w:val="20"/>
        </w:rPr>
        <w:t>H</w:t>
      </w:r>
      <w:r w:rsidR="003F0A14" w:rsidRPr="004D4440">
        <w:rPr>
          <w:rFonts w:ascii="Arial" w:eastAsia="Calibri" w:hAnsi="Arial" w:cs="Arial"/>
          <w:sz w:val="20"/>
          <w:szCs w:val="20"/>
        </w:rPr>
        <w:t>itro st</w:t>
      </w:r>
      <w:r w:rsidR="00CF5214" w:rsidRPr="004D4440">
        <w:rPr>
          <w:rFonts w:ascii="Arial" w:eastAsia="Calibri" w:hAnsi="Arial" w:cs="Arial"/>
          <w:sz w:val="20"/>
          <w:szCs w:val="20"/>
        </w:rPr>
        <w:t xml:space="preserve">arajoča se družba narekuje oblikovanje </w:t>
      </w:r>
      <w:r w:rsidR="003F0A14" w:rsidRPr="004D4440">
        <w:rPr>
          <w:rFonts w:ascii="Arial" w:eastAsia="Calibri" w:hAnsi="Arial" w:cs="Arial"/>
          <w:sz w:val="20"/>
          <w:szCs w:val="20"/>
        </w:rPr>
        <w:t xml:space="preserve">vizije učenja in izobraževanja starejših. </w:t>
      </w:r>
    </w:p>
    <w:p w14:paraId="1724EA78" w14:textId="67FA3E99" w:rsidR="006B141C" w:rsidRPr="004D4440" w:rsidRDefault="00BA633F" w:rsidP="00003A68">
      <w:pPr>
        <w:pStyle w:val="Odstavekseznama"/>
        <w:numPr>
          <w:ilvl w:val="0"/>
          <w:numId w:val="42"/>
        </w:numPr>
        <w:spacing w:before="0" w:after="0" w:line="240" w:lineRule="auto"/>
        <w:jc w:val="left"/>
        <w:rPr>
          <w:rFonts w:ascii="Arial" w:eastAsia="Calibri" w:hAnsi="Arial" w:cs="Arial"/>
          <w:sz w:val="20"/>
          <w:szCs w:val="20"/>
        </w:rPr>
      </w:pPr>
      <w:r w:rsidRPr="004D4440">
        <w:rPr>
          <w:rFonts w:ascii="Arial" w:eastAsia="Calibri" w:hAnsi="Arial" w:cs="Arial"/>
          <w:sz w:val="20"/>
          <w:szCs w:val="20"/>
        </w:rPr>
        <w:t>Visok delež</w:t>
      </w:r>
      <w:r w:rsidR="003F0A14" w:rsidRPr="004D4440">
        <w:rPr>
          <w:rFonts w:ascii="Arial" w:eastAsia="Calibri" w:hAnsi="Arial" w:cs="Arial"/>
          <w:sz w:val="20"/>
          <w:szCs w:val="20"/>
        </w:rPr>
        <w:t xml:space="preserve"> odraslih z najnižjimi dosežki v besedilnih in matematičnih spretnostih</w:t>
      </w:r>
      <w:r w:rsidR="00CF5214" w:rsidRPr="004D4440">
        <w:rPr>
          <w:rFonts w:ascii="Arial" w:eastAsia="Calibri" w:hAnsi="Arial" w:cs="Arial"/>
          <w:sz w:val="20"/>
          <w:szCs w:val="20"/>
        </w:rPr>
        <w:t xml:space="preserve"> zahteva</w:t>
      </w:r>
      <w:r w:rsidR="003F0A14" w:rsidRPr="004D4440">
        <w:rPr>
          <w:rFonts w:ascii="Arial" w:eastAsia="Calibri" w:hAnsi="Arial" w:cs="Arial"/>
          <w:sz w:val="20"/>
          <w:szCs w:val="20"/>
        </w:rPr>
        <w:t xml:space="preserve"> </w:t>
      </w:r>
      <w:r w:rsidRPr="004D4440">
        <w:rPr>
          <w:rFonts w:ascii="Arial" w:eastAsia="Calibri" w:hAnsi="Arial" w:cs="Arial"/>
          <w:sz w:val="20"/>
          <w:szCs w:val="20"/>
        </w:rPr>
        <w:t>iz</w:t>
      </w:r>
      <w:r w:rsidR="003F0A14" w:rsidRPr="004D4440">
        <w:rPr>
          <w:rFonts w:ascii="Arial" w:eastAsia="Calibri" w:hAnsi="Arial" w:cs="Arial"/>
          <w:sz w:val="20"/>
          <w:szCs w:val="20"/>
        </w:rPr>
        <w:t>boljš</w:t>
      </w:r>
      <w:r w:rsidRPr="004D4440">
        <w:rPr>
          <w:rFonts w:ascii="Arial" w:eastAsia="Calibri" w:hAnsi="Arial" w:cs="Arial"/>
          <w:sz w:val="20"/>
          <w:szCs w:val="20"/>
        </w:rPr>
        <w:t>anj</w:t>
      </w:r>
      <w:r w:rsidR="003F0A14" w:rsidRPr="004D4440">
        <w:rPr>
          <w:rFonts w:ascii="Arial" w:eastAsia="Calibri" w:hAnsi="Arial" w:cs="Arial"/>
          <w:sz w:val="20"/>
          <w:szCs w:val="20"/>
        </w:rPr>
        <w:t xml:space="preserve">e </w:t>
      </w:r>
      <w:r w:rsidR="00CF5214" w:rsidRPr="004D4440">
        <w:rPr>
          <w:rFonts w:ascii="Arial" w:eastAsia="Calibri" w:hAnsi="Arial" w:cs="Arial"/>
          <w:sz w:val="20"/>
          <w:szCs w:val="20"/>
        </w:rPr>
        <w:t>p</w:t>
      </w:r>
      <w:r w:rsidR="003F0A14" w:rsidRPr="004D4440">
        <w:rPr>
          <w:rFonts w:ascii="Arial" w:eastAsia="Calibri" w:hAnsi="Arial" w:cs="Arial"/>
          <w:sz w:val="20"/>
          <w:szCs w:val="20"/>
        </w:rPr>
        <w:t>ogoje</w:t>
      </w:r>
      <w:r w:rsidRPr="004D4440">
        <w:rPr>
          <w:rFonts w:ascii="Arial" w:eastAsia="Calibri" w:hAnsi="Arial" w:cs="Arial"/>
          <w:sz w:val="20"/>
          <w:szCs w:val="20"/>
        </w:rPr>
        <w:t xml:space="preserve">v, </w:t>
      </w:r>
      <w:r w:rsidR="00CF5214" w:rsidRPr="004D4440">
        <w:rPr>
          <w:rFonts w:ascii="Arial" w:eastAsia="Calibri" w:hAnsi="Arial" w:cs="Arial"/>
          <w:sz w:val="20"/>
          <w:szCs w:val="20"/>
        </w:rPr>
        <w:t xml:space="preserve">oblikovanje kakovostnih </w:t>
      </w:r>
      <w:r w:rsidRPr="004D4440">
        <w:rPr>
          <w:rFonts w:ascii="Arial" w:eastAsia="Calibri" w:hAnsi="Arial" w:cs="Arial"/>
          <w:sz w:val="20"/>
          <w:szCs w:val="20"/>
        </w:rPr>
        <w:t xml:space="preserve">programov in </w:t>
      </w:r>
      <w:r w:rsidR="003F0A14" w:rsidRPr="004D4440">
        <w:rPr>
          <w:rFonts w:ascii="Arial" w:eastAsia="Calibri" w:hAnsi="Arial" w:cs="Arial"/>
          <w:sz w:val="20"/>
          <w:szCs w:val="20"/>
        </w:rPr>
        <w:t>učinkovit</w:t>
      </w:r>
      <w:r w:rsidRPr="004D4440">
        <w:rPr>
          <w:rFonts w:ascii="Arial" w:eastAsia="Calibri" w:hAnsi="Arial" w:cs="Arial"/>
          <w:sz w:val="20"/>
          <w:szCs w:val="20"/>
        </w:rPr>
        <w:t>ih</w:t>
      </w:r>
      <w:r w:rsidR="003F0A14" w:rsidRPr="004D4440">
        <w:rPr>
          <w:rFonts w:ascii="Arial" w:eastAsia="Calibri" w:hAnsi="Arial" w:cs="Arial"/>
          <w:sz w:val="20"/>
          <w:szCs w:val="20"/>
        </w:rPr>
        <w:t xml:space="preserve"> model</w:t>
      </w:r>
      <w:r w:rsidRPr="004D4440">
        <w:rPr>
          <w:rFonts w:ascii="Arial" w:eastAsia="Calibri" w:hAnsi="Arial" w:cs="Arial"/>
          <w:sz w:val="20"/>
          <w:szCs w:val="20"/>
        </w:rPr>
        <w:t xml:space="preserve">ov </w:t>
      </w:r>
      <w:r w:rsidR="007C4FDA" w:rsidRPr="004D4440">
        <w:rPr>
          <w:rFonts w:ascii="Arial" w:eastAsia="Calibri" w:hAnsi="Arial" w:cs="Arial"/>
          <w:sz w:val="20"/>
          <w:szCs w:val="20"/>
        </w:rPr>
        <w:t>za vključevanje</w:t>
      </w:r>
      <w:r w:rsidR="003F0A14" w:rsidRPr="004D4440">
        <w:rPr>
          <w:rFonts w:ascii="Arial" w:eastAsia="Calibri" w:hAnsi="Arial" w:cs="Arial"/>
          <w:sz w:val="20"/>
          <w:szCs w:val="20"/>
        </w:rPr>
        <w:t xml:space="preserve"> </w:t>
      </w:r>
      <w:r w:rsidRPr="004D4440">
        <w:rPr>
          <w:rFonts w:ascii="Arial" w:eastAsia="Calibri" w:hAnsi="Arial" w:cs="Arial"/>
          <w:sz w:val="20"/>
          <w:szCs w:val="20"/>
        </w:rPr>
        <w:t xml:space="preserve">v </w:t>
      </w:r>
      <w:commentRangeStart w:id="87"/>
      <w:r w:rsidR="003F0A14" w:rsidRPr="004D4440">
        <w:rPr>
          <w:rFonts w:ascii="Arial" w:eastAsia="Calibri" w:hAnsi="Arial" w:cs="Arial"/>
          <w:sz w:val="20"/>
          <w:szCs w:val="20"/>
        </w:rPr>
        <w:t>VŽU</w:t>
      </w:r>
      <w:commentRangeEnd w:id="87"/>
      <w:r w:rsidR="00FA31A0">
        <w:rPr>
          <w:rStyle w:val="Pripombasklic"/>
          <w:rFonts w:asciiTheme="minorHAnsi" w:hAnsiTheme="minorHAnsi" w:cstheme="minorBidi"/>
          <w:lang w:eastAsia="sl-SI"/>
        </w:rPr>
        <w:commentReference w:id="87"/>
      </w:r>
      <w:r w:rsidRPr="004D4440">
        <w:rPr>
          <w:rFonts w:ascii="Arial" w:eastAsia="Calibri" w:hAnsi="Arial" w:cs="Arial"/>
          <w:sz w:val="20"/>
          <w:szCs w:val="20"/>
        </w:rPr>
        <w:t>.</w:t>
      </w:r>
    </w:p>
    <w:p w14:paraId="54FF3C18" w14:textId="77777777" w:rsidR="00CF5214" w:rsidRPr="004D4440" w:rsidRDefault="00CF5214" w:rsidP="00F62BC5">
      <w:pPr>
        <w:spacing w:before="0" w:after="0" w:line="240" w:lineRule="auto"/>
        <w:ind w:left="425"/>
        <w:jc w:val="left"/>
        <w:rPr>
          <w:rFonts w:ascii="Arial" w:eastAsia="Calibri" w:hAnsi="Arial" w:cs="Arial"/>
          <w:sz w:val="20"/>
          <w:szCs w:val="20"/>
          <w:lang w:eastAsia="en-US"/>
        </w:rPr>
      </w:pPr>
    </w:p>
    <w:p w14:paraId="79D25D17" w14:textId="77777777" w:rsidR="002271B9" w:rsidRPr="004D4440" w:rsidRDefault="00012BAA" w:rsidP="002271B9">
      <w:pPr>
        <w:spacing w:before="0" w:after="0" w:line="240" w:lineRule="auto"/>
        <w:ind w:firstLine="708"/>
        <w:jc w:val="left"/>
        <w:rPr>
          <w:rFonts w:ascii="Arial" w:hAnsi="Arial" w:cs="Arial"/>
          <w:b/>
          <w:sz w:val="20"/>
          <w:szCs w:val="20"/>
        </w:rPr>
      </w:pPr>
      <w:r w:rsidRPr="004D4440">
        <w:rPr>
          <w:rFonts w:ascii="Arial" w:hAnsi="Arial" w:cs="Arial"/>
          <w:b/>
          <w:sz w:val="20"/>
          <w:szCs w:val="20"/>
        </w:rPr>
        <w:t xml:space="preserve">4.1.1 </w:t>
      </w:r>
      <w:r w:rsidR="00963172" w:rsidRPr="004D4440">
        <w:rPr>
          <w:rFonts w:ascii="Arial" w:hAnsi="Arial" w:cs="Arial"/>
          <w:b/>
          <w:sz w:val="20"/>
          <w:szCs w:val="20"/>
        </w:rPr>
        <w:t xml:space="preserve">Javnoveljavni izobraževalni programi za odrasle, po katerih se ne </w:t>
      </w:r>
      <w:r w:rsidR="00580D79" w:rsidRPr="004D4440">
        <w:rPr>
          <w:rFonts w:ascii="Arial" w:hAnsi="Arial" w:cs="Arial"/>
          <w:b/>
          <w:sz w:val="20"/>
          <w:szCs w:val="20"/>
        </w:rPr>
        <w:t xml:space="preserve"> </w:t>
      </w:r>
      <w:r w:rsidR="002271B9" w:rsidRPr="004D4440">
        <w:rPr>
          <w:rFonts w:ascii="Arial" w:hAnsi="Arial" w:cs="Arial"/>
          <w:b/>
          <w:sz w:val="20"/>
          <w:szCs w:val="20"/>
        </w:rPr>
        <w:t>pridobi</w:t>
      </w:r>
      <w:r w:rsidR="00580D79" w:rsidRPr="004D4440">
        <w:rPr>
          <w:rFonts w:ascii="Arial" w:hAnsi="Arial" w:cs="Arial"/>
          <w:b/>
          <w:sz w:val="20"/>
          <w:szCs w:val="20"/>
        </w:rPr>
        <w:t xml:space="preserve"> </w:t>
      </w:r>
      <w:r w:rsidR="002271B9" w:rsidRPr="004D4440">
        <w:rPr>
          <w:rFonts w:ascii="Arial" w:hAnsi="Arial" w:cs="Arial"/>
          <w:b/>
          <w:sz w:val="20"/>
          <w:szCs w:val="20"/>
        </w:rPr>
        <w:t xml:space="preserve">  </w:t>
      </w:r>
    </w:p>
    <w:p w14:paraId="25718411" w14:textId="4BCE0BEF" w:rsidR="00963172" w:rsidRPr="004D4440" w:rsidRDefault="002271B9" w:rsidP="002271B9">
      <w:pPr>
        <w:spacing w:before="0" w:after="0" w:line="240" w:lineRule="auto"/>
        <w:ind w:firstLine="708"/>
        <w:jc w:val="left"/>
        <w:rPr>
          <w:rFonts w:ascii="Arial" w:hAnsi="Arial" w:cs="Arial"/>
          <w:b/>
          <w:sz w:val="20"/>
          <w:szCs w:val="20"/>
        </w:rPr>
      </w:pPr>
      <w:r w:rsidRPr="004D4440">
        <w:rPr>
          <w:rFonts w:ascii="Arial" w:hAnsi="Arial" w:cs="Arial"/>
          <w:b/>
          <w:sz w:val="20"/>
          <w:szCs w:val="20"/>
        </w:rPr>
        <w:t xml:space="preserve">         </w:t>
      </w:r>
      <w:r w:rsidR="00963172" w:rsidRPr="004D4440">
        <w:rPr>
          <w:rFonts w:ascii="Arial" w:hAnsi="Arial" w:cs="Arial"/>
          <w:b/>
          <w:sz w:val="20"/>
          <w:szCs w:val="20"/>
        </w:rPr>
        <w:t>javnoveljavna</w:t>
      </w:r>
      <w:r w:rsidR="00012BAA" w:rsidRPr="004D4440">
        <w:rPr>
          <w:rFonts w:ascii="Arial" w:hAnsi="Arial" w:cs="Arial"/>
          <w:b/>
          <w:sz w:val="20"/>
          <w:szCs w:val="20"/>
        </w:rPr>
        <w:t xml:space="preserve">  </w:t>
      </w:r>
      <w:r w:rsidR="00963172" w:rsidRPr="004D4440">
        <w:rPr>
          <w:rFonts w:ascii="Arial" w:hAnsi="Arial" w:cs="Arial"/>
          <w:b/>
          <w:sz w:val="20"/>
          <w:szCs w:val="20"/>
        </w:rPr>
        <w:t>izobrazba</w:t>
      </w:r>
    </w:p>
    <w:p w14:paraId="4539B953" w14:textId="77777777" w:rsidR="00701645" w:rsidRPr="004D4440" w:rsidRDefault="00701645" w:rsidP="00F62BC5">
      <w:pPr>
        <w:spacing w:before="0" w:after="0" w:line="240" w:lineRule="auto"/>
        <w:ind w:left="425"/>
        <w:rPr>
          <w:rFonts w:ascii="Arial" w:hAnsi="Arial" w:cs="Arial"/>
          <w:sz w:val="20"/>
          <w:szCs w:val="20"/>
        </w:rPr>
      </w:pPr>
    </w:p>
    <w:p w14:paraId="0EE45719" w14:textId="0C240124" w:rsidR="00963172" w:rsidRPr="004D4440" w:rsidRDefault="00857DA4" w:rsidP="002271B9">
      <w:pPr>
        <w:spacing w:before="0" w:after="0" w:line="240" w:lineRule="auto"/>
        <w:rPr>
          <w:rFonts w:ascii="Arial" w:eastAsia="Calibri" w:hAnsi="Arial" w:cs="Arial"/>
          <w:sz w:val="20"/>
          <w:szCs w:val="20"/>
        </w:rPr>
      </w:pPr>
      <w:r w:rsidRPr="004D4440">
        <w:rPr>
          <w:rFonts w:ascii="Arial" w:eastAsia="Calibri" w:hAnsi="Arial" w:cs="Arial"/>
          <w:sz w:val="20"/>
          <w:szCs w:val="20"/>
        </w:rPr>
        <w:t>P</w:t>
      </w:r>
      <w:r w:rsidR="00963172" w:rsidRPr="004D4440">
        <w:rPr>
          <w:rFonts w:ascii="Arial" w:eastAsia="Calibri" w:hAnsi="Arial" w:cs="Arial"/>
          <w:sz w:val="20"/>
          <w:szCs w:val="20"/>
        </w:rPr>
        <w:t xml:space="preserve">o ciljih in vsebini </w:t>
      </w:r>
      <w:r w:rsidRPr="004D4440">
        <w:rPr>
          <w:rFonts w:ascii="Arial" w:eastAsia="Calibri" w:hAnsi="Arial" w:cs="Arial"/>
          <w:sz w:val="20"/>
          <w:szCs w:val="20"/>
        </w:rPr>
        <w:t xml:space="preserve">se ti programi </w:t>
      </w:r>
      <w:r w:rsidR="00963172" w:rsidRPr="004D4440">
        <w:rPr>
          <w:rFonts w:ascii="Arial" w:eastAsia="Calibri" w:hAnsi="Arial" w:cs="Arial"/>
          <w:sz w:val="20"/>
          <w:szCs w:val="20"/>
        </w:rPr>
        <w:t>ločijo v dve skupin</w:t>
      </w:r>
      <w:r w:rsidR="00BA633F" w:rsidRPr="004D4440">
        <w:rPr>
          <w:rFonts w:ascii="Arial" w:eastAsia="Calibri" w:hAnsi="Arial" w:cs="Arial"/>
          <w:sz w:val="20"/>
          <w:szCs w:val="20"/>
        </w:rPr>
        <w:t>i</w:t>
      </w:r>
      <w:r w:rsidR="00963172" w:rsidRPr="004D4440">
        <w:rPr>
          <w:rFonts w:ascii="Arial" w:eastAsia="Calibri" w:hAnsi="Arial" w:cs="Arial"/>
          <w:sz w:val="20"/>
          <w:szCs w:val="20"/>
        </w:rPr>
        <w:t>.</w:t>
      </w:r>
    </w:p>
    <w:p w14:paraId="68EE022B" w14:textId="77777777" w:rsidR="00963172" w:rsidRPr="004D4440" w:rsidRDefault="00963172" w:rsidP="00F62BC5">
      <w:pPr>
        <w:spacing w:before="0" w:after="0" w:line="240" w:lineRule="auto"/>
        <w:ind w:left="425"/>
        <w:rPr>
          <w:rFonts w:ascii="Arial" w:eastAsia="Calibri" w:hAnsi="Arial" w:cs="Arial"/>
          <w:sz w:val="20"/>
          <w:szCs w:val="20"/>
        </w:rPr>
      </w:pPr>
    </w:p>
    <w:p w14:paraId="0DD60C48" w14:textId="22B67662" w:rsidR="00963172" w:rsidRPr="004D4440" w:rsidRDefault="00027773" w:rsidP="002271B9">
      <w:pPr>
        <w:spacing w:before="0" w:after="0" w:line="240" w:lineRule="auto"/>
        <w:rPr>
          <w:rFonts w:ascii="Arial" w:eastAsia="Calibri" w:hAnsi="Arial" w:cs="Arial"/>
          <w:b/>
          <w:sz w:val="20"/>
          <w:szCs w:val="20"/>
        </w:rPr>
      </w:pPr>
      <w:r w:rsidRPr="004D4440">
        <w:rPr>
          <w:rFonts w:ascii="Arial" w:eastAsia="Calibri" w:hAnsi="Arial" w:cs="Arial"/>
          <w:b/>
          <w:sz w:val="20"/>
          <w:szCs w:val="20"/>
        </w:rPr>
        <w:t>a</w:t>
      </w:r>
      <w:r w:rsidR="00FF04B4" w:rsidRPr="004D4440">
        <w:rPr>
          <w:rFonts w:ascii="Arial" w:eastAsia="Calibri" w:hAnsi="Arial" w:cs="Arial"/>
          <w:b/>
          <w:sz w:val="20"/>
          <w:szCs w:val="20"/>
        </w:rPr>
        <w:t xml:space="preserve">. </w:t>
      </w:r>
      <w:r w:rsidR="00963172" w:rsidRPr="004D4440">
        <w:rPr>
          <w:rFonts w:ascii="Arial" w:eastAsia="Calibri" w:hAnsi="Arial" w:cs="Arial"/>
          <w:b/>
          <w:sz w:val="20"/>
          <w:szCs w:val="20"/>
        </w:rPr>
        <w:t xml:space="preserve">Javnoveljavni izobraževalni programi za zviševanje ravni pismenosti in temeljnih </w:t>
      </w:r>
      <w:r w:rsidR="00580D79" w:rsidRPr="004D4440">
        <w:rPr>
          <w:rFonts w:ascii="Arial" w:eastAsia="Calibri" w:hAnsi="Arial" w:cs="Arial"/>
          <w:b/>
          <w:sz w:val="20"/>
          <w:szCs w:val="20"/>
        </w:rPr>
        <w:t xml:space="preserve"> </w:t>
      </w:r>
      <w:r w:rsidR="00963172" w:rsidRPr="004D4440">
        <w:rPr>
          <w:rFonts w:ascii="Arial" w:eastAsia="Calibri" w:hAnsi="Arial" w:cs="Arial"/>
          <w:b/>
          <w:sz w:val="20"/>
          <w:szCs w:val="20"/>
        </w:rPr>
        <w:t xml:space="preserve">zmožnosti </w:t>
      </w:r>
    </w:p>
    <w:p w14:paraId="2EC7C63B" w14:textId="77777777" w:rsidR="00FF04B4" w:rsidRPr="004D4440" w:rsidRDefault="00FF04B4" w:rsidP="00F62BC5">
      <w:pPr>
        <w:spacing w:before="0" w:after="0" w:line="240" w:lineRule="auto"/>
        <w:ind w:left="425"/>
        <w:rPr>
          <w:rFonts w:ascii="Arial" w:eastAsia="Calibri" w:hAnsi="Arial" w:cs="Arial"/>
          <w:sz w:val="20"/>
          <w:szCs w:val="20"/>
        </w:rPr>
      </w:pPr>
    </w:p>
    <w:p w14:paraId="671C0378" w14:textId="3FDF56C6" w:rsidR="00857DA4" w:rsidRPr="004D4440" w:rsidRDefault="00857DA4" w:rsidP="002271B9">
      <w:pPr>
        <w:spacing w:before="0" w:after="0" w:line="240" w:lineRule="auto"/>
        <w:rPr>
          <w:rFonts w:ascii="Arial" w:eastAsia="MerriweatherLight" w:hAnsi="Arial" w:cs="Arial"/>
          <w:sz w:val="20"/>
          <w:szCs w:val="20"/>
        </w:rPr>
      </w:pPr>
      <w:r w:rsidRPr="004D4440">
        <w:rPr>
          <w:rFonts w:ascii="Arial" w:eastAsia="MerriweatherLight" w:hAnsi="Arial" w:cs="Arial"/>
          <w:sz w:val="20"/>
          <w:szCs w:val="20"/>
        </w:rPr>
        <w:t xml:space="preserve">Za razvoj celovite podpore ranljivim skupinam odraslih je razvoj programov za doseganje višjih ravni pismenosti in temeljnih zmožnosti ključen. Programi so del sistematičnih prizadevanj za dolgoročno izboljšanje teh spretnosti odraslih, ki med rednim izobraževanjem oziroma pozneje v življenju niso imeli priložnosti za zadosten razvoj ali ohranjanje teh spretnosti. </w:t>
      </w:r>
      <w:r w:rsidR="00B51952" w:rsidRPr="004D4440">
        <w:rPr>
          <w:rFonts w:ascii="Arial" w:eastAsia="MerriweatherLight" w:hAnsi="Arial" w:cs="Arial"/>
          <w:sz w:val="20"/>
          <w:szCs w:val="20"/>
        </w:rPr>
        <w:t>Raven pismenosti</w:t>
      </w:r>
      <w:r w:rsidR="00B51952" w:rsidRPr="004D4440">
        <w:rPr>
          <w:rStyle w:val="Sprotnaopomba-sklic"/>
          <w:rFonts w:ascii="Arial" w:eastAsia="MerriweatherLight" w:hAnsi="Arial" w:cs="Arial"/>
          <w:sz w:val="20"/>
          <w:szCs w:val="20"/>
          <w:lang w:eastAsia="en-US"/>
        </w:rPr>
        <w:footnoteReference w:id="45"/>
      </w:r>
      <w:r w:rsidR="00B51952" w:rsidRPr="004D4440">
        <w:rPr>
          <w:rFonts w:ascii="Arial" w:eastAsia="MerriweatherLight" w:hAnsi="Arial" w:cs="Arial"/>
          <w:sz w:val="20"/>
          <w:szCs w:val="20"/>
        </w:rPr>
        <w:t xml:space="preserve"> in temeljnih zmožnosti, ki jih potrebujejo odrasli, da so lahko življenjsko uspešni v sodobni družbi, se spreminjajo z družbenim razvojem</w:t>
      </w:r>
      <w:r w:rsidRPr="004D4440">
        <w:rPr>
          <w:rFonts w:ascii="Arial" w:eastAsia="MerriweatherLight" w:hAnsi="Arial" w:cs="Arial"/>
          <w:sz w:val="20"/>
          <w:szCs w:val="20"/>
        </w:rPr>
        <w:t xml:space="preserve">. </w:t>
      </w:r>
    </w:p>
    <w:p w14:paraId="38BDFC05" w14:textId="77777777" w:rsidR="00857DA4" w:rsidRPr="004D4440" w:rsidRDefault="00857DA4" w:rsidP="00F62BC5">
      <w:pPr>
        <w:spacing w:before="0" w:after="0" w:line="240" w:lineRule="auto"/>
        <w:ind w:left="425"/>
        <w:rPr>
          <w:rFonts w:ascii="Arial" w:eastAsia="MerriweatherLight" w:hAnsi="Arial" w:cs="Arial"/>
          <w:sz w:val="20"/>
          <w:szCs w:val="20"/>
        </w:rPr>
      </w:pPr>
    </w:p>
    <w:p w14:paraId="0402095C" w14:textId="573578EA" w:rsidR="00963172" w:rsidRPr="004D4440" w:rsidRDefault="00857DA4" w:rsidP="002271B9">
      <w:pPr>
        <w:spacing w:before="0" w:after="0" w:line="240" w:lineRule="auto"/>
        <w:rPr>
          <w:rFonts w:ascii="Arial" w:eastAsia="MerriweatherLight" w:hAnsi="Arial" w:cs="Arial"/>
          <w:sz w:val="20"/>
          <w:szCs w:val="20"/>
        </w:rPr>
      </w:pPr>
      <w:r w:rsidRPr="004D4440">
        <w:rPr>
          <w:rFonts w:ascii="Arial" w:eastAsia="MerriweatherLight" w:hAnsi="Arial" w:cs="Arial"/>
          <w:sz w:val="20"/>
          <w:szCs w:val="20"/>
          <w:lang w:eastAsia="en-US"/>
        </w:rPr>
        <w:t xml:space="preserve">K razumevanju in oceni stanja ter potreb je ključno prispevala </w:t>
      </w:r>
      <w:r w:rsidRPr="004D4440">
        <w:rPr>
          <w:rFonts w:ascii="Arial" w:eastAsia="MerriweatherLight" w:hAnsi="Arial" w:cs="Arial"/>
          <w:sz w:val="20"/>
          <w:szCs w:val="20"/>
        </w:rPr>
        <w:t xml:space="preserve">mednarodna raziskava (OECD, PIAAC 2016), ki je za Slovenijo pokazala, da tretjina oziroma več kot 400.000 odraslih v Sloveniji dosega nižje </w:t>
      </w:r>
      <w:r w:rsidRPr="004D4440">
        <w:rPr>
          <w:rFonts w:ascii="Arial" w:eastAsia="MerriweatherLight" w:hAnsi="Arial" w:cs="Arial"/>
          <w:sz w:val="20"/>
          <w:szCs w:val="20"/>
        </w:rPr>
        <w:lastRenderedPageBreak/>
        <w:t>ravni spretnosti kot odrasli v razvitih državah OECD</w:t>
      </w:r>
      <w:r w:rsidRPr="004D4440">
        <w:rPr>
          <w:rStyle w:val="Sprotnaopomba-sklic"/>
          <w:rFonts w:ascii="Arial" w:eastAsia="MerriweatherLight" w:hAnsi="Arial" w:cs="Arial"/>
          <w:sz w:val="20"/>
          <w:szCs w:val="20"/>
          <w:lang w:eastAsia="en-US"/>
        </w:rPr>
        <w:footnoteReference w:id="46"/>
      </w:r>
      <w:r w:rsidRPr="004D4440">
        <w:rPr>
          <w:rFonts w:ascii="Arial" w:eastAsia="MerriweatherLight" w:hAnsi="Arial" w:cs="Arial"/>
          <w:sz w:val="20"/>
          <w:szCs w:val="20"/>
        </w:rPr>
        <w:t>. Izsledki raziskave, dosedanji razvoj izobraževalne ponudbe za razvoj pismenosti in temeljnih zmožnosti ter izobraževalna praksa kažejo, da je pomembno razvijati različne programe in jih prilagajati aktualnim potrebam ciljnih skupin, če želimo dosegati dolgoročne učinke izobraževanja</w:t>
      </w:r>
      <w:r w:rsidRPr="004D4440">
        <w:rPr>
          <w:rFonts w:ascii="Arial" w:eastAsia="Calibri" w:hAnsi="Arial" w:cs="Arial"/>
          <w:sz w:val="20"/>
          <w:szCs w:val="20"/>
        </w:rPr>
        <w:t xml:space="preserve">. Za potrebe oblikovanja in priprave </w:t>
      </w:r>
      <w:r w:rsidR="00B51952" w:rsidRPr="004D4440">
        <w:rPr>
          <w:rFonts w:ascii="Arial" w:eastAsia="Calibri" w:hAnsi="Arial" w:cs="Arial"/>
          <w:sz w:val="20"/>
          <w:szCs w:val="20"/>
        </w:rPr>
        <w:t>ustreznih in kakovostnih</w:t>
      </w:r>
      <w:r w:rsidRPr="004D4440">
        <w:rPr>
          <w:rFonts w:ascii="Arial" w:eastAsia="Calibri" w:hAnsi="Arial" w:cs="Arial"/>
          <w:sz w:val="20"/>
          <w:szCs w:val="20"/>
        </w:rPr>
        <w:t xml:space="preserve">, smo v Sloveniji pripravili </w:t>
      </w:r>
      <w:r w:rsidRPr="004D4440">
        <w:rPr>
          <w:rFonts w:ascii="Arial" w:eastAsia="MerriweatherLight" w:hAnsi="Arial" w:cs="Arial"/>
          <w:sz w:val="20"/>
          <w:szCs w:val="20"/>
        </w:rPr>
        <w:t>Izhodišča za pripravo javnoveljavnih izobraževalnih programov za odrasle (2020, natančneje v točki 3.1).</w:t>
      </w:r>
    </w:p>
    <w:p w14:paraId="6147A946" w14:textId="77777777" w:rsidR="00492E45" w:rsidRPr="004D4440" w:rsidRDefault="00492E45" w:rsidP="00F62BC5">
      <w:pPr>
        <w:spacing w:before="0" w:after="0" w:line="240" w:lineRule="auto"/>
        <w:ind w:left="425"/>
        <w:rPr>
          <w:rFonts w:ascii="Arial" w:eastAsia="Calibri" w:hAnsi="Arial" w:cs="Arial"/>
          <w:sz w:val="20"/>
          <w:szCs w:val="20"/>
        </w:rPr>
      </w:pPr>
    </w:p>
    <w:p w14:paraId="08D7BED4" w14:textId="5B7F6F88" w:rsidR="00963172" w:rsidRPr="004D4440" w:rsidRDefault="00027773" w:rsidP="002271B9">
      <w:pPr>
        <w:spacing w:before="0" w:after="0" w:line="240" w:lineRule="auto"/>
        <w:rPr>
          <w:rFonts w:ascii="Arial" w:eastAsia="Calibri" w:hAnsi="Arial" w:cs="Arial"/>
          <w:b/>
          <w:sz w:val="20"/>
          <w:szCs w:val="20"/>
        </w:rPr>
      </w:pPr>
      <w:r w:rsidRPr="004D4440">
        <w:rPr>
          <w:rFonts w:ascii="Arial" w:eastAsia="Calibri" w:hAnsi="Arial" w:cs="Arial"/>
          <w:b/>
          <w:sz w:val="20"/>
          <w:szCs w:val="20"/>
        </w:rPr>
        <w:t>b</w:t>
      </w:r>
      <w:r w:rsidR="00FF04B4" w:rsidRPr="004D4440">
        <w:rPr>
          <w:rFonts w:ascii="Arial" w:eastAsia="Calibri" w:hAnsi="Arial" w:cs="Arial"/>
          <w:b/>
          <w:sz w:val="20"/>
          <w:szCs w:val="20"/>
        </w:rPr>
        <w:t xml:space="preserve">. </w:t>
      </w:r>
      <w:r w:rsidR="00963172" w:rsidRPr="004D4440">
        <w:rPr>
          <w:rFonts w:ascii="Arial" w:eastAsia="Calibri" w:hAnsi="Arial" w:cs="Arial"/>
          <w:b/>
          <w:sz w:val="20"/>
          <w:szCs w:val="20"/>
        </w:rPr>
        <w:t xml:space="preserve">Javnoveljavni izobraževalni programi za odrasle za izboljšanje splošne </w:t>
      </w:r>
      <w:r w:rsidR="00481F11" w:rsidRPr="004D4440">
        <w:rPr>
          <w:rFonts w:ascii="Arial" w:eastAsia="Calibri" w:hAnsi="Arial" w:cs="Arial"/>
          <w:b/>
          <w:sz w:val="20"/>
          <w:szCs w:val="20"/>
        </w:rPr>
        <w:t>izobraženost</w:t>
      </w:r>
      <w:r w:rsidR="00BE579A" w:rsidRPr="004D4440">
        <w:rPr>
          <w:rFonts w:ascii="Arial" w:eastAsia="Calibri" w:hAnsi="Arial" w:cs="Arial"/>
          <w:b/>
          <w:sz w:val="20"/>
          <w:szCs w:val="20"/>
        </w:rPr>
        <w:t>i</w:t>
      </w:r>
    </w:p>
    <w:p w14:paraId="4E8E4D1E" w14:textId="77777777" w:rsidR="00BE3738" w:rsidRPr="004D4440" w:rsidRDefault="00BE3738" w:rsidP="00F62BC5">
      <w:pPr>
        <w:spacing w:before="0" w:after="0" w:line="240" w:lineRule="auto"/>
        <w:ind w:left="425"/>
        <w:rPr>
          <w:rFonts w:ascii="Arial" w:eastAsia="Calibri" w:hAnsi="Arial" w:cs="Arial"/>
          <w:sz w:val="20"/>
          <w:szCs w:val="20"/>
        </w:rPr>
      </w:pPr>
    </w:p>
    <w:p w14:paraId="63379B56" w14:textId="77777777" w:rsidR="00857DA4" w:rsidRPr="004D4440" w:rsidRDefault="00857DA4" w:rsidP="002271B9">
      <w:pPr>
        <w:spacing w:before="0" w:after="0" w:line="240" w:lineRule="auto"/>
        <w:rPr>
          <w:rFonts w:ascii="Arial" w:eastAsia="MerriweatherLight" w:hAnsi="Arial" w:cs="Arial"/>
          <w:sz w:val="20"/>
          <w:szCs w:val="20"/>
        </w:rPr>
      </w:pPr>
      <w:r w:rsidRPr="004D4440">
        <w:rPr>
          <w:rFonts w:ascii="Arial" w:eastAsia="MerriweatherLight" w:hAnsi="Arial" w:cs="Arial"/>
          <w:sz w:val="20"/>
          <w:szCs w:val="20"/>
        </w:rPr>
        <w:t xml:space="preserve">Razvoj teh programov zagotavlja ravnotežje med tistimi, ki izhajajo iz potreb posameznika oziroma različnih potreb ciljnih skupin odraslih, in tistimi, ki so namenjeni razreševanju izzivov v skupnosti oziroma družbi. Za namen odločanja glede vsebinskih področij in spodbujanja priprave programov za izboljšanje splošne izobraženosti je pomembno razumevanje ciljev in namena splošne izobraženosti. </w:t>
      </w:r>
    </w:p>
    <w:p w14:paraId="674F0ABB" w14:textId="77777777" w:rsidR="00857DA4" w:rsidRPr="004D4440" w:rsidRDefault="00857DA4" w:rsidP="00F62BC5">
      <w:pPr>
        <w:spacing w:before="0" w:after="0" w:line="240" w:lineRule="auto"/>
        <w:ind w:left="425"/>
        <w:rPr>
          <w:rFonts w:ascii="Arial" w:eastAsia="MerriweatherLight" w:hAnsi="Arial" w:cs="Arial"/>
          <w:sz w:val="20"/>
          <w:szCs w:val="20"/>
        </w:rPr>
      </w:pPr>
    </w:p>
    <w:p w14:paraId="521A3C5C" w14:textId="77777777" w:rsidR="00857DA4" w:rsidRPr="004D4440" w:rsidRDefault="00857DA4" w:rsidP="002271B9">
      <w:pPr>
        <w:spacing w:before="0" w:after="0" w:line="240" w:lineRule="auto"/>
        <w:rPr>
          <w:rFonts w:ascii="Arial" w:eastAsia="MerriweatherLight" w:hAnsi="Arial" w:cs="Arial"/>
          <w:sz w:val="20"/>
          <w:szCs w:val="20"/>
        </w:rPr>
      </w:pPr>
      <w:r w:rsidRPr="004D4440">
        <w:rPr>
          <w:rFonts w:ascii="Arial" w:eastAsia="MerriweatherLight" w:hAnsi="Arial" w:cs="Arial"/>
          <w:sz w:val="20"/>
          <w:szCs w:val="20"/>
        </w:rPr>
        <w:t xml:space="preserve">Cilj splošne izobrazbe je »razumevanje samega sebe in sveta, v katerem živimo, za razliko od specialistične in poklicne izobrazbe, katere namen je poglobljeno poznavanje in obvladovanje nekega specifičnega korpusa znanja in z njim povezanih veščin ter njihova aplikacija na nekem teoretičnem in praktičnem področju« </w:t>
      </w:r>
      <w:commentRangeStart w:id="88"/>
      <w:r w:rsidRPr="004D4440">
        <w:rPr>
          <w:rFonts w:ascii="Arial" w:eastAsia="MerriweatherLight" w:hAnsi="Arial" w:cs="Arial"/>
          <w:sz w:val="20"/>
          <w:szCs w:val="20"/>
        </w:rPr>
        <w:t>(Kodelja, 2004, str. 38)</w:t>
      </w:r>
      <w:r w:rsidRPr="004D4440">
        <w:rPr>
          <w:rStyle w:val="Sprotnaopomba-sklic"/>
          <w:rFonts w:ascii="Arial" w:eastAsia="MerriweatherLight" w:hAnsi="Arial" w:cs="Arial"/>
          <w:sz w:val="20"/>
          <w:szCs w:val="20"/>
        </w:rPr>
        <w:footnoteReference w:id="47"/>
      </w:r>
      <w:r w:rsidRPr="004D4440">
        <w:rPr>
          <w:rFonts w:ascii="Arial" w:eastAsia="MerriweatherLight" w:hAnsi="Arial" w:cs="Arial"/>
          <w:sz w:val="20"/>
          <w:szCs w:val="20"/>
        </w:rPr>
        <w:t xml:space="preserve">. </w:t>
      </w:r>
      <w:commentRangeEnd w:id="88"/>
      <w:r w:rsidR="008B611B">
        <w:rPr>
          <w:rStyle w:val="Pripombasklic"/>
        </w:rPr>
        <w:commentReference w:id="88"/>
      </w:r>
    </w:p>
    <w:p w14:paraId="7BE474F0" w14:textId="77777777" w:rsidR="00857DA4" w:rsidRPr="004D4440" w:rsidRDefault="00857DA4" w:rsidP="00F62BC5">
      <w:pPr>
        <w:spacing w:before="0" w:after="0" w:line="240" w:lineRule="auto"/>
        <w:ind w:left="425"/>
        <w:rPr>
          <w:rFonts w:ascii="Arial" w:eastAsia="MerriweatherLight" w:hAnsi="Arial" w:cs="Arial"/>
          <w:sz w:val="20"/>
          <w:szCs w:val="20"/>
        </w:rPr>
      </w:pPr>
    </w:p>
    <w:p w14:paraId="57C08216" w14:textId="0743E115" w:rsidR="00963172" w:rsidRPr="004D4440" w:rsidRDefault="00857DA4" w:rsidP="002271B9">
      <w:pPr>
        <w:spacing w:before="0" w:after="0" w:line="240" w:lineRule="auto"/>
        <w:rPr>
          <w:rFonts w:ascii="Arial" w:eastAsia="MerriweatherLight" w:hAnsi="Arial" w:cs="Arial"/>
          <w:sz w:val="20"/>
          <w:szCs w:val="20"/>
        </w:rPr>
      </w:pPr>
      <w:r w:rsidRPr="004D4440">
        <w:rPr>
          <w:rFonts w:ascii="Arial" w:eastAsia="MerriweatherLight" w:hAnsi="Arial" w:cs="Arial"/>
          <w:sz w:val="20"/>
          <w:szCs w:val="20"/>
        </w:rPr>
        <w:t>R</w:t>
      </w:r>
      <w:r w:rsidR="00963172" w:rsidRPr="004D4440">
        <w:rPr>
          <w:rFonts w:ascii="Arial" w:eastAsia="MerriweatherLight" w:hAnsi="Arial" w:cs="Arial"/>
          <w:sz w:val="20"/>
          <w:szCs w:val="20"/>
        </w:rPr>
        <w:t xml:space="preserve">azvoj programov za dvig splošne </w:t>
      </w:r>
      <w:r w:rsidR="00481F11" w:rsidRPr="004D4440">
        <w:rPr>
          <w:rFonts w:ascii="Arial" w:eastAsia="MerriweatherLight" w:hAnsi="Arial" w:cs="Arial"/>
          <w:sz w:val="20"/>
          <w:szCs w:val="20"/>
        </w:rPr>
        <w:t>izobraženosti</w:t>
      </w:r>
      <w:r w:rsidR="00BE579A" w:rsidRPr="004D4440">
        <w:rPr>
          <w:rFonts w:ascii="Arial" w:eastAsia="MerriweatherLight" w:hAnsi="Arial" w:cs="Arial"/>
          <w:sz w:val="20"/>
          <w:szCs w:val="20"/>
        </w:rPr>
        <w:t xml:space="preserve"> </w:t>
      </w:r>
      <w:r w:rsidR="00963172" w:rsidRPr="004D4440">
        <w:rPr>
          <w:rFonts w:ascii="Arial" w:eastAsia="MerriweatherLight" w:hAnsi="Arial" w:cs="Arial"/>
          <w:sz w:val="20"/>
          <w:szCs w:val="20"/>
        </w:rPr>
        <w:t>upošteva uravnoteženo</w:t>
      </w:r>
      <w:r w:rsidRPr="004D4440">
        <w:rPr>
          <w:rFonts w:ascii="Arial" w:eastAsia="MerriweatherLight" w:hAnsi="Arial" w:cs="Arial"/>
          <w:sz w:val="20"/>
          <w:szCs w:val="20"/>
        </w:rPr>
        <w:t>st</w:t>
      </w:r>
      <w:r w:rsidR="00963172" w:rsidRPr="004D4440">
        <w:rPr>
          <w:rFonts w:ascii="Arial" w:eastAsia="MerriweatherLight" w:hAnsi="Arial" w:cs="Arial"/>
          <w:sz w:val="20"/>
          <w:szCs w:val="20"/>
        </w:rPr>
        <w:t xml:space="preserve"> vsebinskih področij</w:t>
      </w:r>
      <w:r w:rsidR="00FF04B4" w:rsidRPr="004D4440">
        <w:rPr>
          <w:rFonts w:ascii="Arial" w:eastAsia="MerriweatherLight" w:hAnsi="Arial" w:cs="Arial"/>
          <w:sz w:val="20"/>
          <w:szCs w:val="20"/>
        </w:rPr>
        <w:t>, kot so</w:t>
      </w:r>
      <w:r w:rsidR="00963172" w:rsidRPr="004D4440">
        <w:rPr>
          <w:rFonts w:ascii="Arial" w:eastAsia="MerriweatherLight" w:hAnsi="Arial" w:cs="Arial"/>
          <w:sz w:val="20"/>
          <w:szCs w:val="20"/>
        </w:rPr>
        <w:t>:</w:t>
      </w:r>
    </w:p>
    <w:p w14:paraId="0F4B733E" w14:textId="77777777" w:rsidR="00963172" w:rsidRPr="004D4440" w:rsidRDefault="00963172" w:rsidP="00003A68">
      <w:pPr>
        <w:pStyle w:val="Odstavekseznama"/>
        <w:numPr>
          <w:ilvl w:val="0"/>
          <w:numId w:val="43"/>
        </w:numPr>
        <w:spacing w:before="0" w:after="0" w:line="240" w:lineRule="auto"/>
        <w:rPr>
          <w:rFonts w:ascii="Arial" w:eastAsia="MerriweatherLight" w:hAnsi="Arial" w:cs="Arial"/>
          <w:sz w:val="20"/>
          <w:szCs w:val="20"/>
        </w:rPr>
      </w:pPr>
      <w:r w:rsidRPr="004D4440">
        <w:rPr>
          <w:rFonts w:ascii="Arial" w:eastAsia="MerriweatherLight" w:hAnsi="Arial" w:cs="Arial"/>
          <w:sz w:val="20"/>
          <w:szCs w:val="20"/>
        </w:rPr>
        <w:t>osebnostni razvoj, zdravje in zdrav življenjski slog,</w:t>
      </w:r>
    </w:p>
    <w:p w14:paraId="5C90BE8E" w14:textId="77777777" w:rsidR="00963172" w:rsidRPr="004D4440" w:rsidRDefault="00963172" w:rsidP="00003A68">
      <w:pPr>
        <w:pStyle w:val="Odstavekseznama"/>
        <w:numPr>
          <w:ilvl w:val="0"/>
          <w:numId w:val="43"/>
        </w:numPr>
        <w:spacing w:before="0" w:after="0" w:line="240" w:lineRule="auto"/>
        <w:rPr>
          <w:rFonts w:ascii="Arial" w:eastAsia="MerriweatherLight" w:hAnsi="Arial" w:cs="Arial"/>
          <w:sz w:val="20"/>
          <w:szCs w:val="20"/>
        </w:rPr>
      </w:pPr>
      <w:r w:rsidRPr="004D4440">
        <w:rPr>
          <w:rFonts w:ascii="Arial" w:eastAsia="MerriweatherLight" w:hAnsi="Arial" w:cs="Arial"/>
          <w:sz w:val="20"/>
          <w:szCs w:val="20"/>
        </w:rPr>
        <w:t>narava, okolje in trajnostni razvoj,</w:t>
      </w:r>
    </w:p>
    <w:p w14:paraId="37EB2DCB" w14:textId="77777777" w:rsidR="00963172" w:rsidRPr="004D4440" w:rsidRDefault="00963172" w:rsidP="00003A68">
      <w:pPr>
        <w:pStyle w:val="Odstavekseznama"/>
        <w:numPr>
          <w:ilvl w:val="0"/>
          <w:numId w:val="43"/>
        </w:numPr>
        <w:spacing w:before="0" w:after="0" w:line="240" w:lineRule="auto"/>
        <w:rPr>
          <w:rFonts w:ascii="Arial" w:eastAsia="MerriweatherLight" w:hAnsi="Arial" w:cs="Arial"/>
          <w:sz w:val="20"/>
          <w:szCs w:val="20"/>
        </w:rPr>
      </w:pPr>
      <w:r w:rsidRPr="004D4440">
        <w:rPr>
          <w:rFonts w:ascii="Arial" w:eastAsia="MerriweatherLight" w:hAnsi="Arial" w:cs="Arial"/>
          <w:sz w:val="20"/>
          <w:szCs w:val="20"/>
        </w:rPr>
        <w:t>narodna pripadnost (narodna identiteta, kulturna in zgodovinska dediščina ipd.),</w:t>
      </w:r>
    </w:p>
    <w:p w14:paraId="5448A747" w14:textId="77777777" w:rsidR="00963172" w:rsidRPr="004D4440" w:rsidRDefault="00963172" w:rsidP="00003A68">
      <w:pPr>
        <w:pStyle w:val="Odstavekseznama"/>
        <w:numPr>
          <w:ilvl w:val="0"/>
          <w:numId w:val="43"/>
        </w:numPr>
        <w:spacing w:before="0" w:after="0" w:line="240" w:lineRule="auto"/>
        <w:rPr>
          <w:rFonts w:ascii="Arial" w:eastAsia="MerriweatherLight" w:hAnsi="Arial" w:cs="Arial"/>
          <w:sz w:val="20"/>
          <w:szCs w:val="20"/>
        </w:rPr>
      </w:pPr>
      <w:r w:rsidRPr="004D4440">
        <w:rPr>
          <w:rFonts w:ascii="Arial" w:eastAsia="MerriweatherLight" w:hAnsi="Arial" w:cs="Arial"/>
          <w:sz w:val="20"/>
          <w:szCs w:val="20"/>
        </w:rPr>
        <w:t>evropska in svetovna kulturna dediščina (poznavanje in strpnost do drugih kultur,</w:t>
      </w:r>
    </w:p>
    <w:p w14:paraId="0246232B" w14:textId="77777777" w:rsidR="00963172" w:rsidRPr="004D4440" w:rsidRDefault="00963172" w:rsidP="00003A68">
      <w:pPr>
        <w:pStyle w:val="Odstavekseznama"/>
        <w:numPr>
          <w:ilvl w:val="0"/>
          <w:numId w:val="43"/>
        </w:numPr>
        <w:spacing w:before="0" w:after="0" w:line="240" w:lineRule="auto"/>
        <w:rPr>
          <w:rFonts w:ascii="Arial" w:eastAsia="MerriweatherLight" w:hAnsi="Arial" w:cs="Arial"/>
          <w:sz w:val="20"/>
          <w:szCs w:val="20"/>
        </w:rPr>
      </w:pPr>
      <w:r w:rsidRPr="004D4440">
        <w:rPr>
          <w:rFonts w:ascii="Arial" w:eastAsia="MerriweatherLight" w:hAnsi="Arial" w:cs="Arial"/>
          <w:sz w:val="20"/>
          <w:szCs w:val="20"/>
        </w:rPr>
        <w:t>globalizacija ipd.),</w:t>
      </w:r>
    </w:p>
    <w:p w14:paraId="57BFC9F7" w14:textId="77777777" w:rsidR="00963172" w:rsidRPr="004D4440" w:rsidRDefault="00963172" w:rsidP="00003A68">
      <w:pPr>
        <w:pStyle w:val="Odstavekseznama"/>
        <w:numPr>
          <w:ilvl w:val="0"/>
          <w:numId w:val="43"/>
        </w:numPr>
        <w:spacing w:before="0" w:after="0" w:line="240" w:lineRule="auto"/>
        <w:rPr>
          <w:rFonts w:ascii="Arial" w:eastAsia="MerriweatherLight" w:hAnsi="Arial" w:cs="Arial"/>
          <w:sz w:val="20"/>
          <w:szCs w:val="20"/>
        </w:rPr>
      </w:pPr>
      <w:r w:rsidRPr="004D4440">
        <w:rPr>
          <w:rFonts w:ascii="Arial" w:eastAsia="MerriweatherLight" w:hAnsi="Arial" w:cs="Arial"/>
          <w:sz w:val="20"/>
          <w:szCs w:val="20"/>
        </w:rPr>
        <w:t>sodelovanje v skupnosti (aktivno državljanstvo, razvoj in posebnosti skupnosti,</w:t>
      </w:r>
    </w:p>
    <w:p w14:paraId="73B3DC0D" w14:textId="77777777" w:rsidR="00963172" w:rsidRPr="004D4440" w:rsidRDefault="00963172" w:rsidP="00003A68">
      <w:pPr>
        <w:pStyle w:val="Odstavekseznama"/>
        <w:numPr>
          <w:ilvl w:val="0"/>
          <w:numId w:val="43"/>
        </w:numPr>
        <w:spacing w:before="0" w:after="0" w:line="240" w:lineRule="auto"/>
        <w:rPr>
          <w:rFonts w:ascii="Arial" w:eastAsia="MerriweatherLight" w:hAnsi="Arial" w:cs="Arial"/>
          <w:sz w:val="20"/>
          <w:szCs w:val="20"/>
        </w:rPr>
      </w:pPr>
      <w:r w:rsidRPr="004D4440">
        <w:rPr>
          <w:rFonts w:ascii="Arial" w:eastAsia="MerriweatherLight" w:hAnsi="Arial" w:cs="Arial"/>
          <w:sz w:val="20"/>
          <w:szCs w:val="20"/>
        </w:rPr>
        <w:t>poznavanje pravnega sistema, državnih institucij, vloga civilne družbe ipd.),</w:t>
      </w:r>
    </w:p>
    <w:p w14:paraId="560DCEF7" w14:textId="39805D5C" w:rsidR="00963172" w:rsidRPr="004D4440" w:rsidRDefault="00963172" w:rsidP="00003A68">
      <w:pPr>
        <w:pStyle w:val="Odstavekseznama"/>
        <w:numPr>
          <w:ilvl w:val="0"/>
          <w:numId w:val="43"/>
        </w:numPr>
        <w:spacing w:before="0" w:after="0" w:line="240" w:lineRule="auto"/>
        <w:rPr>
          <w:rFonts w:ascii="Arial" w:eastAsia="Calibri" w:hAnsi="Arial" w:cs="Arial"/>
          <w:sz w:val="20"/>
          <w:szCs w:val="20"/>
        </w:rPr>
      </w:pPr>
      <w:r w:rsidRPr="004D4440">
        <w:rPr>
          <w:rFonts w:ascii="Arial" w:eastAsia="MerriweatherLight" w:hAnsi="Arial" w:cs="Arial"/>
          <w:sz w:val="20"/>
          <w:szCs w:val="20"/>
        </w:rPr>
        <w:t>medgeneracijsko sodelovanje ipd. (Izhodišča za pripravo javnoveljavnih izobraževalnih programov za odrasle, 2020, tč. 3.2).</w:t>
      </w:r>
    </w:p>
    <w:p w14:paraId="0C8A6E70" w14:textId="53E89D45" w:rsidR="00B00ECC" w:rsidRPr="004D4440" w:rsidRDefault="00B00ECC" w:rsidP="00B00ECC">
      <w:pPr>
        <w:spacing w:before="0" w:after="0" w:line="240" w:lineRule="auto"/>
        <w:rPr>
          <w:rFonts w:ascii="Arial" w:eastAsia="Calibri" w:hAnsi="Arial" w:cs="Arial"/>
          <w:sz w:val="20"/>
          <w:szCs w:val="20"/>
        </w:rPr>
      </w:pPr>
    </w:p>
    <w:p w14:paraId="7ABC13CD" w14:textId="77777777" w:rsidR="002271B9" w:rsidRPr="004D4440" w:rsidRDefault="00012BAA" w:rsidP="002271B9">
      <w:pPr>
        <w:spacing w:before="0" w:after="0" w:line="240" w:lineRule="auto"/>
        <w:ind w:firstLine="708"/>
        <w:rPr>
          <w:rFonts w:ascii="Arial" w:hAnsi="Arial" w:cs="Arial"/>
          <w:b/>
          <w:sz w:val="20"/>
          <w:szCs w:val="20"/>
        </w:rPr>
      </w:pPr>
      <w:r w:rsidRPr="004D4440">
        <w:rPr>
          <w:rFonts w:ascii="Arial" w:hAnsi="Arial" w:cs="Arial"/>
          <w:b/>
          <w:sz w:val="20"/>
          <w:szCs w:val="20"/>
        </w:rPr>
        <w:t xml:space="preserve">4.1.2 </w:t>
      </w:r>
      <w:r w:rsidR="00BE579A" w:rsidRPr="004D4440">
        <w:rPr>
          <w:rFonts w:ascii="Arial" w:hAnsi="Arial" w:cs="Arial"/>
          <w:b/>
          <w:sz w:val="20"/>
          <w:szCs w:val="20"/>
        </w:rPr>
        <w:t>Drugi splošni n</w:t>
      </w:r>
      <w:r w:rsidR="00963172" w:rsidRPr="004D4440">
        <w:rPr>
          <w:rFonts w:ascii="Arial" w:hAnsi="Arial" w:cs="Arial"/>
          <w:b/>
          <w:sz w:val="20"/>
          <w:szCs w:val="20"/>
        </w:rPr>
        <w:t>eformalni izobraževalni programi za odrasle</w:t>
      </w:r>
      <w:r w:rsidR="00BE579A" w:rsidRPr="004D4440">
        <w:rPr>
          <w:rFonts w:ascii="Arial" w:hAnsi="Arial" w:cs="Arial"/>
          <w:b/>
          <w:sz w:val="20"/>
          <w:szCs w:val="20"/>
        </w:rPr>
        <w:t xml:space="preserve">, po katerih </w:t>
      </w:r>
    </w:p>
    <w:p w14:paraId="5200D6F8" w14:textId="65B20D7B" w:rsidR="00963172" w:rsidRPr="004D4440" w:rsidRDefault="00580D79" w:rsidP="002271B9">
      <w:pPr>
        <w:spacing w:before="0" w:after="0" w:line="240" w:lineRule="auto"/>
        <w:ind w:firstLine="708"/>
        <w:rPr>
          <w:rFonts w:ascii="Arial" w:hAnsi="Arial" w:cs="Arial"/>
          <w:b/>
          <w:sz w:val="20"/>
          <w:szCs w:val="20"/>
        </w:rPr>
      </w:pPr>
      <w:r w:rsidRPr="004D4440">
        <w:rPr>
          <w:rFonts w:ascii="Arial" w:hAnsi="Arial" w:cs="Arial"/>
          <w:b/>
          <w:sz w:val="20"/>
          <w:szCs w:val="20"/>
        </w:rPr>
        <w:t xml:space="preserve">         </w:t>
      </w:r>
      <w:r w:rsidR="00BE579A" w:rsidRPr="004D4440">
        <w:rPr>
          <w:rFonts w:ascii="Arial" w:hAnsi="Arial" w:cs="Arial"/>
          <w:b/>
          <w:sz w:val="20"/>
          <w:szCs w:val="20"/>
        </w:rPr>
        <w:t>se ne pridobi izobrazba</w:t>
      </w:r>
    </w:p>
    <w:p w14:paraId="2A0890EA" w14:textId="77777777" w:rsidR="002271B9" w:rsidRPr="004D4440" w:rsidRDefault="002271B9" w:rsidP="002271B9">
      <w:pPr>
        <w:spacing w:before="0" w:after="0" w:line="240" w:lineRule="auto"/>
        <w:rPr>
          <w:rFonts w:ascii="Arial" w:hAnsi="Arial" w:cs="Arial"/>
          <w:sz w:val="20"/>
          <w:szCs w:val="20"/>
        </w:rPr>
      </w:pPr>
    </w:p>
    <w:p w14:paraId="62A3CA58" w14:textId="4B3E246F" w:rsidR="00B51952" w:rsidRPr="004D4440" w:rsidRDefault="00B51952" w:rsidP="002271B9">
      <w:pPr>
        <w:spacing w:before="0" w:after="0" w:line="240" w:lineRule="auto"/>
        <w:rPr>
          <w:rFonts w:ascii="Arial" w:eastAsia="Calibri" w:hAnsi="Arial" w:cs="Arial"/>
          <w:sz w:val="20"/>
          <w:szCs w:val="20"/>
        </w:rPr>
      </w:pPr>
      <w:r w:rsidRPr="004D4440">
        <w:rPr>
          <w:rFonts w:ascii="Arial" w:eastAsia="Calibri" w:hAnsi="Arial" w:cs="Arial"/>
          <w:sz w:val="20"/>
          <w:szCs w:val="20"/>
        </w:rPr>
        <w:t xml:space="preserve">Neformalni izobraževalni programi za odrasle nastanejo na temelju prepoznanih potreb posameznikov in skupnosti ter sledijo skupno določenim ciljem, vplivajo na reševanje </w:t>
      </w:r>
      <w:proofErr w:type="spellStart"/>
      <w:r w:rsidRPr="004D4440">
        <w:rPr>
          <w:rFonts w:ascii="Arial" w:eastAsia="Calibri" w:hAnsi="Arial" w:cs="Arial"/>
          <w:sz w:val="20"/>
          <w:szCs w:val="20"/>
        </w:rPr>
        <w:t>okoljskih</w:t>
      </w:r>
      <w:proofErr w:type="spellEnd"/>
      <w:r w:rsidR="00743645" w:rsidRPr="004D4440">
        <w:rPr>
          <w:rFonts w:ascii="Arial" w:eastAsia="Calibri" w:hAnsi="Arial" w:cs="Arial"/>
          <w:sz w:val="20"/>
          <w:szCs w:val="20"/>
        </w:rPr>
        <w:t xml:space="preserve"> in</w:t>
      </w:r>
      <w:r w:rsidRPr="004D4440">
        <w:rPr>
          <w:rFonts w:ascii="Arial" w:eastAsia="Calibri" w:hAnsi="Arial" w:cs="Arial"/>
          <w:sz w:val="20"/>
          <w:szCs w:val="20"/>
        </w:rPr>
        <w:t xml:space="preserve"> </w:t>
      </w:r>
      <w:r w:rsidR="00743645" w:rsidRPr="004D4440">
        <w:rPr>
          <w:rFonts w:ascii="Arial" w:eastAsia="Calibri" w:hAnsi="Arial" w:cs="Arial"/>
          <w:sz w:val="20"/>
          <w:szCs w:val="20"/>
        </w:rPr>
        <w:t xml:space="preserve">demografskih </w:t>
      </w:r>
      <w:r w:rsidRPr="004D4440">
        <w:rPr>
          <w:rFonts w:ascii="Arial" w:eastAsia="Calibri" w:hAnsi="Arial" w:cs="Arial"/>
          <w:sz w:val="20"/>
          <w:szCs w:val="20"/>
        </w:rPr>
        <w:t xml:space="preserve">vprašanj ter drugih </w:t>
      </w:r>
      <w:r w:rsidR="00EF5513" w:rsidRPr="004D4440">
        <w:rPr>
          <w:rFonts w:ascii="Arial" w:eastAsia="Calibri" w:hAnsi="Arial" w:cs="Arial"/>
          <w:sz w:val="20"/>
          <w:szCs w:val="20"/>
        </w:rPr>
        <w:t xml:space="preserve">velikih družbenih </w:t>
      </w:r>
      <w:r w:rsidRPr="004D4440">
        <w:rPr>
          <w:rFonts w:ascii="Arial" w:eastAsia="Calibri" w:hAnsi="Arial" w:cs="Arial"/>
          <w:sz w:val="20"/>
          <w:szCs w:val="20"/>
        </w:rPr>
        <w:t xml:space="preserve">sprememb. </w:t>
      </w:r>
      <w:r w:rsidR="00743645" w:rsidRPr="004D4440">
        <w:rPr>
          <w:rFonts w:ascii="Arial" w:eastAsia="Calibri" w:hAnsi="Arial" w:cs="Arial"/>
          <w:sz w:val="20"/>
          <w:szCs w:val="20"/>
        </w:rPr>
        <w:t>Pri odraslih ustvarjajo novo znanje</w:t>
      </w:r>
      <w:r w:rsidRPr="004D4440">
        <w:rPr>
          <w:rFonts w:ascii="Arial" w:eastAsia="Calibri" w:hAnsi="Arial" w:cs="Arial"/>
          <w:sz w:val="20"/>
          <w:szCs w:val="20"/>
        </w:rPr>
        <w:t xml:space="preserve">, krepijo individualno in skupnostno identiteto </w:t>
      </w:r>
      <w:r w:rsidR="00743645" w:rsidRPr="004D4440">
        <w:rPr>
          <w:rFonts w:ascii="Arial" w:eastAsia="Calibri" w:hAnsi="Arial" w:cs="Arial"/>
          <w:sz w:val="20"/>
          <w:szCs w:val="20"/>
        </w:rPr>
        <w:t>ter</w:t>
      </w:r>
      <w:r w:rsidRPr="004D4440">
        <w:rPr>
          <w:rFonts w:ascii="Arial" w:eastAsia="Calibri" w:hAnsi="Arial" w:cs="Arial"/>
          <w:sz w:val="20"/>
          <w:szCs w:val="20"/>
        </w:rPr>
        <w:t xml:space="preserve"> so pot v inovativne socialne in kulturne prakse. Preprečujejo </w:t>
      </w:r>
      <w:r w:rsidR="00743645" w:rsidRPr="004D4440">
        <w:rPr>
          <w:rFonts w:ascii="Arial" w:eastAsia="Calibri" w:hAnsi="Arial" w:cs="Arial"/>
          <w:sz w:val="20"/>
          <w:szCs w:val="20"/>
        </w:rPr>
        <w:t xml:space="preserve">tudi </w:t>
      </w:r>
      <w:r w:rsidRPr="004D4440">
        <w:rPr>
          <w:rFonts w:ascii="Arial" w:eastAsia="Calibri" w:hAnsi="Arial" w:cs="Arial"/>
          <w:sz w:val="20"/>
          <w:szCs w:val="20"/>
        </w:rPr>
        <w:t>zanemarjanje družbenega kapitala (npr. z znanjem starejših in/ali prebivalcev v kraju, pa tudi ranljivih skupin), ga krepijo, prav tako krepijo avtonomnost ciljnih skupin, lajšajo težave posameznika in skupnosti, spreminjajo vedenje in delovanje odraslih za zdravo, sodelujoče, produktivno in dostojno življenje. Namenjeni so vsem in ne le ranljivim skupinam odraslih.</w:t>
      </w:r>
    </w:p>
    <w:p w14:paraId="5912E2C1" w14:textId="77777777" w:rsidR="002271B9" w:rsidRPr="004D4440" w:rsidRDefault="002271B9" w:rsidP="002271B9">
      <w:pPr>
        <w:spacing w:before="0" w:after="0" w:line="240" w:lineRule="auto"/>
        <w:rPr>
          <w:rFonts w:ascii="Arial" w:eastAsia="Calibri" w:hAnsi="Arial" w:cs="Arial"/>
          <w:sz w:val="20"/>
          <w:szCs w:val="20"/>
          <w:lang w:eastAsia="en-US"/>
        </w:rPr>
      </w:pPr>
    </w:p>
    <w:p w14:paraId="61BC94EC" w14:textId="25AC2BA3" w:rsidR="00857DA4" w:rsidRPr="004D4440" w:rsidRDefault="00857DA4" w:rsidP="002271B9">
      <w:pPr>
        <w:spacing w:before="0" w:after="0" w:line="240" w:lineRule="auto"/>
        <w:rPr>
          <w:rFonts w:ascii="Arial" w:eastAsia="Calibri" w:hAnsi="Arial" w:cs="Arial"/>
          <w:sz w:val="20"/>
          <w:szCs w:val="20"/>
          <w:lang w:eastAsia="en-US"/>
        </w:rPr>
      </w:pPr>
      <w:r w:rsidRPr="004D4440">
        <w:rPr>
          <w:rFonts w:ascii="Arial" w:eastAsia="Calibri" w:hAnsi="Arial" w:cs="Arial"/>
          <w:sz w:val="20"/>
          <w:szCs w:val="20"/>
          <w:lang w:eastAsia="en-US"/>
        </w:rPr>
        <w:t>Starajoča se družba, kjer je skupina starejših najštevilčnejša, ne more brez delovanja in sodelovanja različnih generacij, družbenih skupin in skupnosti, ipd. Rezultat je več znanja</w:t>
      </w:r>
      <w:r w:rsidR="00800086" w:rsidRPr="004D4440">
        <w:rPr>
          <w:rFonts w:ascii="Arial" w:eastAsia="Calibri" w:hAnsi="Arial" w:cs="Arial"/>
          <w:sz w:val="20"/>
          <w:szCs w:val="20"/>
          <w:lang w:eastAsia="en-US"/>
        </w:rPr>
        <w:t xml:space="preserve"> in</w:t>
      </w:r>
      <w:r w:rsidRPr="004D4440">
        <w:rPr>
          <w:rFonts w:ascii="Arial" w:eastAsia="Calibri" w:hAnsi="Arial" w:cs="Arial"/>
          <w:sz w:val="20"/>
          <w:szCs w:val="20"/>
          <w:lang w:eastAsia="en-US"/>
        </w:rPr>
        <w:t xml:space="preserve"> spretnosti, večja participacija v kohezivni družbi, več ustvarjenega bogastva, več </w:t>
      </w:r>
      <w:proofErr w:type="spellStart"/>
      <w:r w:rsidRPr="004D4440">
        <w:rPr>
          <w:rFonts w:ascii="Arial" w:eastAsia="Calibri" w:hAnsi="Arial" w:cs="Arial"/>
          <w:sz w:val="20"/>
          <w:szCs w:val="20"/>
          <w:lang w:eastAsia="en-US"/>
        </w:rPr>
        <w:t>socio</w:t>
      </w:r>
      <w:proofErr w:type="spellEnd"/>
      <w:r w:rsidRPr="004D4440">
        <w:rPr>
          <w:rFonts w:ascii="Arial" w:eastAsia="Calibri" w:hAnsi="Arial" w:cs="Arial"/>
          <w:sz w:val="20"/>
          <w:szCs w:val="20"/>
          <w:lang w:eastAsia="en-US"/>
        </w:rPr>
        <w:t>-kulturnih sprememb, večji pretok znanja, manjša finančna obremenjenost celotne družbe.</w:t>
      </w:r>
    </w:p>
    <w:p w14:paraId="2FDB50AE" w14:textId="77777777" w:rsidR="002271B9" w:rsidRPr="004D4440" w:rsidRDefault="002271B9" w:rsidP="002271B9">
      <w:pPr>
        <w:spacing w:before="0" w:after="0" w:line="240" w:lineRule="auto"/>
        <w:rPr>
          <w:rFonts w:ascii="Arial" w:eastAsia="Calibri" w:hAnsi="Arial" w:cs="Arial"/>
          <w:sz w:val="20"/>
          <w:szCs w:val="20"/>
          <w:lang w:eastAsia="en-US"/>
        </w:rPr>
      </w:pPr>
    </w:p>
    <w:p w14:paraId="200A421F" w14:textId="4491FE73" w:rsidR="00EF5513" w:rsidRPr="004D4440" w:rsidRDefault="00EF5513" w:rsidP="002271B9">
      <w:pPr>
        <w:spacing w:before="0" w:after="0" w:line="240" w:lineRule="auto"/>
        <w:rPr>
          <w:rFonts w:ascii="Arial" w:eastAsia="MerriweatherLight" w:hAnsi="Arial" w:cs="Arial"/>
          <w:sz w:val="20"/>
          <w:szCs w:val="20"/>
        </w:rPr>
      </w:pPr>
      <w:r w:rsidRPr="004D4440">
        <w:rPr>
          <w:rFonts w:ascii="Arial" w:eastAsia="MerriweatherLight" w:hAnsi="Arial" w:cs="Arial"/>
          <w:sz w:val="20"/>
          <w:szCs w:val="20"/>
        </w:rPr>
        <w:t xml:space="preserve">Razvoj neformalnih programov za odrasle upošteva posameznika in skupnosti in uravnoteženost vsebinskih področij, </w:t>
      </w:r>
      <w:r w:rsidR="003041DE" w:rsidRPr="004D4440">
        <w:rPr>
          <w:rFonts w:ascii="Arial" w:eastAsia="MerriweatherLight" w:hAnsi="Arial" w:cs="Arial"/>
          <w:sz w:val="20"/>
          <w:szCs w:val="20"/>
        </w:rPr>
        <w:t>ki so v pristojnosti različnih politik oziroma ministrstev:</w:t>
      </w:r>
    </w:p>
    <w:p w14:paraId="1DCE7DD3" w14:textId="77777777" w:rsidR="00EF5513" w:rsidRPr="004D4440" w:rsidRDefault="00EF5513" w:rsidP="00003A68">
      <w:pPr>
        <w:numPr>
          <w:ilvl w:val="0"/>
          <w:numId w:val="35"/>
        </w:numPr>
        <w:shd w:val="clear" w:color="auto" w:fill="FFFFFF"/>
        <w:spacing w:before="0" w:after="0" w:line="240" w:lineRule="auto"/>
        <w:rPr>
          <w:rFonts w:ascii="Arial" w:eastAsia="Times New Roman" w:hAnsi="Arial" w:cs="Arial"/>
          <w:sz w:val="20"/>
          <w:szCs w:val="20"/>
        </w:rPr>
      </w:pPr>
      <w:r w:rsidRPr="004D4440">
        <w:rPr>
          <w:rFonts w:ascii="Arial" w:eastAsia="Times New Roman" w:hAnsi="Arial" w:cs="Arial"/>
          <w:sz w:val="20"/>
          <w:szCs w:val="20"/>
        </w:rPr>
        <w:t>pridobivanje in zviševanje ravni pismenosti in temeljnih zmožnosti,</w:t>
      </w:r>
    </w:p>
    <w:p w14:paraId="15BDBB22" w14:textId="77777777" w:rsidR="00EF5513" w:rsidRPr="004D4440" w:rsidRDefault="00EF5513" w:rsidP="00003A68">
      <w:pPr>
        <w:numPr>
          <w:ilvl w:val="0"/>
          <w:numId w:val="35"/>
        </w:numPr>
        <w:shd w:val="clear" w:color="auto" w:fill="FFFFFF"/>
        <w:spacing w:before="0" w:after="0" w:line="240" w:lineRule="auto"/>
        <w:rPr>
          <w:rFonts w:ascii="Arial" w:eastAsia="Times New Roman" w:hAnsi="Arial" w:cs="Arial"/>
          <w:sz w:val="20"/>
          <w:szCs w:val="20"/>
        </w:rPr>
      </w:pPr>
      <w:r w:rsidRPr="004D4440">
        <w:rPr>
          <w:rFonts w:ascii="Arial" w:eastAsia="Times New Roman" w:hAnsi="Arial" w:cs="Arial"/>
          <w:sz w:val="20"/>
          <w:szCs w:val="20"/>
        </w:rPr>
        <w:t>izboljšanje splošne izobraženosti,</w:t>
      </w:r>
    </w:p>
    <w:p w14:paraId="2AC0B2A9" w14:textId="77777777" w:rsidR="00EF5513" w:rsidRPr="004D4440" w:rsidRDefault="00EF5513" w:rsidP="00003A68">
      <w:pPr>
        <w:numPr>
          <w:ilvl w:val="0"/>
          <w:numId w:val="35"/>
        </w:numPr>
        <w:shd w:val="clear" w:color="auto" w:fill="FFFFFF"/>
        <w:spacing w:before="0" w:after="0" w:line="240" w:lineRule="auto"/>
        <w:rPr>
          <w:rFonts w:ascii="Arial" w:eastAsia="Times New Roman" w:hAnsi="Arial" w:cs="Arial"/>
          <w:sz w:val="20"/>
          <w:szCs w:val="20"/>
        </w:rPr>
      </w:pPr>
      <w:r w:rsidRPr="004D4440">
        <w:rPr>
          <w:rFonts w:ascii="Arial" w:eastAsia="Times New Roman" w:hAnsi="Arial" w:cs="Arial"/>
          <w:sz w:val="20"/>
          <w:szCs w:val="20"/>
        </w:rPr>
        <w:lastRenderedPageBreak/>
        <w:t>medgeneracijsko sodelovanje,</w:t>
      </w:r>
    </w:p>
    <w:p w14:paraId="3D92D6C9" w14:textId="77777777" w:rsidR="00EF5513" w:rsidRPr="004D4440" w:rsidRDefault="00EF5513" w:rsidP="00003A68">
      <w:pPr>
        <w:numPr>
          <w:ilvl w:val="0"/>
          <w:numId w:val="35"/>
        </w:numPr>
        <w:shd w:val="clear" w:color="auto" w:fill="FFFFFF"/>
        <w:spacing w:before="0" w:after="0" w:line="240" w:lineRule="auto"/>
        <w:rPr>
          <w:rFonts w:ascii="Arial" w:eastAsia="Times New Roman" w:hAnsi="Arial" w:cs="Arial"/>
          <w:sz w:val="20"/>
          <w:szCs w:val="20"/>
        </w:rPr>
      </w:pPr>
      <w:r w:rsidRPr="004D4440">
        <w:rPr>
          <w:rFonts w:ascii="Arial" w:eastAsia="Times New Roman" w:hAnsi="Arial" w:cs="Arial"/>
          <w:sz w:val="20"/>
          <w:szCs w:val="20"/>
        </w:rPr>
        <w:t>spodbujanje aktivnega državljanstva in družbeno odgovornega ravnanja,</w:t>
      </w:r>
    </w:p>
    <w:p w14:paraId="4546AB3F" w14:textId="77777777" w:rsidR="00EF5513" w:rsidRPr="004D4440" w:rsidRDefault="00EF5513" w:rsidP="00003A68">
      <w:pPr>
        <w:numPr>
          <w:ilvl w:val="0"/>
          <w:numId w:val="35"/>
        </w:numPr>
        <w:shd w:val="clear" w:color="auto" w:fill="FFFFFF"/>
        <w:spacing w:before="0" w:after="0" w:line="240" w:lineRule="auto"/>
        <w:rPr>
          <w:rFonts w:ascii="Arial" w:eastAsia="Times New Roman" w:hAnsi="Arial" w:cs="Arial"/>
          <w:sz w:val="20"/>
          <w:szCs w:val="20"/>
        </w:rPr>
      </w:pPr>
      <w:r w:rsidRPr="004D4440">
        <w:rPr>
          <w:rFonts w:ascii="Arial" w:eastAsia="Times New Roman" w:hAnsi="Arial" w:cs="Arial"/>
          <w:sz w:val="20"/>
          <w:szCs w:val="20"/>
        </w:rPr>
        <w:t>graditev skupnosti in delovanje v njej,</w:t>
      </w:r>
    </w:p>
    <w:p w14:paraId="43245BA4" w14:textId="77777777" w:rsidR="00EF5513" w:rsidRPr="004D4440" w:rsidRDefault="00EF5513" w:rsidP="00003A68">
      <w:pPr>
        <w:numPr>
          <w:ilvl w:val="0"/>
          <w:numId w:val="35"/>
        </w:numPr>
        <w:shd w:val="clear" w:color="auto" w:fill="FFFFFF"/>
        <w:spacing w:before="0" w:after="0" w:line="240" w:lineRule="auto"/>
        <w:rPr>
          <w:rFonts w:ascii="Arial" w:eastAsia="Times New Roman" w:hAnsi="Arial" w:cs="Arial"/>
          <w:sz w:val="20"/>
          <w:szCs w:val="20"/>
        </w:rPr>
      </w:pPr>
      <w:r w:rsidRPr="004D4440">
        <w:rPr>
          <w:rFonts w:ascii="Arial" w:eastAsia="Times New Roman" w:hAnsi="Arial" w:cs="Arial"/>
          <w:sz w:val="20"/>
          <w:szCs w:val="20"/>
        </w:rPr>
        <w:t>skupnostno učenje, ki omogoča povezanost učenja s spremembami v okolju,</w:t>
      </w:r>
    </w:p>
    <w:p w14:paraId="64DC6E8E" w14:textId="77777777" w:rsidR="00EF5513" w:rsidRPr="004D4440" w:rsidRDefault="00EF5513" w:rsidP="00003A68">
      <w:pPr>
        <w:numPr>
          <w:ilvl w:val="0"/>
          <w:numId w:val="35"/>
        </w:numPr>
        <w:shd w:val="clear" w:color="auto" w:fill="FFFFFF"/>
        <w:spacing w:before="0" w:after="0" w:line="240" w:lineRule="auto"/>
        <w:rPr>
          <w:rFonts w:ascii="Arial" w:eastAsia="Times New Roman" w:hAnsi="Arial" w:cs="Arial"/>
          <w:sz w:val="20"/>
          <w:szCs w:val="20"/>
        </w:rPr>
      </w:pPr>
      <w:r w:rsidRPr="004D4440">
        <w:rPr>
          <w:rFonts w:ascii="Arial" w:eastAsia="Times New Roman" w:hAnsi="Arial" w:cs="Arial"/>
          <w:sz w:val="20"/>
          <w:szCs w:val="20"/>
        </w:rPr>
        <w:t>trajnostni razvoj in zeleno gospodarstvo,</w:t>
      </w:r>
    </w:p>
    <w:p w14:paraId="778A1E77" w14:textId="77777777" w:rsidR="00EF5513" w:rsidRPr="004D4440" w:rsidRDefault="00EF5513" w:rsidP="00003A68">
      <w:pPr>
        <w:numPr>
          <w:ilvl w:val="0"/>
          <w:numId w:val="35"/>
        </w:numPr>
        <w:shd w:val="clear" w:color="auto" w:fill="FFFFFF"/>
        <w:spacing w:before="0" w:after="0" w:line="240" w:lineRule="auto"/>
        <w:rPr>
          <w:rFonts w:ascii="Arial" w:eastAsia="Times New Roman" w:hAnsi="Arial" w:cs="Arial"/>
          <w:sz w:val="20"/>
          <w:szCs w:val="20"/>
        </w:rPr>
      </w:pPr>
      <w:r w:rsidRPr="004D4440">
        <w:rPr>
          <w:rFonts w:ascii="Arial" w:eastAsia="Times New Roman" w:hAnsi="Arial" w:cs="Arial"/>
          <w:sz w:val="20"/>
          <w:szCs w:val="20"/>
        </w:rPr>
        <w:t>zdrav življenjski slog,</w:t>
      </w:r>
    </w:p>
    <w:p w14:paraId="08BFB61E" w14:textId="77777777" w:rsidR="00EF5513" w:rsidRPr="004D4440" w:rsidRDefault="00EF5513" w:rsidP="00003A68">
      <w:pPr>
        <w:numPr>
          <w:ilvl w:val="0"/>
          <w:numId w:val="35"/>
        </w:numPr>
        <w:shd w:val="clear" w:color="auto" w:fill="FFFFFF"/>
        <w:spacing w:before="0" w:after="0" w:line="240" w:lineRule="auto"/>
        <w:rPr>
          <w:rFonts w:ascii="Arial" w:eastAsia="Times New Roman" w:hAnsi="Arial" w:cs="Arial"/>
          <w:sz w:val="20"/>
          <w:szCs w:val="20"/>
        </w:rPr>
      </w:pPr>
      <w:r w:rsidRPr="004D4440">
        <w:rPr>
          <w:rFonts w:ascii="Arial" w:eastAsia="Times New Roman" w:hAnsi="Arial" w:cs="Arial"/>
          <w:sz w:val="20"/>
          <w:szCs w:val="20"/>
        </w:rPr>
        <w:t>ohranjanje in krepitev nacionalne identitete,</w:t>
      </w:r>
    </w:p>
    <w:p w14:paraId="3DBA4C2E" w14:textId="653DB67B" w:rsidR="00EF5513" w:rsidRPr="004D4440" w:rsidRDefault="00EF5513" w:rsidP="00003A68">
      <w:pPr>
        <w:numPr>
          <w:ilvl w:val="0"/>
          <w:numId w:val="35"/>
        </w:numPr>
        <w:shd w:val="clear" w:color="auto" w:fill="FFFFFF"/>
        <w:spacing w:before="0" w:after="0" w:line="240" w:lineRule="auto"/>
        <w:rPr>
          <w:rFonts w:ascii="Arial" w:eastAsia="Times New Roman" w:hAnsi="Arial" w:cs="Arial"/>
          <w:sz w:val="20"/>
          <w:szCs w:val="20"/>
        </w:rPr>
      </w:pPr>
      <w:r w:rsidRPr="004D4440">
        <w:rPr>
          <w:rFonts w:ascii="Arial" w:eastAsia="Times New Roman" w:hAnsi="Arial" w:cs="Arial"/>
          <w:sz w:val="20"/>
          <w:szCs w:val="20"/>
        </w:rPr>
        <w:t>krepitev kulturne zavesti in izražanja, medkulturnega dialoga in sobivanja različnih kultur ipd.</w:t>
      </w:r>
    </w:p>
    <w:p w14:paraId="73311D96" w14:textId="7AC77F08" w:rsidR="00027773" w:rsidRPr="004D4440" w:rsidRDefault="00027773" w:rsidP="0065243A">
      <w:pPr>
        <w:pStyle w:val="Odstavekseznama"/>
        <w:spacing w:before="0" w:after="0" w:line="240" w:lineRule="auto"/>
        <w:ind w:left="785"/>
        <w:jc w:val="left"/>
        <w:rPr>
          <w:rFonts w:ascii="Arial" w:eastAsia="Calibri" w:hAnsi="Arial" w:cs="Arial"/>
          <w:sz w:val="20"/>
          <w:szCs w:val="20"/>
        </w:rPr>
      </w:pPr>
    </w:p>
    <w:p w14:paraId="01A9A215" w14:textId="2C927E09" w:rsidR="00963172" w:rsidRPr="004D4440" w:rsidRDefault="00DC1D1B" w:rsidP="00580D79">
      <w:pPr>
        <w:spacing w:before="0" w:after="0" w:line="240" w:lineRule="auto"/>
        <w:rPr>
          <w:rFonts w:ascii="Arial" w:hAnsi="Arial" w:cs="Arial"/>
          <w:sz w:val="20"/>
          <w:szCs w:val="20"/>
        </w:rPr>
      </w:pPr>
      <w:r w:rsidRPr="004D4440">
        <w:rPr>
          <w:rFonts w:ascii="Arial" w:hAnsi="Arial" w:cs="Arial"/>
          <w:b/>
          <w:sz w:val="20"/>
          <w:szCs w:val="20"/>
        </w:rPr>
        <w:t>U</w:t>
      </w:r>
      <w:r w:rsidR="00963172" w:rsidRPr="004D4440">
        <w:rPr>
          <w:rFonts w:ascii="Arial" w:hAnsi="Arial" w:cs="Arial"/>
          <w:b/>
          <w:sz w:val="20"/>
          <w:szCs w:val="20"/>
        </w:rPr>
        <w:t>krep</w:t>
      </w:r>
      <w:r w:rsidRPr="004D4440">
        <w:rPr>
          <w:rFonts w:ascii="Arial" w:hAnsi="Arial" w:cs="Arial"/>
          <w:b/>
          <w:sz w:val="20"/>
          <w:szCs w:val="20"/>
        </w:rPr>
        <w:t>i</w:t>
      </w:r>
      <w:r w:rsidR="00963172" w:rsidRPr="004D4440">
        <w:rPr>
          <w:rFonts w:ascii="Arial" w:hAnsi="Arial" w:cs="Arial"/>
          <w:b/>
          <w:sz w:val="20"/>
          <w:szCs w:val="20"/>
        </w:rPr>
        <w:t>:</w:t>
      </w:r>
    </w:p>
    <w:p w14:paraId="49AD6AE6" w14:textId="7627E315" w:rsidR="00857DA4" w:rsidRPr="004D4440" w:rsidRDefault="00857DA4" w:rsidP="00003A68">
      <w:pPr>
        <w:pStyle w:val="Odstavekseznama"/>
        <w:numPr>
          <w:ilvl w:val="0"/>
          <w:numId w:val="16"/>
        </w:numPr>
        <w:spacing w:before="0" w:after="0" w:line="240" w:lineRule="auto"/>
        <w:rPr>
          <w:rFonts w:ascii="Arial" w:hAnsi="Arial" w:cs="Arial"/>
          <w:color w:val="000000" w:themeColor="text1"/>
          <w:sz w:val="20"/>
          <w:szCs w:val="20"/>
        </w:rPr>
      </w:pPr>
      <w:r w:rsidRPr="004D4440">
        <w:rPr>
          <w:rFonts w:ascii="Arial" w:hAnsi="Arial" w:cs="Arial"/>
          <w:color w:val="000000" w:themeColor="text1"/>
          <w:sz w:val="20"/>
          <w:szCs w:val="20"/>
        </w:rPr>
        <w:t xml:space="preserve">razviti in izvajati javnoveljavne izobraževalne programe za odrasle, po katerih se ne pridobi javnoveljavna izobrazba </w:t>
      </w:r>
      <w:r w:rsidR="00481F11" w:rsidRPr="004D4440">
        <w:rPr>
          <w:rFonts w:ascii="Arial" w:hAnsi="Arial" w:cs="Arial"/>
          <w:color w:val="000000" w:themeColor="text1"/>
          <w:sz w:val="20"/>
          <w:szCs w:val="20"/>
        </w:rPr>
        <w:t>za</w:t>
      </w:r>
      <w:r w:rsidRPr="004D4440">
        <w:rPr>
          <w:rFonts w:ascii="Arial" w:hAnsi="Arial" w:cs="Arial"/>
          <w:color w:val="000000" w:themeColor="text1"/>
          <w:sz w:val="20"/>
          <w:szCs w:val="20"/>
        </w:rPr>
        <w:t xml:space="preserve"> zviševanje ravni pismenosti in temeljnih zmožnosti ter izboljšanje splošne </w:t>
      </w:r>
      <w:r w:rsidR="00074946" w:rsidRPr="004D4440">
        <w:rPr>
          <w:rFonts w:ascii="Arial" w:hAnsi="Arial" w:cs="Arial"/>
          <w:color w:val="000000" w:themeColor="text1"/>
          <w:sz w:val="20"/>
          <w:szCs w:val="20"/>
        </w:rPr>
        <w:t>izobraženosti</w:t>
      </w:r>
      <w:r w:rsidR="00481F11" w:rsidRPr="004D4440">
        <w:rPr>
          <w:rFonts w:ascii="Arial" w:hAnsi="Arial" w:cs="Arial"/>
          <w:color w:val="000000" w:themeColor="text1"/>
          <w:sz w:val="20"/>
          <w:szCs w:val="20"/>
        </w:rPr>
        <w:t>;</w:t>
      </w:r>
      <w:r w:rsidRPr="004D4440">
        <w:rPr>
          <w:rFonts w:ascii="Arial" w:hAnsi="Arial" w:cs="Arial"/>
          <w:color w:val="000000" w:themeColor="text1"/>
          <w:sz w:val="20"/>
          <w:szCs w:val="20"/>
        </w:rPr>
        <w:t xml:space="preserve"> </w:t>
      </w:r>
      <w:r w:rsidR="00481F11" w:rsidRPr="004D4440">
        <w:rPr>
          <w:rFonts w:ascii="Arial" w:hAnsi="Arial" w:cs="Arial"/>
          <w:color w:val="000000" w:themeColor="text1"/>
          <w:sz w:val="20"/>
          <w:szCs w:val="20"/>
        </w:rPr>
        <w:t>ti</w:t>
      </w:r>
      <w:r w:rsidRPr="004D4440">
        <w:rPr>
          <w:rFonts w:ascii="Arial" w:hAnsi="Arial" w:cs="Arial"/>
          <w:color w:val="000000" w:themeColor="text1"/>
          <w:sz w:val="20"/>
          <w:szCs w:val="20"/>
        </w:rPr>
        <w:t xml:space="preserve"> </w:t>
      </w:r>
      <w:r w:rsidR="00921736" w:rsidRPr="004D4440">
        <w:rPr>
          <w:rFonts w:ascii="Arial" w:hAnsi="Arial" w:cs="Arial"/>
          <w:color w:val="000000" w:themeColor="text1"/>
          <w:sz w:val="20"/>
          <w:szCs w:val="20"/>
        </w:rPr>
        <w:t>neformaln</w:t>
      </w:r>
      <w:r w:rsidR="00481F11" w:rsidRPr="004D4440">
        <w:rPr>
          <w:rFonts w:ascii="Arial" w:hAnsi="Arial" w:cs="Arial"/>
          <w:color w:val="000000" w:themeColor="text1"/>
          <w:sz w:val="20"/>
          <w:szCs w:val="20"/>
        </w:rPr>
        <w:t>i</w:t>
      </w:r>
      <w:r w:rsidR="00921736" w:rsidRPr="004D4440">
        <w:rPr>
          <w:rFonts w:ascii="Arial" w:hAnsi="Arial" w:cs="Arial"/>
          <w:color w:val="000000" w:themeColor="text1"/>
          <w:sz w:val="20"/>
          <w:szCs w:val="20"/>
        </w:rPr>
        <w:t xml:space="preserve"> program</w:t>
      </w:r>
      <w:r w:rsidR="00481F11" w:rsidRPr="004D4440">
        <w:rPr>
          <w:rFonts w:ascii="Arial" w:hAnsi="Arial" w:cs="Arial"/>
          <w:color w:val="000000" w:themeColor="text1"/>
          <w:sz w:val="20"/>
          <w:szCs w:val="20"/>
        </w:rPr>
        <w:t>i</w:t>
      </w:r>
      <w:r w:rsidR="00921736" w:rsidRPr="004D4440">
        <w:rPr>
          <w:rFonts w:ascii="Arial" w:hAnsi="Arial" w:cs="Arial"/>
          <w:color w:val="000000" w:themeColor="text1"/>
          <w:sz w:val="20"/>
          <w:szCs w:val="20"/>
        </w:rPr>
        <w:t xml:space="preserve"> </w:t>
      </w:r>
      <w:r w:rsidRPr="004D4440">
        <w:rPr>
          <w:rFonts w:ascii="Arial" w:hAnsi="Arial" w:cs="Arial"/>
          <w:color w:val="000000" w:themeColor="text1"/>
          <w:sz w:val="20"/>
          <w:szCs w:val="20"/>
        </w:rPr>
        <w:t xml:space="preserve">za odrasle, ki so povezani z naslednjimi </w:t>
      </w:r>
      <w:r w:rsidR="006B68E2" w:rsidRPr="004D4440">
        <w:rPr>
          <w:rFonts w:ascii="Arial" w:hAnsi="Arial" w:cs="Arial"/>
          <w:color w:val="000000" w:themeColor="text1"/>
          <w:sz w:val="20"/>
          <w:szCs w:val="20"/>
        </w:rPr>
        <w:t>vsebinami različnih</w:t>
      </w:r>
      <w:r w:rsidR="00921736" w:rsidRPr="004D4440">
        <w:rPr>
          <w:rFonts w:ascii="Arial" w:hAnsi="Arial" w:cs="Arial"/>
          <w:color w:val="000000" w:themeColor="text1"/>
          <w:sz w:val="20"/>
          <w:szCs w:val="20"/>
        </w:rPr>
        <w:t xml:space="preserve"> področij:</w:t>
      </w:r>
    </w:p>
    <w:p w14:paraId="2992E754" w14:textId="0281455D" w:rsidR="00857DA4" w:rsidRPr="004D4440" w:rsidRDefault="00857DA4"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 xml:space="preserve">trajnostni razvoj, </w:t>
      </w:r>
      <w:r w:rsidR="00921736" w:rsidRPr="004D4440">
        <w:rPr>
          <w:rFonts w:ascii="Arial" w:hAnsi="Arial" w:cs="Arial"/>
          <w:sz w:val="20"/>
          <w:szCs w:val="20"/>
        </w:rPr>
        <w:t xml:space="preserve">zaščita </w:t>
      </w:r>
      <w:r w:rsidRPr="004D4440">
        <w:rPr>
          <w:rFonts w:ascii="Arial" w:hAnsi="Arial" w:cs="Arial"/>
          <w:sz w:val="20"/>
          <w:szCs w:val="20"/>
        </w:rPr>
        <w:t>okolja, blažitev podnebnih sprememb in prilagajanje nanje, zeleno gospodarstvo</w:t>
      </w:r>
      <w:r w:rsidR="00956DDA" w:rsidRPr="004D4440">
        <w:rPr>
          <w:rFonts w:ascii="Arial" w:hAnsi="Arial" w:cs="Arial"/>
          <w:sz w:val="20"/>
          <w:szCs w:val="20"/>
        </w:rPr>
        <w:t>, ipd</w:t>
      </w:r>
      <w:r w:rsidR="00916F31" w:rsidRPr="004D4440">
        <w:rPr>
          <w:rFonts w:ascii="Arial" w:hAnsi="Arial" w:cs="Arial"/>
          <w:sz w:val="20"/>
          <w:szCs w:val="20"/>
        </w:rPr>
        <w:t>.</w:t>
      </w:r>
      <w:r w:rsidR="00956DDA" w:rsidRPr="004D4440">
        <w:rPr>
          <w:rFonts w:ascii="Arial" w:hAnsi="Arial" w:cs="Arial"/>
          <w:sz w:val="20"/>
          <w:szCs w:val="20"/>
        </w:rPr>
        <w:t>;</w:t>
      </w:r>
    </w:p>
    <w:p w14:paraId="4C9EF7F4" w14:textId="349087A5" w:rsidR="00956DDA" w:rsidRPr="004D4440" w:rsidRDefault="00956DDA"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finančn</w:t>
      </w:r>
      <w:r w:rsidR="00921736" w:rsidRPr="004D4440">
        <w:rPr>
          <w:rFonts w:ascii="Arial" w:hAnsi="Arial" w:cs="Arial"/>
          <w:sz w:val="20"/>
          <w:szCs w:val="20"/>
        </w:rPr>
        <w:t>a</w:t>
      </w:r>
      <w:r w:rsidRPr="004D4440">
        <w:rPr>
          <w:rFonts w:ascii="Arial" w:hAnsi="Arial" w:cs="Arial"/>
          <w:sz w:val="20"/>
          <w:szCs w:val="20"/>
        </w:rPr>
        <w:t xml:space="preserve"> pismenost;</w:t>
      </w:r>
    </w:p>
    <w:p w14:paraId="5B3B81DB" w14:textId="77777777" w:rsidR="0065243A" w:rsidRPr="004D4440" w:rsidRDefault="007D5559"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 xml:space="preserve">bralna </w:t>
      </w:r>
      <w:r w:rsidR="002A0B67" w:rsidRPr="004D4440">
        <w:rPr>
          <w:rFonts w:ascii="Arial" w:hAnsi="Arial" w:cs="Arial"/>
          <w:sz w:val="20"/>
          <w:szCs w:val="20"/>
        </w:rPr>
        <w:t>pismenost</w:t>
      </w:r>
      <w:r w:rsidRPr="004D4440">
        <w:rPr>
          <w:rFonts w:ascii="Arial" w:hAnsi="Arial" w:cs="Arial"/>
          <w:sz w:val="20"/>
          <w:szCs w:val="20"/>
        </w:rPr>
        <w:t>:</w:t>
      </w:r>
    </w:p>
    <w:p w14:paraId="3354006D" w14:textId="26E4B15A" w:rsidR="0065243A" w:rsidRPr="004D4440" w:rsidRDefault="00956DDA"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uporab</w:t>
      </w:r>
      <w:r w:rsidR="00921736" w:rsidRPr="004D4440">
        <w:rPr>
          <w:rFonts w:ascii="Arial" w:hAnsi="Arial" w:cs="Arial"/>
          <w:sz w:val="20"/>
          <w:szCs w:val="20"/>
        </w:rPr>
        <w:t>a</w:t>
      </w:r>
      <w:r w:rsidRPr="004D4440">
        <w:rPr>
          <w:rFonts w:ascii="Arial" w:hAnsi="Arial" w:cs="Arial"/>
          <w:sz w:val="20"/>
          <w:szCs w:val="20"/>
        </w:rPr>
        <w:t xml:space="preserve"> </w:t>
      </w:r>
      <w:r w:rsidR="003041DE" w:rsidRPr="004D4440">
        <w:rPr>
          <w:rFonts w:ascii="Arial" w:hAnsi="Arial" w:cs="Arial"/>
          <w:sz w:val="20"/>
          <w:szCs w:val="20"/>
        </w:rPr>
        <w:t>IKT</w:t>
      </w:r>
      <w:r w:rsidRPr="004D4440">
        <w:rPr>
          <w:rFonts w:ascii="Arial" w:hAnsi="Arial" w:cs="Arial"/>
          <w:sz w:val="20"/>
          <w:szCs w:val="20"/>
        </w:rPr>
        <w:t>;</w:t>
      </w:r>
    </w:p>
    <w:p w14:paraId="15F5FF24" w14:textId="77777777" w:rsidR="0065243A" w:rsidRPr="004D4440" w:rsidRDefault="00857DA4"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preventivni program</w:t>
      </w:r>
      <w:r w:rsidR="00921736" w:rsidRPr="004D4440">
        <w:rPr>
          <w:rFonts w:ascii="Arial" w:hAnsi="Arial" w:cs="Arial"/>
          <w:sz w:val="20"/>
          <w:szCs w:val="20"/>
        </w:rPr>
        <w:t>i</w:t>
      </w:r>
      <w:r w:rsidRPr="004D4440">
        <w:rPr>
          <w:rFonts w:ascii="Arial" w:hAnsi="Arial" w:cs="Arial"/>
          <w:sz w:val="20"/>
          <w:szCs w:val="20"/>
        </w:rPr>
        <w:t xml:space="preserve"> s področja zdravja in izboljšanje zdravstvene pismenosti; </w:t>
      </w:r>
    </w:p>
    <w:p w14:paraId="14731A1E" w14:textId="77777777" w:rsidR="0065243A" w:rsidRPr="004D4440" w:rsidRDefault="00857DA4"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prometn</w:t>
      </w:r>
      <w:r w:rsidR="00921736" w:rsidRPr="004D4440">
        <w:rPr>
          <w:rFonts w:ascii="Arial" w:hAnsi="Arial" w:cs="Arial"/>
          <w:sz w:val="20"/>
          <w:szCs w:val="20"/>
        </w:rPr>
        <w:t>a</w:t>
      </w:r>
      <w:r w:rsidRPr="004D4440">
        <w:rPr>
          <w:rFonts w:ascii="Arial" w:hAnsi="Arial" w:cs="Arial"/>
          <w:sz w:val="20"/>
          <w:szCs w:val="20"/>
        </w:rPr>
        <w:t xml:space="preserve"> varnost;</w:t>
      </w:r>
    </w:p>
    <w:p w14:paraId="08CBFFC5" w14:textId="77777777" w:rsidR="0065243A" w:rsidRPr="004D4440" w:rsidRDefault="00857DA4"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kmetijsk</w:t>
      </w:r>
      <w:r w:rsidR="00921736" w:rsidRPr="004D4440">
        <w:rPr>
          <w:rFonts w:ascii="Arial" w:hAnsi="Arial" w:cs="Arial"/>
          <w:sz w:val="20"/>
          <w:szCs w:val="20"/>
        </w:rPr>
        <w:t>a</w:t>
      </w:r>
      <w:r w:rsidRPr="004D4440">
        <w:rPr>
          <w:rFonts w:ascii="Arial" w:hAnsi="Arial" w:cs="Arial"/>
          <w:sz w:val="20"/>
          <w:szCs w:val="20"/>
        </w:rPr>
        <w:t xml:space="preserve"> dejavnosti in dejavnosti za razvoj podeželja ipd</w:t>
      </w:r>
      <w:r w:rsidR="0095439F" w:rsidRPr="004D4440">
        <w:rPr>
          <w:rFonts w:ascii="Arial" w:hAnsi="Arial" w:cs="Arial"/>
          <w:sz w:val="20"/>
          <w:szCs w:val="20"/>
        </w:rPr>
        <w:t>.</w:t>
      </w:r>
      <w:r w:rsidRPr="004D4440">
        <w:rPr>
          <w:rFonts w:ascii="Arial" w:hAnsi="Arial" w:cs="Arial"/>
          <w:sz w:val="20"/>
          <w:szCs w:val="20"/>
        </w:rPr>
        <w:t>;</w:t>
      </w:r>
    </w:p>
    <w:p w14:paraId="4D735759" w14:textId="77777777" w:rsidR="0065243A" w:rsidRPr="004D4440" w:rsidRDefault="00857DA4"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kultur</w:t>
      </w:r>
      <w:r w:rsidR="00921736" w:rsidRPr="004D4440">
        <w:rPr>
          <w:rFonts w:ascii="Arial" w:hAnsi="Arial" w:cs="Arial"/>
          <w:sz w:val="20"/>
          <w:szCs w:val="20"/>
        </w:rPr>
        <w:t>a</w:t>
      </w:r>
      <w:r w:rsidRPr="004D4440">
        <w:rPr>
          <w:rFonts w:ascii="Arial" w:hAnsi="Arial" w:cs="Arial"/>
          <w:sz w:val="20"/>
          <w:szCs w:val="20"/>
        </w:rPr>
        <w:t xml:space="preserve"> s kulturno-umetnostno vzgojo in kreativnimi industrijami ipd.; </w:t>
      </w:r>
    </w:p>
    <w:p w14:paraId="2B5D3FEC" w14:textId="77777777" w:rsidR="0065243A" w:rsidRPr="004D4440" w:rsidRDefault="00857DA4"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solidarnost, sodelovanj</w:t>
      </w:r>
      <w:r w:rsidR="00921736" w:rsidRPr="004D4440">
        <w:rPr>
          <w:rFonts w:ascii="Arial" w:hAnsi="Arial" w:cs="Arial"/>
          <w:sz w:val="20"/>
          <w:szCs w:val="20"/>
        </w:rPr>
        <w:t>e</w:t>
      </w:r>
      <w:r w:rsidRPr="004D4440">
        <w:rPr>
          <w:rFonts w:ascii="Arial" w:hAnsi="Arial" w:cs="Arial"/>
          <w:sz w:val="20"/>
          <w:szCs w:val="20"/>
        </w:rPr>
        <w:t xml:space="preserve"> in izmenjave znanja in izkušenj med generacijami;</w:t>
      </w:r>
    </w:p>
    <w:p w14:paraId="51C7603F" w14:textId="77777777" w:rsidR="0065243A" w:rsidRPr="004D4440" w:rsidRDefault="00857DA4"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razvoj kritičnega mišljenja, demokratičnega sodelovanja v družbenih procesih in družbeno odgovornim ravnanjem;</w:t>
      </w:r>
    </w:p>
    <w:p w14:paraId="07DA82B5" w14:textId="77777777" w:rsidR="0065243A" w:rsidRPr="004D4440" w:rsidRDefault="00857DA4"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krepitev spretnosti in dejavnosti za socialno vključenost;</w:t>
      </w:r>
    </w:p>
    <w:p w14:paraId="546CC4B4" w14:textId="77777777" w:rsidR="0065243A" w:rsidRPr="004D4440" w:rsidRDefault="00857DA4"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color w:val="000000" w:themeColor="text1"/>
          <w:sz w:val="20"/>
          <w:szCs w:val="20"/>
        </w:rPr>
        <w:t>razvoj spretnost</w:t>
      </w:r>
      <w:r w:rsidR="00921736" w:rsidRPr="004D4440">
        <w:rPr>
          <w:rFonts w:ascii="Arial" w:hAnsi="Arial" w:cs="Arial"/>
          <w:color w:val="000000" w:themeColor="text1"/>
          <w:sz w:val="20"/>
          <w:szCs w:val="20"/>
        </w:rPr>
        <w:t>i</w:t>
      </w:r>
      <w:r w:rsidRPr="004D4440">
        <w:rPr>
          <w:rFonts w:ascii="Arial" w:hAnsi="Arial" w:cs="Arial"/>
          <w:color w:val="000000" w:themeColor="text1"/>
          <w:sz w:val="20"/>
          <w:szCs w:val="20"/>
        </w:rPr>
        <w:t xml:space="preserve"> starejših za vključevanje v VŽU;</w:t>
      </w:r>
    </w:p>
    <w:p w14:paraId="05CBF0C7" w14:textId="77777777" w:rsidR="0065243A" w:rsidRPr="004D4440" w:rsidRDefault="00857DA4"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color w:val="000000" w:themeColor="text1"/>
          <w:sz w:val="20"/>
          <w:szCs w:val="20"/>
        </w:rPr>
        <w:t xml:space="preserve">razvoj spretnosti delodajalcev za krepitev vključevanja v </w:t>
      </w:r>
      <w:commentRangeStart w:id="89"/>
      <w:r w:rsidRPr="004D4440">
        <w:rPr>
          <w:rFonts w:ascii="Arial" w:hAnsi="Arial" w:cs="Arial"/>
          <w:color w:val="000000" w:themeColor="text1"/>
          <w:sz w:val="20"/>
          <w:szCs w:val="20"/>
        </w:rPr>
        <w:t>VŽU</w:t>
      </w:r>
      <w:commentRangeEnd w:id="89"/>
      <w:r w:rsidR="009C516C">
        <w:rPr>
          <w:rStyle w:val="Pripombasklic"/>
          <w:rFonts w:asciiTheme="minorHAnsi" w:hAnsiTheme="minorHAnsi" w:cstheme="minorBidi"/>
          <w:lang w:eastAsia="sl-SI"/>
        </w:rPr>
        <w:commentReference w:id="89"/>
      </w:r>
      <w:r w:rsidRPr="004D4440">
        <w:rPr>
          <w:rFonts w:ascii="Arial" w:hAnsi="Arial" w:cs="Arial"/>
          <w:color w:val="000000" w:themeColor="text1"/>
          <w:sz w:val="20"/>
          <w:szCs w:val="20"/>
        </w:rPr>
        <w:t>;</w:t>
      </w:r>
    </w:p>
    <w:p w14:paraId="21B98FF4" w14:textId="77777777" w:rsidR="0065243A" w:rsidRPr="004D4440" w:rsidRDefault="00800086"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krepitev sodelovanja v skupnosti,</w:t>
      </w:r>
    </w:p>
    <w:p w14:paraId="123962E0" w14:textId="77777777" w:rsidR="0065243A" w:rsidRPr="004D4440" w:rsidRDefault="00800086"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skupnostno učenje</w:t>
      </w:r>
      <w:r w:rsidR="00627D36" w:rsidRPr="004D4440">
        <w:rPr>
          <w:rFonts w:ascii="Arial" w:hAnsi="Arial" w:cs="Arial"/>
          <w:sz w:val="20"/>
          <w:szCs w:val="20"/>
        </w:rPr>
        <w:t>;</w:t>
      </w:r>
    </w:p>
    <w:p w14:paraId="40EDB432" w14:textId="77777777" w:rsidR="0065243A" w:rsidRPr="004D4440" w:rsidRDefault="00627D36"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zdrav življenjsk</w:t>
      </w:r>
      <w:r w:rsidR="00921736" w:rsidRPr="004D4440">
        <w:rPr>
          <w:rFonts w:ascii="Arial" w:hAnsi="Arial" w:cs="Arial"/>
          <w:sz w:val="20"/>
          <w:szCs w:val="20"/>
        </w:rPr>
        <w:t>i</w:t>
      </w:r>
      <w:r w:rsidRPr="004D4440">
        <w:rPr>
          <w:rFonts w:ascii="Arial" w:hAnsi="Arial" w:cs="Arial"/>
          <w:sz w:val="20"/>
          <w:szCs w:val="20"/>
        </w:rPr>
        <w:t xml:space="preserve"> slog;</w:t>
      </w:r>
    </w:p>
    <w:p w14:paraId="7FC5783B" w14:textId="77777777" w:rsidR="0065243A" w:rsidRPr="004D4440" w:rsidRDefault="00921736"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 xml:space="preserve">ohranjanje </w:t>
      </w:r>
      <w:r w:rsidR="006179FA" w:rsidRPr="004D4440">
        <w:rPr>
          <w:rFonts w:ascii="Arial" w:hAnsi="Arial" w:cs="Arial"/>
          <w:sz w:val="20"/>
          <w:szCs w:val="20"/>
        </w:rPr>
        <w:t>in</w:t>
      </w:r>
      <w:r w:rsidR="00627D36" w:rsidRPr="004D4440">
        <w:rPr>
          <w:rFonts w:ascii="Arial" w:hAnsi="Arial" w:cs="Arial"/>
          <w:sz w:val="20"/>
          <w:szCs w:val="20"/>
        </w:rPr>
        <w:t xml:space="preserve"> </w:t>
      </w:r>
      <w:r w:rsidR="00027773" w:rsidRPr="004D4440">
        <w:rPr>
          <w:rFonts w:ascii="Arial" w:hAnsi="Arial" w:cs="Arial"/>
          <w:sz w:val="20"/>
          <w:szCs w:val="20"/>
        </w:rPr>
        <w:t xml:space="preserve">krepitev </w:t>
      </w:r>
      <w:r w:rsidR="00627D36" w:rsidRPr="004D4440">
        <w:rPr>
          <w:rFonts w:ascii="Arial" w:hAnsi="Arial" w:cs="Arial"/>
          <w:sz w:val="20"/>
          <w:szCs w:val="20"/>
        </w:rPr>
        <w:t>nacionalne identitete;</w:t>
      </w:r>
    </w:p>
    <w:p w14:paraId="64E3EAE5" w14:textId="55A27E8C" w:rsidR="006179FA" w:rsidRPr="004D4440" w:rsidRDefault="006179FA" w:rsidP="00003A68">
      <w:pPr>
        <w:pStyle w:val="Odstavekseznama"/>
        <w:numPr>
          <w:ilvl w:val="0"/>
          <w:numId w:val="25"/>
        </w:numPr>
        <w:spacing w:before="0" w:after="0" w:line="240" w:lineRule="auto"/>
        <w:rPr>
          <w:rFonts w:ascii="Arial" w:hAnsi="Arial" w:cs="Arial"/>
          <w:sz w:val="20"/>
          <w:szCs w:val="20"/>
        </w:rPr>
      </w:pPr>
      <w:r w:rsidRPr="004D4440">
        <w:rPr>
          <w:rFonts w:ascii="Arial" w:hAnsi="Arial" w:cs="Arial"/>
          <w:sz w:val="20"/>
          <w:szCs w:val="20"/>
        </w:rPr>
        <w:t>kulturn</w:t>
      </w:r>
      <w:r w:rsidR="00921736" w:rsidRPr="004D4440">
        <w:rPr>
          <w:rFonts w:ascii="Arial" w:hAnsi="Arial" w:cs="Arial"/>
          <w:sz w:val="20"/>
          <w:szCs w:val="20"/>
        </w:rPr>
        <w:t>a</w:t>
      </w:r>
      <w:r w:rsidRPr="004D4440">
        <w:rPr>
          <w:rFonts w:ascii="Arial" w:hAnsi="Arial" w:cs="Arial"/>
          <w:sz w:val="20"/>
          <w:szCs w:val="20"/>
        </w:rPr>
        <w:t xml:space="preserve"> zavest in izražanj</w:t>
      </w:r>
      <w:r w:rsidR="00921736" w:rsidRPr="004D4440">
        <w:rPr>
          <w:rFonts w:ascii="Arial" w:hAnsi="Arial" w:cs="Arial"/>
          <w:sz w:val="20"/>
          <w:szCs w:val="20"/>
        </w:rPr>
        <w:t>e</w:t>
      </w:r>
      <w:r w:rsidRPr="004D4440">
        <w:rPr>
          <w:rFonts w:ascii="Arial" w:hAnsi="Arial" w:cs="Arial"/>
          <w:sz w:val="20"/>
          <w:szCs w:val="20"/>
        </w:rPr>
        <w:t>, medkulturn</w:t>
      </w:r>
      <w:r w:rsidR="00921736" w:rsidRPr="004D4440">
        <w:rPr>
          <w:rFonts w:ascii="Arial" w:hAnsi="Arial" w:cs="Arial"/>
          <w:sz w:val="20"/>
          <w:szCs w:val="20"/>
        </w:rPr>
        <w:t>i</w:t>
      </w:r>
      <w:r w:rsidRPr="004D4440">
        <w:rPr>
          <w:rFonts w:ascii="Arial" w:hAnsi="Arial" w:cs="Arial"/>
          <w:sz w:val="20"/>
          <w:szCs w:val="20"/>
        </w:rPr>
        <w:t xml:space="preserve"> dialog in sobivanja različnih kultur,</w:t>
      </w:r>
      <w:r w:rsidR="00627D36" w:rsidRPr="004D4440">
        <w:rPr>
          <w:rFonts w:ascii="Arial" w:hAnsi="Arial" w:cs="Arial"/>
          <w:sz w:val="20"/>
          <w:szCs w:val="20"/>
        </w:rPr>
        <w:t xml:space="preserve"> </w:t>
      </w:r>
      <w:r w:rsidRPr="004D4440">
        <w:rPr>
          <w:rFonts w:ascii="Arial" w:hAnsi="Arial" w:cs="Arial"/>
          <w:sz w:val="20"/>
          <w:szCs w:val="20"/>
        </w:rPr>
        <w:t>ipd.</w:t>
      </w:r>
    </w:p>
    <w:p w14:paraId="3B6D8FDA" w14:textId="437C9216" w:rsidR="00857DA4" w:rsidRPr="004D4440" w:rsidRDefault="00857DA4" w:rsidP="00003A68">
      <w:pPr>
        <w:pStyle w:val="Odstavekseznama"/>
        <w:numPr>
          <w:ilvl w:val="0"/>
          <w:numId w:val="16"/>
        </w:numPr>
        <w:spacing w:before="0" w:after="0" w:line="240" w:lineRule="auto"/>
        <w:rPr>
          <w:rFonts w:ascii="Arial" w:hAnsi="Arial" w:cs="Arial"/>
          <w:color w:val="000000" w:themeColor="text1"/>
          <w:sz w:val="20"/>
          <w:szCs w:val="20"/>
        </w:rPr>
      </w:pPr>
      <w:r w:rsidRPr="004D4440">
        <w:rPr>
          <w:rFonts w:ascii="Arial" w:hAnsi="Arial" w:cs="Arial"/>
          <w:color w:val="000000" w:themeColor="text1"/>
          <w:sz w:val="20"/>
          <w:szCs w:val="20"/>
        </w:rPr>
        <w:t>sodelovati z ministrstvi, izvajalci, gospodarskimi in drugimi združenji, nevladnimi organizacijami, samoupravnimi lokalnimi skupnostmi in drugimi deležniki za razvoj in izvajanje teh programov;</w:t>
      </w:r>
    </w:p>
    <w:p w14:paraId="7534623A" w14:textId="77777777" w:rsidR="00857DA4" w:rsidRPr="004D4440" w:rsidRDefault="00857DA4" w:rsidP="00003A68">
      <w:pPr>
        <w:pStyle w:val="Odstavekseznama"/>
        <w:numPr>
          <w:ilvl w:val="0"/>
          <w:numId w:val="16"/>
        </w:numPr>
        <w:spacing w:before="0" w:after="0" w:line="240" w:lineRule="auto"/>
        <w:rPr>
          <w:rFonts w:ascii="Arial" w:hAnsi="Arial" w:cs="Arial"/>
          <w:color w:val="000000" w:themeColor="text1"/>
          <w:sz w:val="20"/>
          <w:szCs w:val="20"/>
        </w:rPr>
      </w:pPr>
      <w:r w:rsidRPr="004D4440">
        <w:rPr>
          <w:rFonts w:ascii="Arial" w:hAnsi="Arial" w:cs="Arial"/>
          <w:color w:val="000000" w:themeColor="text1"/>
          <w:sz w:val="20"/>
          <w:szCs w:val="20"/>
        </w:rPr>
        <w:t>zagotoviti zbiranje podatkov za spremljanje vključevanja v javnoveljavne izobraževalne programe za odrasle;</w:t>
      </w:r>
    </w:p>
    <w:p w14:paraId="75A94892" w14:textId="77777777" w:rsidR="00857DA4" w:rsidRPr="004D4440" w:rsidRDefault="00857DA4" w:rsidP="00003A68">
      <w:pPr>
        <w:pStyle w:val="Odstavekseznama"/>
        <w:numPr>
          <w:ilvl w:val="0"/>
          <w:numId w:val="16"/>
        </w:numPr>
        <w:spacing w:before="0" w:after="0" w:line="240" w:lineRule="auto"/>
        <w:rPr>
          <w:rFonts w:ascii="Arial" w:hAnsi="Arial" w:cs="Arial"/>
          <w:sz w:val="20"/>
          <w:szCs w:val="20"/>
        </w:rPr>
      </w:pPr>
      <w:r w:rsidRPr="004D4440">
        <w:rPr>
          <w:rFonts w:ascii="Arial" w:hAnsi="Arial" w:cs="Arial"/>
          <w:sz w:val="20"/>
          <w:szCs w:val="20"/>
        </w:rPr>
        <w:t xml:space="preserve">razviti pristope oziroma inštrumente za ocenjevanje oziroma presojanja znanja in spretnosti ter njihova implementacija z namenom, da se ugotovijo potrebe po nadaljnjem izobraževanju; </w:t>
      </w:r>
    </w:p>
    <w:p w14:paraId="7A5212D4" w14:textId="77777777" w:rsidR="00857DA4" w:rsidRPr="004D4440" w:rsidRDefault="00857DA4" w:rsidP="00003A68">
      <w:pPr>
        <w:pStyle w:val="Odstavekseznama"/>
        <w:numPr>
          <w:ilvl w:val="0"/>
          <w:numId w:val="16"/>
        </w:numPr>
        <w:spacing w:before="0" w:after="0" w:line="240" w:lineRule="auto"/>
        <w:rPr>
          <w:rFonts w:ascii="Arial" w:hAnsi="Arial" w:cs="Arial"/>
          <w:sz w:val="20"/>
          <w:szCs w:val="20"/>
        </w:rPr>
      </w:pPr>
      <w:r w:rsidRPr="004D4440">
        <w:rPr>
          <w:rFonts w:ascii="Arial" w:hAnsi="Arial" w:cs="Arial"/>
          <w:sz w:val="20"/>
          <w:szCs w:val="20"/>
        </w:rPr>
        <w:t>zagotoviti pogoje za zvišanje vključenosti starejših nad 65 let v katerokoli obliko organiziranega izobraževanja in učenja;</w:t>
      </w:r>
    </w:p>
    <w:p w14:paraId="39A950B8" w14:textId="0B7E8C14" w:rsidR="00857DA4" w:rsidRPr="004D4440" w:rsidRDefault="00857DA4" w:rsidP="00003A68">
      <w:pPr>
        <w:pStyle w:val="Odstavekseznama"/>
        <w:numPr>
          <w:ilvl w:val="0"/>
          <w:numId w:val="16"/>
        </w:numPr>
        <w:spacing w:before="0" w:after="0" w:line="240" w:lineRule="auto"/>
        <w:jc w:val="left"/>
        <w:rPr>
          <w:rFonts w:ascii="Arial" w:hAnsi="Arial" w:cs="Arial"/>
          <w:sz w:val="20"/>
          <w:szCs w:val="20"/>
        </w:rPr>
      </w:pPr>
      <w:r w:rsidRPr="004D4440">
        <w:rPr>
          <w:rFonts w:ascii="Arial" w:hAnsi="Arial" w:cs="Arial"/>
          <w:sz w:val="20"/>
          <w:szCs w:val="20"/>
        </w:rPr>
        <w:t xml:space="preserve">razviti didaktične in metodične prilagoditve za uporabo digitalne tehnologije za izobraževanje na daljavo in izvajanje teh programov na daljavo; </w:t>
      </w:r>
    </w:p>
    <w:p w14:paraId="2F8A6681" w14:textId="2E1788A4" w:rsidR="00857DA4" w:rsidRPr="004D4440" w:rsidRDefault="00857DA4" w:rsidP="00003A68">
      <w:pPr>
        <w:pStyle w:val="Odstavekseznama"/>
        <w:numPr>
          <w:ilvl w:val="0"/>
          <w:numId w:val="16"/>
        </w:numPr>
        <w:spacing w:before="0" w:after="0" w:line="240" w:lineRule="auto"/>
        <w:rPr>
          <w:rFonts w:ascii="Arial" w:hAnsi="Arial" w:cs="Arial"/>
          <w:sz w:val="20"/>
          <w:szCs w:val="20"/>
        </w:rPr>
      </w:pPr>
      <w:r w:rsidRPr="004D4440">
        <w:rPr>
          <w:rFonts w:ascii="Arial" w:hAnsi="Arial" w:cs="Arial"/>
          <w:sz w:val="20"/>
          <w:szCs w:val="20"/>
        </w:rPr>
        <w:t xml:space="preserve">zagotoviti </w:t>
      </w:r>
      <w:r w:rsidR="00921736" w:rsidRPr="004D4440">
        <w:rPr>
          <w:rFonts w:ascii="Arial" w:hAnsi="Arial" w:cs="Arial"/>
          <w:sz w:val="20"/>
          <w:szCs w:val="20"/>
        </w:rPr>
        <w:t xml:space="preserve">svetovanje  </w:t>
      </w:r>
      <w:r w:rsidRPr="004D4440">
        <w:rPr>
          <w:rFonts w:ascii="Arial" w:hAnsi="Arial" w:cs="Arial"/>
          <w:sz w:val="20"/>
          <w:szCs w:val="20"/>
        </w:rPr>
        <w:t xml:space="preserve">izvajalcem programov in </w:t>
      </w:r>
      <w:r w:rsidR="007D5559" w:rsidRPr="004D4440">
        <w:rPr>
          <w:rFonts w:ascii="Arial" w:hAnsi="Arial" w:cs="Arial"/>
          <w:sz w:val="20"/>
          <w:szCs w:val="20"/>
        </w:rPr>
        <w:t xml:space="preserve">krepiti izmenjavo </w:t>
      </w:r>
      <w:r w:rsidRPr="004D4440">
        <w:rPr>
          <w:rFonts w:ascii="Arial" w:hAnsi="Arial" w:cs="Arial"/>
          <w:sz w:val="20"/>
          <w:szCs w:val="20"/>
        </w:rPr>
        <w:t>dobrih praks;</w:t>
      </w:r>
    </w:p>
    <w:p w14:paraId="6B8B3D86" w14:textId="77777777" w:rsidR="00857DA4" w:rsidRPr="004D4440" w:rsidRDefault="00857DA4" w:rsidP="00003A68">
      <w:pPr>
        <w:pStyle w:val="Odstavekseznama"/>
        <w:numPr>
          <w:ilvl w:val="0"/>
          <w:numId w:val="16"/>
        </w:numPr>
        <w:spacing w:before="0" w:after="0" w:line="240" w:lineRule="auto"/>
        <w:rPr>
          <w:rFonts w:ascii="Arial" w:hAnsi="Arial" w:cs="Arial"/>
          <w:color w:val="000000" w:themeColor="text1"/>
          <w:sz w:val="20"/>
          <w:szCs w:val="20"/>
        </w:rPr>
      </w:pPr>
      <w:r w:rsidRPr="004D4440">
        <w:rPr>
          <w:rFonts w:ascii="Arial" w:hAnsi="Arial" w:cs="Arial"/>
          <w:color w:val="000000" w:themeColor="text1"/>
          <w:sz w:val="20"/>
          <w:szCs w:val="20"/>
        </w:rPr>
        <w:t>zagotoviti dostopnost do izobraževanja v vseh statističnih regijah;</w:t>
      </w:r>
    </w:p>
    <w:p w14:paraId="57C435A4" w14:textId="77777777" w:rsidR="00857DA4" w:rsidRPr="004D4440" w:rsidRDefault="00857DA4" w:rsidP="00003A68">
      <w:pPr>
        <w:pStyle w:val="Odstavekseznama"/>
        <w:numPr>
          <w:ilvl w:val="0"/>
          <w:numId w:val="16"/>
        </w:numPr>
        <w:spacing w:before="0" w:after="0" w:line="240" w:lineRule="auto"/>
        <w:rPr>
          <w:rFonts w:ascii="Arial" w:hAnsi="Arial" w:cs="Arial"/>
          <w:color w:val="000000" w:themeColor="text1"/>
          <w:sz w:val="20"/>
          <w:szCs w:val="20"/>
        </w:rPr>
      </w:pPr>
      <w:r w:rsidRPr="004D4440">
        <w:rPr>
          <w:rFonts w:ascii="Arial" w:hAnsi="Arial" w:cs="Arial"/>
          <w:color w:val="000000" w:themeColor="text1"/>
          <w:sz w:val="20"/>
          <w:szCs w:val="20"/>
        </w:rPr>
        <w:t xml:space="preserve">razviti in uveljaviti nove izobraževalne pristope in animacije za manj izobražene; npr. osebno mentorstvo, za starejše odrasle in ranljive skupine (npr. migrante, osebe na prestajanju kazni, osebe s posebnimi potrebami, </w:t>
      </w:r>
      <w:proofErr w:type="spellStart"/>
      <w:r w:rsidRPr="004D4440">
        <w:rPr>
          <w:rFonts w:ascii="Arial" w:hAnsi="Arial" w:cs="Arial"/>
          <w:color w:val="000000" w:themeColor="text1"/>
          <w:sz w:val="20"/>
          <w:szCs w:val="20"/>
        </w:rPr>
        <w:t>osipnike</w:t>
      </w:r>
      <w:proofErr w:type="spellEnd"/>
      <w:r w:rsidRPr="004D4440">
        <w:rPr>
          <w:rFonts w:ascii="Arial" w:hAnsi="Arial" w:cs="Arial"/>
          <w:color w:val="000000" w:themeColor="text1"/>
          <w:sz w:val="20"/>
          <w:szCs w:val="20"/>
        </w:rPr>
        <w:t>);</w:t>
      </w:r>
    </w:p>
    <w:p w14:paraId="1D4AA714" w14:textId="77777777" w:rsidR="00857DA4" w:rsidRPr="004D4440" w:rsidRDefault="00857DA4" w:rsidP="00003A68">
      <w:pPr>
        <w:pStyle w:val="Odstavekseznama"/>
        <w:numPr>
          <w:ilvl w:val="0"/>
          <w:numId w:val="16"/>
        </w:numPr>
        <w:spacing w:before="0" w:after="0" w:line="240" w:lineRule="auto"/>
        <w:rPr>
          <w:rFonts w:ascii="Arial" w:hAnsi="Arial" w:cs="Arial"/>
          <w:color w:val="000000" w:themeColor="text1"/>
          <w:sz w:val="20"/>
          <w:szCs w:val="20"/>
        </w:rPr>
      </w:pPr>
      <w:r w:rsidRPr="004D4440">
        <w:rPr>
          <w:rFonts w:ascii="Arial" w:hAnsi="Arial" w:cs="Arial"/>
          <w:color w:val="000000" w:themeColor="text1"/>
          <w:sz w:val="20"/>
          <w:szCs w:val="20"/>
        </w:rPr>
        <w:t>povezati vsebine programov z življenjskimi in delovnimi potrebami;</w:t>
      </w:r>
    </w:p>
    <w:p w14:paraId="7A1CF499" w14:textId="4F039823" w:rsidR="00857DA4" w:rsidRPr="004D4440" w:rsidRDefault="00857DA4" w:rsidP="00003A68">
      <w:pPr>
        <w:pStyle w:val="Odstavekseznama"/>
        <w:numPr>
          <w:ilvl w:val="0"/>
          <w:numId w:val="16"/>
        </w:numPr>
        <w:spacing w:before="0" w:after="0" w:line="240" w:lineRule="auto"/>
        <w:rPr>
          <w:rFonts w:ascii="Arial" w:hAnsi="Arial" w:cs="Arial"/>
          <w:color w:val="000000" w:themeColor="text1"/>
          <w:sz w:val="20"/>
          <w:szCs w:val="20"/>
        </w:rPr>
      </w:pPr>
      <w:r w:rsidRPr="004D4440">
        <w:rPr>
          <w:rFonts w:ascii="Arial" w:hAnsi="Arial" w:cs="Arial"/>
          <w:color w:val="000000" w:themeColor="text1"/>
          <w:sz w:val="20"/>
          <w:szCs w:val="20"/>
        </w:rPr>
        <w:t>načrtovati in izvajati kampanje o ozaveščanju posameznikov, podjetij in skupnosti o pomenu razvitih spretnosti (s poudarkom na bralnih, matematičnih in digitalnih spretnostih) za osebni razvoj in delo</w:t>
      </w:r>
      <w:r w:rsidR="00027773" w:rsidRPr="004D4440">
        <w:rPr>
          <w:rFonts w:ascii="Arial" w:hAnsi="Arial" w:cs="Arial"/>
          <w:color w:val="000000" w:themeColor="text1"/>
          <w:sz w:val="20"/>
          <w:szCs w:val="20"/>
        </w:rPr>
        <w:t>;</w:t>
      </w:r>
      <w:r w:rsidRPr="004D4440">
        <w:rPr>
          <w:rFonts w:ascii="Arial" w:hAnsi="Arial" w:cs="Arial"/>
          <w:color w:val="000000" w:themeColor="text1"/>
          <w:sz w:val="20"/>
          <w:szCs w:val="20"/>
        </w:rPr>
        <w:t xml:space="preserve"> </w:t>
      </w:r>
    </w:p>
    <w:p w14:paraId="71BDF9AB" w14:textId="3C404760" w:rsidR="00627D36" w:rsidRPr="004D4440" w:rsidRDefault="00627D36" w:rsidP="00003A68">
      <w:pPr>
        <w:pStyle w:val="Odstavekseznama"/>
        <w:numPr>
          <w:ilvl w:val="0"/>
          <w:numId w:val="16"/>
        </w:numPr>
        <w:spacing w:before="0" w:after="0" w:line="240" w:lineRule="auto"/>
        <w:rPr>
          <w:rFonts w:ascii="Arial" w:hAnsi="Arial" w:cs="Arial"/>
          <w:color w:val="000000" w:themeColor="text1"/>
          <w:sz w:val="20"/>
          <w:szCs w:val="20"/>
        </w:rPr>
      </w:pPr>
      <w:r w:rsidRPr="004D4440">
        <w:rPr>
          <w:rFonts w:ascii="Arial" w:hAnsi="Arial" w:cs="Arial"/>
          <w:color w:val="000000" w:themeColor="text1"/>
          <w:sz w:val="20"/>
          <w:szCs w:val="20"/>
        </w:rPr>
        <w:t>krepiti dejavnost nevladnih organizacij za krepitev VŽU starejšimi in njihovo vključevanje v učenje</w:t>
      </w:r>
      <w:r w:rsidR="00027773" w:rsidRPr="004D4440">
        <w:rPr>
          <w:rFonts w:ascii="Arial" w:hAnsi="Arial" w:cs="Arial"/>
          <w:color w:val="000000" w:themeColor="text1"/>
          <w:sz w:val="20"/>
          <w:szCs w:val="20"/>
        </w:rPr>
        <w:t>, idr.</w:t>
      </w:r>
    </w:p>
    <w:p w14:paraId="76BDBDB0" w14:textId="7E547AFA" w:rsidR="00963172" w:rsidRPr="004D4440" w:rsidRDefault="00963172" w:rsidP="00F62BC5">
      <w:pPr>
        <w:spacing w:before="0" w:after="0" w:line="240" w:lineRule="auto"/>
        <w:ind w:left="425"/>
        <w:rPr>
          <w:rFonts w:ascii="Arial" w:hAnsi="Arial" w:cs="Arial"/>
          <w:color w:val="000000" w:themeColor="text1"/>
          <w:sz w:val="20"/>
          <w:szCs w:val="20"/>
        </w:rPr>
      </w:pPr>
    </w:p>
    <w:p w14:paraId="086F214A" w14:textId="09FEB672" w:rsidR="007F07AA" w:rsidRPr="004D4440" w:rsidRDefault="005D0877" w:rsidP="00F62BC5">
      <w:pPr>
        <w:spacing w:before="0" w:after="0" w:line="240" w:lineRule="auto"/>
        <w:ind w:left="1841"/>
        <w:jc w:val="left"/>
        <w:rPr>
          <w:rFonts w:ascii="Arial" w:hAnsi="Arial" w:cs="Arial"/>
          <w:sz w:val="20"/>
          <w:szCs w:val="20"/>
        </w:rPr>
      </w:pPr>
      <w:bookmarkStart w:id="90" w:name="_Toc49954412"/>
      <w:r w:rsidRPr="004D4440">
        <w:rPr>
          <w:rFonts w:ascii="Arial" w:hAnsi="Arial" w:cs="Arial"/>
          <w:b/>
          <w:sz w:val="20"/>
          <w:szCs w:val="20"/>
        </w:rPr>
        <w:t>4.1.</w:t>
      </w:r>
      <w:r w:rsidR="00F20B7F" w:rsidRPr="004D4440">
        <w:rPr>
          <w:rFonts w:ascii="Arial" w:hAnsi="Arial" w:cs="Arial"/>
          <w:b/>
          <w:sz w:val="20"/>
          <w:szCs w:val="20"/>
        </w:rPr>
        <w:t>3</w:t>
      </w:r>
      <w:r w:rsidRPr="004D4440">
        <w:rPr>
          <w:rFonts w:ascii="Arial" w:hAnsi="Arial" w:cs="Arial"/>
          <w:b/>
          <w:sz w:val="20"/>
          <w:szCs w:val="20"/>
        </w:rPr>
        <w:t xml:space="preserve"> </w:t>
      </w:r>
      <w:r w:rsidR="007F07AA" w:rsidRPr="004D4440">
        <w:rPr>
          <w:rFonts w:ascii="Arial" w:hAnsi="Arial" w:cs="Arial"/>
          <w:b/>
          <w:sz w:val="20"/>
          <w:szCs w:val="20"/>
        </w:rPr>
        <w:t>Programi in dejavnosti, ki se izvajajo kot javna služba</w:t>
      </w:r>
      <w:bookmarkEnd w:id="90"/>
      <w:r w:rsidR="00DE534B" w:rsidRPr="004D4440">
        <w:rPr>
          <w:rFonts w:ascii="Arial" w:hAnsi="Arial" w:cs="Arial"/>
          <w:b/>
          <w:sz w:val="20"/>
          <w:szCs w:val="20"/>
        </w:rPr>
        <w:br/>
      </w:r>
    </w:p>
    <w:p w14:paraId="686D74CD" w14:textId="2257ACD6" w:rsidR="005D0877" w:rsidRPr="004D4440" w:rsidRDefault="007F07AA" w:rsidP="002E5B1A">
      <w:pPr>
        <w:spacing w:before="0" w:after="0" w:line="240" w:lineRule="auto"/>
        <w:rPr>
          <w:rFonts w:ascii="Arial" w:eastAsia="Times New Roman" w:hAnsi="Arial" w:cs="Arial"/>
          <w:sz w:val="20"/>
          <w:szCs w:val="20"/>
        </w:rPr>
      </w:pPr>
      <w:r w:rsidRPr="004D4440">
        <w:rPr>
          <w:rFonts w:ascii="Arial" w:hAnsi="Arial" w:cs="Arial"/>
          <w:sz w:val="20"/>
          <w:szCs w:val="20"/>
          <w:lang w:eastAsia="en-US"/>
        </w:rPr>
        <w:lastRenderedPageBreak/>
        <w:t xml:space="preserve">Programi in dejavnosti, ki se izvajajo </w:t>
      </w:r>
      <w:r w:rsidR="005D0877" w:rsidRPr="004D4440">
        <w:rPr>
          <w:rFonts w:ascii="Arial" w:hAnsi="Arial" w:cs="Arial"/>
          <w:sz w:val="20"/>
          <w:szCs w:val="20"/>
          <w:lang w:eastAsia="en-US"/>
        </w:rPr>
        <w:t>kot</w:t>
      </w:r>
      <w:r w:rsidRPr="004D4440">
        <w:rPr>
          <w:rFonts w:ascii="Arial" w:hAnsi="Arial" w:cs="Arial"/>
          <w:sz w:val="20"/>
          <w:szCs w:val="20"/>
          <w:lang w:eastAsia="en-US"/>
        </w:rPr>
        <w:t xml:space="preserve"> </w:t>
      </w:r>
      <w:r w:rsidR="005D0877" w:rsidRPr="004D4440">
        <w:rPr>
          <w:rFonts w:ascii="Arial" w:hAnsi="Arial" w:cs="Arial"/>
          <w:sz w:val="20"/>
          <w:szCs w:val="20"/>
          <w:lang w:eastAsia="en-US"/>
        </w:rPr>
        <w:t>javna služba</w:t>
      </w:r>
      <w:r w:rsidR="005D0877" w:rsidRPr="004D4440">
        <w:rPr>
          <w:rFonts w:ascii="Arial" w:eastAsia="Times New Roman" w:hAnsi="Arial" w:cs="Arial"/>
          <w:sz w:val="20"/>
          <w:szCs w:val="20"/>
        </w:rPr>
        <w:t xml:space="preserve"> so opredeljene v zakonih pristojnih ministrstev</w:t>
      </w:r>
      <w:r w:rsidR="006179FA" w:rsidRPr="004D4440">
        <w:rPr>
          <w:rFonts w:ascii="Arial" w:eastAsia="Times New Roman" w:hAnsi="Arial" w:cs="Arial"/>
          <w:sz w:val="20"/>
          <w:szCs w:val="20"/>
        </w:rPr>
        <w:t>, ki jih naštejejo</w:t>
      </w:r>
      <w:r w:rsidRPr="004D4440">
        <w:rPr>
          <w:rFonts w:ascii="Arial" w:hAnsi="Arial" w:cs="Arial"/>
          <w:sz w:val="20"/>
          <w:szCs w:val="20"/>
          <w:lang w:eastAsia="en-US"/>
        </w:rPr>
        <w:t xml:space="preserve"> in spremlja</w:t>
      </w:r>
      <w:r w:rsidR="006179FA" w:rsidRPr="004D4440">
        <w:rPr>
          <w:rFonts w:ascii="Arial" w:hAnsi="Arial" w:cs="Arial"/>
          <w:sz w:val="20"/>
          <w:szCs w:val="20"/>
          <w:lang w:eastAsia="en-US"/>
        </w:rPr>
        <w:t>j</w:t>
      </w:r>
      <w:r w:rsidRPr="004D4440">
        <w:rPr>
          <w:rFonts w:ascii="Arial" w:hAnsi="Arial" w:cs="Arial"/>
          <w:sz w:val="20"/>
          <w:szCs w:val="20"/>
          <w:lang w:eastAsia="en-US"/>
        </w:rPr>
        <w:t>o</w:t>
      </w:r>
      <w:r w:rsidR="006179FA" w:rsidRPr="004D4440">
        <w:rPr>
          <w:rFonts w:ascii="Arial" w:hAnsi="Arial" w:cs="Arial"/>
          <w:sz w:val="20"/>
          <w:szCs w:val="20"/>
          <w:lang w:eastAsia="en-US"/>
        </w:rPr>
        <w:t>.</w:t>
      </w:r>
      <w:r w:rsidR="003721DC" w:rsidRPr="004D4440">
        <w:rPr>
          <w:rFonts w:ascii="Arial" w:hAnsi="Arial" w:cs="Arial"/>
          <w:sz w:val="20"/>
          <w:szCs w:val="20"/>
          <w:lang w:eastAsia="en-US"/>
        </w:rPr>
        <w:t xml:space="preserve"> </w:t>
      </w:r>
      <w:r w:rsidR="005D0877" w:rsidRPr="004D4440">
        <w:rPr>
          <w:rFonts w:ascii="Arial" w:eastAsia="Times New Roman" w:hAnsi="Arial" w:cs="Arial"/>
          <w:sz w:val="20"/>
          <w:szCs w:val="20"/>
        </w:rPr>
        <w:t xml:space="preserve">Pristojna ministrstva </w:t>
      </w:r>
      <w:r w:rsidR="006179FA" w:rsidRPr="004D4440">
        <w:rPr>
          <w:rFonts w:ascii="Arial" w:eastAsia="Times New Roman" w:hAnsi="Arial" w:cs="Arial"/>
          <w:sz w:val="20"/>
          <w:szCs w:val="20"/>
        </w:rPr>
        <w:t>izvajajo</w:t>
      </w:r>
      <w:r w:rsidR="005D0877" w:rsidRPr="004D4440">
        <w:rPr>
          <w:rFonts w:ascii="Arial" w:eastAsia="Times New Roman" w:hAnsi="Arial" w:cs="Arial"/>
          <w:sz w:val="20"/>
          <w:szCs w:val="20"/>
        </w:rPr>
        <w:t xml:space="preserve"> javno službo, ki posega na področje izobraževanja odraslih</w:t>
      </w:r>
      <w:r w:rsidR="006179FA" w:rsidRPr="004D4440">
        <w:rPr>
          <w:rFonts w:ascii="Arial" w:eastAsia="Times New Roman" w:hAnsi="Arial" w:cs="Arial"/>
          <w:sz w:val="20"/>
          <w:szCs w:val="20"/>
        </w:rPr>
        <w:t>,</w:t>
      </w:r>
      <w:r w:rsidR="005D0877" w:rsidRPr="004D4440">
        <w:rPr>
          <w:rFonts w:ascii="Arial" w:eastAsia="Times New Roman" w:hAnsi="Arial" w:cs="Arial"/>
          <w:sz w:val="20"/>
          <w:szCs w:val="20"/>
        </w:rPr>
        <w:t xml:space="preserve"> določeno v naslednjih zakonih.</w:t>
      </w:r>
    </w:p>
    <w:p w14:paraId="028AA5E4" w14:textId="0D3D1EDE" w:rsidR="00BD4874" w:rsidRPr="004D4440" w:rsidRDefault="00BD4874" w:rsidP="00F62BC5">
      <w:pPr>
        <w:spacing w:before="0" w:after="0" w:line="240" w:lineRule="auto"/>
        <w:ind w:left="425"/>
        <w:rPr>
          <w:rFonts w:ascii="Arial" w:eastAsia="Times New Roman" w:hAnsi="Arial" w:cs="Arial"/>
          <w:sz w:val="20"/>
          <w:szCs w:val="20"/>
        </w:rPr>
      </w:pPr>
    </w:p>
    <w:p w14:paraId="1393CCA8" w14:textId="65328ACA" w:rsidR="00BD4874" w:rsidRPr="004D4440" w:rsidRDefault="00BD4874" w:rsidP="002E5B1A">
      <w:pPr>
        <w:spacing w:before="0" w:after="0" w:line="240" w:lineRule="auto"/>
        <w:rPr>
          <w:rFonts w:ascii="Arial" w:eastAsia="Times New Roman" w:hAnsi="Arial" w:cs="Arial"/>
          <w:b/>
          <w:sz w:val="20"/>
          <w:szCs w:val="20"/>
        </w:rPr>
      </w:pPr>
      <w:r w:rsidRPr="004D4440">
        <w:rPr>
          <w:rFonts w:ascii="Arial" w:eastAsia="Times New Roman" w:hAnsi="Arial" w:cs="Arial"/>
          <w:b/>
          <w:sz w:val="20"/>
          <w:szCs w:val="20"/>
        </w:rPr>
        <w:t>MIZŠ:</w:t>
      </w:r>
    </w:p>
    <w:p w14:paraId="5F034E85" w14:textId="5E4E11DA" w:rsidR="005140EF" w:rsidRPr="004D4440" w:rsidRDefault="005140EF" w:rsidP="002E5B1A">
      <w:pPr>
        <w:spacing w:before="0" w:after="0" w:line="240" w:lineRule="auto"/>
        <w:rPr>
          <w:rFonts w:ascii="Arial" w:eastAsia="Times New Roman" w:hAnsi="Arial" w:cs="Arial"/>
          <w:sz w:val="20"/>
          <w:szCs w:val="20"/>
        </w:rPr>
      </w:pPr>
      <w:r w:rsidRPr="004D4440">
        <w:rPr>
          <w:rFonts w:ascii="Arial" w:eastAsia="Times New Roman" w:hAnsi="Arial" w:cs="Arial"/>
          <w:sz w:val="20"/>
          <w:szCs w:val="20"/>
        </w:rPr>
        <w:t>ZIO-1 določa javno službo na področju izobraževanja odraslih v 52. členu</w:t>
      </w:r>
    </w:p>
    <w:p w14:paraId="32400514" w14:textId="0B576AFF" w:rsidR="005140EF" w:rsidRPr="004D4440" w:rsidRDefault="005140EF" w:rsidP="002E5B1A">
      <w:pPr>
        <w:pStyle w:val="Odstavek0"/>
        <w:spacing w:before="0"/>
        <w:ind w:firstLine="0"/>
        <w:rPr>
          <w:sz w:val="20"/>
          <w:szCs w:val="20"/>
        </w:rPr>
      </w:pPr>
      <w:r w:rsidRPr="004D4440">
        <w:rPr>
          <w:sz w:val="20"/>
          <w:szCs w:val="20"/>
        </w:rPr>
        <w:t>Vsebina javne službe na področju izobraževanja odraslih sta program osnovne šole za odrasle (v nadaljnjem besedilu: program OŠO) za in svetovalna dejavnost v izobraževanju odraslih pri:</w:t>
      </w:r>
    </w:p>
    <w:p w14:paraId="5D0FA742" w14:textId="6E52B175" w:rsidR="005140EF" w:rsidRPr="004D4440" w:rsidRDefault="005140EF" w:rsidP="00003A68">
      <w:pPr>
        <w:pStyle w:val="Alineazaodstavkom"/>
        <w:numPr>
          <w:ilvl w:val="0"/>
          <w:numId w:val="36"/>
        </w:numPr>
        <w:rPr>
          <w:sz w:val="20"/>
          <w:szCs w:val="20"/>
        </w:rPr>
      </w:pPr>
      <w:r w:rsidRPr="004D4440">
        <w:rPr>
          <w:sz w:val="20"/>
          <w:szCs w:val="20"/>
        </w:rPr>
        <w:t>vključevanju v program OŠO in pri nadaljevanju izobraževalne poti,</w:t>
      </w:r>
    </w:p>
    <w:p w14:paraId="3C906465" w14:textId="77777777" w:rsidR="005140EF" w:rsidRPr="004D4440" w:rsidRDefault="005140EF" w:rsidP="00003A68">
      <w:pPr>
        <w:pStyle w:val="Alineazaodstavkom"/>
        <w:numPr>
          <w:ilvl w:val="0"/>
          <w:numId w:val="36"/>
        </w:numPr>
        <w:rPr>
          <w:sz w:val="20"/>
          <w:szCs w:val="20"/>
        </w:rPr>
      </w:pPr>
      <w:r w:rsidRPr="004D4440">
        <w:rPr>
          <w:sz w:val="20"/>
          <w:szCs w:val="20"/>
        </w:rPr>
        <w:t>vključevanju v javnoveljavne izobraževalne programe za odrasle, po katerih se ne pridobi javnoveljavna izobrazba,</w:t>
      </w:r>
    </w:p>
    <w:p w14:paraId="0A68533B" w14:textId="77777777" w:rsidR="005140EF" w:rsidRPr="004D4440" w:rsidRDefault="005140EF" w:rsidP="00003A68">
      <w:pPr>
        <w:pStyle w:val="Alineazaodstavkom"/>
        <w:numPr>
          <w:ilvl w:val="0"/>
          <w:numId w:val="36"/>
        </w:numPr>
        <w:rPr>
          <w:sz w:val="20"/>
          <w:szCs w:val="20"/>
        </w:rPr>
      </w:pPr>
      <w:r w:rsidRPr="004D4440">
        <w:rPr>
          <w:sz w:val="20"/>
          <w:szCs w:val="20"/>
        </w:rPr>
        <w:t>vključevanju v neformalne izobraževalne programe za odrasle,</w:t>
      </w:r>
    </w:p>
    <w:p w14:paraId="5F4DBE6C" w14:textId="784A67CC" w:rsidR="005140EF" w:rsidRPr="004D4440" w:rsidRDefault="005140EF" w:rsidP="00003A68">
      <w:pPr>
        <w:pStyle w:val="Alineazaodstavkom"/>
        <w:numPr>
          <w:ilvl w:val="0"/>
          <w:numId w:val="36"/>
        </w:numPr>
        <w:rPr>
          <w:sz w:val="20"/>
          <w:szCs w:val="20"/>
        </w:rPr>
      </w:pPr>
      <w:r w:rsidRPr="004D4440">
        <w:rPr>
          <w:sz w:val="20"/>
          <w:szCs w:val="20"/>
        </w:rPr>
        <w:t>ugotavljanju in dokumentiranju znanja, spretnosti in veščin, pridobljenih v neformalnem izobraževanju in priložnostnem učenju na podlagi dokumentacije, in sicer za osebnostni razvoj, nadaljnje izobraževanje in vključitev na trg dela ter</w:t>
      </w:r>
    </w:p>
    <w:p w14:paraId="448F13B8" w14:textId="77777777" w:rsidR="005140EF" w:rsidRPr="004D4440" w:rsidRDefault="005140EF" w:rsidP="00003A68">
      <w:pPr>
        <w:pStyle w:val="Alineazaodstavkom"/>
        <w:numPr>
          <w:ilvl w:val="0"/>
          <w:numId w:val="36"/>
        </w:numPr>
        <w:rPr>
          <w:sz w:val="20"/>
          <w:szCs w:val="20"/>
        </w:rPr>
      </w:pPr>
      <w:r w:rsidRPr="004D4440">
        <w:rPr>
          <w:sz w:val="20"/>
          <w:szCs w:val="20"/>
        </w:rPr>
        <w:t>samostojnem učenju.</w:t>
      </w:r>
    </w:p>
    <w:p w14:paraId="67371BD7" w14:textId="77777777" w:rsidR="00BD4874" w:rsidRPr="004D4440" w:rsidRDefault="00BD4874" w:rsidP="00F62BC5">
      <w:pPr>
        <w:spacing w:before="0" w:after="0" w:line="240" w:lineRule="auto"/>
        <w:ind w:left="425"/>
        <w:rPr>
          <w:rFonts w:ascii="Arial" w:eastAsia="Times New Roman" w:hAnsi="Arial" w:cs="Arial"/>
          <w:sz w:val="20"/>
          <w:szCs w:val="20"/>
        </w:rPr>
      </w:pPr>
    </w:p>
    <w:p w14:paraId="1B2D63B8" w14:textId="4BC7A1AD" w:rsidR="008338E9" w:rsidRPr="004D4440" w:rsidRDefault="008338E9" w:rsidP="002E5B1A">
      <w:pPr>
        <w:spacing w:before="0" w:after="0" w:line="240" w:lineRule="auto"/>
        <w:rPr>
          <w:rFonts w:ascii="Arial" w:eastAsia="Times New Roman" w:hAnsi="Arial" w:cs="Arial"/>
          <w:b/>
          <w:sz w:val="20"/>
          <w:szCs w:val="20"/>
        </w:rPr>
      </w:pPr>
      <w:r w:rsidRPr="004D4440">
        <w:rPr>
          <w:rFonts w:ascii="Arial" w:eastAsia="Times New Roman" w:hAnsi="Arial" w:cs="Arial"/>
          <w:b/>
          <w:sz w:val="20"/>
          <w:szCs w:val="20"/>
        </w:rPr>
        <w:t>M</w:t>
      </w:r>
      <w:r w:rsidR="006179FA" w:rsidRPr="004D4440">
        <w:rPr>
          <w:rFonts w:ascii="Arial" w:eastAsia="Times New Roman" w:hAnsi="Arial" w:cs="Arial"/>
          <w:b/>
          <w:sz w:val="20"/>
          <w:szCs w:val="20"/>
        </w:rPr>
        <w:t>KGP:</w:t>
      </w:r>
    </w:p>
    <w:p w14:paraId="216A4B25" w14:textId="6702E860" w:rsidR="00627D36" w:rsidRPr="004D4440" w:rsidRDefault="00AD6985" w:rsidP="002E5B1A">
      <w:pPr>
        <w:spacing w:before="0" w:after="0" w:line="240" w:lineRule="auto"/>
        <w:rPr>
          <w:rFonts w:ascii="Arial" w:eastAsia="Times New Roman" w:hAnsi="Arial" w:cs="Arial"/>
          <w:sz w:val="20"/>
          <w:szCs w:val="20"/>
        </w:rPr>
      </w:pPr>
      <w:r w:rsidRPr="004D4440">
        <w:rPr>
          <w:rFonts w:ascii="Arial" w:eastAsia="Times New Roman" w:hAnsi="Arial" w:cs="Arial"/>
          <w:sz w:val="20"/>
          <w:szCs w:val="20"/>
        </w:rPr>
        <w:t>Zakon o kmetijstvu</w:t>
      </w:r>
      <w:r w:rsidR="00CC4D53" w:rsidRPr="004D4440">
        <w:rPr>
          <w:rFonts w:ascii="Arial" w:eastAsia="Times New Roman" w:hAnsi="Arial" w:cs="Arial"/>
          <w:sz w:val="20"/>
          <w:szCs w:val="20"/>
        </w:rPr>
        <w:t xml:space="preserve"> (Uradni list RS, št</w:t>
      </w:r>
      <w:r w:rsidR="001525FA" w:rsidRPr="004D4440">
        <w:rPr>
          <w:rFonts w:ascii="Arial" w:eastAsia="Times New Roman" w:hAnsi="Arial" w:cs="Arial"/>
          <w:sz w:val="20"/>
          <w:szCs w:val="20"/>
        </w:rPr>
        <w:t xml:space="preserve">. 45/08, 57/12, 90/12 – </w:t>
      </w:r>
      <w:proofErr w:type="spellStart"/>
      <w:r w:rsidR="001525FA" w:rsidRPr="004D4440">
        <w:rPr>
          <w:rFonts w:ascii="Arial" w:eastAsia="Times New Roman" w:hAnsi="Arial" w:cs="Arial"/>
          <w:sz w:val="20"/>
          <w:szCs w:val="20"/>
        </w:rPr>
        <w:t>ZdZPVHVVR</w:t>
      </w:r>
      <w:proofErr w:type="spellEnd"/>
      <w:r w:rsidR="001525FA" w:rsidRPr="004D4440">
        <w:rPr>
          <w:rFonts w:ascii="Arial" w:eastAsia="Times New Roman" w:hAnsi="Arial" w:cs="Arial"/>
          <w:sz w:val="20"/>
          <w:szCs w:val="20"/>
        </w:rPr>
        <w:t>, 26/14, 32/15, 27/17 in 22/18)</w:t>
      </w:r>
      <w:r w:rsidR="001525FA" w:rsidRPr="004D4440" w:rsidDel="001525FA">
        <w:rPr>
          <w:rFonts w:ascii="Arial" w:eastAsia="Times New Roman" w:hAnsi="Arial" w:cs="Arial"/>
          <w:sz w:val="20"/>
          <w:szCs w:val="20"/>
        </w:rPr>
        <w:t xml:space="preserve"> </w:t>
      </w:r>
      <w:r w:rsidR="0036534F" w:rsidRPr="004D4440">
        <w:rPr>
          <w:rFonts w:ascii="Arial" w:eastAsia="Times New Roman" w:hAnsi="Arial" w:cs="Arial"/>
          <w:sz w:val="20"/>
          <w:szCs w:val="20"/>
        </w:rPr>
        <w:t>v</w:t>
      </w:r>
      <w:r w:rsidRPr="004D4440">
        <w:rPr>
          <w:rFonts w:ascii="Arial" w:eastAsia="Times New Roman" w:hAnsi="Arial" w:cs="Arial"/>
          <w:sz w:val="20"/>
          <w:szCs w:val="20"/>
        </w:rPr>
        <w:t xml:space="preserve"> 122.členu opredeli področja javnih služb, med temi tudi “kmetijsko svetovanje”, ki je podrobneje opisano</w:t>
      </w:r>
      <w:r w:rsidR="00627D36" w:rsidRPr="004D4440">
        <w:rPr>
          <w:rFonts w:ascii="Arial" w:eastAsia="Times New Roman" w:hAnsi="Arial" w:cs="Arial"/>
          <w:sz w:val="20"/>
          <w:szCs w:val="20"/>
        </w:rPr>
        <w:t xml:space="preserve"> v naslednjih členih:</w:t>
      </w:r>
    </w:p>
    <w:p w14:paraId="6147623B" w14:textId="6811E228" w:rsidR="00AD6985" w:rsidRPr="004D4440" w:rsidRDefault="00AD6985" w:rsidP="00003A68">
      <w:pPr>
        <w:pStyle w:val="Odstavekseznama"/>
        <w:numPr>
          <w:ilvl w:val="0"/>
          <w:numId w:val="37"/>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123.člen:</w:t>
      </w:r>
    </w:p>
    <w:p w14:paraId="0A9048E1" w14:textId="77777777" w:rsidR="00AD6985" w:rsidRPr="004D4440" w:rsidRDefault="00AD6985" w:rsidP="00003A68">
      <w:pPr>
        <w:pStyle w:val="Odstavekseznama"/>
        <w:numPr>
          <w:ilvl w:val="0"/>
          <w:numId w:val="9"/>
        </w:numPr>
        <w:spacing w:before="0" w:after="0" w:line="240" w:lineRule="auto"/>
        <w:ind w:left="1145"/>
        <w:rPr>
          <w:rFonts w:ascii="Arial" w:eastAsia="Times New Roman" w:hAnsi="Arial" w:cs="Arial"/>
          <w:sz w:val="20"/>
          <w:szCs w:val="20"/>
        </w:rPr>
      </w:pPr>
      <w:r w:rsidRPr="004D4440">
        <w:rPr>
          <w:rFonts w:ascii="Arial" w:eastAsia="Times New Roman" w:hAnsi="Arial" w:cs="Arial"/>
          <w:sz w:val="20"/>
          <w:szCs w:val="20"/>
        </w:rPr>
        <w:t>svetovanje v zvezi s tehnološkim, gospodarskim in okoljevarstvenim področjem opravljanja kmetijske dejavnosti;</w:t>
      </w:r>
    </w:p>
    <w:p w14:paraId="5C48923D" w14:textId="77777777" w:rsidR="00AD6985" w:rsidRPr="004D4440" w:rsidRDefault="00AD6985" w:rsidP="00003A68">
      <w:pPr>
        <w:pStyle w:val="Odstavekseznama"/>
        <w:numPr>
          <w:ilvl w:val="0"/>
          <w:numId w:val="9"/>
        </w:numPr>
        <w:spacing w:before="0" w:after="0" w:line="240" w:lineRule="auto"/>
        <w:ind w:left="1145"/>
        <w:rPr>
          <w:rFonts w:ascii="Arial" w:eastAsia="Times New Roman" w:hAnsi="Arial" w:cs="Arial"/>
          <w:sz w:val="20"/>
          <w:szCs w:val="20"/>
        </w:rPr>
      </w:pPr>
      <w:r w:rsidRPr="004D4440">
        <w:rPr>
          <w:rFonts w:ascii="Arial" w:eastAsia="Times New Roman" w:hAnsi="Arial" w:cs="Arial"/>
          <w:sz w:val="20"/>
          <w:szCs w:val="20"/>
        </w:rPr>
        <w:t>svetovanje in pomoč pri izdelavi razvojnih načrtov za kmetijska gospodarstva;</w:t>
      </w:r>
    </w:p>
    <w:p w14:paraId="671F1855" w14:textId="77777777" w:rsidR="00AD6985" w:rsidRPr="004D4440" w:rsidRDefault="00AD6985" w:rsidP="00003A68">
      <w:pPr>
        <w:pStyle w:val="Odstavekseznama"/>
        <w:numPr>
          <w:ilvl w:val="0"/>
          <w:numId w:val="9"/>
        </w:numPr>
        <w:spacing w:before="0" w:after="0" w:line="240" w:lineRule="auto"/>
        <w:ind w:left="1145"/>
        <w:rPr>
          <w:rFonts w:ascii="Arial" w:eastAsia="Times New Roman" w:hAnsi="Arial" w:cs="Arial"/>
          <w:sz w:val="20"/>
          <w:szCs w:val="20"/>
        </w:rPr>
      </w:pPr>
      <w:r w:rsidRPr="004D4440">
        <w:rPr>
          <w:rFonts w:ascii="Arial" w:eastAsia="Times New Roman" w:hAnsi="Arial" w:cs="Arial"/>
          <w:sz w:val="20"/>
          <w:szCs w:val="20"/>
        </w:rPr>
        <w:t>svetovanje in pomoč pri uveljavljanju ukrepov kmetijske politike;</w:t>
      </w:r>
    </w:p>
    <w:p w14:paraId="2EF55D7B" w14:textId="77777777" w:rsidR="00AD6985" w:rsidRPr="004D4440" w:rsidRDefault="00AD6985" w:rsidP="00003A68">
      <w:pPr>
        <w:pStyle w:val="Odstavekseznama"/>
        <w:numPr>
          <w:ilvl w:val="0"/>
          <w:numId w:val="9"/>
        </w:numPr>
        <w:spacing w:before="0" w:after="0" w:line="240" w:lineRule="auto"/>
        <w:ind w:left="1145"/>
        <w:rPr>
          <w:rFonts w:ascii="Arial" w:eastAsia="Times New Roman" w:hAnsi="Arial" w:cs="Arial"/>
          <w:sz w:val="20"/>
          <w:szCs w:val="20"/>
        </w:rPr>
      </w:pPr>
      <w:r w:rsidRPr="004D4440">
        <w:rPr>
          <w:rFonts w:ascii="Arial" w:eastAsia="Times New Roman" w:hAnsi="Arial" w:cs="Arial"/>
          <w:sz w:val="20"/>
          <w:szCs w:val="20"/>
        </w:rPr>
        <w:t>svetovanje in pomoč pri organizaciji in delovanju rejskih organizacij, organizacij pridelovalcev in drugih oblik proizvodnega združevanja kmetijskih pridelovalcev;</w:t>
      </w:r>
    </w:p>
    <w:p w14:paraId="1610010B" w14:textId="371A9334" w:rsidR="00AD6985" w:rsidRPr="004D4440" w:rsidRDefault="00AD6985" w:rsidP="00003A68">
      <w:pPr>
        <w:pStyle w:val="Odstavekseznama"/>
        <w:numPr>
          <w:ilvl w:val="0"/>
          <w:numId w:val="9"/>
        </w:numPr>
        <w:spacing w:before="0" w:after="0" w:line="240" w:lineRule="auto"/>
        <w:ind w:left="1145"/>
        <w:rPr>
          <w:rFonts w:ascii="Arial" w:eastAsia="Times New Roman" w:hAnsi="Arial" w:cs="Arial"/>
          <w:sz w:val="20"/>
          <w:szCs w:val="20"/>
        </w:rPr>
      </w:pPr>
      <w:r w:rsidRPr="004D4440">
        <w:rPr>
          <w:rFonts w:ascii="Arial" w:eastAsia="Times New Roman" w:hAnsi="Arial" w:cs="Arial"/>
          <w:sz w:val="20"/>
          <w:szCs w:val="20"/>
        </w:rPr>
        <w:t>svetovanje na področju kmetijskih in s kmetijstvom povezanih predpisov.</w:t>
      </w:r>
    </w:p>
    <w:p w14:paraId="7F04AFCD" w14:textId="46D0A233" w:rsidR="00AD6985" w:rsidRPr="004D4440" w:rsidRDefault="00AD6985" w:rsidP="00003A68">
      <w:pPr>
        <w:pStyle w:val="Odstavekseznama"/>
        <w:numPr>
          <w:ilvl w:val="0"/>
          <w:numId w:val="37"/>
        </w:numPr>
        <w:rPr>
          <w:rFonts w:ascii="Arial" w:eastAsia="Times New Roman" w:hAnsi="Arial" w:cs="Arial"/>
          <w:sz w:val="20"/>
          <w:szCs w:val="20"/>
        </w:rPr>
      </w:pPr>
      <w:r w:rsidRPr="004D4440">
        <w:rPr>
          <w:rFonts w:ascii="Arial" w:eastAsia="Times New Roman" w:hAnsi="Arial" w:cs="Arial"/>
          <w:sz w:val="20"/>
          <w:szCs w:val="20"/>
        </w:rPr>
        <w:t>127.a členu so zapisane naloge javne svetovalne službe v čebelarstvu:</w:t>
      </w:r>
    </w:p>
    <w:p w14:paraId="71D93D23" w14:textId="77777777" w:rsidR="00AD6985" w:rsidRPr="004D4440" w:rsidRDefault="00AD6985" w:rsidP="00003A68">
      <w:pPr>
        <w:pStyle w:val="Odstavekseznama"/>
        <w:numPr>
          <w:ilvl w:val="0"/>
          <w:numId w:val="10"/>
        </w:numPr>
        <w:spacing w:before="0" w:after="0" w:line="240" w:lineRule="auto"/>
        <w:ind w:left="1145"/>
        <w:rPr>
          <w:rFonts w:ascii="Arial" w:eastAsia="Times New Roman" w:hAnsi="Arial" w:cs="Arial"/>
          <w:sz w:val="20"/>
          <w:szCs w:val="20"/>
        </w:rPr>
      </w:pPr>
      <w:r w:rsidRPr="004D4440">
        <w:rPr>
          <w:rFonts w:ascii="Arial" w:eastAsia="Times New Roman" w:hAnsi="Arial" w:cs="Arial"/>
          <w:sz w:val="20"/>
          <w:szCs w:val="20"/>
        </w:rPr>
        <w:t>svetovanje na področju tehnologije, ekonomike in varne hrane;</w:t>
      </w:r>
    </w:p>
    <w:p w14:paraId="360B56AF" w14:textId="77777777" w:rsidR="00AD6985" w:rsidRPr="004D4440" w:rsidRDefault="00AD6985" w:rsidP="00003A68">
      <w:pPr>
        <w:pStyle w:val="Odstavekseznama"/>
        <w:numPr>
          <w:ilvl w:val="0"/>
          <w:numId w:val="10"/>
        </w:numPr>
        <w:spacing w:before="0" w:after="0" w:line="240" w:lineRule="auto"/>
        <w:ind w:left="1145"/>
        <w:rPr>
          <w:rFonts w:ascii="Arial" w:eastAsia="Times New Roman" w:hAnsi="Arial" w:cs="Arial"/>
          <w:sz w:val="20"/>
          <w:szCs w:val="20"/>
        </w:rPr>
      </w:pPr>
      <w:r w:rsidRPr="004D4440">
        <w:rPr>
          <w:rFonts w:ascii="Arial" w:eastAsia="Times New Roman" w:hAnsi="Arial" w:cs="Arial"/>
          <w:sz w:val="20"/>
          <w:szCs w:val="20"/>
        </w:rPr>
        <w:t>svetovanje pri izdelavi razvojnih načrtov čebelarstva;</w:t>
      </w:r>
    </w:p>
    <w:p w14:paraId="6C0951DC" w14:textId="77777777" w:rsidR="00AD6985" w:rsidRPr="004D4440" w:rsidRDefault="00AD6985" w:rsidP="00003A68">
      <w:pPr>
        <w:pStyle w:val="Odstavekseznama"/>
        <w:numPr>
          <w:ilvl w:val="0"/>
          <w:numId w:val="10"/>
        </w:numPr>
        <w:spacing w:before="0" w:after="0" w:line="240" w:lineRule="auto"/>
        <w:ind w:left="1145"/>
        <w:rPr>
          <w:rFonts w:ascii="Arial" w:eastAsia="Times New Roman" w:hAnsi="Arial" w:cs="Arial"/>
          <w:sz w:val="20"/>
          <w:szCs w:val="20"/>
        </w:rPr>
      </w:pPr>
      <w:r w:rsidRPr="004D4440">
        <w:rPr>
          <w:rFonts w:ascii="Arial" w:eastAsia="Times New Roman" w:hAnsi="Arial" w:cs="Arial"/>
          <w:sz w:val="20"/>
          <w:szCs w:val="20"/>
        </w:rPr>
        <w:t>svetovanje pri uveljavljanju ukrepov skupne kmetijske politike s področja čebelarstva;</w:t>
      </w:r>
    </w:p>
    <w:p w14:paraId="3C966067" w14:textId="77777777" w:rsidR="00AD6985" w:rsidRPr="004D4440" w:rsidRDefault="00AD6985" w:rsidP="00003A68">
      <w:pPr>
        <w:pStyle w:val="Odstavekseznama"/>
        <w:numPr>
          <w:ilvl w:val="0"/>
          <w:numId w:val="10"/>
        </w:numPr>
        <w:spacing w:before="0" w:after="0" w:line="240" w:lineRule="auto"/>
        <w:ind w:left="1145"/>
        <w:rPr>
          <w:rFonts w:ascii="Arial" w:eastAsia="Times New Roman" w:hAnsi="Arial" w:cs="Arial"/>
          <w:sz w:val="20"/>
          <w:szCs w:val="20"/>
        </w:rPr>
      </w:pPr>
      <w:r w:rsidRPr="004D4440">
        <w:rPr>
          <w:rFonts w:ascii="Arial" w:eastAsia="Times New Roman" w:hAnsi="Arial" w:cs="Arial"/>
          <w:sz w:val="20"/>
          <w:szCs w:val="20"/>
        </w:rPr>
        <w:t>svetovanje pri organizaciji in delovanju organizacij proizvajalcev iz 107. člena ali skupin proizvajalcev iz 107.a člena tega zakona;</w:t>
      </w:r>
    </w:p>
    <w:p w14:paraId="6FFD3671" w14:textId="77777777" w:rsidR="00AD6985" w:rsidRPr="004D4440" w:rsidRDefault="00AD6985" w:rsidP="00003A68">
      <w:pPr>
        <w:pStyle w:val="Odstavekseznama"/>
        <w:numPr>
          <w:ilvl w:val="0"/>
          <w:numId w:val="11"/>
        </w:numPr>
        <w:spacing w:before="0" w:after="0" w:line="240" w:lineRule="auto"/>
        <w:ind w:left="1145"/>
        <w:rPr>
          <w:rFonts w:ascii="Arial" w:eastAsia="Times New Roman" w:hAnsi="Arial" w:cs="Arial"/>
          <w:sz w:val="20"/>
          <w:szCs w:val="20"/>
        </w:rPr>
      </w:pPr>
      <w:r w:rsidRPr="004D4440">
        <w:rPr>
          <w:rFonts w:ascii="Arial" w:eastAsia="Times New Roman" w:hAnsi="Arial" w:cs="Arial"/>
          <w:sz w:val="20"/>
          <w:szCs w:val="20"/>
        </w:rPr>
        <w:t>svetovanje pri pripravi predpisov s področja čebelarstva;</w:t>
      </w:r>
    </w:p>
    <w:p w14:paraId="601E83E3" w14:textId="77777777" w:rsidR="00AD6985" w:rsidRPr="004D4440" w:rsidRDefault="00AD6985" w:rsidP="00003A68">
      <w:pPr>
        <w:pStyle w:val="Odstavekseznama"/>
        <w:numPr>
          <w:ilvl w:val="0"/>
          <w:numId w:val="11"/>
        </w:numPr>
        <w:spacing w:before="0" w:after="0" w:line="240" w:lineRule="auto"/>
        <w:ind w:left="1145"/>
        <w:rPr>
          <w:rFonts w:ascii="Arial" w:eastAsia="Times New Roman" w:hAnsi="Arial" w:cs="Arial"/>
          <w:sz w:val="20"/>
          <w:szCs w:val="20"/>
        </w:rPr>
      </w:pPr>
      <w:r w:rsidRPr="004D4440">
        <w:rPr>
          <w:rFonts w:ascii="Arial" w:eastAsia="Times New Roman" w:hAnsi="Arial" w:cs="Arial"/>
          <w:sz w:val="20"/>
          <w:szCs w:val="20"/>
        </w:rPr>
        <w:t>sodelovanje pri pripravi razvojnih programov v čebelarstvu;</w:t>
      </w:r>
    </w:p>
    <w:p w14:paraId="0DB6789B" w14:textId="77777777" w:rsidR="00AD6985" w:rsidRPr="004D4440" w:rsidRDefault="00AD6985" w:rsidP="00003A68">
      <w:pPr>
        <w:pStyle w:val="Odstavekseznama"/>
        <w:numPr>
          <w:ilvl w:val="0"/>
          <w:numId w:val="11"/>
        </w:numPr>
        <w:spacing w:before="0" w:after="0" w:line="240" w:lineRule="auto"/>
        <w:ind w:left="1145"/>
        <w:rPr>
          <w:rFonts w:ascii="Arial" w:eastAsia="Times New Roman" w:hAnsi="Arial" w:cs="Arial"/>
          <w:sz w:val="20"/>
          <w:szCs w:val="20"/>
        </w:rPr>
      </w:pPr>
      <w:r w:rsidRPr="004D4440">
        <w:rPr>
          <w:rFonts w:ascii="Arial" w:eastAsia="Times New Roman" w:hAnsi="Arial" w:cs="Arial"/>
          <w:sz w:val="20"/>
          <w:szCs w:val="20"/>
        </w:rPr>
        <w:t>ozaveščanje mladine in širše javnosti o pomenu čebelarstva;</w:t>
      </w:r>
    </w:p>
    <w:p w14:paraId="2C3D7D52" w14:textId="33271792" w:rsidR="00AD6985" w:rsidRPr="004D4440" w:rsidRDefault="00AD6985" w:rsidP="00003A68">
      <w:pPr>
        <w:pStyle w:val="Odstavekseznama"/>
        <w:numPr>
          <w:ilvl w:val="0"/>
          <w:numId w:val="11"/>
        </w:numPr>
        <w:spacing w:before="0" w:after="0" w:line="240" w:lineRule="auto"/>
        <w:ind w:left="1145"/>
        <w:rPr>
          <w:rFonts w:ascii="Arial" w:eastAsia="Times New Roman" w:hAnsi="Arial" w:cs="Arial"/>
          <w:sz w:val="20"/>
          <w:szCs w:val="20"/>
        </w:rPr>
      </w:pPr>
      <w:r w:rsidRPr="004D4440">
        <w:rPr>
          <w:rFonts w:ascii="Arial" w:eastAsia="Times New Roman" w:hAnsi="Arial" w:cs="Arial"/>
          <w:sz w:val="20"/>
          <w:szCs w:val="20"/>
        </w:rPr>
        <w:t>druge svetovalne naloge v čebelarstvu.</w:t>
      </w:r>
    </w:p>
    <w:p w14:paraId="7DC0156D" w14:textId="77777777" w:rsidR="00627D36" w:rsidRPr="004D4440" w:rsidRDefault="00627D36" w:rsidP="00F62BC5">
      <w:pPr>
        <w:pStyle w:val="Odstavekseznama"/>
        <w:spacing w:before="0" w:after="0" w:line="240" w:lineRule="auto"/>
        <w:ind w:left="1145"/>
        <w:rPr>
          <w:rFonts w:ascii="Arial" w:eastAsia="Times New Roman" w:hAnsi="Arial" w:cs="Arial"/>
          <w:sz w:val="20"/>
          <w:szCs w:val="20"/>
        </w:rPr>
      </w:pPr>
    </w:p>
    <w:p w14:paraId="0803561A" w14:textId="248EA199" w:rsidR="00AD6985" w:rsidRPr="004D4440" w:rsidRDefault="00AD6985" w:rsidP="002271B9">
      <w:pPr>
        <w:spacing w:before="0" w:after="0" w:line="240" w:lineRule="auto"/>
        <w:rPr>
          <w:rFonts w:ascii="Arial" w:eastAsia="Times New Roman" w:hAnsi="Arial" w:cs="Arial"/>
          <w:sz w:val="20"/>
          <w:szCs w:val="20"/>
        </w:rPr>
      </w:pPr>
      <w:r w:rsidRPr="004D4440">
        <w:rPr>
          <w:rFonts w:ascii="Arial" w:eastAsia="Times New Roman" w:hAnsi="Arial" w:cs="Arial"/>
          <w:sz w:val="20"/>
          <w:szCs w:val="20"/>
        </w:rPr>
        <w:t>Zakon o gozdovih</w:t>
      </w:r>
      <w:r w:rsidR="00CC4D53" w:rsidRPr="004D4440">
        <w:rPr>
          <w:rFonts w:ascii="Arial" w:eastAsia="Times New Roman" w:hAnsi="Arial" w:cs="Arial"/>
          <w:sz w:val="20"/>
          <w:szCs w:val="20"/>
        </w:rPr>
        <w:t xml:space="preserve"> </w:t>
      </w:r>
      <w:r w:rsidR="00CC4D53" w:rsidRPr="004D4440">
        <w:rPr>
          <w:rFonts w:ascii="Arial" w:eastAsia="Times New Roman" w:hAnsi="Arial" w:cs="Arial"/>
          <w:sz w:val="20"/>
          <w:szCs w:val="20"/>
          <w:lang w:val="es-ES"/>
        </w:rPr>
        <w:t>(</w:t>
      </w:r>
      <w:proofErr w:type="spellStart"/>
      <w:r w:rsidR="00CC4D53" w:rsidRPr="004D4440">
        <w:rPr>
          <w:rFonts w:ascii="Arial" w:eastAsia="Times New Roman" w:hAnsi="Arial" w:cs="Arial"/>
          <w:sz w:val="20"/>
          <w:szCs w:val="20"/>
          <w:lang w:val="es-ES"/>
        </w:rPr>
        <w:t>Uradni</w:t>
      </w:r>
      <w:proofErr w:type="spellEnd"/>
      <w:r w:rsidR="00CC4D53" w:rsidRPr="004D4440">
        <w:rPr>
          <w:rFonts w:ascii="Arial" w:eastAsia="Times New Roman" w:hAnsi="Arial" w:cs="Arial"/>
          <w:sz w:val="20"/>
          <w:szCs w:val="20"/>
          <w:lang w:val="es-ES"/>
        </w:rPr>
        <w:t xml:space="preserve"> </w:t>
      </w:r>
      <w:proofErr w:type="spellStart"/>
      <w:r w:rsidR="00CC4D53" w:rsidRPr="004D4440">
        <w:rPr>
          <w:rFonts w:ascii="Arial" w:eastAsia="Times New Roman" w:hAnsi="Arial" w:cs="Arial"/>
          <w:sz w:val="20"/>
          <w:szCs w:val="20"/>
          <w:lang w:val="es-ES"/>
        </w:rPr>
        <w:t>list</w:t>
      </w:r>
      <w:proofErr w:type="spellEnd"/>
      <w:r w:rsidR="00CC4D53" w:rsidRPr="004D4440">
        <w:rPr>
          <w:rFonts w:ascii="Arial" w:eastAsia="Times New Roman" w:hAnsi="Arial" w:cs="Arial"/>
          <w:sz w:val="20"/>
          <w:szCs w:val="20"/>
          <w:lang w:val="es-ES"/>
        </w:rPr>
        <w:t xml:space="preserve"> RS, </w:t>
      </w:r>
      <w:proofErr w:type="spellStart"/>
      <w:r w:rsidR="00CC4D53" w:rsidRPr="004D4440">
        <w:rPr>
          <w:rFonts w:ascii="Arial" w:eastAsia="Times New Roman" w:hAnsi="Arial" w:cs="Arial"/>
          <w:sz w:val="20"/>
          <w:szCs w:val="20"/>
          <w:lang w:val="es-ES"/>
        </w:rPr>
        <w:t>št</w:t>
      </w:r>
      <w:proofErr w:type="spellEnd"/>
      <w:r w:rsidR="001525FA" w:rsidRPr="004D4440">
        <w:rPr>
          <w:rFonts w:ascii="Arial" w:eastAsia="Times New Roman" w:hAnsi="Arial" w:cs="Arial"/>
          <w:sz w:val="20"/>
          <w:szCs w:val="20"/>
          <w:lang w:val="es-ES"/>
        </w:rPr>
        <w:t xml:space="preserve">. 30/93, 56/99 – ZON, 67/02, 110/02 – ZGO-1, 115/06 – ORZG40, 110/07, 106/10, 63/13, 101/13 – </w:t>
      </w:r>
      <w:proofErr w:type="spellStart"/>
      <w:r w:rsidR="001525FA" w:rsidRPr="004D4440">
        <w:rPr>
          <w:rFonts w:ascii="Arial" w:eastAsia="Times New Roman" w:hAnsi="Arial" w:cs="Arial"/>
          <w:sz w:val="20"/>
          <w:szCs w:val="20"/>
          <w:lang w:val="es-ES"/>
        </w:rPr>
        <w:t>ZDavNepr</w:t>
      </w:r>
      <w:proofErr w:type="spellEnd"/>
      <w:r w:rsidR="001525FA" w:rsidRPr="004D4440">
        <w:rPr>
          <w:rFonts w:ascii="Arial" w:eastAsia="Times New Roman" w:hAnsi="Arial" w:cs="Arial"/>
          <w:sz w:val="20"/>
          <w:szCs w:val="20"/>
          <w:lang w:val="es-ES"/>
        </w:rPr>
        <w:t xml:space="preserve">, 17/14, 22/14 – </w:t>
      </w:r>
      <w:proofErr w:type="spellStart"/>
      <w:r w:rsidR="001525FA" w:rsidRPr="004D4440">
        <w:rPr>
          <w:rFonts w:ascii="Arial" w:eastAsia="Times New Roman" w:hAnsi="Arial" w:cs="Arial"/>
          <w:sz w:val="20"/>
          <w:szCs w:val="20"/>
          <w:lang w:val="es-ES"/>
        </w:rPr>
        <w:t>odl</w:t>
      </w:r>
      <w:proofErr w:type="spellEnd"/>
      <w:r w:rsidR="001525FA" w:rsidRPr="004D4440">
        <w:rPr>
          <w:rFonts w:ascii="Arial" w:eastAsia="Times New Roman" w:hAnsi="Arial" w:cs="Arial"/>
          <w:sz w:val="20"/>
          <w:szCs w:val="20"/>
          <w:lang w:val="es-ES"/>
        </w:rPr>
        <w:t>. US</w:t>
      </w:r>
      <w:r w:rsidR="003041DE" w:rsidRPr="004D4440">
        <w:rPr>
          <w:rFonts w:ascii="Arial" w:eastAsia="Times New Roman" w:hAnsi="Arial" w:cs="Arial"/>
          <w:sz w:val="20"/>
          <w:szCs w:val="20"/>
          <w:lang w:val="es-ES"/>
        </w:rPr>
        <w:t>, 24/15, 9/16 – ZGGLRS in 77/16</w:t>
      </w:r>
      <w:r w:rsidR="00CC4D53" w:rsidRPr="004D4440">
        <w:rPr>
          <w:rFonts w:ascii="Arial" w:eastAsia="Times New Roman" w:hAnsi="Arial" w:cs="Arial"/>
          <w:sz w:val="20"/>
          <w:szCs w:val="20"/>
          <w:lang w:val="es-ES"/>
        </w:rPr>
        <w:t xml:space="preserve">): </w:t>
      </w:r>
      <w:r w:rsidR="0036534F" w:rsidRPr="004D4440">
        <w:rPr>
          <w:rFonts w:ascii="Arial" w:eastAsia="Times New Roman" w:hAnsi="Arial" w:cs="Arial"/>
          <w:sz w:val="20"/>
          <w:szCs w:val="20"/>
        </w:rPr>
        <w:t xml:space="preserve"> v</w:t>
      </w:r>
      <w:r w:rsidRPr="004D4440">
        <w:rPr>
          <w:rFonts w:ascii="Arial" w:eastAsia="Times New Roman" w:hAnsi="Arial" w:cs="Arial"/>
          <w:sz w:val="20"/>
          <w:szCs w:val="20"/>
        </w:rPr>
        <w:t xml:space="preserve"> 50. členu opredeli dejavnosti </w:t>
      </w:r>
      <w:r w:rsidR="0036534F" w:rsidRPr="004D4440">
        <w:rPr>
          <w:rFonts w:ascii="Arial" w:eastAsia="Times New Roman" w:hAnsi="Arial" w:cs="Arial"/>
          <w:sz w:val="20"/>
          <w:szCs w:val="20"/>
        </w:rPr>
        <w:t xml:space="preserve">javne </w:t>
      </w:r>
      <w:r w:rsidRPr="004D4440">
        <w:rPr>
          <w:rFonts w:ascii="Arial" w:eastAsia="Times New Roman" w:hAnsi="Arial" w:cs="Arial"/>
          <w:sz w:val="20"/>
          <w:szCs w:val="20"/>
        </w:rPr>
        <w:t>gozdarske službe in med temi tudi</w:t>
      </w:r>
      <w:r w:rsidR="0036534F" w:rsidRPr="004D4440">
        <w:rPr>
          <w:rFonts w:ascii="Arial" w:eastAsia="Times New Roman" w:hAnsi="Arial" w:cs="Arial"/>
          <w:sz w:val="20"/>
          <w:szCs w:val="20"/>
        </w:rPr>
        <w:t xml:space="preserve"> </w:t>
      </w:r>
      <w:r w:rsidRPr="004D4440">
        <w:rPr>
          <w:rFonts w:ascii="Arial" w:eastAsia="Times New Roman" w:hAnsi="Arial" w:cs="Arial"/>
          <w:sz w:val="20"/>
          <w:szCs w:val="20"/>
        </w:rPr>
        <w:t>strokovno svetovanje in usposabljanje lastnikov gozdov.</w:t>
      </w:r>
    </w:p>
    <w:p w14:paraId="27D43F8A" w14:textId="77777777" w:rsidR="00627D36" w:rsidRPr="004D4440" w:rsidRDefault="00627D36" w:rsidP="00F62BC5">
      <w:pPr>
        <w:spacing w:before="0" w:after="0" w:line="240" w:lineRule="auto"/>
        <w:ind w:left="425"/>
        <w:rPr>
          <w:rFonts w:ascii="Arial" w:eastAsia="Times New Roman" w:hAnsi="Arial" w:cs="Arial"/>
          <w:sz w:val="20"/>
          <w:szCs w:val="20"/>
        </w:rPr>
      </w:pPr>
    </w:p>
    <w:p w14:paraId="759033E3" w14:textId="1038527A" w:rsidR="008338E9" w:rsidRPr="004D4440" w:rsidRDefault="008338E9" w:rsidP="002271B9">
      <w:pPr>
        <w:spacing w:before="0" w:after="0" w:line="240" w:lineRule="auto"/>
        <w:rPr>
          <w:rFonts w:ascii="Arial" w:eastAsia="Times New Roman" w:hAnsi="Arial" w:cs="Arial"/>
          <w:b/>
          <w:sz w:val="20"/>
          <w:szCs w:val="20"/>
        </w:rPr>
      </w:pPr>
      <w:r w:rsidRPr="004D4440">
        <w:rPr>
          <w:rFonts w:ascii="Arial" w:eastAsia="Times New Roman" w:hAnsi="Arial" w:cs="Arial"/>
          <w:b/>
          <w:sz w:val="20"/>
          <w:szCs w:val="20"/>
        </w:rPr>
        <w:t>M</w:t>
      </w:r>
      <w:r w:rsidR="006179FA" w:rsidRPr="004D4440">
        <w:rPr>
          <w:rFonts w:ascii="Arial" w:eastAsia="Times New Roman" w:hAnsi="Arial" w:cs="Arial"/>
          <w:b/>
          <w:sz w:val="20"/>
          <w:szCs w:val="20"/>
        </w:rPr>
        <w:t>K:</w:t>
      </w:r>
    </w:p>
    <w:p w14:paraId="67D2468F" w14:textId="625544E2" w:rsidR="0036534F" w:rsidRPr="004D4440" w:rsidRDefault="00AD6985" w:rsidP="002271B9">
      <w:pPr>
        <w:spacing w:before="0" w:after="0" w:line="240" w:lineRule="auto"/>
        <w:rPr>
          <w:rFonts w:ascii="Arial" w:eastAsia="Times New Roman" w:hAnsi="Arial" w:cs="Arial"/>
          <w:sz w:val="20"/>
          <w:szCs w:val="20"/>
        </w:rPr>
      </w:pPr>
      <w:r w:rsidRPr="004D4440">
        <w:rPr>
          <w:rFonts w:ascii="Arial" w:eastAsia="Times New Roman" w:hAnsi="Arial" w:cs="Arial"/>
          <w:sz w:val="20"/>
          <w:szCs w:val="20"/>
        </w:rPr>
        <w:t>Zakon o varstvu kulturne dediščine</w:t>
      </w:r>
      <w:r w:rsidR="00CC4D53" w:rsidRPr="004D4440">
        <w:rPr>
          <w:rFonts w:ascii="Arial" w:eastAsia="Times New Roman" w:hAnsi="Arial" w:cs="Arial"/>
          <w:sz w:val="20"/>
          <w:szCs w:val="20"/>
        </w:rPr>
        <w:t xml:space="preserve"> </w:t>
      </w:r>
      <w:r w:rsidR="00CC4D53" w:rsidRPr="004D4440">
        <w:rPr>
          <w:rFonts w:ascii="Arial" w:eastAsia="Times New Roman" w:hAnsi="Arial" w:cs="Arial"/>
          <w:sz w:val="20"/>
          <w:szCs w:val="20"/>
          <w:lang w:val="es-ES"/>
        </w:rPr>
        <w:t>(</w:t>
      </w:r>
      <w:proofErr w:type="spellStart"/>
      <w:r w:rsidR="00CC4D53" w:rsidRPr="004D4440">
        <w:rPr>
          <w:rFonts w:ascii="Arial" w:eastAsia="Times New Roman" w:hAnsi="Arial" w:cs="Arial"/>
          <w:sz w:val="20"/>
          <w:szCs w:val="20"/>
          <w:lang w:val="es-ES"/>
        </w:rPr>
        <w:t>Uradni</w:t>
      </w:r>
      <w:proofErr w:type="spellEnd"/>
      <w:r w:rsidR="00CC4D53" w:rsidRPr="004D4440">
        <w:rPr>
          <w:rFonts w:ascii="Arial" w:eastAsia="Times New Roman" w:hAnsi="Arial" w:cs="Arial"/>
          <w:sz w:val="20"/>
          <w:szCs w:val="20"/>
          <w:lang w:val="es-ES"/>
        </w:rPr>
        <w:t xml:space="preserve"> </w:t>
      </w:r>
      <w:proofErr w:type="spellStart"/>
      <w:r w:rsidR="00CC4D53" w:rsidRPr="004D4440">
        <w:rPr>
          <w:rFonts w:ascii="Arial" w:eastAsia="Times New Roman" w:hAnsi="Arial" w:cs="Arial"/>
          <w:sz w:val="20"/>
          <w:szCs w:val="20"/>
          <w:lang w:val="es-ES"/>
        </w:rPr>
        <w:t>list</w:t>
      </w:r>
      <w:proofErr w:type="spellEnd"/>
      <w:r w:rsidR="00CC4D53" w:rsidRPr="004D4440">
        <w:rPr>
          <w:rFonts w:ascii="Arial" w:eastAsia="Times New Roman" w:hAnsi="Arial" w:cs="Arial"/>
          <w:sz w:val="20"/>
          <w:szCs w:val="20"/>
          <w:lang w:val="es-ES"/>
        </w:rPr>
        <w:t xml:space="preserve"> RS, </w:t>
      </w:r>
      <w:proofErr w:type="spellStart"/>
      <w:r w:rsidR="00CC4D53" w:rsidRPr="004D4440">
        <w:rPr>
          <w:rFonts w:ascii="Arial" w:eastAsia="Times New Roman" w:hAnsi="Arial" w:cs="Arial"/>
          <w:sz w:val="20"/>
          <w:szCs w:val="20"/>
          <w:lang w:val="es-ES"/>
        </w:rPr>
        <w:t>št</w:t>
      </w:r>
      <w:proofErr w:type="spellEnd"/>
      <w:r w:rsidR="001525FA" w:rsidRPr="004D4440">
        <w:rPr>
          <w:rFonts w:ascii="Arial" w:eastAsia="Times New Roman" w:hAnsi="Arial" w:cs="Arial"/>
          <w:sz w:val="20"/>
          <w:szCs w:val="20"/>
          <w:lang w:val="es-ES"/>
        </w:rPr>
        <w:t xml:space="preserve">. 16/08, 123/08, 8/11 – ORZVKD39, 90/12, 111/13, 32/16 in 21/18 – </w:t>
      </w:r>
      <w:proofErr w:type="spellStart"/>
      <w:r w:rsidR="001525FA" w:rsidRPr="004D4440">
        <w:rPr>
          <w:rFonts w:ascii="Arial" w:eastAsia="Times New Roman" w:hAnsi="Arial" w:cs="Arial"/>
          <w:sz w:val="20"/>
          <w:szCs w:val="20"/>
          <w:lang w:val="es-ES"/>
        </w:rPr>
        <w:t>ZNOrg</w:t>
      </w:r>
      <w:proofErr w:type="spellEnd"/>
      <w:r w:rsidR="001525FA" w:rsidRPr="004D4440">
        <w:rPr>
          <w:rFonts w:ascii="Arial" w:eastAsia="Times New Roman" w:hAnsi="Arial" w:cs="Arial"/>
          <w:sz w:val="20"/>
          <w:szCs w:val="20"/>
          <w:lang w:val="es-ES"/>
        </w:rPr>
        <w:t>)</w:t>
      </w:r>
      <w:r w:rsidR="00CC4D53" w:rsidRPr="004D4440">
        <w:rPr>
          <w:rFonts w:ascii="Arial" w:eastAsia="Times New Roman" w:hAnsi="Arial" w:cs="Arial"/>
          <w:sz w:val="20"/>
          <w:szCs w:val="20"/>
          <w:lang w:val="es-ES"/>
        </w:rPr>
        <w:t>:</w:t>
      </w:r>
    </w:p>
    <w:p w14:paraId="07C82DD6" w14:textId="5DBF1B9D" w:rsidR="00AD6985" w:rsidRPr="004D4440" w:rsidRDefault="00AD6985" w:rsidP="00003A68">
      <w:pPr>
        <w:pStyle w:val="Odstavekseznama"/>
        <w:numPr>
          <w:ilvl w:val="0"/>
          <w:numId w:val="12"/>
        </w:numPr>
        <w:spacing w:before="0" w:after="0" w:line="240" w:lineRule="auto"/>
        <w:ind w:left="357" w:hanging="357"/>
        <w:rPr>
          <w:rFonts w:ascii="Arial" w:eastAsia="Times New Roman" w:hAnsi="Arial" w:cs="Arial"/>
          <w:sz w:val="20"/>
          <w:szCs w:val="20"/>
        </w:rPr>
      </w:pPr>
      <w:r w:rsidRPr="004D4440">
        <w:rPr>
          <w:rFonts w:ascii="Arial" w:eastAsia="Times New Roman" w:hAnsi="Arial" w:cs="Arial"/>
          <w:sz w:val="20"/>
          <w:szCs w:val="20"/>
        </w:rPr>
        <w:t>v 81.</w:t>
      </w:r>
      <w:r w:rsidR="0036534F" w:rsidRPr="004D4440">
        <w:rPr>
          <w:rFonts w:ascii="Arial" w:eastAsia="Times New Roman" w:hAnsi="Arial" w:cs="Arial"/>
          <w:sz w:val="20"/>
          <w:szCs w:val="20"/>
        </w:rPr>
        <w:t xml:space="preserve"> </w:t>
      </w:r>
      <w:r w:rsidRPr="004D4440">
        <w:rPr>
          <w:rFonts w:ascii="Arial" w:eastAsia="Times New Roman" w:hAnsi="Arial" w:cs="Arial"/>
          <w:sz w:val="20"/>
          <w:szCs w:val="20"/>
        </w:rPr>
        <w:t xml:space="preserve">členu je opredeljena </w:t>
      </w:r>
      <w:r w:rsidR="0036534F" w:rsidRPr="004D4440">
        <w:rPr>
          <w:rFonts w:ascii="Arial" w:eastAsia="Times New Roman" w:hAnsi="Arial" w:cs="Arial"/>
          <w:sz w:val="20"/>
          <w:szCs w:val="20"/>
        </w:rPr>
        <w:t xml:space="preserve">javna </w:t>
      </w:r>
      <w:r w:rsidRPr="004D4440">
        <w:rPr>
          <w:rFonts w:ascii="Arial" w:eastAsia="Times New Roman" w:hAnsi="Arial" w:cs="Arial"/>
          <w:sz w:val="20"/>
          <w:szCs w:val="20"/>
        </w:rPr>
        <w:t>služba varstva. V prvem odstavku je določena</w:t>
      </w:r>
      <w:r w:rsidR="0036534F" w:rsidRPr="004D4440">
        <w:rPr>
          <w:rFonts w:ascii="Arial" w:eastAsia="Times New Roman" w:hAnsi="Arial" w:cs="Arial"/>
          <w:sz w:val="20"/>
          <w:szCs w:val="20"/>
        </w:rPr>
        <w:t xml:space="preserve"> </w:t>
      </w:r>
      <w:r w:rsidRPr="004D4440">
        <w:rPr>
          <w:rFonts w:ascii="Arial" w:eastAsia="Times New Roman" w:hAnsi="Arial" w:cs="Arial"/>
          <w:sz w:val="20"/>
          <w:szCs w:val="20"/>
        </w:rPr>
        <w:t>dejavnost javne službe</w:t>
      </w:r>
      <w:r w:rsidR="0036534F" w:rsidRPr="004D4440">
        <w:rPr>
          <w:rFonts w:ascii="Arial" w:eastAsia="Times New Roman" w:hAnsi="Arial" w:cs="Arial"/>
          <w:sz w:val="20"/>
          <w:szCs w:val="20"/>
        </w:rPr>
        <w:t>, ki</w:t>
      </w:r>
      <w:r w:rsidRPr="004D4440">
        <w:rPr>
          <w:rFonts w:ascii="Arial" w:eastAsia="Times New Roman" w:hAnsi="Arial" w:cs="Arial"/>
          <w:sz w:val="20"/>
          <w:szCs w:val="20"/>
        </w:rPr>
        <w:t xml:space="preserve"> obsega identificiranje, dokumentiranje, vrednotenje, interpretiranje in raziskovanje dediščine,</w:t>
      </w:r>
      <w:r w:rsidR="0036534F" w:rsidRPr="004D4440">
        <w:rPr>
          <w:rFonts w:ascii="Arial" w:eastAsia="Times New Roman" w:hAnsi="Arial" w:cs="Arial"/>
          <w:sz w:val="20"/>
          <w:szCs w:val="20"/>
        </w:rPr>
        <w:t xml:space="preserve"> </w:t>
      </w:r>
      <w:r w:rsidRPr="004D4440">
        <w:rPr>
          <w:rFonts w:ascii="Arial" w:eastAsia="Times New Roman" w:hAnsi="Arial" w:cs="Arial"/>
          <w:sz w:val="20"/>
          <w:szCs w:val="20"/>
        </w:rPr>
        <w:t>ohranitev dediščine ter preprečevanje škodljivih vplivov nanjo, upravljanje dediščine, omogočanje dostopa do dediščine ali do informacij o njej, njeno predstavljanje javnosti in razvijanje zavesti o njej, razen če z zakonom ni določeno drugače.</w:t>
      </w:r>
    </w:p>
    <w:p w14:paraId="25930E1C" w14:textId="3616253C" w:rsidR="00AD6985" w:rsidRPr="004D4440" w:rsidRDefault="0036534F" w:rsidP="00003A68">
      <w:pPr>
        <w:pStyle w:val="Odstavekseznama"/>
        <w:numPr>
          <w:ilvl w:val="0"/>
          <w:numId w:val="12"/>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 xml:space="preserve">v </w:t>
      </w:r>
      <w:r w:rsidR="00AD6985" w:rsidRPr="004D4440">
        <w:rPr>
          <w:rFonts w:ascii="Arial" w:eastAsia="Times New Roman" w:hAnsi="Arial" w:cs="Arial"/>
          <w:sz w:val="20"/>
          <w:szCs w:val="20"/>
        </w:rPr>
        <w:t>83.</w:t>
      </w:r>
      <w:r w:rsidRPr="004D4440">
        <w:rPr>
          <w:rFonts w:ascii="Arial" w:eastAsia="Times New Roman" w:hAnsi="Arial" w:cs="Arial"/>
          <w:sz w:val="20"/>
          <w:szCs w:val="20"/>
        </w:rPr>
        <w:t xml:space="preserve"> </w:t>
      </w:r>
      <w:r w:rsidR="00AD6985" w:rsidRPr="004D4440">
        <w:rPr>
          <w:rFonts w:ascii="Arial" w:eastAsia="Times New Roman" w:hAnsi="Arial" w:cs="Arial"/>
          <w:sz w:val="20"/>
          <w:szCs w:val="20"/>
        </w:rPr>
        <w:t xml:space="preserve">členu je v okviru </w:t>
      </w:r>
      <w:r w:rsidRPr="004D4440">
        <w:rPr>
          <w:rFonts w:ascii="Arial" w:eastAsia="Times New Roman" w:hAnsi="Arial" w:cs="Arial"/>
          <w:sz w:val="20"/>
          <w:szCs w:val="20"/>
        </w:rPr>
        <w:t xml:space="preserve">javne </w:t>
      </w:r>
      <w:r w:rsidR="00AD6985" w:rsidRPr="004D4440">
        <w:rPr>
          <w:rFonts w:ascii="Arial" w:eastAsia="Times New Roman" w:hAnsi="Arial" w:cs="Arial"/>
          <w:sz w:val="20"/>
          <w:szCs w:val="20"/>
        </w:rPr>
        <w:t>službe varstva nepremične dediščine opredeljen Zavod za varstvo kulturne dediščine in njegove naloge (84.člen), med katerimi sta tudi:</w:t>
      </w:r>
    </w:p>
    <w:p w14:paraId="159117D3" w14:textId="0A9F498A" w:rsidR="00AD6985" w:rsidRPr="004D4440" w:rsidRDefault="00AD6985" w:rsidP="00003A68">
      <w:pPr>
        <w:pStyle w:val="Odstavekseznama"/>
        <w:numPr>
          <w:ilvl w:val="0"/>
          <w:numId w:val="13"/>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zagotavljanje izpopolnjevanja in usklajevanje potreb po izobraževanju kadrov na področju varstva nepremične dediščine in</w:t>
      </w:r>
    </w:p>
    <w:p w14:paraId="7A4BB059" w14:textId="77777777" w:rsidR="00AD6985" w:rsidRPr="004D4440" w:rsidRDefault="00AD6985" w:rsidP="00003A68">
      <w:pPr>
        <w:pStyle w:val="Odstavekseznama"/>
        <w:numPr>
          <w:ilvl w:val="0"/>
          <w:numId w:val="13"/>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izvajanje programov za razvijanje zavesti o dediščini, pripravništva in prakse za izobraževalne programe različnih stopenj s svojega področja.</w:t>
      </w:r>
    </w:p>
    <w:p w14:paraId="44B93719" w14:textId="25F5C138" w:rsidR="00AD6985" w:rsidRPr="004D4440" w:rsidRDefault="0036534F" w:rsidP="00003A68">
      <w:pPr>
        <w:pStyle w:val="Odstavekseznama"/>
        <w:numPr>
          <w:ilvl w:val="0"/>
          <w:numId w:val="12"/>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lastRenderedPageBreak/>
        <w:t xml:space="preserve">v </w:t>
      </w:r>
      <w:r w:rsidR="00AD6985" w:rsidRPr="004D4440">
        <w:rPr>
          <w:rFonts w:ascii="Arial" w:eastAsia="Times New Roman" w:hAnsi="Arial" w:cs="Arial"/>
          <w:sz w:val="20"/>
          <w:szCs w:val="20"/>
        </w:rPr>
        <w:t xml:space="preserve">3. poglavju je opredeljena </w:t>
      </w:r>
      <w:r w:rsidRPr="004D4440">
        <w:rPr>
          <w:rFonts w:ascii="Arial" w:eastAsia="Times New Roman" w:hAnsi="Arial" w:cs="Arial"/>
          <w:sz w:val="20"/>
          <w:szCs w:val="20"/>
        </w:rPr>
        <w:t xml:space="preserve">javna </w:t>
      </w:r>
      <w:r w:rsidR="00AD6985" w:rsidRPr="004D4440">
        <w:rPr>
          <w:rFonts w:ascii="Arial" w:eastAsia="Times New Roman" w:hAnsi="Arial" w:cs="Arial"/>
          <w:sz w:val="20"/>
          <w:szCs w:val="20"/>
        </w:rPr>
        <w:t xml:space="preserve">služba muzejev. </w:t>
      </w:r>
    </w:p>
    <w:p w14:paraId="1A6D8292" w14:textId="039429F9" w:rsidR="00CC4D53" w:rsidRPr="004D4440" w:rsidRDefault="0036534F" w:rsidP="00003A68">
      <w:pPr>
        <w:pStyle w:val="Odstavekseznama"/>
        <w:numPr>
          <w:ilvl w:val="0"/>
          <w:numId w:val="14"/>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v 91. členu so opredeljene naloge, ki jih Državni muzej opravlja kot državno javno službo: izvajanje programov za razvijanje zavesti o dediščini, programe pripravništva, izpopolnjevanja, in prakse za izobraževalne programe različnih stopenj s svojega področja.</w:t>
      </w:r>
      <w:r w:rsidR="00CC4D53" w:rsidRPr="004D4440">
        <w:rPr>
          <w:rFonts w:ascii="Arial" w:eastAsia="Times New Roman" w:hAnsi="Arial" w:cs="Arial"/>
          <w:sz w:val="20"/>
          <w:szCs w:val="20"/>
        </w:rPr>
        <w:t xml:space="preserve">     </w:t>
      </w:r>
    </w:p>
    <w:p w14:paraId="0D0E0577" w14:textId="77777777" w:rsidR="00627D36" w:rsidRPr="004D4440" w:rsidRDefault="00627D36" w:rsidP="00F62BC5">
      <w:pPr>
        <w:spacing w:before="0" w:after="0" w:line="240" w:lineRule="auto"/>
        <w:ind w:left="425"/>
        <w:rPr>
          <w:rFonts w:ascii="Arial" w:eastAsia="Times New Roman" w:hAnsi="Arial" w:cs="Arial"/>
          <w:sz w:val="20"/>
          <w:szCs w:val="20"/>
        </w:rPr>
      </w:pPr>
    </w:p>
    <w:p w14:paraId="47037B3B" w14:textId="7C408C3B" w:rsidR="00AD6985" w:rsidRPr="004D4440" w:rsidRDefault="00AD6985" w:rsidP="002271B9">
      <w:pPr>
        <w:spacing w:before="0" w:after="0" w:line="240" w:lineRule="auto"/>
        <w:rPr>
          <w:rFonts w:ascii="Arial" w:eastAsia="Times New Roman" w:hAnsi="Arial" w:cs="Arial"/>
          <w:sz w:val="20"/>
          <w:szCs w:val="20"/>
        </w:rPr>
      </w:pPr>
      <w:r w:rsidRPr="004D4440">
        <w:rPr>
          <w:rFonts w:ascii="Arial" w:eastAsia="Times New Roman" w:hAnsi="Arial" w:cs="Arial"/>
          <w:sz w:val="20"/>
          <w:szCs w:val="20"/>
        </w:rPr>
        <w:t>Zakon o knjižničarstvu</w:t>
      </w:r>
      <w:r w:rsidR="00CC4D53" w:rsidRPr="004D4440">
        <w:rPr>
          <w:rFonts w:ascii="Arial" w:eastAsia="Times New Roman" w:hAnsi="Arial" w:cs="Arial"/>
          <w:sz w:val="20"/>
          <w:szCs w:val="20"/>
        </w:rPr>
        <w:t xml:space="preserve"> (Uradni list RS, št</w:t>
      </w:r>
      <w:r w:rsidR="001525FA" w:rsidRPr="004D4440">
        <w:rPr>
          <w:rFonts w:ascii="Arial" w:eastAsia="Times New Roman" w:hAnsi="Arial" w:cs="Arial"/>
          <w:sz w:val="20"/>
          <w:szCs w:val="20"/>
        </w:rPr>
        <w:t>. 87/01, 96/02 – ZUJIK in 92/15</w:t>
      </w:r>
      <w:r w:rsidR="00CC4D53" w:rsidRPr="004D4440">
        <w:rPr>
          <w:rFonts w:ascii="Arial" w:eastAsia="Times New Roman" w:hAnsi="Arial" w:cs="Arial"/>
          <w:sz w:val="20"/>
          <w:szCs w:val="20"/>
        </w:rPr>
        <w:t xml:space="preserve">) </w:t>
      </w:r>
      <w:r w:rsidRPr="004D4440">
        <w:rPr>
          <w:rFonts w:ascii="Arial" w:eastAsia="Times New Roman" w:hAnsi="Arial" w:cs="Arial"/>
          <w:sz w:val="20"/>
          <w:szCs w:val="20"/>
        </w:rPr>
        <w:t>opredeljuje knjižnično javno službo in pogoje za njeno izvajanje.</w:t>
      </w:r>
    </w:p>
    <w:p w14:paraId="45ED3779" w14:textId="77777777" w:rsidR="006179FA" w:rsidRPr="004D4440" w:rsidRDefault="006179FA" w:rsidP="00F62BC5">
      <w:pPr>
        <w:spacing w:before="0" w:after="0" w:line="240" w:lineRule="auto"/>
        <w:ind w:left="425"/>
        <w:rPr>
          <w:rFonts w:ascii="Arial" w:eastAsia="Times New Roman" w:hAnsi="Arial" w:cs="Arial"/>
          <w:b/>
          <w:sz w:val="20"/>
          <w:szCs w:val="20"/>
        </w:rPr>
      </w:pPr>
    </w:p>
    <w:p w14:paraId="41C0BB00" w14:textId="64B8C19A" w:rsidR="00AD6985" w:rsidRPr="004D4440" w:rsidRDefault="00AD6985" w:rsidP="002271B9">
      <w:pPr>
        <w:spacing w:before="0" w:after="0" w:line="240" w:lineRule="auto"/>
        <w:rPr>
          <w:rFonts w:ascii="Arial" w:eastAsia="Times New Roman" w:hAnsi="Arial" w:cs="Arial"/>
          <w:b/>
          <w:sz w:val="20"/>
          <w:szCs w:val="20"/>
          <w:lang w:val="es-ES"/>
        </w:rPr>
      </w:pPr>
      <w:r w:rsidRPr="004D4440">
        <w:rPr>
          <w:rFonts w:ascii="Arial" w:eastAsia="Times New Roman" w:hAnsi="Arial" w:cs="Arial"/>
          <w:b/>
          <w:sz w:val="20"/>
          <w:szCs w:val="20"/>
          <w:lang w:val="es-ES"/>
        </w:rPr>
        <w:t>M</w:t>
      </w:r>
      <w:r w:rsidR="006179FA" w:rsidRPr="004D4440">
        <w:rPr>
          <w:rFonts w:ascii="Arial" w:eastAsia="Times New Roman" w:hAnsi="Arial" w:cs="Arial"/>
          <w:b/>
          <w:sz w:val="20"/>
          <w:szCs w:val="20"/>
          <w:lang w:val="es-ES"/>
        </w:rPr>
        <w:t>Z:</w:t>
      </w:r>
    </w:p>
    <w:p w14:paraId="18196461" w14:textId="5350B67B" w:rsidR="00CC4D53" w:rsidRPr="004D4440" w:rsidRDefault="00AD6985" w:rsidP="002271B9">
      <w:pPr>
        <w:spacing w:before="0" w:after="0" w:line="240" w:lineRule="auto"/>
        <w:rPr>
          <w:rFonts w:ascii="Arial" w:eastAsia="Times New Roman" w:hAnsi="Arial" w:cs="Arial"/>
          <w:sz w:val="20"/>
          <w:szCs w:val="20"/>
          <w:lang w:val="es-ES"/>
        </w:rPr>
      </w:pPr>
      <w:proofErr w:type="spellStart"/>
      <w:r w:rsidRPr="004D4440">
        <w:rPr>
          <w:rFonts w:ascii="Arial" w:eastAsia="Times New Roman" w:hAnsi="Arial" w:cs="Arial"/>
          <w:sz w:val="20"/>
          <w:szCs w:val="20"/>
          <w:lang w:val="es-ES"/>
        </w:rPr>
        <w:t>Zakon</w:t>
      </w:r>
      <w:proofErr w:type="spellEnd"/>
      <w:r w:rsidRPr="004D4440">
        <w:rPr>
          <w:rFonts w:ascii="Arial" w:eastAsia="Times New Roman" w:hAnsi="Arial" w:cs="Arial"/>
          <w:sz w:val="20"/>
          <w:szCs w:val="20"/>
          <w:lang w:val="es-ES"/>
        </w:rPr>
        <w:t xml:space="preserve"> o </w:t>
      </w:r>
      <w:proofErr w:type="spellStart"/>
      <w:r w:rsidRPr="004D4440">
        <w:rPr>
          <w:rFonts w:ascii="Arial" w:eastAsia="Times New Roman" w:hAnsi="Arial" w:cs="Arial"/>
          <w:sz w:val="20"/>
          <w:szCs w:val="20"/>
          <w:lang w:val="es-ES"/>
        </w:rPr>
        <w:t>zdravstveni</w:t>
      </w:r>
      <w:proofErr w:type="spellEnd"/>
      <w:r w:rsidRPr="004D4440">
        <w:rPr>
          <w:rFonts w:ascii="Arial" w:eastAsia="Times New Roman" w:hAnsi="Arial" w:cs="Arial"/>
          <w:sz w:val="20"/>
          <w:szCs w:val="20"/>
          <w:lang w:val="es-ES"/>
        </w:rPr>
        <w:t xml:space="preserve"> </w:t>
      </w:r>
      <w:proofErr w:type="spellStart"/>
      <w:r w:rsidRPr="004D4440">
        <w:rPr>
          <w:rFonts w:ascii="Arial" w:eastAsia="Times New Roman" w:hAnsi="Arial" w:cs="Arial"/>
          <w:sz w:val="20"/>
          <w:szCs w:val="20"/>
          <w:lang w:val="es-ES"/>
        </w:rPr>
        <w:t>dejavnosti</w:t>
      </w:r>
      <w:proofErr w:type="spellEnd"/>
      <w:r w:rsidRPr="004D4440">
        <w:rPr>
          <w:rFonts w:ascii="Arial" w:eastAsia="Times New Roman" w:hAnsi="Arial" w:cs="Arial"/>
          <w:sz w:val="20"/>
          <w:szCs w:val="20"/>
          <w:lang w:val="es-ES"/>
        </w:rPr>
        <w:t xml:space="preserve"> </w:t>
      </w:r>
      <w:r w:rsidR="00CC4D53" w:rsidRPr="004D4440">
        <w:rPr>
          <w:rFonts w:ascii="Arial" w:eastAsia="Times New Roman" w:hAnsi="Arial" w:cs="Arial"/>
          <w:sz w:val="20"/>
          <w:szCs w:val="20"/>
          <w:lang w:val="es-ES"/>
        </w:rPr>
        <w:t>(</w:t>
      </w:r>
      <w:proofErr w:type="spellStart"/>
      <w:r w:rsidR="00CC4D53" w:rsidRPr="004D4440">
        <w:rPr>
          <w:rFonts w:ascii="Arial" w:eastAsia="Times New Roman" w:hAnsi="Arial" w:cs="Arial"/>
          <w:sz w:val="20"/>
          <w:szCs w:val="20"/>
          <w:lang w:val="es-ES"/>
        </w:rPr>
        <w:t>Uradni</w:t>
      </w:r>
      <w:proofErr w:type="spellEnd"/>
      <w:r w:rsidR="00CC4D53" w:rsidRPr="004D4440">
        <w:rPr>
          <w:rFonts w:ascii="Arial" w:eastAsia="Times New Roman" w:hAnsi="Arial" w:cs="Arial"/>
          <w:sz w:val="20"/>
          <w:szCs w:val="20"/>
          <w:lang w:val="es-ES"/>
        </w:rPr>
        <w:t xml:space="preserve"> </w:t>
      </w:r>
      <w:proofErr w:type="spellStart"/>
      <w:r w:rsidR="00CC4D53" w:rsidRPr="004D4440">
        <w:rPr>
          <w:rFonts w:ascii="Arial" w:eastAsia="Times New Roman" w:hAnsi="Arial" w:cs="Arial"/>
          <w:sz w:val="20"/>
          <w:szCs w:val="20"/>
          <w:lang w:val="es-ES"/>
        </w:rPr>
        <w:t>list</w:t>
      </w:r>
      <w:proofErr w:type="spellEnd"/>
      <w:r w:rsidR="00CC4D53" w:rsidRPr="004D4440">
        <w:rPr>
          <w:rFonts w:ascii="Arial" w:eastAsia="Times New Roman" w:hAnsi="Arial" w:cs="Arial"/>
          <w:sz w:val="20"/>
          <w:szCs w:val="20"/>
          <w:lang w:val="es-ES"/>
        </w:rPr>
        <w:t xml:space="preserve"> RS, </w:t>
      </w:r>
      <w:proofErr w:type="spellStart"/>
      <w:r w:rsidR="00CC4D53" w:rsidRPr="004D4440">
        <w:rPr>
          <w:rFonts w:ascii="Arial" w:eastAsia="Times New Roman" w:hAnsi="Arial" w:cs="Arial"/>
          <w:sz w:val="20"/>
          <w:szCs w:val="20"/>
          <w:lang w:val="es-ES"/>
        </w:rPr>
        <w:t>št</w:t>
      </w:r>
      <w:proofErr w:type="spellEnd"/>
      <w:r w:rsidR="0095762A" w:rsidRPr="004D4440">
        <w:rPr>
          <w:rFonts w:ascii="Arial" w:eastAsia="Times New Roman" w:hAnsi="Arial" w:cs="Arial"/>
          <w:sz w:val="20"/>
          <w:szCs w:val="20"/>
          <w:lang w:val="es-ES"/>
        </w:rPr>
        <w:t xml:space="preserve">. 23/05 – </w:t>
      </w:r>
      <w:proofErr w:type="spellStart"/>
      <w:r w:rsidR="0095762A" w:rsidRPr="004D4440">
        <w:rPr>
          <w:rFonts w:ascii="Arial" w:eastAsia="Times New Roman" w:hAnsi="Arial" w:cs="Arial"/>
          <w:sz w:val="20"/>
          <w:szCs w:val="20"/>
          <w:lang w:val="es-ES"/>
        </w:rPr>
        <w:t>uradno</w:t>
      </w:r>
      <w:proofErr w:type="spellEnd"/>
      <w:r w:rsidR="0095762A" w:rsidRPr="004D4440">
        <w:rPr>
          <w:rFonts w:ascii="Arial" w:eastAsia="Times New Roman" w:hAnsi="Arial" w:cs="Arial"/>
          <w:sz w:val="20"/>
          <w:szCs w:val="20"/>
          <w:lang w:val="es-ES"/>
        </w:rPr>
        <w:t xml:space="preserve"> </w:t>
      </w:r>
      <w:proofErr w:type="spellStart"/>
      <w:r w:rsidR="0095762A" w:rsidRPr="004D4440">
        <w:rPr>
          <w:rFonts w:ascii="Arial" w:eastAsia="Times New Roman" w:hAnsi="Arial" w:cs="Arial"/>
          <w:sz w:val="20"/>
          <w:szCs w:val="20"/>
          <w:lang w:val="es-ES"/>
        </w:rPr>
        <w:t>prečiščeno</w:t>
      </w:r>
      <w:proofErr w:type="spellEnd"/>
      <w:r w:rsidR="0095762A" w:rsidRPr="004D4440">
        <w:rPr>
          <w:rFonts w:ascii="Arial" w:eastAsia="Times New Roman" w:hAnsi="Arial" w:cs="Arial"/>
          <w:sz w:val="20"/>
          <w:szCs w:val="20"/>
          <w:lang w:val="es-ES"/>
        </w:rPr>
        <w:t xml:space="preserve"> </w:t>
      </w:r>
      <w:proofErr w:type="spellStart"/>
      <w:r w:rsidR="0095762A" w:rsidRPr="004D4440">
        <w:rPr>
          <w:rFonts w:ascii="Arial" w:eastAsia="Times New Roman" w:hAnsi="Arial" w:cs="Arial"/>
          <w:sz w:val="20"/>
          <w:szCs w:val="20"/>
          <w:lang w:val="es-ES"/>
        </w:rPr>
        <w:t>besedilo</w:t>
      </w:r>
      <w:proofErr w:type="spellEnd"/>
      <w:r w:rsidR="0095762A" w:rsidRPr="004D4440">
        <w:rPr>
          <w:rFonts w:ascii="Arial" w:eastAsia="Times New Roman" w:hAnsi="Arial" w:cs="Arial"/>
          <w:sz w:val="20"/>
          <w:szCs w:val="20"/>
          <w:lang w:val="es-ES"/>
        </w:rPr>
        <w:t xml:space="preserve">, 15/08 – </w:t>
      </w:r>
      <w:proofErr w:type="spellStart"/>
      <w:r w:rsidR="0095762A" w:rsidRPr="004D4440">
        <w:rPr>
          <w:rFonts w:ascii="Arial" w:eastAsia="Times New Roman" w:hAnsi="Arial" w:cs="Arial"/>
          <w:sz w:val="20"/>
          <w:szCs w:val="20"/>
          <w:lang w:val="es-ES"/>
        </w:rPr>
        <w:t>ZPacP</w:t>
      </w:r>
      <w:proofErr w:type="spellEnd"/>
      <w:r w:rsidR="0095762A" w:rsidRPr="004D4440">
        <w:rPr>
          <w:rFonts w:ascii="Arial" w:eastAsia="Times New Roman" w:hAnsi="Arial" w:cs="Arial"/>
          <w:sz w:val="20"/>
          <w:szCs w:val="20"/>
          <w:lang w:val="es-ES"/>
        </w:rPr>
        <w:t xml:space="preserve">, 23/08, 58/08 – </w:t>
      </w:r>
      <w:proofErr w:type="spellStart"/>
      <w:r w:rsidR="0095762A" w:rsidRPr="004D4440">
        <w:rPr>
          <w:rFonts w:ascii="Arial" w:eastAsia="Times New Roman" w:hAnsi="Arial" w:cs="Arial"/>
          <w:sz w:val="20"/>
          <w:szCs w:val="20"/>
          <w:lang w:val="es-ES"/>
        </w:rPr>
        <w:t>ZZdrS</w:t>
      </w:r>
      <w:proofErr w:type="spellEnd"/>
      <w:r w:rsidR="0095762A" w:rsidRPr="004D4440">
        <w:rPr>
          <w:rFonts w:ascii="Arial" w:eastAsia="Times New Roman" w:hAnsi="Arial" w:cs="Arial"/>
          <w:sz w:val="20"/>
          <w:szCs w:val="20"/>
          <w:lang w:val="es-ES"/>
        </w:rPr>
        <w:t xml:space="preserve">-E, 77/08 – </w:t>
      </w:r>
      <w:proofErr w:type="spellStart"/>
      <w:r w:rsidR="0095762A" w:rsidRPr="004D4440">
        <w:rPr>
          <w:rFonts w:ascii="Arial" w:eastAsia="Times New Roman" w:hAnsi="Arial" w:cs="Arial"/>
          <w:sz w:val="20"/>
          <w:szCs w:val="20"/>
          <w:lang w:val="es-ES"/>
        </w:rPr>
        <w:t>ZDZdr</w:t>
      </w:r>
      <w:proofErr w:type="spellEnd"/>
      <w:r w:rsidR="0095762A" w:rsidRPr="004D4440">
        <w:rPr>
          <w:rFonts w:ascii="Arial" w:eastAsia="Times New Roman" w:hAnsi="Arial" w:cs="Arial"/>
          <w:sz w:val="20"/>
          <w:szCs w:val="20"/>
          <w:lang w:val="es-ES"/>
        </w:rPr>
        <w:t xml:space="preserve">, 40/12 – ZUJF, 14/13, 88/16 – </w:t>
      </w:r>
      <w:proofErr w:type="spellStart"/>
      <w:r w:rsidR="0095762A" w:rsidRPr="004D4440">
        <w:rPr>
          <w:rFonts w:ascii="Arial" w:eastAsia="Times New Roman" w:hAnsi="Arial" w:cs="Arial"/>
          <w:sz w:val="20"/>
          <w:szCs w:val="20"/>
          <w:lang w:val="es-ES"/>
        </w:rPr>
        <w:t>ZdZPZD</w:t>
      </w:r>
      <w:proofErr w:type="spellEnd"/>
      <w:r w:rsidR="0095762A" w:rsidRPr="004D4440">
        <w:rPr>
          <w:rFonts w:ascii="Arial" w:eastAsia="Times New Roman" w:hAnsi="Arial" w:cs="Arial"/>
          <w:sz w:val="20"/>
          <w:szCs w:val="20"/>
          <w:lang w:val="es-ES"/>
        </w:rPr>
        <w:t xml:space="preserve">, 64/17, 1/19 – </w:t>
      </w:r>
      <w:proofErr w:type="spellStart"/>
      <w:r w:rsidR="0095762A" w:rsidRPr="004D4440">
        <w:rPr>
          <w:rFonts w:ascii="Arial" w:eastAsia="Times New Roman" w:hAnsi="Arial" w:cs="Arial"/>
          <w:sz w:val="20"/>
          <w:szCs w:val="20"/>
          <w:lang w:val="es-ES"/>
        </w:rPr>
        <w:t>odl</w:t>
      </w:r>
      <w:proofErr w:type="spellEnd"/>
      <w:r w:rsidR="0095762A" w:rsidRPr="004D4440">
        <w:rPr>
          <w:rFonts w:ascii="Arial" w:eastAsia="Times New Roman" w:hAnsi="Arial" w:cs="Arial"/>
          <w:sz w:val="20"/>
          <w:szCs w:val="20"/>
          <w:lang w:val="es-ES"/>
        </w:rPr>
        <w:t>. US, 73/19, 82/20, 152/20 – ZZUOOP in 203/20 – ZIUPOPDVE</w:t>
      </w:r>
      <w:r w:rsidR="00CC4D53" w:rsidRPr="004D4440">
        <w:rPr>
          <w:rFonts w:ascii="Arial" w:eastAsia="Times New Roman" w:hAnsi="Arial" w:cs="Arial"/>
          <w:sz w:val="20"/>
          <w:szCs w:val="20"/>
          <w:lang w:val="es-ES"/>
        </w:rPr>
        <w:t xml:space="preserve">): </w:t>
      </w:r>
    </w:p>
    <w:p w14:paraId="45B7BA0E" w14:textId="4ED57B17" w:rsidR="00AD6985" w:rsidRPr="004D4440" w:rsidRDefault="00CC4D53" w:rsidP="002271B9">
      <w:pPr>
        <w:spacing w:before="0" w:after="0" w:line="240" w:lineRule="auto"/>
        <w:rPr>
          <w:rFonts w:ascii="Arial" w:eastAsia="Times New Roman" w:hAnsi="Arial" w:cs="Arial"/>
          <w:sz w:val="20"/>
          <w:szCs w:val="20"/>
          <w:lang w:val="es-ES"/>
        </w:rPr>
      </w:pPr>
      <w:r w:rsidRPr="004D4440">
        <w:rPr>
          <w:rFonts w:ascii="Arial" w:eastAsia="Times New Roman" w:hAnsi="Arial" w:cs="Arial"/>
          <w:sz w:val="20"/>
          <w:szCs w:val="20"/>
          <w:lang w:val="es-ES"/>
        </w:rPr>
        <w:t xml:space="preserve">V </w:t>
      </w:r>
      <w:r w:rsidR="00AD6985" w:rsidRPr="004D4440">
        <w:rPr>
          <w:rFonts w:ascii="Arial" w:eastAsia="Times New Roman" w:hAnsi="Arial" w:cs="Arial"/>
          <w:sz w:val="20"/>
          <w:szCs w:val="20"/>
          <w:lang w:val="es-ES"/>
        </w:rPr>
        <w:t>7.</w:t>
      </w:r>
      <w:r w:rsidRPr="004D4440">
        <w:rPr>
          <w:rFonts w:ascii="Arial" w:eastAsia="Times New Roman" w:hAnsi="Arial" w:cs="Arial"/>
          <w:sz w:val="20"/>
          <w:szCs w:val="20"/>
          <w:lang w:val="es-ES"/>
        </w:rPr>
        <w:t xml:space="preserve"> </w:t>
      </w:r>
      <w:proofErr w:type="spellStart"/>
      <w:r w:rsidR="00AD6985" w:rsidRPr="004D4440">
        <w:rPr>
          <w:rFonts w:ascii="Arial" w:eastAsia="Times New Roman" w:hAnsi="Arial" w:cs="Arial"/>
          <w:sz w:val="20"/>
          <w:szCs w:val="20"/>
          <w:lang w:val="es-ES"/>
        </w:rPr>
        <w:t>člen</w:t>
      </w:r>
      <w:r w:rsidRPr="004D4440">
        <w:rPr>
          <w:rFonts w:ascii="Arial" w:eastAsia="Times New Roman" w:hAnsi="Arial" w:cs="Arial"/>
          <w:sz w:val="20"/>
          <w:szCs w:val="20"/>
          <w:lang w:val="es-ES"/>
        </w:rPr>
        <w:t>u</w:t>
      </w:r>
      <w:proofErr w:type="spellEnd"/>
      <w:r w:rsidR="00AD6985" w:rsidRPr="004D4440">
        <w:rPr>
          <w:rFonts w:ascii="Arial" w:eastAsia="Times New Roman" w:hAnsi="Arial" w:cs="Arial"/>
          <w:sz w:val="20"/>
          <w:szCs w:val="20"/>
          <w:lang w:val="es-ES"/>
        </w:rPr>
        <w:t xml:space="preserve"> </w:t>
      </w:r>
      <w:r w:rsidRPr="004D4440">
        <w:rPr>
          <w:rFonts w:ascii="Arial" w:eastAsia="Times New Roman" w:hAnsi="Arial" w:cs="Arial"/>
          <w:sz w:val="20"/>
          <w:szCs w:val="20"/>
          <w:lang w:val="es-ES"/>
        </w:rPr>
        <w:t xml:space="preserve">je </w:t>
      </w:r>
      <w:proofErr w:type="spellStart"/>
      <w:r w:rsidRPr="004D4440">
        <w:rPr>
          <w:rFonts w:ascii="Arial" w:eastAsia="Times New Roman" w:hAnsi="Arial" w:cs="Arial"/>
          <w:sz w:val="20"/>
          <w:szCs w:val="20"/>
          <w:lang w:val="es-ES"/>
        </w:rPr>
        <w:t>navedeno</w:t>
      </w:r>
      <w:proofErr w:type="spellEnd"/>
      <w:r w:rsidRPr="004D4440">
        <w:rPr>
          <w:rFonts w:ascii="Arial" w:eastAsia="Times New Roman" w:hAnsi="Arial" w:cs="Arial"/>
          <w:sz w:val="20"/>
          <w:szCs w:val="20"/>
          <w:lang w:val="es-ES"/>
        </w:rPr>
        <w:t>:</w:t>
      </w:r>
    </w:p>
    <w:p w14:paraId="34697FAE" w14:textId="77777777" w:rsidR="00AD6985" w:rsidRPr="004D4440" w:rsidRDefault="00AD6985" w:rsidP="00003A68">
      <w:pPr>
        <w:pStyle w:val="Odstavekseznama"/>
        <w:numPr>
          <w:ilvl w:val="0"/>
          <w:numId w:val="44"/>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preventivno zdravstveno varstvo rizičnih skupin in drugih prebivalcev v skladu s programom preventivnega zdravstvenega varstva in z mednarodnimi konvencijami;</w:t>
      </w:r>
    </w:p>
    <w:p w14:paraId="4E5412D2" w14:textId="77777777" w:rsidR="00AD6985" w:rsidRPr="004D4440" w:rsidRDefault="00AD6985" w:rsidP="00003A68">
      <w:pPr>
        <w:pStyle w:val="Odstavekseznama"/>
        <w:numPr>
          <w:ilvl w:val="0"/>
          <w:numId w:val="44"/>
        </w:numPr>
        <w:spacing w:before="0" w:after="0" w:line="240" w:lineRule="auto"/>
        <w:rPr>
          <w:rFonts w:ascii="Arial" w:eastAsia="Times New Roman" w:hAnsi="Arial" w:cs="Arial"/>
          <w:sz w:val="20"/>
          <w:szCs w:val="20"/>
        </w:rPr>
      </w:pPr>
      <w:r w:rsidRPr="004D4440">
        <w:rPr>
          <w:rFonts w:ascii="Arial" w:eastAsia="Times New Roman" w:hAnsi="Arial" w:cs="Arial"/>
          <w:sz w:val="20"/>
          <w:szCs w:val="20"/>
        </w:rPr>
        <w:t>zdravstveno vzgojo ter svetovanje za ohranitev in krepitev zdravja.</w:t>
      </w:r>
    </w:p>
    <w:p w14:paraId="68D2B7ED" w14:textId="77777777" w:rsidR="002271B9" w:rsidRPr="004D4440" w:rsidRDefault="002271B9" w:rsidP="002271B9">
      <w:pPr>
        <w:spacing w:before="0" w:after="0" w:line="240" w:lineRule="auto"/>
        <w:rPr>
          <w:rFonts w:ascii="Arial" w:eastAsia="Times New Roman" w:hAnsi="Arial" w:cs="Arial"/>
          <w:sz w:val="20"/>
          <w:szCs w:val="20"/>
        </w:rPr>
      </w:pPr>
    </w:p>
    <w:p w14:paraId="0A62EF9D" w14:textId="13B02D9E" w:rsidR="00AD6985" w:rsidRPr="004D4440" w:rsidRDefault="00AD6985" w:rsidP="002271B9">
      <w:pPr>
        <w:spacing w:before="0" w:after="0" w:line="240" w:lineRule="auto"/>
        <w:rPr>
          <w:rFonts w:ascii="Arial" w:eastAsia="Times New Roman" w:hAnsi="Arial" w:cs="Arial"/>
          <w:sz w:val="20"/>
          <w:szCs w:val="20"/>
        </w:rPr>
      </w:pPr>
      <w:r w:rsidRPr="004D4440">
        <w:rPr>
          <w:rFonts w:ascii="Arial" w:eastAsia="Times New Roman" w:hAnsi="Arial" w:cs="Arial"/>
          <w:sz w:val="20"/>
          <w:szCs w:val="20"/>
        </w:rPr>
        <w:t>Naloga zdravstvenih delavcev v osnovni zdravstveni dejavnosti na posameznem območju je tudi povezovanje in sodelovanje z drugimi zdravstvenimi ter s socialnovarstvenimi, vzgojno</w:t>
      </w:r>
      <w:r w:rsidR="007C6D9D" w:rsidRPr="004D4440">
        <w:rPr>
          <w:rFonts w:ascii="Arial" w:eastAsia="Times New Roman" w:hAnsi="Arial" w:cs="Arial"/>
          <w:sz w:val="20"/>
          <w:szCs w:val="20"/>
        </w:rPr>
        <w:t>-</w:t>
      </w:r>
      <w:r w:rsidRPr="004D4440">
        <w:rPr>
          <w:rFonts w:ascii="Arial" w:eastAsia="Times New Roman" w:hAnsi="Arial" w:cs="Arial"/>
          <w:sz w:val="20"/>
          <w:szCs w:val="20"/>
        </w:rPr>
        <w:t>izobraževalnimi in drugimi zavodi, podjetji, organizacijami ter posamezniki za oblikovanje in izvajanje programov za krepitev, ohranitev in povrnitev zdravja.«</w:t>
      </w:r>
    </w:p>
    <w:p w14:paraId="117C1C98" w14:textId="77777777" w:rsidR="002271B9" w:rsidRPr="004D4440" w:rsidRDefault="002271B9" w:rsidP="002271B9">
      <w:pPr>
        <w:spacing w:before="0" w:after="0" w:line="240" w:lineRule="auto"/>
        <w:rPr>
          <w:rFonts w:ascii="Arial" w:eastAsia="Times New Roman" w:hAnsi="Arial" w:cs="Arial"/>
          <w:sz w:val="20"/>
          <w:szCs w:val="20"/>
        </w:rPr>
      </w:pPr>
    </w:p>
    <w:p w14:paraId="558AD90A" w14:textId="76E6DB68" w:rsidR="00956DDA" w:rsidRPr="004D4440" w:rsidRDefault="00A94DD7" w:rsidP="002271B9">
      <w:pPr>
        <w:spacing w:before="0" w:after="0" w:line="240" w:lineRule="auto"/>
        <w:rPr>
          <w:rFonts w:ascii="Arial" w:eastAsia="Times New Roman" w:hAnsi="Arial" w:cs="Arial"/>
          <w:sz w:val="20"/>
          <w:szCs w:val="20"/>
        </w:rPr>
      </w:pPr>
      <w:r w:rsidRPr="004D4440">
        <w:rPr>
          <w:rFonts w:ascii="Arial" w:eastAsia="Calibri" w:hAnsi="Arial" w:cs="Arial"/>
          <w:b/>
          <w:sz w:val="20"/>
          <w:szCs w:val="20"/>
          <w:lang w:eastAsia="en-US"/>
        </w:rPr>
        <w:t>Kazalniki prvega prednostnega področja</w:t>
      </w:r>
      <w:r w:rsidRPr="004D4440">
        <w:rPr>
          <w:rFonts w:ascii="Arial" w:hAnsi="Arial" w:cs="Arial"/>
          <w:b/>
          <w:sz w:val="20"/>
          <w:szCs w:val="20"/>
        </w:rPr>
        <w:t>:</w:t>
      </w:r>
    </w:p>
    <w:p w14:paraId="6CCF718F" w14:textId="5E64A7C9" w:rsidR="000D4A42" w:rsidRPr="004D4440" w:rsidRDefault="000D4A42" w:rsidP="00F62BC5">
      <w:pPr>
        <w:pBdr>
          <w:top w:val="single" w:sz="4" w:space="1" w:color="auto"/>
          <w:left w:val="single" w:sz="4" w:space="4" w:color="auto"/>
          <w:bottom w:val="single" w:sz="4" w:space="1" w:color="auto"/>
          <w:right w:val="single" w:sz="4" w:space="4" w:color="auto"/>
        </w:pBdr>
        <w:ind w:left="425"/>
        <w:rPr>
          <w:rFonts w:ascii="Arial" w:eastAsiaTheme="minorHAnsi" w:hAnsi="Arial" w:cs="Arial"/>
          <w:sz w:val="20"/>
          <w:szCs w:val="20"/>
        </w:rPr>
      </w:pPr>
      <w:r w:rsidRPr="004D4440">
        <w:rPr>
          <w:rFonts w:ascii="Arial" w:eastAsia="Calibri" w:hAnsi="Arial" w:cs="Arial"/>
          <w:sz w:val="20"/>
          <w:szCs w:val="20"/>
        </w:rPr>
        <w:t xml:space="preserve">1. </w:t>
      </w:r>
      <w:r w:rsidR="00CC4D53" w:rsidRPr="004D4440">
        <w:rPr>
          <w:rFonts w:ascii="Arial" w:eastAsiaTheme="minorHAnsi" w:hAnsi="Arial" w:cs="Arial"/>
          <w:sz w:val="20"/>
          <w:szCs w:val="20"/>
        </w:rPr>
        <w:t>V javnoveljavne izobraževalne programe za odrasle se bo vključilo najmanj 70</w:t>
      </w:r>
      <w:r w:rsidR="008338E9" w:rsidRPr="004D4440">
        <w:rPr>
          <w:rFonts w:ascii="Arial" w:eastAsiaTheme="minorHAnsi" w:hAnsi="Arial" w:cs="Arial"/>
          <w:sz w:val="20"/>
          <w:szCs w:val="20"/>
        </w:rPr>
        <w:t xml:space="preserve"> </w:t>
      </w:r>
      <w:r w:rsidR="00CC4D53" w:rsidRPr="004D4440">
        <w:rPr>
          <w:rFonts w:ascii="Arial" w:eastAsiaTheme="minorHAnsi" w:hAnsi="Arial" w:cs="Arial"/>
          <w:sz w:val="20"/>
          <w:szCs w:val="20"/>
        </w:rPr>
        <w:t>% več odraslih kot leta 20</w:t>
      </w:r>
      <w:r w:rsidR="003721DC" w:rsidRPr="004D4440">
        <w:rPr>
          <w:rFonts w:ascii="Arial" w:eastAsiaTheme="minorHAnsi" w:hAnsi="Arial" w:cs="Arial"/>
          <w:sz w:val="20"/>
          <w:szCs w:val="20"/>
        </w:rPr>
        <w:t>19.</w:t>
      </w:r>
    </w:p>
    <w:p w14:paraId="3443A41D" w14:textId="23D31072" w:rsidR="00CC4D53" w:rsidRPr="004D4440" w:rsidRDefault="000D4A42" w:rsidP="00F62BC5">
      <w:pPr>
        <w:pBdr>
          <w:top w:val="single" w:sz="4" w:space="1" w:color="auto"/>
          <w:left w:val="single" w:sz="4" w:space="4" w:color="auto"/>
          <w:bottom w:val="single" w:sz="4" w:space="1" w:color="auto"/>
          <w:right w:val="single" w:sz="4" w:space="4" w:color="auto"/>
        </w:pBdr>
        <w:ind w:left="425"/>
        <w:rPr>
          <w:rFonts w:ascii="Arial" w:eastAsia="Calibri" w:hAnsi="Arial" w:cs="Arial"/>
          <w:sz w:val="20"/>
          <w:szCs w:val="20"/>
        </w:rPr>
      </w:pPr>
      <w:r w:rsidRPr="004D4440">
        <w:rPr>
          <w:rFonts w:ascii="Arial" w:eastAsiaTheme="minorHAnsi" w:hAnsi="Arial" w:cs="Arial"/>
          <w:sz w:val="20"/>
          <w:szCs w:val="20"/>
        </w:rPr>
        <w:t xml:space="preserve">2. </w:t>
      </w:r>
      <w:r w:rsidR="00CC4D53" w:rsidRPr="004D4440">
        <w:rPr>
          <w:rFonts w:ascii="Arial" w:eastAsia="Calibri" w:hAnsi="Arial" w:cs="Arial"/>
          <w:sz w:val="20"/>
          <w:szCs w:val="20"/>
        </w:rPr>
        <w:t>Delež odraslih od 24 do 65 let z najnižjimi dosežki v besedilnih in matematičnih spretnostih se bo znižal iz 31</w:t>
      </w:r>
      <w:r w:rsidR="008338E9" w:rsidRPr="004D4440">
        <w:rPr>
          <w:rFonts w:ascii="Arial" w:eastAsia="Calibri" w:hAnsi="Arial" w:cs="Arial"/>
          <w:sz w:val="20"/>
          <w:szCs w:val="20"/>
        </w:rPr>
        <w:t xml:space="preserve"> </w:t>
      </w:r>
      <w:r w:rsidR="00CC4D53" w:rsidRPr="004D4440">
        <w:rPr>
          <w:rFonts w:ascii="Arial" w:eastAsia="Calibri" w:hAnsi="Arial" w:cs="Arial"/>
          <w:sz w:val="20"/>
          <w:szCs w:val="20"/>
        </w:rPr>
        <w:t xml:space="preserve">% (PIAAC 2016) na </w:t>
      </w:r>
      <w:r w:rsidR="008338E9" w:rsidRPr="004D4440">
        <w:rPr>
          <w:rFonts w:ascii="Arial" w:eastAsia="Calibri" w:hAnsi="Arial" w:cs="Arial"/>
          <w:sz w:val="20"/>
          <w:szCs w:val="20"/>
        </w:rPr>
        <w:t>manj kot</w:t>
      </w:r>
      <w:r w:rsidR="00CC4D53" w:rsidRPr="004D4440">
        <w:rPr>
          <w:rFonts w:ascii="Arial" w:eastAsia="Calibri" w:hAnsi="Arial" w:cs="Arial"/>
          <w:sz w:val="20"/>
          <w:szCs w:val="20"/>
        </w:rPr>
        <w:t xml:space="preserve"> 20</w:t>
      </w:r>
      <w:r w:rsidR="008338E9" w:rsidRPr="004D4440">
        <w:rPr>
          <w:rFonts w:ascii="Arial" w:eastAsia="Calibri" w:hAnsi="Arial" w:cs="Arial"/>
          <w:sz w:val="20"/>
          <w:szCs w:val="20"/>
        </w:rPr>
        <w:t xml:space="preserve"> </w:t>
      </w:r>
      <w:r w:rsidR="00CC4D53" w:rsidRPr="004D4440">
        <w:rPr>
          <w:rFonts w:ascii="Arial" w:eastAsia="Calibri" w:hAnsi="Arial" w:cs="Arial"/>
          <w:sz w:val="20"/>
          <w:szCs w:val="20"/>
        </w:rPr>
        <w:t>%.</w:t>
      </w:r>
    </w:p>
    <w:p w14:paraId="5A9E79D1" w14:textId="35F190DE" w:rsidR="000D4A42" w:rsidRPr="004D4440" w:rsidRDefault="000D4A42" w:rsidP="00F62BC5">
      <w:pPr>
        <w:pStyle w:val="Odstavekseznama"/>
        <w:pBdr>
          <w:top w:val="single" w:sz="4" w:space="1" w:color="auto"/>
          <w:left w:val="single" w:sz="4" w:space="4" w:color="auto"/>
          <w:bottom w:val="single" w:sz="4" w:space="1" w:color="auto"/>
          <w:right w:val="single" w:sz="4" w:space="4" w:color="auto"/>
        </w:pBdr>
        <w:spacing w:before="0" w:after="0" w:line="240" w:lineRule="auto"/>
        <w:ind w:left="425"/>
        <w:rPr>
          <w:rFonts w:ascii="Arial" w:eastAsia="Calibri" w:hAnsi="Arial" w:cs="Arial"/>
          <w:sz w:val="20"/>
          <w:szCs w:val="20"/>
        </w:rPr>
      </w:pPr>
      <w:r w:rsidRPr="004D4440">
        <w:rPr>
          <w:rFonts w:ascii="Arial" w:eastAsia="Calibri" w:hAnsi="Arial" w:cs="Arial"/>
          <w:sz w:val="20"/>
          <w:szCs w:val="20"/>
        </w:rPr>
        <w:t xml:space="preserve">3. </w:t>
      </w:r>
      <w:r w:rsidR="00CC4D53" w:rsidRPr="004D4440">
        <w:rPr>
          <w:rFonts w:ascii="Arial" w:eastAsia="Calibri" w:hAnsi="Arial" w:cs="Arial"/>
          <w:sz w:val="20"/>
          <w:szCs w:val="20"/>
        </w:rPr>
        <w:t>Vključenost odraslih od 55 do 64 let v katerokoli obliko organiziranega izobraževanja se bo iz 27</w:t>
      </w:r>
      <w:r w:rsidR="008338E9" w:rsidRPr="004D4440">
        <w:rPr>
          <w:rFonts w:ascii="Arial" w:eastAsia="Calibri" w:hAnsi="Arial" w:cs="Arial"/>
          <w:sz w:val="20"/>
          <w:szCs w:val="20"/>
        </w:rPr>
        <w:t xml:space="preserve"> </w:t>
      </w:r>
      <w:r w:rsidR="00CC4D53" w:rsidRPr="004D4440">
        <w:rPr>
          <w:rFonts w:ascii="Arial" w:eastAsia="Calibri" w:hAnsi="Arial" w:cs="Arial"/>
          <w:sz w:val="20"/>
          <w:szCs w:val="20"/>
        </w:rPr>
        <w:t>% (AIO 2016) povečala na 35</w:t>
      </w:r>
      <w:r w:rsidR="008338E9" w:rsidRPr="004D4440">
        <w:rPr>
          <w:rFonts w:ascii="Arial" w:eastAsia="Calibri" w:hAnsi="Arial" w:cs="Arial"/>
          <w:sz w:val="20"/>
          <w:szCs w:val="20"/>
        </w:rPr>
        <w:t xml:space="preserve"> </w:t>
      </w:r>
      <w:r w:rsidR="00CC4D53" w:rsidRPr="004D4440">
        <w:rPr>
          <w:rFonts w:ascii="Arial" w:eastAsia="Calibri" w:hAnsi="Arial" w:cs="Arial"/>
          <w:sz w:val="20"/>
          <w:szCs w:val="20"/>
        </w:rPr>
        <w:t>% (AIO 2028).</w:t>
      </w:r>
    </w:p>
    <w:p w14:paraId="6B8D2D6D" w14:textId="77777777" w:rsidR="000D4A42" w:rsidRPr="004D4440" w:rsidRDefault="000D4A42" w:rsidP="00F62BC5">
      <w:pPr>
        <w:pBdr>
          <w:top w:val="single" w:sz="4" w:space="1" w:color="auto"/>
          <w:left w:val="single" w:sz="4" w:space="4" w:color="auto"/>
          <w:bottom w:val="single" w:sz="4" w:space="1" w:color="auto"/>
          <w:right w:val="single" w:sz="4" w:space="4" w:color="auto"/>
        </w:pBdr>
        <w:spacing w:before="0" w:after="0" w:line="240" w:lineRule="auto"/>
        <w:ind w:left="425"/>
        <w:rPr>
          <w:rFonts w:ascii="Arial" w:eastAsia="Calibri" w:hAnsi="Arial" w:cs="Arial"/>
          <w:sz w:val="20"/>
          <w:szCs w:val="20"/>
        </w:rPr>
      </w:pPr>
    </w:p>
    <w:p w14:paraId="522FCB78" w14:textId="0F4F5876" w:rsidR="00CC4D53" w:rsidRPr="004D4440" w:rsidRDefault="000D4A42" w:rsidP="00F62BC5">
      <w:pPr>
        <w:pBdr>
          <w:top w:val="single" w:sz="4" w:space="1" w:color="auto"/>
          <w:left w:val="single" w:sz="4" w:space="4" w:color="auto"/>
          <w:bottom w:val="single" w:sz="4" w:space="1" w:color="auto"/>
          <w:right w:val="single" w:sz="4" w:space="4" w:color="auto"/>
        </w:pBdr>
        <w:spacing w:before="0" w:after="0" w:line="240" w:lineRule="auto"/>
        <w:ind w:left="425"/>
        <w:rPr>
          <w:rFonts w:ascii="Arial" w:eastAsia="Calibri" w:hAnsi="Arial" w:cs="Arial"/>
          <w:sz w:val="20"/>
          <w:szCs w:val="20"/>
        </w:rPr>
      </w:pPr>
      <w:r w:rsidRPr="004D4440">
        <w:rPr>
          <w:rFonts w:ascii="Arial" w:eastAsia="Calibri" w:hAnsi="Arial" w:cs="Arial"/>
          <w:sz w:val="20"/>
          <w:szCs w:val="20"/>
        </w:rPr>
        <w:t xml:space="preserve">4. </w:t>
      </w:r>
      <w:r w:rsidR="00CC4D53" w:rsidRPr="004D4440">
        <w:rPr>
          <w:rFonts w:ascii="Arial" w:eastAsia="Calibri" w:hAnsi="Arial" w:cs="Arial"/>
          <w:sz w:val="20"/>
          <w:szCs w:val="20"/>
        </w:rPr>
        <w:t>Vključenost nižje kvalificiranih odraslih od 25 do 64 let (ISCED 0-2) v VŽU v zadnjih 12 mesecih bo vsaj 30</w:t>
      </w:r>
      <w:r w:rsidR="008338E9" w:rsidRPr="004D4440">
        <w:rPr>
          <w:rFonts w:ascii="Arial" w:eastAsia="Calibri" w:hAnsi="Arial" w:cs="Arial"/>
          <w:sz w:val="20"/>
          <w:szCs w:val="20"/>
        </w:rPr>
        <w:t xml:space="preserve"> </w:t>
      </w:r>
      <w:r w:rsidR="00CC4D53" w:rsidRPr="004D4440">
        <w:rPr>
          <w:rFonts w:ascii="Arial" w:eastAsia="Calibri" w:hAnsi="Arial" w:cs="Arial"/>
          <w:sz w:val="20"/>
          <w:szCs w:val="20"/>
        </w:rPr>
        <w:t>% do 2030</w:t>
      </w:r>
      <w:r w:rsidR="00FA0AF4" w:rsidRPr="004D4440">
        <w:rPr>
          <w:rStyle w:val="Sprotnaopomba-sklic"/>
          <w:rFonts w:ascii="Arial" w:eastAsia="Calibri" w:hAnsi="Arial" w:cs="Arial"/>
          <w:sz w:val="20"/>
          <w:szCs w:val="20"/>
        </w:rPr>
        <w:footnoteReference w:id="48"/>
      </w:r>
      <w:r w:rsidR="00CC4D53" w:rsidRPr="004D4440">
        <w:rPr>
          <w:rFonts w:ascii="Arial" w:eastAsia="Calibri" w:hAnsi="Arial" w:cs="Arial"/>
          <w:sz w:val="20"/>
          <w:szCs w:val="20"/>
        </w:rPr>
        <w:t>.</w:t>
      </w:r>
    </w:p>
    <w:p w14:paraId="0634B17A" w14:textId="77777777" w:rsidR="003721DC" w:rsidRPr="004D4440" w:rsidRDefault="003721DC" w:rsidP="00F62BC5">
      <w:pPr>
        <w:pBdr>
          <w:top w:val="single" w:sz="4" w:space="1" w:color="auto"/>
          <w:left w:val="single" w:sz="4" w:space="4" w:color="auto"/>
          <w:bottom w:val="single" w:sz="4" w:space="1" w:color="auto"/>
          <w:right w:val="single" w:sz="4" w:space="4" w:color="auto"/>
        </w:pBdr>
        <w:spacing w:before="0" w:after="0" w:line="240" w:lineRule="auto"/>
        <w:ind w:left="425"/>
        <w:rPr>
          <w:rFonts w:ascii="Arial" w:eastAsia="Calibri" w:hAnsi="Arial" w:cs="Arial"/>
          <w:sz w:val="20"/>
          <w:szCs w:val="20"/>
        </w:rPr>
      </w:pPr>
    </w:p>
    <w:p w14:paraId="600155BB" w14:textId="7201691A" w:rsidR="000D4A42" w:rsidRPr="004D4440" w:rsidRDefault="000D4A42" w:rsidP="00F62BC5">
      <w:pPr>
        <w:pBdr>
          <w:top w:val="single" w:sz="4" w:space="1" w:color="auto"/>
          <w:left w:val="single" w:sz="4" w:space="4" w:color="auto"/>
          <w:bottom w:val="single" w:sz="4" w:space="1" w:color="auto"/>
          <w:right w:val="single" w:sz="4" w:space="4" w:color="auto"/>
        </w:pBdr>
        <w:spacing w:before="0" w:after="0" w:line="240" w:lineRule="auto"/>
        <w:ind w:left="425"/>
        <w:rPr>
          <w:rFonts w:ascii="Arial" w:eastAsia="Calibri" w:hAnsi="Arial" w:cs="Arial"/>
          <w:sz w:val="20"/>
          <w:szCs w:val="20"/>
        </w:rPr>
      </w:pPr>
      <w:r w:rsidRPr="004D4440">
        <w:rPr>
          <w:rFonts w:ascii="Arial" w:eastAsia="Calibri" w:hAnsi="Arial" w:cs="Arial"/>
          <w:sz w:val="20"/>
          <w:szCs w:val="20"/>
        </w:rPr>
        <w:t xml:space="preserve">5. </w:t>
      </w:r>
      <w:r w:rsidR="00CC4D53" w:rsidRPr="004D4440">
        <w:rPr>
          <w:rFonts w:ascii="Arial" w:eastAsia="Calibri" w:hAnsi="Arial" w:cs="Arial"/>
          <w:sz w:val="20"/>
          <w:szCs w:val="20"/>
        </w:rPr>
        <w:t xml:space="preserve">Delež odraslih </w:t>
      </w:r>
      <w:r w:rsidR="008338E9" w:rsidRPr="004D4440">
        <w:rPr>
          <w:rFonts w:ascii="Arial" w:eastAsia="Calibri" w:hAnsi="Arial" w:cs="Arial"/>
          <w:sz w:val="20"/>
          <w:szCs w:val="20"/>
        </w:rPr>
        <w:t xml:space="preserve">v starosti </w:t>
      </w:r>
      <w:commentRangeStart w:id="91"/>
      <w:r w:rsidR="00CC4D53" w:rsidRPr="004D4440">
        <w:rPr>
          <w:rFonts w:ascii="Arial" w:eastAsia="Calibri" w:hAnsi="Arial" w:cs="Arial"/>
          <w:sz w:val="20"/>
          <w:szCs w:val="20"/>
        </w:rPr>
        <w:t>od 16 do 74 let</w:t>
      </w:r>
      <w:r w:rsidR="008338E9" w:rsidRPr="004D4440">
        <w:rPr>
          <w:rFonts w:ascii="Arial" w:eastAsia="Calibri" w:hAnsi="Arial" w:cs="Arial"/>
          <w:sz w:val="20"/>
          <w:szCs w:val="20"/>
        </w:rPr>
        <w:t>,</w:t>
      </w:r>
      <w:r w:rsidR="00CC4D53" w:rsidRPr="004D4440">
        <w:rPr>
          <w:rFonts w:ascii="Arial" w:eastAsia="Calibri" w:hAnsi="Arial" w:cs="Arial"/>
          <w:sz w:val="20"/>
          <w:szCs w:val="20"/>
        </w:rPr>
        <w:t xml:space="preserve"> </w:t>
      </w:r>
      <w:commentRangeEnd w:id="91"/>
      <w:r w:rsidR="00FA31A0">
        <w:rPr>
          <w:rStyle w:val="Pripombasklic"/>
        </w:rPr>
        <w:commentReference w:id="91"/>
      </w:r>
      <w:r w:rsidR="00CC4D53" w:rsidRPr="004D4440">
        <w:rPr>
          <w:rFonts w:ascii="Arial" w:eastAsia="Calibri" w:hAnsi="Arial" w:cs="Arial"/>
          <w:sz w:val="20"/>
          <w:szCs w:val="20"/>
        </w:rPr>
        <w:t xml:space="preserve">z </w:t>
      </w:r>
      <w:r w:rsidR="008338E9" w:rsidRPr="004D4440">
        <w:rPr>
          <w:rFonts w:ascii="Arial" w:eastAsia="Calibri" w:hAnsi="Arial" w:cs="Arial"/>
          <w:sz w:val="20"/>
          <w:szCs w:val="20"/>
        </w:rPr>
        <w:t xml:space="preserve">doseženimi </w:t>
      </w:r>
      <w:r w:rsidR="00CC4D53" w:rsidRPr="004D4440">
        <w:rPr>
          <w:rFonts w:ascii="Arial" w:eastAsia="Calibri" w:hAnsi="Arial" w:cs="Arial"/>
          <w:sz w:val="20"/>
          <w:szCs w:val="20"/>
        </w:rPr>
        <w:t>najmanj temeljnimi digitalnimi spretnostmi</w:t>
      </w:r>
      <w:r w:rsidR="008338E9" w:rsidRPr="004D4440">
        <w:rPr>
          <w:rFonts w:ascii="Arial" w:eastAsia="Calibri" w:hAnsi="Arial" w:cs="Arial"/>
          <w:sz w:val="20"/>
          <w:szCs w:val="20"/>
        </w:rPr>
        <w:t>,</w:t>
      </w:r>
      <w:r w:rsidR="00CC4D53" w:rsidRPr="004D4440">
        <w:rPr>
          <w:rFonts w:ascii="Arial" w:eastAsia="Calibri" w:hAnsi="Arial" w:cs="Arial"/>
          <w:sz w:val="20"/>
          <w:szCs w:val="20"/>
        </w:rPr>
        <w:t xml:space="preserve"> bo 70 %</w:t>
      </w:r>
      <w:r w:rsidR="008338E9" w:rsidRPr="004D4440">
        <w:rPr>
          <w:rFonts w:ascii="Arial" w:eastAsia="Calibri" w:hAnsi="Arial" w:cs="Arial"/>
          <w:sz w:val="20"/>
          <w:szCs w:val="20"/>
        </w:rPr>
        <w:t xml:space="preserve"> do leta 2030</w:t>
      </w:r>
      <w:commentRangeStart w:id="92"/>
      <w:r w:rsidR="00CC4D53" w:rsidRPr="004D4440">
        <w:rPr>
          <w:rFonts w:ascii="Arial" w:eastAsia="Calibri" w:hAnsi="Arial" w:cs="Arial"/>
          <w:sz w:val="20"/>
          <w:szCs w:val="20"/>
        </w:rPr>
        <w:t>.</w:t>
      </w:r>
      <w:r w:rsidR="00CC4D53" w:rsidRPr="004D4440">
        <w:rPr>
          <w:rStyle w:val="Sprotnaopomba-sklic"/>
          <w:rFonts w:ascii="Arial" w:eastAsia="Calibri" w:hAnsi="Arial" w:cs="Arial"/>
          <w:sz w:val="20"/>
          <w:szCs w:val="20"/>
        </w:rPr>
        <w:footnoteReference w:id="49"/>
      </w:r>
      <w:commentRangeEnd w:id="92"/>
      <w:r w:rsidR="00FA31A0">
        <w:rPr>
          <w:rStyle w:val="Pripombasklic"/>
        </w:rPr>
        <w:commentReference w:id="92"/>
      </w:r>
      <w:r w:rsidR="00CC4D53" w:rsidRPr="004D4440">
        <w:rPr>
          <w:rFonts w:ascii="Arial" w:eastAsia="Calibri" w:hAnsi="Arial" w:cs="Arial"/>
          <w:sz w:val="20"/>
          <w:szCs w:val="20"/>
        </w:rPr>
        <w:t xml:space="preserve"> </w:t>
      </w:r>
    </w:p>
    <w:p w14:paraId="7CD42ED9" w14:textId="2760844E" w:rsidR="002271B9" w:rsidRPr="004D4440" w:rsidRDefault="002271B9" w:rsidP="002271B9">
      <w:pPr>
        <w:spacing w:before="0" w:after="0" w:line="240" w:lineRule="auto"/>
        <w:ind w:firstLine="425"/>
        <w:rPr>
          <w:rFonts w:ascii="Arial" w:eastAsia="Calibri" w:hAnsi="Arial" w:cs="Arial"/>
          <w:sz w:val="20"/>
          <w:szCs w:val="20"/>
        </w:rPr>
      </w:pPr>
      <w:bookmarkStart w:id="93" w:name="_Toc49954414"/>
      <w:bookmarkStart w:id="94" w:name="_Toc64637224"/>
    </w:p>
    <w:p w14:paraId="07DE6042" w14:textId="6161B7C7" w:rsidR="00AC26B8" w:rsidRPr="004D4440" w:rsidRDefault="00546F58" w:rsidP="002271B9">
      <w:pPr>
        <w:spacing w:before="0" w:after="0" w:line="240" w:lineRule="auto"/>
        <w:ind w:firstLine="425"/>
        <w:rPr>
          <w:rFonts w:ascii="Arial" w:hAnsi="Arial" w:cs="Arial"/>
          <w:sz w:val="20"/>
          <w:szCs w:val="20"/>
        </w:rPr>
      </w:pPr>
      <w:r w:rsidRPr="004D4440">
        <w:rPr>
          <w:rFonts w:ascii="Arial" w:hAnsi="Arial" w:cs="Arial"/>
          <w:b/>
          <w:sz w:val="20"/>
          <w:szCs w:val="20"/>
        </w:rPr>
        <w:t xml:space="preserve">4.2. </w:t>
      </w:r>
      <w:r w:rsidR="007F07AA" w:rsidRPr="004D4440">
        <w:rPr>
          <w:rFonts w:ascii="Arial" w:hAnsi="Arial" w:cs="Arial"/>
          <w:b/>
          <w:sz w:val="20"/>
          <w:szCs w:val="20"/>
        </w:rPr>
        <w:t xml:space="preserve">Drugo prednostno področje: </w:t>
      </w:r>
      <w:r w:rsidR="00412578" w:rsidRPr="004D4440">
        <w:rPr>
          <w:rFonts w:ascii="Arial" w:hAnsi="Arial" w:cs="Arial"/>
          <w:b/>
          <w:sz w:val="20"/>
          <w:szCs w:val="20"/>
        </w:rPr>
        <w:t>i</w:t>
      </w:r>
      <w:r w:rsidR="007F07AA" w:rsidRPr="004D4440">
        <w:rPr>
          <w:rFonts w:ascii="Arial" w:hAnsi="Arial" w:cs="Arial"/>
          <w:b/>
          <w:sz w:val="20"/>
          <w:szCs w:val="20"/>
        </w:rPr>
        <w:t>zobraževanje za pridobitev izobrazbe</w:t>
      </w:r>
      <w:bookmarkEnd w:id="93"/>
      <w:bookmarkEnd w:id="94"/>
    </w:p>
    <w:p w14:paraId="33FDFB62" w14:textId="77777777" w:rsidR="002271B9" w:rsidRPr="004D4440" w:rsidRDefault="002271B9" w:rsidP="002271B9">
      <w:pPr>
        <w:spacing w:before="0" w:after="0" w:line="240" w:lineRule="auto"/>
        <w:rPr>
          <w:rFonts w:ascii="Arial" w:hAnsi="Arial" w:cs="Arial"/>
          <w:sz w:val="20"/>
          <w:szCs w:val="20"/>
        </w:rPr>
      </w:pPr>
    </w:p>
    <w:p w14:paraId="42D15652" w14:textId="731627B3" w:rsidR="0061491D" w:rsidRPr="004D4440" w:rsidRDefault="0061491D" w:rsidP="002271B9">
      <w:pPr>
        <w:spacing w:before="0" w:after="0" w:line="240" w:lineRule="auto"/>
        <w:rPr>
          <w:rFonts w:ascii="Arial" w:hAnsi="Arial" w:cs="Arial"/>
          <w:sz w:val="20"/>
          <w:szCs w:val="20"/>
        </w:rPr>
      </w:pPr>
      <w:r w:rsidRPr="004D4440">
        <w:rPr>
          <w:rFonts w:ascii="Arial" w:hAnsi="Arial" w:cs="Arial"/>
          <w:sz w:val="20"/>
          <w:szCs w:val="20"/>
        </w:rPr>
        <w:t xml:space="preserve">V procesu izobraževanja za pridobitev izobrazbe posameznik </w:t>
      </w:r>
      <w:r w:rsidR="0026146D" w:rsidRPr="004D4440">
        <w:rPr>
          <w:rFonts w:ascii="Arial" w:hAnsi="Arial" w:cs="Arial"/>
          <w:sz w:val="20"/>
          <w:szCs w:val="20"/>
        </w:rPr>
        <w:t>pridobiva znanje</w:t>
      </w:r>
      <w:r w:rsidRPr="004D4440">
        <w:rPr>
          <w:rFonts w:ascii="Arial" w:hAnsi="Arial" w:cs="Arial"/>
          <w:sz w:val="20"/>
          <w:szCs w:val="20"/>
        </w:rPr>
        <w:t>, spretnosti in kompetence osnovnošolske, srednješolske, višje</w:t>
      </w:r>
      <w:r w:rsidR="006F4761" w:rsidRPr="004D4440">
        <w:rPr>
          <w:rFonts w:ascii="Arial" w:hAnsi="Arial" w:cs="Arial"/>
          <w:sz w:val="20"/>
          <w:szCs w:val="20"/>
        </w:rPr>
        <w:t>-</w:t>
      </w:r>
      <w:r w:rsidRPr="004D4440">
        <w:rPr>
          <w:rFonts w:ascii="Arial" w:hAnsi="Arial" w:cs="Arial"/>
          <w:sz w:val="20"/>
          <w:szCs w:val="20"/>
        </w:rPr>
        <w:t xml:space="preserve"> in visokošolske izobrazbe</w:t>
      </w:r>
      <w:r w:rsidR="0026146D" w:rsidRPr="004D4440">
        <w:rPr>
          <w:rFonts w:ascii="Arial" w:hAnsi="Arial" w:cs="Arial"/>
          <w:sz w:val="20"/>
          <w:szCs w:val="20"/>
        </w:rPr>
        <w:t xml:space="preserve"> za</w:t>
      </w:r>
      <w:r w:rsidRPr="004D4440">
        <w:rPr>
          <w:rFonts w:ascii="Arial" w:hAnsi="Arial" w:cs="Arial"/>
          <w:sz w:val="20"/>
          <w:szCs w:val="20"/>
        </w:rPr>
        <w:t xml:space="preserve"> nap</w:t>
      </w:r>
      <w:r w:rsidR="0026146D" w:rsidRPr="004D4440">
        <w:rPr>
          <w:rFonts w:ascii="Arial" w:hAnsi="Arial" w:cs="Arial"/>
          <w:sz w:val="20"/>
          <w:szCs w:val="20"/>
        </w:rPr>
        <w:t>redovanje po izobrazbenih ravneh.</w:t>
      </w:r>
      <w:r w:rsidRPr="004D4440">
        <w:rPr>
          <w:rFonts w:ascii="Arial" w:hAnsi="Arial" w:cs="Arial"/>
          <w:sz w:val="20"/>
          <w:szCs w:val="20"/>
        </w:rPr>
        <w:t xml:space="preserve"> Po zaključku posameznih stopenj pa tudi zaposlitev na strokovnih področjih, za katere si je pridobil ustrezno izobrazbo. S splošno izobraževalnimi vsebinami pa </w:t>
      </w:r>
      <w:r w:rsidR="000752E2" w:rsidRPr="004D4440">
        <w:rPr>
          <w:rFonts w:ascii="Arial" w:hAnsi="Arial" w:cs="Arial"/>
          <w:sz w:val="20"/>
          <w:szCs w:val="20"/>
        </w:rPr>
        <w:t xml:space="preserve">si pridobi </w:t>
      </w:r>
      <w:r w:rsidRPr="004D4440">
        <w:rPr>
          <w:rFonts w:ascii="Arial" w:hAnsi="Arial" w:cs="Arial"/>
          <w:sz w:val="20"/>
          <w:szCs w:val="20"/>
        </w:rPr>
        <w:t>tudi jezikovna, naravoslovna, tehnična, kulturna, umetniška in družb</w:t>
      </w:r>
      <w:r w:rsidR="000752E2" w:rsidRPr="004D4440">
        <w:rPr>
          <w:rFonts w:ascii="Arial" w:hAnsi="Arial" w:cs="Arial"/>
          <w:sz w:val="20"/>
          <w:szCs w:val="20"/>
        </w:rPr>
        <w:t>ena znanja, kar mu zagotavlja la</w:t>
      </w:r>
      <w:r w:rsidRPr="004D4440">
        <w:rPr>
          <w:rFonts w:ascii="Arial" w:hAnsi="Arial" w:cs="Arial"/>
          <w:sz w:val="20"/>
          <w:szCs w:val="20"/>
        </w:rPr>
        <w:t>žje soočanje z vsakdanjimi izzivi</w:t>
      </w:r>
      <w:r w:rsidR="000752E2" w:rsidRPr="004D4440">
        <w:rPr>
          <w:rFonts w:ascii="Arial" w:hAnsi="Arial" w:cs="Arial"/>
          <w:sz w:val="20"/>
          <w:szCs w:val="20"/>
        </w:rPr>
        <w:t xml:space="preserve"> in krepi</w:t>
      </w:r>
      <w:r w:rsidRPr="004D4440">
        <w:rPr>
          <w:rFonts w:ascii="Arial" w:hAnsi="Arial" w:cs="Arial"/>
          <w:sz w:val="20"/>
          <w:szCs w:val="20"/>
        </w:rPr>
        <w:t xml:space="preserve"> vseživljenjsk</w:t>
      </w:r>
      <w:r w:rsidR="006F4761" w:rsidRPr="004D4440">
        <w:rPr>
          <w:rFonts w:ascii="Arial" w:hAnsi="Arial" w:cs="Arial"/>
          <w:sz w:val="20"/>
          <w:szCs w:val="20"/>
        </w:rPr>
        <w:t>o</w:t>
      </w:r>
      <w:r w:rsidRPr="004D4440">
        <w:rPr>
          <w:rFonts w:ascii="Arial" w:hAnsi="Arial" w:cs="Arial"/>
          <w:sz w:val="20"/>
          <w:szCs w:val="20"/>
        </w:rPr>
        <w:t xml:space="preserve"> naravnanosti k učenju. </w:t>
      </w:r>
    </w:p>
    <w:p w14:paraId="2386E03A" w14:textId="77777777" w:rsidR="002271B9" w:rsidRPr="004D4440" w:rsidRDefault="002271B9" w:rsidP="002271B9">
      <w:pPr>
        <w:spacing w:before="0" w:after="0" w:line="240" w:lineRule="auto"/>
        <w:rPr>
          <w:rFonts w:ascii="Arial" w:hAnsi="Arial" w:cs="Arial"/>
          <w:sz w:val="20"/>
          <w:szCs w:val="20"/>
        </w:rPr>
      </w:pPr>
    </w:p>
    <w:p w14:paraId="6C4A2B78" w14:textId="31A1B419" w:rsidR="00235B32" w:rsidRPr="004D4440" w:rsidRDefault="0061491D" w:rsidP="002271B9">
      <w:pPr>
        <w:spacing w:before="0" w:after="0" w:line="240" w:lineRule="auto"/>
        <w:rPr>
          <w:rFonts w:ascii="Arial" w:hAnsi="Arial" w:cs="Arial"/>
          <w:sz w:val="20"/>
          <w:szCs w:val="20"/>
        </w:rPr>
      </w:pPr>
      <w:r w:rsidRPr="004D4440">
        <w:rPr>
          <w:rFonts w:ascii="Arial" w:hAnsi="Arial" w:cs="Arial"/>
          <w:sz w:val="20"/>
          <w:szCs w:val="20"/>
        </w:rPr>
        <w:t xml:space="preserve">Analize izobraževanja v povezavi s trgom dela kažejo, da ustrezna formalna izobrazba omogoča pridobivanje široko prenosljivih kvalifikacij, višjo stabilnost ohranjanja delovne aktivnosti in zaposljivost posameznikov. Zato je eden temeljnih izobraževalnih ciljev držav članic EU, čim širšemu številu </w:t>
      </w:r>
      <w:r w:rsidRPr="004D4440">
        <w:rPr>
          <w:rFonts w:ascii="Arial" w:hAnsi="Arial" w:cs="Arial"/>
          <w:sz w:val="20"/>
          <w:szCs w:val="20"/>
        </w:rPr>
        <w:lastRenderedPageBreak/>
        <w:t>prebivalcev</w:t>
      </w:r>
      <w:r w:rsidR="000752E2" w:rsidRPr="004D4440">
        <w:rPr>
          <w:rFonts w:ascii="Arial" w:hAnsi="Arial" w:cs="Arial"/>
          <w:sz w:val="20"/>
          <w:szCs w:val="20"/>
        </w:rPr>
        <w:t>,</w:t>
      </w:r>
      <w:r w:rsidRPr="004D4440">
        <w:rPr>
          <w:rFonts w:ascii="Arial" w:hAnsi="Arial" w:cs="Arial"/>
          <w:sz w:val="20"/>
          <w:szCs w:val="20"/>
        </w:rPr>
        <w:t xml:space="preserve"> zagotoviti dostop do </w:t>
      </w:r>
      <w:r w:rsidR="006F4761" w:rsidRPr="004D4440">
        <w:rPr>
          <w:rFonts w:ascii="Arial" w:hAnsi="Arial" w:cs="Arial"/>
          <w:sz w:val="20"/>
          <w:szCs w:val="20"/>
        </w:rPr>
        <w:t xml:space="preserve">različnih </w:t>
      </w:r>
      <w:r w:rsidRPr="004D4440">
        <w:rPr>
          <w:rFonts w:ascii="Arial" w:hAnsi="Arial" w:cs="Arial"/>
          <w:sz w:val="20"/>
          <w:szCs w:val="20"/>
        </w:rPr>
        <w:t>učnih in izobraževalnih priložnosti, kar pomeni spodbuditi tudi vključevanje v programe formalnega izobraževanja.</w:t>
      </w:r>
    </w:p>
    <w:p w14:paraId="64ABAF74" w14:textId="77777777" w:rsidR="006B4119" w:rsidRPr="004D4440" w:rsidRDefault="006B4119" w:rsidP="00F62BC5">
      <w:pPr>
        <w:spacing w:before="0" w:after="0" w:line="240" w:lineRule="auto"/>
        <w:ind w:left="1841"/>
        <w:rPr>
          <w:rFonts w:ascii="Arial" w:hAnsi="Arial" w:cs="Arial"/>
          <w:b/>
          <w:sz w:val="20"/>
          <w:szCs w:val="20"/>
        </w:rPr>
      </w:pPr>
    </w:p>
    <w:p w14:paraId="2D8F9C15" w14:textId="559EB829" w:rsidR="007F07AA" w:rsidRPr="004D4440" w:rsidRDefault="006B4119" w:rsidP="00F62BC5">
      <w:pPr>
        <w:spacing w:before="0" w:after="0" w:line="240" w:lineRule="auto"/>
        <w:ind w:left="1841"/>
        <w:rPr>
          <w:rFonts w:ascii="Arial" w:hAnsi="Arial" w:cs="Arial"/>
          <w:sz w:val="20"/>
          <w:szCs w:val="20"/>
        </w:rPr>
      </w:pPr>
      <w:bookmarkStart w:id="95" w:name="_Toc49954415"/>
      <w:r w:rsidRPr="004D4440">
        <w:rPr>
          <w:rFonts w:ascii="Arial" w:hAnsi="Arial" w:cs="Arial"/>
          <w:b/>
          <w:sz w:val="20"/>
          <w:szCs w:val="20"/>
        </w:rPr>
        <w:t xml:space="preserve">4.2.1 </w:t>
      </w:r>
      <w:r w:rsidR="00627553" w:rsidRPr="004D4440">
        <w:rPr>
          <w:rFonts w:ascii="Arial" w:hAnsi="Arial" w:cs="Arial"/>
          <w:b/>
          <w:sz w:val="20"/>
          <w:szCs w:val="20"/>
        </w:rPr>
        <w:t xml:space="preserve"> </w:t>
      </w:r>
      <w:r w:rsidR="007F07AA" w:rsidRPr="004D4440">
        <w:rPr>
          <w:rFonts w:ascii="Arial" w:hAnsi="Arial" w:cs="Arial"/>
          <w:b/>
          <w:sz w:val="20"/>
          <w:szCs w:val="20"/>
        </w:rPr>
        <w:t>Osnovn</w:t>
      </w:r>
      <w:r w:rsidR="0061491D" w:rsidRPr="004D4440">
        <w:rPr>
          <w:rFonts w:ascii="Arial" w:hAnsi="Arial" w:cs="Arial"/>
          <w:b/>
          <w:sz w:val="20"/>
          <w:szCs w:val="20"/>
        </w:rPr>
        <w:t>ošolsk</w:t>
      </w:r>
      <w:r w:rsidR="009641B4" w:rsidRPr="004D4440">
        <w:rPr>
          <w:rFonts w:ascii="Arial" w:hAnsi="Arial" w:cs="Arial"/>
          <w:b/>
          <w:sz w:val="20"/>
          <w:szCs w:val="20"/>
        </w:rPr>
        <w:t>a</w:t>
      </w:r>
      <w:r w:rsidR="0061491D" w:rsidRPr="004D4440">
        <w:rPr>
          <w:rFonts w:ascii="Arial" w:hAnsi="Arial" w:cs="Arial"/>
          <w:b/>
          <w:sz w:val="20"/>
          <w:szCs w:val="20"/>
        </w:rPr>
        <w:t xml:space="preserve"> izobra</w:t>
      </w:r>
      <w:r w:rsidR="009641B4" w:rsidRPr="004D4440">
        <w:rPr>
          <w:rFonts w:ascii="Arial" w:hAnsi="Arial" w:cs="Arial"/>
          <w:b/>
          <w:sz w:val="20"/>
          <w:szCs w:val="20"/>
        </w:rPr>
        <w:t>zba</w:t>
      </w:r>
      <w:bookmarkEnd w:id="95"/>
    </w:p>
    <w:p w14:paraId="3846F20C" w14:textId="77777777" w:rsidR="002271B9" w:rsidRPr="004D4440" w:rsidRDefault="002271B9" w:rsidP="002271B9">
      <w:pPr>
        <w:spacing w:before="0" w:after="0" w:line="240" w:lineRule="auto"/>
        <w:rPr>
          <w:rFonts w:ascii="Arial" w:eastAsiaTheme="minorHAnsi" w:hAnsi="Arial" w:cs="Arial"/>
          <w:sz w:val="20"/>
          <w:szCs w:val="20"/>
        </w:rPr>
      </w:pPr>
    </w:p>
    <w:p w14:paraId="11826526" w14:textId="0854CCF1" w:rsidR="0082595D" w:rsidRPr="004D4440" w:rsidRDefault="0082595D" w:rsidP="002271B9">
      <w:pPr>
        <w:spacing w:before="0" w:after="0" w:line="240" w:lineRule="auto"/>
        <w:rPr>
          <w:rFonts w:ascii="Arial" w:eastAsiaTheme="minorHAnsi" w:hAnsi="Arial" w:cs="Arial"/>
          <w:sz w:val="20"/>
          <w:szCs w:val="20"/>
        </w:rPr>
      </w:pPr>
      <w:r w:rsidRPr="004D4440">
        <w:rPr>
          <w:rFonts w:ascii="Arial" w:eastAsiaTheme="minorHAnsi" w:hAnsi="Arial" w:cs="Arial"/>
          <w:sz w:val="20"/>
          <w:szCs w:val="20"/>
        </w:rPr>
        <w:t>Stanje na področju osnovnošolske izobrazbe odraslih je zaskrbljujoče tako glede števila in sestave vključenih ko</w:t>
      </w:r>
      <w:r w:rsidR="0061491D" w:rsidRPr="004D4440">
        <w:rPr>
          <w:rFonts w:ascii="Arial" w:eastAsiaTheme="minorHAnsi" w:hAnsi="Arial" w:cs="Arial"/>
          <w:sz w:val="20"/>
          <w:szCs w:val="20"/>
        </w:rPr>
        <w:t>t</w:t>
      </w:r>
      <w:r w:rsidRPr="004D4440">
        <w:rPr>
          <w:rFonts w:ascii="Arial" w:eastAsiaTheme="minorHAnsi" w:hAnsi="Arial" w:cs="Arial"/>
          <w:sz w:val="20"/>
          <w:szCs w:val="20"/>
        </w:rPr>
        <w:t xml:space="preserve"> njihove uspešnosti.</w:t>
      </w:r>
      <w:r w:rsidR="000878BC" w:rsidRPr="004D4440">
        <w:rPr>
          <w:rFonts w:ascii="Arial" w:eastAsiaTheme="minorHAnsi" w:hAnsi="Arial" w:cs="Arial"/>
          <w:sz w:val="20"/>
          <w:szCs w:val="20"/>
        </w:rPr>
        <w:t xml:space="preserve"> Razlogi so različni</w:t>
      </w:r>
      <w:r w:rsidR="00656846" w:rsidRPr="004D4440">
        <w:rPr>
          <w:rFonts w:ascii="Arial" w:eastAsiaTheme="minorHAnsi" w:hAnsi="Arial" w:cs="Arial"/>
          <w:sz w:val="20"/>
          <w:szCs w:val="20"/>
        </w:rPr>
        <w:t xml:space="preserve">: </w:t>
      </w:r>
      <w:r w:rsidR="0061491D" w:rsidRPr="004D4440">
        <w:rPr>
          <w:rFonts w:ascii="Arial" w:eastAsiaTheme="minorHAnsi" w:hAnsi="Arial" w:cs="Arial"/>
          <w:sz w:val="20"/>
          <w:szCs w:val="20"/>
        </w:rPr>
        <w:t>različne situacijske in organizacijske ovire ter znižana motivacija</w:t>
      </w:r>
      <w:r w:rsidR="00656846" w:rsidRPr="004D4440">
        <w:rPr>
          <w:rFonts w:ascii="Arial" w:eastAsiaTheme="minorHAnsi" w:hAnsi="Arial" w:cs="Arial"/>
          <w:sz w:val="20"/>
          <w:szCs w:val="20"/>
        </w:rPr>
        <w:t xml:space="preserve"> za učenje. To narekuje p</w:t>
      </w:r>
      <w:r w:rsidR="000878BC" w:rsidRPr="004D4440">
        <w:rPr>
          <w:rFonts w:ascii="Arial" w:eastAsiaTheme="minorHAnsi" w:hAnsi="Arial" w:cs="Arial"/>
          <w:sz w:val="20"/>
          <w:szCs w:val="20"/>
        </w:rPr>
        <w:t>rilagoditve vsebin</w:t>
      </w:r>
      <w:r w:rsidR="00656846" w:rsidRPr="004D4440">
        <w:rPr>
          <w:rFonts w:ascii="Arial" w:eastAsiaTheme="minorHAnsi" w:hAnsi="Arial" w:cs="Arial"/>
          <w:sz w:val="20"/>
          <w:szCs w:val="20"/>
        </w:rPr>
        <w:t xml:space="preserve"> in izvedbe programa, ki sledijo</w:t>
      </w:r>
      <w:r w:rsidR="0061491D" w:rsidRPr="004D4440">
        <w:rPr>
          <w:rFonts w:ascii="Arial" w:eastAsiaTheme="minorHAnsi" w:hAnsi="Arial" w:cs="Arial"/>
          <w:sz w:val="20"/>
          <w:szCs w:val="20"/>
        </w:rPr>
        <w:t xml:space="preserve"> potreb</w:t>
      </w:r>
      <w:r w:rsidR="00656846" w:rsidRPr="004D4440">
        <w:rPr>
          <w:rFonts w:ascii="Arial" w:eastAsiaTheme="minorHAnsi" w:hAnsi="Arial" w:cs="Arial"/>
          <w:sz w:val="20"/>
          <w:szCs w:val="20"/>
        </w:rPr>
        <w:t>am</w:t>
      </w:r>
      <w:r w:rsidR="0061491D" w:rsidRPr="004D4440">
        <w:rPr>
          <w:rFonts w:ascii="Arial" w:eastAsiaTheme="minorHAnsi" w:hAnsi="Arial" w:cs="Arial"/>
          <w:sz w:val="20"/>
          <w:szCs w:val="20"/>
        </w:rPr>
        <w:t xml:space="preserve"> in značilnosti</w:t>
      </w:r>
      <w:r w:rsidR="00656846" w:rsidRPr="004D4440">
        <w:rPr>
          <w:rFonts w:ascii="Arial" w:eastAsiaTheme="minorHAnsi" w:hAnsi="Arial" w:cs="Arial"/>
          <w:sz w:val="20"/>
          <w:szCs w:val="20"/>
        </w:rPr>
        <w:t>m</w:t>
      </w:r>
      <w:r w:rsidR="0061491D" w:rsidRPr="004D4440">
        <w:rPr>
          <w:rFonts w:ascii="Arial" w:eastAsiaTheme="minorHAnsi" w:hAnsi="Arial" w:cs="Arial"/>
          <w:sz w:val="20"/>
          <w:szCs w:val="20"/>
        </w:rPr>
        <w:t xml:space="preserve"> teh odraslih.</w:t>
      </w:r>
      <w:r w:rsidR="00656846" w:rsidRPr="004D4440">
        <w:rPr>
          <w:rFonts w:ascii="Arial" w:eastAsiaTheme="minorHAnsi" w:hAnsi="Arial" w:cs="Arial"/>
          <w:sz w:val="20"/>
          <w:szCs w:val="20"/>
        </w:rPr>
        <w:t xml:space="preserve"> Zaradi</w:t>
      </w:r>
      <w:r w:rsidRPr="004D4440">
        <w:rPr>
          <w:rFonts w:ascii="Arial" w:eastAsiaTheme="minorHAnsi" w:hAnsi="Arial" w:cs="Arial"/>
          <w:sz w:val="20"/>
          <w:szCs w:val="20"/>
        </w:rPr>
        <w:t xml:space="preserve"> </w:t>
      </w:r>
      <w:r w:rsidR="00656846" w:rsidRPr="004D4440">
        <w:rPr>
          <w:rFonts w:ascii="Arial" w:eastAsiaTheme="minorHAnsi" w:hAnsi="Arial" w:cs="Arial"/>
          <w:sz w:val="20"/>
          <w:szCs w:val="20"/>
        </w:rPr>
        <w:t xml:space="preserve">nizkega </w:t>
      </w:r>
      <w:r w:rsidRPr="004D4440">
        <w:rPr>
          <w:rFonts w:ascii="Arial" w:eastAsiaTheme="minorHAnsi" w:hAnsi="Arial" w:cs="Arial"/>
          <w:sz w:val="20"/>
          <w:szCs w:val="20"/>
        </w:rPr>
        <w:t>števil</w:t>
      </w:r>
      <w:r w:rsidR="00656846" w:rsidRPr="004D4440">
        <w:rPr>
          <w:rFonts w:ascii="Arial" w:eastAsiaTheme="minorHAnsi" w:hAnsi="Arial" w:cs="Arial"/>
          <w:sz w:val="20"/>
          <w:szCs w:val="20"/>
        </w:rPr>
        <w:t>a</w:t>
      </w:r>
      <w:r w:rsidRPr="004D4440">
        <w:rPr>
          <w:rFonts w:ascii="Arial" w:eastAsiaTheme="minorHAnsi" w:hAnsi="Arial" w:cs="Arial"/>
          <w:sz w:val="20"/>
          <w:szCs w:val="20"/>
        </w:rPr>
        <w:t xml:space="preserve"> vpisanih in tistih, ki </w:t>
      </w:r>
      <w:r w:rsidR="006B4119" w:rsidRPr="004D4440">
        <w:rPr>
          <w:rFonts w:ascii="Arial" w:eastAsiaTheme="minorHAnsi" w:hAnsi="Arial" w:cs="Arial"/>
          <w:sz w:val="20"/>
          <w:szCs w:val="20"/>
        </w:rPr>
        <w:t xml:space="preserve">izobraževanje </w:t>
      </w:r>
      <w:r w:rsidR="00656846" w:rsidRPr="004D4440">
        <w:rPr>
          <w:rFonts w:ascii="Arial" w:eastAsiaTheme="minorHAnsi" w:hAnsi="Arial" w:cs="Arial"/>
          <w:sz w:val="20"/>
          <w:szCs w:val="20"/>
        </w:rPr>
        <w:t>ne</w:t>
      </w:r>
      <w:r w:rsidRPr="004D4440">
        <w:rPr>
          <w:rFonts w:ascii="Arial" w:eastAsiaTheme="minorHAnsi" w:hAnsi="Arial" w:cs="Arial"/>
          <w:sz w:val="20"/>
          <w:szCs w:val="20"/>
        </w:rPr>
        <w:t>uspešno zaključijo</w:t>
      </w:r>
      <w:r w:rsidR="00656846" w:rsidRPr="004D4440">
        <w:rPr>
          <w:rFonts w:ascii="Arial" w:eastAsiaTheme="minorHAnsi" w:hAnsi="Arial" w:cs="Arial"/>
          <w:sz w:val="20"/>
          <w:szCs w:val="20"/>
        </w:rPr>
        <w:t xml:space="preserve">, so </w:t>
      </w:r>
      <w:r w:rsidRPr="004D4440">
        <w:rPr>
          <w:rFonts w:ascii="Arial" w:eastAsiaTheme="minorHAnsi" w:hAnsi="Arial" w:cs="Arial"/>
          <w:sz w:val="20"/>
          <w:szCs w:val="20"/>
        </w:rPr>
        <w:t xml:space="preserve">potrebne </w:t>
      </w:r>
      <w:r w:rsidR="00656846" w:rsidRPr="004D4440">
        <w:rPr>
          <w:rFonts w:ascii="Arial" w:eastAsiaTheme="minorHAnsi" w:hAnsi="Arial" w:cs="Arial"/>
          <w:sz w:val="20"/>
          <w:szCs w:val="20"/>
        </w:rPr>
        <w:t xml:space="preserve">ustrezne </w:t>
      </w:r>
      <w:r w:rsidRPr="004D4440">
        <w:rPr>
          <w:rFonts w:ascii="Arial" w:eastAsiaTheme="minorHAnsi" w:hAnsi="Arial" w:cs="Arial"/>
          <w:sz w:val="20"/>
          <w:szCs w:val="20"/>
        </w:rPr>
        <w:t xml:space="preserve">spremembe. </w:t>
      </w:r>
    </w:p>
    <w:p w14:paraId="3A29890C" w14:textId="77777777" w:rsidR="002271B9" w:rsidRPr="004D4440" w:rsidRDefault="002271B9" w:rsidP="002271B9">
      <w:pPr>
        <w:spacing w:before="0" w:after="0" w:line="240" w:lineRule="auto"/>
        <w:rPr>
          <w:rFonts w:ascii="Arial" w:eastAsiaTheme="minorHAnsi" w:hAnsi="Arial" w:cs="Arial"/>
          <w:sz w:val="20"/>
          <w:szCs w:val="20"/>
        </w:rPr>
      </w:pPr>
    </w:p>
    <w:p w14:paraId="526F196D" w14:textId="14C08E8E" w:rsidR="0082595D" w:rsidRPr="004D4440" w:rsidRDefault="00656846" w:rsidP="002271B9">
      <w:pPr>
        <w:spacing w:before="0" w:after="0" w:line="240" w:lineRule="auto"/>
        <w:rPr>
          <w:rFonts w:ascii="Arial" w:eastAsiaTheme="minorHAnsi" w:hAnsi="Arial" w:cs="Arial"/>
          <w:sz w:val="20"/>
          <w:szCs w:val="20"/>
        </w:rPr>
      </w:pPr>
      <w:r w:rsidRPr="004D4440">
        <w:rPr>
          <w:rFonts w:ascii="Arial" w:eastAsiaTheme="minorHAnsi" w:hAnsi="Arial" w:cs="Arial"/>
          <w:sz w:val="20"/>
          <w:szCs w:val="20"/>
        </w:rPr>
        <w:t>Vključevanje mlajših odraslih, ki niso izpolnili osnovnošolske obveznosti,</w:t>
      </w:r>
      <w:r w:rsidR="00C20678" w:rsidRPr="004D4440">
        <w:rPr>
          <w:rFonts w:ascii="Arial" w:eastAsiaTheme="minorHAnsi" w:hAnsi="Arial" w:cs="Arial"/>
          <w:sz w:val="20"/>
          <w:szCs w:val="20"/>
        </w:rPr>
        <w:t xml:space="preserve"> v p</w:t>
      </w:r>
      <w:r w:rsidRPr="004D4440">
        <w:rPr>
          <w:rFonts w:ascii="Arial" w:eastAsiaTheme="minorHAnsi" w:hAnsi="Arial" w:cs="Arial"/>
          <w:sz w:val="20"/>
          <w:szCs w:val="20"/>
        </w:rPr>
        <w:t>rogram OŠO je nujnost, saj je t</w:t>
      </w:r>
      <w:r w:rsidR="00A41A78" w:rsidRPr="004D4440">
        <w:rPr>
          <w:rFonts w:ascii="Arial" w:eastAsiaTheme="minorHAnsi" w:hAnsi="Arial" w:cs="Arial"/>
          <w:sz w:val="20"/>
          <w:szCs w:val="20"/>
        </w:rPr>
        <w:t>o</w:t>
      </w:r>
      <w:r w:rsidRPr="004D4440">
        <w:rPr>
          <w:rFonts w:ascii="Arial" w:eastAsiaTheme="minorHAnsi" w:hAnsi="Arial" w:cs="Arial"/>
          <w:sz w:val="20"/>
          <w:szCs w:val="20"/>
        </w:rPr>
        <w:t xml:space="preserve"> pogoj za vključitev v nadaljnje izobraževanje za pridobitev poklica in razvoj poklicne kariere. Pri starejših odraslih </w:t>
      </w:r>
      <w:r w:rsidR="00A41A78" w:rsidRPr="004D4440">
        <w:rPr>
          <w:rFonts w:ascii="Arial" w:eastAsiaTheme="minorHAnsi" w:hAnsi="Arial" w:cs="Arial"/>
          <w:sz w:val="20"/>
          <w:szCs w:val="20"/>
        </w:rPr>
        <w:t>je</w:t>
      </w:r>
      <w:r w:rsidRPr="004D4440">
        <w:rPr>
          <w:rFonts w:ascii="Arial" w:eastAsiaTheme="minorHAnsi" w:hAnsi="Arial" w:cs="Arial"/>
          <w:sz w:val="20"/>
          <w:szCs w:val="20"/>
        </w:rPr>
        <w:t xml:space="preserve"> </w:t>
      </w:r>
      <w:r w:rsidR="00A41A78" w:rsidRPr="004D4440">
        <w:rPr>
          <w:rFonts w:ascii="Arial" w:eastAsiaTheme="minorHAnsi" w:hAnsi="Arial" w:cs="Arial"/>
          <w:sz w:val="20"/>
          <w:szCs w:val="20"/>
        </w:rPr>
        <w:t xml:space="preserve">pridobitev osnovnošolske izobrazbe pogosto </w:t>
      </w:r>
      <w:r w:rsidRPr="004D4440">
        <w:rPr>
          <w:rFonts w:ascii="Arial" w:eastAsiaTheme="minorHAnsi" w:hAnsi="Arial" w:cs="Arial"/>
          <w:sz w:val="20"/>
          <w:szCs w:val="20"/>
        </w:rPr>
        <w:t>ključn</w:t>
      </w:r>
      <w:r w:rsidR="00A41A78" w:rsidRPr="004D4440">
        <w:rPr>
          <w:rFonts w:ascii="Arial" w:eastAsiaTheme="minorHAnsi" w:hAnsi="Arial" w:cs="Arial"/>
          <w:sz w:val="20"/>
          <w:szCs w:val="20"/>
        </w:rPr>
        <w:t>o</w:t>
      </w:r>
      <w:r w:rsidRPr="004D4440">
        <w:rPr>
          <w:rFonts w:ascii="Arial" w:eastAsiaTheme="minorHAnsi" w:hAnsi="Arial" w:cs="Arial"/>
          <w:sz w:val="20"/>
          <w:szCs w:val="20"/>
        </w:rPr>
        <w:t xml:space="preserve"> za </w:t>
      </w:r>
      <w:r w:rsidR="00A41A78" w:rsidRPr="004D4440">
        <w:rPr>
          <w:rFonts w:ascii="Arial" w:eastAsiaTheme="minorHAnsi" w:hAnsi="Arial" w:cs="Arial"/>
          <w:sz w:val="20"/>
          <w:szCs w:val="20"/>
        </w:rPr>
        <w:t xml:space="preserve">večjo zaposljivost </w:t>
      </w:r>
      <w:r w:rsidRPr="004D4440">
        <w:rPr>
          <w:rFonts w:ascii="Arial" w:eastAsiaTheme="minorHAnsi" w:hAnsi="Arial" w:cs="Arial"/>
          <w:sz w:val="20"/>
          <w:szCs w:val="20"/>
        </w:rPr>
        <w:t xml:space="preserve">in </w:t>
      </w:r>
      <w:r w:rsidR="00A41A78" w:rsidRPr="004D4440">
        <w:rPr>
          <w:rFonts w:ascii="Arial" w:eastAsiaTheme="minorHAnsi" w:hAnsi="Arial" w:cs="Arial"/>
          <w:sz w:val="20"/>
          <w:szCs w:val="20"/>
        </w:rPr>
        <w:t>ohranitev zaposlitve</w:t>
      </w:r>
      <w:r w:rsidRPr="004D4440">
        <w:rPr>
          <w:rFonts w:ascii="Arial" w:eastAsiaTheme="minorHAnsi" w:hAnsi="Arial" w:cs="Arial"/>
          <w:sz w:val="20"/>
          <w:szCs w:val="20"/>
        </w:rPr>
        <w:t>.</w:t>
      </w:r>
      <w:r w:rsidR="0082595D" w:rsidRPr="004D4440">
        <w:rPr>
          <w:rFonts w:ascii="Arial" w:eastAsiaTheme="minorHAnsi" w:hAnsi="Arial" w:cs="Arial"/>
          <w:sz w:val="20"/>
          <w:szCs w:val="20"/>
        </w:rPr>
        <w:t xml:space="preserve"> </w:t>
      </w:r>
    </w:p>
    <w:p w14:paraId="24120023" w14:textId="77777777" w:rsidR="002271B9" w:rsidRPr="004D4440" w:rsidRDefault="002271B9" w:rsidP="002271B9">
      <w:pPr>
        <w:spacing w:before="0" w:after="0" w:line="240" w:lineRule="auto"/>
        <w:rPr>
          <w:rFonts w:ascii="Arial" w:eastAsiaTheme="minorHAnsi" w:hAnsi="Arial" w:cs="Arial"/>
          <w:sz w:val="20"/>
          <w:szCs w:val="20"/>
        </w:rPr>
      </w:pPr>
    </w:p>
    <w:p w14:paraId="31C592D0" w14:textId="667B5252" w:rsidR="0082595D" w:rsidRPr="004D4440" w:rsidRDefault="000878BC" w:rsidP="002271B9">
      <w:pPr>
        <w:spacing w:before="0" w:after="0" w:line="240" w:lineRule="auto"/>
        <w:rPr>
          <w:rFonts w:ascii="Arial" w:eastAsia="Calibri" w:hAnsi="Arial" w:cs="Arial"/>
          <w:b/>
          <w:sz w:val="20"/>
          <w:szCs w:val="20"/>
          <w:lang w:eastAsia="en-US"/>
        </w:rPr>
      </w:pPr>
      <w:r w:rsidRPr="004D4440">
        <w:rPr>
          <w:rFonts w:ascii="Arial" w:eastAsia="Calibri" w:hAnsi="Arial" w:cs="Arial"/>
          <w:b/>
          <w:sz w:val="20"/>
          <w:szCs w:val="20"/>
          <w:lang w:eastAsia="en-US"/>
        </w:rPr>
        <w:t>U</w:t>
      </w:r>
      <w:r w:rsidR="0082595D" w:rsidRPr="004D4440">
        <w:rPr>
          <w:rFonts w:ascii="Arial" w:eastAsia="Calibri" w:hAnsi="Arial" w:cs="Arial"/>
          <w:b/>
          <w:sz w:val="20"/>
          <w:szCs w:val="20"/>
          <w:lang w:eastAsia="en-US"/>
        </w:rPr>
        <w:t>kre</w:t>
      </w:r>
      <w:r w:rsidRPr="004D4440">
        <w:rPr>
          <w:rFonts w:ascii="Arial" w:eastAsia="Calibri" w:hAnsi="Arial" w:cs="Arial"/>
          <w:b/>
          <w:sz w:val="20"/>
          <w:szCs w:val="20"/>
          <w:lang w:eastAsia="en-US"/>
        </w:rPr>
        <w:t>pi</w:t>
      </w:r>
      <w:r w:rsidR="0082595D" w:rsidRPr="004D4440">
        <w:rPr>
          <w:rFonts w:ascii="Arial" w:eastAsia="Calibri" w:hAnsi="Arial" w:cs="Arial"/>
          <w:b/>
          <w:sz w:val="20"/>
          <w:szCs w:val="20"/>
          <w:lang w:eastAsia="en-US"/>
        </w:rPr>
        <w:t>:</w:t>
      </w:r>
    </w:p>
    <w:p w14:paraId="69316B64" w14:textId="64B57869" w:rsidR="00656846" w:rsidRPr="004D4440" w:rsidRDefault="00656846" w:rsidP="00003A68">
      <w:pPr>
        <w:pStyle w:val="Odstavekseznama"/>
        <w:numPr>
          <w:ilvl w:val="0"/>
          <w:numId w:val="17"/>
        </w:numPr>
        <w:spacing w:before="0" w:after="0" w:line="240" w:lineRule="auto"/>
        <w:ind w:left="360"/>
        <w:rPr>
          <w:rFonts w:ascii="Arial" w:eastAsia="Times New Roman" w:hAnsi="Arial" w:cs="Arial"/>
          <w:sz w:val="20"/>
          <w:szCs w:val="20"/>
        </w:rPr>
      </w:pPr>
      <w:r w:rsidRPr="004D4440">
        <w:rPr>
          <w:rFonts w:ascii="Arial" w:eastAsia="Times New Roman" w:hAnsi="Arial" w:cs="Arial"/>
          <w:sz w:val="20"/>
          <w:szCs w:val="20"/>
        </w:rPr>
        <w:t xml:space="preserve">prenoviti </w:t>
      </w:r>
      <w:r w:rsidR="00956DDA" w:rsidRPr="004D4440">
        <w:rPr>
          <w:rFonts w:ascii="Arial" w:eastAsia="Times New Roman" w:hAnsi="Arial" w:cs="Arial"/>
          <w:sz w:val="20"/>
          <w:szCs w:val="20"/>
        </w:rPr>
        <w:t xml:space="preserve">izhodišča in </w:t>
      </w:r>
      <w:r w:rsidRPr="004D4440">
        <w:rPr>
          <w:rFonts w:ascii="Arial" w:eastAsia="Times New Roman" w:hAnsi="Arial" w:cs="Arial"/>
          <w:sz w:val="20"/>
          <w:szCs w:val="20"/>
        </w:rPr>
        <w:t xml:space="preserve">program </w:t>
      </w:r>
      <w:r w:rsidR="00956DDA" w:rsidRPr="004D4440">
        <w:rPr>
          <w:rFonts w:ascii="Arial" w:eastAsia="Times New Roman" w:hAnsi="Arial" w:cs="Arial"/>
          <w:sz w:val="20"/>
          <w:szCs w:val="20"/>
        </w:rPr>
        <w:t>OŠO</w:t>
      </w:r>
      <w:r w:rsidRPr="004D4440">
        <w:rPr>
          <w:rFonts w:ascii="Arial" w:eastAsia="Times New Roman" w:hAnsi="Arial" w:cs="Arial"/>
          <w:sz w:val="20"/>
          <w:szCs w:val="20"/>
        </w:rPr>
        <w:t>;</w:t>
      </w:r>
    </w:p>
    <w:p w14:paraId="27F1D8D6" w14:textId="759994F8" w:rsidR="00656846" w:rsidRPr="004D4440" w:rsidRDefault="00656846" w:rsidP="00003A68">
      <w:pPr>
        <w:pStyle w:val="Odstavekseznama"/>
        <w:numPr>
          <w:ilvl w:val="0"/>
          <w:numId w:val="17"/>
        </w:numPr>
        <w:spacing w:before="0" w:after="0" w:line="240" w:lineRule="auto"/>
        <w:ind w:left="360"/>
        <w:rPr>
          <w:rFonts w:ascii="Arial" w:eastAsia="Times New Roman" w:hAnsi="Arial" w:cs="Arial"/>
          <w:sz w:val="20"/>
          <w:szCs w:val="20"/>
        </w:rPr>
      </w:pPr>
      <w:r w:rsidRPr="004D4440">
        <w:rPr>
          <w:rFonts w:ascii="Arial" w:eastAsia="Times New Roman" w:hAnsi="Arial" w:cs="Arial"/>
          <w:sz w:val="20"/>
          <w:szCs w:val="20"/>
        </w:rPr>
        <w:t xml:space="preserve">oblikovati spodbude za krepitev motivacije za uspešen zaključek osnovnošolske obveznosti in vključevanje v nadaljnje izobraževanje; </w:t>
      </w:r>
    </w:p>
    <w:p w14:paraId="041846BD" w14:textId="77777777" w:rsidR="00656846" w:rsidRPr="004D4440" w:rsidRDefault="00656846" w:rsidP="00003A68">
      <w:pPr>
        <w:pStyle w:val="Odstavekseznama"/>
        <w:numPr>
          <w:ilvl w:val="0"/>
          <w:numId w:val="17"/>
        </w:numPr>
        <w:spacing w:before="0" w:after="0" w:line="240" w:lineRule="auto"/>
        <w:ind w:left="360"/>
        <w:rPr>
          <w:rFonts w:ascii="Arial" w:eastAsia="Times New Roman" w:hAnsi="Arial" w:cs="Arial"/>
          <w:sz w:val="20"/>
          <w:szCs w:val="20"/>
        </w:rPr>
      </w:pPr>
      <w:r w:rsidRPr="004D4440">
        <w:rPr>
          <w:rFonts w:ascii="Arial" w:eastAsia="Times New Roman" w:hAnsi="Arial" w:cs="Arial"/>
          <w:sz w:val="20"/>
          <w:szCs w:val="20"/>
        </w:rPr>
        <w:t xml:space="preserve">razviti in uveljaviti nove pristope, vključno s pristopi izobraževanja na daljavo; </w:t>
      </w:r>
    </w:p>
    <w:p w14:paraId="325E6E98" w14:textId="77777777" w:rsidR="00656846" w:rsidRPr="004D4440" w:rsidRDefault="00656846" w:rsidP="00003A68">
      <w:pPr>
        <w:pStyle w:val="Odstavekseznama"/>
        <w:numPr>
          <w:ilvl w:val="0"/>
          <w:numId w:val="17"/>
        </w:numPr>
        <w:spacing w:before="0" w:after="0" w:line="240" w:lineRule="auto"/>
        <w:ind w:left="360"/>
        <w:rPr>
          <w:rFonts w:ascii="Arial" w:eastAsia="Times New Roman" w:hAnsi="Arial" w:cs="Arial"/>
          <w:sz w:val="20"/>
          <w:szCs w:val="20"/>
        </w:rPr>
      </w:pPr>
      <w:r w:rsidRPr="004D4440">
        <w:rPr>
          <w:rFonts w:ascii="Arial" w:eastAsia="Times New Roman" w:hAnsi="Arial" w:cs="Arial"/>
          <w:sz w:val="20"/>
          <w:szCs w:val="20"/>
        </w:rPr>
        <w:t>vzpostaviti podporne mehanizme za odpravo ovir pri vključevanju beguncev oziroma migrantov, Romov in drugih ranljivih skupin;</w:t>
      </w:r>
    </w:p>
    <w:p w14:paraId="65E02996" w14:textId="7A0EB66E" w:rsidR="00301FAE" w:rsidRPr="004D4440" w:rsidRDefault="00301FAE" w:rsidP="002271B9">
      <w:pPr>
        <w:pStyle w:val="Odstavekseznama"/>
        <w:ind w:left="0"/>
        <w:rPr>
          <w:rFonts w:ascii="Arial" w:eastAsia="Times New Roman" w:hAnsi="Arial" w:cs="Arial"/>
          <w:sz w:val="20"/>
          <w:szCs w:val="20"/>
        </w:rPr>
      </w:pPr>
      <w:r w:rsidRPr="004D4440">
        <w:rPr>
          <w:rFonts w:ascii="Arial" w:eastAsia="Times New Roman" w:hAnsi="Arial" w:cs="Arial"/>
          <w:sz w:val="20"/>
          <w:szCs w:val="20"/>
        </w:rPr>
        <w:t xml:space="preserve">5.   </w:t>
      </w:r>
      <w:r w:rsidR="00656846" w:rsidRPr="004D4440">
        <w:rPr>
          <w:rFonts w:ascii="Arial" w:eastAsia="Times New Roman" w:hAnsi="Arial" w:cs="Arial"/>
          <w:sz w:val="20"/>
          <w:szCs w:val="20"/>
        </w:rPr>
        <w:t xml:space="preserve">razviti učna in druga gradiva za udeležence, strokovne delavce in organizatorje izobraževanja </w:t>
      </w:r>
    </w:p>
    <w:p w14:paraId="617F9815" w14:textId="11489EDB" w:rsidR="0082595D" w:rsidRPr="004D4440" w:rsidRDefault="005140EF" w:rsidP="002271B9">
      <w:pPr>
        <w:pStyle w:val="Odstavekseznama"/>
        <w:ind w:left="0"/>
        <w:rPr>
          <w:rFonts w:ascii="Arial" w:eastAsia="Times New Roman" w:hAnsi="Arial" w:cs="Arial"/>
          <w:sz w:val="20"/>
          <w:szCs w:val="20"/>
        </w:rPr>
      </w:pPr>
      <w:r w:rsidRPr="004D4440">
        <w:rPr>
          <w:rFonts w:ascii="Arial" w:eastAsia="Times New Roman" w:hAnsi="Arial" w:cs="Arial"/>
          <w:sz w:val="20"/>
          <w:szCs w:val="20"/>
        </w:rPr>
        <w:t xml:space="preserve"> </w:t>
      </w:r>
      <w:r w:rsidR="00301FAE" w:rsidRPr="004D4440">
        <w:rPr>
          <w:rFonts w:ascii="Arial" w:eastAsia="Times New Roman" w:hAnsi="Arial" w:cs="Arial"/>
          <w:sz w:val="20"/>
          <w:szCs w:val="20"/>
        </w:rPr>
        <w:t xml:space="preserve">     </w:t>
      </w:r>
      <w:r w:rsidR="00656846" w:rsidRPr="004D4440">
        <w:rPr>
          <w:rFonts w:ascii="Arial" w:eastAsia="Times New Roman" w:hAnsi="Arial" w:cs="Arial"/>
          <w:sz w:val="20"/>
          <w:szCs w:val="20"/>
        </w:rPr>
        <w:t>odraslih.</w:t>
      </w:r>
    </w:p>
    <w:p w14:paraId="0675EE42" w14:textId="35FDE3A3" w:rsidR="00AC26B8" w:rsidRPr="004D4440" w:rsidRDefault="00AC26B8" w:rsidP="00F62BC5">
      <w:pPr>
        <w:spacing w:before="0" w:after="0" w:line="240" w:lineRule="auto"/>
        <w:ind w:left="1841"/>
        <w:rPr>
          <w:rFonts w:ascii="Arial" w:hAnsi="Arial" w:cs="Arial"/>
          <w:sz w:val="20"/>
          <w:szCs w:val="20"/>
        </w:rPr>
      </w:pPr>
      <w:r w:rsidRPr="004D4440">
        <w:rPr>
          <w:rFonts w:ascii="Arial" w:hAnsi="Arial" w:cs="Arial"/>
          <w:b/>
          <w:sz w:val="20"/>
          <w:szCs w:val="20"/>
        </w:rPr>
        <w:t>4.2.2 Srednj</w:t>
      </w:r>
      <w:r w:rsidR="009641B4" w:rsidRPr="004D4440">
        <w:rPr>
          <w:rFonts w:ascii="Arial" w:hAnsi="Arial" w:cs="Arial"/>
          <w:b/>
          <w:sz w:val="20"/>
          <w:szCs w:val="20"/>
        </w:rPr>
        <w:t>ešolsk</w:t>
      </w:r>
      <w:r w:rsidRPr="004D4440">
        <w:rPr>
          <w:rFonts w:ascii="Arial" w:hAnsi="Arial" w:cs="Arial"/>
          <w:b/>
          <w:sz w:val="20"/>
          <w:szCs w:val="20"/>
        </w:rPr>
        <w:t xml:space="preserve">a </w:t>
      </w:r>
      <w:r w:rsidR="009641B4" w:rsidRPr="004D4440">
        <w:rPr>
          <w:rFonts w:ascii="Arial" w:hAnsi="Arial" w:cs="Arial"/>
          <w:b/>
          <w:sz w:val="20"/>
          <w:szCs w:val="20"/>
        </w:rPr>
        <w:t>iz</w:t>
      </w:r>
      <w:r w:rsidRPr="004D4440">
        <w:rPr>
          <w:rFonts w:ascii="Arial" w:hAnsi="Arial" w:cs="Arial"/>
          <w:b/>
          <w:sz w:val="20"/>
          <w:szCs w:val="20"/>
        </w:rPr>
        <w:t>o</w:t>
      </w:r>
      <w:r w:rsidR="009641B4" w:rsidRPr="004D4440">
        <w:rPr>
          <w:rFonts w:ascii="Arial" w:hAnsi="Arial" w:cs="Arial"/>
          <w:b/>
          <w:sz w:val="20"/>
          <w:szCs w:val="20"/>
        </w:rPr>
        <w:t>brazb</w:t>
      </w:r>
      <w:r w:rsidRPr="004D4440">
        <w:rPr>
          <w:rFonts w:ascii="Arial" w:hAnsi="Arial" w:cs="Arial"/>
          <w:b/>
          <w:sz w:val="20"/>
          <w:szCs w:val="20"/>
        </w:rPr>
        <w:t>a</w:t>
      </w:r>
    </w:p>
    <w:p w14:paraId="1204244F" w14:textId="77777777" w:rsidR="00AC26B8" w:rsidRPr="004D4440" w:rsidRDefault="00AC26B8" w:rsidP="00F62BC5">
      <w:pPr>
        <w:spacing w:before="0" w:after="0" w:line="240" w:lineRule="auto"/>
        <w:ind w:left="425"/>
        <w:rPr>
          <w:rFonts w:ascii="Arial" w:hAnsi="Arial" w:cs="Arial"/>
          <w:sz w:val="20"/>
          <w:szCs w:val="20"/>
        </w:rPr>
      </w:pPr>
    </w:p>
    <w:p w14:paraId="7542177D" w14:textId="2A8A7DC3" w:rsidR="00AC26B8" w:rsidRPr="004D4440" w:rsidRDefault="00761496" w:rsidP="002271B9">
      <w:pPr>
        <w:spacing w:before="0" w:after="0" w:line="240" w:lineRule="auto"/>
        <w:rPr>
          <w:rFonts w:ascii="Arial" w:hAnsi="Arial" w:cs="Arial"/>
          <w:sz w:val="20"/>
          <w:szCs w:val="20"/>
        </w:rPr>
      </w:pPr>
      <w:r w:rsidRPr="004D4440">
        <w:rPr>
          <w:rFonts w:ascii="Arial" w:eastAsia="Times New Roman" w:hAnsi="Arial" w:cs="Arial"/>
          <w:sz w:val="20"/>
          <w:szCs w:val="20"/>
        </w:rPr>
        <w:t>Slovenija</w:t>
      </w:r>
      <w:r w:rsidR="009641B4" w:rsidRPr="004D4440">
        <w:rPr>
          <w:rFonts w:ascii="Arial" w:eastAsia="Times New Roman" w:hAnsi="Arial" w:cs="Arial"/>
          <w:sz w:val="20"/>
          <w:szCs w:val="20"/>
        </w:rPr>
        <w:t xml:space="preserve"> ima 63 % prebivalcev</w:t>
      </w:r>
      <w:r w:rsidR="00974846" w:rsidRPr="004D4440">
        <w:rPr>
          <w:rFonts w:ascii="Arial" w:eastAsia="Times New Roman" w:hAnsi="Arial" w:cs="Arial"/>
          <w:sz w:val="20"/>
          <w:szCs w:val="20"/>
        </w:rPr>
        <w:t>,</w:t>
      </w:r>
      <w:r w:rsidR="009641B4" w:rsidRPr="004D4440">
        <w:rPr>
          <w:rFonts w:ascii="Arial" w:eastAsia="Times New Roman" w:hAnsi="Arial" w:cs="Arial"/>
          <w:sz w:val="20"/>
          <w:szCs w:val="20"/>
        </w:rPr>
        <w:t xml:space="preserve"> v starosti 25-64 let</w:t>
      </w:r>
      <w:r w:rsidR="00974846" w:rsidRPr="004D4440">
        <w:rPr>
          <w:rFonts w:ascii="Arial" w:eastAsia="Times New Roman" w:hAnsi="Arial" w:cs="Arial"/>
          <w:sz w:val="20"/>
          <w:szCs w:val="20"/>
        </w:rPr>
        <w:t>,</w:t>
      </w:r>
      <w:r w:rsidR="009641B4" w:rsidRPr="004D4440">
        <w:rPr>
          <w:rFonts w:ascii="Arial" w:eastAsia="Times New Roman" w:hAnsi="Arial" w:cs="Arial"/>
          <w:sz w:val="20"/>
          <w:szCs w:val="20"/>
        </w:rPr>
        <w:t xml:space="preserve"> dokončano 4-letno srednješolsko izobrazbo</w:t>
      </w:r>
      <w:r w:rsidRPr="004D4440">
        <w:rPr>
          <w:rFonts w:ascii="Arial" w:eastAsia="Times New Roman" w:hAnsi="Arial" w:cs="Arial"/>
          <w:sz w:val="20"/>
          <w:szCs w:val="20"/>
        </w:rPr>
        <w:t xml:space="preserve"> (SURS, 2019)</w:t>
      </w:r>
      <w:r w:rsidR="009641B4" w:rsidRPr="004D4440">
        <w:rPr>
          <w:rFonts w:ascii="Arial" w:eastAsia="Times New Roman" w:hAnsi="Arial" w:cs="Arial"/>
          <w:sz w:val="20"/>
          <w:szCs w:val="20"/>
        </w:rPr>
        <w:t>. Več raziskav in analiz v zadnjih desetletjih potrjuje</w:t>
      </w:r>
      <w:r w:rsidRPr="004D4440">
        <w:rPr>
          <w:rFonts w:ascii="Arial" w:eastAsia="Times New Roman" w:hAnsi="Arial" w:cs="Arial"/>
          <w:sz w:val="20"/>
          <w:szCs w:val="20"/>
        </w:rPr>
        <w:t>, da se</w:t>
      </w:r>
      <w:r w:rsidR="009641B4" w:rsidRPr="004D4440">
        <w:rPr>
          <w:rFonts w:ascii="Arial" w:eastAsia="Times New Roman" w:hAnsi="Arial" w:cs="Arial"/>
          <w:sz w:val="20"/>
          <w:szCs w:val="20"/>
        </w:rPr>
        <w:t xml:space="preserve"> posameznik</w:t>
      </w:r>
      <w:r w:rsidRPr="004D4440">
        <w:rPr>
          <w:rFonts w:ascii="Arial" w:eastAsia="Times New Roman" w:hAnsi="Arial" w:cs="Arial"/>
          <w:sz w:val="20"/>
          <w:szCs w:val="20"/>
        </w:rPr>
        <w:t>i na tej ravni izobrazbe zavedajo</w:t>
      </w:r>
      <w:r w:rsidR="009641B4" w:rsidRPr="004D4440">
        <w:rPr>
          <w:rFonts w:ascii="Arial" w:eastAsia="Times New Roman" w:hAnsi="Arial" w:cs="Arial"/>
          <w:sz w:val="20"/>
          <w:szCs w:val="20"/>
        </w:rPr>
        <w:t xml:space="preserve"> potrebe po nadaljnjem </w:t>
      </w:r>
      <w:r w:rsidRPr="004D4440">
        <w:rPr>
          <w:rFonts w:ascii="Arial" w:eastAsia="Times New Roman" w:hAnsi="Arial" w:cs="Arial"/>
          <w:sz w:val="20"/>
          <w:szCs w:val="20"/>
        </w:rPr>
        <w:t xml:space="preserve">vključevanju v VŽU. </w:t>
      </w:r>
      <w:r w:rsidR="009641B4" w:rsidRPr="004D4440">
        <w:rPr>
          <w:rFonts w:ascii="Arial" w:eastAsia="Times New Roman" w:hAnsi="Arial" w:cs="Arial"/>
          <w:sz w:val="20"/>
          <w:szCs w:val="20"/>
        </w:rPr>
        <w:t xml:space="preserve">Zviševanje ravni izobrazbe prebivalstva na najmanj 4-letno srednješolsko raven </w:t>
      </w:r>
      <w:r w:rsidR="00974846" w:rsidRPr="004D4440">
        <w:rPr>
          <w:rFonts w:ascii="Arial" w:eastAsia="Times New Roman" w:hAnsi="Arial" w:cs="Arial"/>
          <w:sz w:val="20"/>
          <w:szCs w:val="20"/>
        </w:rPr>
        <w:t xml:space="preserve">(SOK 5) </w:t>
      </w:r>
      <w:r w:rsidR="009641B4" w:rsidRPr="004D4440">
        <w:rPr>
          <w:rFonts w:ascii="Arial" w:eastAsia="Times New Roman" w:hAnsi="Arial" w:cs="Arial"/>
          <w:sz w:val="20"/>
          <w:szCs w:val="20"/>
        </w:rPr>
        <w:t>je zato ključno.</w:t>
      </w:r>
      <w:r w:rsidR="00AC26B8" w:rsidRPr="004D4440">
        <w:rPr>
          <w:rFonts w:ascii="Arial" w:hAnsi="Arial" w:cs="Arial"/>
          <w:sz w:val="20"/>
          <w:szCs w:val="20"/>
        </w:rPr>
        <w:t xml:space="preserve"> </w:t>
      </w:r>
    </w:p>
    <w:p w14:paraId="51D8A231" w14:textId="77777777" w:rsidR="00AC26B8" w:rsidRPr="004D4440" w:rsidRDefault="00AC26B8" w:rsidP="00F62BC5">
      <w:pPr>
        <w:spacing w:before="0" w:after="0" w:line="240" w:lineRule="auto"/>
        <w:ind w:left="425"/>
        <w:rPr>
          <w:rFonts w:ascii="Arial" w:hAnsi="Arial" w:cs="Arial"/>
          <w:sz w:val="20"/>
          <w:szCs w:val="20"/>
        </w:rPr>
      </w:pPr>
    </w:p>
    <w:p w14:paraId="038C1B7D" w14:textId="11C04472" w:rsidR="00AC26B8" w:rsidRPr="004D4440" w:rsidRDefault="00761496" w:rsidP="002271B9">
      <w:pPr>
        <w:spacing w:before="0" w:after="0" w:line="240" w:lineRule="auto"/>
        <w:rPr>
          <w:rFonts w:ascii="Arial" w:eastAsia="Calibri" w:hAnsi="Arial" w:cs="Arial"/>
          <w:b/>
          <w:sz w:val="20"/>
          <w:szCs w:val="20"/>
          <w:lang w:eastAsia="en-US"/>
        </w:rPr>
      </w:pPr>
      <w:r w:rsidRPr="004D4440">
        <w:rPr>
          <w:rFonts w:ascii="Arial" w:eastAsia="Calibri" w:hAnsi="Arial" w:cs="Arial"/>
          <w:b/>
          <w:sz w:val="20"/>
          <w:szCs w:val="20"/>
          <w:lang w:eastAsia="en-US"/>
        </w:rPr>
        <w:t>U</w:t>
      </w:r>
      <w:r w:rsidR="00AC26B8" w:rsidRPr="004D4440">
        <w:rPr>
          <w:rFonts w:ascii="Arial" w:eastAsia="Calibri" w:hAnsi="Arial" w:cs="Arial"/>
          <w:b/>
          <w:sz w:val="20"/>
          <w:szCs w:val="20"/>
          <w:lang w:eastAsia="en-US"/>
        </w:rPr>
        <w:t>krep</w:t>
      </w:r>
      <w:r w:rsidRPr="004D4440">
        <w:rPr>
          <w:rFonts w:ascii="Arial" w:eastAsia="Calibri" w:hAnsi="Arial" w:cs="Arial"/>
          <w:b/>
          <w:sz w:val="20"/>
          <w:szCs w:val="20"/>
          <w:lang w:eastAsia="en-US"/>
        </w:rPr>
        <w:t>i</w:t>
      </w:r>
      <w:r w:rsidR="00AC26B8" w:rsidRPr="004D4440">
        <w:rPr>
          <w:rFonts w:ascii="Arial" w:eastAsia="Calibri" w:hAnsi="Arial" w:cs="Arial"/>
          <w:b/>
          <w:sz w:val="20"/>
          <w:szCs w:val="20"/>
          <w:lang w:eastAsia="en-US"/>
        </w:rPr>
        <w:t>:</w:t>
      </w:r>
    </w:p>
    <w:p w14:paraId="52F7EC8E" w14:textId="666B5646" w:rsidR="009641B4" w:rsidRPr="004D4440" w:rsidRDefault="009641B4" w:rsidP="00003A68">
      <w:pPr>
        <w:pStyle w:val="Odstavekseznama"/>
        <w:numPr>
          <w:ilvl w:val="0"/>
          <w:numId w:val="15"/>
        </w:numPr>
        <w:spacing w:before="0" w:after="0" w:line="240" w:lineRule="auto"/>
        <w:ind w:left="360"/>
        <w:rPr>
          <w:rFonts w:ascii="Arial" w:eastAsia="Times New Roman" w:hAnsi="Arial" w:cs="Arial"/>
          <w:sz w:val="20"/>
          <w:szCs w:val="20"/>
        </w:rPr>
      </w:pPr>
      <w:r w:rsidRPr="004D4440">
        <w:rPr>
          <w:rFonts w:ascii="Arial" w:eastAsia="Times New Roman" w:hAnsi="Arial" w:cs="Arial"/>
          <w:sz w:val="20"/>
          <w:szCs w:val="20"/>
        </w:rPr>
        <w:t xml:space="preserve">oblikovati pogoje </w:t>
      </w:r>
      <w:r w:rsidR="007D5559" w:rsidRPr="004D4440">
        <w:rPr>
          <w:rFonts w:ascii="Arial" w:eastAsia="Times New Roman" w:hAnsi="Arial" w:cs="Arial"/>
          <w:sz w:val="20"/>
          <w:szCs w:val="20"/>
        </w:rPr>
        <w:t xml:space="preserve">in </w:t>
      </w:r>
      <w:r w:rsidRPr="004D4440">
        <w:rPr>
          <w:rFonts w:ascii="Arial" w:eastAsia="Times New Roman" w:hAnsi="Arial" w:cs="Arial"/>
          <w:sz w:val="20"/>
          <w:szCs w:val="20"/>
        </w:rPr>
        <w:t xml:space="preserve">spodbude za vključevanje v </w:t>
      </w:r>
      <w:r w:rsidR="007D5559" w:rsidRPr="004D4440">
        <w:rPr>
          <w:rFonts w:ascii="Arial" w:eastAsia="Times New Roman" w:hAnsi="Arial" w:cs="Arial"/>
          <w:sz w:val="20"/>
          <w:szCs w:val="20"/>
        </w:rPr>
        <w:t xml:space="preserve">izobraževalne </w:t>
      </w:r>
      <w:r w:rsidRPr="004D4440">
        <w:rPr>
          <w:rFonts w:ascii="Arial" w:eastAsia="Times New Roman" w:hAnsi="Arial" w:cs="Arial"/>
          <w:sz w:val="20"/>
          <w:szCs w:val="20"/>
        </w:rPr>
        <w:t xml:space="preserve">programe </w:t>
      </w:r>
      <w:r w:rsidR="007D5559" w:rsidRPr="004D4440">
        <w:rPr>
          <w:rFonts w:ascii="Arial" w:eastAsia="Times New Roman" w:hAnsi="Arial" w:cs="Arial"/>
          <w:sz w:val="20"/>
          <w:szCs w:val="20"/>
        </w:rPr>
        <w:t xml:space="preserve">ter </w:t>
      </w:r>
      <w:r w:rsidRPr="004D4440">
        <w:rPr>
          <w:rFonts w:ascii="Arial" w:eastAsia="Times New Roman" w:hAnsi="Arial" w:cs="Arial"/>
          <w:sz w:val="20"/>
          <w:szCs w:val="20"/>
        </w:rPr>
        <w:t xml:space="preserve">za uspešen zaključek </w:t>
      </w:r>
      <w:r w:rsidR="007D5559" w:rsidRPr="004D4440">
        <w:rPr>
          <w:rFonts w:ascii="Arial" w:eastAsia="Times New Roman" w:hAnsi="Arial" w:cs="Arial"/>
          <w:sz w:val="20"/>
          <w:szCs w:val="20"/>
        </w:rPr>
        <w:t>začetega izobraževanja</w:t>
      </w:r>
      <w:r w:rsidRPr="004D4440">
        <w:rPr>
          <w:rFonts w:ascii="Arial" w:eastAsia="Times New Roman" w:hAnsi="Arial" w:cs="Arial"/>
          <w:sz w:val="20"/>
          <w:szCs w:val="20"/>
        </w:rPr>
        <w:t>;</w:t>
      </w:r>
    </w:p>
    <w:p w14:paraId="0C3AD4D0" w14:textId="1E075997" w:rsidR="009641B4" w:rsidRPr="004D4440" w:rsidRDefault="009641B4" w:rsidP="00003A68">
      <w:pPr>
        <w:pStyle w:val="Odstavekseznama"/>
        <w:numPr>
          <w:ilvl w:val="0"/>
          <w:numId w:val="15"/>
        </w:numPr>
        <w:spacing w:before="0" w:after="0" w:line="240" w:lineRule="auto"/>
        <w:ind w:left="360"/>
        <w:rPr>
          <w:rFonts w:ascii="Arial" w:eastAsia="Times New Roman" w:hAnsi="Arial" w:cs="Arial"/>
          <w:sz w:val="20"/>
          <w:szCs w:val="20"/>
        </w:rPr>
      </w:pPr>
      <w:r w:rsidRPr="004D4440">
        <w:rPr>
          <w:rFonts w:ascii="Arial" w:eastAsia="Times New Roman" w:hAnsi="Arial" w:cs="Arial"/>
          <w:sz w:val="20"/>
          <w:szCs w:val="20"/>
        </w:rPr>
        <w:t>izpelja</w:t>
      </w:r>
      <w:r w:rsidR="007D5559" w:rsidRPr="004D4440">
        <w:rPr>
          <w:rFonts w:ascii="Arial" w:eastAsia="Times New Roman" w:hAnsi="Arial" w:cs="Arial"/>
          <w:sz w:val="20"/>
          <w:szCs w:val="20"/>
        </w:rPr>
        <w:t>ti</w:t>
      </w:r>
      <w:r w:rsidRPr="004D4440">
        <w:rPr>
          <w:rFonts w:ascii="Arial" w:eastAsia="Times New Roman" w:hAnsi="Arial" w:cs="Arial"/>
          <w:sz w:val="20"/>
          <w:szCs w:val="20"/>
        </w:rPr>
        <w:t xml:space="preserve"> </w:t>
      </w:r>
      <w:r w:rsidR="007D5559" w:rsidRPr="004D4440">
        <w:rPr>
          <w:rFonts w:ascii="Arial" w:eastAsia="Times New Roman" w:hAnsi="Arial" w:cs="Arial"/>
          <w:sz w:val="20"/>
          <w:szCs w:val="20"/>
        </w:rPr>
        <w:t xml:space="preserve">analizo </w:t>
      </w:r>
      <w:r w:rsidRPr="004D4440">
        <w:rPr>
          <w:rFonts w:ascii="Arial" w:eastAsia="Times New Roman" w:hAnsi="Arial" w:cs="Arial"/>
          <w:sz w:val="20"/>
          <w:szCs w:val="20"/>
        </w:rPr>
        <w:t xml:space="preserve">stanja na področju izvajanja izrednega </w:t>
      </w:r>
      <w:r w:rsidR="002A0B67" w:rsidRPr="004D4440">
        <w:rPr>
          <w:rFonts w:ascii="Arial" w:eastAsia="Times New Roman" w:hAnsi="Arial" w:cs="Arial"/>
          <w:sz w:val="20"/>
          <w:szCs w:val="20"/>
        </w:rPr>
        <w:t>srednješolskega</w:t>
      </w:r>
      <w:r w:rsidR="007D5559" w:rsidRPr="004D4440">
        <w:rPr>
          <w:rFonts w:ascii="Arial" w:eastAsia="Times New Roman" w:hAnsi="Arial" w:cs="Arial"/>
          <w:sz w:val="20"/>
          <w:szCs w:val="20"/>
        </w:rPr>
        <w:t xml:space="preserve"> </w:t>
      </w:r>
      <w:r w:rsidRPr="004D4440">
        <w:rPr>
          <w:rFonts w:ascii="Arial" w:eastAsia="Times New Roman" w:hAnsi="Arial" w:cs="Arial"/>
          <w:sz w:val="20"/>
          <w:szCs w:val="20"/>
        </w:rPr>
        <w:t xml:space="preserve">izobraževanja, vključno z izvajanjem poklicnega izobraževanja pri delodajalcih; </w:t>
      </w:r>
    </w:p>
    <w:p w14:paraId="4802DF24" w14:textId="230771B1" w:rsidR="009641B4" w:rsidRPr="004D4440" w:rsidRDefault="009641B4" w:rsidP="00003A68">
      <w:pPr>
        <w:pStyle w:val="Odstavekseznama"/>
        <w:numPr>
          <w:ilvl w:val="0"/>
          <w:numId w:val="15"/>
        </w:numPr>
        <w:spacing w:before="0" w:after="0" w:line="240" w:lineRule="auto"/>
        <w:ind w:left="360"/>
        <w:rPr>
          <w:rFonts w:ascii="Arial" w:eastAsia="Times New Roman" w:hAnsi="Arial" w:cs="Arial"/>
          <w:sz w:val="20"/>
          <w:szCs w:val="20"/>
        </w:rPr>
      </w:pPr>
      <w:r w:rsidRPr="004D4440">
        <w:rPr>
          <w:rFonts w:ascii="Arial" w:eastAsia="Times New Roman" w:hAnsi="Arial" w:cs="Arial"/>
          <w:sz w:val="20"/>
          <w:szCs w:val="20"/>
        </w:rPr>
        <w:t xml:space="preserve">vzpostaviti učinkovito partnerstvo med </w:t>
      </w:r>
      <w:r w:rsidR="007D5559" w:rsidRPr="004D4440">
        <w:rPr>
          <w:rFonts w:ascii="Arial" w:eastAsia="Times New Roman" w:hAnsi="Arial" w:cs="Arial"/>
          <w:sz w:val="20"/>
          <w:szCs w:val="20"/>
        </w:rPr>
        <w:t xml:space="preserve">izvajalci </w:t>
      </w:r>
      <w:r w:rsidRPr="004D4440">
        <w:rPr>
          <w:rFonts w:ascii="Arial" w:eastAsia="Times New Roman" w:hAnsi="Arial" w:cs="Arial"/>
          <w:sz w:val="20"/>
          <w:szCs w:val="20"/>
        </w:rPr>
        <w:t>in socialnimi partnerji, vključenimi v procese izvajanja poklicnega in srednješolskega izobraževanja;</w:t>
      </w:r>
    </w:p>
    <w:p w14:paraId="31374F08" w14:textId="77777777" w:rsidR="009641B4" w:rsidRPr="004D4440" w:rsidRDefault="009641B4" w:rsidP="00003A68">
      <w:pPr>
        <w:pStyle w:val="Odstavekseznama"/>
        <w:numPr>
          <w:ilvl w:val="0"/>
          <w:numId w:val="15"/>
        </w:numPr>
        <w:spacing w:before="0" w:after="0" w:line="240" w:lineRule="auto"/>
        <w:ind w:left="360"/>
        <w:rPr>
          <w:rFonts w:ascii="Arial" w:eastAsia="Times New Roman" w:hAnsi="Arial" w:cs="Arial"/>
          <w:sz w:val="20"/>
          <w:szCs w:val="20"/>
        </w:rPr>
      </w:pPr>
      <w:r w:rsidRPr="004D4440">
        <w:rPr>
          <w:rFonts w:ascii="Arial" w:eastAsia="Times New Roman" w:hAnsi="Arial" w:cs="Arial"/>
          <w:sz w:val="20"/>
          <w:szCs w:val="20"/>
        </w:rPr>
        <w:t>razviti in uveljaviti nove pristope, tudi za tehnološko podprto izobraževanje;</w:t>
      </w:r>
    </w:p>
    <w:p w14:paraId="31DFAF69" w14:textId="6FA1627F" w:rsidR="009641B4" w:rsidRPr="004D4440" w:rsidRDefault="009641B4" w:rsidP="00003A68">
      <w:pPr>
        <w:pStyle w:val="Odstavekseznama"/>
        <w:numPr>
          <w:ilvl w:val="0"/>
          <w:numId w:val="15"/>
        </w:numPr>
        <w:spacing w:before="0" w:after="0" w:line="240" w:lineRule="auto"/>
        <w:ind w:left="360"/>
        <w:rPr>
          <w:rFonts w:ascii="Arial" w:eastAsia="Times New Roman" w:hAnsi="Arial" w:cs="Arial"/>
          <w:sz w:val="20"/>
          <w:szCs w:val="20"/>
        </w:rPr>
      </w:pPr>
      <w:r w:rsidRPr="004D4440">
        <w:rPr>
          <w:rFonts w:ascii="Arial" w:eastAsia="Times New Roman" w:hAnsi="Arial" w:cs="Arial"/>
          <w:sz w:val="20"/>
          <w:szCs w:val="20"/>
        </w:rPr>
        <w:t>razviti modele in oblike izobraževanja na daljavo</w:t>
      </w:r>
      <w:r w:rsidR="00CF6873" w:rsidRPr="004D4440">
        <w:rPr>
          <w:rFonts w:ascii="Arial" w:eastAsia="Times New Roman" w:hAnsi="Arial" w:cs="Arial"/>
          <w:sz w:val="20"/>
          <w:szCs w:val="20"/>
        </w:rPr>
        <w:t>;</w:t>
      </w:r>
    </w:p>
    <w:p w14:paraId="60FD0182" w14:textId="73C2DE60" w:rsidR="00AC26B8" w:rsidRPr="004D4440" w:rsidRDefault="00301FAE" w:rsidP="002271B9">
      <w:pPr>
        <w:spacing w:before="0" w:after="0" w:line="240" w:lineRule="auto"/>
        <w:rPr>
          <w:rFonts w:ascii="Arial" w:eastAsia="Times New Roman" w:hAnsi="Arial" w:cs="Arial"/>
          <w:sz w:val="20"/>
          <w:szCs w:val="20"/>
        </w:rPr>
      </w:pPr>
      <w:r w:rsidRPr="004D4440">
        <w:rPr>
          <w:rFonts w:ascii="Arial" w:eastAsia="Times New Roman" w:hAnsi="Arial" w:cs="Arial"/>
          <w:sz w:val="20"/>
          <w:szCs w:val="20"/>
        </w:rPr>
        <w:t xml:space="preserve">6.   </w:t>
      </w:r>
      <w:r w:rsidR="009641B4" w:rsidRPr="004D4440">
        <w:rPr>
          <w:rFonts w:ascii="Arial" w:eastAsia="Times New Roman" w:hAnsi="Arial" w:cs="Arial"/>
          <w:sz w:val="20"/>
          <w:szCs w:val="20"/>
        </w:rPr>
        <w:t>vzpostaviti pogoje</w:t>
      </w:r>
      <w:r w:rsidR="007D5559" w:rsidRPr="004D4440">
        <w:rPr>
          <w:rFonts w:ascii="Arial" w:eastAsia="Times New Roman" w:hAnsi="Arial" w:cs="Arial"/>
          <w:sz w:val="20"/>
          <w:szCs w:val="20"/>
        </w:rPr>
        <w:t xml:space="preserve"> in </w:t>
      </w:r>
      <w:r w:rsidR="00CF6873" w:rsidRPr="004D4440">
        <w:rPr>
          <w:rFonts w:ascii="Arial" w:eastAsia="Times New Roman" w:hAnsi="Arial" w:cs="Arial"/>
          <w:sz w:val="20"/>
          <w:szCs w:val="20"/>
        </w:rPr>
        <w:t>i</w:t>
      </w:r>
      <w:r w:rsidR="007D5559" w:rsidRPr="004D4440">
        <w:rPr>
          <w:rFonts w:ascii="Arial" w:eastAsia="Times New Roman" w:hAnsi="Arial" w:cs="Arial"/>
          <w:sz w:val="20"/>
          <w:szCs w:val="20"/>
        </w:rPr>
        <w:t>nštrumente</w:t>
      </w:r>
      <w:r w:rsidR="009641B4" w:rsidRPr="004D4440">
        <w:rPr>
          <w:rFonts w:ascii="Arial" w:eastAsia="Times New Roman" w:hAnsi="Arial" w:cs="Arial"/>
          <w:sz w:val="20"/>
          <w:szCs w:val="20"/>
        </w:rPr>
        <w:t xml:space="preserve"> za sofinanciranje pridobivanja srednješolske izobrazbe</w:t>
      </w:r>
      <w:r w:rsidR="00CF6873" w:rsidRPr="004D4440">
        <w:rPr>
          <w:rFonts w:ascii="Arial" w:eastAsia="Times New Roman" w:hAnsi="Arial" w:cs="Arial"/>
          <w:sz w:val="20"/>
          <w:szCs w:val="20"/>
        </w:rPr>
        <w:t xml:space="preserve"> in</w:t>
      </w:r>
    </w:p>
    <w:p w14:paraId="7ECECF6C" w14:textId="5A75145E" w:rsidR="00CF6873" w:rsidRPr="004D4440" w:rsidRDefault="00CF6873" w:rsidP="002271B9">
      <w:pPr>
        <w:pStyle w:val="Odstavekseznama"/>
        <w:spacing w:before="0" w:after="0" w:line="240" w:lineRule="auto"/>
        <w:ind w:left="0"/>
        <w:rPr>
          <w:rFonts w:ascii="Arial" w:eastAsia="Times New Roman" w:hAnsi="Arial" w:cs="Arial"/>
          <w:sz w:val="20"/>
          <w:szCs w:val="20"/>
        </w:rPr>
      </w:pPr>
      <w:r w:rsidRPr="004D4440">
        <w:rPr>
          <w:rFonts w:ascii="Arial" w:eastAsia="Times New Roman" w:hAnsi="Arial" w:cs="Arial"/>
          <w:sz w:val="20"/>
          <w:szCs w:val="20"/>
        </w:rPr>
        <w:t xml:space="preserve">7.   razviti učna in druga gradiva za udeležence, strokovne delavce in organizatorje izobraževanja </w:t>
      </w:r>
    </w:p>
    <w:p w14:paraId="0EAF86B0" w14:textId="62A5A9C7" w:rsidR="00CF6873" w:rsidRPr="004D4440" w:rsidRDefault="00CF6873" w:rsidP="002271B9">
      <w:pPr>
        <w:spacing w:before="0" w:after="0" w:line="240" w:lineRule="auto"/>
        <w:rPr>
          <w:rFonts w:ascii="Arial" w:eastAsia="Times New Roman" w:hAnsi="Arial" w:cs="Arial"/>
          <w:sz w:val="20"/>
          <w:szCs w:val="20"/>
        </w:rPr>
      </w:pPr>
      <w:r w:rsidRPr="004D4440">
        <w:rPr>
          <w:rFonts w:ascii="Arial" w:eastAsia="Times New Roman" w:hAnsi="Arial" w:cs="Arial"/>
          <w:sz w:val="20"/>
          <w:szCs w:val="20"/>
        </w:rPr>
        <w:t xml:space="preserve">      Odraslih.</w:t>
      </w:r>
    </w:p>
    <w:p w14:paraId="02F7FB3E" w14:textId="629B27BF" w:rsidR="00CF6873" w:rsidRPr="004D4440" w:rsidRDefault="00CF6873" w:rsidP="00F62BC5">
      <w:pPr>
        <w:spacing w:before="0" w:after="0" w:line="240" w:lineRule="auto"/>
        <w:ind w:left="425"/>
        <w:rPr>
          <w:rFonts w:ascii="Arial" w:eastAsia="Times New Roman" w:hAnsi="Arial" w:cs="Arial"/>
          <w:sz w:val="20"/>
          <w:szCs w:val="20"/>
        </w:rPr>
      </w:pPr>
    </w:p>
    <w:p w14:paraId="2AB6B2B4" w14:textId="20B1333F" w:rsidR="00AC26B8" w:rsidRPr="004D4440" w:rsidRDefault="00AC26B8" w:rsidP="00F62BC5">
      <w:pPr>
        <w:spacing w:before="0" w:after="0" w:line="240" w:lineRule="auto"/>
        <w:ind w:left="1841"/>
        <w:rPr>
          <w:rFonts w:ascii="Arial" w:hAnsi="Arial" w:cs="Arial"/>
          <w:sz w:val="20"/>
          <w:szCs w:val="20"/>
        </w:rPr>
      </w:pPr>
      <w:r w:rsidRPr="004D4440">
        <w:rPr>
          <w:rFonts w:ascii="Arial" w:hAnsi="Arial" w:cs="Arial"/>
          <w:b/>
          <w:sz w:val="20"/>
          <w:szCs w:val="20"/>
        </w:rPr>
        <w:t>4.2.3  Višj</w:t>
      </w:r>
      <w:r w:rsidR="003721DC" w:rsidRPr="004D4440">
        <w:rPr>
          <w:rFonts w:ascii="Arial" w:hAnsi="Arial" w:cs="Arial"/>
          <w:b/>
          <w:sz w:val="20"/>
          <w:szCs w:val="20"/>
        </w:rPr>
        <w:t>a strokovna</w:t>
      </w:r>
      <w:r w:rsidRPr="004D4440">
        <w:rPr>
          <w:rFonts w:ascii="Arial" w:hAnsi="Arial" w:cs="Arial"/>
          <w:b/>
          <w:sz w:val="20"/>
          <w:szCs w:val="20"/>
        </w:rPr>
        <w:t xml:space="preserve"> </w:t>
      </w:r>
      <w:r w:rsidR="00D70AA5" w:rsidRPr="004D4440">
        <w:rPr>
          <w:rFonts w:ascii="Arial" w:hAnsi="Arial" w:cs="Arial"/>
          <w:b/>
          <w:sz w:val="20"/>
          <w:szCs w:val="20"/>
        </w:rPr>
        <w:t>izobrazb</w:t>
      </w:r>
      <w:r w:rsidRPr="004D4440">
        <w:rPr>
          <w:rFonts w:ascii="Arial" w:hAnsi="Arial" w:cs="Arial"/>
          <w:b/>
          <w:sz w:val="20"/>
          <w:szCs w:val="20"/>
        </w:rPr>
        <w:t>a</w:t>
      </w:r>
    </w:p>
    <w:p w14:paraId="2F7CBF23" w14:textId="77777777" w:rsidR="003721DC" w:rsidRPr="004D4440" w:rsidRDefault="003721DC" w:rsidP="00F62BC5">
      <w:pPr>
        <w:spacing w:before="0" w:after="0" w:line="240" w:lineRule="auto"/>
        <w:ind w:left="425"/>
        <w:rPr>
          <w:rFonts w:ascii="Arial" w:eastAsiaTheme="minorHAnsi" w:hAnsi="Arial" w:cs="Arial"/>
          <w:sz w:val="20"/>
          <w:szCs w:val="20"/>
        </w:rPr>
      </w:pPr>
    </w:p>
    <w:p w14:paraId="706A68E6" w14:textId="16205547" w:rsidR="00D70AA5" w:rsidRPr="004D4440" w:rsidRDefault="00D70AA5" w:rsidP="002271B9">
      <w:pPr>
        <w:spacing w:before="0" w:after="0" w:line="240" w:lineRule="auto"/>
        <w:rPr>
          <w:rFonts w:ascii="Arial" w:eastAsiaTheme="minorHAnsi" w:hAnsi="Arial" w:cs="Arial"/>
          <w:sz w:val="20"/>
          <w:szCs w:val="20"/>
        </w:rPr>
      </w:pPr>
      <w:r w:rsidRPr="004D4440">
        <w:rPr>
          <w:rFonts w:ascii="Arial" w:eastAsiaTheme="minorHAnsi" w:hAnsi="Arial" w:cs="Arial"/>
          <w:sz w:val="20"/>
          <w:szCs w:val="20"/>
        </w:rPr>
        <w:t>Višje strokovno izobraževanje predstavlja poglobitev in nadgrad</w:t>
      </w:r>
      <w:r w:rsidR="005D190F" w:rsidRPr="004D4440">
        <w:rPr>
          <w:rFonts w:ascii="Arial" w:eastAsiaTheme="minorHAnsi" w:hAnsi="Arial" w:cs="Arial"/>
          <w:sz w:val="20"/>
          <w:szCs w:val="20"/>
        </w:rPr>
        <w:t>njo</w:t>
      </w:r>
      <w:r w:rsidRPr="004D4440">
        <w:rPr>
          <w:rFonts w:ascii="Arial" w:eastAsiaTheme="minorHAnsi" w:hAnsi="Arial" w:cs="Arial"/>
          <w:sz w:val="20"/>
          <w:szCs w:val="20"/>
        </w:rPr>
        <w:t xml:space="preserve"> srednješolskega strokovnega izobraževanja in ga uvrščamo v terciarno izobraževanje. Njegov temeljni namen je preseganje neravnovesij na trgu dela, ki zahtevajo poglabljanje strokovnega znanja na tej ravni</w:t>
      </w:r>
      <w:r w:rsidR="00CB1EF2" w:rsidRPr="004D4440">
        <w:rPr>
          <w:rFonts w:ascii="Arial" w:eastAsiaTheme="minorHAnsi" w:hAnsi="Arial" w:cs="Arial"/>
          <w:sz w:val="20"/>
          <w:szCs w:val="20"/>
        </w:rPr>
        <w:t xml:space="preserve">. </w:t>
      </w:r>
    </w:p>
    <w:p w14:paraId="0F587B2A" w14:textId="77777777" w:rsidR="00CB1EF2" w:rsidRPr="004D4440" w:rsidRDefault="00CB1EF2" w:rsidP="00F62BC5">
      <w:pPr>
        <w:spacing w:before="0" w:after="0" w:line="240" w:lineRule="auto"/>
        <w:ind w:left="425"/>
        <w:rPr>
          <w:rFonts w:ascii="Arial" w:eastAsiaTheme="minorHAnsi" w:hAnsi="Arial" w:cs="Arial"/>
          <w:sz w:val="20"/>
          <w:szCs w:val="20"/>
        </w:rPr>
      </w:pPr>
    </w:p>
    <w:p w14:paraId="3D473EDC" w14:textId="11B3AD9D" w:rsidR="00D70AA5" w:rsidRPr="004D4440" w:rsidRDefault="00D70AA5" w:rsidP="002271B9">
      <w:pPr>
        <w:spacing w:before="0" w:after="0" w:line="240" w:lineRule="auto"/>
        <w:rPr>
          <w:rFonts w:ascii="Arial" w:eastAsia="Calibri" w:hAnsi="Arial" w:cs="Arial"/>
          <w:sz w:val="20"/>
          <w:szCs w:val="20"/>
          <w:lang w:eastAsia="en-US"/>
        </w:rPr>
      </w:pPr>
      <w:r w:rsidRPr="004D4440">
        <w:rPr>
          <w:rFonts w:ascii="Arial" w:eastAsia="Calibri" w:hAnsi="Arial" w:cs="Arial"/>
          <w:sz w:val="20"/>
          <w:szCs w:val="20"/>
          <w:lang w:eastAsia="en-US"/>
        </w:rPr>
        <w:t>Podlaga za pripravo višješolskih študijskih programov so poklicni standardi, ki določajo poklicne kompetence, k</w:t>
      </w:r>
      <w:r w:rsidR="005D190F" w:rsidRPr="004D4440">
        <w:rPr>
          <w:rFonts w:ascii="Arial" w:eastAsia="Calibri" w:hAnsi="Arial" w:cs="Arial"/>
          <w:sz w:val="20"/>
          <w:szCs w:val="20"/>
          <w:lang w:eastAsia="en-US"/>
        </w:rPr>
        <w:t xml:space="preserve">i jih </w:t>
      </w:r>
      <w:r w:rsidRPr="004D4440">
        <w:rPr>
          <w:rFonts w:ascii="Arial" w:eastAsia="Calibri" w:hAnsi="Arial" w:cs="Arial"/>
          <w:sz w:val="20"/>
          <w:szCs w:val="20"/>
          <w:lang w:eastAsia="en-US"/>
        </w:rPr>
        <w:t>v dialogu s socialnimi partnerji določi minister, pristojen za delo.  Študij je praktično usmerjen, saj temelji na jasno definiranih potrebah delodajalcev. Praktično izobraževanje izrednim študentom omogoča neposreden stik z delodajalci in pridobivanje potrebnih delovnih izkušenj v času študija. Višješolski študijski programi so ovrednoteni s 120 kreditnimi točkami.</w:t>
      </w:r>
    </w:p>
    <w:p w14:paraId="714348C6" w14:textId="77777777" w:rsidR="00D70AA5" w:rsidRPr="004D4440" w:rsidRDefault="00D70AA5" w:rsidP="00F62BC5">
      <w:pPr>
        <w:spacing w:before="0" w:after="0" w:line="240" w:lineRule="auto"/>
        <w:ind w:left="425"/>
        <w:rPr>
          <w:rFonts w:ascii="Arial" w:eastAsia="Calibri" w:hAnsi="Arial" w:cs="Arial"/>
          <w:sz w:val="20"/>
          <w:szCs w:val="20"/>
          <w:lang w:eastAsia="en-US"/>
        </w:rPr>
      </w:pPr>
    </w:p>
    <w:p w14:paraId="3D4BBF61" w14:textId="4907B69A" w:rsidR="00D70AA5" w:rsidRPr="004D4440" w:rsidRDefault="00873EFF" w:rsidP="002271B9">
      <w:pPr>
        <w:spacing w:before="0" w:after="0" w:line="240" w:lineRule="auto"/>
        <w:rPr>
          <w:rFonts w:ascii="Arial" w:eastAsia="Calibri" w:hAnsi="Arial" w:cs="Arial"/>
          <w:b/>
          <w:sz w:val="20"/>
          <w:szCs w:val="20"/>
          <w:lang w:eastAsia="en-US"/>
        </w:rPr>
      </w:pPr>
      <w:r w:rsidRPr="004D4440">
        <w:rPr>
          <w:rFonts w:ascii="Arial" w:eastAsia="Calibri" w:hAnsi="Arial" w:cs="Arial"/>
          <w:b/>
          <w:sz w:val="20"/>
          <w:szCs w:val="20"/>
          <w:lang w:eastAsia="en-US"/>
        </w:rPr>
        <w:lastRenderedPageBreak/>
        <w:t>U</w:t>
      </w:r>
      <w:r w:rsidR="00D70AA5" w:rsidRPr="004D4440">
        <w:rPr>
          <w:rFonts w:ascii="Arial" w:eastAsia="Calibri" w:hAnsi="Arial" w:cs="Arial"/>
          <w:b/>
          <w:sz w:val="20"/>
          <w:szCs w:val="20"/>
          <w:lang w:eastAsia="en-US"/>
        </w:rPr>
        <w:t>krep</w:t>
      </w:r>
      <w:r w:rsidRPr="004D4440">
        <w:rPr>
          <w:rFonts w:ascii="Arial" w:eastAsia="Calibri" w:hAnsi="Arial" w:cs="Arial"/>
          <w:b/>
          <w:sz w:val="20"/>
          <w:szCs w:val="20"/>
          <w:lang w:eastAsia="en-US"/>
        </w:rPr>
        <w:t>i</w:t>
      </w:r>
      <w:r w:rsidR="00027773" w:rsidRPr="004D4440">
        <w:rPr>
          <w:rStyle w:val="Sprotnaopomba-sklic"/>
          <w:rFonts w:ascii="Arial" w:eastAsia="Calibri" w:hAnsi="Arial" w:cs="Arial"/>
          <w:b/>
          <w:sz w:val="20"/>
          <w:szCs w:val="20"/>
          <w:lang w:eastAsia="en-US"/>
        </w:rPr>
        <w:footnoteReference w:id="50"/>
      </w:r>
      <w:r w:rsidR="00027773" w:rsidRPr="004D4440">
        <w:rPr>
          <w:rFonts w:ascii="Arial" w:eastAsia="Calibri" w:hAnsi="Arial" w:cs="Arial"/>
          <w:b/>
          <w:sz w:val="20"/>
          <w:szCs w:val="20"/>
          <w:lang w:eastAsia="en-US"/>
        </w:rPr>
        <w:t>:</w:t>
      </w:r>
    </w:p>
    <w:p w14:paraId="1DF9B200" w14:textId="76240FB9" w:rsidR="00D70AA5" w:rsidRPr="004D4440" w:rsidRDefault="00873EFF" w:rsidP="00003A68">
      <w:pPr>
        <w:pStyle w:val="Odstavekseznama"/>
        <w:numPr>
          <w:ilvl w:val="0"/>
          <w:numId w:val="18"/>
        </w:numPr>
        <w:spacing w:before="0" w:after="0" w:line="240" w:lineRule="auto"/>
        <w:ind w:left="360"/>
        <w:rPr>
          <w:rFonts w:ascii="Arial" w:eastAsia="Times New Roman" w:hAnsi="Arial" w:cs="Arial"/>
          <w:sz w:val="20"/>
          <w:szCs w:val="20"/>
        </w:rPr>
      </w:pPr>
      <w:r w:rsidRPr="004D4440">
        <w:rPr>
          <w:rFonts w:ascii="Arial" w:eastAsia="Times New Roman" w:hAnsi="Arial" w:cs="Arial"/>
          <w:sz w:val="20"/>
          <w:szCs w:val="20"/>
        </w:rPr>
        <w:t xml:space="preserve">analizirati stanje in prilagoditi </w:t>
      </w:r>
      <w:r w:rsidR="00D70AA5" w:rsidRPr="004D4440">
        <w:rPr>
          <w:rFonts w:ascii="Arial" w:eastAsia="Times New Roman" w:hAnsi="Arial" w:cs="Arial"/>
          <w:sz w:val="20"/>
          <w:szCs w:val="20"/>
        </w:rPr>
        <w:t>iz</w:t>
      </w:r>
      <w:r w:rsidRPr="004D4440">
        <w:rPr>
          <w:rFonts w:ascii="Arial" w:eastAsia="Times New Roman" w:hAnsi="Arial" w:cs="Arial"/>
          <w:sz w:val="20"/>
          <w:szCs w:val="20"/>
        </w:rPr>
        <w:t>vedbo</w:t>
      </w:r>
      <w:r w:rsidR="00D70AA5" w:rsidRPr="004D4440">
        <w:rPr>
          <w:rFonts w:ascii="Arial" w:eastAsia="Times New Roman" w:hAnsi="Arial" w:cs="Arial"/>
          <w:sz w:val="20"/>
          <w:szCs w:val="20"/>
        </w:rPr>
        <w:t xml:space="preserve"> višješolske študijske program</w:t>
      </w:r>
      <w:r w:rsidRPr="004D4440">
        <w:rPr>
          <w:rFonts w:ascii="Arial" w:eastAsia="Times New Roman" w:hAnsi="Arial" w:cs="Arial"/>
          <w:sz w:val="20"/>
          <w:szCs w:val="20"/>
        </w:rPr>
        <w:t>ov v izrednem izobraževanju</w:t>
      </w:r>
      <w:r w:rsidR="00D70AA5" w:rsidRPr="004D4440">
        <w:rPr>
          <w:rFonts w:ascii="Arial" w:eastAsia="Times New Roman" w:hAnsi="Arial" w:cs="Arial"/>
          <w:sz w:val="20"/>
          <w:szCs w:val="20"/>
        </w:rPr>
        <w:t>;</w:t>
      </w:r>
    </w:p>
    <w:p w14:paraId="056DD1DC" w14:textId="18AEBCEF" w:rsidR="00873EFF" w:rsidRPr="004D4440" w:rsidRDefault="00873EFF" w:rsidP="00003A68">
      <w:pPr>
        <w:pStyle w:val="Odstavekseznama"/>
        <w:numPr>
          <w:ilvl w:val="0"/>
          <w:numId w:val="18"/>
        </w:numPr>
        <w:spacing w:before="0" w:after="0" w:line="240" w:lineRule="auto"/>
        <w:ind w:left="360"/>
        <w:rPr>
          <w:rFonts w:ascii="Arial" w:eastAsia="Times New Roman" w:hAnsi="Arial" w:cs="Arial"/>
          <w:sz w:val="20"/>
          <w:szCs w:val="20"/>
        </w:rPr>
      </w:pPr>
      <w:r w:rsidRPr="004D4440">
        <w:rPr>
          <w:rFonts w:ascii="Arial" w:eastAsia="Times New Roman" w:hAnsi="Arial" w:cs="Arial"/>
          <w:sz w:val="20"/>
          <w:szCs w:val="20"/>
        </w:rPr>
        <w:t xml:space="preserve">posodobiti višješolske študijske programe s poudarkom na odprtem </w:t>
      </w:r>
      <w:proofErr w:type="spellStart"/>
      <w:r w:rsidRPr="004D4440">
        <w:rPr>
          <w:rFonts w:ascii="Arial" w:eastAsia="Times New Roman" w:hAnsi="Arial" w:cs="Arial"/>
          <w:sz w:val="20"/>
          <w:szCs w:val="20"/>
        </w:rPr>
        <w:t>kurikulu</w:t>
      </w:r>
      <w:proofErr w:type="spellEnd"/>
      <w:r w:rsidRPr="004D4440">
        <w:rPr>
          <w:rFonts w:ascii="Arial" w:eastAsia="Times New Roman" w:hAnsi="Arial" w:cs="Arial"/>
          <w:sz w:val="20"/>
          <w:szCs w:val="20"/>
        </w:rPr>
        <w:t xml:space="preserve">; </w:t>
      </w:r>
    </w:p>
    <w:p w14:paraId="0292D83F" w14:textId="6A905CFA" w:rsidR="00EF2519" w:rsidRPr="004D4440" w:rsidRDefault="00EF2519" w:rsidP="00003A68">
      <w:pPr>
        <w:pStyle w:val="Odstavekseznama"/>
        <w:numPr>
          <w:ilvl w:val="0"/>
          <w:numId w:val="18"/>
        </w:numPr>
        <w:spacing w:before="0" w:after="0" w:line="240" w:lineRule="auto"/>
        <w:ind w:left="360"/>
        <w:rPr>
          <w:rFonts w:ascii="Arial" w:eastAsia="Times New Roman" w:hAnsi="Arial" w:cs="Arial"/>
          <w:sz w:val="20"/>
          <w:szCs w:val="20"/>
        </w:rPr>
      </w:pPr>
      <w:r w:rsidRPr="004D4440">
        <w:rPr>
          <w:rFonts w:ascii="Arial" w:eastAsia="Times New Roman" w:hAnsi="Arial" w:cs="Arial"/>
          <w:sz w:val="20"/>
          <w:szCs w:val="20"/>
        </w:rPr>
        <w:t xml:space="preserve">razvijati postopke za vrednotenje neformalno pridobljenega znanja in </w:t>
      </w:r>
      <w:r w:rsidR="005140EF" w:rsidRPr="004D4440">
        <w:rPr>
          <w:rFonts w:ascii="Arial" w:eastAsia="Times New Roman" w:hAnsi="Arial" w:cs="Arial"/>
          <w:sz w:val="20"/>
          <w:szCs w:val="20"/>
        </w:rPr>
        <w:t>spretnosti</w:t>
      </w:r>
      <w:r w:rsidRPr="004D4440">
        <w:rPr>
          <w:rFonts w:ascii="Arial" w:eastAsia="Times New Roman" w:hAnsi="Arial" w:cs="Arial"/>
          <w:sz w:val="20"/>
          <w:szCs w:val="20"/>
        </w:rPr>
        <w:t>;</w:t>
      </w:r>
    </w:p>
    <w:p w14:paraId="0162FBE2" w14:textId="6118A715" w:rsidR="00D70AA5" w:rsidRPr="004D4440" w:rsidRDefault="00D70AA5" w:rsidP="00003A68">
      <w:pPr>
        <w:pStyle w:val="Odstavekseznama"/>
        <w:numPr>
          <w:ilvl w:val="0"/>
          <w:numId w:val="18"/>
        </w:numPr>
        <w:spacing w:before="0" w:after="0" w:line="240" w:lineRule="auto"/>
        <w:ind w:left="360"/>
        <w:rPr>
          <w:rFonts w:ascii="Arial" w:eastAsia="Times New Roman" w:hAnsi="Arial" w:cs="Arial"/>
          <w:sz w:val="20"/>
          <w:szCs w:val="20"/>
        </w:rPr>
      </w:pPr>
      <w:r w:rsidRPr="004D4440">
        <w:rPr>
          <w:rFonts w:ascii="Arial" w:eastAsia="Times New Roman" w:hAnsi="Arial" w:cs="Arial"/>
          <w:sz w:val="20"/>
          <w:szCs w:val="20"/>
        </w:rPr>
        <w:t>razviti modele in oblike tehnološko podprtega izobraževanja ter izvajanje programov na daljavo;</w:t>
      </w:r>
    </w:p>
    <w:p w14:paraId="4D65C3A6" w14:textId="3BAE9CF3" w:rsidR="00D70AA5" w:rsidRPr="004D4440" w:rsidRDefault="00D70AA5" w:rsidP="00003A68">
      <w:pPr>
        <w:pStyle w:val="Odstavekseznama"/>
        <w:numPr>
          <w:ilvl w:val="0"/>
          <w:numId w:val="18"/>
        </w:numPr>
        <w:spacing w:before="0" w:after="0" w:line="240" w:lineRule="auto"/>
        <w:ind w:left="360"/>
        <w:rPr>
          <w:rFonts w:ascii="Arial" w:eastAsia="Times New Roman" w:hAnsi="Arial" w:cs="Arial"/>
          <w:sz w:val="20"/>
          <w:szCs w:val="20"/>
        </w:rPr>
      </w:pPr>
      <w:r w:rsidRPr="004D4440">
        <w:rPr>
          <w:rFonts w:ascii="Arial" w:eastAsia="Times New Roman" w:hAnsi="Arial" w:cs="Arial"/>
          <w:sz w:val="20"/>
          <w:szCs w:val="20"/>
        </w:rPr>
        <w:t>krepiti praktičn</w:t>
      </w:r>
      <w:r w:rsidR="00873EFF" w:rsidRPr="004D4440">
        <w:rPr>
          <w:rFonts w:ascii="Arial" w:eastAsia="Times New Roman" w:hAnsi="Arial" w:cs="Arial"/>
          <w:sz w:val="20"/>
          <w:szCs w:val="20"/>
        </w:rPr>
        <w:t>o izobraževanje</w:t>
      </w:r>
      <w:r w:rsidRPr="004D4440">
        <w:rPr>
          <w:rFonts w:ascii="Arial" w:eastAsia="Times New Roman" w:hAnsi="Arial" w:cs="Arial"/>
          <w:sz w:val="20"/>
          <w:szCs w:val="20"/>
        </w:rPr>
        <w:t xml:space="preserve"> pri delodajalcih;</w:t>
      </w:r>
    </w:p>
    <w:p w14:paraId="540F9A23" w14:textId="0601A5BE" w:rsidR="00D70AA5" w:rsidRPr="004D4440" w:rsidRDefault="00D70AA5" w:rsidP="00003A68">
      <w:pPr>
        <w:pStyle w:val="Odstavekseznama"/>
        <w:numPr>
          <w:ilvl w:val="0"/>
          <w:numId w:val="18"/>
        </w:numPr>
        <w:spacing w:before="0" w:after="0" w:line="240" w:lineRule="auto"/>
        <w:ind w:left="360"/>
        <w:rPr>
          <w:rFonts w:ascii="Arial" w:eastAsia="Times New Roman" w:hAnsi="Arial" w:cs="Arial"/>
          <w:sz w:val="20"/>
          <w:szCs w:val="20"/>
        </w:rPr>
      </w:pPr>
      <w:r w:rsidRPr="004D4440">
        <w:rPr>
          <w:rFonts w:ascii="Arial" w:eastAsia="Times New Roman" w:hAnsi="Arial" w:cs="Arial"/>
          <w:sz w:val="20"/>
          <w:szCs w:val="20"/>
        </w:rPr>
        <w:t>krepiti socialn</w:t>
      </w:r>
      <w:r w:rsidR="00873EFF" w:rsidRPr="004D4440">
        <w:rPr>
          <w:rFonts w:ascii="Arial" w:eastAsia="Times New Roman" w:hAnsi="Arial" w:cs="Arial"/>
          <w:sz w:val="20"/>
          <w:szCs w:val="20"/>
        </w:rPr>
        <w:t>o</w:t>
      </w:r>
      <w:r w:rsidRPr="004D4440">
        <w:rPr>
          <w:rFonts w:ascii="Arial" w:eastAsia="Times New Roman" w:hAnsi="Arial" w:cs="Arial"/>
          <w:sz w:val="20"/>
          <w:szCs w:val="20"/>
        </w:rPr>
        <w:t xml:space="preserve"> partnerstv</w:t>
      </w:r>
      <w:r w:rsidR="00873EFF" w:rsidRPr="004D4440">
        <w:rPr>
          <w:rFonts w:ascii="Arial" w:eastAsia="Times New Roman" w:hAnsi="Arial" w:cs="Arial"/>
          <w:sz w:val="20"/>
          <w:szCs w:val="20"/>
        </w:rPr>
        <w:t>o</w:t>
      </w:r>
      <w:r w:rsidRPr="004D4440">
        <w:rPr>
          <w:rFonts w:ascii="Arial" w:eastAsia="Times New Roman" w:hAnsi="Arial" w:cs="Arial"/>
          <w:sz w:val="20"/>
          <w:szCs w:val="20"/>
        </w:rPr>
        <w:t xml:space="preserve"> in</w:t>
      </w:r>
    </w:p>
    <w:p w14:paraId="70F24EF5" w14:textId="139D2A0F" w:rsidR="00301FAE" w:rsidRPr="004D4440" w:rsidRDefault="00301FAE" w:rsidP="002271B9">
      <w:pPr>
        <w:spacing w:before="0" w:after="0" w:line="240" w:lineRule="auto"/>
        <w:rPr>
          <w:rFonts w:ascii="Arial" w:eastAsia="Times New Roman" w:hAnsi="Arial" w:cs="Arial"/>
          <w:sz w:val="20"/>
          <w:szCs w:val="20"/>
        </w:rPr>
      </w:pPr>
      <w:r w:rsidRPr="004D4440">
        <w:rPr>
          <w:rFonts w:ascii="Arial" w:eastAsia="Times New Roman" w:hAnsi="Arial" w:cs="Arial"/>
          <w:sz w:val="20"/>
          <w:szCs w:val="20"/>
        </w:rPr>
        <w:t xml:space="preserve">6.   </w:t>
      </w:r>
      <w:r w:rsidR="00D70AA5" w:rsidRPr="004D4440">
        <w:rPr>
          <w:rFonts w:ascii="Arial" w:eastAsia="Times New Roman" w:hAnsi="Arial" w:cs="Arial"/>
          <w:sz w:val="20"/>
          <w:szCs w:val="20"/>
        </w:rPr>
        <w:t>razviti učna in druga gradiva za udeležence in strokovne delavce.</w:t>
      </w:r>
    </w:p>
    <w:p w14:paraId="05CB8022" w14:textId="77777777" w:rsidR="0095762A" w:rsidRPr="004D4440" w:rsidRDefault="0095762A" w:rsidP="00F62BC5">
      <w:pPr>
        <w:spacing w:before="0" w:after="0" w:line="240" w:lineRule="auto"/>
        <w:ind w:left="425"/>
        <w:rPr>
          <w:rFonts w:ascii="Arial" w:eastAsia="Times New Roman" w:hAnsi="Arial" w:cs="Arial"/>
          <w:sz w:val="20"/>
          <w:szCs w:val="20"/>
        </w:rPr>
      </w:pPr>
    </w:p>
    <w:p w14:paraId="40325C92" w14:textId="5A75810C" w:rsidR="00A94DD7" w:rsidRPr="004D4440" w:rsidRDefault="00A94DD7" w:rsidP="002271B9">
      <w:pPr>
        <w:spacing w:before="0" w:after="0" w:line="240" w:lineRule="auto"/>
        <w:rPr>
          <w:rFonts w:ascii="Arial" w:eastAsia="Calibri" w:hAnsi="Arial" w:cs="Arial"/>
          <w:b/>
          <w:sz w:val="20"/>
          <w:szCs w:val="20"/>
          <w:lang w:eastAsia="en-US"/>
        </w:rPr>
      </w:pPr>
      <w:r w:rsidRPr="004D4440">
        <w:rPr>
          <w:rFonts w:ascii="Arial" w:eastAsia="Calibri" w:hAnsi="Arial" w:cs="Arial"/>
          <w:b/>
          <w:sz w:val="20"/>
          <w:szCs w:val="20"/>
          <w:lang w:eastAsia="en-US"/>
        </w:rPr>
        <w:t>Kazalnika drugega prednostnega področja</w:t>
      </w:r>
    </w:p>
    <w:p w14:paraId="68E48691" w14:textId="77777777" w:rsidR="003041DE" w:rsidRPr="004D4440" w:rsidRDefault="003041DE" w:rsidP="00F62BC5">
      <w:pPr>
        <w:spacing w:before="0" w:after="0" w:line="240" w:lineRule="auto"/>
        <w:ind w:left="425"/>
        <w:rPr>
          <w:rFonts w:ascii="Arial" w:eastAsia="Times New Roman" w:hAnsi="Arial" w:cs="Arial"/>
          <w:sz w:val="20"/>
          <w:szCs w:val="20"/>
        </w:rPr>
      </w:pPr>
    </w:p>
    <w:p w14:paraId="31896AE3" w14:textId="46B26761" w:rsidR="00A94DD7" w:rsidRPr="004D4440" w:rsidRDefault="00A94DD7" w:rsidP="00003A68">
      <w:pPr>
        <w:pStyle w:val="Odstavekseznama"/>
        <w:numPr>
          <w:ilvl w:val="0"/>
          <w:numId w:val="31"/>
        </w:num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20"/>
          <w:szCs w:val="20"/>
        </w:rPr>
      </w:pPr>
      <w:r w:rsidRPr="004D4440">
        <w:rPr>
          <w:rFonts w:ascii="Arial" w:hAnsi="Arial" w:cs="Arial"/>
          <w:sz w:val="20"/>
          <w:szCs w:val="20"/>
        </w:rPr>
        <w:t>Delež vključenih odraslih v program OŠO v starosti od 45 do 55 let se bo, od leta 2020 do leta 2030, vsako leto povečal za 2 % glede na predhodno leto.</w:t>
      </w:r>
    </w:p>
    <w:p w14:paraId="4FBB8DCA" w14:textId="77777777" w:rsidR="00A94DD7" w:rsidRPr="004D4440" w:rsidRDefault="00A94DD7" w:rsidP="00A94DD7">
      <w:pPr>
        <w:pBdr>
          <w:top w:val="single" w:sz="4" w:space="1" w:color="auto"/>
          <w:left w:val="single" w:sz="4" w:space="4" w:color="auto"/>
          <w:bottom w:val="single" w:sz="4" w:space="1" w:color="auto"/>
          <w:right w:val="single" w:sz="4" w:space="4" w:color="auto"/>
        </w:pBdr>
        <w:spacing w:before="0" w:after="0" w:line="240" w:lineRule="auto"/>
        <w:ind w:left="425"/>
        <w:rPr>
          <w:rFonts w:ascii="Arial" w:hAnsi="Arial" w:cs="Arial"/>
          <w:sz w:val="20"/>
          <w:szCs w:val="20"/>
        </w:rPr>
      </w:pPr>
    </w:p>
    <w:p w14:paraId="16005195" w14:textId="1922399E" w:rsidR="00A94DD7" w:rsidRPr="004D4440" w:rsidRDefault="00A94DD7" w:rsidP="00003A68">
      <w:pPr>
        <w:pStyle w:val="Odstavekseznama"/>
        <w:numPr>
          <w:ilvl w:val="0"/>
          <w:numId w:val="31"/>
        </w:num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20"/>
          <w:szCs w:val="20"/>
        </w:rPr>
      </w:pPr>
      <w:r w:rsidRPr="004D4440">
        <w:rPr>
          <w:rFonts w:ascii="Arial" w:hAnsi="Arial" w:cs="Arial"/>
          <w:sz w:val="20"/>
          <w:szCs w:val="20"/>
        </w:rPr>
        <w:t>Delež odraslih, starih od 25 do 64 let, z dokončano najmanj 4-letno srednjo strokovno izobrazbo, se bo s 62,8 % v letu 2019, povečal na 68 % v letu 2030.</w:t>
      </w:r>
    </w:p>
    <w:p w14:paraId="778629EA" w14:textId="77777777" w:rsidR="00A94DD7" w:rsidRPr="004D4440" w:rsidRDefault="00A94DD7" w:rsidP="002271B9">
      <w:pPr>
        <w:spacing w:before="0" w:after="0" w:line="240" w:lineRule="auto"/>
        <w:rPr>
          <w:rFonts w:ascii="Arial" w:eastAsia="Times New Roman" w:hAnsi="Arial" w:cs="Arial"/>
          <w:sz w:val="20"/>
          <w:szCs w:val="20"/>
        </w:rPr>
      </w:pPr>
    </w:p>
    <w:p w14:paraId="57BB6A11" w14:textId="77777777" w:rsidR="00580D79" w:rsidRPr="004D4440" w:rsidRDefault="00730850" w:rsidP="00F62BC5">
      <w:pPr>
        <w:spacing w:before="0" w:after="0" w:line="240" w:lineRule="auto"/>
        <w:ind w:left="1133"/>
        <w:rPr>
          <w:rFonts w:ascii="Arial" w:hAnsi="Arial" w:cs="Arial"/>
          <w:b/>
          <w:sz w:val="20"/>
          <w:szCs w:val="20"/>
        </w:rPr>
      </w:pPr>
      <w:bookmarkStart w:id="96" w:name="_Toc64637225"/>
      <w:commentRangeStart w:id="97"/>
      <w:r w:rsidRPr="004D4440">
        <w:rPr>
          <w:rFonts w:ascii="Arial" w:hAnsi="Arial" w:cs="Arial"/>
          <w:b/>
          <w:sz w:val="20"/>
          <w:szCs w:val="20"/>
        </w:rPr>
        <w:t>4.</w:t>
      </w:r>
      <w:r w:rsidR="0082595D" w:rsidRPr="004D4440">
        <w:rPr>
          <w:rFonts w:ascii="Arial" w:hAnsi="Arial" w:cs="Arial"/>
          <w:b/>
          <w:sz w:val="20"/>
          <w:szCs w:val="20"/>
        </w:rPr>
        <w:t xml:space="preserve">3 Tretje prednostno področje: Strokovno usposabljanje in izpopolnjevanje za </w:t>
      </w:r>
    </w:p>
    <w:p w14:paraId="637E4A0E" w14:textId="2ED46A8C" w:rsidR="0082595D" w:rsidRPr="004D4440" w:rsidRDefault="00580D79" w:rsidP="00F62BC5">
      <w:pPr>
        <w:spacing w:before="0" w:after="0" w:line="240" w:lineRule="auto"/>
        <w:ind w:left="1133"/>
        <w:rPr>
          <w:rFonts w:ascii="Arial" w:hAnsi="Arial" w:cs="Arial"/>
          <w:sz w:val="20"/>
          <w:szCs w:val="20"/>
        </w:rPr>
      </w:pPr>
      <w:r w:rsidRPr="004D4440">
        <w:rPr>
          <w:rFonts w:ascii="Arial" w:hAnsi="Arial" w:cs="Arial"/>
          <w:b/>
          <w:sz w:val="20"/>
          <w:szCs w:val="20"/>
        </w:rPr>
        <w:t xml:space="preserve">      </w:t>
      </w:r>
      <w:r w:rsidR="0082595D" w:rsidRPr="004D4440">
        <w:rPr>
          <w:rFonts w:ascii="Arial" w:hAnsi="Arial" w:cs="Arial"/>
          <w:b/>
          <w:sz w:val="20"/>
          <w:szCs w:val="20"/>
        </w:rPr>
        <w:t xml:space="preserve">potrebe trga </w:t>
      </w:r>
      <w:commentRangeStart w:id="98"/>
      <w:r w:rsidR="0082595D" w:rsidRPr="004D4440">
        <w:rPr>
          <w:rFonts w:ascii="Arial" w:hAnsi="Arial" w:cs="Arial"/>
          <w:b/>
          <w:sz w:val="20"/>
          <w:szCs w:val="20"/>
        </w:rPr>
        <w:t>dela</w:t>
      </w:r>
      <w:bookmarkEnd w:id="96"/>
      <w:commentRangeEnd w:id="98"/>
      <w:r w:rsidR="00B32112">
        <w:rPr>
          <w:rStyle w:val="Pripombasklic"/>
        </w:rPr>
        <w:commentReference w:id="98"/>
      </w:r>
    </w:p>
    <w:commentRangeEnd w:id="97"/>
    <w:p w14:paraId="7EEBDB4A" w14:textId="77777777" w:rsidR="0082595D" w:rsidRPr="004D4440" w:rsidRDefault="002249B8" w:rsidP="00F62BC5">
      <w:pPr>
        <w:spacing w:before="0" w:after="0" w:line="240" w:lineRule="auto"/>
        <w:ind w:left="425"/>
        <w:rPr>
          <w:rFonts w:ascii="Arial" w:hAnsi="Arial" w:cs="Arial"/>
          <w:sz w:val="20"/>
          <w:szCs w:val="20"/>
        </w:rPr>
      </w:pPr>
      <w:r>
        <w:rPr>
          <w:rStyle w:val="Pripombasklic"/>
        </w:rPr>
        <w:commentReference w:id="97"/>
      </w:r>
    </w:p>
    <w:p w14:paraId="686E2EF6" w14:textId="2757DCDD" w:rsidR="002E7AF1" w:rsidRPr="004D4440" w:rsidRDefault="00D70AA5" w:rsidP="002271B9">
      <w:pPr>
        <w:spacing w:before="0" w:after="0" w:line="240" w:lineRule="auto"/>
        <w:rPr>
          <w:rFonts w:ascii="Arial" w:hAnsi="Arial" w:cs="Arial"/>
          <w:sz w:val="20"/>
          <w:szCs w:val="20"/>
        </w:rPr>
      </w:pPr>
      <w:r w:rsidRPr="004D4440">
        <w:rPr>
          <w:rFonts w:ascii="Arial" w:hAnsi="Arial" w:cs="Arial"/>
          <w:sz w:val="20"/>
          <w:szCs w:val="20"/>
        </w:rPr>
        <w:t xml:space="preserve">Kakovost življenja ljudi in uravnotežen trajnostni razvoj sta odvisna najmanj od vključujočega trg dela, kakovostnih delovnih mest in krepitve </w:t>
      </w:r>
      <w:r w:rsidR="00974846" w:rsidRPr="004D4440">
        <w:rPr>
          <w:rFonts w:ascii="Arial" w:hAnsi="Arial" w:cs="Arial"/>
          <w:sz w:val="20"/>
          <w:szCs w:val="20"/>
        </w:rPr>
        <w:t xml:space="preserve">tega </w:t>
      </w:r>
      <w:r w:rsidRPr="004D4440">
        <w:rPr>
          <w:rFonts w:ascii="Arial" w:hAnsi="Arial" w:cs="Arial"/>
          <w:sz w:val="20"/>
          <w:szCs w:val="20"/>
        </w:rPr>
        <w:t>znanj</w:t>
      </w:r>
      <w:r w:rsidR="002E7AF1" w:rsidRPr="004D4440">
        <w:rPr>
          <w:rFonts w:ascii="Arial" w:hAnsi="Arial" w:cs="Arial"/>
          <w:sz w:val="20"/>
          <w:szCs w:val="20"/>
        </w:rPr>
        <w:t>a</w:t>
      </w:r>
      <w:r w:rsidRPr="004D4440">
        <w:rPr>
          <w:rFonts w:ascii="Arial" w:hAnsi="Arial" w:cs="Arial"/>
          <w:sz w:val="20"/>
          <w:szCs w:val="20"/>
        </w:rPr>
        <w:t xml:space="preserve"> in spretnosti posameznikov skozi vse življenje. Nagel tehnološki razvoj zahteva hitro prilagajanje delovnih mest z nenehnim izboljševanjem in razvojem znanj</w:t>
      </w:r>
      <w:r w:rsidR="002E7AF1" w:rsidRPr="004D4440">
        <w:rPr>
          <w:rFonts w:ascii="Arial" w:hAnsi="Arial" w:cs="Arial"/>
          <w:sz w:val="20"/>
          <w:szCs w:val="20"/>
        </w:rPr>
        <w:t>a</w:t>
      </w:r>
      <w:r w:rsidRPr="004D4440">
        <w:rPr>
          <w:rFonts w:ascii="Arial" w:hAnsi="Arial" w:cs="Arial"/>
          <w:sz w:val="20"/>
          <w:szCs w:val="20"/>
        </w:rPr>
        <w:t xml:space="preserve"> ter spretnosti. </w:t>
      </w:r>
    </w:p>
    <w:p w14:paraId="07758888" w14:textId="77777777" w:rsidR="002E7AF1" w:rsidRPr="004D4440" w:rsidRDefault="002E7AF1" w:rsidP="00F62BC5">
      <w:pPr>
        <w:spacing w:before="0" w:after="0" w:line="240" w:lineRule="auto"/>
        <w:ind w:left="425"/>
        <w:rPr>
          <w:rFonts w:ascii="Arial" w:hAnsi="Arial" w:cs="Arial"/>
          <w:sz w:val="20"/>
          <w:szCs w:val="20"/>
        </w:rPr>
      </w:pPr>
    </w:p>
    <w:p w14:paraId="4FD6DFA5" w14:textId="44C4A925" w:rsidR="00D70AA5" w:rsidRPr="004D4440" w:rsidRDefault="002E7AF1" w:rsidP="002271B9">
      <w:pPr>
        <w:spacing w:before="0" w:after="0" w:line="240" w:lineRule="auto"/>
        <w:rPr>
          <w:rFonts w:ascii="Arial" w:hAnsi="Arial" w:cs="Arial"/>
          <w:sz w:val="20"/>
          <w:szCs w:val="20"/>
        </w:rPr>
      </w:pPr>
      <w:r w:rsidRPr="004D4440">
        <w:rPr>
          <w:rFonts w:ascii="Arial" w:hAnsi="Arial" w:cs="Arial"/>
          <w:sz w:val="20"/>
          <w:szCs w:val="20"/>
        </w:rPr>
        <w:t xml:space="preserve">To področje po eni strani </w:t>
      </w:r>
      <w:r w:rsidR="00D70AA5" w:rsidRPr="004D4440">
        <w:rPr>
          <w:rFonts w:ascii="Arial" w:hAnsi="Arial" w:cs="Arial"/>
          <w:sz w:val="20"/>
          <w:szCs w:val="20"/>
        </w:rPr>
        <w:t>krepi inovativnost, produktivnost in konkurenčnost gospodarstva, po</w:t>
      </w:r>
      <w:r w:rsidRPr="004D4440">
        <w:rPr>
          <w:rFonts w:ascii="Arial" w:hAnsi="Arial" w:cs="Arial"/>
          <w:sz w:val="20"/>
          <w:szCs w:val="20"/>
        </w:rPr>
        <w:t xml:space="preserve"> drugi pa spodbuja</w:t>
      </w:r>
      <w:r w:rsidR="00D70AA5" w:rsidRPr="004D4440">
        <w:rPr>
          <w:rFonts w:ascii="Arial" w:hAnsi="Arial" w:cs="Arial"/>
          <w:sz w:val="20"/>
          <w:szCs w:val="20"/>
        </w:rPr>
        <w:t xml:space="preserve"> </w:t>
      </w:r>
      <w:r w:rsidRPr="004D4440">
        <w:rPr>
          <w:rFonts w:ascii="Arial" w:hAnsi="Arial" w:cs="Arial"/>
          <w:sz w:val="20"/>
          <w:szCs w:val="20"/>
        </w:rPr>
        <w:t>in krepi</w:t>
      </w:r>
      <w:r w:rsidR="00D70AA5" w:rsidRPr="004D4440">
        <w:rPr>
          <w:rFonts w:ascii="Arial" w:hAnsi="Arial" w:cs="Arial"/>
          <w:sz w:val="20"/>
          <w:szCs w:val="20"/>
        </w:rPr>
        <w:t xml:space="preserve"> osebni razvoj posameznikov, njihovo prilaganje in aktivno vključevanje v družbo </w:t>
      </w:r>
      <w:r w:rsidRPr="004D4440">
        <w:rPr>
          <w:rFonts w:ascii="Arial" w:hAnsi="Arial" w:cs="Arial"/>
          <w:sz w:val="20"/>
          <w:szCs w:val="20"/>
        </w:rPr>
        <w:t xml:space="preserve">skozi vsa </w:t>
      </w:r>
      <w:r w:rsidR="00D70AA5" w:rsidRPr="004D4440">
        <w:rPr>
          <w:rFonts w:ascii="Arial" w:hAnsi="Arial" w:cs="Arial"/>
          <w:sz w:val="20"/>
          <w:szCs w:val="20"/>
        </w:rPr>
        <w:t>življenjska obdobja. Tem ciljem lahko sledimo le, če zagotovimo</w:t>
      </w:r>
      <w:r w:rsidRPr="004D4440">
        <w:rPr>
          <w:rFonts w:ascii="Arial" w:hAnsi="Arial" w:cs="Arial"/>
          <w:sz w:val="20"/>
          <w:szCs w:val="20"/>
        </w:rPr>
        <w:t>:</w:t>
      </w:r>
      <w:r w:rsidR="00D70AA5" w:rsidRPr="004D4440">
        <w:rPr>
          <w:rFonts w:ascii="Arial" w:hAnsi="Arial" w:cs="Arial"/>
          <w:sz w:val="20"/>
          <w:szCs w:val="20"/>
        </w:rPr>
        <w:t xml:space="preserve"> dovolj širok nabor splošnih in poklicnih znanj ter spretnosti za celostno uresničevanje posameznikovih potencialov; dejavno vključevanje v družb</w:t>
      </w:r>
      <w:r w:rsidRPr="004D4440">
        <w:rPr>
          <w:rFonts w:ascii="Arial" w:hAnsi="Arial" w:cs="Arial"/>
          <w:sz w:val="20"/>
          <w:szCs w:val="20"/>
        </w:rPr>
        <w:t>o (kulturno in socialno);</w:t>
      </w:r>
      <w:r w:rsidR="00D70AA5" w:rsidRPr="004D4440">
        <w:rPr>
          <w:rFonts w:ascii="Arial" w:hAnsi="Arial" w:cs="Arial"/>
          <w:sz w:val="20"/>
          <w:szCs w:val="20"/>
        </w:rPr>
        <w:t xml:space="preserve"> učinkovit nastop na trgu dela in napredovanje na delovnem mestu ter skrbi za zdravje. To lahko dosegamo le, če spodbujamo vključenost v vseživljenjsko učenje ter zagotavljamo ustrezno podporno okolje, z nadaljnjim razvojem kakovostnega in učinkovitega sistema </w:t>
      </w:r>
      <w:r w:rsidR="00974846" w:rsidRPr="004D4440">
        <w:rPr>
          <w:rFonts w:ascii="Arial" w:hAnsi="Arial" w:cs="Arial"/>
          <w:sz w:val="20"/>
          <w:szCs w:val="20"/>
        </w:rPr>
        <w:t xml:space="preserve"> poklicnega in strokovnega </w:t>
      </w:r>
      <w:r w:rsidR="00D70AA5" w:rsidRPr="004D4440">
        <w:rPr>
          <w:rFonts w:ascii="Arial" w:hAnsi="Arial" w:cs="Arial"/>
          <w:sz w:val="20"/>
          <w:szCs w:val="20"/>
        </w:rPr>
        <w:t>izobraževanja in usposabljanja</w:t>
      </w:r>
      <w:r w:rsidR="00974846" w:rsidRPr="004D4440">
        <w:rPr>
          <w:rFonts w:ascii="Arial" w:hAnsi="Arial" w:cs="Arial"/>
          <w:sz w:val="20"/>
          <w:szCs w:val="20"/>
        </w:rPr>
        <w:t xml:space="preserve"> ter izpopolnjevanja</w:t>
      </w:r>
      <w:r w:rsidR="00D70AA5" w:rsidRPr="004D4440">
        <w:rPr>
          <w:rFonts w:ascii="Arial" w:hAnsi="Arial" w:cs="Arial"/>
          <w:sz w:val="20"/>
          <w:szCs w:val="20"/>
        </w:rPr>
        <w:t>.</w:t>
      </w:r>
    </w:p>
    <w:p w14:paraId="014EA09A" w14:textId="77777777" w:rsidR="00D70AA5" w:rsidRPr="004D4440" w:rsidRDefault="00D70AA5" w:rsidP="00F62BC5">
      <w:pPr>
        <w:spacing w:before="0" w:after="0" w:line="240" w:lineRule="auto"/>
        <w:ind w:left="425"/>
        <w:rPr>
          <w:rFonts w:ascii="Arial" w:hAnsi="Arial" w:cs="Arial"/>
          <w:sz w:val="20"/>
          <w:szCs w:val="20"/>
        </w:rPr>
      </w:pPr>
    </w:p>
    <w:p w14:paraId="4073D763" w14:textId="064471E6" w:rsidR="00D70AA5" w:rsidRPr="004D4440" w:rsidRDefault="00D70AA5" w:rsidP="002271B9">
      <w:pPr>
        <w:spacing w:before="0" w:after="0" w:line="240" w:lineRule="auto"/>
        <w:rPr>
          <w:rFonts w:ascii="Arial" w:hAnsi="Arial" w:cs="Arial"/>
          <w:sz w:val="20"/>
          <w:szCs w:val="20"/>
        </w:rPr>
      </w:pPr>
      <w:r w:rsidRPr="004D4440">
        <w:rPr>
          <w:rFonts w:ascii="Arial" w:hAnsi="Arial" w:cs="Arial"/>
          <w:sz w:val="20"/>
          <w:szCs w:val="20"/>
        </w:rPr>
        <w:t xml:space="preserve">Po podatkih ankete </w:t>
      </w:r>
      <w:r w:rsidRPr="004D4440">
        <w:rPr>
          <w:rFonts w:ascii="Arial" w:hAnsi="Arial" w:cs="Arial"/>
          <w:i/>
          <w:sz w:val="20"/>
          <w:szCs w:val="20"/>
        </w:rPr>
        <w:t>Napovedi zaposlovanja 2018/I</w:t>
      </w:r>
      <w:r w:rsidRPr="004D4440">
        <w:rPr>
          <w:rFonts w:ascii="Arial" w:hAnsi="Arial" w:cs="Arial"/>
          <w:sz w:val="20"/>
          <w:szCs w:val="20"/>
        </w:rPr>
        <w:t xml:space="preserve"> iz leta 2018 se je v prvi polovici leta 2018 slaba polovica (45,7 %) delodajalcev srečala s pomanjkanjem ustreznih kadrov, v velikih podjetjih je ta delež še višji (68,8 %), v letu 2020 pa je porasel že na 69,9 %, od teh je 32,8 % s pomanjkanjem delovnih izkušenj, 22,6 % s pomanjkanjem specifičnih delovnih izkušenj, 20 % od teh pa nima ustrezne izobrazbe. Najpogostejše pomanjkljive sposobnosti in kompetence, ki jih navajajo delodajalci so telesne sposobnosti, ustrezen odnos do strank in sposobnosti reševanja problemov. Neskladja v znanju in spretnostih so prisotna tako pri delovno aktivnih prebivalcih kot tudi pri tistih, ki šele vstopajo na trg dela. Vse večje pomanjkanje ustrezne delovne sile je povezano z zmanjševanjem vpisa v srednješolsko in terciarno izobraževanje zaradi demografskih sprememb in s prepočasnim prilagajanjem strukture vpisa povpraševanju na trgu dela in razvojnim izzivom.</w:t>
      </w:r>
      <w:r w:rsidRPr="004D4440">
        <w:rPr>
          <w:rStyle w:val="Sprotnaopomba-sklic"/>
          <w:rFonts w:ascii="Arial" w:hAnsi="Arial" w:cs="Arial"/>
          <w:sz w:val="20"/>
          <w:szCs w:val="20"/>
        </w:rPr>
        <w:footnoteReference w:id="51"/>
      </w:r>
      <w:r w:rsidRPr="004D4440">
        <w:rPr>
          <w:rFonts w:ascii="Arial" w:hAnsi="Arial" w:cs="Arial"/>
          <w:sz w:val="20"/>
          <w:szCs w:val="20"/>
        </w:rPr>
        <w:t xml:space="preserve"> Tudi avtomatizacija delovnih procesov </w:t>
      </w:r>
      <w:r w:rsidR="002E7AF1" w:rsidRPr="004D4440">
        <w:rPr>
          <w:rFonts w:ascii="Arial" w:hAnsi="Arial" w:cs="Arial"/>
          <w:sz w:val="20"/>
          <w:szCs w:val="20"/>
        </w:rPr>
        <w:t xml:space="preserve">bo </w:t>
      </w:r>
      <w:r w:rsidRPr="004D4440">
        <w:rPr>
          <w:rFonts w:ascii="Arial" w:hAnsi="Arial" w:cs="Arial"/>
          <w:sz w:val="20"/>
          <w:szCs w:val="20"/>
        </w:rPr>
        <w:t>bistveno vplivala na spremembo delovnih mest, ki bodo zahtevala drugačn</w:t>
      </w:r>
      <w:r w:rsidR="002E7AF1" w:rsidRPr="004D4440">
        <w:rPr>
          <w:rFonts w:ascii="Arial" w:hAnsi="Arial" w:cs="Arial"/>
          <w:sz w:val="20"/>
          <w:szCs w:val="20"/>
        </w:rPr>
        <w:t>o znanje</w:t>
      </w:r>
      <w:r w:rsidRPr="004D4440">
        <w:rPr>
          <w:rFonts w:ascii="Arial" w:hAnsi="Arial" w:cs="Arial"/>
          <w:sz w:val="20"/>
          <w:szCs w:val="20"/>
        </w:rPr>
        <w:t xml:space="preserve"> in spretnosti. </w:t>
      </w:r>
    </w:p>
    <w:p w14:paraId="371AC796" w14:textId="77777777" w:rsidR="00D70AA5" w:rsidRPr="004D4440" w:rsidRDefault="00D70AA5" w:rsidP="00F62BC5">
      <w:pPr>
        <w:spacing w:before="0" w:after="0" w:line="240" w:lineRule="auto"/>
        <w:ind w:left="425"/>
        <w:rPr>
          <w:rFonts w:ascii="Arial" w:hAnsi="Arial" w:cs="Arial"/>
          <w:sz w:val="20"/>
          <w:szCs w:val="20"/>
        </w:rPr>
      </w:pPr>
    </w:p>
    <w:p w14:paraId="19678389" w14:textId="1B04AEBB" w:rsidR="00D70AA5" w:rsidRPr="004D4440" w:rsidRDefault="00D70AA5" w:rsidP="002271B9">
      <w:pPr>
        <w:spacing w:before="0" w:after="0" w:line="240" w:lineRule="auto"/>
        <w:rPr>
          <w:rFonts w:ascii="Arial" w:hAnsi="Arial" w:cs="Arial"/>
          <w:sz w:val="20"/>
          <w:szCs w:val="20"/>
        </w:rPr>
      </w:pPr>
      <w:r w:rsidRPr="004D4440">
        <w:rPr>
          <w:rFonts w:ascii="Arial" w:hAnsi="Arial" w:cs="Arial"/>
          <w:sz w:val="20"/>
          <w:szCs w:val="20"/>
        </w:rPr>
        <w:t>Podatki OECD</w:t>
      </w:r>
      <w:r w:rsidRPr="004D4440">
        <w:rPr>
          <w:rStyle w:val="Sprotnaopomba-sklic"/>
          <w:rFonts w:ascii="Arial" w:hAnsi="Arial" w:cs="Arial"/>
          <w:sz w:val="20"/>
          <w:szCs w:val="20"/>
        </w:rPr>
        <w:footnoteReference w:id="52"/>
      </w:r>
      <w:r w:rsidRPr="004D4440">
        <w:rPr>
          <w:rFonts w:ascii="Arial" w:hAnsi="Arial" w:cs="Arial"/>
          <w:sz w:val="20"/>
          <w:szCs w:val="20"/>
        </w:rPr>
        <w:t xml:space="preserve"> za Slovenijo kažejo neskladje v doseženi izobrazbi pri 22,4 % delovno aktivnih, od tega jih ima 11,8 % previsoko izobrazbo glede na zahteve delovnega mesta. Delež d</w:t>
      </w:r>
      <w:r w:rsidR="002E7AF1" w:rsidRPr="004D4440">
        <w:rPr>
          <w:rFonts w:ascii="Arial" w:hAnsi="Arial" w:cs="Arial"/>
          <w:sz w:val="20"/>
          <w:szCs w:val="20"/>
        </w:rPr>
        <w:t xml:space="preserve">elovno aktivnih s </w:t>
      </w:r>
      <w:r w:rsidR="002E7AF1" w:rsidRPr="004D4440">
        <w:rPr>
          <w:rFonts w:ascii="Arial" w:hAnsi="Arial" w:cs="Arial"/>
          <w:sz w:val="20"/>
          <w:szCs w:val="20"/>
        </w:rPr>
        <w:lastRenderedPageBreak/>
        <w:t>prenizko ravn</w:t>
      </w:r>
      <w:r w:rsidRPr="004D4440">
        <w:rPr>
          <w:rFonts w:ascii="Arial" w:hAnsi="Arial" w:cs="Arial"/>
          <w:sz w:val="20"/>
          <w:szCs w:val="20"/>
        </w:rPr>
        <w:t>jo izobrazbe je v Sloveniji 10,6 %, kar kaže na potrebo po vključe</w:t>
      </w:r>
      <w:r w:rsidR="00344EEB" w:rsidRPr="004D4440">
        <w:rPr>
          <w:rFonts w:ascii="Arial" w:hAnsi="Arial" w:cs="Arial"/>
          <w:sz w:val="20"/>
          <w:szCs w:val="20"/>
        </w:rPr>
        <w:t>vanju</w:t>
      </w:r>
      <w:r w:rsidRPr="004D4440">
        <w:rPr>
          <w:rFonts w:ascii="Arial" w:hAnsi="Arial" w:cs="Arial"/>
          <w:sz w:val="20"/>
          <w:szCs w:val="20"/>
        </w:rPr>
        <w:t xml:space="preserve"> v nadaljnje izobraževanje. </w:t>
      </w:r>
    </w:p>
    <w:p w14:paraId="332DE188" w14:textId="77777777" w:rsidR="00D70AA5" w:rsidRPr="004D4440" w:rsidRDefault="00D70AA5" w:rsidP="00F62BC5">
      <w:pPr>
        <w:spacing w:before="0" w:after="0" w:line="240" w:lineRule="auto"/>
        <w:ind w:left="425"/>
        <w:rPr>
          <w:rFonts w:ascii="Arial" w:hAnsi="Arial" w:cs="Arial"/>
          <w:sz w:val="20"/>
          <w:szCs w:val="20"/>
        </w:rPr>
      </w:pPr>
    </w:p>
    <w:p w14:paraId="0231F22E" w14:textId="77777777" w:rsidR="00D70AA5" w:rsidRPr="004D4440" w:rsidRDefault="00D70AA5" w:rsidP="002271B9">
      <w:pPr>
        <w:spacing w:before="0" w:after="0" w:line="240" w:lineRule="auto"/>
        <w:rPr>
          <w:rFonts w:ascii="Arial" w:hAnsi="Arial" w:cs="Arial"/>
          <w:sz w:val="20"/>
          <w:szCs w:val="20"/>
        </w:rPr>
      </w:pPr>
      <w:r w:rsidRPr="004D4440">
        <w:rPr>
          <w:rFonts w:ascii="Arial" w:hAnsi="Arial" w:cs="Arial"/>
          <w:sz w:val="20"/>
          <w:szCs w:val="20"/>
        </w:rPr>
        <w:t>Ključni nacionalni izzivi APZ za obdobje 2021</w:t>
      </w:r>
      <w:r w:rsidRPr="004D4440">
        <w:rPr>
          <w:rFonts w:ascii="Arial" w:eastAsia="Calibri" w:hAnsi="Arial" w:cs="Arial"/>
          <w:sz w:val="20"/>
          <w:szCs w:val="20"/>
          <w:lang w:eastAsia="en-US"/>
        </w:rPr>
        <w:t>–</w:t>
      </w:r>
      <w:r w:rsidRPr="004D4440">
        <w:rPr>
          <w:rFonts w:ascii="Arial" w:hAnsi="Arial" w:cs="Arial"/>
          <w:sz w:val="20"/>
          <w:szCs w:val="20"/>
        </w:rPr>
        <w:t>2025 (2021) so: povečanje delovne aktivnosti ranljivih skupin brezposelnih, omogočiti njihov hitrejši prehod na trg dela, preprečevanje dolgotrajne brezposelnosti ter zmanjševanje vrzeli med potrebnimi in dejanskimi spretnostmi iskalcev zaposlitev. V skladu z dokumentom so najbolj ranljive skupine, ki so izpostavljene tveganju, da postanejo socialno izključeni: dolgotrajno brezposelni, brezposelni starejši (50 let in več), brezposelni z nizko izobrazbo (zaključeno osnovno šolo in manj) in brezposelni mladi (stari od 15 do 29 let).</w:t>
      </w:r>
    </w:p>
    <w:p w14:paraId="0D8107E4" w14:textId="77777777" w:rsidR="0082595D" w:rsidRPr="004D4440" w:rsidRDefault="0082595D" w:rsidP="00F62BC5">
      <w:pPr>
        <w:spacing w:before="0" w:after="0" w:line="240" w:lineRule="auto"/>
        <w:ind w:left="425"/>
        <w:rPr>
          <w:rFonts w:ascii="Arial" w:hAnsi="Arial" w:cs="Arial"/>
          <w:sz w:val="20"/>
          <w:szCs w:val="20"/>
        </w:rPr>
      </w:pPr>
    </w:p>
    <w:p w14:paraId="2A187538" w14:textId="1DAFEA3E" w:rsidR="0082595D" w:rsidRPr="004D4440" w:rsidRDefault="0082595D" w:rsidP="002271B9">
      <w:pPr>
        <w:spacing w:before="0" w:after="0" w:line="240" w:lineRule="auto"/>
        <w:rPr>
          <w:rFonts w:ascii="Arial" w:hAnsi="Arial" w:cs="Arial"/>
          <w:sz w:val="20"/>
          <w:szCs w:val="20"/>
        </w:rPr>
      </w:pPr>
      <w:r w:rsidRPr="004D4440">
        <w:rPr>
          <w:rFonts w:ascii="Arial" w:hAnsi="Arial" w:cs="Arial"/>
          <w:sz w:val="20"/>
          <w:szCs w:val="20"/>
        </w:rPr>
        <w:t xml:space="preserve">Demografske spremembe vodijo v relativno hitro zmanjševanje zmogljivosti aktivnega prebivalstva, kar vodi v počasnejši gospodarski napredek. Z vidika razvoja je torej ključno povečanje delovne aktivnosti tudi v starejši starostni skupini, razvoj ustreznih </w:t>
      </w:r>
      <w:r w:rsidR="00344EEB" w:rsidRPr="004D4440">
        <w:rPr>
          <w:rFonts w:ascii="Arial" w:hAnsi="Arial" w:cs="Arial"/>
          <w:sz w:val="20"/>
          <w:szCs w:val="20"/>
        </w:rPr>
        <w:t>spretnosti</w:t>
      </w:r>
      <w:r w:rsidRPr="004D4440">
        <w:rPr>
          <w:rFonts w:ascii="Arial" w:hAnsi="Arial" w:cs="Arial"/>
          <w:sz w:val="20"/>
          <w:szCs w:val="20"/>
        </w:rPr>
        <w:t xml:space="preserve"> ter prilagoditev delovnih mest in organizacije dela tem demografskim spremembam (Strategija razvoja Slovenije 2030, str. 36-37).</w:t>
      </w:r>
    </w:p>
    <w:p w14:paraId="0755BDF3" w14:textId="77777777" w:rsidR="0082595D" w:rsidRPr="004D4440" w:rsidRDefault="0082595D" w:rsidP="00F62BC5">
      <w:pPr>
        <w:spacing w:before="0" w:after="0" w:line="240" w:lineRule="auto"/>
        <w:ind w:left="425"/>
        <w:rPr>
          <w:rFonts w:ascii="Arial" w:hAnsi="Arial" w:cs="Arial"/>
          <w:sz w:val="20"/>
          <w:szCs w:val="20"/>
        </w:rPr>
      </w:pPr>
    </w:p>
    <w:p w14:paraId="7F64D1E0" w14:textId="0C9BFAAE" w:rsidR="0082595D" w:rsidRPr="004D4440" w:rsidRDefault="003721DC" w:rsidP="00F62BC5">
      <w:pPr>
        <w:spacing w:before="0" w:after="0" w:line="240" w:lineRule="auto"/>
        <w:ind w:left="1841"/>
        <w:rPr>
          <w:rFonts w:ascii="Arial" w:hAnsi="Arial" w:cs="Arial"/>
          <w:sz w:val="20"/>
          <w:szCs w:val="20"/>
        </w:rPr>
      </w:pPr>
      <w:r w:rsidRPr="004D4440">
        <w:rPr>
          <w:rFonts w:ascii="Arial" w:hAnsi="Arial" w:cs="Arial"/>
          <w:b/>
          <w:sz w:val="20"/>
          <w:szCs w:val="20"/>
        </w:rPr>
        <w:t xml:space="preserve">4.3.1 </w:t>
      </w:r>
      <w:r w:rsidR="0082595D" w:rsidRPr="004D4440">
        <w:rPr>
          <w:rFonts w:ascii="Arial" w:hAnsi="Arial" w:cs="Arial"/>
          <w:b/>
          <w:sz w:val="20"/>
          <w:szCs w:val="20"/>
        </w:rPr>
        <w:t xml:space="preserve">Programi </w:t>
      </w:r>
      <w:r w:rsidRPr="004D4440">
        <w:rPr>
          <w:rFonts w:ascii="Arial" w:hAnsi="Arial" w:cs="Arial"/>
          <w:b/>
          <w:sz w:val="20"/>
          <w:szCs w:val="20"/>
        </w:rPr>
        <w:t xml:space="preserve">za usposabljanje </w:t>
      </w:r>
      <w:r w:rsidR="0082595D" w:rsidRPr="004D4440">
        <w:rPr>
          <w:rFonts w:ascii="Arial" w:hAnsi="Arial" w:cs="Arial"/>
          <w:b/>
          <w:sz w:val="20"/>
          <w:szCs w:val="20"/>
        </w:rPr>
        <w:t xml:space="preserve">in </w:t>
      </w:r>
      <w:r w:rsidRPr="004D4440">
        <w:rPr>
          <w:rFonts w:ascii="Arial" w:hAnsi="Arial" w:cs="Arial"/>
          <w:b/>
          <w:sz w:val="20"/>
          <w:szCs w:val="20"/>
        </w:rPr>
        <w:t>izpopolnjevanje</w:t>
      </w:r>
    </w:p>
    <w:p w14:paraId="30150BBF" w14:textId="77777777" w:rsidR="003721DC" w:rsidRPr="004D4440" w:rsidRDefault="003721DC" w:rsidP="00F62BC5">
      <w:pPr>
        <w:spacing w:before="0" w:after="0" w:line="240" w:lineRule="auto"/>
        <w:ind w:left="425"/>
        <w:rPr>
          <w:rFonts w:ascii="Arial" w:hAnsi="Arial" w:cs="Arial"/>
          <w:sz w:val="20"/>
          <w:szCs w:val="20"/>
        </w:rPr>
      </w:pPr>
    </w:p>
    <w:p w14:paraId="59D48894" w14:textId="51B5D5F7" w:rsidR="0082595D" w:rsidRPr="004D4440" w:rsidRDefault="0082595D" w:rsidP="002271B9">
      <w:pPr>
        <w:spacing w:before="0" w:after="0" w:line="240" w:lineRule="auto"/>
        <w:rPr>
          <w:rFonts w:ascii="Arial" w:eastAsia="Times New Roman" w:hAnsi="Arial" w:cs="Arial"/>
          <w:sz w:val="20"/>
          <w:szCs w:val="20"/>
        </w:rPr>
      </w:pPr>
      <w:r w:rsidRPr="004D4440">
        <w:rPr>
          <w:rFonts w:ascii="Arial" w:eastAsia="Times New Roman" w:hAnsi="Arial" w:cs="Arial"/>
          <w:sz w:val="20"/>
          <w:szCs w:val="20"/>
        </w:rPr>
        <w:t>V skladu z Zakonom o poklicnem in strokovnem iz</w:t>
      </w:r>
      <w:r w:rsidR="00B516EC" w:rsidRPr="004D4440">
        <w:rPr>
          <w:rFonts w:ascii="Arial" w:eastAsia="Times New Roman" w:hAnsi="Arial" w:cs="Arial"/>
          <w:sz w:val="20"/>
          <w:szCs w:val="20"/>
        </w:rPr>
        <w:t>obraževanju (Uradni list RS, št. 79/06, 68/17 in 46/19</w:t>
      </w:r>
      <w:r w:rsidR="0095762A" w:rsidRPr="004D4440">
        <w:rPr>
          <w:rFonts w:ascii="Arial" w:eastAsia="Times New Roman" w:hAnsi="Arial" w:cs="Arial"/>
          <w:sz w:val="20"/>
          <w:szCs w:val="20"/>
        </w:rPr>
        <w:t>; v nadaljnjem besedilu:</w:t>
      </w:r>
      <w:r w:rsidRPr="004D4440">
        <w:rPr>
          <w:rFonts w:ascii="Arial" w:eastAsia="Times New Roman" w:hAnsi="Arial" w:cs="Arial"/>
          <w:sz w:val="20"/>
          <w:szCs w:val="20"/>
        </w:rPr>
        <w:t>ZPSI</w:t>
      </w:r>
      <w:r w:rsidR="00350BC9" w:rsidRPr="004D4440">
        <w:rPr>
          <w:rFonts w:ascii="Arial" w:eastAsia="Times New Roman" w:hAnsi="Arial" w:cs="Arial"/>
          <w:sz w:val="20"/>
          <w:szCs w:val="20"/>
        </w:rPr>
        <w:t>-1</w:t>
      </w:r>
      <w:r w:rsidRPr="004D4440">
        <w:rPr>
          <w:rFonts w:ascii="Arial" w:eastAsia="Times New Roman" w:hAnsi="Arial" w:cs="Arial"/>
          <w:sz w:val="20"/>
          <w:szCs w:val="20"/>
        </w:rPr>
        <w:t>) in Zakonu o višjem strokovnem izobraževanju (</w:t>
      </w:r>
      <w:r w:rsidR="00B516EC" w:rsidRPr="004D4440">
        <w:rPr>
          <w:rFonts w:ascii="Arial" w:eastAsia="Times New Roman" w:hAnsi="Arial" w:cs="Arial"/>
          <w:sz w:val="20"/>
          <w:szCs w:val="20"/>
        </w:rPr>
        <w:t>Uradni list RS, št. 86/04 in 100/13</w:t>
      </w:r>
      <w:r w:rsidR="0095762A" w:rsidRPr="004D4440">
        <w:rPr>
          <w:rFonts w:ascii="Arial" w:eastAsia="Times New Roman" w:hAnsi="Arial" w:cs="Arial"/>
          <w:sz w:val="20"/>
          <w:szCs w:val="20"/>
        </w:rPr>
        <w:t>; v nadaljnjem besedilu</w:t>
      </w:r>
      <w:r w:rsidR="00B516EC" w:rsidRPr="004D4440">
        <w:rPr>
          <w:rFonts w:ascii="Arial" w:eastAsia="Times New Roman" w:hAnsi="Arial" w:cs="Arial"/>
          <w:sz w:val="20"/>
          <w:szCs w:val="20"/>
        </w:rPr>
        <w:t xml:space="preserve"> </w:t>
      </w:r>
      <w:r w:rsidRPr="004D4440">
        <w:rPr>
          <w:rFonts w:ascii="Arial" w:eastAsia="Times New Roman" w:hAnsi="Arial" w:cs="Arial"/>
          <w:sz w:val="20"/>
          <w:szCs w:val="20"/>
        </w:rPr>
        <w:t>ZV</w:t>
      </w:r>
      <w:r w:rsidR="0095762A" w:rsidRPr="004D4440">
        <w:rPr>
          <w:rFonts w:ascii="Arial" w:eastAsia="Times New Roman" w:hAnsi="Arial" w:cs="Arial"/>
          <w:sz w:val="20"/>
          <w:szCs w:val="20"/>
        </w:rPr>
        <w:t>IS</w:t>
      </w:r>
      <w:r w:rsidRPr="004D4440">
        <w:rPr>
          <w:rFonts w:ascii="Arial" w:eastAsia="Times New Roman" w:hAnsi="Arial" w:cs="Arial"/>
          <w:sz w:val="20"/>
          <w:szCs w:val="20"/>
        </w:rPr>
        <w:t>) programi izpopolnjevanja in usposabljanja omogočajo poglabljanje in razširjanje strokovnih znanj in spretnosti ter poklicnih zmožnosti. Po zaključenem programu izpopolnjevanja oziroma usposabljanja, ki je oblikovan v skladu s poklicnim standardom in sprejet po postopku, določenem za sprejem izobraževalnih programov, se pridobi poklicna kvalifikacija</w:t>
      </w:r>
      <w:r w:rsidRPr="004D4440">
        <w:rPr>
          <w:rFonts w:ascii="Arial" w:eastAsia="Calibri" w:hAnsi="Arial" w:cs="Arial"/>
          <w:sz w:val="20"/>
          <w:szCs w:val="20"/>
          <w:vertAlign w:val="superscript"/>
          <w:lang w:eastAsia="en-US"/>
        </w:rPr>
        <w:footnoteReference w:id="53"/>
      </w:r>
      <w:r w:rsidRPr="004D4440">
        <w:rPr>
          <w:rFonts w:ascii="Arial" w:eastAsia="Calibri" w:hAnsi="Arial" w:cs="Arial"/>
          <w:sz w:val="20"/>
          <w:szCs w:val="20"/>
          <w:lang w:eastAsia="en-US"/>
        </w:rPr>
        <w:t xml:space="preserve"> </w:t>
      </w:r>
      <w:r w:rsidRPr="004D4440">
        <w:rPr>
          <w:rFonts w:ascii="Arial" w:eastAsia="Times New Roman" w:hAnsi="Arial" w:cs="Arial"/>
          <w:sz w:val="20"/>
          <w:szCs w:val="20"/>
        </w:rPr>
        <w:t xml:space="preserve"> na isti ravni, kot je kvalifikacija izobrazbe.</w:t>
      </w:r>
    </w:p>
    <w:p w14:paraId="49888449" w14:textId="77777777" w:rsidR="0082595D" w:rsidRPr="004D4440" w:rsidRDefault="0082595D" w:rsidP="00F62BC5">
      <w:pPr>
        <w:spacing w:before="0" w:after="0" w:line="240" w:lineRule="auto"/>
        <w:ind w:left="425"/>
        <w:rPr>
          <w:rFonts w:ascii="Arial" w:eastAsia="Times New Roman" w:hAnsi="Arial" w:cs="Arial"/>
          <w:sz w:val="20"/>
          <w:szCs w:val="20"/>
        </w:rPr>
      </w:pPr>
    </w:p>
    <w:p w14:paraId="1547BB4A" w14:textId="00BA09BE" w:rsidR="0082595D" w:rsidRPr="004D4440" w:rsidRDefault="00772008" w:rsidP="002271B9">
      <w:p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Ti programi so namenjeni predvsem </w:t>
      </w:r>
      <w:r w:rsidR="0082595D" w:rsidRPr="004D4440">
        <w:rPr>
          <w:rFonts w:ascii="Arial" w:eastAsiaTheme="minorHAnsi" w:hAnsi="Arial" w:cs="Arial"/>
          <w:sz w:val="20"/>
          <w:szCs w:val="20"/>
        </w:rPr>
        <w:t>zaposleni</w:t>
      </w:r>
      <w:r w:rsidRPr="004D4440">
        <w:rPr>
          <w:rFonts w:ascii="Arial" w:eastAsiaTheme="minorHAnsi" w:hAnsi="Arial" w:cs="Arial"/>
          <w:sz w:val="20"/>
          <w:szCs w:val="20"/>
        </w:rPr>
        <w:t>m</w:t>
      </w:r>
      <w:r w:rsidR="0082595D" w:rsidRPr="004D4440">
        <w:rPr>
          <w:rFonts w:ascii="Arial" w:eastAsiaTheme="minorHAnsi" w:hAnsi="Arial" w:cs="Arial"/>
          <w:sz w:val="20"/>
          <w:szCs w:val="20"/>
        </w:rPr>
        <w:t xml:space="preserve"> in brezposelni</w:t>
      </w:r>
      <w:r w:rsidRPr="004D4440">
        <w:rPr>
          <w:rFonts w:ascii="Arial" w:eastAsiaTheme="minorHAnsi" w:hAnsi="Arial" w:cs="Arial"/>
          <w:sz w:val="20"/>
          <w:szCs w:val="20"/>
        </w:rPr>
        <w:t>m</w:t>
      </w:r>
      <w:r w:rsidR="0082595D" w:rsidRPr="004D4440">
        <w:rPr>
          <w:rFonts w:ascii="Arial" w:eastAsiaTheme="minorHAnsi" w:hAnsi="Arial" w:cs="Arial"/>
          <w:sz w:val="20"/>
          <w:szCs w:val="20"/>
        </w:rPr>
        <w:t xml:space="preserve">, ki so zaključili srednje poklicne in strokovne ali višješolske strokovne programe ter želijo pridobiti nove ali poglobiti obstoječe poklicno-specifične kompetence za opravljanje svojega dela. Javnoveljavni programi usposabljanja in izpopolnjevanja prispevajo k </w:t>
      </w:r>
      <w:r w:rsidR="008427BE" w:rsidRPr="004D4440">
        <w:rPr>
          <w:rFonts w:ascii="Arial" w:eastAsiaTheme="minorHAnsi" w:hAnsi="Arial" w:cs="Arial"/>
          <w:sz w:val="20"/>
          <w:szCs w:val="20"/>
        </w:rPr>
        <w:t xml:space="preserve">dvigu </w:t>
      </w:r>
      <w:r w:rsidR="0082595D" w:rsidRPr="004D4440">
        <w:rPr>
          <w:rFonts w:ascii="Arial" w:eastAsiaTheme="minorHAnsi" w:hAnsi="Arial" w:cs="Arial"/>
          <w:sz w:val="20"/>
          <w:szCs w:val="20"/>
        </w:rPr>
        <w:t xml:space="preserve">konkurenčnosti podjetij in s tem </w:t>
      </w:r>
      <w:r w:rsidR="008427BE" w:rsidRPr="004D4440">
        <w:rPr>
          <w:rFonts w:ascii="Arial" w:eastAsiaTheme="minorHAnsi" w:hAnsi="Arial" w:cs="Arial"/>
          <w:sz w:val="20"/>
          <w:szCs w:val="20"/>
        </w:rPr>
        <w:t xml:space="preserve">rasti </w:t>
      </w:r>
      <w:r w:rsidR="0082595D" w:rsidRPr="004D4440">
        <w:rPr>
          <w:rFonts w:ascii="Arial" w:eastAsiaTheme="minorHAnsi" w:hAnsi="Arial" w:cs="Arial"/>
          <w:sz w:val="20"/>
          <w:szCs w:val="20"/>
        </w:rPr>
        <w:t>slovenskega gospodarstva.</w:t>
      </w:r>
    </w:p>
    <w:p w14:paraId="56B52C34" w14:textId="77777777" w:rsidR="00772008" w:rsidRPr="004D4440" w:rsidRDefault="00772008" w:rsidP="00F62BC5">
      <w:pPr>
        <w:spacing w:before="0" w:after="0" w:line="240" w:lineRule="auto"/>
        <w:ind w:left="425"/>
        <w:rPr>
          <w:rFonts w:ascii="Arial" w:eastAsiaTheme="minorHAnsi" w:hAnsi="Arial" w:cs="Arial"/>
          <w:sz w:val="20"/>
          <w:szCs w:val="20"/>
        </w:rPr>
      </w:pPr>
    </w:p>
    <w:p w14:paraId="7BE8C665" w14:textId="7C1480DB" w:rsidR="0082595D" w:rsidRPr="004D4440" w:rsidRDefault="0082595D" w:rsidP="002271B9">
      <w:p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Pri razvoju poklicnih kvalifikacij udeležencev </w:t>
      </w:r>
      <w:r w:rsidR="008427BE" w:rsidRPr="004D4440">
        <w:rPr>
          <w:rFonts w:ascii="Arial" w:eastAsiaTheme="minorHAnsi" w:hAnsi="Arial" w:cs="Arial"/>
          <w:sz w:val="20"/>
          <w:szCs w:val="20"/>
        </w:rPr>
        <w:t>se</w:t>
      </w:r>
      <w:r w:rsidRPr="004D4440">
        <w:rPr>
          <w:rFonts w:ascii="Arial" w:eastAsiaTheme="minorHAnsi" w:hAnsi="Arial" w:cs="Arial"/>
          <w:sz w:val="20"/>
          <w:szCs w:val="20"/>
        </w:rPr>
        <w:t xml:space="preserve"> </w:t>
      </w:r>
      <w:r w:rsidR="00772008" w:rsidRPr="004D4440">
        <w:rPr>
          <w:rFonts w:ascii="Arial" w:eastAsiaTheme="minorHAnsi" w:hAnsi="Arial" w:cs="Arial"/>
          <w:sz w:val="20"/>
          <w:szCs w:val="20"/>
        </w:rPr>
        <w:t>izobraževalne organizacije</w:t>
      </w:r>
      <w:r w:rsidRPr="004D4440">
        <w:rPr>
          <w:rFonts w:ascii="Arial" w:eastAsiaTheme="minorHAnsi" w:hAnsi="Arial" w:cs="Arial"/>
          <w:sz w:val="20"/>
          <w:szCs w:val="20"/>
        </w:rPr>
        <w:t xml:space="preserve">, podjetja in njihova združenja zavzemajo </w:t>
      </w:r>
      <w:r w:rsidR="008427BE" w:rsidRPr="004D4440">
        <w:rPr>
          <w:rFonts w:ascii="Arial" w:eastAsiaTheme="minorHAnsi" w:hAnsi="Arial" w:cs="Arial"/>
          <w:sz w:val="20"/>
          <w:szCs w:val="20"/>
        </w:rPr>
        <w:t xml:space="preserve">za </w:t>
      </w:r>
      <w:r w:rsidRPr="004D4440">
        <w:rPr>
          <w:rFonts w:ascii="Arial" w:eastAsiaTheme="minorHAnsi" w:hAnsi="Arial" w:cs="Arial"/>
          <w:sz w:val="20"/>
          <w:szCs w:val="20"/>
        </w:rPr>
        <w:t xml:space="preserve">aktivnejšo vlogo in s tem prispevajo k zmanjševanju neskladnosti med usposobljenostjo diplomantov poklicnega in strokovnega izobraževanja na srednješolski in višješolski ravni ter zahtevami </w:t>
      </w:r>
      <w:r w:rsidR="00E22DB1" w:rsidRPr="004D4440">
        <w:rPr>
          <w:rFonts w:ascii="Arial" w:eastAsiaTheme="minorHAnsi" w:hAnsi="Arial" w:cs="Arial"/>
          <w:sz w:val="20"/>
          <w:szCs w:val="20"/>
          <w:lang w:eastAsia="en-US"/>
        </w:rPr>
        <w:t>oziroma</w:t>
      </w:r>
      <w:r w:rsidRPr="004D4440">
        <w:rPr>
          <w:rFonts w:ascii="Arial" w:eastAsiaTheme="minorHAnsi" w:hAnsi="Arial" w:cs="Arial"/>
          <w:sz w:val="20"/>
          <w:szCs w:val="20"/>
        </w:rPr>
        <w:t xml:space="preserve"> potrebami trga dela.</w:t>
      </w:r>
    </w:p>
    <w:p w14:paraId="2C0FF998" w14:textId="77777777" w:rsidR="0082595D" w:rsidRPr="004D4440" w:rsidRDefault="0082595D" w:rsidP="00F62BC5">
      <w:pPr>
        <w:spacing w:before="0" w:after="0" w:line="240" w:lineRule="auto"/>
        <w:ind w:left="425"/>
        <w:rPr>
          <w:rFonts w:ascii="Arial" w:hAnsi="Arial" w:cs="Arial"/>
          <w:i/>
          <w:color w:val="2E74B5" w:themeColor="accent1" w:themeShade="BF"/>
          <w:sz w:val="20"/>
          <w:szCs w:val="20"/>
        </w:rPr>
      </w:pPr>
    </w:p>
    <w:p w14:paraId="7BE6FB15" w14:textId="5740B436" w:rsidR="0082595D" w:rsidRPr="004D4440" w:rsidRDefault="003721DC" w:rsidP="00F62BC5">
      <w:pPr>
        <w:spacing w:before="0" w:after="0" w:line="240" w:lineRule="auto"/>
        <w:ind w:left="1841"/>
        <w:rPr>
          <w:rFonts w:ascii="Arial" w:hAnsi="Arial" w:cs="Arial"/>
          <w:sz w:val="20"/>
          <w:szCs w:val="20"/>
        </w:rPr>
      </w:pPr>
      <w:r w:rsidRPr="004D4440">
        <w:rPr>
          <w:rFonts w:ascii="Arial" w:hAnsi="Arial" w:cs="Arial"/>
          <w:b/>
          <w:sz w:val="20"/>
          <w:szCs w:val="20"/>
        </w:rPr>
        <w:t xml:space="preserve">4.3.2 </w:t>
      </w:r>
      <w:r w:rsidR="0082595D" w:rsidRPr="004D4440">
        <w:rPr>
          <w:rFonts w:ascii="Arial" w:hAnsi="Arial" w:cs="Arial"/>
          <w:b/>
          <w:sz w:val="20"/>
          <w:szCs w:val="20"/>
        </w:rPr>
        <w:t>Nacionalne poklicne kvalifikacije (</w:t>
      </w:r>
      <w:r w:rsidRPr="004D4440">
        <w:rPr>
          <w:rFonts w:ascii="Arial" w:hAnsi="Arial" w:cs="Arial"/>
          <w:b/>
          <w:sz w:val="20"/>
          <w:szCs w:val="20"/>
        </w:rPr>
        <w:t xml:space="preserve">v nadaljnjem besedilu: </w:t>
      </w:r>
      <w:r w:rsidR="0082595D" w:rsidRPr="004D4440">
        <w:rPr>
          <w:rFonts w:ascii="Arial" w:hAnsi="Arial" w:cs="Arial"/>
          <w:b/>
          <w:sz w:val="20"/>
          <w:szCs w:val="20"/>
        </w:rPr>
        <w:t>NPK)</w:t>
      </w:r>
    </w:p>
    <w:p w14:paraId="684E5348" w14:textId="77777777" w:rsidR="003721DC" w:rsidRPr="004D4440" w:rsidRDefault="003721DC" w:rsidP="00F62BC5">
      <w:pPr>
        <w:spacing w:before="0" w:after="0" w:line="240" w:lineRule="auto"/>
        <w:ind w:left="425"/>
        <w:rPr>
          <w:rFonts w:ascii="Arial" w:hAnsi="Arial" w:cs="Arial"/>
          <w:sz w:val="20"/>
          <w:szCs w:val="20"/>
        </w:rPr>
      </w:pPr>
    </w:p>
    <w:p w14:paraId="673B3DAD" w14:textId="21069A13" w:rsidR="0082595D" w:rsidRPr="004D4440" w:rsidRDefault="0082595D" w:rsidP="002271B9">
      <w:pPr>
        <w:spacing w:before="0" w:after="0" w:line="240" w:lineRule="auto"/>
        <w:rPr>
          <w:rFonts w:ascii="Arial" w:hAnsi="Arial" w:cs="Arial"/>
          <w:sz w:val="20"/>
          <w:szCs w:val="20"/>
        </w:rPr>
      </w:pPr>
      <w:r w:rsidRPr="004D4440">
        <w:rPr>
          <w:rFonts w:ascii="Arial" w:hAnsi="Arial" w:cs="Arial"/>
          <w:sz w:val="20"/>
          <w:szCs w:val="20"/>
        </w:rPr>
        <w:t xml:space="preserve">Sistem NPK temelji na priznavanju in potrjevanju rezultatov neformalnega in priložnostnega učenja. Njegov temeljni namen je upoštevanje vseh kompetenc posameznika, ki jih je pridobil v različnih učnih okoljih ter priznanje njihove ekonomske in socialne vrednosti. </w:t>
      </w:r>
      <w:r w:rsidR="008427BE" w:rsidRPr="004D4440">
        <w:rPr>
          <w:rFonts w:ascii="Arial" w:hAnsi="Arial" w:cs="Arial"/>
          <w:sz w:val="20"/>
          <w:szCs w:val="20"/>
        </w:rPr>
        <w:t>P</w:t>
      </w:r>
      <w:r w:rsidRPr="004D4440">
        <w:rPr>
          <w:rFonts w:ascii="Arial" w:hAnsi="Arial" w:cs="Arial"/>
          <w:sz w:val="20"/>
          <w:szCs w:val="20"/>
        </w:rPr>
        <w:t>osameznik</w:t>
      </w:r>
      <w:r w:rsidR="008427BE" w:rsidRPr="004D4440">
        <w:rPr>
          <w:rFonts w:ascii="Arial" w:hAnsi="Arial" w:cs="Arial"/>
          <w:sz w:val="20"/>
          <w:szCs w:val="20"/>
        </w:rPr>
        <w:t xml:space="preserve"> si </w:t>
      </w:r>
      <w:r w:rsidRPr="004D4440">
        <w:rPr>
          <w:rFonts w:ascii="Arial" w:hAnsi="Arial" w:cs="Arial"/>
          <w:sz w:val="20"/>
          <w:szCs w:val="20"/>
        </w:rPr>
        <w:t>pridobit</w:t>
      </w:r>
      <w:r w:rsidR="008427BE" w:rsidRPr="004D4440">
        <w:rPr>
          <w:rFonts w:ascii="Arial" w:hAnsi="Arial" w:cs="Arial"/>
          <w:sz w:val="20"/>
          <w:szCs w:val="20"/>
        </w:rPr>
        <w:t>i</w:t>
      </w:r>
      <w:r w:rsidRPr="004D4440">
        <w:rPr>
          <w:rFonts w:ascii="Arial" w:hAnsi="Arial" w:cs="Arial"/>
          <w:sz w:val="20"/>
          <w:szCs w:val="20"/>
        </w:rPr>
        <w:t xml:space="preserve"> </w:t>
      </w:r>
      <w:r w:rsidR="008427BE" w:rsidRPr="004D4440">
        <w:rPr>
          <w:rFonts w:ascii="Arial" w:hAnsi="Arial" w:cs="Arial"/>
          <w:sz w:val="20"/>
          <w:szCs w:val="20"/>
        </w:rPr>
        <w:t xml:space="preserve">nacionalno </w:t>
      </w:r>
      <w:r w:rsidRPr="004D4440">
        <w:rPr>
          <w:rFonts w:ascii="Arial" w:hAnsi="Arial" w:cs="Arial"/>
          <w:sz w:val="20"/>
          <w:szCs w:val="20"/>
        </w:rPr>
        <w:t>poklicn</w:t>
      </w:r>
      <w:r w:rsidR="008427BE" w:rsidRPr="004D4440">
        <w:rPr>
          <w:rFonts w:ascii="Arial" w:hAnsi="Arial" w:cs="Arial"/>
          <w:sz w:val="20"/>
          <w:szCs w:val="20"/>
        </w:rPr>
        <w:t>o</w:t>
      </w:r>
      <w:r w:rsidRPr="004D4440">
        <w:rPr>
          <w:rFonts w:ascii="Arial" w:hAnsi="Arial" w:cs="Arial"/>
          <w:sz w:val="20"/>
          <w:szCs w:val="20"/>
        </w:rPr>
        <w:t xml:space="preserve"> kvalifikacij</w:t>
      </w:r>
      <w:r w:rsidR="008427BE" w:rsidRPr="004D4440">
        <w:rPr>
          <w:rFonts w:ascii="Arial" w:hAnsi="Arial" w:cs="Arial"/>
          <w:sz w:val="20"/>
          <w:szCs w:val="20"/>
        </w:rPr>
        <w:t>o</w:t>
      </w:r>
      <w:r w:rsidRPr="004D4440">
        <w:rPr>
          <w:rFonts w:ascii="Arial" w:hAnsi="Arial" w:cs="Arial"/>
          <w:sz w:val="20"/>
          <w:szCs w:val="20"/>
        </w:rPr>
        <w:t xml:space="preserve">, </w:t>
      </w:r>
      <w:r w:rsidR="008427BE" w:rsidRPr="004D4440">
        <w:rPr>
          <w:rFonts w:ascii="Arial" w:hAnsi="Arial" w:cs="Arial"/>
          <w:sz w:val="20"/>
          <w:szCs w:val="20"/>
        </w:rPr>
        <w:t xml:space="preserve">t. j. </w:t>
      </w:r>
      <w:r w:rsidRPr="004D4440">
        <w:rPr>
          <w:rFonts w:ascii="Arial" w:hAnsi="Arial" w:cs="Arial"/>
          <w:sz w:val="20"/>
          <w:szCs w:val="20"/>
        </w:rPr>
        <w:t>javn</w:t>
      </w:r>
      <w:r w:rsidR="008427BE" w:rsidRPr="004D4440">
        <w:rPr>
          <w:rFonts w:ascii="Arial" w:hAnsi="Arial" w:cs="Arial"/>
          <w:sz w:val="20"/>
          <w:szCs w:val="20"/>
        </w:rPr>
        <w:t>o</w:t>
      </w:r>
      <w:r w:rsidRPr="004D4440">
        <w:rPr>
          <w:rFonts w:ascii="Arial" w:hAnsi="Arial" w:cs="Arial"/>
          <w:sz w:val="20"/>
          <w:szCs w:val="20"/>
        </w:rPr>
        <w:t xml:space="preserve"> listin</w:t>
      </w:r>
      <w:r w:rsidR="008427BE" w:rsidRPr="004D4440">
        <w:rPr>
          <w:rFonts w:ascii="Arial" w:hAnsi="Arial" w:cs="Arial"/>
          <w:sz w:val="20"/>
          <w:szCs w:val="20"/>
        </w:rPr>
        <w:t>o</w:t>
      </w:r>
      <w:r w:rsidRPr="004D4440">
        <w:rPr>
          <w:rFonts w:ascii="Arial" w:hAnsi="Arial" w:cs="Arial"/>
          <w:sz w:val="20"/>
          <w:szCs w:val="20"/>
        </w:rPr>
        <w:t xml:space="preserve"> (certifikat o NPK), ki je prenosljiva v različna delovna okolja</w:t>
      </w:r>
      <w:r w:rsidR="008427BE" w:rsidRPr="004D4440">
        <w:rPr>
          <w:rFonts w:ascii="Arial" w:hAnsi="Arial" w:cs="Arial"/>
          <w:sz w:val="20"/>
          <w:szCs w:val="20"/>
        </w:rPr>
        <w:t xml:space="preserve"> in</w:t>
      </w:r>
      <w:r w:rsidRPr="004D4440">
        <w:rPr>
          <w:rFonts w:ascii="Arial" w:hAnsi="Arial" w:cs="Arial"/>
          <w:sz w:val="20"/>
          <w:szCs w:val="20"/>
        </w:rPr>
        <w:t xml:space="preserve"> omogoča večj</w:t>
      </w:r>
      <w:r w:rsidR="008427BE" w:rsidRPr="004D4440">
        <w:rPr>
          <w:rFonts w:ascii="Arial" w:hAnsi="Arial" w:cs="Arial"/>
          <w:sz w:val="20"/>
          <w:szCs w:val="20"/>
        </w:rPr>
        <w:t>o</w:t>
      </w:r>
      <w:r w:rsidRPr="004D4440">
        <w:rPr>
          <w:rFonts w:ascii="Arial" w:hAnsi="Arial" w:cs="Arial"/>
          <w:sz w:val="20"/>
          <w:szCs w:val="20"/>
        </w:rPr>
        <w:t xml:space="preserve"> mobilnost delavcev med sektorji in podjetji, v nacionalnem in mednarodnem prostoru. </w:t>
      </w:r>
      <w:r w:rsidR="008427BE" w:rsidRPr="004D4440">
        <w:rPr>
          <w:rFonts w:ascii="Arial" w:hAnsi="Arial" w:cs="Arial"/>
          <w:sz w:val="20"/>
          <w:szCs w:val="20"/>
        </w:rPr>
        <w:t>T</w:t>
      </w:r>
      <w:r w:rsidRPr="004D4440">
        <w:rPr>
          <w:rFonts w:ascii="Arial" w:hAnsi="Arial" w:cs="Arial"/>
          <w:sz w:val="20"/>
          <w:szCs w:val="20"/>
        </w:rPr>
        <w:t>a način omogoča večj</w:t>
      </w:r>
      <w:r w:rsidR="008427BE" w:rsidRPr="004D4440">
        <w:rPr>
          <w:rFonts w:ascii="Arial" w:hAnsi="Arial" w:cs="Arial"/>
          <w:sz w:val="20"/>
          <w:szCs w:val="20"/>
        </w:rPr>
        <w:t>o</w:t>
      </w:r>
      <w:r w:rsidRPr="004D4440">
        <w:rPr>
          <w:rFonts w:ascii="Arial" w:hAnsi="Arial" w:cs="Arial"/>
          <w:sz w:val="20"/>
          <w:szCs w:val="20"/>
        </w:rPr>
        <w:t xml:space="preserve"> funkcionaln</w:t>
      </w:r>
      <w:r w:rsidR="008427BE" w:rsidRPr="004D4440">
        <w:rPr>
          <w:rFonts w:ascii="Arial" w:hAnsi="Arial" w:cs="Arial"/>
          <w:sz w:val="20"/>
          <w:szCs w:val="20"/>
        </w:rPr>
        <w:t>o</w:t>
      </w:r>
      <w:r w:rsidRPr="004D4440">
        <w:rPr>
          <w:rFonts w:ascii="Arial" w:hAnsi="Arial" w:cs="Arial"/>
          <w:sz w:val="20"/>
          <w:szCs w:val="20"/>
        </w:rPr>
        <w:t xml:space="preserve"> prilagodljivost zaposlenih in napredovanje na ravni iste stopnje izobrazbe.</w:t>
      </w:r>
    </w:p>
    <w:p w14:paraId="66BA0929" w14:textId="77777777" w:rsidR="0082595D" w:rsidRPr="004D4440" w:rsidRDefault="0082595D" w:rsidP="00F62BC5">
      <w:pPr>
        <w:spacing w:before="0" w:after="0" w:line="240" w:lineRule="auto"/>
        <w:ind w:left="425"/>
        <w:rPr>
          <w:rFonts w:ascii="Arial" w:hAnsi="Arial" w:cs="Arial"/>
          <w:sz w:val="20"/>
          <w:szCs w:val="20"/>
        </w:rPr>
      </w:pPr>
    </w:p>
    <w:p w14:paraId="09FE58A4" w14:textId="397CE9D6" w:rsidR="0082595D" w:rsidRPr="004D4440" w:rsidRDefault="003721DC" w:rsidP="00F62BC5">
      <w:pPr>
        <w:spacing w:before="0" w:after="0" w:line="240" w:lineRule="auto"/>
        <w:ind w:left="1841"/>
        <w:rPr>
          <w:rFonts w:ascii="Arial" w:hAnsi="Arial" w:cs="Arial"/>
          <w:sz w:val="20"/>
          <w:szCs w:val="20"/>
        </w:rPr>
      </w:pPr>
      <w:r w:rsidRPr="004D4440">
        <w:rPr>
          <w:rFonts w:ascii="Arial" w:hAnsi="Arial" w:cs="Arial"/>
          <w:b/>
          <w:sz w:val="20"/>
          <w:szCs w:val="20"/>
        </w:rPr>
        <w:t xml:space="preserve">4.3.2 </w:t>
      </w:r>
      <w:r w:rsidR="0082595D" w:rsidRPr="004D4440">
        <w:rPr>
          <w:rFonts w:ascii="Arial" w:hAnsi="Arial" w:cs="Arial"/>
          <w:b/>
          <w:sz w:val="20"/>
          <w:szCs w:val="20"/>
        </w:rPr>
        <w:t>Neformalni programi usposabljanja in izpopolnjevanja</w:t>
      </w:r>
    </w:p>
    <w:p w14:paraId="0823801A" w14:textId="77777777" w:rsidR="003721DC" w:rsidRPr="004D4440" w:rsidRDefault="003721DC" w:rsidP="00F62BC5">
      <w:pPr>
        <w:spacing w:before="0" w:after="0" w:line="240" w:lineRule="auto"/>
        <w:ind w:left="425"/>
        <w:rPr>
          <w:rFonts w:ascii="Arial" w:hAnsi="Arial" w:cs="Arial"/>
          <w:sz w:val="20"/>
          <w:szCs w:val="20"/>
        </w:rPr>
      </w:pPr>
    </w:p>
    <w:p w14:paraId="7D9B50E2" w14:textId="155188F2" w:rsidR="0082595D" w:rsidRPr="004D4440" w:rsidRDefault="0082595D" w:rsidP="002271B9">
      <w:pPr>
        <w:spacing w:before="0" w:after="0" w:line="240" w:lineRule="auto"/>
        <w:rPr>
          <w:rFonts w:ascii="Arial" w:eastAsiaTheme="minorHAnsi" w:hAnsi="Arial" w:cs="Arial"/>
          <w:sz w:val="20"/>
          <w:szCs w:val="20"/>
        </w:rPr>
      </w:pPr>
      <w:r w:rsidRPr="004D4440">
        <w:rPr>
          <w:rFonts w:ascii="Arial" w:eastAsiaTheme="minorHAnsi" w:hAnsi="Arial" w:cs="Arial"/>
          <w:sz w:val="20"/>
          <w:szCs w:val="20"/>
        </w:rPr>
        <w:t>Zaradi potreb po hitrem prilagajanju potrebam dela, vključno z zaposlenimi v javnem sektorju, so ti programi pripravljeni na osnovi konkretnih potreb posameznikov oziroma skupin (</w:t>
      </w:r>
      <w:proofErr w:type="spellStart"/>
      <w:r w:rsidR="00772008" w:rsidRPr="004D4440">
        <w:rPr>
          <w:rFonts w:ascii="Arial" w:eastAsiaTheme="minorHAnsi" w:hAnsi="Arial" w:cs="Arial"/>
          <w:sz w:val="20"/>
          <w:szCs w:val="20"/>
        </w:rPr>
        <w:t>t.i</w:t>
      </w:r>
      <w:proofErr w:type="spellEnd"/>
      <w:r w:rsidR="00772008" w:rsidRPr="004D4440">
        <w:rPr>
          <w:rFonts w:ascii="Arial" w:eastAsiaTheme="minorHAnsi" w:hAnsi="Arial" w:cs="Arial"/>
          <w:sz w:val="20"/>
          <w:szCs w:val="20"/>
        </w:rPr>
        <w:t xml:space="preserve">. </w:t>
      </w:r>
      <w:proofErr w:type="spellStart"/>
      <w:r w:rsidRPr="004D4440">
        <w:rPr>
          <w:rFonts w:ascii="Arial" w:eastAsiaTheme="minorHAnsi" w:hAnsi="Arial" w:cs="Arial"/>
          <w:sz w:val="20"/>
          <w:szCs w:val="20"/>
        </w:rPr>
        <w:t>tailor</w:t>
      </w:r>
      <w:proofErr w:type="spellEnd"/>
      <w:r w:rsidR="00233B0F" w:rsidRPr="004D4440">
        <w:rPr>
          <w:rFonts w:ascii="Arial" w:eastAsiaTheme="minorHAnsi" w:hAnsi="Arial" w:cs="Arial"/>
          <w:sz w:val="20"/>
          <w:szCs w:val="20"/>
        </w:rPr>
        <w:t xml:space="preserve"> </w:t>
      </w:r>
      <w:proofErr w:type="spellStart"/>
      <w:r w:rsidRPr="004D4440">
        <w:rPr>
          <w:rFonts w:ascii="Arial" w:eastAsiaTheme="minorHAnsi" w:hAnsi="Arial" w:cs="Arial"/>
          <w:sz w:val="20"/>
          <w:szCs w:val="20"/>
        </w:rPr>
        <w:t>made</w:t>
      </w:r>
      <w:proofErr w:type="spellEnd"/>
      <w:r w:rsidRPr="004D4440">
        <w:rPr>
          <w:rFonts w:ascii="Arial" w:eastAsiaTheme="minorHAnsi" w:hAnsi="Arial" w:cs="Arial"/>
          <w:sz w:val="20"/>
          <w:szCs w:val="20"/>
        </w:rPr>
        <w:t xml:space="preserve"> programi</w:t>
      </w:r>
      <w:r w:rsidR="00233B0F" w:rsidRPr="004D4440">
        <w:rPr>
          <w:rFonts w:ascii="Arial" w:eastAsiaTheme="minorHAnsi" w:hAnsi="Arial" w:cs="Arial"/>
          <w:sz w:val="20"/>
          <w:szCs w:val="20"/>
        </w:rPr>
        <w:t>, po meri delodajalcev in zaposlenih</w:t>
      </w:r>
      <w:r w:rsidRPr="004D4440">
        <w:rPr>
          <w:rFonts w:ascii="Arial" w:eastAsiaTheme="minorHAnsi" w:hAnsi="Arial" w:cs="Arial"/>
          <w:sz w:val="20"/>
          <w:szCs w:val="20"/>
        </w:rPr>
        <w:t>)</w:t>
      </w:r>
      <w:r w:rsidR="00772008" w:rsidRPr="004D4440">
        <w:rPr>
          <w:rFonts w:ascii="Arial" w:eastAsiaTheme="minorHAnsi" w:hAnsi="Arial" w:cs="Arial"/>
          <w:sz w:val="20"/>
          <w:szCs w:val="20"/>
        </w:rPr>
        <w:t xml:space="preserve">, ki želijo </w:t>
      </w:r>
      <w:r w:rsidRPr="004D4440">
        <w:rPr>
          <w:rFonts w:ascii="Arial" w:eastAsiaTheme="minorHAnsi" w:hAnsi="Arial" w:cs="Arial"/>
          <w:sz w:val="20"/>
          <w:szCs w:val="20"/>
        </w:rPr>
        <w:t xml:space="preserve">pridobiti </w:t>
      </w:r>
      <w:r w:rsidR="00772008" w:rsidRPr="004D4440">
        <w:rPr>
          <w:rFonts w:ascii="Arial" w:eastAsiaTheme="minorHAnsi" w:hAnsi="Arial" w:cs="Arial"/>
          <w:sz w:val="20"/>
          <w:szCs w:val="20"/>
        </w:rPr>
        <w:t>al</w:t>
      </w:r>
      <w:r w:rsidRPr="004D4440">
        <w:rPr>
          <w:rFonts w:ascii="Arial" w:eastAsiaTheme="minorHAnsi" w:hAnsi="Arial" w:cs="Arial"/>
          <w:sz w:val="20"/>
          <w:szCs w:val="20"/>
        </w:rPr>
        <w:t>i nadgrad</w:t>
      </w:r>
      <w:r w:rsidR="00772008" w:rsidRPr="004D4440">
        <w:rPr>
          <w:rFonts w:ascii="Arial" w:eastAsiaTheme="minorHAnsi" w:hAnsi="Arial" w:cs="Arial"/>
          <w:sz w:val="20"/>
          <w:szCs w:val="20"/>
        </w:rPr>
        <w:t>iti</w:t>
      </w:r>
      <w:r w:rsidRPr="004D4440">
        <w:rPr>
          <w:rFonts w:ascii="Arial" w:eastAsiaTheme="minorHAnsi" w:hAnsi="Arial" w:cs="Arial"/>
          <w:sz w:val="20"/>
          <w:szCs w:val="20"/>
        </w:rPr>
        <w:t xml:space="preserve"> poklicnih kompetenc. </w:t>
      </w:r>
    </w:p>
    <w:p w14:paraId="424A5D08" w14:textId="77777777" w:rsidR="002271B9" w:rsidRDefault="002271B9" w:rsidP="00F62BC5">
      <w:pPr>
        <w:spacing w:before="0" w:after="0" w:line="240" w:lineRule="auto"/>
        <w:ind w:left="425"/>
        <w:rPr>
          <w:rFonts w:ascii="Arial" w:eastAsiaTheme="minorHAnsi" w:hAnsi="Arial" w:cs="Arial"/>
          <w:color w:val="2E74B5" w:themeColor="accent1" w:themeShade="BF"/>
          <w:sz w:val="20"/>
          <w:szCs w:val="20"/>
        </w:rPr>
      </w:pPr>
    </w:p>
    <w:p w14:paraId="529A7B36" w14:textId="77777777" w:rsidR="001C3F39" w:rsidRDefault="001C3F39" w:rsidP="00F62BC5">
      <w:pPr>
        <w:spacing w:before="0" w:after="0" w:line="240" w:lineRule="auto"/>
        <w:ind w:left="425"/>
        <w:rPr>
          <w:rFonts w:ascii="Arial" w:eastAsiaTheme="minorHAnsi" w:hAnsi="Arial" w:cs="Arial"/>
          <w:color w:val="2E74B5" w:themeColor="accent1" w:themeShade="BF"/>
          <w:sz w:val="20"/>
          <w:szCs w:val="20"/>
        </w:rPr>
      </w:pPr>
    </w:p>
    <w:p w14:paraId="0B75B61D" w14:textId="77777777" w:rsidR="001C3F39" w:rsidRPr="004D4440" w:rsidRDefault="001C3F39" w:rsidP="00F62BC5">
      <w:pPr>
        <w:spacing w:before="0" w:after="0" w:line="240" w:lineRule="auto"/>
        <w:ind w:left="425"/>
        <w:rPr>
          <w:rFonts w:ascii="Arial" w:eastAsiaTheme="minorHAnsi" w:hAnsi="Arial" w:cs="Arial"/>
          <w:color w:val="2E74B5" w:themeColor="accent1" w:themeShade="BF"/>
          <w:sz w:val="20"/>
          <w:szCs w:val="20"/>
        </w:rPr>
      </w:pPr>
    </w:p>
    <w:p w14:paraId="692ED6D7" w14:textId="4B459C58" w:rsidR="0082595D" w:rsidRPr="004D4440" w:rsidRDefault="002271B9" w:rsidP="002271B9">
      <w:pPr>
        <w:spacing w:before="0" w:after="0" w:line="240" w:lineRule="auto"/>
        <w:rPr>
          <w:rFonts w:ascii="Arial" w:eastAsiaTheme="minorHAnsi" w:hAnsi="Arial" w:cs="Arial"/>
          <w:b/>
          <w:sz w:val="20"/>
          <w:szCs w:val="20"/>
        </w:rPr>
      </w:pPr>
      <w:r w:rsidRPr="004D4440">
        <w:rPr>
          <w:rFonts w:ascii="Arial" w:eastAsiaTheme="minorHAnsi" w:hAnsi="Arial" w:cs="Arial"/>
          <w:b/>
          <w:sz w:val="20"/>
          <w:szCs w:val="20"/>
        </w:rPr>
        <w:lastRenderedPageBreak/>
        <w:t>U</w:t>
      </w:r>
      <w:r w:rsidR="0082595D" w:rsidRPr="004D4440">
        <w:rPr>
          <w:rFonts w:ascii="Arial" w:eastAsiaTheme="minorHAnsi" w:hAnsi="Arial" w:cs="Arial"/>
          <w:b/>
          <w:sz w:val="20"/>
          <w:szCs w:val="20"/>
        </w:rPr>
        <w:t>krep</w:t>
      </w:r>
      <w:r w:rsidR="002E7AF1" w:rsidRPr="004D4440">
        <w:rPr>
          <w:rFonts w:ascii="Arial" w:eastAsiaTheme="minorHAnsi" w:hAnsi="Arial" w:cs="Arial"/>
          <w:b/>
          <w:sz w:val="20"/>
          <w:szCs w:val="20"/>
        </w:rPr>
        <w:t>i</w:t>
      </w:r>
      <w:r w:rsidR="0082595D" w:rsidRPr="004D4440">
        <w:rPr>
          <w:rFonts w:ascii="Arial" w:eastAsiaTheme="minorHAnsi" w:hAnsi="Arial" w:cs="Arial"/>
          <w:b/>
          <w:sz w:val="20"/>
          <w:szCs w:val="20"/>
        </w:rPr>
        <w:t>:</w:t>
      </w:r>
    </w:p>
    <w:p w14:paraId="4C3F032F" w14:textId="77777777" w:rsidR="00772008" w:rsidRPr="004D4440" w:rsidRDefault="00772008" w:rsidP="00003A68">
      <w:pPr>
        <w:pStyle w:val="Odstavekseznama"/>
        <w:numPr>
          <w:ilvl w:val="0"/>
          <w:numId w:val="45"/>
        </w:numPr>
        <w:spacing w:before="0" w:after="0" w:line="240" w:lineRule="auto"/>
        <w:rPr>
          <w:rFonts w:ascii="Arial" w:hAnsi="Arial" w:cs="Arial"/>
          <w:sz w:val="20"/>
          <w:szCs w:val="20"/>
        </w:rPr>
      </w:pPr>
      <w:r w:rsidRPr="004D4440">
        <w:rPr>
          <w:rFonts w:ascii="Arial" w:hAnsi="Arial" w:cs="Arial"/>
          <w:sz w:val="20"/>
          <w:szCs w:val="20"/>
        </w:rPr>
        <w:t>oblikovati neformalne programe usposabljanja, ki so namenjeni integraciji težje zaposljivih kategorij (starejših, nižje izobraženih in kvalificiranih delavcev, priseljencev z neustreznimi kvalifikacijami) in ranljivih skupin prebivalstva (fizično, mentalno ali situacijsko prikrajšanih);</w:t>
      </w:r>
    </w:p>
    <w:p w14:paraId="2869F8EB" w14:textId="3E973380" w:rsidR="00772008" w:rsidRPr="004D4440" w:rsidRDefault="00772008" w:rsidP="00003A68">
      <w:pPr>
        <w:pStyle w:val="Odstavekseznama"/>
        <w:numPr>
          <w:ilvl w:val="0"/>
          <w:numId w:val="45"/>
        </w:numPr>
        <w:spacing w:before="0" w:after="0" w:line="240" w:lineRule="auto"/>
        <w:rPr>
          <w:rFonts w:ascii="Arial" w:hAnsi="Arial" w:cs="Arial"/>
          <w:sz w:val="20"/>
          <w:szCs w:val="20"/>
        </w:rPr>
      </w:pPr>
      <w:r w:rsidRPr="004D4440">
        <w:rPr>
          <w:rFonts w:ascii="Arial" w:hAnsi="Arial" w:cs="Arial"/>
          <w:sz w:val="20"/>
          <w:szCs w:val="20"/>
        </w:rPr>
        <w:t>zagotoviti pogoje za kakovostna delovna mesta, ki zaposlenim nudijo večjo varnost zaposlitve in posameznikom zagotavljajo kompleksno izražanje in uporabo spretnosti, v vseh kategorijah in oblikah zaposlovanja; predvsem pa je treba k pridobivanju kompleksnih spretnosti spodbuditi tiste na najmanj zahtevnih delovnih mestih;</w:t>
      </w:r>
    </w:p>
    <w:p w14:paraId="02B95509" w14:textId="73FF6EAC" w:rsidR="005140EF" w:rsidRPr="004D4440" w:rsidRDefault="005140EF" w:rsidP="00003A68">
      <w:pPr>
        <w:pStyle w:val="Odstavekseznama"/>
        <w:numPr>
          <w:ilvl w:val="0"/>
          <w:numId w:val="45"/>
        </w:numPr>
        <w:spacing w:before="0" w:after="0" w:line="240" w:lineRule="auto"/>
        <w:rPr>
          <w:rFonts w:ascii="Arial" w:hAnsi="Arial" w:cs="Arial"/>
          <w:sz w:val="20"/>
          <w:szCs w:val="20"/>
        </w:rPr>
      </w:pPr>
      <w:r w:rsidRPr="004D4440">
        <w:rPr>
          <w:rFonts w:ascii="Arial" w:hAnsi="Arial" w:cs="Arial"/>
          <w:sz w:val="20"/>
          <w:szCs w:val="20"/>
        </w:rPr>
        <w:t>razviti podporne dejavnosti s področja izobraževanja, usposabljanja in razvoja kariere (VKO)</w:t>
      </w:r>
      <w:r w:rsidR="00233B0F" w:rsidRPr="004D4440">
        <w:rPr>
          <w:rFonts w:ascii="Arial" w:hAnsi="Arial" w:cs="Arial"/>
          <w:sz w:val="20"/>
          <w:szCs w:val="20"/>
        </w:rPr>
        <w:t>;</w:t>
      </w:r>
    </w:p>
    <w:p w14:paraId="32A4DD3B" w14:textId="2945B69F" w:rsidR="00233B0F" w:rsidRPr="004D4440" w:rsidRDefault="00233B0F" w:rsidP="00003A68">
      <w:pPr>
        <w:pStyle w:val="Odstavekseznama"/>
        <w:numPr>
          <w:ilvl w:val="0"/>
          <w:numId w:val="45"/>
        </w:numPr>
        <w:spacing w:before="0" w:after="0" w:line="240" w:lineRule="auto"/>
        <w:rPr>
          <w:rFonts w:ascii="Arial" w:hAnsi="Arial" w:cs="Arial"/>
          <w:sz w:val="20"/>
          <w:szCs w:val="20"/>
        </w:rPr>
      </w:pPr>
      <w:r w:rsidRPr="004D4440">
        <w:rPr>
          <w:rFonts w:ascii="Arial" w:hAnsi="Arial" w:cs="Arial"/>
          <w:sz w:val="20"/>
          <w:szCs w:val="20"/>
        </w:rPr>
        <w:t>krepiti nacionalna in regionalna partnerstva med socialnimi partnerji, zavodi za zaposlovanje, socialnimi službami in ponudniki izobraževanja z namenom, da se oblikujejo neformalni programi izpopolnjevanja in usposabljanja v skladu s potrebami trga dela.</w:t>
      </w:r>
    </w:p>
    <w:p w14:paraId="6AC8355F" w14:textId="25CA40A0" w:rsidR="0082595D" w:rsidRPr="004D4440" w:rsidRDefault="0082595D" w:rsidP="00F62BC5">
      <w:pPr>
        <w:pStyle w:val="Odstavekseznama"/>
        <w:spacing w:before="0" w:after="0" w:line="240" w:lineRule="auto"/>
        <w:ind w:left="785"/>
      </w:pPr>
    </w:p>
    <w:p w14:paraId="2E1CE043" w14:textId="41FD2332" w:rsidR="0082595D" w:rsidRPr="004D4440" w:rsidRDefault="002E7AF1" w:rsidP="002271B9">
      <w:pPr>
        <w:spacing w:before="0" w:after="0" w:line="240" w:lineRule="auto"/>
        <w:rPr>
          <w:rFonts w:ascii="Arial" w:hAnsi="Arial" w:cs="Arial"/>
          <w:b/>
          <w:sz w:val="20"/>
          <w:szCs w:val="20"/>
        </w:rPr>
      </w:pPr>
      <w:r w:rsidRPr="004D4440">
        <w:rPr>
          <w:rFonts w:ascii="Arial" w:hAnsi="Arial" w:cs="Arial"/>
          <w:b/>
          <w:sz w:val="20"/>
          <w:szCs w:val="20"/>
        </w:rPr>
        <w:t>U</w:t>
      </w:r>
      <w:r w:rsidR="00772008" w:rsidRPr="004D4440">
        <w:rPr>
          <w:rFonts w:ascii="Arial" w:hAnsi="Arial" w:cs="Arial"/>
          <w:b/>
          <w:sz w:val="20"/>
          <w:szCs w:val="20"/>
        </w:rPr>
        <w:t>krep</w:t>
      </w:r>
      <w:r w:rsidRPr="004D4440">
        <w:rPr>
          <w:rFonts w:ascii="Arial" w:hAnsi="Arial" w:cs="Arial"/>
          <w:b/>
          <w:sz w:val="20"/>
          <w:szCs w:val="20"/>
        </w:rPr>
        <w:t>i</w:t>
      </w:r>
      <w:r w:rsidR="00772008" w:rsidRPr="004D4440">
        <w:rPr>
          <w:rFonts w:ascii="Arial" w:hAnsi="Arial" w:cs="Arial"/>
          <w:b/>
          <w:sz w:val="20"/>
          <w:szCs w:val="20"/>
        </w:rPr>
        <w:t xml:space="preserve"> </w:t>
      </w:r>
      <w:r w:rsidR="0082595D" w:rsidRPr="004D4440">
        <w:rPr>
          <w:rFonts w:ascii="Arial" w:hAnsi="Arial" w:cs="Arial"/>
          <w:b/>
          <w:sz w:val="20"/>
          <w:szCs w:val="20"/>
        </w:rPr>
        <w:t>MIZŠ</w:t>
      </w:r>
      <w:r w:rsidR="0024498B" w:rsidRPr="004D4440">
        <w:rPr>
          <w:rFonts w:ascii="Arial" w:hAnsi="Arial" w:cs="Arial"/>
          <w:b/>
          <w:sz w:val="20"/>
          <w:szCs w:val="20"/>
        </w:rPr>
        <w:t>:</w:t>
      </w:r>
    </w:p>
    <w:p w14:paraId="2766FC1D" w14:textId="77777777" w:rsidR="00772008" w:rsidRPr="004D4440" w:rsidRDefault="00772008" w:rsidP="00003A68">
      <w:pPr>
        <w:pStyle w:val="Odstavekseznama"/>
        <w:numPr>
          <w:ilvl w:val="0"/>
          <w:numId w:val="46"/>
        </w:numPr>
        <w:spacing w:before="0" w:after="0" w:line="240" w:lineRule="auto"/>
        <w:rPr>
          <w:rFonts w:ascii="Arial" w:hAnsi="Arial" w:cs="Arial"/>
          <w:sz w:val="20"/>
          <w:szCs w:val="20"/>
        </w:rPr>
      </w:pPr>
      <w:r w:rsidRPr="004D4440">
        <w:rPr>
          <w:rFonts w:ascii="Arial" w:hAnsi="Arial" w:cs="Arial"/>
          <w:sz w:val="20"/>
          <w:szCs w:val="20"/>
        </w:rPr>
        <w:t>razviti in implementirati javnoveljavne programe izpopolnjevanja in usposabljanja na ravni srednjega strokovnega in višjega strokovnega izobraževanja, ki temeljijo na poklicnih standardih;</w:t>
      </w:r>
    </w:p>
    <w:p w14:paraId="34E2A426" w14:textId="77777777" w:rsidR="00772008" w:rsidRPr="004D4440" w:rsidRDefault="00772008" w:rsidP="00003A68">
      <w:pPr>
        <w:pStyle w:val="Odstavekseznama"/>
        <w:numPr>
          <w:ilvl w:val="0"/>
          <w:numId w:val="46"/>
        </w:numPr>
        <w:spacing w:before="0" w:after="0" w:line="240" w:lineRule="auto"/>
        <w:rPr>
          <w:rFonts w:ascii="Arial" w:hAnsi="Arial" w:cs="Arial"/>
          <w:sz w:val="20"/>
          <w:szCs w:val="20"/>
        </w:rPr>
      </w:pPr>
      <w:r w:rsidRPr="004D4440">
        <w:rPr>
          <w:rFonts w:ascii="Arial" w:hAnsi="Arial" w:cs="Arial"/>
          <w:sz w:val="20"/>
          <w:szCs w:val="20"/>
        </w:rPr>
        <w:t>razviti in izpeljati neformalne programe za izpopolnjevanje in usposabljanje na ravni srednjega poklicnega in strokovnega ter višjega strokovnega izobraževanja, ki temeljijo na potrebah trga dela in razvojnih potrebah gospodarstva in drugih zaposlovalcev;</w:t>
      </w:r>
    </w:p>
    <w:p w14:paraId="75C027CF" w14:textId="77777777" w:rsidR="00772008" w:rsidRPr="004D4440" w:rsidRDefault="00772008" w:rsidP="00003A68">
      <w:pPr>
        <w:pStyle w:val="Odstavekseznama"/>
        <w:numPr>
          <w:ilvl w:val="0"/>
          <w:numId w:val="46"/>
        </w:numPr>
        <w:spacing w:before="0" w:after="0" w:line="240" w:lineRule="auto"/>
        <w:rPr>
          <w:rFonts w:ascii="Arial" w:hAnsi="Arial" w:cs="Arial"/>
          <w:sz w:val="20"/>
          <w:szCs w:val="20"/>
        </w:rPr>
      </w:pPr>
      <w:r w:rsidRPr="004D4440">
        <w:rPr>
          <w:rFonts w:ascii="Arial" w:hAnsi="Arial" w:cs="Arial"/>
          <w:sz w:val="20"/>
          <w:szCs w:val="20"/>
        </w:rPr>
        <w:t>razviti različne modele in oblike izobraževanja na daljavo ter izvajanje programov na  daljavo;</w:t>
      </w:r>
    </w:p>
    <w:p w14:paraId="67C42084" w14:textId="77777777" w:rsidR="00772008" w:rsidRPr="004D4440" w:rsidRDefault="00772008" w:rsidP="00003A68">
      <w:pPr>
        <w:pStyle w:val="Odstavekseznama"/>
        <w:numPr>
          <w:ilvl w:val="0"/>
          <w:numId w:val="46"/>
        </w:numPr>
        <w:spacing w:before="0" w:after="0" w:line="240" w:lineRule="auto"/>
        <w:rPr>
          <w:rFonts w:ascii="Arial" w:hAnsi="Arial" w:cs="Arial"/>
          <w:sz w:val="20"/>
          <w:szCs w:val="20"/>
        </w:rPr>
      </w:pPr>
      <w:r w:rsidRPr="004D4440">
        <w:rPr>
          <w:rFonts w:ascii="Arial" w:hAnsi="Arial" w:cs="Arial"/>
          <w:sz w:val="20"/>
          <w:szCs w:val="20"/>
        </w:rPr>
        <w:t>krepiti delovanje socialnega partnerstva in sodelovanja med različnimi izvajalci programov;</w:t>
      </w:r>
    </w:p>
    <w:p w14:paraId="6A204C94" w14:textId="77777777" w:rsidR="00772008" w:rsidRPr="004D4440" w:rsidRDefault="00772008" w:rsidP="00003A68">
      <w:pPr>
        <w:pStyle w:val="Odstavekseznama"/>
        <w:numPr>
          <w:ilvl w:val="0"/>
          <w:numId w:val="46"/>
        </w:numPr>
        <w:spacing w:before="0" w:after="0" w:line="240" w:lineRule="auto"/>
        <w:rPr>
          <w:rFonts w:ascii="Arial" w:hAnsi="Arial" w:cs="Arial"/>
          <w:sz w:val="20"/>
          <w:szCs w:val="20"/>
        </w:rPr>
      </w:pPr>
      <w:r w:rsidRPr="004D4440">
        <w:rPr>
          <w:rFonts w:ascii="Arial" w:eastAsiaTheme="minorHAnsi" w:hAnsi="Arial" w:cs="Arial"/>
          <w:sz w:val="20"/>
          <w:szCs w:val="20"/>
        </w:rPr>
        <w:t xml:space="preserve">razviti učna in druga gradiva za udeležence, strokovne delavce in izobraževalce odraslih. </w:t>
      </w:r>
    </w:p>
    <w:p w14:paraId="59736731" w14:textId="77777777" w:rsidR="003721DC" w:rsidRPr="004D4440" w:rsidRDefault="003721DC" w:rsidP="00F62BC5">
      <w:pPr>
        <w:spacing w:before="0" w:after="0" w:line="240" w:lineRule="auto"/>
        <w:ind w:left="425"/>
        <w:rPr>
          <w:rFonts w:ascii="Arial" w:hAnsi="Arial" w:cs="Arial"/>
          <w:color w:val="2E74B5" w:themeColor="accent1" w:themeShade="BF"/>
          <w:sz w:val="20"/>
          <w:szCs w:val="20"/>
        </w:rPr>
      </w:pPr>
    </w:p>
    <w:p w14:paraId="06621892" w14:textId="4947A22C" w:rsidR="0082595D" w:rsidRPr="004D4440" w:rsidRDefault="002E7AF1" w:rsidP="002271B9">
      <w:pPr>
        <w:spacing w:before="0" w:after="0" w:line="240" w:lineRule="auto"/>
        <w:rPr>
          <w:rFonts w:ascii="Arial" w:hAnsi="Arial" w:cs="Arial"/>
          <w:b/>
          <w:sz w:val="20"/>
          <w:szCs w:val="20"/>
        </w:rPr>
      </w:pPr>
      <w:r w:rsidRPr="004D4440">
        <w:rPr>
          <w:rFonts w:ascii="Arial" w:hAnsi="Arial" w:cs="Arial"/>
          <w:b/>
          <w:sz w:val="20"/>
          <w:szCs w:val="20"/>
        </w:rPr>
        <w:t>Ukrepi</w:t>
      </w:r>
      <w:r w:rsidR="00D757EC" w:rsidRPr="004D4440">
        <w:rPr>
          <w:rFonts w:ascii="Arial" w:hAnsi="Arial" w:cs="Arial"/>
          <w:b/>
          <w:sz w:val="20"/>
          <w:szCs w:val="20"/>
        </w:rPr>
        <w:t xml:space="preserve"> </w:t>
      </w:r>
      <w:r w:rsidR="0082595D" w:rsidRPr="004D4440">
        <w:rPr>
          <w:rFonts w:ascii="Arial" w:hAnsi="Arial" w:cs="Arial"/>
          <w:b/>
          <w:sz w:val="20"/>
          <w:szCs w:val="20"/>
        </w:rPr>
        <w:t>MDDSZ</w:t>
      </w:r>
      <w:r w:rsidR="0024498B" w:rsidRPr="004D4440">
        <w:rPr>
          <w:rFonts w:ascii="Arial" w:hAnsi="Arial" w:cs="Arial"/>
          <w:b/>
          <w:sz w:val="20"/>
          <w:szCs w:val="20"/>
        </w:rPr>
        <w:t>:</w:t>
      </w:r>
    </w:p>
    <w:p w14:paraId="3893A083" w14:textId="77777777" w:rsidR="00D757EC" w:rsidRPr="004D4440" w:rsidRDefault="00D757EC" w:rsidP="00003A68">
      <w:pPr>
        <w:pStyle w:val="Odstavekseznama"/>
        <w:numPr>
          <w:ilvl w:val="0"/>
          <w:numId w:val="47"/>
        </w:numPr>
        <w:spacing w:before="0" w:after="0" w:line="240" w:lineRule="auto"/>
        <w:rPr>
          <w:rFonts w:ascii="Arial" w:hAnsi="Arial" w:cs="Arial"/>
          <w:sz w:val="20"/>
          <w:szCs w:val="20"/>
        </w:rPr>
      </w:pPr>
      <w:r w:rsidRPr="004D4440">
        <w:rPr>
          <w:rFonts w:ascii="Arial" w:hAnsi="Arial" w:cs="Arial"/>
          <w:sz w:val="20"/>
          <w:szCs w:val="20"/>
        </w:rPr>
        <w:t xml:space="preserve">izpeljati podporne in razvojne programe za brezposelne osebe; </w:t>
      </w:r>
    </w:p>
    <w:p w14:paraId="12819969" w14:textId="77777777" w:rsidR="00D757EC" w:rsidRPr="004D4440" w:rsidRDefault="00D757EC" w:rsidP="00003A68">
      <w:pPr>
        <w:pStyle w:val="Odstavekseznama"/>
        <w:numPr>
          <w:ilvl w:val="0"/>
          <w:numId w:val="47"/>
        </w:numPr>
        <w:spacing w:before="0" w:after="0" w:line="240" w:lineRule="auto"/>
        <w:rPr>
          <w:rFonts w:ascii="Arial" w:hAnsi="Arial" w:cs="Arial"/>
          <w:sz w:val="20"/>
          <w:szCs w:val="20"/>
        </w:rPr>
      </w:pPr>
      <w:r w:rsidRPr="004D4440">
        <w:rPr>
          <w:rFonts w:ascii="Arial" w:hAnsi="Arial" w:cs="Arial"/>
          <w:sz w:val="20"/>
          <w:szCs w:val="20"/>
        </w:rPr>
        <w:t xml:space="preserve">izpeljati programe usposabljanja na delovnem mestu (UDM); </w:t>
      </w:r>
    </w:p>
    <w:p w14:paraId="10E70021" w14:textId="77777777" w:rsidR="00D757EC" w:rsidRPr="004D4440" w:rsidRDefault="00D757EC" w:rsidP="00003A68">
      <w:pPr>
        <w:pStyle w:val="Odstavekseznama"/>
        <w:numPr>
          <w:ilvl w:val="0"/>
          <w:numId w:val="47"/>
        </w:numPr>
        <w:spacing w:before="0" w:after="0" w:line="240" w:lineRule="auto"/>
        <w:rPr>
          <w:rFonts w:ascii="Arial" w:hAnsi="Arial" w:cs="Arial"/>
          <w:sz w:val="20"/>
          <w:szCs w:val="20"/>
        </w:rPr>
      </w:pPr>
      <w:r w:rsidRPr="004D4440">
        <w:rPr>
          <w:rFonts w:ascii="Arial" w:hAnsi="Arial" w:cs="Arial"/>
          <w:sz w:val="20"/>
          <w:szCs w:val="20"/>
        </w:rPr>
        <w:t xml:space="preserve">izpeljati neformalno izobraževanje in usposabljanje; </w:t>
      </w:r>
    </w:p>
    <w:p w14:paraId="08FCA132" w14:textId="77777777" w:rsidR="00D757EC" w:rsidRPr="004D4440" w:rsidRDefault="00D757EC" w:rsidP="00003A68">
      <w:pPr>
        <w:pStyle w:val="Odstavekseznama"/>
        <w:numPr>
          <w:ilvl w:val="0"/>
          <w:numId w:val="47"/>
        </w:numPr>
        <w:spacing w:before="0" w:after="0" w:line="240" w:lineRule="auto"/>
        <w:rPr>
          <w:rFonts w:ascii="Arial" w:hAnsi="Arial" w:cs="Arial"/>
          <w:sz w:val="20"/>
          <w:szCs w:val="20"/>
        </w:rPr>
      </w:pPr>
      <w:r w:rsidRPr="004D4440">
        <w:rPr>
          <w:rFonts w:ascii="Arial" w:hAnsi="Arial" w:cs="Arial"/>
          <w:sz w:val="20"/>
          <w:szCs w:val="20"/>
        </w:rPr>
        <w:t xml:space="preserve">izpeljati modele spodbud vključevanja oseb, katerih zaposlitev je ogrožena, v ukrepe na trgu dela; </w:t>
      </w:r>
    </w:p>
    <w:p w14:paraId="5EC0BF46" w14:textId="77777777" w:rsidR="00D757EC" w:rsidRPr="004D4440" w:rsidRDefault="00D757EC" w:rsidP="00003A68">
      <w:pPr>
        <w:pStyle w:val="Odstavekseznama"/>
        <w:numPr>
          <w:ilvl w:val="0"/>
          <w:numId w:val="47"/>
        </w:numPr>
        <w:spacing w:before="0" w:after="0" w:line="240" w:lineRule="auto"/>
        <w:rPr>
          <w:rFonts w:ascii="Arial" w:hAnsi="Arial" w:cs="Arial"/>
          <w:sz w:val="20"/>
          <w:szCs w:val="20"/>
        </w:rPr>
      </w:pPr>
      <w:r w:rsidRPr="004D4440">
        <w:rPr>
          <w:rFonts w:ascii="Arial" w:hAnsi="Arial" w:cs="Arial"/>
          <w:sz w:val="20"/>
          <w:szCs w:val="20"/>
        </w:rPr>
        <w:t>razviti programe in modele za nadgradnja kompetenc zaposlenih;</w:t>
      </w:r>
    </w:p>
    <w:p w14:paraId="2376BE8B" w14:textId="271BC76B" w:rsidR="00D757EC" w:rsidRPr="004D4440" w:rsidRDefault="00D757EC" w:rsidP="00003A68">
      <w:pPr>
        <w:pStyle w:val="Odstavekseznama"/>
        <w:numPr>
          <w:ilvl w:val="0"/>
          <w:numId w:val="47"/>
        </w:numPr>
        <w:spacing w:before="0" w:after="0" w:line="240" w:lineRule="auto"/>
        <w:rPr>
          <w:rFonts w:ascii="Arial" w:hAnsi="Arial" w:cs="Arial"/>
          <w:sz w:val="20"/>
          <w:szCs w:val="20"/>
        </w:rPr>
      </w:pPr>
      <w:r w:rsidRPr="004D4440">
        <w:rPr>
          <w:rFonts w:ascii="Arial" w:hAnsi="Arial" w:cs="Arial"/>
          <w:sz w:val="20"/>
          <w:szCs w:val="20"/>
        </w:rPr>
        <w:t xml:space="preserve">razviti in vzpostaviti sistema za spremljanje kompetenc na trgu dela; </w:t>
      </w:r>
    </w:p>
    <w:p w14:paraId="6FBE1608" w14:textId="2E1DE66D" w:rsidR="0024498B" w:rsidRPr="004D4440" w:rsidRDefault="0024498B" w:rsidP="00003A68">
      <w:pPr>
        <w:pStyle w:val="Odstavekseznama"/>
        <w:numPr>
          <w:ilvl w:val="0"/>
          <w:numId w:val="47"/>
        </w:numPr>
        <w:spacing w:before="0" w:after="0" w:line="240" w:lineRule="auto"/>
        <w:rPr>
          <w:rFonts w:ascii="Arial" w:hAnsi="Arial" w:cs="Arial"/>
          <w:sz w:val="20"/>
          <w:szCs w:val="20"/>
        </w:rPr>
      </w:pPr>
      <w:r w:rsidRPr="004D4440">
        <w:rPr>
          <w:rFonts w:ascii="Arial" w:hAnsi="Arial" w:cs="Arial"/>
          <w:sz w:val="20"/>
          <w:szCs w:val="20"/>
        </w:rPr>
        <w:t>izpeljati potrjevanje nacionalnih in temeljnih poklicnih kvalifikacij.</w:t>
      </w:r>
    </w:p>
    <w:p w14:paraId="18743C5D" w14:textId="5475DD6B" w:rsidR="0082595D" w:rsidRPr="004D4440" w:rsidRDefault="0082595D" w:rsidP="00F62BC5">
      <w:pPr>
        <w:spacing w:before="0" w:after="0" w:line="240" w:lineRule="auto"/>
        <w:ind w:left="425"/>
        <w:rPr>
          <w:rFonts w:ascii="Arial" w:hAnsi="Arial" w:cs="Arial"/>
          <w:b/>
          <w:sz w:val="20"/>
          <w:szCs w:val="20"/>
          <w:lang w:eastAsia="en-US"/>
        </w:rPr>
      </w:pPr>
    </w:p>
    <w:p w14:paraId="3E3C6F30" w14:textId="385FFA7D" w:rsidR="0082595D" w:rsidRPr="004D4440" w:rsidRDefault="002E7AF1" w:rsidP="002271B9">
      <w:pPr>
        <w:spacing w:before="0" w:after="0" w:line="240" w:lineRule="auto"/>
        <w:rPr>
          <w:rFonts w:ascii="Arial" w:hAnsi="Arial" w:cs="Arial"/>
          <w:b/>
          <w:sz w:val="20"/>
          <w:szCs w:val="20"/>
        </w:rPr>
      </w:pPr>
      <w:r w:rsidRPr="004D4440">
        <w:rPr>
          <w:rFonts w:ascii="Arial" w:hAnsi="Arial" w:cs="Arial"/>
          <w:b/>
          <w:sz w:val="20"/>
          <w:szCs w:val="20"/>
        </w:rPr>
        <w:t>U</w:t>
      </w:r>
      <w:r w:rsidR="00D757EC" w:rsidRPr="004D4440">
        <w:rPr>
          <w:rFonts w:ascii="Arial" w:hAnsi="Arial" w:cs="Arial"/>
          <w:b/>
          <w:sz w:val="20"/>
          <w:szCs w:val="20"/>
        </w:rPr>
        <w:t>krep</w:t>
      </w:r>
      <w:r w:rsidRPr="004D4440">
        <w:rPr>
          <w:rFonts w:ascii="Arial" w:hAnsi="Arial" w:cs="Arial"/>
          <w:b/>
          <w:sz w:val="20"/>
          <w:szCs w:val="20"/>
        </w:rPr>
        <w:t>i</w:t>
      </w:r>
      <w:r w:rsidR="00D757EC" w:rsidRPr="004D4440">
        <w:rPr>
          <w:rFonts w:ascii="Arial" w:hAnsi="Arial" w:cs="Arial"/>
          <w:b/>
          <w:sz w:val="20"/>
          <w:szCs w:val="20"/>
        </w:rPr>
        <w:t xml:space="preserve"> </w:t>
      </w:r>
      <w:r w:rsidR="0082595D" w:rsidRPr="004D4440">
        <w:rPr>
          <w:rFonts w:ascii="Arial" w:hAnsi="Arial" w:cs="Arial"/>
          <w:b/>
          <w:sz w:val="20"/>
          <w:szCs w:val="20"/>
        </w:rPr>
        <w:t>MK</w:t>
      </w:r>
      <w:r w:rsidR="0024498B" w:rsidRPr="004D4440">
        <w:rPr>
          <w:rFonts w:ascii="Arial" w:hAnsi="Arial" w:cs="Arial"/>
          <w:b/>
          <w:sz w:val="20"/>
          <w:szCs w:val="20"/>
        </w:rPr>
        <w:t>:</w:t>
      </w:r>
    </w:p>
    <w:p w14:paraId="5905323E" w14:textId="77777777" w:rsidR="00D757EC" w:rsidRPr="004D4440" w:rsidRDefault="00D757EC" w:rsidP="00003A68">
      <w:pPr>
        <w:pStyle w:val="Odstavekseznama"/>
        <w:numPr>
          <w:ilvl w:val="0"/>
          <w:numId w:val="48"/>
        </w:numPr>
        <w:spacing w:before="0" w:after="0" w:line="240" w:lineRule="auto"/>
        <w:rPr>
          <w:rFonts w:ascii="Arial" w:hAnsi="Arial" w:cs="Arial"/>
          <w:sz w:val="20"/>
          <w:szCs w:val="20"/>
        </w:rPr>
      </w:pPr>
      <w:r w:rsidRPr="004D4440">
        <w:rPr>
          <w:rFonts w:ascii="Arial" w:hAnsi="Arial" w:cs="Arial"/>
          <w:sz w:val="20"/>
          <w:szCs w:val="20"/>
        </w:rPr>
        <w:t xml:space="preserve">izpeljati dodatno in stalno strokovno usposabljanje strokovnih delavcev, ki izvajajo projekte in programe kulturno-umetnostne vzgoje za različne ciljne skupine; </w:t>
      </w:r>
    </w:p>
    <w:p w14:paraId="3765660A" w14:textId="77777777" w:rsidR="00D757EC" w:rsidRPr="004D4440" w:rsidRDefault="00D757EC" w:rsidP="00003A68">
      <w:pPr>
        <w:pStyle w:val="Odstavekseznama"/>
        <w:numPr>
          <w:ilvl w:val="0"/>
          <w:numId w:val="48"/>
        </w:numPr>
        <w:spacing w:before="0" w:after="0" w:line="240" w:lineRule="auto"/>
        <w:rPr>
          <w:rFonts w:ascii="Arial" w:hAnsi="Arial" w:cs="Arial"/>
          <w:sz w:val="20"/>
          <w:szCs w:val="20"/>
        </w:rPr>
      </w:pPr>
      <w:r w:rsidRPr="004D4440">
        <w:rPr>
          <w:rFonts w:ascii="Arial" w:hAnsi="Arial" w:cs="Arial"/>
          <w:sz w:val="20"/>
          <w:szCs w:val="20"/>
        </w:rPr>
        <w:t>izpeljati dodatno strokovno usposabljanje umetnikov in strokovnih delavcev na področju kulture;</w:t>
      </w:r>
    </w:p>
    <w:p w14:paraId="48086E97" w14:textId="77777777" w:rsidR="00D757EC" w:rsidRPr="004D4440" w:rsidRDefault="00D757EC" w:rsidP="00003A68">
      <w:pPr>
        <w:pStyle w:val="Odstavekseznama"/>
        <w:numPr>
          <w:ilvl w:val="0"/>
          <w:numId w:val="48"/>
        </w:numPr>
        <w:spacing w:before="0" w:after="0" w:line="240" w:lineRule="auto"/>
        <w:rPr>
          <w:rFonts w:ascii="Arial" w:hAnsi="Arial" w:cs="Arial"/>
          <w:sz w:val="20"/>
          <w:szCs w:val="20"/>
        </w:rPr>
      </w:pPr>
      <w:r w:rsidRPr="004D4440">
        <w:rPr>
          <w:rFonts w:ascii="Arial" w:hAnsi="Arial" w:cs="Arial"/>
          <w:sz w:val="20"/>
          <w:szCs w:val="20"/>
        </w:rPr>
        <w:t>izpeljati dodatno strokovno usposabljanje</w:t>
      </w:r>
      <w:r w:rsidRPr="004D4440" w:rsidDel="00987A23">
        <w:rPr>
          <w:rFonts w:ascii="Arial" w:hAnsi="Arial" w:cs="Arial"/>
          <w:sz w:val="20"/>
          <w:szCs w:val="20"/>
        </w:rPr>
        <w:t xml:space="preserve"> </w:t>
      </w:r>
      <w:r w:rsidRPr="004D4440">
        <w:rPr>
          <w:rFonts w:ascii="Arial" w:hAnsi="Arial" w:cs="Arial"/>
          <w:sz w:val="20"/>
          <w:szCs w:val="20"/>
        </w:rPr>
        <w:t xml:space="preserve">(izobraževanje, </w:t>
      </w:r>
      <w:proofErr w:type="spellStart"/>
      <w:r w:rsidRPr="004D4440">
        <w:rPr>
          <w:rFonts w:ascii="Arial" w:hAnsi="Arial" w:cs="Arial"/>
          <w:sz w:val="20"/>
          <w:szCs w:val="20"/>
        </w:rPr>
        <w:t>mentoriranje</w:t>
      </w:r>
      <w:proofErr w:type="spellEnd"/>
      <w:r w:rsidRPr="004D4440">
        <w:rPr>
          <w:rFonts w:ascii="Arial" w:hAnsi="Arial" w:cs="Arial"/>
          <w:sz w:val="20"/>
          <w:szCs w:val="20"/>
        </w:rPr>
        <w:t xml:space="preserve">, povezovanje deležnikov) na področju ustvarjalnega kulturnega sektorja za pridobitev dodatnih znanj potrebnih za opravljanje dela na tem področju ter za večanje zaposlitvenih možnosti s področja ustvarjalnega kulturnega sektorja v gospodarstvu;  </w:t>
      </w:r>
    </w:p>
    <w:p w14:paraId="06877259" w14:textId="77777777" w:rsidR="00D757EC" w:rsidRPr="004D4440" w:rsidRDefault="00D757EC" w:rsidP="00003A68">
      <w:pPr>
        <w:pStyle w:val="Odstavekseznama"/>
        <w:numPr>
          <w:ilvl w:val="0"/>
          <w:numId w:val="48"/>
        </w:numPr>
        <w:spacing w:before="0" w:after="0" w:line="240" w:lineRule="auto"/>
        <w:rPr>
          <w:rFonts w:ascii="Arial" w:hAnsi="Arial" w:cs="Arial"/>
          <w:sz w:val="20"/>
          <w:szCs w:val="20"/>
        </w:rPr>
      </w:pPr>
      <w:r w:rsidRPr="004D4440">
        <w:rPr>
          <w:rFonts w:ascii="Arial" w:hAnsi="Arial" w:cs="Arial"/>
          <w:sz w:val="20"/>
          <w:szCs w:val="20"/>
        </w:rPr>
        <w:t xml:space="preserve">razviti področja knjige (programski in projektni), ki vključujejo tudi cilje za sofinanciranje izobraževanja in usposabljanja odraslih; </w:t>
      </w:r>
    </w:p>
    <w:p w14:paraId="153A6B7E" w14:textId="6E0023DC" w:rsidR="00D757EC" w:rsidRPr="004D4440" w:rsidRDefault="00D757EC" w:rsidP="00003A68">
      <w:pPr>
        <w:pStyle w:val="Odstavekseznama"/>
        <w:numPr>
          <w:ilvl w:val="0"/>
          <w:numId w:val="48"/>
        </w:numPr>
        <w:spacing w:before="0" w:after="0" w:line="240" w:lineRule="auto"/>
        <w:rPr>
          <w:rFonts w:ascii="Arial" w:hAnsi="Arial" w:cs="Arial"/>
          <w:sz w:val="20"/>
          <w:szCs w:val="20"/>
        </w:rPr>
      </w:pPr>
      <w:r w:rsidRPr="004D4440">
        <w:rPr>
          <w:rFonts w:ascii="Arial" w:hAnsi="Arial" w:cs="Arial"/>
          <w:sz w:val="20"/>
          <w:szCs w:val="20"/>
        </w:rPr>
        <w:t>pridobiti dodatno znanja o kulturi za dvig zaposljivosti, še zlasti na področjih, na katerih ni formalnih oblik izobraževanja - izvajanje programov študijskega centra JSKD;</w:t>
      </w:r>
    </w:p>
    <w:p w14:paraId="7D3A8C39" w14:textId="77777777" w:rsidR="00D757EC" w:rsidRPr="004D4440" w:rsidRDefault="00D757EC" w:rsidP="00003A68">
      <w:pPr>
        <w:pStyle w:val="Odstavekseznama"/>
        <w:numPr>
          <w:ilvl w:val="0"/>
          <w:numId w:val="48"/>
        </w:numPr>
        <w:spacing w:before="0" w:after="0" w:line="240" w:lineRule="auto"/>
        <w:rPr>
          <w:rFonts w:ascii="Arial" w:hAnsi="Arial" w:cs="Arial"/>
          <w:sz w:val="20"/>
          <w:szCs w:val="20"/>
        </w:rPr>
      </w:pPr>
      <w:r w:rsidRPr="004D4440">
        <w:rPr>
          <w:rFonts w:ascii="Arial" w:hAnsi="Arial" w:cs="Arial"/>
          <w:sz w:val="20"/>
          <w:szCs w:val="20"/>
        </w:rPr>
        <w:t xml:space="preserve">izpeljati aktivnosti za </w:t>
      </w:r>
      <w:commentRangeStart w:id="99"/>
      <w:r w:rsidRPr="004D4440">
        <w:rPr>
          <w:rFonts w:ascii="Arial" w:hAnsi="Arial" w:cs="Arial"/>
          <w:sz w:val="20"/>
          <w:szCs w:val="20"/>
        </w:rPr>
        <w:t>dviga</w:t>
      </w:r>
      <w:commentRangeEnd w:id="99"/>
      <w:r w:rsidR="009C516C">
        <w:rPr>
          <w:rStyle w:val="Pripombasklic"/>
          <w:rFonts w:asciiTheme="minorHAnsi" w:hAnsiTheme="minorHAnsi" w:cstheme="minorBidi"/>
          <w:lang w:eastAsia="sl-SI"/>
        </w:rPr>
        <w:commentReference w:id="99"/>
      </w:r>
      <w:r w:rsidRPr="004D4440">
        <w:rPr>
          <w:rFonts w:ascii="Arial" w:hAnsi="Arial" w:cs="Arial"/>
          <w:sz w:val="20"/>
          <w:szCs w:val="20"/>
        </w:rPr>
        <w:t xml:space="preserve"> socialnega vključevanja in povečanje aktivne participacije pripadnikov ranljivih družbenih skupin na področju kulture.</w:t>
      </w:r>
    </w:p>
    <w:p w14:paraId="2CAB4DFB" w14:textId="77777777" w:rsidR="0082595D" w:rsidRPr="004D4440" w:rsidRDefault="0082595D" w:rsidP="00F62BC5">
      <w:pPr>
        <w:spacing w:before="0" w:after="0" w:line="240" w:lineRule="auto"/>
        <w:ind w:left="425"/>
        <w:rPr>
          <w:rFonts w:ascii="Arial" w:hAnsi="Arial" w:cs="Arial"/>
          <w:sz w:val="20"/>
          <w:szCs w:val="20"/>
          <w:lang w:eastAsia="en-US"/>
        </w:rPr>
      </w:pPr>
    </w:p>
    <w:p w14:paraId="42DB5FC3" w14:textId="4FD90454" w:rsidR="0082595D" w:rsidRPr="004D4440" w:rsidRDefault="002E7AF1" w:rsidP="002271B9">
      <w:pPr>
        <w:spacing w:before="0" w:after="0" w:line="240" w:lineRule="auto"/>
        <w:rPr>
          <w:rFonts w:ascii="Arial" w:hAnsi="Arial" w:cs="Arial"/>
          <w:b/>
          <w:sz w:val="20"/>
          <w:szCs w:val="20"/>
        </w:rPr>
      </w:pPr>
      <w:r w:rsidRPr="004D4440">
        <w:rPr>
          <w:rFonts w:ascii="Arial" w:hAnsi="Arial" w:cs="Arial"/>
          <w:b/>
          <w:sz w:val="20"/>
          <w:szCs w:val="20"/>
        </w:rPr>
        <w:t>U</w:t>
      </w:r>
      <w:r w:rsidR="00D757EC" w:rsidRPr="004D4440">
        <w:rPr>
          <w:rFonts w:ascii="Arial" w:hAnsi="Arial" w:cs="Arial"/>
          <w:b/>
          <w:sz w:val="20"/>
          <w:szCs w:val="20"/>
        </w:rPr>
        <w:t>krep</w:t>
      </w:r>
      <w:r w:rsidRPr="004D4440">
        <w:rPr>
          <w:rFonts w:ascii="Arial" w:hAnsi="Arial" w:cs="Arial"/>
          <w:b/>
          <w:sz w:val="20"/>
          <w:szCs w:val="20"/>
        </w:rPr>
        <w:t>i</w:t>
      </w:r>
      <w:r w:rsidR="00D757EC" w:rsidRPr="004D4440">
        <w:rPr>
          <w:rFonts w:ascii="Arial" w:hAnsi="Arial" w:cs="Arial"/>
          <w:b/>
          <w:sz w:val="20"/>
          <w:szCs w:val="20"/>
        </w:rPr>
        <w:t xml:space="preserve"> </w:t>
      </w:r>
      <w:r w:rsidR="0082595D" w:rsidRPr="004D4440">
        <w:rPr>
          <w:rFonts w:ascii="Arial" w:hAnsi="Arial" w:cs="Arial"/>
          <w:b/>
          <w:sz w:val="20"/>
          <w:szCs w:val="20"/>
        </w:rPr>
        <w:t>MKGP</w:t>
      </w:r>
      <w:r w:rsidR="0024498B" w:rsidRPr="004D4440">
        <w:rPr>
          <w:rFonts w:ascii="Arial" w:hAnsi="Arial" w:cs="Arial"/>
          <w:b/>
          <w:sz w:val="20"/>
          <w:szCs w:val="20"/>
        </w:rPr>
        <w:t>:</w:t>
      </w:r>
    </w:p>
    <w:p w14:paraId="4CC758DB" w14:textId="77777777" w:rsidR="00D757EC" w:rsidRPr="004D4440" w:rsidRDefault="00D757EC" w:rsidP="00003A68">
      <w:pPr>
        <w:pStyle w:val="Odstavekseznama"/>
        <w:numPr>
          <w:ilvl w:val="0"/>
          <w:numId w:val="49"/>
        </w:numPr>
        <w:spacing w:before="0" w:after="0" w:line="240" w:lineRule="auto"/>
        <w:rPr>
          <w:rFonts w:ascii="Arial" w:hAnsi="Arial" w:cs="Arial"/>
          <w:sz w:val="20"/>
          <w:szCs w:val="20"/>
        </w:rPr>
      </w:pPr>
      <w:r w:rsidRPr="004D4440">
        <w:rPr>
          <w:rFonts w:ascii="Arial" w:hAnsi="Arial" w:cs="Arial"/>
          <w:sz w:val="20"/>
          <w:szCs w:val="20"/>
        </w:rPr>
        <w:t>izpeljati svetovanje, izobraževanje in usposabljanje lastnikov gozdov;</w:t>
      </w:r>
    </w:p>
    <w:p w14:paraId="16A8B229" w14:textId="77777777" w:rsidR="00D757EC" w:rsidRPr="004D4440" w:rsidRDefault="00D757EC" w:rsidP="00003A68">
      <w:pPr>
        <w:pStyle w:val="Odstavekseznama"/>
        <w:numPr>
          <w:ilvl w:val="0"/>
          <w:numId w:val="49"/>
        </w:numPr>
        <w:spacing w:before="0" w:after="0" w:line="240" w:lineRule="auto"/>
        <w:rPr>
          <w:rFonts w:ascii="Arial" w:hAnsi="Arial" w:cs="Arial"/>
          <w:sz w:val="20"/>
          <w:szCs w:val="20"/>
        </w:rPr>
      </w:pPr>
      <w:r w:rsidRPr="004D4440">
        <w:rPr>
          <w:rFonts w:ascii="Arial" w:hAnsi="Arial" w:cs="Arial"/>
          <w:sz w:val="20"/>
          <w:szCs w:val="20"/>
        </w:rPr>
        <w:t>izpeljati svetovanje, izobraževanje in usposabljanje kmetov;</w:t>
      </w:r>
    </w:p>
    <w:p w14:paraId="60C7983F" w14:textId="77777777" w:rsidR="00D757EC" w:rsidRPr="004D4440" w:rsidRDefault="00D757EC" w:rsidP="00003A68">
      <w:pPr>
        <w:pStyle w:val="Odstavekseznama"/>
        <w:numPr>
          <w:ilvl w:val="0"/>
          <w:numId w:val="49"/>
        </w:numPr>
        <w:spacing w:before="0" w:after="0" w:line="240" w:lineRule="auto"/>
        <w:rPr>
          <w:rFonts w:ascii="Arial" w:hAnsi="Arial" w:cs="Arial"/>
          <w:sz w:val="20"/>
          <w:szCs w:val="20"/>
        </w:rPr>
      </w:pPr>
      <w:r w:rsidRPr="004D4440">
        <w:rPr>
          <w:rFonts w:ascii="Arial" w:hAnsi="Arial" w:cs="Arial"/>
          <w:sz w:val="20"/>
          <w:szCs w:val="20"/>
        </w:rPr>
        <w:t>izpeljati programe usposabljanja v kmetijstvu, gozdarstvu in živilstvu, ki jih izvajajo nepridobitne in nevladne organizacije;</w:t>
      </w:r>
    </w:p>
    <w:p w14:paraId="6428A26B" w14:textId="77777777" w:rsidR="00D757EC" w:rsidRPr="004D4440" w:rsidRDefault="00D757EC" w:rsidP="00003A68">
      <w:pPr>
        <w:pStyle w:val="Odstavekseznama"/>
        <w:numPr>
          <w:ilvl w:val="0"/>
          <w:numId w:val="49"/>
        </w:numPr>
        <w:spacing w:before="0" w:after="0" w:line="240" w:lineRule="auto"/>
        <w:rPr>
          <w:rFonts w:ascii="Arial" w:hAnsi="Arial" w:cs="Arial"/>
          <w:sz w:val="20"/>
          <w:szCs w:val="20"/>
        </w:rPr>
      </w:pPr>
      <w:r w:rsidRPr="004D4440">
        <w:rPr>
          <w:rFonts w:ascii="Arial" w:hAnsi="Arial" w:cs="Arial"/>
          <w:sz w:val="20"/>
          <w:szCs w:val="20"/>
        </w:rPr>
        <w:t xml:space="preserve">izpeljati usposabljanje na področju čebelarjenja; </w:t>
      </w:r>
    </w:p>
    <w:p w14:paraId="05EBD48B" w14:textId="77777777" w:rsidR="00D757EC" w:rsidRPr="004D4440" w:rsidRDefault="00D757EC" w:rsidP="00003A68">
      <w:pPr>
        <w:pStyle w:val="Odstavekseznama"/>
        <w:numPr>
          <w:ilvl w:val="0"/>
          <w:numId w:val="49"/>
        </w:numPr>
        <w:spacing w:before="0" w:after="0" w:line="240" w:lineRule="auto"/>
        <w:rPr>
          <w:rFonts w:ascii="Arial" w:hAnsi="Arial" w:cs="Arial"/>
          <w:sz w:val="20"/>
          <w:szCs w:val="20"/>
        </w:rPr>
      </w:pPr>
      <w:r w:rsidRPr="004D4440">
        <w:rPr>
          <w:rFonts w:ascii="Arial" w:hAnsi="Arial" w:cs="Arial"/>
          <w:sz w:val="20"/>
          <w:szCs w:val="20"/>
        </w:rPr>
        <w:t>izpeljati usposabljanje za namen izvajanja prenosa znanja in dejavnosti informiranja (ukrep je del Programa razvoja podeželja).</w:t>
      </w:r>
    </w:p>
    <w:p w14:paraId="342C5BDD" w14:textId="5DD23224" w:rsidR="0082595D" w:rsidRPr="004D4440" w:rsidRDefault="0082595D" w:rsidP="00F62BC5">
      <w:pPr>
        <w:spacing w:before="0" w:after="0" w:line="240" w:lineRule="auto"/>
        <w:ind w:left="425"/>
        <w:rPr>
          <w:rFonts w:ascii="Arial" w:hAnsi="Arial" w:cs="Arial"/>
          <w:sz w:val="20"/>
          <w:szCs w:val="20"/>
          <w:lang w:eastAsia="en-US"/>
        </w:rPr>
      </w:pPr>
    </w:p>
    <w:p w14:paraId="663B8374" w14:textId="4C8A95F5" w:rsidR="0082595D" w:rsidRPr="004D4440" w:rsidRDefault="002E7AF1" w:rsidP="002271B9">
      <w:pPr>
        <w:spacing w:before="0" w:after="0" w:line="240" w:lineRule="auto"/>
        <w:rPr>
          <w:rFonts w:ascii="Arial" w:hAnsi="Arial" w:cs="Arial"/>
          <w:b/>
          <w:sz w:val="20"/>
          <w:szCs w:val="20"/>
        </w:rPr>
      </w:pPr>
      <w:r w:rsidRPr="004D4440">
        <w:rPr>
          <w:rFonts w:ascii="Arial" w:hAnsi="Arial" w:cs="Arial"/>
          <w:b/>
          <w:sz w:val="20"/>
          <w:szCs w:val="20"/>
        </w:rPr>
        <w:t>U</w:t>
      </w:r>
      <w:r w:rsidR="00D757EC" w:rsidRPr="004D4440">
        <w:rPr>
          <w:rFonts w:ascii="Arial" w:hAnsi="Arial" w:cs="Arial"/>
          <w:b/>
          <w:sz w:val="20"/>
          <w:szCs w:val="20"/>
        </w:rPr>
        <w:t>krep</w:t>
      </w:r>
      <w:r w:rsidRPr="004D4440">
        <w:rPr>
          <w:rFonts w:ascii="Arial" w:hAnsi="Arial" w:cs="Arial"/>
          <w:b/>
          <w:sz w:val="20"/>
          <w:szCs w:val="20"/>
        </w:rPr>
        <w:t>i</w:t>
      </w:r>
      <w:r w:rsidR="00D757EC" w:rsidRPr="004D4440">
        <w:rPr>
          <w:rFonts w:ascii="Arial" w:hAnsi="Arial" w:cs="Arial"/>
          <w:b/>
          <w:sz w:val="20"/>
          <w:szCs w:val="20"/>
        </w:rPr>
        <w:t xml:space="preserve"> M</w:t>
      </w:r>
      <w:r w:rsidR="0082595D" w:rsidRPr="004D4440">
        <w:rPr>
          <w:rFonts w:ascii="Arial" w:hAnsi="Arial" w:cs="Arial"/>
          <w:b/>
          <w:sz w:val="20"/>
          <w:szCs w:val="20"/>
        </w:rPr>
        <w:t>P</w:t>
      </w:r>
      <w:r w:rsidR="0024498B" w:rsidRPr="004D4440">
        <w:rPr>
          <w:rFonts w:ascii="Arial" w:hAnsi="Arial" w:cs="Arial"/>
          <w:b/>
          <w:sz w:val="20"/>
          <w:szCs w:val="20"/>
        </w:rPr>
        <w:t>:</w:t>
      </w:r>
    </w:p>
    <w:p w14:paraId="2A8EF89F" w14:textId="77777777" w:rsidR="00D757EC" w:rsidRPr="004D4440" w:rsidRDefault="00D757EC" w:rsidP="00003A68">
      <w:pPr>
        <w:pStyle w:val="Odstavekseznama"/>
        <w:numPr>
          <w:ilvl w:val="0"/>
          <w:numId w:val="50"/>
        </w:numPr>
        <w:spacing w:before="0" w:after="0" w:line="240" w:lineRule="auto"/>
        <w:rPr>
          <w:rFonts w:ascii="Arial" w:hAnsi="Arial" w:cs="Arial"/>
          <w:sz w:val="20"/>
          <w:szCs w:val="20"/>
        </w:rPr>
      </w:pPr>
      <w:r w:rsidRPr="004D4440">
        <w:rPr>
          <w:rFonts w:ascii="Arial" w:hAnsi="Arial" w:cs="Arial"/>
          <w:sz w:val="20"/>
          <w:szCs w:val="20"/>
        </w:rPr>
        <w:t>izpeljati dejavnosti Akademije za strokovno izobraževanje in usposabljanje zaposlenih v Upravi RS za izvrševanje kazenskih sankcij;</w:t>
      </w:r>
    </w:p>
    <w:p w14:paraId="49E4C347" w14:textId="77777777" w:rsidR="00D757EC" w:rsidRPr="004D4440" w:rsidRDefault="00D757EC" w:rsidP="00003A68">
      <w:pPr>
        <w:pStyle w:val="Odstavekseznama"/>
        <w:numPr>
          <w:ilvl w:val="0"/>
          <w:numId w:val="50"/>
        </w:numPr>
        <w:spacing w:before="0" w:after="0" w:line="240" w:lineRule="auto"/>
        <w:rPr>
          <w:rFonts w:ascii="Arial" w:hAnsi="Arial" w:cs="Arial"/>
          <w:sz w:val="20"/>
          <w:szCs w:val="20"/>
        </w:rPr>
      </w:pPr>
      <w:r w:rsidRPr="004D4440">
        <w:rPr>
          <w:rFonts w:ascii="Arial" w:hAnsi="Arial" w:cs="Arial"/>
          <w:sz w:val="20"/>
          <w:szCs w:val="20"/>
        </w:rPr>
        <w:t>izpeljati strokovno izobraževanje in usposabljanje zaposlenih v Upravi za probacijo;</w:t>
      </w:r>
    </w:p>
    <w:p w14:paraId="68245AA0" w14:textId="77777777" w:rsidR="00D757EC" w:rsidRPr="004D4440" w:rsidRDefault="00D757EC" w:rsidP="00003A68">
      <w:pPr>
        <w:pStyle w:val="Odstavekseznama"/>
        <w:numPr>
          <w:ilvl w:val="0"/>
          <w:numId w:val="50"/>
        </w:numPr>
        <w:spacing w:before="0" w:after="0" w:line="240" w:lineRule="auto"/>
        <w:rPr>
          <w:rFonts w:ascii="Arial" w:hAnsi="Arial" w:cs="Arial"/>
          <w:sz w:val="20"/>
          <w:szCs w:val="20"/>
        </w:rPr>
      </w:pPr>
      <w:r w:rsidRPr="004D4440">
        <w:rPr>
          <w:rFonts w:ascii="Arial" w:hAnsi="Arial" w:cs="Arial"/>
          <w:sz w:val="20"/>
          <w:szCs w:val="20"/>
        </w:rPr>
        <w:lastRenderedPageBreak/>
        <w:t xml:space="preserve">razviti in izpeljati dolgoročni </w:t>
      </w:r>
      <w:commentRangeStart w:id="100"/>
      <w:r w:rsidRPr="004D4440">
        <w:rPr>
          <w:rFonts w:ascii="Arial" w:hAnsi="Arial" w:cs="Arial"/>
          <w:sz w:val="20"/>
          <w:szCs w:val="20"/>
        </w:rPr>
        <w:t>programa</w:t>
      </w:r>
      <w:commentRangeEnd w:id="100"/>
      <w:r w:rsidR="009C516C">
        <w:rPr>
          <w:rStyle w:val="Pripombasklic"/>
          <w:rFonts w:asciiTheme="minorHAnsi" w:hAnsiTheme="minorHAnsi" w:cstheme="minorBidi"/>
          <w:lang w:eastAsia="sl-SI"/>
        </w:rPr>
        <w:commentReference w:id="100"/>
      </w:r>
      <w:r w:rsidRPr="004D4440">
        <w:rPr>
          <w:rFonts w:ascii="Arial" w:hAnsi="Arial" w:cs="Arial"/>
          <w:sz w:val="20"/>
          <w:szCs w:val="20"/>
        </w:rPr>
        <w:t xml:space="preserve"> izobraževanja zaposlenih v pravosodnih organih za razvoj kariere v pravosodju, zlasti za skupino zaposlenih za krepitev kompetenc VŽU in za delo z ranljivi skupinami prebivalcev (npr. sodniki, tožilci, pravosodno osebje, zaporniško osebje, državni odvetniki ipd.).</w:t>
      </w:r>
    </w:p>
    <w:p w14:paraId="2DA45456" w14:textId="24DA8BAF" w:rsidR="0082595D" w:rsidRPr="004D4440" w:rsidRDefault="0082595D" w:rsidP="00F62BC5">
      <w:pPr>
        <w:spacing w:before="0" w:after="0" w:line="240" w:lineRule="auto"/>
        <w:ind w:left="425"/>
        <w:rPr>
          <w:rFonts w:ascii="Arial" w:hAnsi="Arial" w:cs="Arial"/>
          <w:sz w:val="20"/>
          <w:szCs w:val="20"/>
          <w:lang w:eastAsia="en-US"/>
        </w:rPr>
      </w:pPr>
    </w:p>
    <w:p w14:paraId="163D19F0" w14:textId="3EF864FA" w:rsidR="0082595D" w:rsidRPr="004D4440" w:rsidRDefault="00F6119C" w:rsidP="002271B9">
      <w:pPr>
        <w:spacing w:before="0" w:after="0" w:line="240" w:lineRule="auto"/>
        <w:rPr>
          <w:rFonts w:ascii="Arial" w:hAnsi="Arial" w:cs="Arial"/>
          <w:b/>
          <w:sz w:val="20"/>
          <w:szCs w:val="20"/>
        </w:rPr>
      </w:pPr>
      <w:r w:rsidRPr="004D4440">
        <w:rPr>
          <w:rFonts w:ascii="Arial" w:hAnsi="Arial" w:cs="Arial"/>
          <w:b/>
          <w:sz w:val="20"/>
          <w:szCs w:val="20"/>
        </w:rPr>
        <w:t>U</w:t>
      </w:r>
      <w:r w:rsidR="00D757EC" w:rsidRPr="004D4440">
        <w:rPr>
          <w:rFonts w:ascii="Arial" w:hAnsi="Arial" w:cs="Arial"/>
          <w:b/>
          <w:sz w:val="20"/>
          <w:szCs w:val="20"/>
        </w:rPr>
        <w:t>krep</w:t>
      </w:r>
      <w:r w:rsidRPr="004D4440">
        <w:rPr>
          <w:rFonts w:ascii="Arial" w:hAnsi="Arial" w:cs="Arial"/>
          <w:b/>
          <w:sz w:val="20"/>
          <w:szCs w:val="20"/>
        </w:rPr>
        <w:t>i</w:t>
      </w:r>
      <w:r w:rsidR="00D757EC" w:rsidRPr="004D4440">
        <w:rPr>
          <w:rFonts w:ascii="Arial" w:hAnsi="Arial" w:cs="Arial"/>
          <w:b/>
          <w:sz w:val="20"/>
          <w:szCs w:val="20"/>
        </w:rPr>
        <w:t xml:space="preserve"> M</w:t>
      </w:r>
      <w:r w:rsidR="0082595D" w:rsidRPr="004D4440">
        <w:rPr>
          <w:rFonts w:ascii="Arial" w:hAnsi="Arial" w:cs="Arial"/>
          <w:b/>
          <w:sz w:val="20"/>
          <w:szCs w:val="20"/>
        </w:rPr>
        <w:t>GRT</w:t>
      </w:r>
      <w:r w:rsidR="00301FAE" w:rsidRPr="004D4440">
        <w:rPr>
          <w:rFonts w:ascii="Arial" w:hAnsi="Arial" w:cs="Arial"/>
          <w:b/>
          <w:sz w:val="20"/>
          <w:szCs w:val="20"/>
        </w:rPr>
        <w:t>:</w:t>
      </w:r>
    </w:p>
    <w:p w14:paraId="3E4D6D72" w14:textId="77777777" w:rsidR="006919E7" w:rsidRPr="004D4440" w:rsidRDefault="00D757EC" w:rsidP="00003A68">
      <w:pPr>
        <w:pStyle w:val="Odstavekseznama"/>
        <w:numPr>
          <w:ilvl w:val="0"/>
          <w:numId w:val="51"/>
        </w:numPr>
        <w:spacing w:before="0" w:after="0" w:line="240" w:lineRule="auto"/>
        <w:rPr>
          <w:rFonts w:ascii="Arial" w:hAnsi="Arial" w:cs="Arial"/>
          <w:sz w:val="20"/>
          <w:szCs w:val="20"/>
        </w:rPr>
      </w:pPr>
      <w:r w:rsidRPr="004D4440">
        <w:rPr>
          <w:rFonts w:ascii="Arial" w:hAnsi="Arial" w:cs="Arial"/>
          <w:sz w:val="20"/>
          <w:szCs w:val="20"/>
        </w:rPr>
        <w:t>razviti programe na področju digitalizacije za digitalno transformacijo podjetij za dvig kakovosti delovnih mest;</w:t>
      </w:r>
    </w:p>
    <w:p w14:paraId="13E0E97B" w14:textId="500CF7F4" w:rsidR="00D757EC" w:rsidRPr="004D4440" w:rsidRDefault="006919E7" w:rsidP="00003A68">
      <w:pPr>
        <w:pStyle w:val="Odstavekseznama"/>
        <w:numPr>
          <w:ilvl w:val="0"/>
          <w:numId w:val="51"/>
        </w:numPr>
        <w:spacing w:before="0" w:after="0" w:line="240" w:lineRule="auto"/>
        <w:rPr>
          <w:rFonts w:ascii="Arial" w:hAnsi="Arial" w:cs="Arial"/>
          <w:sz w:val="20"/>
          <w:szCs w:val="20"/>
        </w:rPr>
      </w:pPr>
      <w:r w:rsidRPr="004D4440">
        <w:rPr>
          <w:rFonts w:ascii="Arial" w:hAnsi="Arial" w:cs="Arial"/>
          <w:sz w:val="20"/>
          <w:szCs w:val="20"/>
        </w:rPr>
        <w:t>vzpostaviti Digitalno stičišče Slovenije (DIHS) kot mostu med delodajalci in delojemalci na področju sprotnega izboljševanja digitalnih spretnosti zaposlenih.</w:t>
      </w:r>
    </w:p>
    <w:p w14:paraId="3669D03A" w14:textId="5A46AD0D" w:rsidR="00D757EC" w:rsidRPr="004D4440" w:rsidRDefault="00D757EC" w:rsidP="00003A68">
      <w:pPr>
        <w:pStyle w:val="Odstavekseznama"/>
        <w:numPr>
          <w:ilvl w:val="0"/>
          <w:numId w:val="51"/>
        </w:numPr>
        <w:spacing w:before="0" w:after="0" w:line="240" w:lineRule="auto"/>
        <w:rPr>
          <w:rFonts w:ascii="Arial" w:hAnsi="Arial" w:cs="Arial"/>
          <w:sz w:val="20"/>
          <w:szCs w:val="20"/>
        </w:rPr>
      </w:pPr>
      <w:r w:rsidRPr="004D4440">
        <w:rPr>
          <w:rFonts w:ascii="Arial" w:hAnsi="Arial" w:cs="Arial"/>
          <w:sz w:val="20"/>
          <w:szCs w:val="20"/>
        </w:rPr>
        <w:t>izpeljati usposabljanja zaposlenih za dvig spretnosti na področju digitalizacije za digitalno transformacijo podjetij in dvig kakovosti delovnih mest</w:t>
      </w:r>
      <w:r w:rsidR="0024498B" w:rsidRPr="004D4440">
        <w:rPr>
          <w:rFonts w:ascii="Arial" w:hAnsi="Arial" w:cs="Arial"/>
          <w:sz w:val="20"/>
          <w:szCs w:val="20"/>
        </w:rPr>
        <w:t>.</w:t>
      </w:r>
    </w:p>
    <w:p w14:paraId="4F404016" w14:textId="77777777" w:rsidR="0024498B" w:rsidRPr="004D4440" w:rsidRDefault="0024498B" w:rsidP="00F62BC5">
      <w:pPr>
        <w:spacing w:before="0" w:after="0" w:line="240" w:lineRule="auto"/>
        <w:ind w:left="425"/>
        <w:rPr>
          <w:rFonts w:ascii="Arial" w:hAnsi="Arial" w:cs="Arial"/>
          <w:sz w:val="20"/>
          <w:szCs w:val="20"/>
        </w:rPr>
      </w:pPr>
    </w:p>
    <w:p w14:paraId="055F93AD" w14:textId="5249C6FB" w:rsidR="0082595D" w:rsidRPr="004D4440" w:rsidRDefault="000937B6" w:rsidP="002271B9">
      <w:pPr>
        <w:spacing w:before="0" w:after="0" w:line="240" w:lineRule="auto"/>
        <w:rPr>
          <w:rFonts w:ascii="Arial" w:hAnsi="Arial" w:cs="Arial"/>
          <w:b/>
          <w:color w:val="2E74B5" w:themeColor="accent1" w:themeShade="BF"/>
          <w:sz w:val="20"/>
          <w:szCs w:val="20"/>
        </w:rPr>
      </w:pPr>
      <w:r w:rsidRPr="004D4440">
        <w:rPr>
          <w:rFonts w:ascii="Arial" w:hAnsi="Arial" w:cs="Arial"/>
          <w:b/>
          <w:sz w:val="20"/>
          <w:szCs w:val="20"/>
        </w:rPr>
        <w:t>U</w:t>
      </w:r>
      <w:r w:rsidR="00D757EC" w:rsidRPr="004D4440">
        <w:rPr>
          <w:rFonts w:ascii="Arial" w:hAnsi="Arial" w:cs="Arial"/>
          <w:b/>
          <w:sz w:val="20"/>
          <w:szCs w:val="20"/>
        </w:rPr>
        <w:t>krep</w:t>
      </w:r>
      <w:r w:rsidRPr="004D4440">
        <w:rPr>
          <w:rFonts w:ascii="Arial" w:hAnsi="Arial" w:cs="Arial"/>
          <w:b/>
          <w:sz w:val="20"/>
          <w:szCs w:val="20"/>
        </w:rPr>
        <w:t>i</w:t>
      </w:r>
      <w:r w:rsidR="00D757EC" w:rsidRPr="004D4440">
        <w:rPr>
          <w:rFonts w:ascii="Arial" w:hAnsi="Arial" w:cs="Arial"/>
          <w:b/>
          <w:sz w:val="20"/>
          <w:szCs w:val="20"/>
        </w:rPr>
        <w:t xml:space="preserve"> </w:t>
      </w:r>
      <w:r w:rsidR="0082595D" w:rsidRPr="004D4440">
        <w:rPr>
          <w:rFonts w:ascii="Arial" w:hAnsi="Arial" w:cs="Arial"/>
          <w:b/>
          <w:sz w:val="20"/>
          <w:szCs w:val="20"/>
        </w:rPr>
        <w:t>MJU</w:t>
      </w:r>
      <w:r w:rsidR="00301FAE" w:rsidRPr="004D4440">
        <w:rPr>
          <w:rFonts w:ascii="Arial" w:hAnsi="Arial" w:cs="Arial"/>
          <w:b/>
          <w:sz w:val="20"/>
          <w:szCs w:val="20"/>
        </w:rPr>
        <w:t>:</w:t>
      </w:r>
    </w:p>
    <w:p w14:paraId="28B353F5" w14:textId="77777777" w:rsidR="00D757EC" w:rsidRPr="004D4440" w:rsidRDefault="00D757EC" w:rsidP="00003A68">
      <w:pPr>
        <w:pStyle w:val="Odstavekseznama"/>
        <w:numPr>
          <w:ilvl w:val="0"/>
          <w:numId w:val="52"/>
        </w:numPr>
        <w:spacing w:before="0" w:after="0" w:line="240" w:lineRule="auto"/>
        <w:rPr>
          <w:rFonts w:ascii="Arial" w:hAnsi="Arial" w:cs="Arial"/>
          <w:sz w:val="20"/>
          <w:szCs w:val="20"/>
        </w:rPr>
      </w:pPr>
      <w:r w:rsidRPr="004D4440">
        <w:rPr>
          <w:rFonts w:ascii="Arial" w:hAnsi="Arial" w:cs="Arial"/>
          <w:sz w:val="20"/>
          <w:szCs w:val="20"/>
        </w:rPr>
        <w:t xml:space="preserve">izpeljati programe usposabljanja za javne uslužbence; </w:t>
      </w:r>
    </w:p>
    <w:p w14:paraId="3EB1065A" w14:textId="73637E0C" w:rsidR="0082595D" w:rsidRPr="004D4440" w:rsidRDefault="00D757EC" w:rsidP="00003A68">
      <w:pPr>
        <w:pStyle w:val="Odstavekseznama"/>
        <w:numPr>
          <w:ilvl w:val="0"/>
          <w:numId w:val="52"/>
        </w:numPr>
        <w:spacing w:before="0" w:after="0" w:line="240" w:lineRule="auto"/>
        <w:rPr>
          <w:rFonts w:ascii="Arial" w:hAnsi="Arial" w:cs="Arial"/>
          <w:sz w:val="20"/>
          <w:szCs w:val="20"/>
        </w:rPr>
      </w:pPr>
      <w:r w:rsidRPr="004D4440">
        <w:rPr>
          <w:rFonts w:ascii="Arial" w:hAnsi="Arial" w:cs="Arial"/>
          <w:sz w:val="20"/>
          <w:szCs w:val="20"/>
        </w:rPr>
        <w:t>izpeljati strokovne izpit v javni upravi.</w:t>
      </w:r>
    </w:p>
    <w:p w14:paraId="284D6E82" w14:textId="77777777" w:rsidR="0082595D" w:rsidRPr="004D4440" w:rsidRDefault="0082595D" w:rsidP="00F62BC5">
      <w:pPr>
        <w:spacing w:before="0" w:after="0" w:line="240" w:lineRule="auto"/>
        <w:ind w:left="425"/>
        <w:rPr>
          <w:rFonts w:ascii="Arial" w:hAnsi="Arial" w:cs="Arial"/>
          <w:sz w:val="20"/>
          <w:szCs w:val="20"/>
        </w:rPr>
      </w:pPr>
    </w:p>
    <w:p w14:paraId="3D953377" w14:textId="481ADBE0" w:rsidR="0082595D" w:rsidRPr="004D4440" w:rsidRDefault="000937B6" w:rsidP="002271B9">
      <w:pPr>
        <w:spacing w:before="0" w:after="0" w:line="240" w:lineRule="auto"/>
        <w:rPr>
          <w:rFonts w:ascii="Arial" w:hAnsi="Arial" w:cs="Arial"/>
          <w:b/>
          <w:sz w:val="20"/>
          <w:szCs w:val="20"/>
        </w:rPr>
      </w:pPr>
      <w:r w:rsidRPr="004D4440">
        <w:rPr>
          <w:rFonts w:ascii="Arial" w:hAnsi="Arial" w:cs="Arial"/>
          <w:b/>
          <w:sz w:val="20"/>
          <w:szCs w:val="20"/>
        </w:rPr>
        <w:t>U</w:t>
      </w:r>
      <w:r w:rsidR="00D757EC" w:rsidRPr="004D4440">
        <w:rPr>
          <w:rFonts w:ascii="Arial" w:hAnsi="Arial" w:cs="Arial"/>
          <w:b/>
          <w:sz w:val="20"/>
          <w:szCs w:val="20"/>
        </w:rPr>
        <w:t>krep</w:t>
      </w:r>
      <w:r w:rsidRPr="004D4440">
        <w:rPr>
          <w:rFonts w:ascii="Arial" w:hAnsi="Arial" w:cs="Arial"/>
          <w:b/>
          <w:sz w:val="20"/>
          <w:szCs w:val="20"/>
        </w:rPr>
        <w:t>i</w:t>
      </w:r>
      <w:r w:rsidR="00D757EC" w:rsidRPr="004D4440">
        <w:rPr>
          <w:rFonts w:ascii="Arial" w:hAnsi="Arial" w:cs="Arial"/>
          <w:b/>
          <w:sz w:val="20"/>
          <w:szCs w:val="20"/>
        </w:rPr>
        <w:t xml:space="preserve"> </w:t>
      </w:r>
      <w:r w:rsidR="0082595D" w:rsidRPr="004D4440">
        <w:rPr>
          <w:rFonts w:ascii="Arial" w:hAnsi="Arial" w:cs="Arial"/>
          <w:b/>
          <w:sz w:val="20"/>
          <w:szCs w:val="20"/>
        </w:rPr>
        <w:t>MORS</w:t>
      </w:r>
      <w:r w:rsidR="00301FAE" w:rsidRPr="004D4440">
        <w:rPr>
          <w:rFonts w:ascii="Arial" w:hAnsi="Arial" w:cs="Arial"/>
          <w:b/>
          <w:sz w:val="20"/>
          <w:szCs w:val="20"/>
        </w:rPr>
        <w:t>:</w:t>
      </w:r>
    </w:p>
    <w:p w14:paraId="56C5A793" w14:textId="77777777" w:rsidR="006919E7" w:rsidRPr="004D4440" w:rsidRDefault="006919E7" w:rsidP="00003A68">
      <w:pPr>
        <w:pStyle w:val="Odstavekseznama"/>
        <w:numPr>
          <w:ilvl w:val="0"/>
          <w:numId w:val="53"/>
        </w:numPr>
        <w:spacing w:before="0" w:after="0" w:line="240" w:lineRule="auto"/>
        <w:rPr>
          <w:rFonts w:ascii="Arial" w:hAnsi="Arial" w:cs="Arial"/>
          <w:sz w:val="20"/>
          <w:szCs w:val="20"/>
        </w:rPr>
      </w:pPr>
      <w:r w:rsidRPr="004D4440">
        <w:rPr>
          <w:rFonts w:ascii="Arial" w:hAnsi="Arial" w:cs="Arial"/>
          <w:sz w:val="20"/>
          <w:szCs w:val="20"/>
        </w:rPr>
        <w:t>razviti in izpeljati programe usposabljanja v sistemu varstva pred naravnimi in drugimi nesrečami,</w:t>
      </w:r>
    </w:p>
    <w:p w14:paraId="566B44EB" w14:textId="4DC1698C" w:rsidR="00233B0F" w:rsidRPr="004D4440" w:rsidRDefault="006919E7" w:rsidP="00003A68">
      <w:pPr>
        <w:pStyle w:val="Odstavekseznama"/>
        <w:numPr>
          <w:ilvl w:val="0"/>
          <w:numId w:val="53"/>
        </w:numPr>
        <w:spacing w:before="0" w:after="0" w:line="240" w:lineRule="auto"/>
        <w:rPr>
          <w:rFonts w:ascii="Arial" w:hAnsi="Arial" w:cs="Arial"/>
          <w:sz w:val="20"/>
          <w:szCs w:val="20"/>
        </w:rPr>
      </w:pPr>
      <w:r w:rsidRPr="004D4440">
        <w:rPr>
          <w:rFonts w:ascii="Arial" w:hAnsi="Arial" w:cs="Arial"/>
          <w:sz w:val="20"/>
          <w:szCs w:val="20"/>
        </w:rPr>
        <w:t>usposobiti strokovne delavce v sistemu varstva pred naravnimi in drugimi nesrečami.</w:t>
      </w:r>
    </w:p>
    <w:p w14:paraId="0FFAFE92" w14:textId="1EEA1B8E" w:rsidR="00233B0F" w:rsidRPr="004D4440" w:rsidRDefault="00233B0F" w:rsidP="00F62BC5">
      <w:pPr>
        <w:spacing w:before="0" w:after="0" w:line="240" w:lineRule="auto"/>
        <w:ind w:left="425"/>
        <w:rPr>
          <w:rFonts w:ascii="Arial" w:hAnsi="Arial" w:cs="Arial"/>
          <w:b/>
          <w:sz w:val="20"/>
          <w:szCs w:val="20"/>
        </w:rPr>
      </w:pPr>
    </w:p>
    <w:p w14:paraId="57F7DB74" w14:textId="3DD834CD" w:rsidR="0082595D" w:rsidRPr="004D4440" w:rsidRDefault="00233B0F" w:rsidP="002271B9">
      <w:pPr>
        <w:spacing w:before="0" w:after="0" w:line="240" w:lineRule="auto"/>
        <w:rPr>
          <w:rFonts w:ascii="Arial" w:hAnsi="Arial" w:cs="Arial"/>
          <w:b/>
          <w:sz w:val="20"/>
          <w:szCs w:val="20"/>
        </w:rPr>
      </w:pPr>
      <w:r w:rsidRPr="004D4440">
        <w:rPr>
          <w:rFonts w:ascii="Arial" w:hAnsi="Arial" w:cs="Arial"/>
          <w:b/>
          <w:sz w:val="20"/>
          <w:szCs w:val="20"/>
        </w:rPr>
        <w:t>Kazalnika tretjega prednostnega področja</w:t>
      </w:r>
      <w:r w:rsidR="001C3F39">
        <w:rPr>
          <w:rFonts w:ascii="Arial" w:hAnsi="Arial" w:cs="Arial"/>
          <w:b/>
          <w:sz w:val="20"/>
          <w:szCs w:val="20"/>
        </w:rPr>
        <w:t>:</w:t>
      </w:r>
    </w:p>
    <w:p w14:paraId="2A89D400" w14:textId="77777777" w:rsidR="003041DE" w:rsidRPr="004D4440" w:rsidRDefault="003041DE" w:rsidP="00F62BC5">
      <w:pPr>
        <w:spacing w:before="0" w:after="0" w:line="240" w:lineRule="auto"/>
        <w:ind w:left="425"/>
        <w:rPr>
          <w:rFonts w:ascii="Arial" w:hAnsi="Arial" w:cs="Arial"/>
          <w:b/>
          <w:sz w:val="20"/>
          <w:szCs w:val="20"/>
        </w:rPr>
      </w:pPr>
    </w:p>
    <w:p w14:paraId="446C9C37" w14:textId="7E9E1F8C" w:rsidR="0082595D" w:rsidRPr="004D4440" w:rsidRDefault="0082595D" w:rsidP="00003A68">
      <w:pPr>
        <w:pStyle w:val="Odstavekseznama"/>
        <w:numPr>
          <w:ilvl w:val="0"/>
          <w:numId w:val="32"/>
        </w:num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20"/>
          <w:szCs w:val="20"/>
        </w:rPr>
      </w:pPr>
      <w:r w:rsidRPr="004D4440">
        <w:rPr>
          <w:rFonts w:ascii="Arial" w:hAnsi="Arial" w:cs="Arial"/>
          <w:sz w:val="20"/>
          <w:szCs w:val="20"/>
        </w:rPr>
        <w:t>50</w:t>
      </w:r>
      <w:r w:rsidR="006919E7" w:rsidRPr="004D4440">
        <w:rPr>
          <w:rFonts w:ascii="Arial" w:hAnsi="Arial" w:cs="Arial"/>
          <w:sz w:val="20"/>
          <w:szCs w:val="20"/>
        </w:rPr>
        <w:t xml:space="preserve"> </w:t>
      </w:r>
      <w:r w:rsidRPr="004D4440">
        <w:rPr>
          <w:rFonts w:ascii="Arial" w:hAnsi="Arial" w:cs="Arial"/>
          <w:sz w:val="20"/>
          <w:szCs w:val="20"/>
        </w:rPr>
        <w:t>% brezposelnih bo vključenih v programe izobraževanja in usposabljanja v okviru APZ.</w:t>
      </w:r>
    </w:p>
    <w:p w14:paraId="132E58A6" w14:textId="77777777" w:rsidR="00492E45" w:rsidRPr="004D4440" w:rsidRDefault="00492E45" w:rsidP="00F62BC5">
      <w:pPr>
        <w:pBdr>
          <w:top w:val="single" w:sz="4" w:space="1" w:color="auto"/>
          <w:left w:val="single" w:sz="4" w:space="4" w:color="auto"/>
          <w:bottom w:val="single" w:sz="4" w:space="1" w:color="auto"/>
          <w:right w:val="single" w:sz="4" w:space="4" w:color="auto"/>
        </w:pBdr>
        <w:spacing w:before="0" w:after="0" w:line="240" w:lineRule="auto"/>
        <w:ind w:left="425"/>
        <w:rPr>
          <w:rFonts w:ascii="Arial" w:hAnsi="Arial" w:cs="Arial"/>
          <w:sz w:val="20"/>
          <w:szCs w:val="20"/>
          <w:lang w:eastAsia="en-US"/>
        </w:rPr>
      </w:pPr>
    </w:p>
    <w:p w14:paraId="1244D7BC" w14:textId="331F7263" w:rsidR="005B466D" w:rsidRPr="004D4440" w:rsidRDefault="005B466D" w:rsidP="00003A68">
      <w:pPr>
        <w:pStyle w:val="Odstavekseznama"/>
        <w:numPr>
          <w:ilvl w:val="0"/>
          <w:numId w:val="32"/>
        </w:num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20"/>
          <w:szCs w:val="20"/>
        </w:rPr>
      </w:pPr>
      <w:r w:rsidRPr="004D4440">
        <w:rPr>
          <w:rFonts w:ascii="Arial" w:hAnsi="Arial" w:cs="Arial"/>
          <w:sz w:val="20"/>
          <w:szCs w:val="20"/>
        </w:rPr>
        <w:t>Do l</w:t>
      </w:r>
      <w:r w:rsidR="00A94DD7" w:rsidRPr="004D4440">
        <w:rPr>
          <w:rFonts w:ascii="Arial" w:hAnsi="Arial" w:cs="Arial"/>
          <w:sz w:val="20"/>
          <w:szCs w:val="20"/>
        </w:rPr>
        <w:t>e</w:t>
      </w:r>
      <w:r w:rsidRPr="004D4440">
        <w:rPr>
          <w:rFonts w:ascii="Arial" w:hAnsi="Arial" w:cs="Arial"/>
          <w:sz w:val="20"/>
          <w:szCs w:val="20"/>
        </w:rPr>
        <w:t xml:space="preserve">ta 2030 se bo delež podeljenih </w:t>
      </w:r>
      <w:commentRangeStart w:id="101"/>
      <w:r w:rsidRPr="004D4440">
        <w:rPr>
          <w:rFonts w:ascii="Arial" w:hAnsi="Arial" w:cs="Arial"/>
          <w:sz w:val="20"/>
          <w:szCs w:val="20"/>
        </w:rPr>
        <w:t xml:space="preserve">NPK </w:t>
      </w:r>
      <w:commentRangeEnd w:id="101"/>
      <w:r w:rsidR="00C83AA8">
        <w:rPr>
          <w:rStyle w:val="Pripombasklic"/>
          <w:rFonts w:asciiTheme="minorHAnsi" w:hAnsiTheme="minorHAnsi" w:cstheme="minorBidi"/>
          <w:lang w:eastAsia="sl-SI"/>
        </w:rPr>
        <w:commentReference w:id="101"/>
      </w:r>
      <w:r w:rsidRPr="004D4440">
        <w:rPr>
          <w:rFonts w:ascii="Arial" w:hAnsi="Arial" w:cs="Arial"/>
          <w:sz w:val="20"/>
          <w:szCs w:val="20"/>
        </w:rPr>
        <w:t>povečal za najmanj 70</w:t>
      </w:r>
      <w:r w:rsidR="006919E7" w:rsidRPr="004D4440">
        <w:rPr>
          <w:rFonts w:ascii="Arial" w:hAnsi="Arial" w:cs="Arial"/>
          <w:sz w:val="20"/>
          <w:szCs w:val="20"/>
        </w:rPr>
        <w:t xml:space="preserve"> </w:t>
      </w:r>
      <w:r w:rsidRPr="004D4440">
        <w:rPr>
          <w:rFonts w:ascii="Arial" w:hAnsi="Arial" w:cs="Arial"/>
          <w:sz w:val="20"/>
          <w:szCs w:val="20"/>
        </w:rPr>
        <w:t>% glede na leto 2020</w:t>
      </w:r>
      <w:r w:rsidR="00AD44BD" w:rsidRPr="004D4440">
        <w:rPr>
          <w:rFonts w:ascii="Arial" w:hAnsi="Arial" w:cs="Arial"/>
          <w:sz w:val="20"/>
          <w:szCs w:val="20"/>
        </w:rPr>
        <w:t>.</w:t>
      </w:r>
    </w:p>
    <w:p w14:paraId="717EED05" w14:textId="225AC0CF" w:rsidR="0082595D" w:rsidRPr="004D4440" w:rsidRDefault="0082595D" w:rsidP="00F62BC5">
      <w:pPr>
        <w:spacing w:before="0" w:after="0" w:line="240" w:lineRule="auto"/>
        <w:ind w:left="425"/>
        <w:rPr>
          <w:rFonts w:ascii="Arial" w:eastAsiaTheme="minorHAnsi" w:hAnsi="Arial" w:cs="Arial"/>
          <w:sz w:val="20"/>
          <w:szCs w:val="20"/>
        </w:rPr>
      </w:pPr>
    </w:p>
    <w:p w14:paraId="631C2436" w14:textId="43E3635C" w:rsidR="00473FDA" w:rsidRPr="004D4440" w:rsidRDefault="00EA19F4" w:rsidP="002271B9">
      <w:pPr>
        <w:spacing w:before="0" w:after="0" w:line="240" w:lineRule="auto"/>
        <w:ind w:firstLine="425"/>
        <w:rPr>
          <w:rFonts w:ascii="Arial" w:hAnsi="Arial" w:cs="Arial"/>
          <w:sz w:val="20"/>
          <w:szCs w:val="20"/>
        </w:rPr>
      </w:pPr>
      <w:bookmarkStart w:id="102" w:name="_Toc64637226"/>
      <w:bookmarkEnd w:id="75"/>
      <w:bookmarkEnd w:id="76"/>
      <w:r w:rsidRPr="004D4440">
        <w:rPr>
          <w:rFonts w:ascii="Arial" w:hAnsi="Arial" w:cs="Arial"/>
          <w:b/>
          <w:sz w:val="20"/>
          <w:szCs w:val="20"/>
        </w:rPr>
        <w:t xml:space="preserve">4.4 </w:t>
      </w:r>
      <w:r w:rsidR="00473FDA" w:rsidRPr="004D4440">
        <w:rPr>
          <w:rFonts w:ascii="Arial" w:hAnsi="Arial" w:cs="Arial"/>
          <w:b/>
          <w:sz w:val="20"/>
          <w:szCs w:val="20"/>
        </w:rPr>
        <w:t>Četrto prednostno področje: Raziskave in razvoj</w:t>
      </w:r>
      <w:bookmarkEnd w:id="102"/>
    </w:p>
    <w:p w14:paraId="0567AA86" w14:textId="77777777" w:rsidR="00301FAE" w:rsidRPr="004D4440" w:rsidRDefault="00301FAE" w:rsidP="00F62BC5">
      <w:pPr>
        <w:spacing w:before="0" w:after="0" w:line="240" w:lineRule="auto"/>
        <w:ind w:left="1133"/>
        <w:rPr>
          <w:rFonts w:ascii="Arial" w:hAnsi="Arial" w:cs="Arial"/>
          <w:sz w:val="20"/>
          <w:szCs w:val="20"/>
        </w:rPr>
      </w:pPr>
    </w:p>
    <w:p w14:paraId="72AF80C9" w14:textId="61548C43" w:rsidR="003812F5" w:rsidRPr="004D4440" w:rsidRDefault="003812F5" w:rsidP="00F62BC5">
      <w:pPr>
        <w:spacing w:before="0" w:after="0" w:line="240" w:lineRule="auto"/>
        <w:ind w:left="1841"/>
        <w:rPr>
          <w:rFonts w:ascii="Arial" w:hAnsi="Arial" w:cs="Arial"/>
          <w:sz w:val="20"/>
          <w:szCs w:val="20"/>
        </w:rPr>
      </w:pPr>
      <w:r w:rsidRPr="004D4440">
        <w:rPr>
          <w:rFonts w:ascii="Arial" w:hAnsi="Arial" w:cs="Arial"/>
          <w:b/>
          <w:sz w:val="20"/>
          <w:szCs w:val="20"/>
          <w:lang w:eastAsia="en-US"/>
        </w:rPr>
        <w:t xml:space="preserve">4.4.1 </w:t>
      </w:r>
      <w:r w:rsidRPr="004D4440">
        <w:rPr>
          <w:rFonts w:ascii="Arial" w:hAnsi="Arial" w:cs="Arial"/>
          <w:b/>
          <w:sz w:val="20"/>
          <w:szCs w:val="20"/>
        </w:rPr>
        <w:t>Raziskave</w:t>
      </w:r>
    </w:p>
    <w:p w14:paraId="0395CF52" w14:textId="77777777" w:rsidR="00301FAE" w:rsidRPr="004D4440" w:rsidRDefault="00301FAE" w:rsidP="00F62BC5">
      <w:pPr>
        <w:spacing w:before="0" w:after="0" w:line="240" w:lineRule="auto"/>
        <w:ind w:left="1841"/>
        <w:rPr>
          <w:rFonts w:ascii="Arial" w:hAnsi="Arial" w:cs="Arial"/>
          <w:sz w:val="20"/>
          <w:szCs w:val="20"/>
        </w:rPr>
      </w:pPr>
    </w:p>
    <w:p w14:paraId="1C7CC312" w14:textId="7279D815" w:rsidR="00130EA2" w:rsidRPr="004D4440" w:rsidRDefault="00830865" w:rsidP="002271B9">
      <w:pPr>
        <w:spacing w:before="0" w:after="0" w:line="240" w:lineRule="auto"/>
        <w:rPr>
          <w:rFonts w:ascii="Arial" w:eastAsiaTheme="minorHAnsi" w:hAnsi="Arial" w:cs="Arial"/>
          <w:sz w:val="20"/>
          <w:szCs w:val="20"/>
          <w:lang w:eastAsia="en-US"/>
        </w:rPr>
      </w:pPr>
      <w:r w:rsidRPr="004D4440">
        <w:rPr>
          <w:rFonts w:ascii="Arial" w:hAnsi="Arial" w:cs="Arial"/>
          <w:sz w:val="20"/>
          <w:szCs w:val="20"/>
        </w:rPr>
        <w:t xml:space="preserve">Izsledki </w:t>
      </w:r>
      <w:r w:rsidRPr="004D4440">
        <w:rPr>
          <w:rFonts w:ascii="Arial" w:eastAsiaTheme="minorHAnsi" w:hAnsi="Arial" w:cs="Arial"/>
          <w:sz w:val="20"/>
          <w:szCs w:val="20"/>
          <w:lang w:eastAsia="en-US"/>
        </w:rPr>
        <w:t>r</w:t>
      </w:r>
      <w:r w:rsidR="00130EA2" w:rsidRPr="004D4440">
        <w:rPr>
          <w:rFonts w:ascii="Arial" w:eastAsiaTheme="minorHAnsi" w:hAnsi="Arial" w:cs="Arial"/>
          <w:sz w:val="20"/>
          <w:szCs w:val="20"/>
          <w:lang w:eastAsia="en-US"/>
        </w:rPr>
        <w:t>aziskovaln</w:t>
      </w:r>
      <w:r w:rsidRPr="004D4440">
        <w:rPr>
          <w:rFonts w:ascii="Arial" w:eastAsiaTheme="minorHAnsi" w:hAnsi="Arial" w:cs="Arial"/>
          <w:sz w:val="20"/>
          <w:szCs w:val="20"/>
          <w:lang w:eastAsia="en-US"/>
        </w:rPr>
        <w:t>e</w:t>
      </w:r>
      <w:r w:rsidR="00130EA2" w:rsidRPr="004D4440">
        <w:rPr>
          <w:rFonts w:ascii="Arial" w:eastAsiaTheme="minorHAnsi" w:hAnsi="Arial" w:cs="Arial"/>
          <w:sz w:val="20"/>
          <w:szCs w:val="20"/>
          <w:lang w:eastAsia="en-US"/>
        </w:rPr>
        <w:t xml:space="preserve"> dejavnost</w:t>
      </w:r>
      <w:r w:rsidRPr="004D4440">
        <w:rPr>
          <w:rFonts w:ascii="Arial" w:eastAsiaTheme="minorHAnsi" w:hAnsi="Arial" w:cs="Arial"/>
          <w:sz w:val="20"/>
          <w:szCs w:val="20"/>
          <w:lang w:eastAsia="en-US"/>
        </w:rPr>
        <w:t>i</w:t>
      </w:r>
      <w:r w:rsidR="00130EA2" w:rsidRPr="004D4440">
        <w:rPr>
          <w:rFonts w:ascii="Arial" w:eastAsiaTheme="minorHAnsi" w:hAnsi="Arial" w:cs="Arial"/>
          <w:sz w:val="20"/>
          <w:szCs w:val="20"/>
          <w:lang w:eastAsia="en-US"/>
        </w:rPr>
        <w:t xml:space="preserve"> </w:t>
      </w:r>
      <w:r w:rsidR="00A1536A" w:rsidRPr="004D4440">
        <w:rPr>
          <w:rFonts w:ascii="Arial" w:eastAsiaTheme="minorHAnsi" w:hAnsi="Arial" w:cs="Arial"/>
          <w:sz w:val="20"/>
          <w:szCs w:val="20"/>
          <w:lang w:eastAsia="en-US"/>
        </w:rPr>
        <w:t>na področju izobraževanja</w:t>
      </w:r>
      <w:r w:rsidR="00130EA2" w:rsidRPr="004D4440">
        <w:rPr>
          <w:rFonts w:ascii="Arial" w:eastAsiaTheme="minorHAnsi" w:hAnsi="Arial" w:cs="Arial"/>
          <w:sz w:val="20"/>
          <w:szCs w:val="20"/>
          <w:lang w:eastAsia="en-US"/>
        </w:rPr>
        <w:t xml:space="preserve"> odraslih </w:t>
      </w:r>
      <w:r w:rsidRPr="004D4440">
        <w:rPr>
          <w:rFonts w:ascii="Arial" w:eastAsiaTheme="minorHAnsi" w:hAnsi="Arial" w:cs="Arial"/>
          <w:sz w:val="20"/>
          <w:szCs w:val="20"/>
          <w:lang w:eastAsia="en-US"/>
        </w:rPr>
        <w:t>so pomembna</w:t>
      </w:r>
      <w:r w:rsidR="00130EA2" w:rsidRPr="004D4440">
        <w:rPr>
          <w:rFonts w:ascii="Arial" w:eastAsiaTheme="minorHAnsi" w:hAnsi="Arial" w:cs="Arial"/>
          <w:sz w:val="20"/>
          <w:szCs w:val="20"/>
          <w:lang w:eastAsia="en-US"/>
        </w:rPr>
        <w:t xml:space="preserve"> podlag</w:t>
      </w:r>
      <w:r w:rsidRPr="004D4440">
        <w:rPr>
          <w:rFonts w:ascii="Arial" w:eastAsiaTheme="minorHAnsi" w:hAnsi="Arial" w:cs="Arial"/>
          <w:sz w:val="20"/>
          <w:szCs w:val="20"/>
          <w:lang w:eastAsia="en-US"/>
        </w:rPr>
        <w:t>a</w:t>
      </w:r>
      <w:r w:rsidR="00130EA2" w:rsidRPr="004D4440">
        <w:rPr>
          <w:rFonts w:ascii="Arial" w:eastAsiaTheme="minorHAnsi" w:hAnsi="Arial" w:cs="Arial"/>
          <w:sz w:val="20"/>
          <w:szCs w:val="20"/>
          <w:lang w:eastAsia="en-US"/>
        </w:rPr>
        <w:t xml:space="preserve"> za vodenje učinkovite in na podatkih utemeljene politike v izobraževanju odraslih ter sistemsko urejanje področja. Raziskovanje zag</w:t>
      </w:r>
      <w:r w:rsidRPr="004D4440">
        <w:rPr>
          <w:rFonts w:ascii="Arial" w:eastAsiaTheme="minorHAnsi" w:hAnsi="Arial" w:cs="Arial"/>
          <w:sz w:val="20"/>
          <w:szCs w:val="20"/>
          <w:lang w:eastAsia="en-US"/>
        </w:rPr>
        <w:t>otavlja</w:t>
      </w:r>
      <w:r w:rsidR="00130EA2" w:rsidRPr="004D4440">
        <w:rPr>
          <w:rFonts w:ascii="Arial" w:eastAsiaTheme="minorHAnsi" w:hAnsi="Arial" w:cs="Arial"/>
          <w:sz w:val="20"/>
          <w:szCs w:val="20"/>
          <w:lang w:eastAsia="en-US"/>
        </w:rPr>
        <w:t xml:space="preserve"> potreben razvoj andragoške teorije in stroke ter </w:t>
      </w:r>
      <w:r w:rsidRPr="004D4440">
        <w:rPr>
          <w:rFonts w:ascii="Arial" w:eastAsiaTheme="minorHAnsi" w:hAnsi="Arial" w:cs="Arial"/>
          <w:sz w:val="20"/>
          <w:szCs w:val="20"/>
          <w:lang w:eastAsia="en-US"/>
        </w:rPr>
        <w:t>daje strok</w:t>
      </w:r>
      <w:r w:rsidR="00130EA2" w:rsidRPr="004D4440">
        <w:rPr>
          <w:rFonts w:ascii="Arial" w:eastAsiaTheme="minorHAnsi" w:hAnsi="Arial" w:cs="Arial"/>
          <w:sz w:val="20"/>
          <w:szCs w:val="20"/>
          <w:lang w:eastAsia="en-US"/>
        </w:rPr>
        <w:t xml:space="preserve">ovne podlage za razvoj temeljnih konceptov </w:t>
      </w:r>
      <w:r w:rsidRPr="004D4440">
        <w:rPr>
          <w:rFonts w:ascii="Arial" w:eastAsiaTheme="minorHAnsi" w:hAnsi="Arial" w:cs="Arial"/>
          <w:sz w:val="20"/>
          <w:szCs w:val="20"/>
          <w:lang w:eastAsia="en-US"/>
        </w:rPr>
        <w:t>za</w:t>
      </w:r>
      <w:r w:rsidR="00130EA2" w:rsidRPr="004D4440">
        <w:rPr>
          <w:rFonts w:ascii="Arial" w:eastAsiaTheme="minorHAnsi" w:hAnsi="Arial" w:cs="Arial"/>
          <w:sz w:val="20"/>
          <w:szCs w:val="20"/>
          <w:lang w:eastAsia="en-US"/>
        </w:rPr>
        <w:t xml:space="preserve"> razvoj</w:t>
      </w:r>
      <w:r w:rsidRPr="004D4440">
        <w:rPr>
          <w:rFonts w:ascii="Arial" w:eastAsiaTheme="minorHAnsi" w:hAnsi="Arial" w:cs="Arial"/>
          <w:sz w:val="20"/>
          <w:szCs w:val="20"/>
          <w:lang w:eastAsia="en-US"/>
        </w:rPr>
        <w:t>, načrtovanje in izvajanje</w:t>
      </w:r>
      <w:r w:rsidR="00130EA2" w:rsidRPr="004D4440">
        <w:rPr>
          <w:rFonts w:ascii="Arial" w:eastAsiaTheme="minorHAnsi" w:hAnsi="Arial" w:cs="Arial"/>
          <w:sz w:val="20"/>
          <w:szCs w:val="20"/>
          <w:lang w:eastAsia="en-US"/>
        </w:rPr>
        <w:t xml:space="preserve"> </w:t>
      </w:r>
      <w:r w:rsidRPr="004D4440">
        <w:rPr>
          <w:rFonts w:ascii="Arial" w:eastAsiaTheme="minorHAnsi" w:hAnsi="Arial" w:cs="Arial"/>
          <w:sz w:val="20"/>
          <w:szCs w:val="20"/>
          <w:lang w:eastAsia="en-US"/>
        </w:rPr>
        <w:t xml:space="preserve">ukrepov </w:t>
      </w:r>
      <w:r w:rsidR="00130EA2" w:rsidRPr="004D4440">
        <w:rPr>
          <w:rFonts w:ascii="Arial" w:eastAsiaTheme="minorHAnsi" w:hAnsi="Arial" w:cs="Arial"/>
          <w:sz w:val="20"/>
          <w:szCs w:val="20"/>
          <w:lang w:eastAsia="en-US"/>
        </w:rPr>
        <w:t>na vseh pred</w:t>
      </w:r>
      <w:r w:rsidRPr="004D4440">
        <w:rPr>
          <w:rFonts w:ascii="Arial" w:eastAsiaTheme="minorHAnsi" w:hAnsi="Arial" w:cs="Arial"/>
          <w:sz w:val="20"/>
          <w:szCs w:val="20"/>
          <w:lang w:eastAsia="en-US"/>
        </w:rPr>
        <w:t>nostnih področjih</w:t>
      </w:r>
      <w:r w:rsidR="00130EA2" w:rsidRPr="004D4440">
        <w:rPr>
          <w:rFonts w:ascii="Arial" w:eastAsiaTheme="minorHAnsi" w:hAnsi="Arial" w:cs="Arial"/>
          <w:sz w:val="20"/>
          <w:szCs w:val="20"/>
          <w:lang w:eastAsia="en-US"/>
        </w:rPr>
        <w:t xml:space="preserve"> </w:t>
      </w:r>
      <w:proofErr w:type="spellStart"/>
      <w:r w:rsidR="00130EA2" w:rsidRPr="004D4440">
        <w:rPr>
          <w:rFonts w:ascii="Arial" w:eastAsiaTheme="minorHAnsi" w:hAnsi="Arial" w:cs="Arial"/>
          <w:sz w:val="20"/>
          <w:szCs w:val="20"/>
          <w:lang w:eastAsia="en-US"/>
        </w:rPr>
        <w:t>ReNPIO</w:t>
      </w:r>
      <w:proofErr w:type="spellEnd"/>
      <w:r w:rsidR="00130EA2" w:rsidRPr="004D4440">
        <w:rPr>
          <w:rFonts w:ascii="Arial" w:eastAsiaTheme="minorHAnsi" w:hAnsi="Arial" w:cs="Arial"/>
          <w:sz w:val="20"/>
          <w:szCs w:val="20"/>
          <w:lang w:eastAsia="en-US"/>
        </w:rPr>
        <w:t xml:space="preserve">. Za razvoj </w:t>
      </w:r>
      <w:r w:rsidRPr="004D4440">
        <w:rPr>
          <w:rFonts w:ascii="Arial" w:eastAsiaTheme="minorHAnsi" w:hAnsi="Arial" w:cs="Arial"/>
          <w:sz w:val="20"/>
          <w:szCs w:val="20"/>
          <w:lang w:eastAsia="en-US"/>
        </w:rPr>
        <w:t xml:space="preserve">poklicnega in splošnega izobraževanja odraslih </w:t>
      </w:r>
      <w:r w:rsidR="00130EA2" w:rsidRPr="004D4440">
        <w:rPr>
          <w:rFonts w:ascii="Arial" w:eastAsiaTheme="minorHAnsi" w:hAnsi="Arial" w:cs="Arial"/>
          <w:sz w:val="20"/>
          <w:szCs w:val="20"/>
          <w:lang w:eastAsia="en-US"/>
        </w:rPr>
        <w:t xml:space="preserve">je potrebno zagotavljati raziskovanje formalnega, neformalnega in priložnostnega </w:t>
      </w:r>
      <w:r w:rsidRPr="004D4440">
        <w:rPr>
          <w:rFonts w:ascii="Arial" w:eastAsiaTheme="minorHAnsi" w:hAnsi="Arial" w:cs="Arial"/>
          <w:sz w:val="20"/>
          <w:szCs w:val="20"/>
          <w:lang w:eastAsia="en-US"/>
        </w:rPr>
        <w:t>učenja in izobraževanja odraslih</w:t>
      </w:r>
      <w:r w:rsidR="00130EA2" w:rsidRPr="004D4440">
        <w:rPr>
          <w:rFonts w:ascii="Arial" w:eastAsiaTheme="minorHAnsi" w:hAnsi="Arial" w:cs="Arial"/>
          <w:sz w:val="20"/>
          <w:szCs w:val="20"/>
          <w:lang w:eastAsia="en-US"/>
        </w:rPr>
        <w:t xml:space="preserve">. </w:t>
      </w:r>
      <w:r w:rsidRPr="004D4440">
        <w:rPr>
          <w:rFonts w:ascii="Arial" w:eastAsiaTheme="minorHAnsi" w:hAnsi="Arial" w:cs="Arial"/>
          <w:sz w:val="20"/>
          <w:szCs w:val="20"/>
          <w:lang w:eastAsia="en-US"/>
        </w:rPr>
        <w:t>Temeljna in aplikativna r</w:t>
      </w:r>
      <w:r w:rsidR="00130EA2" w:rsidRPr="004D4440">
        <w:rPr>
          <w:rFonts w:ascii="Arial" w:eastAsiaTheme="minorHAnsi" w:hAnsi="Arial" w:cs="Arial"/>
          <w:sz w:val="20"/>
          <w:szCs w:val="20"/>
          <w:lang w:eastAsia="en-US"/>
        </w:rPr>
        <w:t>aziskovalna dejavnost v izobraževanju odraslih</w:t>
      </w:r>
      <w:r w:rsidRPr="004D4440">
        <w:rPr>
          <w:rFonts w:ascii="Arial" w:eastAsiaTheme="minorHAnsi" w:hAnsi="Arial" w:cs="Arial"/>
          <w:sz w:val="20"/>
          <w:szCs w:val="20"/>
          <w:lang w:eastAsia="en-US"/>
        </w:rPr>
        <w:t xml:space="preserve"> je</w:t>
      </w:r>
      <w:r w:rsidR="00130EA2" w:rsidRPr="004D4440">
        <w:rPr>
          <w:rFonts w:ascii="Arial" w:eastAsiaTheme="minorHAnsi" w:hAnsi="Arial" w:cs="Arial"/>
          <w:sz w:val="20"/>
          <w:szCs w:val="20"/>
          <w:lang w:eastAsia="en-US"/>
        </w:rPr>
        <w:t xml:space="preserve"> </w:t>
      </w:r>
      <w:r w:rsidRPr="004D4440">
        <w:rPr>
          <w:rFonts w:ascii="Arial" w:eastAsiaTheme="minorHAnsi" w:hAnsi="Arial" w:cs="Arial"/>
          <w:sz w:val="20"/>
          <w:szCs w:val="20"/>
          <w:lang w:eastAsia="en-US"/>
        </w:rPr>
        <w:t>interdisciplinarna</w:t>
      </w:r>
      <w:r w:rsidR="006B68F4" w:rsidRPr="004D4440">
        <w:rPr>
          <w:rFonts w:ascii="Arial" w:eastAsiaTheme="minorHAnsi" w:hAnsi="Arial" w:cs="Arial"/>
          <w:sz w:val="20"/>
          <w:szCs w:val="20"/>
          <w:lang w:eastAsia="en-US"/>
        </w:rPr>
        <w:t xml:space="preserve">, saj </w:t>
      </w:r>
      <w:r w:rsidR="00130EA2" w:rsidRPr="004D4440">
        <w:rPr>
          <w:rFonts w:ascii="Arial" w:eastAsiaTheme="minorHAnsi" w:hAnsi="Arial" w:cs="Arial"/>
          <w:sz w:val="20"/>
          <w:szCs w:val="20"/>
          <w:lang w:eastAsia="en-US"/>
        </w:rPr>
        <w:t>povez</w:t>
      </w:r>
      <w:r w:rsidRPr="004D4440">
        <w:rPr>
          <w:rFonts w:ascii="Arial" w:eastAsiaTheme="minorHAnsi" w:hAnsi="Arial" w:cs="Arial"/>
          <w:sz w:val="20"/>
          <w:szCs w:val="20"/>
          <w:lang w:eastAsia="en-US"/>
        </w:rPr>
        <w:t>uje</w:t>
      </w:r>
      <w:r w:rsidR="006B68F4" w:rsidRPr="004D4440">
        <w:rPr>
          <w:rFonts w:ascii="Arial" w:eastAsiaTheme="minorHAnsi" w:hAnsi="Arial" w:cs="Arial"/>
          <w:sz w:val="20"/>
          <w:szCs w:val="20"/>
          <w:lang w:eastAsia="en-US"/>
        </w:rPr>
        <w:t xml:space="preserve"> </w:t>
      </w:r>
      <w:r w:rsidR="00130EA2" w:rsidRPr="004D4440">
        <w:rPr>
          <w:rFonts w:ascii="Arial" w:eastAsiaTheme="minorHAnsi" w:hAnsi="Arial" w:cs="Arial"/>
          <w:sz w:val="20"/>
          <w:szCs w:val="20"/>
          <w:lang w:eastAsia="en-US"/>
        </w:rPr>
        <w:t>družboslovn</w:t>
      </w:r>
      <w:r w:rsidR="006B68F4" w:rsidRPr="004D4440">
        <w:rPr>
          <w:rFonts w:ascii="Arial" w:eastAsiaTheme="minorHAnsi" w:hAnsi="Arial" w:cs="Arial"/>
          <w:sz w:val="20"/>
          <w:szCs w:val="20"/>
          <w:lang w:eastAsia="en-US"/>
        </w:rPr>
        <w:t xml:space="preserve">e, </w:t>
      </w:r>
      <w:r w:rsidR="00130EA2" w:rsidRPr="004D4440">
        <w:rPr>
          <w:rFonts w:ascii="Arial" w:eastAsiaTheme="minorHAnsi" w:hAnsi="Arial" w:cs="Arial"/>
          <w:sz w:val="20"/>
          <w:szCs w:val="20"/>
          <w:lang w:eastAsia="en-US"/>
        </w:rPr>
        <w:t>humanističn</w:t>
      </w:r>
      <w:r w:rsidRPr="004D4440">
        <w:rPr>
          <w:rFonts w:ascii="Arial" w:eastAsiaTheme="minorHAnsi" w:hAnsi="Arial" w:cs="Arial"/>
          <w:sz w:val="20"/>
          <w:szCs w:val="20"/>
          <w:lang w:eastAsia="en-US"/>
        </w:rPr>
        <w:t>e</w:t>
      </w:r>
      <w:r w:rsidR="00130EA2" w:rsidRPr="004D4440">
        <w:rPr>
          <w:rFonts w:ascii="Arial" w:eastAsiaTheme="minorHAnsi" w:hAnsi="Arial" w:cs="Arial"/>
          <w:sz w:val="20"/>
          <w:szCs w:val="20"/>
          <w:lang w:eastAsia="en-US"/>
        </w:rPr>
        <w:t xml:space="preserve"> </w:t>
      </w:r>
      <w:r w:rsidR="006B68F4" w:rsidRPr="004D4440">
        <w:rPr>
          <w:rFonts w:ascii="Arial" w:eastAsiaTheme="minorHAnsi" w:hAnsi="Arial" w:cs="Arial"/>
          <w:sz w:val="20"/>
          <w:szCs w:val="20"/>
          <w:lang w:eastAsia="en-US"/>
        </w:rPr>
        <w:t xml:space="preserve">ter druge </w:t>
      </w:r>
      <w:r w:rsidR="00130EA2" w:rsidRPr="004D4440">
        <w:rPr>
          <w:rFonts w:ascii="Arial" w:eastAsiaTheme="minorHAnsi" w:hAnsi="Arial" w:cs="Arial"/>
          <w:sz w:val="20"/>
          <w:szCs w:val="20"/>
          <w:lang w:eastAsia="en-US"/>
        </w:rPr>
        <w:t>raziskav</w:t>
      </w:r>
      <w:r w:rsidRPr="004D4440">
        <w:rPr>
          <w:rFonts w:ascii="Arial" w:eastAsiaTheme="minorHAnsi" w:hAnsi="Arial" w:cs="Arial"/>
          <w:sz w:val="20"/>
          <w:szCs w:val="20"/>
          <w:lang w:eastAsia="en-US"/>
        </w:rPr>
        <w:t>e</w:t>
      </w:r>
      <w:r w:rsidR="00130EA2" w:rsidRPr="004D4440">
        <w:rPr>
          <w:rFonts w:ascii="Arial" w:eastAsiaTheme="minorHAnsi" w:hAnsi="Arial" w:cs="Arial"/>
          <w:sz w:val="20"/>
          <w:szCs w:val="20"/>
          <w:lang w:eastAsia="en-US"/>
        </w:rPr>
        <w:t>, evalvacij</w:t>
      </w:r>
      <w:r w:rsidR="006B68F4" w:rsidRPr="004D4440">
        <w:rPr>
          <w:rFonts w:ascii="Arial" w:eastAsiaTheme="minorHAnsi" w:hAnsi="Arial" w:cs="Arial"/>
          <w:sz w:val="20"/>
          <w:szCs w:val="20"/>
          <w:lang w:eastAsia="en-US"/>
        </w:rPr>
        <w:t>e in analize</w:t>
      </w:r>
      <w:r w:rsidR="00130EA2" w:rsidRPr="004D4440">
        <w:rPr>
          <w:rFonts w:ascii="Arial" w:eastAsiaTheme="minorHAnsi" w:hAnsi="Arial" w:cs="Arial"/>
          <w:sz w:val="20"/>
          <w:szCs w:val="20"/>
          <w:lang w:eastAsia="en-US"/>
        </w:rPr>
        <w:t xml:space="preserve"> v izobraževanju odraslih. </w:t>
      </w:r>
    </w:p>
    <w:p w14:paraId="79545B48" w14:textId="77777777" w:rsidR="00130EA2" w:rsidRPr="004D4440" w:rsidRDefault="00130EA2" w:rsidP="00F62BC5">
      <w:pPr>
        <w:spacing w:before="0" w:after="0" w:line="240" w:lineRule="auto"/>
        <w:ind w:left="425"/>
        <w:rPr>
          <w:rFonts w:ascii="Arial" w:eastAsiaTheme="minorHAnsi" w:hAnsi="Arial" w:cs="Arial"/>
          <w:sz w:val="20"/>
          <w:szCs w:val="20"/>
          <w:lang w:eastAsia="en-US"/>
        </w:rPr>
      </w:pPr>
    </w:p>
    <w:p w14:paraId="333DDE57" w14:textId="2BD5D9A6" w:rsidR="00130EA2" w:rsidRPr="004D4440" w:rsidRDefault="00130EA2" w:rsidP="002271B9">
      <w:pPr>
        <w:spacing w:before="0" w:after="0" w:line="240" w:lineRule="auto"/>
        <w:rPr>
          <w:rFonts w:ascii="Arial" w:eastAsiaTheme="minorHAnsi" w:hAnsi="Arial" w:cs="Arial"/>
          <w:sz w:val="20"/>
          <w:szCs w:val="20"/>
          <w:lang w:eastAsia="en-US"/>
        </w:rPr>
      </w:pPr>
      <w:r w:rsidRPr="004D4440">
        <w:rPr>
          <w:rFonts w:ascii="Arial" w:eastAsiaTheme="minorHAnsi" w:hAnsi="Arial" w:cs="Arial"/>
          <w:sz w:val="20"/>
          <w:szCs w:val="20"/>
          <w:lang w:eastAsia="en-US"/>
        </w:rPr>
        <w:t xml:space="preserve">Posamezne raziskave so </w:t>
      </w:r>
      <w:r w:rsidR="006B68F4" w:rsidRPr="004D4440">
        <w:rPr>
          <w:rFonts w:ascii="Arial" w:eastAsiaTheme="minorHAnsi" w:hAnsi="Arial" w:cs="Arial"/>
          <w:sz w:val="20"/>
          <w:szCs w:val="20"/>
          <w:lang w:eastAsia="en-US"/>
        </w:rPr>
        <w:t>usmerjene k aktualnim temam</w:t>
      </w:r>
      <w:r w:rsidRPr="004D4440">
        <w:rPr>
          <w:rFonts w:ascii="Arial" w:eastAsiaTheme="minorHAnsi" w:hAnsi="Arial" w:cs="Arial"/>
          <w:sz w:val="20"/>
          <w:szCs w:val="20"/>
          <w:lang w:eastAsia="en-US"/>
        </w:rPr>
        <w:t xml:space="preserve"> kot na primer</w:t>
      </w:r>
      <w:r w:rsidR="006B68F4" w:rsidRPr="004D4440">
        <w:rPr>
          <w:rFonts w:ascii="Arial" w:eastAsiaTheme="minorHAnsi" w:hAnsi="Arial" w:cs="Arial"/>
          <w:sz w:val="20"/>
          <w:szCs w:val="20"/>
          <w:lang w:eastAsia="en-US"/>
        </w:rPr>
        <w:t>:</w:t>
      </w:r>
      <w:r w:rsidRPr="004D4440">
        <w:rPr>
          <w:rFonts w:ascii="Arial" w:eastAsiaTheme="minorHAnsi" w:hAnsi="Arial" w:cs="Arial"/>
          <w:sz w:val="20"/>
          <w:szCs w:val="20"/>
          <w:lang w:eastAsia="en-US"/>
        </w:rPr>
        <w:t xml:space="preserve"> razvoj temeljnih zmožnosti, proučevanje </w:t>
      </w:r>
      <w:r w:rsidR="006B68F4" w:rsidRPr="004D4440">
        <w:rPr>
          <w:rFonts w:ascii="Arial" w:eastAsiaTheme="minorHAnsi" w:hAnsi="Arial" w:cs="Arial"/>
          <w:sz w:val="20"/>
          <w:szCs w:val="20"/>
          <w:lang w:eastAsia="en-US"/>
        </w:rPr>
        <w:t xml:space="preserve">učnih in izobraževalnih </w:t>
      </w:r>
      <w:r w:rsidRPr="004D4440">
        <w:rPr>
          <w:rFonts w:ascii="Arial" w:eastAsiaTheme="minorHAnsi" w:hAnsi="Arial" w:cs="Arial"/>
          <w:sz w:val="20"/>
          <w:szCs w:val="20"/>
          <w:lang w:eastAsia="en-US"/>
        </w:rPr>
        <w:t>potreb</w:t>
      </w:r>
      <w:r w:rsidR="006B68F4" w:rsidRPr="004D4440">
        <w:rPr>
          <w:rFonts w:ascii="Arial" w:eastAsiaTheme="minorHAnsi" w:hAnsi="Arial" w:cs="Arial"/>
          <w:sz w:val="20"/>
          <w:szCs w:val="20"/>
          <w:lang w:eastAsia="en-US"/>
        </w:rPr>
        <w:t xml:space="preserve"> ter</w:t>
      </w:r>
      <w:r w:rsidRPr="004D4440">
        <w:rPr>
          <w:rFonts w:ascii="Arial" w:eastAsiaTheme="minorHAnsi" w:hAnsi="Arial" w:cs="Arial"/>
          <w:sz w:val="20"/>
          <w:szCs w:val="20"/>
          <w:lang w:eastAsia="en-US"/>
        </w:rPr>
        <w:t xml:space="preserve"> motiv</w:t>
      </w:r>
      <w:r w:rsidR="006B68F4" w:rsidRPr="004D4440">
        <w:rPr>
          <w:rFonts w:ascii="Arial" w:eastAsiaTheme="minorHAnsi" w:hAnsi="Arial" w:cs="Arial"/>
          <w:sz w:val="20"/>
          <w:szCs w:val="20"/>
          <w:lang w:eastAsia="en-US"/>
        </w:rPr>
        <w:t xml:space="preserve">ov </w:t>
      </w:r>
      <w:r w:rsidRPr="004D4440">
        <w:rPr>
          <w:rFonts w:ascii="Arial" w:eastAsiaTheme="minorHAnsi" w:hAnsi="Arial" w:cs="Arial"/>
          <w:sz w:val="20"/>
          <w:szCs w:val="20"/>
          <w:lang w:eastAsia="en-US"/>
        </w:rPr>
        <w:t xml:space="preserve">ranljivih skupin za </w:t>
      </w:r>
      <w:r w:rsidR="006B68F4" w:rsidRPr="004D4440">
        <w:rPr>
          <w:rFonts w:ascii="Arial" w:eastAsiaTheme="minorHAnsi" w:hAnsi="Arial" w:cs="Arial"/>
          <w:sz w:val="20"/>
          <w:szCs w:val="20"/>
          <w:lang w:eastAsia="en-US"/>
        </w:rPr>
        <w:t>učenje in izobraževanje, učinke</w:t>
      </w:r>
      <w:r w:rsidRPr="004D4440">
        <w:rPr>
          <w:rFonts w:ascii="Arial" w:eastAsiaTheme="minorHAnsi" w:hAnsi="Arial" w:cs="Arial"/>
          <w:sz w:val="20"/>
          <w:szCs w:val="20"/>
          <w:lang w:eastAsia="en-US"/>
        </w:rPr>
        <w:t xml:space="preserve"> vlaganj, </w:t>
      </w:r>
      <w:r w:rsidR="006B68F4" w:rsidRPr="004D4440">
        <w:rPr>
          <w:rFonts w:ascii="Arial" w:eastAsiaTheme="minorHAnsi" w:hAnsi="Arial" w:cs="Arial"/>
          <w:sz w:val="20"/>
          <w:szCs w:val="20"/>
          <w:lang w:eastAsia="en-US"/>
        </w:rPr>
        <w:t xml:space="preserve">rabo </w:t>
      </w:r>
      <w:r w:rsidRPr="004D4440">
        <w:rPr>
          <w:rFonts w:ascii="Arial" w:eastAsiaTheme="minorHAnsi" w:hAnsi="Arial" w:cs="Arial"/>
          <w:sz w:val="20"/>
          <w:szCs w:val="20"/>
          <w:lang w:eastAsia="en-US"/>
        </w:rPr>
        <w:t>nov</w:t>
      </w:r>
      <w:r w:rsidR="006B68F4" w:rsidRPr="004D4440">
        <w:rPr>
          <w:rFonts w:ascii="Arial" w:eastAsiaTheme="minorHAnsi" w:hAnsi="Arial" w:cs="Arial"/>
          <w:sz w:val="20"/>
          <w:szCs w:val="20"/>
          <w:lang w:eastAsia="en-US"/>
        </w:rPr>
        <w:t>ih oblik in</w:t>
      </w:r>
      <w:r w:rsidRPr="004D4440">
        <w:rPr>
          <w:rFonts w:ascii="Arial" w:eastAsiaTheme="minorHAnsi" w:hAnsi="Arial" w:cs="Arial"/>
          <w:sz w:val="20"/>
          <w:szCs w:val="20"/>
          <w:lang w:eastAsia="en-US"/>
        </w:rPr>
        <w:t xml:space="preserve"> metod učenja in izobraževanja v pogojih digita</w:t>
      </w:r>
      <w:r w:rsidR="006B68F4" w:rsidRPr="004D4440">
        <w:rPr>
          <w:rFonts w:ascii="Arial" w:eastAsiaTheme="minorHAnsi" w:hAnsi="Arial" w:cs="Arial"/>
          <w:sz w:val="20"/>
          <w:szCs w:val="20"/>
          <w:lang w:eastAsia="en-US"/>
        </w:rPr>
        <w:t xml:space="preserve">lizacije, medgeneracijsko povezovanje, skupnostno učenje in izobraževanje </w:t>
      </w:r>
      <w:r w:rsidRPr="004D4440">
        <w:rPr>
          <w:rFonts w:ascii="Arial" w:eastAsiaTheme="minorHAnsi" w:hAnsi="Arial" w:cs="Arial"/>
          <w:sz w:val="20"/>
          <w:szCs w:val="20"/>
          <w:lang w:eastAsia="en-US"/>
        </w:rPr>
        <w:t>za tr</w:t>
      </w:r>
      <w:r w:rsidR="006B68F4" w:rsidRPr="004D4440">
        <w:rPr>
          <w:rFonts w:ascii="Arial" w:eastAsiaTheme="minorHAnsi" w:hAnsi="Arial" w:cs="Arial"/>
          <w:sz w:val="20"/>
          <w:szCs w:val="20"/>
          <w:lang w:eastAsia="en-US"/>
        </w:rPr>
        <w:t>ajnostni razvoj</w:t>
      </w:r>
      <w:r w:rsidRPr="004D4440">
        <w:rPr>
          <w:rFonts w:ascii="Arial" w:eastAsiaTheme="minorHAnsi" w:hAnsi="Arial" w:cs="Arial"/>
          <w:sz w:val="20"/>
          <w:szCs w:val="20"/>
          <w:lang w:eastAsia="en-US"/>
        </w:rPr>
        <w:t xml:space="preserve">. </w:t>
      </w:r>
      <w:r w:rsidR="006B68F4" w:rsidRPr="004D4440">
        <w:rPr>
          <w:rFonts w:ascii="Arial" w:eastAsiaTheme="minorHAnsi" w:hAnsi="Arial" w:cs="Arial"/>
          <w:sz w:val="20"/>
          <w:szCs w:val="20"/>
          <w:lang w:eastAsia="en-US"/>
        </w:rPr>
        <w:t xml:space="preserve">To </w:t>
      </w:r>
      <w:r w:rsidR="00E933CB" w:rsidRPr="004D4440">
        <w:rPr>
          <w:rFonts w:ascii="Arial" w:eastAsiaTheme="minorHAnsi" w:hAnsi="Arial" w:cs="Arial"/>
          <w:sz w:val="20"/>
          <w:szCs w:val="20"/>
          <w:lang w:eastAsia="en-US"/>
        </w:rPr>
        <w:t xml:space="preserve">zagotavlja </w:t>
      </w:r>
      <w:r w:rsidR="006B68F4" w:rsidRPr="004D4440">
        <w:rPr>
          <w:rFonts w:ascii="Arial" w:eastAsiaTheme="minorHAnsi" w:hAnsi="Arial" w:cs="Arial"/>
          <w:sz w:val="20"/>
          <w:szCs w:val="20"/>
          <w:lang w:eastAsia="en-US"/>
        </w:rPr>
        <w:t xml:space="preserve">spremljanje trendov, </w:t>
      </w:r>
      <w:r w:rsidR="00E933CB" w:rsidRPr="004D4440">
        <w:rPr>
          <w:rFonts w:ascii="Arial" w:eastAsiaTheme="minorHAnsi" w:hAnsi="Arial" w:cs="Arial"/>
          <w:sz w:val="20"/>
          <w:szCs w:val="20"/>
          <w:lang w:eastAsia="en-US"/>
        </w:rPr>
        <w:t>uvajanje novosti in razvoj</w:t>
      </w:r>
      <w:r w:rsidR="006B68F4" w:rsidRPr="004D4440">
        <w:rPr>
          <w:rFonts w:ascii="Arial" w:eastAsiaTheme="minorHAnsi" w:hAnsi="Arial" w:cs="Arial"/>
          <w:sz w:val="20"/>
          <w:szCs w:val="20"/>
          <w:lang w:eastAsia="en-US"/>
        </w:rPr>
        <w:t xml:space="preserve"> področja v </w:t>
      </w:r>
      <w:r w:rsidR="00E933CB" w:rsidRPr="004D4440">
        <w:rPr>
          <w:rFonts w:ascii="Arial" w:eastAsiaTheme="minorHAnsi" w:hAnsi="Arial" w:cs="Arial"/>
          <w:sz w:val="20"/>
          <w:szCs w:val="20"/>
          <w:lang w:eastAsia="en-US"/>
        </w:rPr>
        <w:t xml:space="preserve">kontekstu mednarodno primerljivih </w:t>
      </w:r>
      <w:r w:rsidR="006B68F4" w:rsidRPr="004D4440">
        <w:rPr>
          <w:rFonts w:ascii="Arial" w:eastAsiaTheme="minorHAnsi" w:hAnsi="Arial" w:cs="Arial"/>
          <w:sz w:val="20"/>
          <w:szCs w:val="20"/>
          <w:lang w:eastAsia="en-US"/>
        </w:rPr>
        <w:t xml:space="preserve">ugotovitev. </w:t>
      </w:r>
      <w:r w:rsidR="00E933CB" w:rsidRPr="004D4440">
        <w:rPr>
          <w:rFonts w:ascii="Arial" w:eastAsiaTheme="minorHAnsi" w:hAnsi="Arial" w:cs="Arial"/>
          <w:sz w:val="20"/>
          <w:szCs w:val="20"/>
          <w:lang w:eastAsia="en-US"/>
        </w:rPr>
        <w:t xml:space="preserve">Za </w:t>
      </w:r>
      <w:r w:rsidR="001C57BC" w:rsidRPr="004D4440">
        <w:rPr>
          <w:rFonts w:ascii="Arial" w:eastAsiaTheme="minorHAnsi" w:hAnsi="Arial" w:cs="Arial"/>
          <w:sz w:val="20"/>
          <w:szCs w:val="20"/>
          <w:lang w:eastAsia="en-US"/>
        </w:rPr>
        <w:t>i</w:t>
      </w:r>
      <w:r w:rsidR="00E933CB" w:rsidRPr="004D4440">
        <w:rPr>
          <w:rFonts w:ascii="Arial" w:eastAsiaTheme="minorHAnsi" w:hAnsi="Arial" w:cs="Arial"/>
          <w:sz w:val="20"/>
          <w:szCs w:val="20"/>
          <w:lang w:eastAsia="en-US"/>
        </w:rPr>
        <w:t>zvajanje raziskovalne dejavnosti je potrebno</w:t>
      </w:r>
      <w:r w:rsidRPr="004D4440">
        <w:rPr>
          <w:rFonts w:ascii="Arial" w:eastAsiaTheme="minorHAnsi" w:hAnsi="Arial" w:cs="Arial"/>
          <w:sz w:val="20"/>
          <w:szCs w:val="20"/>
          <w:lang w:eastAsia="en-US"/>
        </w:rPr>
        <w:t xml:space="preserve"> načrtn</w:t>
      </w:r>
      <w:r w:rsidR="00E933CB" w:rsidRPr="004D4440">
        <w:rPr>
          <w:rFonts w:ascii="Arial" w:eastAsiaTheme="minorHAnsi" w:hAnsi="Arial" w:cs="Arial"/>
          <w:sz w:val="20"/>
          <w:szCs w:val="20"/>
          <w:lang w:eastAsia="en-US"/>
        </w:rPr>
        <w:t>o</w:t>
      </w:r>
      <w:r w:rsidRPr="004D4440">
        <w:rPr>
          <w:rFonts w:ascii="Arial" w:eastAsiaTheme="minorHAnsi" w:hAnsi="Arial" w:cs="Arial"/>
          <w:sz w:val="20"/>
          <w:szCs w:val="20"/>
          <w:lang w:eastAsia="en-US"/>
        </w:rPr>
        <w:t xml:space="preserve"> vlaganj</w:t>
      </w:r>
      <w:r w:rsidR="00E933CB" w:rsidRPr="004D4440">
        <w:rPr>
          <w:rFonts w:ascii="Arial" w:eastAsiaTheme="minorHAnsi" w:hAnsi="Arial" w:cs="Arial"/>
          <w:sz w:val="20"/>
          <w:szCs w:val="20"/>
          <w:lang w:eastAsia="en-US"/>
        </w:rPr>
        <w:t>e</w:t>
      </w:r>
      <w:r w:rsidRPr="004D4440">
        <w:rPr>
          <w:rFonts w:ascii="Arial" w:eastAsiaTheme="minorHAnsi" w:hAnsi="Arial" w:cs="Arial"/>
          <w:sz w:val="20"/>
          <w:szCs w:val="20"/>
          <w:lang w:eastAsia="en-US"/>
        </w:rPr>
        <w:t xml:space="preserve"> v razvoj raziskovalcev področja in sodelovanje </w:t>
      </w:r>
      <w:r w:rsidR="00E933CB" w:rsidRPr="004D4440">
        <w:rPr>
          <w:rFonts w:ascii="Arial" w:eastAsiaTheme="minorHAnsi" w:hAnsi="Arial" w:cs="Arial"/>
          <w:sz w:val="20"/>
          <w:szCs w:val="20"/>
          <w:lang w:eastAsia="en-US"/>
        </w:rPr>
        <w:t xml:space="preserve">raziskovalcev s </w:t>
      </w:r>
      <w:r w:rsidRPr="004D4440">
        <w:rPr>
          <w:rFonts w:ascii="Arial" w:eastAsiaTheme="minorHAnsi" w:hAnsi="Arial" w:cs="Arial"/>
          <w:sz w:val="20"/>
          <w:szCs w:val="20"/>
          <w:lang w:eastAsia="en-US"/>
        </w:rPr>
        <w:t>strokovnjak</w:t>
      </w:r>
      <w:r w:rsidR="00E933CB" w:rsidRPr="004D4440">
        <w:rPr>
          <w:rFonts w:ascii="Arial" w:eastAsiaTheme="minorHAnsi" w:hAnsi="Arial" w:cs="Arial"/>
          <w:sz w:val="20"/>
          <w:szCs w:val="20"/>
          <w:lang w:eastAsia="en-US"/>
        </w:rPr>
        <w:t xml:space="preserve">i </w:t>
      </w:r>
      <w:r w:rsidRPr="004D4440">
        <w:rPr>
          <w:rFonts w:ascii="Arial" w:eastAsiaTheme="minorHAnsi" w:hAnsi="Arial" w:cs="Arial"/>
          <w:sz w:val="20"/>
          <w:szCs w:val="20"/>
          <w:lang w:eastAsia="en-US"/>
        </w:rPr>
        <w:t>v</w:t>
      </w:r>
      <w:r w:rsidR="00E933CB" w:rsidRPr="004D4440">
        <w:rPr>
          <w:rFonts w:ascii="Arial" w:eastAsiaTheme="minorHAnsi" w:hAnsi="Arial" w:cs="Arial"/>
          <w:sz w:val="20"/>
          <w:szCs w:val="20"/>
          <w:lang w:eastAsia="en-US"/>
        </w:rPr>
        <w:t xml:space="preserve"> slovenskih in</w:t>
      </w:r>
      <w:r w:rsidRPr="004D4440">
        <w:rPr>
          <w:rFonts w:ascii="Arial" w:eastAsiaTheme="minorHAnsi" w:hAnsi="Arial" w:cs="Arial"/>
          <w:sz w:val="20"/>
          <w:szCs w:val="20"/>
          <w:lang w:eastAsia="en-US"/>
        </w:rPr>
        <w:t xml:space="preserve"> mednarodnih raziskov</w:t>
      </w:r>
      <w:r w:rsidR="001C57BC" w:rsidRPr="004D4440">
        <w:rPr>
          <w:rFonts w:ascii="Arial" w:eastAsiaTheme="minorHAnsi" w:hAnsi="Arial" w:cs="Arial"/>
          <w:sz w:val="20"/>
          <w:szCs w:val="20"/>
          <w:lang w:eastAsia="en-US"/>
        </w:rPr>
        <w:t xml:space="preserve">alnih projektih, skupinah, </w:t>
      </w:r>
      <w:r w:rsidRPr="004D4440">
        <w:rPr>
          <w:rFonts w:ascii="Arial" w:eastAsiaTheme="minorHAnsi" w:hAnsi="Arial" w:cs="Arial"/>
          <w:sz w:val="20"/>
          <w:szCs w:val="20"/>
          <w:lang w:eastAsia="en-US"/>
        </w:rPr>
        <w:t>znanstvenih dogodkih</w:t>
      </w:r>
      <w:r w:rsidR="001C57BC" w:rsidRPr="004D4440">
        <w:rPr>
          <w:rFonts w:ascii="Arial" w:eastAsiaTheme="minorHAnsi" w:hAnsi="Arial" w:cs="Arial"/>
          <w:sz w:val="20"/>
          <w:szCs w:val="20"/>
          <w:lang w:eastAsia="en-US"/>
        </w:rPr>
        <w:t xml:space="preserve"> ipd..</w:t>
      </w:r>
    </w:p>
    <w:p w14:paraId="67876FF7" w14:textId="77777777" w:rsidR="00130EA2" w:rsidRPr="004D4440" w:rsidRDefault="00130EA2" w:rsidP="00F62BC5">
      <w:pPr>
        <w:spacing w:before="0" w:after="0" w:line="240" w:lineRule="auto"/>
        <w:ind w:left="425"/>
        <w:rPr>
          <w:rFonts w:ascii="Arial" w:eastAsiaTheme="minorHAnsi" w:hAnsi="Arial" w:cs="Arial"/>
          <w:sz w:val="20"/>
          <w:szCs w:val="20"/>
          <w:lang w:eastAsia="en-US"/>
        </w:rPr>
      </w:pPr>
    </w:p>
    <w:p w14:paraId="412865AB" w14:textId="2067CFA6" w:rsidR="00153454" w:rsidRPr="004D4440" w:rsidRDefault="006F01D1" w:rsidP="002271B9">
      <w:pPr>
        <w:spacing w:before="0" w:after="0" w:line="240" w:lineRule="auto"/>
        <w:rPr>
          <w:rFonts w:ascii="Arial" w:eastAsia="Calibri" w:hAnsi="Arial" w:cs="Arial"/>
          <w:b/>
          <w:sz w:val="20"/>
          <w:szCs w:val="20"/>
          <w:lang w:eastAsia="en-US"/>
        </w:rPr>
      </w:pPr>
      <w:r w:rsidRPr="004D4440">
        <w:rPr>
          <w:rFonts w:ascii="Arial" w:eastAsia="Calibri" w:hAnsi="Arial" w:cs="Arial"/>
          <w:b/>
          <w:sz w:val="20"/>
          <w:szCs w:val="20"/>
          <w:lang w:eastAsia="en-US"/>
        </w:rPr>
        <w:t>U</w:t>
      </w:r>
      <w:r w:rsidR="00153454" w:rsidRPr="004D4440">
        <w:rPr>
          <w:rFonts w:ascii="Arial" w:eastAsia="Calibri" w:hAnsi="Arial" w:cs="Arial"/>
          <w:b/>
          <w:sz w:val="20"/>
          <w:szCs w:val="20"/>
          <w:lang w:eastAsia="en-US"/>
        </w:rPr>
        <w:t>krep</w:t>
      </w:r>
      <w:r w:rsidRPr="004D4440">
        <w:rPr>
          <w:rFonts w:ascii="Arial" w:eastAsia="Calibri" w:hAnsi="Arial" w:cs="Arial"/>
          <w:b/>
          <w:sz w:val="20"/>
          <w:szCs w:val="20"/>
          <w:lang w:eastAsia="en-US"/>
        </w:rPr>
        <w:t>i:</w:t>
      </w:r>
    </w:p>
    <w:p w14:paraId="45D12DCF" w14:textId="14BDB863" w:rsidR="00153454" w:rsidRPr="004D4440" w:rsidRDefault="00153454" w:rsidP="00003A68">
      <w:pPr>
        <w:pStyle w:val="Odstavekseznama"/>
        <w:numPr>
          <w:ilvl w:val="0"/>
          <w:numId w:val="54"/>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okrepiti raziskovalno dejavnost v izobraževanju odraslih in zagotoviti ustrezne finančne in sistemske pogoje ter povečati vlaganj</w:t>
      </w:r>
      <w:r w:rsidR="001C57BC" w:rsidRPr="004D4440">
        <w:rPr>
          <w:rFonts w:ascii="Arial" w:eastAsiaTheme="minorHAnsi" w:hAnsi="Arial" w:cs="Arial"/>
          <w:sz w:val="20"/>
          <w:szCs w:val="20"/>
        </w:rPr>
        <w:t>e</w:t>
      </w:r>
      <w:r w:rsidRPr="004D4440">
        <w:rPr>
          <w:rFonts w:ascii="Arial" w:eastAsiaTheme="minorHAnsi" w:hAnsi="Arial" w:cs="Arial"/>
          <w:sz w:val="20"/>
          <w:szCs w:val="20"/>
        </w:rPr>
        <w:t xml:space="preserve"> v razvoj raziskovalcev; </w:t>
      </w:r>
    </w:p>
    <w:p w14:paraId="35D3A7A4" w14:textId="58C5DC1F" w:rsidR="002C3CA8" w:rsidRPr="004D4440" w:rsidRDefault="002C3CA8" w:rsidP="00003A68">
      <w:pPr>
        <w:pStyle w:val="Odstavekseznama"/>
        <w:numPr>
          <w:ilvl w:val="0"/>
          <w:numId w:val="54"/>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vzpostaviti programsko skupino za temeljno raziskovanje področij</w:t>
      </w:r>
      <w:r w:rsidR="001C57BC" w:rsidRPr="004D4440">
        <w:rPr>
          <w:rFonts w:ascii="Arial" w:eastAsiaTheme="minorHAnsi" w:hAnsi="Arial" w:cs="Arial"/>
          <w:sz w:val="20"/>
          <w:szCs w:val="20"/>
        </w:rPr>
        <w:t xml:space="preserve"> </w:t>
      </w:r>
      <w:r w:rsidRPr="004D4440">
        <w:rPr>
          <w:rFonts w:ascii="Arial" w:eastAsiaTheme="minorHAnsi" w:hAnsi="Arial" w:cs="Arial"/>
          <w:sz w:val="20"/>
          <w:szCs w:val="20"/>
        </w:rPr>
        <w:t xml:space="preserve">v </w:t>
      </w:r>
      <w:r w:rsidR="00130EA2" w:rsidRPr="004D4440">
        <w:rPr>
          <w:rFonts w:ascii="Arial" w:eastAsiaTheme="minorHAnsi" w:hAnsi="Arial" w:cs="Arial"/>
          <w:sz w:val="20"/>
          <w:szCs w:val="20"/>
        </w:rPr>
        <w:t>izobraževanju odras</w:t>
      </w:r>
      <w:r w:rsidR="006F01D1" w:rsidRPr="004D4440">
        <w:rPr>
          <w:rFonts w:ascii="Arial" w:eastAsiaTheme="minorHAnsi" w:hAnsi="Arial" w:cs="Arial"/>
          <w:sz w:val="20"/>
          <w:szCs w:val="20"/>
        </w:rPr>
        <w:t>l</w:t>
      </w:r>
      <w:r w:rsidR="00130EA2" w:rsidRPr="004D4440">
        <w:rPr>
          <w:rFonts w:ascii="Arial" w:eastAsiaTheme="minorHAnsi" w:hAnsi="Arial" w:cs="Arial"/>
          <w:sz w:val="20"/>
          <w:szCs w:val="20"/>
        </w:rPr>
        <w:t>ih</w:t>
      </w:r>
      <w:r w:rsidR="001C57BC" w:rsidRPr="004D4440">
        <w:rPr>
          <w:rFonts w:ascii="Arial" w:eastAsiaTheme="minorHAnsi" w:hAnsi="Arial" w:cs="Arial"/>
          <w:sz w:val="20"/>
          <w:szCs w:val="20"/>
        </w:rPr>
        <w:t>;</w:t>
      </w:r>
    </w:p>
    <w:p w14:paraId="04D72C21" w14:textId="399A6A0D" w:rsidR="00153454" w:rsidRPr="004D4440" w:rsidRDefault="00153454" w:rsidP="00003A68">
      <w:pPr>
        <w:pStyle w:val="Odstavekseznama"/>
        <w:numPr>
          <w:ilvl w:val="0"/>
          <w:numId w:val="54"/>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načrtovati in izvesti temeljne in aplikativne raziskave ter analize podatkov povezanih z aktualnimi temami;</w:t>
      </w:r>
    </w:p>
    <w:p w14:paraId="4DC49DDE" w14:textId="73B10BD1" w:rsidR="00153454" w:rsidRPr="004D4440" w:rsidRDefault="00153454" w:rsidP="00003A68">
      <w:pPr>
        <w:pStyle w:val="Odstavekseznama"/>
        <w:numPr>
          <w:ilvl w:val="0"/>
          <w:numId w:val="54"/>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omogočiti vključitev Slovenije v 2</w:t>
      </w:r>
      <w:r w:rsidR="0092494F" w:rsidRPr="004D4440">
        <w:rPr>
          <w:rFonts w:ascii="Arial" w:eastAsiaTheme="minorHAnsi" w:hAnsi="Arial" w:cs="Arial"/>
          <w:sz w:val="20"/>
          <w:szCs w:val="20"/>
        </w:rPr>
        <w:t>.</w:t>
      </w:r>
      <w:r w:rsidRPr="004D4440">
        <w:rPr>
          <w:rFonts w:ascii="Arial" w:eastAsiaTheme="minorHAnsi" w:hAnsi="Arial" w:cs="Arial"/>
          <w:sz w:val="20"/>
          <w:szCs w:val="20"/>
        </w:rPr>
        <w:t xml:space="preserve"> cikel raziskave PIAAC; </w:t>
      </w:r>
    </w:p>
    <w:p w14:paraId="0AE92A1D" w14:textId="7655D525" w:rsidR="00153454" w:rsidRPr="004D4440" w:rsidRDefault="00153454" w:rsidP="00003A68">
      <w:pPr>
        <w:pStyle w:val="Odstavekseznama"/>
        <w:numPr>
          <w:ilvl w:val="0"/>
          <w:numId w:val="54"/>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načrtovati in izpeljati </w:t>
      </w:r>
      <w:r w:rsidR="001C57BC" w:rsidRPr="004D4440">
        <w:rPr>
          <w:rFonts w:ascii="Arial" w:eastAsiaTheme="minorHAnsi" w:hAnsi="Arial" w:cs="Arial"/>
          <w:sz w:val="20"/>
          <w:szCs w:val="20"/>
        </w:rPr>
        <w:t>ciljne raziskovalne projekte (v nadaljnjem besedilu: C</w:t>
      </w:r>
      <w:r w:rsidRPr="004D4440">
        <w:rPr>
          <w:rFonts w:ascii="Arial" w:eastAsiaTheme="minorHAnsi" w:hAnsi="Arial" w:cs="Arial"/>
          <w:sz w:val="20"/>
          <w:szCs w:val="20"/>
        </w:rPr>
        <w:t>RP</w:t>
      </w:r>
      <w:r w:rsidR="001C57BC" w:rsidRPr="004D4440">
        <w:rPr>
          <w:rFonts w:ascii="Arial" w:eastAsiaTheme="minorHAnsi" w:hAnsi="Arial" w:cs="Arial"/>
          <w:sz w:val="20"/>
          <w:szCs w:val="20"/>
        </w:rPr>
        <w:t>)</w:t>
      </w:r>
      <w:r w:rsidRPr="004D4440">
        <w:rPr>
          <w:rFonts w:ascii="Arial" w:eastAsiaTheme="minorHAnsi" w:hAnsi="Arial" w:cs="Arial"/>
          <w:sz w:val="20"/>
          <w:szCs w:val="20"/>
        </w:rPr>
        <w:t xml:space="preserve"> povezane z aktualnimi temami;</w:t>
      </w:r>
    </w:p>
    <w:p w14:paraId="2E01538F" w14:textId="55DED5B7" w:rsidR="00153454" w:rsidRPr="004D4440" w:rsidRDefault="00153454" w:rsidP="00003A68">
      <w:pPr>
        <w:pStyle w:val="Odstavekseznama"/>
        <w:numPr>
          <w:ilvl w:val="0"/>
          <w:numId w:val="54"/>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načrtovati in izvesti </w:t>
      </w:r>
      <w:proofErr w:type="spellStart"/>
      <w:r w:rsidRPr="004D4440">
        <w:rPr>
          <w:rFonts w:ascii="Arial" w:eastAsiaTheme="minorHAnsi" w:hAnsi="Arial" w:cs="Arial"/>
          <w:sz w:val="20"/>
          <w:szCs w:val="20"/>
        </w:rPr>
        <w:t>evalvacijske</w:t>
      </w:r>
      <w:proofErr w:type="spellEnd"/>
      <w:r w:rsidRPr="004D4440">
        <w:rPr>
          <w:rFonts w:ascii="Arial" w:eastAsiaTheme="minorHAnsi" w:hAnsi="Arial" w:cs="Arial"/>
          <w:sz w:val="20"/>
          <w:szCs w:val="20"/>
        </w:rPr>
        <w:t xml:space="preserve"> </w:t>
      </w:r>
      <w:commentRangeStart w:id="103"/>
      <w:r w:rsidRPr="004D4440">
        <w:rPr>
          <w:rFonts w:ascii="Arial" w:eastAsiaTheme="minorHAnsi" w:hAnsi="Arial" w:cs="Arial"/>
          <w:sz w:val="20"/>
          <w:szCs w:val="20"/>
        </w:rPr>
        <w:t>študije</w:t>
      </w:r>
      <w:commentRangeEnd w:id="103"/>
      <w:r w:rsidR="006E1AC9">
        <w:rPr>
          <w:rStyle w:val="Pripombasklic"/>
          <w:rFonts w:asciiTheme="minorHAnsi" w:hAnsiTheme="minorHAnsi" w:cstheme="minorBidi"/>
          <w:lang w:eastAsia="sl-SI"/>
        </w:rPr>
        <w:commentReference w:id="103"/>
      </w:r>
      <w:r w:rsidR="00E85B76" w:rsidRPr="004D4440">
        <w:rPr>
          <w:rFonts w:ascii="Arial" w:eastAsiaTheme="minorHAnsi" w:hAnsi="Arial" w:cs="Arial"/>
          <w:sz w:val="20"/>
          <w:szCs w:val="20"/>
        </w:rPr>
        <w:t>;</w:t>
      </w:r>
    </w:p>
    <w:p w14:paraId="6B26956E" w14:textId="3843C526" w:rsidR="005140EF" w:rsidRPr="004D4440" w:rsidRDefault="005140EF" w:rsidP="00003A68">
      <w:pPr>
        <w:pStyle w:val="Odstavekseznama"/>
        <w:numPr>
          <w:ilvl w:val="0"/>
          <w:numId w:val="54"/>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lastRenderedPageBreak/>
        <w:t xml:space="preserve">izpeljati študije ugotavljanja potreb po znanjih in spretnostih strokovnih delavcev in izobraževalcev </w:t>
      </w:r>
      <w:commentRangeStart w:id="104"/>
      <w:r w:rsidRPr="004D4440">
        <w:rPr>
          <w:rFonts w:ascii="Arial" w:eastAsiaTheme="minorHAnsi" w:hAnsi="Arial" w:cs="Arial"/>
          <w:sz w:val="20"/>
          <w:szCs w:val="20"/>
        </w:rPr>
        <w:t>odraslih</w:t>
      </w:r>
      <w:commentRangeEnd w:id="104"/>
      <w:r w:rsidR="006E1AC9">
        <w:rPr>
          <w:rStyle w:val="Pripombasklic"/>
          <w:rFonts w:asciiTheme="minorHAnsi" w:hAnsiTheme="minorHAnsi" w:cstheme="minorBidi"/>
          <w:lang w:eastAsia="sl-SI"/>
        </w:rPr>
        <w:commentReference w:id="104"/>
      </w:r>
      <w:r w:rsidRPr="004D4440">
        <w:rPr>
          <w:rFonts w:ascii="Arial" w:eastAsiaTheme="minorHAnsi" w:hAnsi="Arial" w:cs="Arial"/>
          <w:sz w:val="20"/>
          <w:szCs w:val="20"/>
        </w:rPr>
        <w:t>.</w:t>
      </w:r>
    </w:p>
    <w:p w14:paraId="4FA5E390" w14:textId="77777777" w:rsidR="00301FAE" w:rsidRDefault="00301FAE" w:rsidP="00F62BC5">
      <w:pPr>
        <w:spacing w:before="0" w:after="0" w:line="240" w:lineRule="auto"/>
        <w:ind w:left="425"/>
        <w:rPr>
          <w:rFonts w:ascii="Arial" w:hAnsi="Arial" w:cs="Arial"/>
          <w:sz w:val="20"/>
          <w:szCs w:val="20"/>
        </w:rPr>
      </w:pPr>
    </w:p>
    <w:p w14:paraId="5FBBF06A" w14:textId="77777777" w:rsidR="00974797" w:rsidRDefault="00974797" w:rsidP="00F62BC5">
      <w:pPr>
        <w:spacing w:before="0" w:after="0" w:line="240" w:lineRule="auto"/>
        <w:ind w:left="425"/>
        <w:rPr>
          <w:rFonts w:ascii="Arial" w:hAnsi="Arial" w:cs="Arial"/>
          <w:sz w:val="20"/>
          <w:szCs w:val="20"/>
        </w:rPr>
      </w:pPr>
    </w:p>
    <w:p w14:paraId="4803067F" w14:textId="77777777" w:rsidR="00974797" w:rsidRPr="004D4440" w:rsidRDefault="00974797" w:rsidP="00F62BC5">
      <w:pPr>
        <w:spacing w:before="0" w:after="0" w:line="240" w:lineRule="auto"/>
        <w:ind w:left="425"/>
        <w:rPr>
          <w:rFonts w:ascii="Arial" w:hAnsi="Arial" w:cs="Arial"/>
          <w:sz w:val="20"/>
          <w:szCs w:val="20"/>
        </w:rPr>
      </w:pPr>
    </w:p>
    <w:p w14:paraId="4E39C9C4" w14:textId="24F64EB1" w:rsidR="003812F5" w:rsidRPr="004D4440" w:rsidRDefault="003812F5" w:rsidP="00F62BC5">
      <w:pPr>
        <w:spacing w:before="0" w:after="0" w:line="240" w:lineRule="auto"/>
        <w:ind w:left="1841"/>
        <w:rPr>
          <w:rFonts w:ascii="Arial" w:hAnsi="Arial" w:cs="Arial"/>
          <w:sz w:val="20"/>
          <w:szCs w:val="20"/>
        </w:rPr>
      </w:pPr>
      <w:r w:rsidRPr="004D4440">
        <w:rPr>
          <w:rFonts w:ascii="Arial" w:hAnsi="Arial" w:cs="Arial"/>
          <w:b/>
          <w:sz w:val="20"/>
          <w:szCs w:val="20"/>
        </w:rPr>
        <w:t>4.4.2  Razvoj</w:t>
      </w:r>
    </w:p>
    <w:p w14:paraId="2C8F5525" w14:textId="77777777" w:rsidR="003812F5" w:rsidRPr="004D4440" w:rsidRDefault="003812F5" w:rsidP="00F62BC5">
      <w:pPr>
        <w:spacing w:before="0" w:after="0" w:line="240" w:lineRule="auto"/>
        <w:ind w:left="425"/>
        <w:rPr>
          <w:rFonts w:ascii="Arial" w:hAnsi="Arial" w:cs="Arial"/>
          <w:sz w:val="20"/>
          <w:szCs w:val="20"/>
        </w:rPr>
      </w:pPr>
    </w:p>
    <w:p w14:paraId="024F7FCE" w14:textId="4287BDAC" w:rsidR="00130EA2" w:rsidRPr="004D4440" w:rsidRDefault="00130EA2" w:rsidP="002271B9">
      <w:pPr>
        <w:spacing w:before="0" w:after="0" w:line="240" w:lineRule="auto"/>
        <w:rPr>
          <w:rFonts w:ascii="Arial" w:hAnsi="Arial" w:cs="Arial"/>
          <w:sz w:val="20"/>
          <w:szCs w:val="20"/>
        </w:rPr>
      </w:pPr>
      <w:r w:rsidRPr="004D4440">
        <w:rPr>
          <w:rFonts w:ascii="Arial" w:hAnsi="Arial" w:cs="Arial"/>
          <w:sz w:val="20"/>
          <w:szCs w:val="20"/>
        </w:rPr>
        <w:t xml:space="preserve">Razvojna dejavnost je izrazito povezana </w:t>
      </w:r>
      <w:r w:rsidR="00914225" w:rsidRPr="004D4440">
        <w:rPr>
          <w:rFonts w:ascii="Arial" w:hAnsi="Arial" w:cs="Arial"/>
          <w:sz w:val="20"/>
          <w:szCs w:val="20"/>
        </w:rPr>
        <w:t>z drugimi</w:t>
      </w:r>
      <w:r w:rsidRPr="004D4440">
        <w:rPr>
          <w:rFonts w:ascii="Arial" w:hAnsi="Arial" w:cs="Arial"/>
          <w:sz w:val="20"/>
          <w:szCs w:val="20"/>
        </w:rPr>
        <w:t xml:space="preserve"> prednostnimi področji</w:t>
      </w:r>
      <w:r w:rsidR="00F20910" w:rsidRPr="004D4440">
        <w:rPr>
          <w:rFonts w:ascii="Arial" w:hAnsi="Arial" w:cs="Arial"/>
          <w:sz w:val="20"/>
          <w:szCs w:val="20"/>
        </w:rPr>
        <w:t xml:space="preserve"> in temelji na izsledkih raziskovalne dejavnosti</w:t>
      </w:r>
      <w:r w:rsidR="00914225" w:rsidRPr="004D4440">
        <w:rPr>
          <w:rFonts w:ascii="Arial" w:hAnsi="Arial" w:cs="Arial"/>
          <w:sz w:val="20"/>
          <w:szCs w:val="20"/>
        </w:rPr>
        <w:t xml:space="preserve">. </w:t>
      </w:r>
      <w:r w:rsidRPr="004D4440">
        <w:rPr>
          <w:rFonts w:ascii="Arial" w:hAnsi="Arial" w:cs="Arial"/>
          <w:sz w:val="20"/>
          <w:szCs w:val="20"/>
        </w:rPr>
        <w:t xml:space="preserve">Strokovno utemeljeno načrtovanje razvojne dejavnosti vodi v nenehno inoviranje in posodabljanje področja in bogati andragoško teorijo in prakso. </w:t>
      </w:r>
      <w:r w:rsidR="00914225" w:rsidRPr="004D4440">
        <w:rPr>
          <w:rFonts w:ascii="Arial" w:hAnsi="Arial" w:cs="Arial"/>
          <w:sz w:val="20"/>
          <w:szCs w:val="20"/>
        </w:rPr>
        <w:t>O</w:t>
      </w:r>
      <w:r w:rsidRPr="004D4440">
        <w:rPr>
          <w:rFonts w:ascii="Arial" w:hAnsi="Arial" w:cs="Arial"/>
          <w:sz w:val="20"/>
          <w:szCs w:val="20"/>
        </w:rPr>
        <w:t>dgov</w:t>
      </w:r>
      <w:r w:rsidR="00914225" w:rsidRPr="004D4440">
        <w:rPr>
          <w:rFonts w:ascii="Arial" w:hAnsi="Arial" w:cs="Arial"/>
          <w:sz w:val="20"/>
          <w:szCs w:val="20"/>
        </w:rPr>
        <w:t>arja</w:t>
      </w:r>
      <w:r w:rsidRPr="004D4440">
        <w:rPr>
          <w:rFonts w:ascii="Arial" w:hAnsi="Arial" w:cs="Arial"/>
          <w:sz w:val="20"/>
          <w:szCs w:val="20"/>
        </w:rPr>
        <w:t xml:space="preserve"> na aktualne družbene izzive na področju tehnološkega razvoja, trajnostnega razvoja, socialne vključenosti, medgeneracijskega sodelovanja, dolgožive družbe, zdravega sloga življenja, med</w:t>
      </w:r>
      <w:r w:rsidR="00914225" w:rsidRPr="004D4440">
        <w:rPr>
          <w:rFonts w:ascii="Arial" w:hAnsi="Arial" w:cs="Arial"/>
          <w:sz w:val="20"/>
          <w:szCs w:val="20"/>
        </w:rPr>
        <w:t>kulturnega dialoga,</w:t>
      </w:r>
      <w:r w:rsidRPr="004D4440">
        <w:rPr>
          <w:rFonts w:ascii="Arial" w:hAnsi="Arial" w:cs="Arial"/>
          <w:sz w:val="20"/>
          <w:szCs w:val="20"/>
        </w:rPr>
        <w:t xml:space="preserve"> migracij</w:t>
      </w:r>
      <w:r w:rsidR="00914225" w:rsidRPr="004D4440">
        <w:rPr>
          <w:rFonts w:ascii="Arial" w:hAnsi="Arial" w:cs="Arial"/>
          <w:sz w:val="20"/>
          <w:szCs w:val="20"/>
        </w:rPr>
        <w:t xml:space="preserve"> ipd.</w:t>
      </w:r>
      <w:r w:rsidRPr="004D4440">
        <w:rPr>
          <w:rFonts w:ascii="Arial" w:hAnsi="Arial" w:cs="Arial"/>
          <w:sz w:val="20"/>
          <w:szCs w:val="20"/>
        </w:rPr>
        <w:t xml:space="preserve">. </w:t>
      </w:r>
    </w:p>
    <w:p w14:paraId="3EE6BC6E" w14:textId="77777777" w:rsidR="00130EA2" w:rsidRPr="004D4440" w:rsidRDefault="00130EA2" w:rsidP="00F62BC5">
      <w:pPr>
        <w:spacing w:before="0" w:after="0" w:line="240" w:lineRule="auto"/>
        <w:ind w:left="425"/>
        <w:rPr>
          <w:rFonts w:ascii="Arial" w:hAnsi="Arial" w:cs="Arial"/>
          <w:sz w:val="20"/>
          <w:szCs w:val="20"/>
        </w:rPr>
      </w:pPr>
    </w:p>
    <w:p w14:paraId="34D7AEF3" w14:textId="2AB76EB1" w:rsidR="00130EA2" w:rsidRPr="004D4440" w:rsidRDefault="00130EA2" w:rsidP="002271B9">
      <w:pPr>
        <w:spacing w:before="0" w:after="0" w:line="240" w:lineRule="auto"/>
        <w:rPr>
          <w:rFonts w:ascii="Arial" w:hAnsi="Arial" w:cs="Arial"/>
          <w:sz w:val="20"/>
          <w:szCs w:val="20"/>
        </w:rPr>
      </w:pPr>
      <w:r w:rsidRPr="004D4440">
        <w:rPr>
          <w:rFonts w:ascii="Arial" w:hAnsi="Arial" w:cs="Arial"/>
          <w:sz w:val="20"/>
          <w:szCs w:val="20"/>
        </w:rPr>
        <w:t>Razvojna dejavnost obsega najmanj</w:t>
      </w:r>
      <w:r w:rsidR="00922678" w:rsidRPr="004D4440">
        <w:rPr>
          <w:rFonts w:ascii="Arial" w:hAnsi="Arial" w:cs="Arial"/>
          <w:sz w:val="20"/>
          <w:szCs w:val="20"/>
        </w:rPr>
        <w:t xml:space="preserve"> razvoj</w:t>
      </w:r>
      <w:r w:rsidRPr="004D4440">
        <w:rPr>
          <w:rFonts w:ascii="Arial" w:hAnsi="Arial" w:cs="Arial"/>
          <w:sz w:val="20"/>
          <w:szCs w:val="20"/>
        </w:rPr>
        <w:t xml:space="preserve">: metodologij, modelov, pristopov, oblik in metod; izobraževalnih programov </w:t>
      </w:r>
      <w:r w:rsidR="00922678" w:rsidRPr="004D4440">
        <w:rPr>
          <w:rFonts w:ascii="Arial" w:hAnsi="Arial" w:cs="Arial"/>
          <w:sz w:val="20"/>
          <w:szCs w:val="20"/>
        </w:rPr>
        <w:t xml:space="preserve">in dejavnosti </w:t>
      </w:r>
      <w:r w:rsidRPr="004D4440">
        <w:rPr>
          <w:rFonts w:ascii="Arial" w:hAnsi="Arial" w:cs="Arial"/>
          <w:sz w:val="20"/>
          <w:szCs w:val="20"/>
        </w:rPr>
        <w:t>za odrasle ter strokovne delavce in izobraževalce odraslih; učnih in študijskih gradiv ter pripomočkov; sistema izobraževanja odraslih. Sestavni del razvojne dejavnosti je preizkus razvojnih dosežkov</w:t>
      </w:r>
      <w:r w:rsidR="00922678" w:rsidRPr="004D4440">
        <w:rPr>
          <w:rFonts w:ascii="Arial" w:hAnsi="Arial" w:cs="Arial"/>
          <w:sz w:val="20"/>
          <w:szCs w:val="20"/>
        </w:rPr>
        <w:t xml:space="preserve">, </w:t>
      </w:r>
      <w:r w:rsidRPr="004D4440">
        <w:rPr>
          <w:rFonts w:ascii="Arial" w:hAnsi="Arial" w:cs="Arial"/>
          <w:sz w:val="20"/>
          <w:szCs w:val="20"/>
        </w:rPr>
        <w:t xml:space="preserve">spremljanje </w:t>
      </w:r>
      <w:r w:rsidR="00922678" w:rsidRPr="004D4440">
        <w:rPr>
          <w:rFonts w:ascii="Arial" w:hAnsi="Arial" w:cs="Arial"/>
          <w:sz w:val="20"/>
          <w:szCs w:val="20"/>
        </w:rPr>
        <w:t xml:space="preserve">in </w:t>
      </w:r>
      <w:r w:rsidR="00F365A7" w:rsidRPr="004D4440">
        <w:rPr>
          <w:rFonts w:ascii="Arial" w:hAnsi="Arial" w:cs="Arial"/>
          <w:sz w:val="20"/>
          <w:szCs w:val="20"/>
        </w:rPr>
        <w:t>evalvacija preizkusov</w:t>
      </w:r>
      <w:r w:rsidRPr="004D4440">
        <w:rPr>
          <w:rFonts w:ascii="Arial" w:hAnsi="Arial" w:cs="Arial"/>
          <w:sz w:val="20"/>
          <w:szCs w:val="20"/>
        </w:rPr>
        <w:t xml:space="preserve">. </w:t>
      </w:r>
    </w:p>
    <w:p w14:paraId="515F697B" w14:textId="77777777" w:rsidR="00130EA2" w:rsidRPr="004D4440" w:rsidRDefault="00130EA2" w:rsidP="00F62BC5">
      <w:pPr>
        <w:spacing w:before="0" w:after="0" w:line="240" w:lineRule="auto"/>
        <w:ind w:left="425"/>
        <w:rPr>
          <w:rFonts w:ascii="Arial" w:hAnsi="Arial" w:cs="Arial"/>
          <w:sz w:val="20"/>
          <w:szCs w:val="20"/>
        </w:rPr>
      </w:pPr>
    </w:p>
    <w:p w14:paraId="545E7F48" w14:textId="1DA2F999" w:rsidR="00130EA2" w:rsidRPr="004D4440" w:rsidRDefault="00F365A7" w:rsidP="002271B9">
      <w:pPr>
        <w:spacing w:before="0" w:after="0" w:line="240" w:lineRule="auto"/>
        <w:rPr>
          <w:rFonts w:ascii="Arial" w:hAnsi="Arial" w:cs="Arial"/>
          <w:sz w:val="20"/>
          <w:szCs w:val="20"/>
        </w:rPr>
      </w:pPr>
      <w:r w:rsidRPr="004D4440">
        <w:rPr>
          <w:rFonts w:ascii="Arial" w:hAnsi="Arial" w:cs="Arial"/>
          <w:sz w:val="20"/>
          <w:szCs w:val="20"/>
        </w:rPr>
        <w:t>Zaradi tehnološkega in družbenega razvoja vplivov pandemije covid-19se</w:t>
      </w:r>
      <w:r w:rsidR="00130EA2" w:rsidRPr="004D4440">
        <w:rPr>
          <w:rFonts w:ascii="Arial" w:hAnsi="Arial" w:cs="Arial"/>
          <w:sz w:val="20"/>
          <w:szCs w:val="20"/>
        </w:rPr>
        <w:t xml:space="preserve"> kažejo </w:t>
      </w:r>
      <w:r w:rsidRPr="004D4440">
        <w:rPr>
          <w:rFonts w:ascii="Arial" w:hAnsi="Arial" w:cs="Arial"/>
          <w:sz w:val="20"/>
          <w:szCs w:val="20"/>
        </w:rPr>
        <w:t xml:space="preserve">še bolj izrazite </w:t>
      </w:r>
      <w:r w:rsidR="00130EA2" w:rsidRPr="004D4440">
        <w:rPr>
          <w:rFonts w:ascii="Arial" w:hAnsi="Arial" w:cs="Arial"/>
          <w:sz w:val="20"/>
          <w:szCs w:val="20"/>
        </w:rPr>
        <w:t xml:space="preserve">potrebe po uvajanju inovativnih pristopov in metod, podprtih s sodobno tehnologijo kot na primer:   razvoj množičnih odprtih spletnih tečajev; odprtih izobraževalnih virov; </w:t>
      </w:r>
      <w:proofErr w:type="spellStart"/>
      <w:r w:rsidR="00130EA2" w:rsidRPr="004D4440">
        <w:rPr>
          <w:rFonts w:ascii="Arial" w:hAnsi="Arial" w:cs="Arial"/>
          <w:sz w:val="20"/>
          <w:szCs w:val="20"/>
        </w:rPr>
        <w:t>mikro</w:t>
      </w:r>
      <w:proofErr w:type="spellEnd"/>
      <w:r w:rsidR="00130EA2" w:rsidRPr="004D4440">
        <w:rPr>
          <w:rFonts w:ascii="Arial" w:hAnsi="Arial" w:cs="Arial"/>
          <w:sz w:val="20"/>
          <w:szCs w:val="20"/>
        </w:rPr>
        <w:t xml:space="preserve"> učenja; mobilnega učenja s pomočjo pametnih telefonov, </w:t>
      </w:r>
      <w:proofErr w:type="spellStart"/>
      <w:r w:rsidR="00130EA2" w:rsidRPr="004D4440">
        <w:rPr>
          <w:rFonts w:ascii="Arial" w:hAnsi="Arial" w:cs="Arial"/>
          <w:sz w:val="20"/>
          <w:szCs w:val="20"/>
        </w:rPr>
        <w:t>igrifikacije</w:t>
      </w:r>
      <w:proofErr w:type="spellEnd"/>
      <w:r w:rsidR="00130EA2" w:rsidRPr="004D4440">
        <w:rPr>
          <w:rFonts w:ascii="Arial" w:hAnsi="Arial" w:cs="Arial"/>
          <w:sz w:val="20"/>
          <w:szCs w:val="20"/>
        </w:rPr>
        <w:t xml:space="preserve">, simulacij, navidezne in obogatene resničnosti ter učne analitike. </w:t>
      </w:r>
    </w:p>
    <w:p w14:paraId="4845C0B3" w14:textId="77777777" w:rsidR="00130EA2" w:rsidRPr="004D4440" w:rsidRDefault="00130EA2" w:rsidP="00F62BC5">
      <w:pPr>
        <w:spacing w:before="0" w:after="0" w:line="240" w:lineRule="auto"/>
        <w:ind w:left="425"/>
        <w:rPr>
          <w:rFonts w:ascii="Arial" w:hAnsi="Arial" w:cs="Arial"/>
          <w:sz w:val="20"/>
          <w:szCs w:val="20"/>
        </w:rPr>
      </w:pPr>
    </w:p>
    <w:p w14:paraId="7398D94E" w14:textId="2B61906D" w:rsidR="007A228A" w:rsidRPr="004D4440" w:rsidRDefault="00130EA2" w:rsidP="002271B9">
      <w:pPr>
        <w:spacing w:before="0" w:after="0" w:line="240" w:lineRule="auto"/>
        <w:rPr>
          <w:rFonts w:ascii="Arial" w:hAnsi="Arial" w:cs="Arial"/>
          <w:sz w:val="20"/>
          <w:szCs w:val="20"/>
        </w:rPr>
      </w:pPr>
      <w:r w:rsidRPr="004D4440">
        <w:rPr>
          <w:rFonts w:ascii="Arial" w:hAnsi="Arial" w:cs="Arial"/>
          <w:sz w:val="20"/>
          <w:szCs w:val="20"/>
        </w:rPr>
        <w:t>Z učinkovit</w:t>
      </w:r>
      <w:r w:rsidR="008407D3" w:rsidRPr="004D4440">
        <w:rPr>
          <w:rFonts w:ascii="Arial" w:hAnsi="Arial" w:cs="Arial"/>
          <w:sz w:val="20"/>
          <w:szCs w:val="20"/>
        </w:rPr>
        <w:t>im</w:t>
      </w:r>
      <w:r w:rsidRPr="004D4440">
        <w:rPr>
          <w:rFonts w:ascii="Arial" w:hAnsi="Arial" w:cs="Arial"/>
          <w:sz w:val="20"/>
          <w:szCs w:val="20"/>
        </w:rPr>
        <w:t xml:space="preserve"> sodelovanj</w:t>
      </w:r>
      <w:r w:rsidR="008407D3" w:rsidRPr="004D4440">
        <w:rPr>
          <w:rFonts w:ascii="Arial" w:hAnsi="Arial" w:cs="Arial"/>
          <w:sz w:val="20"/>
          <w:szCs w:val="20"/>
        </w:rPr>
        <w:t xml:space="preserve">em različnih akterjev </w:t>
      </w:r>
      <w:r w:rsidRPr="004D4440">
        <w:rPr>
          <w:rFonts w:ascii="Arial" w:hAnsi="Arial" w:cs="Arial"/>
          <w:sz w:val="20"/>
          <w:szCs w:val="20"/>
        </w:rPr>
        <w:t xml:space="preserve">je mogoče bolj učinkovito odgovarjati na aktualne družbene izzive. </w:t>
      </w:r>
      <w:commentRangeStart w:id="105"/>
      <w:r w:rsidRPr="004D4440">
        <w:rPr>
          <w:rFonts w:ascii="Arial" w:hAnsi="Arial" w:cs="Arial"/>
          <w:sz w:val="20"/>
          <w:szCs w:val="20"/>
        </w:rPr>
        <w:t xml:space="preserve">Za izboljšanje spremljanja realizacije </w:t>
      </w:r>
      <w:proofErr w:type="spellStart"/>
      <w:r w:rsidR="00384248" w:rsidRPr="004D4440">
        <w:rPr>
          <w:rFonts w:ascii="Arial" w:hAnsi="Arial" w:cs="Arial"/>
          <w:sz w:val="20"/>
          <w:szCs w:val="20"/>
        </w:rPr>
        <w:t>ReNPIO</w:t>
      </w:r>
      <w:proofErr w:type="spellEnd"/>
      <w:r w:rsidR="00384248" w:rsidRPr="004D4440">
        <w:rPr>
          <w:rFonts w:ascii="Arial" w:hAnsi="Arial" w:cs="Arial"/>
          <w:sz w:val="20"/>
          <w:szCs w:val="20"/>
        </w:rPr>
        <w:t xml:space="preserve"> 2021–2030 </w:t>
      </w:r>
      <w:r w:rsidRPr="004D4440">
        <w:rPr>
          <w:rFonts w:ascii="Arial" w:hAnsi="Arial" w:cs="Arial"/>
          <w:sz w:val="20"/>
          <w:szCs w:val="20"/>
        </w:rPr>
        <w:t xml:space="preserve">je potrebno razviti enotni nacionalni metodološki </w:t>
      </w:r>
      <w:r w:rsidR="008407D3" w:rsidRPr="004D4440">
        <w:rPr>
          <w:rFonts w:ascii="Arial" w:hAnsi="Arial" w:cs="Arial"/>
          <w:sz w:val="20"/>
          <w:szCs w:val="20"/>
        </w:rPr>
        <w:t>in informacijski sistem</w:t>
      </w:r>
      <w:r w:rsidRPr="004D4440">
        <w:rPr>
          <w:rFonts w:ascii="Arial" w:hAnsi="Arial" w:cs="Arial"/>
          <w:sz w:val="20"/>
          <w:szCs w:val="20"/>
        </w:rPr>
        <w:t>, v katerega so vključen</w:t>
      </w:r>
      <w:r w:rsidR="008407D3" w:rsidRPr="004D4440">
        <w:rPr>
          <w:rFonts w:ascii="Arial" w:hAnsi="Arial" w:cs="Arial"/>
          <w:sz w:val="20"/>
          <w:szCs w:val="20"/>
        </w:rPr>
        <w:t>e različne politike</w:t>
      </w:r>
      <w:commentRangeEnd w:id="105"/>
      <w:r w:rsidR="006E1AC9">
        <w:rPr>
          <w:rStyle w:val="Pripombasklic"/>
        </w:rPr>
        <w:commentReference w:id="105"/>
      </w:r>
      <w:r w:rsidRPr="004D4440">
        <w:rPr>
          <w:rFonts w:ascii="Arial" w:hAnsi="Arial" w:cs="Arial"/>
          <w:sz w:val="20"/>
          <w:szCs w:val="20"/>
        </w:rPr>
        <w:t>.</w:t>
      </w:r>
    </w:p>
    <w:p w14:paraId="31FB6C1C" w14:textId="77777777" w:rsidR="00A1713B" w:rsidRPr="004D4440" w:rsidRDefault="00A1713B" w:rsidP="00F62BC5">
      <w:pPr>
        <w:spacing w:before="0" w:after="0" w:line="240" w:lineRule="auto"/>
        <w:ind w:left="425"/>
        <w:rPr>
          <w:rFonts w:ascii="Arial" w:hAnsi="Arial" w:cs="Arial"/>
          <w:sz w:val="20"/>
          <w:szCs w:val="20"/>
        </w:rPr>
      </w:pPr>
    </w:p>
    <w:p w14:paraId="67BD061E" w14:textId="77777777" w:rsidR="008407D3" w:rsidRPr="004D4440" w:rsidRDefault="008407D3" w:rsidP="002271B9">
      <w:pPr>
        <w:spacing w:before="0" w:after="0" w:line="240" w:lineRule="auto"/>
        <w:rPr>
          <w:rFonts w:ascii="Arial" w:hAnsi="Arial" w:cs="Arial"/>
          <w:sz w:val="20"/>
          <w:szCs w:val="20"/>
        </w:rPr>
      </w:pPr>
      <w:r w:rsidRPr="004D4440">
        <w:rPr>
          <w:rFonts w:ascii="Arial" w:hAnsi="Arial" w:cs="Arial"/>
          <w:sz w:val="20"/>
          <w:szCs w:val="20"/>
        </w:rPr>
        <w:t>Sodelovanje raziskovalcev in strokovnjakov v izobraževanju odraslih v mednarodnih razvojnih projektih, v mednarodnih organizacijah in zvezah in odmevnejših mednarodnih strokovnih dogodkih, omogoča širjenje in pridobivanje primerjalnih ugotovitev.</w:t>
      </w:r>
    </w:p>
    <w:p w14:paraId="76044C0A" w14:textId="77777777" w:rsidR="0095439F" w:rsidRPr="004D4440" w:rsidRDefault="0095439F" w:rsidP="00F62BC5">
      <w:pPr>
        <w:spacing w:before="0" w:after="0" w:line="240" w:lineRule="auto"/>
        <w:ind w:left="425"/>
        <w:rPr>
          <w:rFonts w:ascii="Arial" w:hAnsi="Arial" w:cs="Arial"/>
          <w:sz w:val="20"/>
          <w:szCs w:val="20"/>
        </w:rPr>
      </w:pPr>
    </w:p>
    <w:p w14:paraId="74B67A0B" w14:textId="4E8AD528" w:rsidR="00153454" w:rsidRPr="004D4440" w:rsidRDefault="008407D3" w:rsidP="002271B9">
      <w:pPr>
        <w:spacing w:before="0" w:after="0" w:line="240" w:lineRule="auto"/>
        <w:rPr>
          <w:rFonts w:ascii="Arial" w:hAnsi="Arial" w:cs="Arial"/>
          <w:b/>
          <w:sz w:val="20"/>
          <w:szCs w:val="20"/>
        </w:rPr>
      </w:pPr>
      <w:r w:rsidRPr="004D4440">
        <w:rPr>
          <w:rFonts w:ascii="Arial" w:hAnsi="Arial" w:cs="Arial"/>
          <w:b/>
          <w:sz w:val="20"/>
          <w:szCs w:val="20"/>
        </w:rPr>
        <w:t>U</w:t>
      </w:r>
      <w:r w:rsidR="00153454" w:rsidRPr="004D4440">
        <w:rPr>
          <w:rFonts w:ascii="Arial" w:hAnsi="Arial" w:cs="Arial"/>
          <w:b/>
          <w:sz w:val="20"/>
          <w:szCs w:val="20"/>
        </w:rPr>
        <w:t>krep</w:t>
      </w:r>
      <w:r w:rsidRPr="004D4440">
        <w:rPr>
          <w:rFonts w:ascii="Arial" w:hAnsi="Arial" w:cs="Arial"/>
          <w:b/>
          <w:sz w:val="20"/>
          <w:szCs w:val="20"/>
        </w:rPr>
        <w:t>i</w:t>
      </w:r>
      <w:r w:rsidR="00153454" w:rsidRPr="004D4440">
        <w:rPr>
          <w:rFonts w:ascii="Arial" w:hAnsi="Arial" w:cs="Arial"/>
          <w:b/>
          <w:sz w:val="20"/>
          <w:szCs w:val="20"/>
        </w:rPr>
        <w:t>:</w:t>
      </w:r>
    </w:p>
    <w:p w14:paraId="31BE8590" w14:textId="77777777" w:rsidR="00130EA2" w:rsidRPr="004D4440" w:rsidRDefault="00130EA2" w:rsidP="00003A68">
      <w:pPr>
        <w:pStyle w:val="Odstavekseznama"/>
        <w:numPr>
          <w:ilvl w:val="0"/>
          <w:numId w:val="55"/>
        </w:numPr>
        <w:spacing w:before="0" w:after="0" w:line="240" w:lineRule="auto"/>
        <w:rPr>
          <w:rFonts w:ascii="Arial" w:hAnsi="Arial" w:cs="Arial"/>
          <w:sz w:val="20"/>
          <w:szCs w:val="20"/>
        </w:rPr>
      </w:pPr>
      <w:r w:rsidRPr="004D4440">
        <w:rPr>
          <w:rFonts w:ascii="Arial" w:hAnsi="Arial" w:cs="Arial"/>
          <w:sz w:val="20"/>
          <w:szCs w:val="20"/>
        </w:rPr>
        <w:t>spodbuditi razvoj novih pristopov in modelov izobraževanja odraslih podprtih z novimi tehnologijami na vseh prednostnih področjih;</w:t>
      </w:r>
    </w:p>
    <w:p w14:paraId="7516AD2A" w14:textId="77777777" w:rsidR="00130EA2" w:rsidRPr="004D4440" w:rsidRDefault="00130EA2" w:rsidP="00003A68">
      <w:pPr>
        <w:pStyle w:val="Odstavekseznama"/>
        <w:numPr>
          <w:ilvl w:val="0"/>
          <w:numId w:val="55"/>
        </w:numPr>
        <w:spacing w:before="0" w:after="0" w:line="240" w:lineRule="auto"/>
        <w:rPr>
          <w:rFonts w:ascii="Arial" w:hAnsi="Arial" w:cs="Arial"/>
          <w:sz w:val="20"/>
          <w:szCs w:val="20"/>
        </w:rPr>
      </w:pPr>
      <w:r w:rsidRPr="004D4440">
        <w:rPr>
          <w:rFonts w:ascii="Arial" w:hAnsi="Arial" w:cs="Arial"/>
          <w:sz w:val="20"/>
          <w:szCs w:val="20"/>
        </w:rPr>
        <w:t>razviti odprte izobraževalne vire in množične odprte spletne programe;</w:t>
      </w:r>
    </w:p>
    <w:p w14:paraId="01FE2BE2" w14:textId="33314480" w:rsidR="00130EA2" w:rsidRPr="004D4440" w:rsidRDefault="00130EA2" w:rsidP="00003A68">
      <w:pPr>
        <w:pStyle w:val="Odstavekseznama"/>
        <w:numPr>
          <w:ilvl w:val="0"/>
          <w:numId w:val="55"/>
        </w:numPr>
        <w:spacing w:before="0" w:after="0" w:line="240" w:lineRule="auto"/>
        <w:rPr>
          <w:rFonts w:ascii="Arial" w:hAnsi="Arial" w:cs="Arial"/>
          <w:sz w:val="20"/>
          <w:szCs w:val="20"/>
        </w:rPr>
      </w:pPr>
      <w:r w:rsidRPr="004D4440">
        <w:rPr>
          <w:rFonts w:ascii="Arial" w:hAnsi="Arial" w:cs="Arial"/>
          <w:sz w:val="20"/>
          <w:szCs w:val="20"/>
        </w:rPr>
        <w:t>strateško umestiti in izvajati razvojne projekte</w:t>
      </w:r>
      <w:r w:rsidR="0019069A" w:rsidRPr="004D4440">
        <w:rPr>
          <w:rFonts w:ascii="Arial" w:hAnsi="Arial" w:cs="Arial"/>
          <w:sz w:val="20"/>
          <w:szCs w:val="20"/>
        </w:rPr>
        <w:t xml:space="preserve"> za preizkuse </w:t>
      </w:r>
      <w:r w:rsidRPr="004D4440">
        <w:rPr>
          <w:rFonts w:ascii="Arial" w:hAnsi="Arial" w:cs="Arial"/>
          <w:sz w:val="20"/>
          <w:szCs w:val="20"/>
        </w:rPr>
        <w:t xml:space="preserve">teoretskih in raziskovalnih spoznanj; </w:t>
      </w:r>
    </w:p>
    <w:p w14:paraId="0EE627E4" w14:textId="26EDCA01" w:rsidR="00130EA2" w:rsidRPr="004D4440" w:rsidRDefault="00130EA2" w:rsidP="00003A68">
      <w:pPr>
        <w:pStyle w:val="Odstavekseznama"/>
        <w:numPr>
          <w:ilvl w:val="0"/>
          <w:numId w:val="55"/>
        </w:numPr>
        <w:spacing w:before="0" w:after="0" w:line="240" w:lineRule="auto"/>
        <w:rPr>
          <w:rFonts w:ascii="Arial" w:hAnsi="Arial" w:cs="Arial"/>
          <w:sz w:val="20"/>
          <w:szCs w:val="20"/>
        </w:rPr>
      </w:pPr>
      <w:r w:rsidRPr="004D4440">
        <w:rPr>
          <w:rFonts w:ascii="Arial" w:hAnsi="Arial" w:cs="Arial"/>
          <w:sz w:val="20"/>
          <w:szCs w:val="20"/>
        </w:rPr>
        <w:t>predstav</w:t>
      </w:r>
      <w:r w:rsidR="0012537B" w:rsidRPr="004D4440">
        <w:rPr>
          <w:rFonts w:ascii="Arial" w:hAnsi="Arial" w:cs="Arial"/>
          <w:sz w:val="20"/>
          <w:szCs w:val="20"/>
        </w:rPr>
        <w:t xml:space="preserve">iti </w:t>
      </w:r>
      <w:r w:rsidRPr="004D4440">
        <w:rPr>
          <w:rFonts w:ascii="Arial" w:hAnsi="Arial" w:cs="Arial"/>
          <w:sz w:val="20"/>
          <w:szCs w:val="20"/>
        </w:rPr>
        <w:t>razvojn</w:t>
      </w:r>
      <w:r w:rsidR="0012537B" w:rsidRPr="004D4440">
        <w:rPr>
          <w:rFonts w:ascii="Arial" w:hAnsi="Arial" w:cs="Arial"/>
          <w:sz w:val="20"/>
          <w:szCs w:val="20"/>
        </w:rPr>
        <w:t>e</w:t>
      </w:r>
      <w:r w:rsidRPr="004D4440">
        <w:rPr>
          <w:rFonts w:ascii="Arial" w:hAnsi="Arial" w:cs="Arial"/>
          <w:sz w:val="20"/>
          <w:szCs w:val="20"/>
        </w:rPr>
        <w:t xml:space="preserve"> dosežk</w:t>
      </w:r>
      <w:r w:rsidR="0012537B" w:rsidRPr="004D4440">
        <w:rPr>
          <w:rFonts w:ascii="Arial" w:hAnsi="Arial" w:cs="Arial"/>
          <w:sz w:val="20"/>
          <w:szCs w:val="20"/>
        </w:rPr>
        <w:t>e za različne ciljne skupine</w:t>
      </w:r>
      <w:r w:rsidRPr="004D4440">
        <w:rPr>
          <w:rFonts w:ascii="Arial" w:hAnsi="Arial" w:cs="Arial"/>
          <w:sz w:val="20"/>
          <w:szCs w:val="20"/>
        </w:rPr>
        <w:t>;</w:t>
      </w:r>
    </w:p>
    <w:p w14:paraId="2E94FE71" w14:textId="77777777" w:rsidR="00130EA2" w:rsidRPr="004D4440" w:rsidRDefault="00130EA2" w:rsidP="00003A68">
      <w:pPr>
        <w:pStyle w:val="Odstavekseznama"/>
        <w:numPr>
          <w:ilvl w:val="0"/>
          <w:numId w:val="55"/>
        </w:numPr>
        <w:spacing w:before="0" w:after="0" w:line="240" w:lineRule="auto"/>
        <w:rPr>
          <w:rFonts w:ascii="Arial" w:hAnsi="Arial" w:cs="Arial"/>
          <w:sz w:val="20"/>
          <w:szCs w:val="20"/>
        </w:rPr>
      </w:pPr>
      <w:r w:rsidRPr="004D4440">
        <w:rPr>
          <w:rFonts w:ascii="Arial" w:hAnsi="Arial" w:cs="Arial"/>
          <w:sz w:val="20"/>
          <w:szCs w:val="20"/>
        </w:rPr>
        <w:t xml:space="preserve">zagotoviti strokovnjake za izvajanje razvojnega dela na nacionalni ravni in skrb za njihov profesionalni razvoj; </w:t>
      </w:r>
    </w:p>
    <w:p w14:paraId="172B1376" w14:textId="16926939" w:rsidR="00B107DD" w:rsidRPr="004D4440" w:rsidRDefault="00130EA2" w:rsidP="00003A68">
      <w:pPr>
        <w:pStyle w:val="Odstavekseznama"/>
        <w:numPr>
          <w:ilvl w:val="0"/>
          <w:numId w:val="55"/>
        </w:numPr>
      </w:pPr>
      <w:r w:rsidRPr="004D4440">
        <w:rPr>
          <w:rFonts w:ascii="Arial" w:hAnsi="Arial" w:cs="Arial"/>
          <w:sz w:val="20"/>
          <w:szCs w:val="20"/>
        </w:rPr>
        <w:t xml:space="preserve">razviti metodologijo </w:t>
      </w:r>
      <w:r w:rsidR="0012537B" w:rsidRPr="004D4440">
        <w:rPr>
          <w:rFonts w:ascii="Arial" w:hAnsi="Arial" w:cs="Arial"/>
          <w:sz w:val="20"/>
          <w:szCs w:val="20"/>
        </w:rPr>
        <w:t xml:space="preserve">in orodje </w:t>
      </w:r>
      <w:r w:rsidRPr="004D4440">
        <w:rPr>
          <w:rFonts w:ascii="Arial" w:hAnsi="Arial" w:cs="Arial"/>
          <w:sz w:val="20"/>
          <w:szCs w:val="20"/>
        </w:rPr>
        <w:t xml:space="preserve">za spremljanje uresničevanja </w:t>
      </w: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w:t>
      </w:r>
      <w:r w:rsidR="0012537B" w:rsidRPr="004D4440">
        <w:rPr>
          <w:rFonts w:ascii="Arial" w:hAnsi="Arial" w:cs="Arial"/>
          <w:sz w:val="20"/>
          <w:szCs w:val="20"/>
        </w:rPr>
        <w:t>,</w:t>
      </w:r>
      <w:r w:rsidRPr="004D4440">
        <w:rPr>
          <w:rFonts w:ascii="Arial" w:hAnsi="Arial" w:cs="Arial"/>
          <w:sz w:val="20"/>
          <w:szCs w:val="20"/>
        </w:rPr>
        <w:t xml:space="preserve"> s sodelovanjem vseh vključenih ministrstev</w:t>
      </w:r>
      <w:r w:rsidR="00B107DD" w:rsidRPr="004D4440">
        <w:rPr>
          <w:rFonts w:ascii="Arial" w:hAnsi="Arial" w:cs="Arial"/>
          <w:sz w:val="20"/>
          <w:szCs w:val="20"/>
        </w:rPr>
        <w:t>;</w:t>
      </w:r>
    </w:p>
    <w:p w14:paraId="1B812756" w14:textId="38D1B6F5" w:rsidR="00B107DD" w:rsidRPr="004D4440" w:rsidRDefault="00B107DD" w:rsidP="00003A68">
      <w:pPr>
        <w:pStyle w:val="Odstavekseznama"/>
        <w:numPr>
          <w:ilvl w:val="0"/>
          <w:numId w:val="55"/>
        </w:numPr>
        <w:spacing w:before="0" w:after="0" w:line="240" w:lineRule="auto"/>
        <w:rPr>
          <w:rFonts w:ascii="Arial" w:hAnsi="Arial" w:cs="Arial"/>
          <w:sz w:val="20"/>
          <w:szCs w:val="20"/>
        </w:rPr>
      </w:pPr>
      <w:r w:rsidRPr="004D4440">
        <w:rPr>
          <w:rFonts w:ascii="Arial" w:hAnsi="Arial" w:cs="Arial"/>
          <w:sz w:val="20"/>
          <w:szCs w:val="20"/>
        </w:rPr>
        <w:t>razviti postopke in procese Ena od razvojnih aktivnosti v letih 2021–2030 je tako uvajanje spremljanja izvajanja teh aktivnosti ter rezultatov procesov vrednotenja, predvsem v formalnem izobraževanju odraslih;</w:t>
      </w:r>
    </w:p>
    <w:p w14:paraId="44EC2F0E" w14:textId="09DB6270" w:rsidR="00C67BF9" w:rsidRPr="004D4440" w:rsidRDefault="00B107DD" w:rsidP="00003A68">
      <w:pPr>
        <w:pStyle w:val="Odstavekseznama"/>
        <w:numPr>
          <w:ilvl w:val="0"/>
          <w:numId w:val="55"/>
        </w:numPr>
        <w:spacing w:before="0" w:after="0" w:line="240" w:lineRule="auto"/>
        <w:rPr>
          <w:rFonts w:ascii="Arial" w:hAnsi="Arial" w:cs="Arial"/>
          <w:sz w:val="20"/>
          <w:szCs w:val="20"/>
        </w:rPr>
      </w:pPr>
      <w:r w:rsidRPr="004D4440">
        <w:rPr>
          <w:rFonts w:ascii="Arial" w:hAnsi="Arial" w:cs="Arial"/>
          <w:sz w:val="20"/>
          <w:szCs w:val="20"/>
        </w:rPr>
        <w:t xml:space="preserve">razviti sistem in postopke za vrednotenja neformalno pridobljenega znanja. </w:t>
      </w:r>
    </w:p>
    <w:p w14:paraId="35DAC9FD" w14:textId="77777777" w:rsidR="00A94DD7" w:rsidRPr="004D4440" w:rsidRDefault="00A94DD7" w:rsidP="002271B9">
      <w:pPr>
        <w:spacing w:before="0" w:after="0" w:line="240" w:lineRule="auto"/>
        <w:rPr>
          <w:rFonts w:ascii="Arial" w:hAnsi="Arial" w:cs="Arial"/>
          <w:sz w:val="20"/>
          <w:szCs w:val="20"/>
        </w:rPr>
      </w:pPr>
    </w:p>
    <w:p w14:paraId="500B6B9A" w14:textId="59DAB190" w:rsidR="00233B0F" w:rsidRPr="004D4440" w:rsidRDefault="00A94DD7" w:rsidP="002271B9">
      <w:pPr>
        <w:spacing w:before="0" w:after="120" w:line="240" w:lineRule="auto"/>
        <w:rPr>
          <w:rFonts w:ascii="Arial" w:hAnsi="Arial" w:cs="Arial"/>
          <w:sz w:val="20"/>
          <w:szCs w:val="20"/>
        </w:rPr>
      </w:pPr>
      <w:r w:rsidRPr="004D4440">
        <w:rPr>
          <w:rFonts w:ascii="Arial" w:hAnsi="Arial" w:cs="Arial"/>
          <w:b/>
          <w:sz w:val="20"/>
          <w:szCs w:val="20"/>
        </w:rPr>
        <w:t>Kazalniki</w:t>
      </w:r>
      <w:r w:rsidR="00233B0F" w:rsidRPr="004D4440">
        <w:rPr>
          <w:rFonts w:ascii="Arial" w:hAnsi="Arial" w:cs="Arial"/>
          <w:b/>
          <w:sz w:val="20"/>
          <w:szCs w:val="20"/>
        </w:rPr>
        <w:t xml:space="preserve"> četrtega prednostnega področja</w:t>
      </w:r>
      <w:r w:rsidR="00233B0F" w:rsidRPr="004D4440">
        <w:rPr>
          <w:rFonts w:ascii="Arial" w:hAnsi="Arial" w:cs="Arial"/>
          <w:sz w:val="20"/>
          <w:szCs w:val="20"/>
        </w:rPr>
        <w:t xml:space="preserve">: </w:t>
      </w:r>
    </w:p>
    <w:p w14:paraId="612BCE95" w14:textId="3D292953" w:rsidR="00233B0F" w:rsidRPr="004D4440" w:rsidRDefault="00233B0F" w:rsidP="00003A68">
      <w:pPr>
        <w:pStyle w:val="Odstavekseznama"/>
        <w:numPr>
          <w:ilvl w:val="0"/>
          <w:numId w:val="33"/>
        </w:numPr>
        <w:pBdr>
          <w:top w:val="single" w:sz="4" w:space="1" w:color="auto"/>
          <w:left w:val="single" w:sz="4" w:space="4" w:color="auto"/>
          <w:bottom w:val="single" w:sz="4" w:space="1" w:color="auto"/>
          <w:right w:val="single" w:sz="4" w:space="4" w:color="auto"/>
        </w:pBdr>
        <w:spacing w:before="0" w:after="0" w:line="240" w:lineRule="auto"/>
        <w:rPr>
          <w:rFonts w:ascii="Arial" w:eastAsiaTheme="minorHAnsi" w:hAnsi="Arial" w:cs="Arial"/>
          <w:sz w:val="20"/>
          <w:szCs w:val="20"/>
        </w:rPr>
      </w:pPr>
      <w:r w:rsidRPr="004D4440">
        <w:rPr>
          <w:rFonts w:ascii="Arial" w:hAnsi="Arial" w:cs="Arial"/>
          <w:sz w:val="20"/>
          <w:szCs w:val="20"/>
        </w:rPr>
        <w:t>Izpeljava raziskave v 2. ciklu PIAAC v Sloveniji</w:t>
      </w:r>
      <w:r w:rsidRPr="004D4440">
        <w:rPr>
          <w:rFonts w:ascii="Arial" w:eastAsiaTheme="minorHAnsi" w:hAnsi="Arial" w:cs="Arial"/>
          <w:sz w:val="20"/>
          <w:szCs w:val="20"/>
        </w:rPr>
        <w:t>.</w:t>
      </w:r>
    </w:p>
    <w:p w14:paraId="68A10996" w14:textId="77777777" w:rsidR="00233B0F" w:rsidRPr="004D4440" w:rsidRDefault="00233B0F" w:rsidP="00580D79">
      <w:pPr>
        <w:pBdr>
          <w:top w:val="single" w:sz="4" w:space="1" w:color="auto"/>
          <w:left w:val="single" w:sz="4" w:space="4" w:color="auto"/>
          <w:bottom w:val="single" w:sz="4" w:space="1" w:color="auto"/>
          <w:right w:val="single" w:sz="4" w:space="4" w:color="auto"/>
        </w:pBdr>
        <w:spacing w:before="0" w:after="0" w:line="240" w:lineRule="auto"/>
        <w:ind w:left="425"/>
        <w:rPr>
          <w:rFonts w:ascii="Arial" w:eastAsiaTheme="minorHAnsi" w:hAnsi="Arial" w:cs="Arial"/>
          <w:sz w:val="20"/>
          <w:szCs w:val="20"/>
          <w:lang w:eastAsia="en-US"/>
        </w:rPr>
      </w:pPr>
    </w:p>
    <w:p w14:paraId="15A402C8" w14:textId="1CE44098" w:rsidR="00233B0F" w:rsidRPr="004D4440" w:rsidRDefault="00233B0F" w:rsidP="00003A68">
      <w:pPr>
        <w:pStyle w:val="Odstavekseznama"/>
        <w:numPr>
          <w:ilvl w:val="0"/>
          <w:numId w:val="33"/>
        </w:num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20"/>
          <w:szCs w:val="20"/>
        </w:rPr>
      </w:pPr>
      <w:r w:rsidRPr="004D4440">
        <w:rPr>
          <w:rFonts w:ascii="Arial" w:hAnsi="Arial" w:cs="Arial"/>
          <w:sz w:val="20"/>
          <w:szCs w:val="20"/>
        </w:rPr>
        <w:t>Izpe</w:t>
      </w:r>
      <w:r w:rsidR="00A94DD7" w:rsidRPr="004D4440">
        <w:rPr>
          <w:rFonts w:ascii="Arial" w:hAnsi="Arial" w:cs="Arial"/>
          <w:sz w:val="20"/>
          <w:szCs w:val="20"/>
        </w:rPr>
        <w:t>l</w:t>
      </w:r>
      <w:r w:rsidRPr="004D4440">
        <w:rPr>
          <w:rFonts w:ascii="Arial" w:hAnsi="Arial" w:cs="Arial"/>
          <w:sz w:val="20"/>
          <w:szCs w:val="20"/>
        </w:rPr>
        <w:t xml:space="preserve">java najmanj treh CRP-ov za potrebe izobraževanja odraslih. </w:t>
      </w:r>
    </w:p>
    <w:p w14:paraId="00806CEC" w14:textId="77777777" w:rsidR="00233B0F" w:rsidRPr="004D4440" w:rsidRDefault="00233B0F" w:rsidP="00580D79">
      <w:pPr>
        <w:pBdr>
          <w:top w:val="single" w:sz="4" w:space="1" w:color="auto"/>
          <w:left w:val="single" w:sz="4" w:space="4" w:color="auto"/>
          <w:bottom w:val="single" w:sz="4" w:space="1" w:color="auto"/>
          <w:right w:val="single" w:sz="4" w:space="4" w:color="auto"/>
        </w:pBdr>
        <w:spacing w:before="0" w:after="0" w:line="240" w:lineRule="auto"/>
        <w:ind w:left="425"/>
        <w:rPr>
          <w:rFonts w:ascii="Arial" w:hAnsi="Arial" w:cs="Arial"/>
          <w:sz w:val="20"/>
          <w:szCs w:val="20"/>
        </w:rPr>
      </w:pPr>
    </w:p>
    <w:p w14:paraId="05202154" w14:textId="02B17773" w:rsidR="00153454" w:rsidRPr="004D4440" w:rsidRDefault="00A1713B" w:rsidP="00003A68">
      <w:pPr>
        <w:pStyle w:val="Odstavekseznama"/>
        <w:numPr>
          <w:ilvl w:val="0"/>
          <w:numId w:val="33"/>
        </w:num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20"/>
          <w:szCs w:val="20"/>
        </w:rPr>
      </w:pPr>
      <w:r w:rsidRPr="004D4440">
        <w:rPr>
          <w:rFonts w:ascii="Arial" w:hAnsi="Arial" w:cs="Arial"/>
          <w:sz w:val="20"/>
          <w:szCs w:val="20"/>
        </w:rPr>
        <w:t>Iz</w:t>
      </w:r>
      <w:r w:rsidR="00130EA2" w:rsidRPr="004D4440">
        <w:rPr>
          <w:rFonts w:ascii="Arial" w:hAnsi="Arial" w:cs="Arial"/>
          <w:sz w:val="20"/>
          <w:szCs w:val="20"/>
        </w:rPr>
        <w:t>p</w:t>
      </w:r>
      <w:r w:rsidRPr="004D4440">
        <w:rPr>
          <w:rFonts w:ascii="Arial" w:hAnsi="Arial" w:cs="Arial"/>
          <w:sz w:val="20"/>
          <w:szCs w:val="20"/>
        </w:rPr>
        <w:t>e</w:t>
      </w:r>
      <w:r w:rsidR="00130EA2" w:rsidRPr="004D4440">
        <w:rPr>
          <w:rFonts w:ascii="Arial" w:hAnsi="Arial" w:cs="Arial"/>
          <w:sz w:val="20"/>
          <w:szCs w:val="20"/>
        </w:rPr>
        <w:t>ljava</w:t>
      </w:r>
      <w:r w:rsidRPr="004D4440">
        <w:rPr>
          <w:rFonts w:ascii="Arial" w:hAnsi="Arial" w:cs="Arial"/>
          <w:sz w:val="20"/>
          <w:szCs w:val="20"/>
        </w:rPr>
        <w:t xml:space="preserve"> </w:t>
      </w:r>
      <w:r w:rsidR="00130EA2" w:rsidRPr="004D4440">
        <w:rPr>
          <w:rFonts w:ascii="Arial" w:hAnsi="Arial" w:cs="Arial"/>
          <w:sz w:val="20"/>
          <w:szCs w:val="20"/>
        </w:rPr>
        <w:t>šestih</w:t>
      </w:r>
      <w:r w:rsidR="00153454" w:rsidRPr="004D4440">
        <w:rPr>
          <w:rFonts w:ascii="Arial" w:hAnsi="Arial" w:cs="Arial"/>
          <w:sz w:val="20"/>
          <w:szCs w:val="20"/>
        </w:rPr>
        <w:t xml:space="preserve"> nacionalnih razvojnih projektov za implementacijo teoretskih in raziskovalnih spoznanj v </w:t>
      </w:r>
      <w:r w:rsidR="0008275B" w:rsidRPr="004D4440">
        <w:rPr>
          <w:rFonts w:ascii="Arial" w:hAnsi="Arial" w:cs="Arial"/>
          <w:sz w:val="20"/>
          <w:szCs w:val="20"/>
        </w:rPr>
        <w:t>izobraževanje odraslih.</w:t>
      </w:r>
    </w:p>
    <w:p w14:paraId="13E8D7C4" w14:textId="77E394B8" w:rsidR="00153454" w:rsidRPr="004D4440" w:rsidRDefault="00153454" w:rsidP="00F62BC5">
      <w:pPr>
        <w:spacing w:before="0" w:after="0" w:line="240" w:lineRule="auto"/>
        <w:ind w:left="425"/>
        <w:rPr>
          <w:rFonts w:ascii="Arial" w:hAnsi="Arial" w:cs="Arial"/>
          <w:sz w:val="20"/>
          <w:szCs w:val="20"/>
        </w:rPr>
      </w:pPr>
    </w:p>
    <w:p w14:paraId="49ACB765" w14:textId="47478275" w:rsidR="00A33C9B" w:rsidRPr="004D4440" w:rsidRDefault="004B7576" w:rsidP="00F62BC5">
      <w:pPr>
        <w:spacing w:before="0" w:after="0" w:line="240" w:lineRule="auto"/>
        <w:ind w:left="1133"/>
        <w:rPr>
          <w:rFonts w:ascii="Arial" w:eastAsiaTheme="minorHAnsi" w:hAnsi="Arial" w:cs="Arial"/>
          <w:b/>
          <w:sz w:val="20"/>
          <w:szCs w:val="20"/>
        </w:rPr>
      </w:pPr>
      <w:bookmarkStart w:id="106" w:name="_Toc64637227"/>
      <w:r w:rsidRPr="004D4440">
        <w:rPr>
          <w:rFonts w:ascii="Arial" w:hAnsi="Arial" w:cs="Arial"/>
          <w:b/>
          <w:sz w:val="20"/>
          <w:szCs w:val="20"/>
        </w:rPr>
        <w:t>4.</w:t>
      </w:r>
      <w:r w:rsidR="00EA19F4" w:rsidRPr="004D4440">
        <w:rPr>
          <w:rFonts w:ascii="Arial" w:hAnsi="Arial" w:cs="Arial"/>
          <w:b/>
          <w:sz w:val="20"/>
          <w:szCs w:val="20"/>
        </w:rPr>
        <w:t xml:space="preserve">5 </w:t>
      </w:r>
      <w:r w:rsidR="00C77EC8" w:rsidRPr="004D4440">
        <w:rPr>
          <w:rFonts w:ascii="Arial" w:hAnsi="Arial" w:cs="Arial"/>
          <w:b/>
          <w:sz w:val="20"/>
          <w:szCs w:val="20"/>
        </w:rPr>
        <w:t xml:space="preserve">Peto prednostno področje: </w:t>
      </w:r>
      <w:r w:rsidR="0024498B" w:rsidRPr="004D4440">
        <w:rPr>
          <w:rFonts w:ascii="Arial" w:eastAsiaTheme="minorHAnsi" w:hAnsi="Arial" w:cs="Arial"/>
          <w:b/>
          <w:sz w:val="20"/>
          <w:szCs w:val="20"/>
        </w:rPr>
        <w:t xml:space="preserve">Dejavnosti </w:t>
      </w:r>
      <w:bookmarkEnd w:id="106"/>
    </w:p>
    <w:p w14:paraId="1D64A75C" w14:textId="77777777" w:rsidR="00E315C2" w:rsidRPr="004D4440" w:rsidRDefault="00E315C2" w:rsidP="00F62BC5">
      <w:pPr>
        <w:spacing w:before="0" w:after="0" w:line="240" w:lineRule="auto"/>
        <w:ind w:left="1133"/>
        <w:rPr>
          <w:rFonts w:ascii="Arial" w:hAnsi="Arial" w:cs="Arial"/>
          <w:sz w:val="20"/>
          <w:szCs w:val="20"/>
        </w:rPr>
      </w:pPr>
    </w:p>
    <w:p w14:paraId="1B356F90" w14:textId="4F049F6E" w:rsidR="00473FDA" w:rsidRPr="004D4440" w:rsidRDefault="00473FDA" w:rsidP="002271B9">
      <w:pPr>
        <w:spacing w:before="0" w:after="0" w:line="240" w:lineRule="auto"/>
        <w:rPr>
          <w:rFonts w:ascii="Arial" w:hAnsi="Arial" w:cs="Arial"/>
          <w:sz w:val="20"/>
          <w:szCs w:val="20"/>
        </w:rPr>
      </w:pPr>
      <w:r w:rsidRPr="004D4440">
        <w:rPr>
          <w:rFonts w:ascii="Arial" w:hAnsi="Arial" w:cs="Arial"/>
          <w:sz w:val="20"/>
          <w:szCs w:val="20"/>
        </w:rPr>
        <w:t xml:space="preserve">V </w:t>
      </w: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w:t>
      </w:r>
      <w:r w:rsidR="00AD23E8" w:rsidRPr="004D4440">
        <w:rPr>
          <w:rFonts w:ascii="Arial" w:hAnsi="Arial" w:cs="Arial"/>
          <w:sz w:val="20"/>
          <w:szCs w:val="20"/>
        </w:rPr>
        <w:t>–</w:t>
      </w:r>
      <w:r w:rsidRPr="004D4440">
        <w:rPr>
          <w:rFonts w:ascii="Arial" w:hAnsi="Arial" w:cs="Arial"/>
          <w:sz w:val="20"/>
          <w:szCs w:val="20"/>
        </w:rPr>
        <w:t xml:space="preserve">2030 je vključenih </w:t>
      </w:r>
      <w:r w:rsidR="00CB1EF2" w:rsidRPr="004D4440">
        <w:rPr>
          <w:rFonts w:ascii="Arial" w:hAnsi="Arial" w:cs="Arial"/>
          <w:sz w:val="20"/>
          <w:szCs w:val="20"/>
        </w:rPr>
        <w:t xml:space="preserve">naslednjih </w:t>
      </w:r>
      <w:r w:rsidR="00A1536A" w:rsidRPr="004D4440">
        <w:rPr>
          <w:rFonts w:ascii="Arial" w:hAnsi="Arial" w:cs="Arial"/>
          <w:sz w:val="20"/>
          <w:szCs w:val="20"/>
        </w:rPr>
        <w:t>šest dejavnosti na</w:t>
      </w:r>
      <w:r w:rsidRPr="004D4440">
        <w:rPr>
          <w:rFonts w:ascii="Arial" w:hAnsi="Arial" w:cs="Arial"/>
          <w:sz w:val="20"/>
          <w:szCs w:val="20"/>
        </w:rPr>
        <w:t xml:space="preserve"> pod</w:t>
      </w:r>
      <w:r w:rsidR="00A1536A" w:rsidRPr="004D4440">
        <w:rPr>
          <w:rFonts w:ascii="Arial" w:hAnsi="Arial" w:cs="Arial"/>
          <w:sz w:val="20"/>
          <w:szCs w:val="20"/>
        </w:rPr>
        <w:t>ročju</w:t>
      </w:r>
      <w:r w:rsidRPr="004D4440">
        <w:rPr>
          <w:rFonts w:ascii="Arial" w:hAnsi="Arial" w:cs="Arial"/>
          <w:sz w:val="20"/>
          <w:szCs w:val="20"/>
        </w:rPr>
        <w:t xml:space="preserve"> izobraževanju odraslih:</w:t>
      </w:r>
    </w:p>
    <w:p w14:paraId="6C05AD85" w14:textId="283D7FA8" w:rsidR="00473FDA" w:rsidRPr="004D4440" w:rsidRDefault="00473FDA" w:rsidP="00003A68">
      <w:pPr>
        <w:pStyle w:val="Odstavekseznama"/>
        <w:numPr>
          <w:ilvl w:val="0"/>
          <w:numId w:val="56"/>
        </w:numPr>
        <w:spacing w:before="0" w:after="0" w:line="240" w:lineRule="auto"/>
        <w:rPr>
          <w:rFonts w:ascii="Arial" w:hAnsi="Arial" w:cs="Arial"/>
          <w:sz w:val="20"/>
          <w:szCs w:val="20"/>
        </w:rPr>
      </w:pPr>
      <w:r w:rsidRPr="004D4440">
        <w:rPr>
          <w:rFonts w:ascii="Arial" w:hAnsi="Arial" w:cs="Arial"/>
          <w:sz w:val="20"/>
          <w:szCs w:val="20"/>
        </w:rPr>
        <w:lastRenderedPageBreak/>
        <w:t xml:space="preserve">svetovalna dejavnost v </w:t>
      </w:r>
      <w:r w:rsidR="00AD23E8" w:rsidRPr="004D4440">
        <w:rPr>
          <w:rFonts w:ascii="Arial" w:hAnsi="Arial" w:cs="Arial"/>
          <w:sz w:val="20"/>
          <w:szCs w:val="20"/>
        </w:rPr>
        <w:t>izobraževanju odraslih</w:t>
      </w:r>
      <w:r w:rsidRPr="004D4440">
        <w:rPr>
          <w:rFonts w:ascii="Arial" w:hAnsi="Arial" w:cs="Arial"/>
          <w:sz w:val="20"/>
          <w:szCs w:val="20"/>
        </w:rPr>
        <w:t>,</w:t>
      </w:r>
    </w:p>
    <w:p w14:paraId="30DEA8B9" w14:textId="77777777" w:rsidR="00473FDA" w:rsidRPr="004D4440" w:rsidRDefault="00473FDA" w:rsidP="00003A68">
      <w:pPr>
        <w:pStyle w:val="Odstavekseznama"/>
        <w:numPr>
          <w:ilvl w:val="0"/>
          <w:numId w:val="56"/>
        </w:numPr>
        <w:spacing w:before="0" w:after="0" w:line="240" w:lineRule="auto"/>
        <w:rPr>
          <w:rFonts w:ascii="Arial" w:hAnsi="Arial" w:cs="Arial"/>
          <w:sz w:val="20"/>
          <w:szCs w:val="20"/>
        </w:rPr>
      </w:pPr>
      <w:r w:rsidRPr="004D4440">
        <w:rPr>
          <w:rFonts w:ascii="Arial" w:hAnsi="Arial" w:cs="Arial"/>
          <w:sz w:val="20"/>
          <w:szCs w:val="20"/>
        </w:rPr>
        <w:t>ugotavljanje in priznavanje znanja odraslih,</w:t>
      </w:r>
    </w:p>
    <w:p w14:paraId="68FBA024" w14:textId="64BBD392" w:rsidR="00473FDA" w:rsidRPr="004D4440" w:rsidRDefault="00473FDA" w:rsidP="00003A68">
      <w:pPr>
        <w:pStyle w:val="Odstavekseznama"/>
        <w:numPr>
          <w:ilvl w:val="0"/>
          <w:numId w:val="56"/>
        </w:numPr>
        <w:spacing w:before="0" w:after="0" w:line="240" w:lineRule="auto"/>
        <w:rPr>
          <w:rFonts w:ascii="Arial" w:hAnsi="Arial" w:cs="Arial"/>
          <w:sz w:val="20"/>
          <w:szCs w:val="20"/>
        </w:rPr>
      </w:pPr>
      <w:r w:rsidRPr="004D4440">
        <w:rPr>
          <w:rFonts w:ascii="Arial" w:hAnsi="Arial" w:cs="Arial"/>
          <w:sz w:val="20"/>
          <w:szCs w:val="20"/>
        </w:rPr>
        <w:t xml:space="preserve">usposabljanje in spopolnjevanje </w:t>
      </w:r>
      <w:r w:rsidR="00384248" w:rsidRPr="004D4440">
        <w:rPr>
          <w:rFonts w:ascii="Arial" w:hAnsi="Arial" w:cs="Arial"/>
          <w:sz w:val="20"/>
          <w:szCs w:val="20"/>
        </w:rPr>
        <w:t>strokovnih delavcev in izobraževalcev odraslih</w:t>
      </w:r>
      <w:r w:rsidRPr="004D4440">
        <w:rPr>
          <w:rFonts w:ascii="Arial" w:hAnsi="Arial" w:cs="Arial"/>
          <w:sz w:val="20"/>
          <w:szCs w:val="20"/>
        </w:rPr>
        <w:t xml:space="preserve">, </w:t>
      </w:r>
    </w:p>
    <w:p w14:paraId="183B643D" w14:textId="77777777" w:rsidR="00473FDA" w:rsidRPr="004D4440" w:rsidRDefault="00473FDA" w:rsidP="00003A68">
      <w:pPr>
        <w:pStyle w:val="Odstavekseznama"/>
        <w:numPr>
          <w:ilvl w:val="0"/>
          <w:numId w:val="56"/>
        </w:numPr>
        <w:spacing w:before="0" w:after="0" w:line="240" w:lineRule="auto"/>
        <w:rPr>
          <w:rFonts w:ascii="Arial" w:hAnsi="Arial" w:cs="Arial"/>
          <w:sz w:val="20"/>
          <w:szCs w:val="20"/>
        </w:rPr>
      </w:pPr>
      <w:r w:rsidRPr="004D4440">
        <w:rPr>
          <w:rFonts w:ascii="Arial" w:hAnsi="Arial" w:cs="Arial"/>
          <w:sz w:val="20"/>
          <w:szCs w:val="20"/>
        </w:rPr>
        <w:t>presojanje in razvijanje kakovosti,</w:t>
      </w:r>
    </w:p>
    <w:p w14:paraId="398145DD" w14:textId="14B06541" w:rsidR="00473FDA" w:rsidRPr="004D4440" w:rsidRDefault="00473FDA" w:rsidP="00003A68">
      <w:pPr>
        <w:pStyle w:val="Odstavekseznama"/>
        <w:numPr>
          <w:ilvl w:val="0"/>
          <w:numId w:val="56"/>
        </w:numPr>
        <w:spacing w:before="0" w:after="0" w:line="240" w:lineRule="auto"/>
        <w:rPr>
          <w:rFonts w:ascii="Arial" w:hAnsi="Arial" w:cs="Arial"/>
          <w:sz w:val="20"/>
          <w:szCs w:val="20"/>
        </w:rPr>
      </w:pPr>
      <w:r w:rsidRPr="004D4440">
        <w:rPr>
          <w:rFonts w:ascii="Arial" w:hAnsi="Arial" w:cs="Arial"/>
          <w:sz w:val="20"/>
          <w:szCs w:val="20"/>
        </w:rPr>
        <w:t>ozaveščanje, informiranje in spodbujanje za vključevanje odraslih v VŽU</w:t>
      </w:r>
      <w:r w:rsidR="00384248" w:rsidRPr="004D4440">
        <w:rPr>
          <w:rFonts w:ascii="Arial" w:hAnsi="Arial" w:cs="Arial"/>
          <w:sz w:val="20"/>
          <w:szCs w:val="20"/>
        </w:rPr>
        <w:t>,</w:t>
      </w:r>
    </w:p>
    <w:p w14:paraId="2F61F0A0" w14:textId="77777777" w:rsidR="00473FDA" w:rsidRPr="004D4440" w:rsidRDefault="00473FDA" w:rsidP="00003A68">
      <w:pPr>
        <w:pStyle w:val="Odstavekseznama"/>
        <w:numPr>
          <w:ilvl w:val="0"/>
          <w:numId w:val="56"/>
        </w:numPr>
        <w:spacing w:before="0" w:after="0" w:line="240" w:lineRule="auto"/>
        <w:rPr>
          <w:rFonts w:ascii="Arial" w:hAnsi="Arial" w:cs="Arial"/>
          <w:sz w:val="20"/>
          <w:szCs w:val="20"/>
        </w:rPr>
      </w:pPr>
      <w:r w:rsidRPr="004D4440">
        <w:rPr>
          <w:rFonts w:ascii="Arial" w:hAnsi="Arial" w:cs="Arial"/>
          <w:sz w:val="20"/>
          <w:szCs w:val="20"/>
        </w:rPr>
        <w:t>informacijska dejavnost.</w:t>
      </w:r>
    </w:p>
    <w:p w14:paraId="3027B68B" w14:textId="77777777" w:rsidR="00130EA2" w:rsidRPr="004D4440" w:rsidRDefault="00130EA2" w:rsidP="00F62BC5">
      <w:pPr>
        <w:spacing w:before="0" w:after="0" w:line="240" w:lineRule="auto"/>
        <w:ind w:left="425"/>
        <w:rPr>
          <w:rFonts w:ascii="Arial" w:hAnsi="Arial" w:cs="Arial"/>
          <w:sz w:val="20"/>
          <w:szCs w:val="20"/>
        </w:rPr>
      </w:pPr>
    </w:p>
    <w:p w14:paraId="0066D3A5" w14:textId="03E40C0F" w:rsidR="00E84AD9" w:rsidRPr="004D4440" w:rsidRDefault="00A1713B" w:rsidP="00F62BC5">
      <w:pPr>
        <w:spacing w:before="0" w:after="0" w:line="240" w:lineRule="auto"/>
        <w:ind w:left="1841"/>
        <w:rPr>
          <w:rFonts w:ascii="Arial" w:hAnsi="Arial" w:cs="Arial"/>
          <w:sz w:val="20"/>
          <w:szCs w:val="20"/>
        </w:rPr>
      </w:pPr>
      <w:r w:rsidRPr="004D4440">
        <w:rPr>
          <w:rFonts w:ascii="Arial" w:hAnsi="Arial" w:cs="Arial"/>
          <w:b/>
          <w:sz w:val="20"/>
          <w:szCs w:val="20"/>
        </w:rPr>
        <w:t xml:space="preserve">4.5.1 </w:t>
      </w:r>
      <w:r w:rsidR="00E84AD9" w:rsidRPr="004D4440">
        <w:rPr>
          <w:rFonts w:ascii="Arial" w:hAnsi="Arial" w:cs="Arial"/>
          <w:b/>
          <w:sz w:val="20"/>
          <w:szCs w:val="20"/>
        </w:rPr>
        <w:t xml:space="preserve">Svetovalna dejavnost v izobraževanju odraslih </w:t>
      </w:r>
    </w:p>
    <w:p w14:paraId="5EAF5059" w14:textId="77777777" w:rsidR="003812F5" w:rsidRPr="004D4440" w:rsidRDefault="003812F5" w:rsidP="00F62BC5">
      <w:pPr>
        <w:spacing w:before="0" w:after="0" w:line="240" w:lineRule="auto"/>
        <w:ind w:left="425"/>
        <w:rPr>
          <w:rFonts w:ascii="Arial" w:hAnsi="Arial" w:cs="Arial"/>
          <w:sz w:val="20"/>
          <w:szCs w:val="20"/>
        </w:rPr>
      </w:pPr>
    </w:p>
    <w:p w14:paraId="49D1C874" w14:textId="4AB277A9" w:rsidR="00130EA2" w:rsidRPr="004D4440" w:rsidRDefault="00130EA2" w:rsidP="002271B9">
      <w:pPr>
        <w:spacing w:before="0" w:after="0" w:line="240" w:lineRule="auto"/>
        <w:rPr>
          <w:rFonts w:ascii="Arial" w:hAnsi="Arial" w:cs="Arial"/>
          <w:sz w:val="20"/>
          <w:szCs w:val="20"/>
        </w:rPr>
      </w:pPr>
      <w:r w:rsidRPr="004D4440">
        <w:rPr>
          <w:rFonts w:ascii="Arial" w:hAnsi="Arial" w:cs="Arial"/>
          <w:sz w:val="20"/>
          <w:szCs w:val="20"/>
        </w:rPr>
        <w:t xml:space="preserve">Namen razvoja in izvajanja svetovalne dejavnosti v izobraževanju odraslih je prispevati k večji vključenosti odraslih v izobraževanje in učenje ter k večji kakovosti in uspešnosti izobraževanja in učenja odraslih. Svetovalna dejavnost v izobraževanju odraslih se umešča v celosten sistem svetovalnih dejavnosti na področju izobraževanja in trga dela v Sloveniji. </w:t>
      </w:r>
      <w:r w:rsidR="00233B0F" w:rsidRPr="004D4440">
        <w:rPr>
          <w:rFonts w:ascii="Arial" w:hAnsi="Arial" w:cs="Arial"/>
          <w:sz w:val="20"/>
          <w:szCs w:val="20"/>
        </w:rPr>
        <w:t>Vse te</w:t>
      </w:r>
      <w:r w:rsidRPr="004D4440">
        <w:rPr>
          <w:rFonts w:ascii="Arial" w:hAnsi="Arial" w:cs="Arial"/>
          <w:sz w:val="20"/>
          <w:szCs w:val="20"/>
        </w:rPr>
        <w:t xml:space="preserve"> se pod imenom vseživljenjska karierna orientacija </w:t>
      </w:r>
      <w:r w:rsidR="00233B0F" w:rsidRPr="004D4440">
        <w:rPr>
          <w:rFonts w:ascii="Arial" w:hAnsi="Arial" w:cs="Arial"/>
          <w:sz w:val="20"/>
          <w:szCs w:val="20"/>
        </w:rPr>
        <w:t xml:space="preserve">(v nadaljnjem besedilu: </w:t>
      </w:r>
      <w:r w:rsidRPr="004D4440">
        <w:rPr>
          <w:rFonts w:ascii="Arial" w:hAnsi="Arial" w:cs="Arial"/>
          <w:sz w:val="20"/>
          <w:szCs w:val="20"/>
        </w:rPr>
        <w:t xml:space="preserve">VKO izvajajo na zavodih za zaposlovanje, v podjetjih, v zasebnih organizacijah idr. Aktivnosti VKO, ki podpirajo uresničevanje aktivne politike zaposlovanja, so med ukrepi zapisane pri tretjem prednostnem področju. </w:t>
      </w:r>
    </w:p>
    <w:p w14:paraId="1003E22F" w14:textId="77777777" w:rsidR="00130EA2" w:rsidRPr="004D4440" w:rsidRDefault="00130EA2" w:rsidP="00F62BC5">
      <w:pPr>
        <w:spacing w:before="0" w:after="0" w:line="240" w:lineRule="auto"/>
        <w:ind w:left="425"/>
        <w:rPr>
          <w:rFonts w:ascii="Arial" w:hAnsi="Arial" w:cs="Arial"/>
          <w:sz w:val="20"/>
          <w:szCs w:val="20"/>
        </w:rPr>
      </w:pPr>
    </w:p>
    <w:p w14:paraId="0D1642A4" w14:textId="0E0C4211" w:rsidR="00130EA2" w:rsidRPr="004D4440" w:rsidRDefault="00130EA2" w:rsidP="002271B9">
      <w:pPr>
        <w:spacing w:before="0" w:after="0" w:line="240" w:lineRule="auto"/>
        <w:rPr>
          <w:rFonts w:ascii="Arial" w:hAnsi="Arial" w:cs="Arial"/>
          <w:sz w:val="20"/>
          <w:szCs w:val="20"/>
        </w:rPr>
      </w:pPr>
      <w:r w:rsidRPr="004D4440">
        <w:rPr>
          <w:rFonts w:ascii="Arial" w:hAnsi="Arial" w:cs="Arial"/>
          <w:sz w:val="20"/>
          <w:szCs w:val="20"/>
        </w:rPr>
        <w:t>Svetovalna dejavnost na področju izobraževanju odraslih je po ZIO-1 (2018) vključena v javno službo v javni mreži organizacij za izobraževanje odraslih in tako zajema: svetovalno dejavnost pri vključevanju v izobraževanje in nadaljevanju izobraževanja; svetovalno dejavnost pri ugotavljanju in dokumentiranju znanja in spretnosti; svetovalno dejavnost pri organiziranem samostojnem učenju.</w:t>
      </w:r>
      <w:r w:rsidR="009E70F9" w:rsidRPr="004D4440">
        <w:rPr>
          <w:rFonts w:ascii="Arial" w:hAnsi="Arial" w:cs="Arial"/>
          <w:sz w:val="20"/>
          <w:szCs w:val="20"/>
        </w:rPr>
        <w:t xml:space="preserve"> </w:t>
      </w:r>
      <w:r w:rsidRPr="004D4440">
        <w:rPr>
          <w:rFonts w:ascii="Arial" w:hAnsi="Arial" w:cs="Arial"/>
          <w:sz w:val="20"/>
          <w:szCs w:val="20"/>
        </w:rPr>
        <w:t xml:space="preserve">Njen pomen in vsebina sta opredeljena v Smernicah za izvajanje svetovalne dejavnosti v izobraževanju odraslih, ki se izvaja kot javna služba (2020) in v Pravilniku o standardih in normativih za financiranje </w:t>
      </w:r>
      <w:r w:rsidR="00521316" w:rsidRPr="004D4440">
        <w:rPr>
          <w:rFonts w:ascii="Arial" w:hAnsi="Arial" w:cs="Arial"/>
          <w:sz w:val="20"/>
          <w:szCs w:val="20"/>
        </w:rPr>
        <w:t xml:space="preserve">in izvajanje </w:t>
      </w:r>
      <w:r w:rsidRPr="004D4440">
        <w:rPr>
          <w:rFonts w:ascii="Arial" w:hAnsi="Arial" w:cs="Arial"/>
          <w:sz w:val="20"/>
          <w:szCs w:val="20"/>
        </w:rPr>
        <w:t xml:space="preserve">javne službe </w:t>
      </w:r>
      <w:r w:rsidR="00521316" w:rsidRPr="004D4440">
        <w:rPr>
          <w:rFonts w:ascii="Arial" w:hAnsi="Arial" w:cs="Arial"/>
          <w:sz w:val="20"/>
          <w:szCs w:val="20"/>
        </w:rPr>
        <w:t xml:space="preserve">na področju izobraževanja odraslih </w:t>
      </w:r>
      <w:r w:rsidR="00492E45" w:rsidRPr="004D4440">
        <w:rPr>
          <w:rFonts w:ascii="Arial" w:hAnsi="Arial" w:cs="Arial"/>
          <w:sz w:val="20"/>
          <w:szCs w:val="20"/>
        </w:rPr>
        <w:t xml:space="preserve">(Uradni list </w:t>
      </w:r>
      <w:r w:rsidR="00521316" w:rsidRPr="004D4440">
        <w:rPr>
          <w:rFonts w:ascii="Arial" w:hAnsi="Arial" w:cs="Arial"/>
          <w:sz w:val="20"/>
          <w:szCs w:val="20"/>
        </w:rPr>
        <w:t>RS</w:t>
      </w:r>
      <w:r w:rsidR="00492E45" w:rsidRPr="004D4440">
        <w:rPr>
          <w:rFonts w:ascii="Arial" w:hAnsi="Arial" w:cs="Arial"/>
          <w:sz w:val="20"/>
          <w:szCs w:val="20"/>
        </w:rPr>
        <w:t>, št</w:t>
      </w:r>
      <w:r w:rsidR="00521316" w:rsidRPr="004D4440">
        <w:rPr>
          <w:rFonts w:ascii="Arial" w:hAnsi="Arial" w:cs="Arial"/>
          <w:sz w:val="20"/>
          <w:szCs w:val="20"/>
        </w:rPr>
        <w:t>. 180/20</w:t>
      </w:r>
      <w:r w:rsidR="00492E45" w:rsidRPr="004D4440">
        <w:rPr>
          <w:rFonts w:ascii="Arial" w:hAnsi="Arial" w:cs="Arial"/>
          <w:sz w:val="20"/>
          <w:szCs w:val="20"/>
        </w:rPr>
        <w:t>)</w:t>
      </w:r>
      <w:r w:rsidRPr="004D4440">
        <w:rPr>
          <w:rFonts w:ascii="Arial" w:hAnsi="Arial" w:cs="Arial"/>
          <w:sz w:val="20"/>
          <w:szCs w:val="20"/>
        </w:rPr>
        <w:t xml:space="preserve">. Svetovalna dejavnost v izobraževanju odraslih je tako pravno in sistemsko umeščena, z zagotavljanjem dolgoročnega razvoja in financiranja ter zagotavljanjem pravice odraslim do brezplačnega informiranja in svetovanja pred, med in po končanem izobraževanju ali učenju. Posebna pozornost je namenjena ranljivim odraslim: odraslim brez dokončane osnovnošolske izobrazbe, poklicne ali strokovne izobrazbe oziroma odraslim z nižjimi ravnmi spretnosti. </w:t>
      </w:r>
    </w:p>
    <w:p w14:paraId="2A07488C" w14:textId="77777777" w:rsidR="00130EA2" w:rsidRPr="004D4440" w:rsidRDefault="00130EA2" w:rsidP="00F62BC5">
      <w:pPr>
        <w:spacing w:before="0" w:after="0" w:line="240" w:lineRule="auto"/>
        <w:ind w:left="425"/>
        <w:rPr>
          <w:rFonts w:ascii="Arial" w:hAnsi="Arial" w:cs="Arial"/>
          <w:sz w:val="20"/>
          <w:szCs w:val="20"/>
        </w:rPr>
      </w:pPr>
    </w:p>
    <w:p w14:paraId="42EA773B" w14:textId="77609F9A" w:rsidR="00BF1AFC" w:rsidRPr="004D4440" w:rsidRDefault="00130EA2" w:rsidP="002271B9">
      <w:pPr>
        <w:spacing w:before="0" w:after="0" w:line="240" w:lineRule="auto"/>
        <w:rPr>
          <w:rFonts w:ascii="Arial" w:hAnsi="Arial" w:cs="Arial"/>
          <w:sz w:val="20"/>
          <w:szCs w:val="20"/>
        </w:rPr>
      </w:pPr>
      <w:r w:rsidRPr="004D4440">
        <w:rPr>
          <w:rFonts w:ascii="Arial" w:hAnsi="Arial" w:cs="Arial"/>
          <w:sz w:val="20"/>
          <w:szCs w:val="20"/>
        </w:rPr>
        <w:t>Poleg svetovalne dejavnosti v izobraževanju odraslih, je treba zagotoviti tudi svetovalno podporo za odrasle v srednješolskem in višješolskem izobraževanju.</w:t>
      </w:r>
    </w:p>
    <w:p w14:paraId="6BFE7245" w14:textId="79F8A865" w:rsidR="00E84AD9" w:rsidRPr="004D4440" w:rsidRDefault="00E84AD9" w:rsidP="00F62BC5">
      <w:pPr>
        <w:spacing w:before="0" w:after="0" w:line="240" w:lineRule="auto"/>
        <w:ind w:left="425"/>
        <w:rPr>
          <w:rFonts w:ascii="Arial" w:hAnsi="Arial" w:cs="Arial"/>
          <w:sz w:val="20"/>
          <w:szCs w:val="20"/>
        </w:rPr>
      </w:pPr>
    </w:p>
    <w:p w14:paraId="1B72BC53" w14:textId="135BC07D" w:rsidR="00E84AD9" w:rsidRPr="004D4440" w:rsidRDefault="00686E86" w:rsidP="002271B9">
      <w:pPr>
        <w:spacing w:before="0" w:after="0" w:line="240" w:lineRule="auto"/>
        <w:rPr>
          <w:rFonts w:ascii="Arial" w:hAnsi="Arial" w:cs="Arial"/>
          <w:b/>
          <w:sz w:val="20"/>
          <w:szCs w:val="20"/>
        </w:rPr>
      </w:pPr>
      <w:r w:rsidRPr="004D4440">
        <w:rPr>
          <w:rFonts w:ascii="Arial" w:hAnsi="Arial" w:cs="Arial"/>
          <w:b/>
          <w:sz w:val="20"/>
          <w:szCs w:val="20"/>
        </w:rPr>
        <w:t>U</w:t>
      </w:r>
      <w:r w:rsidR="00361DE4" w:rsidRPr="004D4440">
        <w:rPr>
          <w:rFonts w:ascii="Arial" w:hAnsi="Arial" w:cs="Arial"/>
          <w:b/>
          <w:sz w:val="20"/>
          <w:szCs w:val="20"/>
        </w:rPr>
        <w:t>krep</w:t>
      </w:r>
      <w:r w:rsidRPr="004D4440">
        <w:rPr>
          <w:rFonts w:ascii="Arial" w:hAnsi="Arial" w:cs="Arial"/>
          <w:b/>
          <w:sz w:val="20"/>
          <w:szCs w:val="20"/>
        </w:rPr>
        <w:t>i</w:t>
      </w:r>
      <w:r w:rsidR="00361DE4" w:rsidRPr="004D4440">
        <w:rPr>
          <w:rFonts w:ascii="Arial" w:hAnsi="Arial" w:cs="Arial"/>
          <w:b/>
          <w:sz w:val="20"/>
          <w:szCs w:val="20"/>
        </w:rPr>
        <w:t>:</w:t>
      </w:r>
    </w:p>
    <w:p w14:paraId="1BAF8E5A" w14:textId="375D8221" w:rsidR="00E84AD9" w:rsidRPr="004D4440" w:rsidRDefault="004106A6" w:rsidP="00003A68">
      <w:pPr>
        <w:pStyle w:val="Odstavekseznama"/>
        <w:numPr>
          <w:ilvl w:val="0"/>
          <w:numId w:val="57"/>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izpeljati</w:t>
      </w:r>
      <w:r w:rsidR="00686E86" w:rsidRPr="004D4440">
        <w:rPr>
          <w:rFonts w:ascii="Arial" w:eastAsiaTheme="minorHAnsi" w:hAnsi="Arial" w:cs="Arial"/>
          <w:sz w:val="20"/>
          <w:szCs w:val="20"/>
        </w:rPr>
        <w:t xml:space="preserve"> kakovost</w:t>
      </w:r>
      <w:r w:rsidRPr="004D4440">
        <w:rPr>
          <w:rFonts w:ascii="Arial" w:eastAsiaTheme="minorHAnsi" w:hAnsi="Arial" w:cs="Arial"/>
          <w:sz w:val="20"/>
          <w:szCs w:val="20"/>
        </w:rPr>
        <w:t>no</w:t>
      </w:r>
      <w:r w:rsidR="00686E86" w:rsidRPr="004D4440">
        <w:rPr>
          <w:rFonts w:ascii="Arial" w:eastAsiaTheme="minorHAnsi" w:hAnsi="Arial" w:cs="Arial"/>
          <w:sz w:val="20"/>
          <w:szCs w:val="20"/>
        </w:rPr>
        <w:t xml:space="preserve"> </w:t>
      </w:r>
      <w:r w:rsidRPr="004D4440">
        <w:rPr>
          <w:rFonts w:ascii="Arial" w:eastAsiaTheme="minorHAnsi" w:hAnsi="Arial" w:cs="Arial"/>
          <w:sz w:val="20"/>
          <w:szCs w:val="20"/>
        </w:rPr>
        <w:t xml:space="preserve">in </w:t>
      </w:r>
      <w:r w:rsidR="00E84AD9" w:rsidRPr="004D4440">
        <w:rPr>
          <w:rFonts w:ascii="Arial" w:eastAsiaTheme="minorHAnsi" w:hAnsi="Arial" w:cs="Arial"/>
          <w:sz w:val="20"/>
          <w:szCs w:val="20"/>
        </w:rPr>
        <w:t>brezplačn</w:t>
      </w:r>
      <w:r w:rsidRPr="004D4440">
        <w:rPr>
          <w:rFonts w:ascii="Arial" w:eastAsiaTheme="minorHAnsi" w:hAnsi="Arial" w:cs="Arial"/>
          <w:sz w:val="20"/>
          <w:szCs w:val="20"/>
        </w:rPr>
        <w:t>o</w:t>
      </w:r>
      <w:r w:rsidR="00E84AD9" w:rsidRPr="004D4440">
        <w:rPr>
          <w:rFonts w:ascii="Arial" w:eastAsiaTheme="minorHAnsi" w:hAnsi="Arial" w:cs="Arial"/>
          <w:sz w:val="20"/>
          <w:szCs w:val="20"/>
        </w:rPr>
        <w:t xml:space="preserve"> svetova</w:t>
      </w:r>
      <w:r w:rsidR="00686E86" w:rsidRPr="004D4440">
        <w:rPr>
          <w:rFonts w:ascii="Arial" w:eastAsiaTheme="minorHAnsi" w:hAnsi="Arial" w:cs="Arial"/>
          <w:sz w:val="20"/>
          <w:szCs w:val="20"/>
        </w:rPr>
        <w:t>l</w:t>
      </w:r>
      <w:r w:rsidR="00E84AD9" w:rsidRPr="004D4440">
        <w:rPr>
          <w:rFonts w:ascii="Arial" w:eastAsiaTheme="minorHAnsi" w:hAnsi="Arial" w:cs="Arial"/>
          <w:sz w:val="20"/>
          <w:szCs w:val="20"/>
        </w:rPr>
        <w:t>n</w:t>
      </w:r>
      <w:r w:rsidRPr="004D4440">
        <w:rPr>
          <w:rFonts w:ascii="Arial" w:eastAsiaTheme="minorHAnsi" w:hAnsi="Arial" w:cs="Arial"/>
          <w:sz w:val="20"/>
          <w:szCs w:val="20"/>
        </w:rPr>
        <w:t>o</w:t>
      </w:r>
      <w:r w:rsidR="00686E86" w:rsidRPr="004D4440">
        <w:rPr>
          <w:rFonts w:ascii="Arial" w:eastAsiaTheme="minorHAnsi" w:hAnsi="Arial" w:cs="Arial"/>
          <w:sz w:val="20"/>
          <w:szCs w:val="20"/>
        </w:rPr>
        <w:t xml:space="preserve"> dejavnost v izobraževanju odraslih, ki se izvaja</w:t>
      </w:r>
      <w:r w:rsidR="00E84AD9" w:rsidRPr="004D4440">
        <w:rPr>
          <w:rFonts w:ascii="Arial" w:eastAsiaTheme="minorHAnsi" w:hAnsi="Arial" w:cs="Arial"/>
          <w:sz w:val="20"/>
          <w:szCs w:val="20"/>
        </w:rPr>
        <w:t xml:space="preserve"> </w:t>
      </w:r>
      <w:r w:rsidR="00686E86" w:rsidRPr="004D4440">
        <w:rPr>
          <w:rFonts w:ascii="Arial" w:eastAsiaTheme="minorHAnsi" w:hAnsi="Arial" w:cs="Arial"/>
          <w:sz w:val="20"/>
          <w:szCs w:val="20"/>
        </w:rPr>
        <w:t>kot javne službe</w:t>
      </w:r>
      <w:r w:rsidR="00E84AD9" w:rsidRPr="004D4440">
        <w:rPr>
          <w:rFonts w:ascii="Arial" w:eastAsiaTheme="minorHAnsi" w:hAnsi="Arial" w:cs="Arial"/>
          <w:sz w:val="20"/>
          <w:szCs w:val="20"/>
        </w:rPr>
        <w:t>;</w:t>
      </w:r>
    </w:p>
    <w:p w14:paraId="22E1A675" w14:textId="15B172D1" w:rsidR="00E84AD9" w:rsidRPr="004D4440" w:rsidRDefault="00E84AD9" w:rsidP="00003A68">
      <w:pPr>
        <w:pStyle w:val="Odstavekseznama"/>
        <w:numPr>
          <w:ilvl w:val="0"/>
          <w:numId w:val="57"/>
        </w:numPr>
        <w:spacing w:before="0" w:after="0" w:line="240" w:lineRule="auto"/>
        <w:rPr>
          <w:rFonts w:ascii="Arial" w:eastAsiaTheme="minorHAnsi" w:hAnsi="Arial" w:cs="Arial"/>
          <w:strike/>
          <w:sz w:val="20"/>
          <w:szCs w:val="20"/>
        </w:rPr>
      </w:pPr>
      <w:r w:rsidRPr="004D4440">
        <w:rPr>
          <w:rFonts w:ascii="Arial" w:eastAsiaTheme="minorHAnsi" w:hAnsi="Arial" w:cs="Arial"/>
          <w:sz w:val="20"/>
          <w:szCs w:val="20"/>
        </w:rPr>
        <w:t>razv</w:t>
      </w:r>
      <w:r w:rsidR="0055212D" w:rsidRPr="004D4440">
        <w:rPr>
          <w:rFonts w:ascii="Arial" w:eastAsiaTheme="minorHAnsi" w:hAnsi="Arial" w:cs="Arial"/>
          <w:sz w:val="20"/>
          <w:szCs w:val="20"/>
        </w:rPr>
        <w:t xml:space="preserve">ijati </w:t>
      </w:r>
      <w:r w:rsidRPr="004D4440">
        <w:rPr>
          <w:rFonts w:ascii="Arial" w:eastAsiaTheme="minorHAnsi" w:hAnsi="Arial" w:cs="Arial"/>
          <w:sz w:val="20"/>
          <w:szCs w:val="20"/>
        </w:rPr>
        <w:t>in</w:t>
      </w:r>
      <w:r w:rsidR="005B471A" w:rsidRPr="004D4440">
        <w:rPr>
          <w:rFonts w:ascii="Arial" w:eastAsiaTheme="minorHAnsi" w:hAnsi="Arial" w:cs="Arial"/>
          <w:sz w:val="20"/>
          <w:szCs w:val="20"/>
        </w:rPr>
        <w:t xml:space="preserve"> izvaja</w:t>
      </w:r>
      <w:r w:rsidR="0055212D" w:rsidRPr="004D4440">
        <w:rPr>
          <w:rFonts w:ascii="Arial" w:eastAsiaTheme="minorHAnsi" w:hAnsi="Arial" w:cs="Arial"/>
          <w:sz w:val="20"/>
          <w:szCs w:val="20"/>
        </w:rPr>
        <w:t>ti svetovalno</w:t>
      </w:r>
      <w:r w:rsidRPr="004D4440">
        <w:rPr>
          <w:rFonts w:ascii="Arial" w:eastAsiaTheme="minorHAnsi" w:hAnsi="Arial" w:cs="Arial"/>
          <w:sz w:val="20"/>
          <w:szCs w:val="20"/>
        </w:rPr>
        <w:t xml:space="preserve"> dejavnost za odrasle v</w:t>
      </w:r>
      <w:r w:rsidR="00E5409F" w:rsidRPr="004D4440">
        <w:rPr>
          <w:rFonts w:ascii="Arial" w:eastAsiaTheme="minorHAnsi" w:hAnsi="Arial" w:cs="Arial"/>
          <w:sz w:val="20"/>
          <w:szCs w:val="20"/>
        </w:rPr>
        <w:t xml:space="preserve"> </w:t>
      </w:r>
      <w:r w:rsidR="00686E86" w:rsidRPr="004D4440">
        <w:rPr>
          <w:rFonts w:ascii="Arial" w:eastAsiaTheme="minorHAnsi" w:hAnsi="Arial" w:cs="Arial"/>
          <w:sz w:val="20"/>
          <w:szCs w:val="20"/>
        </w:rPr>
        <w:t xml:space="preserve">izrednem </w:t>
      </w:r>
      <w:r w:rsidR="00E5409F" w:rsidRPr="004D4440">
        <w:rPr>
          <w:rFonts w:ascii="Arial" w:eastAsiaTheme="minorHAnsi" w:hAnsi="Arial" w:cs="Arial"/>
          <w:sz w:val="20"/>
          <w:szCs w:val="20"/>
        </w:rPr>
        <w:t>srednj</w:t>
      </w:r>
      <w:r w:rsidR="00686E86" w:rsidRPr="004D4440">
        <w:rPr>
          <w:rFonts w:ascii="Arial" w:eastAsiaTheme="minorHAnsi" w:hAnsi="Arial" w:cs="Arial"/>
          <w:sz w:val="20"/>
          <w:szCs w:val="20"/>
        </w:rPr>
        <w:t>ešolskem izobraževanju</w:t>
      </w:r>
      <w:r w:rsidR="00D84D13" w:rsidRPr="004D4440">
        <w:rPr>
          <w:rFonts w:ascii="Arial" w:eastAsiaTheme="minorHAnsi" w:hAnsi="Arial" w:cs="Arial"/>
          <w:sz w:val="20"/>
          <w:szCs w:val="20"/>
        </w:rPr>
        <w:t>;</w:t>
      </w:r>
      <w:r w:rsidR="00BE1A2D" w:rsidRPr="004D4440">
        <w:rPr>
          <w:rFonts w:ascii="Arial" w:eastAsiaTheme="minorHAnsi" w:hAnsi="Arial" w:cs="Arial"/>
          <w:sz w:val="20"/>
          <w:szCs w:val="20"/>
        </w:rPr>
        <w:t xml:space="preserve"> </w:t>
      </w:r>
    </w:p>
    <w:p w14:paraId="45BBA4E1" w14:textId="5B811B9D" w:rsidR="00E84AD9" w:rsidRPr="004D4440" w:rsidRDefault="00D84D13" w:rsidP="00003A68">
      <w:pPr>
        <w:pStyle w:val="Odstavekseznama"/>
        <w:numPr>
          <w:ilvl w:val="0"/>
          <w:numId w:val="57"/>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razv</w:t>
      </w:r>
      <w:r w:rsidR="0055212D" w:rsidRPr="004D4440">
        <w:rPr>
          <w:rFonts w:ascii="Arial" w:eastAsiaTheme="minorHAnsi" w:hAnsi="Arial" w:cs="Arial"/>
          <w:sz w:val="20"/>
          <w:szCs w:val="20"/>
        </w:rPr>
        <w:t xml:space="preserve">ijati </w:t>
      </w:r>
      <w:r w:rsidRPr="004D4440">
        <w:rPr>
          <w:rFonts w:ascii="Arial" w:eastAsiaTheme="minorHAnsi" w:hAnsi="Arial" w:cs="Arial"/>
          <w:sz w:val="20"/>
          <w:szCs w:val="20"/>
        </w:rPr>
        <w:t>in izvaja</w:t>
      </w:r>
      <w:r w:rsidR="0055212D" w:rsidRPr="004D4440">
        <w:rPr>
          <w:rFonts w:ascii="Arial" w:eastAsiaTheme="minorHAnsi" w:hAnsi="Arial" w:cs="Arial"/>
          <w:sz w:val="20"/>
          <w:szCs w:val="20"/>
        </w:rPr>
        <w:t>ti</w:t>
      </w:r>
      <w:r w:rsidRPr="004D4440">
        <w:rPr>
          <w:rFonts w:ascii="Arial" w:eastAsiaTheme="minorHAnsi" w:hAnsi="Arial" w:cs="Arial"/>
          <w:sz w:val="20"/>
          <w:szCs w:val="20"/>
        </w:rPr>
        <w:t xml:space="preserve"> dejavnost kariernih centrov </w:t>
      </w:r>
      <w:r w:rsidR="00F32605" w:rsidRPr="004D4440">
        <w:rPr>
          <w:rFonts w:ascii="Arial" w:eastAsiaTheme="minorHAnsi" w:hAnsi="Arial" w:cs="Arial"/>
          <w:sz w:val="20"/>
          <w:szCs w:val="20"/>
        </w:rPr>
        <w:t xml:space="preserve">za odrasle </w:t>
      </w:r>
      <w:r w:rsidRPr="004D4440">
        <w:rPr>
          <w:rFonts w:ascii="Arial" w:eastAsiaTheme="minorHAnsi" w:hAnsi="Arial" w:cs="Arial"/>
          <w:sz w:val="20"/>
          <w:szCs w:val="20"/>
        </w:rPr>
        <w:t>na višjih str</w:t>
      </w:r>
      <w:r w:rsidR="0055212D" w:rsidRPr="004D4440">
        <w:rPr>
          <w:rFonts w:ascii="Arial" w:eastAsiaTheme="minorHAnsi" w:hAnsi="Arial" w:cs="Arial"/>
          <w:sz w:val="20"/>
          <w:szCs w:val="20"/>
        </w:rPr>
        <w:t>o</w:t>
      </w:r>
      <w:r w:rsidRPr="004D4440">
        <w:rPr>
          <w:rFonts w:ascii="Arial" w:eastAsiaTheme="minorHAnsi" w:hAnsi="Arial" w:cs="Arial"/>
          <w:sz w:val="20"/>
          <w:szCs w:val="20"/>
        </w:rPr>
        <w:t>kovnih šolah</w:t>
      </w:r>
      <w:r w:rsidR="00F32605" w:rsidRPr="004D4440">
        <w:rPr>
          <w:rFonts w:ascii="Arial" w:eastAsiaTheme="minorHAnsi" w:hAnsi="Arial" w:cs="Arial"/>
          <w:sz w:val="20"/>
          <w:szCs w:val="20"/>
        </w:rPr>
        <w:t xml:space="preserve">; </w:t>
      </w:r>
    </w:p>
    <w:p w14:paraId="08F5B0B3" w14:textId="0EDE3522" w:rsidR="00E84AD9" w:rsidRPr="004D4440" w:rsidRDefault="00E84AD9" w:rsidP="00003A68">
      <w:pPr>
        <w:pStyle w:val="Odstavekseznama"/>
        <w:numPr>
          <w:ilvl w:val="0"/>
          <w:numId w:val="57"/>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razviti nove pristope v svetovalni dejavnosti </w:t>
      </w:r>
      <w:r w:rsidR="000171BC" w:rsidRPr="004D4440">
        <w:rPr>
          <w:rFonts w:ascii="Arial" w:eastAsiaTheme="minorHAnsi" w:hAnsi="Arial" w:cs="Arial"/>
          <w:sz w:val="20"/>
          <w:szCs w:val="20"/>
        </w:rPr>
        <w:t xml:space="preserve">v izobraževanju odraslih </w:t>
      </w:r>
      <w:r w:rsidRPr="004D4440">
        <w:rPr>
          <w:rFonts w:ascii="Arial" w:eastAsiaTheme="minorHAnsi" w:hAnsi="Arial" w:cs="Arial"/>
          <w:sz w:val="20"/>
          <w:szCs w:val="20"/>
        </w:rPr>
        <w:t>(terensko delo idr.), nove pripomočke, orodja in druga gradiva;</w:t>
      </w:r>
    </w:p>
    <w:p w14:paraId="54887E4B" w14:textId="2DDE5285" w:rsidR="00E84AD9" w:rsidRPr="004D4440" w:rsidRDefault="004106A6" w:rsidP="00003A68">
      <w:pPr>
        <w:pStyle w:val="Odstavekseznama"/>
        <w:numPr>
          <w:ilvl w:val="0"/>
          <w:numId w:val="57"/>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zagotoviti odraslim organizirano učno okolje, sodobna učna gradiva </w:t>
      </w:r>
      <w:r w:rsidR="00E84AD9" w:rsidRPr="004D4440">
        <w:rPr>
          <w:rFonts w:ascii="Arial" w:eastAsiaTheme="minorHAnsi" w:hAnsi="Arial" w:cs="Arial"/>
          <w:sz w:val="20"/>
          <w:szCs w:val="20"/>
        </w:rPr>
        <w:t>pri samostojnem učenju;</w:t>
      </w:r>
    </w:p>
    <w:p w14:paraId="08EB72AB" w14:textId="7CB9D19E" w:rsidR="00A228AD" w:rsidRPr="004D4440" w:rsidRDefault="00A228AD" w:rsidP="00003A68">
      <w:pPr>
        <w:pStyle w:val="Odstavekseznama"/>
        <w:numPr>
          <w:ilvl w:val="0"/>
          <w:numId w:val="57"/>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razvijati in izvajati učno pomoč</w:t>
      </w:r>
      <w:r w:rsidR="005D7D1F" w:rsidRPr="004D4440">
        <w:rPr>
          <w:rFonts w:ascii="Arial" w:eastAsiaTheme="minorHAnsi" w:hAnsi="Arial" w:cs="Arial"/>
          <w:sz w:val="20"/>
          <w:szCs w:val="20"/>
        </w:rPr>
        <w:t>;</w:t>
      </w:r>
    </w:p>
    <w:p w14:paraId="1361F717" w14:textId="451071B6" w:rsidR="00E84AD9" w:rsidRPr="004D4440" w:rsidRDefault="00E84AD9" w:rsidP="00003A68">
      <w:pPr>
        <w:pStyle w:val="Odstavekseznama"/>
        <w:numPr>
          <w:ilvl w:val="0"/>
          <w:numId w:val="57"/>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razvijati in izvajati pristope za presojanje in razvijanje kakovosti svetovalne dejavnosti </w:t>
      </w:r>
      <w:r w:rsidR="000171BC" w:rsidRPr="004D4440">
        <w:rPr>
          <w:rFonts w:ascii="Arial" w:eastAsiaTheme="minorHAnsi" w:hAnsi="Arial" w:cs="Arial"/>
          <w:sz w:val="20"/>
          <w:szCs w:val="20"/>
        </w:rPr>
        <w:t>v izobraževanju odraslih</w:t>
      </w:r>
      <w:r w:rsidRPr="004D4440">
        <w:rPr>
          <w:rFonts w:ascii="Arial" w:eastAsiaTheme="minorHAnsi" w:hAnsi="Arial" w:cs="Arial"/>
          <w:sz w:val="20"/>
          <w:szCs w:val="20"/>
        </w:rPr>
        <w:t>;</w:t>
      </w:r>
    </w:p>
    <w:p w14:paraId="3050D9CA" w14:textId="22E73234" w:rsidR="00E84AD9" w:rsidRPr="004D4440" w:rsidRDefault="00E84AD9" w:rsidP="00003A68">
      <w:pPr>
        <w:pStyle w:val="Odstavekseznama"/>
        <w:numPr>
          <w:ilvl w:val="0"/>
          <w:numId w:val="57"/>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zagotoviti IKT podporo spremljanju in izvajanju svetovalne dejavnosti </w:t>
      </w:r>
      <w:r w:rsidR="000171BC" w:rsidRPr="004D4440">
        <w:rPr>
          <w:rFonts w:ascii="Arial" w:eastAsiaTheme="minorHAnsi" w:hAnsi="Arial" w:cs="Arial"/>
          <w:sz w:val="20"/>
          <w:szCs w:val="20"/>
        </w:rPr>
        <w:t>v izobraževanju odraslih</w:t>
      </w:r>
      <w:r w:rsidRPr="004D4440">
        <w:rPr>
          <w:rFonts w:ascii="Arial" w:eastAsiaTheme="minorHAnsi" w:hAnsi="Arial" w:cs="Arial"/>
          <w:sz w:val="20"/>
          <w:szCs w:val="20"/>
        </w:rPr>
        <w:t>;</w:t>
      </w:r>
    </w:p>
    <w:p w14:paraId="28BFE936" w14:textId="1A7DBBA0" w:rsidR="00E84AD9" w:rsidRPr="004D4440" w:rsidRDefault="00E84AD9" w:rsidP="00003A68">
      <w:pPr>
        <w:pStyle w:val="Odstavekseznama"/>
        <w:numPr>
          <w:ilvl w:val="0"/>
          <w:numId w:val="57"/>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zagotoviti partnerstvo z različnimi deležniki v svetovalni dejavnosti </w:t>
      </w:r>
      <w:r w:rsidR="000171BC" w:rsidRPr="004D4440">
        <w:rPr>
          <w:rFonts w:ascii="Arial" w:eastAsiaTheme="minorHAnsi" w:hAnsi="Arial" w:cs="Arial"/>
          <w:sz w:val="20"/>
          <w:szCs w:val="20"/>
        </w:rPr>
        <w:t xml:space="preserve">v izobraževanju odraslih </w:t>
      </w:r>
      <w:r w:rsidRPr="004D4440">
        <w:rPr>
          <w:rFonts w:ascii="Arial" w:eastAsiaTheme="minorHAnsi" w:hAnsi="Arial" w:cs="Arial"/>
          <w:sz w:val="20"/>
          <w:szCs w:val="20"/>
        </w:rPr>
        <w:t>na državni in na lokalni oziroma regionalni ravni:  povezovanje s strokovnimi delavci in organizacijami  s področja izobraževanja, kulture (še posebej knjižnice), sociale, zdravstva, trga dela (še posebej zavodi za zaposlovanje), gospodarstva (podjetja – kadrovske službe, združenja delodajalcev idr.), socialnega partnerstva (država in sindikati), nevladnimi organizacijami idr.</w:t>
      </w:r>
    </w:p>
    <w:p w14:paraId="66CF039E" w14:textId="77777777" w:rsidR="00E74149" w:rsidRPr="004D4440" w:rsidRDefault="00E74149" w:rsidP="00F62BC5">
      <w:pPr>
        <w:spacing w:before="0" w:after="0" w:line="240" w:lineRule="auto"/>
        <w:ind w:left="1841"/>
        <w:rPr>
          <w:rFonts w:ascii="Arial" w:hAnsi="Arial" w:cs="Arial"/>
          <w:b/>
          <w:sz w:val="20"/>
          <w:szCs w:val="20"/>
        </w:rPr>
      </w:pPr>
    </w:p>
    <w:p w14:paraId="513178D4" w14:textId="61070EC8" w:rsidR="00473FDA" w:rsidRPr="004D4440" w:rsidRDefault="003812F5" w:rsidP="00F62BC5">
      <w:pPr>
        <w:spacing w:before="0" w:after="0" w:line="240" w:lineRule="auto"/>
        <w:ind w:left="1841"/>
        <w:rPr>
          <w:rFonts w:ascii="Arial" w:hAnsi="Arial" w:cs="Arial"/>
          <w:sz w:val="20"/>
          <w:szCs w:val="20"/>
        </w:rPr>
      </w:pPr>
      <w:r w:rsidRPr="004D4440">
        <w:rPr>
          <w:rFonts w:ascii="Arial" w:hAnsi="Arial" w:cs="Arial"/>
          <w:b/>
          <w:sz w:val="20"/>
          <w:szCs w:val="20"/>
        </w:rPr>
        <w:t>4.5.2</w:t>
      </w:r>
      <w:r w:rsidR="002F2FB8" w:rsidRPr="004D4440">
        <w:rPr>
          <w:rFonts w:ascii="Arial" w:hAnsi="Arial" w:cs="Arial"/>
          <w:b/>
          <w:sz w:val="20"/>
          <w:szCs w:val="20"/>
        </w:rPr>
        <w:t xml:space="preserve"> </w:t>
      </w:r>
      <w:r w:rsidR="00473FDA" w:rsidRPr="004D4440">
        <w:rPr>
          <w:rFonts w:ascii="Arial" w:hAnsi="Arial" w:cs="Arial"/>
          <w:b/>
          <w:sz w:val="20"/>
          <w:szCs w:val="20"/>
        </w:rPr>
        <w:t xml:space="preserve">Ugotavljanje in priznavanje znanja odraslih </w:t>
      </w:r>
    </w:p>
    <w:p w14:paraId="0A0E910E" w14:textId="77777777" w:rsidR="003812F5" w:rsidRPr="004D4440" w:rsidRDefault="003812F5" w:rsidP="00F62BC5">
      <w:pPr>
        <w:spacing w:before="0" w:after="0" w:line="240" w:lineRule="auto"/>
        <w:ind w:left="425"/>
        <w:rPr>
          <w:rFonts w:ascii="Arial" w:eastAsiaTheme="minorHAnsi" w:hAnsi="Arial" w:cs="Arial"/>
          <w:sz w:val="20"/>
          <w:szCs w:val="20"/>
          <w:lang w:eastAsia="en-US"/>
        </w:rPr>
      </w:pPr>
    </w:p>
    <w:p w14:paraId="58873457" w14:textId="1C23C2DC" w:rsidR="005F48AD" w:rsidRPr="004D4440" w:rsidRDefault="005F48AD" w:rsidP="002271B9">
      <w:pPr>
        <w:spacing w:before="0" w:after="0" w:line="240" w:lineRule="auto"/>
        <w:rPr>
          <w:rFonts w:ascii="Arial" w:eastAsiaTheme="minorHAnsi" w:hAnsi="Arial" w:cs="Arial"/>
          <w:sz w:val="20"/>
          <w:szCs w:val="20"/>
          <w:lang w:eastAsia="en-US"/>
        </w:rPr>
      </w:pPr>
      <w:r w:rsidRPr="004D4440">
        <w:rPr>
          <w:rFonts w:ascii="Arial" w:eastAsiaTheme="minorHAnsi" w:hAnsi="Arial" w:cs="Arial"/>
          <w:sz w:val="20"/>
          <w:szCs w:val="20"/>
          <w:lang w:eastAsia="en-US"/>
        </w:rPr>
        <w:t>Priznavanje rezultatov neformaln</w:t>
      </w:r>
      <w:r w:rsidR="004E7CF0" w:rsidRPr="004D4440">
        <w:rPr>
          <w:rFonts w:ascii="Arial" w:eastAsiaTheme="minorHAnsi" w:hAnsi="Arial" w:cs="Arial"/>
          <w:sz w:val="20"/>
          <w:szCs w:val="20"/>
          <w:lang w:eastAsia="en-US"/>
        </w:rPr>
        <w:t>o pridobljenega znanja</w:t>
      </w:r>
      <w:r w:rsidRPr="004D4440">
        <w:rPr>
          <w:rFonts w:ascii="Arial" w:eastAsiaTheme="minorHAnsi" w:hAnsi="Arial" w:cs="Arial"/>
          <w:sz w:val="20"/>
          <w:szCs w:val="20"/>
          <w:lang w:eastAsia="en-US"/>
        </w:rPr>
        <w:t xml:space="preserve"> je v Sloveniji na zakonodajni ravni vključeno v vse ravni izobraževalnega sistema. </w:t>
      </w:r>
      <w:r w:rsidR="000171BC" w:rsidRPr="004D4440">
        <w:rPr>
          <w:rFonts w:ascii="Arial" w:eastAsiaTheme="minorHAnsi" w:hAnsi="Arial" w:cs="Arial"/>
          <w:sz w:val="20"/>
          <w:szCs w:val="20"/>
          <w:lang w:eastAsia="en-US"/>
        </w:rPr>
        <w:t xml:space="preserve">Temeljni cilj </w:t>
      </w:r>
      <w:r w:rsidR="004E7CF0" w:rsidRPr="004D4440">
        <w:rPr>
          <w:rFonts w:ascii="Arial" w:eastAsiaTheme="minorHAnsi" w:hAnsi="Arial" w:cs="Arial"/>
          <w:sz w:val="20"/>
          <w:szCs w:val="20"/>
          <w:lang w:eastAsia="en-US"/>
        </w:rPr>
        <w:t xml:space="preserve">je </w:t>
      </w:r>
      <w:r w:rsidR="000171BC" w:rsidRPr="004D4440">
        <w:rPr>
          <w:rFonts w:ascii="Arial" w:eastAsiaTheme="minorHAnsi" w:hAnsi="Arial" w:cs="Arial"/>
          <w:sz w:val="20"/>
          <w:szCs w:val="20"/>
          <w:lang w:eastAsia="en-US"/>
        </w:rPr>
        <w:t xml:space="preserve">je </w:t>
      </w:r>
      <w:r w:rsidR="004E7CF0" w:rsidRPr="004D4440">
        <w:rPr>
          <w:rFonts w:ascii="Arial" w:eastAsiaTheme="minorHAnsi" w:hAnsi="Arial" w:cs="Arial"/>
          <w:sz w:val="20"/>
          <w:szCs w:val="20"/>
          <w:lang w:eastAsia="en-US"/>
        </w:rPr>
        <w:t xml:space="preserve">prehod v </w:t>
      </w:r>
      <w:r w:rsidR="000171BC" w:rsidRPr="004D4440">
        <w:rPr>
          <w:rFonts w:ascii="Arial" w:eastAsiaTheme="minorHAnsi" w:hAnsi="Arial" w:cs="Arial"/>
          <w:sz w:val="20"/>
          <w:szCs w:val="20"/>
          <w:lang w:eastAsia="en-US"/>
        </w:rPr>
        <w:t>nadaljnje izobraževanj</w:t>
      </w:r>
      <w:r w:rsidR="004E7CF0" w:rsidRPr="004D4440">
        <w:rPr>
          <w:rFonts w:ascii="Arial" w:eastAsiaTheme="minorHAnsi" w:hAnsi="Arial" w:cs="Arial"/>
          <w:sz w:val="20"/>
          <w:szCs w:val="20"/>
          <w:lang w:eastAsia="en-US"/>
        </w:rPr>
        <w:t>e</w:t>
      </w:r>
      <w:r w:rsidR="000171BC" w:rsidRPr="004D4440">
        <w:rPr>
          <w:rFonts w:ascii="Arial" w:eastAsiaTheme="minorHAnsi" w:hAnsi="Arial" w:cs="Arial"/>
          <w:sz w:val="20"/>
          <w:szCs w:val="20"/>
          <w:lang w:eastAsia="en-US"/>
        </w:rPr>
        <w:t xml:space="preserve"> in priznavanje že doseženih učnih rezultatov. Pravne podlage so najbolje vzpostavljene za postopke vrednotenja za potrebe trga dela (sistem NPK) ter v višjem strokovnem izobraževanju</w:t>
      </w:r>
      <w:r w:rsidR="000171BC" w:rsidRPr="004D4440">
        <w:rPr>
          <w:rFonts w:ascii="Arial" w:eastAsiaTheme="minorHAnsi" w:hAnsi="Arial" w:cs="Arial"/>
          <w:sz w:val="20"/>
          <w:szCs w:val="20"/>
          <w:vertAlign w:val="superscript"/>
          <w:lang w:eastAsia="en-US"/>
        </w:rPr>
        <w:footnoteReference w:id="54"/>
      </w:r>
      <w:r w:rsidR="000171BC" w:rsidRPr="004D4440">
        <w:rPr>
          <w:rFonts w:ascii="Arial" w:eastAsiaTheme="minorHAnsi" w:hAnsi="Arial" w:cs="Arial"/>
          <w:sz w:val="20"/>
          <w:szCs w:val="20"/>
          <w:lang w:eastAsia="en-US"/>
        </w:rPr>
        <w:t xml:space="preserve">, ki omogočajo priznavanje </w:t>
      </w:r>
      <w:r w:rsidR="000171BC" w:rsidRPr="004D4440">
        <w:rPr>
          <w:rFonts w:ascii="Arial" w:eastAsiaTheme="minorHAnsi" w:hAnsi="Arial" w:cs="Arial"/>
          <w:sz w:val="20"/>
          <w:szCs w:val="20"/>
          <w:lang w:eastAsia="en-US"/>
        </w:rPr>
        <w:lastRenderedPageBreak/>
        <w:t xml:space="preserve">neformalno pridobljenega znanja, odločitev o izvajanju postopkov pa je prepuščena šoli ali organizaciji za izobraževanje odraslih. </w:t>
      </w:r>
      <w:r w:rsidRPr="004D4440">
        <w:rPr>
          <w:rFonts w:ascii="Arial" w:eastAsiaTheme="minorHAnsi" w:hAnsi="Arial" w:cs="Arial"/>
          <w:sz w:val="20"/>
          <w:szCs w:val="20"/>
          <w:lang w:eastAsia="en-US"/>
        </w:rPr>
        <w:t xml:space="preserve"> </w:t>
      </w:r>
    </w:p>
    <w:p w14:paraId="38968EE8" w14:textId="77777777" w:rsidR="003812F5" w:rsidRPr="004D4440" w:rsidRDefault="003812F5" w:rsidP="00F62BC5">
      <w:pPr>
        <w:spacing w:before="0" w:after="0" w:line="240" w:lineRule="auto"/>
        <w:ind w:left="425"/>
        <w:rPr>
          <w:rFonts w:ascii="Arial" w:eastAsiaTheme="minorHAnsi" w:hAnsi="Arial" w:cs="Arial"/>
          <w:sz w:val="20"/>
          <w:szCs w:val="20"/>
          <w:lang w:eastAsia="en-US"/>
        </w:rPr>
      </w:pPr>
    </w:p>
    <w:p w14:paraId="1F32702D" w14:textId="48E94F26" w:rsidR="000171BC" w:rsidRPr="004D4440" w:rsidRDefault="000171BC" w:rsidP="002271B9">
      <w:pPr>
        <w:spacing w:before="0" w:after="0" w:line="240" w:lineRule="auto"/>
        <w:rPr>
          <w:rFonts w:ascii="Arial" w:hAnsi="Arial" w:cs="Arial"/>
          <w:sz w:val="20"/>
          <w:szCs w:val="20"/>
        </w:rPr>
      </w:pPr>
      <w:r w:rsidRPr="004D4440">
        <w:rPr>
          <w:rFonts w:ascii="Arial" w:hAnsi="Arial" w:cs="Arial"/>
          <w:sz w:val="20"/>
          <w:szCs w:val="20"/>
        </w:rPr>
        <w:t xml:space="preserve">Na področju vrednotenja neformalno in priložnostno pridobljenih znanj in spretnosti odraslih je </w:t>
      </w:r>
      <w:r w:rsidR="00921B6F" w:rsidRPr="004D4440">
        <w:rPr>
          <w:rFonts w:ascii="Arial" w:hAnsi="Arial" w:cs="Arial"/>
          <w:sz w:val="20"/>
          <w:szCs w:val="20"/>
        </w:rPr>
        <w:t xml:space="preserve">z </w:t>
      </w:r>
      <w:r w:rsidRPr="004D4440">
        <w:rPr>
          <w:rFonts w:ascii="Arial" w:hAnsi="Arial" w:cs="Arial"/>
          <w:sz w:val="20"/>
          <w:szCs w:val="20"/>
        </w:rPr>
        <w:t>ZIO-1 (2018) v svetovalno dejavnost v izobraževanju odraslih umeščen</w:t>
      </w:r>
      <w:r w:rsidR="004E7CF0" w:rsidRPr="004D4440">
        <w:rPr>
          <w:rFonts w:ascii="Arial" w:hAnsi="Arial" w:cs="Arial"/>
          <w:sz w:val="20"/>
          <w:szCs w:val="20"/>
        </w:rPr>
        <w:t>o</w:t>
      </w:r>
      <w:r w:rsidRPr="004D4440">
        <w:rPr>
          <w:rFonts w:ascii="Arial" w:hAnsi="Arial" w:cs="Arial"/>
          <w:sz w:val="20"/>
          <w:szCs w:val="20"/>
        </w:rPr>
        <w:t xml:space="preserve"> tudi ugotavljanje in dokumentiranje znanja in spretnosti odraslih. To sta prvi dve od štirih faz celostnega procesa vrednotenja, kar ne vključuje </w:t>
      </w:r>
      <w:r w:rsidR="004E7CF0" w:rsidRPr="004D4440">
        <w:rPr>
          <w:rFonts w:ascii="Arial" w:hAnsi="Arial" w:cs="Arial"/>
          <w:sz w:val="20"/>
          <w:szCs w:val="20"/>
        </w:rPr>
        <w:t>tretje in četrte</w:t>
      </w:r>
      <w:r w:rsidRPr="004D4440">
        <w:rPr>
          <w:rFonts w:ascii="Arial" w:hAnsi="Arial" w:cs="Arial"/>
          <w:sz w:val="20"/>
          <w:szCs w:val="20"/>
        </w:rPr>
        <w:t xml:space="preserve"> faz</w:t>
      </w:r>
      <w:r w:rsidR="004E7CF0" w:rsidRPr="004D4440">
        <w:rPr>
          <w:rFonts w:ascii="Arial" w:hAnsi="Arial" w:cs="Arial"/>
          <w:sz w:val="20"/>
          <w:szCs w:val="20"/>
        </w:rPr>
        <w:t>e</w:t>
      </w:r>
      <w:r w:rsidRPr="004D4440">
        <w:rPr>
          <w:rFonts w:ascii="Arial" w:hAnsi="Arial" w:cs="Arial"/>
          <w:sz w:val="20"/>
          <w:szCs w:val="20"/>
        </w:rPr>
        <w:t xml:space="preserve">: ocenjevanje in certificiranje. </w:t>
      </w:r>
    </w:p>
    <w:p w14:paraId="6D062318" w14:textId="77777777" w:rsidR="000171BC" w:rsidRPr="004D4440" w:rsidRDefault="000171BC" w:rsidP="00F62BC5">
      <w:pPr>
        <w:spacing w:before="0" w:after="0" w:line="240" w:lineRule="auto"/>
        <w:ind w:left="425"/>
        <w:rPr>
          <w:rFonts w:ascii="Arial" w:eastAsiaTheme="minorHAnsi" w:hAnsi="Arial" w:cs="Arial"/>
          <w:sz w:val="20"/>
          <w:szCs w:val="20"/>
          <w:lang w:eastAsia="en-US"/>
        </w:rPr>
      </w:pPr>
    </w:p>
    <w:p w14:paraId="1F7D4B21" w14:textId="1E908DF0" w:rsidR="000171BC" w:rsidRPr="004D4440" w:rsidRDefault="000171BC" w:rsidP="002271B9">
      <w:pPr>
        <w:spacing w:before="0" w:after="0" w:line="240" w:lineRule="auto"/>
        <w:rPr>
          <w:rFonts w:ascii="Arial" w:eastAsiaTheme="minorHAnsi" w:hAnsi="Arial" w:cs="Arial"/>
          <w:sz w:val="20"/>
          <w:szCs w:val="20"/>
          <w:lang w:eastAsia="en-US"/>
        </w:rPr>
      </w:pPr>
      <w:r w:rsidRPr="004D4440">
        <w:rPr>
          <w:rFonts w:ascii="Arial" w:eastAsiaTheme="minorHAnsi" w:hAnsi="Arial" w:cs="Arial"/>
          <w:sz w:val="20"/>
          <w:szCs w:val="20"/>
          <w:lang w:eastAsia="en-US"/>
        </w:rPr>
        <w:t>Pri razvijanju sistema vrednotenja v Sloveniji  je povezanost sistema NPK s formalnim izobraževalnim sistemom šibka. Postopek priznavanja je bolj uveljavljen pri programih, ki ne dajejo formalne stopnje izobrazbe, v sistemu pridobivanja formalne izobrazbe pa, ne glede na zakonske možnosti (potrebne bi bile različne spodbud</w:t>
      </w:r>
      <w:r w:rsidR="004E7CF0" w:rsidRPr="004D4440">
        <w:rPr>
          <w:rFonts w:ascii="Arial" w:eastAsiaTheme="minorHAnsi" w:hAnsi="Arial" w:cs="Arial"/>
          <w:sz w:val="20"/>
          <w:szCs w:val="20"/>
          <w:lang w:eastAsia="en-US"/>
        </w:rPr>
        <w:t>e</w:t>
      </w:r>
      <w:r w:rsidRPr="004D4440">
        <w:rPr>
          <w:rFonts w:ascii="Arial" w:eastAsiaTheme="minorHAnsi" w:hAnsi="Arial" w:cs="Arial"/>
          <w:sz w:val="20"/>
          <w:szCs w:val="20"/>
          <w:lang w:eastAsia="en-US"/>
        </w:rPr>
        <w:t xml:space="preserve">), zelo počasi prihaja do razvoja orodij in vzpostavljanja procesov, ki bi to </w:t>
      </w:r>
      <w:r w:rsidR="004E7CF0" w:rsidRPr="004D4440">
        <w:rPr>
          <w:rFonts w:ascii="Arial" w:eastAsiaTheme="minorHAnsi" w:hAnsi="Arial" w:cs="Arial"/>
          <w:sz w:val="20"/>
          <w:szCs w:val="20"/>
          <w:lang w:eastAsia="en-US"/>
        </w:rPr>
        <w:t>zagotavljali</w:t>
      </w:r>
      <w:r w:rsidRPr="004D4440">
        <w:rPr>
          <w:rFonts w:ascii="Arial" w:eastAsiaTheme="minorHAnsi" w:hAnsi="Arial" w:cs="Arial"/>
          <w:sz w:val="20"/>
          <w:szCs w:val="20"/>
          <w:lang w:eastAsia="en-US"/>
        </w:rPr>
        <w:t>.</w:t>
      </w:r>
    </w:p>
    <w:p w14:paraId="24B7EAC3" w14:textId="77777777" w:rsidR="000171BC" w:rsidRPr="004D4440" w:rsidRDefault="000171BC" w:rsidP="00F62BC5">
      <w:pPr>
        <w:spacing w:before="0" w:after="0" w:line="240" w:lineRule="auto"/>
        <w:ind w:left="425"/>
        <w:rPr>
          <w:rFonts w:ascii="Arial" w:eastAsiaTheme="minorHAnsi" w:hAnsi="Arial" w:cs="Arial"/>
          <w:sz w:val="20"/>
          <w:szCs w:val="20"/>
          <w:lang w:eastAsia="en-US"/>
        </w:rPr>
      </w:pPr>
    </w:p>
    <w:p w14:paraId="3EB5F00A" w14:textId="25B7E340" w:rsidR="000171BC" w:rsidRPr="004D4440" w:rsidRDefault="000171BC" w:rsidP="002271B9">
      <w:pPr>
        <w:spacing w:before="0" w:after="0" w:line="240" w:lineRule="auto"/>
        <w:rPr>
          <w:rFonts w:ascii="Arial" w:eastAsiaTheme="minorHAnsi" w:hAnsi="Arial" w:cs="Arial"/>
          <w:sz w:val="20"/>
          <w:szCs w:val="20"/>
          <w:lang w:eastAsia="en-US"/>
        </w:rPr>
      </w:pPr>
      <w:r w:rsidRPr="004D4440">
        <w:rPr>
          <w:rFonts w:ascii="Arial" w:eastAsiaTheme="minorHAnsi" w:hAnsi="Arial" w:cs="Arial"/>
          <w:sz w:val="20"/>
          <w:szCs w:val="20"/>
          <w:lang w:eastAsia="en-US"/>
        </w:rPr>
        <w:t>Priznavanje neformaln</w:t>
      </w:r>
      <w:r w:rsidR="004E7CF0" w:rsidRPr="004D4440">
        <w:rPr>
          <w:rFonts w:ascii="Arial" w:eastAsiaTheme="minorHAnsi" w:hAnsi="Arial" w:cs="Arial"/>
          <w:sz w:val="20"/>
          <w:szCs w:val="20"/>
          <w:lang w:eastAsia="en-US"/>
        </w:rPr>
        <w:t>o</w:t>
      </w:r>
      <w:r w:rsidRPr="004D4440">
        <w:rPr>
          <w:rFonts w:ascii="Arial" w:eastAsiaTheme="minorHAnsi" w:hAnsi="Arial" w:cs="Arial"/>
          <w:sz w:val="20"/>
          <w:szCs w:val="20"/>
          <w:lang w:eastAsia="en-US"/>
        </w:rPr>
        <w:t xml:space="preserve"> </w:t>
      </w:r>
      <w:r w:rsidR="00BD5976" w:rsidRPr="004D4440">
        <w:rPr>
          <w:rFonts w:ascii="Arial" w:eastAsiaTheme="minorHAnsi" w:hAnsi="Arial" w:cs="Arial"/>
          <w:sz w:val="20"/>
          <w:szCs w:val="20"/>
          <w:lang w:eastAsia="en-US"/>
        </w:rPr>
        <w:t xml:space="preserve">pridobljenega </w:t>
      </w:r>
      <w:r w:rsidRPr="004D4440">
        <w:rPr>
          <w:rFonts w:ascii="Arial" w:eastAsiaTheme="minorHAnsi" w:hAnsi="Arial" w:cs="Arial"/>
          <w:sz w:val="20"/>
          <w:szCs w:val="20"/>
          <w:lang w:eastAsia="en-US"/>
        </w:rPr>
        <w:t xml:space="preserve">znanja na področju srednjega poklicnega in strokovnega izobraževanja ter višjega strokovnega izobraževanja </w:t>
      </w:r>
      <w:r w:rsidR="00921B6F" w:rsidRPr="004D4440">
        <w:rPr>
          <w:rFonts w:ascii="Arial" w:eastAsiaTheme="minorHAnsi" w:hAnsi="Arial" w:cs="Arial"/>
          <w:sz w:val="20"/>
          <w:szCs w:val="20"/>
          <w:lang w:eastAsia="en-US"/>
        </w:rPr>
        <w:t>je</w:t>
      </w:r>
      <w:r w:rsidRPr="004D4440">
        <w:rPr>
          <w:rFonts w:ascii="Arial" w:eastAsiaTheme="minorHAnsi" w:hAnsi="Arial" w:cs="Arial"/>
          <w:sz w:val="20"/>
          <w:szCs w:val="20"/>
          <w:lang w:eastAsia="en-US"/>
        </w:rPr>
        <w:t xml:space="preserve"> </w:t>
      </w:r>
      <w:r w:rsidR="000F5049" w:rsidRPr="004D4440">
        <w:rPr>
          <w:rFonts w:ascii="Arial" w:eastAsiaTheme="minorHAnsi" w:hAnsi="Arial" w:cs="Arial"/>
          <w:sz w:val="20"/>
          <w:szCs w:val="20"/>
          <w:lang w:eastAsia="en-US"/>
        </w:rPr>
        <w:t>v prihodnjem obdobju potrebno razvijati</w:t>
      </w:r>
      <w:r w:rsidRPr="004D4440">
        <w:rPr>
          <w:rFonts w:ascii="Arial" w:eastAsiaTheme="minorHAnsi" w:hAnsi="Arial" w:cs="Arial"/>
          <w:sz w:val="20"/>
          <w:szCs w:val="20"/>
          <w:lang w:eastAsia="en-US"/>
        </w:rPr>
        <w:t xml:space="preserve">, </w:t>
      </w:r>
      <w:r w:rsidR="000F5049" w:rsidRPr="004D4440">
        <w:rPr>
          <w:rFonts w:ascii="Arial" w:eastAsiaTheme="minorHAnsi" w:hAnsi="Arial" w:cs="Arial"/>
          <w:sz w:val="20"/>
          <w:szCs w:val="20"/>
          <w:lang w:eastAsia="en-US"/>
        </w:rPr>
        <w:t xml:space="preserve">da bodo imeli </w:t>
      </w:r>
      <w:r w:rsidR="004E7CF0" w:rsidRPr="004D4440">
        <w:rPr>
          <w:rFonts w:ascii="Arial" w:eastAsiaTheme="minorHAnsi" w:hAnsi="Arial" w:cs="Arial"/>
          <w:sz w:val="20"/>
          <w:szCs w:val="20"/>
          <w:lang w:eastAsia="en-US"/>
        </w:rPr>
        <w:t xml:space="preserve">odrasli </w:t>
      </w:r>
      <w:r w:rsidRPr="004D4440">
        <w:rPr>
          <w:rFonts w:ascii="Arial" w:eastAsiaTheme="minorHAnsi" w:hAnsi="Arial" w:cs="Arial"/>
          <w:sz w:val="20"/>
          <w:szCs w:val="20"/>
          <w:lang w:eastAsia="en-US"/>
        </w:rPr>
        <w:t>možnost</w:t>
      </w:r>
      <w:r w:rsidR="000F5049" w:rsidRPr="004D4440">
        <w:rPr>
          <w:rFonts w:ascii="Arial" w:eastAsiaTheme="minorHAnsi" w:hAnsi="Arial" w:cs="Arial"/>
          <w:sz w:val="20"/>
          <w:szCs w:val="20"/>
          <w:lang w:eastAsia="en-US"/>
        </w:rPr>
        <w:t xml:space="preserve"> </w:t>
      </w:r>
      <w:r w:rsidRPr="004D4440">
        <w:rPr>
          <w:rFonts w:ascii="Arial" w:eastAsiaTheme="minorHAnsi" w:hAnsi="Arial" w:cs="Arial"/>
          <w:sz w:val="20"/>
          <w:szCs w:val="20"/>
          <w:lang w:eastAsia="en-US"/>
        </w:rPr>
        <w:t>uvelja</w:t>
      </w:r>
      <w:r w:rsidR="00921B6F" w:rsidRPr="004D4440">
        <w:rPr>
          <w:rFonts w:ascii="Arial" w:eastAsiaTheme="minorHAnsi" w:hAnsi="Arial" w:cs="Arial"/>
          <w:sz w:val="20"/>
          <w:szCs w:val="20"/>
          <w:lang w:eastAsia="en-US"/>
        </w:rPr>
        <w:t>v</w:t>
      </w:r>
      <w:r w:rsidR="000F5049" w:rsidRPr="004D4440">
        <w:rPr>
          <w:rFonts w:ascii="Arial" w:eastAsiaTheme="minorHAnsi" w:hAnsi="Arial" w:cs="Arial"/>
          <w:sz w:val="20"/>
          <w:szCs w:val="20"/>
          <w:lang w:eastAsia="en-US"/>
        </w:rPr>
        <w:t>ljanja</w:t>
      </w:r>
      <w:r w:rsidR="00921B6F" w:rsidRPr="004D4440">
        <w:rPr>
          <w:rFonts w:ascii="Arial" w:eastAsiaTheme="minorHAnsi" w:hAnsi="Arial" w:cs="Arial"/>
          <w:sz w:val="20"/>
          <w:szCs w:val="20"/>
          <w:lang w:eastAsia="en-US"/>
        </w:rPr>
        <w:t xml:space="preserve"> znanje in spretnosti, </w:t>
      </w:r>
      <w:r w:rsidR="000F5049" w:rsidRPr="004D4440">
        <w:rPr>
          <w:rFonts w:ascii="Arial" w:eastAsiaTheme="minorHAnsi" w:hAnsi="Arial" w:cs="Arial"/>
          <w:sz w:val="20"/>
          <w:szCs w:val="20"/>
          <w:lang w:eastAsia="en-US"/>
        </w:rPr>
        <w:t xml:space="preserve">ki so jih </w:t>
      </w:r>
      <w:r w:rsidR="00921B6F" w:rsidRPr="004D4440">
        <w:rPr>
          <w:rFonts w:ascii="Arial" w:eastAsiaTheme="minorHAnsi" w:hAnsi="Arial" w:cs="Arial"/>
          <w:sz w:val="20"/>
          <w:szCs w:val="20"/>
          <w:lang w:eastAsia="en-US"/>
        </w:rPr>
        <w:t>pridob</w:t>
      </w:r>
      <w:r w:rsidR="000F5049" w:rsidRPr="004D4440">
        <w:rPr>
          <w:rFonts w:ascii="Arial" w:eastAsiaTheme="minorHAnsi" w:hAnsi="Arial" w:cs="Arial"/>
          <w:sz w:val="20"/>
          <w:szCs w:val="20"/>
          <w:lang w:eastAsia="en-US"/>
        </w:rPr>
        <w:t>i</w:t>
      </w:r>
      <w:r w:rsidR="00921B6F" w:rsidRPr="004D4440">
        <w:rPr>
          <w:rFonts w:ascii="Arial" w:eastAsiaTheme="minorHAnsi" w:hAnsi="Arial" w:cs="Arial"/>
          <w:sz w:val="20"/>
          <w:szCs w:val="20"/>
          <w:lang w:eastAsia="en-US"/>
        </w:rPr>
        <w:t>l</w:t>
      </w:r>
      <w:r w:rsidR="000F5049" w:rsidRPr="004D4440">
        <w:rPr>
          <w:rFonts w:ascii="Arial" w:eastAsiaTheme="minorHAnsi" w:hAnsi="Arial" w:cs="Arial"/>
          <w:sz w:val="20"/>
          <w:szCs w:val="20"/>
          <w:lang w:eastAsia="en-US"/>
        </w:rPr>
        <w:t>i</w:t>
      </w:r>
      <w:r w:rsidRPr="004D4440">
        <w:rPr>
          <w:rFonts w:ascii="Arial" w:eastAsiaTheme="minorHAnsi" w:hAnsi="Arial" w:cs="Arial"/>
          <w:sz w:val="20"/>
          <w:szCs w:val="20"/>
          <w:lang w:eastAsia="en-US"/>
        </w:rPr>
        <w:t xml:space="preserve"> v delovnem procesu in življenju</w:t>
      </w:r>
      <w:r w:rsidR="00921B6F" w:rsidRPr="004D4440">
        <w:rPr>
          <w:rFonts w:ascii="Arial" w:eastAsiaTheme="minorHAnsi" w:hAnsi="Arial" w:cs="Arial"/>
          <w:sz w:val="20"/>
          <w:szCs w:val="20"/>
          <w:lang w:eastAsia="en-US"/>
        </w:rPr>
        <w:t>. Vloga izvajalsk</w:t>
      </w:r>
      <w:r w:rsidR="000F5049" w:rsidRPr="004D4440">
        <w:rPr>
          <w:rFonts w:ascii="Arial" w:eastAsiaTheme="minorHAnsi" w:hAnsi="Arial" w:cs="Arial"/>
          <w:sz w:val="20"/>
          <w:szCs w:val="20"/>
          <w:lang w:eastAsia="en-US"/>
        </w:rPr>
        <w:t>ih</w:t>
      </w:r>
      <w:r w:rsidR="00921B6F" w:rsidRPr="004D4440">
        <w:rPr>
          <w:rFonts w:ascii="Arial" w:eastAsiaTheme="minorHAnsi" w:hAnsi="Arial" w:cs="Arial"/>
          <w:sz w:val="20"/>
          <w:szCs w:val="20"/>
          <w:lang w:eastAsia="en-US"/>
        </w:rPr>
        <w:t xml:space="preserve"> organizacij </w:t>
      </w:r>
      <w:r w:rsidR="000F5049" w:rsidRPr="004D4440">
        <w:rPr>
          <w:rFonts w:ascii="Arial" w:eastAsiaTheme="minorHAnsi" w:hAnsi="Arial" w:cs="Arial"/>
          <w:sz w:val="20"/>
          <w:szCs w:val="20"/>
          <w:lang w:eastAsia="en-US"/>
        </w:rPr>
        <w:t xml:space="preserve">bo </w:t>
      </w:r>
      <w:r w:rsidR="00921B6F" w:rsidRPr="004D4440">
        <w:rPr>
          <w:rFonts w:ascii="Arial" w:eastAsiaTheme="minorHAnsi" w:hAnsi="Arial" w:cs="Arial"/>
          <w:sz w:val="20"/>
          <w:szCs w:val="20"/>
          <w:lang w:eastAsia="en-US"/>
        </w:rPr>
        <w:t xml:space="preserve">izvedba </w:t>
      </w:r>
      <w:r w:rsidR="000F5049" w:rsidRPr="004D4440">
        <w:rPr>
          <w:rFonts w:ascii="Arial" w:eastAsiaTheme="minorHAnsi" w:hAnsi="Arial" w:cs="Arial"/>
          <w:sz w:val="20"/>
          <w:szCs w:val="20"/>
          <w:lang w:eastAsia="en-US"/>
        </w:rPr>
        <w:t xml:space="preserve">sistematičnega in preglednega </w:t>
      </w:r>
      <w:r w:rsidR="00921B6F" w:rsidRPr="004D4440">
        <w:rPr>
          <w:rFonts w:ascii="Arial" w:eastAsiaTheme="minorHAnsi" w:hAnsi="Arial" w:cs="Arial"/>
          <w:sz w:val="20"/>
          <w:szCs w:val="20"/>
          <w:lang w:eastAsia="en-US"/>
        </w:rPr>
        <w:t>procesa vrednotenja</w:t>
      </w:r>
      <w:r w:rsidRPr="004D4440">
        <w:rPr>
          <w:rFonts w:ascii="Arial" w:eastAsiaTheme="minorHAnsi" w:hAnsi="Arial" w:cs="Arial"/>
          <w:sz w:val="20"/>
          <w:szCs w:val="20"/>
          <w:lang w:eastAsia="en-US"/>
        </w:rPr>
        <w:t xml:space="preserve">. </w:t>
      </w:r>
      <w:r w:rsidR="000F5049" w:rsidRPr="004D4440">
        <w:rPr>
          <w:rFonts w:ascii="Arial" w:eastAsiaTheme="minorHAnsi" w:hAnsi="Arial" w:cs="Arial"/>
          <w:sz w:val="20"/>
          <w:szCs w:val="20"/>
          <w:lang w:eastAsia="en-US"/>
        </w:rPr>
        <w:t xml:space="preserve">Na tak način bomo odraslim </w:t>
      </w:r>
      <w:r w:rsidRPr="004D4440">
        <w:rPr>
          <w:rFonts w:ascii="Arial" w:eastAsiaTheme="minorHAnsi" w:hAnsi="Arial" w:cs="Arial"/>
          <w:sz w:val="20"/>
          <w:szCs w:val="20"/>
          <w:lang w:eastAsia="en-US"/>
        </w:rPr>
        <w:t>olajša</w:t>
      </w:r>
      <w:r w:rsidR="000F5049" w:rsidRPr="004D4440">
        <w:rPr>
          <w:rFonts w:ascii="Arial" w:eastAsiaTheme="minorHAnsi" w:hAnsi="Arial" w:cs="Arial"/>
          <w:sz w:val="20"/>
          <w:szCs w:val="20"/>
          <w:lang w:eastAsia="en-US"/>
        </w:rPr>
        <w:t>li</w:t>
      </w:r>
      <w:r w:rsidRPr="004D4440">
        <w:rPr>
          <w:rFonts w:ascii="Arial" w:eastAsiaTheme="minorHAnsi" w:hAnsi="Arial" w:cs="Arial"/>
          <w:sz w:val="20"/>
          <w:szCs w:val="20"/>
          <w:lang w:eastAsia="en-US"/>
        </w:rPr>
        <w:t xml:space="preserve"> </w:t>
      </w:r>
      <w:r w:rsidR="000F5049" w:rsidRPr="004D4440">
        <w:rPr>
          <w:rFonts w:ascii="Arial" w:eastAsiaTheme="minorHAnsi" w:hAnsi="Arial" w:cs="Arial"/>
          <w:sz w:val="20"/>
          <w:szCs w:val="20"/>
          <w:lang w:eastAsia="en-US"/>
        </w:rPr>
        <w:t xml:space="preserve">nadaljnje </w:t>
      </w:r>
      <w:r w:rsidRPr="004D4440">
        <w:rPr>
          <w:rFonts w:ascii="Arial" w:eastAsiaTheme="minorHAnsi" w:hAnsi="Arial" w:cs="Arial"/>
          <w:sz w:val="20"/>
          <w:szCs w:val="20"/>
          <w:lang w:eastAsia="en-US"/>
        </w:rPr>
        <w:t>izobraževanj</w:t>
      </w:r>
      <w:r w:rsidR="000F5049" w:rsidRPr="004D4440">
        <w:rPr>
          <w:rFonts w:ascii="Arial" w:eastAsiaTheme="minorHAnsi" w:hAnsi="Arial" w:cs="Arial"/>
          <w:sz w:val="20"/>
          <w:szCs w:val="20"/>
          <w:lang w:eastAsia="en-US"/>
        </w:rPr>
        <w:t xml:space="preserve">e in </w:t>
      </w:r>
      <w:r w:rsidRPr="004D4440">
        <w:rPr>
          <w:rFonts w:ascii="Arial" w:eastAsiaTheme="minorHAnsi" w:hAnsi="Arial" w:cs="Arial"/>
          <w:sz w:val="20"/>
          <w:szCs w:val="20"/>
          <w:lang w:eastAsia="en-US"/>
        </w:rPr>
        <w:t>pridobitev formalne izobrazbe ali kvalifikacije</w:t>
      </w:r>
      <w:r w:rsidR="000F5049" w:rsidRPr="004D4440">
        <w:rPr>
          <w:rFonts w:ascii="Arial" w:eastAsiaTheme="minorHAnsi" w:hAnsi="Arial" w:cs="Arial"/>
          <w:sz w:val="20"/>
          <w:szCs w:val="20"/>
          <w:lang w:eastAsia="en-US"/>
        </w:rPr>
        <w:t xml:space="preserve">. </w:t>
      </w:r>
      <w:r w:rsidR="004E7CF0" w:rsidRPr="004D4440">
        <w:rPr>
          <w:rFonts w:ascii="Arial" w:eastAsiaTheme="minorHAnsi" w:hAnsi="Arial" w:cs="Arial"/>
          <w:sz w:val="20"/>
          <w:szCs w:val="20"/>
          <w:lang w:eastAsia="en-US"/>
        </w:rPr>
        <w:t>P</w:t>
      </w:r>
      <w:r w:rsidR="000F5049" w:rsidRPr="004D4440">
        <w:rPr>
          <w:rFonts w:ascii="Arial" w:eastAsiaTheme="minorHAnsi" w:hAnsi="Arial" w:cs="Arial"/>
          <w:sz w:val="20"/>
          <w:szCs w:val="20"/>
          <w:lang w:eastAsia="en-US"/>
        </w:rPr>
        <w:t xml:space="preserve">osledično </w:t>
      </w:r>
      <w:r w:rsidR="004E7CF0" w:rsidRPr="004D4440">
        <w:rPr>
          <w:rFonts w:ascii="Arial" w:eastAsiaTheme="minorHAnsi" w:hAnsi="Arial" w:cs="Arial"/>
          <w:sz w:val="20"/>
          <w:szCs w:val="20"/>
          <w:lang w:eastAsia="en-US"/>
        </w:rPr>
        <w:t xml:space="preserve">s tem pa </w:t>
      </w:r>
      <w:r w:rsidR="000F5049" w:rsidRPr="004D4440">
        <w:rPr>
          <w:rFonts w:ascii="Arial" w:eastAsiaTheme="minorHAnsi" w:hAnsi="Arial" w:cs="Arial"/>
          <w:sz w:val="20"/>
          <w:szCs w:val="20"/>
          <w:lang w:eastAsia="en-US"/>
        </w:rPr>
        <w:t>zviševali izobrazbeno</w:t>
      </w:r>
      <w:r w:rsidRPr="004D4440">
        <w:rPr>
          <w:rFonts w:ascii="Arial" w:eastAsiaTheme="minorHAnsi" w:hAnsi="Arial" w:cs="Arial"/>
          <w:sz w:val="20"/>
          <w:szCs w:val="20"/>
          <w:lang w:eastAsia="en-US"/>
        </w:rPr>
        <w:t xml:space="preserve"> rav</w:t>
      </w:r>
      <w:r w:rsidR="000F5049" w:rsidRPr="004D4440">
        <w:rPr>
          <w:rFonts w:ascii="Arial" w:eastAsiaTheme="minorHAnsi" w:hAnsi="Arial" w:cs="Arial"/>
          <w:sz w:val="20"/>
          <w:szCs w:val="20"/>
          <w:lang w:eastAsia="en-US"/>
        </w:rPr>
        <w:t>e</w:t>
      </w:r>
      <w:r w:rsidRPr="004D4440">
        <w:rPr>
          <w:rFonts w:ascii="Arial" w:eastAsiaTheme="minorHAnsi" w:hAnsi="Arial" w:cs="Arial"/>
          <w:sz w:val="20"/>
          <w:szCs w:val="20"/>
          <w:lang w:eastAsia="en-US"/>
        </w:rPr>
        <w:t xml:space="preserve">n </w:t>
      </w:r>
      <w:r w:rsidR="000F5049" w:rsidRPr="004D4440">
        <w:rPr>
          <w:rFonts w:ascii="Arial" w:eastAsiaTheme="minorHAnsi" w:hAnsi="Arial" w:cs="Arial"/>
          <w:sz w:val="20"/>
          <w:szCs w:val="20"/>
          <w:lang w:eastAsia="en-US"/>
        </w:rPr>
        <w:t>in</w:t>
      </w:r>
      <w:r w:rsidRPr="004D4440">
        <w:rPr>
          <w:rFonts w:ascii="Arial" w:eastAsiaTheme="minorHAnsi" w:hAnsi="Arial" w:cs="Arial"/>
          <w:sz w:val="20"/>
          <w:szCs w:val="20"/>
          <w:lang w:eastAsia="en-US"/>
        </w:rPr>
        <w:t xml:space="preserve"> zaposljivost</w:t>
      </w:r>
      <w:r w:rsidR="00BD5976" w:rsidRPr="004D4440">
        <w:rPr>
          <w:rFonts w:ascii="Arial" w:eastAsiaTheme="minorHAnsi" w:hAnsi="Arial" w:cs="Arial"/>
          <w:sz w:val="20"/>
          <w:szCs w:val="20"/>
          <w:lang w:eastAsia="en-US"/>
        </w:rPr>
        <w:t xml:space="preserve"> prebivalstva</w:t>
      </w:r>
      <w:r w:rsidRPr="004D4440">
        <w:rPr>
          <w:rFonts w:ascii="Arial" w:eastAsiaTheme="minorHAnsi" w:hAnsi="Arial" w:cs="Arial"/>
          <w:sz w:val="20"/>
          <w:szCs w:val="20"/>
          <w:lang w:eastAsia="en-US"/>
        </w:rPr>
        <w:t xml:space="preserve">. </w:t>
      </w:r>
    </w:p>
    <w:p w14:paraId="64C6881F" w14:textId="77777777" w:rsidR="000171BC" w:rsidRPr="004D4440" w:rsidRDefault="000171BC" w:rsidP="00F62BC5">
      <w:pPr>
        <w:spacing w:before="0" w:after="0" w:line="240" w:lineRule="auto"/>
        <w:ind w:left="425"/>
        <w:rPr>
          <w:rFonts w:ascii="Arial" w:eastAsiaTheme="minorHAnsi" w:hAnsi="Arial" w:cs="Arial"/>
          <w:sz w:val="20"/>
          <w:szCs w:val="20"/>
          <w:lang w:eastAsia="en-US"/>
        </w:rPr>
      </w:pPr>
      <w:r w:rsidRPr="004D4440">
        <w:rPr>
          <w:rFonts w:ascii="Arial" w:eastAsiaTheme="minorHAnsi" w:hAnsi="Arial" w:cs="Arial"/>
          <w:sz w:val="20"/>
          <w:szCs w:val="20"/>
          <w:lang w:eastAsia="en-US"/>
        </w:rPr>
        <w:tab/>
      </w:r>
    </w:p>
    <w:p w14:paraId="5E7FCF45" w14:textId="5CADD155" w:rsidR="005F48AD" w:rsidRPr="004D4440" w:rsidRDefault="005510CA" w:rsidP="002271B9">
      <w:pPr>
        <w:spacing w:before="0" w:after="0" w:line="240" w:lineRule="auto"/>
        <w:rPr>
          <w:rFonts w:ascii="Arial" w:eastAsiaTheme="minorHAnsi" w:hAnsi="Arial" w:cs="Arial"/>
          <w:sz w:val="20"/>
          <w:szCs w:val="20"/>
          <w:lang w:eastAsia="en-US"/>
        </w:rPr>
      </w:pPr>
      <w:r w:rsidRPr="004D4440">
        <w:rPr>
          <w:rFonts w:ascii="Arial" w:eastAsiaTheme="minorHAnsi" w:hAnsi="Arial" w:cs="Arial"/>
          <w:sz w:val="20"/>
          <w:szCs w:val="20"/>
          <w:lang w:eastAsia="en-US"/>
        </w:rPr>
        <w:t>Normativno urejanje področja v</w:t>
      </w:r>
      <w:r w:rsidR="000171BC" w:rsidRPr="004D4440">
        <w:rPr>
          <w:rFonts w:ascii="Arial" w:eastAsiaTheme="minorHAnsi" w:hAnsi="Arial" w:cs="Arial"/>
          <w:sz w:val="20"/>
          <w:szCs w:val="20"/>
          <w:lang w:eastAsia="en-US"/>
        </w:rPr>
        <w:t>rednotenj</w:t>
      </w:r>
      <w:r w:rsidRPr="004D4440">
        <w:rPr>
          <w:rFonts w:ascii="Arial" w:eastAsiaTheme="minorHAnsi" w:hAnsi="Arial" w:cs="Arial"/>
          <w:sz w:val="20"/>
          <w:szCs w:val="20"/>
          <w:lang w:eastAsia="en-US"/>
        </w:rPr>
        <w:t>a</w:t>
      </w:r>
      <w:r w:rsidR="000171BC" w:rsidRPr="004D4440">
        <w:rPr>
          <w:rFonts w:ascii="Arial" w:eastAsiaTheme="minorHAnsi" w:hAnsi="Arial" w:cs="Arial"/>
          <w:sz w:val="20"/>
          <w:szCs w:val="20"/>
          <w:lang w:eastAsia="en-US"/>
        </w:rPr>
        <w:t xml:space="preserve"> neformalno pridobljen</w:t>
      </w:r>
      <w:r w:rsidR="00BD5976" w:rsidRPr="004D4440">
        <w:rPr>
          <w:rFonts w:ascii="Arial" w:eastAsiaTheme="minorHAnsi" w:hAnsi="Arial" w:cs="Arial"/>
          <w:sz w:val="20"/>
          <w:szCs w:val="20"/>
          <w:lang w:eastAsia="en-US"/>
        </w:rPr>
        <w:t>ega</w:t>
      </w:r>
      <w:r w:rsidR="000171BC" w:rsidRPr="004D4440">
        <w:rPr>
          <w:rFonts w:ascii="Arial" w:eastAsiaTheme="minorHAnsi" w:hAnsi="Arial" w:cs="Arial"/>
          <w:sz w:val="20"/>
          <w:szCs w:val="20"/>
          <w:lang w:eastAsia="en-US"/>
        </w:rPr>
        <w:t xml:space="preserve"> znanj</w:t>
      </w:r>
      <w:r w:rsidR="00BD5976" w:rsidRPr="004D4440">
        <w:rPr>
          <w:rFonts w:ascii="Arial" w:eastAsiaTheme="minorHAnsi" w:hAnsi="Arial" w:cs="Arial"/>
          <w:sz w:val="20"/>
          <w:szCs w:val="20"/>
          <w:lang w:eastAsia="en-US"/>
        </w:rPr>
        <w:t>a</w:t>
      </w:r>
      <w:r w:rsidR="000171BC" w:rsidRPr="004D4440">
        <w:rPr>
          <w:rFonts w:ascii="Arial" w:eastAsiaTheme="minorHAnsi" w:hAnsi="Arial" w:cs="Arial"/>
          <w:sz w:val="20"/>
          <w:szCs w:val="20"/>
          <w:lang w:eastAsia="en-US"/>
        </w:rPr>
        <w:t xml:space="preserve"> </w:t>
      </w:r>
      <w:r w:rsidRPr="004D4440">
        <w:rPr>
          <w:rFonts w:ascii="Arial" w:eastAsiaTheme="minorHAnsi" w:hAnsi="Arial" w:cs="Arial"/>
          <w:sz w:val="20"/>
          <w:szCs w:val="20"/>
          <w:lang w:eastAsia="en-US"/>
        </w:rPr>
        <w:t xml:space="preserve">je potrebno ustrezno izboljšati, saj obstoječi načini ne zajamejo vseh področij oziroma ravni za vrednotenje pridobljenega znanja odraslih. </w:t>
      </w:r>
      <w:r w:rsidR="00B107DD" w:rsidRPr="004D4440">
        <w:rPr>
          <w:rFonts w:ascii="Arial" w:eastAsiaTheme="minorHAnsi" w:hAnsi="Arial" w:cs="Arial"/>
          <w:sz w:val="20"/>
          <w:szCs w:val="20"/>
          <w:lang w:eastAsia="en-US"/>
        </w:rPr>
        <w:t>Urejanje sistema v</w:t>
      </w:r>
      <w:r w:rsidRPr="004D4440">
        <w:rPr>
          <w:rFonts w:ascii="Arial" w:eastAsiaTheme="minorHAnsi" w:hAnsi="Arial" w:cs="Arial"/>
          <w:sz w:val="20"/>
          <w:szCs w:val="20"/>
          <w:lang w:eastAsia="en-US"/>
        </w:rPr>
        <w:t xml:space="preserve">rednotenje neformalnega pridobljenega znanja je tudi v evropskem kontekstu razvoja izobraževanja odraslih ena od prednostnih </w:t>
      </w:r>
      <w:r w:rsidR="00B107DD" w:rsidRPr="004D4440">
        <w:rPr>
          <w:rFonts w:ascii="Arial" w:eastAsiaTheme="minorHAnsi" w:hAnsi="Arial" w:cs="Arial"/>
          <w:sz w:val="20"/>
          <w:szCs w:val="20"/>
          <w:lang w:eastAsia="en-US"/>
        </w:rPr>
        <w:t xml:space="preserve">usmeritev. </w:t>
      </w:r>
    </w:p>
    <w:p w14:paraId="4E6BBDCD" w14:textId="77777777" w:rsidR="003812F5" w:rsidRPr="004D4440" w:rsidRDefault="003812F5" w:rsidP="00F62BC5">
      <w:pPr>
        <w:spacing w:before="0" w:after="0" w:line="240" w:lineRule="auto"/>
        <w:ind w:left="425"/>
        <w:rPr>
          <w:rFonts w:ascii="Arial" w:eastAsiaTheme="minorHAnsi" w:hAnsi="Arial" w:cs="Arial"/>
          <w:sz w:val="20"/>
          <w:szCs w:val="20"/>
          <w:lang w:eastAsia="en-US"/>
        </w:rPr>
      </w:pPr>
    </w:p>
    <w:p w14:paraId="683F7F2D" w14:textId="478F0F3B" w:rsidR="005F48AD" w:rsidRPr="004D4440" w:rsidRDefault="009C6DF1" w:rsidP="002271B9">
      <w:pPr>
        <w:spacing w:before="0" w:after="0" w:line="240" w:lineRule="auto"/>
        <w:rPr>
          <w:rFonts w:ascii="Arial" w:hAnsi="Arial" w:cs="Arial"/>
          <w:b/>
          <w:sz w:val="20"/>
          <w:szCs w:val="20"/>
        </w:rPr>
      </w:pPr>
      <w:r w:rsidRPr="004D4440">
        <w:rPr>
          <w:rFonts w:ascii="Arial" w:hAnsi="Arial" w:cs="Arial"/>
          <w:b/>
          <w:sz w:val="20"/>
          <w:szCs w:val="20"/>
        </w:rPr>
        <w:t>U</w:t>
      </w:r>
      <w:r w:rsidR="005F48AD" w:rsidRPr="004D4440">
        <w:rPr>
          <w:rFonts w:ascii="Arial" w:hAnsi="Arial" w:cs="Arial"/>
          <w:b/>
          <w:sz w:val="20"/>
          <w:szCs w:val="20"/>
        </w:rPr>
        <w:t>krep</w:t>
      </w:r>
      <w:r w:rsidRPr="004D4440">
        <w:rPr>
          <w:rFonts w:ascii="Arial" w:hAnsi="Arial" w:cs="Arial"/>
          <w:b/>
          <w:sz w:val="20"/>
          <w:szCs w:val="20"/>
        </w:rPr>
        <w:t>i</w:t>
      </w:r>
      <w:r w:rsidR="005F48AD" w:rsidRPr="004D4440">
        <w:rPr>
          <w:rFonts w:ascii="Arial" w:hAnsi="Arial" w:cs="Arial"/>
          <w:b/>
          <w:sz w:val="20"/>
          <w:szCs w:val="20"/>
        </w:rPr>
        <w:t xml:space="preserve">: </w:t>
      </w:r>
    </w:p>
    <w:p w14:paraId="66FEDDE0" w14:textId="197C82AC" w:rsidR="005F48AD" w:rsidRPr="004D4440" w:rsidRDefault="005F48AD" w:rsidP="00003A68">
      <w:pPr>
        <w:pStyle w:val="Odstavekseznama"/>
        <w:numPr>
          <w:ilvl w:val="0"/>
          <w:numId w:val="58"/>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zagotoviti sistemsko umeščenost vrednotenja </w:t>
      </w:r>
      <w:r w:rsidR="004E7CF0" w:rsidRPr="004D4440">
        <w:rPr>
          <w:rFonts w:ascii="Arial" w:eastAsiaTheme="minorHAnsi" w:hAnsi="Arial" w:cs="Arial"/>
          <w:sz w:val="20"/>
          <w:szCs w:val="20"/>
        </w:rPr>
        <w:t xml:space="preserve">neformalno </w:t>
      </w:r>
      <w:r w:rsidRPr="004D4440">
        <w:rPr>
          <w:rFonts w:ascii="Arial" w:eastAsiaTheme="minorHAnsi" w:hAnsi="Arial" w:cs="Arial"/>
          <w:sz w:val="20"/>
          <w:szCs w:val="20"/>
        </w:rPr>
        <w:t>pridobljenega znanja;</w:t>
      </w:r>
    </w:p>
    <w:p w14:paraId="5A92D63B" w14:textId="7DA28EA2" w:rsidR="005F48AD" w:rsidRPr="004D4440" w:rsidRDefault="000171BC" w:rsidP="00003A68">
      <w:pPr>
        <w:pStyle w:val="Odstavekseznama"/>
        <w:numPr>
          <w:ilvl w:val="0"/>
          <w:numId w:val="58"/>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izpeljati aktivnosti </w:t>
      </w:r>
      <w:r w:rsidR="005F48AD" w:rsidRPr="004D4440">
        <w:rPr>
          <w:rFonts w:ascii="Arial" w:eastAsiaTheme="minorHAnsi" w:hAnsi="Arial" w:cs="Arial"/>
          <w:sz w:val="20"/>
          <w:szCs w:val="20"/>
        </w:rPr>
        <w:t>sistem</w:t>
      </w:r>
      <w:r w:rsidRPr="004D4440">
        <w:rPr>
          <w:rFonts w:ascii="Arial" w:eastAsiaTheme="minorHAnsi" w:hAnsi="Arial" w:cs="Arial"/>
          <w:sz w:val="20"/>
          <w:szCs w:val="20"/>
        </w:rPr>
        <w:t>a NPK z</w:t>
      </w:r>
      <w:r w:rsidR="005F48AD" w:rsidRPr="004D4440">
        <w:rPr>
          <w:rFonts w:ascii="Arial" w:eastAsiaTheme="minorHAnsi" w:hAnsi="Arial" w:cs="Arial"/>
          <w:sz w:val="20"/>
          <w:szCs w:val="20"/>
        </w:rPr>
        <w:t xml:space="preserve"> zagotavlja</w:t>
      </w:r>
      <w:r w:rsidRPr="004D4440">
        <w:rPr>
          <w:rFonts w:ascii="Arial" w:eastAsiaTheme="minorHAnsi" w:hAnsi="Arial" w:cs="Arial"/>
          <w:sz w:val="20"/>
          <w:szCs w:val="20"/>
        </w:rPr>
        <w:t>njem</w:t>
      </w:r>
      <w:r w:rsidR="005F48AD" w:rsidRPr="004D4440">
        <w:rPr>
          <w:rFonts w:ascii="Arial" w:eastAsiaTheme="minorHAnsi" w:hAnsi="Arial" w:cs="Arial"/>
          <w:sz w:val="20"/>
          <w:szCs w:val="20"/>
        </w:rPr>
        <w:t xml:space="preserve"> ustrezn</w:t>
      </w:r>
      <w:r w:rsidRPr="004D4440">
        <w:rPr>
          <w:rFonts w:ascii="Arial" w:eastAsiaTheme="minorHAnsi" w:hAnsi="Arial" w:cs="Arial"/>
          <w:sz w:val="20"/>
          <w:szCs w:val="20"/>
        </w:rPr>
        <w:t>e</w:t>
      </w:r>
      <w:r w:rsidR="005F48AD" w:rsidRPr="004D4440">
        <w:rPr>
          <w:rFonts w:ascii="Arial" w:eastAsiaTheme="minorHAnsi" w:hAnsi="Arial" w:cs="Arial"/>
          <w:sz w:val="20"/>
          <w:szCs w:val="20"/>
        </w:rPr>
        <w:t xml:space="preserve"> podpor</w:t>
      </w:r>
      <w:r w:rsidRPr="004D4440">
        <w:rPr>
          <w:rFonts w:ascii="Arial" w:eastAsiaTheme="minorHAnsi" w:hAnsi="Arial" w:cs="Arial"/>
          <w:sz w:val="20"/>
          <w:szCs w:val="20"/>
        </w:rPr>
        <w:t>e</w:t>
      </w:r>
      <w:r w:rsidR="005F48AD" w:rsidRPr="004D4440">
        <w:rPr>
          <w:rFonts w:ascii="Arial" w:eastAsiaTheme="minorHAnsi" w:hAnsi="Arial" w:cs="Arial"/>
          <w:sz w:val="20"/>
          <w:szCs w:val="20"/>
        </w:rPr>
        <w:t>;</w:t>
      </w:r>
    </w:p>
    <w:p w14:paraId="4E3178F0" w14:textId="170051D7" w:rsidR="005F48AD" w:rsidRPr="004D4440" w:rsidRDefault="005F48AD" w:rsidP="00003A68">
      <w:pPr>
        <w:pStyle w:val="Odstavekseznama"/>
        <w:numPr>
          <w:ilvl w:val="0"/>
          <w:numId w:val="58"/>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razviti nove pristope, metode in orodja za vrednotenje;</w:t>
      </w:r>
    </w:p>
    <w:p w14:paraId="5AF9716B" w14:textId="4FCD9F0E" w:rsidR="005F48AD" w:rsidRPr="004D4440" w:rsidRDefault="005F48AD" w:rsidP="00003A68">
      <w:pPr>
        <w:pStyle w:val="Odstavekseznama"/>
        <w:numPr>
          <w:ilvl w:val="0"/>
          <w:numId w:val="58"/>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nadgraditi oziroma povezati IKT podporo razvijanju, izvajanju in spremljanju dejavnosti </w:t>
      </w:r>
      <w:r w:rsidR="005B6B98" w:rsidRPr="004D4440">
        <w:rPr>
          <w:rFonts w:ascii="Arial" w:eastAsiaTheme="minorHAnsi" w:hAnsi="Arial" w:cs="Arial"/>
          <w:sz w:val="20"/>
          <w:szCs w:val="20"/>
        </w:rPr>
        <w:t xml:space="preserve">vrednotenja neformalno pridobljenega znanja </w:t>
      </w:r>
      <w:r w:rsidRPr="004D4440">
        <w:rPr>
          <w:rFonts w:ascii="Arial" w:eastAsiaTheme="minorHAnsi" w:hAnsi="Arial" w:cs="Arial"/>
          <w:sz w:val="20"/>
          <w:szCs w:val="20"/>
        </w:rPr>
        <w:t xml:space="preserve">odraslih </w:t>
      </w:r>
      <w:r w:rsidR="005B6B98" w:rsidRPr="004D4440">
        <w:rPr>
          <w:rFonts w:ascii="Arial" w:eastAsiaTheme="minorHAnsi" w:hAnsi="Arial" w:cs="Arial"/>
          <w:sz w:val="20"/>
          <w:szCs w:val="20"/>
        </w:rPr>
        <w:t>za</w:t>
      </w:r>
      <w:r w:rsidRPr="004D4440">
        <w:rPr>
          <w:rFonts w:ascii="Arial" w:eastAsiaTheme="minorHAnsi" w:hAnsi="Arial" w:cs="Arial"/>
          <w:sz w:val="20"/>
          <w:szCs w:val="20"/>
        </w:rPr>
        <w:t xml:space="preserve"> zagot</w:t>
      </w:r>
      <w:r w:rsidR="005B6B98" w:rsidRPr="004D4440">
        <w:rPr>
          <w:rFonts w:ascii="Arial" w:eastAsiaTheme="minorHAnsi" w:hAnsi="Arial" w:cs="Arial"/>
          <w:sz w:val="20"/>
          <w:szCs w:val="20"/>
        </w:rPr>
        <w:t>avljanjem procesa</w:t>
      </w:r>
      <w:r w:rsidRPr="004D4440">
        <w:rPr>
          <w:rFonts w:ascii="Arial" w:eastAsiaTheme="minorHAnsi" w:hAnsi="Arial" w:cs="Arial"/>
          <w:sz w:val="20"/>
          <w:szCs w:val="20"/>
        </w:rPr>
        <w:t xml:space="preserve"> poročanja o učinkih vrednotenja;</w:t>
      </w:r>
    </w:p>
    <w:p w14:paraId="17084529" w14:textId="06694224" w:rsidR="00634712" w:rsidRPr="004D4440" w:rsidRDefault="005F48AD" w:rsidP="00003A68">
      <w:pPr>
        <w:pStyle w:val="Odstavekseznama"/>
        <w:numPr>
          <w:ilvl w:val="0"/>
          <w:numId w:val="58"/>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zagotoviti partnerstvo z različnimi deležniki na državni in na lokalni oziroma regionalni ravni pri razvijanju in izvajanju dejavnosti vrednotenja </w:t>
      </w:r>
      <w:r w:rsidR="005B6B98" w:rsidRPr="004D4440">
        <w:rPr>
          <w:rFonts w:ascii="Arial" w:eastAsiaTheme="minorHAnsi" w:hAnsi="Arial" w:cs="Arial"/>
          <w:sz w:val="20"/>
          <w:szCs w:val="20"/>
        </w:rPr>
        <w:t xml:space="preserve">neformalno </w:t>
      </w:r>
      <w:r w:rsidRPr="004D4440">
        <w:rPr>
          <w:rFonts w:ascii="Arial" w:eastAsiaTheme="minorHAnsi" w:hAnsi="Arial" w:cs="Arial"/>
          <w:sz w:val="20"/>
          <w:szCs w:val="20"/>
        </w:rPr>
        <w:t>pridobljenega znanja odraslih.</w:t>
      </w:r>
    </w:p>
    <w:p w14:paraId="2BEA4D55" w14:textId="77777777" w:rsidR="00627402" w:rsidRPr="004D4440" w:rsidRDefault="00627402" w:rsidP="00F62BC5">
      <w:pPr>
        <w:spacing w:before="0" w:after="0" w:line="240" w:lineRule="auto"/>
        <w:ind w:left="1841"/>
        <w:rPr>
          <w:rFonts w:ascii="Arial" w:eastAsiaTheme="minorHAnsi" w:hAnsi="Arial" w:cs="Arial"/>
          <w:b/>
          <w:sz w:val="20"/>
          <w:szCs w:val="20"/>
        </w:rPr>
      </w:pPr>
    </w:p>
    <w:p w14:paraId="3395E037" w14:textId="77777777" w:rsidR="00580D79" w:rsidRPr="004D4440" w:rsidRDefault="00384248" w:rsidP="00F62BC5">
      <w:pPr>
        <w:spacing w:before="0" w:after="0" w:line="240" w:lineRule="auto"/>
        <w:ind w:left="425"/>
        <w:rPr>
          <w:rFonts w:ascii="Arial" w:hAnsi="Arial" w:cs="Arial"/>
          <w:b/>
          <w:sz w:val="20"/>
          <w:szCs w:val="20"/>
        </w:rPr>
      </w:pPr>
      <w:r w:rsidRPr="004D4440">
        <w:rPr>
          <w:rFonts w:ascii="Arial" w:hAnsi="Arial" w:cs="Arial"/>
          <w:b/>
          <w:sz w:val="20"/>
          <w:szCs w:val="20"/>
        </w:rPr>
        <w:t xml:space="preserve"> </w:t>
      </w:r>
      <w:r w:rsidRPr="004D4440">
        <w:rPr>
          <w:rFonts w:ascii="Arial" w:hAnsi="Arial" w:cs="Arial"/>
          <w:b/>
          <w:sz w:val="20"/>
          <w:szCs w:val="20"/>
        </w:rPr>
        <w:tab/>
      </w:r>
      <w:r w:rsidRPr="004D4440">
        <w:rPr>
          <w:rFonts w:ascii="Arial" w:hAnsi="Arial" w:cs="Arial"/>
          <w:b/>
          <w:sz w:val="20"/>
          <w:szCs w:val="20"/>
        </w:rPr>
        <w:tab/>
      </w:r>
      <w:r w:rsidR="003812F5" w:rsidRPr="004D4440">
        <w:rPr>
          <w:rFonts w:ascii="Arial" w:hAnsi="Arial" w:cs="Arial"/>
          <w:b/>
          <w:sz w:val="20"/>
          <w:szCs w:val="20"/>
        </w:rPr>
        <w:t xml:space="preserve">4.5.3 </w:t>
      </w:r>
      <w:r w:rsidR="00E85B76" w:rsidRPr="004D4440">
        <w:rPr>
          <w:rFonts w:ascii="Arial" w:hAnsi="Arial" w:cs="Arial"/>
          <w:b/>
          <w:sz w:val="20"/>
          <w:szCs w:val="20"/>
        </w:rPr>
        <w:t xml:space="preserve"> </w:t>
      </w:r>
      <w:r w:rsidRPr="004D4440">
        <w:rPr>
          <w:rFonts w:ascii="Arial" w:hAnsi="Arial" w:cs="Arial"/>
          <w:b/>
          <w:sz w:val="20"/>
          <w:szCs w:val="20"/>
        </w:rPr>
        <w:t>Usposabljanje in spopolnjevanje strokovnih delavcev in izobraževalcev</w:t>
      </w:r>
    </w:p>
    <w:p w14:paraId="623C597E" w14:textId="3D50D935" w:rsidR="00D63F06" w:rsidRPr="004D4440" w:rsidRDefault="00384248" w:rsidP="00F62BC5">
      <w:pPr>
        <w:spacing w:before="0" w:after="0" w:line="240" w:lineRule="auto"/>
        <w:ind w:left="425"/>
        <w:rPr>
          <w:rFonts w:ascii="Arial" w:hAnsi="Arial" w:cs="Arial"/>
          <w:sz w:val="20"/>
          <w:szCs w:val="20"/>
        </w:rPr>
      </w:pPr>
      <w:r w:rsidRPr="004D4440">
        <w:rPr>
          <w:rFonts w:ascii="Arial" w:hAnsi="Arial" w:cs="Arial"/>
          <w:b/>
          <w:sz w:val="20"/>
          <w:szCs w:val="20"/>
        </w:rPr>
        <w:t xml:space="preserve">   </w:t>
      </w:r>
      <w:r w:rsidR="00580D79" w:rsidRPr="004D4440">
        <w:rPr>
          <w:rFonts w:ascii="Arial" w:hAnsi="Arial" w:cs="Arial"/>
          <w:b/>
          <w:sz w:val="20"/>
          <w:szCs w:val="20"/>
        </w:rPr>
        <w:t xml:space="preserve">                        </w:t>
      </w:r>
      <w:r w:rsidRPr="004D4440">
        <w:rPr>
          <w:rFonts w:ascii="Arial" w:hAnsi="Arial" w:cs="Arial"/>
          <w:b/>
          <w:sz w:val="20"/>
          <w:szCs w:val="20"/>
        </w:rPr>
        <w:t xml:space="preserve"> odraslih</w:t>
      </w:r>
      <w:r w:rsidRPr="004D4440">
        <w:rPr>
          <w:rFonts w:ascii="Arial" w:hAnsi="Arial" w:cs="Arial"/>
          <w:sz w:val="20"/>
          <w:szCs w:val="20"/>
        </w:rPr>
        <w:t xml:space="preserve"> </w:t>
      </w:r>
    </w:p>
    <w:p w14:paraId="6F9ACC4B" w14:textId="77777777" w:rsidR="003812F5" w:rsidRPr="004D4440" w:rsidRDefault="003812F5" w:rsidP="00F62BC5">
      <w:pPr>
        <w:spacing w:before="0" w:after="0" w:line="240" w:lineRule="auto"/>
        <w:ind w:left="425"/>
        <w:rPr>
          <w:rFonts w:ascii="Arial" w:hAnsi="Arial" w:cs="Arial"/>
          <w:sz w:val="20"/>
          <w:szCs w:val="20"/>
        </w:rPr>
      </w:pPr>
    </w:p>
    <w:p w14:paraId="7BD39A90" w14:textId="6FC54F6E" w:rsidR="00E85B76" w:rsidRPr="004D4440" w:rsidRDefault="00E85B76" w:rsidP="002271B9">
      <w:pPr>
        <w:spacing w:before="0" w:after="0" w:line="240" w:lineRule="auto"/>
        <w:rPr>
          <w:rFonts w:ascii="Arial" w:hAnsi="Arial" w:cs="Arial"/>
          <w:sz w:val="20"/>
          <w:szCs w:val="20"/>
        </w:rPr>
      </w:pPr>
      <w:r w:rsidRPr="004D4440">
        <w:rPr>
          <w:rFonts w:ascii="Arial" w:hAnsi="Arial" w:cs="Arial"/>
          <w:sz w:val="20"/>
          <w:szCs w:val="20"/>
        </w:rPr>
        <w:t>Dejavnost zajema strokovne delavce, ki izvajajo formalno izobraževanje, ki vodi do osnovnošolske, srednješolske in višješolske izobrazbe, v katerega se vključujejo odrasli</w:t>
      </w:r>
      <w:r w:rsidRPr="004D4440">
        <w:rPr>
          <w:rStyle w:val="Sprotnaopomba-sklic"/>
          <w:rFonts w:ascii="Arial" w:hAnsi="Arial" w:cs="Arial"/>
          <w:sz w:val="20"/>
          <w:szCs w:val="20"/>
        </w:rPr>
        <w:t xml:space="preserve"> </w:t>
      </w:r>
      <w:r w:rsidRPr="004D4440">
        <w:rPr>
          <w:rStyle w:val="Sprotnaopomba-sklic"/>
          <w:rFonts w:ascii="Arial" w:hAnsi="Arial" w:cs="Arial"/>
          <w:sz w:val="20"/>
          <w:szCs w:val="20"/>
        </w:rPr>
        <w:footnoteReference w:id="55"/>
      </w:r>
      <w:r w:rsidRPr="004D4440">
        <w:rPr>
          <w:rFonts w:ascii="Arial" w:hAnsi="Arial" w:cs="Arial"/>
          <w:sz w:val="20"/>
          <w:szCs w:val="20"/>
        </w:rPr>
        <w:t xml:space="preserve">  ter strokovne delavce, ki</w:t>
      </w:r>
      <w:r w:rsidR="00C7120B" w:rsidRPr="004D4440">
        <w:rPr>
          <w:rFonts w:ascii="Arial" w:hAnsi="Arial" w:cs="Arial"/>
          <w:sz w:val="20"/>
          <w:szCs w:val="20"/>
        </w:rPr>
        <w:t xml:space="preserve"> izvajajo j</w:t>
      </w:r>
      <w:r w:rsidRPr="004D4440">
        <w:rPr>
          <w:rFonts w:ascii="Arial" w:hAnsi="Arial" w:cs="Arial"/>
          <w:sz w:val="20"/>
          <w:szCs w:val="20"/>
        </w:rPr>
        <w:t>avnoveljavn</w:t>
      </w:r>
      <w:r w:rsidR="00C7120B" w:rsidRPr="004D4440">
        <w:rPr>
          <w:rFonts w:ascii="Arial" w:hAnsi="Arial" w:cs="Arial"/>
          <w:sz w:val="20"/>
          <w:szCs w:val="20"/>
        </w:rPr>
        <w:t>e</w:t>
      </w:r>
      <w:r w:rsidRPr="004D4440">
        <w:rPr>
          <w:rFonts w:ascii="Arial" w:hAnsi="Arial" w:cs="Arial"/>
          <w:sz w:val="20"/>
          <w:szCs w:val="20"/>
        </w:rPr>
        <w:t xml:space="preserve"> izobraževaln</w:t>
      </w:r>
      <w:r w:rsidR="00C7120B" w:rsidRPr="004D4440">
        <w:rPr>
          <w:rFonts w:ascii="Arial" w:hAnsi="Arial" w:cs="Arial"/>
          <w:sz w:val="20"/>
          <w:szCs w:val="20"/>
        </w:rPr>
        <w:t>e</w:t>
      </w:r>
      <w:r w:rsidRPr="004D4440">
        <w:rPr>
          <w:rFonts w:ascii="Arial" w:hAnsi="Arial" w:cs="Arial"/>
          <w:sz w:val="20"/>
          <w:szCs w:val="20"/>
        </w:rPr>
        <w:t xml:space="preserve"> program</w:t>
      </w:r>
      <w:r w:rsidR="00C7120B" w:rsidRPr="004D4440">
        <w:rPr>
          <w:rFonts w:ascii="Arial" w:hAnsi="Arial" w:cs="Arial"/>
          <w:sz w:val="20"/>
          <w:szCs w:val="20"/>
        </w:rPr>
        <w:t>e</w:t>
      </w:r>
      <w:r w:rsidRPr="004D4440">
        <w:rPr>
          <w:rFonts w:ascii="Arial" w:hAnsi="Arial" w:cs="Arial"/>
          <w:sz w:val="20"/>
          <w:szCs w:val="20"/>
        </w:rPr>
        <w:t xml:space="preserve"> za odrasle in dejavnosti, kot jih za področje izobraževanja odraslih opredeljuje ZIO-1</w:t>
      </w:r>
      <w:r w:rsidRPr="004D4440">
        <w:rPr>
          <w:rStyle w:val="Sprotnaopomba-sklic"/>
          <w:rFonts w:ascii="Arial" w:hAnsi="Arial" w:cs="Arial"/>
          <w:sz w:val="20"/>
          <w:szCs w:val="20"/>
        </w:rPr>
        <w:footnoteReference w:id="56"/>
      </w:r>
      <w:r w:rsidR="000171BC" w:rsidRPr="004D4440">
        <w:rPr>
          <w:rFonts w:ascii="Arial" w:hAnsi="Arial" w:cs="Arial"/>
          <w:sz w:val="20"/>
          <w:szCs w:val="20"/>
        </w:rPr>
        <w:t>.</w:t>
      </w:r>
      <w:r w:rsidRPr="004D4440">
        <w:rPr>
          <w:rFonts w:ascii="Arial" w:hAnsi="Arial" w:cs="Arial"/>
          <w:sz w:val="20"/>
          <w:szCs w:val="20"/>
        </w:rPr>
        <w:t xml:space="preserve"> </w:t>
      </w:r>
      <w:r w:rsidR="000171BC" w:rsidRPr="004D4440">
        <w:rPr>
          <w:rFonts w:ascii="Arial" w:hAnsi="Arial" w:cs="Arial"/>
          <w:sz w:val="20"/>
          <w:szCs w:val="20"/>
        </w:rPr>
        <w:t>N</w:t>
      </w:r>
      <w:r w:rsidRPr="004D4440">
        <w:rPr>
          <w:rFonts w:ascii="Arial" w:hAnsi="Arial" w:cs="Arial"/>
          <w:sz w:val="20"/>
          <w:szCs w:val="20"/>
        </w:rPr>
        <w:t xml:space="preserve">a drugih področjih (npr. okolje, kmetijstvo, kultura idr.) </w:t>
      </w:r>
      <w:r w:rsidR="00F92005" w:rsidRPr="004D4440">
        <w:rPr>
          <w:rFonts w:ascii="Arial" w:hAnsi="Arial" w:cs="Arial"/>
          <w:sz w:val="20"/>
          <w:szCs w:val="20"/>
        </w:rPr>
        <w:t xml:space="preserve">pa je javna služba </w:t>
      </w:r>
      <w:r w:rsidR="00C7120B" w:rsidRPr="004D4440">
        <w:rPr>
          <w:rFonts w:ascii="Arial" w:hAnsi="Arial" w:cs="Arial"/>
          <w:sz w:val="20"/>
          <w:szCs w:val="20"/>
        </w:rPr>
        <w:t>opredelj</w:t>
      </w:r>
      <w:r w:rsidR="00F92005" w:rsidRPr="004D4440">
        <w:rPr>
          <w:rFonts w:ascii="Arial" w:hAnsi="Arial" w:cs="Arial"/>
          <w:sz w:val="20"/>
          <w:szCs w:val="20"/>
        </w:rPr>
        <w:t>ena z</w:t>
      </w:r>
      <w:r w:rsidR="00C7120B" w:rsidRPr="004D4440">
        <w:rPr>
          <w:rFonts w:ascii="Arial" w:hAnsi="Arial" w:cs="Arial"/>
          <w:sz w:val="20"/>
          <w:szCs w:val="20"/>
        </w:rPr>
        <w:t xml:space="preserve"> drugi</w:t>
      </w:r>
      <w:r w:rsidR="00F92005" w:rsidRPr="004D4440">
        <w:rPr>
          <w:rFonts w:ascii="Arial" w:hAnsi="Arial" w:cs="Arial"/>
          <w:sz w:val="20"/>
          <w:szCs w:val="20"/>
        </w:rPr>
        <w:t>mi</w:t>
      </w:r>
      <w:r w:rsidR="00C7120B" w:rsidRPr="004D4440">
        <w:rPr>
          <w:rFonts w:ascii="Arial" w:hAnsi="Arial" w:cs="Arial"/>
          <w:sz w:val="20"/>
          <w:szCs w:val="20"/>
        </w:rPr>
        <w:t xml:space="preserve"> zakoni</w:t>
      </w:r>
      <w:r w:rsidRPr="004D4440">
        <w:rPr>
          <w:rFonts w:ascii="Arial" w:hAnsi="Arial" w:cs="Arial"/>
          <w:sz w:val="20"/>
          <w:szCs w:val="20"/>
        </w:rPr>
        <w:t>.</w:t>
      </w:r>
      <w:r w:rsidR="00C7120B" w:rsidRPr="004D4440">
        <w:rPr>
          <w:rFonts w:ascii="Arial" w:hAnsi="Arial" w:cs="Arial"/>
          <w:sz w:val="20"/>
          <w:szCs w:val="20"/>
        </w:rPr>
        <w:t xml:space="preserve"> </w:t>
      </w:r>
      <w:r w:rsidR="004B55AB" w:rsidRPr="004D4440">
        <w:rPr>
          <w:rFonts w:ascii="Arial" w:hAnsi="Arial" w:cs="Arial"/>
          <w:sz w:val="20"/>
          <w:szCs w:val="20"/>
        </w:rPr>
        <w:t>Velik del izobraževanja odraslih se odvija v neformalnih izobraževalnih programih, tako v izobraževalnih ustanovah, kot v drugih okoljih, zato so uk</w:t>
      </w:r>
      <w:r w:rsidRPr="004D4440">
        <w:rPr>
          <w:rFonts w:ascii="Arial" w:hAnsi="Arial" w:cs="Arial"/>
          <w:sz w:val="20"/>
          <w:szCs w:val="20"/>
        </w:rPr>
        <w:t>repi namenjeni tudi izobraževalcem</w:t>
      </w:r>
      <w:r w:rsidR="00C7120B" w:rsidRPr="004D4440">
        <w:rPr>
          <w:rFonts w:ascii="Arial" w:hAnsi="Arial" w:cs="Arial"/>
          <w:sz w:val="20"/>
          <w:szCs w:val="20"/>
        </w:rPr>
        <w:t xml:space="preserve"> odraslih</w:t>
      </w:r>
      <w:r w:rsidRPr="004D4440">
        <w:rPr>
          <w:rFonts w:ascii="Arial" w:hAnsi="Arial" w:cs="Arial"/>
          <w:sz w:val="20"/>
          <w:szCs w:val="20"/>
        </w:rPr>
        <w:t>, ki delujejo v neformalnem izobraževanju odraslih</w:t>
      </w:r>
      <w:r w:rsidRPr="004D4440">
        <w:rPr>
          <w:rStyle w:val="Sprotnaopomba-sklic"/>
          <w:rFonts w:ascii="Arial" w:hAnsi="Arial" w:cs="Arial"/>
          <w:sz w:val="20"/>
          <w:szCs w:val="20"/>
        </w:rPr>
        <w:footnoteReference w:id="57"/>
      </w:r>
      <w:r w:rsidR="00C7120B" w:rsidRPr="004D4440">
        <w:rPr>
          <w:rFonts w:ascii="Arial" w:hAnsi="Arial" w:cs="Arial"/>
          <w:sz w:val="20"/>
          <w:szCs w:val="20"/>
        </w:rPr>
        <w:t xml:space="preserve"> (splošno, </w:t>
      </w:r>
      <w:r w:rsidR="00C7120B" w:rsidRPr="004D4440">
        <w:rPr>
          <w:rFonts w:ascii="Arial" w:hAnsi="Arial" w:cs="Arial"/>
          <w:sz w:val="20"/>
          <w:szCs w:val="20"/>
        </w:rPr>
        <w:lastRenderedPageBreak/>
        <w:t xml:space="preserve">poklicno in strokovno). </w:t>
      </w:r>
      <w:r w:rsidRPr="004D4440">
        <w:rPr>
          <w:rFonts w:ascii="Arial" w:hAnsi="Arial" w:cs="Arial"/>
          <w:sz w:val="20"/>
          <w:szCs w:val="20"/>
        </w:rPr>
        <w:t xml:space="preserve">Tudi </w:t>
      </w:r>
      <w:r w:rsidR="00C7120B" w:rsidRPr="004D4440">
        <w:rPr>
          <w:rFonts w:ascii="Arial" w:hAnsi="Arial" w:cs="Arial"/>
          <w:sz w:val="20"/>
          <w:szCs w:val="20"/>
        </w:rPr>
        <w:t xml:space="preserve">za </w:t>
      </w:r>
      <w:r w:rsidRPr="004D4440">
        <w:rPr>
          <w:rFonts w:ascii="Arial" w:hAnsi="Arial" w:cs="Arial"/>
          <w:sz w:val="20"/>
          <w:szCs w:val="20"/>
        </w:rPr>
        <w:t xml:space="preserve">izobraževalce odraslih je pomembno, da si, poleg znanja iz svojega strokovnega področja, pridobijo temeljna andragoška znanja in ta stalno </w:t>
      </w:r>
      <w:r w:rsidR="004B55AB" w:rsidRPr="004D4440">
        <w:rPr>
          <w:rFonts w:ascii="Arial" w:hAnsi="Arial" w:cs="Arial"/>
          <w:sz w:val="20"/>
          <w:szCs w:val="20"/>
        </w:rPr>
        <w:t>iz</w:t>
      </w:r>
      <w:r w:rsidRPr="004D4440">
        <w:rPr>
          <w:rFonts w:ascii="Arial" w:hAnsi="Arial" w:cs="Arial"/>
          <w:sz w:val="20"/>
          <w:szCs w:val="20"/>
        </w:rPr>
        <w:t xml:space="preserve">popolnjujejo.  </w:t>
      </w:r>
    </w:p>
    <w:p w14:paraId="7FDD7E45" w14:textId="77777777" w:rsidR="00E85B76" w:rsidRPr="004D4440" w:rsidRDefault="00E85B76" w:rsidP="00F62BC5">
      <w:pPr>
        <w:spacing w:before="0" w:after="0" w:line="240" w:lineRule="auto"/>
        <w:ind w:left="425"/>
        <w:rPr>
          <w:rFonts w:ascii="Arial" w:hAnsi="Arial" w:cs="Arial"/>
          <w:sz w:val="20"/>
          <w:szCs w:val="20"/>
        </w:rPr>
      </w:pPr>
    </w:p>
    <w:p w14:paraId="6F4215EC" w14:textId="6DF83C85" w:rsidR="00E85B76" w:rsidRPr="004D4440" w:rsidRDefault="004B55AB" w:rsidP="002271B9">
      <w:pPr>
        <w:spacing w:before="0" w:after="0" w:line="240" w:lineRule="auto"/>
        <w:rPr>
          <w:rFonts w:ascii="Arial" w:hAnsi="Arial" w:cs="Arial"/>
          <w:b/>
          <w:sz w:val="20"/>
          <w:szCs w:val="20"/>
        </w:rPr>
      </w:pPr>
      <w:r w:rsidRPr="004D4440">
        <w:rPr>
          <w:rFonts w:ascii="Arial" w:hAnsi="Arial" w:cs="Arial"/>
          <w:b/>
          <w:sz w:val="20"/>
          <w:szCs w:val="20"/>
        </w:rPr>
        <w:t>U</w:t>
      </w:r>
      <w:r w:rsidR="00E85B76" w:rsidRPr="004D4440">
        <w:rPr>
          <w:rFonts w:ascii="Arial" w:hAnsi="Arial" w:cs="Arial"/>
          <w:b/>
          <w:sz w:val="20"/>
          <w:szCs w:val="20"/>
        </w:rPr>
        <w:t>krep</w:t>
      </w:r>
      <w:r w:rsidRPr="004D4440">
        <w:rPr>
          <w:rFonts w:ascii="Arial" w:hAnsi="Arial" w:cs="Arial"/>
          <w:b/>
          <w:sz w:val="20"/>
          <w:szCs w:val="20"/>
        </w:rPr>
        <w:t>i:</w:t>
      </w:r>
      <w:r w:rsidR="00E85B76" w:rsidRPr="004D4440">
        <w:rPr>
          <w:rFonts w:ascii="Arial" w:hAnsi="Arial" w:cs="Arial"/>
          <w:b/>
          <w:sz w:val="20"/>
          <w:szCs w:val="20"/>
        </w:rPr>
        <w:t xml:space="preserve"> </w:t>
      </w:r>
    </w:p>
    <w:p w14:paraId="30474BD7" w14:textId="1C7C8680" w:rsidR="00E85B76" w:rsidRPr="004D4440" w:rsidRDefault="00E85B76" w:rsidP="00003A68">
      <w:pPr>
        <w:pStyle w:val="Odstavekseznama"/>
        <w:numPr>
          <w:ilvl w:val="0"/>
          <w:numId w:val="20"/>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razv</w:t>
      </w:r>
      <w:r w:rsidR="000171BC" w:rsidRPr="004D4440">
        <w:rPr>
          <w:rFonts w:ascii="Arial" w:eastAsiaTheme="minorHAnsi" w:hAnsi="Arial" w:cs="Arial"/>
          <w:sz w:val="20"/>
          <w:szCs w:val="20"/>
        </w:rPr>
        <w:t>iti</w:t>
      </w:r>
      <w:r w:rsidRPr="004D4440">
        <w:rPr>
          <w:rFonts w:ascii="Arial" w:eastAsiaTheme="minorHAnsi" w:hAnsi="Arial" w:cs="Arial"/>
          <w:sz w:val="20"/>
          <w:szCs w:val="20"/>
        </w:rPr>
        <w:t xml:space="preserve"> in izvaja</w:t>
      </w:r>
      <w:r w:rsidR="000171BC" w:rsidRPr="004D4440">
        <w:rPr>
          <w:rFonts w:ascii="Arial" w:eastAsiaTheme="minorHAnsi" w:hAnsi="Arial" w:cs="Arial"/>
          <w:sz w:val="20"/>
          <w:szCs w:val="20"/>
        </w:rPr>
        <w:t>ti</w:t>
      </w:r>
      <w:r w:rsidRPr="004D4440">
        <w:rPr>
          <w:rFonts w:ascii="Arial" w:eastAsiaTheme="minorHAnsi" w:hAnsi="Arial" w:cs="Arial"/>
          <w:sz w:val="20"/>
          <w:szCs w:val="20"/>
        </w:rPr>
        <w:t xml:space="preserve"> program</w:t>
      </w:r>
      <w:r w:rsidR="000171BC" w:rsidRPr="004D4440">
        <w:rPr>
          <w:rFonts w:ascii="Arial" w:eastAsiaTheme="minorHAnsi" w:hAnsi="Arial" w:cs="Arial"/>
          <w:sz w:val="20"/>
          <w:szCs w:val="20"/>
        </w:rPr>
        <w:t>e</w:t>
      </w:r>
      <w:r w:rsidRPr="004D4440">
        <w:rPr>
          <w:rFonts w:ascii="Arial" w:eastAsiaTheme="minorHAnsi" w:hAnsi="Arial" w:cs="Arial"/>
          <w:sz w:val="20"/>
          <w:szCs w:val="20"/>
        </w:rPr>
        <w:t xml:space="preserve"> </w:t>
      </w:r>
      <w:r w:rsidR="004B55AB" w:rsidRPr="004D4440">
        <w:rPr>
          <w:rFonts w:ascii="Arial" w:eastAsiaTheme="minorHAnsi" w:hAnsi="Arial" w:cs="Arial"/>
          <w:sz w:val="20"/>
          <w:szCs w:val="20"/>
        </w:rPr>
        <w:t xml:space="preserve">izpopolnjevanja in </w:t>
      </w:r>
      <w:r w:rsidRPr="004D4440">
        <w:rPr>
          <w:rFonts w:ascii="Arial" w:eastAsiaTheme="minorHAnsi" w:hAnsi="Arial" w:cs="Arial"/>
          <w:sz w:val="20"/>
          <w:szCs w:val="20"/>
        </w:rPr>
        <w:t>usposabljanja za:</w:t>
      </w:r>
      <w:r w:rsidR="00F92005" w:rsidRPr="004D4440">
        <w:rPr>
          <w:rFonts w:ascii="Arial" w:eastAsiaTheme="minorHAnsi" w:hAnsi="Arial" w:cs="Arial"/>
          <w:sz w:val="20"/>
          <w:szCs w:val="20"/>
        </w:rPr>
        <w:t xml:space="preserve"> </w:t>
      </w:r>
    </w:p>
    <w:p w14:paraId="3A353EF6" w14:textId="0DA1224A" w:rsidR="00E85B76" w:rsidRPr="004D4440" w:rsidRDefault="00E85B76" w:rsidP="00003A68">
      <w:pPr>
        <w:pStyle w:val="Odstavekseznama"/>
        <w:numPr>
          <w:ilvl w:val="1"/>
          <w:numId w:val="30"/>
        </w:numPr>
        <w:spacing w:before="0" w:after="0" w:line="240" w:lineRule="auto"/>
        <w:ind w:left="655"/>
        <w:rPr>
          <w:rFonts w:ascii="Arial" w:eastAsiaTheme="minorHAnsi" w:hAnsi="Arial" w:cs="Arial"/>
          <w:sz w:val="20"/>
          <w:szCs w:val="20"/>
        </w:rPr>
      </w:pPr>
      <w:r w:rsidRPr="004D4440">
        <w:rPr>
          <w:rFonts w:ascii="Arial" w:eastAsiaTheme="minorHAnsi" w:hAnsi="Arial" w:cs="Arial"/>
          <w:sz w:val="20"/>
          <w:szCs w:val="20"/>
        </w:rPr>
        <w:t>strokovne delavce</w:t>
      </w:r>
      <w:r w:rsidR="004B55AB" w:rsidRPr="004D4440">
        <w:rPr>
          <w:rFonts w:ascii="Arial" w:eastAsiaTheme="minorHAnsi" w:hAnsi="Arial" w:cs="Arial"/>
          <w:sz w:val="20"/>
          <w:szCs w:val="20"/>
        </w:rPr>
        <w:t>, ki izvajajo</w:t>
      </w:r>
      <w:r w:rsidRPr="004D4440">
        <w:rPr>
          <w:rFonts w:ascii="Arial" w:eastAsiaTheme="minorHAnsi" w:hAnsi="Arial" w:cs="Arial"/>
          <w:sz w:val="20"/>
          <w:szCs w:val="20"/>
        </w:rPr>
        <w:t xml:space="preserve"> izobraževaln</w:t>
      </w:r>
      <w:r w:rsidR="004B55AB" w:rsidRPr="004D4440">
        <w:rPr>
          <w:rFonts w:ascii="Arial" w:eastAsiaTheme="minorHAnsi" w:hAnsi="Arial" w:cs="Arial"/>
          <w:sz w:val="20"/>
          <w:szCs w:val="20"/>
        </w:rPr>
        <w:t>e</w:t>
      </w:r>
      <w:r w:rsidRPr="004D4440">
        <w:rPr>
          <w:rFonts w:ascii="Arial" w:eastAsiaTheme="minorHAnsi" w:hAnsi="Arial" w:cs="Arial"/>
          <w:sz w:val="20"/>
          <w:szCs w:val="20"/>
        </w:rPr>
        <w:t xml:space="preserve"> program</w:t>
      </w:r>
      <w:r w:rsidR="004B55AB" w:rsidRPr="004D4440">
        <w:rPr>
          <w:rFonts w:ascii="Arial" w:eastAsiaTheme="minorHAnsi" w:hAnsi="Arial" w:cs="Arial"/>
          <w:sz w:val="20"/>
          <w:szCs w:val="20"/>
        </w:rPr>
        <w:t>e</w:t>
      </w:r>
      <w:r w:rsidRPr="004D4440">
        <w:rPr>
          <w:rFonts w:ascii="Arial" w:eastAsiaTheme="minorHAnsi" w:hAnsi="Arial" w:cs="Arial"/>
          <w:sz w:val="20"/>
          <w:szCs w:val="20"/>
        </w:rPr>
        <w:t xml:space="preserve"> </w:t>
      </w:r>
      <w:r w:rsidR="004B55AB" w:rsidRPr="004D4440">
        <w:rPr>
          <w:rFonts w:ascii="Arial" w:eastAsiaTheme="minorHAnsi" w:hAnsi="Arial" w:cs="Arial"/>
          <w:sz w:val="20"/>
          <w:szCs w:val="20"/>
        </w:rPr>
        <w:t xml:space="preserve">in dejavnosti </w:t>
      </w:r>
      <w:r w:rsidRPr="004D4440">
        <w:rPr>
          <w:rFonts w:ascii="Arial" w:eastAsiaTheme="minorHAnsi" w:hAnsi="Arial" w:cs="Arial"/>
          <w:sz w:val="20"/>
          <w:szCs w:val="20"/>
        </w:rPr>
        <w:t xml:space="preserve">za odrasle, </w:t>
      </w:r>
    </w:p>
    <w:p w14:paraId="27BD44A0" w14:textId="7F8524E5" w:rsidR="00E85B76" w:rsidRPr="004D4440" w:rsidRDefault="00E85B76" w:rsidP="00003A68">
      <w:pPr>
        <w:pStyle w:val="Odstavekseznama"/>
        <w:numPr>
          <w:ilvl w:val="1"/>
          <w:numId w:val="30"/>
        </w:numPr>
        <w:spacing w:before="0" w:after="0" w:line="240" w:lineRule="auto"/>
        <w:ind w:left="655"/>
        <w:rPr>
          <w:rFonts w:ascii="Arial" w:eastAsiaTheme="minorHAnsi" w:hAnsi="Arial" w:cs="Arial"/>
          <w:sz w:val="20"/>
          <w:szCs w:val="20"/>
        </w:rPr>
      </w:pPr>
      <w:r w:rsidRPr="004D4440">
        <w:rPr>
          <w:rFonts w:ascii="Arial" w:eastAsiaTheme="minorHAnsi" w:hAnsi="Arial" w:cs="Arial"/>
          <w:sz w:val="20"/>
          <w:szCs w:val="20"/>
        </w:rPr>
        <w:t>izobraževalce</w:t>
      </w:r>
      <w:r w:rsidR="004B55AB" w:rsidRPr="004D4440">
        <w:rPr>
          <w:rFonts w:ascii="Arial" w:eastAsiaTheme="minorHAnsi" w:hAnsi="Arial" w:cs="Arial"/>
          <w:sz w:val="20"/>
          <w:szCs w:val="20"/>
        </w:rPr>
        <w:t xml:space="preserve"> odraslih</w:t>
      </w:r>
      <w:r w:rsidRPr="004D4440">
        <w:rPr>
          <w:rFonts w:ascii="Arial" w:eastAsiaTheme="minorHAnsi" w:hAnsi="Arial" w:cs="Arial"/>
          <w:sz w:val="20"/>
          <w:szCs w:val="20"/>
        </w:rPr>
        <w:t xml:space="preserve">, ki </w:t>
      </w:r>
      <w:r w:rsidR="004B55AB" w:rsidRPr="004D4440">
        <w:rPr>
          <w:rFonts w:ascii="Arial" w:eastAsiaTheme="minorHAnsi" w:hAnsi="Arial" w:cs="Arial"/>
          <w:sz w:val="20"/>
          <w:szCs w:val="20"/>
        </w:rPr>
        <w:t>izvajajo</w:t>
      </w:r>
      <w:r w:rsidRPr="004D4440">
        <w:rPr>
          <w:rFonts w:ascii="Arial" w:eastAsiaTheme="minorHAnsi" w:hAnsi="Arial" w:cs="Arial"/>
          <w:sz w:val="20"/>
          <w:szCs w:val="20"/>
        </w:rPr>
        <w:t xml:space="preserve"> neformaln</w:t>
      </w:r>
      <w:r w:rsidR="004B55AB" w:rsidRPr="004D4440">
        <w:rPr>
          <w:rFonts w:ascii="Arial" w:eastAsiaTheme="minorHAnsi" w:hAnsi="Arial" w:cs="Arial"/>
          <w:sz w:val="20"/>
          <w:szCs w:val="20"/>
        </w:rPr>
        <w:t>e</w:t>
      </w:r>
      <w:r w:rsidRPr="004D4440">
        <w:rPr>
          <w:rFonts w:ascii="Arial" w:eastAsiaTheme="minorHAnsi" w:hAnsi="Arial" w:cs="Arial"/>
          <w:sz w:val="20"/>
          <w:szCs w:val="20"/>
        </w:rPr>
        <w:t xml:space="preserve"> izobraževaln</w:t>
      </w:r>
      <w:r w:rsidR="004B55AB" w:rsidRPr="004D4440">
        <w:rPr>
          <w:rFonts w:ascii="Arial" w:eastAsiaTheme="minorHAnsi" w:hAnsi="Arial" w:cs="Arial"/>
          <w:sz w:val="20"/>
          <w:szCs w:val="20"/>
        </w:rPr>
        <w:t>e</w:t>
      </w:r>
      <w:r w:rsidRPr="004D4440">
        <w:rPr>
          <w:rFonts w:ascii="Arial" w:eastAsiaTheme="minorHAnsi" w:hAnsi="Arial" w:cs="Arial"/>
          <w:sz w:val="20"/>
          <w:szCs w:val="20"/>
        </w:rPr>
        <w:t xml:space="preserve"> program</w:t>
      </w:r>
      <w:r w:rsidR="004B55AB" w:rsidRPr="004D4440">
        <w:rPr>
          <w:rFonts w:ascii="Arial" w:eastAsiaTheme="minorHAnsi" w:hAnsi="Arial" w:cs="Arial"/>
          <w:sz w:val="20"/>
          <w:szCs w:val="20"/>
        </w:rPr>
        <w:t>e za odrasle;</w:t>
      </w:r>
    </w:p>
    <w:p w14:paraId="22FE7F20" w14:textId="31E561CC" w:rsidR="00E85B76" w:rsidRPr="004D4440" w:rsidRDefault="00E85B76" w:rsidP="00003A68">
      <w:pPr>
        <w:pStyle w:val="Odstavekseznama"/>
        <w:numPr>
          <w:ilvl w:val="0"/>
          <w:numId w:val="20"/>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razv</w:t>
      </w:r>
      <w:r w:rsidR="000171BC" w:rsidRPr="004D4440">
        <w:rPr>
          <w:rFonts w:ascii="Arial" w:eastAsiaTheme="minorHAnsi" w:hAnsi="Arial" w:cs="Arial"/>
          <w:sz w:val="20"/>
          <w:szCs w:val="20"/>
        </w:rPr>
        <w:t>iti</w:t>
      </w:r>
      <w:r w:rsidRPr="004D4440">
        <w:rPr>
          <w:rFonts w:ascii="Arial" w:eastAsiaTheme="minorHAnsi" w:hAnsi="Arial" w:cs="Arial"/>
          <w:sz w:val="20"/>
          <w:szCs w:val="20"/>
        </w:rPr>
        <w:t xml:space="preserve"> nov</w:t>
      </w:r>
      <w:r w:rsidR="000171BC" w:rsidRPr="004D4440">
        <w:rPr>
          <w:rFonts w:ascii="Arial" w:eastAsiaTheme="minorHAnsi" w:hAnsi="Arial" w:cs="Arial"/>
          <w:sz w:val="20"/>
          <w:szCs w:val="20"/>
        </w:rPr>
        <w:t>e</w:t>
      </w:r>
      <w:r w:rsidRPr="004D4440">
        <w:rPr>
          <w:rFonts w:ascii="Arial" w:eastAsiaTheme="minorHAnsi" w:hAnsi="Arial" w:cs="Arial"/>
          <w:sz w:val="20"/>
          <w:szCs w:val="20"/>
        </w:rPr>
        <w:t xml:space="preserve"> pristop</w:t>
      </w:r>
      <w:r w:rsidR="000171BC" w:rsidRPr="004D4440">
        <w:rPr>
          <w:rFonts w:ascii="Arial" w:eastAsiaTheme="minorHAnsi" w:hAnsi="Arial" w:cs="Arial"/>
          <w:sz w:val="20"/>
          <w:szCs w:val="20"/>
        </w:rPr>
        <w:t>e</w:t>
      </w:r>
      <w:r w:rsidRPr="004D4440">
        <w:rPr>
          <w:rFonts w:ascii="Arial" w:eastAsiaTheme="minorHAnsi" w:hAnsi="Arial" w:cs="Arial"/>
          <w:sz w:val="20"/>
          <w:szCs w:val="20"/>
        </w:rPr>
        <w:t xml:space="preserve"> in metod</w:t>
      </w:r>
      <w:r w:rsidR="000171BC" w:rsidRPr="004D4440">
        <w:rPr>
          <w:rFonts w:ascii="Arial" w:eastAsiaTheme="minorHAnsi" w:hAnsi="Arial" w:cs="Arial"/>
          <w:sz w:val="20"/>
          <w:szCs w:val="20"/>
        </w:rPr>
        <w:t>e</w:t>
      </w:r>
      <w:r w:rsidRPr="004D4440">
        <w:rPr>
          <w:rFonts w:ascii="Arial" w:eastAsiaTheme="minorHAnsi" w:hAnsi="Arial" w:cs="Arial"/>
          <w:sz w:val="20"/>
          <w:szCs w:val="20"/>
        </w:rPr>
        <w:t xml:space="preserve"> </w:t>
      </w:r>
      <w:r w:rsidR="004B55AB" w:rsidRPr="004D4440">
        <w:rPr>
          <w:rFonts w:ascii="Arial" w:eastAsiaTheme="minorHAnsi" w:hAnsi="Arial" w:cs="Arial"/>
          <w:sz w:val="20"/>
          <w:szCs w:val="20"/>
        </w:rPr>
        <w:t>izpopolnjevanja in usposabljanja;</w:t>
      </w:r>
    </w:p>
    <w:p w14:paraId="185FAFAA" w14:textId="42371E87" w:rsidR="00E85B76" w:rsidRPr="004D4440" w:rsidRDefault="00E85B76" w:rsidP="00003A68">
      <w:pPr>
        <w:pStyle w:val="Odstavekseznama"/>
        <w:numPr>
          <w:ilvl w:val="0"/>
          <w:numId w:val="20"/>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razv</w:t>
      </w:r>
      <w:r w:rsidR="000171BC" w:rsidRPr="004D4440">
        <w:rPr>
          <w:rFonts w:ascii="Arial" w:eastAsiaTheme="minorHAnsi" w:hAnsi="Arial" w:cs="Arial"/>
          <w:sz w:val="20"/>
          <w:szCs w:val="20"/>
        </w:rPr>
        <w:t>iti</w:t>
      </w:r>
      <w:r w:rsidRPr="004D4440">
        <w:rPr>
          <w:rFonts w:ascii="Arial" w:eastAsiaTheme="minorHAnsi" w:hAnsi="Arial" w:cs="Arial"/>
          <w:sz w:val="20"/>
          <w:szCs w:val="20"/>
        </w:rPr>
        <w:t xml:space="preserve"> didaktike </w:t>
      </w:r>
      <w:r w:rsidR="004B55AB" w:rsidRPr="004D4440">
        <w:rPr>
          <w:rFonts w:ascii="Arial" w:eastAsiaTheme="minorHAnsi" w:hAnsi="Arial" w:cs="Arial"/>
          <w:sz w:val="20"/>
          <w:szCs w:val="20"/>
        </w:rPr>
        <w:t>izpopolnjevanja in usposabljanja</w:t>
      </w:r>
      <w:r w:rsidR="004B55AB" w:rsidRPr="004D4440" w:rsidDel="004B55AB">
        <w:rPr>
          <w:rFonts w:ascii="Arial" w:eastAsiaTheme="minorHAnsi" w:hAnsi="Arial" w:cs="Arial"/>
          <w:sz w:val="20"/>
          <w:szCs w:val="20"/>
        </w:rPr>
        <w:t xml:space="preserve"> </w:t>
      </w:r>
      <w:r w:rsidR="004B55AB" w:rsidRPr="004D4440">
        <w:rPr>
          <w:rFonts w:ascii="Arial" w:eastAsiaTheme="minorHAnsi" w:hAnsi="Arial" w:cs="Arial"/>
          <w:sz w:val="20"/>
          <w:szCs w:val="20"/>
        </w:rPr>
        <w:t xml:space="preserve">z uporabo novih tehnologij in za izobraževanje </w:t>
      </w:r>
      <w:r w:rsidRPr="004D4440">
        <w:rPr>
          <w:rFonts w:ascii="Arial" w:eastAsiaTheme="minorHAnsi" w:hAnsi="Arial" w:cs="Arial"/>
          <w:sz w:val="20"/>
          <w:szCs w:val="20"/>
        </w:rPr>
        <w:t>na daljavo</w:t>
      </w:r>
      <w:r w:rsidR="004B55AB" w:rsidRPr="004D4440">
        <w:rPr>
          <w:rFonts w:ascii="Arial" w:eastAsiaTheme="minorHAnsi" w:hAnsi="Arial" w:cs="Arial"/>
          <w:sz w:val="20"/>
          <w:szCs w:val="20"/>
        </w:rPr>
        <w:t>;</w:t>
      </w:r>
    </w:p>
    <w:p w14:paraId="29E2D9B6" w14:textId="55C184ED" w:rsidR="00E85B76" w:rsidRPr="004D4440" w:rsidRDefault="00E85B76" w:rsidP="00003A68">
      <w:pPr>
        <w:pStyle w:val="Odstavekseznama"/>
        <w:numPr>
          <w:ilvl w:val="0"/>
          <w:numId w:val="20"/>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razv</w:t>
      </w:r>
      <w:r w:rsidR="000171BC" w:rsidRPr="004D4440">
        <w:rPr>
          <w:rFonts w:ascii="Arial" w:eastAsiaTheme="minorHAnsi" w:hAnsi="Arial" w:cs="Arial"/>
          <w:sz w:val="20"/>
          <w:szCs w:val="20"/>
        </w:rPr>
        <w:t>iti</w:t>
      </w:r>
      <w:r w:rsidRPr="004D4440">
        <w:rPr>
          <w:rFonts w:ascii="Arial" w:eastAsiaTheme="minorHAnsi" w:hAnsi="Arial" w:cs="Arial"/>
          <w:sz w:val="20"/>
          <w:szCs w:val="20"/>
        </w:rPr>
        <w:t xml:space="preserve"> učn</w:t>
      </w:r>
      <w:r w:rsidR="000171BC" w:rsidRPr="004D4440">
        <w:rPr>
          <w:rFonts w:ascii="Arial" w:eastAsiaTheme="minorHAnsi" w:hAnsi="Arial" w:cs="Arial"/>
          <w:sz w:val="20"/>
          <w:szCs w:val="20"/>
        </w:rPr>
        <w:t>a</w:t>
      </w:r>
      <w:r w:rsidRPr="004D4440">
        <w:rPr>
          <w:rFonts w:ascii="Arial" w:eastAsiaTheme="minorHAnsi" w:hAnsi="Arial" w:cs="Arial"/>
          <w:sz w:val="20"/>
          <w:szCs w:val="20"/>
        </w:rPr>
        <w:t xml:space="preserve"> okolj</w:t>
      </w:r>
      <w:r w:rsidR="000171BC" w:rsidRPr="004D4440">
        <w:rPr>
          <w:rFonts w:ascii="Arial" w:eastAsiaTheme="minorHAnsi" w:hAnsi="Arial" w:cs="Arial"/>
          <w:sz w:val="20"/>
          <w:szCs w:val="20"/>
        </w:rPr>
        <w:t>a</w:t>
      </w:r>
      <w:r w:rsidR="00C706B7" w:rsidRPr="004D4440">
        <w:rPr>
          <w:rFonts w:ascii="Arial" w:eastAsiaTheme="minorHAnsi" w:hAnsi="Arial" w:cs="Arial"/>
          <w:sz w:val="20"/>
          <w:szCs w:val="20"/>
        </w:rPr>
        <w:t xml:space="preserve"> </w:t>
      </w:r>
      <w:r w:rsidRPr="004D4440">
        <w:rPr>
          <w:rFonts w:ascii="Arial" w:eastAsiaTheme="minorHAnsi" w:hAnsi="Arial" w:cs="Arial"/>
          <w:sz w:val="20"/>
          <w:szCs w:val="20"/>
        </w:rPr>
        <w:t xml:space="preserve">za izvajanje </w:t>
      </w:r>
      <w:r w:rsidR="004B55AB" w:rsidRPr="004D4440">
        <w:rPr>
          <w:rFonts w:ascii="Arial" w:eastAsiaTheme="minorHAnsi" w:hAnsi="Arial" w:cs="Arial"/>
          <w:sz w:val="20"/>
          <w:szCs w:val="20"/>
        </w:rPr>
        <w:t>izpopolnjevanja in usposabljanja</w:t>
      </w:r>
      <w:r w:rsidR="004B55AB" w:rsidRPr="004D4440" w:rsidDel="004B55AB">
        <w:rPr>
          <w:rFonts w:ascii="Arial" w:eastAsiaTheme="minorHAnsi" w:hAnsi="Arial" w:cs="Arial"/>
          <w:sz w:val="20"/>
          <w:szCs w:val="20"/>
        </w:rPr>
        <w:t xml:space="preserve"> </w:t>
      </w:r>
      <w:r w:rsidRPr="004D4440">
        <w:rPr>
          <w:rFonts w:ascii="Arial" w:eastAsiaTheme="minorHAnsi" w:hAnsi="Arial" w:cs="Arial"/>
          <w:sz w:val="20"/>
          <w:szCs w:val="20"/>
        </w:rPr>
        <w:t xml:space="preserve">na </w:t>
      </w:r>
      <w:r w:rsidR="00C706B7" w:rsidRPr="004D4440">
        <w:rPr>
          <w:rFonts w:ascii="Arial" w:eastAsiaTheme="minorHAnsi" w:hAnsi="Arial" w:cs="Arial"/>
          <w:sz w:val="20"/>
          <w:szCs w:val="20"/>
        </w:rPr>
        <w:t>d</w:t>
      </w:r>
      <w:r w:rsidRPr="004D4440">
        <w:rPr>
          <w:rFonts w:ascii="Arial" w:eastAsiaTheme="minorHAnsi" w:hAnsi="Arial" w:cs="Arial"/>
          <w:sz w:val="20"/>
          <w:szCs w:val="20"/>
        </w:rPr>
        <w:t>aljavo (spletne učilnice, spletne platforme v podporo izvajanju usposabljanja in spopolnjevanja na daljavo idr.);</w:t>
      </w:r>
    </w:p>
    <w:p w14:paraId="7EC6E37F" w14:textId="07AB7A2B" w:rsidR="00E85B76" w:rsidRPr="004D4440" w:rsidRDefault="00E85B76" w:rsidP="00003A68">
      <w:pPr>
        <w:pStyle w:val="Odstavekseznama"/>
        <w:numPr>
          <w:ilvl w:val="0"/>
          <w:numId w:val="20"/>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razv</w:t>
      </w:r>
      <w:r w:rsidR="000171BC" w:rsidRPr="004D4440">
        <w:rPr>
          <w:rFonts w:ascii="Arial" w:eastAsiaTheme="minorHAnsi" w:hAnsi="Arial" w:cs="Arial"/>
          <w:sz w:val="20"/>
          <w:szCs w:val="20"/>
        </w:rPr>
        <w:t>iti</w:t>
      </w:r>
      <w:r w:rsidRPr="004D4440">
        <w:rPr>
          <w:rFonts w:ascii="Arial" w:eastAsiaTheme="minorHAnsi" w:hAnsi="Arial" w:cs="Arial"/>
          <w:sz w:val="20"/>
          <w:szCs w:val="20"/>
        </w:rPr>
        <w:t xml:space="preserve"> kakovost</w:t>
      </w:r>
      <w:r w:rsidR="000171BC" w:rsidRPr="004D4440">
        <w:rPr>
          <w:rFonts w:ascii="Arial" w:eastAsiaTheme="minorHAnsi" w:hAnsi="Arial" w:cs="Arial"/>
          <w:sz w:val="20"/>
          <w:szCs w:val="20"/>
        </w:rPr>
        <w:t>na</w:t>
      </w:r>
      <w:r w:rsidRPr="004D4440">
        <w:rPr>
          <w:rFonts w:ascii="Arial" w:eastAsiaTheme="minorHAnsi" w:hAnsi="Arial" w:cs="Arial"/>
          <w:sz w:val="20"/>
          <w:szCs w:val="20"/>
        </w:rPr>
        <w:t xml:space="preserve"> učn</w:t>
      </w:r>
      <w:r w:rsidR="000171BC" w:rsidRPr="004D4440">
        <w:rPr>
          <w:rFonts w:ascii="Arial" w:eastAsiaTheme="minorHAnsi" w:hAnsi="Arial" w:cs="Arial"/>
          <w:sz w:val="20"/>
          <w:szCs w:val="20"/>
        </w:rPr>
        <w:t>a</w:t>
      </w:r>
      <w:r w:rsidRPr="004D4440">
        <w:rPr>
          <w:rFonts w:ascii="Arial" w:eastAsiaTheme="minorHAnsi" w:hAnsi="Arial" w:cs="Arial"/>
          <w:sz w:val="20"/>
          <w:szCs w:val="20"/>
        </w:rPr>
        <w:t xml:space="preserve"> gradiv</w:t>
      </w:r>
      <w:r w:rsidR="000171BC" w:rsidRPr="004D4440">
        <w:rPr>
          <w:rFonts w:ascii="Arial" w:eastAsiaTheme="minorHAnsi" w:hAnsi="Arial" w:cs="Arial"/>
          <w:sz w:val="20"/>
          <w:szCs w:val="20"/>
        </w:rPr>
        <w:t>a</w:t>
      </w:r>
      <w:r w:rsidRPr="004D4440">
        <w:rPr>
          <w:rFonts w:ascii="Arial" w:eastAsiaTheme="minorHAnsi" w:hAnsi="Arial" w:cs="Arial"/>
          <w:sz w:val="20"/>
          <w:szCs w:val="20"/>
        </w:rPr>
        <w:t xml:space="preserve"> in učn</w:t>
      </w:r>
      <w:r w:rsidR="000171BC" w:rsidRPr="004D4440">
        <w:rPr>
          <w:rFonts w:ascii="Arial" w:eastAsiaTheme="minorHAnsi" w:hAnsi="Arial" w:cs="Arial"/>
          <w:sz w:val="20"/>
          <w:szCs w:val="20"/>
        </w:rPr>
        <w:t>e</w:t>
      </w:r>
      <w:r w:rsidRPr="004D4440">
        <w:rPr>
          <w:rFonts w:ascii="Arial" w:eastAsiaTheme="minorHAnsi" w:hAnsi="Arial" w:cs="Arial"/>
          <w:sz w:val="20"/>
          <w:szCs w:val="20"/>
        </w:rPr>
        <w:t xml:space="preserve"> vir</w:t>
      </w:r>
      <w:r w:rsidR="000171BC" w:rsidRPr="004D4440">
        <w:rPr>
          <w:rFonts w:ascii="Arial" w:eastAsiaTheme="minorHAnsi" w:hAnsi="Arial" w:cs="Arial"/>
          <w:sz w:val="20"/>
          <w:szCs w:val="20"/>
        </w:rPr>
        <w:t>e</w:t>
      </w:r>
      <w:r w:rsidRPr="004D4440">
        <w:rPr>
          <w:rFonts w:ascii="Arial" w:eastAsiaTheme="minorHAnsi" w:hAnsi="Arial" w:cs="Arial"/>
          <w:sz w:val="20"/>
          <w:szCs w:val="20"/>
        </w:rPr>
        <w:t xml:space="preserve"> v podporo izvajanju programov v tradicionalni obliki in v obliki izobraževanja na daljavo;</w:t>
      </w:r>
    </w:p>
    <w:p w14:paraId="2F126ACF" w14:textId="47E5ABA5" w:rsidR="00E85B76" w:rsidRPr="004D4440" w:rsidRDefault="00E85B76" w:rsidP="00003A68">
      <w:pPr>
        <w:pStyle w:val="Odstavekseznama"/>
        <w:numPr>
          <w:ilvl w:val="0"/>
          <w:numId w:val="20"/>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zagotovit</w:t>
      </w:r>
      <w:r w:rsidR="000171BC" w:rsidRPr="004D4440">
        <w:rPr>
          <w:rFonts w:ascii="Arial" w:eastAsiaTheme="minorHAnsi" w:hAnsi="Arial" w:cs="Arial"/>
          <w:sz w:val="20"/>
          <w:szCs w:val="20"/>
        </w:rPr>
        <w:t>i</w:t>
      </w:r>
      <w:r w:rsidRPr="004D4440">
        <w:rPr>
          <w:rFonts w:ascii="Arial" w:eastAsiaTheme="minorHAnsi" w:hAnsi="Arial" w:cs="Arial"/>
          <w:sz w:val="20"/>
          <w:szCs w:val="20"/>
        </w:rPr>
        <w:t xml:space="preserve"> IKT podpore izvajanju dejavnosti </w:t>
      </w:r>
      <w:r w:rsidR="003D2043" w:rsidRPr="004D4440">
        <w:rPr>
          <w:rFonts w:ascii="Arial" w:eastAsiaTheme="minorHAnsi" w:hAnsi="Arial" w:cs="Arial"/>
          <w:sz w:val="20"/>
          <w:szCs w:val="20"/>
        </w:rPr>
        <w:t>izpopolnjevanja in usposabljanja</w:t>
      </w:r>
      <w:r w:rsidR="003D2043" w:rsidRPr="004D4440" w:rsidDel="003D2043">
        <w:rPr>
          <w:rFonts w:ascii="Arial" w:eastAsiaTheme="minorHAnsi" w:hAnsi="Arial" w:cs="Arial"/>
          <w:sz w:val="20"/>
          <w:szCs w:val="20"/>
        </w:rPr>
        <w:t xml:space="preserve"> </w:t>
      </w:r>
      <w:r w:rsidR="00F92005" w:rsidRPr="004D4440">
        <w:rPr>
          <w:rFonts w:ascii="Arial" w:eastAsiaTheme="minorHAnsi" w:hAnsi="Arial" w:cs="Arial"/>
          <w:sz w:val="20"/>
          <w:szCs w:val="20"/>
        </w:rPr>
        <w:t>ter</w:t>
      </w:r>
    </w:p>
    <w:p w14:paraId="1F6BEEDC" w14:textId="363D9F5B" w:rsidR="003812F5" w:rsidRPr="004D4440" w:rsidRDefault="00E85B76" w:rsidP="00003A68">
      <w:pPr>
        <w:pStyle w:val="Odstavekseznama"/>
        <w:numPr>
          <w:ilvl w:val="0"/>
          <w:numId w:val="20"/>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vzpostaviti spremljanje vključenosti strokovnih delavcev in izobraževalcev odraslih v programe </w:t>
      </w:r>
      <w:r w:rsidR="003D2043" w:rsidRPr="004D4440">
        <w:rPr>
          <w:rFonts w:ascii="Arial" w:eastAsiaTheme="minorHAnsi" w:hAnsi="Arial" w:cs="Arial"/>
          <w:sz w:val="20"/>
          <w:szCs w:val="20"/>
        </w:rPr>
        <w:t>izpopolnjevanja in usposabljanja.</w:t>
      </w:r>
    </w:p>
    <w:p w14:paraId="75174045" w14:textId="77777777" w:rsidR="00B13EA6" w:rsidRPr="004D4440" w:rsidRDefault="00B13EA6" w:rsidP="00B13EA6">
      <w:pPr>
        <w:pStyle w:val="Odstavekseznama"/>
        <w:spacing w:before="0" w:after="0" w:line="240" w:lineRule="auto"/>
        <w:ind w:left="785"/>
        <w:rPr>
          <w:rFonts w:ascii="Arial" w:eastAsiaTheme="minorHAnsi" w:hAnsi="Arial" w:cs="Arial"/>
          <w:sz w:val="20"/>
          <w:szCs w:val="20"/>
        </w:rPr>
      </w:pPr>
    </w:p>
    <w:p w14:paraId="4EECCB82" w14:textId="5096D71B" w:rsidR="00473FDA" w:rsidRPr="004D4440" w:rsidRDefault="003812F5" w:rsidP="00F62BC5">
      <w:pPr>
        <w:spacing w:before="0" w:after="0" w:line="240" w:lineRule="auto"/>
        <w:ind w:left="1841"/>
        <w:rPr>
          <w:rFonts w:ascii="Arial" w:hAnsi="Arial" w:cs="Arial"/>
          <w:sz w:val="20"/>
          <w:szCs w:val="20"/>
        </w:rPr>
      </w:pPr>
      <w:r w:rsidRPr="004D4440">
        <w:rPr>
          <w:rFonts w:ascii="Arial" w:hAnsi="Arial" w:cs="Arial"/>
          <w:b/>
          <w:sz w:val="20"/>
          <w:szCs w:val="20"/>
        </w:rPr>
        <w:t xml:space="preserve">4.5.4 </w:t>
      </w:r>
      <w:r w:rsidR="002F2FB8" w:rsidRPr="004D4440">
        <w:rPr>
          <w:rFonts w:ascii="Arial" w:hAnsi="Arial" w:cs="Arial"/>
          <w:b/>
          <w:sz w:val="20"/>
          <w:szCs w:val="20"/>
        </w:rPr>
        <w:t xml:space="preserve"> </w:t>
      </w:r>
      <w:r w:rsidR="00473FDA" w:rsidRPr="004D4440">
        <w:rPr>
          <w:rFonts w:ascii="Arial" w:hAnsi="Arial" w:cs="Arial"/>
          <w:b/>
          <w:sz w:val="20"/>
          <w:szCs w:val="20"/>
        </w:rPr>
        <w:t xml:space="preserve">Presojanje in razvijanje kakovosti </w:t>
      </w:r>
    </w:p>
    <w:p w14:paraId="2271822D" w14:textId="77777777" w:rsidR="00B13EA6" w:rsidRPr="004D4440" w:rsidRDefault="00B13EA6" w:rsidP="00B13EA6">
      <w:pPr>
        <w:spacing w:before="0" w:after="0" w:line="240" w:lineRule="auto"/>
        <w:ind w:left="425"/>
        <w:rPr>
          <w:rFonts w:ascii="Arial" w:eastAsia="Times New Roman" w:hAnsi="Arial" w:cs="Arial"/>
          <w:sz w:val="20"/>
          <w:szCs w:val="20"/>
        </w:rPr>
      </w:pPr>
    </w:p>
    <w:p w14:paraId="779BCB37" w14:textId="77777777" w:rsidR="00B13EA6" w:rsidRPr="004D4440" w:rsidRDefault="00B13EA6" w:rsidP="002271B9">
      <w:pPr>
        <w:spacing w:before="0" w:after="0" w:line="240" w:lineRule="auto"/>
        <w:rPr>
          <w:rFonts w:ascii="Arial" w:eastAsia="Times New Roman" w:hAnsi="Arial" w:cs="Arial"/>
          <w:sz w:val="20"/>
          <w:szCs w:val="20"/>
        </w:rPr>
      </w:pPr>
      <w:r w:rsidRPr="004D4440">
        <w:rPr>
          <w:rFonts w:ascii="Arial" w:eastAsia="Times New Roman" w:hAnsi="Arial" w:cs="Arial"/>
          <w:sz w:val="20"/>
          <w:szCs w:val="20"/>
        </w:rPr>
        <w:t>Na normativni ravni ZPSI-1</w:t>
      </w:r>
      <w:r w:rsidRPr="004D4440">
        <w:rPr>
          <w:rFonts w:ascii="Arial" w:eastAsia="Times New Roman" w:hAnsi="Arial" w:cs="Arial"/>
          <w:sz w:val="20"/>
          <w:szCs w:val="20"/>
          <w:vertAlign w:val="superscript"/>
        </w:rPr>
        <w:footnoteReference w:id="58"/>
      </w:r>
      <w:r w:rsidRPr="004D4440">
        <w:rPr>
          <w:rFonts w:ascii="Arial" w:eastAsia="Times New Roman" w:hAnsi="Arial" w:cs="Arial"/>
          <w:sz w:val="20"/>
          <w:szCs w:val="20"/>
        </w:rPr>
        <w:t xml:space="preserve"> in ZIO-1</w:t>
      </w:r>
      <w:r w:rsidRPr="004D4440">
        <w:rPr>
          <w:rFonts w:ascii="Arial" w:eastAsia="Times New Roman" w:hAnsi="Arial" w:cs="Arial"/>
          <w:sz w:val="20"/>
          <w:szCs w:val="20"/>
          <w:vertAlign w:val="superscript"/>
        </w:rPr>
        <w:footnoteReference w:id="59"/>
      </w:r>
      <w:r w:rsidRPr="004D4440">
        <w:rPr>
          <w:rFonts w:ascii="Arial" w:eastAsia="Times New Roman" w:hAnsi="Arial" w:cs="Arial"/>
          <w:sz w:val="20"/>
          <w:szCs w:val="20"/>
        </w:rPr>
        <w:t xml:space="preserve"> določata načine za presojanje in razvijanje kakovosti. Novi ukrepi bodo prispevali k vzpostavljanju in krepitvi notranjih sistemov kakovosti v organizacijah, ki jih izvajajo organizacije za izobraževanje odraslih. S tem bomo izboljšali vpogled v načrtovanje in izvajanje dejavnosti na tem področju. </w:t>
      </w:r>
    </w:p>
    <w:p w14:paraId="2ED004A4" w14:textId="77777777" w:rsidR="00B13EA6" w:rsidRPr="004D4440" w:rsidRDefault="00B13EA6" w:rsidP="00B13EA6">
      <w:pPr>
        <w:spacing w:before="0" w:after="0" w:line="240" w:lineRule="auto"/>
        <w:ind w:left="425"/>
        <w:rPr>
          <w:rFonts w:ascii="Arial" w:eastAsia="Times New Roman" w:hAnsi="Arial" w:cs="Arial"/>
          <w:sz w:val="20"/>
          <w:szCs w:val="20"/>
        </w:rPr>
      </w:pPr>
    </w:p>
    <w:p w14:paraId="7D4EC8FD" w14:textId="77777777" w:rsidR="00B13EA6" w:rsidRPr="004D4440" w:rsidRDefault="00B13EA6" w:rsidP="002271B9">
      <w:pPr>
        <w:spacing w:before="0" w:after="0" w:line="240" w:lineRule="auto"/>
        <w:rPr>
          <w:rFonts w:ascii="Arial" w:eastAsia="Times New Roman" w:hAnsi="Arial" w:cs="Arial"/>
          <w:sz w:val="20"/>
          <w:szCs w:val="20"/>
        </w:rPr>
      </w:pPr>
      <w:r w:rsidRPr="004D4440">
        <w:rPr>
          <w:rFonts w:ascii="Arial" w:eastAsia="Times New Roman" w:hAnsi="Arial" w:cs="Arial"/>
          <w:sz w:val="20"/>
          <w:szCs w:val="20"/>
        </w:rPr>
        <w:t>Presojanje in razvijanje kakovosti ni pomembno le v formalnem izobraževanju, temveč tudi v neformalnem izobraževanju odraslih, ki se financira iz javnih sredstev v okviru različnih politik (npr. v izobraževanju, zaposlovanju, kulturi, kmetijstvu, okolju in prostoru, javni upravi) in pri različnih izvajalcih (javne, zasebne organizacije, nevladne organizacije idr.). Da bi lahko vzpostavili in uporabljali učinkovite pristope za sprotno spremljanje kakovosti in poglobljeno samoevalvacijo, je potrebno zagotoviti razvojno in strokovno podporo, strokovno svetovanje, orodja ter zbirke kazalnikov kakovosti izobraževanja odraslih. Pomemben je tudi razvoj zunanjih spodbud za kakovostno delo na področju izobraževanja odraslih.</w:t>
      </w:r>
    </w:p>
    <w:p w14:paraId="528181B4" w14:textId="77777777" w:rsidR="00B13EA6" w:rsidRPr="004D4440" w:rsidRDefault="00B13EA6" w:rsidP="00B13EA6">
      <w:pPr>
        <w:spacing w:before="0" w:after="0" w:line="240" w:lineRule="auto"/>
        <w:ind w:left="425"/>
        <w:rPr>
          <w:rFonts w:ascii="Arial" w:eastAsia="Calibri" w:hAnsi="Arial" w:cs="Arial"/>
          <w:sz w:val="20"/>
          <w:szCs w:val="20"/>
          <w:lang w:eastAsia="en-US"/>
        </w:rPr>
      </w:pPr>
    </w:p>
    <w:p w14:paraId="4D59B087" w14:textId="77777777" w:rsidR="00B13EA6" w:rsidRPr="004D4440" w:rsidRDefault="00B13EA6" w:rsidP="002271B9">
      <w:pPr>
        <w:spacing w:before="0" w:after="0" w:line="240" w:lineRule="auto"/>
        <w:rPr>
          <w:rFonts w:ascii="Arial" w:eastAsia="Times New Roman" w:hAnsi="Arial" w:cs="Arial"/>
          <w:b/>
          <w:sz w:val="20"/>
          <w:szCs w:val="20"/>
        </w:rPr>
      </w:pPr>
      <w:r w:rsidRPr="004D4440">
        <w:rPr>
          <w:rFonts w:ascii="Arial" w:eastAsia="Times New Roman" w:hAnsi="Arial" w:cs="Arial"/>
          <w:b/>
          <w:sz w:val="20"/>
          <w:szCs w:val="20"/>
        </w:rPr>
        <w:t xml:space="preserve">Ukrepi:  </w:t>
      </w:r>
    </w:p>
    <w:p w14:paraId="5238808A" w14:textId="0D2CE147" w:rsidR="00A94DD7" w:rsidRPr="004D4440" w:rsidRDefault="00B13EA6" w:rsidP="00003A68">
      <w:pPr>
        <w:pStyle w:val="Odstavekseznama"/>
        <w:numPr>
          <w:ilvl w:val="0"/>
          <w:numId w:val="59"/>
        </w:numPr>
        <w:spacing w:before="0" w:after="0" w:line="240" w:lineRule="auto"/>
        <w:rPr>
          <w:rFonts w:ascii="Arial" w:eastAsia="Calibri" w:hAnsi="Arial" w:cs="Arial"/>
          <w:sz w:val="20"/>
          <w:szCs w:val="20"/>
        </w:rPr>
      </w:pPr>
      <w:r w:rsidRPr="004D4440">
        <w:rPr>
          <w:rFonts w:ascii="Arial" w:eastAsia="Calibri" w:hAnsi="Arial" w:cs="Arial"/>
          <w:sz w:val="20"/>
          <w:szCs w:val="20"/>
        </w:rPr>
        <w:t>izpeljati strokovno podporo razvoju sistema kakovosti v izobraževanju odraslih (novi pristopi in metode; nadgradnja notranjih sistemov kakovosti v izobraževalnih organizacijah za odrasle; razviti in prenoviti zbirke kazalnikov kakovosti; novi učni viri v podporo izvajanju samoevalvacije v izobraževalnih organizacijah za odrasle</w:t>
      </w:r>
      <w:r w:rsidR="00104C22" w:rsidRPr="004D4440">
        <w:rPr>
          <w:rFonts w:ascii="Arial" w:eastAsia="Calibri" w:hAnsi="Arial" w:cs="Arial"/>
          <w:sz w:val="20"/>
          <w:szCs w:val="20"/>
        </w:rPr>
        <w:t>),</w:t>
      </w:r>
      <w:r w:rsidR="0011273D" w:rsidRPr="004D4440">
        <w:rPr>
          <w:rFonts w:ascii="Arial" w:eastAsia="Calibri" w:hAnsi="Arial" w:cs="Arial"/>
          <w:sz w:val="20"/>
          <w:szCs w:val="20"/>
        </w:rPr>
        <w:t xml:space="preserve"> z nacionalno IKT podporo: npr. spletni dostop do priporočil, pripomočkov in dobrih praks idr</w:t>
      </w:r>
      <w:r w:rsidR="00104C22" w:rsidRPr="004D4440">
        <w:rPr>
          <w:rFonts w:ascii="Arial" w:eastAsia="Calibri" w:hAnsi="Arial" w:cs="Arial"/>
          <w:sz w:val="20"/>
          <w:szCs w:val="20"/>
        </w:rPr>
        <w:t>.</w:t>
      </w:r>
      <w:r w:rsidRPr="004D4440">
        <w:rPr>
          <w:rFonts w:ascii="Arial" w:eastAsia="Calibri" w:hAnsi="Arial" w:cs="Arial"/>
          <w:sz w:val="20"/>
          <w:szCs w:val="20"/>
        </w:rPr>
        <w:t xml:space="preserve">; </w:t>
      </w:r>
    </w:p>
    <w:p w14:paraId="23D84958" w14:textId="3C03D580" w:rsidR="00B13EA6" w:rsidRPr="004D4440" w:rsidRDefault="00B13EA6" w:rsidP="00003A68">
      <w:pPr>
        <w:pStyle w:val="Odstavekseznama"/>
        <w:numPr>
          <w:ilvl w:val="0"/>
          <w:numId w:val="59"/>
        </w:numPr>
        <w:spacing w:before="0" w:after="0" w:line="240" w:lineRule="auto"/>
        <w:rPr>
          <w:rFonts w:ascii="Arial" w:eastAsia="Calibri" w:hAnsi="Arial" w:cs="Arial"/>
          <w:sz w:val="20"/>
          <w:szCs w:val="20"/>
        </w:rPr>
      </w:pPr>
      <w:r w:rsidRPr="004D4440">
        <w:rPr>
          <w:rFonts w:ascii="Arial" w:eastAsia="Calibri" w:hAnsi="Arial" w:cs="Arial"/>
          <w:sz w:val="20"/>
          <w:szCs w:val="20"/>
        </w:rPr>
        <w:t>umestiti dejavnosti presojanja in razvijanja kakovosti izobraževanja odraslih v sistem nacionalne sheme</w:t>
      </w:r>
      <w:r w:rsidR="0011273D" w:rsidRPr="004D4440">
        <w:rPr>
          <w:rFonts w:ascii="Arial" w:eastAsia="Calibri" w:hAnsi="Arial" w:cs="Arial"/>
          <w:sz w:val="20"/>
          <w:szCs w:val="20"/>
        </w:rPr>
        <w:t xml:space="preserve"> </w:t>
      </w:r>
      <w:r w:rsidR="00104C22" w:rsidRPr="004D4440">
        <w:rPr>
          <w:rFonts w:ascii="Arial" w:eastAsia="Calibri" w:hAnsi="Arial" w:cs="Arial"/>
          <w:sz w:val="20"/>
          <w:szCs w:val="20"/>
        </w:rPr>
        <w:t xml:space="preserve">s </w:t>
      </w:r>
      <w:r w:rsidR="0011273D" w:rsidRPr="004D4440">
        <w:rPr>
          <w:rFonts w:ascii="Arial" w:eastAsia="Calibri" w:hAnsi="Arial" w:cs="Arial"/>
          <w:sz w:val="20"/>
          <w:szCs w:val="20"/>
        </w:rPr>
        <w:t>podporo za samoevalvacijo in zunanje evalvacije</w:t>
      </w:r>
      <w:r w:rsidRPr="004D4440">
        <w:rPr>
          <w:rFonts w:ascii="Arial" w:eastAsia="Calibri" w:hAnsi="Arial" w:cs="Arial"/>
          <w:sz w:val="20"/>
          <w:szCs w:val="20"/>
        </w:rPr>
        <w:t>;</w:t>
      </w:r>
    </w:p>
    <w:p w14:paraId="17C20E80" w14:textId="4B909ED1" w:rsidR="00B13EA6" w:rsidRPr="004D4440" w:rsidRDefault="00B13EA6" w:rsidP="00003A68">
      <w:pPr>
        <w:pStyle w:val="Odstavekseznama"/>
        <w:numPr>
          <w:ilvl w:val="0"/>
          <w:numId w:val="59"/>
        </w:numPr>
        <w:spacing w:before="0" w:after="0" w:line="240" w:lineRule="auto"/>
        <w:rPr>
          <w:rFonts w:ascii="Arial" w:eastAsia="Calibri" w:hAnsi="Arial" w:cs="Arial"/>
          <w:sz w:val="20"/>
          <w:szCs w:val="20"/>
        </w:rPr>
      </w:pPr>
      <w:r w:rsidRPr="004D4440">
        <w:rPr>
          <w:rFonts w:ascii="Arial" w:eastAsia="Calibri" w:hAnsi="Arial" w:cs="Arial"/>
          <w:sz w:val="20"/>
          <w:szCs w:val="20"/>
        </w:rPr>
        <w:t>razviti sistemsko podporo za pripravo nacionalnega poročila o kakovosti v izobraževanju odraslih (spletn</w:t>
      </w:r>
      <w:r w:rsidR="00104C22" w:rsidRPr="004D4440">
        <w:rPr>
          <w:rFonts w:ascii="Arial" w:eastAsia="Calibri" w:hAnsi="Arial" w:cs="Arial"/>
          <w:sz w:val="20"/>
          <w:szCs w:val="20"/>
        </w:rPr>
        <w:t>o orodje</w:t>
      </w:r>
      <w:r w:rsidRPr="004D4440">
        <w:rPr>
          <w:rFonts w:ascii="Arial" w:eastAsia="Calibri" w:hAnsi="Arial" w:cs="Arial"/>
          <w:sz w:val="20"/>
          <w:szCs w:val="20"/>
        </w:rPr>
        <w:t xml:space="preserve"> za poroč</w:t>
      </w:r>
      <w:r w:rsidR="00104C22" w:rsidRPr="004D4440">
        <w:rPr>
          <w:rFonts w:ascii="Arial" w:eastAsia="Calibri" w:hAnsi="Arial" w:cs="Arial"/>
          <w:sz w:val="20"/>
          <w:szCs w:val="20"/>
        </w:rPr>
        <w:t>anje</w:t>
      </w:r>
      <w:r w:rsidRPr="004D4440">
        <w:rPr>
          <w:rFonts w:ascii="Arial" w:eastAsia="Calibri" w:hAnsi="Arial" w:cs="Arial"/>
          <w:sz w:val="20"/>
          <w:szCs w:val="20"/>
        </w:rPr>
        <w:t xml:space="preserve"> o kakovosti</w:t>
      </w:r>
      <w:r w:rsidR="00104C22" w:rsidRPr="004D4440">
        <w:rPr>
          <w:rFonts w:ascii="Arial" w:eastAsia="Calibri" w:hAnsi="Arial" w:cs="Arial"/>
          <w:sz w:val="20"/>
          <w:szCs w:val="20"/>
        </w:rPr>
        <w:t xml:space="preserve"> s strani </w:t>
      </w:r>
      <w:r w:rsidRPr="004D4440">
        <w:rPr>
          <w:rFonts w:ascii="Arial" w:eastAsia="Calibri" w:hAnsi="Arial" w:cs="Arial"/>
          <w:sz w:val="20"/>
          <w:szCs w:val="20"/>
        </w:rPr>
        <w:t>izvajalc</w:t>
      </w:r>
      <w:r w:rsidR="00104C22" w:rsidRPr="004D4440">
        <w:rPr>
          <w:rFonts w:ascii="Arial" w:eastAsia="Calibri" w:hAnsi="Arial" w:cs="Arial"/>
          <w:sz w:val="20"/>
          <w:szCs w:val="20"/>
        </w:rPr>
        <w:t>ev</w:t>
      </w:r>
      <w:r w:rsidRPr="004D4440">
        <w:rPr>
          <w:rFonts w:ascii="Arial" w:eastAsia="Calibri" w:hAnsi="Arial" w:cs="Arial"/>
          <w:sz w:val="20"/>
          <w:szCs w:val="20"/>
        </w:rPr>
        <w:t xml:space="preserve">, </w:t>
      </w:r>
      <w:r w:rsidR="00104C22" w:rsidRPr="004D4440">
        <w:rPr>
          <w:rFonts w:ascii="Arial" w:eastAsia="Calibri" w:hAnsi="Arial" w:cs="Arial"/>
          <w:sz w:val="20"/>
          <w:szCs w:val="20"/>
        </w:rPr>
        <w:t>sistemske</w:t>
      </w:r>
      <w:r w:rsidRPr="004D4440">
        <w:rPr>
          <w:rFonts w:ascii="Arial" w:eastAsia="Calibri" w:hAnsi="Arial" w:cs="Arial"/>
          <w:sz w:val="20"/>
          <w:szCs w:val="20"/>
        </w:rPr>
        <w:t xml:space="preserve"> statističn</w:t>
      </w:r>
      <w:r w:rsidR="00104C22" w:rsidRPr="004D4440">
        <w:rPr>
          <w:rFonts w:ascii="Arial" w:eastAsia="Calibri" w:hAnsi="Arial" w:cs="Arial"/>
          <w:sz w:val="20"/>
          <w:szCs w:val="20"/>
        </w:rPr>
        <w:t>e</w:t>
      </w:r>
      <w:r w:rsidRPr="004D4440">
        <w:rPr>
          <w:rFonts w:ascii="Arial" w:eastAsia="Calibri" w:hAnsi="Arial" w:cs="Arial"/>
          <w:sz w:val="20"/>
          <w:szCs w:val="20"/>
        </w:rPr>
        <w:t xml:space="preserve"> analiz</w:t>
      </w:r>
      <w:r w:rsidR="00104C22" w:rsidRPr="004D4440">
        <w:rPr>
          <w:rFonts w:ascii="Arial" w:eastAsia="Calibri" w:hAnsi="Arial" w:cs="Arial"/>
          <w:sz w:val="20"/>
          <w:szCs w:val="20"/>
        </w:rPr>
        <w:t>e</w:t>
      </w:r>
      <w:r w:rsidRPr="004D4440">
        <w:rPr>
          <w:rFonts w:ascii="Arial" w:eastAsia="Calibri" w:hAnsi="Arial" w:cs="Arial"/>
          <w:sz w:val="20"/>
          <w:szCs w:val="20"/>
        </w:rPr>
        <w:t xml:space="preserve"> idr.); </w:t>
      </w:r>
    </w:p>
    <w:p w14:paraId="0AB2F4D5" w14:textId="2835F824" w:rsidR="00B13EA6" w:rsidRPr="004D4440" w:rsidRDefault="00B13EA6" w:rsidP="00003A68">
      <w:pPr>
        <w:pStyle w:val="Odstavekseznama"/>
        <w:numPr>
          <w:ilvl w:val="0"/>
          <w:numId w:val="59"/>
        </w:numPr>
        <w:spacing w:before="0" w:after="0" w:line="240" w:lineRule="auto"/>
        <w:rPr>
          <w:rFonts w:ascii="Arial" w:eastAsia="Calibri" w:hAnsi="Arial" w:cs="Arial"/>
          <w:sz w:val="20"/>
          <w:szCs w:val="20"/>
        </w:rPr>
      </w:pPr>
      <w:r w:rsidRPr="004D4440">
        <w:rPr>
          <w:rFonts w:ascii="Arial" w:eastAsia="Calibri" w:hAnsi="Arial" w:cs="Arial"/>
          <w:sz w:val="20"/>
          <w:szCs w:val="20"/>
        </w:rPr>
        <w:t>umestiti področje poklicnega in strokovnega izobraževanja odraslih v Nacionalno poročilo o kakovosti srednjega poklicnega in strokovnega izobraževanja;</w:t>
      </w:r>
    </w:p>
    <w:p w14:paraId="229D5537" w14:textId="25D2CBF1" w:rsidR="00104C22" w:rsidRPr="004D4440" w:rsidRDefault="00104C22" w:rsidP="00003A68">
      <w:pPr>
        <w:pStyle w:val="Odstavekseznama"/>
        <w:numPr>
          <w:ilvl w:val="0"/>
          <w:numId w:val="59"/>
        </w:numPr>
        <w:spacing w:before="0" w:after="0" w:line="240" w:lineRule="auto"/>
        <w:rPr>
          <w:rFonts w:ascii="Arial" w:eastAsia="Calibri" w:hAnsi="Arial" w:cs="Arial"/>
          <w:sz w:val="20"/>
          <w:szCs w:val="20"/>
        </w:rPr>
      </w:pPr>
      <w:r w:rsidRPr="004D4440">
        <w:rPr>
          <w:rFonts w:ascii="Arial" w:eastAsia="Calibri" w:hAnsi="Arial" w:cs="Arial"/>
          <w:sz w:val="20"/>
          <w:szCs w:val="20"/>
        </w:rPr>
        <w:t>koordinirati delovanje nacionalne mreže svetovalcev za kakovost izobraževanja odraslih z razvojem in izvajanjem njihovega usposabljanja in spopolnjevanja;</w:t>
      </w:r>
    </w:p>
    <w:p w14:paraId="0E6748ED" w14:textId="268C795D" w:rsidR="00B13EA6" w:rsidRPr="004D4440" w:rsidRDefault="00B13EA6" w:rsidP="00003A68">
      <w:pPr>
        <w:pStyle w:val="Odstavekseznama"/>
        <w:numPr>
          <w:ilvl w:val="0"/>
          <w:numId w:val="59"/>
        </w:numPr>
        <w:spacing w:before="0" w:after="0" w:line="240" w:lineRule="auto"/>
        <w:rPr>
          <w:rFonts w:ascii="Arial" w:eastAsia="Calibri" w:hAnsi="Arial" w:cs="Arial"/>
          <w:sz w:val="20"/>
          <w:szCs w:val="20"/>
        </w:rPr>
      </w:pPr>
      <w:r w:rsidRPr="004D4440">
        <w:rPr>
          <w:rFonts w:ascii="Arial" w:eastAsia="Calibri" w:hAnsi="Arial" w:cs="Arial"/>
          <w:sz w:val="20"/>
          <w:szCs w:val="20"/>
        </w:rPr>
        <w:t>razviti metodologijo za spremljanje zaposljivosti diplomantov srednješolskega in višješolskega izrednega izobraževanja.</w:t>
      </w:r>
    </w:p>
    <w:p w14:paraId="7618A3CC" w14:textId="7AE16C02" w:rsidR="00E315C2" w:rsidRPr="004D4440" w:rsidRDefault="00E315C2" w:rsidP="00E315C2">
      <w:pPr>
        <w:spacing w:before="0" w:after="0" w:line="240" w:lineRule="auto"/>
        <w:rPr>
          <w:rFonts w:ascii="Arial" w:eastAsia="Calibri" w:hAnsi="Arial" w:cs="Arial"/>
          <w:sz w:val="20"/>
          <w:szCs w:val="20"/>
        </w:rPr>
      </w:pPr>
    </w:p>
    <w:p w14:paraId="34F98542" w14:textId="5CF3C387" w:rsidR="00E315C2" w:rsidRPr="004D4440" w:rsidRDefault="00E315C2" w:rsidP="00E315C2">
      <w:pPr>
        <w:spacing w:before="0" w:after="0" w:line="240" w:lineRule="auto"/>
        <w:rPr>
          <w:rFonts w:ascii="Arial" w:eastAsia="Calibri" w:hAnsi="Arial" w:cs="Arial"/>
          <w:sz w:val="20"/>
          <w:szCs w:val="20"/>
        </w:rPr>
      </w:pPr>
    </w:p>
    <w:p w14:paraId="0EA0F8B3" w14:textId="3E4165A2" w:rsidR="00E315C2" w:rsidRPr="004D4440" w:rsidRDefault="00E315C2" w:rsidP="00E315C2">
      <w:pPr>
        <w:spacing w:before="0" w:after="0" w:line="240" w:lineRule="auto"/>
        <w:rPr>
          <w:rFonts w:ascii="Arial" w:eastAsia="Calibri" w:hAnsi="Arial" w:cs="Arial"/>
          <w:sz w:val="20"/>
          <w:szCs w:val="20"/>
        </w:rPr>
      </w:pPr>
    </w:p>
    <w:p w14:paraId="6DE4D1B0" w14:textId="77777777" w:rsidR="00E315C2" w:rsidRPr="004D4440" w:rsidRDefault="00E315C2" w:rsidP="00E315C2">
      <w:pPr>
        <w:spacing w:before="0" w:after="0" w:line="240" w:lineRule="auto"/>
        <w:rPr>
          <w:rFonts w:ascii="Arial" w:eastAsia="Calibri" w:hAnsi="Arial" w:cs="Arial"/>
          <w:sz w:val="20"/>
          <w:szCs w:val="20"/>
        </w:rPr>
      </w:pPr>
    </w:p>
    <w:p w14:paraId="187028AD" w14:textId="77777777" w:rsidR="00B13EA6" w:rsidRPr="004D4440" w:rsidRDefault="00B13EA6" w:rsidP="002271B9">
      <w:pPr>
        <w:spacing w:before="0" w:after="0" w:line="240" w:lineRule="auto"/>
        <w:rPr>
          <w:rFonts w:ascii="Arial" w:hAnsi="Arial" w:cs="Arial"/>
          <w:color w:val="2E74B5" w:themeColor="accent1" w:themeShade="BF"/>
          <w:sz w:val="20"/>
          <w:szCs w:val="20"/>
        </w:rPr>
      </w:pPr>
    </w:p>
    <w:p w14:paraId="643F5B2A" w14:textId="77777777" w:rsidR="00580D79" w:rsidRPr="004D4440" w:rsidRDefault="00ED7CB7" w:rsidP="00F62BC5">
      <w:pPr>
        <w:spacing w:before="0" w:after="0" w:line="240" w:lineRule="auto"/>
        <w:ind w:left="1841"/>
        <w:rPr>
          <w:rFonts w:ascii="Arial" w:hAnsi="Arial" w:cs="Arial"/>
          <w:b/>
          <w:sz w:val="20"/>
          <w:szCs w:val="20"/>
        </w:rPr>
      </w:pPr>
      <w:r w:rsidRPr="004D4440">
        <w:rPr>
          <w:rFonts w:ascii="Arial" w:hAnsi="Arial" w:cs="Arial"/>
          <w:b/>
          <w:sz w:val="20"/>
          <w:szCs w:val="20"/>
        </w:rPr>
        <w:t xml:space="preserve">5.5.5 </w:t>
      </w:r>
      <w:r w:rsidR="002F2FB8" w:rsidRPr="004D4440">
        <w:rPr>
          <w:rFonts w:ascii="Arial" w:hAnsi="Arial" w:cs="Arial"/>
          <w:b/>
          <w:sz w:val="20"/>
          <w:szCs w:val="20"/>
        </w:rPr>
        <w:t xml:space="preserve"> </w:t>
      </w:r>
      <w:r w:rsidR="00384248" w:rsidRPr="004D4440">
        <w:rPr>
          <w:rFonts w:ascii="Arial" w:hAnsi="Arial" w:cs="Arial"/>
          <w:b/>
          <w:sz w:val="20"/>
          <w:szCs w:val="20"/>
        </w:rPr>
        <w:t xml:space="preserve">Ozaveščanje, informiranje in spodbujanje za vključevanje odraslih v </w:t>
      </w:r>
    </w:p>
    <w:p w14:paraId="73BE2A0F" w14:textId="0C896CB4" w:rsidR="00384248" w:rsidRPr="004D4440" w:rsidRDefault="00580D79" w:rsidP="00F62BC5">
      <w:pPr>
        <w:spacing w:before="0" w:after="0" w:line="240" w:lineRule="auto"/>
        <w:ind w:left="1841"/>
        <w:rPr>
          <w:rFonts w:ascii="Arial" w:eastAsiaTheme="minorHAnsi" w:hAnsi="Arial" w:cs="Arial"/>
          <w:sz w:val="20"/>
          <w:szCs w:val="20"/>
        </w:rPr>
      </w:pPr>
      <w:r w:rsidRPr="004D4440">
        <w:rPr>
          <w:rFonts w:ascii="Arial" w:hAnsi="Arial" w:cs="Arial"/>
          <w:b/>
          <w:sz w:val="20"/>
          <w:szCs w:val="20"/>
        </w:rPr>
        <w:t xml:space="preserve">          </w:t>
      </w:r>
      <w:r w:rsidR="00384248" w:rsidRPr="004D4440">
        <w:rPr>
          <w:rFonts w:ascii="Arial" w:hAnsi="Arial" w:cs="Arial"/>
          <w:b/>
          <w:sz w:val="20"/>
          <w:szCs w:val="20"/>
        </w:rPr>
        <w:t>VŽU</w:t>
      </w:r>
      <w:r w:rsidR="00384248" w:rsidRPr="004D4440" w:rsidDel="00384248">
        <w:rPr>
          <w:rFonts w:ascii="Arial" w:hAnsi="Arial" w:cs="Arial"/>
          <w:b/>
          <w:sz w:val="20"/>
          <w:szCs w:val="20"/>
        </w:rPr>
        <w:t xml:space="preserve"> </w:t>
      </w:r>
    </w:p>
    <w:p w14:paraId="62EDD538" w14:textId="77777777" w:rsidR="00ED7CB7" w:rsidRPr="004D4440" w:rsidRDefault="00ED7CB7" w:rsidP="00F62BC5">
      <w:pPr>
        <w:spacing w:before="0" w:after="0" w:line="240" w:lineRule="auto"/>
        <w:ind w:left="1841"/>
        <w:rPr>
          <w:rFonts w:ascii="Arial" w:eastAsiaTheme="minorHAnsi" w:hAnsi="Arial" w:cs="Arial"/>
          <w:sz w:val="20"/>
          <w:szCs w:val="20"/>
        </w:rPr>
      </w:pPr>
    </w:p>
    <w:p w14:paraId="6888527B" w14:textId="25157EBC" w:rsidR="00C07611" w:rsidRPr="004D4440" w:rsidRDefault="00C07611" w:rsidP="002271B9">
      <w:pPr>
        <w:spacing w:before="0" w:after="0" w:line="240" w:lineRule="auto"/>
        <w:rPr>
          <w:rFonts w:ascii="Arial" w:eastAsiaTheme="minorHAnsi" w:hAnsi="Arial" w:cs="Arial"/>
          <w:sz w:val="20"/>
          <w:szCs w:val="20"/>
        </w:rPr>
      </w:pPr>
      <w:r w:rsidRPr="004D4440">
        <w:rPr>
          <w:rFonts w:ascii="Arial" w:eastAsiaTheme="minorHAnsi" w:hAnsi="Arial" w:cs="Arial"/>
          <w:b/>
          <w:sz w:val="20"/>
          <w:szCs w:val="20"/>
        </w:rPr>
        <w:t>Dejavnosti ozaveščanja</w:t>
      </w:r>
      <w:r w:rsidRPr="004D4440">
        <w:rPr>
          <w:rFonts w:ascii="Arial" w:eastAsiaTheme="minorHAnsi" w:hAnsi="Arial" w:cs="Arial"/>
          <w:sz w:val="20"/>
          <w:szCs w:val="20"/>
        </w:rPr>
        <w:t xml:space="preserve"> so namenjene širjenju zavesti o pomenu, vlogi in pojavnih oblikah izobraževanja odraslih in učenja v vseh življenjskih obdobjih in okoliščinah. Prispevajo k najširšemu razumevanju izobraževanja odraslih kot gonilne sile za vseživljenjsko nadgrajevanje znanj</w:t>
      </w:r>
      <w:r w:rsidR="00173BD2" w:rsidRPr="004D4440">
        <w:rPr>
          <w:rFonts w:ascii="Arial" w:eastAsiaTheme="minorHAnsi" w:hAnsi="Arial" w:cs="Arial"/>
          <w:sz w:val="20"/>
          <w:szCs w:val="20"/>
        </w:rPr>
        <w:t>a</w:t>
      </w:r>
      <w:r w:rsidRPr="004D4440">
        <w:rPr>
          <w:rFonts w:ascii="Arial" w:eastAsiaTheme="minorHAnsi" w:hAnsi="Arial" w:cs="Arial"/>
          <w:sz w:val="20"/>
          <w:szCs w:val="20"/>
        </w:rPr>
        <w:t xml:space="preserve"> in spretnosti, zviševanje zaposljivosti, osebnostno rast ter sožitje v skupnostih (Učenje, skriti zaklad, Delors et </w:t>
      </w:r>
      <w:proofErr w:type="spellStart"/>
      <w:r w:rsidRPr="004D4440">
        <w:rPr>
          <w:rFonts w:ascii="Arial" w:eastAsiaTheme="minorHAnsi" w:hAnsi="Arial" w:cs="Arial"/>
          <w:sz w:val="20"/>
          <w:szCs w:val="20"/>
        </w:rPr>
        <w:t>al</w:t>
      </w:r>
      <w:proofErr w:type="spellEnd"/>
      <w:r w:rsidRPr="004D4440">
        <w:rPr>
          <w:rFonts w:ascii="Arial" w:eastAsiaTheme="minorHAnsi" w:hAnsi="Arial" w:cs="Arial"/>
          <w:sz w:val="20"/>
          <w:szCs w:val="20"/>
        </w:rPr>
        <w:t xml:space="preserve">.; 1996). </w:t>
      </w:r>
      <w:r w:rsidR="00F806BE" w:rsidRPr="004D4440">
        <w:rPr>
          <w:rFonts w:ascii="Arial" w:hAnsi="Arial" w:cs="Arial"/>
          <w:sz w:val="20"/>
          <w:szCs w:val="20"/>
        </w:rPr>
        <w:t>O</w:t>
      </w:r>
      <w:r w:rsidRPr="004D4440">
        <w:rPr>
          <w:rFonts w:ascii="Arial" w:hAnsi="Arial" w:cs="Arial"/>
          <w:sz w:val="20"/>
          <w:szCs w:val="20"/>
        </w:rPr>
        <w:t>zaveščanje vseh vrst</w:t>
      </w:r>
      <w:r w:rsidR="004B3817" w:rsidRPr="004D4440">
        <w:rPr>
          <w:rFonts w:ascii="Arial" w:hAnsi="Arial" w:cs="Arial"/>
          <w:sz w:val="20"/>
          <w:szCs w:val="20"/>
        </w:rPr>
        <w:t xml:space="preserve"> je v</w:t>
      </w:r>
      <w:r w:rsidRPr="004D4440">
        <w:rPr>
          <w:rFonts w:ascii="Arial" w:hAnsi="Arial" w:cs="Arial"/>
          <w:sz w:val="20"/>
          <w:szCs w:val="20"/>
        </w:rPr>
        <w:t xml:space="preserve"> javnosti priznana in nepogrešljiva dejavnost, ki se manifestira na različne načine: </w:t>
      </w:r>
      <w:r w:rsidRPr="004D4440">
        <w:rPr>
          <w:rFonts w:ascii="Arial" w:eastAsiaTheme="minorHAnsi" w:hAnsi="Arial" w:cs="Arial"/>
          <w:sz w:val="20"/>
          <w:szCs w:val="20"/>
        </w:rPr>
        <w:t xml:space="preserve">s promocijskimi kampanjami, promocijsko-strokovnimi dogodki, spletnimi orodji, objavami v družbenih omrežjih ter različnimi promocijskimi gradivi. </w:t>
      </w:r>
    </w:p>
    <w:p w14:paraId="6B17EB22" w14:textId="77777777" w:rsidR="00ED7CB7" w:rsidRPr="004D4440" w:rsidRDefault="00ED7CB7" w:rsidP="00F62BC5">
      <w:pPr>
        <w:spacing w:before="0" w:after="0" w:line="240" w:lineRule="auto"/>
        <w:ind w:left="425"/>
        <w:rPr>
          <w:rFonts w:ascii="Arial" w:eastAsiaTheme="minorHAnsi" w:hAnsi="Arial" w:cs="Arial"/>
          <w:sz w:val="20"/>
          <w:szCs w:val="20"/>
        </w:rPr>
      </w:pPr>
    </w:p>
    <w:p w14:paraId="50D11F69" w14:textId="03AFFD8A" w:rsidR="00C07611" w:rsidRPr="004D4440" w:rsidRDefault="00C07611" w:rsidP="002271B9">
      <w:pPr>
        <w:spacing w:before="0" w:after="0" w:line="240" w:lineRule="auto"/>
        <w:rPr>
          <w:rFonts w:ascii="Arial" w:eastAsiaTheme="minorHAnsi" w:hAnsi="Arial" w:cs="Arial"/>
          <w:sz w:val="20"/>
          <w:szCs w:val="20"/>
        </w:rPr>
      </w:pPr>
      <w:r w:rsidRPr="004D4440">
        <w:rPr>
          <w:rFonts w:ascii="Arial" w:eastAsiaTheme="minorHAnsi" w:hAnsi="Arial" w:cs="Arial"/>
          <w:b/>
          <w:sz w:val="20"/>
          <w:szCs w:val="20"/>
        </w:rPr>
        <w:t xml:space="preserve">Dejavnosti informiranja </w:t>
      </w:r>
      <w:r w:rsidRPr="004D4440">
        <w:rPr>
          <w:rFonts w:ascii="Arial" w:eastAsiaTheme="minorHAnsi" w:hAnsi="Arial" w:cs="Arial"/>
          <w:sz w:val="20"/>
          <w:szCs w:val="20"/>
        </w:rPr>
        <w:t xml:space="preserve">so namenjene obveščanju domače in tuje javnosti o dogajanjih in dosežkih na področju izobraževanja odraslih in </w:t>
      </w:r>
      <w:r w:rsidR="004B3817" w:rsidRPr="004D4440">
        <w:rPr>
          <w:rFonts w:ascii="Arial" w:eastAsiaTheme="minorHAnsi" w:hAnsi="Arial" w:cs="Arial"/>
          <w:sz w:val="20"/>
          <w:szCs w:val="20"/>
        </w:rPr>
        <w:t>VŽU</w:t>
      </w:r>
      <w:r w:rsidRPr="004D4440">
        <w:rPr>
          <w:rFonts w:ascii="Arial" w:eastAsiaTheme="minorHAnsi" w:hAnsi="Arial" w:cs="Arial"/>
          <w:sz w:val="20"/>
          <w:szCs w:val="20"/>
        </w:rPr>
        <w:t xml:space="preserve">. Gre tudi za posredovanje aktualnih statističnih podatkov, kazalnikov in vsebin izobraževanja odraslih. Posebno področje so letno posodobljene </w:t>
      </w:r>
      <w:r w:rsidR="00173BD2" w:rsidRPr="004D4440">
        <w:rPr>
          <w:rFonts w:ascii="Arial" w:eastAsiaTheme="minorHAnsi" w:hAnsi="Arial" w:cs="Arial"/>
          <w:sz w:val="20"/>
          <w:szCs w:val="20"/>
        </w:rPr>
        <w:t xml:space="preserve">informacije </w:t>
      </w:r>
      <w:r w:rsidRPr="004D4440">
        <w:rPr>
          <w:rFonts w:ascii="Arial" w:eastAsiaTheme="minorHAnsi" w:hAnsi="Arial" w:cs="Arial"/>
          <w:sz w:val="20"/>
          <w:szCs w:val="20"/>
        </w:rPr>
        <w:t>in analiz</w:t>
      </w:r>
      <w:r w:rsidR="00173BD2" w:rsidRPr="004D4440">
        <w:rPr>
          <w:rFonts w:ascii="Arial" w:eastAsiaTheme="minorHAnsi" w:hAnsi="Arial" w:cs="Arial"/>
          <w:sz w:val="20"/>
          <w:szCs w:val="20"/>
        </w:rPr>
        <w:t>e</w:t>
      </w:r>
      <w:r w:rsidRPr="004D4440">
        <w:rPr>
          <w:rFonts w:ascii="Arial" w:eastAsiaTheme="minorHAnsi" w:hAnsi="Arial" w:cs="Arial"/>
          <w:sz w:val="20"/>
          <w:szCs w:val="20"/>
        </w:rPr>
        <w:t xml:space="preserve"> o ponudbi izobraževanja odraslih v Sloveniji. </w:t>
      </w:r>
    </w:p>
    <w:p w14:paraId="3B9C9B35" w14:textId="77777777" w:rsidR="00ED7CB7" w:rsidRPr="004D4440" w:rsidRDefault="00ED7CB7" w:rsidP="00F62BC5">
      <w:pPr>
        <w:spacing w:before="0" w:after="0" w:line="240" w:lineRule="auto"/>
        <w:ind w:left="425"/>
        <w:rPr>
          <w:rFonts w:ascii="Arial" w:eastAsiaTheme="minorHAnsi" w:hAnsi="Arial" w:cs="Arial"/>
          <w:sz w:val="20"/>
          <w:szCs w:val="20"/>
        </w:rPr>
      </w:pPr>
    </w:p>
    <w:p w14:paraId="01AEDA1D" w14:textId="119E5793" w:rsidR="00C07611" w:rsidRPr="004D4440" w:rsidRDefault="00C07611" w:rsidP="002271B9">
      <w:pPr>
        <w:spacing w:before="0" w:after="0" w:line="240" w:lineRule="auto"/>
        <w:rPr>
          <w:rFonts w:ascii="Arial" w:eastAsiaTheme="minorHAnsi" w:hAnsi="Arial" w:cs="Arial"/>
          <w:sz w:val="20"/>
          <w:szCs w:val="20"/>
        </w:rPr>
      </w:pPr>
      <w:r w:rsidRPr="004D4440">
        <w:rPr>
          <w:rFonts w:ascii="Arial" w:eastAsiaTheme="minorHAnsi" w:hAnsi="Arial" w:cs="Arial"/>
          <w:b/>
          <w:sz w:val="20"/>
          <w:szCs w:val="20"/>
        </w:rPr>
        <w:t xml:space="preserve">Dejavnosti spodbujanja </w:t>
      </w:r>
      <w:r w:rsidR="004B3817" w:rsidRPr="004D4440">
        <w:rPr>
          <w:rFonts w:ascii="Arial" w:eastAsiaTheme="minorHAnsi" w:hAnsi="Arial" w:cs="Arial"/>
          <w:b/>
          <w:sz w:val="20"/>
          <w:szCs w:val="20"/>
        </w:rPr>
        <w:t xml:space="preserve">ali </w:t>
      </w:r>
      <w:r w:rsidRPr="004D4440">
        <w:rPr>
          <w:rFonts w:ascii="Arial" w:eastAsiaTheme="minorHAnsi" w:hAnsi="Arial" w:cs="Arial"/>
          <w:b/>
          <w:sz w:val="20"/>
          <w:szCs w:val="20"/>
        </w:rPr>
        <w:t>motiviranja</w:t>
      </w:r>
      <w:r w:rsidR="004B3817" w:rsidRPr="004D4440">
        <w:rPr>
          <w:rFonts w:ascii="Arial" w:eastAsiaTheme="minorHAnsi" w:hAnsi="Arial" w:cs="Arial"/>
          <w:b/>
          <w:sz w:val="20"/>
          <w:szCs w:val="20"/>
        </w:rPr>
        <w:t xml:space="preserve"> </w:t>
      </w:r>
      <w:r w:rsidRPr="004D4440">
        <w:rPr>
          <w:rFonts w:ascii="Arial" w:eastAsiaTheme="minorHAnsi" w:hAnsi="Arial" w:cs="Arial"/>
          <w:b/>
          <w:sz w:val="20"/>
          <w:szCs w:val="20"/>
        </w:rPr>
        <w:t>odraslih</w:t>
      </w:r>
      <w:r w:rsidRPr="004D4440">
        <w:rPr>
          <w:rFonts w:ascii="Arial" w:eastAsiaTheme="minorHAnsi" w:hAnsi="Arial" w:cs="Arial"/>
          <w:sz w:val="20"/>
          <w:szCs w:val="20"/>
        </w:rPr>
        <w:t xml:space="preserve"> za vključevanje v </w:t>
      </w:r>
      <w:r w:rsidR="00A1171A" w:rsidRPr="004D4440">
        <w:rPr>
          <w:rFonts w:ascii="Arial" w:eastAsiaTheme="minorHAnsi" w:hAnsi="Arial" w:cs="Arial"/>
          <w:sz w:val="20"/>
          <w:szCs w:val="20"/>
        </w:rPr>
        <w:t xml:space="preserve">VŽU </w:t>
      </w:r>
      <w:r w:rsidRPr="004D4440">
        <w:rPr>
          <w:rFonts w:ascii="Arial" w:eastAsiaTheme="minorHAnsi" w:hAnsi="Arial" w:cs="Arial"/>
          <w:sz w:val="20"/>
          <w:szCs w:val="20"/>
        </w:rPr>
        <w:t>so namenjene spodbujanju vedoželjnosti in pozitivne naravnanosti do učenja</w:t>
      </w:r>
      <w:r w:rsidR="00173BD2" w:rsidRPr="004D4440">
        <w:rPr>
          <w:rFonts w:ascii="Arial" w:eastAsiaTheme="minorHAnsi" w:hAnsi="Arial" w:cs="Arial"/>
          <w:sz w:val="20"/>
          <w:szCs w:val="20"/>
        </w:rPr>
        <w:t xml:space="preserve">, </w:t>
      </w:r>
      <w:r w:rsidRPr="004D4440">
        <w:rPr>
          <w:rFonts w:ascii="Arial" w:eastAsiaTheme="minorHAnsi" w:hAnsi="Arial" w:cs="Arial"/>
          <w:sz w:val="20"/>
          <w:szCs w:val="20"/>
        </w:rPr>
        <w:t xml:space="preserve"> spreminjanje odnosa do </w:t>
      </w:r>
      <w:r w:rsidR="00A1171A" w:rsidRPr="004D4440">
        <w:rPr>
          <w:rFonts w:ascii="Arial" w:eastAsiaTheme="minorHAnsi" w:hAnsi="Arial" w:cs="Arial"/>
          <w:sz w:val="20"/>
          <w:szCs w:val="20"/>
        </w:rPr>
        <w:t xml:space="preserve">učenja </w:t>
      </w:r>
      <w:r w:rsidRPr="004D4440">
        <w:rPr>
          <w:rFonts w:ascii="Arial" w:eastAsiaTheme="minorHAnsi" w:hAnsi="Arial" w:cs="Arial"/>
          <w:sz w:val="20"/>
          <w:szCs w:val="20"/>
        </w:rPr>
        <w:t xml:space="preserve">v smislu odpravljanja ovir in ustaljenih predstav o njegovi (ne)dostopnosti. Te dejavnosti prvenstveno nagovarjajo najširšo javnost z namenom, da postane t. i.  glas učečih se vse bolj slišan ter za zgled tistim, ki oklevajo. </w:t>
      </w:r>
    </w:p>
    <w:p w14:paraId="529D10F2" w14:textId="77777777" w:rsidR="00ED7CB7" w:rsidRPr="004D4440" w:rsidRDefault="00ED7CB7" w:rsidP="00F62BC5">
      <w:pPr>
        <w:spacing w:before="0" w:after="0" w:line="240" w:lineRule="auto"/>
        <w:ind w:left="425"/>
        <w:rPr>
          <w:rFonts w:ascii="Arial" w:hAnsi="Arial" w:cs="Arial"/>
          <w:color w:val="808080" w:themeColor="background1" w:themeShade="80"/>
          <w:sz w:val="20"/>
          <w:szCs w:val="20"/>
        </w:rPr>
      </w:pPr>
    </w:p>
    <w:p w14:paraId="04732B19" w14:textId="2C944303" w:rsidR="00C07611" w:rsidRPr="004D4440" w:rsidRDefault="00C07611" w:rsidP="002271B9">
      <w:pPr>
        <w:spacing w:before="0" w:after="0" w:line="240" w:lineRule="auto"/>
        <w:rPr>
          <w:rFonts w:ascii="Arial" w:eastAsiaTheme="minorHAnsi" w:hAnsi="Arial" w:cs="Arial"/>
          <w:color w:val="808080" w:themeColor="background1" w:themeShade="80"/>
          <w:sz w:val="20"/>
          <w:szCs w:val="20"/>
        </w:rPr>
      </w:pPr>
      <w:r w:rsidRPr="004D4440">
        <w:rPr>
          <w:rFonts w:ascii="Arial" w:eastAsiaTheme="minorHAnsi" w:hAnsi="Arial" w:cs="Arial"/>
          <w:sz w:val="20"/>
          <w:szCs w:val="20"/>
        </w:rPr>
        <w:t xml:space="preserve">Vse </w:t>
      </w:r>
      <w:r w:rsidR="00384248" w:rsidRPr="004D4440">
        <w:rPr>
          <w:rFonts w:ascii="Arial" w:eastAsiaTheme="minorHAnsi" w:hAnsi="Arial" w:cs="Arial"/>
          <w:sz w:val="20"/>
          <w:szCs w:val="20"/>
        </w:rPr>
        <w:t xml:space="preserve">navedene </w:t>
      </w:r>
      <w:r w:rsidRPr="004D4440">
        <w:rPr>
          <w:rFonts w:ascii="Arial" w:eastAsiaTheme="minorHAnsi" w:hAnsi="Arial" w:cs="Arial"/>
          <w:sz w:val="20"/>
          <w:szCs w:val="20"/>
        </w:rPr>
        <w:t>dejavnosti se med seboj prepletajo</w:t>
      </w:r>
      <w:r w:rsidR="00A1171A" w:rsidRPr="004D4440">
        <w:rPr>
          <w:rFonts w:ascii="Arial" w:eastAsiaTheme="minorHAnsi" w:hAnsi="Arial" w:cs="Arial"/>
          <w:sz w:val="20"/>
          <w:szCs w:val="20"/>
        </w:rPr>
        <w:t xml:space="preserve"> in</w:t>
      </w:r>
      <w:r w:rsidRPr="004D4440">
        <w:rPr>
          <w:rFonts w:ascii="Arial" w:eastAsiaTheme="minorHAnsi" w:hAnsi="Arial" w:cs="Arial"/>
          <w:sz w:val="20"/>
          <w:szCs w:val="20"/>
        </w:rPr>
        <w:t xml:space="preserve"> povezujejo z drugimi dejavnostmi</w:t>
      </w:r>
      <w:r w:rsidR="00A1171A" w:rsidRPr="004D4440">
        <w:rPr>
          <w:rFonts w:ascii="Arial" w:eastAsiaTheme="minorHAnsi" w:hAnsi="Arial" w:cs="Arial"/>
          <w:sz w:val="20"/>
          <w:szCs w:val="20"/>
        </w:rPr>
        <w:t xml:space="preserve"> ter so podpora </w:t>
      </w:r>
      <w:r w:rsidR="00173BD2" w:rsidRPr="004D4440">
        <w:rPr>
          <w:rFonts w:ascii="Arial" w:eastAsiaTheme="minorHAnsi" w:hAnsi="Arial" w:cs="Arial"/>
          <w:sz w:val="20"/>
          <w:szCs w:val="20"/>
        </w:rPr>
        <w:t xml:space="preserve">prvim štirim </w:t>
      </w:r>
      <w:r w:rsidR="00A1171A" w:rsidRPr="004D4440">
        <w:rPr>
          <w:rFonts w:ascii="Arial" w:eastAsiaTheme="minorHAnsi" w:hAnsi="Arial" w:cs="Arial"/>
          <w:sz w:val="20"/>
          <w:szCs w:val="20"/>
        </w:rPr>
        <w:t xml:space="preserve">prednostnim področje </w:t>
      </w:r>
      <w:proofErr w:type="spellStart"/>
      <w:r w:rsidR="00A1171A" w:rsidRPr="004D4440">
        <w:rPr>
          <w:rFonts w:ascii="Arial" w:eastAsiaTheme="minorHAnsi" w:hAnsi="Arial" w:cs="Arial"/>
          <w:sz w:val="20"/>
          <w:szCs w:val="20"/>
        </w:rPr>
        <w:t>ReNPIO</w:t>
      </w:r>
      <w:proofErr w:type="spellEnd"/>
      <w:r w:rsidR="00A1171A" w:rsidRPr="004D4440">
        <w:rPr>
          <w:rFonts w:ascii="Arial" w:eastAsiaTheme="minorHAnsi" w:hAnsi="Arial" w:cs="Arial"/>
          <w:sz w:val="20"/>
          <w:szCs w:val="20"/>
        </w:rPr>
        <w:t xml:space="preserve"> 2021–2030.</w:t>
      </w:r>
      <w:r w:rsidR="00384248" w:rsidRPr="004D4440">
        <w:rPr>
          <w:rFonts w:ascii="Arial" w:eastAsiaTheme="minorHAnsi" w:hAnsi="Arial" w:cs="Arial"/>
          <w:sz w:val="20"/>
          <w:szCs w:val="20"/>
        </w:rPr>
        <w:t xml:space="preserve"> </w:t>
      </w:r>
      <w:r w:rsidR="00A1171A" w:rsidRPr="004D4440">
        <w:rPr>
          <w:rFonts w:ascii="Arial" w:eastAsiaTheme="minorHAnsi" w:hAnsi="Arial" w:cs="Arial"/>
          <w:sz w:val="20"/>
          <w:szCs w:val="20"/>
        </w:rPr>
        <w:t>K</w:t>
      </w:r>
      <w:r w:rsidRPr="004D4440">
        <w:rPr>
          <w:rFonts w:ascii="Arial" w:eastAsiaTheme="minorHAnsi" w:hAnsi="Arial" w:cs="Arial"/>
          <w:sz w:val="20"/>
          <w:szCs w:val="20"/>
        </w:rPr>
        <w:t>ljučn</w:t>
      </w:r>
      <w:r w:rsidR="00F806BE" w:rsidRPr="004D4440">
        <w:rPr>
          <w:rFonts w:ascii="Arial" w:eastAsiaTheme="minorHAnsi" w:hAnsi="Arial" w:cs="Arial"/>
          <w:sz w:val="20"/>
          <w:szCs w:val="20"/>
        </w:rPr>
        <w:t>o</w:t>
      </w:r>
      <w:r w:rsidRPr="004D4440">
        <w:rPr>
          <w:rFonts w:ascii="Arial" w:eastAsiaTheme="minorHAnsi" w:hAnsi="Arial" w:cs="Arial"/>
          <w:sz w:val="20"/>
          <w:szCs w:val="20"/>
        </w:rPr>
        <w:t xml:space="preserve"> </w:t>
      </w:r>
      <w:r w:rsidR="00A1171A" w:rsidRPr="004D4440">
        <w:rPr>
          <w:rFonts w:ascii="Arial" w:eastAsiaTheme="minorHAnsi" w:hAnsi="Arial" w:cs="Arial"/>
          <w:sz w:val="20"/>
          <w:szCs w:val="20"/>
        </w:rPr>
        <w:t xml:space="preserve">je tudi </w:t>
      </w:r>
      <w:r w:rsidRPr="004D4440">
        <w:rPr>
          <w:rFonts w:ascii="Arial" w:eastAsiaTheme="minorHAnsi" w:hAnsi="Arial" w:cs="Arial"/>
          <w:sz w:val="20"/>
          <w:szCs w:val="20"/>
        </w:rPr>
        <w:t>sodelovanje z raznovrstnimi deležniki</w:t>
      </w:r>
      <w:r w:rsidR="00E81317" w:rsidRPr="004D4440">
        <w:rPr>
          <w:rFonts w:ascii="Arial" w:eastAsiaTheme="minorHAnsi" w:hAnsi="Arial" w:cs="Arial"/>
          <w:sz w:val="20"/>
          <w:szCs w:val="20"/>
        </w:rPr>
        <w:t xml:space="preserve"> iz vrst</w:t>
      </w:r>
      <w:r w:rsidRPr="004D4440">
        <w:rPr>
          <w:rFonts w:ascii="Arial" w:eastAsiaTheme="minorHAnsi" w:hAnsi="Arial" w:cs="Arial"/>
          <w:sz w:val="20"/>
          <w:szCs w:val="20"/>
        </w:rPr>
        <w:t xml:space="preserve"> politične, akademske, strokovne, laične javnosti</w:t>
      </w:r>
      <w:r w:rsidR="00E81317" w:rsidRPr="004D4440">
        <w:rPr>
          <w:rFonts w:ascii="Arial" w:eastAsiaTheme="minorHAnsi" w:hAnsi="Arial" w:cs="Arial"/>
          <w:sz w:val="20"/>
          <w:szCs w:val="20"/>
        </w:rPr>
        <w:t xml:space="preserve"> </w:t>
      </w:r>
      <w:r w:rsidRPr="004D4440">
        <w:rPr>
          <w:rFonts w:ascii="Arial" w:eastAsiaTheme="minorHAnsi" w:hAnsi="Arial" w:cs="Arial"/>
          <w:sz w:val="20"/>
          <w:szCs w:val="20"/>
        </w:rPr>
        <w:t xml:space="preserve">in medijev. </w:t>
      </w:r>
      <w:r w:rsidR="00E81317" w:rsidRPr="004D4440">
        <w:rPr>
          <w:rFonts w:ascii="Arial" w:eastAsiaTheme="minorHAnsi" w:hAnsi="Arial" w:cs="Arial"/>
          <w:sz w:val="20"/>
          <w:szCs w:val="20"/>
        </w:rPr>
        <w:t xml:space="preserve">Je </w:t>
      </w:r>
      <w:r w:rsidRPr="004D4440">
        <w:rPr>
          <w:rFonts w:ascii="Arial" w:eastAsiaTheme="minorHAnsi" w:hAnsi="Arial" w:cs="Arial"/>
          <w:sz w:val="20"/>
          <w:szCs w:val="20"/>
        </w:rPr>
        <w:t xml:space="preserve">izrazito medsektorskega značaja, saj </w:t>
      </w:r>
      <w:r w:rsidR="00E81317" w:rsidRPr="004D4440">
        <w:rPr>
          <w:rFonts w:ascii="Arial" w:eastAsiaTheme="minorHAnsi" w:hAnsi="Arial" w:cs="Arial"/>
          <w:sz w:val="20"/>
          <w:szCs w:val="20"/>
        </w:rPr>
        <w:t xml:space="preserve">je </w:t>
      </w:r>
      <w:r w:rsidRPr="004D4440">
        <w:rPr>
          <w:rFonts w:ascii="Arial" w:eastAsiaTheme="minorHAnsi" w:hAnsi="Arial" w:cs="Arial"/>
          <w:sz w:val="20"/>
          <w:szCs w:val="20"/>
        </w:rPr>
        <w:t xml:space="preserve">izobraževanje odraslih in </w:t>
      </w:r>
      <w:r w:rsidR="00E81317" w:rsidRPr="004D4440">
        <w:rPr>
          <w:rFonts w:ascii="Arial" w:eastAsiaTheme="minorHAnsi" w:hAnsi="Arial" w:cs="Arial"/>
          <w:sz w:val="20"/>
          <w:szCs w:val="20"/>
        </w:rPr>
        <w:t>VŽU</w:t>
      </w:r>
      <w:r w:rsidRPr="004D4440">
        <w:rPr>
          <w:rFonts w:ascii="Arial" w:eastAsiaTheme="minorHAnsi" w:hAnsi="Arial" w:cs="Arial"/>
          <w:sz w:val="20"/>
          <w:szCs w:val="20"/>
        </w:rPr>
        <w:t xml:space="preserve"> povez</w:t>
      </w:r>
      <w:r w:rsidR="00E81317" w:rsidRPr="004D4440">
        <w:rPr>
          <w:rFonts w:ascii="Arial" w:eastAsiaTheme="minorHAnsi" w:hAnsi="Arial" w:cs="Arial"/>
          <w:sz w:val="20"/>
          <w:szCs w:val="20"/>
        </w:rPr>
        <w:t>ano s</w:t>
      </w:r>
      <w:r w:rsidRPr="004D4440">
        <w:rPr>
          <w:rFonts w:ascii="Arial" w:eastAsiaTheme="minorHAnsi" w:hAnsi="Arial" w:cs="Arial"/>
          <w:sz w:val="20"/>
          <w:szCs w:val="20"/>
        </w:rPr>
        <w:t xml:space="preserve"> številnimi temami javnega in zasebnega življenja</w:t>
      </w:r>
      <w:r w:rsidR="00127C26" w:rsidRPr="004D4440">
        <w:rPr>
          <w:rFonts w:ascii="Arial" w:eastAsiaTheme="minorHAnsi" w:hAnsi="Arial" w:cs="Arial"/>
          <w:sz w:val="20"/>
          <w:szCs w:val="20"/>
        </w:rPr>
        <w:t xml:space="preserve"> na lokalni, državni, evropski in </w:t>
      </w:r>
      <w:r w:rsidRPr="004D4440">
        <w:rPr>
          <w:rFonts w:ascii="Arial" w:eastAsiaTheme="minorHAnsi" w:hAnsi="Arial" w:cs="Arial"/>
          <w:sz w:val="20"/>
          <w:szCs w:val="20"/>
        </w:rPr>
        <w:t>svetovn</w:t>
      </w:r>
      <w:r w:rsidR="00127C26" w:rsidRPr="004D4440">
        <w:rPr>
          <w:rFonts w:ascii="Arial" w:eastAsiaTheme="minorHAnsi" w:hAnsi="Arial" w:cs="Arial"/>
          <w:sz w:val="20"/>
          <w:szCs w:val="20"/>
        </w:rPr>
        <w:t>i ravni</w:t>
      </w:r>
      <w:r w:rsidR="00127C26" w:rsidRPr="004D4440">
        <w:rPr>
          <w:rFonts w:ascii="Arial" w:eastAsiaTheme="minorHAnsi" w:hAnsi="Arial" w:cs="Arial"/>
          <w:color w:val="808080" w:themeColor="background1" w:themeShade="80"/>
          <w:sz w:val="20"/>
          <w:szCs w:val="20"/>
        </w:rPr>
        <w:t>.</w:t>
      </w:r>
    </w:p>
    <w:p w14:paraId="0A3C64D3" w14:textId="77777777" w:rsidR="00ED7CB7" w:rsidRPr="004D4440" w:rsidRDefault="00ED7CB7" w:rsidP="00F62BC5">
      <w:pPr>
        <w:spacing w:before="0" w:after="0" w:line="240" w:lineRule="auto"/>
        <w:ind w:left="425"/>
        <w:rPr>
          <w:rFonts w:ascii="Arial" w:hAnsi="Arial" w:cs="Arial"/>
          <w:color w:val="808080" w:themeColor="background1" w:themeShade="80"/>
          <w:sz w:val="20"/>
          <w:szCs w:val="20"/>
        </w:rPr>
      </w:pPr>
    </w:p>
    <w:p w14:paraId="7DBFEF43" w14:textId="7DF4E21F" w:rsidR="00C07611" w:rsidRPr="004D4440" w:rsidRDefault="0094760B" w:rsidP="002271B9">
      <w:pPr>
        <w:spacing w:before="0" w:after="0" w:line="240" w:lineRule="auto"/>
        <w:rPr>
          <w:rFonts w:ascii="Arial" w:hAnsi="Arial" w:cs="Arial"/>
          <w:b/>
          <w:sz w:val="20"/>
          <w:szCs w:val="20"/>
        </w:rPr>
      </w:pPr>
      <w:r w:rsidRPr="004D4440">
        <w:rPr>
          <w:rFonts w:ascii="Arial" w:hAnsi="Arial" w:cs="Arial"/>
          <w:b/>
          <w:sz w:val="20"/>
          <w:szCs w:val="20"/>
        </w:rPr>
        <w:t>U</w:t>
      </w:r>
      <w:r w:rsidR="00C07611" w:rsidRPr="004D4440">
        <w:rPr>
          <w:rFonts w:ascii="Arial" w:hAnsi="Arial" w:cs="Arial"/>
          <w:b/>
          <w:sz w:val="20"/>
          <w:szCs w:val="20"/>
        </w:rPr>
        <w:t>krep</w:t>
      </w:r>
      <w:r w:rsidRPr="004D4440">
        <w:rPr>
          <w:rFonts w:ascii="Arial" w:hAnsi="Arial" w:cs="Arial"/>
          <w:b/>
          <w:sz w:val="20"/>
          <w:szCs w:val="20"/>
        </w:rPr>
        <w:t>i</w:t>
      </w:r>
      <w:r w:rsidR="00C07611" w:rsidRPr="004D4440">
        <w:rPr>
          <w:rFonts w:ascii="Arial" w:hAnsi="Arial" w:cs="Arial"/>
          <w:b/>
          <w:sz w:val="20"/>
          <w:szCs w:val="20"/>
        </w:rPr>
        <w:t xml:space="preserve">:  </w:t>
      </w:r>
    </w:p>
    <w:p w14:paraId="09E8ED3D" w14:textId="7A040F11" w:rsidR="00D63F06" w:rsidRPr="004D4440" w:rsidRDefault="00D63F06" w:rsidP="00003A68">
      <w:pPr>
        <w:pStyle w:val="Odstavekseznama"/>
        <w:numPr>
          <w:ilvl w:val="0"/>
          <w:numId w:val="60"/>
        </w:numPr>
        <w:spacing w:before="0" w:after="0" w:line="240" w:lineRule="auto"/>
        <w:rPr>
          <w:rFonts w:ascii="Arial" w:eastAsiaTheme="minorHAnsi" w:hAnsi="Arial" w:cs="Arial"/>
          <w:sz w:val="20"/>
          <w:szCs w:val="20"/>
        </w:rPr>
      </w:pPr>
      <w:r w:rsidRPr="004D4440">
        <w:rPr>
          <w:rFonts w:ascii="Arial" w:hAnsi="Arial" w:cs="Arial"/>
          <w:sz w:val="20"/>
          <w:szCs w:val="20"/>
        </w:rPr>
        <w:t>razvijati nove oblike in načine ozaveščanja, informiranja in spodbujanja odraslih za vključevanje v VŽU ter povezovanja partnerjev in izvajalcev na državni in lokalni ravni;</w:t>
      </w:r>
    </w:p>
    <w:p w14:paraId="241A2C76" w14:textId="54946B51" w:rsidR="00F806BE" w:rsidRPr="004D4440" w:rsidRDefault="00D63F06" w:rsidP="00003A68">
      <w:pPr>
        <w:pStyle w:val="Odstavekseznama"/>
        <w:numPr>
          <w:ilvl w:val="0"/>
          <w:numId w:val="60"/>
        </w:numPr>
        <w:rPr>
          <w:rFonts w:ascii="Arial" w:eastAsiaTheme="minorHAnsi" w:hAnsi="Arial" w:cs="Arial"/>
          <w:sz w:val="20"/>
          <w:szCs w:val="20"/>
        </w:rPr>
      </w:pPr>
      <w:r w:rsidRPr="004D4440">
        <w:rPr>
          <w:rFonts w:ascii="Arial" w:eastAsiaTheme="minorHAnsi" w:hAnsi="Arial" w:cs="Arial"/>
          <w:sz w:val="20"/>
          <w:szCs w:val="20"/>
        </w:rPr>
        <w:t xml:space="preserve">nadgrajevati </w:t>
      </w:r>
      <w:r w:rsidR="00F806BE" w:rsidRPr="004D4440">
        <w:rPr>
          <w:rFonts w:ascii="Arial" w:eastAsiaTheme="minorHAnsi" w:hAnsi="Arial" w:cs="Arial"/>
          <w:sz w:val="20"/>
          <w:szCs w:val="20"/>
        </w:rPr>
        <w:t>in iz</w:t>
      </w:r>
      <w:r w:rsidR="00AE54BF" w:rsidRPr="004D4440">
        <w:rPr>
          <w:rFonts w:ascii="Arial" w:eastAsiaTheme="minorHAnsi" w:hAnsi="Arial" w:cs="Arial"/>
          <w:sz w:val="20"/>
          <w:szCs w:val="20"/>
        </w:rPr>
        <w:t>peljati</w:t>
      </w:r>
      <w:r w:rsidR="00F806BE" w:rsidRPr="004D4440">
        <w:rPr>
          <w:rFonts w:ascii="Arial" w:eastAsiaTheme="minorHAnsi" w:hAnsi="Arial" w:cs="Arial"/>
          <w:sz w:val="20"/>
          <w:szCs w:val="20"/>
        </w:rPr>
        <w:t xml:space="preserve"> nacionalne in lokalne promocijske kampanje</w:t>
      </w:r>
      <w:r w:rsidR="00AE54BF" w:rsidRPr="004D4440">
        <w:rPr>
          <w:rFonts w:ascii="Arial" w:eastAsiaTheme="minorHAnsi" w:hAnsi="Arial" w:cs="Arial"/>
          <w:sz w:val="20"/>
          <w:szCs w:val="20"/>
        </w:rPr>
        <w:t xml:space="preserve">: </w:t>
      </w:r>
      <w:r w:rsidR="00F806BE" w:rsidRPr="004D4440">
        <w:rPr>
          <w:rFonts w:ascii="Arial" w:eastAsiaTheme="minorHAnsi" w:hAnsi="Arial" w:cs="Arial"/>
          <w:sz w:val="20"/>
          <w:szCs w:val="20"/>
        </w:rPr>
        <w:t>Tedni vseživljenjskega učenja (TVU), Parada učenja (PU) – Dan učečih se skupnosti in druge prireditve; Festival za tretje življenjsko obdobje (F3ŽO), Dnevi medgeneracijskega sožitja (DMS), Nacionalni mesec skupnega branja (NMSB), Kulturni bazar (KB) in drugi); sodelovanje na sejmih (Karierni sejem MojeDelo.com</w:t>
      </w:r>
      <w:r w:rsidR="00AE54BF" w:rsidRPr="004D4440">
        <w:rPr>
          <w:rFonts w:ascii="Arial" w:eastAsiaTheme="minorHAnsi" w:hAnsi="Arial" w:cs="Arial"/>
          <w:sz w:val="20"/>
          <w:szCs w:val="20"/>
        </w:rPr>
        <w:t xml:space="preserve">), </w:t>
      </w:r>
      <w:r w:rsidR="00F806BE" w:rsidRPr="004D4440">
        <w:rPr>
          <w:rFonts w:ascii="Arial" w:eastAsiaTheme="minorHAnsi" w:hAnsi="Arial" w:cs="Arial"/>
          <w:sz w:val="20"/>
          <w:szCs w:val="20"/>
        </w:rPr>
        <w:t>tekmovanjih (</w:t>
      </w:r>
      <w:proofErr w:type="spellStart"/>
      <w:r w:rsidR="00F806BE" w:rsidRPr="004D4440">
        <w:rPr>
          <w:rFonts w:ascii="Arial" w:eastAsiaTheme="minorHAnsi" w:hAnsi="Arial" w:cs="Arial"/>
          <w:sz w:val="20"/>
          <w:szCs w:val="20"/>
        </w:rPr>
        <w:t>EuroSkills</w:t>
      </w:r>
      <w:proofErr w:type="spellEnd"/>
      <w:r w:rsidR="00F806BE" w:rsidRPr="004D4440">
        <w:rPr>
          <w:rFonts w:ascii="Arial" w:eastAsiaTheme="minorHAnsi" w:hAnsi="Arial" w:cs="Arial"/>
          <w:sz w:val="20"/>
          <w:szCs w:val="20"/>
        </w:rPr>
        <w:t>/</w:t>
      </w:r>
      <w:proofErr w:type="spellStart"/>
      <w:r w:rsidR="00F806BE" w:rsidRPr="004D4440">
        <w:rPr>
          <w:rFonts w:ascii="Arial" w:eastAsiaTheme="minorHAnsi" w:hAnsi="Arial" w:cs="Arial"/>
          <w:sz w:val="20"/>
          <w:szCs w:val="20"/>
        </w:rPr>
        <w:t>SloveniaSkills</w:t>
      </w:r>
      <w:proofErr w:type="spellEnd"/>
      <w:r w:rsidR="00F806BE" w:rsidRPr="004D4440">
        <w:rPr>
          <w:rFonts w:ascii="Arial" w:eastAsiaTheme="minorHAnsi" w:hAnsi="Arial" w:cs="Arial"/>
          <w:sz w:val="20"/>
          <w:szCs w:val="20"/>
        </w:rPr>
        <w:t xml:space="preserve"> ipd.)</w:t>
      </w:r>
      <w:r w:rsidR="00AE54BF" w:rsidRPr="004D4440">
        <w:rPr>
          <w:rFonts w:ascii="Arial" w:eastAsiaTheme="minorHAnsi" w:hAnsi="Arial" w:cs="Arial"/>
          <w:sz w:val="20"/>
          <w:szCs w:val="20"/>
        </w:rPr>
        <w:t xml:space="preserve"> idr.;</w:t>
      </w:r>
    </w:p>
    <w:p w14:paraId="1B286F21" w14:textId="6F645A6A" w:rsidR="00F806BE" w:rsidRPr="004D4440" w:rsidRDefault="00F806BE" w:rsidP="00003A68">
      <w:pPr>
        <w:pStyle w:val="Odstavekseznama"/>
        <w:numPr>
          <w:ilvl w:val="0"/>
          <w:numId w:val="60"/>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vključiti nacionalno dejavnost ozaveščanja v evropske in svetovne kampanje</w:t>
      </w:r>
      <w:r w:rsidR="00394919" w:rsidRPr="004D4440">
        <w:rPr>
          <w:rFonts w:ascii="Arial" w:eastAsiaTheme="minorHAnsi" w:hAnsi="Arial" w:cs="Arial"/>
          <w:sz w:val="20"/>
          <w:szCs w:val="20"/>
        </w:rPr>
        <w:t xml:space="preserve">: </w:t>
      </w:r>
      <w:r w:rsidRPr="004D4440">
        <w:rPr>
          <w:rFonts w:ascii="Arial" w:eastAsiaTheme="minorHAnsi" w:hAnsi="Arial" w:cs="Arial"/>
          <w:sz w:val="20"/>
          <w:szCs w:val="20"/>
        </w:rPr>
        <w:t>Evropski teden poklicnih spretnosti, svetovno gibanje festivalov učenja</w:t>
      </w:r>
      <w:r w:rsidR="00394919" w:rsidRPr="004D4440">
        <w:rPr>
          <w:rFonts w:ascii="Arial" w:eastAsiaTheme="minorHAnsi" w:hAnsi="Arial" w:cs="Arial"/>
          <w:sz w:val="20"/>
          <w:szCs w:val="20"/>
        </w:rPr>
        <w:t xml:space="preserve">; </w:t>
      </w:r>
      <w:r w:rsidRPr="004D4440">
        <w:rPr>
          <w:rFonts w:ascii="Arial" w:eastAsiaTheme="minorHAnsi" w:hAnsi="Arial" w:cs="Arial"/>
          <w:sz w:val="20"/>
          <w:szCs w:val="20"/>
        </w:rPr>
        <w:t>razvojn</w:t>
      </w:r>
      <w:r w:rsidR="00394919" w:rsidRPr="004D4440">
        <w:rPr>
          <w:rFonts w:ascii="Arial" w:eastAsiaTheme="minorHAnsi" w:hAnsi="Arial" w:cs="Arial"/>
          <w:sz w:val="20"/>
          <w:szCs w:val="20"/>
        </w:rPr>
        <w:t>i</w:t>
      </w:r>
      <w:r w:rsidRPr="004D4440">
        <w:rPr>
          <w:rFonts w:ascii="Arial" w:eastAsiaTheme="minorHAnsi" w:hAnsi="Arial" w:cs="Arial"/>
          <w:sz w:val="20"/>
          <w:szCs w:val="20"/>
        </w:rPr>
        <w:t xml:space="preserve"> projekt</w:t>
      </w:r>
      <w:r w:rsidR="00394919" w:rsidRPr="004D4440">
        <w:rPr>
          <w:rFonts w:ascii="Arial" w:eastAsiaTheme="minorHAnsi" w:hAnsi="Arial" w:cs="Arial"/>
          <w:sz w:val="20"/>
          <w:szCs w:val="20"/>
        </w:rPr>
        <w:t>i za promocijo</w:t>
      </w:r>
      <w:r w:rsidRPr="004D4440">
        <w:rPr>
          <w:rFonts w:ascii="Arial" w:eastAsiaTheme="minorHAnsi" w:hAnsi="Arial" w:cs="Arial"/>
          <w:sz w:val="20"/>
          <w:szCs w:val="20"/>
        </w:rPr>
        <w:t xml:space="preserve"> izobraževanja odraslih (npr. nacionalna koordinacija uresničevanja Evropskega programa za učenje odraslih (EPUO)</w:t>
      </w:r>
      <w:r w:rsidR="000B2564" w:rsidRPr="004D4440">
        <w:rPr>
          <w:rFonts w:ascii="Arial" w:eastAsiaTheme="minorHAnsi" w:hAnsi="Arial" w:cs="Arial"/>
          <w:sz w:val="20"/>
          <w:szCs w:val="20"/>
        </w:rPr>
        <w:t xml:space="preserve"> idr.;</w:t>
      </w:r>
    </w:p>
    <w:p w14:paraId="0F723F7B" w14:textId="7BD9237A" w:rsidR="00F806BE" w:rsidRPr="004D4440" w:rsidRDefault="00F806BE" w:rsidP="00003A68">
      <w:pPr>
        <w:pStyle w:val="Odstavekseznama"/>
        <w:numPr>
          <w:ilvl w:val="0"/>
          <w:numId w:val="60"/>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oblikovati partnerstva z deležniki po načelih </w:t>
      </w:r>
      <w:proofErr w:type="spellStart"/>
      <w:r w:rsidRPr="004D4440">
        <w:rPr>
          <w:rFonts w:ascii="Arial" w:eastAsiaTheme="minorHAnsi" w:hAnsi="Arial" w:cs="Arial"/>
          <w:sz w:val="20"/>
          <w:szCs w:val="20"/>
        </w:rPr>
        <w:t>večgeneracijskosti</w:t>
      </w:r>
      <w:proofErr w:type="spellEnd"/>
      <w:r w:rsidRPr="004D4440">
        <w:rPr>
          <w:rFonts w:ascii="Arial" w:eastAsiaTheme="minorHAnsi" w:hAnsi="Arial" w:cs="Arial"/>
          <w:sz w:val="20"/>
          <w:szCs w:val="20"/>
        </w:rPr>
        <w:t>, večkulturnosti, medsektorskega sodelovanja ter vključevanja socialnih part</w:t>
      </w:r>
      <w:r w:rsidR="000B2564" w:rsidRPr="004D4440">
        <w:rPr>
          <w:rFonts w:ascii="Arial" w:eastAsiaTheme="minorHAnsi" w:hAnsi="Arial" w:cs="Arial"/>
          <w:sz w:val="20"/>
          <w:szCs w:val="20"/>
        </w:rPr>
        <w:t>nerjev in nevladnih organizacij;</w:t>
      </w:r>
      <w:r w:rsidR="009707EC" w:rsidRPr="004D4440">
        <w:rPr>
          <w:rFonts w:ascii="Arial" w:eastAsiaTheme="minorHAnsi" w:hAnsi="Arial" w:cs="Arial"/>
          <w:sz w:val="20"/>
          <w:szCs w:val="20"/>
        </w:rPr>
        <w:t xml:space="preserve"> s </w:t>
      </w:r>
      <w:r w:rsidRPr="004D4440">
        <w:rPr>
          <w:rFonts w:ascii="Arial" w:eastAsiaTheme="minorHAnsi" w:hAnsi="Arial" w:cs="Arial"/>
          <w:sz w:val="20"/>
          <w:szCs w:val="20"/>
        </w:rPr>
        <w:t>povezova</w:t>
      </w:r>
      <w:r w:rsidR="009707EC" w:rsidRPr="004D4440">
        <w:rPr>
          <w:rFonts w:ascii="Arial" w:eastAsiaTheme="minorHAnsi" w:hAnsi="Arial" w:cs="Arial"/>
          <w:sz w:val="20"/>
          <w:szCs w:val="20"/>
        </w:rPr>
        <w:t>njem</w:t>
      </w:r>
      <w:r w:rsidRPr="004D4440">
        <w:rPr>
          <w:rFonts w:ascii="Arial" w:eastAsiaTheme="minorHAnsi" w:hAnsi="Arial" w:cs="Arial"/>
          <w:sz w:val="20"/>
          <w:szCs w:val="20"/>
        </w:rPr>
        <w:t xml:space="preserve"> in spodbu</w:t>
      </w:r>
      <w:r w:rsidR="009707EC" w:rsidRPr="004D4440">
        <w:rPr>
          <w:rFonts w:ascii="Arial" w:eastAsiaTheme="minorHAnsi" w:hAnsi="Arial" w:cs="Arial"/>
          <w:sz w:val="20"/>
          <w:szCs w:val="20"/>
        </w:rPr>
        <w:t>dami</w:t>
      </w:r>
      <w:r w:rsidRPr="004D4440">
        <w:rPr>
          <w:rFonts w:ascii="Arial" w:eastAsiaTheme="minorHAnsi" w:hAnsi="Arial" w:cs="Arial"/>
          <w:sz w:val="20"/>
          <w:szCs w:val="20"/>
        </w:rPr>
        <w:t xml:space="preserve"> deležnik</w:t>
      </w:r>
      <w:r w:rsidR="009707EC" w:rsidRPr="004D4440">
        <w:rPr>
          <w:rFonts w:ascii="Arial" w:eastAsiaTheme="minorHAnsi" w:hAnsi="Arial" w:cs="Arial"/>
          <w:sz w:val="20"/>
          <w:szCs w:val="20"/>
        </w:rPr>
        <w:t>om krepiti</w:t>
      </w:r>
      <w:r w:rsidRPr="004D4440">
        <w:rPr>
          <w:rFonts w:ascii="Arial" w:eastAsiaTheme="minorHAnsi" w:hAnsi="Arial" w:cs="Arial"/>
          <w:sz w:val="20"/>
          <w:szCs w:val="20"/>
        </w:rPr>
        <w:t xml:space="preserve"> pomenu izobraževanja odraslih na prioritetnih področjih: dejavno državljanstvo, demokracija, zdravje, življenjske spretnosti, socialna kohezija, prosti čas</w:t>
      </w:r>
      <w:r w:rsidR="000B2564" w:rsidRPr="004D4440">
        <w:rPr>
          <w:rFonts w:ascii="Arial" w:eastAsiaTheme="minorHAnsi" w:hAnsi="Arial" w:cs="Arial"/>
          <w:sz w:val="20"/>
          <w:szCs w:val="20"/>
        </w:rPr>
        <w:t>, digitalizacija, trajnost ipd.;</w:t>
      </w:r>
    </w:p>
    <w:p w14:paraId="39E63B77" w14:textId="06BA3372" w:rsidR="00C07611" w:rsidRPr="004D4440" w:rsidRDefault="00F806BE" w:rsidP="00003A68">
      <w:pPr>
        <w:pStyle w:val="Odstavekseznama"/>
        <w:numPr>
          <w:ilvl w:val="0"/>
          <w:numId w:val="60"/>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organizirati strokovna in </w:t>
      </w:r>
      <w:r w:rsidR="000B2564" w:rsidRPr="004D4440">
        <w:rPr>
          <w:rFonts w:ascii="Arial" w:eastAsiaTheme="minorHAnsi" w:hAnsi="Arial" w:cs="Arial"/>
          <w:sz w:val="20"/>
          <w:szCs w:val="20"/>
        </w:rPr>
        <w:t>druga s</w:t>
      </w:r>
      <w:r w:rsidRPr="004D4440">
        <w:rPr>
          <w:rFonts w:ascii="Arial" w:eastAsiaTheme="minorHAnsi" w:hAnsi="Arial" w:cs="Arial"/>
          <w:sz w:val="20"/>
          <w:szCs w:val="20"/>
        </w:rPr>
        <w:t>rečanja deležnikov</w:t>
      </w:r>
      <w:r w:rsidR="000B2564" w:rsidRPr="004D4440">
        <w:rPr>
          <w:rFonts w:ascii="Arial" w:eastAsiaTheme="minorHAnsi" w:hAnsi="Arial" w:cs="Arial"/>
          <w:sz w:val="20"/>
          <w:szCs w:val="20"/>
        </w:rPr>
        <w:t xml:space="preserve"> (vključno z učečimi):</w:t>
      </w:r>
      <w:r w:rsidRPr="004D4440">
        <w:rPr>
          <w:rFonts w:ascii="Arial" w:eastAsiaTheme="minorHAnsi" w:hAnsi="Arial" w:cs="Arial"/>
          <w:sz w:val="20"/>
          <w:szCs w:val="20"/>
        </w:rPr>
        <w:t xml:space="preserve"> Andragoški kolokvij</w:t>
      </w:r>
      <w:r w:rsidR="000B2564" w:rsidRPr="004D4440">
        <w:rPr>
          <w:rFonts w:ascii="Arial" w:eastAsiaTheme="minorHAnsi" w:hAnsi="Arial" w:cs="Arial"/>
          <w:sz w:val="20"/>
          <w:szCs w:val="20"/>
        </w:rPr>
        <w:t xml:space="preserve">, </w:t>
      </w:r>
      <w:r w:rsidRPr="004D4440">
        <w:rPr>
          <w:rFonts w:ascii="Arial" w:eastAsiaTheme="minorHAnsi" w:hAnsi="Arial" w:cs="Arial"/>
          <w:sz w:val="20"/>
          <w:szCs w:val="20"/>
        </w:rPr>
        <w:t>Letni posvet o izobraževanju odraslih i</w:t>
      </w:r>
      <w:r w:rsidR="000B2564" w:rsidRPr="004D4440">
        <w:rPr>
          <w:rFonts w:ascii="Arial" w:eastAsiaTheme="minorHAnsi" w:hAnsi="Arial" w:cs="Arial"/>
          <w:sz w:val="20"/>
          <w:szCs w:val="20"/>
        </w:rPr>
        <w:t>dr..</w:t>
      </w:r>
    </w:p>
    <w:p w14:paraId="6727B042" w14:textId="265DB774" w:rsidR="00F806BE" w:rsidRPr="004D4440" w:rsidRDefault="00F806BE" w:rsidP="00003A68">
      <w:pPr>
        <w:pStyle w:val="Odstavekseznama"/>
        <w:numPr>
          <w:ilvl w:val="0"/>
          <w:numId w:val="60"/>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razviti in </w:t>
      </w:r>
      <w:r w:rsidR="000B2564" w:rsidRPr="004D4440">
        <w:rPr>
          <w:rFonts w:ascii="Arial" w:eastAsiaTheme="minorHAnsi" w:hAnsi="Arial" w:cs="Arial"/>
          <w:sz w:val="20"/>
          <w:szCs w:val="20"/>
        </w:rPr>
        <w:t>vzpostaviti</w:t>
      </w:r>
      <w:r w:rsidRPr="004D4440">
        <w:rPr>
          <w:rFonts w:ascii="Arial" w:eastAsiaTheme="minorHAnsi" w:hAnsi="Arial" w:cs="Arial"/>
          <w:sz w:val="20"/>
          <w:szCs w:val="20"/>
        </w:rPr>
        <w:t xml:space="preserve"> spletno podprte rešitve/platforme za obveščanje, izmenjavo virov, mnenj, ključnih podatkov in informacij</w:t>
      </w:r>
      <w:r w:rsidR="000B2564" w:rsidRPr="004D4440">
        <w:rPr>
          <w:rFonts w:ascii="Arial" w:eastAsiaTheme="minorHAnsi" w:hAnsi="Arial" w:cs="Arial"/>
          <w:sz w:val="20"/>
          <w:szCs w:val="20"/>
        </w:rPr>
        <w:t xml:space="preserve"> (slovenska </w:t>
      </w:r>
      <w:r w:rsidRPr="004D4440">
        <w:rPr>
          <w:rFonts w:ascii="Arial" w:eastAsiaTheme="minorHAnsi" w:hAnsi="Arial" w:cs="Arial"/>
          <w:sz w:val="20"/>
          <w:szCs w:val="20"/>
        </w:rPr>
        <w:t>ponudbe izobraževanja odraslih</w:t>
      </w:r>
      <w:r w:rsidR="004936C7" w:rsidRPr="004D4440">
        <w:rPr>
          <w:rFonts w:ascii="Arial" w:eastAsiaTheme="minorHAnsi" w:hAnsi="Arial" w:cs="Arial"/>
          <w:sz w:val="20"/>
          <w:szCs w:val="20"/>
        </w:rPr>
        <w:t>:</w:t>
      </w:r>
      <w:r w:rsidRPr="004D4440">
        <w:rPr>
          <w:rFonts w:ascii="Arial" w:eastAsiaTheme="minorHAnsi" w:hAnsi="Arial" w:cs="Arial"/>
          <w:sz w:val="20"/>
          <w:szCs w:val="20"/>
        </w:rPr>
        <w:t xml:space="preserve"> Kam po znanje; predstavitev evropskih in nacionalnih statističnih podatkov</w:t>
      </w:r>
      <w:r w:rsidR="004936C7" w:rsidRPr="004D4440">
        <w:rPr>
          <w:rFonts w:ascii="Arial" w:eastAsiaTheme="minorHAnsi" w:hAnsi="Arial" w:cs="Arial"/>
          <w:sz w:val="20"/>
          <w:szCs w:val="20"/>
        </w:rPr>
        <w:t>:</w:t>
      </w:r>
      <w:r w:rsidRPr="004D4440">
        <w:rPr>
          <w:rFonts w:ascii="Arial" w:eastAsiaTheme="minorHAnsi" w:hAnsi="Arial" w:cs="Arial"/>
          <w:sz w:val="20"/>
          <w:szCs w:val="20"/>
        </w:rPr>
        <w:t xml:space="preserve"> </w:t>
      </w:r>
      <w:proofErr w:type="spellStart"/>
      <w:r w:rsidRPr="004D4440">
        <w:rPr>
          <w:rFonts w:ascii="Arial" w:eastAsiaTheme="minorHAnsi" w:hAnsi="Arial" w:cs="Arial"/>
          <w:sz w:val="20"/>
          <w:szCs w:val="20"/>
        </w:rPr>
        <w:t>Info</w:t>
      </w:r>
      <w:proofErr w:type="spellEnd"/>
      <w:r w:rsidRPr="004D4440">
        <w:rPr>
          <w:rFonts w:ascii="Arial" w:eastAsiaTheme="minorHAnsi" w:hAnsi="Arial" w:cs="Arial"/>
          <w:sz w:val="20"/>
          <w:szCs w:val="20"/>
        </w:rPr>
        <w:t xml:space="preserve">-mozaik; </w:t>
      </w:r>
      <w:proofErr w:type="spellStart"/>
      <w:r w:rsidRPr="004D4440">
        <w:rPr>
          <w:rFonts w:ascii="Arial" w:eastAsiaTheme="minorHAnsi" w:hAnsi="Arial" w:cs="Arial"/>
          <w:sz w:val="20"/>
          <w:szCs w:val="20"/>
        </w:rPr>
        <w:t>ePlatforma</w:t>
      </w:r>
      <w:proofErr w:type="spellEnd"/>
      <w:r w:rsidRPr="004D4440">
        <w:rPr>
          <w:rFonts w:ascii="Arial" w:eastAsiaTheme="minorHAnsi" w:hAnsi="Arial" w:cs="Arial"/>
          <w:sz w:val="20"/>
          <w:szCs w:val="20"/>
        </w:rPr>
        <w:t xml:space="preserve"> za izobraževanje odraslih v Evropi (EPALE); Moja.izbira.si</w:t>
      </w:r>
      <w:r w:rsidR="004936C7" w:rsidRPr="004D4440">
        <w:rPr>
          <w:rFonts w:ascii="Arial" w:eastAsiaTheme="minorHAnsi" w:hAnsi="Arial" w:cs="Arial"/>
          <w:sz w:val="20"/>
          <w:szCs w:val="20"/>
        </w:rPr>
        <w:t>;</w:t>
      </w:r>
      <w:r w:rsidRPr="004D4440">
        <w:rPr>
          <w:rFonts w:ascii="Arial" w:eastAsiaTheme="minorHAnsi" w:hAnsi="Arial" w:cs="Arial"/>
          <w:sz w:val="20"/>
          <w:szCs w:val="20"/>
        </w:rPr>
        <w:t xml:space="preserve"> N</w:t>
      </w:r>
      <w:r w:rsidR="000E608A" w:rsidRPr="004D4440">
        <w:rPr>
          <w:rFonts w:ascii="Arial" w:eastAsiaTheme="minorHAnsi" w:hAnsi="Arial" w:cs="Arial"/>
          <w:sz w:val="20"/>
          <w:szCs w:val="20"/>
        </w:rPr>
        <w:t>PK</w:t>
      </w:r>
      <w:r w:rsidR="004936C7" w:rsidRPr="004D4440">
        <w:rPr>
          <w:rFonts w:ascii="Arial" w:eastAsiaTheme="minorHAnsi" w:hAnsi="Arial" w:cs="Arial"/>
          <w:sz w:val="20"/>
          <w:szCs w:val="20"/>
        </w:rPr>
        <w:t>;</w:t>
      </w:r>
      <w:r w:rsidRPr="004D4440">
        <w:rPr>
          <w:rFonts w:ascii="Arial" w:eastAsiaTheme="minorHAnsi" w:hAnsi="Arial" w:cs="Arial"/>
          <w:sz w:val="20"/>
          <w:szCs w:val="20"/>
        </w:rPr>
        <w:t xml:space="preserve"> Nacionalno informacijsko središče za poklicne kvalifikacije</w:t>
      </w:r>
      <w:r w:rsidR="004936C7" w:rsidRPr="004D4440">
        <w:rPr>
          <w:rFonts w:ascii="Arial" w:eastAsiaTheme="minorHAnsi" w:hAnsi="Arial" w:cs="Arial"/>
          <w:sz w:val="20"/>
          <w:szCs w:val="20"/>
        </w:rPr>
        <w:t xml:space="preserve">; </w:t>
      </w:r>
      <w:r w:rsidRPr="004D4440">
        <w:rPr>
          <w:rFonts w:ascii="Arial" w:eastAsiaTheme="minorHAnsi" w:hAnsi="Arial" w:cs="Arial"/>
          <w:sz w:val="20"/>
          <w:szCs w:val="20"/>
        </w:rPr>
        <w:t>spletne strani i</w:t>
      </w:r>
      <w:r w:rsidR="004936C7" w:rsidRPr="004D4440">
        <w:rPr>
          <w:rFonts w:ascii="Arial" w:eastAsiaTheme="minorHAnsi" w:hAnsi="Arial" w:cs="Arial"/>
          <w:sz w:val="20"/>
          <w:szCs w:val="20"/>
        </w:rPr>
        <w:t>n glasila: npr. e-Novičke ipd.);</w:t>
      </w:r>
    </w:p>
    <w:p w14:paraId="139CD970" w14:textId="7B5BD252" w:rsidR="00ED7CB7" w:rsidRPr="004D4440" w:rsidRDefault="00F806BE" w:rsidP="00003A68">
      <w:pPr>
        <w:pStyle w:val="Odstavekseznama"/>
        <w:numPr>
          <w:ilvl w:val="0"/>
          <w:numId w:val="60"/>
        </w:numPr>
        <w:rPr>
          <w:rFonts w:eastAsiaTheme="minorHAnsi"/>
          <w:sz w:val="20"/>
          <w:szCs w:val="20"/>
        </w:rPr>
      </w:pPr>
      <w:r w:rsidRPr="004D4440">
        <w:rPr>
          <w:rFonts w:ascii="Arial" w:eastAsiaTheme="minorHAnsi" w:hAnsi="Arial" w:cs="Arial"/>
          <w:sz w:val="20"/>
          <w:szCs w:val="20"/>
        </w:rPr>
        <w:t>vključiti partnerska sredstva javnega obveščanja na nacionalni in lokalni ravni</w:t>
      </w:r>
      <w:r w:rsidR="004936C7" w:rsidRPr="004D4440">
        <w:rPr>
          <w:rFonts w:ascii="Arial" w:eastAsiaTheme="minorHAnsi" w:hAnsi="Arial" w:cs="Arial"/>
          <w:sz w:val="20"/>
          <w:szCs w:val="20"/>
        </w:rPr>
        <w:t xml:space="preserve"> z</w:t>
      </w:r>
      <w:r w:rsidRPr="004D4440">
        <w:rPr>
          <w:rFonts w:ascii="Arial" w:eastAsiaTheme="minorHAnsi" w:hAnsi="Arial" w:cs="Arial"/>
          <w:sz w:val="20"/>
          <w:szCs w:val="20"/>
        </w:rPr>
        <w:t xml:space="preserve"> učinkovit</w:t>
      </w:r>
      <w:r w:rsidR="004936C7" w:rsidRPr="004D4440">
        <w:rPr>
          <w:rFonts w:ascii="Arial" w:eastAsiaTheme="minorHAnsi" w:hAnsi="Arial" w:cs="Arial"/>
          <w:sz w:val="20"/>
          <w:szCs w:val="20"/>
        </w:rPr>
        <w:t xml:space="preserve">o </w:t>
      </w:r>
      <w:r w:rsidRPr="004D4440">
        <w:rPr>
          <w:rFonts w:ascii="Arial" w:eastAsiaTheme="minorHAnsi" w:hAnsi="Arial" w:cs="Arial"/>
          <w:sz w:val="20"/>
          <w:szCs w:val="20"/>
        </w:rPr>
        <w:t>rab</w:t>
      </w:r>
      <w:r w:rsidR="004936C7" w:rsidRPr="004D4440">
        <w:rPr>
          <w:rFonts w:ascii="Arial" w:eastAsiaTheme="minorHAnsi" w:hAnsi="Arial" w:cs="Arial"/>
          <w:sz w:val="20"/>
          <w:szCs w:val="20"/>
        </w:rPr>
        <w:t>o</w:t>
      </w:r>
      <w:r w:rsidRPr="004D4440">
        <w:rPr>
          <w:rFonts w:ascii="Arial" w:eastAsiaTheme="minorHAnsi" w:hAnsi="Arial" w:cs="Arial"/>
          <w:sz w:val="20"/>
          <w:szCs w:val="20"/>
        </w:rPr>
        <w:t xml:space="preserve"> medijev in </w:t>
      </w:r>
      <w:r w:rsidR="004936C7" w:rsidRPr="004D4440">
        <w:rPr>
          <w:rFonts w:ascii="Arial" w:eastAsiaTheme="minorHAnsi" w:hAnsi="Arial" w:cs="Arial"/>
          <w:sz w:val="20"/>
          <w:szCs w:val="20"/>
        </w:rPr>
        <w:t>i</w:t>
      </w:r>
      <w:r w:rsidRPr="004D4440">
        <w:rPr>
          <w:rFonts w:ascii="Arial" w:eastAsiaTheme="minorHAnsi" w:hAnsi="Arial" w:cs="Arial"/>
          <w:sz w:val="20"/>
          <w:szCs w:val="20"/>
        </w:rPr>
        <w:t>novativnih pristopov</w:t>
      </w:r>
      <w:r w:rsidR="00D63F06" w:rsidRPr="004D4440">
        <w:rPr>
          <w:rFonts w:ascii="Arial" w:eastAsiaTheme="minorHAnsi" w:hAnsi="Arial" w:cs="Arial"/>
          <w:sz w:val="20"/>
          <w:szCs w:val="20"/>
        </w:rPr>
        <w:t>;</w:t>
      </w:r>
    </w:p>
    <w:p w14:paraId="034A2ACF" w14:textId="6049D54A" w:rsidR="00C07611" w:rsidRPr="004D4440" w:rsidRDefault="00D63F06" w:rsidP="00003A68">
      <w:pPr>
        <w:pStyle w:val="Odstavekseznama"/>
        <w:numPr>
          <w:ilvl w:val="0"/>
          <w:numId w:val="60"/>
        </w:numPr>
        <w:rPr>
          <w:rFonts w:eastAsiaTheme="minorHAnsi"/>
          <w:sz w:val="20"/>
          <w:szCs w:val="20"/>
        </w:rPr>
      </w:pPr>
      <w:r w:rsidRPr="004D4440">
        <w:rPr>
          <w:rFonts w:ascii="Arial" w:eastAsiaTheme="minorHAnsi" w:hAnsi="Arial" w:cs="Arial"/>
          <w:sz w:val="20"/>
          <w:szCs w:val="20"/>
        </w:rPr>
        <w:t xml:space="preserve">razvijati modele za </w:t>
      </w:r>
      <w:r w:rsidR="00C07611" w:rsidRPr="004D4440">
        <w:rPr>
          <w:rFonts w:ascii="Arial" w:eastAsiaTheme="minorHAnsi" w:hAnsi="Arial" w:cs="Arial"/>
          <w:sz w:val="20"/>
          <w:szCs w:val="20"/>
        </w:rPr>
        <w:t>priznanj</w:t>
      </w:r>
      <w:r w:rsidR="00FE1B3F" w:rsidRPr="004D4440">
        <w:rPr>
          <w:rFonts w:ascii="Arial" w:eastAsiaTheme="minorHAnsi" w:hAnsi="Arial" w:cs="Arial"/>
          <w:sz w:val="20"/>
          <w:szCs w:val="20"/>
        </w:rPr>
        <w:t>a</w:t>
      </w:r>
      <w:r w:rsidR="00C07611" w:rsidRPr="004D4440">
        <w:rPr>
          <w:rFonts w:ascii="Arial" w:eastAsiaTheme="minorHAnsi" w:hAnsi="Arial" w:cs="Arial"/>
          <w:sz w:val="20"/>
          <w:szCs w:val="20"/>
        </w:rPr>
        <w:t xml:space="preserve"> in nagrad</w:t>
      </w:r>
      <w:r w:rsidR="00F806BE" w:rsidRPr="004D4440">
        <w:rPr>
          <w:rFonts w:ascii="Arial" w:eastAsiaTheme="minorHAnsi" w:hAnsi="Arial" w:cs="Arial"/>
          <w:sz w:val="20"/>
          <w:szCs w:val="20"/>
        </w:rPr>
        <w:t>e</w:t>
      </w:r>
      <w:r w:rsidR="00C07611" w:rsidRPr="004D4440">
        <w:rPr>
          <w:rFonts w:ascii="Arial" w:eastAsiaTheme="minorHAnsi" w:hAnsi="Arial" w:cs="Arial"/>
          <w:sz w:val="20"/>
          <w:szCs w:val="20"/>
        </w:rPr>
        <w:t xml:space="preserve"> za promocijo učenja in znanja (</w:t>
      </w:r>
      <w:r w:rsidR="000E608A" w:rsidRPr="004D4440">
        <w:rPr>
          <w:rFonts w:ascii="Arial" w:eastAsiaTheme="minorHAnsi" w:hAnsi="Arial" w:cs="Arial"/>
          <w:sz w:val="20"/>
          <w:szCs w:val="20"/>
        </w:rPr>
        <w:t>p</w:t>
      </w:r>
      <w:r w:rsidR="00C07611" w:rsidRPr="004D4440">
        <w:rPr>
          <w:rFonts w:ascii="Arial" w:eastAsiaTheme="minorHAnsi" w:hAnsi="Arial" w:cs="Arial"/>
          <w:sz w:val="20"/>
          <w:szCs w:val="20"/>
        </w:rPr>
        <w:t>riznanja ACS, portal Zgledi vlečejo</w:t>
      </w:r>
      <w:r w:rsidRPr="004D4440">
        <w:rPr>
          <w:rFonts w:ascii="Arial" w:eastAsiaTheme="minorHAnsi" w:hAnsi="Arial" w:cs="Arial"/>
          <w:sz w:val="20"/>
          <w:szCs w:val="20"/>
        </w:rPr>
        <w:t xml:space="preserve"> idr.</w:t>
      </w:r>
      <w:r w:rsidR="00C07611" w:rsidRPr="004D4440">
        <w:rPr>
          <w:rFonts w:ascii="Arial" w:eastAsiaTheme="minorHAnsi" w:hAnsi="Arial" w:cs="Arial"/>
          <w:sz w:val="20"/>
          <w:szCs w:val="20"/>
        </w:rPr>
        <w:t>)</w:t>
      </w:r>
      <w:r w:rsidRPr="004D4440">
        <w:rPr>
          <w:rFonts w:ascii="Arial" w:eastAsiaTheme="minorHAnsi" w:hAnsi="Arial" w:cs="Arial"/>
          <w:sz w:val="20"/>
          <w:szCs w:val="20"/>
        </w:rPr>
        <w:t>.</w:t>
      </w:r>
    </w:p>
    <w:p w14:paraId="247710CE" w14:textId="09CA9FD4" w:rsidR="00473FDA" w:rsidRPr="004D4440" w:rsidRDefault="00ED7CB7" w:rsidP="00F62BC5">
      <w:pPr>
        <w:spacing w:before="0" w:after="0" w:line="240" w:lineRule="auto"/>
        <w:ind w:left="2549"/>
        <w:rPr>
          <w:rFonts w:ascii="Arial" w:hAnsi="Arial" w:cs="Arial"/>
          <w:sz w:val="20"/>
          <w:szCs w:val="20"/>
        </w:rPr>
      </w:pPr>
      <w:r w:rsidRPr="004D4440">
        <w:rPr>
          <w:rFonts w:ascii="Arial" w:hAnsi="Arial" w:cs="Arial"/>
          <w:b/>
          <w:sz w:val="20"/>
          <w:szCs w:val="20"/>
        </w:rPr>
        <w:lastRenderedPageBreak/>
        <w:t>5.5.6</w:t>
      </w:r>
      <w:r w:rsidR="002F2FB8" w:rsidRPr="004D4440">
        <w:rPr>
          <w:rFonts w:ascii="Arial" w:hAnsi="Arial" w:cs="Arial"/>
          <w:b/>
          <w:sz w:val="20"/>
          <w:szCs w:val="20"/>
        </w:rPr>
        <w:t xml:space="preserve"> </w:t>
      </w:r>
      <w:r w:rsidR="00473FDA" w:rsidRPr="004D4440">
        <w:rPr>
          <w:rFonts w:ascii="Arial" w:hAnsi="Arial" w:cs="Arial"/>
          <w:b/>
          <w:sz w:val="20"/>
          <w:szCs w:val="20"/>
        </w:rPr>
        <w:t>Informacijska dejavnost</w:t>
      </w:r>
    </w:p>
    <w:p w14:paraId="15285A9F" w14:textId="77777777" w:rsidR="00ED7CB7" w:rsidRPr="004D4440" w:rsidRDefault="00ED7CB7" w:rsidP="00F62BC5">
      <w:pPr>
        <w:spacing w:before="0" w:after="0" w:line="240" w:lineRule="auto"/>
        <w:ind w:left="425"/>
        <w:rPr>
          <w:rFonts w:ascii="Arial" w:hAnsi="Arial" w:cs="Arial"/>
          <w:sz w:val="20"/>
          <w:szCs w:val="20"/>
        </w:rPr>
      </w:pPr>
      <w:bookmarkStart w:id="107" w:name="_Toc49951619"/>
    </w:p>
    <w:p w14:paraId="42126AF8" w14:textId="323DE54F" w:rsidR="00F806BE" w:rsidRPr="004D4440" w:rsidRDefault="00F806BE" w:rsidP="000E470D">
      <w:pPr>
        <w:spacing w:before="0" w:after="0" w:line="240" w:lineRule="auto"/>
        <w:rPr>
          <w:rFonts w:ascii="Arial" w:hAnsi="Arial" w:cs="Arial"/>
          <w:sz w:val="20"/>
          <w:szCs w:val="20"/>
        </w:rPr>
      </w:pPr>
      <w:r w:rsidRPr="004D4440">
        <w:rPr>
          <w:rFonts w:ascii="Arial" w:hAnsi="Arial" w:cs="Arial"/>
          <w:sz w:val="20"/>
          <w:szCs w:val="20"/>
        </w:rPr>
        <w:t>Sistematično spremljanje informacij, podatkov in statistike</w:t>
      </w:r>
      <w:r w:rsidR="00FE1B3F" w:rsidRPr="004D4440">
        <w:rPr>
          <w:rFonts w:ascii="Arial" w:hAnsi="Arial" w:cs="Arial"/>
          <w:sz w:val="20"/>
          <w:szCs w:val="20"/>
        </w:rPr>
        <w:t xml:space="preserve"> s področja izobraževanja odraslih</w:t>
      </w:r>
      <w:r w:rsidRPr="004D4440">
        <w:rPr>
          <w:rFonts w:ascii="Arial" w:hAnsi="Arial" w:cs="Arial"/>
          <w:sz w:val="20"/>
          <w:szCs w:val="20"/>
        </w:rPr>
        <w:t>, ki se vodijo</w:t>
      </w:r>
      <w:r w:rsidR="00FE1B3F" w:rsidRPr="004D4440">
        <w:rPr>
          <w:rFonts w:ascii="Arial" w:hAnsi="Arial" w:cs="Arial"/>
          <w:sz w:val="20"/>
          <w:szCs w:val="20"/>
        </w:rPr>
        <w:t xml:space="preserve"> na osnovi zakonov </w:t>
      </w:r>
      <w:r w:rsidR="00417294" w:rsidRPr="004D4440">
        <w:rPr>
          <w:rFonts w:ascii="Arial" w:hAnsi="Arial" w:cs="Arial"/>
          <w:sz w:val="20"/>
          <w:szCs w:val="20"/>
        </w:rPr>
        <w:t xml:space="preserve">v vzgoji in izobraževanju (kot npr. CEUVIZ, </w:t>
      </w:r>
      <w:r w:rsidR="009707EC" w:rsidRPr="004D4440">
        <w:rPr>
          <w:rFonts w:ascii="Arial" w:hAnsi="Arial" w:cs="Arial"/>
          <w:sz w:val="20"/>
          <w:szCs w:val="20"/>
        </w:rPr>
        <w:t>spletno orodje</w:t>
      </w:r>
      <w:r w:rsidR="00417294" w:rsidRPr="004D4440">
        <w:rPr>
          <w:rFonts w:ascii="Arial" w:hAnsi="Arial" w:cs="Arial"/>
          <w:sz w:val="20"/>
          <w:szCs w:val="20"/>
        </w:rPr>
        <w:t xml:space="preserve"> za spremljanje </w:t>
      </w:r>
      <w:proofErr w:type="spellStart"/>
      <w:r w:rsidR="00417294" w:rsidRPr="004D4440">
        <w:rPr>
          <w:rFonts w:ascii="Arial" w:hAnsi="Arial" w:cs="Arial"/>
          <w:sz w:val="20"/>
          <w:szCs w:val="20"/>
        </w:rPr>
        <w:t>ReNPIO</w:t>
      </w:r>
      <w:proofErr w:type="spellEnd"/>
      <w:r w:rsidR="00417294" w:rsidRPr="004D4440">
        <w:rPr>
          <w:rFonts w:ascii="Arial" w:hAnsi="Arial" w:cs="Arial"/>
          <w:sz w:val="20"/>
          <w:szCs w:val="20"/>
        </w:rPr>
        <w:t xml:space="preserve"> ipd.), zakonov drugih politik in nacionalne statistike (SURS). </w:t>
      </w:r>
      <w:r w:rsidR="009707EC" w:rsidRPr="004D4440">
        <w:rPr>
          <w:rFonts w:ascii="Arial" w:hAnsi="Arial" w:cs="Arial"/>
          <w:sz w:val="20"/>
          <w:szCs w:val="20"/>
        </w:rPr>
        <w:t>P</w:t>
      </w:r>
      <w:r w:rsidRPr="004D4440">
        <w:rPr>
          <w:rFonts w:ascii="Arial" w:hAnsi="Arial" w:cs="Arial"/>
          <w:sz w:val="20"/>
          <w:szCs w:val="20"/>
        </w:rPr>
        <w:t xml:space="preserve">odatki s področja izobraževanja odraslih se spremljajo razpršeno in posamično, glede na namen in vrsto podatkov, tako na nacionalni ravni (SURS, ministrstva, Javne agencije, javni zavodi, zbornice), lokalni ravni (lokalne skupnosti) in na ravni posameznih deležnikov (delodajalci, sindikati, izvajalci). </w:t>
      </w:r>
    </w:p>
    <w:p w14:paraId="579E7602" w14:textId="77777777" w:rsidR="00F806BE" w:rsidRPr="004D4440" w:rsidRDefault="00F806BE" w:rsidP="00F62BC5">
      <w:pPr>
        <w:spacing w:before="0" w:after="0" w:line="240" w:lineRule="auto"/>
        <w:ind w:left="425"/>
        <w:rPr>
          <w:rFonts w:ascii="Arial" w:hAnsi="Arial" w:cs="Arial"/>
          <w:sz w:val="20"/>
          <w:szCs w:val="20"/>
        </w:rPr>
      </w:pPr>
    </w:p>
    <w:p w14:paraId="1E0D4589" w14:textId="1C9FD637" w:rsidR="00417294" w:rsidRPr="004D4440" w:rsidRDefault="00417294" w:rsidP="000E470D">
      <w:pPr>
        <w:spacing w:before="0" w:after="0" w:line="240" w:lineRule="auto"/>
        <w:rPr>
          <w:rFonts w:ascii="Arial" w:hAnsi="Arial" w:cs="Arial"/>
          <w:sz w:val="20"/>
          <w:szCs w:val="20"/>
        </w:rPr>
      </w:pPr>
      <w:r w:rsidRPr="004D4440">
        <w:rPr>
          <w:rFonts w:ascii="Arial" w:hAnsi="Arial" w:cs="Arial"/>
          <w:sz w:val="20"/>
          <w:szCs w:val="20"/>
        </w:rPr>
        <w:t>Za napredn</w:t>
      </w:r>
      <w:r w:rsidR="00C2269D" w:rsidRPr="004D4440">
        <w:rPr>
          <w:rFonts w:ascii="Arial" w:hAnsi="Arial" w:cs="Arial"/>
          <w:sz w:val="20"/>
          <w:szCs w:val="20"/>
        </w:rPr>
        <w:t>o</w:t>
      </w:r>
      <w:r w:rsidRPr="004D4440">
        <w:rPr>
          <w:rFonts w:ascii="Arial" w:hAnsi="Arial" w:cs="Arial"/>
          <w:sz w:val="20"/>
          <w:szCs w:val="20"/>
        </w:rPr>
        <w:t xml:space="preserve"> sistematičn</w:t>
      </w:r>
      <w:r w:rsidR="00C2269D" w:rsidRPr="004D4440">
        <w:rPr>
          <w:rFonts w:ascii="Arial" w:hAnsi="Arial" w:cs="Arial"/>
          <w:sz w:val="20"/>
          <w:szCs w:val="20"/>
        </w:rPr>
        <w:t>o</w:t>
      </w:r>
      <w:r w:rsidRPr="004D4440">
        <w:rPr>
          <w:rFonts w:ascii="Arial" w:hAnsi="Arial" w:cs="Arial"/>
          <w:sz w:val="20"/>
          <w:szCs w:val="20"/>
        </w:rPr>
        <w:t xml:space="preserve"> spremljanj</w:t>
      </w:r>
      <w:r w:rsidR="00C2269D" w:rsidRPr="004D4440">
        <w:rPr>
          <w:rFonts w:ascii="Arial" w:hAnsi="Arial" w:cs="Arial"/>
          <w:sz w:val="20"/>
          <w:szCs w:val="20"/>
        </w:rPr>
        <w:t>e</w:t>
      </w:r>
      <w:r w:rsidRPr="004D4440">
        <w:rPr>
          <w:rFonts w:ascii="Arial" w:hAnsi="Arial" w:cs="Arial"/>
          <w:sz w:val="20"/>
          <w:szCs w:val="20"/>
        </w:rPr>
        <w:t xml:space="preserve"> izvajanja in merjenja dosežkov izobraževanja odraslih</w:t>
      </w:r>
      <w:r w:rsidR="00C2269D" w:rsidRPr="004D4440">
        <w:rPr>
          <w:rFonts w:ascii="Arial" w:hAnsi="Arial" w:cs="Arial"/>
          <w:sz w:val="20"/>
          <w:szCs w:val="20"/>
        </w:rPr>
        <w:t>,</w:t>
      </w:r>
      <w:r w:rsidRPr="004D4440">
        <w:rPr>
          <w:rFonts w:ascii="Arial" w:hAnsi="Arial" w:cs="Arial"/>
          <w:sz w:val="20"/>
          <w:szCs w:val="20"/>
        </w:rPr>
        <w:t xml:space="preserve"> je potrebna boljša ureditev zbiranja in zagotavljanja podatkov</w:t>
      </w:r>
      <w:r w:rsidR="00C2269D" w:rsidRPr="004D4440">
        <w:rPr>
          <w:rFonts w:ascii="Arial" w:hAnsi="Arial" w:cs="Arial"/>
          <w:sz w:val="20"/>
          <w:szCs w:val="20"/>
        </w:rPr>
        <w:t xml:space="preserve">, kar </w:t>
      </w:r>
      <w:r w:rsidRPr="004D4440">
        <w:rPr>
          <w:rFonts w:ascii="Arial" w:hAnsi="Arial" w:cs="Arial"/>
          <w:sz w:val="20"/>
          <w:szCs w:val="20"/>
        </w:rPr>
        <w:t>je osnova za pregled stanja in trendov, za spremljanje kakovosti in doseganja učnih rezultatov ter za podporo vodenju učinkovite politike izobraževanja odraslih</w:t>
      </w:r>
      <w:r w:rsidR="00C2269D" w:rsidRPr="004D4440">
        <w:rPr>
          <w:rFonts w:ascii="Arial" w:hAnsi="Arial" w:cs="Arial"/>
          <w:sz w:val="20"/>
          <w:szCs w:val="20"/>
        </w:rPr>
        <w:t xml:space="preserve"> in </w:t>
      </w:r>
      <w:r w:rsidRPr="004D4440">
        <w:rPr>
          <w:rFonts w:ascii="Arial" w:hAnsi="Arial" w:cs="Arial"/>
          <w:sz w:val="20"/>
          <w:szCs w:val="20"/>
        </w:rPr>
        <w:t xml:space="preserve">nadaljnji razvoj </w:t>
      </w:r>
      <w:r w:rsidR="00C2269D" w:rsidRPr="004D4440">
        <w:rPr>
          <w:rFonts w:ascii="Arial" w:hAnsi="Arial" w:cs="Arial"/>
          <w:sz w:val="20"/>
          <w:szCs w:val="20"/>
        </w:rPr>
        <w:t>področja</w:t>
      </w:r>
      <w:r w:rsidRPr="004D4440">
        <w:rPr>
          <w:rFonts w:ascii="Arial" w:hAnsi="Arial" w:cs="Arial"/>
          <w:sz w:val="20"/>
          <w:szCs w:val="20"/>
        </w:rPr>
        <w:t xml:space="preserve">. </w:t>
      </w:r>
    </w:p>
    <w:p w14:paraId="7E315E26" w14:textId="77777777" w:rsidR="00417294" w:rsidRPr="004D4440" w:rsidRDefault="00417294" w:rsidP="00F62BC5">
      <w:pPr>
        <w:spacing w:before="0" w:after="0" w:line="240" w:lineRule="auto"/>
        <w:ind w:left="425"/>
        <w:rPr>
          <w:rFonts w:ascii="Arial" w:hAnsi="Arial" w:cs="Arial"/>
          <w:sz w:val="20"/>
          <w:szCs w:val="20"/>
        </w:rPr>
      </w:pPr>
    </w:p>
    <w:p w14:paraId="458DA244" w14:textId="737D58B7" w:rsidR="003626F0" w:rsidRPr="004D4440" w:rsidRDefault="000E608A" w:rsidP="000E470D">
      <w:pPr>
        <w:spacing w:before="0" w:after="0" w:line="240" w:lineRule="auto"/>
        <w:rPr>
          <w:rFonts w:ascii="Arial" w:hAnsi="Arial" w:cs="Arial"/>
          <w:b/>
          <w:sz w:val="20"/>
          <w:szCs w:val="20"/>
        </w:rPr>
      </w:pPr>
      <w:r w:rsidRPr="004D4440">
        <w:rPr>
          <w:rFonts w:ascii="Arial" w:hAnsi="Arial" w:cs="Arial"/>
          <w:b/>
          <w:sz w:val="20"/>
          <w:szCs w:val="20"/>
        </w:rPr>
        <w:t>U</w:t>
      </w:r>
      <w:r w:rsidR="003626F0" w:rsidRPr="004D4440">
        <w:rPr>
          <w:rFonts w:ascii="Arial" w:hAnsi="Arial" w:cs="Arial"/>
          <w:b/>
          <w:sz w:val="20"/>
          <w:szCs w:val="20"/>
        </w:rPr>
        <w:t>krep</w:t>
      </w:r>
      <w:r w:rsidRPr="004D4440">
        <w:rPr>
          <w:rFonts w:ascii="Arial" w:hAnsi="Arial" w:cs="Arial"/>
          <w:b/>
          <w:sz w:val="20"/>
          <w:szCs w:val="20"/>
        </w:rPr>
        <w:t>i:</w:t>
      </w:r>
    </w:p>
    <w:p w14:paraId="6596E750" w14:textId="2AC15972" w:rsidR="003626F0" w:rsidRPr="004D4440" w:rsidRDefault="005B65B2" w:rsidP="00003A68">
      <w:pPr>
        <w:pStyle w:val="Odstavekseznama"/>
        <w:numPr>
          <w:ilvl w:val="0"/>
          <w:numId w:val="61"/>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pripra</w:t>
      </w:r>
      <w:r w:rsidR="000C372F" w:rsidRPr="004D4440">
        <w:rPr>
          <w:rFonts w:ascii="Arial" w:eastAsiaTheme="minorHAnsi" w:hAnsi="Arial" w:cs="Arial"/>
          <w:sz w:val="20"/>
          <w:szCs w:val="20"/>
        </w:rPr>
        <w:t>viti</w:t>
      </w:r>
      <w:r w:rsidRPr="004D4440">
        <w:rPr>
          <w:rFonts w:ascii="Arial" w:eastAsiaTheme="minorHAnsi" w:hAnsi="Arial" w:cs="Arial"/>
          <w:sz w:val="20"/>
          <w:szCs w:val="20"/>
        </w:rPr>
        <w:t xml:space="preserve"> analize stanja in strokovnih podlag za </w:t>
      </w:r>
      <w:r w:rsidR="003626F0" w:rsidRPr="004D4440">
        <w:rPr>
          <w:rFonts w:ascii="Arial" w:eastAsiaTheme="minorHAnsi" w:hAnsi="Arial" w:cs="Arial"/>
          <w:sz w:val="20"/>
          <w:szCs w:val="20"/>
        </w:rPr>
        <w:t>spremljanje podatkov na področju izobraževanja odraslih;</w:t>
      </w:r>
    </w:p>
    <w:p w14:paraId="6CE96247" w14:textId="2F7AFF22" w:rsidR="00037B72" w:rsidRPr="004D4440" w:rsidRDefault="00037B72" w:rsidP="00003A68">
      <w:pPr>
        <w:pStyle w:val="Odstavekseznama"/>
        <w:numPr>
          <w:ilvl w:val="0"/>
          <w:numId w:val="61"/>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 xml:space="preserve">posodobiti in nadgraditi ter </w:t>
      </w:r>
      <w:r w:rsidR="003626F0" w:rsidRPr="004D4440">
        <w:rPr>
          <w:rFonts w:ascii="Arial" w:eastAsiaTheme="minorHAnsi" w:hAnsi="Arial" w:cs="Arial"/>
          <w:sz w:val="20"/>
          <w:szCs w:val="20"/>
        </w:rPr>
        <w:t>vzdrževa</w:t>
      </w:r>
      <w:r w:rsidR="000C372F" w:rsidRPr="004D4440">
        <w:rPr>
          <w:rFonts w:ascii="Arial" w:eastAsiaTheme="minorHAnsi" w:hAnsi="Arial" w:cs="Arial"/>
          <w:sz w:val="20"/>
          <w:szCs w:val="20"/>
        </w:rPr>
        <w:t>ti</w:t>
      </w:r>
      <w:r w:rsidR="00080EA0" w:rsidRPr="004D4440">
        <w:rPr>
          <w:rFonts w:ascii="Arial" w:eastAsiaTheme="minorHAnsi" w:hAnsi="Arial" w:cs="Arial"/>
          <w:sz w:val="20"/>
          <w:szCs w:val="20"/>
        </w:rPr>
        <w:t xml:space="preserve"> </w:t>
      </w:r>
      <w:r w:rsidR="000C372F" w:rsidRPr="004D4440">
        <w:rPr>
          <w:rFonts w:ascii="Arial" w:eastAsiaTheme="minorHAnsi" w:hAnsi="Arial" w:cs="Arial"/>
          <w:sz w:val="20"/>
          <w:szCs w:val="20"/>
        </w:rPr>
        <w:t>obstoječe inštrumentarije, orodja in aplikacije za spremljanje kakovosti programov in dejavnosti ter dosežkov v izobraževanju odraslih</w:t>
      </w:r>
      <w:r w:rsidRPr="004D4440">
        <w:rPr>
          <w:rFonts w:ascii="Arial" w:eastAsiaTheme="minorHAnsi" w:hAnsi="Arial" w:cs="Arial"/>
          <w:sz w:val="20"/>
          <w:szCs w:val="20"/>
        </w:rPr>
        <w:t>;</w:t>
      </w:r>
    </w:p>
    <w:p w14:paraId="2AEAEAF7" w14:textId="3D87C08D" w:rsidR="003626F0" w:rsidRPr="004D4440" w:rsidRDefault="00037B72" w:rsidP="00003A68">
      <w:pPr>
        <w:pStyle w:val="Odstavekseznama"/>
        <w:numPr>
          <w:ilvl w:val="0"/>
          <w:numId w:val="61"/>
        </w:numPr>
        <w:spacing w:before="0" w:after="0" w:line="240" w:lineRule="auto"/>
        <w:rPr>
          <w:rFonts w:ascii="Arial" w:eastAsiaTheme="minorHAnsi" w:hAnsi="Arial" w:cs="Arial"/>
          <w:sz w:val="20"/>
          <w:szCs w:val="20"/>
        </w:rPr>
      </w:pPr>
      <w:r w:rsidRPr="004D4440">
        <w:rPr>
          <w:rFonts w:ascii="Arial" w:eastAsiaTheme="minorHAnsi" w:hAnsi="Arial" w:cs="Arial"/>
          <w:sz w:val="20"/>
          <w:szCs w:val="20"/>
        </w:rPr>
        <w:t>razviti nove modele za učinkovito in sistematično spremljanje izobraževanja odraslih z izvajanjem različnih politik</w:t>
      </w:r>
      <w:r w:rsidR="00080EA0" w:rsidRPr="004D4440">
        <w:rPr>
          <w:rFonts w:ascii="Arial" w:eastAsiaTheme="minorHAnsi" w:hAnsi="Arial" w:cs="Arial"/>
          <w:sz w:val="20"/>
          <w:szCs w:val="20"/>
        </w:rPr>
        <w:t>.</w:t>
      </w:r>
    </w:p>
    <w:p w14:paraId="25424F75" w14:textId="77777777" w:rsidR="00A94DD7" w:rsidRPr="004D4440" w:rsidRDefault="00A94DD7" w:rsidP="000E470D">
      <w:pPr>
        <w:spacing w:before="0" w:after="0" w:line="240" w:lineRule="auto"/>
        <w:rPr>
          <w:rFonts w:ascii="Arial" w:eastAsiaTheme="minorHAnsi" w:hAnsi="Arial" w:cs="Arial"/>
          <w:sz w:val="20"/>
          <w:szCs w:val="20"/>
        </w:rPr>
      </w:pPr>
    </w:p>
    <w:p w14:paraId="32E7371B" w14:textId="77777777" w:rsidR="003C0B89" w:rsidRDefault="003C0B89" w:rsidP="000E470D">
      <w:pPr>
        <w:spacing w:before="0" w:after="0" w:line="240" w:lineRule="auto"/>
        <w:rPr>
          <w:rFonts w:ascii="Arial" w:hAnsi="Arial" w:cs="Arial"/>
          <w:b/>
          <w:sz w:val="20"/>
          <w:szCs w:val="20"/>
        </w:rPr>
      </w:pPr>
      <w:r w:rsidRPr="004D4440">
        <w:rPr>
          <w:rFonts w:ascii="Arial" w:hAnsi="Arial" w:cs="Arial"/>
          <w:b/>
          <w:sz w:val="20"/>
          <w:szCs w:val="20"/>
        </w:rPr>
        <w:t>Kazalnik petega prednostnega področja:</w:t>
      </w:r>
    </w:p>
    <w:p w14:paraId="2A6E7424" w14:textId="77777777" w:rsidR="001C3F39" w:rsidRPr="004D4440" w:rsidRDefault="001C3F39" w:rsidP="000E470D">
      <w:pPr>
        <w:spacing w:before="0" w:after="0" w:line="240" w:lineRule="auto"/>
        <w:rPr>
          <w:rFonts w:ascii="Arial" w:hAnsi="Arial" w:cs="Arial"/>
          <w:b/>
          <w:sz w:val="20"/>
          <w:szCs w:val="20"/>
        </w:rPr>
      </w:pPr>
    </w:p>
    <w:p w14:paraId="262CD4D3" w14:textId="77777777" w:rsidR="003C0B89" w:rsidRPr="004D4440" w:rsidRDefault="003C0B89" w:rsidP="003C0B89">
      <w:pPr>
        <w:pBdr>
          <w:top w:val="single" w:sz="4" w:space="1" w:color="auto"/>
          <w:left w:val="single" w:sz="4" w:space="4" w:color="auto"/>
          <w:bottom w:val="single" w:sz="4" w:space="1" w:color="auto"/>
          <w:right w:val="single" w:sz="4" w:space="4" w:color="auto"/>
        </w:pBdr>
        <w:spacing w:before="0" w:after="0" w:line="240" w:lineRule="auto"/>
        <w:ind w:left="425"/>
        <w:rPr>
          <w:rFonts w:ascii="Arial" w:hAnsi="Arial" w:cs="Arial"/>
          <w:sz w:val="20"/>
          <w:szCs w:val="20"/>
        </w:rPr>
      </w:pPr>
      <w:r w:rsidRPr="004D4440">
        <w:rPr>
          <w:rFonts w:ascii="Arial" w:hAnsi="Arial" w:cs="Arial"/>
          <w:sz w:val="20"/>
          <w:szCs w:val="20"/>
        </w:rPr>
        <w:t>V svetovalno dejavnost v izobraževanju odraslih, ki se izvaja kot javna služba, se bo do leta 2030 vključilo vsaj 20 % več odraslih glede na leto 2020.</w:t>
      </w:r>
    </w:p>
    <w:p w14:paraId="60224DFB" w14:textId="77777777" w:rsidR="003C0B89" w:rsidRPr="004D4440" w:rsidRDefault="003C0B89" w:rsidP="003C0B89">
      <w:pPr>
        <w:pStyle w:val="Odstavekseznama"/>
        <w:spacing w:before="0" w:after="0" w:line="240" w:lineRule="auto"/>
        <w:ind w:left="785"/>
        <w:rPr>
          <w:rFonts w:ascii="Arial" w:eastAsiaTheme="minorHAnsi" w:hAnsi="Arial" w:cs="Arial"/>
          <w:sz w:val="20"/>
          <w:szCs w:val="20"/>
        </w:rPr>
      </w:pPr>
    </w:p>
    <w:p w14:paraId="6118D849" w14:textId="15CDC7C5" w:rsidR="00ED7CB7" w:rsidRPr="004D4440" w:rsidRDefault="00ED7CB7" w:rsidP="00F62BC5">
      <w:pPr>
        <w:spacing w:before="0" w:after="0" w:line="240" w:lineRule="auto"/>
        <w:ind w:left="425"/>
        <w:rPr>
          <w:rFonts w:ascii="Arial" w:eastAsiaTheme="minorHAnsi" w:hAnsi="Arial" w:cs="Arial"/>
          <w:sz w:val="20"/>
          <w:szCs w:val="20"/>
          <w:lang w:eastAsia="en-US"/>
        </w:rPr>
      </w:pPr>
    </w:p>
    <w:p w14:paraId="3CADBFA4" w14:textId="649F08CF" w:rsidR="004C3E92" w:rsidRPr="004D4440" w:rsidRDefault="00233B0F" w:rsidP="00F62BC5">
      <w:pPr>
        <w:spacing w:before="0" w:after="0" w:line="240" w:lineRule="auto"/>
        <w:ind w:left="425"/>
        <w:rPr>
          <w:rFonts w:ascii="Arial" w:hAnsi="Arial" w:cs="Arial"/>
          <w:b/>
          <w:color w:val="0070C0"/>
        </w:rPr>
      </w:pPr>
      <w:bookmarkStart w:id="108" w:name="_Toc64637228"/>
      <w:r w:rsidRPr="004D4440">
        <w:rPr>
          <w:rFonts w:ascii="Arial" w:hAnsi="Arial" w:cs="Arial"/>
          <w:b/>
          <w:color w:val="0070C0"/>
        </w:rPr>
        <w:t>5. Okvirni obseg javnih sredstev</w:t>
      </w:r>
      <w:bookmarkEnd w:id="108"/>
    </w:p>
    <w:p w14:paraId="04352EDB" w14:textId="77777777" w:rsidR="0025137D" w:rsidRPr="004D4440" w:rsidRDefault="0025137D" w:rsidP="00F62BC5">
      <w:pPr>
        <w:spacing w:before="0" w:after="0" w:line="240" w:lineRule="auto"/>
        <w:ind w:left="425"/>
        <w:rPr>
          <w:rFonts w:ascii="Arial" w:hAnsi="Arial" w:cs="Arial"/>
          <w:sz w:val="20"/>
          <w:szCs w:val="20"/>
        </w:rPr>
      </w:pPr>
    </w:p>
    <w:p w14:paraId="28ECD999" w14:textId="0B92E4B0" w:rsidR="0004133F" w:rsidRPr="004D4440" w:rsidRDefault="00D27A2E" w:rsidP="000E470D">
      <w:pPr>
        <w:spacing w:before="0" w:after="0" w:line="240" w:lineRule="auto"/>
        <w:rPr>
          <w:rFonts w:ascii="Arial" w:hAnsi="Arial" w:cs="Arial"/>
          <w:color w:val="2E74B5" w:themeColor="accent1" w:themeShade="BF"/>
          <w:sz w:val="20"/>
          <w:szCs w:val="20"/>
        </w:rPr>
        <w:sectPr w:rsidR="0004133F" w:rsidRPr="004D4440" w:rsidSect="005C6121">
          <w:pgSz w:w="11906" w:h="16838" w:code="9"/>
          <w:pgMar w:top="1417" w:right="1417" w:bottom="1417" w:left="1417" w:header="454" w:footer="709" w:gutter="0"/>
          <w:cols w:space="708"/>
          <w:titlePg/>
          <w:docGrid w:linePitch="360"/>
        </w:sectPr>
      </w:pPr>
      <w:r w:rsidRPr="004D4440">
        <w:rPr>
          <w:rFonts w:ascii="Arial" w:hAnsi="Arial" w:cs="Arial"/>
          <w:sz w:val="20"/>
          <w:szCs w:val="20"/>
        </w:rPr>
        <w:t>Finančne mehanizme</w:t>
      </w:r>
      <w:r w:rsidR="0025137D" w:rsidRPr="004D4440">
        <w:rPr>
          <w:rFonts w:ascii="Arial" w:hAnsi="Arial" w:cs="Arial"/>
          <w:sz w:val="20"/>
          <w:szCs w:val="20"/>
        </w:rPr>
        <w:t xml:space="preserve"> </w:t>
      </w:r>
      <w:r w:rsidR="0025137D" w:rsidRPr="004D4440">
        <w:rPr>
          <w:rFonts w:ascii="Arial" w:hAnsi="Arial" w:cs="Arial"/>
          <w:i/>
          <w:sz w:val="20"/>
          <w:szCs w:val="20"/>
        </w:rPr>
        <w:t>Evropske unije za prihodnje obdobje</w:t>
      </w:r>
      <w:r w:rsidRPr="004D4440">
        <w:rPr>
          <w:rFonts w:ascii="Arial" w:hAnsi="Arial" w:cs="Arial"/>
          <w:sz w:val="20"/>
          <w:szCs w:val="20"/>
        </w:rPr>
        <w:t xml:space="preserve">, ki podpirajo pripravo sistemskih in drugih ukrepov v okviru Evropske unije za države članice na področju razvoja in urejanja izobraževanih politik, je vpliv </w:t>
      </w:r>
      <w:proofErr w:type="spellStart"/>
      <w:r w:rsidRPr="004D4440">
        <w:rPr>
          <w:rFonts w:ascii="Arial" w:hAnsi="Arial" w:cs="Arial"/>
          <w:sz w:val="20"/>
          <w:szCs w:val="20"/>
        </w:rPr>
        <w:t>pandemske</w:t>
      </w:r>
      <w:proofErr w:type="spellEnd"/>
      <w:r w:rsidRPr="004D4440">
        <w:rPr>
          <w:rFonts w:ascii="Arial" w:hAnsi="Arial" w:cs="Arial"/>
          <w:sz w:val="20"/>
          <w:szCs w:val="20"/>
        </w:rPr>
        <w:t xml:space="preserve"> krize razširil</w:t>
      </w:r>
      <w:r w:rsidR="00B65C8C" w:rsidRPr="004D4440">
        <w:rPr>
          <w:rFonts w:ascii="Arial" w:hAnsi="Arial" w:cs="Arial"/>
          <w:sz w:val="20"/>
          <w:szCs w:val="20"/>
        </w:rPr>
        <w:t>.</w:t>
      </w:r>
      <w:r w:rsidRPr="004D4440">
        <w:rPr>
          <w:rFonts w:ascii="Arial" w:hAnsi="Arial" w:cs="Arial"/>
          <w:sz w:val="20"/>
          <w:szCs w:val="20"/>
        </w:rPr>
        <w:t xml:space="preserve"> </w:t>
      </w:r>
      <w:r w:rsidR="00B65C8C" w:rsidRPr="004D4440">
        <w:rPr>
          <w:rFonts w:ascii="Arial" w:hAnsi="Arial" w:cs="Arial"/>
          <w:sz w:val="20"/>
          <w:szCs w:val="20"/>
        </w:rPr>
        <w:t>T</w:t>
      </w:r>
      <w:r w:rsidRPr="004D4440">
        <w:rPr>
          <w:rFonts w:ascii="Arial" w:hAnsi="Arial" w:cs="Arial"/>
          <w:sz w:val="20"/>
          <w:szCs w:val="20"/>
        </w:rPr>
        <w:t>ako so poleg Evropske kohezijske politike (2021</w:t>
      </w:r>
      <w:r w:rsidR="00AD23E8" w:rsidRPr="004D4440">
        <w:rPr>
          <w:rFonts w:ascii="Arial" w:hAnsi="Arial" w:cs="Arial"/>
          <w:sz w:val="20"/>
          <w:szCs w:val="20"/>
        </w:rPr>
        <w:t>–</w:t>
      </w:r>
      <w:r w:rsidRPr="004D4440">
        <w:rPr>
          <w:rFonts w:ascii="Arial" w:hAnsi="Arial" w:cs="Arial"/>
          <w:sz w:val="20"/>
          <w:szCs w:val="20"/>
        </w:rPr>
        <w:t xml:space="preserve">2027) in programa </w:t>
      </w:r>
      <w:proofErr w:type="spellStart"/>
      <w:r w:rsidRPr="004D4440">
        <w:rPr>
          <w:rFonts w:ascii="Arial" w:hAnsi="Arial" w:cs="Arial"/>
          <w:sz w:val="20"/>
          <w:szCs w:val="20"/>
        </w:rPr>
        <w:t>Erasmus</w:t>
      </w:r>
      <w:proofErr w:type="spellEnd"/>
      <w:r w:rsidRPr="004D4440">
        <w:rPr>
          <w:rFonts w:ascii="Arial" w:hAnsi="Arial" w:cs="Arial"/>
          <w:sz w:val="20"/>
          <w:szCs w:val="20"/>
        </w:rPr>
        <w:t xml:space="preserve">+, </w:t>
      </w:r>
      <w:r w:rsidR="002A0B67" w:rsidRPr="004D4440">
        <w:rPr>
          <w:rFonts w:ascii="Arial" w:hAnsi="Arial" w:cs="Arial"/>
          <w:sz w:val="20"/>
          <w:szCs w:val="20"/>
        </w:rPr>
        <w:t>mehanizmi</w:t>
      </w:r>
      <w:r w:rsidRPr="004D4440">
        <w:rPr>
          <w:rFonts w:ascii="Arial" w:hAnsi="Arial" w:cs="Arial"/>
          <w:sz w:val="20"/>
          <w:szCs w:val="20"/>
        </w:rPr>
        <w:t xml:space="preserve">, ki podpirajo področje </w:t>
      </w:r>
      <w:r w:rsidR="00B65C8C" w:rsidRPr="004D4440">
        <w:rPr>
          <w:rFonts w:ascii="Arial" w:hAnsi="Arial" w:cs="Arial"/>
          <w:sz w:val="20"/>
          <w:szCs w:val="20"/>
        </w:rPr>
        <w:t>tudi</w:t>
      </w:r>
      <w:r w:rsidRPr="004D4440">
        <w:rPr>
          <w:rFonts w:ascii="Arial" w:hAnsi="Arial" w:cs="Arial"/>
          <w:sz w:val="20"/>
          <w:szCs w:val="20"/>
        </w:rPr>
        <w:t>: Načrt okrevanja in odpornosti – RRF (</w:t>
      </w:r>
      <w:proofErr w:type="spellStart"/>
      <w:r w:rsidRPr="004D4440">
        <w:rPr>
          <w:rFonts w:ascii="Arial" w:hAnsi="Arial" w:cs="Arial"/>
          <w:sz w:val="20"/>
          <w:szCs w:val="20"/>
        </w:rPr>
        <w:t>The</w:t>
      </w:r>
      <w:proofErr w:type="spellEnd"/>
      <w:r w:rsidRPr="004D4440">
        <w:rPr>
          <w:rFonts w:ascii="Arial" w:hAnsi="Arial" w:cs="Arial"/>
          <w:sz w:val="20"/>
          <w:szCs w:val="20"/>
        </w:rPr>
        <w:t xml:space="preserve"> </w:t>
      </w:r>
      <w:proofErr w:type="spellStart"/>
      <w:r w:rsidRPr="004D4440">
        <w:rPr>
          <w:rFonts w:ascii="Arial" w:hAnsi="Arial" w:cs="Arial"/>
          <w:sz w:val="20"/>
          <w:szCs w:val="20"/>
        </w:rPr>
        <w:t>Recovery</w:t>
      </w:r>
      <w:proofErr w:type="spellEnd"/>
      <w:r w:rsidRPr="004D4440">
        <w:rPr>
          <w:rFonts w:ascii="Arial" w:hAnsi="Arial" w:cs="Arial"/>
          <w:sz w:val="20"/>
          <w:szCs w:val="20"/>
        </w:rPr>
        <w:t xml:space="preserve"> </w:t>
      </w:r>
      <w:proofErr w:type="spellStart"/>
      <w:r w:rsidRPr="004D4440">
        <w:rPr>
          <w:rFonts w:ascii="Arial" w:hAnsi="Arial" w:cs="Arial"/>
          <w:sz w:val="20"/>
          <w:szCs w:val="20"/>
        </w:rPr>
        <w:t>and</w:t>
      </w:r>
      <w:proofErr w:type="spellEnd"/>
      <w:r w:rsidRPr="004D4440">
        <w:rPr>
          <w:rFonts w:ascii="Arial" w:hAnsi="Arial" w:cs="Arial"/>
          <w:sz w:val="20"/>
          <w:szCs w:val="20"/>
        </w:rPr>
        <w:t xml:space="preserve"> </w:t>
      </w:r>
      <w:proofErr w:type="spellStart"/>
      <w:r w:rsidRPr="004D4440">
        <w:rPr>
          <w:rFonts w:ascii="Arial" w:hAnsi="Arial" w:cs="Arial"/>
          <w:sz w:val="20"/>
          <w:szCs w:val="20"/>
        </w:rPr>
        <w:t>Resilience</w:t>
      </w:r>
      <w:proofErr w:type="spellEnd"/>
      <w:r w:rsidRPr="004D4440">
        <w:rPr>
          <w:rFonts w:ascii="Arial" w:hAnsi="Arial" w:cs="Arial"/>
          <w:sz w:val="20"/>
          <w:szCs w:val="20"/>
        </w:rPr>
        <w:t xml:space="preserve"> </w:t>
      </w:r>
      <w:proofErr w:type="spellStart"/>
      <w:r w:rsidRPr="004D4440">
        <w:rPr>
          <w:rFonts w:ascii="Arial" w:hAnsi="Arial" w:cs="Arial"/>
          <w:sz w:val="20"/>
          <w:szCs w:val="20"/>
        </w:rPr>
        <w:t>Facilty</w:t>
      </w:r>
      <w:proofErr w:type="spellEnd"/>
      <w:r w:rsidRPr="004D4440">
        <w:rPr>
          <w:rFonts w:ascii="Arial" w:hAnsi="Arial" w:cs="Arial"/>
          <w:sz w:val="20"/>
          <w:szCs w:val="20"/>
        </w:rPr>
        <w:t xml:space="preserve"> ), Naslednja generacija EU (</w:t>
      </w:r>
      <w:proofErr w:type="spellStart"/>
      <w:r w:rsidRPr="004D4440">
        <w:rPr>
          <w:rFonts w:ascii="Arial" w:hAnsi="Arial" w:cs="Arial"/>
          <w:sz w:val="20"/>
          <w:szCs w:val="20"/>
        </w:rPr>
        <w:t>NextGeneration</w:t>
      </w:r>
      <w:proofErr w:type="spellEnd"/>
      <w:r w:rsidRPr="004D4440">
        <w:rPr>
          <w:rFonts w:ascii="Arial" w:hAnsi="Arial" w:cs="Arial"/>
          <w:sz w:val="20"/>
          <w:szCs w:val="20"/>
        </w:rPr>
        <w:t xml:space="preserve"> EU ) Sklad za strateške evrop</w:t>
      </w:r>
      <w:r w:rsidR="00094181" w:rsidRPr="004D4440">
        <w:rPr>
          <w:rFonts w:ascii="Arial" w:hAnsi="Arial" w:cs="Arial"/>
          <w:sz w:val="20"/>
          <w:szCs w:val="20"/>
        </w:rPr>
        <w:t>ske naložbe (</w:t>
      </w:r>
      <w:proofErr w:type="spellStart"/>
      <w:r w:rsidR="00094181" w:rsidRPr="004D4440">
        <w:rPr>
          <w:rFonts w:ascii="Arial" w:hAnsi="Arial" w:cs="Arial"/>
          <w:sz w:val="20"/>
          <w:szCs w:val="20"/>
        </w:rPr>
        <w:t>InvestEU</w:t>
      </w:r>
      <w:proofErr w:type="spellEnd"/>
      <w:r w:rsidR="00094181" w:rsidRPr="004D4440">
        <w:rPr>
          <w:rFonts w:ascii="Arial" w:hAnsi="Arial" w:cs="Arial"/>
          <w:sz w:val="20"/>
          <w:szCs w:val="20"/>
        </w:rPr>
        <w:t xml:space="preserve"> 2021</w:t>
      </w:r>
      <w:r w:rsidR="00AD23E8" w:rsidRPr="004D4440">
        <w:rPr>
          <w:rFonts w:ascii="Arial" w:hAnsi="Arial" w:cs="Arial"/>
          <w:sz w:val="20"/>
          <w:szCs w:val="20"/>
        </w:rPr>
        <w:t>–</w:t>
      </w:r>
      <w:r w:rsidR="00094181" w:rsidRPr="004D4440">
        <w:rPr>
          <w:rFonts w:ascii="Arial" w:hAnsi="Arial" w:cs="Arial"/>
          <w:sz w:val="20"/>
          <w:szCs w:val="20"/>
        </w:rPr>
        <w:t>2027</w:t>
      </w:r>
      <w:r w:rsidRPr="004D4440">
        <w:rPr>
          <w:rFonts w:ascii="Arial" w:hAnsi="Arial" w:cs="Arial"/>
          <w:sz w:val="20"/>
          <w:szCs w:val="20"/>
        </w:rPr>
        <w:t xml:space="preserve">), Mehanizem za pravičen prehod (JTF - Just </w:t>
      </w:r>
      <w:proofErr w:type="spellStart"/>
      <w:r w:rsidRPr="004D4440">
        <w:rPr>
          <w:rFonts w:ascii="Arial" w:hAnsi="Arial" w:cs="Arial"/>
          <w:sz w:val="20"/>
          <w:szCs w:val="20"/>
        </w:rPr>
        <w:t>Transition</w:t>
      </w:r>
      <w:proofErr w:type="spellEnd"/>
      <w:r w:rsidRPr="004D4440">
        <w:rPr>
          <w:rFonts w:ascii="Arial" w:hAnsi="Arial" w:cs="Arial"/>
          <w:sz w:val="20"/>
          <w:szCs w:val="20"/>
        </w:rPr>
        <w:t xml:space="preserve"> Fund ), pri čemer </w:t>
      </w:r>
      <w:r w:rsidR="000C372F" w:rsidRPr="004D4440">
        <w:rPr>
          <w:rFonts w:ascii="Arial" w:hAnsi="Arial" w:cs="Arial"/>
          <w:sz w:val="20"/>
          <w:szCs w:val="20"/>
        </w:rPr>
        <w:t>imajo različni finančni mehanizmi</w:t>
      </w:r>
      <w:r w:rsidRPr="004D4440">
        <w:rPr>
          <w:rFonts w:ascii="Arial" w:hAnsi="Arial" w:cs="Arial"/>
          <w:sz w:val="20"/>
          <w:szCs w:val="20"/>
        </w:rPr>
        <w:t xml:space="preserve"> različne programske usmeritve.</w:t>
      </w:r>
      <w:bookmarkEnd w:id="107"/>
    </w:p>
    <w:p w14:paraId="06E15093" w14:textId="7D14BE8E" w:rsidR="00C93102" w:rsidRPr="004D4440" w:rsidRDefault="00C93102" w:rsidP="00C93102">
      <w:pPr>
        <w:pStyle w:val="Napis"/>
        <w:keepNext/>
      </w:pPr>
    </w:p>
    <w:p w14:paraId="0D640296" w14:textId="08B3646E" w:rsidR="00C93102" w:rsidRPr="004D4440" w:rsidRDefault="00C93102" w:rsidP="00C93102">
      <w:pPr>
        <w:pStyle w:val="Napis"/>
        <w:keepNext/>
      </w:pPr>
      <w:bookmarkStart w:id="109" w:name="_Toc72912655"/>
      <w:r w:rsidRPr="004D4440">
        <w:t xml:space="preserve">Preglednica </w:t>
      </w:r>
      <w:r w:rsidR="00333DBF">
        <w:rPr>
          <w:noProof/>
        </w:rPr>
        <w:fldChar w:fldCharType="begin"/>
      </w:r>
      <w:r w:rsidR="00333DBF">
        <w:rPr>
          <w:noProof/>
        </w:rPr>
        <w:instrText xml:space="preserve"> SEQ Preglednica \* ARABIC </w:instrText>
      </w:r>
      <w:r w:rsidR="00333DBF">
        <w:rPr>
          <w:noProof/>
        </w:rPr>
        <w:fldChar w:fldCharType="separate"/>
      </w:r>
      <w:r w:rsidRPr="004D4440">
        <w:rPr>
          <w:noProof/>
        </w:rPr>
        <w:t>1</w:t>
      </w:r>
      <w:r w:rsidR="005F16E5" w:rsidRPr="004D4440">
        <w:rPr>
          <w:noProof/>
        </w:rPr>
        <w:t>5</w:t>
      </w:r>
      <w:r w:rsidR="00333DBF">
        <w:rPr>
          <w:noProof/>
        </w:rPr>
        <w:fldChar w:fldCharType="end"/>
      </w:r>
      <w:r w:rsidRPr="004D4440">
        <w:t xml:space="preserve">: </w:t>
      </w:r>
      <w:bookmarkEnd w:id="109"/>
      <w:r w:rsidR="00D83131" w:rsidRPr="004D4440">
        <w:t xml:space="preserve">Okvirni obseg javnih sredstev </w:t>
      </w:r>
    </w:p>
    <w:tbl>
      <w:tblPr>
        <w:tblStyle w:val="Tabelamrea"/>
        <w:tblW w:w="14312" w:type="dxa"/>
        <w:tblLook w:val="04A0" w:firstRow="1" w:lastRow="0" w:firstColumn="1" w:lastColumn="0" w:noHBand="0" w:noVBand="1"/>
      </w:tblPr>
      <w:tblGrid>
        <w:gridCol w:w="620"/>
        <w:gridCol w:w="1076"/>
        <w:gridCol w:w="1418"/>
        <w:gridCol w:w="1417"/>
        <w:gridCol w:w="1134"/>
        <w:gridCol w:w="1276"/>
        <w:gridCol w:w="1134"/>
        <w:gridCol w:w="1276"/>
        <w:gridCol w:w="1276"/>
        <w:gridCol w:w="1275"/>
        <w:gridCol w:w="1134"/>
        <w:gridCol w:w="1276"/>
      </w:tblGrid>
      <w:tr w:rsidR="005D0F7A" w:rsidRPr="004D4440" w14:paraId="1C43FC8D" w14:textId="0B469374" w:rsidTr="000E470D">
        <w:tc>
          <w:tcPr>
            <w:tcW w:w="1696" w:type="dxa"/>
            <w:gridSpan w:val="2"/>
          </w:tcPr>
          <w:p w14:paraId="6FBAB23F" w14:textId="75DE536D" w:rsidR="00187C43" w:rsidRPr="004D4440" w:rsidRDefault="00187C43" w:rsidP="00E0609E">
            <w:pPr>
              <w:spacing w:before="0"/>
              <w:rPr>
                <w:rFonts w:ascii="Arial" w:hAnsi="Arial" w:cs="Arial"/>
                <w:sz w:val="16"/>
                <w:szCs w:val="16"/>
              </w:rPr>
            </w:pPr>
            <w:r w:rsidRPr="004D4440">
              <w:rPr>
                <w:rFonts w:ascii="Arial" w:hAnsi="Arial" w:cs="Arial"/>
                <w:sz w:val="16"/>
                <w:szCs w:val="16"/>
              </w:rPr>
              <w:t>Ministrstvo/</w:t>
            </w:r>
            <w:r w:rsidR="005D0F7A" w:rsidRPr="004D4440">
              <w:rPr>
                <w:rFonts w:ascii="Arial" w:hAnsi="Arial" w:cs="Arial"/>
                <w:sz w:val="16"/>
                <w:szCs w:val="16"/>
              </w:rPr>
              <w:t>s</w:t>
            </w:r>
            <w:r w:rsidRPr="004D4440">
              <w:rPr>
                <w:rFonts w:ascii="Arial" w:hAnsi="Arial" w:cs="Arial"/>
                <w:sz w:val="16"/>
                <w:szCs w:val="16"/>
              </w:rPr>
              <w:t>redstva po letih</w:t>
            </w:r>
          </w:p>
        </w:tc>
        <w:tc>
          <w:tcPr>
            <w:tcW w:w="1418" w:type="dxa"/>
          </w:tcPr>
          <w:p w14:paraId="68550642" w14:textId="573D89E1" w:rsidR="00187C43" w:rsidRPr="004D4440" w:rsidRDefault="00187C43" w:rsidP="00E0609E">
            <w:pPr>
              <w:spacing w:before="0"/>
              <w:rPr>
                <w:rFonts w:ascii="Arial" w:hAnsi="Arial" w:cs="Arial"/>
                <w:sz w:val="16"/>
                <w:szCs w:val="16"/>
              </w:rPr>
            </w:pPr>
            <w:r w:rsidRPr="004D4440">
              <w:rPr>
                <w:rFonts w:ascii="Arial" w:hAnsi="Arial" w:cs="Arial"/>
                <w:sz w:val="16"/>
                <w:szCs w:val="16"/>
              </w:rPr>
              <w:t>2021</w:t>
            </w:r>
          </w:p>
        </w:tc>
        <w:tc>
          <w:tcPr>
            <w:tcW w:w="1417" w:type="dxa"/>
          </w:tcPr>
          <w:p w14:paraId="20DDF70F" w14:textId="1B40F96C" w:rsidR="00187C43" w:rsidRPr="004D4440" w:rsidRDefault="00187C43" w:rsidP="00E0609E">
            <w:pPr>
              <w:spacing w:before="0"/>
              <w:rPr>
                <w:rFonts w:ascii="Arial" w:hAnsi="Arial" w:cs="Arial"/>
                <w:sz w:val="16"/>
                <w:szCs w:val="16"/>
              </w:rPr>
            </w:pPr>
            <w:r w:rsidRPr="004D4440">
              <w:rPr>
                <w:rFonts w:ascii="Arial" w:hAnsi="Arial" w:cs="Arial"/>
                <w:sz w:val="16"/>
                <w:szCs w:val="16"/>
              </w:rPr>
              <w:t>2022</w:t>
            </w:r>
          </w:p>
        </w:tc>
        <w:tc>
          <w:tcPr>
            <w:tcW w:w="1134" w:type="dxa"/>
          </w:tcPr>
          <w:p w14:paraId="7E5BAF32" w14:textId="6A35D5FB" w:rsidR="00187C43" w:rsidRPr="004D4440" w:rsidRDefault="00187C43" w:rsidP="00E0609E">
            <w:pPr>
              <w:spacing w:before="0"/>
              <w:rPr>
                <w:rFonts w:ascii="Arial" w:hAnsi="Arial" w:cs="Arial"/>
                <w:sz w:val="16"/>
                <w:szCs w:val="16"/>
              </w:rPr>
            </w:pPr>
            <w:r w:rsidRPr="004D4440">
              <w:rPr>
                <w:rFonts w:ascii="Arial" w:hAnsi="Arial" w:cs="Arial"/>
                <w:sz w:val="16"/>
                <w:szCs w:val="16"/>
              </w:rPr>
              <w:t>2023</w:t>
            </w:r>
          </w:p>
        </w:tc>
        <w:tc>
          <w:tcPr>
            <w:tcW w:w="1276" w:type="dxa"/>
          </w:tcPr>
          <w:p w14:paraId="1E5D0C93" w14:textId="3E5E18A1" w:rsidR="00187C43" w:rsidRPr="004D4440" w:rsidRDefault="00187C43" w:rsidP="00E0609E">
            <w:pPr>
              <w:spacing w:before="0"/>
              <w:rPr>
                <w:rFonts w:ascii="Arial" w:hAnsi="Arial" w:cs="Arial"/>
                <w:sz w:val="16"/>
                <w:szCs w:val="16"/>
              </w:rPr>
            </w:pPr>
            <w:r w:rsidRPr="004D4440">
              <w:rPr>
                <w:rFonts w:ascii="Arial" w:hAnsi="Arial" w:cs="Arial"/>
                <w:sz w:val="16"/>
                <w:szCs w:val="16"/>
              </w:rPr>
              <w:t>2024</w:t>
            </w:r>
          </w:p>
        </w:tc>
        <w:tc>
          <w:tcPr>
            <w:tcW w:w="1134" w:type="dxa"/>
            <w:tcBorders>
              <w:right w:val="single" w:sz="4" w:space="0" w:color="auto"/>
            </w:tcBorders>
          </w:tcPr>
          <w:p w14:paraId="1D5C11FF" w14:textId="527AB28C" w:rsidR="00187C43" w:rsidRPr="004D4440" w:rsidRDefault="00187C43" w:rsidP="00E0609E">
            <w:pPr>
              <w:spacing w:before="0"/>
              <w:rPr>
                <w:rFonts w:ascii="Arial" w:hAnsi="Arial" w:cs="Arial"/>
                <w:sz w:val="16"/>
                <w:szCs w:val="16"/>
              </w:rPr>
            </w:pPr>
            <w:r w:rsidRPr="004D4440">
              <w:rPr>
                <w:rFonts w:ascii="Arial" w:hAnsi="Arial" w:cs="Arial"/>
                <w:sz w:val="16"/>
                <w:szCs w:val="16"/>
              </w:rPr>
              <w:t>2025</w:t>
            </w:r>
          </w:p>
        </w:tc>
        <w:tc>
          <w:tcPr>
            <w:tcW w:w="1276" w:type="dxa"/>
            <w:tcBorders>
              <w:top w:val="single" w:sz="4" w:space="0" w:color="auto"/>
              <w:left w:val="single" w:sz="4" w:space="0" w:color="auto"/>
              <w:bottom w:val="single" w:sz="4" w:space="0" w:color="auto"/>
              <w:right w:val="single" w:sz="4" w:space="0" w:color="auto"/>
            </w:tcBorders>
          </w:tcPr>
          <w:p w14:paraId="23CE4109" w14:textId="4EFB64EF" w:rsidR="00187C43" w:rsidRPr="004D4440" w:rsidRDefault="00187C43" w:rsidP="00E0609E">
            <w:pPr>
              <w:spacing w:before="0"/>
              <w:rPr>
                <w:rFonts w:ascii="Arial" w:hAnsi="Arial" w:cs="Arial"/>
                <w:sz w:val="16"/>
                <w:szCs w:val="16"/>
              </w:rPr>
            </w:pPr>
            <w:r w:rsidRPr="004D4440">
              <w:rPr>
                <w:rFonts w:ascii="Arial" w:hAnsi="Arial" w:cs="Arial"/>
                <w:sz w:val="16"/>
                <w:szCs w:val="16"/>
              </w:rPr>
              <w:t>2026</w:t>
            </w:r>
          </w:p>
        </w:tc>
        <w:tc>
          <w:tcPr>
            <w:tcW w:w="1276" w:type="dxa"/>
            <w:tcBorders>
              <w:top w:val="single" w:sz="4" w:space="0" w:color="auto"/>
              <w:left w:val="nil"/>
              <w:bottom w:val="single" w:sz="4" w:space="0" w:color="auto"/>
              <w:right w:val="single" w:sz="4" w:space="0" w:color="auto"/>
            </w:tcBorders>
          </w:tcPr>
          <w:p w14:paraId="312DF84E" w14:textId="4B209357" w:rsidR="00187C43" w:rsidRPr="004D4440" w:rsidRDefault="00187C43" w:rsidP="00E0609E">
            <w:pPr>
              <w:spacing w:before="0"/>
              <w:rPr>
                <w:rFonts w:ascii="Arial" w:hAnsi="Arial" w:cs="Arial"/>
                <w:sz w:val="16"/>
                <w:szCs w:val="16"/>
              </w:rPr>
            </w:pPr>
            <w:r w:rsidRPr="004D4440">
              <w:rPr>
                <w:rFonts w:ascii="Arial" w:hAnsi="Arial" w:cs="Arial"/>
                <w:sz w:val="16"/>
                <w:szCs w:val="16"/>
              </w:rPr>
              <w:t>2027</w:t>
            </w:r>
          </w:p>
        </w:tc>
        <w:tc>
          <w:tcPr>
            <w:tcW w:w="1275" w:type="dxa"/>
            <w:tcBorders>
              <w:top w:val="single" w:sz="4" w:space="0" w:color="auto"/>
              <w:left w:val="nil"/>
              <w:bottom w:val="single" w:sz="4" w:space="0" w:color="auto"/>
              <w:right w:val="single" w:sz="4" w:space="0" w:color="auto"/>
            </w:tcBorders>
          </w:tcPr>
          <w:p w14:paraId="329A5140" w14:textId="1E85D8DA" w:rsidR="00187C43" w:rsidRPr="004D4440" w:rsidRDefault="00187C43" w:rsidP="00E0609E">
            <w:pPr>
              <w:spacing w:before="0"/>
              <w:rPr>
                <w:rFonts w:ascii="Arial" w:hAnsi="Arial" w:cs="Arial"/>
                <w:sz w:val="16"/>
                <w:szCs w:val="16"/>
              </w:rPr>
            </w:pPr>
            <w:r w:rsidRPr="004D4440">
              <w:rPr>
                <w:rFonts w:ascii="Arial" w:hAnsi="Arial" w:cs="Arial"/>
                <w:sz w:val="16"/>
                <w:szCs w:val="16"/>
              </w:rPr>
              <w:t>2028</w:t>
            </w:r>
          </w:p>
        </w:tc>
        <w:tc>
          <w:tcPr>
            <w:tcW w:w="1134" w:type="dxa"/>
            <w:tcBorders>
              <w:top w:val="single" w:sz="4" w:space="0" w:color="auto"/>
              <w:left w:val="nil"/>
              <w:bottom w:val="single" w:sz="4" w:space="0" w:color="auto"/>
              <w:right w:val="single" w:sz="4" w:space="0" w:color="auto"/>
            </w:tcBorders>
          </w:tcPr>
          <w:p w14:paraId="652BD8B1" w14:textId="153BCEB4" w:rsidR="00187C43" w:rsidRPr="004D4440" w:rsidRDefault="00187C43" w:rsidP="00E0609E">
            <w:pPr>
              <w:spacing w:before="0"/>
              <w:rPr>
                <w:rFonts w:ascii="Arial" w:hAnsi="Arial" w:cs="Arial"/>
                <w:sz w:val="16"/>
                <w:szCs w:val="16"/>
              </w:rPr>
            </w:pPr>
            <w:r w:rsidRPr="004D4440">
              <w:rPr>
                <w:rFonts w:ascii="Arial" w:hAnsi="Arial" w:cs="Arial"/>
                <w:sz w:val="16"/>
                <w:szCs w:val="16"/>
              </w:rPr>
              <w:t>2029</w:t>
            </w:r>
          </w:p>
        </w:tc>
        <w:tc>
          <w:tcPr>
            <w:tcW w:w="1276" w:type="dxa"/>
            <w:tcBorders>
              <w:top w:val="single" w:sz="4" w:space="0" w:color="auto"/>
              <w:left w:val="nil"/>
              <w:bottom w:val="single" w:sz="4" w:space="0" w:color="auto"/>
              <w:right w:val="single" w:sz="4" w:space="0" w:color="auto"/>
            </w:tcBorders>
          </w:tcPr>
          <w:p w14:paraId="2D937A12" w14:textId="2AA7B343" w:rsidR="00187C43" w:rsidRPr="004D4440" w:rsidRDefault="00187C43" w:rsidP="00E0609E">
            <w:pPr>
              <w:spacing w:before="0"/>
              <w:rPr>
                <w:rFonts w:ascii="Arial" w:hAnsi="Arial" w:cs="Arial"/>
                <w:sz w:val="16"/>
                <w:szCs w:val="16"/>
              </w:rPr>
            </w:pPr>
            <w:r w:rsidRPr="004D4440">
              <w:rPr>
                <w:rFonts w:ascii="Arial" w:hAnsi="Arial" w:cs="Arial"/>
                <w:sz w:val="16"/>
                <w:szCs w:val="16"/>
              </w:rPr>
              <w:t>SKUPAJ</w:t>
            </w:r>
          </w:p>
        </w:tc>
      </w:tr>
      <w:tr w:rsidR="00187C43" w:rsidRPr="004D4440" w14:paraId="3C0AB00B" w14:textId="0DBECF79" w:rsidTr="000E470D">
        <w:tc>
          <w:tcPr>
            <w:tcW w:w="620" w:type="dxa"/>
          </w:tcPr>
          <w:p w14:paraId="20FE76C6" w14:textId="1729D3B1" w:rsidR="00187C43" w:rsidRPr="004D4440" w:rsidRDefault="00187C43" w:rsidP="00E0609E">
            <w:pPr>
              <w:spacing w:before="0"/>
              <w:rPr>
                <w:rFonts w:ascii="Arial" w:hAnsi="Arial" w:cs="Arial"/>
                <w:sz w:val="16"/>
                <w:szCs w:val="16"/>
              </w:rPr>
            </w:pPr>
            <w:r w:rsidRPr="004D4440">
              <w:rPr>
                <w:rFonts w:ascii="Arial" w:hAnsi="Arial" w:cs="Arial"/>
                <w:sz w:val="16"/>
                <w:szCs w:val="16"/>
              </w:rPr>
              <w:t>1.</w:t>
            </w:r>
          </w:p>
        </w:tc>
        <w:tc>
          <w:tcPr>
            <w:tcW w:w="1076" w:type="dxa"/>
            <w:vAlign w:val="center"/>
          </w:tcPr>
          <w:p w14:paraId="245AB17D" w14:textId="12499E3E" w:rsidR="00187C43" w:rsidRPr="004D4440" w:rsidRDefault="00187C43" w:rsidP="00E0609E">
            <w:pPr>
              <w:spacing w:before="0"/>
              <w:rPr>
                <w:rFonts w:ascii="Arial" w:hAnsi="Arial" w:cs="Arial"/>
                <w:sz w:val="16"/>
                <w:szCs w:val="16"/>
              </w:rPr>
            </w:pPr>
            <w:r w:rsidRPr="004D4440">
              <w:rPr>
                <w:rFonts w:ascii="Arial" w:hAnsi="Arial" w:cs="Arial"/>
                <w:sz w:val="16"/>
                <w:szCs w:val="16"/>
              </w:rPr>
              <w:t>MIZŠ</w:t>
            </w:r>
          </w:p>
        </w:tc>
        <w:tc>
          <w:tcPr>
            <w:tcW w:w="1418" w:type="dxa"/>
            <w:vAlign w:val="center"/>
          </w:tcPr>
          <w:p w14:paraId="4657DBCE" w14:textId="3E685DC8" w:rsidR="00187C43" w:rsidRPr="004D4440" w:rsidRDefault="00187C43" w:rsidP="000E470D">
            <w:pPr>
              <w:spacing w:before="0"/>
              <w:jc w:val="right"/>
              <w:rPr>
                <w:rFonts w:ascii="Arial" w:hAnsi="Arial" w:cs="Arial"/>
                <w:sz w:val="16"/>
                <w:szCs w:val="16"/>
              </w:rPr>
            </w:pPr>
            <w:r w:rsidRPr="004D4440">
              <w:rPr>
                <w:rFonts w:ascii="Arial" w:hAnsi="Arial" w:cs="Arial"/>
                <w:sz w:val="16"/>
                <w:szCs w:val="16"/>
                <w:lang w:val="en-US"/>
              </w:rPr>
              <w:t>31.423.667,62</w:t>
            </w:r>
          </w:p>
        </w:tc>
        <w:tc>
          <w:tcPr>
            <w:tcW w:w="1417" w:type="dxa"/>
          </w:tcPr>
          <w:p w14:paraId="33984E0C" w14:textId="77777777" w:rsidR="00187C43" w:rsidRPr="004D4440" w:rsidRDefault="00187C43" w:rsidP="000E470D">
            <w:pPr>
              <w:spacing w:before="0"/>
              <w:jc w:val="right"/>
              <w:rPr>
                <w:rFonts w:ascii="Arial" w:hAnsi="Arial" w:cs="Arial"/>
                <w:sz w:val="16"/>
                <w:szCs w:val="16"/>
              </w:rPr>
            </w:pPr>
          </w:p>
        </w:tc>
        <w:tc>
          <w:tcPr>
            <w:tcW w:w="1134" w:type="dxa"/>
          </w:tcPr>
          <w:p w14:paraId="74F6DE86" w14:textId="2D487349" w:rsidR="00187C43" w:rsidRPr="004D4440" w:rsidRDefault="00187C43" w:rsidP="000E470D">
            <w:pPr>
              <w:spacing w:before="0"/>
              <w:jc w:val="right"/>
              <w:rPr>
                <w:rFonts w:ascii="Arial" w:hAnsi="Arial" w:cs="Arial"/>
                <w:sz w:val="16"/>
                <w:szCs w:val="16"/>
              </w:rPr>
            </w:pPr>
          </w:p>
        </w:tc>
        <w:tc>
          <w:tcPr>
            <w:tcW w:w="1276" w:type="dxa"/>
          </w:tcPr>
          <w:p w14:paraId="3DC3B56A" w14:textId="4F7B8B4A" w:rsidR="00187C43" w:rsidRPr="004D4440" w:rsidRDefault="00187C43" w:rsidP="000E470D">
            <w:pPr>
              <w:spacing w:before="0"/>
              <w:jc w:val="right"/>
              <w:rPr>
                <w:rFonts w:ascii="Arial" w:hAnsi="Arial" w:cs="Arial"/>
                <w:sz w:val="16"/>
                <w:szCs w:val="16"/>
              </w:rPr>
            </w:pPr>
          </w:p>
        </w:tc>
        <w:tc>
          <w:tcPr>
            <w:tcW w:w="1134" w:type="dxa"/>
            <w:tcBorders>
              <w:right w:val="single" w:sz="4" w:space="0" w:color="auto"/>
            </w:tcBorders>
          </w:tcPr>
          <w:p w14:paraId="43DFBA24"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9135DDF" w14:textId="702B3010"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29D22ABE" w14:textId="77777777" w:rsidR="00187C43" w:rsidRPr="004D4440" w:rsidDel="00474330" w:rsidRDefault="00187C43" w:rsidP="000E470D">
            <w:pPr>
              <w:spacing w:before="0"/>
              <w:jc w:val="right"/>
              <w:rPr>
                <w:rFonts w:ascii="Arial" w:hAnsi="Arial" w:cs="Arial"/>
                <w:sz w:val="16"/>
                <w:szCs w:val="16"/>
              </w:rPr>
            </w:pPr>
          </w:p>
        </w:tc>
        <w:tc>
          <w:tcPr>
            <w:tcW w:w="1275" w:type="dxa"/>
            <w:tcBorders>
              <w:top w:val="single" w:sz="4" w:space="0" w:color="auto"/>
              <w:left w:val="nil"/>
              <w:bottom w:val="single" w:sz="4" w:space="0" w:color="auto"/>
              <w:right w:val="single" w:sz="4" w:space="0" w:color="auto"/>
            </w:tcBorders>
          </w:tcPr>
          <w:p w14:paraId="4A981FCE" w14:textId="77777777" w:rsidR="00187C43" w:rsidRPr="004D4440" w:rsidDel="00474330" w:rsidRDefault="00187C43" w:rsidP="000E470D">
            <w:pPr>
              <w:spacing w:before="0"/>
              <w:jc w:val="right"/>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tcPr>
          <w:p w14:paraId="4908FB73"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6C29FAA5" w14:textId="77777777" w:rsidR="00187C43" w:rsidRPr="004D4440" w:rsidDel="00474330" w:rsidRDefault="00187C43" w:rsidP="000E470D">
            <w:pPr>
              <w:spacing w:before="0"/>
              <w:jc w:val="right"/>
              <w:rPr>
                <w:rFonts w:ascii="Arial" w:hAnsi="Arial" w:cs="Arial"/>
                <w:sz w:val="16"/>
                <w:szCs w:val="16"/>
              </w:rPr>
            </w:pPr>
          </w:p>
        </w:tc>
      </w:tr>
      <w:tr w:rsidR="00187C43" w:rsidRPr="004D4440" w14:paraId="071DD15A" w14:textId="218173CB" w:rsidTr="000E470D">
        <w:tc>
          <w:tcPr>
            <w:tcW w:w="620" w:type="dxa"/>
          </w:tcPr>
          <w:p w14:paraId="17AAF518" w14:textId="0E291FA1" w:rsidR="00187C43" w:rsidRPr="004D4440" w:rsidRDefault="00187C43" w:rsidP="00E0609E">
            <w:pPr>
              <w:spacing w:before="0"/>
              <w:rPr>
                <w:rFonts w:ascii="Arial" w:hAnsi="Arial" w:cs="Arial"/>
                <w:sz w:val="16"/>
                <w:szCs w:val="16"/>
              </w:rPr>
            </w:pPr>
            <w:r w:rsidRPr="004D4440">
              <w:rPr>
                <w:rFonts w:ascii="Arial" w:hAnsi="Arial" w:cs="Arial"/>
                <w:sz w:val="16"/>
                <w:szCs w:val="16"/>
              </w:rPr>
              <w:t>2.</w:t>
            </w:r>
          </w:p>
        </w:tc>
        <w:tc>
          <w:tcPr>
            <w:tcW w:w="1076" w:type="dxa"/>
            <w:vAlign w:val="center"/>
          </w:tcPr>
          <w:p w14:paraId="011066FF" w14:textId="519B7292" w:rsidR="00187C43" w:rsidRPr="004D4440" w:rsidRDefault="00187C43" w:rsidP="00E0609E">
            <w:pPr>
              <w:spacing w:before="0"/>
              <w:rPr>
                <w:rFonts w:ascii="Arial" w:hAnsi="Arial" w:cs="Arial"/>
                <w:sz w:val="16"/>
                <w:szCs w:val="16"/>
              </w:rPr>
            </w:pPr>
            <w:r w:rsidRPr="004D4440">
              <w:rPr>
                <w:rFonts w:ascii="Arial" w:hAnsi="Arial" w:cs="Arial"/>
                <w:sz w:val="16"/>
                <w:szCs w:val="16"/>
              </w:rPr>
              <w:t>MDDSZ</w:t>
            </w:r>
          </w:p>
        </w:tc>
        <w:tc>
          <w:tcPr>
            <w:tcW w:w="1418" w:type="dxa"/>
            <w:vAlign w:val="center"/>
          </w:tcPr>
          <w:p w14:paraId="6D4C05AC" w14:textId="462ED4E4" w:rsidR="00187C43" w:rsidRPr="004D4440" w:rsidRDefault="00187C43" w:rsidP="000E470D">
            <w:pPr>
              <w:spacing w:before="0"/>
              <w:jc w:val="right"/>
              <w:rPr>
                <w:rFonts w:ascii="Arial" w:hAnsi="Arial" w:cs="Arial"/>
                <w:sz w:val="16"/>
                <w:szCs w:val="16"/>
              </w:rPr>
            </w:pPr>
            <w:r w:rsidRPr="004D4440">
              <w:rPr>
                <w:rFonts w:ascii="Arial" w:hAnsi="Arial" w:cs="Arial"/>
                <w:sz w:val="16"/>
                <w:szCs w:val="16"/>
              </w:rPr>
              <w:t>28.525.512,10</w:t>
            </w:r>
          </w:p>
        </w:tc>
        <w:tc>
          <w:tcPr>
            <w:tcW w:w="1417" w:type="dxa"/>
          </w:tcPr>
          <w:p w14:paraId="18828ACE" w14:textId="77777777" w:rsidR="00187C43" w:rsidRPr="004D4440" w:rsidRDefault="00187C43" w:rsidP="000E470D">
            <w:pPr>
              <w:spacing w:before="0"/>
              <w:jc w:val="right"/>
              <w:rPr>
                <w:rFonts w:ascii="Arial" w:hAnsi="Arial" w:cs="Arial"/>
                <w:sz w:val="16"/>
                <w:szCs w:val="16"/>
              </w:rPr>
            </w:pPr>
          </w:p>
        </w:tc>
        <w:tc>
          <w:tcPr>
            <w:tcW w:w="1134" w:type="dxa"/>
          </w:tcPr>
          <w:p w14:paraId="6313AE77" w14:textId="538718F7" w:rsidR="00187C43" w:rsidRPr="004D4440" w:rsidRDefault="00187C43" w:rsidP="000E470D">
            <w:pPr>
              <w:spacing w:before="0"/>
              <w:jc w:val="right"/>
              <w:rPr>
                <w:rFonts w:ascii="Arial" w:hAnsi="Arial" w:cs="Arial"/>
                <w:sz w:val="16"/>
                <w:szCs w:val="16"/>
              </w:rPr>
            </w:pPr>
          </w:p>
        </w:tc>
        <w:tc>
          <w:tcPr>
            <w:tcW w:w="1276" w:type="dxa"/>
          </w:tcPr>
          <w:p w14:paraId="0518FCD3" w14:textId="00D591FA" w:rsidR="00187C43" w:rsidRPr="004D4440" w:rsidRDefault="00187C43" w:rsidP="000E470D">
            <w:pPr>
              <w:spacing w:before="0"/>
              <w:jc w:val="right"/>
              <w:rPr>
                <w:rFonts w:ascii="Arial" w:hAnsi="Arial" w:cs="Arial"/>
                <w:sz w:val="16"/>
                <w:szCs w:val="16"/>
              </w:rPr>
            </w:pPr>
          </w:p>
        </w:tc>
        <w:tc>
          <w:tcPr>
            <w:tcW w:w="1134" w:type="dxa"/>
            <w:tcBorders>
              <w:right w:val="single" w:sz="4" w:space="0" w:color="auto"/>
            </w:tcBorders>
          </w:tcPr>
          <w:p w14:paraId="64418A8E"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D1E5A40" w14:textId="78F4D94E"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6B964B2D" w14:textId="77777777" w:rsidR="00187C43" w:rsidRPr="004D4440" w:rsidDel="00474330" w:rsidRDefault="00187C43" w:rsidP="000E470D">
            <w:pPr>
              <w:spacing w:before="0"/>
              <w:jc w:val="right"/>
              <w:rPr>
                <w:rFonts w:ascii="Arial" w:hAnsi="Arial" w:cs="Arial"/>
                <w:sz w:val="16"/>
                <w:szCs w:val="16"/>
              </w:rPr>
            </w:pPr>
          </w:p>
        </w:tc>
        <w:tc>
          <w:tcPr>
            <w:tcW w:w="1275" w:type="dxa"/>
            <w:tcBorders>
              <w:top w:val="single" w:sz="4" w:space="0" w:color="auto"/>
              <w:left w:val="nil"/>
              <w:bottom w:val="single" w:sz="4" w:space="0" w:color="auto"/>
              <w:right w:val="single" w:sz="4" w:space="0" w:color="auto"/>
            </w:tcBorders>
          </w:tcPr>
          <w:p w14:paraId="2BF0A309" w14:textId="77777777" w:rsidR="00187C43" w:rsidRPr="004D4440" w:rsidDel="00474330" w:rsidRDefault="00187C43" w:rsidP="000E470D">
            <w:pPr>
              <w:spacing w:before="0"/>
              <w:jc w:val="right"/>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tcPr>
          <w:p w14:paraId="49AB5D85"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7E44034A" w14:textId="77777777" w:rsidR="00187C43" w:rsidRPr="004D4440" w:rsidDel="00474330" w:rsidRDefault="00187C43" w:rsidP="000E470D">
            <w:pPr>
              <w:spacing w:before="0"/>
              <w:jc w:val="right"/>
              <w:rPr>
                <w:rFonts w:ascii="Arial" w:hAnsi="Arial" w:cs="Arial"/>
                <w:sz w:val="16"/>
                <w:szCs w:val="16"/>
              </w:rPr>
            </w:pPr>
          </w:p>
        </w:tc>
      </w:tr>
      <w:tr w:rsidR="00187C43" w:rsidRPr="004D4440" w14:paraId="01BB112D" w14:textId="123F3834" w:rsidTr="000E470D">
        <w:tc>
          <w:tcPr>
            <w:tcW w:w="620" w:type="dxa"/>
          </w:tcPr>
          <w:p w14:paraId="764E7BB3" w14:textId="3B91278C" w:rsidR="00187C43" w:rsidRPr="004D4440" w:rsidRDefault="00187C43" w:rsidP="00E0609E">
            <w:pPr>
              <w:spacing w:before="0"/>
              <w:rPr>
                <w:rFonts w:ascii="Arial" w:hAnsi="Arial" w:cs="Arial"/>
                <w:sz w:val="16"/>
                <w:szCs w:val="16"/>
              </w:rPr>
            </w:pPr>
            <w:r w:rsidRPr="004D4440">
              <w:rPr>
                <w:rFonts w:ascii="Arial" w:hAnsi="Arial" w:cs="Arial"/>
                <w:sz w:val="16"/>
                <w:szCs w:val="16"/>
              </w:rPr>
              <w:t>3.</w:t>
            </w:r>
          </w:p>
        </w:tc>
        <w:tc>
          <w:tcPr>
            <w:tcW w:w="1076" w:type="dxa"/>
            <w:vAlign w:val="center"/>
          </w:tcPr>
          <w:p w14:paraId="1DF5153B" w14:textId="1C4DD9EC" w:rsidR="00187C43" w:rsidRPr="004D4440" w:rsidRDefault="00187C43" w:rsidP="00E0609E">
            <w:pPr>
              <w:spacing w:before="0"/>
              <w:rPr>
                <w:rFonts w:ascii="Arial" w:hAnsi="Arial" w:cs="Arial"/>
                <w:sz w:val="16"/>
                <w:szCs w:val="16"/>
              </w:rPr>
            </w:pPr>
            <w:r w:rsidRPr="004D4440">
              <w:rPr>
                <w:rFonts w:ascii="Arial" w:hAnsi="Arial" w:cs="Arial"/>
                <w:sz w:val="16"/>
                <w:szCs w:val="16"/>
              </w:rPr>
              <w:t>MKGP</w:t>
            </w:r>
          </w:p>
        </w:tc>
        <w:tc>
          <w:tcPr>
            <w:tcW w:w="1418" w:type="dxa"/>
            <w:vAlign w:val="center"/>
          </w:tcPr>
          <w:p w14:paraId="5E3C405D" w14:textId="51AABC4E" w:rsidR="00187C43" w:rsidRPr="004D4440" w:rsidRDefault="00187C43" w:rsidP="000E470D">
            <w:pPr>
              <w:spacing w:before="0"/>
              <w:jc w:val="right"/>
              <w:rPr>
                <w:rFonts w:ascii="Arial" w:hAnsi="Arial" w:cs="Arial"/>
                <w:sz w:val="16"/>
                <w:szCs w:val="16"/>
              </w:rPr>
            </w:pPr>
            <w:r w:rsidRPr="004D4440">
              <w:rPr>
                <w:rFonts w:ascii="Arial" w:eastAsia="Calibri" w:hAnsi="Arial" w:cs="Arial"/>
                <w:bCs/>
                <w:sz w:val="16"/>
                <w:szCs w:val="16"/>
              </w:rPr>
              <w:t>13.063.814,16</w:t>
            </w:r>
          </w:p>
        </w:tc>
        <w:tc>
          <w:tcPr>
            <w:tcW w:w="1417" w:type="dxa"/>
          </w:tcPr>
          <w:p w14:paraId="487E1803" w14:textId="77777777" w:rsidR="00187C43" w:rsidRPr="004D4440" w:rsidRDefault="00187C43" w:rsidP="000E470D">
            <w:pPr>
              <w:spacing w:before="0"/>
              <w:jc w:val="right"/>
              <w:rPr>
                <w:rFonts w:ascii="Arial" w:hAnsi="Arial" w:cs="Arial"/>
                <w:sz w:val="16"/>
                <w:szCs w:val="16"/>
              </w:rPr>
            </w:pPr>
          </w:p>
        </w:tc>
        <w:tc>
          <w:tcPr>
            <w:tcW w:w="1134" w:type="dxa"/>
          </w:tcPr>
          <w:p w14:paraId="286BF7F8" w14:textId="71ADEBC1" w:rsidR="00187C43" w:rsidRPr="004D4440" w:rsidRDefault="00187C43" w:rsidP="000E470D">
            <w:pPr>
              <w:spacing w:before="0"/>
              <w:jc w:val="right"/>
              <w:rPr>
                <w:rFonts w:ascii="Arial" w:hAnsi="Arial" w:cs="Arial"/>
                <w:sz w:val="16"/>
                <w:szCs w:val="16"/>
              </w:rPr>
            </w:pPr>
          </w:p>
        </w:tc>
        <w:tc>
          <w:tcPr>
            <w:tcW w:w="1276" w:type="dxa"/>
          </w:tcPr>
          <w:p w14:paraId="5114A681" w14:textId="383A3939" w:rsidR="00187C43" w:rsidRPr="004D4440" w:rsidRDefault="00187C43" w:rsidP="000E470D">
            <w:pPr>
              <w:spacing w:before="0"/>
              <w:jc w:val="right"/>
              <w:rPr>
                <w:rFonts w:ascii="Arial" w:hAnsi="Arial" w:cs="Arial"/>
                <w:sz w:val="16"/>
                <w:szCs w:val="16"/>
              </w:rPr>
            </w:pPr>
          </w:p>
        </w:tc>
        <w:tc>
          <w:tcPr>
            <w:tcW w:w="1134" w:type="dxa"/>
            <w:tcBorders>
              <w:right w:val="single" w:sz="4" w:space="0" w:color="auto"/>
            </w:tcBorders>
          </w:tcPr>
          <w:p w14:paraId="1D46BEA5"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F333E56" w14:textId="416D684A"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4212E548" w14:textId="77777777" w:rsidR="00187C43" w:rsidRPr="004D4440" w:rsidDel="00474330" w:rsidRDefault="00187C43" w:rsidP="000E470D">
            <w:pPr>
              <w:spacing w:before="0"/>
              <w:jc w:val="right"/>
              <w:rPr>
                <w:rFonts w:ascii="Arial" w:hAnsi="Arial" w:cs="Arial"/>
                <w:sz w:val="16"/>
                <w:szCs w:val="16"/>
              </w:rPr>
            </w:pPr>
          </w:p>
        </w:tc>
        <w:tc>
          <w:tcPr>
            <w:tcW w:w="1275" w:type="dxa"/>
            <w:tcBorders>
              <w:top w:val="single" w:sz="4" w:space="0" w:color="auto"/>
              <w:left w:val="nil"/>
              <w:bottom w:val="single" w:sz="4" w:space="0" w:color="auto"/>
              <w:right w:val="single" w:sz="4" w:space="0" w:color="auto"/>
            </w:tcBorders>
          </w:tcPr>
          <w:p w14:paraId="13700B3B" w14:textId="77777777" w:rsidR="00187C43" w:rsidRPr="004D4440" w:rsidDel="00474330" w:rsidRDefault="00187C43" w:rsidP="000E470D">
            <w:pPr>
              <w:spacing w:before="0"/>
              <w:jc w:val="right"/>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tcPr>
          <w:p w14:paraId="4C6B8C15"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1E5BE25B" w14:textId="77777777" w:rsidR="00187C43" w:rsidRPr="004D4440" w:rsidDel="00474330" w:rsidRDefault="00187C43" w:rsidP="000E470D">
            <w:pPr>
              <w:spacing w:before="0"/>
              <w:jc w:val="right"/>
              <w:rPr>
                <w:rFonts w:ascii="Arial" w:hAnsi="Arial" w:cs="Arial"/>
                <w:sz w:val="16"/>
                <w:szCs w:val="16"/>
              </w:rPr>
            </w:pPr>
          </w:p>
        </w:tc>
      </w:tr>
      <w:tr w:rsidR="00187C43" w:rsidRPr="004D4440" w14:paraId="0AC0790C" w14:textId="46079121" w:rsidTr="000E470D">
        <w:tc>
          <w:tcPr>
            <w:tcW w:w="620" w:type="dxa"/>
          </w:tcPr>
          <w:p w14:paraId="786A247D" w14:textId="4CBEDF95" w:rsidR="00187C43" w:rsidRPr="004D4440" w:rsidRDefault="00187C43" w:rsidP="00E0609E">
            <w:pPr>
              <w:spacing w:before="0"/>
              <w:rPr>
                <w:rFonts w:ascii="Arial" w:hAnsi="Arial" w:cs="Arial"/>
                <w:sz w:val="16"/>
                <w:szCs w:val="16"/>
              </w:rPr>
            </w:pPr>
            <w:r w:rsidRPr="004D4440">
              <w:rPr>
                <w:rFonts w:ascii="Arial" w:hAnsi="Arial" w:cs="Arial"/>
                <w:sz w:val="16"/>
                <w:szCs w:val="16"/>
              </w:rPr>
              <w:t>4.</w:t>
            </w:r>
          </w:p>
        </w:tc>
        <w:tc>
          <w:tcPr>
            <w:tcW w:w="1076" w:type="dxa"/>
            <w:vAlign w:val="center"/>
          </w:tcPr>
          <w:p w14:paraId="008E8C2C" w14:textId="2CB2035E" w:rsidR="00187C43" w:rsidRPr="004D4440" w:rsidRDefault="00187C43" w:rsidP="00E0609E">
            <w:pPr>
              <w:spacing w:before="0"/>
              <w:rPr>
                <w:rFonts w:ascii="Arial" w:hAnsi="Arial" w:cs="Arial"/>
                <w:sz w:val="16"/>
                <w:szCs w:val="16"/>
              </w:rPr>
            </w:pPr>
            <w:r w:rsidRPr="004D4440">
              <w:rPr>
                <w:rFonts w:ascii="Arial" w:hAnsi="Arial" w:cs="Arial"/>
                <w:sz w:val="16"/>
                <w:szCs w:val="16"/>
              </w:rPr>
              <w:t>MOP</w:t>
            </w:r>
          </w:p>
        </w:tc>
        <w:tc>
          <w:tcPr>
            <w:tcW w:w="1418" w:type="dxa"/>
            <w:vAlign w:val="center"/>
          </w:tcPr>
          <w:p w14:paraId="77A41687" w14:textId="1E06E936" w:rsidR="00187C43" w:rsidRPr="004D4440" w:rsidRDefault="00187C43" w:rsidP="000E470D">
            <w:pPr>
              <w:spacing w:before="0"/>
              <w:jc w:val="right"/>
              <w:rPr>
                <w:rFonts w:ascii="Arial" w:hAnsi="Arial" w:cs="Arial"/>
                <w:sz w:val="16"/>
                <w:szCs w:val="16"/>
              </w:rPr>
            </w:pPr>
            <w:r w:rsidRPr="004D4440">
              <w:rPr>
                <w:rFonts w:ascii="Arial" w:hAnsi="Arial" w:cs="Arial"/>
                <w:sz w:val="16"/>
                <w:szCs w:val="16"/>
              </w:rPr>
              <w:t>174.226,00</w:t>
            </w:r>
          </w:p>
        </w:tc>
        <w:tc>
          <w:tcPr>
            <w:tcW w:w="1417" w:type="dxa"/>
          </w:tcPr>
          <w:p w14:paraId="6D011FC3" w14:textId="77777777" w:rsidR="00187C43" w:rsidRPr="004D4440" w:rsidRDefault="00187C43" w:rsidP="000E470D">
            <w:pPr>
              <w:spacing w:before="0"/>
              <w:jc w:val="right"/>
              <w:rPr>
                <w:rFonts w:ascii="Arial" w:hAnsi="Arial" w:cs="Arial"/>
                <w:sz w:val="16"/>
                <w:szCs w:val="16"/>
              </w:rPr>
            </w:pPr>
          </w:p>
        </w:tc>
        <w:tc>
          <w:tcPr>
            <w:tcW w:w="1134" w:type="dxa"/>
          </w:tcPr>
          <w:p w14:paraId="5F2C6A0F" w14:textId="443807D0" w:rsidR="00187C43" w:rsidRPr="004D4440" w:rsidRDefault="00187C43" w:rsidP="000E470D">
            <w:pPr>
              <w:spacing w:before="0"/>
              <w:jc w:val="right"/>
              <w:rPr>
                <w:rFonts w:ascii="Arial" w:hAnsi="Arial" w:cs="Arial"/>
                <w:sz w:val="16"/>
                <w:szCs w:val="16"/>
              </w:rPr>
            </w:pPr>
          </w:p>
        </w:tc>
        <w:tc>
          <w:tcPr>
            <w:tcW w:w="1276" w:type="dxa"/>
          </w:tcPr>
          <w:p w14:paraId="45EDA2C8" w14:textId="34908829" w:rsidR="00187C43" w:rsidRPr="004D4440" w:rsidRDefault="00187C43" w:rsidP="000E470D">
            <w:pPr>
              <w:spacing w:before="0"/>
              <w:jc w:val="right"/>
              <w:rPr>
                <w:rFonts w:ascii="Arial" w:hAnsi="Arial" w:cs="Arial"/>
                <w:sz w:val="16"/>
                <w:szCs w:val="16"/>
              </w:rPr>
            </w:pPr>
          </w:p>
        </w:tc>
        <w:tc>
          <w:tcPr>
            <w:tcW w:w="1134" w:type="dxa"/>
            <w:tcBorders>
              <w:right w:val="single" w:sz="4" w:space="0" w:color="auto"/>
            </w:tcBorders>
          </w:tcPr>
          <w:p w14:paraId="7F7DD87D"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7885BB1" w14:textId="3E0C78AA"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23581285" w14:textId="77777777" w:rsidR="00187C43" w:rsidRPr="004D4440" w:rsidDel="00474330" w:rsidRDefault="00187C43" w:rsidP="000E470D">
            <w:pPr>
              <w:spacing w:before="0"/>
              <w:jc w:val="right"/>
              <w:rPr>
                <w:rFonts w:ascii="Arial" w:hAnsi="Arial" w:cs="Arial"/>
                <w:sz w:val="16"/>
                <w:szCs w:val="16"/>
              </w:rPr>
            </w:pPr>
          </w:p>
        </w:tc>
        <w:tc>
          <w:tcPr>
            <w:tcW w:w="1275" w:type="dxa"/>
            <w:tcBorders>
              <w:top w:val="single" w:sz="4" w:space="0" w:color="auto"/>
              <w:left w:val="nil"/>
              <w:bottom w:val="single" w:sz="4" w:space="0" w:color="auto"/>
              <w:right w:val="single" w:sz="4" w:space="0" w:color="auto"/>
            </w:tcBorders>
          </w:tcPr>
          <w:p w14:paraId="2AE5D8A5" w14:textId="77777777" w:rsidR="00187C43" w:rsidRPr="004D4440" w:rsidDel="00474330" w:rsidRDefault="00187C43" w:rsidP="000E470D">
            <w:pPr>
              <w:spacing w:before="0"/>
              <w:jc w:val="right"/>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tcPr>
          <w:p w14:paraId="4EB50B08"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2B577130" w14:textId="77777777" w:rsidR="00187C43" w:rsidRPr="004D4440" w:rsidDel="00474330" w:rsidRDefault="00187C43" w:rsidP="000E470D">
            <w:pPr>
              <w:spacing w:before="0"/>
              <w:jc w:val="right"/>
              <w:rPr>
                <w:rFonts w:ascii="Arial" w:hAnsi="Arial" w:cs="Arial"/>
                <w:sz w:val="16"/>
                <w:szCs w:val="16"/>
              </w:rPr>
            </w:pPr>
          </w:p>
        </w:tc>
      </w:tr>
      <w:tr w:rsidR="00187C43" w:rsidRPr="004D4440" w14:paraId="06E0F75A" w14:textId="549DFBE1" w:rsidTr="000E470D">
        <w:tc>
          <w:tcPr>
            <w:tcW w:w="620" w:type="dxa"/>
          </w:tcPr>
          <w:p w14:paraId="6F1B2E92" w14:textId="23436511" w:rsidR="00187C43" w:rsidRPr="004D4440" w:rsidRDefault="00187C43" w:rsidP="00E0609E">
            <w:pPr>
              <w:spacing w:before="0"/>
              <w:rPr>
                <w:rFonts w:ascii="Arial" w:hAnsi="Arial" w:cs="Arial"/>
                <w:sz w:val="16"/>
                <w:szCs w:val="16"/>
              </w:rPr>
            </w:pPr>
            <w:r w:rsidRPr="004D4440">
              <w:rPr>
                <w:rFonts w:ascii="Arial" w:hAnsi="Arial" w:cs="Arial"/>
                <w:sz w:val="16"/>
                <w:szCs w:val="16"/>
              </w:rPr>
              <w:t>5.</w:t>
            </w:r>
          </w:p>
        </w:tc>
        <w:tc>
          <w:tcPr>
            <w:tcW w:w="1076" w:type="dxa"/>
            <w:vAlign w:val="center"/>
          </w:tcPr>
          <w:p w14:paraId="14F06853" w14:textId="27C45F51" w:rsidR="00187C43" w:rsidRPr="004D4440" w:rsidRDefault="00187C43" w:rsidP="00E0609E">
            <w:pPr>
              <w:spacing w:before="0"/>
              <w:rPr>
                <w:rFonts w:ascii="Arial" w:hAnsi="Arial" w:cs="Arial"/>
                <w:sz w:val="16"/>
                <w:szCs w:val="16"/>
              </w:rPr>
            </w:pPr>
            <w:r w:rsidRPr="004D4440">
              <w:rPr>
                <w:rFonts w:ascii="Arial" w:hAnsi="Arial" w:cs="Arial"/>
                <w:sz w:val="16"/>
                <w:szCs w:val="16"/>
              </w:rPr>
              <w:t>MZ</w:t>
            </w:r>
          </w:p>
        </w:tc>
        <w:tc>
          <w:tcPr>
            <w:tcW w:w="1418" w:type="dxa"/>
            <w:vAlign w:val="center"/>
          </w:tcPr>
          <w:p w14:paraId="65DEFD02" w14:textId="0BC1FF70" w:rsidR="00187C43" w:rsidRPr="004D4440" w:rsidRDefault="00187C43" w:rsidP="000E470D">
            <w:pPr>
              <w:spacing w:before="0"/>
              <w:jc w:val="right"/>
              <w:rPr>
                <w:rFonts w:ascii="Arial" w:hAnsi="Arial" w:cs="Arial"/>
                <w:sz w:val="16"/>
                <w:szCs w:val="16"/>
              </w:rPr>
            </w:pPr>
            <w:r w:rsidRPr="004D4440">
              <w:rPr>
                <w:rFonts w:ascii="Arial" w:hAnsi="Arial" w:cs="Arial"/>
                <w:sz w:val="16"/>
                <w:szCs w:val="16"/>
              </w:rPr>
              <w:t>10.428.008,00</w:t>
            </w:r>
          </w:p>
        </w:tc>
        <w:tc>
          <w:tcPr>
            <w:tcW w:w="1417" w:type="dxa"/>
          </w:tcPr>
          <w:p w14:paraId="369D3328" w14:textId="77777777" w:rsidR="00187C43" w:rsidRPr="004D4440" w:rsidRDefault="00187C43" w:rsidP="000E470D">
            <w:pPr>
              <w:spacing w:before="0"/>
              <w:jc w:val="right"/>
              <w:rPr>
                <w:rFonts w:ascii="Arial" w:hAnsi="Arial" w:cs="Arial"/>
                <w:sz w:val="16"/>
                <w:szCs w:val="16"/>
              </w:rPr>
            </w:pPr>
          </w:p>
        </w:tc>
        <w:tc>
          <w:tcPr>
            <w:tcW w:w="1134" w:type="dxa"/>
          </w:tcPr>
          <w:p w14:paraId="47C061EB" w14:textId="338978C6" w:rsidR="00187C43" w:rsidRPr="004D4440" w:rsidRDefault="00187C43" w:rsidP="000E470D">
            <w:pPr>
              <w:spacing w:before="0"/>
              <w:jc w:val="right"/>
              <w:rPr>
                <w:rFonts w:ascii="Arial" w:hAnsi="Arial" w:cs="Arial"/>
                <w:sz w:val="16"/>
                <w:szCs w:val="16"/>
              </w:rPr>
            </w:pPr>
          </w:p>
        </w:tc>
        <w:tc>
          <w:tcPr>
            <w:tcW w:w="1276" w:type="dxa"/>
          </w:tcPr>
          <w:p w14:paraId="3A794CCA" w14:textId="3BEB0F4F" w:rsidR="00187C43" w:rsidRPr="004D4440" w:rsidRDefault="00187C43" w:rsidP="000E470D">
            <w:pPr>
              <w:spacing w:before="0"/>
              <w:jc w:val="right"/>
              <w:rPr>
                <w:rFonts w:ascii="Arial" w:hAnsi="Arial" w:cs="Arial"/>
                <w:sz w:val="16"/>
                <w:szCs w:val="16"/>
              </w:rPr>
            </w:pPr>
          </w:p>
        </w:tc>
        <w:tc>
          <w:tcPr>
            <w:tcW w:w="1134" w:type="dxa"/>
            <w:tcBorders>
              <w:right w:val="single" w:sz="4" w:space="0" w:color="auto"/>
            </w:tcBorders>
          </w:tcPr>
          <w:p w14:paraId="52A602F5"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EDAFBD7" w14:textId="19E71F3C"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023092DA" w14:textId="77777777" w:rsidR="00187C43" w:rsidRPr="004D4440" w:rsidDel="00474330" w:rsidRDefault="00187C43" w:rsidP="000E470D">
            <w:pPr>
              <w:spacing w:before="0"/>
              <w:jc w:val="right"/>
              <w:rPr>
                <w:rFonts w:ascii="Arial" w:hAnsi="Arial" w:cs="Arial"/>
                <w:sz w:val="16"/>
                <w:szCs w:val="16"/>
              </w:rPr>
            </w:pPr>
          </w:p>
        </w:tc>
        <w:tc>
          <w:tcPr>
            <w:tcW w:w="1275" w:type="dxa"/>
            <w:tcBorders>
              <w:top w:val="single" w:sz="4" w:space="0" w:color="auto"/>
              <w:left w:val="nil"/>
              <w:bottom w:val="single" w:sz="4" w:space="0" w:color="auto"/>
              <w:right w:val="single" w:sz="4" w:space="0" w:color="auto"/>
            </w:tcBorders>
          </w:tcPr>
          <w:p w14:paraId="2F255200" w14:textId="77777777" w:rsidR="00187C43" w:rsidRPr="004D4440" w:rsidDel="00474330" w:rsidRDefault="00187C43" w:rsidP="000E470D">
            <w:pPr>
              <w:spacing w:before="0"/>
              <w:jc w:val="right"/>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tcPr>
          <w:p w14:paraId="45C7947B"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4BD4BE7B" w14:textId="77777777" w:rsidR="00187C43" w:rsidRPr="004D4440" w:rsidDel="00474330" w:rsidRDefault="00187C43" w:rsidP="000E470D">
            <w:pPr>
              <w:spacing w:before="0"/>
              <w:jc w:val="right"/>
              <w:rPr>
                <w:rFonts w:ascii="Arial" w:hAnsi="Arial" w:cs="Arial"/>
                <w:sz w:val="16"/>
                <w:szCs w:val="16"/>
              </w:rPr>
            </w:pPr>
          </w:p>
        </w:tc>
      </w:tr>
      <w:tr w:rsidR="00187C43" w:rsidRPr="004D4440" w14:paraId="234E47E2" w14:textId="3B9C430F" w:rsidTr="000E470D">
        <w:tc>
          <w:tcPr>
            <w:tcW w:w="620" w:type="dxa"/>
          </w:tcPr>
          <w:p w14:paraId="41333157" w14:textId="4A0EBD8C" w:rsidR="00187C43" w:rsidRPr="004D4440" w:rsidRDefault="00187C43" w:rsidP="00E0609E">
            <w:pPr>
              <w:spacing w:before="0"/>
              <w:rPr>
                <w:rFonts w:ascii="Arial" w:hAnsi="Arial" w:cs="Arial"/>
                <w:sz w:val="16"/>
                <w:szCs w:val="16"/>
              </w:rPr>
            </w:pPr>
            <w:r w:rsidRPr="004D4440">
              <w:rPr>
                <w:rFonts w:ascii="Arial" w:hAnsi="Arial" w:cs="Arial"/>
                <w:sz w:val="16"/>
                <w:szCs w:val="16"/>
              </w:rPr>
              <w:t>6.</w:t>
            </w:r>
          </w:p>
        </w:tc>
        <w:tc>
          <w:tcPr>
            <w:tcW w:w="1076" w:type="dxa"/>
            <w:vAlign w:val="center"/>
          </w:tcPr>
          <w:p w14:paraId="7F7DFECC" w14:textId="43B71933" w:rsidR="00187C43" w:rsidRPr="004D4440" w:rsidRDefault="00187C43" w:rsidP="00E0609E">
            <w:pPr>
              <w:spacing w:before="0"/>
              <w:rPr>
                <w:rFonts w:ascii="Arial" w:hAnsi="Arial" w:cs="Arial"/>
                <w:sz w:val="16"/>
                <w:szCs w:val="16"/>
              </w:rPr>
            </w:pPr>
            <w:r w:rsidRPr="004D4440">
              <w:rPr>
                <w:rFonts w:ascii="Arial" w:hAnsi="Arial" w:cs="Arial"/>
                <w:sz w:val="16"/>
                <w:szCs w:val="16"/>
              </w:rPr>
              <w:t>MK</w:t>
            </w:r>
          </w:p>
        </w:tc>
        <w:tc>
          <w:tcPr>
            <w:tcW w:w="1418" w:type="dxa"/>
            <w:vAlign w:val="center"/>
          </w:tcPr>
          <w:p w14:paraId="1FA4E6C6" w14:textId="0BCAF42A" w:rsidR="00187C43" w:rsidRPr="004D4440" w:rsidRDefault="00187C43" w:rsidP="000E470D">
            <w:pPr>
              <w:spacing w:before="0"/>
              <w:jc w:val="right"/>
              <w:rPr>
                <w:rFonts w:ascii="Arial" w:hAnsi="Arial" w:cs="Arial"/>
                <w:sz w:val="16"/>
                <w:szCs w:val="16"/>
              </w:rPr>
            </w:pPr>
            <w:r w:rsidRPr="004D4440">
              <w:rPr>
                <w:rFonts w:ascii="Arial" w:hAnsi="Arial" w:cs="Arial"/>
                <w:sz w:val="16"/>
                <w:szCs w:val="16"/>
              </w:rPr>
              <w:t>2.328.021,68</w:t>
            </w:r>
          </w:p>
        </w:tc>
        <w:tc>
          <w:tcPr>
            <w:tcW w:w="1417" w:type="dxa"/>
          </w:tcPr>
          <w:p w14:paraId="14360DC7" w14:textId="77777777" w:rsidR="00187C43" w:rsidRPr="004D4440" w:rsidRDefault="00187C43" w:rsidP="000E470D">
            <w:pPr>
              <w:spacing w:before="0"/>
              <w:jc w:val="right"/>
              <w:rPr>
                <w:rFonts w:ascii="Arial" w:hAnsi="Arial" w:cs="Arial"/>
                <w:sz w:val="16"/>
                <w:szCs w:val="16"/>
              </w:rPr>
            </w:pPr>
          </w:p>
        </w:tc>
        <w:tc>
          <w:tcPr>
            <w:tcW w:w="1134" w:type="dxa"/>
          </w:tcPr>
          <w:p w14:paraId="78BB4895" w14:textId="624E88A6" w:rsidR="00187C43" w:rsidRPr="004D4440" w:rsidRDefault="00187C43" w:rsidP="000E470D">
            <w:pPr>
              <w:spacing w:before="0"/>
              <w:jc w:val="right"/>
              <w:rPr>
                <w:rFonts w:ascii="Arial" w:hAnsi="Arial" w:cs="Arial"/>
                <w:sz w:val="16"/>
                <w:szCs w:val="16"/>
              </w:rPr>
            </w:pPr>
          </w:p>
        </w:tc>
        <w:tc>
          <w:tcPr>
            <w:tcW w:w="1276" w:type="dxa"/>
          </w:tcPr>
          <w:p w14:paraId="43DC6C4C" w14:textId="79DD4150" w:rsidR="00187C43" w:rsidRPr="004D4440" w:rsidRDefault="00187C43" w:rsidP="000E470D">
            <w:pPr>
              <w:spacing w:before="0"/>
              <w:jc w:val="right"/>
              <w:rPr>
                <w:rFonts w:ascii="Arial" w:hAnsi="Arial" w:cs="Arial"/>
                <w:sz w:val="16"/>
                <w:szCs w:val="16"/>
              </w:rPr>
            </w:pPr>
          </w:p>
        </w:tc>
        <w:tc>
          <w:tcPr>
            <w:tcW w:w="1134" w:type="dxa"/>
            <w:tcBorders>
              <w:right w:val="single" w:sz="4" w:space="0" w:color="auto"/>
            </w:tcBorders>
          </w:tcPr>
          <w:p w14:paraId="4B9C1868"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47CBF49" w14:textId="45CC59C1"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38BBDD93" w14:textId="77777777" w:rsidR="00187C43" w:rsidRPr="004D4440" w:rsidDel="00474330" w:rsidRDefault="00187C43" w:rsidP="000E470D">
            <w:pPr>
              <w:spacing w:before="0"/>
              <w:jc w:val="right"/>
              <w:rPr>
                <w:rFonts w:ascii="Arial" w:hAnsi="Arial" w:cs="Arial"/>
                <w:sz w:val="16"/>
                <w:szCs w:val="16"/>
              </w:rPr>
            </w:pPr>
          </w:p>
        </w:tc>
        <w:tc>
          <w:tcPr>
            <w:tcW w:w="1275" w:type="dxa"/>
            <w:tcBorders>
              <w:top w:val="single" w:sz="4" w:space="0" w:color="auto"/>
              <w:left w:val="nil"/>
              <w:bottom w:val="single" w:sz="4" w:space="0" w:color="auto"/>
              <w:right w:val="single" w:sz="4" w:space="0" w:color="auto"/>
            </w:tcBorders>
          </w:tcPr>
          <w:p w14:paraId="25902019" w14:textId="77777777" w:rsidR="00187C43" w:rsidRPr="004D4440" w:rsidDel="00474330" w:rsidRDefault="00187C43" w:rsidP="000E470D">
            <w:pPr>
              <w:spacing w:before="0"/>
              <w:jc w:val="right"/>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tcPr>
          <w:p w14:paraId="252C2D3C"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74C57023" w14:textId="77777777" w:rsidR="00187C43" w:rsidRPr="004D4440" w:rsidDel="00474330" w:rsidRDefault="00187C43" w:rsidP="000E470D">
            <w:pPr>
              <w:spacing w:before="0"/>
              <w:jc w:val="right"/>
              <w:rPr>
                <w:rFonts w:ascii="Arial" w:hAnsi="Arial" w:cs="Arial"/>
                <w:sz w:val="16"/>
                <w:szCs w:val="16"/>
              </w:rPr>
            </w:pPr>
          </w:p>
        </w:tc>
      </w:tr>
      <w:tr w:rsidR="00187C43" w:rsidRPr="004D4440" w14:paraId="5DA07A63" w14:textId="556BD8D0" w:rsidTr="000E470D">
        <w:tc>
          <w:tcPr>
            <w:tcW w:w="620" w:type="dxa"/>
          </w:tcPr>
          <w:p w14:paraId="5642864D" w14:textId="1A391809" w:rsidR="00187C43" w:rsidRPr="004D4440" w:rsidRDefault="00187C43" w:rsidP="00E0609E">
            <w:pPr>
              <w:spacing w:before="0"/>
              <w:rPr>
                <w:rFonts w:ascii="Arial" w:hAnsi="Arial" w:cs="Arial"/>
                <w:sz w:val="16"/>
                <w:szCs w:val="16"/>
              </w:rPr>
            </w:pPr>
            <w:r w:rsidRPr="004D4440">
              <w:rPr>
                <w:rFonts w:ascii="Arial" w:hAnsi="Arial" w:cs="Arial"/>
                <w:sz w:val="16"/>
                <w:szCs w:val="16"/>
              </w:rPr>
              <w:t>7.</w:t>
            </w:r>
          </w:p>
        </w:tc>
        <w:tc>
          <w:tcPr>
            <w:tcW w:w="1076" w:type="dxa"/>
            <w:vAlign w:val="center"/>
          </w:tcPr>
          <w:p w14:paraId="0D286FC3" w14:textId="381F8151" w:rsidR="00187C43" w:rsidRPr="004D4440" w:rsidRDefault="00187C43" w:rsidP="00E0609E">
            <w:pPr>
              <w:spacing w:before="0"/>
              <w:rPr>
                <w:rFonts w:ascii="Arial" w:hAnsi="Arial" w:cs="Arial"/>
                <w:sz w:val="16"/>
                <w:szCs w:val="16"/>
              </w:rPr>
            </w:pPr>
            <w:r w:rsidRPr="004D4440">
              <w:rPr>
                <w:rFonts w:ascii="Arial" w:hAnsi="Arial" w:cs="Arial"/>
                <w:sz w:val="16"/>
                <w:szCs w:val="16"/>
              </w:rPr>
              <w:t>MNZ</w:t>
            </w:r>
          </w:p>
        </w:tc>
        <w:tc>
          <w:tcPr>
            <w:tcW w:w="1418" w:type="dxa"/>
            <w:vAlign w:val="center"/>
          </w:tcPr>
          <w:p w14:paraId="63544A54" w14:textId="687A29DF" w:rsidR="00187C43" w:rsidRPr="004D4440" w:rsidRDefault="00187C43" w:rsidP="000E470D">
            <w:pPr>
              <w:spacing w:before="0"/>
              <w:jc w:val="right"/>
              <w:rPr>
                <w:rFonts w:ascii="Arial" w:hAnsi="Arial" w:cs="Arial"/>
                <w:sz w:val="16"/>
                <w:szCs w:val="16"/>
              </w:rPr>
            </w:pPr>
            <w:r w:rsidRPr="004D4440">
              <w:rPr>
                <w:rFonts w:ascii="Arial" w:hAnsi="Arial" w:cs="Arial"/>
                <w:sz w:val="16"/>
                <w:szCs w:val="16"/>
              </w:rPr>
              <w:t>750.000,00</w:t>
            </w:r>
          </w:p>
        </w:tc>
        <w:tc>
          <w:tcPr>
            <w:tcW w:w="1417" w:type="dxa"/>
          </w:tcPr>
          <w:p w14:paraId="33B46516" w14:textId="77777777" w:rsidR="00187C43" w:rsidRPr="004D4440" w:rsidRDefault="00187C43" w:rsidP="000E470D">
            <w:pPr>
              <w:spacing w:before="0"/>
              <w:jc w:val="right"/>
              <w:rPr>
                <w:rFonts w:ascii="Arial" w:hAnsi="Arial" w:cs="Arial"/>
                <w:sz w:val="16"/>
                <w:szCs w:val="16"/>
              </w:rPr>
            </w:pPr>
          </w:p>
        </w:tc>
        <w:tc>
          <w:tcPr>
            <w:tcW w:w="1134" w:type="dxa"/>
          </w:tcPr>
          <w:p w14:paraId="2A96DE67" w14:textId="2BB0BF98" w:rsidR="00187C43" w:rsidRPr="004D4440" w:rsidRDefault="00187C43" w:rsidP="000E470D">
            <w:pPr>
              <w:spacing w:before="0"/>
              <w:jc w:val="right"/>
              <w:rPr>
                <w:rFonts w:ascii="Arial" w:hAnsi="Arial" w:cs="Arial"/>
                <w:sz w:val="16"/>
                <w:szCs w:val="16"/>
              </w:rPr>
            </w:pPr>
          </w:p>
        </w:tc>
        <w:tc>
          <w:tcPr>
            <w:tcW w:w="1276" w:type="dxa"/>
          </w:tcPr>
          <w:p w14:paraId="78DECDFC" w14:textId="36B2E26A" w:rsidR="00187C43" w:rsidRPr="004D4440" w:rsidRDefault="00187C43" w:rsidP="000E470D">
            <w:pPr>
              <w:spacing w:before="0"/>
              <w:jc w:val="right"/>
              <w:rPr>
                <w:rFonts w:ascii="Arial" w:hAnsi="Arial" w:cs="Arial"/>
                <w:sz w:val="16"/>
                <w:szCs w:val="16"/>
              </w:rPr>
            </w:pPr>
          </w:p>
        </w:tc>
        <w:tc>
          <w:tcPr>
            <w:tcW w:w="1134" w:type="dxa"/>
            <w:tcBorders>
              <w:right w:val="single" w:sz="4" w:space="0" w:color="auto"/>
            </w:tcBorders>
          </w:tcPr>
          <w:p w14:paraId="2DFDCA2C"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AF2111E" w14:textId="3E6118B6"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41986350" w14:textId="77777777" w:rsidR="00187C43" w:rsidRPr="004D4440" w:rsidDel="00474330" w:rsidRDefault="00187C43" w:rsidP="000E470D">
            <w:pPr>
              <w:spacing w:before="0"/>
              <w:jc w:val="right"/>
              <w:rPr>
                <w:rFonts w:ascii="Arial" w:hAnsi="Arial" w:cs="Arial"/>
                <w:sz w:val="16"/>
                <w:szCs w:val="16"/>
              </w:rPr>
            </w:pPr>
          </w:p>
        </w:tc>
        <w:tc>
          <w:tcPr>
            <w:tcW w:w="1275" w:type="dxa"/>
            <w:tcBorders>
              <w:top w:val="single" w:sz="4" w:space="0" w:color="auto"/>
              <w:left w:val="nil"/>
              <w:bottom w:val="single" w:sz="4" w:space="0" w:color="auto"/>
              <w:right w:val="single" w:sz="4" w:space="0" w:color="auto"/>
            </w:tcBorders>
          </w:tcPr>
          <w:p w14:paraId="0CBEF33B" w14:textId="77777777" w:rsidR="00187C43" w:rsidRPr="004D4440" w:rsidDel="00474330" w:rsidRDefault="00187C43" w:rsidP="000E470D">
            <w:pPr>
              <w:spacing w:before="0"/>
              <w:jc w:val="right"/>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tcPr>
          <w:p w14:paraId="1485D895"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25698532" w14:textId="77777777" w:rsidR="00187C43" w:rsidRPr="004D4440" w:rsidDel="00474330" w:rsidRDefault="00187C43" w:rsidP="000E470D">
            <w:pPr>
              <w:spacing w:before="0"/>
              <w:jc w:val="right"/>
              <w:rPr>
                <w:rFonts w:ascii="Arial" w:hAnsi="Arial" w:cs="Arial"/>
                <w:sz w:val="16"/>
                <w:szCs w:val="16"/>
              </w:rPr>
            </w:pPr>
          </w:p>
        </w:tc>
      </w:tr>
      <w:tr w:rsidR="00187C43" w:rsidRPr="004D4440" w14:paraId="67E7E609" w14:textId="5C279CA3" w:rsidTr="000E470D">
        <w:tc>
          <w:tcPr>
            <w:tcW w:w="620" w:type="dxa"/>
          </w:tcPr>
          <w:p w14:paraId="6247F137" w14:textId="0203AA48" w:rsidR="00187C43" w:rsidRPr="004D4440" w:rsidRDefault="00187C43" w:rsidP="00E0609E">
            <w:pPr>
              <w:spacing w:before="0"/>
              <w:rPr>
                <w:rFonts w:ascii="Arial" w:hAnsi="Arial" w:cs="Arial"/>
                <w:sz w:val="16"/>
                <w:szCs w:val="16"/>
              </w:rPr>
            </w:pPr>
            <w:r w:rsidRPr="004D4440">
              <w:rPr>
                <w:rFonts w:ascii="Arial" w:hAnsi="Arial" w:cs="Arial"/>
                <w:sz w:val="16"/>
                <w:szCs w:val="16"/>
              </w:rPr>
              <w:t>8.</w:t>
            </w:r>
          </w:p>
        </w:tc>
        <w:tc>
          <w:tcPr>
            <w:tcW w:w="1076" w:type="dxa"/>
            <w:vAlign w:val="center"/>
          </w:tcPr>
          <w:p w14:paraId="70841D9A" w14:textId="07A4DF31" w:rsidR="00187C43" w:rsidRPr="004D4440" w:rsidRDefault="00187C43" w:rsidP="00E0609E">
            <w:pPr>
              <w:spacing w:before="0"/>
              <w:rPr>
                <w:rFonts w:ascii="Arial" w:hAnsi="Arial" w:cs="Arial"/>
                <w:sz w:val="16"/>
                <w:szCs w:val="16"/>
              </w:rPr>
            </w:pPr>
            <w:r w:rsidRPr="004D4440">
              <w:rPr>
                <w:rFonts w:ascii="Arial" w:hAnsi="Arial" w:cs="Arial"/>
                <w:sz w:val="16"/>
                <w:szCs w:val="16"/>
              </w:rPr>
              <w:t>MP</w:t>
            </w:r>
          </w:p>
        </w:tc>
        <w:tc>
          <w:tcPr>
            <w:tcW w:w="1418" w:type="dxa"/>
            <w:vAlign w:val="center"/>
          </w:tcPr>
          <w:p w14:paraId="17707D88" w14:textId="31A53491" w:rsidR="00187C43" w:rsidRPr="004D4440" w:rsidRDefault="00187C43" w:rsidP="000E470D">
            <w:pPr>
              <w:spacing w:before="0"/>
              <w:jc w:val="right"/>
              <w:rPr>
                <w:rFonts w:ascii="Arial" w:hAnsi="Arial" w:cs="Arial"/>
                <w:sz w:val="16"/>
                <w:szCs w:val="16"/>
              </w:rPr>
            </w:pPr>
            <w:r w:rsidRPr="004D4440">
              <w:rPr>
                <w:rFonts w:ascii="Arial" w:hAnsi="Arial" w:cs="Arial"/>
                <w:bCs/>
                <w:sz w:val="16"/>
                <w:szCs w:val="16"/>
              </w:rPr>
              <w:t>619.400,00</w:t>
            </w:r>
          </w:p>
        </w:tc>
        <w:tc>
          <w:tcPr>
            <w:tcW w:w="1417" w:type="dxa"/>
          </w:tcPr>
          <w:p w14:paraId="518C8320" w14:textId="77777777" w:rsidR="00187C43" w:rsidRPr="004D4440" w:rsidRDefault="00187C43" w:rsidP="000E470D">
            <w:pPr>
              <w:spacing w:before="0"/>
              <w:jc w:val="right"/>
              <w:rPr>
                <w:rFonts w:ascii="Arial" w:hAnsi="Arial" w:cs="Arial"/>
                <w:sz w:val="16"/>
                <w:szCs w:val="16"/>
              </w:rPr>
            </w:pPr>
          </w:p>
        </w:tc>
        <w:tc>
          <w:tcPr>
            <w:tcW w:w="1134" w:type="dxa"/>
          </w:tcPr>
          <w:p w14:paraId="168F4FB9" w14:textId="5B1316BE" w:rsidR="00187C43" w:rsidRPr="004D4440" w:rsidRDefault="00187C43" w:rsidP="000E470D">
            <w:pPr>
              <w:spacing w:before="0"/>
              <w:jc w:val="right"/>
              <w:rPr>
                <w:rFonts w:ascii="Arial" w:hAnsi="Arial" w:cs="Arial"/>
                <w:sz w:val="16"/>
                <w:szCs w:val="16"/>
              </w:rPr>
            </w:pPr>
          </w:p>
        </w:tc>
        <w:tc>
          <w:tcPr>
            <w:tcW w:w="1276" w:type="dxa"/>
          </w:tcPr>
          <w:p w14:paraId="12F231AB" w14:textId="065C5CDB" w:rsidR="00187C43" w:rsidRPr="004D4440" w:rsidRDefault="00187C43" w:rsidP="000E470D">
            <w:pPr>
              <w:spacing w:before="0"/>
              <w:jc w:val="right"/>
              <w:rPr>
                <w:rFonts w:ascii="Arial" w:hAnsi="Arial" w:cs="Arial"/>
                <w:sz w:val="16"/>
                <w:szCs w:val="16"/>
              </w:rPr>
            </w:pPr>
          </w:p>
        </w:tc>
        <w:tc>
          <w:tcPr>
            <w:tcW w:w="1134" w:type="dxa"/>
            <w:tcBorders>
              <w:right w:val="single" w:sz="4" w:space="0" w:color="auto"/>
            </w:tcBorders>
          </w:tcPr>
          <w:p w14:paraId="00C1E15C"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41C330F" w14:textId="7C41BB78"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00AA949F" w14:textId="77777777" w:rsidR="00187C43" w:rsidRPr="004D4440" w:rsidDel="00474330" w:rsidRDefault="00187C43" w:rsidP="000E470D">
            <w:pPr>
              <w:spacing w:before="0"/>
              <w:jc w:val="right"/>
              <w:rPr>
                <w:rFonts w:ascii="Arial" w:hAnsi="Arial" w:cs="Arial"/>
                <w:sz w:val="16"/>
                <w:szCs w:val="16"/>
              </w:rPr>
            </w:pPr>
          </w:p>
        </w:tc>
        <w:tc>
          <w:tcPr>
            <w:tcW w:w="1275" w:type="dxa"/>
            <w:tcBorders>
              <w:top w:val="single" w:sz="4" w:space="0" w:color="auto"/>
              <w:left w:val="nil"/>
              <w:bottom w:val="single" w:sz="4" w:space="0" w:color="auto"/>
              <w:right w:val="single" w:sz="4" w:space="0" w:color="auto"/>
            </w:tcBorders>
          </w:tcPr>
          <w:p w14:paraId="3F313216" w14:textId="77777777" w:rsidR="00187C43" w:rsidRPr="004D4440" w:rsidDel="00474330" w:rsidRDefault="00187C43" w:rsidP="000E470D">
            <w:pPr>
              <w:spacing w:before="0"/>
              <w:jc w:val="right"/>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tcPr>
          <w:p w14:paraId="5D5B3F58"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76B1125F" w14:textId="77777777" w:rsidR="00187C43" w:rsidRPr="004D4440" w:rsidDel="00474330" w:rsidRDefault="00187C43" w:rsidP="000E470D">
            <w:pPr>
              <w:spacing w:before="0"/>
              <w:jc w:val="right"/>
              <w:rPr>
                <w:rFonts w:ascii="Arial" w:hAnsi="Arial" w:cs="Arial"/>
                <w:sz w:val="16"/>
                <w:szCs w:val="16"/>
              </w:rPr>
            </w:pPr>
          </w:p>
        </w:tc>
      </w:tr>
      <w:tr w:rsidR="00187C43" w:rsidRPr="004D4440" w14:paraId="52A3E178" w14:textId="021ABBB4" w:rsidTr="000E470D">
        <w:tc>
          <w:tcPr>
            <w:tcW w:w="620" w:type="dxa"/>
          </w:tcPr>
          <w:p w14:paraId="2E3229B7" w14:textId="482148C9" w:rsidR="00187C43" w:rsidRPr="004D4440" w:rsidRDefault="00187C43" w:rsidP="00E0609E">
            <w:pPr>
              <w:spacing w:before="0"/>
              <w:rPr>
                <w:rFonts w:ascii="Arial" w:hAnsi="Arial" w:cs="Arial"/>
                <w:sz w:val="16"/>
                <w:szCs w:val="16"/>
              </w:rPr>
            </w:pPr>
            <w:r w:rsidRPr="004D4440">
              <w:rPr>
                <w:rFonts w:ascii="Arial" w:hAnsi="Arial" w:cs="Arial"/>
                <w:sz w:val="16"/>
                <w:szCs w:val="16"/>
              </w:rPr>
              <w:t>9.</w:t>
            </w:r>
          </w:p>
        </w:tc>
        <w:tc>
          <w:tcPr>
            <w:tcW w:w="1076" w:type="dxa"/>
            <w:vAlign w:val="center"/>
          </w:tcPr>
          <w:p w14:paraId="4670C2C2" w14:textId="2062EB44" w:rsidR="00187C43" w:rsidRPr="004D4440" w:rsidRDefault="00187C43" w:rsidP="00E0609E">
            <w:pPr>
              <w:spacing w:before="0"/>
              <w:rPr>
                <w:rFonts w:ascii="Arial" w:hAnsi="Arial" w:cs="Arial"/>
                <w:sz w:val="16"/>
                <w:szCs w:val="16"/>
              </w:rPr>
            </w:pPr>
            <w:r w:rsidRPr="004D4440">
              <w:rPr>
                <w:rFonts w:ascii="Arial" w:hAnsi="Arial" w:cs="Arial"/>
                <w:sz w:val="16"/>
                <w:szCs w:val="16"/>
              </w:rPr>
              <w:t>MZI</w:t>
            </w:r>
          </w:p>
        </w:tc>
        <w:tc>
          <w:tcPr>
            <w:tcW w:w="1418" w:type="dxa"/>
            <w:vAlign w:val="center"/>
          </w:tcPr>
          <w:p w14:paraId="6EEC5DFF" w14:textId="29DE6F60" w:rsidR="00187C43" w:rsidRPr="004D4440" w:rsidRDefault="00187C43" w:rsidP="000E470D">
            <w:pPr>
              <w:spacing w:before="0"/>
              <w:jc w:val="right"/>
              <w:rPr>
                <w:rFonts w:ascii="Arial" w:hAnsi="Arial" w:cs="Arial"/>
                <w:sz w:val="16"/>
                <w:szCs w:val="16"/>
              </w:rPr>
            </w:pPr>
            <w:r w:rsidRPr="004D4440">
              <w:rPr>
                <w:rFonts w:ascii="Arial" w:hAnsi="Arial" w:cs="Arial"/>
                <w:bCs/>
                <w:sz w:val="16"/>
                <w:szCs w:val="16"/>
              </w:rPr>
              <w:t>258.000,00</w:t>
            </w:r>
          </w:p>
        </w:tc>
        <w:tc>
          <w:tcPr>
            <w:tcW w:w="1417" w:type="dxa"/>
          </w:tcPr>
          <w:p w14:paraId="7CDEF173" w14:textId="77777777" w:rsidR="00187C43" w:rsidRPr="004D4440" w:rsidRDefault="00187C43" w:rsidP="000E470D">
            <w:pPr>
              <w:spacing w:before="0"/>
              <w:jc w:val="right"/>
              <w:rPr>
                <w:rFonts w:ascii="Arial" w:hAnsi="Arial" w:cs="Arial"/>
                <w:sz w:val="16"/>
                <w:szCs w:val="16"/>
              </w:rPr>
            </w:pPr>
          </w:p>
        </w:tc>
        <w:tc>
          <w:tcPr>
            <w:tcW w:w="1134" w:type="dxa"/>
          </w:tcPr>
          <w:p w14:paraId="0FE1C5B0" w14:textId="0DE861E7" w:rsidR="00187C43" w:rsidRPr="004D4440" w:rsidRDefault="00187C43" w:rsidP="000E470D">
            <w:pPr>
              <w:spacing w:before="0"/>
              <w:jc w:val="right"/>
              <w:rPr>
                <w:rFonts w:ascii="Arial" w:hAnsi="Arial" w:cs="Arial"/>
                <w:sz w:val="16"/>
                <w:szCs w:val="16"/>
              </w:rPr>
            </w:pPr>
          </w:p>
        </w:tc>
        <w:tc>
          <w:tcPr>
            <w:tcW w:w="1276" w:type="dxa"/>
          </w:tcPr>
          <w:p w14:paraId="63699C9E" w14:textId="2700985C" w:rsidR="00187C43" w:rsidRPr="004D4440" w:rsidRDefault="00187C43" w:rsidP="000E470D">
            <w:pPr>
              <w:spacing w:before="0"/>
              <w:jc w:val="right"/>
              <w:rPr>
                <w:rFonts w:ascii="Arial" w:hAnsi="Arial" w:cs="Arial"/>
                <w:sz w:val="16"/>
                <w:szCs w:val="16"/>
              </w:rPr>
            </w:pPr>
          </w:p>
        </w:tc>
        <w:tc>
          <w:tcPr>
            <w:tcW w:w="1134" w:type="dxa"/>
            <w:tcBorders>
              <w:right w:val="single" w:sz="4" w:space="0" w:color="auto"/>
            </w:tcBorders>
          </w:tcPr>
          <w:p w14:paraId="7BFD44B1"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9148607" w14:textId="28EF362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44779641" w14:textId="77777777" w:rsidR="00187C43" w:rsidRPr="004D4440" w:rsidDel="00474330" w:rsidRDefault="00187C43" w:rsidP="000E470D">
            <w:pPr>
              <w:spacing w:before="0"/>
              <w:jc w:val="right"/>
              <w:rPr>
                <w:rFonts w:ascii="Arial" w:hAnsi="Arial" w:cs="Arial"/>
                <w:sz w:val="16"/>
                <w:szCs w:val="16"/>
              </w:rPr>
            </w:pPr>
          </w:p>
        </w:tc>
        <w:tc>
          <w:tcPr>
            <w:tcW w:w="1275" w:type="dxa"/>
            <w:tcBorders>
              <w:top w:val="single" w:sz="4" w:space="0" w:color="auto"/>
              <w:left w:val="nil"/>
              <w:bottom w:val="single" w:sz="4" w:space="0" w:color="auto"/>
              <w:right w:val="single" w:sz="4" w:space="0" w:color="auto"/>
            </w:tcBorders>
          </w:tcPr>
          <w:p w14:paraId="00DE7C2C" w14:textId="77777777" w:rsidR="00187C43" w:rsidRPr="004D4440" w:rsidDel="00474330" w:rsidRDefault="00187C43" w:rsidP="000E470D">
            <w:pPr>
              <w:spacing w:before="0"/>
              <w:jc w:val="right"/>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tcPr>
          <w:p w14:paraId="724E4626" w14:textId="77777777" w:rsidR="00187C43" w:rsidRPr="004D4440" w:rsidDel="00474330" w:rsidRDefault="00187C43" w:rsidP="000E470D">
            <w:pPr>
              <w:spacing w:before="0"/>
              <w:jc w:val="right"/>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tcPr>
          <w:p w14:paraId="569F9F2A" w14:textId="77777777" w:rsidR="00187C43" w:rsidRPr="004D4440" w:rsidDel="00474330" w:rsidRDefault="00187C43" w:rsidP="000E470D">
            <w:pPr>
              <w:spacing w:before="0"/>
              <w:jc w:val="right"/>
              <w:rPr>
                <w:rFonts w:ascii="Arial" w:hAnsi="Arial" w:cs="Arial"/>
                <w:sz w:val="16"/>
                <w:szCs w:val="16"/>
              </w:rPr>
            </w:pPr>
          </w:p>
        </w:tc>
      </w:tr>
      <w:tr w:rsidR="00187C43" w:rsidRPr="004D4440" w14:paraId="61B6525C" w14:textId="44A9DFA2" w:rsidTr="000E470D">
        <w:tc>
          <w:tcPr>
            <w:tcW w:w="620" w:type="dxa"/>
          </w:tcPr>
          <w:p w14:paraId="556FD55C" w14:textId="5AA446C2" w:rsidR="00187C43" w:rsidRPr="004D4440" w:rsidDel="00187C43" w:rsidRDefault="00187C43" w:rsidP="00E0609E">
            <w:pPr>
              <w:spacing w:before="0"/>
              <w:rPr>
                <w:rFonts w:ascii="Arial" w:hAnsi="Arial" w:cs="Arial"/>
                <w:sz w:val="16"/>
                <w:szCs w:val="16"/>
              </w:rPr>
            </w:pPr>
            <w:r w:rsidRPr="004D4440">
              <w:rPr>
                <w:rFonts w:ascii="Arial" w:hAnsi="Arial" w:cs="Arial"/>
                <w:sz w:val="16"/>
                <w:szCs w:val="16"/>
              </w:rPr>
              <w:t>10.</w:t>
            </w:r>
          </w:p>
        </w:tc>
        <w:tc>
          <w:tcPr>
            <w:tcW w:w="1076" w:type="dxa"/>
          </w:tcPr>
          <w:p w14:paraId="740DAC94" w14:textId="5CE1D929" w:rsidR="00187C43" w:rsidRPr="004D4440" w:rsidRDefault="005D0F7A" w:rsidP="00E0609E">
            <w:pPr>
              <w:spacing w:before="0"/>
              <w:rPr>
                <w:rFonts w:ascii="Arial" w:hAnsi="Arial" w:cs="Arial"/>
                <w:sz w:val="16"/>
                <w:szCs w:val="16"/>
              </w:rPr>
            </w:pPr>
            <w:r w:rsidRPr="004D4440">
              <w:rPr>
                <w:rFonts w:ascii="Arial" w:hAnsi="Arial" w:cs="Arial"/>
                <w:sz w:val="16"/>
                <w:szCs w:val="16"/>
              </w:rPr>
              <w:t>MF</w:t>
            </w:r>
          </w:p>
        </w:tc>
        <w:tc>
          <w:tcPr>
            <w:tcW w:w="1418" w:type="dxa"/>
          </w:tcPr>
          <w:p w14:paraId="4BA2B0DC" w14:textId="77777777" w:rsidR="00187C43" w:rsidRPr="004D4440" w:rsidRDefault="00187C43" w:rsidP="000E470D">
            <w:pPr>
              <w:spacing w:before="0"/>
              <w:jc w:val="right"/>
              <w:rPr>
                <w:rFonts w:ascii="Arial" w:hAnsi="Arial" w:cs="Arial"/>
                <w:sz w:val="16"/>
                <w:szCs w:val="16"/>
              </w:rPr>
            </w:pPr>
          </w:p>
        </w:tc>
        <w:tc>
          <w:tcPr>
            <w:tcW w:w="1417" w:type="dxa"/>
          </w:tcPr>
          <w:p w14:paraId="3B67D4F1" w14:textId="77777777" w:rsidR="00187C43" w:rsidRPr="004D4440" w:rsidRDefault="00187C43" w:rsidP="000E470D">
            <w:pPr>
              <w:spacing w:before="0"/>
              <w:jc w:val="right"/>
              <w:rPr>
                <w:rFonts w:ascii="Arial" w:hAnsi="Arial" w:cs="Arial"/>
                <w:sz w:val="16"/>
                <w:szCs w:val="16"/>
              </w:rPr>
            </w:pPr>
          </w:p>
        </w:tc>
        <w:tc>
          <w:tcPr>
            <w:tcW w:w="1134" w:type="dxa"/>
          </w:tcPr>
          <w:p w14:paraId="19610668" w14:textId="77777777" w:rsidR="00187C43" w:rsidRPr="004D4440" w:rsidRDefault="00187C43" w:rsidP="000E470D">
            <w:pPr>
              <w:spacing w:before="0"/>
              <w:jc w:val="right"/>
              <w:rPr>
                <w:rFonts w:ascii="Arial" w:hAnsi="Arial" w:cs="Arial"/>
                <w:sz w:val="16"/>
                <w:szCs w:val="16"/>
              </w:rPr>
            </w:pPr>
          </w:p>
        </w:tc>
        <w:tc>
          <w:tcPr>
            <w:tcW w:w="1276" w:type="dxa"/>
          </w:tcPr>
          <w:p w14:paraId="3A3F89FD" w14:textId="77777777" w:rsidR="00187C43" w:rsidRPr="004D4440" w:rsidRDefault="00187C43" w:rsidP="000E470D">
            <w:pPr>
              <w:spacing w:before="0"/>
              <w:jc w:val="right"/>
              <w:rPr>
                <w:rFonts w:ascii="Arial" w:hAnsi="Arial" w:cs="Arial"/>
                <w:sz w:val="16"/>
                <w:szCs w:val="16"/>
              </w:rPr>
            </w:pPr>
          </w:p>
        </w:tc>
        <w:tc>
          <w:tcPr>
            <w:tcW w:w="1134" w:type="dxa"/>
          </w:tcPr>
          <w:p w14:paraId="65789F37" w14:textId="77777777" w:rsidR="00187C43" w:rsidRPr="004D4440" w:rsidRDefault="00187C43" w:rsidP="000E470D">
            <w:pPr>
              <w:spacing w:before="0"/>
              <w:jc w:val="right"/>
              <w:rPr>
                <w:rFonts w:ascii="Arial" w:hAnsi="Arial" w:cs="Arial"/>
                <w:sz w:val="16"/>
                <w:szCs w:val="16"/>
              </w:rPr>
            </w:pPr>
          </w:p>
        </w:tc>
        <w:tc>
          <w:tcPr>
            <w:tcW w:w="1276" w:type="dxa"/>
            <w:tcBorders>
              <w:top w:val="single" w:sz="4" w:space="0" w:color="auto"/>
            </w:tcBorders>
          </w:tcPr>
          <w:p w14:paraId="5D5AD32F" w14:textId="3E412D6E" w:rsidR="00187C43" w:rsidRPr="004D4440" w:rsidRDefault="00187C43" w:rsidP="000E470D">
            <w:pPr>
              <w:spacing w:before="0"/>
              <w:jc w:val="right"/>
              <w:rPr>
                <w:rFonts w:ascii="Arial" w:hAnsi="Arial" w:cs="Arial"/>
                <w:sz w:val="16"/>
                <w:szCs w:val="16"/>
              </w:rPr>
            </w:pPr>
          </w:p>
        </w:tc>
        <w:tc>
          <w:tcPr>
            <w:tcW w:w="1276" w:type="dxa"/>
            <w:tcBorders>
              <w:top w:val="single" w:sz="4" w:space="0" w:color="auto"/>
            </w:tcBorders>
          </w:tcPr>
          <w:p w14:paraId="451325AC" w14:textId="77777777" w:rsidR="00187C43" w:rsidRPr="004D4440" w:rsidRDefault="00187C43" w:rsidP="000E470D">
            <w:pPr>
              <w:spacing w:before="0"/>
              <w:jc w:val="right"/>
              <w:rPr>
                <w:rFonts w:ascii="Arial" w:hAnsi="Arial" w:cs="Arial"/>
                <w:sz w:val="16"/>
                <w:szCs w:val="16"/>
              </w:rPr>
            </w:pPr>
          </w:p>
        </w:tc>
        <w:tc>
          <w:tcPr>
            <w:tcW w:w="1275" w:type="dxa"/>
            <w:tcBorders>
              <w:top w:val="single" w:sz="4" w:space="0" w:color="auto"/>
            </w:tcBorders>
          </w:tcPr>
          <w:p w14:paraId="7969D564" w14:textId="77777777" w:rsidR="00187C43" w:rsidRPr="004D4440" w:rsidRDefault="00187C43" w:rsidP="000E470D">
            <w:pPr>
              <w:spacing w:before="0"/>
              <w:jc w:val="right"/>
              <w:rPr>
                <w:rFonts w:ascii="Arial" w:hAnsi="Arial" w:cs="Arial"/>
                <w:sz w:val="16"/>
                <w:szCs w:val="16"/>
              </w:rPr>
            </w:pPr>
          </w:p>
        </w:tc>
        <w:tc>
          <w:tcPr>
            <w:tcW w:w="1134" w:type="dxa"/>
            <w:tcBorders>
              <w:top w:val="single" w:sz="4" w:space="0" w:color="auto"/>
            </w:tcBorders>
          </w:tcPr>
          <w:p w14:paraId="6C2C4E05" w14:textId="77777777" w:rsidR="00187C43" w:rsidRPr="004D4440" w:rsidRDefault="00187C43" w:rsidP="000E470D">
            <w:pPr>
              <w:spacing w:before="0"/>
              <w:jc w:val="right"/>
              <w:rPr>
                <w:rFonts w:ascii="Arial" w:hAnsi="Arial" w:cs="Arial"/>
                <w:sz w:val="16"/>
                <w:szCs w:val="16"/>
              </w:rPr>
            </w:pPr>
          </w:p>
        </w:tc>
        <w:tc>
          <w:tcPr>
            <w:tcW w:w="1276" w:type="dxa"/>
            <w:tcBorders>
              <w:top w:val="single" w:sz="4" w:space="0" w:color="auto"/>
            </w:tcBorders>
          </w:tcPr>
          <w:p w14:paraId="43F51E5F" w14:textId="77777777" w:rsidR="00187C43" w:rsidRPr="004D4440" w:rsidRDefault="00187C43" w:rsidP="000E470D">
            <w:pPr>
              <w:spacing w:before="0"/>
              <w:jc w:val="right"/>
              <w:rPr>
                <w:rFonts w:ascii="Arial" w:hAnsi="Arial" w:cs="Arial"/>
                <w:sz w:val="16"/>
                <w:szCs w:val="16"/>
              </w:rPr>
            </w:pPr>
          </w:p>
        </w:tc>
      </w:tr>
      <w:tr w:rsidR="005D0F7A" w:rsidRPr="004D4440" w14:paraId="15E66EC2" w14:textId="2D9AF828" w:rsidTr="000E470D">
        <w:tc>
          <w:tcPr>
            <w:tcW w:w="620" w:type="dxa"/>
          </w:tcPr>
          <w:p w14:paraId="79EDFA06" w14:textId="24AA1BA2" w:rsidR="005D0F7A" w:rsidRPr="004D4440" w:rsidDel="00187C43" w:rsidRDefault="005D0F7A" w:rsidP="00E0609E">
            <w:pPr>
              <w:spacing w:before="0"/>
              <w:rPr>
                <w:rFonts w:ascii="Arial" w:hAnsi="Arial" w:cs="Arial"/>
                <w:sz w:val="16"/>
                <w:szCs w:val="16"/>
              </w:rPr>
            </w:pPr>
            <w:r w:rsidRPr="004D4440">
              <w:rPr>
                <w:rFonts w:ascii="Arial" w:hAnsi="Arial" w:cs="Arial"/>
                <w:sz w:val="16"/>
                <w:szCs w:val="16"/>
              </w:rPr>
              <w:t>11.</w:t>
            </w:r>
          </w:p>
        </w:tc>
        <w:tc>
          <w:tcPr>
            <w:tcW w:w="1076" w:type="dxa"/>
          </w:tcPr>
          <w:p w14:paraId="2A827295" w14:textId="5F54EEA2" w:rsidR="005D0F7A" w:rsidRPr="004D4440" w:rsidRDefault="005D0F7A" w:rsidP="00E0609E">
            <w:pPr>
              <w:spacing w:before="0"/>
              <w:rPr>
                <w:rFonts w:ascii="Arial" w:hAnsi="Arial" w:cs="Arial"/>
                <w:sz w:val="16"/>
                <w:szCs w:val="16"/>
              </w:rPr>
            </w:pPr>
            <w:r w:rsidRPr="004D4440">
              <w:rPr>
                <w:rFonts w:ascii="Arial" w:hAnsi="Arial" w:cs="Arial"/>
                <w:sz w:val="16"/>
                <w:szCs w:val="16"/>
              </w:rPr>
              <w:t>MZZ</w:t>
            </w:r>
          </w:p>
        </w:tc>
        <w:tc>
          <w:tcPr>
            <w:tcW w:w="1418" w:type="dxa"/>
          </w:tcPr>
          <w:p w14:paraId="69728BD4" w14:textId="77777777" w:rsidR="005D0F7A" w:rsidRPr="004D4440" w:rsidRDefault="005D0F7A" w:rsidP="000E470D">
            <w:pPr>
              <w:spacing w:before="0"/>
              <w:jc w:val="right"/>
              <w:rPr>
                <w:rFonts w:ascii="Arial" w:hAnsi="Arial" w:cs="Arial"/>
                <w:sz w:val="16"/>
                <w:szCs w:val="16"/>
              </w:rPr>
            </w:pPr>
          </w:p>
        </w:tc>
        <w:tc>
          <w:tcPr>
            <w:tcW w:w="1417" w:type="dxa"/>
          </w:tcPr>
          <w:p w14:paraId="6A6B2BB7" w14:textId="77777777" w:rsidR="005D0F7A" w:rsidRPr="004D4440" w:rsidRDefault="005D0F7A" w:rsidP="000E470D">
            <w:pPr>
              <w:spacing w:before="0"/>
              <w:jc w:val="right"/>
              <w:rPr>
                <w:rFonts w:ascii="Arial" w:hAnsi="Arial" w:cs="Arial"/>
                <w:sz w:val="16"/>
                <w:szCs w:val="16"/>
              </w:rPr>
            </w:pPr>
          </w:p>
        </w:tc>
        <w:tc>
          <w:tcPr>
            <w:tcW w:w="1134" w:type="dxa"/>
          </w:tcPr>
          <w:p w14:paraId="2C78F44F" w14:textId="77777777" w:rsidR="005D0F7A" w:rsidRPr="004D4440" w:rsidRDefault="005D0F7A" w:rsidP="000E470D">
            <w:pPr>
              <w:spacing w:before="0"/>
              <w:jc w:val="right"/>
              <w:rPr>
                <w:rFonts w:ascii="Arial" w:hAnsi="Arial" w:cs="Arial"/>
                <w:sz w:val="16"/>
                <w:szCs w:val="16"/>
              </w:rPr>
            </w:pPr>
          </w:p>
        </w:tc>
        <w:tc>
          <w:tcPr>
            <w:tcW w:w="1276" w:type="dxa"/>
          </w:tcPr>
          <w:p w14:paraId="37413299" w14:textId="77777777" w:rsidR="005D0F7A" w:rsidRPr="004D4440" w:rsidRDefault="005D0F7A" w:rsidP="000E470D">
            <w:pPr>
              <w:spacing w:before="0"/>
              <w:jc w:val="right"/>
              <w:rPr>
                <w:rFonts w:ascii="Arial" w:hAnsi="Arial" w:cs="Arial"/>
                <w:sz w:val="16"/>
                <w:szCs w:val="16"/>
              </w:rPr>
            </w:pPr>
          </w:p>
        </w:tc>
        <w:tc>
          <w:tcPr>
            <w:tcW w:w="1134" w:type="dxa"/>
          </w:tcPr>
          <w:p w14:paraId="6D601B92" w14:textId="77777777" w:rsidR="005D0F7A" w:rsidRPr="004D4440" w:rsidRDefault="005D0F7A" w:rsidP="000E470D">
            <w:pPr>
              <w:spacing w:before="0"/>
              <w:jc w:val="right"/>
              <w:rPr>
                <w:rFonts w:ascii="Arial" w:hAnsi="Arial" w:cs="Arial"/>
                <w:sz w:val="16"/>
                <w:szCs w:val="16"/>
              </w:rPr>
            </w:pPr>
          </w:p>
        </w:tc>
        <w:tc>
          <w:tcPr>
            <w:tcW w:w="1276" w:type="dxa"/>
          </w:tcPr>
          <w:p w14:paraId="2D0D7989" w14:textId="5F80DB0B" w:rsidR="005D0F7A" w:rsidRPr="004D4440" w:rsidRDefault="005D0F7A" w:rsidP="000E470D">
            <w:pPr>
              <w:spacing w:before="0"/>
              <w:jc w:val="right"/>
              <w:rPr>
                <w:rFonts w:ascii="Arial" w:hAnsi="Arial" w:cs="Arial"/>
                <w:sz w:val="16"/>
                <w:szCs w:val="16"/>
              </w:rPr>
            </w:pPr>
          </w:p>
        </w:tc>
        <w:tc>
          <w:tcPr>
            <w:tcW w:w="1276" w:type="dxa"/>
          </w:tcPr>
          <w:p w14:paraId="2D966AB0" w14:textId="77777777" w:rsidR="005D0F7A" w:rsidRPr="004D4440" w:rsidRDefault="005D0F7A" w:rsidP="000E470D">
            <w:pPr>
              <w:spacing w:before="0"/>
              <w:jc w:val="right"/>
              <w:rPr>
                <w:rFonts w:ascii="Arial" w:hAnsi="Arial" w:cs="Arial"/>
                <w:sz w:val="16"/>
                <w:szCs w:val="16"/>
              </w:rPr>
            </w:pPr>
          </w:p>
        </w:tc>
        <w:tc>
          <w:tcPr>
            <w:tcW w:w="1275" w:type="dxa"/>
          </w:tcPr>
          <w:p w14:paraId="4B3FC55D" w14:textId="77777777" w:rsidR="005D0F7A" w:rsidRPr="004D4440" w:rsidRDefault="005D0F7A" w:rsidP="000E470D">
            <w:pPr>
              <w:spacing w:before="0"/>
              <w:jc w:val="right"/>
              <w:rPr>
                <w:rFonts w:ascii="Arial" w:hAnsi="Arial" w:cs="Arial"/>
                <w:sz w:val="16"/>
                <w:szCs w:val="16"/>
              </w:rPr>
            </w:pPr>
          </w:p>
        </w:tc>
        <w:tc>
          <w:tcPr>
            <w:tcW w:w="1134" w:type="dxa"/>
          </w:tcPr>
          <w:p w14:paraId="6883553A" w14:textId="77777777" w:rsidR="005D0F7A" w:rsidRPr="004D4440" w:rsidRDefault="005D0F7A" w:rsidP="000E470D">
            <w:pPr>
              <w:spacing w:before="0"/>
              <w:jc w:val="right"/>
              <w:rPr>
                <w:rFonts w:ascii="Arial" w:hAnsi="Arial" w:cs="Arial"/>
                <w:sz w:val="16"/>
                <w:szCs w:val="16"/>
              </w:rPr>
            </w:pPr>
          </w:p>
        </w:tc>
        <w:tc>
          <w:tcPr>
            <w:tcW w:w="1276" w:type="dxa"/>
          </w:tcPr>
          <w:p w14:paraId="2D2EE19C" w14:textId="77777777" w:rsidR="005D0F7A" w:rsidRPr="004D4440" w:rsidRDefault="005D0F7A" w:rsidP="000E470D">
            <w:pPr>
              <w:spacing w:before="0"/>
              <w:jc w:val="right"/>
              <w:rPr>
                <w:rFonts w:ascii="Arial" w:hAnsi="Arial" w:cs="Arial"/>
                <w:sz w:val="16"/>
                <w:szCs w:val="16"/>
              </w:rPr>
            </w:pPr>
          </w:p>
        </w:tc>
      </w:tr>
      <w:tr w:rsidR="005D0F7A" w:rsidRPr="004D4440" w14:paraId="42B3B8B3" w14:textId="7A91F7A8" w:rsidTr="000E470D">
        <w:tc>
          <w:tcPr>
            <w:tcW w:w="620" w:type="dxa"/>
          </w:tcPr>
          <w:p w14:paraId="7124EB74" w14:textId="79B76CF3" w:rsidR="005D0F7A" w:rsidRPr="004D4440" w:rsidDel="00187C43" w:rsidRDefault="005D0F7A" w:rsidP="00E0609E">
            <w:pPr>
              <w:spacing w:before="0"/>
              <w:rPr>
                <w:rFonts w:ascii="Arial" w:hAnsi="Arial" w:cs="Arial"/>
                <w:sz w:val="16"/>
                <w:szCs w:val="16"/>
              </w:rPr>
            </w:pPr>
            <w:r w:rsidRPr="004D4440">
              <w:rPr>
                <w:rFonts w:ascii="Arial" w:hAnsi="Arial" w:cs="Arial"/>
                <w:sz w:val="16"/>
                <w:szCs w:val="16"/>
              </w:rPr>
              <w:t>12.</w:t>
            </w:r>
          </w:p>
        </w:tc>
        <w:tc>
          <w:tcPr>
            <w:tcW w:w="1076" w:type="dxa"/>
          </w:tcPr>
          <w:p w14:paraId="4433C671" w14:textId="5853968A" w:rsidR="005D0F7A" w:rsidRPr="004D4440" w:rsidRDefault="005D0F7A" w:rsidP="00E0609E">
            <w:pPr>
              <w:spacing w:before="0"/>
              <w:rPr>
                <w:rFonts w:ascii="Arial" w:hAnsi="Arial" w:cs="Arial"/>
                <w:sz w:val="16"/>
                <w:szCs w:val="16"/>
              </w:rPr>
            </w:pPr>
            <w:r w:rsidRPr="004D4440">
              <w:rPr>
                <w:rFonts w:ascii="Arial" w:hAnsi="Arial" w:cs="Arial"/>
                <w:sz w:val="16"/>
                <w:szCs w:val="16"/>
              </w:rPr>
              <w:t>MORS</w:t>
            </w:r>
          </w:p>
        </w:tc>
        <w:tc>
          <w:tcPr>
            <w:tcW w:w="1418" w:type="dxa"/>
          </w:tcPr>
          <w:p w14:paraId="1150BF36" w14:textId="77777777" w:rsidR="005D0F7A" w:rsidRPr="004D4440" w:rsidRDefault="005D0F7A" w:rsidP="000E470D">
            <w:pPr>
              <w:spacing w:before="0"/>
              <w:jc w:val="right"/>
              <w:rPr>
                <w:rFonts w:ascii="Arial" w:hAnsi="Arial" w:cs="Arial"/>
                <w:sz w:val="16"/>
                <w:szCs w:val="16"/>
              </w:rPr>
            </w:pPr>
          </w:p>
        </w:tc>
        <w:tc>
          <w:tcPr>
            <w:tcW w:w="1417" w:type="dxa"/>
          </w:tcPr>
          <w:p w14:paraId="61C42C25" w14:textId="77777777" w:rsidR="005D0F7A" w:rsidRPr="004D4440" w:rsidRDefault="005D0F7A" w:rsidP="000E470D">
            <w:pPr>
              <w:spacing w:before="0"/>
              <w:jc w:val="right"/>
              <w:rPr>
                <w:rFonts w:ascii="Arial" w:hAnsi="Arial" w:cs="Arial"/>
                <w:sz w:val="16"/>
                <w:szCs w:val="16"/>
              </w:rPr>
            </w:pPr>
          </w:p>
        </w:tc>
        <w:tc>
          <w:tcPr>
            <w:tcW w:w="1134" w:type="dxa"/>
          </w:tcPr>
          <w:p w14:paraId="3DDE63C1" w14:textId="77777777" w:rsidR="005D0F7A" w:rsidRPr="004D4440" w:rsidRDefault="005D0F7A" w:rsidP="000E470D">
            <w:pPr>
              <w:spacing w:before="0"/>
              <w:jc w:val="right"/>
              <w:rPr>
                <w:rFonts w:ascii="Arial" w:hAnsi="Arial" w:cs="Arial"/>
                <w:sz w:val="16"/>
                <w:szCs w:val="16"/>
              </w:rPr>
            </w:pPr>
          </w:p>
        </w:tc>
        <w:tc>
          <w:tcPr>
            <w:tcW w:w="1276" w:type="dxa"/>
          </w:tcPr>
          <w:p w14:paraId="17A5B490" w14:textId="77777777" w:rsidR="005D0F7A" w:rsidRPr="004D4440" w:rsidRDefault="005D0F7A" w:rsidP="000E470D">
            <w:pPr>
              <w:spacing w:before="0"/>
              <w:jc w:val="right"/>
              <w:rPr>
                <w:rFonts w:ascii="Arial" w:hAnsi="Arial" w:cs="Arial"/>
                <w:sz w:val="16"/>
                <w:szCs w:val="16"/>
              </w:rPr>
            </w:pPr>
          </w:p>
        </w:tc>
        <w:tc>
          <w:tcPr>
            <w:tcW w:w="1134" w:type="dxa"/>
          </w:tcPr>
          <w:p w14:paraId="1BA08250" w14:textId="77777777" w:rsidR="005D0F7A" w:rsidRPr="004D4440" w:rsidRDefault="005D0F7A" w:rsidP="000E470D">
            <w:pPr>
              <w:spacing w:before="0"/>
              <w:jc w:val="right"/>
              <w:rPr>
                <w:rFonts w:ascii="Arial" w:hAnsi="Arial" w:cs="Arial"/>
                <w:sz w:val="16"/>
                <w:szCs w:val="16"/>
              </w:rPr>
            </w:pPr>
          </w:p>
        </w:tc>
        <w:tc>
          <w:tcPr>
            <w:tcW w:w="1276" w:type="dxa"/>
          </w:tcPr>
          <w:p w14:paraId="7F189254" w14:textId="1B0EA36E" w:rsidR="005D0F7A" w:rsidRPr="004D4440" w:rsidRDefault="005D0F7A" w:rsidP="000E470D">
            <w:pPr>
              <w:spacing w:before="0"/>
              <w:jc w:val="right"/>
              <w:rPr>
                <w:rFonts w:ascii="Arial" w:hAnsi="Arial" w:cs="Arial"/>
                <w:sz w:val="16"/>
                <w:szCs w:val="16"/>
              </w:rPr>
            </w:pPr>
          </w:p>
        </w:tc>
        <w:tc>
          <w:tcPr>
            <w:tcW w:w="1276" w:type="dxa"/>
          </w:tcPr>
          <w:p w14:paraId="35A670B6" w14:textId="77777777" w:rsidR="005D0F7A" w:rsidRPr="004D4440" w:rsidRDefault="005D0F7A" w:rsidP="000E470D">
            <w:pPr>
              <w:spacing w:before="0"/>
              <w:jc w:val="right"/>
              <w:rPr>
                <w:rFonts w:ascii="Arial" w:hAnsi="Arial" w:cs="Arial"/>
                <w:sz w:val="16"/>
                <w:szCs w:val="16"/>
              </w:rPr>
            </w:pPr>
          </w:p>
        </w:tc>
        <w:tc>
          <w:tcPr>
            <w:tcW w:w="1275" w:type="dxa"/>
          </w:tcPr>
          <w:p w14:paraId="18710C60" w14:textId="77777777" w:rsidR="005D0F7A" w:rsidRPr="004D4440" w:rsidRDefault="005D0F7A" w:rsidP="000E470D">
            <w:pPr>
              <w:spacing w:before="0"/>
              <w:jc w:val="right"/>
              <w:rPr>
                <w:rFonts w:ascii="Arial" w:hAnsi="Arial" w:cs="Arial"/>
                <w:sz w:val="16"/>
                <w:szCs w:val="16"/>
              </w:rPr>
            </w:pPr>
          </w:p>
        </w:tc>
        <w:tc>
          <w:tcPr>
            <w:tcW w:w="1134" w:type="dxa"/>
          </w:tcPr>
          <w:p w14:paraId="43F47220" w14:textId="77777777" w:rsidR="005D0F7A" w:rsidRPr="004D4440" w:rsidRDefault="005D0F7A" w:rsidP="000E470D">
            <w:pPr>
              <w:spacing w:before="0"/>
              <w:jc w:val="right"/>
              <w:rPr>
                <w:rFonts w:ascii="Arial" w:hAnsi="Arial" w:cs="Arial"/>
                <w:sz w:val="16"/>
                <w:szCs w:val="16"/>
              </w:rPr>
            </w:pPr>
          </w:p>
        </w:tc>
        <w:tc>
          <w:tcPr>
            <w:tcW w:w="1276" w:type="dxa"/>
          </w:tcPr>
          <w:p w14:paraId="4CD6EE01" w14:textId="77777777" w:rsidR="005D0F7A" w:rsidRPr="004D4440" w:rsidRDefault="005D0F7A" w:rsidP="000E470D">
            <w:pPr>
              <w:spacing w:before="0"/>
              <w:jc w:val="right"/>
              <w:rPr>
                <w:rFonts w:ascii="Arial" w:hAnsi="Arial" w:cs="Arial"/>
                <w:sz w:val="16"/>
                <w:szCs w:val="16"/>
              </w:rPr>
            </w:pPr>
          </w:p>
        </w:tc>
      </w:tr>
      <w:tr w:rsidR="005D0F7A" w:rsidRPr="004D4440" w14:paraId="1B8F0293" w14:textId="6C756D82" w:rsidTr="000E470D">
        <w:tc>
          <w:tcPr>
            <w:tcW w:w="620" w:type="dxa"/>
          </w:tcPr>
          <w:p w14:paraId="5F9EF32A" w14:textId="1716766D" w:rsidR="005D0F7A" w:rsidRPr="004D4440" w:rsidDel="00187C43" w:rsidRDefault="005D0F7A" w:rsidP="00E0609E">
            <w:pPr>
              <w:spacing w:before="0"/>
              <w:rPr>
                <w:rFonts w:ascii="Arial" w:hAnsi="Arial" w:cs="Arial"/>
                <w:sz w:val="16"/>
                <w:szCs w:val="16"/>
              </w:rPr>
            </w:pPr>
            <w:r w:rsidRPr="004D4440">
              <w:rPr>
                <w:rFonts w:ascii="Arial" w:hAnsi="Arial" w:cs="Arial"/>
                <w:sz w:val="16"/>
                <w:szCs w:val="16"/>
              </w:rPr>
              <w:t>13</w:t>
            </w:r>
          </w:p>
        </w:tc>
        <w:tc>
          <w:tcPr>
            <w:tcW w:w="1076" w:type="dxa"/>
          </w:tcPr>
          <w:p w14:paraId="03C175A9" w14:textId="19C3163C" w:rsidR="005D0F7A" w:rsidRPr="004D4440" w:rsidRDefault="005D0F7A" w:rsidP="00E0609E">
            <w:pPr>
              <w:spacing w:before="0"/>
              <w:rPr>
                <w:rFonts w:ascii="Arial" w:hAnsi="Arial" w:cs="Arial"/>
                <w:sz w:val="16"/>
                <w:szCs w:val="16"/>
              </w:rPr>
            </w:pPr>
            <w:r w:rsidRPr="004D4440">
              <w:rPr>
                <w:rFonts w:ascii="Arial" w:hAnsi="Arial" w:cs="Arial"/>
                <w:sz w:val="16"/>
                <w:szCs w:val="16"/>
              </w:rPr>
              <w:t>MGRT</w:t>
            </w:r>
          </w:p>
        </w:tc>
        <w:tc>
          <w:tcPr>
            <w:tcW w:w="1418" w:type="dxa"/>
          </w:tcPr>
          <w:p w14:paraId="2FCB8493" w14:textId="40B6A80F" w:rsidR="005D0F7A" w:rsidRPr="004D4440" w:rsidRDefault="005D0F7A" w:rsidP="000E470D">
            <w:pPr>
              <w:spacing w:before="0"/>
              <w:jc w:val="right"/>
              <w:rPr>
                <w:rFonts w:ascii="Arial" w:hAnsi="Arial" w:cs="Arial"/>
                <w:sz w:val="16"/>
                <w:szCs w:val="16"/>
              </w:rPr>
            </w:pPr>
          </w:p>
        </w:tc>
        <w:tc>
          <w:tcPr>
            <w:tcW w:w="1417" w:type="dxa"/>
          </w:tcPr>
          <w:p w14:paraId="2DA9CD60" w14:textId="77777777" w:rsidR="005D0F7A" w:rsidRPr="004D4440" w:rsidRDefault="005D0F7A" w:rsidP="000E470D">
            <w:pPr>
              <w:spacing w:before="0"/>
              <w:jc w:val="right"/>
              <w:rPr>
                <w:rFonts w:ascii="Arial" w:hAnsi="Arial" w:cs="Arial"/>
                <w:sz w:val="16"/>
                <w:szCs w:val="16"/>
              </w:rPr>
            </w:pPr>
          </w:p>
        </w:tc>
        <w:tc>
          <w:tcPr>
            <w:tcW w:w="1134" w:type="dxa"/>
          </w:tcPr>
          <w:p w14:paraId="6638AAC6" w14:textId="77777777" w:rsidR="005D0F7A" w:rsidRPr="004D4440" w:rsidRDefault="005D0F7A" w:rsidP="000E470D">
            <w:pPr>
              <w:spacing w:before="0"/>
              <w:jc w:val="right"/>
              <w:rPr>
                <w:rFonts w:ascii="Arial" w:hAnsi="Arial" w:cs="Arial"/>
                <w:sz w:val="16"/>
                <w:szCs w:val="16"/>
              </w:rPr>
            </w:pPr>
          </w:p>
        </w:tc>
        <w:tc>
          <w:tcPr>
            <w:tcW w:w="1276" w:type="dxa"/>
          </w:tcPr>
          <w:p w14:paraId="26FC5209" w14:textId="77777777" w:rsidR="005D0F7A" w:rsidRPr="004D4440" w:rsidRDefault="005D0F7A" w:rsidP="000E470D">
            <w:pPr>
              <w:spacing w:before="0"/>
              <w:jc w:val="right"/>
              <w:rPr>
                <w:rFonts w:ascii="Arial" w:hAnsi="Arial" w:cs="Arial"/>
                <w:sz w:val="16"/>
                <w:szCs w:val="16"/>
              </w:rPr>
            </w:pPr>
          </w:p>
        </w:tc>
        <w:tc>
          <w:tcPr>
            <w:tcW w:w="1134" w:type="dxa"/>
          </w:tcPr>
          <w:p w14:paraId="4E478A23" w14:textId="77777777" w:rsidR="005D0F7A" w:rsidRPr="004D4440" w:rsidRDefault="005D0F7A" w:rsidP="000E470D">
            <w:pPr>
              <w:spacing w:before="0"/>
              <w:jc w:val="right"/>
              <w:rPr>
                <w:rFonts w:ascii="Arial" w:hAnsi="Arial" w:cs="Arial"/>
                <w:sz w:val="16"/>
                <w:szCs w:val="16"/>
              </w:rPr>
            </w:pPr>
          </w:p>
        </w:tc>
        <w:tc>
          <w:tcPr>
            <w:tcW w:w="1276" w:type="dxa"/>
          </w:tcPr>
          <w:p w14:paraId="1A3A16B3" w14:textId="77B3F83F" w:rsidR="005D0F7A" w:rsidRPr="004D4440" w:rsidRDefault="005D0F7A" w:rsidP="000E470D">
            <w:pPr>
              <w:spacing w:before="0"/>
              <w:jc w:val="right"/>
              <w:rPr>
                <w:rFonts w:ascii="Arial" w:hAnsi="Arial" w:cs="Arial"/>
                <w:sz w:val="16"/>
                <w:szCs w:val="16"/>
              </w:rPr>
            </w:pPr>
          </w:p>
        </w:tc>
        <w:tc>
          <w:tcPr>
            <w:tcW w:w="1276" w:type="dxa"/>
          </w:tcPr>
          <w:p w14:paraId="7BFC4FD9" w14:textId="77777777" w:rsidR="005D0F7A" w:rsidRPr="004D4440" w:rsidRDefault="005D0F7A" w:rsidP="000E470D">
            <w:pPr>
              <w:spacing w:before="0"/>
              <w:jc w:val="right"/>
              <w:rPr>
                <w:rFonts w:ascii="Arial" w:hAnsi="Arial" w:cs="Arial"/>
                <w:sz w:val="16"/>
                <w:szCs w:val="16"/>
              </w:rPr>
            </w:pPr>
          </w:p>
        </w:tc>
        <w:tc>
          <w:tcPr>
            <w:tcW w:w="1275" w:type="dxa"/>
          </w:tcPr>
          <w:p w14:paraId="718189DD" w14:textId="77777777" w:rsidR="005D0F7A" w:rsidRPr="004D4440" w:rsidRDefault="005D0F7A" w:rsidP="000E470D">
            <w:pPr>
              <w:spacing w:before="0"/>
              <w:jc w:val="right"/>
              <w:rPr>
                <w:rFonts w:ascii="Arial" w:hAnsi="Arial" w:cs="Arial"/>
                <w:sz w:val="16"/>
                <w:szCs w:val="16"/>
              </w:rPr>
            </w:pPr>
          </w:p>
        </w:tc>
        <w:tc>
          <w:tcPr>
            <w:tcW w:w="1134" w:type="dxa"/>
          </w:tcPr>
          <w:p w14:paraId="1192D6C1" w14:textId="77777777" w:rsidR="005D0F7A" w:rsidRPr="004D4440" w:rsidRDefault="005D0F7A" w:rsidP="000E470D">
            <w:pPr>
              <w:spacing w:before="0"/>
              <w:jc w:val="right"/>
              <w:rPr>
                <w:rFonts w:ascii="Arial" w:hAnsi="Arial" w:cs="Arial"/>
                <w:sz w:val="16"/>
                <w:szCs w:val="16"/>
              </w:rPr>
            </w:pPr>
          </w:p>
        </w:tc>
        <w:tc>
          <w:tcPr>
            <w:tcW w:w="1276" w:type="dxa"/>
          </w:tcPr>
          <w:p w14:paraId="6FF70990" w14:textId="77777777" w:rsidR="005D0F7A" w:rsidRPr="004D4440" w:rsidRDefault="005D0F7A" w:rsidP="000E470D">
            <w:pPr>
              <w:spacing w:before="0"/>
              <w:jc w:val="right"/>
              <w:rPr>
                <w:rFonts w:ascii="Arial" w:hAnsi="Arial" w:cs="Arial"/>
                <w:sz w:val="16"/>
                <w:szCs w:val="16"/>
              </w:rPr>
            </w:pPr>
          </w:p>
        </w:tc>
      </w:tr>
      <w:tr w:rsidR="00187C43" w:rsidRPr="004D4440" w14:paraId="2BA05290" w14:textId="77777777" w:rsidTr="000E470D">
        <w:tc>
          <w:tcPr>
            <w:tcW w:w="620" w:type="dxa"/>
          </w:tcPr>
          <w:p w14:paraId="0581985A" w14:textId="30937EF8" w:rsidR="00187C43" w:rsidRPr="004D4440" w:rsidDel="00187C43" w:rsidRDefault="005D0F7A" w:rsidP="00E0609E">
            <w:pPr>
              <w:spacing w:before="0"/>
              <w:rPr>
                <w:rFonts w:ascii="Arial" w:hAnsi="Arial" w:cs="Arial"/>
                <w:sz w:val="16"/>
                <w:szCs w:val="16"/>
              </w:rPr>
            </w:pPr>
            <w:r w:rsidRPr="004D4440">
              <w:rPr>
                <w:rFonts w:ascii="Arial" w:hAnsi="Arial" w:cs="Arial"/>
                <w:sz w:val="16"/>
                <w:szCs w:val="16"/>
              </w:rPr>
              <w:t>14.</w:t>
            </w:r>
          </w:p>
        </w:tc>
        <w:tc>
          <w:tcPr>
            <w:tcW w:w="1076" w:type="dxa"/>
          </w:tcPr>
          <w:p w14:paraId="57BE75A8" w14:textId="2F8065A0" w:rsidR="00187C43" w:rsidRPr="004D4440" w:rsidRDefault="005D0F7A" w:rsidP="00E0609E">
            <w:pPr>
              <w:spacing w:before="0"/>
              <w:rPr>
                <w:rFonts w:ascii="Arial" w:hAnsi="Arial" w:cs="Arial"/>
                <w:sz w:val="16"/>
                <w:szCs w:val="16"/>
              </w:rPr>
            </w:pPr>
            <w:r w:rsidRPr="004D4440">
              <w:rPr>
                <w:rFonts w:ascii="Arial" w:hAnsi="Arial" w:cs="Arial"/>
                <w:sz w:val="16"/>
                <w:szCs w:val="16"/>
              </w:rPr>
              <w:t>MJU</w:t>
            </w:r>
          </w:p>
        </w:tc>
        <w:tc>
          <w:tcPr>
            <w:tcW w:w="1418" w:type="dxa"/>
          </w:tcPr>
          <w:p w14:paraId="40B49A61" w14:textId="77777777" w:rsidR="00187C43" w:rsidRPr="004D4440" w:rsidRDefault="00187C43" w:rsidP="000E470D">
            <w:pPr>
              <w:spacing w:before="0"/>
              <w:jc w:val="right"/>
              <w:rPr>
                <w:rFonts w:ascii="Arial" w:hAnsi="Arial" w:cs="Arial"/>
                <w:sz w:val="16"/>
                <w:szCs w:val="16"/>
              </w:rPr>
            </w:pPr>
          </w:p>
        </w:tc>
        <w:tc>
          <w:tcPr>
            <w:tcW w:w="1417" w:type="dxa"/>
          </w:tcPr>
          <w:p w14:paraId="6B9347BD" w14:textId="77777777" w:rsidR="00187C43" w:rsidRPr="004D4440" w:rsidRDefault="00187C43" w:rsidP="000E470D">
            <w:pPr>
              <w:spacing w:before="0"/>
              <w:jc w:val="right"/>
              <w:rPr>
                <w:rFonts w:ascii="Arial" w:hAnsi="Arial" w:cs="Arial"/>
                <w:sz w:val="16"/>
                <w:szCs w:val="16"/>
              </w:rPr>
            </w:pPr>
          </w:p>
        </w:tc>
        <w:tc>
          <w:tcPr>
            <w:tcW w:w="1134" w:type="dxa"/>
          </w:tcPr>
          <w:p w14:paraId="0C3408F6" w14:textId="77777777" w:rsidR="00187C43" w:rsidRPr="004D4440" w:rsidRDefault="00187C43" w:rsidP="000E470D">
            <w:pPr>
              <w:spacing w:before="0"/>
              <w:jc w:val="right"/>
              <w:rPr>
                <w:rFonts w:ascii="Arial" w:hAnsi="Arial" w:cs="Arial"/>
                <w:sz w:val="16"/>
                <w:szCs w:val="16"/>
              </w:rPr>
            </w:pPr>
          </w:p>
        </w:tc>
        <w:tc>
          <w:tcPr>
            <w:tcW w:w="1276" w:type="dxa"/>
          </w:tcPr>
          <w:p w14:paraId="43487D0A" w14:textId="77777777" w:rsidR="00187C43" w:rsidRPr="004D4440" w:rsidRDefault="00187C43" w:rsidP="000E470D">
            <w:pPr>
              <w:spacing w:before="0"/>
              <w:jc w:val="right"/>
              <w:rPr>
                <w:rFonts w:ascii="Arial" w:hAnsi="Arial" w:cs="Arial"/>
                <w:sz w:val="16"/>
                <w:szCs w:val="16"/>
              </w:rPr>
            </w:pPr>
          </w:p>
        </w:tc>
        <w:tc>
          <w:tcPr>
            <w:tcW w:w="1134" w:type="dxa"/>
          </w:tcPr>
          <w:p w14:paraId="4EF1C0E6" w14:textId="77777777" w:rsidR="00187C43" w:rsidRPr="004D4440" w:rsidRDefault="00187C43" w:rsidP="000E470D">
            <w:pPr>
              <w:spacing w:before="0"/>
              <w:jc w:val="right"/>
              <w:rPr>
                <w:rFonts w:ascii="Arial" w:hAnsi="Arial" w:cs="Arial"/>
                <w:sz w:val="16"/>
                <w:szCs w:val="16"/>
              </w:rPr>
            </w:pPr>
          </w:p>
        </w:tc>
        <w:tc>
          <w:tcPr>
            <w:tcW w:w="1276" w:type="dxa"/>
          </w:tcPr>
          <w:p w14:paraId="2B821059" w14:textId="77777777" w:rsidR="00187C43" w:rsidRPr="004D4440" w:rsidRDefault="00187C43" w:rsidP="000E470D">
            <w:pPr>
              <w:spacing w:before="0"/>
              <w:jc w:val="right"/>
              <w:rPr>
                <w:rFonts w:ascii="Arial" w:hAnsi="Arial" w:cs="Arial"/>
                <w:sz w:val="16"/>
                <w:szCs w:val="16"/>
              </w:rPr>
            </w:pPr>
          </w:p>
        </w:tc>
        <w:tc>
          <w:tcPr>
            <w:tcW w:w="1276" w:type="dxa"/>
          </w:tcPr>
          <w:p w14:paraId="37B9E32D" w14:textId="77777777" w:rsidR="00187C43" w:rsidRPr="004D4440" w:rsidRDefault="00187C43" w:rsidP="000E470D">
            <w:pPr>
              <w:spacing w:before="0"/>
              <w:jc w:val="right"/>
              <w:rPr>
                <w:rFonts w:ascii="Arial" w:hAnsi="Arial" w:cs="Arial"/>
                <w:sz w:val="16"/>
                <w:szCs w:val="16"/>
              </w:rPr>
            </w:pPr>
          </w:p>
        </w:tc>
        <w:tc>
          <w:tcPr>
            <w:tcW w:w="1275" w:type="dxa"/>
          </w:tcPr>
          <w:p w14:paraId="714CFBB4" w14:textId="77777777" w:rsidR="00187C43" w:rsidRPr="004D4440" w:rsidRDefault="00187C43" w:rsidP="000E470D">
            <w:pPr>
              <w:spacing w:before="0"/>
              <w:jc w:val="right"/>
              <w:rPr>
                <w:rFonts w:ascii="Arial" w:hAnsi="Arial" w:cs="Arial"/>
                <w:sz w:val="16"/>
                <w:szCs w:val="16"/>
              </w:rPr>
            </w:pPr>
          </w:p>
        </w:tc>
        <w:tc>
          <w:tcPr>
            <w:tcW w:w="1134" w:type="dxa"/>
          </w:tcPr>
          <w:p w14:paraId="316117BC" w14:textId="77777777" w:rsidR="00187C43" w:rsidRPr="004D4440" w:rsidRDefault="00187C43" w:rsidP="000E470D">
            <w:pPr>
              <w:spacing w:before="0"/>
              <w:jc w:val="right"/>
              <w:rPr>
                <w:rFonts w:ascii="Arial" w:hAnsi="Arial" w:cs="Arial"/>
                <w:sz w:val="16"/>
                <w:szCs w:val="16"/>
              </w:rPr>
            </w:pPr>
          </w:p>
        </w:tc>
        <w:tc>
          <w:tcPr>
            <w:tcW w:w="1276" w:type="dxa"/>
          </w:tcPr>
          <w:p w14:paraId="74D85E23" w14:textId="77777777" w:rsidR="00187C43" w:rsidRPr="004D4440" w:rsidRDefault="00187C43" w:rsidP="000E470D">
            <w:pPr>
              <w:spacing w:before="0"/>
              <w:jc w:val="right"/>
              <w:rPr>
                <w:rFonts w:ascii="Arial" w:hAnsi="Arial" w:cs="Arial"/>
                <w:sz w:val="16"/>
                <w:szCs w:val="16"/>
              </w:rPr>
            </w:pPr>
          </w:p>
        </w:tc>
      </w:tr>
      <w:tr w:rsidR="00187C43" w:rsidRPr="004D4440" w14:paraId="78C1C4FF" w14:textId="7336C488" w:rsidTr="000E470D">
        <w:tc>
          <w:tcPr>
            <w:tcW w:w="620" w:type="dxa"/>
          </w:tcPr>
          <w:p w14:paraId="07A4B3FC" w14:textId="61D593A7" w:rsidR="00187C43" w:rsidRPr="004D4440" w:rsidDel="00187C43" w:rsidRDefault="00187C43" w:rsidP="00E0609E">
            <w:pPr>
              <w:spacing w:before="0"/>
              <w:rPr>
                <w:rFonts w:ascii="Arial" w:hAnsi="Arial" w:cs="Arial"/>
                <w:sz w:val="16"/>
                <w:szCs w:val="16"/>
              </w:rPr>
            </w:pPr>
          </w:p>
        </w:tc>
        <w:tc>
          <w:tcPr>
            <w:tcW w:w="1076" w:type="dxa"/>
          </w:tcPr>
          <w:p w14:paraId="5862763A" w14:textId="6C38B710" w:rsidR="00187C43" w:rsidRPr="004D4440" w:rsidRDefault="00187C43" w:rsidP="00E0609E">
            <w:pPr>
              <w:spacing w:before="0"/>
              <w:rPr>
                <w:rFonts w:ascii="Arial" w:hAnsi="Arial" w:cs="Arial"/>
                <w:sz w:val="16"/>
                <w:szCs w:val="16"/>
              </w:rPr>
            </w:pPr>
            <w:r w:rsidRPr="004D4440">
              <w:rPr>
                <w:rFonts w:ascii="Arial" w:hAnsi="Arial" w:cs="Arial"/>
                <w:sz w:val="16"/>
                <w:szCs w:val="16"/>
              </w:rPr>
              <w:t>SKUPAJ</w:t>
            </w:r>
            <w:r w:rsidRPr="004D4440" w:rsidDel="00187C43">
              <w:rPr>
                <w:rFonts w:ascii="Arial" w:hAnsi="Arial" w:cs="Arial"/>
                <w:sz w:val="16"/>
                <w:szCs w:val="16"/>
              </w:rPr>
              <w:t xml:space="preserve"> </w:t>
            </w:r>
          </w:p>
        </w:tc>
        <w:tc>
          <w:tcPr>
            <w:tcW w:w="1418" w:type="dxa"/>
          </w:tcPr>
          <w:p w14:paraId="545E6B15" w14:textId="77777777" w:rsidR="00187C43" w:rsidRPr="004D4440" w:rsidRDefault="00187C43" w:rsidP="000E470D">
            <w:pPr>
              <w:spacing w:before="0"/>
              <w:jc w:val="right"/>
              <w:rPr>
                <w:rFonts w:ascii="Arial" w:hAnsi="Arial" w:cs="Arial"/>
                <w:sz w:val="16"/>
                <w:szCs w:val="16"/>
              </w:rPr>
            </w:pPr>
          </w:p>
        </w:tc>
        <w:tc>
          <w:tcPr>
            <w:tcW w:w="1417" w:type="dxa"/>
          </w:tcPr>
          <w:p w14:paraId="453EE091" w14:textId="77777777" w:rsidR="00187C43" w:rsidRPr="004D4440" w:rsidRDefault="00187C43" w:rsidP="000E470D">
            <w:pPr>
              <w:spacing w:before="0"/>
              <w:jc w:val="right"/>
              <w:rPr>
                <w:rFonts w:ascii="Arial" w:hAnsi="Arial" w:cs="Arial"/>
                <w:sz w:val="16"/>
                <w:szCs w:val="16"/>
              </w:rPr>
            </w:pPr>
          </w:p>
        </w:tc>
        <w:tc>
          <w:tcPr>
            <w:tcW w:w="1134" w:type="dxa"/>
          </w:tcPr>
          <w:p w14:paraId="1839EFA6" w14:textId="77777777" w:rsidR="00187C43" w:rsidRPr="004D4440" w:rsidRDefault="00187C43" w:rsidP="000E470D">
            <w:pPr>
              <w:spacing w:before="0"/>
              <w:jc w:val="right"/>
              <w:rPr>
                <w:rFonts w:ascii="Arial" w:hAnsi="Arial" w:cs="Arial"/>
                <w:sz w:val="16"/>
                <w:szCs w:val="16"/>
              </w:rPr>
            </w:pPr>
          </w:p>
        </w:tc>
        <w:tc>
          <w:tcPr>
            <w:tcW w:w="1276" w:type="dxa"/>
          </w:tcPr>
          <w:p w14:paraId="01AB6609" w14:textId="77777777" w:rsidR="00187C43" w:rsidRPr="004D4440" w:rsidRDefault="00187C43" w:rsidP="000E470D">
            <w:pPr>
              <w:spacing w:before="0"/>
              <w:jc w:val="right"/>
              <w:rPr>
                <w:rFonts w:ascii="Arial" w:hAnsi="Arial" w:cs="Arial"/>
                <w:sz w:val="16"/>
                <w:szCs w:val="16"/>
              </w:rPr>
            </w:pPr>
          </w:p>
        </w:tc>
        <w:tc>
          <w:tcPr>
            <w:tcW w:w="1134" w:type="dxa"/>
          </w:tcPr>
          <w:p w14:paraId="5F3AD545" w14:textId="77777777" w:rsidR="00187C43" w:rsidRPr="004D4440" w:rsidRDefault="00187C43" w:rsidP="000E470D">
            <w:pPr>
              <w:spacing w:before="0"/>
              <w:jc w:val="right"/>
              <w:rPr>
                <w:rFonts w:ascii="Arial" w:hAnsi="Arial" w:cs="Arial"/>
                <w:sz w:val="16"/>
                <w:szCs w:val="16"/>
              </w:rPr>
            </w:pPr>
          </w:p>
        </w:tc>
        <w:tc>
          <w:tcPr>
            <w:tcW w:w="1276" w:type="dxa"/>
          </w:tcPr>
          <w:p w14:paraId="3B6F8C92" w14:textId="298B474B" w:rsidR="00187C43" w:rsidRPr="004D4440" w:rsidRDefault="00187C43" w:rsidP="000E470D">
            <w:pPr>
              <w:spacing w:before="0"/>
              <w:jc w:val="right"/>
              <w:rPr>
                <w:rFonts w:ascii="Arial" w:hAnsi="Arial" w:cs="Arial"/>
                <w:sz w:val="16"/>
                <w:szCs w:val="16"/>
              </w:rPr>
            </w:pPr>
          </w:p>
        </w:tc>
        <w:tc>
          <w:tcPr>
            <w:tcW w:w="1276" w:type="dxa"/>
          </w:tcPr>
          <w:p w14:paraId="4B4CD3D4" w14:textId="77777777" w:rsidR="00187C43" w:rsidRPr="004D4440" w:rsidRDefault="00187C43" w:rsidP="000E470D">
            <w:pPr>
              <w:spacing w:before="0"/>
              <w:jc w:val="right"/>
              <w:rPr>
                <w:rFonts w:ascii="Arial" w:hAnsi="Arial" w:cs="Arial"/>
                <w:sz w:val="16"/>
                <w:szCs w:val="16"/>
              </w:rPr>
            </w:pPr>
          </w:p>
        </w:tc>
        <w:tc>
          <w:tcPr>
            <w:tcW w:w="1275" w:type="dxa"/>
          </w:tcPr>
          <w:p w14:paraId="04A0017B" w14:textId="77777777" w:rsidR="00187C43" w:rsidRPr="004D4440" w:rsidRDefault="00187C43" w:rsidP="000E470D">
            <w:pPr>
              <w:spacing w:before="0"/>
              <w:jc w:val="right"/>
              <w:rPr>
                <w:rFonts w:ascii="Arial" w:hAnsi="Arial" w:cs="Arial"/>
                <w:sz w:val="16"/>
                <w:szCs w:val="16"/>
              </w:rPr>
            </w:pPr>
          </w:p>
        </w:tc>
        <w:tc>
          <w:tcPr>
            <w:tcW w:w="1134" w:type="dxa"/>
          </w:tcPr>
          <w:p w14:paraId="09657C77" w14:textId="77777777" w:rsidR="00187C43" w:rsidRPr="004D4440" w:rsidRDefault="00187C43" w:rsidP="000E470D">
            <w:pPr>
              <w:spacing w:before="0"/>
              <w:jc w:val="right"/>
              <w:rPr>
                <w:rFonts w:ascii="Arial" w:hAnsi="Arial" w:cs="Arial"/>
                <w:sz w:val="16"/>
                <w:szCs w:val="16"/>
              </w:rPr>
            </w:pPr>
          </w:p>
        </w:tc>
        <w:tc>
          <w:tcPr>
            <w:tcW w:w="1276" w:type="dxa"/>
          </w:tcPr>
          <w:p w14:paraId="171E92EA" w14:textId="77777777" w:rsidR="00187C43" w:rsidRPr="004D4440" w:rsidRDefault="00187C43" w:rsidP="000E470D">
            <w:pPr>
              <w:spacing w:before="0"/>
              <w:jc w:val="right"/>
              <w:rPr>
                <w:rFonts w:ascii="Arial" w:hAnsi="Arial" w:cs="Arial"/>
                <w:sz w:val="16"/>
                <w:szCs w:val="16"/>
              </w:rPr>
            </w:pPr>
          </w:p>
        </w:tc>
      </w:tr>
    </w:tbl>
    <w:p w14:paraId="3CAF727B" w14:textId="2F384EA8" w:rsidR="004F2E6F" w:rsidRPr="004D4440" w:rsidRDefault="00E74149" w:rsidP="00F62BC5">
      <w:pPr>
        <w:spacing w:before="0" w:after="0" w:line="240" w:lineRule="auto"/>
        <w:ind w:left="425"/>
        <w:rPr>
          <w:rFonts w:ascii="Arial" w:hAnsi="Arial" w:cs="Arial"/>
          <w:sz w:val="20"/>
          <w:szCs w:val="20"/>
        </w:rPr>
      </w:pPr>
      <w:proofErr w:type="spellStart"/>
      <w:r w:rsidRPr="004D4440">
        <w:rPr>
          <w:rFonts w:ascii="Arial" w:hAnsi="Arial" w:cs="Arial"/>
          <w:sz w:val="20"/>
          <w:szCs w:val="20"/>
        </w:rPr>
        <w:t>VIR:ministrstva</w:t>
      </w:r>
      <w:proofErr w:type="spellEnd"/>
    </w:p>
    <w:p w14:paraId="00B0874E" w14:textId="0E4103A9" w:rsidR="0010624A" w:rsidRPr="004D4440" w:rsidRDefault="0010624A" w:rsidP="00F62BC5">
      <w:pPr>
        <w:spacing w:before="0" w:after="0" w:line="240" w:lineRule="auto"/>
        <w:ind w:left="425"/>
        <w:rPr>
          <w:rFonts w:ascii="Arial" w:hAnsi="Arial" w:cs="Arial"/>
          <w:sz w:val="20"/>
          <w:szCs w:val="20"/>
        </w:rPr>
      </w:pPr>
    </w:p>
    <w:p w14:paraId="6F362BBB" w14:textId="2CEFA627" w:rsidR="00474330" w:rsidRPr="004D4440" w:rsidRDefault="00474330" w:rsidP="00F62BC5">
      <w:pPr>
        <w:spacing w:before="0" w:after="0" w:line="240" w:lineRule="auto"/>
        <w:ind w:left="425"/>
        <w:rPr>
          <w:rFonts w:ascii="Arial" w:hAnsi="Arial" w:cs="Arial"/>
          <w:sz w:val="20"/>
          <w:szCs w:val="20"/>
        </w:rPr>
      </w:pPr>
    </w:p>
    <w:p w14:paraId="00C5FCF0" w14:textId="77777777" w:rsidR="00474330" w:rsidRPr="004D4440" w:rsidRDefault="00474330" w:rsidP="00F62BC5">
      <w:pPr>
        <w:spacing w:before="0" w:after="0" w:line="240" w:lineRule="auto"/>
        <w:ind w:left="425"/>
        <w:rPr>
          <w:rFonts w:ascii="Arial" w:hAnsi="Arial" w:cs="Arial"/>
          <w:sz w:val="20"/>
          <w:szCs w:val="20"/>
        </w:rPr>
      </w:pPr>
    </w:p>
    <w:p w14:paraId="0FFD3BBE" w14:textId="77777777" w:rsidR="0004133F" w:rsidRPr="004D4440" w:rsidRDefault="0004133F" w:rsidP="00F62BC5">
      <w:pPr>
        <w:spacing w:before="0" w:after="0" w:line="240" w:lineRule="auto"/>
        <w:ind w:left="425"/>
        <w:rPr>
          <w:rFonts w:ascii="Arial" w:hAnsi="Arial" w:cs="Arial"/>
          <w:sz w:val="20"/>
          <w:szCs w:val="20"/>
        </w:rPr>
        <w:sectPr w:rsidR="0004133F" w:rsidRPr="004D4440" w:rsidSect="00E0609E">
          <w:pgSz w:w="16838" w:h="11906" w:orient="landscape" w:code="9"/>
          <w:pgMar w:top="1418" w:right="1418" w:bottom="1418" w:left="1418" w:header="454" w:footer="709" w:gutter="0"/>
          <w:cols w:space="708"/>
          <w:titlePg/>
          <w:docGrid w:linePitch="360"/>
        </w:sectPr>
      </w:pPr>
    </w:p>
    <w:p w14:paraId="344D0BE0" w14:textId="5FE9A1DD" w:rsidR="0010624A" w:rsidRPr="004D4440" w:rsidRDefault="0010624A" w:rsidP="00F62BC5">
      <w:pPr>
        <w:spacing w:before="0" w:after="0" w:line="240" w:lineRule="auto"/>
        <w:ind w:left="425"/>
        <w:rPr>
          <w:rFonts w:ascii="Arial" w:hAnsi="Arial" w:cs="Arial"/>
          <w:sz w:val="20"/>
          <w:szCs w:val="20"/>
        </w:rPr>
      </w:pPr>
    </w:p>
    <w:p w14:paraId="5A12D572" w14:textId="24373AE9" w:rsidR="00ED7CB7" w:rsidRPr="004D4440" w:rsidRDefault="00D63F06" w:rsidP="000E470D">
      <w:pPr>
        <w:spacing w:before="0" w:after="0" w:line="240" w:lineRule="auto"/>
        <w:rPr>
          <w:rFonts w:ascii="Arial" w:eastAsiaTheme="majorEastAsia" w:hAnsi="Arial" w:cs="Arial"/>
          <w:b/>
          <w:color w:val="0070C0"/>
        </w:rPr>
      </w:pPr>
      <w:bookmarkStart w:id="110" w:name="_Toc64637230"/>
      <w:r w:rsidRPr="004D4440">
        <w:rPr>
          <w:rFonts w:ascii="Arial" w:hAnsi="Arial" w:cs="Arial"/>
          <w:b/>
          <w:color w:val="0070C0"/>
        </w:rPr>
        <w:t>6. P</w:t>
      </w:r>
      <w:r w:rsidR="009707EC" w:rsidRPr="004D4440">
        <w:rPr>
          <w:rFonts w:ascii="Arial" w:hAnsi="Arial" w:cs="Arial"/>
          <w:b/>
          <w:color w:val="0070C0"/>
        </w:rPr>
        <w:t>riprava in izvajanje</w:t>
      </w:r>
      <w:r w:rsidRPr="004D4440">
        <w:rPr>
          <w:rFonts w:ascii="Arial" w:hAnsi="Arial" w:cs="Arial"/>
          <w:b/>
          <w:color w:val="0070C0"/>
        </w:rPr>
        <w:t xml:space="preserve"> </w:t>
      </w:r>
      <w:proofErr w:type="spellStart"/>
      <w:r w:rsidRPr="004D4440">
        <w:rPr>
          <w:rFonts w:ascii="Arial" w:hAnsi="Arial" w:cs="Arial"/>
          <w:b/>
          <w:color w:val="0070C0"/>
        </w:rPr>
        <w:t>R</w:t>
      </w:r>
      <w:r w:rsidR="00521316" w:rsidRPr="004D4440">
        <w:rPr>
          <w:rFonts w:ascii="Arial" w:hAnsi="Arial" w:cs="Arial"/>
          <w:b/>
          <w:color w:val="0070C0"/>
        </w:rPr>
        <w:t>e</w:t>
      </w:r>
      <w:r w:rsidRPr="004D4440">
        <w:rPr>
          <w:rFonts w:ascii="Arial" w:hAnsi="Arial" w:cs="Arial"/>
          <w:b/>
          <w:color w:val="0070C0"/>
        </w:rPr>
        <w:t>NPIO</w:t>
      </w:r>
      <w:proofErr w:type="spellEnd"/>
      <w:r w:rsidRPr="004D4440">
        <w:rPr>
          <w:rFonts w:ascii="Arial" w:hAnsi="Arial" w:cs="Arial"/>
          <w:b/>
          <w:color w:val="0070C0"/>
        </w:rPr>
        <w:t xml:space="preserve"> </w:t>
      </w:r>
      <w:r w:rsidRPr="004D4440">
        <w:rPr>
          <w:rFonts w:ascii="Arial" w:eastAsiaTheme="majorEastAsia" w:hAnsi="Arial" w:cs="Arial"/>
          <w:b/>
          <w:color w:val="0070C0"/>
        </w:rPr>
        <w:t xml:space="preserve">2021–2030 </w:t>
      </w:r>
    </w:p>
    <w:p w14:paraId="7DD3CF4E" w14:textId="77777777" w:rsidR="00CF79A2" w:rsidRPr="004D4440" w:rsidRDefault="00CF79A2" w:rsidP="00F62BC5">
      <w:pPr>
        <w:spacing w:before="0" w:after="0" w:line="240" w:lineRule="auto"/>
        <w:ind w:left="425"/>
        <w:rPr>
          <w:rFonts w:ascii="Arial" w:hAnsi="Arial" w:cs="Arial"/>
          <w:sz w:val="20"/>
          <w:szCs w:val="20"/>
        </w:rPr>
      </w:pPr>
    </w:p>
    <w:bookmarkEnd w:id="110"/>
    <w:p w14:paraId="618B2DC7" w14:textId="194F3EDE" w:rsidR="00EB797E" w:rsidRPr="004D4440" w:rsidRDefault="00680D7A" w:rsidP="000E470D">
      <w:pPr>
        <w:spacing w:before="0" w:after="0" w:line="240" w:lineRule="auto"/>
        <w:rPr>
          <w:rFonts w:ascii="Arial" w:hAnsi="Arial" w:cs="Arial"/>
          <w:color w:val="000000"/>
          <w:sz w:val="20"/>
          <w:szCs w:val="20"/>
        </w:rPr>
      </w:pP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w:t>
      </w:r>
      <w:r w:rsidR="009707EC" w:rsidRPr="004D4440">
        <w:rPr>
          <w:rFonts w:ascii="Arial" w:hAnsi="Arial" w:cs="Arial"/>
          <w:sz w:val="20"/>
          <w:szCs w:val="20"/>
        </w:rPr>
        <w:t xml:space="preserve">je </w:t>
      </w:r>
      <w:r w:rsidR="00BC79F3" w:rsidRPr="004D4440">
        <w:rPr>
          <w:rFonts w:ascii="Arial" w:hAnsi="Arial" w:cs="Arial"/>
          <w:color w:val="000000"/>
          <w:sz w:val="20"/>
          <w:szCs w:val="20"/>
        </w:rPr>
        <w:t>pripravi</w:t>
      </w:r>
      <w:r w:rsidR="0025137D" w:rsidRPr="004D4440">
        <w:rPr>
          <w:rFonts w:ascii="Arial" w:hAnsi="Arial" w:cs="Arial"/>
          <w:color w:val="000000"/>
          <w:sz w:val="20"/>
          <w:szCs w:val="20"/>
        </w:rPr>
        <w:t xml:space="preserve">lo </w:t>
      </w:r>
      <w:r w:rsidRPr="004D4440">
        <w:rPr>
          <w:rFonts w:ascii="Arial" w:hAnsi="Arial" w:cs="Arial"/>
          <w:color w:val="000000"/>
          <w:sz w:val="20"/>
          <w:szCs w:val="20"/>
        </w:rPr>
        <w:t>MIZŠ</w:t>
      </w:r>
      <w:r w:rsidR="009707EC" w:rsidRPr="004D4440">
        <w:rPr>
          <w:rFonts w:ascii="Arial" w:hAnsi="Arial" w:cs="Arial"/>
          <w:color w:val="000000"/>
          <w:sz w:val="20"/>
          <w:szCs w:val="20"/>
        </w:rPr>
        <w:t>, na osnovi strokovnih podlag ACS,</w:t>
      </w:r>
      <w:r w:rsidR="00BC79F3" w:rsidRPr="004D4440">
        <w:rPr>
          <w:rFonts w:ascii="Arial" w:hAnsi="Arial" w:cs="Arial"/>
          <w:color w:val="000000"/>
          <w:sz w:val="20"/>
          <w:szCs w:val="20"/>
        </w:rPr>
        <w:t xml:space="preserve"> </w:t>
      </w:r>
      <w:r w:rsidRPr="004D4440">
        <w:rPr>
          <w:rFonts w:ascii="Arial" w:hAnsi="Arial" w:cs="Arial"/>
          <w:color w:val="000000"/>
          <w:sz w:val="20"/>
          <w:szCs w:val="20"/>
        </w:rPr>
        <w:t xml:space="preserve">v </w:t>
      </w:r>
      <w:r w:rsidR="00BC79F3" w:rsidRPr="004D4440">
        <w:rPr>
          <w:rFonts w:ascii="Arial" w:hAnsi="Arial" w:cs="Arial"/>
          <w:color w:val="000000"/>
          <w:sz w:val="20"/>
          <w:szCs w:val="20"/>
        </w:rPr>
        <w:t xml:space="preserve">sodelovanju z ostalimi pristojnimi ministrstvi. </w:t>
      </w:r>
      <w:r w:rsidRPr="004D4440">
        <w:rPr>
          <w:rFonts w:ascii="Arial" w:hAnsi="Arial" w:cs="Arial"/>
          <w:color w:val="000000"/>
          <w:sz w:val="20"/>
          <w:szCs w:val="20"/>
        </w:rPr>
        <w:t>V razprave so</w:t>
      </w:r>
      <w:r w:rsidR="0025137D" w:rsidRPr="004D4440">
        <w:rPr>
          <w:rFonts w:ascii="Arial" w:hAnsi="Arial" w:cs="Arial"/>
          <w:color w:val="000000"/>
          <w:sz w:val="20"/>
          <w:szCs w:val="20"/>
        </w:rPr>
        <w:t xml:space="preserve"> bili</w:t>
      </w:r>
      <w:r w:rsidRPr="004D4440">
        <w:rPr>
          <w:rFonts w:ascii="Arial" w:hAnsi="Arial" w:cs="Arial"/>
          <w:color w:val="000000"/>
          <w:sz w:val="20"/>
          <w:szCs w:val="20"/>
        </w:rPr>
        <w:t xml:space="preserve"> vključeni</w:t>
      </w:r>
      <w:r w:rsidR="00EB797E" w:rsidRPr="004D4440">
        <w:rPr>
          <w:rFonts w:ascii="Arial" w:hAnsi="Arial" w:cs="Arial"/>
          <w:color w:val="000000"/>
          <w:sz w:val="20"/>
          <w:szCs w:val="20"/>
        </w:rPr>
        <w:t xml:space="preserve"> ključn</w:t>
      </w:r>
      <w:r w:rsidRPr="004D4440">
        <w:rPr>
          <w:rFonts w:ascii="Arial" w:hAnsi="Arial" w:cs="Arial"/>
          <w:color w:val="000000"/>
          <w:sz w:val="20"/>
          <w:szCs w:val="20"/>
        </w:rPr>
        <w:t>i</w:t>
      </w:r>
      <w:r w:rsidR="00EB797E" w:rsidRPr="004D4440">
        <w:rPr>
          <w:rFonts w:ascii="Arial" w:hAnsi="Arial" w:cs="Arial"/>
          <w:color w:val="000000"/>
          <w:sz w:val="20"/>
          <w:szCs w:val="20"/>
        </w:rPr>
        <w:t xml:space="preserve"> </w:t>
      </w:r>
      <w:r w:rsidRPr="004D4440">
        <w:rPr>
          <w:rFonts w:ascii="Arial" w:hAnsi="Arial" w:cs="Arial"/>
          <w:color w:val="000000"/>
          <w:sz w:val="20"/>
          <w:szCs w:val="20"/>
        </w:rPr>
        <w:t xml:space="preserve">deležniki </w:t>
      </w:r>
      <w:r w:rsidR="00EB797E" w:rsidRPr="004D4440">
        <w:rPr>
          <w:rFonts w:ascii="Arial" w:hAnsi="Arial" w:cs="Arial"/>
          <w:color w:val="000000"/>
          <w:sz w:val="20"/>
          <w:szCs w:val="20"/>
        </w:rPr>
        <w:t xml:space="preserve">na nacionalni, regionalni in lokalni ravni kot: </w:t>
      </w:r>
      <w:r w:rsidR="0095439F" w:rsidRPr="004D4440">
        <w:rPr>
          <w:rFonts w:ascii="Arial" w:eastAsiaTheme="minorHAnsi" w:hAnsi="Arial" w:cs="Arial"/>
          <w:sz w:val="20"/>
          <w:szCs w:val="20"/>
          <w:lang w:eastAsia="en-US"/>
        </w:rPr>
        <w:t xml:space="preserve">Zavod </w:t>
      </w:r>
      <w:r w:rsidRPr="004D4440">
        <w:rPr>
          <w:rFonts w:ascii="Arial" w:hAnsi="Arial" w:cs="Arial"/>
          <w:color w:val="000000"/>
          <w:sz w:val="20"/>
          <w:szCs w:val="20"/>
        </w:rPr>
        <w:t>Republike Slovenije za šolstvo</w:t>
      </w:r>
      <w:r w:rsidR="000C372F" w:rsidRPr="004D4440">
        <w:rPr>
          <w:rFonts w:ascii="Arial" w:hAnsi="Arial" w:cs="Arial"/>
          <w:color w:val="000000"/>
          <w:sz w:val="20"/>
          <w:szCs w:val="20"/>
        </w:rPr>
        <w:t>,</w:t>
      </w:r>
      <w:r w:rsidRPr="004D4440">
        <w:rPr>
          <w:rFonts w:ascii="Arial" w:hAnsi="Arial" w:cs="Arial"/>
          <w:color w:val="000000"/>
          <w:sz w:val="20"/>
          <w:szCs w:val="20"/>
        </w:rPr>
        <w:t xml:space="preserve"> Zavod Republike Slovenije za zaposlovanje (v nadaljnjem besedilu: </w:t>
      </w:r>
      <w:r w:rsidR="00EB797E" w:rsidRPr="004D4440">
        <w:rPr>
          <w:rFonts w:ascii="Arial" w:hAnsi="Arial" w:cs="Arial"/>
          <w:color w:val="000000"/>
          <w:sz w:val="20"/>
          <w:szCs w:val="20"/>
        </w:rPr>
        <w:t>ZRS</w:t>
      </w:r>
      <w:r w:rsidR="000C372F" w:rsidRPr="004D4440">
        <w:rPr>
          <w:rFonts w:ascii="Arial" w:hAnsi="Arial" w:cs="Arial"/>
          <w:color w:val="000000"/>
          <w:sz w:val="20"/>
          <w:szCs w:val="20"/>
        </w:rPr>
        <w:t>Z</w:t>
      </w:r>
      <w:r w:rsidRPr="004D4440">
        <w:rPr>
          <w:rFonts w:ascii="Arial" w:hAnsi="Arial" w:cs="Arial"/>
          <w:color w:val="000000"/>
          <w:sz w:val="20"/>
          <w:szCs w:val="20"/>
        </w:rPr>
        <w:t>)</w:t>
      </w:r>
      <w:r w:rsidR="00EB797E" w:rsidRPr="004D4440">
        <w:rPr>
          <w:rFonts w:ascii="Arial" w:hAnsi="Arial" w:cs="Arial"/>
          <w:color w:val="000000"/>
          <w:sz w:val="20"/>
          <w:szCs w:val="20"/>
        </w:rPr>
        <w:t xml:space="preserve">, </w:t>
      </w:r>
      <w:r w:rsidRPr="004D4440">
        <w:rPr>
          <w:rFonts w:ascii="Arial" w:hAnsi="Arial" w:cs="Arial"/>
          <w:color w:val="000000"/>
          <w:sz w:val="20"/>
          <w:szCs w:val="20"/>
        </w:rPr>
        <w:t xml:space="preserve">Center Republike Slovenije za poklicno izobraževanje (v nadaljnjem besedilu: </w:t>
      </w:r>
      <w:r w:rsidR="00EB797E" w:rsidRPr="004D4440">
        <w:rPr>
          <w:rFonts w:ascii="Arial" w:hAnsi="Arial" w:cs="Arial"/>
          <w:color w:val="000000"/>
          <w:sz w:val="20"/>
          <w:szCs w:val="20"/>
        </w:rPr>
        <w:t>CPI</w:t>
      </w:r>
      <w:r w:rsidRPr="004D4440">
        <w:rPr>
          <w:rFonts w:ascii="Arial" w:hAnsi="Arial" w:cs="Arial"/>
          <w:color w:val="000000"/>
          <w:sz w:val="20"/>
          <w:szCs w:val="20"/>
        </w:rPr>
        <w:t>)</w:t>
      </w:r>
      <w:r w:rsidR="00EB797E" w:rsidRPr="004D4440">
        <w:rPr>
          <w:rFonts w:ascii="Arial" w:hAnsi="Arial" w:cs="Arial"/>
          <w:color w:val="000000"/>
          <w:sz w:val="20"/>
          <w:szCs w:val="20"/>
        </w:rPr>
        <w:t xml:space="preserve">, </w:t>
      </w:r>
      <w:r w:rsidR="00227708" w:rsidRPr="004D4440">
        <w:rPr>
          <w:rFonts w:ascii="Arial" w:hAnsi="Arial" w:cs="Arial"/>
          <w:color w:val="000000"/>
          <w:sz w:val="20"/>
          <w:szCs w:val="20"/>
        </w:rPr>
        <w:t>Gospodarska zbornica Slovenije (v nadaljnjem besedilu: GZS)</w:t>
      </w:r>
      <w:r w:rsidR="00EB797E" w:rsidRPr="004D4440">
        <w:rPr>
          <w:rFonts w:ascii="Arial" w:hAnsi="Arial" w:cs="Arial"/>
          <w:color w:val="000000"/>
          <w:sz w:val="20"/>
          <w:szCs w:val="20"/>
        </w:rPr>
        <w:t xml:space="preserve">, </w:t>
      </w:r>
      <w:r w:rsidR="00227708" w:rsidRPr="004D4440">
        <w:rPr>
          <w:rFonts w:ascii="Arial" w:hAnsi="Arial" w:cs="Arial"/>
          <w:color w:val="000000"/>
          <w:sz w:val="20"/>
          <w:szCs w:val="20"/>
        </w:rPr>
        <w:t xml:space="preserve">Obrtna zbornica Slovenije (v nadaljnjem besedilu: </w:t>
      </w:r>
      <w:r w:rsidR="00EB797E" w:rsidRPr="004D4440">
        <w:rPr>
          <w:rFonts w:ascii="Arial" w:hAnsi="Arial" w:cs="Arial"/>
          <w:color w:val="000000"/>
          <w:sz w:val="20"/>
          <w:szCs w:val="20"/>
        </w:rPr>
        <w:t>OZS</w:t>
      </w:r>
      <w:r w:rsidR="00227708" w:rsidRPr="004D4440">
        <w:rPr>
          <w:rFonts w:ascii="Arial" w:hAnsi="Arial" w:cs="Arial"/>
          <w:color w:val="000000"/>
          <w:sz w:val="20"/>
          <w:szCs w:val="20"/>
        </w:rPr>
        <w:t>)</w:t>
      </w:r>
      <w:r w:rsidR="00EB797E" w:rsidRPr="004D4440">
        <w:rPr>
          <w:rFonts w:ascii="Arial" w:hAnsi="Arial" w:cs="Arial"/>
          <w:color w:val="000000"/>
          <w:sz w:val="20"/>
          <w:szCs w:val="20"/>
        </w:rPr>
        <w:t>, sindikat</w:t>
      </w:r>
      <w:r w:rsidR="00227708" w:rsidRPr="004D4440">
        <w:rPr>
          <w:rFonts w:ascii="Arial" w:hAnsi="Arial" w:cs="Arial"/>
          <w:color w:val="000000"/>
          <w:sz w:val="20"/>
          <w:szCs w:val="20"/>
        </w:rPr>
        <w:t>i</w:t>
      </w:r>
      <w:r w:rsidR="00EB797E" w:rsidRPr="004D4440">
        <w:rPr>
          <w:rFonts w:ascii="Arial" w:hAnsi="Arial" w:cs="Arial"/>
          <w:color w:val="000000"/>
          <w:sz w:val="20"/>
          <w:szCs w:val="20"/>
        </w:rPr>
        <w:t xml:space="preserve">, </w:t>
      </w:r>
      <w:r w:rsidR="00227708" w:rsidRPr="004D4440">
        <w:rPr>
          <w:rFonts w:ascii="Arial" w:hAnsi="Arial" w:cs="Arial"/>
          <w:color w:val="000000"/>
          <w:sz w:val="20"/>
          <w:szCs w:val="20"/>
        </w:rPr>
        <w:t xml:space="preserve">gospodarska in </w:t>
      </w:r>
      <w:r w:rsidR="00E15131" w:rsidRPr="004D4440">
        <w:rPr>
          <w:rFonts w:ascii="Arial" w:hAnsi="Arial" w:cs="Arial"/>
          <w:color w:val="000000"/>
          <w:sz w:val="20"/>
          <w:szCs w:val="20"/>
        </w:rPr>
        <w:t xml:space="preserve">različna strokovna </w:t>
      </w:r>
      <w:r w:rsidR="00EB797E" w:rsidRPr="004D4440">
        <w:rPr>
          <w:rFonts w:ascii="Arial" w:hAnsi="Arial" w:cs="Arial"/>
          <w:color w:val="000000"/>
          <w:sz w:val="20"/>
          <w:szCs w:val="20"/>
        </w:rPr>
        <w:t>združenja</w:t>
      </w:r>
      <w:r w:rsidR="00227708" w:rsidRPr="004D4440">
        <w:rPr>
          <w:rFonts w:ascii="Arial" w:hAnsi="Arial" w:cs="Arial"/>
          <w:color w:val="000000"/>
          <w:sz w:val="20"/>
          <w:szCs w:val="20"/>
        </w:rPr>
        <w:t>, nevladne organizacije</w:t>
      </w:r>
      <w:r w:rsidR="00E15131" w:rsidRPr="004D4440">
        <w:rPr>
          <w:rFonts w:ascii="Arial" w:hAnsi="Arial" w:cs="Arial"/>
          <w:color w:val="000000"/>
          <w:sz w:val="20"/>
          <w:szCs w:val="20"/>
        </w:rPr>
        <w:t>,</w:t>
      </w:r>
      <w:r w:rsidR="00EB797E" w:rsidRPr="004D4440">
        <w:rPr>
          <w:rFonts w:ascii="Arial" w:hAnsi="Arial" w:cs="Arial"/>
          <w:color w:val="000000"/>
          <w:sz w:val="20"/>
          <w:szCs w:val="20"/>
        </w:rPr>
        <w:t xml:space="preserve"> lokaln</w:t>
      </w:r>
      <w:r w:rsidR="00227708" w:rsidRPr="004D4440">
        <w:rPr>
          <w:rFonts w:ascii="Arial" w:hAnsi="Arial" w:cs="Arial"/>
          <w:color w:val="000000"/>
          <w:sz w:val="20"/>
          <w:szCs w:val="20"/>
        </w:rPr>
        <w:t>e samoupravne skupnosti</w:t>
      </w:r>
      <w:r w:rsidR="009707EC" w:rsidRPr="004D4440">
        <w:rPr>
          <w:rFonts w:ascii="Arial" w:hAnsi="Arial" w:cs="Arial"/>
          <w:color w:val="000000"/>
          <w:sz w:val="20"/>
          <w:szCs w:val="20"/>
        </w:rPr>
        <w:t>, združenja izvajalcev izobraževanja odraslih</w:t>
      </w:r>
      <w:r w:rsidR="003A608A" w:rsidRPr="004D4440">
        <w:rPr>
          <w:rFonts w:ascii="Arial" w:hAnsi="Arial" w:cs="Arial"/>
          <w:color w:val="000000"/>
          <w:sz w:val="20"/>
          <w:szCs w:val="20"/>
        </w:rPr>
        <w:t>, nevladne organizacije</w:t>
      </w:r>
      <w:r w:rsidR="00E15131" w:rsidRPr="004D4440">
        <w:rPr>
          <w:rFonts w:ascii="Arial" w:hAnsi="Arial" w:cs="Arial"/>
          <w:color w:val="000000"/>
          <w:sz w:val="20"/>
          <w:szCs w:val="20"/>
        </w:rPr>
        <w:t xml:space="preserve"> in drugi </w:t>
      </w:r>
      <w:r w:rsidR="003A608A" w:rsidRPr="004D4440">
        <w:rPr>
          <w:rFonts w:ascii="Arial" w:hAnsi="Arial" w:cs="Arial"/>
          <w:color w:val="000000"/>
          <w:sz w:val="20"/>
          <w:szCs w:val="20"/>
        </w:rPr>
        <w:t xml:space="preserve">pristojni </w:t>
      </w:r>
      <w:r w:rsidR="00E15131" w:rsidRPr="004D4440">
        <w:rPr>
          <w:rFonts w:ascii="Arial" w:hAnsi="Arial" w:cs="Arial"/>
          <w:color w:val="000000"/>
          <w:sz w:val="20"/>
          <w:szCs w:val="20"/>
        </w:rPr>
        <w:t>akterji</w:t>
      </w:r>
      <w:r w:rsidR="003A608A" w:rsidRPr="004D4440">
        <w:rPr>
          <w:rFonts w:ascii="Arial" w:hAnsi="Arial" w:cs="Arial"/>
          <w:color w:val="000000"/>
          <w:sz w:val="20"/>
          <w:szCs w:val="20"/>
        </w:rPr>
        <w:t xml:space="preserve"> področja</w:t>
      </w:r>
      <w:r w:rsidR="00227708" w:rsidRPr="004D4440">
        <w:rPr>
          <w:rFonts w:ascii="Arial" w:hAnsi="Arial" w:cs="Arial"/>
          <w:color w:val="000000"/>
          <w:sz w:val="20"/>
          <w:szCs w:val="20"/>
        </w:rPr>
        <w:t>.</w:t>
      </w:r>
    </w:p>
    <w:p w14:paraId="50992709" w14:textId="77777777" w:rsidR="00384248" w:rsidRPr="004D4440" w:rsidRDefault="00384248" w:rsidP="00F62BC5">
      <w:pPr>
        <w:spacing w:before="0" w:after="0" w:line="240" w:lineRule="auto"/>
        <w:ind w:left="425"/>
        <w:rPr>
          <w:rFonts w:ascii="Arial" w:hAnsi="Arial" w:cs="Arial"/>
          <w:color w:val="000000"/>
          <w:sz w:val="20"/>
          <w:szCs w:val="20"/>
        </w:rPr>
      </w:pPr>
    </w:p>
    <w:p w14:paraId="60E26188" w14:textId="3D8CA781" w:rsidR="00227708" w:rsidRPr="004D4440" w:rsidRDefault="00BC79F3" w:rsidP="000E470D">
      <w:pPr>
        <w:spacing w:before="0" w:after="0" w:line="240" w:lineRule="auto"/>
        <w:rPr>
          <w:rFonts w:ascii="Arial" w:hAnsi="Arial" w:cs="Arial"/>
          <w:color w:val="000000"/>
          <w:sz w:val="20"/>
          <w:szCs w:val="20"/>
        </w:rPr>
      </w:pPr>
      <w:r w:rsidRPr="004D4440">
        <w:rPr>
          <w:rFonts w:ascii="Arial" w:hAnsi="Arial" w:cs="Arial"/>
          <w:color w:val="000000"/>
          <w:sz w:val="20"/>
          <w:szCs w:val="20"/>
        </w:rPr>
        <w:t xml:space="preserve">Za uresničevanje ciljev </w:t>
      </w:r>
      <w:proofErr w:type="spellStart"/>
      <w:r w:rsidR="00ED7CB7" w:rsidRPr="004D4440">
        <w:rPr>
          <w:rFonts w:ascii="Arial" w:hAnsi="Arial" w:cs="Arial"/>
          <w:sz w:val="20"/>
          <w:szCs w:val="20"/>
        </w:rPr>
        <w:t>ReNPIO</w:t>
      </w:r>
      <w:proofErr w:type="spellEnd"/>
      <w:r w:rsidR="00ED7CB7" w:rsidRPr="004D4440">
        <w:rPr>
          <w:rFonts w:ascii="Arial" w:hAnsi="Arial" w:cs="Arial"/>
          <w:sz w:val="20"/>
          <w:szCs w:val="20"/>
        </w:rPr>
        <w:t xml:space="preserve"> 2021–2030 </w:t>
      </w:r>
      <w:r w:rsidRPr="004D4440">
        <w:rPr>
          <w:rFonts w:ascii="Arial" w:hAnsi="Arial" w:cs="Arial"/>
          <w:color w:val="000000"/>
          <w:sz w:val="20"/>
          <w:szCs w:val="20"/>
        </w:rPr>
        <w:t>so odgovorna pristojna ministrstva</w:t>
      </w:r>
      <w:r w:rsidR="00227708" w:rsidRPr="004D4440">
        <w:rPr>
          <w:rFonts w:ascii="Arial" w:hAnsi="Arial" w:cs="Arial"/>
          <w:color w:val="000000"/>
          <w:sz w:val="20"/>
          <w:szCs w:val="20"/>
        </w:rPr>
        <w:t>, ki</w:t>
      </w:r>
      <w:r w:rsidR="00227708" w:rsidRPr="004D4440">
        <w:rPr>
          <w:rFonts w:ascii="Arial" w:hAnsi="Arial" w:cs="Arial"/>
          <w:sz w:val="20"/>
          <w:szCs w:val="20"/>
        </w:rPr>
        <w:t xml:space="preserve"> izvajajo </w:t>
      </w:r>
      <w:r w:rsidR="000C372F" w:rsidRPr="004D4440">
        <w:rPr>
          <w:rFonts w:ascii="Arial" w:hAnsi="Arial" w:cs="Arial"/>
          <w:sz w:val="20"/>
          <w:szCs w:val="20"/>
        </w:rPr>
        <w:t xml:space="preserve">ukrepe, ki so </w:t>
      </w:r>
      <w:r w:rsidR="003A608A" w:rsidRPr="004D4440">
        <w:rPr>
          <w:rFonts w:ascii="Arial" w:hAnsi="Arial" w:cs="Arial"/>
          <w:sz w:val="20"/>
          <w:szCs w:val="20"/>
        </w:rPr>
        <w:t xml:space="preserve">vsako leto </w:t>
      </w:r>
      <w:r w:rsidR="000C372F" w:rsidRPr="004D4440">
        <w:rPr>
          <w:rFonts w:ascii="Arial" w:hAnsi="Arial" w:cs="Arial"/>
          <w:sz w:val="20"/>
          <w:szCs w:val="20"/>
        </w:rPr>
        <w:t>opredeljeni v LPIO</w:t>
      </w:r>
      <w:r w:rsidR="003A608A" w:rsidRPr="004D4440">
        <w:rPr>
          <w:rFonts w:ascii="Arial" w:hAnsi="Arial" w:cs="Arial"/>
          <w:sz w:val="20"/>
          <w:szCs w:val="20"/>
        </w:rPr>
        <w:t>,</w:t>
      </w:r>
      <w:r w:rsidR="000C372F" w:rsidRPr="004D4440">
        <w:rPr>
          <w:rFonts w:ascii="Arial" w:hAnsi="Arial" w:cs="Arial"/>
          <w:sz w:val="20"/>
          <w:szCs w:val="20"/>
        </w:rPr>
        <w:t xml:space="preserve"> </w:t>
      </w:r>
      <w:r w:rsidR="00227708" w:rsidRPr="004D4440">
        <w:rPr>
          <w:rFonts w:ascii="Arial" w:hAnsi="Arial" w:cs="Arial"/>
          <w:sz w:val="20"/>
          <w:szCs w:val="20"/>
        </w:rPr>
        <w:t>prek javnih razpisov, pozivov, kot projektne oziroma programske vsebine na podlagi zakonov</w:t>
      </w:r>
      <w:r w:rsidR="00227708" w:rsidRPr="004D4440">
        <w:rPr>
          <w:rFonts w:ascii="Arial" w:hAnsi="Arial" w:cs="Arial"/>
          <w:color w:val="000000"/>
          <w:sz w:val="20"/>
          <w:szCs w:val="20"/>
        </w:rPr>
        <w:t>.</w:t>
      </w:r>
    </w:p>
    <w:p w14:paraId="42CA9047" w14:textId="77777777" w:rsidR="00384248" w:rsidRPr="004D4440" w:rsidRDefault="00384248" w:rsidP="00F62BC5">
      <w:pPr>
        <w:spacing w:before="0" w:after="0" w:line="240" w:lineRule="auto"/>
        <w:ind w:left="425"/>
        <w:rPr>
          <w:rFonts w:ascii="Arial" w:hAnsi="Arial" w:cs="Arial"/>
          <w:color w:val="000000"/>
          <w:sz w:val="20"/>
          <w:szCs w:val="20"/>
        </w:rPr>
      </w:pPr>
    </w:p>
    <w:p w14:paraId="6371C883" w14:textId="556CAA29" w:rsidR="00BC79F3" w:rsidRPr="004D4440" w:rsidRDefault="00227708" w:rsidP="000E470D">
      <w:pPr>
        <w:spacing w:before="0" w:after="0" w:line="240" w:lineRule="auto"/>
        <w:rPr>
          <w:rFonts w:ascii="Arial" w:hAnsi="Arial" w:cs="Arial"/>
          <w:sz w:val="20"/>
          <w:szCs w:val="20"/>
        </w:rPr>
      </w:pPr>
      <w:r w:rsidRPr="004D4440">
        <w:rPr>
          <w:rFonts w:ascii="Arial" w:hAnsi="Arial" w:cs="Arial"/>
          <w:color w:val="000000"/>
          <w:sz w:val="20"/>
          <w:szCs w:val="20"/>
        </w:rPr>
        <w:t xml:space="preserve">Skladno z LPIO so za uresničevanje ciljev odgovorni tudi </w:t>
      </w:r>
      <w:r w:rsidR="00BC79F3" w:rsidRPr="004D4440">
        <w:rPr>
          <w:rFonts w:ascii="Arial" w:hAnsi="Arial" w:cs="Arial"/>
          <w:color w:val="000000"/>
          <w:sz w:val="20"/>
          <w:szCs w:val="20"/>
        </w:rPr>
        <w:t xml:space="preserve">izvajalci, ki </w:t>
      </w:r>
      <w:r w:rsidRPr="004D4440">
        <w:rPr>
          <w:rFonts w:ascii="Arial" w:hAnsi="Arial" w:cs="Arial"/>
          <w:color w:val="000000"/>
          <w:sz w:val="20"/>
          <w:szCs w:val="20"/>
        </w:rPr>
        <w:t xml:space="preserve">razvijajo </w:t>
      </w:r>
      <w:r w:rsidR="00BC79F3" w:rsidRPr="004D4440">
        <w:rPr>
          <w:rFonts w:ascii="Arial" w:hAnsi="Arial" w:cs="Arial"/>
          <w:color w:val="000000"/>
          <w:sz w:val="20"/>
          <w:szCs w:val="20"/>
        </w:rPr>
        <w:t xml:space="preserve">in </w:t>
      </w:r>
      <w:r w:rsidRPr="004D4440">
        <w:rPr>
          <w:rFonts w:ascii="Arial" w:hAnsi="Arial" w:cs="Arial"/>
          <w:color w:val="000000"/>
          <w:sz w:val="20"/>
          <w:szCs w:val="20"/>
        </w:rPr>
        <w:t xml:space="preserve">izvajajo </w:t>
      </w:r>
      <w:r w:rsidR="00BC79F3" w:rsidRPr="004D4440">
        <w:rPr>
          <w:rFonts w:ascii="Arial" w:hAnsi="Arial" w:cs="Arial"/>
          <w:color w:val="000000"/>
          <w:sz w:val="20"/>
          <w:szCs w:val="20"/>
        </w:rPr>
        <w:t>programe in dejavnosti, ki podpirajo izobraževanje odraslih. To so: organizacije za izobraževanje odraslih, organizacije, ki opravljajo dejavnosti v okviru zdravstvene vzgoje in drugih preventivnih ukrepov, organizacije, ki izvajajo izobraževanje s področja kmetijske dejavnosti, organizacije s področja kulture ter razvojno-raziskovalne organizacije, javni skladi, javne agencije, zbornice, zveze in nevladne organizacije</w:t>
      </w:r>
      <w:r w:rsidRPr="004D4440">
        <w:rPr>
          <w:rFonts w:ascii="Arial" w:hAnsi="Arial" w:cs="Arial"/>
          <w:color w:val="000000"/>
          <w:sz w:val="20"/>
          <w:szCs w:val="20"/>
        </w:rPr>
        <w:t xml:space="preserve"> in drugi v skladu z LPIO.</w:t>
      </w:r>
      <w:r w:rsidRPr="004D4440">
        <w:rPr>
          <w:rFonts w:ascii="Arial" w:hAnsi="Arial" w:cs="Arial"/>
          <w:sz w:val="20"/>
          <w:szCs w:val="20"/>
        </w:rPr>
        <w:t xml:space="preserve"> </w:t>
      </w:r>
      <w:r w:rsidR="00BC79F3" w:rsidRPr="004D4440">
        <w:rPr>
          <w:rFonts w:ascii="Arial" w:hAnsi="Arial" w:cs="Arial"/>
          <w:sz w:val="20"/>
          <w:szCs w:val="20"/>
        </w:rPr>
        <w:t>Ključnega pomena pri uresničevanju je partnersko povezovanje in sodelovanje vseh ključnih deležnikov in socialnih partnerjev na vseh ravneh.</w:t>
      </w:r>
    </w:p>
    <w:p w14:paraId="377FC858" w14:textId="77777777" w:rsidR="00384248" w:rsidRPr="004D4440" w:rsidRDefault="00384248" w:rsidP="00F62BC5">
      <w:pPr>
        <w:spacing w:before="0" w:after="0" w:line="240" w:lineRule="auto"/>
        <w:ind w:left="425"/>
        <w:rPr>
          <w:rFonts w:ascii="Arial" w:hAnsi="Arial" w:cs="Arial"/>
          <w:sz w:val="20"/>
          <w:szCs w:val="20"/>
        </w:rPr>
      </w:pPr>
    </w:p>
    <w:p w14:paraId="7535F0AB" w14:textId="5802E35E" w:rsidR="00BC79F3" w:rsidRPr="004D4440" w:rsidRDefault="00BC79F3" w:rsidP="000E470D">
      <w:pPr>
        <w:spacing w:before="0" w:after="0" w:line="240" w:lineRule="auto"/>
        <w:rPr>
          <w:rFonts w:ascii="Arial" w:hAnsi="Arial" w:cs="Arial"/>
          <w:sz w:val="20"/>
          <w:szCs w:val="20"/>
        </w:rPr>
      </w:pPr>
      <w:r w:rsidRPr="004D4440">
        <w:rPr>
          <w:rFonts w:ascii="Arial" w:hAnsi="Arial" w:cs="Arial"/>
          <w:sz w:val="20"/>
          <w:szCs w:val="20"/>
        </w:rPr>
        <w:t xml:space="preserve">Za </w:t>
      </w:r>
      <w:r w:rsidR="00D24417" w:rsidRPr="004D4440">
        <w:rPr>
          <w:rFonts w:ascii="Arial" w:hAnsi="Arial" w:cs="Arial"/>
          <w:sz w:val="20"/>
          <w:szCs w:val="20"/>
        </w:rPr>
        <w:t xml:space="preserve">uresničevanje </w:t>
      </w:r>
      <w:proofErr w:type="spellStart"/>
      <w:r w:rsidR="00D24417" w:rsidRPr="004D4440">
        <w:rPr>
          <w:rFonts w:ascii="Arial" w:hAnsi="Arial" w:cs="Arial"/>
          <w:sz w:val="20"/>
          <w:szCs w:val="20"/>
        </w:rPr>
        <w:t>ReNPIO</w:t>
      </w:r>
      <w:proofErr w:type="spellEnd"/>
      <w:r w:rsidR="00D24417" w:rsidRPr="004D4440">
        <w:rPr>
          <w:rFonts w:ascii="Arial" w:hAnsi="Arial" w:cs="Arial"/>
          <w:sz w:val="20"/>
          <w:szCs w:val="20"/>
        </w:rPr>
        <w:t xml:space="preserve"> 2021–2030 bo </w:t>
      </w:r>
      <w:r w:rsidR="00827875" w:rsidRPr="004D4440">
        <w:rPr>
          <w:rFonts w:ascii="Arial" w:hAnsi="Arial" w:cs="Arial"/>
          <w:sz w:val="20"/>
          <w:szCs w:val="20"/>
        </w:rPr>
        <w:t>Vlada RS imenovala programsko</w:t>
      </w:r>
      <w:r w:rsidR="00D24417" w:rsidRPr="004D4440">
        <w:rPr>
          <w:rFonts w:ascii="Arial" w:hAnsi="Arial" w:cs="Arial"/>
          <w:sz w:val="20"/>
          <w:szCs w:val="20"/>
        </w:rPr>
        <w:t xml:space="preserve"> </w:t>
      </w:r>
      <w:r w:rsidR="00827875" w:rsidRPr="004D4440">
        <w:rPr>
          <w:rFonts w:ascii="Arial" w:hAnsi="Arial" w:cs="Arial"/>
          <w:sz w:val="20"/>
          <w:szCs w:val="20"/>
        </w:rPr>
        <w:t>delovno skupino</w:t>
      </w:r>
      <w:r w:rsidRPr="004D4440">
        <w:rPr>
          <w:rStyle w:val="Sprotnaopomba-sklic"/>
          <w:rFonts w:ascii="Arial" w:hAnsi="Arial" w:cs="Arial"/>
          <w:sz w:val="20"/>
          <w:szCs w:val="20"/>
        </w:rPr>
        <w:footnoteReference w:id="60"/>
      </w:r>
      <w:r w:rsidR="00827875" w:rsidRPr="004D4440">
        <w:rPr>
          <w:rFonts w:ascii="Arial" w:hAnsi="Arial" w:cs="Arial"/>
          <w:sz w:val="20"/>
          <w:szCs w:val="20"/>
        </w:rPr>
        <w:t xml:space="preserve"> sestavljeno iz ministrstev, za us</w:t>
      </w:r>
      <w:r w:rsidRPr="004D4440">
        <w:rPr>
          <w:rFonts w:ascii="Arial" w:hAnsi="Arial" w:cs="Arial"/>
          <w:sz w:val="20"/>
          <w:szCs w:val="20"/>
        </w:rPr>
        <w:t>klajeva</w:t>
      </w:r>
      <w:r w:rsidR="00E15131" w:rsidRPr="004D4440">
        <w:rPr>
          <w:rFonts w:ascii="Arial" w:hAnsi="Arial" w:cs="Arial"/>
          <w:sz w:val="20"/>
          <w:szCs w:val="20"/>
        </w:rPr>
        <w:t>nje</w:t>
      </w:r>
      <w:r w:rsidRPr="004D4440">
        <w:rPr>
          <w:rFonts w:ascii="Arial" w:hAnsi="Arial" w:cs="Arial"/>
          <w:sz w:val="20"/>
          <w:szCs w:val="20"/>
        </w:rPr>
        <w:t xml:space="preserve"> </w:t>
      </w:r>
      <w:r w:rsidR="00827875" w:rsidRPr="004D4440">
        <w:rPr>
          <w:rFonts w:ascii="Arial" w:hAnsi="Arial" w:cs="Arial"/>
          <w:sz w:val="20"/>
          <w:szCs w:val="20"/>
        </w:rPr>
        <w:t xml:space="preserve">ukrepov, </w:t>
      </w:r>
      <w:r w:rsidRPr="004D4440">
        <w:rPr>
          <w:rFonts w:ascii="Arial" w:hAnsi="Arial" w:cs="Arial"/>
          <w:sz w:val="20"/>
          <w:szCs w:val="20"/>
        </w:rPr>
        <w:t xml:space="preserve">aktivnosti </w:t>
      </w:r>
      <w:r w:rsidR="00827875" w:rsidRPr="004D4440">
        <w:rPr>
          <w:rFonts w:ascii="Arial" w:hAnsi="Arial" w:cs="Arial"/>
          <w:sz w:val="20"/>
          <w:szCs w:val="20"/>
        </w:rPr>
        <w:t>in</w:t>
      </w:r>
      <w:r w:rsidRPr="004D4440">
        <w:rPr>
          <w:rFonts w:ascii="Arial" w:hAnsi="Arial" w:cs="Arial"/>
          <w:sz w:val="20"/>
          <w:szCs w:val="20"/>
        </w:rPr>
        <w:t xml:space="preserve"> program</w:t>
      </w:r>
      <w:r w:rsidR="00E15131" w:rsidRPr="004D4440">
        <w:rPr>
          <w:rFonts w:ascii="Arial" w:hAnsi="Arial" w:cs="Arial"/>
          <w:sz w:val="20"/>
          <w:szCs w:val="20"/>
        </w:rPr>
        <w:t>ov</w:t>
      </w:r>
      <w:r w:rsidR="00827875" w:rsidRPr="004D4440">
        <w:rPr>
          <w:rFonts w:ascii="Arial" w:hAnsi="Arial" w:cs="Arial"/>
          <w:sz w:val="20"/>
          <w:szCs w:val="20"/>
        </w:rPr>
        <w:t xml:space="preserve"> v </w:t>
      </w:r>
      <w:r w:rsidR="00E15131" w:rsidRPr="004D4440">
        <w:rPr>
          <w:rFonts w:ascii="Arial" w:hAnsi="Arial" w:cs="Arial"/>
          <w:sz w:val="20"/>
          <w:szCs w:val="20"/>
        </w:rPr>
        <w:t>LPIO</w:t>
      </w:r>
      <w:r w:rsidRPr="004D4440">
        <w:rPr>
          <w:rFonts w:ascii="Arial" w:hAnsi="Arial" w:cs="Arial"/>
          <w:sz w:val="20"/>
          <w:szCs w:val="20"/>
        </w:rPr>
        <w:t xml:space="preserve">. </w:t>
      </w:r>
      <w:r w:rsidR="0025137D" w:rsidRPr="004D4440">
        <w:rPr>
          <w:rFonts w:ascii="Arial" w:hAnsi="Arial" w:cs="Arial"/>
          <w:sz w:val="20"/>
          <w:szCs w:val="20"/>
        </w:rPr>
        <w:t>Delovna skupina lahko k</w:t>
      </w:r>
      <w:r w:rsidR="003E4F8F" w:rsidRPr="004D4440">
        <w:rPr>
          <w:rFonts w:ascii="Arial" w:hAnsi="Arial" w:cs="Arial"/>
          <w:sz w:val="20"/>
          <w:szCs w:val="20"/>
        </w:rPr>
        <w:t xml:space="preserve"> sodelovanju </w:t>
      </w:r>
      <w:r w:rsidR="00827875" w:rsidRPr="004D4440">
        <w:rPr>
          <w:rFonts w:ascii="Arial" w:hAnsi="Arial" w:cs="Arial"/>
          <w:sz w:val="20"/>
          <w:szCs w:val="20"/>
        </w:rPr>
        <w:t xml:space="preserve">povabi tudi predstavnike </w:t>
      </w:r>
      <w:r w:rsidR="00D24417" w:rsidRPr="004D4440">
        <w:rPr>
          <w:rFonts w:ascii="Arial" w:hAnsi="Arial" w:cs="Arial"/>
          <w:sz w:val="20"/>
          <w:szCs w:val="20"/>
        </w:rPr>
        <w:t>Ekonomsko socialnega sveta</w:t>
      </w:r>
      <w:r w:rsidR="00827875" w:rsidRPr="004D4440">
        <w:rPr>
          <w:rFonts w:ascii="Arial" w:hAnsi="Arial" w:cs="Arial"/>
          <w:sz w:val="20"/>
          <w:szCs w:val="20"/>
        </w:rPr>
        <w:t xml:space="preserve"> in druge deležnike</w:t>
      </w:r>
      <w:r w:rsidR="00D24417" w:rsidRPr="004D4440">
        <w:rPr>
          <w:rFonts w:ascii="Arial" w:hAnsi="Arial" w:cs="Arial"/>
          <w:sz w:val="20"/>
          <w:szCs w:val="20"/>
        </w:rPr>
        <w:t>.</w:t>
      </w:r>
      <w:r w:rsidR="00D24417" w:rsidRPr="004D4440" w:rsidDel="00D24417">
        <w:rPr>
          <w:rFonts w:ascii="Arial" w:hAnsi="Arial" w:cs="Arial"/>
          <w:sz w:val="20"/>
          <w:szCs w:val="20"/>
        </w:rPr>
        <w:t xml:space="preserve"> </w:t>
      </w:r>
    </w:p>
    <w:p w14:paraId="72E8AFCF" w14:textId="77777777" w:rsidR="003A608A" w:rsidRPr="004D4440" w:rsidRDefault="003A608A" w:rsidP="00F62BC5">
      <w:pPr>
        <w:spacing w:before="0" w:after="0" w:line="240" w:lineRule="auto"/>
        <w:ind w:left="425"/>
        <w:rPr>
          <w:rFonts w:ascii="Arial" w:hAnsi="Arial" w:cs="Arial"/>
          <w:color w:val="000000"/>
          <w:sz w:val="20"/>
          <w:szCs w:val="20"/>
        </w:rPr>
      </w:pPr>
    </w:p>
    <w:p w14:paraId="6969104D" w14:textId="0D92BB1A" w:rsidR="000D328E" w:rsidRPr="004D4440" w:rsidRDefault="000D328E" w:rsidP="000E470D">
      <w:pPr>
        <w:spacing w:before="0" w:after="0" w:line="240" w:lineRule="auto"/>
        <w:rPr>
          <w:rFonts w:ascii="Arial" w:hAnsi="Arial" w:cs="Arial"/>
          <w:color w:val="000000"/>
          <w:sz w:val="20"/>
          <w:szCs w:val="20"/>
        </w:rPr>
      </w:pPr>
      <w:r w:rsidRPr="004D4440">
        <w:rPr>
          <w:rFonts w:ascii="Arial" w:hAnsi="Arial" w:cs="Arial"/>
          <w:color w:val="000000"/>
          <w:sz w:val="20"/>
          <w:szCs w:val="20"/>
        </w:rPr>
        <w:t>Lokalna samoupravn</w:t>
      </w:r>
      <w:r w:rsidR="003A608A" w:rsidRPr="004D4440">
        <w:rPr>
          <w:rFonts w:ascii="Arial" w:hAnsi="Arial" w:cs="Arial"/>
          <w:color w:val="000000"/>
          <w:sz w:val="20"/>
          <w:szCs w:val="20"/>
        </w:rPr>
        <w:t>e</w:t>
      </w:r>
      <w:r w:rsidRPr="004D4440">
        <w:rPr>
          <w:rFonts w:ascii="Arial" w:hAnsi="Arial" w:cs="Arial"/>
          <w:color w:val="000000"/>
          <w:sz w:val="20"/>
          <w:szCs w:val="20"/>
        </w:rPr>
        <w:t xml:space="preserve"> skupnost</w:t>
      </w:r>
      <w:r w:rsidR="003A608A" w:rsidRPr="004D4440">
        <w:rPr>
          <w:rFonts w:ascii="Arial" w:hAnsi="Arial" w:cs="Arial"/>
          <w:color w:val="000000"/>
          <w:sz w:val="20"/>
          <w:szCs w:val="20"/>
        </w:rPr>
        <w:t>i</w:t>
      </w:r>
      <w:r w:rsidRPr="004D4440">
        <w:rPr>
          <w:rFonts w:ascii="Arial" w:hAnsi="Arial" w:cs="Arial"/>
          <w:color w:val="000000"/>
          <w:sz w:val="20"/>
          <w:szCs w:val="20"/>
        </w:rPr>
        <w:t xml:space="preserve"> sprejme</w:t>
      </w:r>
      <w:r w:rsidR="003A608A" w:rsidRPr="004D4440">
        <w:rPr>
          <w:rFonts w:ascii="Arial" w:hAnsi="Arial" w:cs="Arial"/>
          <w:color w:val="000000"/>
          <w:sz w:val="20"/>
          <w:szCs w:val="20"/>
        </w:rPr>
        <w:t>jo</w:t>
      </w:r>
      <w:r w:rsidRPr="004D4440">
        <w:rPr>
          <w:rFonts w:ascii="Arial" w:hAnsi="Arial" w:cs="Arial"/>
          <w:color w:val="000000"/>
          <w:sz w:val="20"/>
          <w:szCs w:val="20"/>
        </w:rPr>
        <w:t xml:space="preserve"> LPIO, s katerim </w:t>
      </w:r>
      <w:r w:rsidR="003A608A" w:rsidRPr="004D4440">
        <w:rPr>
          <w:rFonts w:ascii="Arial" w:hAnsi="Arial" w:cs="Arial"/>
          <w:color w:val="000000"/>
          <w:sz w:val="20"/>
          <w:szCs w:val="20"/>
        </w:rPr>
        <w:t>oblikujejo</w:t>
      </w:r>
      <w:r w:rsidRPr="004D4440">
        <w:rPr>
          <w:rFonts w:ascii="Arial" w:hAnsi="Arial" w:cs="Arial"/>
          <w:color w:val="000000"/>
          <w:sz w:val="20"/>
          <w:szCs w:val="20"/>
        </w:rPr>
        <w:t xml:space="preserve"> pogoje za izobraževanje odraslih in druge pogoje za </w:t>
      </w:r>
      <w:r w:rsidR="003A608A" w:rsidRPr="004D4440">
        <w:rPr>
          <w:rFonts w:ascii="Arial" w:hAnsi="Arial" w:cs="Arial"/>
          <w:color w:val="000000"/>
          <w:sz w:val="20"/>
          <w:szCs w:val="20"/>
        </w:rPr>
        <w:t xml:space="preserve">uresničevanje vseživljenjskega učenja in </w:t>
      </w:r>
      <w:r w:rsidRPr="004D4440">
        <w:rPr>
          <w:rFonts w:ascii="Arial" w:hAnsi="Arial" w:cs="Arial"/>
          <w:color w:val="000000"/>
          <w:sz w:val="20"/>
          <w:szCs w:val="20"/>
        </w:rPr>
        <w:t>kakovost</w:t>
      </w:r>
      <w:r w:rsidR="003A608A" w:rsidRPr="004D4440">
        <w:rPr>
          <w:rFonts w:ascii="Arial" w:hAnsi="Arial" w:cs="Arial"/>
          <w:color w:val="000000"/>
          <w:sz w:val="20"/>
          <w:szCs w:val="20"/>
        </w:rPr>
        <w:t>i</w:t>
      </w:r>
      <w:r w:rsidRPr="004D4440">
        <w:rPr>
          <w:rFonts w:ascii="Arial" w:hAnsi="Arial" w:cs="Arial"/>
          <w:color w:val="000000"/>
          <w:sz w:val="20"/>
          <w:szCs w:val="20"/>
        </w:rPr>
        <w:t xml:space="preserve"> življenja prebivalcev</w:t>
      </w:r>
      <w:r w:rsidR="003A608A" w:rsidRPr="004D4440">
        <w:rPr>
          <w:rFonts w:ascii="Arial" w:hAnsi="Arial" w:cs="Arial"/>
          <w:color w:val="000000"/>
          <w:sz w:val="20"/>
          <w:szCs w:val="20"/>
        </w:rPr>
        <w:t xml:space="preserve"> v lokalnih okoljih</w:t>
      </w:r>
      <w:r w:rsidRPr="004D4440">
        <w:rPr>
          <w:rFonts w:ascii="Arial" w:hAnsi="Arial" w:cs="Arial"/>
          <w:color w:val="000000"/>
          <w:sz w:val="20"/>
          <w:szCs w:val="20"/>
        </w:rPr>
        <w:t>. V njem opredel</w:t>
      </w:r>
      <w:r w:rsidR="00E15131" w:rsidRPr="004D4440">
        <w:rPr>
          <w:rFonts w:ascii="Arial" w:hAnsi="Arial" w:cs="Arial"/>
          <w:color w:val="000000"/>
          <w:sz w:val="20"/>
          <w:szCs w:val="20"/>
        </w:rPr>
        <w:t>i</w:t>
      </w:r>
      <w:r w:rsidR="003A608A" w:rsidRPr="004D4440">
        <w:rPr>
          <w:rFonts w:ascii="Arial" w:hAnsi="Arial" w:cs="Arial"/>
          <w:color w:val="000000"/>
          <w:sz w:val="20"/>
          <w:szCs w:val="20"/>
        </w:rPr>
        <w:t>jo</w:t>
      </w:r>
      <w:r w:rsidRPr="004D4440">
        <w:rPr>
          <w:rFonts w:ascii="Arial" w:hAnsi="Arial" w:cs="Arial"/>
          <w:color w:val="000000"/>
          <w:sz w:val="20"/>
          <w:szCs w:val="20"/>
        </w:rPr>
        <w:t xml:space="preserve"> cilj</w:t>
      </w:r>
      <w:r w:rsidR="00E15131" w:rsidRPr="004D4440">
        <w:rPr>
          <w:rFonts w:ascii="Arial" w:hAnsi="Arial" w:cs="Arial"/>
          <w:color w:val="000000"/>
          <w:sz w:val="20"/>
          <w:szCs w:val="20"/>
        </w:rPr>
        <w:t>e</w:t>
      </w:r>
      <w:r w:rsidRPr="004D4440">
        <w:rPr>
          <w:rFonts w:ascii="Arial" w:hAnsi="Arial" w:cs="Arial"/>
          <w:color w:val="000000"/>
          <w:sz w:val="20"/>
          <w:szCs w:val="20"/>
        </w:rPr>
        <w:t xml:space="preserve"> in kazalnik</w:t>
      </w:r>
      <w:r w:rsidR="00E15131" w:rsidRPr="004D4440">
        <w:rPr>
          <w:rFonts w:ascii="Arial" w:hAnsi="Arial" w:cs="Arial"/>
          <w:color w:val="000000"/>
          <w:sz w:val="20"/>
          <w:szCs w:val="20"/>
        </w:rPr>
        <w:t>e</w:t>
      </w:r>
      <w:r w:rsidRPr="004D4440">
        <w:rPr>
          <w:rFonts w:ascii="Arial" w:hAnsi="Arial" w:cs="Arial"/>
          <w:color w:val="000000"/>
          <w:sz w:val="20"/>
          <w:szCs w:val="20"/>
        </w:rPr>
        <w:t>, ukrep</w:t>
      </w:r>
      <w:r w:rsidR="00E15131" w:rsidRPr="004D4440">
        <w:rPr>
          <w:rFonts w:ascii="Arial" w:hAnsi="Arial" w:cs="Arial"/>
          <w:color w:val="000000"/>
          <w:sz w:val="20"/>
          <w:szCs w:val="20"/>
        </w:rPr>
        <w:t>e</w:t>
      </w:r>
      <w:r w:rsidRPr="004D4440">
        <w:rPr>
          <w:rFonts w:ascii="Arial" w:hAnsi="Arial" w:cs="Arial"/>
          <w:color w:val="000000"/>
          <w:sz w:val="20"/>
          <w:szCs w:val="20"/>
        </w:rPr>
        <w:t>, sredstva in način</w:t>
      </w:r>
      <w:r w:rsidR="00E15131" w:rsidRPr="004D4440">
        <w:rPr>
          <w:rFonts w:ascii="Arial" w:hAnsi="Arial" w:cs="Arial"/>
          <w:color w:val="000000"/>
          <w:sz w:val="20"/>
          <w:szCs w:val="20"/>
        </w:rPr>
        <w:t>e</w:t>
      </w:r>
      <w:r w:rsidRPr="004D4440">
        <w:rPr>
          <w:rFonts w:ascii="Arial" w:hAnsi="Arial" w:cs="Arial"/>
          <w:color w:val="000000"/>
          <w:sz w:val="20"/>
          <w:szCs w:val="20"/>
        </w:rPr>
        <w:t xml:space="preserve"> spremljanja </w:t>
      </w:r>
      <w:r w:rsidR="00E15131" w:rsidRPr="004D4440">
        <w:rPr>
          <w:rFonts w:ascii="Arial" w:hAnsi="Arial" w:cs="Arial"/>
          <w:color w:val="000000"/>
          <w:sz w:val="20"/>
          <w:szCs w:val="20"/>
        </w:rPr>
        <w:t>izvajanja,</w:t>
      </w:r>
      <w:r w:rsidRPr="004D4440">
        <w:rPr>
          <w:rFonts w:ascii="Arial" w:hAnsi="Arial" w:cs="Arial"/>
          <w:color w:val="000000"/>
          <w:sz w:val="20"/>
          <w:szCs w:val="20"/>
        </w:rPr>
        <w:t xml:space="preserve"> v skladu z nacionalnim programov izobraževanja odraslih</w:t>
      </w:r>
      <w:r w:rsidRPr="004D4440">
        <w:rPr>
          <w:rStyle w:val="Sprotnaopomba-sklic"/>
          <w:rFonts w:ascii="Arial" w:hAnsi="Arial" w:cs="Arial"/>
          <w:color w:val="000000"/>
          <w:sz w:val="20"/>
          <w:szCs w:val="20"/>
        </w:rPr>
        <w:footnoteReference w:id="61"/>
      </w:r>
      <w:r w:rsidRPr="004D4440">
        <w:rPr>
          <w:rFonts w:ascii="Arial" w:hAnsi="Arial" w:cs="Arial"/>
          <w:color w:val="000000"/>
          <w:sz w:val="20"/>
          <w:szCs w:val="20"/>
        </w:rPr>
        <w:t>.</w:t>
      </w:r>
    </w:p>
    <w:p w14:paraId="1E426847" w14:textId="77777777" w:rsidR="00BC79F3" w:rsidRPr="004D4440" w:rsidRDefault="00BC79F3" w:rsidP="00F62BC5">
      <w:pPr>
        <w:spacing w:before="0" w:after="0" w:line="240" w:lineRule="auto"/>
        <w:ind w:left="425"/>
        <w:rPr>
          <w:rFonts w:ascii="Arial" w:hAnsi="Arial" w:cs="Arial"/>
          <w:sz w:val="20"/>
          <w:szCs w:val="20"/>
        </w:rPr>
      </w:pPr>
    </w:p>
    <w:p w14:paraId="25A42DB1" w14:textId="4E21D1ED" w:rsidR="000D328E" w:rsidRPr="004D4440" w:rsidRDefault="000D328E" w:rsidP="000E470D">
      <w:pPr>
        <w:spacing w:before="0" w:after="0" w:line="240" w:lineRule="auto"/>
        <w:ind w:firstLine="425"/>
        <w:rPr>
          <w:rFonts w:ascii="Arial" w:hAnsi="Arial" w:cs="Arial"/>
          <w:sz w:val="20"/>
          <w:szCs w:val="20"/>
        </w:rPr>
      </w:pPr>
      <w:bookmarkStart w:id="111" w:name="_Toc64637232"/>
      <w:r w:rsidRPr="004D4440">
        <w:rPr>
          <w:rFonts w:ascii="Arial" w:hAnsi="Arial" w:cs="Arial"/>
          <w:b/>
          <w:sz w:val="20"/>
          <w:szCs w:val="20"/>
        </w:rPr>
        <w:t xml:space="preserve">6.1 Postopek priprave </w:t>
      </w:r>
      <w:r w:rsidR="007B19DE" w:rsidRPr="004D4440">
        <w:rPr>
          <w:rFonts w:ascii="Arial" w:hAnsi="Arial" w:cs="Arial"/>
          <w:b/>
          <w:sz w:val="20"/>
          <w:szCs w:val="20"/>
        </w:rPr>
        <w:t xml:space="preserve">in spremljanja izvajanja </w:t>
      </w:r>
      <w:proofErr w:type="spellStart"/>
      <w:r w:rsidRPr="004D4440">
        <w:rPr>
          <w:rFonts w:ascii="Arial" w:hAnsi="Arial" w:cs="Arial"/>
          <w:b/>
          <w:sz w:val="20"/>
          <w:szCs w:val="20"/>
        </w:rPr>
        <w:t>ReNPIO</w:t>
      </w:r>
      <w:proofErr w:type="spellEnd"/>
      <w:r w:rsidRPr="004D4440">
        <w:rPr>
          <w:rFonts w:ascii="Arial" w:hAnsi="Arial" w:cs="Arial"/>
          <w:b/>
          <w:sz w:val="20"/>
          <w:szCs w:val="20"/>
        </w:rPr>
        <w:t xml:space="preserve"> 2021–2030 </w:t>
      </w:r>
    </w:p>
    <w:p w14:paraId="09F35C23" w14:textId="7101B72C" w:rsidR="00D63F06" w:rsidRPr="004D4440" w:rsidRDefault="00D63F06" w:rsidP="00F62BC5">
      <w:pPr>
        <w:spacing w:before="0" w:after="0" w:line="240" w:lineRule="auto"/>
        <w:ind w:left="425"/>
        <w:rPr>
          <w:rFonts w:ascii="Arial" w:hAnsi="Arial" w:cs="Arial"/>
          <w:b/>
          <w:sz w:val="20"/>
          <w:szCs w:val="20"/>
        </w:rPr>
      </w:pPr>
    </w:p>
    <w:p w14:paraId="25BB5B27" w14:textId="1D393849" w:rsidR="0025137D" w:rsidRPr="004D4440" w:rsidRDefault="0035214E" w:rsidP="000E470D">
      <w:pPr>
        <w:spacing w:before="0" w:after="0" w:line="240" w:lineRule="auto"/>
        <w:rPr>
          <w:rFonts w:ascii="Arial" w:hAnsi="Arial" w:cs="Arial"/>
          <w:sz w:val="20"/>
          <w:szCs w:val="20"/>
        </w:rPr>
      </w:pPr>
      <w:r w:rsidRPr="004D4440">
        <w:rPr>
          <w:rFonts w:ascii="Arial" w:hAnsi="Arial" w:cs="Arial"/>
          <w:b/>
          <w:sz w:val="20"/>
          <w:szCs w:val="20"/>
        </w:rPr>
        <w:t>a.</w:t>
      </w:r>
      <w:r w:rsidR="00384248" w:rsidRPr="004D4440">
        <w:rPr>
          <w:rFonts w:ascii="Arial" w:hAnsi="Arial" w:cs="Arial"/>
          <w:b/>
          <w:sz w:val="20"/>
          <w:szCs w:val="20"/>
        </w:rPr>
        <w:t xml:space="preserve"> </w:t>
      </w:r>
      <w:r w:rsidR="002E1A8E" w:rsidRPr="004D4440">
        <w:rPr>
          <w:rFonts w:ascii="Arial" w:hAnsi="Arial" w:cs="Arial"/>
          <w:b/>
          <w:sz w:val="20"/>
          <w:szCs w:val="20"/>
        </w:rPr>
        <w:t xml:space="preserve">Priprava </w:t>
      </w:r>
      <w:commentRangeStart w:id="112"/>
      <w:r w:rsidR="002E1A8E" w:rsidRPr="004D4440">
        <w:rPr>
          <w:rFonts w:ascii="Arial" w:hAnsi="Arial" w:cs="Arial"/>
          <w:b/>
          <w:sz w:val="20"/>
          <w:szCs w:val="20"/>
        </w:rPr>
        <w:t>LPIO</w:t>
      </w:r>
      <w:commentRangeEnd w:id="112"/>
      <w:r w:rsidR="00CE1A8C">
        <w:rPr>
          <w:rStyle w:val="Pripombasklic"/>
        </w:rPr>
        <w:commentReference w:id="112"/>
      </w:r>
      <w:r w:rsidR="00E41FCC" w:rsidRPr="004D4440">
        <w:rPr>
          <w:rFonts w:ascii="Arial" w:hAnsi="Arial" w:cs="Arial"/>
          <w:b/>
          <w:sz w:val="20"/>
          <w:szCs w:val="20"/>
        </w:rPr>
        <w:t>:</w:t>
      </w:r>
    </w:p>
    <w:bookmarkEnd w:id="111"/>
    <w:p w14:paraId="65A69C2E" w14:textId="25744381" w:rsidR="007B19DE" w:rsidRPr="004D4440" w:rsidRDefault="007B19DE" w:rsidP="000E470D">
      <w:pPr>
        <w:spacing w:before="0" w:after="0" w:line="240" w:lineRule="auto"/>
        <w:rPr>
          <w:rFonts w:ascii="Arial" w:hAnsi="Arial" w:cs="Arial"/>
          <w:sz w:val="20"/>
          <w:szCs w:val="20"/>
        </w:rPr>
      </w:pPr>
      <w:r w:rsidRPr="004D4440">
        <w:rPr>
          <w:rFonts w:ascii="Arial" w:hAnsi="Arial" w:cs="Arial"/>
          <w:sz w:val="20"/>
          <w:szCs w:val="20"/>
        </w:rPr>
        <w:t>Predloge LPIO pripravijo pristojna ministrstva v skladu s sprejetim proračunom</w:t>
      </w:r>
      <w:r w:rsidR="00E41FCC" w:rsidRPr="004D4440">
        <w:rPr>
          <w:rFonts w:ascii="Arial" w:hAnsi="Arial" w:cs="Arial"/>
          <w:sz w:val="20"/>
          <w:szCs w:val="20"/>
        </w:rPr>
        <w:t xml:space="preserve">, predvidoma do </w:t>
      </w:r>
      <w:r w:rsidR="00403F67" w:rsidRPr="004D4440">
        <w:rPr>
          <w:rFonts w:ascii="Arial" w:hAnsi="Arial" w:cs="Arial"/>
          <w:sz w:val="20"/>
          <w:szCs w:val="20"/>
        </w:rPr>
        <w:t xml:space="preserve">31. </w:t>
      </w:r>
      <w:r w:rsidRPr="004D4440">
        <w:rPr>
          <w:rFonts w:ascii="Arial" w:hAnsi="Arial" w:cs="Arial"/>
          <w:sz w:val="20"/>
          <w:szCs w:val="20"/>
        </w:rPr>
        <w:t>oktob</w:t>
      </w:r>
      <w:r w:rsidR="00E41FCC" w:rsidRPr="004D4440">
        <w:rPr>
          <w:rFonts w:ascii="Arial" w:hAnsi="Arial" w:cs="Arial"/>
          <w:sz w:val="20"/>
          <w:szCs w:val="20"/>
        </w:rPr>
        <w:t xml:space="preserve">ra </w:t>
      </w:r>
      <w:r w:rsidRPr="004D4440">
        <w:rPr>
          <w:rFonts w:ascii="Arial" w:hAnsi="Arial" w:cs="Arial"/>
          <w:sz w:val="20"/>
          <w:szCs w:val="20"/>
        </w:rPr>
        <w:t xml:space="preserve">tekočega leta za prihodnje leto. </w:t>
      </w:r>
    </w:p>
    <w:p w14:paraId="45194DC1" w14:textId="77777777" w:rsidR="00E41FCC" w:rsidRPr="004D4440" w:rsidRDefault="00E41FCC" w:rsidP="00F62BC5">
      <w:pPr>
        <w:spacing w:before="0" w:after="0" w:line="240" w:lineRule="auto"/>
        <w:ind w:left="425"/>
        <w:rPr>
          <w:rFonts w:ascii="Arial" w:hAnsi="Arial" w:cs="Arial"/>
          <w:sz w:val="20"/>
          <w:szCs w:val="20"/>
        </w:rPr>
      </w:pPr>
    </w:p>
    <w:p w14:paraId="689600FD" w14:textId="06C7A295" w:rsidR="007B19DE" w:rsidRPr="004D4440" w:rsidRDefault="0025137D" w:rsidP="000E470D">
      <w:pPr>
        <w:spacing w:before="0" w:after="0" w:line="240" w:lineRule="auto"/>
        <w:rPr>
          <w:rFonts w:ascii="Arial" w:hAnsi="Arial" w:cs="Arial"/>
          <w:sz w:val="20"/>
          <w:szCs w:val="20"/>
        </w:rPr>
      </w:pPr>
      <w:r w:rsidRPr="004D4440">
        <w:rPr>
          <w:rFonts w:ascii="Arial" w:hAnsi="Arial" w:cs="Arial"/>
          <w:sz w:val="20"/>
          <w:szCs w:val="20"/>
        </w:rPr>
        <w:t>P</w:t>
      </w:r>
      <w:r w:rsidR="007B19DE" w:rsidRPr="004D4440">
        <w:rPr>
          <w:rFonts w:ascii="Arial" w:hAnsi="Arial" w:cs="Arial"/>
          <w:sz w:val="20"/>
          <w:szCs w:val="20"/>
        </w:rPr>
        <w:t>redlog</w:t>
      </w:r>
      <w:r w:rsidRPr="004D4440">
        <w:rPr>
          <w:rFonts w:ascii="Arial" w:hAnsi="Arial" w:cs="Arial"/>
          <w:sz w:val="20"/>
          <w:szCs w:val="20"/>
        </w:rPr>
        <w:t>e</w:t>
      </w:r>
      <w:r w:rsidR="007B19DE" w:rsidRPr="004D4440">
        <w:rPr>
          <w:rFonts w:ascii="Arial" w:hAnsi="Arial" w:cs="Arial"/>
          <w:sz w:val="20"/>
          <w:szCs w:val="20"/>
        </w:rPr>
        <w:t xml:space="preserve"> LPIO</w:t>
      </w:r>
      <w:r w:rsidRPr="004D4440">
        <w:rPr>
          <w:rFonts w:ascii="Arial" w:hAnsi="Arial" w:cs="Arial"/>
          <w:sz w:val="20"/>
          <w:szCs w:val="20"/>
        </w:rPr>
        <w:t xml:space="preserve"> </w:t>
      </w:r>
      <w:r w:rsidR="007B19DE" w:rsidRPr="004D4440">
        <w:rPr>
          <w:rFonts w:ascii="Arial" w:hAnsi="Arial" w:cs="Arial"/>
          <w:sz w:val="20"/>
          <w:szCs w:val="20"/>
        </w:rPr>
        <w:t>pristojn</w:t>
      </w:r>
      <w:r w:rsidR="00E15131" w:rsidRPr="004D4440">
        <w:rPr>
          <w:rFonts w:ascii="Arial" w:hAnsi="Arial" w:cs="Arial"/>
          <w:sz w:val="20"/>
          <w:szCs w:val="20"/>
        </w:rPr>
        <w:t>a</w:t>
      </w:r>
      <w:r w:rsidR="007B19DE" w:rsidRPr="004D4440">
        <w:rPr>
          <w:rFonts w:ascii="Arial" w:hAnsi="Arial" w:cs="Arial"/>
          <w:sz w:val="20"/>
          <w:szCs w:val="20"/>
        </w:rPr>
        <w:t xml:space="preserve"> ministrstv</w:t>
      </w:r>
      <w:r w:rsidR="00E15131" w:rsidRPr="004D4440">
        <w:rPr>
          <w:rFonts w:ascii="Arial" w:hAnsi="Arial" w:cs="Arial"/>
          <w:sz w:val="20"/>
          <w:szCs w:val="20"/>
        </w:rPr>
        <w:t>a</w:t>
      </w:r>
      <w:r w:rsidR="007B19DE" w:rsidRPr="004D4440">
        <w:rPr>
          <w:rFonts w:ascii="Arial" w:hAnsi="Arial" w:cs="Arial"/>
          <w:sz w:val="20"/>
          <w:szCs w:val="20"/>
        </w:rPr>
        <w:t xml:space="preserve"> medsebojno </w:t>
      </w:r>
      <w:r w:rsidR="002E1A8E" w:rsidRPr="004D4440">
        <w:rPr>
          <w:rFonts w:ascii="Arial" w:hAnsi="Arial" w:cs="Arial"/>
          <w:sz w:val="20"/>
          <w:szCs w:val="20"/>
        </w:rPr>
        <w:t>uskladijo</w:t>
      </w:r>
      <w:r w:rsidR="007B19DE" w:rsidRPr="004D4440">
        <w:rPr>
          <w:rFonts w:ascii="Arial" w:hAnsi="Arial" w:cs="Arial"/>
          <w:sz w:val="20"/>
          <w:szCs w:val="20"/>
        </w:rPr>
        <w:t xml:space="preserve"> </w:t>
      </w:r>
      <w:r w:rsidR="00E15131" w:rsidRPr="004D4440">
        <w:rPr>
          <w:rFonts w:ascii="Arial" w:hAnsi="Arial" w:cs="Arial"/>
          <w:sz w:val="20"/>
          <w:szCs w:val="20"/>
        </w:rPr>
        <w:t xml:space="preserve">v </w:t>
      </w:r>
      <w:r w:rsidR="00403F67" w:rsidRPr="004D4440">
        <w:rPr>
          <w:rFonts w:ascii="Arial" w:hAnsi="Arial" w:cs="Arial"/>
          <w:sz w:val="20"/>
          <w:szCs w:val="20"/>
        </w:rPr>
        <w:t>Programski delovni skupini</w:t>
      </w:r>
      <w:r w:rsidR="00E41FCC" w:rsidRPr="004D4440">
        <w:rPr>
          <w:rFonts w:ascii="Arial" w:hAnsi="Arial" w:cs="Arial"/>
          <w:sz w:val="20"/>
          <w:szCs w:val="20"/>
        </w:rPr>
        <w:t xml:space="preserve">. </w:t>
      </w:r>
      <w:r w:rsidR="002E1A8E" w:rsidRPr="004D4440">
        <w:rPr>
          <w:rFonts w:ascii="Arial" w:hAnsi="Arial" w:cs="Arial"/>
          <w:sz w:val="20"/>
          <w:szCs w:val="20"/>
        </w:rPr>
        <w:t>Pri obravnavi upošteva</w:t>
      </w:r>
      <w:r w:rsidR="00E15131" w:rsidRPr="004D4440">
        <w:rPr>
          <w:rFonts w:ascii="Arial" w:hAnsi="Arial" w:cs="Arial"/>
          <w:sz w:val="20"/>
          <w:szCs w:val="20"/>
        </w:rPr>
        <w:t>jo</w:t>
      </w:r>
      <w:r w:rsidR="002E1A8E" w:rsidRPr="004D4440">
        <w:rPr>
          <w:rFonts w:ascii="Arial" w:hAnsi="Arial" w:cs="Arial"/>
          <w:sz w:val="20"/>
          <w:szCs w:val="20"/>
        </w:rPr>
        <w:t xml:space="preserve"> poročilo o izvajanju LPIO za preteklo leto.</w:t>
      </w:r>
    </w:p>
    <w:p w14:paraId="2E226562" w14:textId="77777777" w:rsidR="002E1A8E" w:rsidRPr="004D4440" w:rsidRDefault="002E1A8E" w:rsidP="00F62BC5">
      <w:pPr>
        <w:spacing w:before="0" w:after="0" w:line="240" w:lineRule="auto"/>
        <w:ind w:left="425"/>
        <w:rPr>
          <w:rFonts w:ascii="Arial" w:hAnsi="Arial" w:cs="Arial"/>
          <w:sz w:val="20"/>
          <w:szCs w:val="20"/>
        </w:rPr>
      </w:pPr>
    </w:p>
    <w:p w14:paraId="41D768E9" w14:textId="2801FCD2" w:rsidR="002E1A8E" w:rsidRPr="004D4440" w:rsidRDefault="0035214E" w:rsidP="000E470D">
      <w:pPr>
        <w:spacing w:before="0" w:after="0" w:line="240" w:lineRule="auto"/>
        <w:rPr>
          <w:rFonts w:ascii="Arial" w:hAnsi="Arial" w:cs="Arial"/>
          <w:sz w:val="20"/>
          <w:szCs w:val="20"/>
        </w:rPr>
      </w:pPr>
      <w:r w:rsidRPr="004D4440">
        <w:rPr>
          <w:rFonts w:ascii="Arial" w:hAnsi="Arial" w:cs="Arial"/>
          <w:b/>
          <w:sz w:val="20"/>
          <w:szCs w:val="20"/>
        </w:rPr>
        <w:t>b.</w:t>
      </w:r>
      <w:r w:rsidR="0025137D" w:rsidRPr="004D4440">
        <w:rPr>
          <w:rFonts w:ascii="Arial" w:hAnsi="Arial" w:cs="Arial"/>
          <w:b/>
          <w:sz w:val="20"/>
          <w:szCs w:val="20"/>
        </w:rPr>
        <w:t xml:space="preserve"> </w:t>
      </w:r>
      <w:r w:rsidR="002E1A8E" w:rsidRPr="004D4440">
        <w:rPr>
          <w:rFonts w:ascii="Arial" w:hAnsi="Arial" w:cs="Arial"/>
          <w:b/>
          <w:sz w:val="20"/>
          <w:szCs w:val="20"/>
        </w:rPr>
        <w:t>Poročilo o izvajanj</w:t>
      </w:r>
      <w:r w:rsidR="00BF1AFC" w:rsidRPr="004D4440">
        <w:rPr>
          <w:rFonts w:ascii="Arial" w:hAnsi="Arial" w:cs="Arial"/>
          <w:b/>
          <w:sz w:val="20"/>
          <w:szCs w:val="20"/>
        </w:rPr>
        <w:t>u</w:t>
      </w:r>
      <w:r w:rsidR="002E1A8E" w:rsidRPr="004D4440">
        <w:rPr>
          <w:rFonts w:ascii="Arial" w:hAnsi="Arial" w:cs="Arial"/>
          <w:b/>
          <w:sz w:val="20"/>
          <w:szCs w:val="20"/>
        </w:rPr>
        <w:t xml:space="preserve"> LPIO</w:t>
      </w:r>
      <w:r w:rsidR="00E41FCC" w:rsidRPr="004D4440">
        <w:rPr>
          <w:rFonts w:ascii="Arial" w:hAnsi="Arial" w:cs="Arial"/>
          <w:b/>
          <w:sz w:val="20"/>
          <w:szCs w:val="20"/>
        </w:rPr>
        <w:t>:</w:t>
      </w:r>
    </w:p>
    <w:p w14:paraId="344454D4" w14:textId="0C66412A" w:rsidR="00BC79F3" w:rsidRPr="004D4440" w:rsidRDefault="000D328E" w:rsidP="000E470D">
      <w:pPr>
        <w:spacing w:before="0" w:after="0" w:line="240" w:lineRule="auto"/>
        <w:rPr>
          <w:rFonts w:ascii="Arial" w:hAnsi="Arial" w:cs="Arial"/>
          <w:sz w:val="20"/>
          <w:szCs w:val="20"/>
        </w:rPr>
      </w:pPr>
      <w:r w:rsidRPr="004D4440">
        <w:rPr>
          <w:rFonts w:ascii="Arial" w:hAnsi="Arial" w:cs="Arial"/>
          <w:sz w:val="20"/>
          <w:szCs w:val="20"/>
        </w:rPr>
        <w:t xml:space="preserve">Poročilo o izvajanju </w:t>
      </w:r>
      <w:r w:rsidR="00BC79F3" w:rsidRPr="004D4440">
        <w:rPr>
          <w:rFonts w:ascii="Arial" w:hAnsi="Arial" w:cs="Arial"/>
          <w:sz w:val="20"/>
          <w:szCs w:val="20"/>
        </w:rPr>
        <w:t>LPIO</w:t>
      </w:r>
      <w:r w:rsidRPr="004D4440">
        <w:rPr>
          <w:rFonts w:ascii="Arial" w:hAnsi="Arial" w:cs="Arial"/>
          <w:sz w:val="20"/>
          <w:szCs w:val="20"/>
        </w:rPr>
        <w:t xml:space="preserve"> pripravijo pristojna ministrstva in pošljejo na MIZŠ</w:t>
      </w:r>
      <w:r w:rsidR="0025137D" w:rsidRPr="004D4440">
        <w:rPr>
          <w:rFonts w:ascii="Arial" w:hAnsi="Arial" w:cs="Arial"/>
          <w:sz w:val="20"/>
          <w:szCs w:val="20"/>
        </w:rPr>
        <w:t xml:space="preserve">, predvidoma </w:t>
      </w:r>
      <w:r w:rsidRPr="004D4440">
        <w:rPr>
          <w:rFonts w:ascii="Arial" w:hAnsi="Arial" w:cs="Arial"/>
          <w:sz w:val="20"/>
          <w:szCs w:val="20"/>
        </w:rPr>
        <w:t xml:space="preserve">do </w:t>
      </w:r>
      <w:r w:rsidR="00E15131" w:rsidRPr="004D4440">
        <w:rPr>
          <w:rFonts w:ascii="Arial" w:hAnsi="Arial" w:cs="Arial"/>
          <w:sz w:val="20"/>
          <w:szCs w:val="20"/>
        </w:rPr>
        <w:t>30.</w:t>
      </w:r>
      <w:r w:rsidRPr="004D4440">
        <w:rPr>
          <w:rFonts w:ascii="Arial" w:hAnsi="Arial" w:cs="Arial"/>
          <w:sz w:val="20"/>
          <w:szCs w:val="20"/>
        </w:rPr>
        <w:t xml:space="preserve"> aprila za preteklo leto.</w:t>
      </w:r>
    </w:p>
    <w:p w14:paraId="649AFDCC" w14:textId="77777777" w:rsidR="00E41FCC" w:rsidRPr="004D4440" w:rsidRDefault="00E41FCC" w:rsidP="00F62BC5">
      <w:pPr>
        <w:spacing w:before="0" w:after="0" w:line="240" w:lineRule="auto"/>
        <w:ind w:left="425"/>
        <w:rPr>
          <w:rFonts w:ascii="Arial" w:hAnsi="Arial" w:cs="Arial"/>
          <w:sz w:val="20"/>
          <w:szCs w:val="20"/>
        </w:rPr>
      </w:pPr>
    </w:p>
    <w:p w14:paraId="2DE684D8" w14:textId="7EE64BFD" w:rsidR="002E1A8E" w:rsidRPr="004D4440" w:rsidRDefault="000D328E" w:rsidP="000E470D">
      <w:pPr>
        <w:spacing w:before="0" w:after="0" w:line="240" w:lineRule="auto"/>
        <w:rPr>
          <w:rFonts w:ascii="Arial" w:hAnsi="Arial" w:cs="Arial"/>
          <w:sz w:val="20"/>
          <w:szCs w:val="20"/>
        </w:rPr>
      </w:pPr>
      <w:r w:rsidRPr="004D4440">
        <w:rPr>
          <w:rFonts w:ascii="Arial" w:hAnsi="Arial" w:cs="Arial"/>
          <w:sz w:val="20"/>
          <w:szCs w:val="20"/>
        </w:rPr>
        <w:t xml:space="preserve">Skupno poročilo o izvajanju LPIO </w:t>
      </w:r>
      <w:r w:rsidR="002E1A8E" w:rsidRPr="004D4440">
        <w:rPr>
          <w:rFonts w:ascii="Arial" w:hAnsi="Arial" w:cs="Arial"/>
          <w:sz w:val="20"/>
          <w:szCs w:val="20"/>
        </w:rPr>
        <w:t xml:space="preserve">za preteklo leto </w:t>
      </w:r>
      <w:r w:rsidRPr="004D4440">
        <w:rPr>
          <w:rFonts w:ascii="Arial" w:hAnsi="Arial" w:cs="Arial"/>
          <w:sz w:val="20"/>
          <w:szCs w:val="20"/>
        </w:rPr>
        <w:t>pripravi ACS</w:t>
      </w:r>
      <w:r w:rsidR="0025137D" w:rsidRPr="004D4440">
        <w:rPr>
          <w:rFonts w:ascii="Arial" w:hAnsi="Arial" w:cs="Arial"/>
          <w:sz w:val="20"/>
          <w:szCs w:val="20"/>
        </w:rPr>
        <w:t>, predvidoma do</w:t>
      </w:r>
      <w:r w:rsidR="002E1A8E" w:rsidRPr="004D4440">
        <w:rPr>
          <w:rFonts w:ascii="Arial" w:hAnsi="Arial" w:cs="Arial"/>
          <w:sz w:val="20"/>
          <w:szCs w:val="20"/>
        </w:rPr>
        <w:t xml:space="preserve"> </w:t>
      </w:r>
      <w:r w:rsidR="00E15131" w:rsidRPr="004D4440">
        <w:rPr>
          <w:rFonts w:ascii="Arial" w:hAnsi="Arial" w:cs="Arial"/>
          <w:sz w:val="20"/>
          <w:szCs w:val="20"/>
        </w:rPr>
        <w:t xml:space="preserve">31. </w:t>
      </w:r>
      <w:r w:rsidR="002E1A8E" w:rsidRPr="004D4440">
        <w:rPr>
          <w:rFonts w:ascii="Arial" w:hAnsi="Arial" w:cs="Arial"/>
          <w:sz w:val="20"/>
          <w:szCs w:val="20"/>
        </w:rPr>
        <w:t>maj</w:t>
      </w:r>
      <w:r w:rsidR="00E41FCC" w:rsidRPr="004D4440">
        <w:rPr>
          <w:rFonts w:ascii="Arial" w:hAnsi="Arial" w:cs="Arial"/>
          <w:sz w:val="20"/>
          <w:szCs w:val="20"/>
        </w:rPr>
        <w:t>a</w:t>
      </w:r>
      <w:r w:rsidR="00D63F06" w:rsidRPr="004D4440">
        <w:rPr>
          <w:rFonts w:ascii="Arial" w:hAnsi="Arial" w:cs="Arial"/>
          <w:sz w:val="20"/>
          <w:szCs w:val="20"/>
        </w:rPr>
        <w:t xml:space="preserve"> tekočega leta.</w:t>
      </w:r>
    </w:p>
    <w:p w14:paraId="2A2AB886" w14:textId="77777777" w:rsidR="00E41FCC" w:rsidRPr="004D4440" w:rsidRDefault="00E41FCC" w:rsidP="00F62BC5">
      <w:pPr>
        <w:spacing w:before="0" w:after="0" w:line="240" w:lineRule="auto"/>
        <w:ind w:left="425"/>
        <w:rPr>
          <w:rFonts w:ascii="Arial" w:hAnsi="Arial" w:cs="Arial"/>
          <w:sz w:val="20"/>
          <w:szCs w:val="20"/>
        </w:rPr>
      </w:pPr>
    </w:p>
    <w:p w14:paraId="25942597" w14:textId="51208646" w:rsidR="002616E9" w:rsidRPr="004D4440" w:rsidRDefault="00AB2A46" w:rsidP="000E470D">
      <w:pPr>
        <w:spacing w:before="0" w:after="0" w:line="240" w:lineRule="auto"/>
        <w:rPr>
          <w:rFonts w:ascii="Arial" w:hAnsi="Arial" w:cs="Arial"/>
          <w:sz w:val="20"/>
          <w:szCs w:val="20"/>
        </w:rPr>
      </w:pPr>
      <w:r w:rsidRPr="004D4440">
        <w:rPr>
          <w:rFonts w:ascii="Arial" w:hAnsi="Arial" w:cs="Arial"/>
          <w:sz w:val="20"/>
          <w:szCs w:val="20"/>
        </w:rPr>
        <w:t>P</w:t>
      </w:r>
      <w:r w:rsidR="007C5843" w:rsidRPr="004D4440">
        <w:rPr>
          <w:rFonts w:ascii="Arial" w:hAnsi="Arial" w:cs="Arial"/>
          <w:sz w:val="20"/>
          <w:szCs w:val="20"/>
        </w:rPr>
        <w:t>oročil</w:t>
      </w:r>
      <w:r w:rsidR="0025137D" w:rsidRPr="004D4440">
        <w:rPr>
          <w:rFonts w:ascii="Arial" w:hAnsi="Arial" w:cs="Arial"/>
          <w:sz w:val="20"/>
          <w:szCs w:val="20"/>
        </w:rPr>
        <w:t>o</w:t>
      </w:r>
      <w:r w:rsidR="007C5843" w:rsidRPr="004D4440">
        <w:rPr>
          <w:rFonts w:ascii="Arial" w:hAnsi="Arial" w:cs="Arial"/>
          <w:sz w:val="20"/>
          <w:szCs w:val="20"/>
        </w:rPr>
        <w:t xml:space="preserve"> </w:t>
      </w:r>
      <w:r w:rsidR="0025137D" w:rsidRPr="004D4440">
        <w:rPr>
          <w:rFonts w:ascii="Arial" w:hAnsi="Arial" w:cs="Arial"/>
          <w:sz w:val="20"/>
          <w:szCs w:val="20"/>
        </w:rPr>
        <w:t xml:space="preserve">o izvajanju LPIO </w:t>
      </w:r>
      <w:r w:rsidR="007C5843" w:rsidRPr="004D4440">
        <w:rPr>
          <w:rFonts w:ascii="Arial" w:hAnsi="Arial" w:cs="Arial"/>
          <w:sz w:val="20"/>
          <w:szCs w:val="20"/>
        </w:rPr>
        <w:t xml:space="preserve">obravnava SSIO in poda mnenje. </w:t>
      </w:r>
      <w:r w:rsidRPr="004D4440">
        <w:rPr>
          <w:rFonts w:ascii="Arial" w:hAnsi="Arial" w:cs="Arial"/>
          <w:sz w:val="20"/>
          <w:szCs w:val="20"/>
        </w:rPr>
        <w:t>P</w:t>
      </w:r>
      <w:r w:rsidR="0025137D" w:rsidRPr="004D4440">
        <w:rPr>
          <w:rFonts w:ascii="Arial" w:hAnsi="Arial" w:cs="Arial"/>
          <w:sz w:val="20"/>
          <w:szCs w:val="20"/>
        </w:rPr>
        <w:t xml:space="preserve">oročilo </w:t>
      </w:r>
      <w:r w:rsidR="007C5843" w:rsidRPr="004D4440">
        <w:rPr>
          <w:rFonts w:ascii="Arial" w:hAnsi="Arial" w:cs="Arial"/>
          <w:sz w:val="20"/>
          <w:szCs w:val="20"/>
        </w:rPr>
        <w:t xml:space="preserve">obravnava </w:t>
      </w:r>
      <w:r w:rsidR="002616E9" w:rsidRPr="004D4440">
        <w:rPr>
          <w:rFonts w:ascii="Arial" w:hAnsi="Arial" w:cs="Arial"/>
          <w:sz w:val="20"/>
          <w:szCs w:val="20"/>
        </w:rPr>
        <w:t>tudi Programska delovna skupina</w:t>
      </w:r>
      <w:r w:rsidR="0025137D" w:rsidRPr="004D4440">
        <w:rPr>
          <w:rFonts w:ascii="Arial" w:hAnsi="Arial" w:cs="Arial"/>
          <w:sz w:val="20"/>
          <w:szCs w:val="20"/>
        </w:rPr>
        <w:t>.</w:t>
      </w:r>
      <w:r w:rsidR="007C5843" w:rsidRPr="004D4440">
        <w:rPr>
          <w:rFonts w:ascii="Arial" w:hAnsi="Arial" w:cs="Arial"/>
          <w:sz w:val="20"/>
          <w:szCs w:val="20"/>
        </w:rPr>
        <w:t xml:space="preserve"> </w:t>
      </w:r>
    </w:p>
    <w:p w14:paraId="71829D3F" w14:textId="023F2624" w:rsidR="002E1A8E" w:rsidRPr="004D4440" w:rsidRDefault="002E1A8E" w:rsidP="00F62BC5">
      <w:pPr>
        <w:spacing w:before="0" w:after="0" w:line="240" w:lineRule="auto"/>
        <w:ind w:left="425"/>
        <w:rPr>
          <w:rFonts w:ascii="Arial" w:hAnsi="Arial" w:cs="Arial"/>
          <w:sz w:val="20"/>
          <w:szCs w:val="20"/>
        </w:rPr>
      </w:pPr>
    </w:p>
    <w:p w14:paraId="2232370F" w14:textId="478013C8" w:rsidR="002E1A8E" w:rsidRPr="004D4440" w:rsidRDefault="0035214E" w:rsidP="000E470D">
      <w:pPr>
        <w:spacing w:before="0" w:after="0" w:line="240" w:lineRule="auto"/>
        <w:rPr>
          <w:rFonts w:ascii="Arial" w:hAnsi="Arial" w:cs="Arial"/>
          <w:sz w:val="20"/>
          <w:szCs w:val="20"/>
        </w:rPr>
      </w:pPr>
      <w:r w:rsidRPr="004D4440">
        <w:rPr>
          <w:rFonts w:ascii="Arial" w:hAnsi="Arial" w:cs="Arial"/>
          <w:b/>
          <w:sz w:val="20"/>
          <w:szCs w:val="20"/>
        </w:rPr>
        <w:lastRenderedPageBreak/>
        <w:t>c</w:t>
      </w:r>
      <w:r w:rsidR="00AB2A46" w:rsidRPr="004D4440">
        <w:rPr>
          <w:rFonts w:ascii="Arial" w:hAnsi="Arial" w:cs="Arial"/>
          <w:b/>
          <w:sz w:val="20"/>
          <w:szCs w:val="20"/>
        </w:rPr>
        <w:t>.</w:t>
      </w:r>
      <w:r w:rsidR="0025137D" w:rsidRPr="004D4440">
        <w:rPr>
          <w:rFonts w:ascii="Arial" w:hAnsi="Arial" w:cs="Arial"/>
          <w:b/>
          <w:sz w:val="20"/>
          <w:szCs w:val="20"/>
        </w:rPr>
        <w:t xml:space="preserve"> </w:t>
      </w:r>
      <w:r w:rsidR="002E1A8E" w:rsidRPr="004D4440">
        <w:rPr>
          <w:rFonts w:ascii="Arial" w:hAnsi="Arial" w:cs="Arial"/>
          <w:b/>
          <w:sz w:val="20"/>
          <w:szCs w:val="20"/>
        </w:rPr>
        <w:t xml:space="preserve">Poročilo </w:t>
      </w:r>
      <w:r w:rsidR="00D275A1" w:rsidRPr="004D4440">
        <w:rPr>
          <w:rFonts w:ascii="Arial" w:hAnsi="Arial" w:cs="Arial"/>
          <w:b/>
          <w:sz w:val="20"/>
          <w:szCs w:val="20"/>
        </w:rPr>
        <w:t>o</w:t>
      </w:r>
      <w:r w:rsidR="00BF1AFC" w:rsidRPr="004D4440">
        <w:rPr>
          <w:rFonts w:ascii="Arial" w:hAnsi="Arial" w:cs="Arial"/>
          <w:b/>
          <w:sz w:val="20"/>
          <w:szCs w:val="20"/>
        </w:rPr>
        <w:t xml:space="preserve"> </w:t>
      </w:r>
      <w:r w:rsidR="002E1A8E" w:rsidRPr="004D4440">
        <w:rPr>
          <w:rFonts w:ascii="Arial" w:hAnsi="Arial" w:cs="Arial"/>
          <w:b/>
          <w:sz w:val="20"/>
          <w:szCs w:val="20"/>
        </w:rPr>
        <w:t>izvajanj</w:t>
      </w:r>
      <w:r w:rsidR="00D275A1" w:rsidRPr="004D4440">
        <w:rPr>
          <w:rFonts w:ascii="Arial" w:hAnsi="Arial" w:cs="Arial"/>
          <w:b/>
          <w:sz w:val="20"/>
          <w:szCs w:val="20"/>
        </w:rPr>
        <w:t>u</w:t>
      </w:r>
      <w:r w:rsidR="002E1A8E" w:rsidRPr="004D4440">
        <w:rPr>
          <w:rFonts w:ascii="Arial" w:hAnsi="Arial" w:cs="Arial"/>
          <w:b/>
          <w:sz w:val="20"/>
          <w:szCs w:val="20"/>
        </w:rPr>
        <w:t xml:space="preserve"> </w:t>
      </w:r>
      <w:proofErr w:type="spellStart"/>
      <w:r w:rsidR="002E1A8E" w:rsidRPr="004D4440">
        <w:rPr>
          <w:rFonts w:ascii="Arial" w:hAnsi="Arial" w:cs="Arial"/>
          <w:b/>
          <w:sz w:val="20"/>
          <w:szCs w:val="20"/>
        </w:rPr>
        <w:t>ReNPIO</w:t>
      </w:r>
      <w:proofErr w:type="spellEnd"/>
      <w:r w:rsidR="002E1A8E" w:rsidRPr="004D4440">
        <w:rPr>
          <w:rFonts w:ascii="Arial" w:hAnsi="Arial" w:cs="Arial"/>
          <w:b/>
          <w:sz w:val="20"/>
          <w:szCs w:val="20"/>
        </w:rPr>
        <w:t xml:space="preserve"> 2021–2030</w:t>
      </w:r>
      <w:r w:rsidR="00E41FCC" w:rsidRPr="004D4440">
        <w:rPr>
          <w:rFonts w:ascii="Arial" w:hAnsi="Arial" w:cs="Arial"/>
          <w:b/>
          <w:sz w:val="20"/>
          <w:szCs w:val="20"/>
        </w:rPr>
        <w:t>:</w:t>
      </w:r>
    </w:p>
    <w:p w14:paraId="79A99BBA" w14:textId="49A2B643" w:rsidR="00B213FA" w:rsidRPr="004D4440" w:rsidRDefault="00AB2A46" w:rsidP="000E470D">
      <w:pPr>
        <w:spacing w:before="0" w:after="0" w:line="240" w:lineRule="auto"/>
        <w:rPr>
          <w:rFonts w:ascii="Arial" w:hAnsi="Arial" w:cs="Arial"/>
          <w:sz w:val="20"/>
          <w:szCs w:val="20"/>
        </w:rPr>
      </w:pPr>
      <w:r w:rsidRPr="004D4440">
        <w:rPr>
          <w:rFonts w:ascii="Arial" w:hAnsi="Arial" w:cs="Arial"/>
          <w:sz w:val="20"/>
          <w:szCs w:val="20"/>
        </w:rPr>
        <w:t>V</w:t>
      </w:r>
      <w:r w:rsidR="00B213FA" w:rsidRPr="004D4440">
        <w:rPr>
          <w:rFonts w:ascii="Arial" w:hAnsi="Arial" w:cs="Arial"/>
          <w:sz w:val="20"/>
          <w:szCs w:val="20"/>
        </w:rPr>
        <w:t xml:space="preserve">mesno poročilo </w:t>
      </w:r>
      <w:r w:rsidR="00F90BC0" w:rsidRPr="004D4440">
        <w:rPr>
          <w:rFonts w:ascii="Arial" w:hAnsi="Arial" w:cs="Arial"/>
          <w:sz w:val="20"/>
          <w:szCs w:val="20"/>
        </w:rPr>
        <w:t>za obdobj</w:t>
      </w:r>
      <w:r w:rsidR="000B7294" w:rsidRPr="004D4440">
        <w:rPr>
          <w:rFonts w:ascii="Arial" w:hAnsi="Arial" w:cs="Arial"/>
          <w:sz w:val="20"/>
          <w:szCs w:val="20"/>
        </w:rPr>
        <w:t>e</w:t>
      </w:r>
      <w:r w:rsidR="00F90BC0" w:rsidRPr="004D4440">
        <w:rPr>
          <w:rFonts w:ascii="Arial" w:hAnsi="Arial" w:cs="Arial"/>
          <w:sz w:val="20"/>
          <w:szCs w:val="20"/>
        </w:rPr>
        <w:t xml:space="preserve"> 2021–2025 </w:t>
      </w:r>
      <w:r w:rsidR="00B213FA" w:rsidRPr="004D4440">
        <w:rPr>
          <w:rFonts w:ascii="Arial" w:hAnsi="Arial" w:cs="Arial"/>
          <w:sz w:val="20"/>
          <w:szCs w:val="20"/>
        </w:rPr>
        <w:t xml:space="preserve">pripravi </w:t>
      </w:r>
      <w:r w:rsidR="002E1A8E" w:rsidRPr="004D4440">
        <w:rPr>
          <w:rFonts w:ascii="Arial" w:hAnsi="Arial" w:cs="Arial"/>
          <w:sz w:val="20"/>
          <w:szCs w:val="20"/>
        </w:rPr>
        <w:t>ACS</w:t>
      </w:r>
      <w:r w:rsidR="000B7294" w:rsidRPr="004D4440">
        <w:rPr>
          <w:rFonts w:ascii="Arial" w:hAnsi="Arial" w:cs="Arial"/>
          <w:sz w:val="20"/>
          <w:szCs w:val="20"/>
        </w:rPr>
        <w:t>, p</w:t>
      </w:r>
      <w:r w:rsidR="007C5843" w:rsidRPr="004D4440">
        <w:rPr>
          <w:rFonts w:ascii="Arial" w:hAnsi="Arial" w:cs="Arial"/>
          <w:sz w:val="20"/>
          <w:szCs w:val="20"/>
        </w:rPr>
        <w:t>redvid</w:t>
      </w:r>
      <w:r w:rsidR="000B7294" w:rsidRPr="004D4440">
        <w:rPr>
          <w:rFonts w:ascii="Arial" w:hAnsi="Arial" w:cs="Arial"/>
          <w:sz w:val="20"/>
          <w:szCs w:val="20"/>
        </w:rPr>
        <w:t xml:space="preserve">oma do </w:t>
      </w:r>
      <w:r w:rsidR="007C5843" w:rsidRPr="004D4440">
        <w:rPr>
          <w:rFonts w:ascii="Arial" w:hAnsi="Arial" w:cs="Arial"/>
          <w:sz w:val="20"/>
          <w:szCs w:val="20"/>
        </w:rPr>
        <w:t xml:space="preserve">31. </w:t>
      </w:r>
      <w:r w:rsidR="00B213FA" w:rsidRPr="004D4440">
        <w:rPr>
          <w:rFonts w:ascii="Arial" w:hAnsi="Arial" w:cs="Arial"/>
          <w:sz w:val="20"/>
          <w:szCs w:val="20"/>
        </w:rPr>
        <w:t>avgust</w:t>
      </w:r>
      <w:r w:rsidR="000B7294" w:rsidRPr="004D4440">
        <w:rPr>
          <w:rFonts w:ascii="Arial" w:hAnsi="Arial" w:cs="Arial"/>
          <w:sz w:val="20"/>
          <w:szCs w:val="20"/>
        </w:rPr>
        <w:t>a</w:t>
      </w:r>
      <w:r w:rsidR="00B213FA" w:rsidRPr="004D4440">
        <w:rPr>
          <w:rFonts w:ascii="Arial" w:hAnsi="Arial" w:cs="Arial"/>
          <w:sz w:val="20"/>
          <w:szCs w:val="20"/>
        </w:rPr>
        <w:t xml:space="preserve"> </w:t>
      </w:r>
      <w:r w:rsidR="007C5843" w:rsidRPr="004D4440">
        <w:rPr>
          <w:rFonts w:ascii="Arial" w:hAnsi="Arial" w:cs="Arial"/>
          <w:sz w:val="20"/>
          <w:szCs w:val="20"/>
        </w:rPr>
        <w:t>2026</w:t>
      </w:r>
      <w:r w:rsidR="000B7294" w:rsidRPr="004D4440">
        <w:rPr>
          <w:rFonts w:ascii="Arial" w:hAnsi="Arial" w:cs="Arial"/>
          <w:sz w:val="20"/>
          <w:szCs w:val="20"/>
        </w:rPr>
        <w:t>. To poročilo obravnava SSIO in poda mnenje. S poročilom se seznani Vlada RS</w:t>
      </w:r>
      <w:r w:rsidR="00E41FCC" w:rsidRPr="004D4440">
        <w:rPr>
          <w:rFonts w:ascii="Arial" w:hAnsi="Arial" w:cs="Arial"/>
          <w:sz w:val="20"/>
          <w:szCs w:val="20"/>
        </w:rPr>
        <w:t>,</w:t>
      </w:r>
      <w:r w:rsidR="000B7294" w:rsidRPr="004D4440">
        <w:rPr>
          <w:rFonts w:ascii="Arial" w:hAnsi="Arial" w:cs="Arial"/>
          <w:sz w:val="20"/>
          <w:szCs w:val="20"/>
        </w:rPr>
        <w:t xml:space="preserve"> ki ga predloži DZ.</w:t>
      </w:r>
      <w:r w:rsidR="000E470D" w:rsidRPr="004D4440">
        <w:rPr>
          <w:rFonts w:ascii="Arial" w:hAnsi="Arial" w:cs="Arial"/>
          <w:sz w:val="20"/>
          <w:szCs w:val="20"/>
        </w:rPr>
        <w:t xml:space="preserve"> </w:t>
      </w:r>
      <w:r w:rsidR="00F30AC8" w:rsidRPr="004D4440">
        <w:rPr>
          <w:rFonts w:ascii="Arial" w:hAnsi="Arial" w:cs="Arial"/>
          <w:sz w:val="20"/>
          <w:szCs w:val="20"/>
        </w:rPr>
        <w:t xml:space="preserve">S poročilom </w:t>
      </w:r>
      <w:r w:rsidR="003A608A" w:rsidRPr="004D4440">
        <w:rPr>
          <w:rFonts w:ascii="Arial" w:hAnsi="Arial" w:cs="Arial"/>
          <w:sz w:val="20"/>
          <w:szCs w:val="20"/>
        </w:rPr>
        <w:t xml:space="preserve">in mnenjem SSIO </w:t>
      </w:r>
      <w:r w:rsidR="00F30AC8" w:rsidRPr="004D4440">
        <w:rPr>
          <w:rFonts w:ascii="Arial" w:hAnsi="Arial" w:cs="Arial"/>
          <w:sz w:val="20"/>
          <w:szCs w:val="20"/>
        </w:rPr>
        <w:t>se seznani Programska delovna skupina</w:t>
      </w:r>
      <w:r w:rsidR="000B7294" w:rsidRPr="004D4440">
        <w:rPr>
          <w:rFonts w:ascii="Arial" w:hAnsi="Arial" w:cs="Arial"/>
          <w:sz w:val="20"/>
          <w:szCs w:val="20"/>
        </w:rPr>
        <w:t xml:space="preserve">, lahko pa tudi </w:t>
      </w:r>
      <w:r w:rsidR="003A608A" w:rsidRPr="004D4440">
        <w:rPr>
          <w:rFonts w:ascii="Arial" w:hAnsi="Arial" w:cs="Arial"/>
          <w:sz w:val="20"/>
          <w:szCs w:val="20"/>
        </w:rPr>
        <w:t>E</w:t>
      </w:r>
      <w:r w:rsidR="000B7294" w:rsidRPr="004D4440">
        <w:rPr>
          <w:rFonts w:ascii="Arial" w:hAnsi="Arial" w:cs="Arial"/>
          <w:sz w:val="20"/>
          <w:szCs w:val="20"/>
        </w:rPr>
        <w:t>konomsko socialni svet.</w:t>
      </w:r>
    </w:p>
    <w:p w14:paraId="48DC8E10" w14:textId="77777777" w:rsidR="00B213FA" w:rsidRPr="004D4440" w:rsidRDefault="00B213FA" w:rsidP="00F62BC5">
      <w:pPr>
        <w:spacing w:before="0" w:after="0" w:line="240" w:lineRule="auto"/>
        <w:ind w:left="425"/>
        <w:rPr>
          <w:rFonts w:ascii="Arial" w:hAnsi="Arial" w:cs="Arial"/>
          <w:sz w:val="20"/>
          <w:szCs w:val="20"/>
        </w:rPr>
      </w:pPr>
    </w:p>
    <w:p w14:paraId="30B41532" w14:textId="7731CB61" w:rsidR="003A608A" w:rsidRPr="004D4440" w:rsidRDefault="003A608A" w:rsidP="000E470D">
      <w:pPr>
        <w:spacing w:before="0" w:after="0" w:line="240" w:lineRule="auto"/>
        <w:rPr>
          <w:rFonts w:ascii="Arial" w:hAnsi="Arial" w:cs="Arial"/>
          <w:sz w:val="20"/>
          <w:szCs w:val="20"/>
        </w:rPr>
      </w:pPr>
      <w:r w:rsidRPr="004D4440">
        <w:rPr>
          <w:rFonts w:ascii="Arial" w:hAnsi="Arial" w:cs="Arial"/>
          <w:sz w:val="20"/>
          <w:szCs w:val="20"/>
        </w:rPr>
        <w:t>Dopolnjeno vmesno poročilo za obd</w:t>
      </w:r>
      <w:r w:rsidR="003C35CB" w:rsidRPr="004D4440">
        <w:rPr>
          <w:rFonts w:ascii="Arial" w:hAnsi="Arial" w:cs="Arial"/>
          <w:sz w:val="20"/>
          <w:szCs w:val="20"/>
        </w:rPr>
        <w:t>obje 2021-2028</w:t>
      </w:r>
      <w:r w:rsidRPr="004D4440">
        <w:rPr>
          <w:rFonts w:ascii="Arial" w:hAnsi="Arial" w:cs="Arial"/>
          <w:sz w:val="20"/>
          <w:szCs w:val="20"/>
        </w:rPr>
        <w:t xml:space="preserve"> pripravi ACS, predvidoma do 31. </w:t>
      </w:r>
      <w:r w:rsidR="003C35CB" w:rsidRPr="004D4440">
        <w:rPr>
          <w:rFonts w:ascii="Arial" w:hAnsi="Arial" w:cs="Arial"/>
          <w:sz w:val="20"/>
          <w:szCs w:val="20"/>
        </w:rPr>
        <w:t>marca</w:t>
      </w:r>
      <w:r w:rsidRPr="004D4440">
        <w:rPr>
          <w:rFonts w:ascii="Arial" w:hAnsi="Arial" w:cs="Arial"/>
          <w:sz w:val="20"/>
          <w:szCs w:val="20"/>
        </w:rPr>
        <w:t xml:space="preserve"> 2029</w:t>
      </w:r>
      <w:r w:rsidR="003C35CB" w:rsidRPr="004D4440">
        <w:rPr>
          <w:rFonts w:ascii="Arial" w:hAnsi="Arial" w:cs="Arial"/>
          <w:sz w:val="20"/>
          <w:szCs w:val="20"/>
        </w:rPr>
        <w:t xml:space="preserve">, ki je osnovna za načrtovanje </w:t>
      </w:r>
      <w:proofErr w:type="spellStart"/>
      <w:r w:rsidR="003C35CB" w:rsidRPr="004D4440">
        <w:rPr>
          <w:rFonts w:ascii="Arial" w:hAnsi="Arial" w:cs="Arial"/>
          <w:sz w:val="20"/>
          <w:szCs w:val="20"/>
        </w:rPr>
        <w:t>ReNPIO</w:t>
      </w:r>
      <w:proofErr w:type="spellEnd"/>
      <w:r w:rsidR="003C35CB" w:rsidRPr="004D4440">
        <w:rPr>
          <w:rFonts w:ascii="Arial" w:hAnsi="Arial" w:cs="Arial"/>
          <w:sz w:val="20"/>
          <w:szCs w:val="20"/>
        </w:rPr>
        <w:t xml:space="preserve"> za naslednje obdobje. Z dopolnjenim vmesnim poročilom se seznani SSIO, Programsko delovna skupina, lahko pa tudi Ekonomsko-socialni svet.</w:t>
      </w:r>
    </w:p>
    <w:p w14:paraId="541ABEAF" w14:textId="77777777" w:rsidR="003A608A" w:rsidRPr="004D4440" w:rsidRDefault="003A608A" w:rsidP="00F62BC5">
      <w:pPr>
        <w:spacing w:before="0" w:after="0" w:line="240" w:lineRule="auto"/>
        <w:ind w:left="425"/>
        <w:rPr>
          <w:rFonts w:ascii="Arial" w:hAnsi="Arial" w:cs="Arial"/>
          <w:sz w:val="20"/>
          <w:szCs w:val="20"/>
        </w:rPr>
      </w:pPr>
    </w:p>
    <w:p w14:paraId="5AAE37A8" w14:textId="0EF07EDD" w:rsidR="000B7294" w:rsidRPr="004D4440" w:rsidRDefault="00D275A1" w:rsidP="000E470D">
      <w:pPr>
        <w:spacing w:before="0" w:after="0" w:line="240" w:lineRule="auto"/>
        <w:rPr>
          <w:rFonts w:ascii="Arial" w:hAnsi="Arial" w:cs="Arial"/>
          <w:sz w:val="20"/>
          <w:szCs w:val="20"/>
        </w:rPr>
      </w:pPr>
      <w:r w:rsidRPr="004D4440">
        <w:rPr>
          <w:rFonts w:ascii="Arial" w:hAnsi="Arial" w:cs="Arial"/>
          <w:sz w:val="20"/>
          <w:szCs w:val="20"/>
        </w:rPr>
        <w:t>P</w:t>
      </w:r>
      <w:r w:rsidR="003736E5" w:rsidRPr="004D4440">
        <w:rPr>
          <w:rFonts w:ascii="Arial" w:hAnsi="Arial" w:cs="Arial"/>
          <w:sz w:val="20"/>
          <w:szCs w:val="20"/>
        </w:rPr>
        <w:t xml:space="preserve">oročilo </w:t>
      </w:r>
      <w:r w:rsidR="000B7294" w:rsidRPr="004D4440">
        <w:rPr>
          <w:rFonts w:ascii="Arial" w:hAnsi="Arial" w:cs="Arial"/>
          <w:sz w:val="20"/>
          <w:szCs w:val="20"/>
        </w:rPr>
        <w:t xml:space="preserve">o izvajanju </w:t>
      </w:r>
      <w:proofErr w:type="spellStart"/>
      <w:r w:rsidR="000B7294" w:rsidRPr="004D4440">
        <w:rPr>
          <w:rFonts w:ascii="Arial" w:hAnsi="Arial" w:cs="Arial"/>
          <w:sz w:val="20"/>
          <w:szCs w:val="20"/>
        </w:rPr>
        <w:t>ReNPIO</w:t>
      </w:r>
      <w:proofErr w:type="spellEnd"/>
      <w:r w:rsidR="000B7294" w:rsidRPr="004D4440">
        <w:rPr>
          <w:rFonts w:ascii="Arial" w:hAnsi="Arial" w:cs="Arial"/>
          <w:sz w:val="20"/>
          <w:szCs w:val="20"/>
        </w:rPr>
        <w:t xml:space="preserve"> 2021–2030 </w:t>
      </w:r>
      <w:r w:rsidRPr="004D4440">
        <w:rPr>
          <w:rFonts w:ascii="Arial" w:hAnsi="Arial" w:cs="Arial"/>
          <w:sz w:val="20"/>
          <w:szCs w:val="20"/>
        </w:rPr>
        <w:t>pripravi ACS</w:t>
      </w:r>
      <w:r w:rsidR="003736E5" w:rsidRPr="004D4440">
        <w:rPr>
          <w:rFonts w:ascii="Arial" w:hAnsi="Arial" w:cs="Arial"/>
          <w:sz w:val="20"/>
          <w:szCs w:val="20"/>
        </w:rPr>
        <w:t>, predvid</w:t>
      </w:r>
      <w:r w:rsidR="000B7294" w:rsidRPr="004D4440">
        <w:rPr>
          <w:rFonts w:ascii="Arial" w:hAnsi="Arial" w:cs="Arial"/>
          <w:sz w:val="20"/>
          <w:szCs w:val="20"/>
        </w:rPr>
        <w:t>oma</w:t>
      </w:r>
      <w:r w:rsidR="003736E5" w:rsidRPr="004D4440">
        <w:rPr>
          <w:rFonts w:ascii="Arial" w:hAnsi="Arial" w:cs="Arial"/>
          <w:sz w:val="20"/>
          <w:szCs w:val="20"/>
        </w:rPr>
        <w:t xml:space="preserve"> </w:t>
      </w:r>
      <w:r w:rsidR="000B7294" w:rsidRPr="004D4440">
        <w:rPr>
          <w:rFonts w:ascii="Arial" w:hAnsi="Arial" w:cs="Arial"/>
          <w:sz w:val="20"/>
          <w:szCs w:val="20"/>
        </w:rPr>
        <w:t>do</w:t>
      </w:r>
      <w:r w:rsidR="003736E5" w:rsidRPr="004D4440">
        <w:rPr>
          <w:rFonts w:ascii="Arial" w:hAnsi="Arial" w:cs="Arial"/>
          <w:sz w:val="20"/>
          <w:szCs w:val="20"/>
        </w:rPr>
        <w:t xml:space="preserve"> 31. avgust</w:t>
      </w:r>
      <w:r w:rsidR="000B7294" w:rsidRPr="004D4440">
        <w:rPr>
          <w:rFonts w:ascii="Arial" w:hAnsi="Arial" w:cs="Arial"/>
          <w:sz w:val="20"/>
          <w:szCs w:val="20"/>
        </w:rPr>
        <w:t>a</w:t>
      </w:r>
      <w:r w:rsidR="003736E5" w:rsidRPr="004D4440">
        <w:rPr>
          <w:rFonts w:ascii="Arial" w:hAnsi="Arial" w:cs="Arial"/>
          <w:sz w:val="20"/>
          <w:szCs w:val="20"/>
        </w:rPr>
        <w:t xml:space="preserve"> 2031. </w:t>
      </w:r>
      <w:r w:rsidR="00AB2A46" w:rsidRPr="004D4440">
        <w:rPr>
          <w:rFonts w:ascii="Arial" w:hAnsi="Arial" w:cs="Arial"/>
          <w:sz w:val="20"/>
          <w:szCs w:val="20"/>
        </w:rPr>
        <w:t>P</w:t>
      </w:r>
      <w:r w:rsidR="000B7294" w:rsidRPr="004D4440">
        <w:rPr>
          <w:rFonts w:ascii="Arial" w:hAnsi="Arial" w:cs="Arial"/>
          <w:sz w:val="20"/>
          <w:szCs w:val="20"/>
        </w:rPr>
        <w:t>oročilo obravnava SSIO in poda mnenje. S p</w:t>
      </w:r>
      <w:r w:rsidR="00AB2A46" w:rsidRPr="004D4440">
        <w:rPr>
          <w:rFonts w:ascii="Arial" w:hAnsi="Arial" w:cs="Arial"/>
          <w:sz w:val="20"/>
          <w:szCs w:val="20"/>
        </w:rPr>
        <w:t xml:space="preserve">oročilom se seznani Vlada RS, </w:t>
      </w:r>
      <w:r w:rsidR="000B7294" w:rsidRPr="004D4440">
        <w:rPr>
          <w:rFonts w:ascii="Arial" w:hAnsi="Arial" w:cs="Arial"/>
          <w:sz w:val="20"/>
          <w:szCs w:val="20"/>
        </w:rPr>
        <w:t>ki ga predloži DZ.</w:t>
      </w:r>
      <w:r w:rsidR="000E470D" w:rsidRPr="004D4440">
        <w:rPr>
          <w:rFonts w:ascii="Arial" w:hAnsi="Arial" w:cs="Arial"/>
          <w:sz w:val="20"/>
          <w:szCs w:val="20"/>
        </w:rPr>
        <w:t xml:space="preserve"> </w:t>
      </w:r>
      <w:r w:rsidR="000B7294" w:rsidRPr="004D4440">
        <w:rPr>
          <w:rFonts w:ascii="Arial" w:hAnsi="Arial" w:cs="Arial"/>
          <w:sz w:val="20"/>
          <w:szCs w:val="20"/>
        </w:rPr>
        <w:t>S poročilom se seznani Programska delovna skupina, lahko pa tudi ekonomsko socialni svet.</w:t>
      </w:r>
    </w:p>
    <w:p w14:paraId="2B9CF54C" w14:textId="77777777" w:rsidR="000B7294" w:rsidRPr="004D4440" w:rsidRDefault="000B7294" w:rsidP="00F62BC5">
      <w:pPr>
        <w:spacing w:before="0" w:after="0" w:line="240" w:lineRule="auto"/>
        <w:ind w:left="425"/>
        <w:rPr>
          <w:rFonts w:ascii="Arial" w:hAnsi="Arial" w:cs="Arial"/>
          <w:sz w:val="20"/>
          <w:szCs w:val="20"/>
        </w:rPr>
      </w:pPr>
    </w:p>
    <w:p w14:paraId="0BA2896A" w14:textId="5A722395" w:rsidR="005602E2" w:rsidRPr="004D4440" w:rsidRDefault="005602E2" w:rsidP="00F62BC5">
      <w:pPr>
        <w:spacing w:before="0" w:after="0" w:line="240" w:lineRule="auto"/>
        <w:ind w:left="425"/>
        <w:rPr>
          <w:rFonts w:ascii="Arial" w:eastAsiaTheme="majorEastAsia" w:hAnsi="Arial" w:cs="Arial"/>
          <w:color w:val="2E74B5" w:themeColor="accent1" w:themeShade="BF"/>
          <w:sz w:val="20"/>
          <w:szCs w:val="20"/>
        </w:rPr>
      </w:pPr>
      <w:bookmarkStart w:id="113" w:name="_Toc49951624"/>
    </w:p>
    <w:p w14:paraId="5651A123" w14:textId="77777777" w:rsidR="0011273D" w:rsidRPr="004D4440" w:rsidRDefault="0011273D" w:rsidP="00F62BC5">
      <w:pPr>
        <w:spacing w:before="0" w:after="0" w:line="240" w:lineRule="auto"/>
        <w:ind w:left="425"/>
        <w:rPr>
          <w:rFonts w:ascii="Arial" w:eastAsiaTheme="majorEastAsia" w:hAnsi="Arial" w:cs="Arial"/>
          <w:color w:val="2E74B5" w:themeColor="accent1" w:themeShade="BF"/>
          <w:sz w:val="20"/>
          <w:szCs w:val="20"/>
        </w:rPr>
      </w:pPr>
    </w:p>
    <w:p w14:paraId="71E514B5" w14:textId="5CB533F7" w:rsidR="004F2E6F" w:rsidRPr="004D4440" w:rsidRDefault="00680A27" w:rsidP="000E470D">
      <w:pPr>
        <w:spacing w:before="0" w:after="0" w:line="240" w:lineRule="auto"/>
        <w:rPr>
          <w:rFonts w:ascii="Arial" w:hAnsi="Arial" w:cs="Arial"/>
          <w:b/>
          <w:sz w:val="24"/>
          <w:szCs w:val="24"/>
        </w:rPr>
      </w:pPr>
      <w:bookmarkStart w:id="114" w:name="_Toc64637234"/>
      <w:r w:rsidRPr="004D4440">
        <w:rPr>
          <w:rFonts w:ascii="Arial" w:hAnsi="Arial" w:cs="Arial"/>
          <w:b/>
          <w:sz w:val="24"/>
          <w:szCs w:val="24"/>
        </w:rPr>
        <w:t xml:space="preserve">III. </w:t>
      </w:r>
      <w:r w:rsidR="00AB2A46" w:rsidRPr="004D4440">
        <w:rPr>
          <w:rFonts w:ascii="Arial" w:hAnsi="Arial" w:cs="Arial"/>
          <w:b/>
          <w:sz w:val="24"/>
          <w:szCs w:val="24"/>
        </w:rPr>
        <w:t xml:space="preserve"> ZAKLJUČEK</w:t>
      </w:r>
      <w:bookmarkEnd w:id="113"/>
      <w:bookmarkEnd w:id="114"/>
    </w:p>
    <w:p w14:paraId="4D582A28" w14:textId="77777777" w:rsidR="000B7294" w:rsidRPr="004D4440" w:rsidRDefault="000B7294" w:rsidP="00F62BC5">
      <w:pPr>
        <w:spacing w:before="0" w:after="0" w:line="240" w:lineRule="auto"/>
        <w:ind w:left="425"/>
        <w:rPr>
          <w:rFonts w:ascii="Arial" w:hAnsi="Arial" w:cs="Arial"/>
          <w:sz w:val="20"/>
          <w:szCs w:val="20"/>
        </w:rPr>
      </w:pPr>
    </w:p>
    <w:p w14:paraId="7CB9E5D2" w14:textId="4064657B" w:rsidR="009C27C5" w:rsidRPr="004D4440" w:rsidRDefault="000B7294" w:rsidP="000E470D">
      <w:pPr>
        <w:spacing w:before="0" w:after="0" w:line="240" w:lineRule="auto"/>
        <w:rPr>
          <w:rFonts w:ascii="Arial" w:hAnsi="Arial" w:cs="Arial"/>
          <w:sz w:val="20"/>
          <w:szCs w:val="20"/>
        </w:rPr>
      </w:pPr>
      <w:r w:rsidRPr="004D4440">
        <w:rPr>
          <w:rFonts w:ascii="Arial" w:hAnsi="Arial" w:cs="Arial"/>
          <w:sz w:val="20"/>
          <w:szCs w:val="20"/>
        </w:rPr>
        <w:t xml:space="preserve">Cilje </w:t>
      </w:r>
      <w:proofErr w:type="spellStart"/>
      <w:r w:rsidRPr="004D4440">
        <w:rPr>
          <w:rFonts w:ascii="Arial" w:hAnsi="Arial" w:cs="Arial"/>
          <w:sz w:val="20"/>
          <w:szCs w:val="20"/>
        </w:rPr>
        <w:t>ReNPIO</w:t>
      </w:r>
      <w:proofErr w:type="spellEnd"/>
      <w:r w:rsidRPr="004D4440">
        <w:rPr>
          <w:rFonts w:ascii="Arial" w:hAnsi="Arial" w:cs="Arial"/>
          <w:sz w:val="20"/>
          <w:szCs w:val="20"/>
        </w:rPr>
        <w:t xml:space="preserve"> 2021–2030 </w:t>
      </w:r>
      <w:r w:rsidR="007E05D5" w:rsidRPr="004D4440">
        <w:rPr>
          <w:rFonts w:ascii="Arial" w:hAnsi="Arial" w:cs="Arial"/>
          <w:sz w:val="20"/>
          <w:szCs w:val="20"/>
        </w:rPr>
        <w:t>bo</w:t>
      </w:r>
      <w:r w:rsidR="00E41FCC" w:rsidRPr="004D4440">
        <w:rPr>
          <w:rFonts w:ascii="Arial" w:hAnsi="Arial" w:cs="Arial"/>
          <w:sz w:val="20"/>
          <w:szCs w:val="20"/>
        </w:rPr>
        <w:t>mo dosegli z</w:t>
      </w:r>
      <w:r w:rsidR="007E05D5" w:rsidRPr="004D4440">
        <w:rPr>
          <w:rFonts w:ascii="Arial" w:hAnsi="Arial" w:cs="Arial"/>
          <w:sz w:val="20"/>
          <w:szCs w:val="20"/>
        </w:rPr>
        <w:t xml:space="preserve"> usklajen</w:t>
      </w:r>
      <w:r w:rsidR="00E41FCC" w:rsidRPr="004D4440">
        <w:rPr>
          <w:rFonts w:ascii="Arial" w:hAnsi="Arial" w:cs="Arial"/>
          <w:sz w:val="20"/>
          <w:szCs w:val="20"/>
        </w:rPr>
        <w:t>i</w:t>
      </w:r>
      <w:r w:rsidR="007E05D5" w:rsidRPr="004D4440">
        <w:rPr>
          <w:rFonts w:ascii="Arial" w:hAnsi="Arial" w:cs="Arial"/>
          <w:sz w:val="20"/>
          <w:szCs w:val="20"/>
        </w:rPr>
        <w:t>m delovanj</w:t>
      </w:r>
      <w:r w:rsidR="00E41FCC" w:rsidRPr="004D4440">
        <w:rPr>
          <w:rFonts w:ascii="Arial" w:hAnsi="Arial" w:cs="Arial"/>
          <w:sz w:val="20"/>
          <w:szCs w:val="20"/>
        </w:rPr>
        <w:t>em</w:t>
      </w:r>
      <w:r w:rsidR="007E05D5" w:rsidRPr="004D4440">
        <w:rPr>
          <w:rFonts w:ascii="Arial" w:hAnsi="Arial" w:cs="Arial"/>
          <w:sz w:val="20"/>
          <w:szCs w:val="20"/>
        </w:rPr>
        <w:t xml:space="preserve"> </w:t>
      </w:r>
      <w:r w:rsidR="00835929" w:rsidRPr="004D4440">
        <w:rPr>
          <w:rFonts w:ascii="Arial" w:hAnsi="Arial" w:cs="Arial"/>
          <w:sz w:val="20"/>
          <w:szCs w:val="20"/>
        </w:rPr>
        <w:t>pristojnih</w:t>
      </w:r>
      <w:r w:rsidR="007E05D5" w:rsidRPr="004D4440">
        <w:rPr>
          <w:rFonts w:ascii="Arial" w:hAnsi="Arial" w:cs="Arial"/>
          <w:sz w:val="20"/>
          <w:szCs w:val="20"/>
        </w:rPr>
        <w:t xml:space="preserve"> ministrstev</w:t>
      </w:r>
      <w:r w:rsidR="0011273D" w:rsidRPr="004D4440">
        <w:rPr>
          <w:rFonts w:ascii="Arial" w:hAnsi="Arial" w:cs="Arial"/>
          <w:sz w:val="20"/>
          <w:szCs w:val="20"/>
        </w:rPr>
        <w:t xml:space="preserve"> oziroma politik</w:t>
      </w:r>
      <w:r w:rsidR="007E05D5" w:rsidRPr="004D4440">
        <w:rPr>
          <w:rFonts w:ascii="Arial" w:hAnsi="Arial" w:cs="Arial"/>
          <w:sz w:val="20"/>
          <w:szCs w:val="20"/>
        </w:rPr>
        <w:t>, ki so odgovorn</w:t>
      </w:r>
      <w:r w:rsidR="0011273D" w:rsidRPr="004D4440">
        <w:rPr>
          <w:rFonts w:ascii="Arial" w:hAnsi="Arial" w:cs="Arial"/>
          <w:sz w:val="20"/>
          <w:szCs w:val="20"/>
        </w:rPr>
        <w:t>e</w:t>
      </w:r>
      <w:r w:rsidR="007E05D5" w:rsidRPr="004D4440">
        <w:rPr>
          <w:rFonts w:ascii="Arial" w:hAnsi="Arial" w:cs="Arial"/>
          <w:sz w:val="20"/>
          <w:szCs w:val="20"/>
        </w:rPr>
        <w:t xml:space="preserve"> za izobraževanje odraslih</w:t>
      </w:r>
      <w:r w:rsidR="00B14EAF" w:rsidRPr="004D4440">
        <w:rPr>
          <w:rFonts w:ascii="Arial" w:hAnsi="Arial" w:cs="Arial"/>
          <w:sz w:val="20"/>
          <w:szCs w:val="20"/>
        </w:rPr>
        <w:t xml:space="preserve"> in so jim za ta namen dodeljena nacionalna sredstva dopolnjena s sredstvi iz Evropske</w:t>
      </w:r>
      <w:r w:rsidR="006D6574" w:rsidRPr="004D4440">
        <w:rPr>
          <w:rFonts w:ascii="Arial" w:hAnsi="Arial" w:cs="Arial"/>
          <w:sz w:val="20"/>
          <w:szCs w:val="20"/>
        </w:rPr>
        <w:t xml:space="preserve"> kohezijske politike</w:t>
      </w:r>
      <w:r w:rsidR="00835929" w:rsidRPr="004D4440">
        <w:rPr>
          <w:rFonts w:ascii="Arial" w:hAnsi="Arial" w:cs="Arial"/>
          <w:sz w:val="20"/>
          <w:szCs w:val="20"/>
        </w:rPr>
        <w:t xml:space="preserve"> in drugih evropskih ter mednarodnih shem</w:t>
      </w:r>
      <w:r w:rsidR="00B14EAF" w:rsidRPr="004D4440">
        <w:rPr>
          <w:rFonts w:ascii="Arial" w:hAnsi="Arial" w:cs="Arial"/>
          <w:sz w:val="20"/>
          <w:szCs w:val="20"/>
        </w:rPr>
        <w:t xml:space="preserve">. </w:t>
      </w:r>
    </w:p>
    <w:p w14:paraId="1FFACA92" w14:textId="77777777" w:rsidR="006D6574" w:rsidRPr="004D4440" w:rsidRDefault="006D6574" w:rsidP="00F62BC5">
      <w:pPr>
        <w:spacing w:before="0" w:after="0" w:line="240" w:lineRule="auto"/>
        <w:ind w:left="425"/>
        <w:rPr>
          <w:rFonts w:ascii="Arial" w:hAnsi="Arial" w:cs="Arial"/>
          <w:sz w:val="20"/>
          <w:szCs w:val="20"/>
        </w:rPr>
      </w:pPr>
    </w:p>
    <w:p w14:paraId="75AD91C2" w14:textId="60ADAD30" w:rsidR="00DF5C99" w:rsidRPr="004D4440" w:rsidRDefault="00DF5C99" w:rsidP="000E470D">
      <w:pPr>
        <w:spacing w:before="0" w:after="0" w:line="240" w:lineRule="auto"/>
        <w:rPr>
          <w:rFonts w:ascii="Arial" w:hAnsi="Arial" w:cs="Arial"/>
          <w:sz w:val="20"/>
          <w:szCs w:val="20"/>
        </w:rPr>
      </w:pPr>
      <w:r w:rsidRPr="004D4440">
        <w:rPr>
          <w:rFonts w:ascii="Arial" w:hAnsi="Arial" w:cs="Arial"/>
          <w:sz w:val="20"/>
          <w:szCs w:val="20"/>
        </w:rPr>
        <w:t>V obdobju</w:t>
      </w:r>
      <w:r w:rsidR="001C520A" w:rsidRPr="004D4440">
        <w:rPr>
          <w:rFonts w:ascii="Arial" w:hAnsi="Arial" w:cs="Arial"/>
          <w:sz w:val="20"/>
          <w:szCs w:val="20"/>
        </w:rPr>
        <w:t xml:space="preserve"> veljavnosti </w:t>
      </w:r>
      <w:proofErr w:type="spellStart"/>
      <w:r w:rsidR="001249BD" w:rsidRPr="004D4440">
        <w:rPr>
          <w:rFonts w:ascii="Arial" w:hAnsi="Arial" w:cs="Arial"/>
          <w:sz w:val="20"/>
          <w:szCs w:val="20"/>
        </w:rPr>
        <w:t>ReNPIO</w:t>
      </w:r>
      <w:proofErr w:type="spellEnd"/>
      <w:r w:rsidR="001249BD" w:rsidRPr="004D4440">
        <w:rPr>
          <w:rFonts w:ascii="Arial" w:hAnsi="Arial" w:cs="Arial"/>
          <w:sz w:val="20"/>
          <w:szCs w:val="20"/>
        </w:rPr>
        <w:t xml:space="preserve"> 2021–2030 </w:t>
      </w:r>
      <w:r w:rsidRPr="004D4440">
        <w:rPr>
          <w:rFonts w:ascii="Arial" w:hAnsi="Arial" w:cs="Arial"/>
          <w:sz w:val="20"/>
          <w:szCs w:val="20"/>
        </w:rPr>
        <w:t>se bo svet, in z njim tudi Slovenija, soočal z izjemnimi izzivi: z ne</w:t>
      </w:r>
      <w:r w:rsidR="00FD0318" w:rsidRPr="004D4440">
        <w:rPr>
          <w:rFonts w:ascii="Arial" w:hAnsi="Arial" w:cs="Arial"/>
          <w:sz w:val="20"/>
          <w:szCs w:val="20"/>
        </w:rPr>
        <w:t>katerimi od teh se v zadnjih nekaj</w:t>
      </w:r>
      <w:r w:rsidRPr="004D4440">
        <w:rPr>
          <w:rFonts w:ascii="Arial" w:hAnsi="Arial" w:cs="Arial"/>
          <w:sz w:val="20"/>
          <w:szCs w:val="20"/>
        </w:rPr>
        <w:t xml:space="preserve"> desetletjih še nismo soočali (pandemija </w:t>
      </w:r>
      <w:r w:rsidR="009C73F4" w:rsidRPr="004D4440">
        <w:rPr>
          <w:rFonts w:ascii="Arial" w:hAnsi="Arial" w:cs="Arial"/>
          <w:sz w:val="20"/>
          <w:szCs w:val="20"/>
        </w:rPr>
        <w:t>covid-</w:t>
      </w:r>
      <w:r w:rsidRPr="004D4440">
        <w:rPr>
          <w:rFonts w:ascii="Arial" w:hAnsi="Arial" w:cs="Arial"/>
          <w:sz w:val="20"/>
          <w:szCs w:val="20"/>
        </w:rPr>
        <w:t>19), nekaterih pa se zavedamo že dalj časa, vendar se bodo, tudi zaradi dosedanjega ne dovolj pogumnega spoprijemanja z njimi, le še bolj zaostrili. Gre za aktivnosti za preprečevanje posledic ne-trajnostno naravnanega razvoja in tudi s tem povezanih klimatskih sprememb na eni stran</w:t>
      </w:r>
      <w:r w:rsidR="00A7558A" w:rsidRPr="004D4440">
        <w:rPr>
          <w:rFonts w:ascii="Arial" w:hAnsi="Arial" w:cs="Arial"/>
          <w:sz w:val="20"/>
          <w:szCs w:val="20"/>
        </w:rPr>
        <w:t>i in priložnosti, pa tudi pasti</w:t>
      </w:r>
      <w:r w:rsidR="007F71AE" w:rsidRPr="004D4440">
        <w:rPr>
          <w:rFonts w:ascii="Arial" w:hAnsi="Arial" w:cs="Arial"/>
          <w:sz w:val="20"/>
          <w:szCs w:val="20"/>
        </w:rPr>
        <w:t xml:space="preserve"> razvoja tehnologije, predvsem digitalizacije. Brez preloma z dosedanjimi praksami ekonomskega razvoja in preusmeritvijo na krožno, zeleno</w:t>
      </w:r>
      <w:r w:rsidR="00A52E26" w:rsidRPr="004D4440">
        <w:rPr>
          <w:rFonts w:ascii="Arial" w:hAnsi="Arial" w:cs="Arial"/>
          <w:sz w:val="20"/>
          <w:szCs w:val="20"/>
        </w:rPr>
        <w:t xml:space="preserve"> in v vseh pogledih trajnostno naravnano ekonomijo</w:t>
      </w:r>
      <w:r w:rsidR="007F71AE" w:rsidRPr="004D4440">
        <w:rPr>
          <w:rFonts w:ascii="Arial" w:hAnsi="Arial" w:cs="Arial"/>
          <w:sz w:val="20"/>
          <w:szCs w:val="20"/>
        </w:rPr>
        <w:t xml:space="preserve"> se bomo soočili z do sedaj še neznanimi posledicami. </w:t>
      </w:r>
      <w:r w:rsidRPr="004D4440">
        <w:rPr>
          <w:rFonts w:ascii="Arial" w:hAnsi="Arial" w:cs="Arial"/>
          <w:sz w:val="20"/>
          <w:szCs w:val="20"/>
        </w:rPr>
        <w:t xml:space="preserve"> </w:t>
      </w:r>
    </w:p>
    <w:p w14:paraId="215128E7" w14:textId="77777777" w:rsidR="009C73F4" w:rsidRPr="004D4440" w:rsidRDefault="009C73F4" w:rsidP="00F62BC5">
      <w:pPr>
        <w:spacing w:before="0" w:after="0" w:line="240" w:lineRule="auto"/>
        <w:ind w:left="425"/>
        <w:rPr>
          <w:rFonts w:ascii="Arial" w:hAnsi="Arial" w:cs="Arial"/>
          <w:sz w:val="20"/>
          <w:szCs w:val="20"/>
        </w:rPr>
      </w:pPr>
    </w:p>
    <w:p w14:paraId="14FE70C9" w14:textId="3C32E5B0" w:rsidR="007F71AE" w:rsidRPr="004D4440" w:rsidRDefault="00DF5C99" w:rsidP="000E470D">
      <w:pPr>
        <w:spacing w:before="0" w:after="0" w:line="240" w:lineRule="auto"/>
        <w:rPr>
          <w:rFonts w:ascii="Arial" w:hAnsi="Arial" w:cs="Arial"/>
          <w:sz w:val="20"/>
          <w:szCs w:val="20"/>
        </w:rPr>
      </w:pPr>
      <w:r w:rsidRPr="004D4440">
        <w:rPr>
          <w:rFonts w:ascii="Arial" w:hAnsi="Arial" w:cs="Arial"/>
          <w:sz w:val="20"/>
          <w:szCs w:val="20"/>
        </w:rPr>
        <w:t xml:space="preserve">Vsem tem izzivom pa bomo lahko kos predvsem z drugačnim odnosom do </w:t>
      </w:r>
      <w:r w:rsidR="000B7294" w:rsidRPr="004D4440">
        <w:rPr>
          <w:rFonts w:ascii="Arial" w:hAnsi="Arial" w:cs="Arial"/>
          <w:sz w:val="20"/>
          <w:szCs w:val="20"/>
        </w:rPr>
        <w:t>VŽU</w:t>
      </w:r>
      <w:r w:rsidRPr="004D4440">
        <w:rPr>
          <w:rFonts w:ascii="Arial" w:hAnsi="Arial" w:cs="Arial"/>
          <w:sz w:val="20"/>
          <w:szCs w:val="20"/>
        </w:rPr>
        <w:t>. S</w:t>
      </w:r>
      <w:r w:rsidR="007F71AE" w:rsidRPr="004D4440">
        <w:rPr>
          <w:rFonts w:ascii="Arial" w:hAnsi="Arial" w:cs="Arial"/>
          <w:sz w:val="20"/>
          <w:szCs w:val="20"/>
        </w:rPr>
        <w:t>amo ozaveščenost ter</w:t>
      </w:r>
      <w:r w:rsidRPr="004D4440">
        <w:rPr>
          <w:rFonts w:ascii="Arial" w:hAnsi="Arial" w:cs="Arial"/>
          <w:sz w:val="20"/>
          <w:szCs w:val="20"/>
        </w:rPr>
        <w:t xml:space="preserve"> višja raven znanja in temeljnih zmožnosti</w:t>
      </w:r>
      <w:r w:rsidR="007F71AE" w:rsidRPr="004D4440">
        <w:rPr>
          <w:rFonts w:ascii="Arial" w:hAnsi="Arial" w:cs="Arial"/>
          <w:sz w:val="20"/>
          <w:szCs w:val="20"/>
        </w:rPr>
        <w:t xml:space="preserve"> lahko </w:t>
      </w:r>
      <w:r w:rsidR="00835929" w:rsidRPr="004D4440">
        <w:rPr>
          <w:rFonts w:ascii="Arial" w:hAnsi="Arial" w:cs="Arial"/>
          <w:sz w:val="20"/>
          <w:szCs w:val="20"/>
        </w:rPr>
        <w:t>zagotovijo</w:t>
      </w:r>
      <w:r w:rsidR="007F71AE" w:rsidRPr="004D4440">
        <w:rPr>
          <w:rFonts w:ascii="Arial" w:hAnsi="Arial" w:cs="Arial"/>
          <w:sz w:val="20"/>
          <w:szCs w:val="20"/>
        </w:rPr>
        <w:t xml:space="preserve"> aktivno spopadanje </w:t>
      </w:r>
      <w:r w:rsidR="000B7294" w:rsidRPr="004D4440">
        <w:rPr>
          <w:rFonts w:ascii="Arial" w:hAnsi="Arial" w:cs="Arial"/>
          <w:sz w:val="20"/>
          <w:szCs w:val="20"/>
        </w:rPr>
        <w:t>z navedenimi</w:t>
      </w:r>
      <w:r w:rsidR="007F71AE" w:rsidRPr="004D4440">
        <w:rPr>
          <w:rFonts w:ascii="Arial" w:hAnsi="Arial" w:cs="Arial"/>
          <w:sz w:val="20"/>
          <w:szCs w:val="20"/>
        </w:rPr>
        <w:t xml:space="preserve"> izzivi; obenem pa </w:t>
      </w:r>
      <w:r w:rsidR="00835929" w:rsidRPr="004D4440">
        <w:rPr>
          <w:rFonts w:ascii="Arial" w:hAnsi="Arial" w:cs="Arial"/>
          <w:sz w:val="20"/>
          <w:szCs w:val="20"/>
        </w:rPr>
        <w:t xml:space="preserve">lahko </w:t>
      </w:r>
      <w:r w:rsidR="007F71AE" w:rsidRPr="004D4440">
        <w:rPr>
          <w:rFonts w:ascii="Arial" w:hAnsi="Arial" w:cs="Arial"/>
          <w:sz w:val="20"/>
          <w:szCs w:val="20"/>
        </w:rPr>
        <w:t>višja raven znanja in ozaveščenosti zaustavi trende povečevanja razlik med ljudmi in spodbudi približevanje pravičnejši družbi ter odnosom v njej.</w:t>
      </w:r>
    </w:p>
    <w:p w14:paraId="1382E3BB" w14:textId="4E96FC36" w:rsidR="00FD0318" w:rsidRPr="004D4440" w:rsidRDefault="00FD0318" w:rsidP="00F62BC5">
      <w:pPr>
        <w:spacing w:before="0" w:after="0" w:line="240" w:lineRule="auto"/>
        <w:ind w:left="425"/>
        <w:rPr>
          <w:rFonts w:ascii="Arial" w:hAnsi="Arial" w:cs="Arial"/>
          <w:sz w:val="20"/>
          <w:szCs w:val="20"/>
        </w:rPr>
      </w:pPr>
    </w:p>
    <w:p w14:paraId="2C0C86E1" w14:textId="325314DE" w:rsidR="00E41FCC" w:rsidRPr="004D4440" w:rsidRDefault="00E41FCC" w:rsidP="00F62BC5">
      <w:pPr>
        <w:spacing w:before="0" w:after="0" w:line="240" w:lineRule="auto"/>
        <w:ind w:left="425"/>
        <w:rPr>
          <w:rFonts w:ascii="Arial" w:hAnsi="Arial" w:cs="Arial"/>
          <w:sz w:val="20"/>
          <w:szCs w:val="20"/>
        </w:rPr>
      </w:pPr>
    </w:p>
    <w:p w14:paraId="38546543" w14:textId="2004D2D1" w:rsidR="00E41FCC" w:rsidRPr="004D4440" w:rsidRDefault="00E41FCC" w:rsidP="00F62BC5">
      <w:pPr>
        <w:spacing w:before="0" w:after="0" w:line="240" w:lineRule="auto"/>
        <w:ind w:left="425"/>
        <w:rPr>
          <w:rFonts w:ascii="Arial" w:hAnsi="Arial" w:cs="Arial"/>
          <w:sz w:val="20"/>
          <w:szCs w:val="20"/>
        </w:rPr>
      </w:pPr>
    </w:p>
    <w:p w14:paraId="7418638E" w14:textId="0DA4A63F" w:rsidR="00E41FCC" w:rsidRPr="004D4440" w:rsidRDefault="00E41FCC" w:rsidP="00F62BC5">
      <w:pPr>
        <w:spacing w:before="0" w:after="0" w:line="240" w:lineRule="auto"/>
        <w:ind w:left="425"/>
        <w:rPr>
          <w:rFonts w:ascii="Arial" w:hAnsi="Arial" w:cs="Arial"/>
          <w:sz w:val="20"/>
          <w:szCs w:val="20"/>
        </w:rPr>
      </w:pPr>
    </w:p>
    <w:p w14:paraId="008A6A20" w14:textId="677AABF3" w:rsidR="00E41FCC" w:rsidRPr="004D4440" w:rsidRDefault="00E41FCC" w:rsidP="00F62BC5">
      <w:pPr>
        <w:spacing w:before="0" w:after="0" w:line="240" w:lineRule="auto"/>
        <w:ind w:left="425"/>
        <w:rPr>
          <w:rFonts w:ascii="Arial" w:hAnsi="Arial" w:cs="Arial"/>
          <w:sz w:val="20"/>
          <w:szCs w:val="20"/>
        </w:rPr>
      </w:pPr>
    </w:p>
    <w:p w14:paraId="682367D6" w14:textId="370F0C73" w:rsidR="00E41FCC" w:rsidRPr="004D4440" w:rsidRDefault="00E41FCC" w:rsidP="00F62BC5">
      <w:pPr>
        <w:spacing w:before="0" w:after="0" w:line="240" w:lineRule="auto"/>
        <w:ind w:left="425"/>
        <w:rPr>
          <w:rFonts w:ascii="Arial" w:hAnsi="Arial" w:cs="Arial"/>
          <w:sz w:val="20"/>
          <w:szCs w:val="20"/>
        </w:rPr>
      </w:pPr>
    </w:p>
    <w:p w14:paraId="575D670D" w14:textId="20080336" w:rsidR="00E41FCC" w:rsidRPr="004D4440" w:rsidRDefault="00E41FCC" w:rsidP="00F62BC5">
      <w:pPr>
        <w:spacing w:before="0" w:after="0" w:line="240" w:lineRule="auto"/>
        <w:ind w:left="425"/>
        <w:rPr>
          <w:rFonts w:ascii="Arial" w:hAnsi="Arial" w:cs="Arial"/>
          <w:sz w:val="20"/>
          <w:szCs w:val="20"/>
        </w:rPr>
      </w:pPr>
    </w:p>
    <w:p w14:paraId="6E6FF74C" w14:textId="043CE419" w:rsidR="00E41FCC" w:rsidRPr="004D4440" w:rsidRDefault="00E41FCC" w:rsidP="00F62BC5">
      <w:pPr>
        <w:spacing w:before="0" w:after="0" w:line="240" w:lineRule="auto"/>
        <w:ind w:left="425"/>
        <w:rPr>
          <w:rFonts w:ascii="Arial" w:hAnsi="Arial" w:cs="Arial"/>
          <w:sz w:val="20"/>
          <w:szCs w:val="20"/>
        </w:rPr>
      </w:pPr>
    </w:p>
    <w:p w14:paraId="2F073806" w14:textId="478C6D33" w:rsidR="00E41FCC" w:rsidRPr="004D4440" w:rsidRDefault="00E41FCC" w:rsidP="00F62BC5">
      <w:pPr>
        <w:spacing w:before="0" w:after="0" w:line="240" w:lineRule="auto"/>
        <w:ind w:left="425"/>
        <w:rPr>
          <w:rFonts w:ascii="Arial" w:hAnsi="Arial" w:cs="Arial"/>
          <w:sz w:val="20"/>
          <w:szCs w:val="20"/>
        </w:rPr>
      </w:pPr>
    </w:p>
    <w:p w14:paraId="71462A19" w14:textId="56CD994C" w:rsidR="00E41FCC" w:rsidRPr="004D4440" w:rsidRDefault="00E41FCC" w:rsidP="00F62BC5">
      <w:pPr>
        <w:spacing w:before="0" w:after="0" w:line="240" w:lineRule="auto"/>
        <w:ind w:left="425"/>
        <w:rPr>
          <w:rFonts w:ascii="Arial" w:hAnsi="Arial" w:cs="Arial"/>
          <w:sz w:val="20"/>
          <w:szCs w:val="20"/>
        </w:rPr>
      </w:pPr>
    </w:p>
    <w:p w14:paraId="287EDEBD" w14:textId="43C61503" w:rsidR="00E41FCC" w:rsidRPr="004D4440" w:rsidRDefault="00E41FCC" w:rsidP="00F62BC5">
      <w:pPr>
        <w:spacing w:before="0" w:after="0" w:line="240" w:lineRule="auto"/>
        <w:ind w:left="425"/>
        <w:rPr>
          <w:rFonts w:ascii="Arial" w:hAnsi="Arial" w:cs="Arial"/>
          <w:sz w:val="20"/>
          <w:szCs w:val="20"/>
        </w:rPr>
      </w:pPr>
    </w:p>
    <w:p w14:paraId="2120E8C3" w14:textId="14D6883D" w:rsidR="00E41FCC" w:rsidRPr="004D4440" w:rsidRDefault="00E41FCC" w:rsidP="00F62BC5">
      <w:pPr>
        <w:spacing w:before="0" w:after="0" w:line="240" w:lineRule="auto"/>
        <w:ind w:left="425"/>
        <w:rPr>
          <w:rFonts w:ascii="Arial" w:hAnsi="Arial" w:cs="Arial"/>
          <w:sz w:val="20"/>
          <w:szCs w:val="20"/>
        </w:rPr>
      </w:pPr>
    </w:p>
    <w:p w14:paraId="0535470F" w14:textId="373731CD" w:rsidR="00E41FCC" w:rsidRPr="004D4440" w:rsidRDefault="00E41FCC" w:rsidP="00F62BC5">
      <w:pPr>
        <w:spacing w:before="0" w:after="0" w:line="240" w:lineRule="auto"/>
        <w:ind w:left="425"/>
        <w:rPr>
          <w:rFonts w:ascii="Arial" w:hAnsi="Arial" w:cs="Arial"/>
          <w:sz w:val="20"/>
          <w:szCs w:val="20"/>
        </w:rPr>
      </w:pPr>
    </w:p>
    <w:p w14:paraId="5B7E4DA1" w14:textId="2044451E" w:rsidR="00E41FCC" w:rsidRPr="004D4440" w:rsidRDefault="00E41FCC" w:rsidP="00F62BC5">
      <w:pPr>
        <w:spacing w:before="0" w:after="0" w:line="240" w:lineRule="auto"/>
        <w:ind w:left="425"/>
        <w:rPr>
          <w:rFonts w:ascii="Arial" w:hAnsi="Arial" w:cs="Arial"/>
          <w:sz w:val="20"/>
          <w:szCs w:val="20"/>
        </w:rPr>
      </w:pPr>
    </w:p>
    <w:p w14:paraId="761C5D72" w14:textId="5A73D106" w:rsidR="00E41FCC" w:rsidRPr="004D4440" w:rsidRDefault="00E41FCC" w:rsidP="00F62BC5">
      <w:pPr>
        <w:spacing w:before="0" w:after="0" w:line="240" w:lineRule="auto"/>
        <w:ind w:left="425"/>
        <w:rPr>
          <w:rFonts w:ascii="Arial" w:hAnsi="Arial" w:cs="Arial"/>
          <w:sz w:val="20"/>
          <w:szCs w:val="20"/>
        </w:rPr>
      </w:pPr>
    </w:p>
    <w:p w14:paraId="2826A78D" w14:textId="28A58BDE" w:rsidR="00E41FCC" w:rsidRPr="004D4440" w:rsidRDefault="00E41FCC" w:rsidP="00F62BC5">
      <w:pPr>
        <w:spacing w:before="0" w:after="0" w:line="240" w:lineRule="auto"/>
        <w:ind w:left="425"/>
        <w:rPr>
          <w:rFonts w:ascii="Arial" w:hAnsi="Arial" w:cs="Arial"/>
          <w:sz w:val="20"/>
          <w:szCs w:val="20"/>
        </w:rPr>
      </w:pPr>
    </w:p>
    <w:p w14:paraId="71F396F7" w14:textId="6745020F" w:rsidR="00E41FCC" w:rsidRPr="004D4440" w:rsidRDefault="00E41FCC" w:rsidP="00F62BC5">
      <w:pPr>
        <w:spacing w:before="0" w:after="0" w:line="240" w:lineRule="auto"/>
        <w:ind w:left="425"/>
        <w:rPr>
          <w:rFonts w:ascii="Arial" w:hAnsi="Arial" w:cs="Arial"/>
          <w:sz w:val="20"/>
          <w:szCs w:val="20"/>
        </w:rPr>
      </w:pPr>
    </w:p>
    <w:p w14:paraId="5D6CE725" w14:textId="2290E2A2" w:rsidR="00E41FCC" w:rsidRPr="004D4440" w:rsidRDefault="00E41FCC" w:rsidP="00F62BC5">
      <w:pPr>
        <w:spacing w:before="0" w:after="0" w:line="240" w:lineRule="auto"/>
        <w:ind w:left="425"/>
        <w:rPr>
          <w:rFonts w:ascii="Arial" w:hAnsi="Arial" w:cs="Arial"/>
          <w:sz w:val="20"/>
          <w:szCs w:val="20"/>
        </w:rPr>
      </w:pPr>
    </w:p>
    <w:p w14:paraId="2B532E54" w14:textId="13074919" w:rsidR="00E41FCC" w:rsidRPr="004D4440" w:rsidRDefault="00E41FCC" w:rsidP="00F62BC5">
      <w:pPr>
        <w:spacing w:before="0" w:after="0" w:line="240" w:lineRule="auto"/>
        <w:ind w:left="425"/>
        <w:rPr>
          <w:rFonts w:ascii="Arial" w:hAnsi="Arial" w:cs="Arial"/>
          <w:sz w:val="20"/>
          <w:szCs w:val="20"/>
        </w:rPr>
      </w:pPr>
    </w:p>
    <w:p w14:paraId="198C07BF" w14:textId="3B3FA4F3" w:rsidR="00E41FCC" w:rsidRPr="004D4440" w:rsidRDefault="00E41FCC" w:rsidP="00F62BC5">
      <w:pPr>
        <w:spacing w:before="0" w:after="0" w:line="240" w:lineRule="auto"/>
        <w:ind w:left="425"/>
        <w:rPr>
          <w:rFonts w:ascii="Arial" w:hAnsi="Arial" w:cs="Arial"/>
          <w:sz w:val="20"/>
          <w:szCs w:val="20"/>
        </w:rPr>
      </w:pPr>
    </w:p>
    <w:p w14:paraId="2B2BAE19" w14:textId="77777777" w:rsidR="000E470D" w:rsidRDefault="000E470D" w:rsidP="00F62BC5">
      <w:pPr>
        <w:spacing w:before="0" w:after="0" w:line="240" w:lineRule="auto"/>
        <w:ind w:left="425"/>
        <w:rPr>
          <w:rFonts w:ascii="Arial" w:hAnsi="Arial" w:cs="Arial"/>
          <w:sz w:val="20"/>
          <w:szCs w:val="20"/>
        </w:rPr>
      </w:pPr>
    </w:p>
    <w:p w14:paraId="202D8721" w14:textId="77777777" w:rsidR="003666FB" w:rsidRDefault="003666FB" w:rsidP="00F62BC5">
      <w:pPr>
        <w:spacing w:before="0" w:after="0" w:line="240" w:lineRule="auto"/>
        <w:ind w:left="425"/>
        <w:rPr>
          <w:rFonts w:ascii="Arial" w:hAnsi="Arial" w:cs="Arial"/>
          <w:sz w:val="20"/>
          <w:szCs w:val="20"/>
        </w:rPr>
      </w:pPr>
    </w:p>
    <w:p w14:paraId="0DA5B33D" w14:textId="77777777" w:rsidR="003666FB" w:rsidRDefault="003666FB" w:rsidP="00F62BC5">
      <w:pPr>
        <w:spacing w:before="0" w:after="0" w:line="240" w:lineRule="auto"/>
        <w:ind w:left="425"/>
        <w:rPr>
          <w:rFonts w:ascii="Arial" w:hAnsi="Arial" w:cs="Arial"/>
          <w:sz w:val="20"/>
          <w:szCs w:val="20"/>
        </w:rPr>
      </w:pPr>
    </w:p>
    <w:p w14:paraId="28D9F21E" w14:textId="77777777" w:rsidR="003666FB" w:rsidRPr="004D4440" w:rsidRDefault="003666FB" w:rsidP="00F62BC5">
      <w:pPr>
        <w:spacing w:before="0" w:after="0" w:line="240" w:lineRule="auto"/>
        <w:ind w:left="425"/>
        <w:rPr>
          <w:rFonts w:ascii="Arial" w:hAnsi="Arial" w:cs="Arial"/>
          <w:sz w:val="20"/>
          <w:szCs w:val="20"/>
        </w:rPr>
      </w:pPr>
      <w:bookmarkStart w:id="115" w:name="_GoBack"/>
      <w:bookmarkEnd w:id="115"/>
    </w:p>
    <w:p w14:paraId="5A86A810" w14:textId="77777777" w:rsidR="000E470D" w:rsidRPr="004D4440" w:rsidRDefault="000E470D" w:rsidP="00F62BC5">
      <w:pPr>
        <w:spacing w:before="0" w:after="0" w:line="240" w:lineRule="auto"/>
        <w:ind w:left="425"/>
        <w:rPr>
          <w:rFonts w:ascii="Arial" w:hAnsi="Arial" w:cs="Arial"/>
          <w:sz w:val="20"/>
          <w:szCs w:val="20"/>
        </w:rPr>
      </w:pPr>
    </w:p>
    <w:p w14:paraId="0D43AFDF" w14:textId="77777777" w:rsidR="000E470D" w:rsidRPr="004D4440" w:rsidRDefault="000E470D" w:rsidP="00F62BC5">
      <w:pPr>
        <w:spacing w:before="0" w:after="0" w:line="240" w:lineRule="auto"/>
        <w:ind w:left="425"/>
        <w:rPr>
          <w:rFonts w:ascii="Arial" w:hAnsi="Arial" w:cs="Arial"/>
          <w:sz w:val="20"/>
          <w:szCs w:val="20"/>
        </w:rPr>
      </w:pPr>
    </w:p>
    <w:p w14:paraId="393CFD3E" w14:textId="7AEA6578" w:rsidR="00E41FCC" w:rsidRPr="004D4440" w:rsidRDefault="00680A27" w:rsidP="000E470D">
      <w:pPr>
        <w:spacing w:before="0" w:after="0" w:line="240" w:lineRule="auto"/>
        <w:rPr>
          <w:rFonts w:ascii="Arial" w:hAnsi="Arial" w:cs="Arial"/>
          <w:b/>
          <w:sz w:val="24"/>
          <w:szCs w:val="24"/>
        </w:rPr>
      </w:pPr>
      <w:r w:rsidRPr="004D4440">
        <w:rPr>
          <w:rFonts w:ascii="Arial" w:hAnsi="Arial" w:cs="Arial"/>
          <w:b/>
          <w:sz w:val="24"/>
          <w:szCs w:val="24"/>
        </w:rPr>
        <w:lastRenderedPageBreak/>
        <w:t>IV. PRILOGE</w:t>
      </w:r>
    </w:p>
    <w:p w14:paraId="3CE17080" w14:textId="1CC7D3D9" w:rsidR="00A7558A" w:rsidRPr="004D4440" w:rsidRDefault="00A7558A" w:rsidP="00F62BC5">
      <w:pPr>
        <w:spacing w:before="0" w:after="0" w:line="240" w:lineRule="auto"/>
        <w:ind w:left="425"/>
        <w:rPr>
          <w:rFonts w:ascii="Arial" w:hAnsi="Arial" w:cs="Arial"/>
          <w:b/>
          <w:sz w:val="20"/>
          <w:szCs w:val="20"/>
        </w:rPr>
      </w:pPr>
    </w:p>
    <w:p w14:paraId="3916FAF5" w14:textId="77777777" w:rsidR="00E74149" w:rsidRPr="004D4440" w:rsidRDefault="00E74149" w:rsidP="00F62BC5">
      <w:pPr>
        <w:spacing w:before="0" w:after="0" w:line="240" w:lineRule="auto"/>
        <w:ind w:left="425"/>
        <w:rPr>
          <w:rFonts w:ascii="Arial" w:hAnsi="Arial" w:cs="Arial"/>
          <w:b/>
          <w:sz w:val="20"/>
          <w:szCs w:val="20"/>
        </w:rPr>
      </w:pPr>
    </w:p>
    <w:p w14:paraId="768A91F4" w14:textId="0E139E7F" w:rsidR="009E4ACD" w:rsidRPr="004D4440" w:rsidRDefault="00680A27" w:rsidP="000E470D">
      <w:pPr>
        <w:spacing w:before="0" w:after="0" w:line="240" w:lineRule="auto"/>
        <w:rPr>
          <w:rFonts w:ascii="Arial" w:hAnsi="Arial" w:cs="Arial"/>
          <w:b/>
          <w:color w:val="5B9BD5" w:themeColor="accent1"/>
        </w:rPr>
      </w:pPr>
      <w:bookmarkStart w:id="116" w:name="_Toc64637235"/>
      <w:r w:rsidRPr="004D4440">
        <w:rPr>
          <w:rFonts w:ascii="Arial" w:hAnsi="Arial" w:cs="Arial"/>
          <w:b/>
          <w:color w:val="5B9BD5" w:themeColor="accent1"/>
        </w:rPr>
        <w:t xml:space="preserve">1. </w:t>
      </w:r>
      <w:r w:rsidR="00BF679E" w:rsidRPr="004D4440">
        <w:rPr>
          <w:rFonts w:ascii="Arial" w:hAnsi="Arial" w:cs="Arial"/>
          <w:b/>
          <w:color w:val="5B9BD5" w:themeColor="accent1"/>
        </w:rPr>
        <w:t>Temeljni pojmi</w:t>
      </w:r>
      <w:bookmarkEnd w:id="116"/>
    </w:p>
    <w:p w14:paraId="5E62B31D" w14:textId="77777777" w:rsidR="000E470D" w:rsidRPr="004D4440" w:rsidRDefault="000E470D" w:rsidP="00F62BC5">
      <w:pPr>
        <w:pStyle w:val="odstavek"/>
        <w:shd w:val="clear" w:color="auto" w:fill="FFFFFF"/>
        <w:spacing w:before="0" w:beforeAutospacing="0" w:after="0" w:afterAutospacing="0"/>
        <w:ind w:left="425"/>
        <w:rPr>
          <w:rFonts w:ascii="Arial" w:eastAsiaTheme="minorEastAsia" w:hAnsi="Arial" w:cs="Arial"/>
          <w:b/>
          <w:sz w:val="20"/>
          <w:szCs w:val="20"/>
        </w:rPr>
      </w:pPr>
    </w:p>
    <w:p w14:paraId="40172AE6" w14:textId="7ADBD40B" w:rsidR="00422425" w:rsidRPr="004D4440" w:rsidRDefault="00422425" w:rsidP="000E470D">
      <w:pPr>
        <w:pStyle w:val="odstavek"/>
        <w:shd w:val="clear" w:color="auto" w:fill="FFFFFF"/>
        <w:spacing w:before="0" w:beforeAutospacing="0" w:after="0" w:afterAutospacing="0"/>
        <w:rPr>
          <w:rFonts w:ascii="Arial" w:eastAsiaTheme="minorEastAsia" w:hAnsi="Arial" w:cs="Arial"/>
          <w:b/>
          <w:sz w:val="20"/>
          <w:szCs w:val="20"/>
        </w:rPr>
      </w:pPr>
      <w:r w:rsidRPr="004D4440">
        <w:rPr>
          <w:rFonts w:ascii="Arial" w:eastAsiaTheme="minorEastAsia" w:hAnsi="Arial" w:cs="Arial"/>
          <w:b/>
          <w:sz w:val="20"/>
          <w:szCs w:val="20"/>
        </w:rPr>
        <w:t xml:space="preserve">Formalno izobraževanje </w:t>
      </w:r>
      <w:r w:rsidRPr="004D4440">
        <w:rPr>
          <w:rFonts w:ascii="Arial" w:eastAsiaTheme="minorEastAsia" w:hAnsi="Arial" w:cs="Arial"/>
          <w:sz w:val="20"/>
          <w:szCs w:val="20"/>
        </w:rPr>
        <w:t>označuje procese učenja, ki vodijo k pridobitvi formalne izobrazbe, javnoveljavne izobrazbe – to pomeni, da se spremeni posameznikov izobrazbeni ali kvalifikacijski status. Formalno izobraževanje daje javnoveljavno diplomo, spričevalo ali certifikat</w:t>
      </w:r>
      <w:r w:rsidRPr="004D4440">
        <w:rPr>
          <w:rFonts w:ascii="Arial" w:eastAsiaTheme="minorEastAsia" w:hAnsi="Arial" w:cs="Arial"/>
          <w:b/>
          <w:sz w:val="20"/>
          <w:szCs w:val="20"/>
        </w:rPr>
        <w:t>.</w:t>
      </w:r>
    </w:p>
    <w:p w14:paraId="0F5F0E8D"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53D58F46" w14:textId="198B483D"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Izobraževanje odraslih</w:t>
      </w:r>
      <w:r w:rsidRPr="004D4440">
        <w:rPr>
          <w:rFonts w:ascii="Arial" w:eastAsiaTheme="minorEastAsia" w:hAnsi="Arial" w:cs="Arial"/>
          <w:sz w:val="20"/>
          <w:szCs w:val="20"/>
        </w:rPr>
        <w:t xml:space="preserve"> obsega izobraževanje, izpopolnjevanje, usposabljanje in učenje oseb, ki so izpolnile osnovnošolsko obveznost in si želijo pridobiti, posodobiti, razširiti in poglobiti znanje, pa pri tem izobraževanju nimajo statusa učenca, dijaka in študenta, ter oseb, ki so stare vsaj 15 let, če ni mogoče ugotoviti, ali so zaključile osnovnošolsko izobraževanje oziroma izpolnila osnovnošolsko obveznost ali če niso zaključile osnovnošolskega izobraževanja oziroma izpolnile osnovnošolske obveznosti zaradi izjemnih okoliščin, zaradi katerih je bilo ogroženo njihovo življenje ali zdravje (npr. vojna, naravne nesreče).</w:t>
      </w:r>
    </w:p>
    <w:p w14:paraId="0E953986"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42E6427A" w14:textId="34A3E501"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Izobraževanje</w:t>
      </w:r>
      <w:r w:rsidRPr="004D4440">
        <w:rPr>
          <w:rFonts w:ascii="Arial" w:eastAsiaTheme="minorEastAsia" w:hAnsi="Arial" w:cs="Arial"/>
          <w:sz w:val="20"/>
          <w:szCs w:val="20"/>
        </w:rPr>
        <w:t xml:space="preserve"> pomeni šolanje oziroma izobraževanje ljudi, ki najpogosteje poteka v izobraževalnih ustanovah; proces, ki ljudem omogoča pridobivanje znanja, razvijanje spretnosti, pridobivanje navad in usposobljenosti za delovanje; stopenjski proces, v katerem posameznik z učenjem pridobiva znanje in spretnosti ter širi svoje razumevanje in kompetence.</w:t>
      </w:r>
    </w:p>
    <w:p w14:paraId="4FAE53E5"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16911831" w14:textId="2F830046"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Izpopolnjevanje</w:t>
      </w:r>
      <w:r w:rsidRPr="004D4440">
        <w:rPr>
          <w:rFonts w:ascii="Arial" w:eastAsiaTheme="minorEastAsia" w:hAnsi="Arial" w:cs="Arial"/>
          <w:sz w:val="20"/>
          <w:szCs w:val="20"/>
        </w:rPr>
        <w:t xml:space="preserve"> je kratkotrajno usposabljanje z natančno določenim ciljem, ki praviloma sledi začetnemu izobraževanju ali usposabljanju in je namenjeno dopolnjevanju, izboljšanju ali posodabljanju znanja, spretnosti in/ali kompetenc, pridobljenih v prejšnjem izobraževanju.</w:t>
      </w:r>
    </w:p>
    <w:p w14:paraId="20755559"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5759C96B" w14:textId="4E154142"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Javna služba</w:t>
      </w:r>
      <w:r w:rsidRPr="004D4440">
        <w:rPr>
          <w:rFonts w:ascii="Arial" w:eastAsiaTheme="minorEastAsia" w:hAnsi="Arial" w:cs="Arial"/>
          <w:color w:val="202122"/>
          <w:sz w:val="20"/>
          <w:szCs w:val="20"/>
          <w:shd w:val="clear" w:color="auto" w:fill="FFFFFF"/>
        </w:rPr>
        <w:t> </w:t>
      </w:r>
      <w:r w:rsidRPr="004D4440">
        <w:rPr>
          <w:rFonts w:ascii="Arial" w:eastAsiaTheme="minorEastAsia" w:hAnsi="Arial" w:cs="Arial"/>
          <w:sz w:val="20"/>
          <w:szCs w:val="20"/>
        </w:rPr>
        <w:t>na področju izobraževanja odraslih zajema izvajanje programa OŠO in svetovalno dejavnost. Javno služno izvajajo javne organizacije za izobraževanje odraslih, vključene v javno mrežo.</w:t>
      </w:r>
    </w:p>
    <w:p w14:paraId="618CDFC5"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2A9101DD" w14:textId="5C486D10"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Kvalifikacija</w:t>
      </w:r>
      <w:r w:rsidRPr="004D4440">
        <w:rPr>
          <w:rFonts w:ascii="Arial" w:eastAsiaTheme="minorEastAsia" w:hAnsi="Arial" w:cs="Arial"/>
          <w:sz w:val="20"/>
          <w:szCs w:val="20"/>
        </w:rPr>
        <w:t xml:space="preserve"> je rezultat procesa ocenjevanja in priznavanja pristojnega organa, ki odloči, da je posameznik dosegel učne izide v skladu z določenimi standardi.</w:t>
      </w:r>
    </w:p>
    <w:p w14:paraId="1BC4FDE2"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180135A8" w14:textId="3DB31F4F"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Neformalni izobraževalni program</w:t>
      </w:r>
      <w:r w:rsidRPr="004D4440">
        <w:rPr>
          <w:rFonts w:ascii="Arial" w:eastAsiaTheme="minorEastAsia" w:hAnsi="Arial" w:cs="Arial"/>
          <w:sz w:val="20"/>
          <w:szCs w:val="20"/>
        </w:rPr>
        <w:t xml:space="preserve"> za odrasle je splošnoizobraževalni program, po katerem se ne pridobi javnoveljavna izobrazba ne poklicna ali dodatna kvalifikacija. Rezultati neformalnega izobraževanja se lahko ovrednotijo in vodijo v potrjevanje (certifikacijo). Za razliko od formalnega izobraževanja ne daje javnoveljavne formalne izobrazbe.</w:t>
      </w:r>
    </w:p>
    <w:p w14:paraId="642E4D9B"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0174349E" w14:textId="39F0C124"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Poklicne zmožnosti</w:t>
      </w:r>
      <w:r w:rsidRPr="004D4440">
        <w:rPr>
          <w:rFonts w:ascii="Arial" w:eastAsiaTheme="minorEastAsia" w:hAnsi="Arial" w:cs="Arial"/>
          <w:sz w:val="20"/>
          <w:szCs w:val="20"/>
        </w:rPr>
        <w:t xml:space="preserve"> je sopomenka za pojem poklicne kompetence: to so zmožnosti, ki jih posameznik potrebuje za uspešno delovanje na nekem poklicnem področju.</w:t>
      </w:r>
    </w:p>
    <w:p w14:paraId="6B481002"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621348EB" w14:textId="7562D310"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Pismenost</w:t>
      </w:r>
      <w:r w:rsidRPr="004D4440">
        <w:rPr>
          <w:rFonts w:ascii="Arial" w:hAnsi="Arial" w:cs="Arial"/>
          <w:sz w:val="20"/>
          <w:szCs w:val="20"/>
        </w:rPr>
        <w:t xml:space="preserve"> </w:t>
      </w:r>
      <w:r w:rsidRPr="004D4440">
        <w:rPr>
          <w:rFonts w:ascii="Arial" w:eastAsiaTheme="minorEastAsia" w:hAnsi="Arial" w:cs="Arial"/>
          <w:sz w:val="20"/>
          <w:szCs w:val="20"/>
        </w:rPr>
        <w:t>je zmožnost posameznikov, da razumejo, oblikujejo (ustvarjajo) in uporabljajo pisna in ustna besedila.</w:t>
      </w:r>
    </w:p>
    <w:p w14:paraId="0F04AB0B"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18E15011" w14:textId="0D584967" w:rsidR="00422425" w:rsidRPr="004D4440" w:rsidRDefault="00422425" w:rsidP="000E470D">
      <w:pPr>
        <w:pStyle w:val="odstavek"/>
        <w:shd w:val="clear" w:color="auto" w:fill="FFFFFF"/>
        <w:spacing w:before="0" w:beforeAutospacing="0" w:after="0" w:afterAutospacing="0"/>
        <w:rPr>
          <w:rFonts w:ascii="Arial" w:eastAsiaTheme="minorEastAsia" w:hAnsi="Arial" w:cs="Arial"/>
          <w:b/>
          <w:sz w:val="20"/>
          <w:szCs w:val="20"/>
        </w:rPr>
      </w:pPr>
      <w:r w:rsidRPr="004D4440">
        <w:rPr>
          <w:rFonts w:ascii="Arial" w:eastAsiaTheme="minorEastAsia" w:hAnsi="Arial" w:cs="Arial"/>
          <w:b/>
          <w:sz w:val="20"/>
          <w:szCs w:val="20"/>
        </w:rPr>
        <w:t xml:space="preserve">Spretnost </w:t>
      </w:r>
      <w:r w:rsidRPr="004D4440">
        <w:rPr>
          <w:rFonts w:ascii="Arial" w:eastAsiaTheme="minorEastAsia" w:hAnsi="Arial" w:cs="Arial"/>
          <w:sz w:val="20"/>
          <w:szCs w:val="20"/>
        </w:rPr>
        <w:t>(veščina) Ob znanju so spretnosti, za katere se pogosto uporablja tudi izraz veščine, tista sestavina zmožnosti, ki jo je mogoče neposredno meriti. Spretnosti skupaj s pridobljenim znanjem, izkušnjami in razvitimi sposobnostmi omogočajo posamezniku reševanje težav, opravljanje določene naloge ali dela.</w:t>
      </w:r>
    </w:p>
    <w:p w14:paraId="3BEB37B9"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16C96250" w14:textId="36F04DF3"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Strokovni delavec</w:t>
      </w:r>
      <w:r w:rsidRPr="004D4440">
        <w:rPr>
          <w:rFonts w:ascii="Arial" w:eastAsiaTheme="minorEastAsia" w:hAnsi="Arial" w:cs="Arial"/>
          <w:sz w:val="20"/>
          <w:szCs w:val="20"/>
        </w:rPr>
        <w:t>: v javni poklicni ali strokovni šoli so to učitelji in izvajalci splošnoizobraževalnih predmetov in strokovnoteoretičnih predmetov oziroma strokovnih modulov, predavatelji višjih strokovnih šol, učitelji praktičnega pouka in spretnosti, svetovalni delavci, knjižničarji, mojstri, organizatorji izobraževanja odraslih, laboranti, inštruktorji, organizatorji praktičnega izobraževanja in drugi.</w:t>
      </w:r>
    </w:p>
    <w:p w14:paraId="207A88A6"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46CD4B23" w14:textId="5031C5B5"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Temeljne zmožnosti</w:t>
      </w:r>
      <w:r w:rsidRPr="004D4440">
        <w:rPr>
          <w:rFonts w:ascii="Arial" w:eastAsiaTheme="minorEastAsia" w:hAnsi="Arial" w:cs="Arial"/>
          <w:sz w:val="20"/>
          <w:szCs w:val="20"/>
        </w:rPr>
        <w:t xml:space="preserve"> je sopomenka za pojem ključne kompetence, ki so sinteza temeljnih spretnosti in pogoj za to, da posameznik deluje v sodobni družbi znanja. </w:t>
      </w:r>
    </w:p>
    <w:p w14:paraId="0CBFFBFF"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4CC860C5" w14:textId="0E8E8639"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Udeleženec izobraževanja odraslih</w:t>
      </w:r>
      <w:r w:rsidRPr="004D4440">
        <w:rPr>
          <w:rFonts w:ascii="Arial" w:eastAsiaTheme="minorEastAsia" w:hAnsi="Arial" w:cs="Arial"/>
          <w:sz w:val="20"/>
          <w:szCs w:val="20"/>
        </w:rPr>
        <w:t xml:space="preserve"> je oseba, ki se vključi v izobraževalni program za odrasle in pridobi status udeleženca izobraževanja odraslih. Udeleženec izobraževanja odraslih, ki se izobražuje po javnoveljavnih programih osnovnošolskega, poklicnega, srednjega in višjega strokovnega izobraževanja, ima pravico do zdravstvenega varstva iz obveznega zdravstvenega zavarovanja v skladu </w:t>
      </w:r>
      <w:r w:rsidRPr="004D4440">
        <w:rPr>
          <w:rFonts w:ascii="Arial" w:eastAsiaTheme="minorEastAsia" w:hAnsi="Arial" w:cs="Arial"/>
          <w:sz w:val="20"/>
          <w:szCs w:val="20"/>
        </w:rPr>
        <w:lastRenderedPageBreak/>
        <w:t>z zakonom, ki ureja zdravstveno varstvo in zdravstveno zavarovanje, in pravico do drugih ugodnosti ter pravic v skladu s posebnimi predpisi, če ni v delovnem razmerju, prijavljen kot brezposelna oseba ali se ne izobražuje v skladu s predpisi o zaposlovanju in zavarovanju za primer brezposelnost .</w:t>
      </w:r>
    </w:p>
    <w:p w14:paraId="3F7630DA"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3E35445A" w14:textId="673A37A9"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Učenje</w:t>
      </w:r>
      <w:r w:rsidRPr="004D4440">
        <w:rPr>
          <w:rFonts w:ascii="Arial" w:eastAsiaTheme="minorEastAsia" w:hAnsi="Arial" w:cs="Arial"/>
          <w:sz w:val="20"/>
          <w:szCs w:val="20"/>
        </w:rPr>
        <w:t xml:space="preserve"> je proces, v katerem posameznik postopno usvaja podatke, ideje in vrednote in s tem pridobiva znanje, veščine, spretnosti in/ali kompetence.</w:t>
      </w:r>
    </w:p>
    <w:p w14:paraId="485D6978"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1C8C01EC" w14:textId="26CAAD0C"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Usposabljanje</w:t>
      </w:r>
      <w:r w:rsidRPr="004D4440">
        <w:rPr>
          <w:rFonts w:ascii="Arial" w:eastAsiaTheme="minorEastAsia" w:hAnsi="Arial" w:cs="Arial"/>
          <w:sz w:val="20"/>
          <w:szCs w:val="20"/>
        </w:rPr>
        <w:t xml:space="preserve"> je oblika praktičnega izobraževanja, kjer je v ospredju pridobivanje praktičnih spretnosti, ki so potrebne za opravljanje določenega dela, in praviloma ni povezano z zahtevnejšimi intelektualnimi operacijami ali strokovno teorijo. Poteka kot praktični pouk ali kot praktično usposabljanje z delom in tudi kot delovna praksa ali kot neposredno usposabljanje v procesu dela ali uvajanje v delo.</w:t>
      </w:r>
    </w:p>
    <w:p w14:paraId="34F36385"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42326A50" w14:textId="34FEFB17"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Vseživljenjska karierna orientacija</w:t>
      </w:r>
      <w:r w:rsidRPr="004D4440">
        <w:rPr>
          <w:rFonts w:ascii="Arial" w:eastAsiaTheme="minorEastAsia" w:hAnsi="Arial" w:cs="Arial"/>
          <w:sz w:val="20"/>
          <w:szCs w:val="20"/>
        </w:rPr>
        <w:t xml:space="preserve"> zajema aktivnosti, ki omogočajo identifikacijo sposobnosti, kompetenc in interesov za sprejemanje odločitev na področju zaposlovanja, izobraževanja, usposabljanja in izbire poklica ter omogoča vodenje življenjskih poti tako, da se posamezniki teh sposobnosti in kompetenc naučijo in jih uporabljajo.</w:t>
      </w:r>
    </w:p>
    <w:p w14:paraId="4D4D13BE" w14:textId="77777777" w:rsidR="008C04B9" w:rsidRPr="004D4440" w:rsidRDefault="008C04B9" w:rsidP="000E470D">
      <w:pPr>
        <w:pStyle w:val="odstavek"/>
        <w:shd w:val="clear" w:color="auto" w:fill="FFFFFF"/>
        <w:spacing w:before="0" w:beforeAutospacing="0" w:after="0" w:afterAutospacing="0"/>
        <w:rPr>
          <w:rFonts w:ascii="Arial" w:eastAsiaTheme="minorEastAsia" w:hAnsi="Arial" w:cs="Arial"/>
          <w:b/>
          <w:sz w:val="20"/>
          <w:szCs w:val="20"/>
        </w:rPr>
      </w:pPr>
    </w:p>
    <w:p w14:paraId="23256604" w14:textId="3D53A77C"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Vseživljenjsko učenje</w:t>
      </w:r>
      <w:r w:rsidRPr="004D4440">
        <w:rPr>
          <w:rFonts w:ascii="Arial" w:eastAsiaTheme="minorEastAsia" w:hAnsi="Arial" w:cs="Arial"/>
          <w:sz w:val="20"/>
          <w:szCs w:val="20"/>
        </w:rPr>
        <w:t xml:space="preserve"> je vse učenje v celotnem posameznikovem življenju, katerega cilj je izboljšanje ravni znanja, spretnosti, veščin, kompetenc in/ali kvalifikacij zaradi osebnih, družbenih in/ali poklicnih razlogov.</w:t>
      </w:r>
    </w:p>
    <w:p w14:paraId="07051EF4" w14:textId="77777777" w:rsidR="008C04B9" w:rsidRPr="004D4440" w:rsidRDefault="008C04B9" w:rsidP="000E470D">
      <w:pPr>
        <w:pStyle w:val="odstavek"/>
        <w:shd w:val="clear" w:color="auto" w:fill="FFFFFF"/>
        <w:spacing w:before="0" w:beforeAutospacing="0" w:after="0" w:afterAutospacing="0"/>
        <w:ind w:left="425"/>
        <w:rPr>
          <w:rFonts w:ascii="Arial" w:eastAsiaTheme="minorEastAsia" w:hAnsi="Arial" w:cs="Arial"/>
          <w:b/>
          <w:sz w:val="20"/>
          <w:szCs w:val="20"/>
        </w:rPr>
      </w:pPr>
    </w:p>
    <w:p w14:paraId="6CC770F5" w14:textId="6E4C7A84" w:rsidR="00422425" w:rsidRPr="004D4440" w:rsidRDefault="00422425" w:rsidP="000E470D">
      <w:pPr>
        <w:pStyle w:val="odstavek"/>
        <w:shd w:val="clear" w:color="auto" w:fill="FFFFFF"/>
        <w:spacing w:before="0" w:beforeAutospacing="0" w:after="0" w:afterAutospacing="0"/>
        <w:rPr>
          <w:rFonts w:ascii="Arial" w:eastAsiaTheme="minorEastAsia" w:hAnsi="Arial" w:cs="Arial"/>
          <w:sz w:val="20"/>
          <w:szCs w:val="20"/>
        </w:rPr>
      </w:pPr>
      <w:r w:rsidRPr="004D4440">
        <w:rPr>
          <w:rFonts w:ascii="Arial" w:eastAsiaTheme="minorEastAsia" w:hAnsi="Arial" w:cs="Arial"/>
          <w:b/>
          <w:sz w:val="20"/>
          <w:szCs w:val="20"/>
        </w:rPr>
        <w:t>Vseživljenjsko izobraževanje</w:t>
      </w:r>
      <w:r w:rsidRPr="004D4440">
        <w:rPr>
          <w:rFonts w:ascii="Arial" w:eastAsiaTheme="minorEastAsia" w:hAnsi="Arial" w:cs="Arial"/>
          <w:sz w:val="20"/>
          <w:szCs w:val="20"/>
        </w:rPr>
        <w:t xml:space="preserve"> je pojem, s katerim v slovenščini poimenujemo organizirani del vseživljenjskega učenja. (</w:t>
      </w:r>
      <w:proofErr w:type="spellStart"/>
      <w:r w:rsidRPr="004D4440">
        <w:rPr>
          <w:rFonts w:ascii="Arial" w:eastAsiaTheme="minorEastAsia" w:hAnsi="Arial" w:cs="Arial"/>
          <w:sz w:val="20"/>
          <w:szCs w:val="20"/>
        </w:rPr>
        <w:t>Muršak</w:t>
      </w:r>
      <w:proofErr w:type="spellEnd"/>
      <w:r w:rsidRPr="004D4440">
        <w:rPr>
          <w:rFonts w:ascii="Arial" w:eastAsiaTheme="minorEastAsia" w:hAnsi="Arial" w:cs="Arial"/>
          <w:sz w:val="20"/>
          <w:szCs w:val="20"/>
        </w:rPr>
        <w:t>, 2012).</w:t>
      </w:r>
    </w:p>
    <w:p w14:paraId="105D7C0B" w14:textId="2C6140B7" w:rsidR="00AB2A46" w:rsidRPr="004D4440" w:rsidRDefault="00AB2A46" w:rsidP="00F62BC5">
      <w:pPr>
        <w:spacing w:before="0" w:after="0" w:line="240" w:lineRule="auto"/>
        <w:ind w:left="425"/>
        <w:rPr>
          <w:rFonts w:ascii="Arial" w:hAnsi="Arial" w:cs="Arial"/>
          <w:b/>
          <w:sz w:val="20"/>
          <w:szCs w:val="20"/>
        </w:rPr>
      </w:pPr>
    </w:p>
    <w:p w14:paraId="29FC8366" w14:textId="4983E17B" w:rsidR="00AB2A46" w:rsidRPr="004D4440" w:rsidRDefault="00AB2A46" w:rsidP="00F62BC5">
      <w:pPr>
        <w:spacing w:before="0" w:after="0" w:line="240" w:lineRule="auto"/>
        <w:ind w:left="425"/>
        <w:rPr>
          <w:rFonts w:ascii="Arial" w:hAnsi="Arial" w:cs="Arial"/>
          <w:b/>
        </w:rPr>
      </w:pPr>
    </w:p>
    <w:p w14:paraId="636E02AC" w14:textId="16FC4672" w:rsidR="00BF679E" w:rsidRPr="004D4440" w:rsidRDefault="00BF679E" w:rsidP="000E470D">
      <w:pPr>
        <w:spacing w:before="0" w:after="0" w:line="240" w:lineRule="auto"/>
        <w:rPr>
          <w:rFonts w:ascii="Arial" w:hAnsi="Arial" w:cs="Arial"/>
          <w:b/>
          <w:color w:val="5B9BD5" w:themeColor="accent1"/>
          <w:sz w:val="20"/>
          <w:szCs w:val="20"/>
        </w:rPr>
      </w:pPr>
      <w:r w:rsidRPr="004D4440">
        <w:rPr>
          <w:rFonts w:ascii="Arial" w:hAnsi="Arial" w:cs="Arial"/>
          <w:b/>
          <w:color w:val="5B9BD5" w:themeColor="accent1"/>
          <w:sz w:val="20"/>
          <w:szCs w:val="20"/>
        </w:rPr>
        <w:t xml:space="preserve">2. Seznam kazalnikov </w:t>
      </w:r>
    </w:p>
    <w:p w14:paraId="672744E6" w14:textId="7E2155E7" w:rsidR="00580D79" w:rsidRPr="004D4440" w:rsidRDefault="00580D79" w:rsidP="000E470D">
      <w:pPr>
        <w:spacing w:before="0" w:after="0" w:line="240" w:lineRule="auto"/>
        <w:rPr>
          <w:rFonts w:ascii="Arial" w:hAnsi="Arial" w:cs="Arial"/>
          <w:b/>
          <w:color w:val="5B9BD5" w:themeColor="accent1"/>
          <w:sz w:val="20"/>
          <w:szCs w:val="20"/>
        </w:rPr>
      </w:pPr>
    </w:p>
    <w:p w14:paraId="2E5F3EEB" w14:textId="77777777" w:rsidR="00580D79" w:rsidRPr="004D4440" w:rsidRDefault="00580D79" w:rsidP="000E470D">
      <w:pPr>
        <w:spacing w:before="0" w:after="0" w:line="240" w:lineRule="auto"/>
        <w:rPr>
          <w:rFonts w:ascii="Arial" w:eastAsia="Arial Unicode MS" w:hAnsi="Arial" w:cs="Arial"/>
          <w:b/>
          <w:sz w:val="20"/>
          <w:szCs w:val="20"/>
        </w:rPr>
      </w:pPr>
      <w:r w:rsidRPr="004D4440">
        <w:rPr>
          <w:rFonts w:ascii="Arial" w:eastAsia="Arial Unicode MS" w:hAnsi="Arial" w:cs="Arial"/>
          <w:b/>
          <w:sz w:val="20"/>
          <w:szCs w:val="20"/>
        </w:rPr>
        <w:t>Krovna kazalnika:</w:t>
      </w:r>
    </w:p>
    <w:p w14:paraId="193A28D1" w14:textId="77777777" w:rsidR="00580D79" w:rsidRPr="004D4440" w:rsidRDefault="00580D79" w:rsidP="000E470D">
      <w:pPr>
        <w:spacing w:before="0" w:after="0" w:line="240" w:lineRule="auto"/>
        <w:rPr>
          <w:rFonts w:ascii="Arial" w:eastAsia="Arial Unicode MS" w:hAnsi="Arial" w:cs="Arial"/>
          <w:sz w:val="20"/>
          <w:szCs w:val="20"/>
        </w:rPr>
      </w:pPr>
      <w:r w:rsidRPr="004D4440">
        <w:rPr>
          <w:rFonts w:ascii="Arial" w:eastAsia="Arial Unicode MS" w:hAnsi="Arial" w:cs="Arial"/>
          <w:sz w:val="20"/>
          <w:szCs w:val="20"/>
        </w:rPr>
        <w:t>1. I</w:t>
      </w:r>
      <w:r w:rsidRPr="004D4440" w:rsidDel="00B97821">
        <w:rPr>
          <w:rFonts w:ascii="Arial" w:eastAsia="Arial Unicode MS" w:hAnsi="Arial" w:cs="Arial"/>
          <w:sz w:val="20"/>
          <w:szCs w:val="20"/>
        </w:rPr>
        <w:t xml:space="preserve">z Ankete o delovni sili (ADS) </w:t>
      </w:r>
    </w:p>
    <w:p w14:paraId="673CAA19" w14:textId="30D5CD54" w:rsidR="00580D79" w:rsidRPr="004D4440" w:rsidRDefault="00580D79" w:rsidP="000E470D">
      <w:pPr>
        <w:spacing w:before="0" w:after="0" w:line="240" w:lineRule="auto"/>
        <w:rPr>
          <w:rFonts w:ascii="Arial" w:eastAsia="Arial Unicode MS" w:hAnsi="Arial" w:cs="Arial"/>
          <w:sz w:val="20"/>
          <w:szCs w:val="20"/>
        </w:rPr>
      </w:pPr>
      <w:r w:rsidRPr="004D4440">
        <w:rPr>
          <w:rFonts w:ascii="Arial" w:eastAsia="Arial Unicode MS" w:hAnsi="Arial" w:cs="Arial"/>
          <w:sz w:val="20"/>
          <w:szCs w:val="20"/>
        </w:rPr>
        <w:t>Stopnja udeležbe prebivalstva v starosti od 25 do 64 let v VŽU se bo s 11,2 % v letu 2019 povečala na 19 % v letu 2030.</w:t>
      </w:r>
    </w:p>
    <w:p w14:paraId="1532CB63" w14:textId="77777777" w:rsidR="00580D79" w:rsidRPr="004D4440" w:rsidRDefault="00580D79" w:rsidP="000E470D">
      <w:pPr>
        <w:spacing w:before="0" w:after="0" w:line="240" w:lineRule="auto"/>
        <w:rPr>
          <w:rFonts w:ascii="Arial" w:eastAsia="Arial Unicode MS" w:hAnsi="Arial" w:cs="Arial"/>
          <w:sz w:val="20"/>
          <w:szCs w:val="20"/>
        </w:rPr>
      </w:pPr>
    </w:p>
    <w:p w14:paraId="16F609DF" w14:textId="77777777" w:rsidR="00580D79" w:rsidRPr="004D4440" w:rsidRDefault="00580D79" w:rsidP="000E470D">
      <w:pPr>
        <w:spacing w:before="0" w:after="0" w:line="240" w:lineRule="auto"/>
        <w:rPr>
          <w:rFonts w:ascii="Arial" w:hAnsi="Arial" w:cs="Arial"/>
          <w:sz w:val="20"/>
          <w:szCs w:val="20"/>
        </w:rPr>
      </w:pPr>
      <w:r w:rsidRPr="004D4440">
        <w:rPr>
          <w:rFonts w:ascii="Arial" w:hAnsi="Arial" w:cs="Arial"/>
          <w:sz w:val="20"/>
          <w:szCs w:val="20"/>
        </w:rPr>
        <w:t>2. I</w:t>
      </w:r>
      <w:r w:rsidRPr="004D4440" w:rsidDel="00B97821">
        <w:rPr>
          <w:rFonts w:ascii="Arial" w:hAnsi="Arial" w:cs="Arial"/>
          <w:sz w:val="20"/>
          <w:szCs w:val="20"/>
        </w:rPr>
        <w:t xml:space="preserve">z Ankete o izobraževanju odraslih (AIO) </w:t>
      </w:r>
    </w:p>
    <w:p w14:paraId="77E57445" w14:textId="23F05C9A" w:rsidR="00580D79" w:rsidRPr="004D4440" w:rsidRDefault="00580D79" w:rsidP="000E470D">
      <w:pPr>
        <w:spacing w:before="0" w:after="0" w:line="240" w:lineRule="auto"/>
        <w:rPr>
          <w:rFonts w:ascii="Arial" w:hAnsi="Arial" w:cs="Arial"/>
          <w:sz w:val="20"/>
          <w:szCs w:val="20"/>
        </w:rPr>
      </w:pPr>
      <w:r w:rsidRPr="004D4440">
        <w:rPr>
          <w:rFonts w:ascii="Arial" w:hAnsi="Arial" w:cs="Arial"/>
          <w:sz w:val="20"/>
          <w:szCs w:val="20"/>
        </w:rPr>
        <w:t>Stopnja udeležbe prebivalstva v starosti od 25 do 64 let v VŽU se bo s 46 % v letu 2016 povečala na 50 % v letu 2030.</w:t>
      </w:r>
    </w:p>
    <w:p w14:paraId="5FE98377" w14:textId="77777777" w:rsidR="00580D79" w:rsidRPr="004D4440" w:rsidRDefault="00580D79" w:rsidP="000E470D">
      <w:pPr>
        <w:spacing w:before="0" w:after="0" w:line="240" w:lineRule="auto"/>
        <w:rPr>
          <w:rFonts w:ascii="Arial" w:hAnsi="Arial" w:cs="Arial"/>
          <w:b/>
          <w:sz w:val="20"/>
          <w:szCs w:val="20"/>
        </w:rPr>
      </w:pPr>
    </w:p>
    <w:p w14:paraId="46A0FAD6" w14:textId="1E40878C" w:rsidR="00F62BC5" w:rsidRPr="004D4440" w:rsidRDefault="00F62BC5" w:rsidP="000E470D">
      <w:pPr>
        <w:spacing w:before="0" w:after="0" w:line="240" w:lineRule="auto"/>
        <w:rPr>
          <w:rFonts w:ascii="Arial" w:hAnsi="Arial" w:cs="Arial"/>
          <w:b/>
          <w:sz w:val="20"/>
          <w:szCs w:val="20"/>
        </w:rPr>
      </w:pPr>
      <w:r w:rsidRPr="004D4440">
        <w:rPr>
          <w:rFonts w:ascii="Arial" w:eastAsia="Calibri" w:hAnsi="Arial" w:cs="Arial"/>
          <w:b/>
          <w:sz w:val="20"/>
          <w:szCs w:val="20"/>
          <w:lang w:eastAsia="en-US"/>
        </w:rPr>
        <w:t>Kazalniki prvega prednostnega področja</w:t>
      </w:r>
      <w:r w:rsidRPr="004D4440">
        <w:rPr>
          <w:rFonts w:ascii="Arial" w:hAnsi="Arial" w:cs="Arial"/>
          <w:b/>
          <w:sz w:val="20"/>
          <w:szCs w:val="20"/>
        </w:rPr>
        <w:t>:</w:t>
      </w:r>
    </w:p>
    <w:p w14:paraId="28C3B797" w14:textId="2046D7CB" w:rsidR="00F62BC5" w:rsidRPr="004D4440" w:rsidRDefault="00F62BC5" w:rsidP="00003A68">
      <w:pPr>
        <w:pStyle w:val="Odstavekseznama"/>
        <w:numPr>
          <w:ilvl w:val="0"/>
          <w:numId w:val="26"/>
        </w:numPr>
        <w:spacing w:before="0" w:after="0" w:line="240" w:lineRule="auto"/>
        <w:ind w:left="360"/>
        <w:rPr>
          <w:rFonts w:ascii="Arial" w:eastAsiaTheme="minorHAnsi" w:hAnsi="Arial" w:cs="Arial"/>
          <w:sz w:val="20"/>
          <w:szCs w:val="20"/>
        </w:rPr>
      </w:pPr>
      <w:r w:rsidRPr="004D4440">
        <w:rPr>
          <w:rFonts w:ascii="Arial" w:eastAsiaTheme="minorHAnsi" w:hAnsi="Arial" w:cs="Arial"/>
          <w:sz w:val="20"/>
          <w:szCs w:val="20"/>
        </w:rPr>
        <w:t>V javnoveljavne izobraževalne programe za odrasle se bo vključilo najmanj 70 % več odraslih kot leta 2019.</w:t>
      </w:r>
    </w:p>
    <w:p w14:paraId="7766D925" w14:textId="5ED239E5" w:rsidR="00F62BC5" w:rsidRPr="004D4440" w:rsidRDefault="00F62BC5" w:rsidP="00003A68">
      <w:pPr>
        <w:pStyle w:val="Odstavekseznama"/>
        <w:numPr>
          <w:ilvl w:val="0"/>
          <w:numId w:val="26"/>
        </w:numPr>
        <w:spacing w:before="0" w:after="0" w:line="240" w:lineRule="auto"/>
        <w:ind w:left="360"/>
        <w:rPr>
          <w:rFonts w:ascii="Arial" w:eastAsia="Calibri" w:hAnsi="Arial" w:cs="Arial"/>
          <w:sz w:val="20"/>
          <w:szCs w:val="20"/>
        </w:rPr>
      </w:pPr>
      <w:r w:rsidRPr="004D4440">
        <w:rPr>
          <w:rFonts w:ascii="Arial" w:eastAsia="Calibri" w:hAnsi="Arial" w:cs="Arial"/>
          <w:sz w:val="20"/>
          <w:szCs w:val="20"/>
        </w:rPr>
        <w:t>Delež odraslih od 24 do 65 let z najnižjimi dosežki v besedilnih in matematičnih spretnostih se bo znižal iz 31 % (PIAAC 2016) na manj kot 20 %.</w:t>
      </w:r>
    </w:p>
    <w:p w14:paraId="3FA5509C" w14:textId="2E8250D2" w:rsidR="00F62BC5" w:rsidRPr="004D4440" w:rsidRDefault="00F62BC5" w:rsidP="00003A68">
      <w:pPr>
        <w:pStyle w:val="Odstavekseznama"/>
        <w:numPr>
          <w:ilvl w:val="0"/>
          <w:numId w:val="26"/>
        </w:numPr>
        <w:spacing w:before="0" w:after="0" w:line="240" w:lineRule="auto"/>
        <w:ind w:left="360"/>
        <w:rPr>
          <w:rFonts w:ascii="Arial" w:eastAsia="Calibri" w:hAnsi="Arial" w:cs="Arial"/>
          <w:sz w:val="20"/>
          <w:szCs w:val="20"/>
        </w:rPr>
      </w:pPr>
      <w:r w:rsidRPr="004D4440">
        <w:rPr>
          <w:rFonts w:ascii="Arial" w:eastAsia="Calibri" w:hAnsi="Arial" w:cs="Arial"/>
          <w:sz w:val="20"/>
          <w:szCs w:val="20"/>
        </w:rPr>
        <w:t>Vključenost odraslih od 55 do 64 let v katerokoli obliko organiziranega izobraževanja se bo iz 27 % (AIO 2016) povečala na 35 % (AIO 2028).</w:t>
      </w:r>
    </w:p>
    <w:p w14:paraId="0C489AB2" w14:textId="14672510" w:rsidR="00F62BC5" w:rsidRPr="004D4440" w:rsidRDefault="00F62BC5" w:rsidP="00003A68">
      <w:pPr>
        <w:pStyle w:val="Odstavekseznama"/>
        <w:numPr>
          <w:ilvl w:val="0"/>
          <w:numId w:val="26"/>
        </w:numPr>
        <w:spacing w:before="0" w:after="0" w:line="240" w:lineRule="auto"/>
        <w:ind w:left="360"/>
        <w:rPr>
          <w:rFonts w:ascii="Arial" w:eastAsia="Calibri" w:hAnsi="Arial" w:cs="Arial"/>
          <w:sz w:val="20"/>
          <w:szCs w:val="20"/>
        </w:rPr>
      </w:pPr>
      <w:r w:rsidRPr="004D4440">
        <w:rPr>
          <w:rFonts w:ascii="Arial" w:eastAsia="Calibri" w:hAnsi="Arial" w:cs="Arial"/>
          <w:sz w:val="20"/>
          <w:szCs w:val="20"/>
        </w:rPr>
        <w:t>Vključenost nižje kvalificiranih odraslih od 25 do 64 let (ISCED 0-2) v VŽU v zadnjih 12 mesecih bo vsaj 30 % do 2030.</w:t>
      </w:r>
    </w:p>
    <w:p w14:paraId="7832DFA4" w14:textId="4E5CD873" w:rsidR="00F62BC5" w:rsidRPr="004D4440" w:rsidRDefault="00F62BC5" w:rsidP="00003A68">
      <w:pPr>
        <w:pStyle w:val="Odstavekseznama"/>
        <w:numPr>
          <w:ilvl w:val="0"/>
          <w:numId w:val="26"/>
        </w:numPr>
        <w:spacing w:before="0" w:after="0" w:line="240" w:lineRule="auto"/>
        <w:ind w:left="360"/>
        <w:rPr>
          <w:rFonts w:ascii="Arial" w:eastAsia="Calibri" w:hAnsi="Arial" w:cs="Arial"/>
          <w:sz w:val="20"/>
          <w:szCs w:val="20"/>
        </w:rPr>
      </w:pPr>
      <w:r w:rsidRPr="004D4440">
        <w:rPr>
          <w:rFonts w:ascii="Arial" w:eastAsia="Calibri" w:hAnsi="Arial" w:cs="Arial"/>
          <w:sz w:val="20"/>
          <w:szCs w:val="20"/>
        </w:rPr>
        <w:t>Delež odraslih v starosti od 16 do 74 let, z doseženimi najmanj temeljnimi digitalnimi spretnostmi, bo 70 % do leta 2030.</w:t>
      </w:r>
    </w:p>
    <w:p w14:paraId="0FB02AC1" w14:textId="67AA7E52" w:rsidR="00BF679E" w:rsidRPr="004D4440" w:rsidRDefault="00BF679E" w:rsidP="000E470D">
      <w:pPr>
        <w:spacing w:before="0" w:after="0" w:line="240" w:lineRule="auto"/>
        <w:rPr>
          <w:rFonts w:ascii="Arial" w:hAnsi="Arial" w:cs="Arial"/>
          <w:b/>
          <w:sz w:val="20"/>
          <w:szCs w:val="20"/>
        </w:rPr>
      </w:pPr>
    </w:p>
    <w:p w14:paraId="6A2A8BC9" w14:textId="482A16F3" w:rsidR="00F62BC5" w:rsidRPr="004D4440" w:rsidRDefault="00F62BC5" w:rsidP="000E470D">
      <w:pPr>
        <w:spacing w:before="0" w:after="0" w:line="240" w:lineRule="auto"/>
        <w:rPr>
          <w:rFonts w:ascii="Arial" w:eastAsia="Calibri" w:hAnsi="Arial" w:cs="Arial"/>
          <w:b/>
          <w:sz w:val="20"/>
          <w:szCs w:val="20"/>
          <w:lang w:eastAsia="en-US"/>
        </w:rPr>
      </w:pPr>
      <w:r w:rsidRPr="004D4440">
        <w:rPr>
          <w:rFonts w:ascii="Arial" w:eastAsia="Calibri" w:hAnsi="Arial" w:cs="Arial"/>
          <w:b/>
          <w:sz w:val="20"/>
          <w:szCs w:val="20"/>
          <w:lang w:eastAsia="en-US"/>
        </w:rPr>
        <w:t>Kazalniki drugega prednostnega področja</w:t>
      </w:r>
      <w:r w:rsidRPr="004D4440">
        <w:rPr>
          <w:rFonts w:ascii="Arial" w:hAnsi="Arial" w:cs="Arial"/>
          <w:b/>
          <w:sz w:val="20"/>
          <w:szCs w:val="20"/>
        </w:rPr>
        <w:t>:</w:t>
      </w:r>
    </w:p>
    <w:p w14:paraId="08B8DC8A" w14:textId="7F1157BE" w:rsidR="00F62BC5" w:rsidRPr="004D4440" w:rsidRDefault="00F62BC5" w:rsidP="00003A68">
      <w:pPr>
        <w:pStyle w:val="Alineazaodstavkom"/>
        <w:numPr>
          <w:ilvl w:val="0"/>
          <w:numId w:val="27"/>
        </w:numPr>
        <w:ind w:left="360"/>
        <w:rPr>
          <w:sz w:val="20"/>
          <w:szCs w:val="20"/>
        </w:rPr>
      </w:pPr>
      <w:r w:rsidRPr="004D4440">
        <w:rPr>
          <w:sz w:val="20"/>
          <w:szCs w:val="20"/>
        </w:rPr>
        <w:t>Delež vključenih odraslih v program OŠO v starosti od 45 do 55 let se bo, od leta 2020 do leta 2030, vsako leto povečal za 2 % glede na predhodno leto.</w:t>
      </w:r>
    </w:p>
    <w:p w14:paraId="0BDB2D9B" w14:textId="194AE122" w:rsidR="00F62BC5" w:rsidRPr="004D4440" w:rsidRDefault="00F62BC5" w:rsidP="00003A68">
      <w:pPr>
        <w:pStyle w:val="Alineazaodstavkom"/>
        <w:numPr>
          <w:ilvl w:val="0"/>
          <w:numId w:val="27"/>
        </w:numPr>
        <w:ind w:left="360"/>
        <w:rPr>
          <w:sz w:val="20"/>
          <w:szCs w:val="20"/>
        </w:rPr>
      </w:pPr>
      <w:r w:rsidRPr="004D4440">
        <w:rPr>
          <w:sz w:val="20"/>
          <w:szCs w:val="20"/>
        </w:rPr>
        <w:t>Delež odraslih, starih od 25 do 64 let, z dokončano najmanj 4-letno srednjo strokovno izobrazbo, se bo s 62,8 % v letu 2019, povečal na 68 % v letu 2030.</w:t>
      </w:r>
    </w:p>
    <w:p w14:paraId="113CBC79" w14:textId="49FD1B9A" w:rsidR="00F62BC5" w:rsidRPr="004D4440" w:rsidRDefault="00F62BC5" w:rsidP="00003A68">
      <w:pPr>
        <w:pStyle w:val="Alineazaodstavkom"/>
        <w:numPr>
          <w:ilvl w:val="0"/>
          <w:numId w:val="27"/>
        </w:numPr>
        <w:ind w:left="360"/>
        <w:rPr>
          <w:sz w:val="20"/>
          <w:szCs w:val="20"/>
          <w:lang w:eastAsia="en-US"/>
        </w:rPr>
      </w:pPr>
      <w:r w:rsidRPr="004D4440">
        <w:rPr>
          <w:sz w:val="20"/>
          <w:szCs w:val="20"/>
          <w:lang w:eastAsia="en-US"/>
        </w:rPr>
        <w:t>50 % brezposelnih bo vključenih v programe izobraževanja in usposabljanja v okviru APZ.</w:t>
      </w:r>
    </w:p>
    <w:p w14:paraId="2BBDF8C2" w14:textId="7AC90A3E" w:rsidR="00F62BC5" w:rsidRPr="004D4440" w:rsidRDefault="00F62BC5" w:rsidP="00003A68">
      <w:pPr>
        <w:pStyle w:val="Alineazaodstavkom"/>
        <w:numPr>
          <w:ilvl w:val="0"/>
          <w:numId w:val="27"/>
        </w:numPr>
        <w:ind w:left="360"/>
        <w:rPr>
          <w:sz w:val="20"/>
          <w:szCs w:val="20"/>
          <w:lang w:eastAsia="en-US"/>
        </w:rPr>
      </w:pPr>
      <w:r w:rsidRPr="004D4440">
        <w:rPr>
          <w:sz w:val="20"/>
          <w:szCs w:val="20"/>
          <w:lang w:eastAsia="en-US"/>
        </w:rPr>
        <w:t>Do leta 2030 se bo delež podeljenih NPK povečal za najmanj 70 % glede na leto 2020.</w:t>
      </w:r>
    </w:p>
    <w:p w14:paraId="2B459D1C" w14:textId="77777777" w:rsidR="00E74149" w:rsidRPr="004D4440" w:rsidRDefault="00E74149" w:rsidP="000E470D">
      <w:pPr>
        <w:spacing w:before="0" w:after="0" w:line="240" w:lineRule="auto"/>
        <w:rPr>
          <w:rFonts w:ascii="Arial" w:hAnsi="Arial" w:cs="Arial"/>
          <w:b/>
          <w:color w:val="5B9BD5" w:themeColor="accent1"/>
          <w:sz w:val="20"/>
          <w:szCs w:val="20"/>
        </w:rPr>
      </w:pPr>
    </w:p>
    <w:p w14:paraId="2BF9239D" w14:textId="77777777" w:rsidR="00580D79" w:rsidRPr="004D4440" w:rsidRDefault="00580D79" w:rsidP="000E470D">
      <w:pPr>
        <w:spacing w:before="0" w:after="0" w:line="240" w:lineRule="auto"/>
        <w:rPr>
          <w:rFonts w:ascii="Arial" w:hAnsi="Arial" w:cs="Arial"/>
          <w:b/>
          <w:sz w:val="20"/>
          <w:szCs w:val="20"/>
        </w:rPr>
      </w:pPr>
      <w:r w:rsidRPr="004D4440">
        <w:rPr>
          <w:rFonts w:ascii="Arial" w:hAnsi="Arial" w:cs="Arial"/>
          <w:b/>
          <w:sz w:val="20"/>
          <w:szCs w:val="20"/>
        </w:rPr>
        <w:t>Kazalnika tretjega prednostnega področja:</w:t>
      </w:r>
    </w:p>
    <w:p w14:paraId="702CDD24" w14:textId="77777777" w:rsidR="00580D79" w:rsidRPr="004D4440" w:rsidRDefault="00580D79" w:rsidP="00003A68">
      <w:pPr>
        <w:pStyle w:val="Odstavekseznama"/>
        <w:numPr>
          <w:ilvl w:val="0"/>
          <w:numId w:val="29"/>
        </w:numPr>
        <w:spacing w:before="0" w:after="0" w:line="240" w:lineRule="auto"/>
        <w:ind w:left="360"/>
        <w:rPr>
          <w:rFonts w:ascii="Arial" w:hAnsi="Arial" w:cs="Arial"/>
          <w:sz w:val="20"/>
          <w:szCs w:val="20"/>
        </w:rPr>
      </w:pPr>
      <w:r w:rsidRPr="004D4440">
        <w:rPr>
          <w:rFonts w:ascii="Arial" w:hAnsi="Arial" w:cs="Arial"/>
          <w:sz w:val="20"/>
          <w:szCs w:val="20"/>
        </w:rPr>
        <w:t>50 % brezposelnih bo vključenih v programe izobraževanja in usposabljanja v okviru APZ.</w:t>
      </w:r>
    </w:p>
    <w:p w14:paraId="3CC2E465" w14:textId="77777777" w:rsidR="00580D79" w:rsidRPr="004D4440" w:rsidRDefault="00580D79" w:rsidP="00003A68">
      <w:pPr>
        <w:pStyle w:val="Odstavekseznama"/>
        <w:numPr>
          <w:ilvl w:val="0"/>
          <w:numId w:val="29"/>
        </w:numPr>
        <w:spacing w:before="0" w:after="0" w:line="240" w:lineRule="auto"/>
        <w:ind w:left="360"/>
        <w:rPr>
          <w:rFonts w:ascii="Arial" w:hAnsi="Arial" w:cs="Arial"/>
          <w:sz w:val="20"/>
          <w:szCs w:val="20"/>
        </w:rPr>
      </w:pPr>
      <w:r w:rsidRPr="004D4440">
        <w:rPr>
          <w:rFonts w:ascii="Arial" w:hAnsi="Arial" w:cs="Arial"/>
          <w:sz w:val="20"/>
          <w:szCs w:val="20"/>
        </w:rPr>
        <w:t>Do leta 2030 se bo delež podeljenih NPK povečal za najmanj 70 % glede na leto 2020.</w:t>
      </w:r>
    </w:p>
    <w:p w14:paraId="1BC0D029" w14:textId="77777777" w:rsidR="00580D79" w:rsidRPr="004D4440" w:rsidRDefault="00580D79" w:rsidP="000E470D">
      <w:pPr>
        <w:spacing w:before="0" w:after="0" w:line="240" w:lineRule="auto"/>
        <w:rPr>
          <w:rFonts w:ascii="Arial" w:eastAsiaTheme="minorHAnsi" w:hAnsi="Arial" w:cs="Arial"/>
          <w:sz w:val="20"/>
          <w:szCs w:val="20"/>
        </w:rPr>
      </w:pPr>
    </w:p>
    <w:p w14:paraId="66D3874B" w14:textId="77777777" w:rsidR="00580D79" w:rsidRPr="004D4440" w:rsidRDefault="00580D79" w:rsidP="000E470D">
      <w:pPr>
        <w:spacing w:before="0" w:after="0" w:line="240" w:lineRule="auto"/>
        <w:rPr>
          <w:rFonts w:ascii="Arial" w:hAnsi="Arial" w:cs="Arial"/>
          <w:sz w:val="20"/>
          <w:szCs w:val="20"/>
        </w:rPr>
      </w:pPr>
      <w:r w:rsidRPr="004D4440">
        <w:rPr>
          <w:rFonts w:ascii="Arial" w:hAnsi="Arial" w:cs="Arial"/>
          <w:b/>
          <w:sz w:val="20"/>
          <w:szCs w:val="20"/>
        </w:rPr>
        <w:lastRenderedPageBreak/>
        <w:t>Kazalnika četrtega prednostnega področja</w:t>
      </w:r>
      <w:r w:rsidRPr="004D4440">
        <w:rPr>
          <w:rFonts w:ascii="Arial" w:hAnsi="Arial" w:cs="Arial"/>
          <w:sz w:val="20"/>
          <w:szCs w:val="20"/>
        </w:rPr>
        <w:t xml:space="preserve">: </w:t>
      </w:r>
    </w:p>
    <w:p w14:paraId="5BFA3FC1" w14:textId="77777777" w:rsidR="00580D79" w:rsidRPr="004D4440" w:rsidRDefault="00580D79" w:rsidP="00003A68">
      <w:pPr>
        <w:pStyle w:val="Odstavekseznama"/>
        <w:numPr>
          <w:ilvl w:val="0"/>
          <w:numId w:val="28"/>
        </w:numPr>
        <w:spacing w:before="0" w:after="0" w:line="240" w:lineRule="auto"/>
        <w:ind w:left="360"/>
        <w:rPr>
          <w:rFonts w:ascii="Arial" w:eastAsiaTheme="minorHAnsi" w:hAnsi="Arial" w:cs="Arial"/>
          <w:sz w:val="20"/>
          <w:szCs w:val="20"/>
        </w:rPr>
      </w:pPr>
      <w:r w:rsidRPr="004D4440">
        <w:rPr>
          <w:rFonts w:ascii="Arial" w:hAnsi="Arial" w:cs="Arial"/>
          <w:sz w:val="20"/>
          <w:szCs w:val="20"/>
        </w:rPr>
        <w:t>Izpeljava raziskave v 2. ciklu PIAAC v Sloveniji</w:t>
      </w:r>
      <w:r w:rsidRPr="004D4440">
        <w:rPr>
          <w:rFonts w:ascii="Arial" w:eastAsiaTheme="minorHAnsi" w:hAnsi="Arial" w:cs="Arial"/>
          <w:sz w:val="20"/>
          <w:szCs w:val="20"/>
        </w:rPr>
        <w:t>.</w:t>
      </w:r>
    </w:p>
    <w:p w14:paraId="29B95ADA" w14:textId="77777777" w:rsidR="00580D79" w:rsidRPr="004D4440" w:rsidRDefault="00580D79" w:rsidP="00003A68">
      <w:pPr>
        <w:pStyle w:val="Odstavekseznama"/>
        <w:numPr>
          <w:ilvl w:val="0"/>
          <w:numId w:val="28"/>
        </w:numPr>
        <w:spacing w:before="0" w:after="0" w:line="240" w:lineRule="auto"/>
        <w:ind w:left="360"/>
        <w:rPr>
          <w:rFonts w:ascii="Arial" w:hAnsi="Arial" w:cs="Arial"/>
          <w:sz w:val="20"/>
          <w:szCs w:val="20"/>
        </w:rPr>
      </w:pPr>
      <w:r w:rsidRPr="004D4440">
        <w:rPr>
          <w:rFonts w:ascii="Arial" w:hAnsi="Arial" w:cs="Arial"/>
          <w:sz w:val="20"/>
          <w:szCs w:val="20"/>
        </w:rPr>
        <w:t xml:space="preserve">Izpeljava najmanj treh CRP-ov za potrebe izobraževanja odraslih. </w:t>
      </w:r>
    </w:p>
    <w:p w14:paraId="79CE22C7" w14:textId="77777777" w:rsidR="00580D79" w:rsidRPr="004D4440" w:rsidRDefault="00580D79" w:rsidP="00003A68">
      <w:pPr>
        <w:pStyle w:val="Odstavekseznama"/>
        <w:numPr>
          <w:ilvl w:val="0"/>
          <w:numId w:val="28"/>
        </w:numPr>
        <w:spacing w:before="0" w:after="0" w:line="240" w:lineRule="auto"/>
        <w:ind w:left="360"/>
        <w:rPr>
          <w:rFonts w:ascii="Arial" w:hAnsi="Arial" w:cs="Arial"/>
          <w:sz w:val="20"/>
          <w:szCs w:val="20"/>
        </w:rPr>
      </w:pPr>
      <w:r w:rsidRPr="004D4440">
        <w:rPr>
          <w:rFonts w:ascii="Arial" w:hAnsi="Arial" w:cs="Arial"/>
          <w:sz w:val="20"/>
          <w:szCs w:val="20"/>
        </w:rPr>
        <w:t>Izpeljava šestih nacionalnih razvojnih projektov za implementacijo teoretskih in raziskovalnih spoznanj v izobraževanje odraslih.</w:t>
      </w:r>
    </w:p>
    <w:p w14:paraId="709916EA" w14:textId="68892FB4" w:rsidR="00F62BC5" w:rsidRPr="004D4440" w:rsidRDefault="00F62BC5" w:rsidP="000E470D">
      <w:pPr>
        <w:spacing w:before="0" w:after="0" w:line="240" w:lineRule="auto"/>
        <w:rPr>
          <w:rFonts w:ascii="Arial" w:hAnsi="Arial" w:cs="Arial"/>
          <w:b/>
          <w:color w:val="5B9BD5" w:themeColor="accent1"/>
          <w:sz w:val="20"/>
          <w:szCs w:val="20"/>
        </w:rPr>
      </w:pPr>
    </w:p>
    <w:p w14:paraId="61304990" w14:textId="77777777" w:rsidR="0035214E" w:rsidRPr="004D4440" w:rsidRDefault="0035214E" w:rsidP="000E470D">
      <w:pPr>
        <w:spacing w:before="0" w:after="0" w:line="240" w:lineRule="auto"/>
        <w:rPr>
          <w:rFonts w:ascii="Arial" w:hAnsi="Arial" w:cs="Arial"/>
          <w:b/>
          <w:sz w:val="20"/>
          <w:szCs w:val="20"/>
        </w:rPr>
      </w:pPr>
      <w:r w:rsidRPr="004D4440">
        <w:rPr>
          <w:rFonts w:ascii="Arial" w:hAnsi="Arial" w:cs="Arial"/>
          <w:b/>
          <w:sz w:val="20"/>
          <w:szCs w:val="20"/>
        </w:rPr>
        <w:t>Kazalnik petega prednostnega področja:</w:t>
      </w:r>
    </w:p>
    <w:p w14:paraId="0151D2D7" w14:textId="77777777" w:rsidR="0035214E" w:rsidRPr="004D4440" w:rsidRDefault="0035214E" w:rsidP="000E470D">
      <w:pPr>
        <w:spacing w:before="0" w:after="0" w:line="240" w:lineRule="auto"/>
        <w:rPr>
          <w:rFonts w:ascii="Arial" w:hAnsi="Arial" w:cs="Arial"/>
          <w:sz w:val="20"/>
          <w:szCs w:val="20"/>
        </w:rPr>
      </w:pPr>
      <w:r w:rsidRPr="004D4440">
        <w:rPr>
          <w:rFonts w:ascii="Arial" w:hAnsi="Arial" w:cs="Arial"/>
          <w:sz w:val="20"/>
          <w:szCs w:val="20"/>
        </w:rPr>
        <w:t>V svetovalno dejavnost v izobraževanju odraslih, ki se izvaja kot javna služba, se bo do leta 2030 vključilo vsaj 20 % več odraslih glede na leto 2020.</w:t>
      </w:r>
    </w:p>
    <w:p w14:paraId="6D09203F" w14:textId="77777777" w:rsidR="00F62BC5" w:rsidRPr="004D4440" w:rsidRDefault="00F62BC5" w:rsidP="00580D79">
      <w:pPr>
        <w:spacing w:before="0" w:after="0" w:line="240" w:lineRule="auto"/>
        <w:rPr>
          <w:rFonts w:ascii="Arial" w:hAnsi="Arial" w:cs="Arial"/>
          <w:b/>
          <w:color w:val="5B9BD5" w:themeColor="accent1"/>
        </w:rPr>
      </w:pPr>
    </w:p>
    <w:p w14:paraId="5AB65D8D" w14:textId="07A26AEE" w:rsidR="00326B30" w:rsidRPr="004D4440" w:rsidRDefault="00BF679E" w:rsidP="0035214E">
      <w:pPr>
        <w:spacing w:before="0" w:after="0" w:line="240" w:lineRule="auto"/>
        <w:rPr>
          <w:rFonts w:ascii="Arial" w:hAnsi="Arial" w:cs="Arial"/>
          <w:b/>
          <w:color w:val="5B9BD5" w:themeColor="accent1"/>
        </w:rPr>
      </w:pPr>
      <w:r w:rsidRPr="004D4440">
        <w:rPr>
          <w:rFonts w:ascii="Arial" w:hAnsi="Arial" w:cs="Arial"/>
          <w:b/>
          <w:color w:val="5B9BD5" w:themeColor="accent1"/>
        </w:rPr>
        <w:t>3. Seznam kratic</w:t>
      </w:r>
    </w:p>
    <w:p w14:paraId="419D1FF0" w14:textId="77777777" w:rsidR="008C04B9" w:rsidRPr="004D4440" w:rsidRDefault="008C04B9" w:rsidP="00326B30">
      <w:pPr>
        <w:spacing w:before="0" w:after="0" w:line="240" w:lineRule="auto"/>
        <w:rPr>
          <w:rFonts w:ascii="Arial" w:hAnsi="Arial" w:cs="Arial"/>
          <w:b/>
        </w:rPr>
      </w:pPr>
    </w:p>
    <w:tbl>
      <w:tblPr>
        <w:tblStyle w:val="Tabelamrea"/>
        <w:tblW w:w="9026" w:type="dxa"/>
        <w:tblLook w:val="04A0" w:firstRow="1" w:lastRow="0" w:firstColumn="1" w:lastColumn="0" w:noHBand="0" w:noVBand="1"/>
      </w:tblPr>
      <w:tblGrid>
        <w:gridCol w:w="1305"/>
        <w:gridCol w:w="7755"/>
      </w:tblGrid>
      <w:tr w:rsidR="00422425" w:rsidRPr="004D4440" w14:paraId="54BF559F" w14:textId="77777777" w:rsidTr="00E0609E">
        <w:trPr>
          <w:trHeight w:val="300"/>
        </w:trPr>
        <w:tc>
          <w:tcPr>
            <w:tcW w:w="1271" w:type="dxa"/>
            <w:noWrap/>
            <w:hideMark/>
          </w:tcPr>
          <w:p w14:paraId="03C35E62" w14:textId="77777777" w:rsidR="00422425" w:rsidRPr="004D4440" w:rsidRDefault="00422425" w:rsidP="00E0609E">
            <w:pPr>
              <w:rPr>
                <w:rFonts w:ascii="Arial" w:hAnsi="Arial" w:cs="Arial"/>
                <w:sz w:val="20"/>
                <w:szCs w:val="20"/>
              </w:rPr>
            </w:pPr>
            <w:r w:rsidRPr="004D4440">
              <w:rPr>
                <w:rFonts w:ascii="Arial" w:hAnsi="Arial" w:cs="Arial"/>
                <w:sz w:val="20"/>
                <w:szCs w:val="20"/>
              </w:rPr>
              <w:t>ACS</w:t>
            </w:r>
          </w:p>
        </w:tc>
        <w:tc>
          <w:tcPr>
            <w:tcW w:w="7755" w:type="dxa"/>
            <w:noWrap/>
            <w:hideMark/>
          </w:tcPr>
          <w:p w14:paraId="790876B7" w14:textId="77777777" w:rsidR="00422425" w:rsidRPr="004D4440" w:rsidRDefault="00422425" w:rsidP="00E0609E">
            <w:pPr>
              <w:rPr>
                <w:rFonts w:ascii="Arial" w:hAnsi="Arial" w:cs="Arial"/>
                <w:sz w:val="20"/>
                <w:szCs w:val="20"/>
              </w:rPr>
            </w:pPr>
            <w:r w:rsidRPr="004D4440">
              <w:rPr>
                <w:rFonts w:ascii="Arial" w:hAnsi="Arial" w:cs="Arial"/>
                <w:sz w:val="20"/>
                <w:szCs w:val="20"/>
              </w:rPr>
              <w:t>Andragoški center Slovenije</w:t>
            </w:r>
          </w:p>
        </w:tc>
      </w:tr>
      <w:tr w:rsidR="00422425" w:rsidRPr="004D4440" w14:paraId="024B9084" w14:textId="77777777" w:rsidTr="00E0609E">
        <w:trPr>
          <w:trHeight w:val="300"/>
        </w:trPr>
        <w:tc>
          <w:tcPr>
            <w:tcW w:w="1271" w:type="dxa"/>
            <w:noWrap/>
          </w:tcPr>
          <w:p w14:paraId="4B449A70" w14:textId="77777777" w:rsidR="00422425" w:rsidRPr="004D4440" w:rsidRDefault="00422425" w:rsidP="00E0609E">
            <w:pPr>
              <w:rPr>
                <w:rFonts w:ascii="Arial" w:hAnsi="Arial" w:cs="Arial"/>
                <w:sz w:val="20"/>
                <w:szCs w:val="20"/>
              </w:rPr>
            </w:pPr>
            <w:r w:rsidRPr="004D4440">
              <w:rPr>
                <w:rFonts w:ascii="Arial" w:hAnsi="Arial" w:cs="Arial"/>
                <w:sz w:val="20"/>
                <w:szCs w:val="20"/>
              </w:rPr>
              <w:t>ADS</w:t>
            </w:r>
          </w:p>
        </w:tc>
        <w:tc>
          <w:tcPr>
            <w:tcW w:w="7755" w:type="dxa"/>
            <w:noWrap/>
          </w:tcPr>
          <w:p w14:paraId="21E5A730" w14:textId="77777777" w:rsidR="00422425" w:rsidRPr="004D4440" w:rsidRDefault="00422425" w:rsidP="00E0609E">
            <w:pPr>
              <w:rPr>
                <w:rFonts w:ascii="Arial" w:hAnsi="Arial" w:cs="Arial"/>
                <w:sz w:val="20"/>
                <w:szCs w:val="20"/>
              </w:rPr>
            </w:pPr>
            <w:r w:rsidRPr="004D4440">
              <w:rPr>
                <w:rFonts w:ascii="Arial" w:hAnsi="Arial" w:cs="Arial"/>
                <w:sz w:val="20"/>
                <w:szCs w:val="20"/>
              </w:rPr>
              <w:t>Anketa o delovni sili</w:t>
            </w:r>
          </w:p>
        </w:tc>
      </w:tr>
      <w:tr w:rsidR="00422425" w:rsidRPr="004D4440" w14:paraId="1A5673CC" w14:textId="77777777" w:rsidTr="00E0609E">
        <w:trPr>
          <w:trHeight w:val="300"/>
        </w:trPr>
        <w:tc>
          <w:tcPr>
            <w:tcW w:w="1271" w:type="dxa"/>
            <w:noWrap/>
          </w:tcPr>
          <w:p w14:paraId="27F3D4A6" w14:textId="77777777" w:rsidR="00422425" w:rsidRPr="004D4440" w:rsidRDefault="00422425" w:rsidP="00E0609E">
            <w:pPr>
              <w:rPr>
                <w:rFonts w:ascii="Arial" w:hAnsi="Arial" w:cs="Arial"/>
                <w:sz w:val="20"/>
                <w:szCs w:val="20"/>
              </w:rPr>
            </w:pPr>
            <w:r w:rsidRPr="004D4440">
              <w:rPr>
                <w:rFonts w:ascii="Arial" w:hAnsi="Arial" w:cs="Arial"/>
                <w:sz w:val="20"/>
                <w:szCs w:val="20"/>
              </w:rPr>
              <w:t>AIO</w:t>
            </w:r>
          </w:p>
        </w:tc>
        <w:tc>
          <w:tcPr>
            <w:tcW w:w="7755" w:type="dxa"/>
            <w:noWrap/>
          </w:tcPr>
          <w:p w14:paraId="50319CBA" w14:textId="77777777" w:rsidR="00422425" w:rsidRPr="004D4440" w:rsidRDefault="00422425" w:rsidP="00E0609E">
            <w:pPr>
              <w:rPr>
                <w:rFonts w:ascii="Arial" w:hAnsi="Arial" w:cs="Arial"/>
                <w:sz w:val="20"/>
                <w:szCs w:val="20"/>
              </w:rPr>
            </w:pPr>
            <w:r w:rsidRPr="004D4440">
              <w:rPr>
                <w:rFonts w:ascii="Arial" w:hAnsi="Arial" w:cs="Arial"/>
                <w:sz w:val="20"/>
                <w:szCs w:val="20"/>
              </w:rPr>
              <w:t>Anketa o izobraževanju odraslih</w:t>
            </w:r>
          </w:p>
        </w:tc>
      </w:tr>
      <w:tr w:rsidR="00422425" w:rsidRPr="004D4440" w14:paraId="53DE6595" w14:textId="77777777" w:rsidTr="00E0609E">
        <w:trPr>
          <w:trHeight w:val="300"/>
        </w:trPr>
        <w:tc>
          <w:tcPr>
            <w:tcW w:w="1271" w:type="dxa"/>
            <w:noWrap/>
          </w:tcPr>
          <w:p w14:paraId="01A525FD" w14:textId="77777777" w:rsidR="00422425" w:rsidRPr="004D4440" w:rsidRDefault="00422425" w:rsidP="00E0609E">
            <w:pPr>
              <w:rPr>
                <w:rFonts w:ascii="Arial" w:hAnsi="Arial" w:cs="Arial"/>
                <w:sz w:val="20"/>
                <w:szCs w:val="20"/>
              </w:rPr>
            </w:pPr>
            <w:r w:rsidRPr="004D4440">
              <w:rPr>
                <w:rFonts w:ascii="Arial" w:hAnsi="Arial" w:cs="Arial"/>
                <w:sz w:val="20"/>
                <w:szCs w:val="20"/>
              </w:rPr>
              <w:t>APZ</w:t>
            </w:r>
          </w:p>
        </w:tc>
        <w:tc>
          <w:tcPr>
            <w:tcW w:w="7755" w:type="dxa"/>
            <w:noWrap/>
          </w:tcPr>
          <w:p w14:paraId="37AF1C53" w14:textId="77777777" w:rsidR="00422425" w:rsidRPr="004D4440" w:rsidRDefault="00422425" w:rsidP="00E0609E">
            <w:pPr>
              <w:rPr>
                <w:rFonts w:ascii="Arial" w:hAnsi="Arial" w:cs="Arial"/>
                <w:sz w:val="20"/>
                <w:szCs w:val="20"/>
              </w:rPr>
            </w:pPr>
            <w:r w:rsidRPr="004D4440">
              <w:rPr>
                <w:rFonts w:ascii="Arial" w:hAnsi="Arial" w:cs="Arial"/>
                <w:sz w:val="20"/>
                <w:szCs w:val="20"/>
              </w:rPr>
              <w:t>Aktivna politika zaposlovanja</w:t>
            </w:r>
          </w:p>
        </w:tc>
      </w:tr>
      <w:tr w:rsidR="00422425" w:rsidRPr="004D4440" w14:paraId="03DAA66E" w14:textId="77777777" w:rsidTr="00E0609E">
        <w:trPr>
          <w:trHeight w:val="300"/>
        </w:trPr>
        <w:tc>
          <w:tcPr>
            <w:tcW w:w="1271" w:type="dxa"/>
            <w:noWrap/>
          </w:tcPr>
          <w:p w14:paraId="15EBEABC" w14:textId="77777777" w:rsidR="00422425" w:rsidRPr="004D4440" w:rsidRDefault="00422425" w:rsidP="00E0609E">
            <w:pPr>
              <w:rPr>
                <w:rFonts w:ascii="Arial" w:hAnsi="Arial" w:cs="Arial"/>
                <w:sz w:val="20"/>
                <w:szCs w:val="20"/>
              </w:rPr>
            </w:pPr>
            <w:r w:rsidRPr="004D4440">
              <w:rPr>
                <w:rFonts w:ascii="Arial" w:hAnsi="Arial" w:cs="Arial"/>
                <w:sz w:val="20"/>
                <w:szCs w:val="20"/>
              </w:rPr>
              <w:t>BDP</w:t>
            </w:r>
          </w:p>
        </w:tc>
        <w:tc>
          <w:tcPr>
            <w:tcW w:w="7755" w:type="dxa"/>
            <w:noWrap/>
          </w:tcPr>
          <w:p w14:paraId="1698ED77" w14:textId="77777777" w:rsidR="00422425" w:rsidRPr="004D4440" w:rsidRDefault="00422425" w:rsidP="00E0609E">
            <w:pPr>
              <w:rPr>
                <w:rFonts w:ascii="Arial" w:hAnsi="Arial" w:cs="Arial"/>
                <w:sz w:val="20"/>
                <w:szCs w:val="20"/>
              </w:rPr>
            </w:pPr>
            <w:r w:rsidRPr="004D4440">
              <w:rPr>
                <w:rFonts w:ascii="Arial" w:hAnsi="Arial" w:cs="Arial"/>
                <w:sz w:val="20"/>
                <w:szCs w:val="20"/>
              </w:rPr>
              <w:t>Bruto družbeni proizvod</w:t>
            </w:r>
          </w:p>
        </w:tc>
      </w:tr>
      <w:tr w:rsidR="00422425" w:rsidRPr="004D4440" w14:paraId="4BBE88E9" w14:textId="77777777" w:rsidTr="00E0609E">
        <w:trPr>
          <w:trHeight w:val="300"/>
        </w:trPr>
        <w:tc>
          <w:tcPr>
            <w:tcW w:w="1271" w:type="dxa"/>
            <w:noWrap/>
          </w:tcPr>
          <w:p w14:paraId="762F8646" w14:textId="77777777" w:rsidR="00422425" w:rsidRPr="004D4440" w:rsidRDefault="00422425" w:rsidP="00E0609E">
            <w:pPr>
              <w:rPr>
                <w:rFonts w:ascii="Arial" w:hAnsi="Arial" w:cs="Arial"/>
                <w:sz w:val="20"/>
                <w:szCs w:val="20"/>
              </w:rPr>
            </w:pPr>
            <w:r w:rsidRPr="004D4440">
              <w:rPr>
                <w:rFonts w:ascii="Arial" w:hAnsi="Arial" w:cs="Arial"/>
                <w:sz w:val="20"/>
                <w:szCs w:val="20"/>
              </w:rPr>
              <w:t>BZ</w:t>
            </w:r>
          </w:p>
        </w:tc>
        <w:tc>
          <w:tcPr>
            <w:tcW w:w="7755" w:type="dxa"/>
            <w:noWrap/>
          </w:tcPr>
          <w:p w14:paraId="183F341A" w14:textId="77777777" w:rsidR="00422425" w:rsidRPr="004D4440" w:rsidRDefault="00422425" w:rsidP="00E0609E">
            <w:pPr>
              <w:rPr>
                <w:rFonts w:ascii="Arial" w:hAnsi="Arial" w:cs="Arial"/>
                <w:sz w:val="20"/>
                <w:szCs w:val="20"/>
              </w:rPr>
            </w:pPr>
            <w:r w:rsidRPr="004D4440">
              <w:rPr>
                <w:rFonts w:ascii="Arial" w:hAnsi="Arial" w:cs="Arial"/>
                <w:sz w:val="20"/>
                <w:szCs w:val="20"/>
              </w:rPr>
              <w:t>Borza znanja</w:t>
            </w:r>
          </w:p>
        </w:tc>
      </w:tr>
      <w:tr w:rsidR="00422425" w:rsidRPr="004D4440" w14:paraId="38B42CA7" w14:textId="77777777" w:rsidTr="00E0609E">
        <w:trPr>
          <w:trHeight w:val="300"/>
        </w:trPr>
        <w:tc>
          <w:tcPr>
            <w:tcW w:w="1271" w:type="dxa"/>
            <w:noWrap/>
            <w:hideMark/>
          </w:tcPr>
          <w:p w14:paraId="679726B6" w14:textId="77777777" w:rsidR="00422425" w:rsidRPr="004D4440" w:rsidRDefault="00422425" w:rsidP="00E0609E">
            <w:pPr>
              <w:rPr>
                <w:rFonts w:ascii="Arial" w:hAnsi="Arial" w:cs="Arial"/>
                <w:sz w:val="20"/>
                <w:szCs w:val="20"/>
              </w:rPr>
            </w:pPr>
            <w:r w:rsidRPr="004D4440">
              <w:rPr>
                <w:rFonts w:ascii="Arial" w:hAnsi="Arial" w:cs="Arial"/>
                <w:sz w:val="20"/>
                <w:szCs w:val="20"/>
              </w:rPr>
              <w:t>CEDEFOP</w:t>
            </w:r>
          </w:p>
        </w:tc>
        <w:tc>
          <w:tcPr>
            <w:tcW w:w="7755" w:type="dxa"/>
            <w:noWrap/>
            <w:hideMark/>
          </w:tcPr>
          <w:p w14:paraId="2CB50CAE" w14:textId="77777777" w:rsidR="00422425" w:rsidRPr="004D4440" w:rsidRDefault="00422425" w:rsidP="00E0609E">
            <w:pPr>
              <w:rPr>
                <w:rFonts w:ascii="Arial" w:hAnsi="Arial" w:cs="Arial"/>
                <w:sz w:val="20"/>
                <w:szCs w:val="20"/>
              </w:rPr>
            </w:pPr>
            <w:r w:rsidRPr="004D4440">
              <w:rPr>
                <w:rFonts w:ascii="Arial" w:hAnsi="Arial" w:cs="Arial"/>
                <w:sz w:val="20"/>
                <w:szCs w:val="20"/>
              </w:rPr>
              <w:t>Evropski center za razvoj poklicnega usposabljanja</w:t>
            </w:r>
          </w:p>
        </w:tc>
      </w:tr>
      <w:tr w:rsidR="00422425" w:rsidRPr="004D4440" w14:paraId="3A811428" w14:textId="77777777" w:rsidTr="00E0609E">
        <w:trPr>
          <w:trHeight w:val="300"/>
        </w:trPr>
        <w:tc>
          <w:tcPr>
            <w:tcW w:w="1271" w:type="dxa"/>
            <w:noWrap/>
            <w:hideMark/>
          </w:tcPr>
          <w:p w14:paraId="7321DA68" w14:textId="77777777" w:rsidR="00422425" w:rsidRPr="004D4440" w:rsidRDefault="00422425" w:rsidP="00E0609E">
            <w:pPr>
              <w:rPr>
                <w:rFonts w:ascii="Arial" w:hAnsi="Arial" w:cs="Arial"/>
                <w:sz w:val="20"/>
                <w:szCs w:val="20"/>
              </w:rPr>
            </w:pPr>
            <w:r w:rsidRPr="004D4440">
              <w:rPr>
                <w:rFonts w:ascii="Arial" w:hAnsi="Arial" w:cs="Arial"/>
                <w:sz w:val="20"/>
                <w:szCs w:val="20"/>
              </w:rPr>
              <w:t>ESS</w:t>
            </w:r>
          </w:p>
        </w:tc>
        <w:tc>
          <w:tcPr>
            <w:tcW w:w="7755" w:type="dxa"/>
            <w:noWrap/>
            <w:hideMark/>
          </w:tcPr>
          <w:p w14:paraId="74C4BC84" w14:textId="77777777" w:rsidR="00422425" w:rsidRPr="004D4440" w:rsidRDefault="00422425" w:rsidP="00E0609E">
            <w:pPr>
              <w:rPr>
                <w:rFonts w:ascii="Arial" w:hAnsi="Arial" w:cs="Arial"/>
                <w:sz w:val="20"/>
                <w:szCs w:val="20"/>
              </w:rPr>
            </w:pPr>
            <w:r w:rsidRPr="004D4440">
              <w:rPr>
                <w:rFonts w:ascii="Arial" w:hAnsi="Arial" w:cs="Arial"/>
                <w:sz w:val="20"/>
                <w:szCs w:val="20"/>
              </w:rPr>
              <w:t>Evropski socialni sklad</w:t>
            </w:r>
          </w:p>
        </w:tc>
      </w:tr>
      <w:tr w:rsidR="00422425" w:rsidRPr="004D4440" w14:paraId="3DB04A46" w14:textId="77777777" w:rsidTr="00E0609E">
        <w:trPr>
          <w:trHeight w:val="300"/>
        </w:trPr>
        <w:tc>
          <w:tcPr>
            <w:tcW w:w="1271" w:type="dxa"/>
            <w:noWrap/>
            <w:hideMark/>
          </w:tcPr>
          <w:p w14:paraId="04EF1448" w14:textId="77777777" w:rsidR="00422425" w:rsidRPr="004D4440" w:rsidRDefault="00422425" w:rsidP="00E0609E">
            <w:pPr>
              <w:rPr>
                <w:rFonts w:ascii="Arial" w:hAnsi="Arial" w:cs="Arial"/>
                <w:sz w:val="20"/>
                <w:szCs w:val="20"/>
              </w:rPr>
            </w:pPr>
            <w:r w:rsidRPr="004D4440">
              <w:rPr>
                <w:rFonts w:ascii="Arial" w:hAnsi="Arial" w:cs="Arial"/>
                <w:sz w:val="20"/>
                <w:szCs w:val="20"/>
              </w:rPr>
              <w:t>EU</w:t>
            </w:r>
          </w:p>
        </w:tc>
        <w:tc>
          <w:tcPr>
            <w:tcW w:w="7755" w:type="dxa"/>
            <w:noWrap/>
            <w:hideMark/>
          </w:tcPr>
          <w:p w14:paraId="62E9C826" w14:textId="77777777" w:rsidR="00422425" w:rsidRPr="004D4440" w:rsidRDefault="00422425" w:rsidP="00E0609E">
            <w:pPr>
              <w:rPr>
                <w:rFonts w:ascii="Arial" w:hAnsi="Arial" w:cs="Arial"/>
                <w:sz w:val="20"/>
                <w:szCs w:val="20"/>
              </w:rPr>
            </w:pPr>
            <w:r w:rsidRPr="004D4440">
              <w:rPr>
                <w:rFonts w:ascii="Arial" w:hAnsi="Arial" w:cs="Arial"/>
                <w:sz w:val="20"/>
                <w:szCs w:val="20"/>
              </w:rPr>
              <w:t>Evropska unija</w:t>
            </w:r>
          </w:p>
        </w:tc>
      </w:tr>
      <w:tr w:rsidR="00422425" w:rsidRPr="004D4440" w14:paraId="63FCC30E" w14:textId="77777777" w:rsidTr="00E0609E">
        <w:trPr>
          <w:trHeight w:val="300"/>
        </w:trPr>
        <w:tc>
          <w:tcPr>
            <w:tcW w:w="1271" w:type="dxa"/>
            <w:noWrap/>
            <w:hideMark/>
          </w:tcPr>
          <w:p w14:paraId="2F1E2B8F" w14:textId="77777777" w:rsidR="00422425" w:rsidRPr="004D4440" w:rsidRDefault="00422425" w:rsidP="00E0609E">
            <w:pPr>
              <w:rPr>
                <w:rFonts w:ascii="Arial" w:hAnsi="Arial" w:cs="Arial"/>
                <w:sz w:val="20"/>
                <w:szCs w:val="20"/>
              </w:rPr>
            </w:pPr>
            <w:r w:rsidRPr="004D4440">
              <w:rPr>
                <w:rFonts w:ascii="Arial" w:hAnsi="Arial" w:cs="Arial"/>
                <w:sz w:val="20"/>
                <w:szCs w:val="20"/>
              </w:rPr>
              <w:t>EU-28</w:t>
            </w:r>
          </w:p>
        </w:tc>
        <w:tc>
          <w:tcPr>
            <w:tcW w:w="7755" w:type="dxa"/>
            <w:noWrap/>
            <w:hideMark/>
          </w:tcPr>
          <w:p w14:paraId="3379D568" w14:textId="77777777" w:rsidR="00422425" w:rsidRPr="004D4440" w:rsidRDefault="00422425" w:rsidP="00E0609E">
            <w:pPr>
              <w:rPr>
                <w:rFonts w:ascii="Arial" w:hAnsi="Arial" w:cs="Arial"/>
                <w:sz w:val="20"/>
                <w:szCs w:val="20"/>
              </w:rPr>
            </w:pPr>
            <w:r w:rsidRPr="004D4440">
              <w:rPr>
                <w:rFonts w:ascii="Arial" w:hAnsi="Arial" w:cs="Arial"/>
                <w:sz w:val="20"/>
                <w:szCs w:val="20"/>
              </w:rPr>
              <w:t>28 držav članic Evropske unije</w:t>
            </w:r>
          </w:p>
        </w:tc>
      </w:tr>
      <w:tr w:rsidR="00422425" w:rsidRPr="004D4440" w14:paraId="5F31D201" w14:textId="77777777" w:rsidTr="00E0609E">
        <w:trPr>
          <w:trHeight w:val="300"/>
        </w:trPr>
        <w:tc>
          <w:tcPr>
            <w:tcW w:w="1271" w:type="dxa"/>
            <w:noWrap/>
            <w:hideMark/>
          </w:tcPr>
          <w:p w14:paraId="72D3ECD7" w14:textId="77777777" w:rsidR="00422425" w:rsidRPr="004D4440" w:rsidRDefault="00422425" w:rsidP="00E0609E">
            <w:pPr>
              <w:rPr>
                <w:rFonts w:ascii="Arial" w:hAnsi="Arial" w:cs="Arial"/>
                <w:sz w:val="20"/>
                <w:szCs w:val="20"/>
              </w:rPr>
            </w:pPr>
            <w:r w:rsidRPr="004D4440">
              <w:rPr>
                <w:rFonts w:ascii="Arial" w:hAnsi="Arial" w:cs="Arial"/>
                <w:sz w:val="20"/>
                <w:szCs w:val="20"/>
              </w:rPr>
              <w:t>EUROSTAT</w:t>
            </w:r>
          </w:p>
        </w:tc>
        <w:tc>
          <w:tcPr>
            <w:tcW w:w="7755" w:type="dxa"/>
            <w:noWrap/>
            <w:hideMark/>
          </w:tcPr>
          <w:p w14:paraId="4731DE81" w14:textId="77777777" w:rsidR="00422425" w:rsidRPr="004D4440" w:rsidRDefault="00422425" w:rsidP="00E0609E">
            <w:pPr>
              <w:rPr>
                <w:rFonts w:ascii="Arial" w:hAnsi="Arial" w:cs="Arial"/>
                <w:sz w:val="20"/>
                <w:szCs w:val="20"/>
              </w:rPr>
            </w:pPr>
            <w:r w:rsidRPr="004D4440">
              <w:rPr>
                <w:rFonts w:ascii="Arial" w:hAnsi="Arial" w:cs="Arial"/>
                <w:sz w:val="20"/>
                <w:szCs w:val="20"/>
              </w:rPr>
              <w:t>Evropski statistični urad</w:t>
            </w:r>
          </w:p>
        </w:tc>
      </w:tr>
      <w:tr w:rsidR="00422425" w:rsidRPr="004D4440" w14:paraId="69F3BBD0" w14:textId="77777777" w:rsidTr="00E0609E">
        <w:trPr>
          <w:trHeight w:val="300"/>
        </w:trPr>
        <w:tc>
          <w:tcPr>
            <w:tcW w:w="1271" w:type="dxa"/>
            <w:noWrap/>
            <w:hideMark/>
          </w:tcPr>
          <w:p w14:paraId="155253B9" w14:textId="77777777" w:rsidR="00422425" w:rsidRPr="004D4440" w:rsidRDefault="00422425" w:rsidP="00E0609E">
            <w:pPr>
              <w:rPr>
                <w:rFonts w:ascii="Arial" w:hAnsi="Arial" w:cs="Arial"/>
                <w:sz w:val="20"/>
                <w:szCs w:val="20"/>
              </w:rPr>
            </w:pPr>
            <w:r w:rsidRPr="004D4440">
              <w:rPr>
                <w:rFonts w:ascii="Arial" w:hAnsi="Arial" w:cs="Arial"/>
                <w:sz w:val="20"/>
                <w:szCs w:val="20"/>
              </w:rPr>
              <w:t>EQF</w:t>
            </w:r>
          </w:p>
        </w:tc>
        <w:tc>
          <w:tcPr>
            <w:tcW w:w="7755" w:type="dxa"/>
            <w:noWrap/>
            <w:hideMark/>
          </w:tcPr>
          <w:p w14:paraId="12628E24" w14:textId="77777777" w:rsidR="00422425" w:rsidRPr="004D4440" w:rsidRDefault="00422425" w:rsidP="00E0609E">
            <w:pPr>
              <w:rPr>
                <w:rFonts w:ascii="Arial" w:hAnsi="Arial" w:cs="Arial"/>
                <w:sz w:val="20"/>
                <w:szCs w:val="20"/>
              </w:rPr>
            </w:pPr>
            <w:r w:rsidRPr="004D4440">
              <w:rPr>
                <w:rFonts w:ascii="Arial" w:hAnsi="Arial" w:cs="Arial"/>
                <w:sz w:val="20"/>
                <w:szCs w:val="20"/>
              </w:rPr>
              <w:t>evropsko ogrodje klasifikacij (</w:t>
            </w:r>
            <w:proofErr w:type="spellStart"/>
            <w:r w:rsidRPr="004D4440">
              <w:rPr>
                <w:rFonts w:ascii="Arial" w:hAnsi="Arial" w:cs="Arial"/>
                <w:sz w:val="20"/>
                <w:szCs w:val="20"/>
              </w:rPr>
              <w:t>European</w:t>
            </w:r>
            <w:proofErr w:type="spellEnd"/>
            <w:r w:rsidRPr="004D4440">
              <w:rPr>
                <w:rFonts w:ascii="Arial" w:hAnsi="Arial" w:cs="Arial"/>
                <w:sz w:val="20"/>
                <w:szCs w:val="20"/>
              </w:rPr>
              <w:t xml:space="preserve"> </w:t>
            </w:r>
            <w:proofErr w:type="spellStart"/>
            <w:r w:rsidRPr="004D4440">
              <w:rPr>
                <w:rFonts w:ascii="Arial" w:hAnsi="Arial" w:cs="Arial"/>
                <w:sz w:val="20"/>
                <w:szCs w:val="20"/>
              </w:rPr>
              <w:t>qualifications</w:t>
            </w:r>
            <w:proofErr w:type="spellEnd"/>
            <w:r w:rsidRPr="004D4440">
              <w:rPr>
                <w:rFonts w:ascii="Arial" w:hAnsi="Arial" w:cs="Arial"/>
                <w:sz w:val="20"/>
                <w:szCs w:val="20"/>
              </w:rPr>
              <w:t xml:space="preserve"> </w:t>
            </w:r>
            <w:proofErr w:type="spellStart"/>
            <w:r w:rsidRPr="004D4440">
              <w:rPr>
                <w:rFonts w:ascii="Arial" w:hAnsi="Arial" w:cs="Arial"/>
                <w:sz w:val="20"/>
                <w:szCs w:val="20"/>
              </w:rPr>
              <w:t>framework</w:t>
            </w:r>
            <w:proofErr w:type="spellEnd"/>
            <w:r w:rsidRPr="004D4440">
              <w:rPr>
                <w:rFonts w:ascii="Arial" w:hAnsi="Arial" w:cs="Arial"/>
                <w:sz w:val="20"/>
                <w:szCs w:val="20"/>
              </w:rPr>
              <w:t>)</w:t>
            </w:r>
          </w:p>
        </w:tc>
      </w:tr>
      <w:tr w:rsidR="00422425" w:rsidRPr="004D4440" w14:paraId="171C0844" w14:textId="77777777" w:rsidTr="00E0609E">
        <w:trPr>
          <w:trHeight w:val="300"/>
        </w:trPr>
        <w:tc>
          <w:tcPr>
            <w:tcW w:w="1271" w:type="dxa"/>
            <w:noWrap/>
            <w:hideMark/>
          </w:tcPr>
          <w:p w14:paraId="4679185E" w14:textId="77777777" w:rsidR="00422425" w:rsidRPr="004D4440" w:rsidRDefault="00422425" w:rsidP="00E0609E">
            <w:pPr>
              <w:rPr>
                <w:rFonts w:ascii="Arial" w:hAnsi="Arial" w:cs="Arial"/>
                <w:sz w:val="20"/>
                <w:szCs w:val="20"/>
              </w:rPr>
            </w:pPr>
            <w:r w:rsidRPr="004D4440">
              <w:rPr>
                <w:rFonts w:ascii="Arial" w:hAnsi="Arial" w:cs="Arial"/>
                <w:sz w:val="20"/>
                <w:szCs w:val="20"/>
              </w:rPr>
              <w:t>IKT</w:t>
            </w:r>
          </w:p>
        </w:tc>
        <w:tc>
          <w:tcPr>
            <w:tcW w:w="7755" w:type="dxa"/>
            <w:noWrap/>
            <w:hideMark/>
          </w:tcPr>
          <w:p w14:paraId="2EA8A704" w14:textId="77777777" w:rsidR="00422425" w:rsidRPr="004D4440" w:rsidRDefault="00422425" w:rsidP="00E0609E">
            <w:pPr>
              <w:rPr>
                <w:rFonts w:ascii="Arial" w:hAnsi="Arial" w:cs="Arial"/>
                <w:sz w:val="20"/>
                <w:szCs w:val="20"/>
              </w:rPr>
            </w:pPr>
            <w:r w:rsidRPr="004D4440">
              <w:rPr>
                <w:rFonts w:ascii="Arial" w:hAnsi="Arial" w:cs="Arial"/>
                <w:sz w:val="20"/>
                <w:szCs w:val="20"/>
              </w:rPr>
              <w:t>informacijska in komunikacijska tehnologija</w:t>
            </w:r>
          </w:p>
        </w:tc>
      </w:tr>
      <w:tr w:rsidR="00422425" w:rsidRPr="004D4440" w14:paraId="73914F73" w14:textId="77777777" w:rsidTr="00E0609E">
        <w:trPr>
          <w:trHeight w:val="300"/>
        </w:trPr>
        <w:tc>
          <w:tcPr>
            <w:tcW w:w="1271" w:type="dxa"/>
            <w:noWrap/>
          </w:tcPr>
          <w:p w14:paraId="2975DAF1" w14:textId="77777777" w:rsidR="00422425" w:rsidRPr="004D4440" w:rsidRDefault="00422425" w:rsidP="00E0609E">
            <w:pPr>
              <w:rPr>
                <w:rFonts w:ascii="Arial" w:hAnsi="Arial" w:cs="Arial"/>
                <w:sz w:val="20"/>
                <w:szCs w:val="20"/>
              </w:rPr>
            </w:pPr>
            <w:r w:rsidRPr="004D4440">
              <w:rPr>
                <w:rFonts w:ascii="Arial" w:hAnsi="Arial" w:cs="Arial"/>
                <w:sz w:val="20"/>
                <w:szCs w:val="20"/>
              </w:rPr>
              <w:t>ILA</w:t>
            </w:r>
          </w:p>
        </w:tc>
        <w:tc>
          <w:tcPr>
            <w:tcW w:w="7755" w:type="dxa"/>
            <w:noWrap/>
          </w:tcPr>
          <w:p w14:paraId="295D18E8" w14:textId="77777777" w:rsidR="00422425" w:rsidRPr="004D4440" w:rsidRDefault="00422425" w:rsidP="00E0609E">
            <w:pPr>
              <w:rPr>
                <w:rFonts w:ascii="Arial" w:hAnsi="Arial" w:cs="Arial"/>
                <w:sz w:val="20"/>
                <w:szCs w:val="20"/>
              </w:rPr>
            </w:pPr>
            <w:r w:rsidRPr="004D4440">
              <w:rPr>
                <w:rFonts w:ascii="Arial" w:hAnsi="Arial" w:cs="Arial"/>
                <w:sz w:val="20"/>
                <w:szCs w:val="20"/>
              </w:rPr>
              <w:t>Individualni izobraževalni račun (</w:t>
            </w:r>
            <w:proofErr w:type="spellStart"/>
            <w:r w:rsidRPr="004D4440">
              <w:rPr>
                <w:rFonts w:ascii="Arial" w:hAnsi="Arial" w:cs="Arial"/>
                <w:sz w:val="20"/>
                <w:szCs w:val="20"/>
              </w:rPr>
              <w:t>Individual</w:t>
            </w:r>
            <w:proofErr w:type="spellEnd"/>
            <w:r w:rsidRPr="004D4440">
              <w:rPr>
                <w:rFonts w:ascii="Arial" w:hAnsi="Arial" w:cs="Arial"/>
                <w:sz w:val="20"/>
                <w:szCs w:val="20"/>
              </w:rPr>
              <w:t xml:space="preserve"> </w:t>
            </w:r>
            <w:proofErr w:type="spellStart"/>
            <w:r w:rsidRPr="004D4440">
              <w:rPr>
                <w:rFonts w:ascii="Arial" w:hAnsi="Arial" w:cs="Arial"/>
                <w:sz w:val="20"/>
                <w:szCs w:val="20"/>
              </w:rPr>
              <w:t>Learning</w:t>
            </w:r>
            <w:proofErr w:type="spellEnd"/>
            <w:r w:rsidRPr="004D4440">
              <w:rPr>
                <w:rFonts w:ascii="Arial" w:hAnsi="Arial" w:cs="Arial"/>
                <w:sz w:val="20"/>
                <w:szCs w:val="20"/>
              </w:rPr>
              <w:t xml:space="preserve"> </w:t>
            </w:r>
            <w:proofErr w:type="spellStart"/>
            <w:r w:rsidRPr="004D4440">
              <w:rPr>
                <w:rFonts w:ascii="Arial" w:hAnsi="Arial" w:cs="Arial"/>
                <w:sz w:val="20"/>
                <w:szCs w:val="20"/>
              </w:rPr>
              <w:t>Account</w:t>
            </w:r>
            <w:proofErr w:type="spellEnd"/>
            <w:r w:rsidRPr="004D4440">
              <w:rPr>
                <w:rFonts w:ascii="Arial" w:hAnsi="Arial" w:cs="Arial"/>
                <w:sz w:val="20"/>
                <w:szCs w:val="20"/>
              </w:rPr>
              <w:t>)</w:t>
            </w:r>
          </w:p>
        </w:tc>
      </w:tr>
      <w:tr w:rsidR="00422425" w:rsidRPr="004D4440" w14:paraId="6D542007" w14:textId="77777777" w:rsidTr="00E0609E">
        <w:trPr>
          <w:trHeight w:val="300"/>
        </w:trPr>
        <w:tc>
          <w:tcPr>
            <w:tcW w:w="1271" w:type="dxa"/>
            <w:noWrap/>
            <w:hideMark/>
          </w:tcPr>
          <w:p w14:paraId="28A1E072" w14:textId="77777777" w:rsidR="00422425" w:rsidRPr="004D4440" w:rsidRDefault="00422425" w:rsidP="00E0609E">
            <w:pPr>
              <w:rPr>
                <w:rFonts w:ascii="Arial" w:hAnsi="Arial" w:cs="Arial"/>
                <w:sz w:val="20"/>
                <w:szCs w:val="20"/>
              </w:rPr>
            </w:pPr>
            <w:r w:rsidRPr="004D4440">
              <w:rPr>
                <w:rFonts w:ascii="Arial" w:hAnsi="Arial" w:cs="Arial"/>
                <w:sz w:val="20"/>
                <w:szCs w:val="20"/>
              </w:rPr>
              <w:t>ISCED</w:t>
            </w:r>
          </w:p>
        </w:tc>
        <w:tc>
          <w:tcPr>
            <w:tcW w:w="7755" w:type="dxa"/>
            <w:noWrap/>
            <w:hideMark/>
          </w:tcPr>
          <w:p w14:paraId="652C3E05" w14:textId="77777777" w:rsidR="00422425" w:rsidRPr="004D4440" w:rsidRDefault="00422425" w:rsidP="00E0609E">
            <w:pPr>
              <w:rPr>
                <w:rFonts w:ascii="Arial" w:hAnsi="Arial" w:cs="Arial"/>
                <w:sz w:val="20"/>
                <w:szCs w:val="20"/>
              </w:rPr>
            </w:pPr>
            <w:r w:rsidRPr="004D4440">
              <w:rPr>
                <w:rFonts w:ascii="Arial" w:hAnsi="Arial" w:cs="Arial"/>
                <w:sz w:val="20"/>
                <w:szCs w:val="20"/>
              </w:rPr>
              <w:t>mednarodna standardna klasifikacija izobraževanja (</w:t>
            </w:r>
            <w:proofErr w:type="spellStart"/>
            <w:r w:rsidRPr="004D4440">
              <w:rPr>
                <w:rFonts w:ascii="Arial" w:hAnsi="Arial" w:cs="Arial"/>
                <w:sz w:val="20"/>
                <w:szCs w:val="20"/>
              </w:rPr>
              <w:t>international</w:t>
            </w:r>
            <w:proofErr w:type="spellEnd"/>
            <w:r w:rsidRPr="004D4440">
              <w:rPr>
                <w:rFonts w:ascii="Arial" w:hAnsi="Arial" w:cs="Arial"/>
                <w:sz w:val="20"/>
                <w:szCs w:val="20"/>
              </w:rPr>
              <w:t xml:space="preserve"> standard </w:t>
            </w:r>
            <w:proofErr w:type="spellStart"/>
            <w:r w:rsidRPr="004D4440">
              <w:rPr>
                <w:rFonts w:ascii="Arial" w:hAnsi="Arial" w:cs="Arial"/>
                <w:sz w:val="20"/>
                <w:szCs w:val="20"/>
              </w:rPr>
              <w:t>classification</w:t>
            </w:r>
            <w:proofErr w:type="spellEnd"/>
            <w:r w:rsidRPr="004D4440">
              <w:rPr>
                <w:rFonts w:ascii="Arial" w:hAnsi="Arial" w:cs="Arial"/>
                <w:sz w:val="20"/>
                <w:szCs w:val="20"/>
              </w:rPr>
              <w:t xml:space="preserve"> </w:t>
            </w:r>
            <w:proofErr w:type="spellStart"/>
            <w:r w:rsidRPr="004D4440">
              <w:rPr>
                <w:rFonts w:ascii="Arial" w:hAnsi="Arial" w:cs="Arial"/>
                <w:sz w:val="20"/>
                <w:szCs w:val="20"/>
              </w:rPr>
              <w:t>of</w:t>
            </w:r>
            <w:proofErr w:type="spellEnd"/>
            <w:r w:rsidRPr="004D4440">
              <w:rPr>
                <w:rFonts w:ascii="Arial" w:hAnsi="Arial" w:cs="Arial"/>
                <w:sz w:val="20"/>
                <w:szCs w:val="20"/>
              </w:rPr>
              <w:t xml:space="preserve"> </w:t>
            </w:r>
            <w:proofErr w:type="spellStart"/>
            <w:r w:rsidRPr="004D4440">
              <w:rPr>
                <w:rFonts w:ascii="Arial" w:hAnsi="Arial" w:cs="Arial"/>
                <w:sz w:val="20"/>
                <w:szCs w:val="20"/>
              </w:rPr>
              <w:t>education</w:t>
            </w:r>
            <w:proofErr w:type="spellEnd"/>
            <w:r w:rsidRPr="004D4440">
              <w:rPr>
                <w:rFonts w:ascii="Arial" w:hAnsi="Arial" w:cs="Arial"/>
                <w:sz w:val="20"/>
                <w:szCs w:val="20"/>
              </w:rPr>
              <w:t>)</w:t>
            </w:r>
          </w:p>
        </w:tc>
      </w:tr>
      <w:tr w:rsidR="00422425" w:rsidRPr="004D4440" w14:paraId="39858AC4" w14:textId="77777777" w:rsidTr="00E0609E">
        <w:trPr>
          <w:trHeight w:val="300"/>
        </w:trPr>
        <w:tc>
          <w:tcPr>
            <w:tcW w:w="1271" w:type="dxa"/>
            <w:noWrap/>
          </w:tcPr>
          <w:p w14:paraId="4F5DA10E" w14:textId="77777777" w:rsidR="00422425" w:rsidRPr="004D4440" w:rsidRDefault="00422425" w:rsidP="00E0609E">
            <w:pPr>
              <w:rPr>
                <w:rFonts w:ascii="Arial" w:hAnsi="Arial" w:cs="Arial"/>
                <w:sz w:val="20"/>
                <w:szCs w:val="20"/>
              </w:rPr>
            </w:pPr>
            <w:r w:rsidRPr="004D4440">
              <w:rPr>
                <w:rFonts w:ascii="Arial" w:hAnsi="Arial" w:cs="Arial"/>
                <w:sz w:val="20"/>
                <w:szCs w:val="20"/>
              </w:rPr>
              <w:t>ISIO</w:t>
            </w:r>
          </w:p>
        </w:tc>
        <w:tc>
          <w:tcPr>
            <w:tcW w:w="7755" w:type="dxa"/>
            <w:noWrap/>
          </w:tcPr>
          <w:p w14:paraId="55F8814F" w14:textId="77777777" w:rsidR="00422425" w:rsidRPr="004D4440" w:rsidRDefault="00422425" w:rsidP="00E0609E">
            <w:pPr>
              <w:rPr>
                <w:rFonts w:ascii="Arial" w:hAnsi="Arial" w:cs="Arial"/>
                <w:sz w:val="20"/>
                <w:szCs w:val="20"/>
              </w:rPr>
            </w:pPr>
            <w:r w:rsidRPr="004D4440">
              <w:rPr>
                <w:rFonts w:ascii="Arial" w:hAnsi="Arial" w:cs="Arial"/>
                <w:sz w:val="20"/>
                <w:szCs w:val="20"/>
              </w:rPr>
              <w:t>Informativno svetovalna dejavnost v izobraževanju</w:t>
            </w:r>
          </w:p>
        </w:tc>
      </w:tr>
      <w:tr w:rsidR="00422425" w:rsidRPr="004D4440" w14:paraId="731337CA" w14:textId="77777777" w:rsidTr="00E0609E">
        <w:trPr>
          <w:trHeight w:val="300"/>
        </w:trPr>
        <w:tc>
          <w:tcPr>
            <w:tcW w:w="1271" w:type="dxa"/>
            <w:noWrap/>
            <w:hideMark/>
          </w:tcPr>
          <w:p w14:paraId="53295D97" w14:textId="77777777" w:rsidR="00422425" w:rsidRPr="004D4440" w:rsidRDefault="00422425" w:rsidP="00E0609E">
            <w:pPr>
              <w:rPr>
                <w:rFonts w:ascii="Arial" w:hAnsi="Arial" w:cs="Arial"/>
                <w:sz w:val="20"/>
                <w:szCs w:val="20"/>
              </w:rPr>
            </w:pPr>
            <w:r w:rsidRPr="004D4440">
              <w:rPr>
                <w:rFonts w:ascii="Arial" w:hAnsi="Arial" w:cs="Arial"/>
                <w:sz w:val="20"/>
                <w:szCs w:val="20"/>
              </w:rPr>
              <w:t>JAK</w:t>
            </w:r>
          </w:p>
        </w:tc>
        <w:tc>
          <w:tcPr>
            <w:tcW w:w="7755" w:type="dxa"/>
            <w:noWrap/>
            <w:hideMark/>
          </w:tcPr>
          <w:p w14:paraId="74F84245" w14:textId="77777777" w:rsidR="00422425" w:rsidRPr="004D4440" w:rsidRDefault="00422425" w:rsidP="00E0609E">
            <w:pPr>
              <w:rPr>
                <w:rFonts w:ascii="Arial" w:hAnsi="Arial" w:cs="Arial"/>
                <w:sz w:val="20"/>
                <w:szCs w:val="20"/>
              </w:rPr>
            </w:pPr>
            <w:r w:rsidRPr="004D4440">
              <w:rPr>
                <w:rFonts w:ascii="Arial" w:hAnsi="Arial" w:cs="Arial"/>
                <w:sz w:val="20"/>
                <w:szCs w:val="20"/>
              </w:rPr>
              <w:t>Javna agencija Republike Slovenije za knjigo</w:t>
            </w:r>
          </w:p>
        </w:tc>
      </w:tr>
      <w:tr w:rsidR="00422425" w:rsidRPr="004D4440" w14:paraId="71D97EC4" w14:textId="77777777" w:rsidTr="00E0609E">
        <w:trPr>
          <w:trHeight w:val="300"/>
        </w:trPr>
        <w:tc>
          <w:tcPr>
            <w:tcW w:w="1271" w:type="dxa"/>
            <w:noWrap/>
            <w:hideMark/>
          </w:tcPr>
          <w:p w14:paraId="435041C9" w14:textId="77777777" w:rsidR="00422425" w:rsidRPr="004D4440" w:rsidRDefault="00422425" w:rsidP="00E0609E">
            <w:pPr>
              <w:rPr>
                <w:rFonts w:ascii="Arial" w:hAnsi="Arial" w:cs="Arial"/>
                <w:sz w:val="20"/>
                <w:szCs w:val="20"/>
              </w:rPr>
            </w:pPr>
            <w:r w:rsidRPr="004D4440">
              <w:rPr>
                <w:rFonts w:ascii="Arial" w:hAnsi="Arial" w:cs="Arial"/>
                <w:sz w:val="20"/>
                <w:szCs w:val="20"/>
              </w:rPr>
              <w:t>JSKD</w:t>
            </w:r>
          </w:p>
        </w:tc>
        <w:tc>
          <w:tcPr>
            <w:tcW w:w="7755" w:type="dxa"/>
            <w:noWrap/>
            <w:hideMark/>
          </w:tcPr>
          <w:p w14:paraId="78F88A2B" w14:textId="77777777" w:rsidR="00422425" w:rsidRPr="004D4440" w:rsidRDefault="00422425" w:rsidP="00E0609E">
            <w:pPr>
              <w:rPr>
                <w:rFonts w:ascii="Arial" w:hAnsi="Arial" w:cs="Arial"/>
                <w:sz w:val="20"/>
                <w:szCs w:val="20"/>
              </w:rPr>
            </w:pPr>
            <w:r w:rsidRPr="004D4440">
              <w:rPr>
                <w:rFonts w:ascii="Arial" w:hAnsi="Arial" w:cs="Arial"/>
                <w:sz w:val="20"/>
                <w:szCs w:val="20"/>
              </w:rPr>
              <w:t>Javni sklad Republike Slovenije za kulturne dejavnosti</w:t>
            </w:r>
          </w:p>
        </w:tc>
      </w:tr>
      <w:tr w:rsidR="00422425" w:rsidRPr="004D4440" w14:paraId="039EA166" w14:textId="77777777" w:rsidTr="00E0609E">
        <w:trPr>
          <w:trHeight w:val="300"/>
        </w:trPr>
        <w:tc>
          <w:tcPr>
            <w:tcW w:w="1271" w:type="dxa"/>
            <w:noWrap/>
            <w:hideMark/>
          </w:tcPr>
          <w:p w14:paraId="3FE11BD1" w14:textId="77777777" w:rsidR="00422425" w:rsidRPr="004D4440" w:rsidRDefault="00422425" w:rsidP="00E0609E">
            <w:pPr>
              <w:rPr>
                <w:rFonts w:ascii="Arial" w:hAnsi="Arial" w:cs="Arial"/>
                <w:sz w:val="20"/>
                <w:szCs w:val="20"/>
              </w:rPr>
            </w:pPr>
            <w:r w:rsidRPr="004D4440">
              <w:rPr>
                <w:rFonts w:ascii="Arial" w:hAnsi="Arial" w:cs="Arial"/>
                <w:sz w:val="20"/>
                <w:szCs w:val="20"/>
              </w:rPr>
              <w:t>LPIO</w:t>
            </w:r>
          </w:p>
        </w:tc>
        <w:tc>
          <w:tcPr>
            <w:tcW w:w="7755" w:type="dxa"/>
            <w:noWrap/>
            <w:hideMark/>
          </w:tcPr>
          <w:p w14:paraId="39F4E915" w14:textId="77777777" w:rsidR="00422425" w:rsidRPr="004D4440" w:rsidRDefault="00422425" w:rsidP="00E0609E">
            <w:pPr>
              <w:rPr>
                <w:rFonts w:ascii="Arial" w:hAnsi="Arial" w:cs="Arial"/>
                <w:sz w:val="20"/>
                <w:szCs w:val="20"/>
              </w:rPr>
            </w:pPr>
            <w:r w:rsidRPr="004D4440">
              <w:rPr>
                <w:rFonts w:ascii="Arial" w:hAnsi="Arial" w:cs="Arial"/>
                <w:sz w:val="20"/>
                <w:szCs w:val="20"/>
              </w:rPr>
              <w:t>Letni programi izobraževanja</w:t>
            </w:r>
          </w:p>
        </w:tc>
      </w:tr>
      <w:tr w:rsidR="00422425" w:rsidRPr="004D4440" w14:paraId="007359A2" w14:textId="77777777" w:rsidTr="00E0609E">
        <w:trPr>
          <w:trHeight w:val="300"/>
        </w:trPr>
        <w:tc>
          <w:tcPr>
            <w:tcW w:w="1271" w:type="dxa"/>
            <w:noWrap/>
          </w:tcPr>
          <w:p w14:paraId="77A28691" w14:textId="77777777" w:rsidR="00422425" w:rsidRPr="004D4440" w:rsidRDefault="00422425" w:rsidP="00E0609E">
            <w:pPr>
              <w:rPr>
                <w:rFonts w:ascii="Arial" w:hAnsi="Arial" w:cs="Arial"/>
                <w:sz w:val="20"/>
                <w:szCs w:val="20"/>
              </w:rPr>
            </w:pPr>
            <w:r w:rsidRPr="004D4440">
              <w:rPr>
                <w:rFonts w:ascii="Arial" w:hAnsi="Arial" w:cs="Arial"/>
                <w:sz w:val="20"/>
                <w:szCs w:val="20"/>
              </w:rPr>
              <w:t>LU</w:t>
            </w:r>
          </w:p>
        </w:tc>
        <w:tc>
          <w:tcPr>
            <w:tcW w:w="7755" w:type="dxa"/>
            <w:noWrap/>
          </w:tcPr>
          <w:p w14:paraId="31115194" w14:textId="77777777" w:rsidR="00422425" w:rsidRPr="004D4440" w:rsidRDefault="00422425" w:rsidP="00E0609E">
            <w:pPr>
              <w:rPr>
                <w:rFonts w:ascii="Arial" w:hAnsi="Arial" w:cs="Arial"/>
                <w:sz w:val="20"/>
                <w:szCs w:val="20"/>
              </w:rPr>
            </w:pPr>
            <w:r w:rsidRPr="004D4440">
              <w:rPr>
                <w:rFonts w:ascii="Arial" w:hAnsi="Arial" w:cs="Arial"/>
                <w:sz w:val="20"/>
                <w:szCs w:val="20"/>
              </w:rPr>
              <w:t>Ljudska univerza – javna organizacija za izobraževanje odraslih</w:t>
            </w:r>
          </w:p>
        </w:tc>
      </w:tr>
      <w:tr w:rsidR="00422425" w:rsidRPr="004D4440" w14:paraId="47F7DD18" w14:textId="77777777" w:rsidTr="00E0609E">
        <w:trPr>
          <w:trHeight w:val="300"/>
        </w:trPr>
        <w:tc>
          <w:tcPr>
            <w:tcW w:w="1271" w:type="dxa"/>
            <w:noWrap/>
          </w:tcPr>
          <w:p w14:paraId="64425E89" w14:textId="77777777" w:rsidR="00422425" w:rsidRPr="004D4440" w:rsidRDefault="00422425" w:rsidP="00E0609E">
            <w:pPr>
              <w:rPr>
                <w:rFonts w:ascii="Arial" w:hAnsi="Arial" w:cs="Arial"/>
                <w:sz w:val="20"/>
                <w:szCs w:val="20"/>
              </w:rPr>
            </w:pPr>
            <w:r w:rsidRPr="004D4440">
              <w:rPr>
                <w:rFonts w:ascii="Arial" w:hAnsi="Arial" w:cs="Arial"/>
                <w:sz w:val="20"/>
                <w:szCs w:val="20"/>
              </w:rPr>
              <w:t>MC</w:t>
            </w:r>
          </w:p>
        </w:tc>
        <w:tc>
          <w:tcPr>
            <w:tcW w:w="7755" w:type="dxa"/>
            <w:noWrap/>
          </w:tcPr>
          <w:p w14:paraId="6131A0EF" w14:textId="77777777" w:rsidR="00422425" w:rsidRPr="004D4440" w:rsidRDefault="00422425" w:rsidP="00E0609E">
            <w:pPr>
              <w:rPr>
                <w:rFonts w:ascii="Arial" w:hAnsi="Arial" w:cs="Arial"/>
                <w:sz w:val="20"/>
                <w:szCs w:val="20"/>
              </w:rPr>
            </w:pPr>
            <w:proofErr w:type="spellStart"/>
            <w:r w:rsidRPr="004D4440">
              <w:rPr>
                <w:rFonts w:ascii="Arial" w:hAnsi="Arial" w:cs="Arial"/>
                <w:sz w:val="20"/>
                <w:szCs w:val="20"/>
              </w:rPr>
              <w:t>Mikroakreditacije</w:t>
            </w:r>
            <w:proofErr w:type="spellEnd"/>
            <w:r w:rsidRPr="004D4440">
              <w:rPr>
                <w:rFonts w:ascii="Arial" w:hAnsi="Arial" w:cs="Arial"/>
                <w:sz w:val="20"/>
                <w:szCs w:val="20"/>
              </w:rPr>
              <w:t xml:space="preserve"> (</w:t>
            </w:r>
            <w:proofErr w:type="spellStart"/>
            <w:r w:rsidRPr="004D4440">
              <w:rPr>
                <w:rFonts w:ascii="Arial" w:hAnsi="Arial" w:cs="Arial"/>
                <w:sz w:val="20"/>
                <w:szCs w:val="20"/>
              </w:rPr>
              <w:t>Microcredentials</w:t>
            </w:r>
            <w:proofErr w:type="spellEnd"/>
            <w:r w:rsidRPr="004D4440">
              <w:rPr>
                <w:rFonts w:ascii="Arial" w:hAnsi="Arial" w:cs="Arial"/>
                <w:sz w:val="20"/>
                <w:szCs w:val="20"/>
              </w:rPr>
              <w:t>)</w:t>
            </w:r>
          </w:p>
        </w:tc>
      </w:tr>
      <w:tr w:rsidR="00422425" w:rsidRPr="004D4440" w14:paraId="01CC12CE" w14:textId="77777777" w:rsidTr="00E0609E">
        <w:trPr>
          <w:trHeight w:val="300"/>
        </w:trPr>
        <w:tc>
          <w:tcPr>
            <w:tcW w:w="1271" w:type="dxa"/>
            <w:noWrap/>
            <w:hideMark/>
          </w:tcPr>
          <w:p w14:paraId="0AE9CD9E" w14:textId="77777777" w:rsidR="00422425" w:rsidRPr="004D4440" w:rsidRDefault="00422425" w:rsidP="00E0609E">
            <w:pPr>
              <w:rPr>
                <w:rFonts w:ascii="Arial" w:hAnsi="Arial" w:cs="Arial"/>
                <w:sz w:val="20"/>
                <w:szCs w:val="20"/>
              </w:rPr>
            </w:pPr>
            <w:r w:rsidRPr="004D4440">
              <w:rPr>
                <w:rFonts w:ascii="Arial" w:hAnsi="Arial" w:cs="Arial"/>
                <w:sz w:val="20"/>
                <w:szCs w:val="20"/>
              </w:rPr>
              <w:t>MDDSZEM</w:t>
            </w:r>
          </w:p>
        </w:tc>
        <w:tc>
          <w:tcPr>
            <w:tcW w:w="7755" w:type="dxa"/>
            <w:noWrap/>
            <w:hideMark/>
          </w:tcPr>
          <w:p w14:paraId="4681EF74" w14:textId="77777777" w:rsidR="00422425" w:rsidRPr="004D4440" w:rsidRDefault="00422425" w:rsidP="00E0609E">
            <w:pPr>
              <w:rPr>
                <w:rFonts w:ascii="Arial" w:hAnsi="Arial" w:cs="Arial"/>
                <w:sz w:val="20"/>
                <w:szCs w:val="20"/>
              </w:rPr>
            </w:pPr>
            <w:r w:rsidRPr="004D4440">
              <w:rPr>
                <w:rFonts w:ascii="Arial" w:hAnsi="Arial" w:cs="Arial"/>
                <w:sz w:val="20"/>
                <w:szCs w:val="20"/>
              </w:rPr>
              <w:t>Ministrstvo za delo, družino, socialne zadeve in enake možnosti</w:t>
            </w:r>
          </w:p>
        </w:tc>
      </w:tr>
      <w:tr w:rsidR="00422425" w:rsidRPr="004D4440" w14:paraId="0FF2AFD7" w14:textId="77777777" w:rsidTr="00E0609E">
        <w:trPr>
          <w:trHeight w:val="300"/>
        </w:trPr>
        <w:tc>
          <w:tcPr>
            <w:tcW w:w="1271" w:type="dxa"/>
            <w:noWrap/>
            <w:hideMark/>
          </w:tcPr>
          <w:p w14:paraId="0CFA1E43" w14:textId="77777777" w:rsidR="00422425" w:rsidRPr="004D4440" w:rsidRDefault="00422425" w:rsidP="00E0609E">
            <w:pPr>
              <w:rPr>
                <w:rFonts w:ascii="Arial" w:hAnsi="Arial" w:cs="Arial"/>
                <w:sz w:val="20"/>
                <w:szCs w:val="20"/>
              </w:rPr>
            </w:pPr>
            <w:r w:rsidRPr="004D4440">
              <w:rPr>
                <w:rFonts w:ascii="Arial" w:hAnsi="Arial" w:cs="Arial"/>
                <w:sz w:val="20"/>
                <w:szCs w:val="20"/>
              </w:rPr>
              <w:t>MGRT</w:t>
            </w:r>
          </w:p>
        </w:tc>
        <w:tc>
          <w:tcPr>
            <w:tcW w:w="7755" w:type="dxa"/>
            <w:noWrap/>
            <w:hideMark/>
          </w:tcPr>
          <w:p w14:paraId="7267B75F" w14:textId="77777777" w:rsidR="00422425" w:rsidRPr="004D4440" w:rsidRDefault="00422425" w:rsidP="00E0609E">
            <w:pPr>
              <w:rPr>
                <w:rFonts w:ascii="Arial" w:hAnsi="Arial" w:cs="Arial"/>
                <w:sz w:val="20"/>
                <w:szCs w:val="20"/>
              </w:rPr>
            </w:pPr>
            <w:r w:rsidRPr="004D4440">
              <w:rPr>
                <w:rFonts w:ascii="Arial" w:hAnsi="Arial" w:cs="Arial"/>
                <w:sz w:val="20"/>
                <w:szCs w:val="20"/>
              </w:rPr>
              <w:t>Ministrstvo za gospodarstvo, razvoj in tehnologijo</w:t>
            </w:r>
          </w:p>
        </w:tc>
      </w:tr>
      <w:tr w:rsidR="00422425" w:rsidRPr="004D4440" w14:paraId="4DC2C715" w14:textId="77777777" w:rsidTr="00E0609E">
        <w:trPr>
          <w:trHeight w:val="300"/>
        </w:trPr>
        <w:tc>
          <w:tcPr>
            <w:tcW w:w="1271" w:type="dxa"/>
            <w:noWrap/>
            <w:hideMark/>
          </w:tcPr>
          <w:p w14:paraId="6C508ADE" w14:textId="77777777" w:rsidR="00422425" w:rsidRPr="004D4440" w:rsidRDefault="00422425" w:rsidP="00E0609E">
            <w:pPr>
              <w:rPr>
                <w:rFonts w:ascii="Arial" w:hAnsi="Arial" w:cs="Arial"/>
                <w:sz w:val="20"/>
                <w:szCs w:val="20"/>
              </w:rPr>
            </w:pPr>
            <w:r w:rsidRPr="004D4440">
              <w:rPr>
                <w:rFonts w:ascii="Arial" w:hAnsi="Arial" w:cs="Arial"/>
                <w:sz w:val="20"/>
                <w:szCs w:val="20"/>
              </w:rPr>
              <w:t>MIC</w:t>
            </w:r>
          </w:p>
        </w:tc>
        <w:tc>
          <w:tcPr>
            <w:tcW w:w="7755" w:type="dxa"/>
            <w:noWrap/>
            <w:hideMark/>
          </w:tcPr>
          <w:p w14:paraId="68EC5697" w14:textId="77777777" w:rsidR="00422425" w:rsidRPr="004D4440" w:rsidRDefault="00422425" w:rsidP="00E0609E">
            <w:pPr>
              <w:rPr>
                <w:rFonts w:ascii="Arial" w:hAnsi="Arial" w:cs="Arial"/>
                <w:sz w:val="20"/>
                <w:szCs w:val="20"/>
              </w:rPr>
            </w:pPr>
            <w:r w:rsidRPr="004D4440">
              <w:rPr>
                <w:rFonts w:ascii="Arial" w:hAnsi="Arial" w:cs="Arial"/>
                <w:sz w:val="20"/>
                <w:szCs w:val="20"/>
              </w:rPr>
              <w:t>Medpodjetniški izobraževalni center</w:t>
            </w:r>
          </w:p>
        </w:tc>
      </w:tr>
      <w:tr w:rsidR="00422425" w:rsidRPr="004D4440" w14:paraId="07380E03" w14:textId="77777777" w:rsidTr="00E0609E">
        <w:trPr>
          <w:trHeight w:val="300"/>
        </w:trPr>
        <w:tc>
          <w:tcPr>
            <w:tcW w:w="1271" w:type="dxa"/>
            <w:noWrap/>
            <w:hideMark/>
          </w:tcPr>
          <w:p w14:paraId="445C3D81" w14:textId="77777777" w:rsidR="00422425" w:rsidRPr="004D4440" w:rsidRDefault="00422425" w:rsidP="00E0609E">
            <w:pPr>
              <w:rPr>
                <w:rFonts w:ascii="Arial" w:hAnsi="Arial" w:cs="Arial"/>
                <w:sz w:val="20"/>
                <w:szCs w:val="20"/>
              </w:rPr>
            </w:pPr>
            <w:r w:rsidRPr="004D4440">
              <w:rPr>
                <w:rFonts w:ascii="Arial" w:hAnsi="Arial" w:cs="Arial"/>
                <w:sz w:val="20"/>
                <w:szCs w:val="20"/>
              </w:rPr>
              <w:t>MIZŠ</w:t>
            </w:r>
          </w:p>
        </w:tc>
        <w:tc>
          <w:tcPr>
            <w:tcW w:w="7755" w:type="dxa"/>
            <w:noWrap/>
            <w:hideMark/>
          </w:tcPr>
          <w:p w14:paraId="21B065A4" w14:textId="77777777" w:rsidR="00422425" w:rsidRPr="004D4440" w:rsidRDefault="00422425" w:rsidP="00E0609E">
            <w:pPr>
              <w:rPr>
                <w:rFonts w:ascii="Arial" w:hAnsi="Arial" w:cs="Arial"/>
                <w:sz w:val="20"/>
                <w:szCs w:val="20"/>
              </w:rPr>
            </w:pPr>
            <w:r w:rsidRPr="004D4440">
              <w:rPr>
                <w:rFonts w:ascii="Arial" w:hAnsi="Arial" w:cs="Arial"/>
                <w:sz w:val="20"/>
                <w:szCs w:val="20"/>
              </w:rPr>
              <w:t>Ministrstvo za izobraževanje, znanost in šport</w:t>
            </w:r>
          </w:p>
        </w:tc>
      </w:tr>
      <w:tr w:rsidR="00422425" w:rsidRPr="004D4440" w14:paraId="15F1CF49" w14:textId="77777777" w:rsidTr="00E0609E">
        <w:trPr>
          <w:trHeight w:val="300"/>
        </w:trPr>
        <w:tc>
          <w:tcPr>
            <w:tcW w:w="1271" w:type="dxa"/>
            <w:noWrap/>
            <w:hideMark/>
          </w:tcPr>
          <w:p w14:paraId="0C7E3CDE" w14:textId="77777777" w:rsidR="00422425" w:rsidRPr="004D4440" w:rsidRDefault="00422425" w:rsidP="00E0609E">
            <w:pPr>
              <w:rPr>
                <w:rFonts w:ascii="Arial" w:hAnsi="Arial" w:cs="Arial"/>
                <w:sz w:val="20"/>
                <w:szCs w:val="20"/>
              </w:rPr>
            </w:pPr>
            <w:r w:rsidRPr="004D4440">
              <w:rPr>
                <w:rFonts w:ascii="Arial" w:hAnsi="Arial" w:cs="Arial"/>
                <w:sz w:val="20"/>
                <w:szCs w:val="20"/>
              </w:rPr>
              <w:t>MJU</w:t>
            </w:r>
          </w:p>
        </w:tc>
        <w:tc>
          <w:tcPr>
            <w:tcW w:w="7755" w:type="dxa"/>
            <w:noWrap/>
            <w:hideMark/>
          </w:tcPr>
          <w:p w14:paraId="61F1D7D4" w14:textId="77777777" w:rsidR="00422425" w:rsidRPr="004D4440" w:rsidRDefault="00422425" w:rsidP="00E0609E">
            <w:pPr>
              <w:rPr>
                <w:rFonts w:ascii="Arial" w:hAnsi="Arial" w:cs="Arial"/>
                <w:sz w:val="20"/>
                <w:szCs w:val="20"/>
              </w:rPr>
            </w:pPr>
            <w:r w:rsidRPr="004D4440">
              <w:rPr>
                <w:rFonts w:ascii="Arial" w:hAnsi="Arial" w:cs="Arial"/>
                <w:sz w:val="20"/>
                <w:szCs w:val="20"/>
              </w:rPr>
              <w:t>Ministrstvo za javno upravo</w:t>
            </w:r>
          </w:p>
        </w:tc>
      </w:tr>
      <w:tr w:rsidR="00422425" w:rsidRPr="004D4440" w14:paraId="3FDB8EF2" w14:textId="77777777" w:rsidTr="00E0609E">
        <w:trPr>
          <w:trHeight w:val="300"/>
        </w:trPr>
        <w:tc>
          <w:tcPr>
            <w:tcW w:w="1271" w:type="dxa"/>
            <w:noWrap/>
            <w:hideMark/>
          </w:tcPr>
          <w:p w14:paraId="78A9F33D" w14:textId="77777777" w:rsidR="00422425" w:rsidRPr="004D4440" w:rsidRDefault="00422425" w:rsidP="00E0609E">
            <w:pPr>
              <w:rPr>
                <w:rFonts w:ascii="Arial" w:hAnsi="Arial" w:cs="Arial"/>
                <w:sz w:val="20"/>
                <w:szCs w:val="20"/>
              </w:rPr>
            </w:pPr>
            <w:r w:rsidRPr="004D4440">
              <w:rPr>
                <w:rFonts w:ascii="Arial" w:hAnsi="Arial" w:cs="Arial"/>
                <w:sz w:val="20"/>
                <w:szCs w:val="20"/>
              </w:rPr>
              <w:t>MK</w:t>
            </w:r>
          </w:p>
        </w:tc>
        <w:tc>
          <w:tcPr>
            <w:tcW w:w="7755" w:type="dxa"/>
            <w:noWrap/>
            <w:hideMark/>
          </w:tcPr>
          <w:p w14:paraId="2AE5758E" w14:textId="77777777" w:rsidR="00422425" w:rsidRPr="004D4440" w:rsidRDefault="00422425" w:rsidP="00E0609E">
            <w:pPr>
              <w:rPr>
                <w:rFonts w:ascii="Arial" w:hAnsi="Arial" w:cs="Arial"/>
                <w:sz w:val="20"/>
                <w:szCs w:val="20"/>
              </w:rPr>
            </w:pPr>
            <w:r w:rsidRPr="004D4440">
              <w:rPr>
                <w:rFonts w:ascii="Arial" w:hAnsi="Arial" w:cs="Arial"/>
                <w:sz w:val="20"/>
                <w:szCs w:val="20"/>
              </w:rPr>
              <w:t>Ministrstvo za kulturo</w:t>
            </w:r>
          </w:p>
        </w:tc>
      </w:tr>
      <w:tr w:rsidR="00422425" w:rsidRPr="004D4440" w14:paraId="4EB21B02" w14:textId="77777777" w:rsidTr="00E0609E">
        <w:trPr>
          <w:trHeight w:val="300"/>
        </w:trPr>
        <w:tc>
          <w:tcPr>
            <w:tcW w:w="1271" w:type="dxa"/>
            <w:noWrap/>
            <w:hideMark/>
          </w:tcPr>
          <w:p w14:paraId="6507A2E4" w14:textId="77777777" w:rsidR="00422425" w:rsidRPr="004D4440" w:rsidRDefault="00422425" w:rsidP="00E0609E">
            <w:pPr>
              <w:rPr>
                <w:rFonts w:ascii="Arial" w:hAnsi="Arial" w:cs="Arial"/>
                <w:sz w:val="20"/>
                <w:szCs w:val="20"/>
              </w:rPr>
            </w:pPr>
            <w:r w:rsidRPr="004D4440">
              <w:rPr>
                <w:rFonts w:ascii="Arial" w:hAnsi="Arial" w:cs="Arial"/>
                <w:sz w:val="20"/>
                <w:szCs w:val="20"/>
              </w:rPr>
              <w:t>MKGP</w:t>
            </w:r>
          </w:p>
        </w:tc>
        <w:tc>
          <w:tcPr>
            <w:tcW w:w="7755" w:type="dxa"/>
            <w:noWrap/>
            <w:hideMark/>
          </w:tcPr>
          <w:p w14:paraId="710101E1" w14:textId="77777777" w:rsidR="00422425" w:rsidRPr="004D4440" w:rsidRDefault="00422425" w:rsidP="00E0609E">
            <w:pPr>
              <w:rPr>
                <w:rFonts w:ascii="Arial" w:hAnsi="Arial" w:cs="Arial"/>
                <w:sz w:val="20"/>
                <w:szCs w:val="20"/>
              </w:rPr>
            </w:pPr>
            <w:r w:rsidRPr="004D4440">
              <w:rPr>
                <w:rFonts w:ascii="Arial" w:hAnsi="Arial" w:cs="Arial"/>
                <w:sz w:val="20"/>
                <w:szCs w:val="20"/>
              </w:rPr>
              <w:t>Ministrstvo za kmetijstvo, gozdarstvo in prehrano</w:t>
            </w:r>
          </w:p>
        </w:tc>
      </w:tr>
      <w:tr w:rsidR="00422425" w:rsidRPr="004D4440" w14:paraId="19CC4CBC" w14:textId="77777777" w:rsidTr="00E0609E">
        <w:trPr>
          <w:trHeight w:val="300"/>
        </w:trPr>
        <w:tc>
          <w:tcPr>
            <w:tcW w:w="1271" w:type="dxa"/>
            <w:noWrap/>
            <w:hideMark/>
          </w:tcPr>
          <w:p w14:paraId="21C308C0" w14:textId="77777777" w:rsidR="00422425" w:rsidRPr="004D4440" w:rsidRDefault="00422425" w:rsidP="00E0609E">
            <w:pPr>
              <w:rPr>
                <w:rFonts w:ascii="Arial" w:hAnsi="Arial" w:cs="Arial"/>
                <w:sz w:val="20"/>
                <w:szCs w:val="20"/>
              </w:rPr>
            </w:pPr>
            <w:r w:rsidRPr="004D4440">
              <w:rPr>
                <w:rFonts w:ascii="Arial" w:hAnsi="Arial" w:cs="Arial"/>
                <w:sz w:val="20"/>
                <w:szCs w:val="20"/>
              </w:rPr>
              <w:t>MNZ</w:t>
            </w:r>
          </w:p>
        </w:tc>
        <w:tc>
          <w:tcPr>
            <w:tcW w:w="7755" w:type="dxa"/>
            <w:noWrap/>
            <w:hideMark/>
          </w:tcPr>
          <w:p w14:paraId="52336C3D" w14:textId="77777777" w:rsidR="00422425" w:rsidRPr="004D4440" w:rsidRDefault="00422425" w:rsidP="00E0609E">
            <w:pPr>
              <w:rPr>
                <w:rFonts w:ascii="Arial" w:hAnsi="Arial" w:cs="Arial"/>
                <w:sz w:val="20"/>
                <w:szCs w:val="20"/>
              </w:rPr>
            </w:pPr>
            <w:r w:rsidRPr="004D4440">
              <w:rPr>
                <w:rFonts w:ascii="Arial" w:hAnsi="Arial" w:cs="Arial"/>
                <w:sz w:val="20"/>
                <w:szCs w:val="20"/>
              </w:rPr>
              <w:t>Ministrstvo za notranje zadeve</w:t>
            </w:r>
          </w:p>
        </w:tc>
      </w:tr>
      <w:tr w:rsidR="00422425" w:rsidRPr="004D4440" w14:paraId="6B00B04A" w14:textId="77777777" w:rsidTr="00E0609E">
        <w:trPr>
          <w:trHeight w:val="300"/>
        </w:trPr>
        <w:tc>
          <w:tcPr>
            <w:tcW w:w="1271" w:type="dxa"/>
            <w:noWrap/>
            <w:hideMark/>
          </w:tcPr>
          <w:p w14:paraId="4DA88357" w14:textId="77777777" w:rsidR="00422425" w:rsidRPr="004D4440" w:rsidRDefault="00422425" w:rsidP="00E0609E">
            <w:pPr>
              <w:rPr>
                <w:rFonts w:ascii="Arial" w:hAnsi="Arial" w:cs="Arial"/>
                <w:sz w:val="20"/>
                <w:szCs w:val="20"/>
              </w:rPr>
            </w:pPr>
            <w:r w:rsidRPr="004D4440">
              <w:rPr>
                <w:rFonts w:ascii="Arial" w:hAnsi="Arial" w:cs="Arial"/>
                <w:sz w:val="20"/>
                <w:szCs w:val="20"/>
              </w:rPr>
              <w:t>MOP</w:t>
            </w:r>
          </w:p>
        </w:tc>
        <w:tc>
          <w:tcPr>
            <w:tcW w:w="7755" w:type="dxa"/>
            <w:noWrap/>
            <w:hideMark/>
          </w:tcPr>
          <w:p w14:paraId="54C37F8A" w14:textId="77777777" w:rsidR="00422425" w:rsidRPr="004D4440" w:rsidRDefault="00422425" w:rsidP="00E0609E">
            <w:pPr>
              <w:rPr>
                <w:rFonts w:ascii="Arial" w:hAnsi="Arial" w:cs="Arial"/>
                <w:sz w:val="20"/>
                <w:szCs w:val="20"/>
              </w:rPr>
            </w:pPr>
            <w:r w:rsidRPr="004D4440">
              <w:rPr>
                <w:rFonts w:ascii="Arial" w:hAnsi="Arial" w:cs="Arial"/>
                <w:sz w:val="20"/>
                <w:szCs w:val="20"/>
              </w:rPr>
              <w:t>Ministrstvo za okolje in prostor</w:t>
            </w:r>
          </w:p>
        </w:tc>
      </w:tr>
      <w:tr w:rsidR="00422425" w:rsidRPr="004D4440" w14:paraId="742B38BA" w14:textId="77777777" w:rsidTr="00E0609E">
        <w:trPr>
          <w:trHeight w:val="300"/>
        </w:trPr>
        <w:tc>
          <w:tcPr>
            <w:tcW w:w="1271" w:type="dxa"/>
            <w:noWrap/>
            <w:hideMark/>
          </w:tcPr>
          <w:p w14:paraId="1477FAF3" w14:textId="77777777" w:rsidR="00422425" w:rsidRPr="004D4440" w:rsidRDefault="00422425" w:rsidP="00E0609E">
            <w:pPr>
              <w:rPr>
                <w:rFonts w:ascii="Arial" w:hAnsi="Arial" w:cs="Arial"/>
                <w:sz w:val="20"/>
                <w:szCs w:val="20"/>
              </w:rPr>
            </w:pPr>
            <w:r w:rsidRPr="004D4440">
              <w:rPr>
                <w:rFonts w:ascii="Arial" w:hAnsi="Arial" w:cs="Arial"/>
                <w:sz w:val="20"/>
                <w:szCs w:val="20"/>
              </w:rPr>
              <w:lastRenderedPageBreak/>
              <w:t>MP</w:t>
            </w:r>
          </w:p>
        </w:tc>
        <w:tc>
          <w:tcPr>
            <w:tcW w:w="7755" w:type="dxa"/>
            <w:noWrap/>
            <w:hideMark/>
          </w:tcPr>
          <w:p w14:paraId="59E2FDB0" w14:textId="77777777" w:rsidR="00422425" w:rsidRPr="004D4440" w:rsidRDefault="00422425" w:rsidP="00E0609E">
            <w:pPr>
              <w:rPr>
                <w:rFonts w:ascii="Arial" w:hAnsi="Arial" w:cs="Arial"/>
                <w:sz w:val="20"/>
                <w:szCs w:val="20"/>
              </w:rPr>
            </w:pPr>
            <w:r w:rsidRPr="004D4440">
              <w:rPr>
                <w:rFonts w:ascii="Arial" w:hAnsi="Arial" w:cs="Arial"/>
                <w:sz w:val="20"/>
                <w:szCs w:val="20"/>
              </w:rPr>
              <w:t>Ministrstvo za pravosodje</w:t>
            </w:r>
          </w:p>
        </w:tc>
      </w:tr>
      <w:tr w:rsidR="00422425" w:rsidRPr="004D4440" w14:paraId="12900CC5" w14:textId="77777777" w:rsidTr="00E0609E">
        <w:trPr>
          <w:trHeight w:val="300"/>
        </w:trPr>
        <w:tc>
          <w:tcPr>
            <w:tcW w:w="1271" w:type="dxa"/>
            <w:noWrap/>
            <w:hideMark/>
          </w:tcPr>
          <w:p w14:paraId="392C3813" w14:textId="77777777" w:rsidR="00422425" w:rsidRPr="004D4440" w:rsidRDefault="00422425" w:rsidP="00E0609E">
            <w:pPr>
              <w:rPr>
                <w:rFonts w:ascii="Arial" w:hAnsi="Arial" w:cs="Arial"/>
                <w:sz w:val="20"/>
                <w:szCs w:val="20"/>
              </w:rPr>
            </w:pPr>
            <w:r w:rsidRPr="004D4440">
              <w:rPr>
                <w:rFonts w:ascii="Arial" w:hAnsi="Arial" w:cs="Arial"/>
                <w:sz w:val="20"/>
                <w:szCs w:val="20"/>
              </w:rPr>
              <w:t>MZ</w:t>
            </w:r>
          </w:p>
        </w:tc>
        <w:tc>
          <w:tcPr>
            <w:tcW w:w="7755" w:type="dxa"/>
            <w:noWrap/>
            <w:hideMark/>
          </w:tcPr>
          <w:p w14:paraId="706FF828" w14:textId="77777777" w:rsidR="00422425" w:rsidRPr="004D4440" w:rsidRDefault="00422425" w:rsidP="00E0609E">
            <w:pPr>
              <w:rPr>
                <w:rFonts w:ascii="Arial" w:hAnsi="Arial" w:cs="Arial"/>
                <w:sz w:val="20"/>
                <w:szCs w:val="20"/>
              </w:rPr>
            </w:pPr>
            <w:r w:rsidRPr="004D4440">
              <w:rPr>
                <w:rFonts w:ascii="Arial" w:hAnsi="Arial" w:cs="Arial"/>
                <w:sz w:val="20"/>
                <w:szCs w:val="20"/>
              </w:rPr>
              <w:t>Ministrstvo za zdravje</w:t>
            </w:r>
          </w:p>
        </w:tc>
      </w:tr>
      <w:tr w:rsidR="00422425" w:rsidRPr="004D4440" w14:paraId="779BB615" w14:textId="77777777" w:rsidTr="00E0609E">
        <w:trPr>
          <w:trHeight w:val="300"/>
        </w:trPr>
        <w:tc>
          <w:tcPr>
            <w:tcW w:w="1271" w:type="dxa"/>
            <w:noWrap/>
            <w:hideMark/>
          </w:tcPr>
          <w:p w14:paraId="3B46AD52" w14:textId="77777777" w:rsidR="00422425" w:rsidRPr="004D4440" w:rsidRDefault="00422425" w:rsidP="00E0609E">
            <w:pPr>
              <w:rPr>
                <w:rFonts w:ascii="Arial" w:hAnsi="Arial" w:cs="Arial"/>
                <w:sz w:val="20"/>
                <w:szCs w:val="20"/>
              </w:rPr>
            </w:pPr>
            <w:r w:rsidRPr="004D4440">
              <w:rPr>
                <w:rFonts w:ascii="Arial" w:hAnsi="Arial" w:cs="Arial"/>
                <w:sz w:val="20"/>
                <w:szCs w:val="20"/>
              </w:rPr>
              <w:t>MZI</w:t>
            </w:r>
          </w:p>
        </w:tc>
        <w:tc>
          <w:tcPr>
            <w:tcW w:w="7755" w:type="dxa"/>
            <w:noWrap/>
            <w:hideMark/>
          </w:tcPr>
          <w:p w14:paraId="2173EEC5" w14:textId="77777777" w:rsidR="00422425" w:rsidRPr="004D4440" w:rsidRDefault="00422425" w:rsidP="00E0609E">
            <w:pPr>
              <w:rPr>
                <w:rFonts w:ascii="Arial" w:hAnsi="Arial" w:cs="Arial"/>
                <w:sz w:val="20"/>
                <w:szCs w:val="20"/>
              </w:rPr>
            </w:pPr>
            <w:r w:rsidRPr="004D4440">
              <w:rPr>
                <w:rFonts w:ascii="Arial" w:hAnsi="Arial" w:cs="Arial"/>
                <w:sz w:val="20"/>
                <w:szCs w:val="20"/>
              </w:rPr>
              <w:t>Ministrstvo za infrastrukturo</w:t>
            </w:r>
          </w:p>
        </w:tc>
      </w:tr>
      <w:tr w:rsidR="00422425" w:rsidRPr="004D4440" w14:paraId="4D0EB1E0" w14:textId="77777777" w:rsidTr="00E0609E">
        <w:trPr>
          <w:trHeight w:val="300"/>
        </w:trPr>
        <w:tc>
          <w:tcPr>
            <w:tcW w:w="1271" w:type="dxa"/>
            <w:noWrap/>
            <w:hideMark/>
          </w:tcPr>
          <w:p w14:paraId="2BA53E83" w14:textId="77777777" w:rsidR="00422425" w:rsidRPr="004D4440" w:rsidRDefault="00422425" w:rsidP="00E0609E">
            <w:pPr>
              <w:rPr>
                <w:rFonts w:ascii="Arial" w:hAnsi="Arial" w:cs="Arial"/>
                <w:sz w:val="20"/>
                <w:szCs w:val="20"/>
              </w:rPr>
            </w:pPr>
            <w:r w:rsidRPr="004D4440">
              <w:rPr>
                <w:rFonts w:ascii="Arial" w:hAnsi="Arial" w:cs="Arial"/>
                <w:sz w:val="20"/>
                <w:szCs w:val="20"/>
              </w:rPr>
              <w:t>MZZ</w:t>
            </w:r>
          </w:p>
        </w:tc>
        <w:tc>
          <w:tcPr>
            <w:tcW w:w="7755" w:type="dxa"/>
            <w:noWrap/>
            <w:hideMark/>
          </w:tcPr>
          <w:p w14:paraId="7D5BFD3B" w14:textId="77777777" w:rsidR="00422425" w:rsidRPr="004D4440" w:rsidRDefault="00422425" w:rsidP="00E0609E">
            <w:pPr>
              <w:rPr>
                <w:rFonts w:ascii="Arial" w:hAnsi="Arial" w:cs="Arial"/>
                <w:sz w:val="20"/>
                <w:szCs w:val="20"/>
              </w:rPr>
            </w:pPr>
            <w:r w:rsidRPr="004D4440">
              <w:rPr>
                <w:rFonts w:ascii="Arial" w:hAnsi="Arial" w:cs="Arial"/>
                <w:sz w:val="20"/>
                <w:szCs w:val="20"/>
              </w:rPr>
              <w:t>Ministrstvo za zunanje zadeve</w:t>
            </w:r>
          </w:p>
        </w:tc>
      </w:tr>
      <w:tr w:rsidR="00422425" w:rsidRPr="004D4440" w14:paraId="1B22729F" w14:textId="77777777" w:rsidTr="00E0609E">
        <w:trPr>
          <w:trHeight w:val="300"/>
        </w:trPr>
        <w:tc>
          <w:tcPr>
            <w:tcW w:w="1271" w:type="dxa"/>
            <w:noWrap/>
            <w:hideMark/>
          </w:tcPr>
          <w:p w14:paraId="47CAB883" w14:textId="77777777" w:rsidR="00422425" w:rsidRPr="004D4440" w:rsidRDefault="00422425" w:rsidP="00E0609E">
            <w:pPr>
              <w:rPr>
                <w:rFonts w:ascii="Arial" w:hAnsi="Arial" w:cs="Arial"/>
                <w:sz w:val="20"/>
                <w:szCs w:val="20"/>
              </w:rPr>
            </w:pPr>
            <w:r w:rsidRPr="004D4440">
              <w:rPr>
                <w:rFonts w:ascii="Arial" w:hAnsi="Arial" w:cs="Arial"/>
                <w:sz w:val="20"/>
                <w:szCs w:val="20"/>
              </w:rPr>
              <w:t>MORS</w:t>
            </w:r>
          </w:p>
        </w:tc>
        <w:tc>
          <w:tcPr>
            <w:tcW w:w="7755" w:type="dxa"/>
            <w:noWrap/>
            <w:hideMark/>
          </w:tcPr>
          <w:p w14:paraId="47156723" w14:textId="77777777" w:rsidR="00422425" w:rsidRPr="004D4440" w:rsidRDefault="00422425" w:rsidP="00E0609E">
            <w:pPr>
              <w:rPr>
                <w:rFonts w:ascii="Arial" w:hAnsi="Arial" w:cs="Arial"/>
                <w:sz w:val="20"/>
                <w:szCs w:val="20"/>
              </w:rPr>
            </w:pPr>
            <w:r w:rsidRPr="004D4440">
              <w:rPr>
                <w:rFonts w:ascii="Arial" w:hAnsi="Arial" w:cs="Arial"/>
                <w:sz w:val="20"/>
                <w:szCs w:val="20"/>
              </w:rPr>
              <w:t>Ministrstvo za obrambo</w:t>
            </w:r>
          </w:p>
        </w:tc>
      </w:tr>
      <w:tr w:rsidR="00422425" w:rsidRPr="004D4440" w14:paraId="014BEF8D" w14:textId="77777777" w:rsidTr="00E0609E">
        <w:trPr>
          <w:trHeight w:val="300"/>
        </w:trPr>
        <w:tc>
          <w:tcPr>
            <w:tcW w:w="1271" w:type="dxa"/>
            <w:noWrap/>
          </w:tcPr>
          <w:p w14:paraId="13940D7D" w14:textId="77777777" w:rsidR="00422425" w:rsidRPr="004D4440" w:rsidRDefault="00422425" w:rsidP="00E0609E">
            <w:pPr>
              <w:rPr>
                <w:rFonts w:ascii="Arial" w:hAnsi="Arial" w:cs="Arial"/>
                <w:sz w:val="20"/>
                <w:szCs w:val="20"/>
              </w:rPr>
            </w:pPr>
            <w:r w:rsidRPr="004D4440">
              <w:rPr>
                <w:rFonts w:ascii="Arial" w:hAnsi="Arial" w:cs="Arial"/>
                <w:sz w:val="20"/>
                <w:szCs w:val="20"/>
              </w:rPr>
              <w:t>NPIO</w:t>
            </w:r>
          </w:p>
        </w:tc>
        <w:tc>
          <w:tcPr>
            <w:tcW w:w="7755" w:type="dxa"/>
            <w:noWrap/>
          </w:tcPr>
          <w:p w14:paraId="31D63214" w14:textId="77777777" w:rsidR="00422425" w:rsidRPr="004D4440" w:rsidRDefault="00422425" w:rsidP="00E0609E">
            <w:pPr>
              <w:rPr>
                <w:rFonts w:ascii="Arial" w:hAnsi="Arial" w:cs="Arial"/>
                <w:sz w:val="20"/>
                <w:szCs w:val="20"/>
              </w:rPr>
            </w:pPr>
            <w:r w:rsidRPr="004D4440">
              <w:rPr>
                <w:rFonts w:ascii="Arial" w:hAnsi="Arial" w:cs="Arial"/>
                <w:sz w:val="20"/>
                <w:szCs w:val="20"/>
              </w:rPr>
              <w:t>Nacionalni program izobraževanja odraslih</w:t>
            </w:r>
          </w:p>
        </w:tc>
      </w:tr>
      <w:tr w:rsidR="00422425" w:rsidRPr="004D4440" w14:paraId="3589A9AC" w14:textId="77777777" w:rsidTr="00E0609E">
        <w:trPr>
          <w:trHeight w:val="300"/>
        </w:trPr>
        <w:tc>
          <w:tcPr>
            <w:tcW w:w="1271" w:type="dxa"/>
            <w:noWrap/>
            <w:hideMark/>
          </w:tcPr>
          <w:p w14:paraId="5931B63C" w14:textId="77777777" w:rsidR="00422425" w:rsidRPr="004D4440" w:rsidRDefault="00422425" w:rsidP="00E0609E">
            <w:pPr>
              <w:rPr>
                <w:rFonts w:ascii="Arial" w:hAnsi="Arial" w:cs="Arial"/>
                <w:sz w:val="20"/>
                <w:szCs w:val="20"/>
              </w:rPr>
            </w:pPr>
            <w:r w:rsidRPr="004D4440">
              <w:rPr>
                <w:rFonts w:ascii="Arial" w:hAnsi="Arial" w:cs="Arial"/>
                <w:sz w:val="20"/>
                <w:szCs w:val="20"/>
              </w:rPr>
              <w:t>NPK</w:t>
            </w:r>
          </w:p>
        </w:tc>
        <w:tc>
          <w:tcPr>
            <w:tcW w:w="7755" w:type="dxa"/>
            <w:noWrap/>
            <w:hideMark/>
          </w:tcPr>
          <w:p w14:paraId="6328F69C" w14:textId="77777777" w:rsidR="00422425" w:rsidRPr="004D4440" w:rsidRDefault="00422425" w:rsidP="00E0609E">
            <w:pPr>
              <w:rPr>
                <w:rFonts w:ascii="Arial" w:hAnsi="Arial" w:cs="Arial"/>
                <w:sz w:val="20"/>
                <w:szCs w:val="20"/>
              </w:rPr>
            </w:pPr>
            <w:r w:rsidRPr="004D4440">
              <w:rPr>
                <w:rFonts w:ascii="Arial" w:hAnsi="Arial" w:cs="Arial"/>
                <w:sz w:val="20"/>
                <w:szCs w:val="20"/>
              </w:rPr>
              <w:t>Nacionalne poklicne kvalifikacije</w:t>
            </w:r>
          </w:p>
        </w:tc>
      </w:tr>
      <w:tr w:rsidR="00422425" w:rsidRPr="004D4440" w14:paraId="2C404CBE" w14:textId="77777777" w:rsidTr="00E0609E">
        <w:trPr>
          <w:trHeight w:val="300"/>
        </w:trPr>
        <w:tc>
          <w:tcPr>
            <w:tcW w:w="1271" w:type="dxa"/>
            <w:noWrap/>
            <w:hideMark/>
          </w:tcPr>
          <w:p w14:paraId="7D3EEDA5" w14:textId="77777777" w:rsidR="00422425" w:rsidRPr="004D4440" w:rsidRDefault="00422425" w:rsidP="00E0609E">
            <w:pPr>
              <w:rPr>
                <w:rFonts w:ascii="Arial" w:hAnsi="Arial" w:cs="Arial"/>
                <w:sz w:val="20"/>
                <w:szCs w:val="20"/>
              </w:rPr>
            </w:pPr>
            <w:r w:rsidRPr="004D4440">
              <w:rPr>
                <w:rFonts w:ascii="Arial" w:hAnsi="Arial" w:cs="Arial"/>
                <w:sz w:val="20"/>
                <w:szCs w:val="20"/>
              </w:rPr>
              <w:t>NQF</w:t>
            </w:r>
          </w:p>
        </w:tc>
        <w:tc>
          <w:tcPr>
            <w:tcW w:w="7755" w:type="dxa"/>
            <w:noWrap/>
            <w:hideMark/>
          </w:tcPr>
          <w:p w14:paraId="722FBBB0" w14:textId="77777777" w:rsidR="00422425" w:rsidRPr="004D4440" w:rsidRDefault="00422425" w:rsidP="00E0609E">
            <w:pPr>
              <w:rPr>
                <w:rFonts w:ascii="Arial" w:hAnsi="Arial" w:cs="Arial"/>
                <w:sz w:val="20"/>
                <w:szCs w:val="20"/>
              </w:rPr>
            </w:pPr>
            <w:r w:rsidRPr="004D4440">
              <w:rPr>
                <w:rFonts w:ascii="Arial" w:hAnsi="Arial" w:cs="Arial"/>
                <w:sz w:val="20"/>
                <w:szCs w:val="20"/>
              </w:rPr>
              <w:t>Nacionalno ogrodje klasifikacij (</w:t>
            </w:r>
            <w:proofErr w:type="spellStart"/>
            <w:r w:rsidRPr="004D4440">
              <w:rPr>
                <w:rFonts w:ascii="Arial" w:hAnsi="Arial" w:cs="Arial"/>
                <w:sz w:val="20"/>
                <w:szCs w:val="20"/>
              </w:rPr>
              <w:t>national</w:t>
            </w:r>
            <w:proofErr w:type="spellEnd"/>
            <w:r w:rsidRPr="004D4440">
              <w:rPr>
                <w:rFonts w:ascii="Arial" w:hAnsi="Arial" w:cs="Arial"/>
                <w:sz w:val="20"/>
                <w:szCs w:val="20"/>
              </w:rPr>
              <w:t xml:space="preserve"> </w:t>
            </w:r>
            <w:proofErr w:type="spellStart"/>
            <w:r w:rsidRPr="004D4440">
              <w:rPr>
                <w:rFonts w:ascii="Arial" w:hAnsi="Arial" w:cs="Arial"/>
                <w:sz w:val="20"/>
                <w:szCs w:val="20"/>
              </w:rPr>
              <w:t>qualifications</w:t>
            </w:r>
            <w:proofErr w:type="spellEnd"/>
            <w:r w:rsidRPr="004D4440">
              <w:rPr>
                <w:rFonts w:ascii="Arial" w:hAnsi="Arial" w:cs="Arial"/>
                <w:sz w:val="20"/>
                <w:szCs w:val="20"/>
              </w:rPr>
              <w:t xml:space="preserve"> </w:t>
            </w:r>
            <w:proofErr w:type="spellStart"/>
            <w:r w:rsidRPr="004D4440">
              <w:rPr>
                <w:rFonts w:ascii="Arial" w:hAnsi="Arial" w:cs="Arial"/>
                <w:sz w:val="20"/>
                <w:szCs w:val="20"/>
              </w:rPr>
              <w:t>framework</w:t>
            </w:r>
            <w:proofErr w:type="spellEnd"/>
            <w:r w:rsidRPr="004D4440">
              <w:rPr>
                <w:rFonts w:ascii="Arial" w:hAnsi="Arial" w:cs="Arial"/>
                <w:sz w:val="20"/>
                <w:szCs w:val="20"/>
              </w:rPr>
              <w:t>)</w:t>
            </w:r>
          </w:p>
        </w:tc>
      </w:tr>
      <w:tr w:rsidR="00422425" w:rsidRPr="004D4440" w14:paraId="60AB4AB4" w14:textId="77777777" w:rsidTr="00E0609E">
        <w:trPr>
          <w:trHeight w:val="300"/>
        </w:trPr>
        <w:tc>
          <w:tcPr>
            <w:tcW w:w="1271" w:type="dxa"/>
            <w:noWrap/>
            <w:hideMark/>
          </w:tcPr>
          <w:p w14:paraId="39CCEDF7" w14:textId="77777777" w:rsidR="00422425" w:rsidRPr="004D4440" w:rsidRDefault="00422425" w:rsidP="00E0609E">
            <w:pPr>
              <w:rPr>
                <w:rFonts w:ascii="Arial" w:hAnsi="Arial" w:cs="Arial"/>
                <w:sz w:val="20"/>
                <w:szCs w:val="20"/>
              </w:rPr>
            </w:pPr>
            <w:r w:rsidRPr="004D4440">
              <w:rPr>
                <w:rFonts w:ascii="Arial" w:hAnsi="Arial" w:cs="Arial"/>
                <w:sz w:val="20"/>
                <w:szCs w:val="20"/>
              </w:rPr>
              <w:t>OECD</w:t>
            </w:r>
          </w:p>
        </w:tc>
        <w:tc>
          <w:tcPr>
            <w:tcW w:w="7755" w:type="dxa"/>
            <w:noWrap/>
            <w:hideMark/>
          </w:tcPr>
          <w:p w14:paraId="05D1E783" w14:textId="77777777" w:rsidR="00422425" w:rsidRPr="004D4440" w:rsidRDefault="00422425" w:rsidP="00E0609E">
            <w:pPr>
              <w:rPr>
                <w:rFonts w:ascii="Arial" w:hAnsi="Arial" w:cs="Arial"/>
                <w:sz w:val="20"/>
                <w:szCs w:val="20"/>
              </w:rPr>
            </w:pPr>
            <w:r w:rsidRPr="004D4440">
              <w:rPr>
                <w:rFonts w:ascii="Arial" w:hAnsi="Arial" w:cs="Arial"/>
                <w:sz w:val="20"/>
                <w:szCs w:val="20"/>
              </w:rPr>
              <w:t>Organizacija za gospodarsko sodelovanje in razvoj</w:t>
            </w:r>
          </w:p>
        </w:tc>
      </w:tr>
      <w:tr w:rsidR="00422425" w:rsidRPr="004D4440" w14:paraId="71EA40B9" w14:textId="77777777" w:rsidTr="00E0609E">
        <w:trPr>
          <w:trHeight w:val="300"/>
        </w:trPr>
        <w:tc>
          <w:tcPr>
            <w:tcW w:w="1271" w:type="dxa"/>
            <w:noWrap/>
            <w:hideMark/>
          </w:tcPr>
          <w:p w14:paraId="265DCB7C" w14:textId="77777777" w:rsidR="00422425" w:rsidRPr="004D4440" w:rsidRDefault="00422425" w:rsidP="00E0609E">
            <w:pPr>
              <w:rPr>
                <w:rFonts w:ascii="Arial" w:hAnsi="Arial" w:cs="Arial"/>
                <w:sz w:val="20"/>
                <w:szCs w:val="20"/>
              </w:rPr>
            </w:pPr>
            <w:r w:rsidRPr="004D4440">
              <w:rPr>
                <w:rFonts w:ascii="Arial" w:hAnsi="Arial" w:cs="Arial"/>
                <w:sz w:val="20"/>
                <w:szCs w:val="20"/>
              </w:rPr>
              <w:t>PIAAC</w:t>
            </w:r>
          </w:p>
        </w:tc>
        <w:tc>
          <w:tcPr>
            <w:tcW w:w="7755" w:type="dxa"/>
            <w:noWrap/>
            <w:hideMark/>
          </w:tcPr>
          <w:p w14:paraId="775423B1" w14:textId="77777777" w:rsidR="00422425" w:rsidRPr="004D4440" w:rsidRDefault="00422425" w:rsidP="00E0609E">
            <w:pPr>
              <w:rPr>
                <w:rFonts w:ascii="Arial" w:hAnsi="Arial" w:cs="Arial"/>
                <w:sz w:val="20"/>
                <w:szCs w:val="20"/>
              </w:rPr>
            </w:pPr>
            <w:proofErr w:type="spellStart"/>
            <w:r w:rsidRPr="004D4440">
              <w:rPr>
                <w:rFonts w:ascii="Arial" w:hAnsi="Arial" w:cs="Arial"/>
                <w:sz w:val="20"/>
                <w:szCs w:val="20"/>
              </w:rPr>
              <w:t>Programme</w:t>
            </w:r>
            <w:proofErr w:type="spellEnd"/>
            <w:r w:rsidRPr="004D4440">
              <w:rPr>
                <w:rFonts w:ascii="Arial" w:hAnsi="Arial" w:cs="Arial"/>
                <w:sz w:val="20"/>
                <w:szCs w:val="20"/>
              </w:rPr>
              <w:t xml:space="preserve"> </w:t>
            </w:r>
            <w:proofErr w:type="spellStart"/>
            <w:r w:rsidRPr="004D4440">
              <w:rPr>
                <w:rFonts w:ascii="Arial" w:hAnsi="Arial" w:cs="Arial"/>
                <w:sz w:val="20"/>
                <w:szCs w:val="20"/>
              </w:rPr>
              <w:t>for</w:t>
            </w:r>
            <w:proofErr w:type="spellEnd"/>
            <w:r w:rsidRPr="004D4440">
              <w:rPr>
                <w:rFonts w:ascii="Arial" w:hAnsi="Arial" w:cs="Arial"/>
                <w:sz w:val="20"/>
                <w:szCs w:val="20"/>
              </w:rPr>
              <w:t xml:space="preserve"> </w:t>
            </w:r>
            <w:proofErr w:type="spellStart"/>
            <w:r w:rsidRPr="004D4440">
              <w:rPr>
                <w:rFonts w:ascii="Arial" w:hAnsi="Arial" w:cs="Arial"/>
                <w:sz w:val="20"/>
                <w:szCs w:val="20"/>
              </w:rPr>
              <w:t>the</w:t>
            </w:r>
            <w:proofErr w:type="spellEnd"/>
            <w:r w:rsidRPr="004D4440">
              <w:rPr>
                <w:rFonts w:ascii="Arial" w:hAnsi="Arial" w:cs="Arial"/>
                <w:sz w:val="20"/>
                <w:szCs w:val="20"/>
              </w:rPr>
              <w:t xml:space="preserve"> </w:t>
            </w:r>
            <w:proofErr w:type="spellStart"/>
            <w:r w:rsidRPr="004D4440">
              <w:rPr>
                <w:rFonts w:ascii="Arial" w:hAnsi="Arial" w:cs="Arial"/>
                <w:sz w:val="20"/>
                <w:szCs w:val="20"/>
              </w:rPr>
              <w:t>International</w:t>
            </w:r>
            <w:proofErr w:type="spellEnd"/>
            <w:r w:rsidRPr="004D4440">
              <w:rPr>
                <w:rFonts w:ascii="Arial" w:hAnsi="Arial" w:cs="Arial"/>
                <w:sz w:val="20"/>
                <w:szCs w:val="20"/>
              </w:rPr>
              <w:t xml:space="preserve"> </w:t>
            </w:r>
            <w:proofErr w:type="spellStart"/>
            <w:r w:rsidRPr="004D4440">
              <w:rPr>
                <w:rFonts w:ascii="Arial" w:hAnsi="Arial" w:cs="Arial"/>
                <w:sz w:val="20"/>
                <w:szCs w:val="20"/>
              </w:rPr>
              <w:t>Assessment</w:t>
            </w:r>
            <w:proofErr w:type="spellEnd"/>
            <w:r w:rsidRPr="004D4440">
              <w:rPr>
                <w:rFonts w:ascii="Arial" w:hAnsi="Arial" w:cs="Arial"/>
                <w:sz w:val="20"/>
                <w:szCs w:val="20"/>
              </w:rPr>
              <w:t xml:space="preserve"> </w:t>
            </w:r>
            <w:proofErr w:type="spellStart"/>
            <w:r w:rsidRPr="004D4440">
              <w:rPr>
                <w:rFonts w:ascii="Arial" w:hAnsi="Arial" w:cs="Arial"/>
                <w:sz w:val="20"/>
                <w:szCs w:val="20"/>
              </w:rPr>
              <w:t>of</w:t>
            </w:r>
            <w:proofErr w:type="spellEnd"/>
            <w:r w:rsidRPr="004D4440">
              <w:rPr>
                <w:rFonts w:ascii="Arial" w:hAnsi="Arial" w:cs="Arial"/>
                <w:sz w:val="20"/>
                <w:szCs w:val="20"/>
              </w:rPr>
              <w:t xml:space="preserve"> </w:t>
            </w:r>
            <w:proofErr w:type="spellStart"/>
            <w:r w:rsidRPr="004D4440">
              <w:rPr>
                <w:rFonts w:ascii="Arial" w:hAnsi="Arial" w:cs="Arial"/>
                <w:sz w:val="20"/>
                <w:szCs w:val="20"/>
              </w:rPr>
              <w:t>Adult</w:t>
            </w:r>
            <w:proofErr w:type="spellEnd"/>
            <w:r w:rsidRPr="004D4440">
              <w:rPr>
                <w:rFonts w:ascii="Arial" w:hAnsi="Arial" w:cs="Arial"/>
                <w:sz w:val="20"/>
                <w:szCs w:val="20"/>
              </w:rPr>
              <w:t xml:space="preserve"> </w:t>
            </w:r>
            <w:proofErr w:type="spellStart"/>
            <w:r w:rsidRPr="004D4440">
              <w:rPr>
                <w:rFonts w:ascii="Arial" w:hAnsi="Arial" w:cs="Arial"/>
                <w:sz w:val="20"/>
                <w:szCs w:val="20"/>
              </w:rPr>
              <w:t>Competencies</w:t>
            </w:r>
            <w:proofErr w:type="spellEnd"/>
          </w:p>
        </w:tc>
      </w:tr>
      <w:tr w:rsidR="00422425" w:rsidRPr="004D4440" w14:paraId="3781637E" w14:textId="77777777" w:rsidTr="00E0609E">
        <w:trPr>
          <w:trHeight w:val="300"/>
        </w:trPr>
        <w:tc>
          <w:tcPr>
            <w:tcW w:w="1271" w:type="dxa"/>
            <w:noWrap/>
            <w:hideMark/>
          </w:tcPr>
          <w:p w14:paraId="42C1EA20" w14:textId="77777777" w:rsidR="00422425" w:rsidRPr="004D4440" w:rsidRDefault="00422425" w:rsidP="00E0609E">
            <w:pPr>
              <w:rPr>
                <w:rFonts w:ascii="Arial" w:hAnsi="Arial" w:cs="Arial"/>
                <w:sz w:val="20"/>
                <w:szCs w:val="20"/>
              </w:rPr>
            </w:pPr>
            <w:proofErr w:type="spellStart"/>
            <w:r w:rsidRPr="004D4440">
              <w:rPr>
                <w:rFonts w:ascii="Arial" w:hAnsi="Arial" w:cs="Arial"/>
                <w:sz w:val="20"/>
                <w:szCs w:val="20"/>
              </w:rPr>
              <w:t>ReNPIO</w:t>
            </w:r>
            <w:proofErr w:type="spellEnd"/>
            <w:r w:rsidRPr="004D4440">
              <w:rPr>
                <w:rFonts w:ascii="Arial" w:hAnsi="Arial" w:cs="Arial"/>
                <w:sz w:val="20"/>
                <w:szCs w:val="20"/>
              </w:rPr>
              <w:t xml:space="preserve"> 13–20</w:t>
            </w:r>
          </w:p>
        </w:tc>
        <w:tc>
          <w:tcPr>
            <w:tcW w:w="7755" w:type="dxa"/>
            <w:noWrap/>
            <w:hideMark/>
          </w:tcPr>
          <w:p w14:paraId="243F9D47" w14:textId="77777777" w:rsidR="00422425" w:rsidRPr="004D4440" w:rsidRDefault="00422425" w:rsidP="00E0609E">
            <w:pPr>
              <w:rPr>
                <w:rFonts w:ascii="Arial" w:hAnsi="Arial" w:cs="Arial"/>
                <w:sz w:val="20"/>
                <w:szCs w:val="20"/>
              </w:rPr>
            </w:pPr>
            <w:r w:rsidRPr="004D4440">
              <w:rPr>
                <w:rFonts w:ascii="Arial" w:hAnsi="Arial" w:cs="Arial"/>
                <w:sz w:val="20"/>
                <w:szCs w:val="20"/>
              </w:rPr>
              <w:t>Resolucija o nacionalnem programu izobraževanja odraslih v Republiki Sloveniji za obdobje 2013–2020</w:t>
            </w:r>
          </w:p>
        </w:tc>
      </w:tr>
      <w:tr w:rsidR="00422425" w:rsidRPr="004D4440" w14:paraId="219A7DAB" w14:textId="77777777" w:rsidTr="00E0609E">
        <w:trPr>
          <w:trHeight w:val="300"/>
        </w:trPr>
        <w:tc>
          <w:tcPr>
            <w:tcW w:w="1271" w:type="dxa"/>
            <w:noWrap/>
            <w:hideMark/>
          </w:tcPr>
          <w:p w14:paraId="79D2A32D" w14:textId="77777777" w:rsidR="00422425" w:rsidRPr="004D4440" w:rsidRDefault="00422425" w:rsidP="00E0609E">
            <w:pPr>
              <w:rPr>
                <w:rFonts w:ascii="Arial" w:hAnsi="Arial" w:cs="Arial"/>
                <w:sz w:val="20"/>
                <w:szCs w:val="20"/>
              </w:rPr>
            </w:pPr>
            <w:r w:rsidRPr="004D4440">
              <w:rPr>
                <w:rFonts w:ascii="Arial" w:hAnsi="Arial" w:cs="Arial"/>
                <w:sz w:val="20"/>
                <w:szCs w:val="20"/>
              </w:rPr>
              <w:t>SOK</w:t>
            </w:r>
          </w:p>
        </w:tc>
        <w:tc>
          <w:tcPr>
            <w:tcW w:w="7755" w:type="dxa"/>
            <w:noWrap/>
            <w:hideMark/>
          </w:tcPr>
          <w:p w14:paraId="20CADD5A" w14:textId="77777777" w:rsidR="00422425" w:rsidRPr="004D4440" w:rsidRDefault="00422425" w:rsidP="00E0609E">
            <w:pPr>
              <w:rPr>
                <w:rFonts w:ascii="Arial" w:hAnsi="Arial" w:cs="Arial"/>
                <w:sz w:val="20"/>
                <w:szCs w:val="20"/>
              </w:rPr>
            </w:pPr>
            <w:r w:rsidRPr="004D4440">
              <w:rPr>
                <w:rFonts w:ascii="Arial" w:hAnsi="Arial" w:cs="Arial"/>
                <w:sz w:val="20"/>
                <w:szCs w:val="20"/>
              </w:rPr>
              <w:t>Slovensko ogrodje kvalifikacij</w:t>
            </w:r>
          </w:p>
        </w:tc>
      </w:tr>
      <w:tr w:rsidR="00422425" w:rsidRPr="004D4440" w14:paraId="6202C5A0" w14:textId="77777777" w:rsidTr="00E0609E">
        <w:trPr>
          <w:trHeight w:val="300"/>
        </w:trPr>
        <w:tc>
          <w:tcPr>
            <w:tcW w:w="1271" w:type="dxa"/>
            <w:noWrap/>
          </w:tcPr>
          <w:p w14:paraId="3ED3D6E6" w14:textId="77777777" w:rsidR="00422425" w:rsidRPr="004D4440" w:rsidRDefault="00422425" w:rsidP="00E0609E">
            <w:pPr>
              <w:rPr>
                <w:rFonts w:ascii="Arial" w:hAnsi="Arial" w:cs="Arial"/>
                <w:sz w:val="20"/>
                <w:szCs w:val="20"/>
              </w:rPr>
            </w:pPr>
            <w:r w:rsidRPr="004D4440">
              <w:rPr>
                <w:rFonts w:ascii="Arial" w:hAnsi="Arial" w:cs="Arial"/>
                <w:sz w:val="20"/>
                <w:szCs w:val="20"/>
              </w:rPr>
              <w:t>SRS</w:t>
            </w:r>
          </w:p>
        </w:tc>
        <w:tc>
          <w:tcPr>
            <w:tcW w:w="7755" w:type="dxa"/>
            <w:noWrap/>
          </w:tcPr>
          <w:p w14:paraId="5FE7FDDC" w14:textId="77777777" w:rsidR="00422425" w:rsidRPr="004D4440" w:rsidRDefault="00422425" w:rsidP="00E0609E">
            <w:pPr>
              <w:rPr>
                <w:rFonts w:ascii="Arial" w:hAnsi="Arial" w:cs="Arial"/>
                <w:sz w:val="20"/>
                <w:szCs w:val="20"/>
              </w:rPr>
            </w:pPr>
            <w:r w:rsidRPr="004D4440">
              <w:rPr>
                <w:rFonts w:ascii="Arial" w:hAnsi="Arial" w:cs="Arial"/>
                <w:sz w:val="20"/>
                <w:szCs w:val="20"/>
              </w:rPr>
              <w:t>Strategija razvoja Slovenije</w:t>
            </w:r>
          </w:p>
        </w:tc>
      </w:tr>
      <w:tr w:rsidR="00422425" w:rsidRPr="004D4440" w14:paraId="5315A6CF" w14:textId="77777777" w:rsidTr="00E0609E">
        <w:trPr>
          <w:trHeight w:val="300"/>
        </w:trPr>
        <w:tc>
          <w:tcPr>
            <w:tcW w:w="1271" w:type="dxa"/>
            <w:noWrap/>
          </w:tcPr>
          <w:p w14:paraId="1F6469C3" w14:textId="77777777" w:rsidR="00422425" w:rsidRPr="004D4440" w:rsidRDefault="00422425" w:rsidP="00E0609E">
            <w:pPr>
              <w:rPr>
                <w:rFonts w:ascii="Arial" w:hAnsi="Arial" w:cs="Arial"/>
                <w:sz w:val="20"/>
                <w:szCs w:val="20"/>
              </w:rPr>
            </w:pPr>
            <w:r w:rsidRPr="004D4440">
              <w:rPr>
                <w:rFonts w:ascii="Arial" w:hAnsi="Arial" w:cs="Arial"/>
                <w:sz w:val="20"/>
                <w:szCs w:val="20"/>
              </w:rPr>
              <w:t>SSU</w:t>
            </w:r>
          </w:p>
        </w:tc>
        <w:tc>
          <w:tcPr>
            <w:tcW w:w="7755" w:type="dxa"/>
            <w:noWrap/>
          </w:tcPr>
          <w:p w14:paraId="6A3A2120" w14:textId="77777777" w:rsidR="00422425" w:rsidRPr="004D4440" w:rsidRDefault="00422425" w:rsidP="00E0609E">
            <w:pPr>
              <w:rPr>
                <w:rFonts w:ascii="Arial" w:hAnsi="Arial" w:cs="Arial"/>
                <w:sz w:val="20"/>
                <w:szCs w:val="20"/>
              </w:rPr>
            </w:pPr>
            <w:r w:rsidRPr="004D4440">
              <w:rPr>
                <w:rFonts w:ascii="Arial" w:hAnsi="Arial" w:cs="Arial"/>
                <w:sz w:val="20"/>
                <w:szCs w:val="20"/>
              </w:rPr>
              <w:t>Središče za samostojno učenje</w:t>
            </w:r>
          </w:p>
        </w:tc>
      </w:tr>
      <w:tr w:rsidR="00422425" w:rsidRPr="004D4440" w14:paraId="17E58BB0" w14:textId="77777777" w:rsidTr="00E0609E">
        <w:trPr>
          <w:trHeight w:val="300"/>
        </w:trPr>
        <w:tc>
          <w:tcPr>
            <w:tcW w:w="1271" w:type="dxa"/>
            <w:noWrap/>
            <w:hideMark/>
          </w:tcPr>
          <w:p w14:paraId="00AD3968" w14:textId="77777777" w:rsidR="00422425" w:rsidRPr="004D4440" w:rsidRDefault="00422425" w:rsidP="00E0609E">
            <w:pPr>
              <w:rPr>
                <w:rFonts w:ascii="Arial" w:hAnsi="Arial" w:cs="Arial"/>
                <w:sz w:val="20"/>
                <w:szCs w:val="20"/>
              </w:rPr>
            </w:pPr>
            <w:r w:rsidRPr="004D4440">
              <w:rPr>
                <w:rFonts w:ascii="Arial" w:hAnsi="Arial" w:cs="Arial"/>
                <w:sz w:val="20"/>
                <w:szCs w:val="20"/>
              </w:rPr>
              <w:t>SURS</w:t>
            </w:r>
          </w:p>
        </w:tc>
        <w:tc>
          <w:tcPr>
            <w:tcW w:w="7755" w:type="dxa"/>
            <w:noWrap/>
            <w:hideMark/>
          </w:tcPr>
          <w:p w14:paraId="107FF4F8" w14:textId="77777777" w:rsidR="00422425" w:rsidRPr="004D4440" w:rsidRDefault="00422425" w:rsidP="00E0609E">
            <w:pPr>
              <w:rPr>
                <w:rFonts w:ascii="Arial" w:hAnsi="Arial" w:cs="Arial"/>
                <w:sz w:val="20"/>
                <w:szCs w:val="20"/>
              </w:rPr>
            </w:pPr>
            <w:r w:rsidRPr="004D4440">
              <w:rPr>
                <w:rFonts w:ascii="Arial" w:hAnsi="Arial" w:cs="Arial"/>
                <w:sz w:val="20"/>
                <w:szCs w:val="20"/>
              </w:rPr>
              <w:t>Statistični urad Republike Slovenije</w:t>
            </w:r>
          </w:p>
        </w:tc>
      </w:tr>
      <w:tr w:rsidR="00422425" w:rsidRPr="004D4440" w14:paraId="1AAF9D02" w14:textId="77777777" w:rsidTr="00E0609E">
        <w:trPr>
          <w:trHeight w:val="300"/>
        </w:trPr>
        <w:tc>
          <w:tcPr>
            <w:tcW w:w="1271" w:type="dxa"/>
            <w:noWrap/>
          </w:tcPr>
          <w:p w14:paraId="5C2CA9C1" w14:textId="77777777" w:rsidR="00422425" w:rsidRPr="004D4440" w:rsidRDefault="00422425" w:rsidP="00E0609E">
            <w:pPr>
              <w:rPr>
                <w:rFonts w:ascii="Arial" w:hAnsi="Arial" w:cs="Arial"/>
                <w:sz w:val="20"/>
                <w:szCs w:val="20"/>
              </w:rPr>
            </w:pPr>
            <w:r w:rsidRPr="004D4440">
              <w:rPr>
                <w:rFonts w:ascii="Arial" w:hAnsi="Arial" w:cs="Arial"/>
                <w:sz w:val="20"/>
                <w:szCs w:val="20"/>
              </w:rPr>
              <w:t>ŠK</w:t>
            </w:r>
          </w:p>
        </w:tc>
        <w:tc>
          <w:tcPr>
            <w:tcW w:w="7755" w:type="dxa"/>
            <w:noWrap/>
          </w:tcPr>
          <w:p w14:paraId="387925E5" w14:textId="77777777" w:rsidR="00422425" w:rsidRPr="004D4440" w:rsidRDefault="00422425" w:rsidP="00E0609E">
            <w:pPr>
              <w:rPr>
                <w:rFonts w:ascii="Arial" w:hAnsi="Arial" w:cs="Arial"/>
                <w:sz w:val="20"/>
                <w:szCs w:val="20"/>
              </w:rPr>
            </w:pPr>
            <w:r w:rsidRPr="004D4440">
              <w:rPr>
                <w:rFonts w:ascii="Arial" w:hAnsi="Arial" w:cs="Arial"/>
                <w:sz w:val="20"/>
                <w:szCs w:val="20"/>
              </w:rPr>
              <w:t>Študijski krožek</w:t>
            </w:r>
          </w:p>
        </w:tc>
      </w:tr>
      <w:tr w:rsidR="00422425" w:rsidRPr="004D4440" w14:paraId="32F99A65" w14:textId="77777777" w:rsidTr="00E0609E">
        <w:trPr>
          <w:trHeight w:val="300"/>
        </w:trPr>
        <w:tc>
          <w:tcPr>
            <w:tcW w:w="1271" w:type="dxa"/>
            <w:noWrap/>
          </w:tcPr>
          <w:p w14:paraId="5E270EE5" w14:textId="77777777" w:rsidR="00422425" w:rsidRPr="004D4440" w:rsidRDefault="00422425" w:rsidP="00E0609E">
            <w:pPr>
              <w:rPr>
                <w:rFonts w:ascii="Arial" w:hAnsi="Arial" w:cs="Arial"/>
                <w:sz w:val="20"/>
                <w:szCs w:val="20"/>
              </w:rPr>
            </w:pPr>
            <w:r w:rsidRPr="004D4440">
              <w:rPr>
                <w:rFonts w:ascii="Arial" w:hAnsi="Arial" w:cs="Arial"/>
                <w:sz w:val="20"/>
                <w:szCs w:val="20"/>
              </w:rPr>
              <w:t>TVU</w:t>
            </w:r>
          </w:p>
        </w:tc>
        <w:tc>
          <w:tcPr>
            <w:tcW w:w="7755" w:type="dxa"/>
            <w:noWrap/>
          </w:tcPr>
          <w:p w14:paraId="1B7357BC" w14:textId="77777777" w:rsidR="00422425" w:rsidRPr="004D4440" w:rsidRDefault="00422425" w:rsidP="00E0609E">
            <w:pPr>
              <w:rPr>
                <w:rFonts w:ascii="Arial" w:hAnsi="Arial" w:cs="Arial"/>
                <w:sz w:val="20"/>
                <w:szCs w:val="20"/>
              </w:rPr>
            </w:pPr>
            <w:r w:rsidRPr="004D4440">
              <w:rPr>
                <w:rFonts w:ascii="Arial" w:hAnsi="Arial" w:cs="Arial"/>
                <w:sz w:val="20"/>
                <w:szCs w:val="20"/>
              </w:rPr>
              <w:t>Teden vseživljenjskega učenja</w:t>
            </w:r>
          </w:p>
        </w:tc>
      </w:tr>
      <w:tr w:rsidR="00422425" w:rsidRPr="004D4440" w14:paraId="25F58709" w14:textId="77777777" w:rsidTr="00E0609E">
        <w:trPr>
          <w:trHeight w:val="300"/>
        </w:trPr>
        <w:tc>
          <w:tcPr>
            <w:tcW w:w="1271" w:type="dxa"/>
            <w:noWrap/>
            <w:hideMark/>
          </w:tcPr>
          <w:p w14:paraId="2CA4D907" w14:textId="77777777" w:rsidR="00422425" w:rsidRPr="004D4440" w:rsidRDefault="00422425" w:rsidP="00E0609E">
            <w:pPr>
              <w:rPr>
                <w:rFonts w:ascii="Arial" w:hAnsi="Arial" w:cs="Arial"/>
                <w:sz w:val="20"/>
                <w:szCs w:val="20"/>
              </w:rPr>
            </w:pPr>
            <w:r w:rsidRPr="004D4440">
              <w:rPr>
                <w:rFonts w:ascii="Arial" w:hAnsi="Arial" w:cs="Arial"/>
                <w:sz w:val="20"/>
                <w:szCs w:val="20"/>
              </w:rPr>
              <w:t>UŽU</w:t>
            </w:r>
          </w:p>
        </w:tc>
        <w:tc>
          <w:tcPr>
            <w:tcW w:w="7755" w:type="dxa"/>
            <w:noWrap/>
            <w:hideMark/>
          </w:tcPr>
          <w:p w14:paraId="4B26AE32" w14:textId="77777777" w:rsidR="00422425" w:rsidRPr="004D4440" w:rsidRDefault="00422425" w:rsidP="00E0609E">
            <w:pPr>
              <w:rPr>
                <w:rFonts w:ascii="Arial" w:hAnsi="Arial" w:cs="Arial"/>
                <w:sz w:val="20"/>
                <w:szCs w:val="20"/>
              </w:rPr>
            </w:pPr>
            <w:r w:rsidRPr="004D4440">
              <w:rPr>
                <w:rFonts w:ascii="Arial" w:hAnsi="Arial" w:cs="Arial"/>
                <w:sz w:val="20"/>
                <w:szCs w:val="20"/>
              </w:rPr>
              <w:t>Usposabljanje za življenjsko uspešnost</w:t>
            </w:r>
          </w:p>
        </w:tc>
      </w:tr>
      <w:tr w:rsidR="00422425" w:rsidRPr="004D4440" w14:paraId="4F03A6C3" w14:textId="77777777" w:rsidTr="00E0609E">
        <w:trPr>
          <w:trHeight w:val="300"/>
        </w:trPr>
        <w:tc>
          <w:tcPr>
            <w:tcW w:w="1271" w:type="dxa"/>
            <w:noWrap/>
            <w:hideMark/>
          </w:tcPr>
          <w:p w14:paraId="574A3A10" w14:textId="77777777" w:rsidR="00422425" w:rsidRPr="004D4440" w:rsidRDefault="00422425" w:rsidP="00E0609E">
            <w:pPr>
              <w:rPr>
                <w:rFonts w:ascii="Arial" w:hAnsi="Arial" w:cs="Arial"/>
                <w:sz w:val="20"/>
                <w:szCs w:val="20"/>
              </w:rPr>
            </w:pPr>
            <w:r w:rsidRPr="004D4440">
              <w:rPr>
                <w:rFonts w:ascii="Arial" w:hAnsi="Arial" w:cs="Arial"/>
                <w:sz w:val="20"/>
                <w:szCs w:val="20"/>
              </w:rPr>
              <w:t>VKO</w:t>
            </w:r>
          </w:p>
        </w:tc>
        <w:tc>
          <w:tcPr>
            <w:tcW w:w="7755" w:type="dxa"/>
            <w:noWrap/>
            <w:hideMark/>
          </w:tcPr>
          <w:p w14:paraId="55A250D4" w14:textId="77777777" w:rsidR="00422425" w:rsidRPr="004D4440" w:rsidRDefault="00422425" w:rsidP="00E0609E">
            <w:pPr>
              <w:rPr>
                <w:rFonts w:ascii="Arial" w:hAnsi="Arial" w:cs="Arial"/>
                <w:sz w:val="20"/>
                <w:szCs w:val="20"/>
              </w:rPr>
            </w:pPr>
            <w:r w:rsidRPr="004D4440">
              <w:rPr>
                <w:rFonts w:ascii="Arial" w:hAnsi="Arial" w:cs="Arial"/>
                <w:sz w:val="20"/>
                <w:szCs w:val="20"/>
              </w:rPr>
              <w:t>Vseživljenjska karierna orientacija</w:t>
            </w:r>
          </w:p>
        </w:tc>
      </w:tr>
      <w:tr w:rsidR="00422425" w:rsidRPr="004D4440" w14:paraId="4029E7FB" w14:textId="77777777" w:rsidTr="00E0609E">
        <w:trPr>
          <w:trHeight w:val="300"/>
        </w:trPr>
        <w:tc>
          <w:tcPr>
            <w:tcW w:w="1271" w:type="dxa"/>
            <w:noWrap/>
          </w:tcPr>
          <w:p w14:paraId="5A216732" w14:textId="77777777" w:rsidR="00422425" w:rsidRPr="004D4440" w:rsidRDefault="00422425" w:rsidP="00E0609E">
            <w:pPr>
              <w:rPr>
                <w:rFonts w:ascii="Arial" w:hAnsi="Arial" w:cs="Arial"/>
                <w:sz w:val="20"/>
                <w:szCs w:val="20"/>
              </w:rPr>
            </w:pPr>
            <w:r w:rsidRPr="004D4440">
              <w:rPr>
                <w:rFonts w:ascii="Arial" w:hAnsi="Arial" w:cs="Arial"/>
                <w:sz w:val="20"/>
                <w:szCs w:val="20"/>
              </w:rPr>
              <w:t>VŽU</w:t>
            </w:r>
          </w:p>
        </w:tc>
        <w:tc>
          <w:tcPr>
            <w:tcW w:w="7755" w:type="dxa"/>
            <w:noWrap/>
          </w:tcPr>
          <w:p w14:paraId="4E80D9A2" w14:textId="77777777" w:rsidR="00422425" w:rsidRPr="004D4440" w:rsidRDefault="00422425" w:rsidP="00E0609E">
            <w:pPr>
              <w:rPr>
                <w:rFonts w:ascii="Arial" w:hAnsi="Arial" w:cs="Arial"/>
                <w:sz w:val="20"/>
                <w:szCs w:val="20"/>
              </w:rPr>
            </w:pPr>
            <w:r w:rsidRPr="004D4440">
              <w:rPr>
                <w:rFonts w:ascii="Arial" w:hAnsi="Arial" w:cs="Arial"/>
                <w:sz w:val="20"/>
                <w:szCs w:val="20"/>
              </w:rPr>
              <w:t>Vseživljenjsko učenje</w:t>
            </w:r>
          </w:p>
        </w:tc>
      </w:tr>
      <w:tr w:rsidR="00422425" w:rsidRPr="004D4440" w14:paraId="5046FAF3" w14:textId="77777777" w:rsidTr="00E0609E">
        <w:trPr>
          <w:trHeight w:val="300"/>
        </w:trPr>
        <w:tc>
          <w:tcPr>
            <w:tcW w:w="1271" w:type="dxa"/>
            <w:noWrap/>
            <w:hideMark/>
          </w:tcPr>
          <w:p w14:paraId="22B550A4" w14:textId="77777777" w:rsidR="00422425" w:rsidRPr="004D4440" w:rsidRDefault="00422425" w:rsidP="00E0609E">
            <w:pPr>
              <w:rPr>
                <w:rFonts w:ascii="Arial" w:hAnsi="Arial" w:cs="Arial"/>
                <w:sz w:val="20"/>
                <w:szCs w:val="20"/>
              </w:rPr>
            </w:pPr>
            <w:r w:rsidRPr="004D4440">
              <w:rPr>
                <w:rFonts w:ascii="Arial" w:hAnsi="Arial" w:cs="Arial"/>
                <w:sz w:val="20"/>
                <w:szCs w:val="20"/>
              </w:rPr>
              <w:t>ZIO-1</w:t>
            </w:r>
          </w:p>
        </w:tc>
        <w:tc>
          <w:tcPr>
            <w:tcW w:w="7755" w:type="dxa"/>
            <w:noWrap/>
            <w:hideMark/>
          </w:tcPr>
          <w:p w14:paraId="20E36FDB" w14:textId="77777777" w:rsidR="00422425" w:rsidRPr="004D4440" w:rsidRDefault="00422425" w:rsidP="00E0609E">
            <w:pPr>
              <w:rPr>
                <w:rFonts w:ascii="Arial" w:hAnsi="Arial" w:cs="Arial"/>
                <w:sz w:val="20"/>
                <w:szCs w:val="20"/>
              </w:rPr>
            </w:pPr>
            <w:r w:rsidRPr="004D4440">
              <w:rPr>
                <w:rFonts w:ascii="Arial" w:hAnsi="Arial" w:cs="Arial"/>
                <w:sz w:val="20"/>
                <w:szCs w:val="20"/>
              </w:rPr>
              <w:t>Zakon o izobraževanju odraslih (2018)</w:t>
            </w:r>
          </w:p>
        </w:tc>
      </w:tr>
      <w:tr w:rsidR="00422425" w:rsidRPr="004D4440" w14:paraId="3CAB7A44" w14:textId="77777777" w:rsidTr="00E0609E">
        <w:trPr>
          <w:trHeight w:val="300"/>
        </w:trPr>
        <w:tc>
          <w:tcPr>
            <w:tcW w:w="1271" w:type="dxa"/>
            <w:noWrap/>
          </w:tcPr>
          <w:p w14:paraId="4E1626AD" w14:textId="77777777" w:rsidR="00422425" w:rsidRPr="004D4440" w:rsidRDefault="00422425" w:rsidP="00E0609E">
            <w:pPr>
              <w:rPr>
                <w:rFonts w:ascii="Arial" w:hAnsi="Arial" w:cs="Arial"/>
                <w:sz w:val="20"/>
                <w:szCs w:val="20"/>
              </w:rPr>
            </w:pPr>
            <w:r w:rsidRPr="004D4440">
              <w:rPr>
                <w:rFonts w:ascii="Arial" w:hAnsi="Arial" w:cs="Arial"/>
                <w:sz w:val="20"/>
                <w:szCs w:val="20"/>
              </w:rPr>
              <w:t>ZISS</w:t>
            </w:r>
          </w:p>
        </w:tc>
        <w:tc>
          <w:tcPr>
            <w:tcW w:w="7755" w:type="dxa"/>
            <w:noWrap/>
          </w:tcPr>
          <w:p w14:paraId="42D691FD" w14:textId="77777777" w:rsidR="00422425" w:rsidRPr="004D4440" w:rsidRDefault="00422425" w:rsidP="00E0609E">
            <w:pPr>
              <w:rPr>
                <w:rFonts w:ascii="Arial" w:hAnsi="Arial" w:cs="Arial"/>
                <w:sz w:val="20"/>
                <w:szCs w:val="20"/>
              </w:rPr>
            </w:pPr>
            <w:r w:rsidRPr="004D4440">
              <w:rPr>
                <w:rFonts w:ascii="Arial" w:hAnsi="Arial" w:cs="Arial"/>
                <w:sz w:val="20"/>
                <w:szCs w:val="20"/>
              </w:rPr>
              <w:t>Združenje izobraževalnih in svetovalnih središč Slovenije</w:t>
            </w:r>
          </w:p>
        </w:tc>
      </w:tr>
      <w:tr w:rsidR="00422425" w:rsidRPr="004D4440" w14:paraId="06B8391B" w14:textId="77777777" w:rsidTr="00E0609E">
        <w:trPr>
          <w:trHeight w:val="300"/>
        </w:trPr>
        <w:tc>
          <w:tcPr>
            <w:tcW w:w="1271" w:type="dxa"/>
            <w:noWrap/>
          </w:tcPr>
          <w:p w14:paraId="197E5700" w14:textId="77777777" w:rsidR="00422425" w:rsidRPr="004D4440" w:rsidRDefault="00422425" w:rsidP="00E0609E">
            <w:pPr>
              <w:rPr>
                <w:rFonts w:ascii="Arial" w:hAnsi="Arial" w:cs="Arial"/>
                <w:sz w:val="20"/>
                <w:szCs w:val="20"/>
              </w:rPr>
            </w:pPr>
            <w:r w:rsidRPr="004D4440">
              <w:rPr>
                <w:rFonts w:ascii="Arial" w:hAnsi="Arial" w:cs="Arial"/>
                <w:sz w:val="20"/>
                <w:szCs w:val="20"/>
              </w:rPr>
              <w:t>ZLUS</w:t>
            </w:r>
          </w:p>
        </w:tc>
        <w:tc>
          <w:tcPr>
            <w:tcW w:w="7755" w:type="dxa"/>
            <w:noWrap/>
          </w:tcPr>
          <w:p w14:paraId="1EDC5BBE" w14:textId="77777777" w:rsidR="00422425" w:rsidRPr="004D4440" w:rsidRDefault="00422425" w:rsidP="00E0609E">
            <w:pPr>
              <w:rPr>
                <w:rFonts w:ascii="Arial" w:hAnsi="Arial" w:cs="Arial"/>
                <w:sz w:val="20"/>
                <w:szCs w:val="20"/>
              </w:rPr>
            </w:pPr>
            <w:r w:rsidRPr="004D4440">
              <w:rPr>
                <w:rFonts w:ascii="Arial" w:hAnsi="Arial" w:cs="Arial"/>
                <w:sz w:val="20"/>
                <w:szCs w:val="20"/>
              </w:rPr>
              <w:t>Zveza ljudskih univerz Slovenije</w:t>
            </w:r>
          </w:p>
        </w:tc>
      </w:tr>
      <w:tr w:rsidR="00422425" w:rsidRPr="004D4440" w14:paraId="07385E9E" w14:textId="77777777" w:rsidTr="00E0609E">
        <w:trPr>
          <w:trHeight w:val="300"/>
        </w:trPr>
        <w:tc>
          <w:tcPr>
            <w:tcW w:w="1271" w:type="dxa"/>
            <w:noWrap/>
            <w:hideMark/>
          </w:tcPr>
          <w:p w14:paraId="6473734F" w14:textId="77777777" w:rsidR="00422425" w:rsidRPr="004D4440" w:rsidRDefault="00422425" w:rsidP="00E0609E">
            <w:pPr>
              <w:rPr>
                <w:rFonts w:ascii="Arial" w:hAnsi="Arial" w:cs="Arial"/>
                <w:sz w:val="20"/>
                <w:szCs w:val="20"/>
              </w:rPr>
            </w:pPr>
            <w:r w:rsidRPr="004D4440">
              <w:rPr>
                <w:rFonts w:ascii="Arial" w:hAnsi="Arial" w:cs="Arial"/>
                <w:sz w:val="20"/>
                <w:szCs w:val="20"/>
              </w:rPr>
              <w:t>ZNPK</w:t>
            </w:r>
          </w:p>
        </w:tc>
        <w:tc>
          <w:tcPr>
            <w:tcW w:w="7755" w:type="dxa"/>
            <w:noWrap/>
            <w:hideMark/>
          </w:tcPr>
          <w:p w14:paraId="3C1B87E0" w14:textId="77777777" w:rsidR="00422425" w:rsidRPr="004D4440" w:rsidRDefault="00422425" w:rsidP="00E0609E">
            <w:pPr>
              <w:rPr>
                <w:rFonts w:ascii="Arial" w:hAnsi="Arial" w:cs="Arial"/>
                <w:sz w:val="20"/>
                <w:szCs w:val="20"/>
              </w:rPr>
            </w:pPr>
            <w:r w:rsidRPr="004D4440">
              <w:rPr>
                <w:rFonts w:ascii="Arial" w:hAnsi="Arial" w:cs="Arial"/>
                <w:sz w:val="20"/>
                <w:szCs w:val="20"/>
              </w:rPr>
              <w:t>Zakon o nacionalnih poklicnih kvalifikacijah</w:t>
            </w:r>
          </w:p>
        </w:tc>
      </w:tr>
      <w:tr w:rsidR="00422425" w:rsidRPr="004D4440" w14:paraId="0B10D2CE" w14:textId="77777777" w:rsidTr="00E0609E">
        <w:trPr>
          <w:trHeight w:val="300"/>
        </w:trPr>
        <w:tc>
          <w:tcPr>
            <w:tcW w:w="1271" w:type="dxa"/>
            <w:noWrap/>
            <w:hideMark/>
          </w:tcPr>
          <w:p w14:paraId="18927665" w14:textId="77777777" w:rsidR="00422425" w:rsidRPr="004D4440" w:rsidRDefault="00422425" w:rsidP="00E0609E">
            <w:pPr>
              <w:rPr>
                <w:rFonts w:ascii="Arial" w:hAnsi="Arial" w:cs="Arial"/>
                <w:sz w:val="20"/>
                <w:szCs w:val="20"/>
              </w:rPr>
            </w:pPr>
            <w:r w:rsidRPr="004D4440">
              <w:rPr>
                <w:rFonts w:ascii="Arial" w:hAnsi="Arial" w:cs="Arial"/>
                <w:sz w:val="20"/>
                <w:szCs w:val="20"/>
              </w:rPr>
              <w:t>ZOFVI</w:t>
            </w:r>
          </w:p>
        </w:tc>
        <w:tc>
          <w:tcPr>
            <w:tcW w:w="7755" w:type="dxa"/>
            <w:noWrap/>
            <w:hideMark/>
          </w:tcPr>
          <w:p w14:paraId="45D4AD80" w14:textId="77777777" w:rsidR="00422425" w:rsidRPr="004D4440" w:rsidRDefault="00422425" w:rsidP="00E0609E">
            <w:pPr>
              <w:rPr>
                <w:rFonts w:ascii="Arial" w:hAnsi="Arial" w:cs="Arial"/>
                <w:sz w:val="20"/>
                <w:szCs w:val="20"/>
              </w:rPr>
            </w:pPr>
            <w:r w:rsidRPr="004D4440">
              <w:rPr>
                <w:rFonts w:ascii="Arial" w:hAnsi="Arial" w:cs="Arial"/>
                <w:sz w:val="20"/>
                <w:szCs w:val="20"/>
              </w:rPr>
              <w:t>Zakon o organizaciji in financiranju vzgoje in izobraževanja</w:t>
            </w:r>
          </w:p>
        </w:tc>
      </w:tr>
      <w:tr w:rsidR="00422425" w:rsidRPr="004D4440" w14:paraId="0C6DD2F7" w14:textId="77777777" w:rsidTr="00E0609E">
        <w:trPr>
          <w:trHeight w:val="300"/>
        </w:trPr>
        <w:tc>
          <w:tcPr>
            <w:tcW w:w="1271" w:type="dxa"/>
            <w:noWrap/>
            <w:hideMark/>
          </w:tcPr>
          <w:p w14:paraId="1F73F15E" w14:textId="77777777" w:rsidR="00422425" w:rsidRPr="004D4440" w:rsidRDefault="00422425" w:rsidP="00E0609E">
            <w:pPr>
              <w:rPr>
                <w:rFonts w:ascii="Arial" w:hAnsi="Arial" w:cs="Arial"/>
                <w:sz w:val="20"/>
                <w:szCs w:val="20"/>
              </w:rPr>
            </w:pPr>
            <w:r w:rsidRPr="004D4440">
              <w:rPr>
                <w:rFonts w:ascii="Arial" w:hAnsi="Arial" w:cs="Arial"/>
                <w:sz w:val="20"/>
                <w:szCs w:val="20"/>
              </w:rPr>
              <w:t>ZRSZ</w:t>
            </w:r>
          </w:p>
        </w:tc>
        <w:tc>
          <w:tcPr>
            <w:tcW w:w="7755" w:type="dxa"/>
            <w:noWrap/>
            <w:hideMark/>
          </w:tcPr>
          <w:p w14:paraId="3DFF7665" w14:textId="77777777" w:rsidR="00422425" w:rsidRPr="004D4440" w:rsidRDefault="00422425" w:rsidP="00E0609E">
            <w:pPr>
              <w:rPr>
                <w:rFonts w:ascii="Arial" w:hAnsi="Arial" w:cs="Arial"/>
                <w:sz w:val="20"/>
                <w:szCs w:val="20"/>
              </w:rPr>
            </w:pPr>
            <w:r w:rsidRPr="004D4440">
              <w:rPr>
                <w:rFonts w:ascii="Arial" w:hAnsi="Arial" w:cs="Arial"/>
                <w:sz w:val="20"/>
                <w:szCs w:val="20"/>
              </w:rPr>
              <w:t>Zavod Republike Slovenije za zaposlovanje</w:t>
            </w:r>
          </w:p>
        </w:tc>
      </w:tr>
      <w:tr w:rsidR="00422425" w:rsidRPr="004D4440" w14:paraId="18091BC8" w14:textId="77777777" w:rsidTr="00E0609E">
        <w:trPr>
          <w:trHeight w:val="300"/>
        </w:trPr>
        <w:tc>
          <w:tcPr>
            <w:tcW w:w="1271" w:type="dxa"/>
            <w:noWrap/>
            <w:hideMark/>
          </w:tcPr>
          <w:p w14:paraId="6C431223" w14:textId="77777777" w:rsidR="00422425" w:rsidRPr="004D4440" w:rsidRDefault="00422425" w:rsidP="00E0609E">
            <w:pPr>
              <w:rPr>
                <w:rFonts w:ascii="Arial" w:hAnsi="Arial" w:cs="Arial"/>
                <w:sz w:val="20"/>
                <w:szCs w:val="20"/>
              </w:rPr>
            </w:pPr>
            <w:r w:rsidRPr="004D4440">
              <w:rPr>
                <w:rFonts w:ascii="Arial" w:hAnsi="Arial" w:cs="Arial"/>
                <w:sz w:val="20"/>
                <w:szCs w:val="20"/>
              </w:rPr>
              <w:t>ZZZS</w:t>
            </w:r>
          </w:p>
        </w:tc>
        <w:tc>
          <w:tcPr>
            <w:tcW w:w="7755" w:type="dxa"/>
            <w:noWrap/>
            <w:hideMark/>
          </w:tcPr>
          <w:p w14:paraId="641BC2B2" w14:textId="77777777" w:rsidR="00422425" w:rsidRPr="004D4440" w:rsidRDefault="00422425" w:rsidP="00E0609E">
            <w:pPr>
              <w:rPr>
                <w:rFonts w:ascii="Arial" w:hAnsi="Arial" w:cs="Arial"/>
                <w:sz w:val="20"/>
                <w:szCs w:val="20"/>
              </w:rPr>
            </w:pPr>
            <w:r w:rsidRPr="004D4440">
              <w:rPr>
                <w:rFonts w:ascii="Arial" w:hAnsi="Arial" w:cs="Arial"/>
                <w:sz w:val="20"/>
                <w:szCs w:val="20"/>
              </w:rPr>
              <w:t>Zavod za zdravstveno zavarovanje Slovenije</w:t>
            </w:r>
          </w:p>
        </w:tc>
      </w:tr>
    </w:tbl>
    <w:p w14:paraId="39A6E246" w14:textId="6AC8357D" w:rsidR="00422425" w:rsidRPr="004D4440" w:rsidRDefault="00422425" w:rsidP="00326B30">
      <w:pPr>
        <w:spacing w:before="0" w:after="0" w:line="240" w:lineRule="auto"/>
        <w:rPr>
          <w:rFonts w:ascii="Arial" w:hAnsi="Arial" w:cs="Arial"/>
          <w:b/>
          <w:sz w:val="20"/>
          <w:szCs w:val="20"/>
        </w:rPr>
      </w:pPr>
    </w:p>
    <w:p w14:paraId="2CEDC56C" w14:textId="77777777" w:rsidR="00BF679E" w:rsidRPr="004D4440" w:rsidRDefault="00BF679E" w:rsidP="00BF679E">
      <w:pPr>
        <w:spacing w:before="0" w:after="0" w:line="240" w:lineRule="auto"/>
        <w:rPr>
          <w:rFonts w:ascii="Arial" w:hAnsi="Arial" w:cs="Arial"/>
          <w:b/>
          <w:color w:val="5B9BD5" w:themeColor="accent1"/>
        </w:rPr>
      </w:pPr>
    </w:p>
    <w:p w14:paraId="044CFC0A" w14:textId="77777777" w:rsidR="0035214E" w:rsidRPr="004D4440" w:rsidRDefault="0035214E" w:rsidP="00BF679E">
      <w:pPr>
        <w:spacing w:before="0" w:after="0" w:line="240" w:lineRule="auto"/>
        <w:ind w:firstLine="360"/>
        <w:rPr>
          <w:rFonts w:ascii="Arial" w:hAnsi="Arial" w:cs="Arial"/>
          <w:b/>
          <w:color w:val="5B9BD5" w:themeColor="accent1"/>
        </w:rPr>
      </w:pPr>
    </w:p>
    <w:p w14:paraId="03418F7E" w14:textId="77777777" w:rsidR="0035214E" w:rsidRPr="004D4440" w:rsidRDefault="0035214E" w:rsidP="00BF679E">
      <w:pPr>
        <w:spacing w:before="0" w:after="0" w:line="240" w:lineRule="auto"/>
        <w:ind w:firstLine="360"/>
        <w:rPr>
          <w:rFonts w:ascii="Arial" w:hAnsi="Arial" w:cs="Arial"/>
          <w:b/>
          <w:color w:val="5B9BD5" w:themeColor="accent1"/>
        </w:rPr>
      </w:pPr>
    </w:p>
    <w:p w14:paraId="7F9C06ED" w14:textId="77777777" w:rsidR="00970461" w:rsidRPr="004D4440" w:rsidRDefault="00970461">
      <w:pPr>
        <w:spacing w:before="0"/>
        <w:jc w:val="left"/>
        <w:rPr>
          <w:rFonts w:ascii="Arial" w:hAnsi="Arial" w:cs="Arial"/>
          <w:b/>
          <w:color w:val="5B9BD5" w:themeColor="accent1"/>
        </w:rPr>
      </w:pPr>
      <w:r w:rsidRPr="004D4440">
        <w:rPr>
          <w:rFonts w:ascii="Arial" w:hAnsi="Arial" w:cs="Arial"/>
          <w:b/>
          <w:color w:val="5B9BD5" w:themeColor="accent1"/>
        </w:rPr>
        <w:br w:type="page"/>
      </w:r>
    </w:p>
    <w:p w14:paraId="14190DFF" w14:textId="6FC8A62D" w:rsidR="00BF679E" w:rsidRPr="004D4440" w:rsidRDefault="00BF679E" w:rsidP="00BF679E">
      <w:pPr>
        <w:spacing w:before="0" w:after="0" w:line="240" w:lineRule="auto"/>
        <w:ind w:firstLine="360"/>
        <w:rPr>
          <w:rFonts w:ascii="Arial" w:hAnsi="Arial" w:cs="Arial"/>
          <w:b/>
          <w:color w:val="5B9BD5" w:themeColor="accent1"/>
        </w:rPr>
      </w:pPr>
      <w:r w:rsidRPr="004D4440">
        <w:rPr>
          <w:rFonts w:ascii="Arial" w:hAnsi="Arial" w:cs="Arial"/>
          <w:b/>
          <w:color w:val="5B9BD5" w:themeColor="accent1"/>
        </w:rPr>
        <w:lastRenderedPageBreak/>
        <w:t>4. Seznam preglednic</w:t>
      </w:r>
    </w:p>
    <w:p w14:paraId="203A9CAC" w14:textId="77777777" w:rsidR="00BF679E" w:rsidRPr="004D4440" w:rsidRDefault="00BF679E" w:rsidP="00BF679E">
      <w:pPr>
        <w:spacing w:before="0" w:after="0" w:line="240" w:lineRule="auto"/>
        <w:rPr>
          <w:rFonts w:ascii="Arial" w:hAnsi="Arial" w:cs="Arial"/>
          <w:b/>
        </w:rPr>
      </w:pPr>
    </w:p>
    <w:p w14:paraId="06FB329E" w14:textId="77777777" w:rsidR="00CD735A" w:rsidRPr="004D4440" w:rsidRDefault="00970461" w:rsidP="00CD735A">
      <w:pPr>
        <w:pStyle w:val="Kazaloslik"/>
        <w:tabs>
          <w:tab w:val="right" w:leader="dot" w:pos="9060"/>
        </w:tabs>
        <w:jc w:val="left"/>
        <w:rPr>
          <w:noProof/>
        </w:rPr>
      </w:pPr>
      <w:r w:rsidRPr="004D4440">
        <w:rPr>
          <w:rFonts w:ascii="Arial" w:hAnsi="Arial" w:cs="Arial"/>
          <w:b/>
        </w:rPr>
        <w:fldChar w:fldCharType="begin"/>
      </w:r>
      <w:r w:rsidRPr="004D4440">
        <w:rPr>
          <w:rFonts w:ascii="Arial" w:hAnsi="Arial" w:cs="Arial"/>
          <w:b/>
        </w:rPr>
        <w:instrText xml:space="preserve"> TOC \h \z \c "Preglednica" </w:instrText>
      </w:r>
      <w:r w:rsidRPr="004D4440">
        <w:rPr>
          <w:rFonts w:ascii="Arial" w:hAnsi="Arial" w:cs="Arial"/>
          <w:b/>
        </w:rPr>
        <w:fldChar w:fldCharType="separate"/>
      </w:r>
      <w:hyperlink w:anchor="_Toc72912641" w:history="1">
        <w:r w:rsidR="00CD735A" w:rsidRPr="004D4440">
          <w:rPr>
            <w:rStyle w:val="Hiperpovezava"/>
            <w:noProof/>
          </w:rPr>
          <w:t>Preglednica 1: Prebivalstvo Slovenije po povprečni starosti in spolu, 2013–2019</w:t>
        </w:r>
        <w:r w:rsidR="00CD735A" w:rsidRPr="004D4440">
          <w:rPr>
            <w:noProof/>
            <w:webHidden/>
          </w:rPr>
          <w:tab/>
        </w:r>
        <w:r w:rsidR="00CD735A" w:rsidRPr="004D4440">
          <w:rPr>
            <w:noProof/>
            <w:webHidden/>
          </w:rPr>
          <w:fldChar w:fldCharType="begin"/>
        </w:r>
        <w:r w:rsidR="00CD735A" w:rsidRPr="004D4440">
          <w:rPr>
            <w:noProof/>
            <w:webHidden/>
          </w:rPr>
          <w:instrText xml:space="preserve"> PAGEREF _Toc72912641 \h </w:instrText>
        </w:r>
        <w:r w:rsidR="00CD735A" w:rsidRPr="004D4440">
          <w:rPr>
            <w:noProof/>
            <w:webHidden/>
          </w:rPr>
        </w:r>
        <w:r w:rsidR="00CD735A" w:rsidRPr="004D4440">
          <w:rPr>
            <w:noProof/>
            <w:webHidden/>
          </w:rPr>
          <w:fldChar w:fldCharType="separate"/>
        </w:r>
        <w:r w:rsidR="00CD735A" w:rsidRPr="004D4440">
          <w:rPr>
            <w:noProof/>
            <w:webHidden/>
          </w:rPr>
          <w:t>9</w:t>
        </w:r>
        <w:r w:rsidR="00CD735A" w:rsidRPr="004D4440">
          <w:rPr>
            <w:noProof/>
            <w:webHidden/>
          </w:rPr>
          <w:fldChar w:fldCharType="end"/>
        </w:r>
      </w:hyperlink>
    </w:p>
    <w:p w14:paraId="6DD18554" w14:textId="77777777" w:rsidR="00CD735A" w:rsidRPr="004D4440" w:rsidRDefault="00333DBF" w:rsidP="00CD735A">
      <w:pPr>
        <w:pStyle w:val="Kazaloslik"/>
        <w:tabs>
          <w:tab w:val="right" w:leader="dot" w:pos="9060"/>
        </w:tabs>
        <w:jc w:val="left"/>
        <w:rPr>
          <w:noProof/>
        </w:rPr>
      </w:pPr>
      <w:hyperlink w:anchor="_Toc72912642" w:history="1">
        <w:r w:rsidR="00CD735A" w:rsidRPr="004D4440">
          <w:rPr>
            <w:rStyle w:val="Hiperpovezava"/>
            <w:noProof/>
          </w:rPr>
          <w:t>Preglednica 2: Prebivalstvo Slovenije, staro 15 let in več, po stopnjah izobrazbe in po starostnih razredih za leto 2011</w:t>
        </w:r>
        <w:r w:rsidR="00CD735A" w:rsidRPr="004D4440">
          <w:rPr>
            <w:noProof/>
            <w:webHidden/>
          </w:rPr>
          <w:tab/>
        </w:r>
        <w:r w:rsidR="00CD735A" w:rsidRPr="004D4440">
          <w:rPr>
            <w:noProof/>
            <w:webHidden/>
          </w:rPr>
          <w:fldChar w:fldCharType="begin"/>
        </w:r>
        <w:r w:rsidR="00CD735A" w:rsidRPr="004D4440">
          <w:rPr>
            <w:noProof/>
            <w:webHidden/>
          </w:rPr>
          <w:instrText xml:space="preserve"> PAGEREF _Toc72912642 \h </w:instrText>
        </w:r>
        <w:r w:rsidR="00CD735A" w:rsidRPr="004D4440">
          <w:rPr>
            <w:noProof/>
            <w:webHidden/>
          </w:rPr>
        </w:r>
        <w:r w:rsidR="00CD735A" w:rsidRPr="004D4440">
          <w:rPr>
            <w:noProof/>
            <w:webHidden/>
          </w:rPr>
          <w:fldChar w:fldCharType="separate"/>
        </w:r>
        <w:r w:rsidR="00CD735A" w:rsidRPr="004D4440">
          <w:rPr>
            <w:noProof/>
            <w:webHidden/>
          </w:rPr>
          <w:t>10</w:t>
        </w:r>
        <w:r w:rsidR="00CD735A" w:rsidRPr="004D4440">
          <w:rPr>
            <w:noProof/>
            <w:webHidden/>
          </w:rPr>
          <w:fldChar w:fldCharType="end"/>
        </w:r>
      </w:hyperlink>
    </w:p>
    <w:p w14:paraId="19F4CE9F" w14:textId="77777777" w:rsidR="00CD735A" w:rsidRPr="004D4440" w:rsidRDefault="00333DBF" w:rsidP="00CD735A">
      <w:pPr>
        <w:pStyle w:val="Kazaloslik"/>
        <w:tabs>
          <w:tab w:val="right" w:leader="dot" w:pos="9060"/>
        </w:tabs>
        <w:jc w:val="left"/>
        <w:rPr>
          <w:noProof/>
        </w:rPr>
      </w:pPr>
      <w:hyperlink w:anchor="_Toc72912643" w:history="1">
        <w:r w:rsidR="00CD735A" w:rsidRPr="004D4440">
          <w:rPr>
            <w:rStyle w:val="Hiperpovezava"/>
            <w:noProof/>
          </w:rPr>
          <w:t>Preglednica 3: Prebivalstvo Slovenije, staro 15 let in več, po stopnjah izobrazbe in po starostnih razredih za leto 2019</w:t>
        </w:r>
        <w:r w:rsidR="00CD735A" w:rsidRPr="004D4440">
          <w:rPr>
            <w:noProof/>
            <w:webHidden/>
          </w:rPr>
          <w:tab/>
        </w:r>
        <w:r w:rsidR="00CD735A" w:rsidRPr="004D4440">
          <w:rPr>
            <w:noProof/>
            <w:webHidden/>
          </w:rPr>
          <w:fldChar w:fldCharType="begin"/>
        </w:r>
        <w:r w:rsidR="00CD735A" w:rsidRPr="004D4440">
          <w:rPr>
            <w:noProof/>
            <w:webHidden/>
          </w:rPr>
          <w:instrText xml:space="preserve"> PAGEREF _Toc72912643 \h </w:instrText>
        </w:r>
        <w:r w:rsidR="00CD735A" w:rsidRPr="004D4440">
          <w:rPr>
            <w:noProof/>
            <w:webHidden/>
          </w:rPr>
        </w:r>
        <w:r w:rsidR="00CD735A" w:rsidRPr="004D4440">
          <w:rPr>
            <w:noProof/>
            <w:webHidden/>
          </w:rPr>
          <w:fldChar w:fldCharType="separate"/>
        </w:r>
        <w:r w:rsidR="00CD735A" w:rsidRPr="004D4440">
          <w:rPr>
            <w:noProof/>
            <w:webHidden/>
          </w:rPr>
          <w:t>10</w:t>
        </w:r>
        <w:r w:rsidR="00CD735A" w:rsidRPr="004D4440">
          <w:rPr>
            <w:noProof/>
            <w:webHidden/>
          </w:rPr>
          <w:fldChar w:fldCharType="end"/>
        </w:r>
      </w:hyperlink>
    </w:p>
    <w:p w14:paraId="5FA75AD7" w14:textId="77777777" w:rsidR="00CD735A" w:rsidRPr="004D4440" w:rsidRDefault="00333DBF" w:rsidP="00CD735A">
      <w:pPr>
        <w:pStyle w:val="Kazaloslik"/>
        <w:tabs>
          <w:tab w:val="right" w:leader="dot" w:pos="9060"/>
        </w:tabs>
        <w:jc w:val="left"/>
        <w:rPr>
          <w:noProof/>
        </w:rPr>
      </w:pPr>
      <w:hyperlink w:anchor="_Toc72912644" w:history="1">
        <w:r w:rsidR="00CD735A" w:rsidRPr="004D4440">
          <w:rPr>
            <w:rStyle w:val="Hiperpovezava"/>
            <w:noProof/>
          </w:rPr>
          <w:t>Preglednica 4: Izobrazba starejših od 65 let v deležih v letih 2011 in 2019</w:t>
        </w:r>
        <w:r w:rsidR="00CD735A" w:rsidRPr="004D4440">
          <w:rPr>
            <w:noProof/>
            <w:webHidden/>
          </w:rPr>
          <w:tab/>
        </w:r>
        <w:r w:rsidR="00CD735A" w:rsidRPr="004D4440">
          <w:rPr>
            <w:noProof/>
            <w:webHidden/>
          </w:rPr>
          <w:fldChar w:fldCharType="begin"/>
        </w:r>
        <w:r w:rsidR="00CD735A" w:rsidRPr="004D4440">
          <w:rPr>
            <w:noProof/>
            <w:webHidden/>
          </w:rPr>
          <w:instrText xml:space="preserve"> PAGEREF _Toc72912644 \h </w:instrText>
        </w:r>
        <w:r w:rsidR="00CD735A" w:rsidRPr="004D4440">
          <w:rPr>
            <w:noProof/>
            <w:webHidden/>
          </w:rPr>
        </w:r>
        <w:r w:rsidR="00CD735A" w:rsidRPr="004D4440">
          <w:rPr>
            <w:noProof/>
            <w:webHidden/>
          </w:rPr>
          <w:fldChar w:fldCharType="separate"/>
        </w:r>
        <w:r w:rsidR="00CD735A" w:rsidRPr="004D4440">
          <w:rPr>
            <w:noProof/>
            <w:webHidden/>
          </w:rPr>
          <w:t>13</w:t>
        </w:r>
        <w:r w:rsidR="00CD735A" w:rsidRPr="004D4440">
          <w:rPr>
            <w:noProof/>
            <w:webHidden/>
          </w:rPr>
          <w:fldChar w:fldCharType="end"/>
        </w:r>
      </w:hyperlink>
    </w:p>
    <w:p w14:paraId="3254C2F9" w14:textId="77777777" w:rsidR="00CD735A" w:rsidRPr="004D4440" w:rsidRDefault="00333DBF" w:rsidP="00CD735A">
      <w:pPr>
        <w:pStyle w:val="Kazaloslik"/>
        <w:tabs>
          <w:tab w:val="right" w:leader="dot" w:pos="9060"/>
        </w:tabs>
        <w:jc w:val="left"/>
        <w:rPr>
          <w:noProof/>
        </w:rPr>
      </w:pPr>
      <w:hyperlink w:anchor="_Toc72912645" w:history="1">
        <w:r w:rsidR="00CD735A" w:rsidRPr="004D4440">
          <w:rPr>
            <w:rStyle w:val="Hiperpovezava"/>
            <w:noProof/>
          </w:rPr>
          <w:t>Preglednica 5: Brezposelni po izobrazbi, od leta 2014 do 2019</w:t>
        </w:r>
        <w:r w:rsidR="00CD735A" w:rsidRPr="004D4440">
          <w:rPr>
            <w:noProof/>
            <w:webHidden/>
          </w:rPr>
          <w:tab/>
        </w:r>
        <w:r w:rsidR="00CD735A" w:rsidRPr="004D4440">
          <w:rPr>
            <w:noProof/>
            <w:webHidden/>
          </w:rPr>
          <w:fldChar w:fldCharType="begin"/>
        </w:r>
        <w:r w:rsidR="00CD735A" w:rsidRPr="004D4440">
          <w:rPr>
            <w:noProof/>
            <w:webHidden/>
          </w:rPr>
          <w:instrText xml:space="preserve"> PAGEREF _Toc72912645 \h </w:instrText>
        </w:r>
        <w:r w:rsidR="00CD735A" w:rsidRPr="004D4440">
          <w:rPr>
            <w:noProof/>
            <w:webHidden/>
          </w:rPr>
        </w:r>
        <w:r w:rsidR="00CD735A" w:rsidRPr="004D4440">
          <w:rPr>
            <w:noProof/>
            <w:webHidden/>
          </w:rPr>
          <w:fldChar w:fldCharType="separate"/>
        </w:r>
        <w:r w:rsidR="00CD735A" w:rsidRPr="004D4440">
          <w:rPr>
            <w:noProof/>
            <w:webHidden/>
          </w:rPr>
          <w:t>15</w:t>
        </w:r>
        <w:r w:rsidR="00CD735A" w:rsidRPr="004D4440">
          <w:rPr>
            <w:noProof/>
            <w:webHidden/>
          </w:rPr>
          <w:fldChar w:fldCharType="end"/>
        </w:r>
      </w:hyperlink>
    </w:p>
    <w:p w14:paraId="78C88E44" w14:textId="77777777" w:rsidR="00CD735A" w:rsidRPr="004D4440" w:rsidRDefault="00333DBF" w:rsidP="00CD735A">
      <w:pPr>
        <w:pStyle w:val="Kazaloslik"/>
        <w:tabs>
          <w:tab w:val="right" w:leader="dot" w:pos="9060"/>
        </w:tabs>
        <w:jc w:val="left"/>
        <w:rPr>
          <w:noProof/>
        </w:rPr>
      </w:pPr>
      <w:hyperlink w:anchor="_Toc72912646" w:history="1">
        <w:r w:rsidR="00CD735A" w:rsidRPr="004D4440">
          <w:rPr>
            <w:rStyle w:val="Hiperpovezava"/>
            <w:noProof/>
          </w:rPr>
          <w:t>Preglednica 6: Vključenost odraslih v VŽU od  2011 do 2020, izbrane države EU</w:t>
        </w:r>
        <w:r w:rsidR="00CD735A" w:rsidRPr="004D4440">
          <w:rPr>
            <w:noProof/>
            <w:webHidden/>
          </w:rPr>
          <w:tab/>
        </w:r>
        <w:r w:rsidR="00CD735A" w:rsidRPr="004D4440">
          <w:rPr>
            <w:noProof/>
            <w:webHidden/>
          </w:rPr>
          <w:fldChar w:fldCharType="begin"/>
        </w:r>
        <w:r w:rsidR="00CD735A" w:rsidRPr="004D4440">
          <w:rPr>
            <w:noProof/>
            <w:webHidden/>
          </w:rPr>
          <w:instrText xml:space="preserve"> PAGEREF _Toc72912646 \h </w:instrText>
        </w:r>
        <w:r w:rsidR="00CD735A" w:rsidRPr="004D4440">
          <w:rPr>
            <w:noProof/>
            <w:webHidden/>
          </w:rPr>
        </w:r>
        <w:r w:rsidR="00CD735A" w:rsidRPr="004D4440">
          <w:rPr>
            <w:noProof/>
            <w:webHidden/>
          </w:rPr>
          <w:fldChar w:fldCharType="separate"/>
        </w:r>
        <w:r w:rsidR="00CD735A" w:rsidRPr="004D4440">
          <w:rPr>
            <w:noProof/>
            <w:webHidden/>
          </w:rPr>
          <w:t>16</w:t>
        </w:r>
        <w:r w:rsidR="00CD735A" w:rsidRPr="004D4440">
          <w:rPr>
            <w:noProof/>
            <w:webHidden/>
          </w:rPr>
          <w:fldChar w:fldCharType="end"/>
        </w:r>
      </w:hyperlink>
    </w:p>
    <w:p w14:paraId="4106AF4E" w14:textId="77777777" w:rsidR="00CD735A" w:rsidRPr="004D4440" w:rsidRDefault="00333DBF" w:rsidP="00CD735A">
      <w:pPr>
        <w:pStyle w:val="Kazaloslik"/>
        <w:tabs>
          <w:tab w:val="right" w:leader="dot" w:pos="9060"/>
        </w:tabs>
        <w:jc w:val="left"/>
        <w:rPr>
          <w:noProof/>
        </w:rPr>
      </w:pPr>
      <w:hyperlink w:anchor="_Toc72912647" w:history="1">
        <w:r w:rsidR="00CD735A" w:rsidRPr="004D4440">
          <w:rPr>
            <w:rStyle w:val="Hiperpovezava"/>
            <w:noProof/>
          </w:rPr>
          <w:t>Preglednica 7: Vključenost odraslih v VŽU po izobrazbi v odstotkih, izbrane države EU, (ISCED)</w:t>
        </w:r>
        <w:r w:rsidR="00CD735A" w:rsidRPr="004D4440">
          <w:rPr>
            <w:noProof/>
            <w:webHidden/>
          </w:rPr>
          <w:tab/>
        </w:r>
        <w:r w:rsidR="00CD735A" w:rsidRPr="004D4440">
          <w:rPr>
            <w:noProof/>
            <w:webHidden/>
          </w:rPr>
          <w:fldChar w:fldCharType="begin"/>
        </w:r>
        <w:r w:rsidR="00CD735A" w:rsidRPr="004D4440">
          <w:rPr>
            <w:noProof/>
            <w:webHidden/>
          </w:rPr>
          <w:instrText xml:space="preserve"> PAGEREF _Toc72912647 \h </w:instrText>
        </w:r>
        <w:r w:rsidR="00CD735A" w:rsidRPr="004D4440">
          <w:rPr>
            <w:noProof/>
            <w:webHidden/>
          </w:rPr>
        </w:r>
        <w:r w:rsidR="00CD735A" w:rsidRPr="004D4440">
          <w:rPr>
            <w:noProof/>
            <w:webHidden/>
          </w:rPr>
          <w:fldChar w:fldCharType="separate"/>
        </w:r>
        <w:r w:rsidR="00CD735A" w:rsidRPr="004D4440">
          <w:rPr>
            <w:noProof/>
            <w:webHidden/>
          </w:rPr>
          <w:t>16</w:t>
        </w:r>
        <w:r w:rsidR="00CD735A" w:rsidRPr="004D4440">
          <w:rPr>
            <w:noProof/>
            <w:webHidden/>
          </w:rPr>
          <w:fldChar w:fldCharType="end"/>
        </w:r>
      </w:hyperlink>
    </w:p>
    <w:p w14:paraId="38800CB1" w14:textId="77777777" w:rsidR="00CD735A" w:rsidRPr="004D4440" w:rsidRDefault="00333DBF" w:rsidP="00CD735A">
      <w:pPr>
        <w:pStyle w:val="Kazaloslik"/>
        <w:tabs>
          <w:tab w:val="right" w:leader="dot" w:pos="9060"/>
        </w:tabs>
        <w:jc w:val="left"/>
        <w:rPr>
          <w:noProof/>
        </w:rPr>
      </w:pPr>
      <w:hyperlink w:anchor="_Toc72912648" w:history="1">
        <w:r w:rsidR="00CD735A" w:rsidRPr="004D4440">
          <w:rPr>
            <w:rStyle w:val="Hiperpovezava"/>
            <w:noProof/>
          </w:rPr>
          <w:t>Preglednica 8: Vključenost odraslih v VŽU po starosti, v odstotkih, izbrane države EU</w:t>
        </w:r>
        <w:r w:rsidR="00CD735A" w:rsidRPr="004D4440">
          <w:rPr>
            <w:noProof/>
            <w:webHidden/>
          </w:rPr>
          <w:tab/>
        </w:r>
        <w:r w:rsidR="00CD735A" w:rsidRPr="004D4440">
          <w:rPr>
            <w:noProof/>
            <w:webHidden/>
          </w:rPr>
          <w:fldChar w:fldCharType="begin"/>
        </w:r>
        <w:r w:rsidR="00CD735A" w:rsidRPr="004D4440">
          <w:rPr>
            <w:noProof/>
            <w:webHidden/>
          </w:rPr>
          <w:instrText xml:space="preserve"> PAGEREF _Toc72912648 \h </w:instrText>
        </w:r>
        <w:r w:rsidR="00CD735A" w:rsidRPr="004D4440">
          <w:rPr>
            <w:noProof/>
            <w:webHidden/>
          </w:rPr>
        </w:r>
        <w:r w:rsidR="00CD735A" w:rsidRPr="004D4440">
          <w:rPr>
            <w:noProof/>
            <w:webHidden/>
          </w:rPr>
          <w:fldChar w:fldCharType="separate"/>
        </w:r>
        <w:r w:rsidR="00CD735A" w:rsidRPr="004D4440">
          <w:rPr>
            <w:noProof/>
            <w:webHidden/>
          </w:rPr>
          <w:t>17</w:t>
        </w:r>
        <w:r w:rsidR="00CD735A" w:rsidRPr="004D4440">
          <w:rPr>
            <w:noProof/>
            <w:webHidden/>
          </w:rPr>
          <w:fldChar w:fldCharType="end"/>
        </w:r>
      </w:hyperlink>
    </w:p>
    <w:p w14:paraId="2373B579" w14:textId="77777777" w:rsidR="00CD735A" w:rsidRPr="004D4440" w:rsidRDefault="00333DBF" w:rsidP="00CD735A">
      <w:pPr>
        <w:pStyle w:val="Kazaloslik"/>
        <w:tabs>
          <w:tab w:val="right" w:leader="dot" w:pos="9060"/>
        </w:tabs>
        <w:jc w:val="left"/>
        <w:rPr>
          <w:noProof/>
        </w:rPr>
      </w:pPr>
      <w:hyperlink w:anchor="_Toc72912649" w:history="1">
        <w:r w:rsidR="00CD735A" w:rsidRPr="004D4440">
          <w:rPr>
            <w:rStyle w:val="Hiperpovezava"/>
            <w:noProof/>
          </w:rPr>
          <w:t>Preglednica 9: Število in deleži prebivalcev, starejših od 15 let, z nedokončano osnovnošolsko izobrazbo, v letih 2011 in 2019</w:t>
        </w:r>
        <w:r w:rsidR="00CD735A" w:rsidRPr="004D4440">
          <w:rPr>
            <w:noProof/>
            <w:webHidden/>
          </w:rPr>
          <w:tab/>
        </w:r>
        <w:r w:rsidR="00CD735A" w:rsidRPr="004D4440">
          <w:rPr>
            <w:noProof/>
            <w:webHidden/>
          </w:rPr>
          <w:fldChar w:fldCharType="begin"/>
        </w:r>
        <w:r w:rsidR="00CD735A" w:rsidRPr="004D4440">
          <w:rPr>
            <w:noProof/>
            <w:webHidden/>
          </w:rPr>
          <w:instrText xml:space="preserve"> PAGEREF _Toc72912649 \h </w:instrText>
        </w:r>
        <w:r w:rsidR="00CD735A" w:rsidRPr="004D4440">
          <w:rPr>
            <w:noProof/>
            <w:webHidden/>
          </w:rPr>
        </w:r>
        <w:r w:rsidR="00CD735A" w:rsidRPr="004D4440">
          <w:rPr>
            <w:noProof/>
            <w:webHidden/>
          </w:rPr>
          <w:fldChar w:fldCharType="separate"/>
        </w:r>
        <w:r w:rsidR="00CD735A" w:rsidRPr="004D4440">
          <w:rPr>
            <w:noProof/>
            <w:webHidden/>
          </w:rPr>
          <w:t>18</w:t>
        </w:r>
        <w:r w:rsidR="00CD735A" w:rsidRPr="004D4440">
          <w:rPr>
            <w:noProof/>
            <w:webHidden/>
          </w:rPr>
          <w:fldChar w:fldCharType="end"/>
        </w:r>
      </w:hyperlink>
    </w:p>
    <w:p w14:paraId="2905AE43" w14:textId="77777777" w:rsidR="00CD735A" w:rsidRPr="004D4440" w:rsidRDefault="00333DBF" w:rsidP="00CD735A">
      <w:pPr>
        <w:pStyle w:val="Kazaloslik"/>
        <w:tabs>
          <w:tab w:val="right" w:leader="dot" w:pos="9060"/>
        </w:tabs>
        <w:jc w:val="left"/>
        <w:rPr>
          <w:noProof/>
        </w:rPr>
      </w:pPr>
      <w:hyperlink w:anchor="_Toc72912650" w:history="1">
        <w:r w:rsidR="00CD735A" w:rsidRPr="004D4440">
          <w:rPr>
            <w:rStyle w:val="Hiperpovezava"/>
            <w:noProof/>
          </w:rPr>
          <w:t>Preglednica 10: Prebivalci po starostnih skupinah z zaključeno vsaj 4-letno srednješolsko izobrazbo, v odstotkih</w:t>
        </w:r>
        <w:r w:rsidR="00CD735A" w:rsidRPr="004D4440">
          <w:rPr>
            <w:noProof/>
            <w:webHidden/>
          </w:rPr>
          <w:tab/>
        </w:r>
        <w:r w:rsidR="00CD735A" w:rsidRPr="004D4440">
          <w:rPr>
            <w:noProof/>
            <w:webHidden/>
          </w:rPr>
          <w:fldChar w:fldCharType="begin"/>
        </w:r>
        <w:r w:rsidR="00CD735A" w:rsidRPr="004D4440">
          <w:rPr>
            <w:noProof/>
            <w:webHidden/>
          </w:rPr>
          <w:instrText xml:space="preserve"> PAGEREF _Toc72912650 \h </w:instrText>
        </w:r>
        <w:r w:rsidR="00CD735A" w:rsidRPr="004D4440">
          <w:rPr>
            <w:noProof/>
            <w:webHidden/>
          </w:rPr>
        </w:r>
        <w:r w:rsidR="00CD735A" w:rsidRPr="004D4440">
          <w:rPr>
            <w:noProof/>
            <w:webHidden/>
          </w:rPr>
          <w:fldChar w:fldCharType="separate"/>
        </w:r>
        <w:r w:rsidR="00CD735A" w:rsidRPr="004D4440">
          <w:rPr>
            <w:noProof/>
            <w:webHidden/>
          </w:rPr>
          <w:t>19</w:t>
        </w:r>
        <w:r w:rsidR="00CD735A" w:rsidRPr="004D4440">
          <w:rPr>
            <w:noProof/>
            <w:webHidden/>
          </w:rPr>
          <w:fldChar w:fldCharType="end"/>
        </w:r>
      </w:hyperlink>
    </w:p>
    <w:p w14:paraId="59FB08DF" w14:textId="77777777" w:rsidR="00CD735A" w:rsidRPr="004D4440" w:rsidRDefault="00333DBF" w:rsidP="00CD735A">
      <w:pPr>
        <w:pStyle w:val="Kazaloslik"/>
        <w:tabs>
          <w:tab w:val="right" w:leader="dot" w:pos="9060"/>
        </w:tabs>
        <w:jc w:val="left"/>
        <w:rPr>
          <w:noProof/>
        </w:rPr>
      </w:pPr>
      <w:hyperlink w:anchor="_Toc72912651" w:history="1">
        <w:r w:rsidR="00CD735A" w:rsidRPr="004D4440">
          <w:rPr>
            <w:rStyle w:val="Hiperpovezava"/>
            <w:noProof/>
          </w:rPr>
          <w:t>Preglednica 11: Prebivalci po starostnih skupinah z zaključeno vsaj srednješolsko izobrazbo in več, v odstotkih, po državah</w:t>
        </w:r>
        <w:r w:rsidR="00CD735A" w:rsidRPr="004D4440">
          <w:rPr>
            <w:noProof/>
            <w:webHidden/>
          </w:rPr>
          <w:tab/>
        </w:r>
        <w:r w:rsidR="00CD735A" w:rsidRPr="004D4440">
          <w:rPr>
            <w:noProof/>
            <w:webHidden/>
          </w:rPr>
          <w:fldChar w:fldCharType="begin"/>
        </w:r>
        <w:r w:rsidR="00CD735A" w:rsidRPr="004D4440">
          <w:rPr>
            <w:noProof/>
            <w:webHidden/>
          </w:rPr>
          <w:instrText xml:space="preserve"> PAGEREF _Toc72912651 \h </w:instrText>
        </w:r>
        <w:r w:rsidR="00CD735A" w:rsidRPr="004D4440">
          <w:rPr>
            <w:noProof/>
            <w:webHidden/>
          </w:rPr>
        </w:r>
        <w:r w:rsidR="00CD735A" w:rsidRPr="004D4440">
          <w:rPr>
            <w:noProof/>
            <w:webHidden/>
          </w:rPr>
          <w:fldChar w:fldCharType="separate"/>
        </w:r>
        <w:r w:rsidR="00CD735A" w:rsidRPr="004D4440">
          <w:rPr>
            <w:noProof/>
            <w:webHidden/>
          </w:rPr>
          <w:t>19</w:t>
        </w:r>
        <w:r w:rsidR="00CD735A" w:rsidRPr="004D4440">
          <w:rPr>
            <w:noProof/>
            <w:webHidden/>
          </w:rPr>
          <w:fldChar w:fldCharType="end"/>
        </w:r>
      </w:hyperlink>
    </w:p>
    <w:p w14:paraId="0E902643" w14:textId="77777777" w:rsidR="00CD735A" w:rsidRPr="004D4440" w:rsidRDefault="00333DBF" w:rsidP="00CD735A">
      <w:pPr>
        <w:pStyle w:val="Kazaloslik"/>
        <w:tabs>
          <w:tab w:val="right" w:leader="dot" w:pos="9060"/>
        </w:tabs>
        <w:jc w:val="left"/>
        <w:rPr>
          <w:noProof/>
        </w:rPr>
      </w:pPr>
      <w:hyperlink w:anchor="_Toc72912652" w:history="1">
        <w:r w:rsidR="00CD735A" w:rsidRPr="004D4440">
          <w:rPr>
            <w:rStyle w:val="Hiperpovezava"/>
            <w:noProof/>
          </w:rPr>
          <w:t>Preglednica 12: Delež prebivalcev (30-34 let) z dokončano terciarno izobrazbo: povprečje EU, Slovenija in izbrane države EU, v letih 2011 in 2020</w:t>
        </w:r>
        <w:r w:rsidR="00CD735A" w:rsidRPr="004D4440">
          <w:rPr>
            <w:noProof/>
            <w:webHidden/>
          </w:rPr>
          <w:tab/>
        </w:r>
        <w:r w:rsidR="00CD735A" w:rsidRPr="004D4440">
          <w:rPr>
            <w:noProof/>
            <w:webHidden/>
          </w:rPr>
          <w:fldChar w:fldCharType="begin"/>
        </w:r>
        <w:r w:rsidR="00CD735A" w:rsidRPr="004D4440">
          <w:rPr>
            <w:noProof/>
            <w:webHidden/>
          </w:rPr>
          <w:instrText xml:space="preserve"> PAGEREF _Toc72912652 \h </w:instrText>
        </w:r>
        <w:r w:rsidR="00CD735A" w:rsidRPr="004D4440">
          <w:rPr>
            <w:noProof/>
            <w:webHidden/>
          </w:rPr>
        </w:r>
        <w:r w:rsidR="00CD735A" w:rsidRPr="004D4440">
          <w:rPr>
            <w:noProof/>
            <w:webHidden/>
          </w:rPr>
          <w:fldChar w:fldCharType="separate"/>
        </w:r>
        <w:r w:rsidR="00CD735A" w:rsidRPr="004D4440">
          <w:rPr>
            <w:noProof/>
            <w:webHidden/>
          </w:rPr>
          <w:t>19</w:t>
        </w:r>
        <w:r w:rsidR="00CD735A" w:rsidRPr="004D4440">
          <w:rPr>
            <w:noProof/>
            <w:webHidden/>
          </w:rPr>
          <w:fldChar w:fldCharType="end"/>
        </w:r>
      </w:hyperlink>
    </w:p>
    <w:p w14:paraId="4B18843F" w14:textId="77777777" w:rsidR="00CD735A" w:rsidRPr="004D4440" w:rsidRDefault="00333DBF" w:rsidP="00CD735A">
      <w:pPr>
        <w:pStyle w:val="Kazaloslik"/>
        <w:tabs>
          <w:tab w:val="right" w:leader="dot" w:pos="9060"/>
        </w:tabs>
        <w:jc w:val="left"/>
        <w:rPr>
          <w:noProof/>
        </w:rPr>
      </w:pPr>
      <w:hyperlink w:anchor="_Toc72912653" w:history="1">
        <w:r w:rsidR="00CD735A" w:rsidRPr="004D4440">
          <w:rPr>
            <w:rStyle w:val="Hiperpovezava"/>
            <w:noProof/>
          </w:rPr>
          <w:t>Preglednica 13: Brezposelni, vključeni v programe APZ, od leta 2011 do 2019</w:t>
        </w:r>
        <w:r w:rsidR="00CD735A" w:rsidRPr="004D4440">
          <w:rPr>
            <w:noProof/>
            <w:webHidden/>
          </w:rPr>
          <w:tab/>
        </w:r>
        <w:r w:rsidR="00CD735A" w:rsidRPr="004D4440">
          <w:rPr>
            <w:noProof/>
            <w:webHidden/>
          </w:rPr>
          <w:fldChar w:fldCharType="begin"/>
        </w:r>
        <w:r w:rsidR="00CD735A" w:rsidRPr="004D4440">
          <w:rPr>
            <w:noProof/>
            <w:webHidden/>
          </w:rPr>
          <w:instrText xml:space="preserve"> PAGEREF _Toc72912653 \h </w:instrText>
        </w:r>
        <w:r w:rsidR="00CD735A" w:rsidRPr="004D4440">
          <w:rPr>
            <w:noProof/>
            <w:webHidden/>
          </w:rPr>
        </w:r>
        <w:r w:rsidR="00CD735A" w:rsidRPr="004D4440">
          <w:rPr>
            <w:noProof/>
            <w:webHidden/>
          </w:rPr>
          <w:fldChar w:fldCharType="separate"/>
        </w:r>
        <w:r w:rsidR="00CD735A" w:rsidRPr="004D4440">
          <w:rPr>
            <w:noProof/>
            <w:webHidden/>
          </w:rPr>
          <w:t>20</w:t>
        </w:r>
        <w:r w:rsidR="00CD735A" w:rsidRPr="004D4440">
          <w:rPr>
            <w:noProof/>
            <w:webHidden/>
          </w:rPr>
          <w:fldChar w:fldCharType="end"/>
        </w:r>
      </w:hyperlink>
    </w:p>
    <w:p w14:paraId="06964FAA" w14:textId="77777777" w:rsidR="00CD735A" w:rsidRPr="004D4440" w:rsidRDefault="00333DBF" w:rsidP="00CD735A">
      <w:pPr>
        <w:pStyle w:val="Kazaloslik"/>
        <w:tabs>
          <w:tab w:val="right" w:leader="dot" w:pos="9060"/>
        </w:tabs>
        <w:jc w:val="left"/>
        <w:rPr>
          <w:rFonts w:ascii="Arial" w:hAnsi="Arial" w:cs="Arial"/>
          <w:noProof/>
          <w:sz w:val="20"/>
          <w:szCs w:val="20"/>
        </w:rPr>
      </w:pPr>
      <w:hyperlink w:anchor="_Toc72912654" w:history="1">
        <w:r w:rsidR="00CD735A" w:rsidRPr="004D4440">
          <w:rPr>
            <w:rStyle w:val="Hiperpovezava"/>
            <w:rFonts w:ascii="Arial" w:hAnsi="Arial" w:cs="Arial"/>
            <w:noProof/>
            <w:sz w:val="20"/>
            <w:szCs w:val="20"/>
          </w:rPr>
          <w:t>Preglednica 14: Deleži odraslih po ravneh v besedilnih spretnostih v Sloveniji v primerjavi z drugimi sodelujočimi državami in povprečjem OECD</w:t>
        </w:r>
        <w:r w:rsidR="00CD735A" w:rsidRPr="004D4440">
          <w:rPr>
            <w:rFonts w:ascii="Arial" w:hAnsi="Arial" w:cs="Arial"/>
            <w:noProof/>
            <w:webHidden/>
            <w:sz w:val="20"/>
            <w:szCs w:val="20"/>
          </w:rPr>
          <w:tab/>
        </w:r>
        <w:r w:rsidR="00CD735A" w:rsidRPr="004D4440">
          <w:rPr>
            <w:rFonts w:ascii="Arial" w:hAnsi="Arial" w:cs="Arial"/>
            <w:noProof/>
            <w:webHidden/>
            <w:sz w:val="20"/>
            <w:szCs w:val="20"/>
          </w:rPr>
          <w:fldChar w:fldCharType="begin"/>
        </w:r>
        <w:r w:rsidR="00CD735A" w:rsidRPr="004D4440">
          <w:rPr>
            <w:rFonts w:ascii="Arial" w:hAnsi="Arial" w:cs="Arial"/>
            <w:noProof/>
            <w:webHidden/>
            <w:sz w:val="20"/>
            <w:szCs w:val="20"/>
          </w:rPr>
          <w:instrText xml:space="preserve"> PAGEREF _Toc72912654 \h </w:instrText>
        </w:r>
        <w:r w:rsidR="00CD735A" w:rsidRPr="004D4440">
          <w:rPr>
            <w:rFonts w:ascii="Arial" w:hAnsi="Arial" w:cs="Arial"/>
            <w:noProof/>
            <w:webHidden/>
            <w:sz w:val="20"/>
            <w:szCs w:val="20"/>
          </w:rPr>
        </w:r>
        <w:r w:rsidR="00CD735A" w:rsidRPr="004D4440">
          <w:rPr>
            <w:rFonts w:ascii="Arial" w:hAnsi="Arial" w:cs="Arial"/>
            <w:noProof/>
            <w:webHidden/>
            <w:sz w:val="20"/>
            <w:szCs w:val="20"/>
          </w:rPr>
          <w:fldChar w:fldCharType="separate"/>
        </w:r>
        <w:r w:rsidR="00CD735A" w:rsidRPr="004D4440">
          <w:rPr>
            <w:rFonts w:ascii="Arial" w:hAnsi="Arial" w:cs="Arial"/>
            <w:noProof/>
            <w:webHidden/>
            <w:sz w:val="20"/>
            <w:szCs w:val="20"/>
          </w:rPr>
          <w:t>21</w:t>
        </w:r>
        <w:r w:rsidR="00CD735A" w:rsidRPr="004D4440">
          <w:rPr>
            <w:rFonts w:ascii="Arial" w:hAnsi="Arial" w:cs="Arial"/>
            <w:noProof/>
            <w:webHidden/>
            <w:sz w:val="20"/>
            <w:szCs w:val="20"/>
          </w:rPr>
          <w:fldChar w:fldCharType="end"/>
        </w:r>
      </w:hyperlink>
    </w:p>
    <w:p w14:paraId="4F7ADA04" w14:textId="626F0EF6" w:rsidR="00CD735A" w:rsidRPr="004D4440" w:rsidRDefault="00333DBF" w:rsidP="00CD735A">
      <w:pPr>
        <w:pStyle w:val="Kazaloslik"/>
        <w:tabs>
          <w:tab w:val="right" w:leader="dot" w:pos="9060"/>
        </w:tabs>
        <w:jc w:val="left"/>
        <w:rPr>
          <w:rFonts w:ascii="Arial" w:hAnsi="Arial" w:cs="Arial"/>
          <w:noProof/>
          <w:sz w:val="20"/>
          <w:szCs w:val="20"/>
        </w:rPr>
      </w:pPr>
      <w:hyperlink w:anchor="_Toc72912655" w:history="1">
        <w:r w:rsidR="00CD735A" w:rsidRPr="004D4440">
          <w:rPr>
            <w:rStyle w:val="Hiperpovezava"/>
            <w:rFonts w:ascii="Arial" w:hAnsi="Arial" w:cs="Arial"/>
            <w:noProof/>
            <w:sz w:val="20"/>
            <w:szCs w:val="20"/>
          </w:rPr>
          <w:t xml:space="preserve">Preglednica 15: </w:t>
        </w:r>
        <w:r w:rsidR="00ED1423" w:rsidRPr="004D4440">
          <w:t>Okvirni obseg javnih sredstev</w:t>
        </w:r>
        <w:r w:rsidR="00CD735A" w:rsidRPr="004D4440">
          <w:rPr>
            <w:rFonts w:ascii="Arial" w:hAnsi="Arial" w:cs="Arial"/>
            <w:noProof/>
            <w:webHidden/>
            <w:sz w:val="20"/>
            <w:szCs w:val="20"/>
          </w:rPr>
          <w:tab/>
        </w:r>
        <w:r w:rsidR="00CD735A" w:rsidRPr="004D4440">
          <w:rPr>
            <w:rFonts w:ascii="Arial" w:hAnsi="Arial" w:cs="Arial"/>
            <w:noProof/>
            <w:webHidden/>
            <w:sz w:val="20"/>
            <w:szCs w:val="20"/>
          </w:rPr>
          <w:fldChar w:fldCharType="begin"/>
        </w:r>
        <w:r w:rsidR="00CD735A" w:rsidRPr="004D4440">
          <w:rPr>
            <w:rFonts w:ascii="Arial" w:hAnsi="Arial" w:cs="Arial"/>
            <w:noProof/>
            <w:webHidden/>
            <w:sz w:val="20"/>
            <w:szCs w:val="20"/>
          </w:rPr>
          <w:instrText xml:space="preserve"> PAGEREF _Toc72912655 \h </w:instrText>
        </w:r>
        <w:r w:rsidR="00CD735A" w:rsidRPr="004D4440">
          <w:rPr>
            <w:rFonts w:ascii="Arial" w:hAnsi="Arial" w:cs="Arial"/>
            <w:noProof/>
            <w:webHidden/>
            <w:sz w:val="20"/>
            <w:szCs w:val="20"/>
          </w:rPr>
        </w:r>
        <w:r w:rsidR="00CD735A" w:rsidRPr="004D4440">
          <w:rPr>
            <w:rFonts w:ascii="Arial" w:hAnsi="Arial" w:cs="Arial"/>
            <w:noProof/>
            <w:webHidden/>
            <w:sz w:val="20"/>
            <w:szCs w:val="20"/>
          </w:rPr>
          <w:fldChar w:fldCharType="separate"/>
        </w:r>
        <w:r w:rsidR="00CD735A" w:rsidRPr="004D4440">
          <w:rPr>
            <w:rFonts w:ascii="Arial" w:hAnsi="Arial" w:cs="Arial"/>
            <w:noProof/>
            <w:webHidden/>
            <w:sz w:val="20"/>
            <w:szCs w:val="20"/>
          </w:rPr>
          <w:t>43</w:t>
        </w:r>
        <w:r w:rsidR="00CD735A" w:rsidRPr="004D4440">
          <w:rPr>
            <w:rFonts w:ascii="Arial" w:hAnsi="Arial" w:cs="Arial"/>
            <w:noProof/>
            <w:webHidden/>
            <w:sz w:val="20"/>
            <w:szCs w:val="20"/>
          </w:rPr>
          <w:fldChar w:fldCharType="end"/>
        </w:r>
      </w:hyperlink>
    </w:p>
    <w:p w14:paraId="03992C55" w14:textId="0B64A03D" w:rsidR="00BF679E" w:rsidRPr="004D4440" w:rsidRDefault="00970461" w:rsidP="00CD735A">
      <w:pPr>
        <w:spacing w:before="0" w:after="0" w:line="240" w:lineRule="auto"/>
        <w:jc w:val="left"/>
        <w:rPr>
          <w:rFonts w:ascii="Arial" w:hAnsi="Arial" w:cs="Arial"/>
          <w:b/>
        </w:rPr>
      </w:pPr>
      <w:r w:rsidRPr="004D4440">
        <w:rPr>
          <w:rFonts w:ascii="Arial" w:hAnsi="Arial" w:cs="Arial"/>
          <w:b/>
        </w:rPr>
        <w:fldChar w:fldCharType="end"/>
      </w:r>
    </w:p>
    <w:p w14:paraId="2646750C" w14:textId="77777777" w:rsidR="00BF679E" w:rsidRPr="004D4440" w:rsidRDefault="00BF679E" w:rsidP="00BF679E">
      <w:pPr>
        <w:spacing w:before="0" w:after="0" w:line="240" w:lineRule="auto"/>
        <w:rPr>
          <w:rFonts w:ascii="Arial" w:hAnsi="Arial" w:cs="Arial"/>
          <w:b/>
        </w:rPr>
      </w:pPr>
    </w:p>
    <w:p w14:paraId="3008BA90" w14:textId="77777777" w:rsidR="00970461" w:rsidRPr="004D4440" w:rsidRDefault="00970461">
      <w:pPr>
        <w:spacing w:before="0"/>
        <w:jc w:val="left"/>
        <w:rPr>
          <w:rFonts w:ascii="Arial" w:hAnsi="Arial" w:cs="Arial"/>
          <w:b/>
          <w:color w:val="5B9BD5" w:themeColor="accent1"/>
          <w:lang w:eastAsia="en-US"/>
        </w:rPr>
      </w:pPr>
      <w:r w:rsidRPr="004D4440">
        <w:rPr>
          <w:rFonts w:ascii="Arial" w:hAnsi="Arial" w:cs="Arial"/>
          <w:b/>
          <w:color w:val="5B9BD5" w:themeColor="accent1"/>
        </w:rPr>
        <w:br w:type="page"/>
      </w:r>
    </w:p>
    <w:p w14:paraId="780521BA" w14:textId="3789798C" w:rsidR="00BF679E" w:rsidRPr="004D4440" w:rsidRDefault="00BF679E" w:rsidP="00BF679E">
      <w:pPr>
        <w:pStyle w:val="Odstavekseznama"/>
        <w:spacing w:before="0" w:after="0" w:line="240" w:lineRule="auto"/>
        <w:ind w:left="360"/>
        <w:rPr>
          <w:rFonts w:ascii="Arial" w:hAnsi="Arial" w:cs="Arial"/>
          <w:b/>
          <w:color w:val="5B9BD5" w:themeColor="accent1"/>
        </w:rPr>
      </w:pPr>
      <w:r w:rsidRPr="004D4440">
        <w:rPr>
          <w:rFonts w:ascii="Arial" w:hAnsi="Arial" w:cs="Arial"/>
          <w:b/>
          <w:color w:val="5B9BD5" w:themeColor="accent1"/>
        </w:rPr>
        <w:lastRenderedPageBreak/>
        <w:t>5. Seznam slik</w:t>
      </w:r>
    </w:p>
    <w:p w14:paraId="3236AB95" w14:textId="77777777" w:rsidR="0030567D" w:rsidRPr="004D4440" w:rsidRDefault="00C93102">
      <w:pPr>
        <w:pStyle w:val="Kazaloslik"/>
        <w:tabs>
          <w:tab w:val="right" w:leader="dot" w:pos="9060"/>
        </w:tabs>
        <w:rPr>
          <w:noProof/>
        </w:rPr>
      </w:pPr>
      <w:r w:rsidRPr="004D4440">
        <w:rPr>
          <w:rFonts w:ascii="Arial" w:hAnsi="Arial" w:cs="Arial"/>
          <w:b/>
        </w:rPr>
        <w:fldChar w:fldCharType="begin"/>
      </w:r>
      <w:r w:rsidRPr="004D4440">
        <w:rPr>
          <w:rFonts w:ascii="Arial" w:hAnsi="Arial" w:cs="Arial"/>
          <w:b/>
        </w:rPr>
        <w:instrText xml:space="preserve"> TOC \h \z \c "Slika" </w:instrText>
      </w:r>
      <w:r w:rsidRPr="004D4440">
        <w:rPr>
          <w:rFonts w:ascii="Arial" w:hAnsi="Arial" w:cs="Arial"/>
          <w:b/>
        </w:rPr>
        <w:fldChar w:fldCharType="separate"/>
      </w:r>
      <w:hyperlink w:anchor="_Toc72913307" w:history="1">
        <w:r w:rsidR="0030567D" w:rsidRPr="004D4440">
          <w:rPr>
            <w:rStyle w:val="Hiperpovezava"/>
            <w:noProof/>
          </w:rPr>
          <w:t>Slika 1: Prebivalstvo Slovenije, staro 15 let in več, po stopnjah izobrazbe in po starostnih razredih, v letih 2011 in 2019</w:t>
        </w:r>
        <w:r w:rsidR="0030567D" w:rsidRPr="004D4440">
          <w:rPr>
            <w:noProof/>
            <w:webHidden/>
          </w:rPr>
          <w:tab/>
        </w:r>
        <w:r w:rsidR="0030567D" w:rsidRPr="004D4440">
          <w:rPr>
            <w:noProof/>
            <w:webHidden/>
          </w:rPr>
          <w:fldChar w:fldCharType="begin"/>
        </w:r>
        <w:r w:rsidR="0030567D" w:rsidRPr="004D4440">
          <w:rPr>
            <w:noProof/>
            <w:webHidden/>
          </w:rPr>
          <w:instrText xml:space="preserve"> PAGEREF _Toc72913307 \h </w:instrText>
        </w:r>
        <w:r w:rsidR="0030567D" w:rsidRPr="004D4440">
          <w:rPr>
            <w:noProof/>
            <w:webHidden/>
          </w:rPr>
        </w:r>
        <w:r w:rsidR="0030567D" w:rsidRPr="004D4440">
          <w:rPr>
            <w:noProof/>
            <w:webHidden/>
          </w:rPr>
          <w:fldChar w:fldCharType="separate"/>
        </w:r>
        <w:r w:rsidR="0030567D" w:rsidRPr="004D4440">
          <w:rPr>
            <w:noProof/>
            <w:webHidden/>
          </w:rPr>
          <w:t>11</w:t>
        </w:r>
        <w:r w:rsidR="0030567D" w:rsidRPr="004D4440">
          <w:rPr>
            <w:noProof/>
            <w:webHidden/>
          </w:rPr>
          <w:fldChar w:fldCharType="end"/>
        </w:r>
      </w:hyperlink>
    </w:p>
    <w:p w14:paraId="76615462" w14:textId="77777777" w:rsidR="0030567D" w:rsidRPr="004D4440" w:rsidRDefault="00333DBF">
      <w:pPr>
        <w:pStyle w:val="Kazaloslik"/>
        <w:tabs>
          <w:tab w:val="right" w:leader="dot" w:pos="9060"/>
        </w:tabs>
        <w:rPr>
          <w:noProof/>
        </w:rPr>
      </w:pPr>
      <w:hyperlink w:anchor="_Toc72913308" w:history="1">
        <w:r w:rsidR="0030567D" w:rsidRPr="004D4440">
          <w:rPr>
            <w:rStyle w:val="Hiperpovezava"/>
            <w:noProof/>
          </w:rPr>
          <w:t>Slika 2: Prebivalstvo Slovenije, staro 15 let in več, po stopnjah izobrazbe in spolu, v letih 2011 in 2019</w:t>
        </w:r>
        <w:r w:rsidR="0030567D" w:rsidRPr="004D4440">
          <w:rPr>
            <w:noProof/>
            <w:webHidden/>
          </w:rPr>
          <w:tab/>
        </w:r>
        <w:r w:rsidR="0030567D" w:rsidRPr="004D4440">
          <w:rPr>
            <w:noProof/>
            <w:webHidden/>
          </w:rPr>
          <w:fldChar w:fldCharType="begin"/>
        </w:r>
        <w:r w:rsidR="0030567D" w:rsidRPr="004D4440">
          <w:rPr>
            <w:noProof/>
            <w:webHidden/>
          </w:rPr>
          <w:instrText xml:space="preserve"> PAGEREF _Toc72913308 \h </w:instrText>
        </w:r>
        <w:r w:rsidR="0030567D" w:rsidRPr="004D4440">
          <w:rPr>
            <w:noProof/>
            <w:webHidden/>
          </w:rPr>
        </w:r>
        <w:r w:rsidR="0030567D" w:rsidRPr="004D4440">
          <w:rPr>
            <w:noProof/>
            <w:webHidden/>
          </w:rPr>
          <w:fldChar w:fldCharType="separate"/>
        </w:r>
        <w:r w:rsidR="0030567D" w:rsidRPr="004D4440">
          <w:rPr>
            <w:noProof/>
            <w:webHidden/>
          </w:rPr>
          <w:t>12</w:t>
        </w:r>
        <w:r w:rsidR="0030567D" w:rsidRPr="004D4440">
          <w:rPr>
            <w:noProof/>
            <w:webHidden/>
          </w:rPr>
          <w:fldChar w:fldCharType="end"/>
        </w:r>
      </w:hyperlink>
    </w:p>
    <w:p w14:paraId="0EEF2AF7" w14:textId="77777777" w:rsidR="0030567D" w:rsidRPr="004D4440" w:rsidRDefault="00333DBF">
      <w:pPr>
        <w:pStyle w:val="Kazaloslik"/>
        <w:tabs>
          <w:tab w:val="right" w:leader="dot" w:pos="9060"/>
        </w:tabs>
        <w:rPr>
          <w:noProof/>
        </w:rPr>
      </w:pPr>
      <w:hyperlink w:anchor="_Toc72913309" w:history="1">
        <w:r w:rsidR="0030567D" w:rsidRPr="004D4440">
          <w:rPr>
            <w:rStyle w:val="Hiperpovezava"/>
            <w:noProof/>
          </w:rPr>
          <w:t>Slika 3: Aktivnost prebivalstva po statusu, starosti in spolu, v letu 2019</w:t>
        </w:r>
        <w:r w:rsidR="0030567D" w:rsidRPr="004D4440">
          <w:rPr>
            <w:noProof/>
            <w:webHidden/>
          </w:rPr>
          <w:tab/>
        </w:r>
        <w:r w:rsidR="0030567D" w:rsidRPr="004D4440">
          <w:rPr>
            <w:noProof/>
            <w:webHidden/>
          </w:rPr>
          <w:fldChar w:fldCharType="begin"/>
        </w:r>
        <w:r w:rsidR="0030567D" w:rsidRPr="004D4440">
          <w:rPr>
            <w:noProof/>
            <w:webHidden/>
          </w:rPr>
          <w:instrText xml:space="preserve"> PAGEREF _Toc72913309 \h </w:instrText>
        </w:r>
        <w:r w:rsidR="0030567D" w:rsidRPr="004D4440">
          <w:rPr>
            <w:noProof/>
            <w:webHidden/>
          </w:rPr>
        </w:r>
        <w:r w:rsidR="0030567D" w:rsidRPr="004D4440">
          <w:rPr>
            <w:noProof/>
            <w:webHidden/>
          </w:rPr>
          <w:fldChar w:fldCharType="separate"/>
        </w:r>
        <w:r w:rsidR="0030567D" w:rsidRPr="004D4440">
          <w:rPr>
            <w:noProof/>
            <w:webHidden/>
          </w:rPr>
          <w:t>13</w:t>
        </w:r>
        <w:r w:rsidR="0030567D" w:rsidRPr="004D4440">
          <w:rPr>
            <w:noProof/>
            <w:webHidden/>
          </w:rPr>
          <w:fldChar w:fldCharType="end"/>
        </w:r>
      </w:hyperlink>
    </w:p>
    <w:p w14:paraId="085006D9" w14:textId="77777777" w:rsidR="0030567D" w:rsidRPr="004D4440" w:rsidRDefault="00333DBF">
      <w:pPr>
        <w:pStyle w:val="Kazaloslik"/>
        <w:tabs>
          <w:tab w:val="right" w:leader="dot" w:pos="9060"/>
        </w:tabs>
        <w:rPr>
          <w:noProof/>
        </w:rPr>
      </w:pPr>
      <w:hyperlink w:anchor="_Toc72913310" w:history="1">
        <w:r w:rsidR="0030567D" w:rsidRPr="004D4440">
          <w:rPr>
            <w:rStyle w:val="Hiperpovezava"/>
            <w:noProof/>
          </w:rPr>
          <w:t>Slika 4: Prebivalci, stari 15 let in več po izobrazbi in delovni aktivnosti, v letu 2019, moški</w:t>
        </w:r>
        <w:r w:rsidR="0030567D" w:rsidRPr="004D4440">
          <w:rPr>
            <w:noProof/>
            <w:webHidden/>
          </w:rPr>
          <w:tab/>
        </w:r>
        <w:r w:rsidR="0030567D" w:rsidRPr="004D4440">
          <w:rPr>
            <w:noProof/>
            <w:webHidden/>
          </w:rPr>
          <w:fldChar w:fldCharType="begin"/>
        </w:r>
        <w:r w:rsidR="0030567D" w:rsidRPr="004D4440">
          <w:rPr>
            <w:noProof/>
            <w:webHidden/>
          </w:rPr>
          <w:instrText xml:space="preserve"> PAGEREF _Toc72913310 \h </w:instrText>
        </w:r>
        <w:r w:rsidR="0030567D" w:rsidRPr="004D4440">
          <w:rPr>
            <w:noProof/>
            <w:webHidden/>
          </w:rPr>
        </w:r>
        <w:r w:rsidR="0030567D" w:rsidRPr="004D4440">
          <w:rPr>
            <w:noProof/>
            <w:webHidden/>
          </w:rPr>
          <w:fldChar w:fldCharType="separate"/>
        </w:r>
        <w:r w:rsidR="0030567D" w:rsidRPr="004D4440">
          <w:rPr>
            <w:noProof/>
            <w:webHidden/>
          </w:rPr>
          <w:t>14</w:t>
        </w:r>
        <w:r w:rsidR="0030567D" w:rsidRPr="004D4440">
          <w:rPr>
            <w:noProof/>
            <w:webHidden/>
          </w:rPr>
          <w:fldChar w:fldCharType="end"/>
        </w:r>
      </w:hyperlink>
    </w:p>
    <w:p w14:paraId="01236065" w14:textId="77777777" w:rsidR="0030567D" w:rsidRPr="004D4440" w:rsidRDefault="00333DBF">
      <w:pPr>
        <w:pStyle w:val="Kazaloslik"/>
        <w:tabs>
          <w:tab w:val="right" w:leader="dot" w:pos="9060"/>
        </w:tabs>
        <w:rPr>
          <w:noProof/>
        </w:rPr>
      </w:pPr>
      <w:hyperlink w:anchor="_Toc72913311" w:history="1">
        <w:r w:rsidR="0030567D" w:rsidRPr="004D4440">
          <w:rPr>
            <w:rStyle w:val="Hiperpovezava"/>
            <w:noProof/>
          </w:rPr>
          <w:t>Slika 5: Prebivalci, stari 15 let in več po izobrazbi in delovni aktivnosti, v letu 2019, ženske</w:t>
        </w:r>
        <w:r w:rsidR="0030567D" w:rsidRPr="004D4440">
          <w:rPr>
            <w:noProof/>
            <w:webHidden/>
          </w:rPr>
          <w:tab/>
        </w:r>
        <w:r w:rsidR="0030567D" w:rsidRPr="004D4440">
          <w:rPr>
            <w:noProof/>
            <w:webHidden/>
          </w:rPr>
          <w:fldChar w:fldCharType="begin"/>
        </w:r>
        <w:r w:rsidR="0030567D" w:rsidRPr="004D4440">
          <w:rPr>
            <w:noProof/>
            <w:webHidden/>
          </w:rPr>
          <w:instrText xml:space="preserve"> PAGEREF _Toc72913311 \h </w:instrText>
        </w:r>
        <w:r w:rsidR="0030567D" w:rsidRPr="004D4440">
          <w:rPr>
            <w:noProof/>
            <w:webHidden/>
          </w:rPr>
        </w:r>
        <w:r w:rsidR="0030567D" w:rsidRPr="004D4440">
          <w:rPr>
            <w:noProof/>
            <w:webHidden/>
          </w:rPr>
          <w:fldChar w:fldCharType="separate"/>
        </w:r>
        <w:r w:rsidR="0030567D" w:rsidRPr="004D4440">
          <w:rPr>
            <w:noProof/>
            <w:webHidden/>
          </w:rPr>
          <w:t>14</w:t>
        </w:r>
        <w:r w:rsidR="0030567D" w:rsidRPr="004D4440">
          <w:rPr>
            <w:noProof/>
            <w:webHidden/>
          </w:rPr>
          <w:fldChar w:fldCharType="end"/>
        </w:r>
      </w:hyperlink>
    </w:p>
    <w:p w14:paraId="4535A096" w14:textId="77777777" w:rsidR="0030567D" w:rsidRPr="004D4440" w:rsidRDefault="00333DBF">
      <w:pPr>
        <w:pStyle w:val="Kazaloslik"/>
        <w:tabs>
          <w:tab w:val="right" w:leader="dot" w:pos="9060"/>
        </w:tabs>
        <w:rPr>
          <w:noProof/>
        </w:rPr>
      </w:pPr>
      <w:hyperlink w:anchor="_Toc72913312" w:history="1">
        <w:r w:rsidR="0030567D" w:rsidRPr="004D4440">
          <w:rPr>
            <w:rStyle w:val="Hiperpovezava"/>
            <w:noProof/>
          </w:rPr>
          <w:t>Slika 6: Izobrazba brezposelnih od leta 2014 do 2019, v deležih</w:t>
        </w:r>
        <w:r w:rsidR="0030567D" w:rsidRPr="004D4440">
          <w:rPr>
            <w:noProof/>
            <w:webHidden/>
          </w:rPr>
          <w:tab/>
        </w:r>
        <w:r w:rsidR="0030567D" w:rsidRPr="004D4440">
          <w:rPr>
            <w:noProof/>
            <w:webHidden/>
          </w:rPr>
          <w:fldChar w:fldCharType="begin"/>
        </w:r>
        <w:r w:rsidR="0030567D" w:rsidRPr="004D4440">
          <w:rPr>
            <w:noProof/>
            <w:webHidden/>
          </w:rPr>
          <w:instrText xml:space="preserve"> PAGEREF _Toc72913312 \h </w:instrText>
        </w:r>
        <w:r w:rsidR="0030567D" w:rsidRPr="004D4440">
          <w:rPr>
            <w:noProof/>
            <w:webHidden/>
          </w:rPr>
        </w:r>
        <w:r w:rsidR="0030567D" w:rsidRPr="004D4440">
          <w:rPr>
            <w:noProof/>
            <w:webHidden/>
          </w:rPr>
          <w:fldChar w:fldCharType="separate"/>
        </w:r>
        <w:r w:rsidR="0030567D" w:rsidRPr="004D4440">
          <w:rPr>
            <w:noProof/>
            <w:webHidden/>
          </w:rPr>
          <w:t>15</w:t>
        </w:r>
        <w:r w:rsidR="0030567D" w:rsidRPr="004D4440">
          <w:rPr>
            <w:noProof/>
            <w:webHidden/>
          </w:rPr>
          <w:fldChar w:fldCharType="end"/>
        </w:r>
      </w:hyperlink>
    </w:p>
    <w:p w14:paraId="355E868A" w14:textId="77777777" w:rsidR="0030567D" w:rsidRPr="004D4440" w:rsidRDefault="00333DBF">
      <w:pPr>
        <w:pStyle w:val="Kazaloslik"/>
        <w:tabs>
          <w:tab w:val="right" w:leader="dot" w:pos="9060"/>
        </w:tabs>
        <w:rPr>
          <w:noProof/>
        </w:rPr>
      </w:pPr>
      <w:hyperlink w:anchor="_Toc72913313" w:history="1">
        <w:r w:rsidR="0030567D" w:rsidRPr="004D4440">
          <w:rPr>
            <w:rStyle w:val="Hiperpovezava"/>
            <w:noProof/>
          </w:rPr>
          <w:t>Slika 7: Udeležba odraslih v VŽU v 12 mesecih pred anketiranjem, glede na starost, v letih 2006, 2011 in 2016, v odstotkih</w:t>
        </w:r>
        <w:r w:rsidR="0030567D" w:rsidRPr="004D4440">
          <w:rPr>
            <w:noProof/>
            <w:webHidden/>
          </w:rPr>
          <w:tab/>
        </w:r>
        <w:r w:rsidR="0030567D" w:rsidRPr="004D4440">
          <w:rPr>
            <w:noProof/>
            <w:webHidden/>
          </w:rPr>
          <w:fldChar w:fldCharType="begin"/>
        </w:r>
        <w:r w:rsidR="0030567D" w:rsidRPr="004D4440">
          <w:rPr>
            <w:noProof/>
            <w:webHidden/>
          </w:rPr>
          <w:instrText xml:space="preserve"> PAGEREF _Toc72913313 \h </w:instrText>
        </w:r>
        <w:r w:rsidR="0030567D" w:rsidRPr="004D4440">
          <w:rPr>
            <w:noProof/>
            <w:webHidden/>
          </w:rPr>
        </w:r>
        <w:r w:rsidR="0030567D" w:rsidRPr="004D4440">
          <w:rPr>
            <w:noProof/>
            <w:webHidden/>
          </w:rPr>
          <w:fldChar w:fldCharType="separate"/>
        </w:r>
        <w:r w:rsidR="0030567D" w:rsidRPr="004D4440">
          <w:rPr>
            <w:noProof/>
            <w:webHidden/>
          </w:rPr>
          <w:t>18</w:t>
        </w:r>
        <w:r w:rsidR="0030567D" w:rsidRPr="004D4440">
          <w:rPr>
            <w:noProof/>
            <w:webHidden/>
          </w:rPr>
          <w:fldChar w:fldCharType="end"/>
        </w:r>
      </w:hyperlink>
    </w:p>
    <w:p w14:paraId="065C3E98" w14:textId="77777777" w:rsidR="0030567D" w:rsidRPr="004D4440" w:rsidRDefault="00333DBF">
      <w:pPr>
        <w:pStyle w:val="Kazaloslik"/>
        <w:tabs>
          <w:tab w:val="right" w:leader="dot" w:pos="9060"/>
        </w:tabs>
        <w:rPr>
          <w:noProof/>
        </w:rPr>
      </w:pPr>
      <w:hyperlink w:anchor="_Toc72913314" w:history="1">
        <w:r w:rsidR="0030567D" w:rsidRPr="004D4440">
          <w:rPr>
            <w:rStyle w:val="Hiperpovezava"/>
            <w:noProof/>
          </w:rPr>
          <w:t>Slika 8: Deleži odraslih, ki so dosegli prvo raven in manj pri besedilnih in/ali pri matematičnih spretnostih v Sloveniji v primerjavi z drugimi sodelujočimi državami in povprečjem OECD</w:t>
        </w:r>
        <w:r w:rsidR="0030567D" w:rsidRPr="004D4440">
          <w:rPr>
            <w:noProof/>
            <w:webHidden/>
          </w:rPr>
          <w:tab/>
        </w:r>
        <w:r w:rsidR="0030567D" w:rsidRPr="004D4440">
          <w:rPr>
            <w:noProof/>
            <w:webHidden/>
          </w:rPr>
          <w:fldChar w:fldCharType="begin"/>
        </w:r>
        <w:r w:rsidR="0030567D" w:rsidRPr="004D4440">
          <w:rPr>
            <w:noProof/>
            <w:webHidden/>
          </w:rPr>
          <w:instrText xml:space="preserve"> PAGEREF _Toc72913314 \h </w:instrText>
        </w:r>
        <w:r w:rsidR="0030567D" w:rsidRPr="004D4440">
          <w:rPr>
            <w:noProof/>
            <w:webHidden/>
          </w:rPr>
        </w:r>
        <w:r w:rsidR="0030567D" w:rsidRPr="004D4440">
          <w:rPr>
            <w:noProof/>
            <w:webHidden/>
          </w:rPr>
          <w:fldChar w:fldCharType="separate"/>
        </w:r>
        <w:r w:rsidR="0030567D" w:rsidRPr="004D4440">
          <w:rPr>
            <w:noProof/>
            <w:webHidden/>
          </w:rPr>
          <w:t>23</w:t>
        </w:r>
        <w:r w:rsidR="0030567D" w:rsidRPr="004D4440">
          <w:rPr>
            <w:noProof/>
            <w:webHidden/>
          </w:rPr>
          <w:fldChar w:fldCharType="end"/>
        </w:r>
      </w:hyperlink>
    </w:p>
    <w:p w14:paraId="1DB8E683" w14:textId="0F0A0EDF" w:rsidR="00BF679E" w:rsidRPr="004D4440" w:rsidRDefault="00C93102" w:rsidP="00326B30">
      <w:pPr>
        <w:spacing w:before="0" w:after="0" w:line="240" w:lineRule="auto"/>
        <w:rPr>
          <w:rFonts w:ascii="Arial" w:hAnsi="Arial" w:cs="Arial"/>
          <w:b/>
        </w:rPr>
      </w:pPr>
      <w:r w:rsidRPr="004D4440">
        <w:rPr>
          <w:rFonts w:ascii="Arial" w:hAnsi="Arial" w:cs="Arial"/>
          <w:b/>
        </w:rPr>
        <w:fldChar w:fldCharType="end"/>
      </w:r>
    </w:p>
    <w:p w14:paraId="5CB5D7BB" w14:textId="1A14230A" w:rsidR="00326B30" w:rsidRPr="004D4440" w:rsidRDefault="00326B30" w:rsidP="00326B30">
      <w:pPr>
        <w:spacing w:before="0" w:after="0" w:line="240" w:lineRule="auto"/>
        <w:rPr>
          <w:rFonts w:ascii="Arial" w:hAnsi="Arial" w:cs="Arial"/>
          <w:b/>
        </w:rPr>
      </w:pPr>
    </w:p>
    <w:p w14:paraId="1190E70A" w14:textId="77777777" w:rsidR="0035214E" w:rsidRPr="004D4440" w:rsidRDefault="0035214E" w:rsidP="00326B30">
      <w:pPr>
        <w:spacing w:before="0" w:after="0" w:line="240" w:lineRule="auto"/>
        <w:rPr>
          <w:rFonts w:ascii="Arial" w:hAnsi="Arial" w:cs="Arial"/>
          <w:b/>
        </w:rPr>
      </w:pPr>
    </w:p>
    <w:p w14:paraId="10247141" w14:textId="77777777" w:rsidR="00C93102" w:rsidRPr="004D4440" w:rsidRDefault="00C93102">
      <w:pPr>
        <w:spacing w:before="0"/>
        <w:jc w:val="left"/>
        <w:rPr>
          <w:rFonts w:ascii="Arial" w:hAnsi="Arial" w:cs="Arial"/>
          <w:b/>
          <w:color w:val="5B9BD5" w:themeColor="accent1"/>
        </w:rPr>
      </w:pPr>
      <w:r w:rsidRPr="004D4440">
        <w:rPr>
          <w:rFonts w:ascii="Arial" w:hAnsi="Arial" w:cs="Arial"/>
          <w:b/>
          <w:color w:val="5B9BD5" w:themeColor="accent1"/>
        </w:rPr>
        <w:br w:type="page"/>
      </w:r>
    </w:p>
    <w:p w14:paraId="7BB564C0" w14:textId="66B02FBE" w:rsidR="00326B30" w:rsidRPr="004D4440" w:rsidRDefault="00BF679E" w:rsidP="00BF679E">
      <w:pPr>
        <w:spacing w:before="0" w:after="0" w:line="240" w:lineRule="auto"/>
        <w:ind w:firstLine="360"/>
        <w:rPr>
          <w:rFonts w:ascii="Arial" w:hAnsi="Arial" w:cs="Arial"/>
          <w:b/>
        </w:rPr>
      </w:pPr>
      <w:r w:rsidRPr="004D4440">
        <w:rPr>
          <w:rFonts w:ascii="Arial" w:hAnsi="Arial" w:cs="Arial"/>
          <w:b/>
          <w:color w:val="5B9BD5" w:themeColor="accent1"/>
        </w:rPr>
        <w:lastRenderedPageBreak/>
        <w:t>6.</w:t>
      </w:r>
      <w:r w:rsidRPr="004D4440">
        <w:rPr>
          <w:rFonts w:ascii="Arial" w:hAnsi="Arial" w:cs="Arial"/>
          <w:b/>
        </w:rPr>
        <w:t xml:space="preserve"> </w:t>
      </w:r>
      <w:r w:rsidRPr="004D4440">
        <w:rPr>
          <w:rFonts w:ascii="Arial" w:hAnsi="Arial" w:cs="Arial"/>
          <w:b/>
          <w:color w:val="5B9BD5" w:themeColor="accent1"/>
        </w:rPr>
        <w:t>Viri in literatura</w:t>
      </w:r>
    </w:p>
    <w:p w14:paraId="42FBEEB1" w14:textId="77777777" w:rsidR="00422425" w:rsidRPr="004D4440" w:rsidRDefault="00422425" w:rsidP="00003A68">
      <w:pPr>
        <w:pStyle w:val="Odstavekseznama"/>
        <w:numPr>
          <w:ilvl w:val="0"/>
          <w:numId w:val="21"/>
        </w:numPr>
        <w:jc w:val="left"/>
        <w:rPr>
          <w:rFonts w:ascii="Arial" w:eastAsiaTheme="majorEastAsia" w:hAnsi="Arial" w:cs="Arial"/>
          <w:sz w:val="20"/>
          <w:szCs w:val="20"/>
        </w:rPr>
      </w:pPr>
      <w:proofErr w:type="spellStart"/>
      <w:r w:rsidRPr="004D4440">
        <w:rPr>
          <w:rFonts w:ascii="Arial" w:eastAsiaTheme="majorEastAsia" w:hAnsi="Arial" w:cs="Arial"/>
          <w:sz w:val="20"/>
          <w:szCs w:val="20"/>
        </w:rPr>
        <w:t>Adult</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population</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with</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potential</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for</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upskilling</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and</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reskilling</w:t>
      </w:r>
      <w:proofErr w:type="spellEnd"/>
      <w:r w:rsidRPr="004D4440">
        <w:rPr>
          <w:rFonts w:ascii="Arial" w:eastAsiaTheme="majorEastAsia" w:hAnsi="Arial" w:cs="Arial"/>
          <w:sz w:val="20"/>
          <w:szCs w:val="20"/>
        </w:rPr>
        <w:t xml:space="preserve"> – </w:t>
      </w:r>
      <w:proofErr w:type="spellStart"/>
      <w:r w:rsidRPr="004D4440">
        <w:rPr>
          <w:rFonts w:ascii="Arial" w:eastAsiaTheme="majorEastAsia" w:hAnsi="Arial" w:cs="Arial"/>
          <w:sz w:val="20"/>
          <w:szCs w:val="20"/>
        </w:rPr>
        <w:t>Slovenia</w:t>
      </w:r>
      <w:proofErr w:type="spellEnd"/>
      <w:r w:rsidRPr="004D4440">
        <w:rPr>
          <w:rFonts w:ascii="Arial" w:eastAsiaTheme="majorEastAsia" w:hAnsi="Arial" w:cs="Arial"/>
          <w:sz w:val="20"/>
          <w:szCs w:val="20"/>
        </w:rPr>
        <w:t>. CEDEFOP. Pridobljeno s  https://www.cedefop.europa.eu/files/slovenia_country_factsheet.pdf.</w:t>
      </w:r>
    </w:p>
    <w:p w14:paraId="5600D371" w14:textId="0A8868DD"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Agenda 2030 o vzdržnem razvoju (</w:t>
      </w:r>
      <w:proofErr w:type="spellStart"/>
      <w:r w:rsidRPr="004D4440">
        <w:rPr>
          <w:rFonts w:ascii="Arial" w:eastAsiaTheme="majorEastAsia" w:hAnsi="Arial" w:cs="Arial"/>
          <w:sz w:val="20"/>
          <w:szCs w:val="20"/>
        </w:rPr>
        <w:t>Sustainable</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Development</w:t>
      </w:r>
      <w:proofErr w:type="spellEnd"/>
      <w:r w:rsidRPr="004D4440">
        <w:rPr>
          <w:rFonts w:ascii="Arial" w:eastAsiaTheme="majorEastAsia" w:hAnsi="Arial" w:cs="Arial"/>
          <w:sz w:val="20"/>
          <w:szCs w:val="20"/>
        </w:rPr>
        <w:t xml:space="preserve"> Agenda). </w:t>
      </w:r>
      <w:proofErr w:type="spellStart"/>
      <w:r w:rsidRPr="004D4440">
        <w:rPr>
          <w:rFonts w:ascii="Arial" w:eastAsiaTheme="majorEastAsia" w:hAnsi="Arial" w:cs="Arial"/>
          <w:sz w:val="20"/>
          <w:szCs w:val="20"/>
        </w:rPr>
        <w:t>United</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Nations</w:t>
      </w:r>
      <w:proofErr w:type="spellEnd"/>
      <w:r w:rsidRPr="004D4440">
        <w:rPr>
          <w:rFonts w:ascii="Arial" w:eastAsiaTheme="majorEastAsia" w:hAnsi="Arial" w:cs="Arial"/>
          <w:sz w:val="20"/>
          <w:szCs w:val="20"/>
        </w:rPr>
        <w:t>. Pridobljeno s https://www.un.org/sustainabledevelopment/development-agenda/.</w:t>
      </w:r>
    </w:p>
    <w:p w14:paraId="78BC7967" w14:textId="68A8212F"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Akcijski načrt za digitalno izobraževanje (</w:t>
      </w:r>
      <w:proofErr w:type="spellStart"/>
      <w:r w:rsidRPr="004D4440">
        <w:rPr>
          <w:rFonts w:ascii="Arial" w:eastAsiaTheme="majorEastAsia" w:hAnsi="Arial" w:cs="Arial"/>
          <w:sz w:val="20"/>
          <w:szCs w:val="20"/>
        </w:rPr>
        <w:t>Digital</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Education</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Action</w:t>
      </w:r>
      <w:proofErr w:type="spellEnd"/>
      <w:r w:rsidRPr="004D4440">
        <w:rPr>
          <w:rFonts w:ascii="Arial" w:eastAsiaTheme="majorEastAsia" w:hAnsi="Arial" w:cs="Arial"/>
          <w:sz w:val="20"/>
          <w:szCs w:val="20"/>
        </w:rPr>
        <w:t xml:space="preserve"> Plan 2021- 2027). </w:t>
      </w:r>
      <w:proofErr w:type="spellStart"/>
      <w:r w:rsidRPr="004D4440">
        <w:rPr>
          <w:rFonts w:ascii="Arial" w:eastAsiaTheme="majorEastAsia" w:hAnsi="Arial" w:cs="Arial"/>
          <w:sz w:val="20"/>
          <w:szCs w:val="20"/>
        </w:rPr>
        <w:t>European</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Commission</w:t>
      </w:r>
      <w:proofErr w:type="spellEnd"/>
      <w:r w:rsidRPr="004D4440">
        <w:rPr>
          <w:rFonts w:ascii="Arial" w:eastAsiaTheme="majorEastAsia" w:hAnsi="Arial" w:cs="Arial"/>
          <w:sz w:val="20"/>
          <w:szCs w:val="20"/>
        </w:rPr>
        <w:t>. Pridobljeno s https://ec.europa.eu/education/education-in-the-eu/digital-education-action-plan_en.</w:t>
      </w:r>
    </w:p>
    <w:p w14:paraId="718A5F13" w14:textId="24A60FB8"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 xml:space="preserve">Analiza o uresničevanju </w:t>
      </w:r>
      <w:proofErr w:type="spellStart"/>
      <w:r w:rsidRPr="004D4440">
        <w:rPr>
          <w:rFonts w:ascii="Arial" w:eastAsiaTheme="majorEastAsia" w:hAnsi="Arial" w:cs="Arial"/>
          <w:sz w:val="20"/>
          <w:szCs w:val="20"/>
        </w:rPr>
        <w:t>ReNPIO</w:t>
      </w:r>
      <w:proofErr w:type="spellEnd"/>
      <w:r w:rsidRPr="004D4440">
        <w:rPr>
          <w:rFonts w:ascii="Arial" w:eastAsiaTheme="majorEastAsia" w:hAnsi="Arial" w:cs="Arial"/>
          <w:sz w:val="20"/>
          <w:szCs w:val="20"/>
        </w:rPr>
        <w:t xml:space="preserve"> 2013-2020 v letih 2014, 2015 in 2016. Andragoški center Slovenije. Pridobljeno s https://www.acs.si/wp-content/uploads/2019/02/Analiza_uresnicevanja_ReNPIO_2013-2020_v_letih_2014_2015_in_2016-1.pdf.</w:t>
      </w:r>
    </w:p>
    <w:p w14:paraId="646E4314" w14:textId="2EA4AB7F"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Bela knjiga o vzgoji in izobraževanju v Republiki Sloveniji. 2011. Ministrstvo za šolstvo in šport. Pridobljeno s  http://pefprints.pef.uni-lj.si/1195/1/bela_knjiga_2011.pdf.</w:t>
      </w:r>
    </w:p>
    <w:p w14:paraId="751034BF" w14:textId="4ACDE66D" w:rsidR="00422425" w:rsidRPr="004D4440" w:rsidRDefault="00422425" w:rsidP="00003A68">
      <w:pPr>
        <w:pStyle w:val="Odstavekseznama"/>
        <w:numPr>
          <w:ilvl w:val="0"/>
          <w:numId w:val="21"/>
        </w:numPr>
        <w:jc w:val="left"/>
        <w:rPr>
          <w:rFonts w:ascii="Arial" w:eastAsiaTheme="majorEastAsia" w:hAnsi="Arial" w:cs="Arial"/>
          <w:sz w:val="20"/>
          <w:szCs w:val="20"/>
        </w:rPr>
      </w:pPr>
      <w:proofErr w:type="spellStart"/>
      <w:r w:rsidRPr="004D4440">
        <w:rPr>
          <w:rFonts w:ascii="Arial" w:eastAsiaTheme="majorEastAsia" w:hAnsi="Arial" w:cs="Arial"/>
          <w:sz w:val="20"/>
          <w:szCs w:val="20"/>
        </w:rPr>
        <w:t>Benefits</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of</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Lifelong</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Learning</w:t>
      </w:r>
      <w:proofErr w:type="spellEnd"/>
      <w:r w:rsidRPr="004D4440">
        <w:rPr>
          <w:rFonts w:ascii="Arial" w:eastAsiaTheme="majorEastAsia" w:hAnsi="Arial" w:cs="Arial"/>
          <w:sz w:val="20"/>
          <w:szCs w:val="20"/>
        </w:rPr>
        <w:t xml:space="preserve"> - </w:t>
      </w:r>
      <w:proofErr w:type="spellStart"/>
      <w:r w:rsidRPr="004D4440">
        <w:rPr>
          <w:rFonts w:ascii="Arial" w:eastAsiaTheme="majorEastAsia" w:hAnsi="Arial" w:cs="Arial"/>
          <w:sz w:val="20"/>
          <w:szCs w:val="20"/>
        </w:rPr>
        <w:t>BeLL</w:t>
      </w:r>
      <w:proofErr w:type="spellEnd"/>
      <w:r w:rsidRPr="004D4440">
        <w:rPr>
          <w:rFonts w:ascii="Arial" w:eastAsiaTheme="majorEastAsia" w:hAnsi="Arial" w:cs="Arial"/>
          <w:sz w:val="20"/>
          <w:szCs w:val="20"/>
        </w:rPr>
        <w:t xml:space="preserve"> 2012-2014. 2014. German Institute </w:t>
      </w:r>
      <w:proofErr w:type="spellStart"/>
      <w:r w:rsidRPr="004D4440">
        <w:rPr>
          <w:rFonts w:ascii="Arial" w:eastAsiaTheme="majorEastAsia" w:hAnsi="Arial" w:cs="Arial"/>
          <w:sz w:val="20"/>
          <w:szCs w:val="20"/>
        </w:rPr>
        <w:t>for</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Adult</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Education</w:t>
      </w:r>
      <w:proofErr w:type="spellEnd"/>
      <w:r w:rsidRPr="004D4440">
        <w:rPr>
          <w:rFonts w:ascii="Arial" w:eastAsiaTheme="majorEastAsia" w:hAnsi="Arial" w:cs="Arial"/>
          <w:sz w:val="20"/>
          <w:szCs w:val="20"/>
        </w:rPr>
        <w:t>. Pridobljeno s  http://www.bell-project.eu/cms/wp-content/uploads/2014/06/final-report1.pdf.</w:t>
      </w:r>
    </w:p>
    <w:p w14:paraId="09C48577" w14:textId="0F168ED5"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 xml:space="preserve">COVID–19: Anketa o izobraževanju odraslih v Sloveniji v obdobju nedelovanja izobraževalnih zavodov. 2020. </w:t>
      </w:r>
      <w:proofErr w:type="spellStart"/>
      <w:r w:rsidRPr="004D4440">
        <w:rPr>
          <w:rFonts w:ascii="Arial" w:eastAsiaTheme="majorEastAsia" w:hAnsi="Arial" w:cs="Arial"/>
          <w:sz w:val="20"/>
          <w:szCs w:val="20"/>
        </w:rPr>
        <w:t>European</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Association</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for</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Education</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of</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Adults</w:t>
      </w:r>
      <w:proofErr w:type="spellEnd"/>
      <w:r w:rsidRPr="004D4440">
        <w:rPr>
          <w:rFonts w:ascii="Arial" w:eastAsiaTheme="majorEastAsia" w:hAnsi="Arial" w:cs="Arial"/>
          <w:sz w:val="20"/>
          <w:szCs w:val="20"/>
        </w:rPr>
        <w:t>.  Pridobljeno shttps://enovicke.acs.si/anketa-eaea-o-delovanju-izobrazevanja-odraslih-v-casu-covid-19-prispevek-slovenije/.</w:t>
      </w:r>
    </w:p>
    <w:p w14:paraId="5340E64B" w14:textId="69D4A1BC"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Digitalna Slovenija 2020 – strategija razvoja informacijske družbe do leta 2020. Ministrstvo za javno upravo. Pridobljeno s https://www.gov.si/assets/ministrstva/MJU/DID/Strategija-razvoja-informacijske-druzbe-2020.pdf.</w:t>
      </w:r>
    </w:p>
    <w:p w14:paraId="7BCFB0B2" w14:textId="61F88B8F"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EUROSTAT podatkovna baza. Pridobljeno s https://ec.europa.eu/eurostat/data/database.</w:t>
      </w:r>
    </w:p>
    <w:p w14:paraId="69BA9A9E" w14:textId="4C707F00"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Evropski izobraževalni prostor (</w:t>
      </w:r>
      <w:proofErr w:type="spellStart"/>
      <w:r w:rsidRPr="004D4440">
        <w:rPr>
          <w:rFonts w:ascii="Arial" w:eastAsiaTheme="majorEastAsia" w:hAnsi="Arial" w:cs="Arial"/>
          <w:sz w:val="20"/>
          <w:szCs w:val="20"/>
        </w:rPr>
        <w:t>European</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Education</w:t>
      </w:r>
      <w:proofErr w:type="spellEnd"/>
      <w:r w:rsidRPr="004D4440">
        <w:rPr>
          <w:rFonts w:ascii="Arial" w:eastAsiaTheme="majorEastAsia" w:hAnsi="Arial" w:cs="Arial"/>
          <w:sz w:val="20"/>
          <w:szCs w:val="20"/>
        </w:rPr>
        <w:t xml:space="preserve"> Area – EEA). 2020. </w:t>
      </w:r>
      <w:proofErr w:type="spellStart"/>
      <w:r w:rsidRPr="004D4440">
        <w:rPr>
          <w:rFonts w:ascii="Arial" w:eastAsiaTheme="majorEastAsia" w:hAnsi="Arial" w:cs="Arial"/>
          <w:sz w:val="20"/>
          <w:szCs w:val="20"/>
        </w:rPr>
        <w:t>European</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Commission</w:t>
      </w:r>
      <w:proofErr w:type="spellEnd"/>
      <w:r w:rsidRPr="004D4440">
        <w:rPr>
          <w:rFonts w:ascii="Arial" w:eastAsiaTheme="majorEastAsia" w:hAnsi="Arial" w:cs="Arial"/>
          <w:sz w:val="20"/>
          <w:szCs w:val="20"/>
        </w:rPr>
        <w:t>. Pridobljeno s https://ec.europa.eu/education/education-in-the-eu/european-education-area_en.</w:t>
      </w:r>
    </w:p>
    <w:p w14:paraId="36CA8647" w14:textId="225029E3"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Evropski zeleni dogovor. Evropski svet. Pridobljeno s https://www.consilium.europa.eu/sl/policies/green-deal/</w:t>
      </w:r>
    </w:p>
    <w:p w14:paraId="128E1455" w14:textId="33DC6FDF"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Izhodišča za pripravo javnoveljavnih programov za odrasle. 2020.  Andragoški center Slovenije. Pridobljeno s https://www.acs.si/digitalna-bralnica/izhodisca-za-pripravo-javnoveljavnih-izobrazevalnih-programov-za-odrasle/.</w:t>
      </w:r>
    </w:p>
    <w:p w14:paraId="6FAEBFBE" w14:textId="18A83773" w:rsidR="00422425" w:rsidRPr="004D4440" w:rsidRDefault="00422425" w:rsidP="00003A68">
      <w:pPr>
        <w:pStyle w:val="Odstavekseznama"/>
        <w:numPr>
          <w:ilvl w:val="0"/>
          <w:numId w:val="21"/>
        </w:numPr>
        <w:jc w:val="left"/>
        <w:rPr>
          <w:rFonts w:ascii="Arial" w:eastAsiaTheme="majorEastAsia" w:hAnsi="Arial" w:cs="Arial"/>
          <w:sz w:val="20"/>
          <w:szCs w:val="20"/>
        </w:rPr>
      </w:pPr>
      <w:proofErr w:type="spellStart"/>
      <w:r w:rsidRPr="004D4440">
        <w:rPr>
          <w:rFonts w:ascii="Arial" w:eastAsiaTheme="majorEastAsia" w:hAnsi="Arial" w:cs="Arial"/>
          <w:sz w:val="20"/>
          <w:szCs w:val="20"/>
        </w:rPr>
        <w:t>Muršak</w:t>
      </w:r>
      <w:proofErr w:type="spellEnd"/>
      <w:r w:rsidRPr="004D4440">
        <w:rPr>
          <w:rFonts w:ascii="Arial" w:eastAsiaTheme="majorEastAsia" w:hAnsi="Arial" w:cs="Arial"/>
          <w:sz w:val="20"/>
          <w:szCs w:val="20"/>
        </w:rPr>
        <w:t xml:space="preserve">, J. Temeljni pojmi poklicnega in strokovnega izobraževanja. 2012. Andragoški center Slovenije. Ljubljana. </w:t>
      </w:r>
    </w:p>
    <w:p w14:paraId="1DFEC513" w14:textId="76AC0CF9"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Nacionalna Strategija za razvoj bralne pismenost 2019-2030.  2019. Andragoški center Slovenije. Pridobljeno s https://www.gov.si/novice/2020-01-15-nacionalna-strategija-za-razvoj-bralne-pismenosti-za-obdobje-2019-2030/.</w:t>
      </w:r>
    </w:p>
    <w:p w14:paraId="51DB36DA" w14:textId="776C59EC"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Načrt okrevanja za Evropo. 2020. Načrt okrevanja za Evropo. Pridobljeno s https://ec.europa.eu/info/strategy/recovery-plan-europe_sl.</w:t>
      </w:r>
    </w:p>
    <w:p w14:paraId="61D437F0" w14:textId="11E9418B"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Operativni program izvajanja kohezijske politike za finančno perspektivo 2014-2020. 2020. Služba Vlade republike Slovenije za razvoj in evropsko kohezijsko politiko. Pridobljeno s https://www.eu-skladi.si/sl/dokumenti/kljucni-dokumenti/op_slo_web.pdf.</w:t>
      </w:r>
    </w:p>
    <w:p w14:paraId="2572DDDD" w14:textId="0B3A33C5" w:rsidR="00422425" w:rsidRPr="004D4440" w:rsidRDefault="00422425" w:rsidP="00003A68">
      <w:pPr>
        <w:pStyle w:val="Odstavekseznama"/>
        <w:numPr>
          <w:ilvl w:val="0"/>
          <w:numId w:val="21"/>
        </w:numPr>
        <w:jc w:val="left"/>
        <w:rPr>
          <w:rFonts w:ascii="Arial" w:eastAsiaTheme="majorEastAsia" w:hAnsi="Arial" w:cs="Arial"/>
          <w:sz w:val="20"/>
          <w:szCs w:val="20"/>
        </w:rPr>
      </w:pPr>
      <w:proofErr w:type="spellStart"/>
      <w:r w:rsidRPr="004D4440">
        <w:rPr>
          <w:rFonts w:ascii="Arial" w:eastAsiaTheme="majorEastAsia" w:hAnsi="Arial" w:cs="Arial"/>
          <w:sz w:val="20"/>
          <w:szCs w:val="20"/>
        </w:rPr>
        <w:t>Opolnomočenje</w:t>
      </w:r>
      <w:proofErr w:type="spellEnd"/>
      <w:r w:rsidRPr="004D4440">
        <w:rPr>
          <w:rFonts w:ascii="Arial" w:eastAsiaTheme="majorEastAsia" w:hAnsi="Arial" w:cs="Arial"/>
          <w:sz w:val="20"/>
          <w:szCs w:val="20"/>
        </w:rPr>
        <w:t xml:space="preserve"> odraslih po poteh usposabljanja. (CEDEFOP). Pridobljeno s https://www.cedefop.europa.eu/files/3081_en.pdf.</w:t>
      </w:r>
    </w:p>
    <w:p w14:paraId="42B61B6F" w14:textId="28BBCAD5" w:rsidR="00422425" w:rsidRPr="004D4440" w:rsidRDefault="00422425" w:rsidP="00003A68">
      <w:pPr>
        <w:pStyle w:val="Odstavekseznama"/>
        <w:numPr>
          <w:ilvl w:val="0"/>
          <w:numId w:val="21"/>
        </w:numPr>
        <w:jc w:val="left"/>
        <w:rPr>
          <w:rFonts w:ascii="Arial" w:eastAsiaTheme="majorEastAsia" w:hAnsi="Arial" w:cs="Arial"/>
          <w:sz w:val="20"/>
          <w:szCs w:val="20"/>
        </w:rPr>
      </w:pPr>
      <w:proofErr w:type="spellStart"/>
      <w:r w:rsidRPr="004D4440">
        <w:rPr>
          <w:rFonts w:ascii="Arial" w:eastAsiaTheme="majorEastAsia" w:hAnsi="Arial" w:cs="Arial"/>
          <w:sz w:val="20"/>
          <w:szCs w:val="20"/>
        </w:rPr>
        <w:t>Opolnomočenje</w:t>
      </w:r>
      <w:proofErr w:type="spellEnd"/>
      <w:r w:rsidRPr="004D4440">
        <w:rPr>
          <w:rFonts w:ascii="Arial" w:eastAsiaTheme="majorEastAsia" w:hAnsi="Arial" w:cs="Arial"/>
          <w:sz w:val="20"/>
          <w:szCs w:val="20"/>
        </w:rPr>
        <w:t xml:space="preserve"> odraslih za aktivno sodelovanje pri postopkih prekvalifikacij ali dokvalifikacij. Pridobljeno s https://www.cedefop.europa.eu/files/slovenia_country_factsheet.pdf.</w:t>
      </w:r>
    </w:p>
    <w:p w14:paraId="5F475B59" w14:textId="2E99E450"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Politika in praksa vseživljenjskega svetovanja v EU: trendi, izzivi in priložnosti. 2020. Pridobljeno s https://ec.europa.eu/social/main.jsp?catId=738&amp;langId=en&amp;pubId=8284&amp;furtherPubs=yes&amp;fbclid=IwAR3mbOvzWK9wS6pbejYWL7yGpc_eBi8kzN2EmZ__OMa0G4GA6Zzpq6vCXjM.</w:t>
      </w:r>
    </w:p>
    <w:p w14:paraId="4F883FFF" w14:textId="167C6C6B"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Poročila o uresničevanju LPIO 2017, 2018 in 2019. Andragoški center Slovenije. Pridobljeno s https://www.gov.si/drzavni-organi/ministrstva/ministrstvo-za-izobrazevanje-znanost-in-sport/.</w:t>
      </w:r>
    </w:p>
    <w:p w14:paraId="390BEB3C" w14:textId="4ECCA636"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Poti izpopolnjevanja – nove priložnosti za odrasle. Evropska komisija. Pridobljeno s  https://ec.europa.eu/social/main.jsp?catId=1224&amp;langId=sl.</w:t>
      </w:r>
    </w:p>
    <w:p w14:paraId="194C2F38" w14:textId="7E22229D"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Poti izpopolnjevanja - Strateški okvir izobraževanja in usposabljanja (Post ET 2020). Svet Evropske unije. Pridobljeno s  https://ec.europa.eu/education/policies/european-policy-cooperation/et2020-framework_en.</w:t>
      </w:r>
    </w:p>
    <w:p w14:paraId="1ABC49B1" w14:textId="4B8F0ED8"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lastRenderedPageBreak/>
        <w:t>Pravilnik o standardih in normativih za financiranje in izvajanje javne službe na področju izobraževanja odraslih. 2020. Uradni list RS, št. 6/18. Pridobljeno s http://www.pisrs.si/Pis.web/pregledPredpisa?id=PRAV14115.</w:t>
      </w:r>
    </w:p>
    <w:p w14:paraId="4463D6AE" w14:textId="279BA459"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Priporočila OECD za izboljšanje upravljanja izobraževanja odraslih. 2018. OECD. Pridobljeno s https://www.oecd.org/skills/nationalskillsstrategies/Skills-Strategy-Implementation-Guidance-for-Slovenia-Executive-Summary-Slovenian.pdf.</w:t>
      </w:r>
    </w:p>
    <w:p w14:paraId="452FA0B6" w14:textId="574F252A"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Program za mednarodno ocenjevanje kompetenc odraslih (</w:t>
      </w:r>
      <w:proofErr w:type="spellStart"/>
      <w:r w:rsidRPr="004D4440">
        <w:rPr>
          <w:rFonts w:ascii="Arial" w:eastAsiaTheme="majorEastAsia" w:hAnsi="Arial" w:cs="Arial"/>
          <w:sz w:val="20"/>
          <w:szCs w:val="20"/>
        </w:rPr>
        <w:t>Programme</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for</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International</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Assessment</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of</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Adult</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Competences</w:t>
      </w:r>
      <w:proofErr w:type="spellEnd"/>
      <w:r w:rsidRPr="004D4440">
        <w:rPr>
          <w:rFonts w:ascii="Arial" w:eastAsiaTheme="majorEastAsia" w:hAnsi="Arial" w:cs="Arial"/>
          <w:sz w:val="20"/>
          <w:szCs w:val="20"/>
        </w:rPr>
        <w:t xml:space="preserve"> – PIAAC). 2016. OECD. Pridobljeno s https://pismenost.acs.si/wp-content/uploads/2017/10/Skills-Matter-Slovenia-Slovenian-Version.pdf.</w:t>
      </w:r>
    </w:p>
    <w:p w14:paraId="4F35353E" w14:textId="58E2BF01"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Program znanj in spretnosti – (</w:t>
      </w:r>
      <w:proofErr w:type="spellStart"/>
      <w:r w:rsidRPr="004D4440">
        <w:rPr>
          <w:rFonts w:ascii="Arial" w:eastAsiaTheme="majorEastAsia" w:hAnsi="Arial" w:cs="Arial"/>
          <w:sz w:val="20"/>
          <w:szCs w:val="20"/>
        </w:rPr>
        <w:t>Skills</w:t>
      </w:r>
      <w:proofErr w:type="spellEnd"/>
      <w:r w:rsidRPr="004D4440">
        <w:rPr>
          <w:rFonts w:ascii="Arial" w:eastAsiaTheme="majorEastAsia" w:hAnsi="Arial" w:cs="Arial"/>
          <w:sz w:val="20"/>
          <w:szCs w:val="20"/>
        </w:rPr>
        <w:t xml:space="preserve"> Agenda). </w:t>
      </w:r>
      <w:proofErr w:type="spellStart"/>
      <w:r w:rsidRPr="004D4440">
        <w:rPr>
          <w:rFonts w:ascii="Arial" w:eastAsiaTheme="majorEastAsia" w:hAnsi="Arial" w:cs="Arial"/>
          <w:sz w:val="20"/>
          <w:szCs w:val="20"/>
        </w:rPr>
        <w:t>European</w:t>
      </w:r>
      <w:proofErr w:type="spellEnd"/>
      <w:r w:rsidRPr="004D4440">
        <w:rPr>
          <w:rFonts w:ascii="Arial" w:eastAsiaTheme="majorEastAsia" w:hAnsi="Arial" w:cs="Arial"/>
          <w:sz w:val="20"/>
          <w:szCs w:val="20"/>
        </w:rPr>
        <w:t xml:space="preserve"> </w:t>
      </w:r>
      <w:proofErr w:type="spellStart"/>
      <w:r w:rsidRPr="004D4440">
        <w:rPr>
          <w:rFonts w:ascii="Arial" w:eastAsiaTheme="majorEastAsia" w:hAnsi="Arial" w:cs="Arial"/>
          <w:sz w:val="20"/>
          <w:szCs w:val="20"/>
        </w:rPr>
        <w:t>Commission</w:t>
      </w:r>
      <w:proofErr w:type="spellEnd"/>
      <w:r w:rsidRPr="004D4440">
        <w:rPr>
          <w:rFonts w:ascii="Arial" w:eastAsiaTheme="majorEastAsia" w:hAnsi="Arial" w:cs="Arial"/>
          <w:sz w:val="20"/>
          <w:szCs w:val="20"/>
        </w:rPr>
        <w:t>. Pridobljeno s https://ec.europa.eu/social/main.jsp?catId=1223&amp;langId=en.</w:t>
      </w:r>
    </w:p>
    <w:p w14:paraId="47485E2B" w14:textId="6507ADE9"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Resolucija o nacionalnem programu izobraževanja odraslih (</w:t>
      </w:r>
      <w:proofErr w:type="spellStart"/>
      <w:r w:rsidRPr="004D4440">
        <w:rPr>
          <w:rFonts w:ascii="Arial" w:eastAsiaTheme="majorEastAsia" w:hAnsi="Arial" w:cs="Arial"/>
          <w:sz w:val="20"/>
          <w:szCs w:val="20"/>
        </w:rPr>
        <w:t>ReNPIO</w:t>
      </w:r>
      <w:proofErr w:type="spellEnd"/>
      <w:r w:rsidRPr="004D4440">
        <w:rPr>
          <w:rFonts w:ascii="Arial" w:eastAsiaTheme="majorEastAsia" w:hAnsi="Arial" w:cs="Arial"/>
          <w:sz w:val="20"/>
          <w:szCs w:val="20"/>
        </w:rPr>
        <w:t xml:space="preserve"> 2013-2020).  Uradni list RS, št. 90/13 in 6/18. Pridobljeno s http://www.pisrs.si/Pis.web/pregledPredpisa?id=RESO97.</w:t>
      </w:r>
    </w:p>
    <w:p w14:paraId="3E517EDF" w14:textId="5E2BEB4E"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Sklepi Sveta o ključni vlogi politik vseživljenjskega učenja pri omogočanju družbam, da bi pri obravnavi tehnološkega in zelenega prehoda podpirale vključujočo in trajnostno rast. 2019.  Svet Evropske Unije. Pridobljeno s https://eur-lex.europa.eu/legal-content/SL/TXT/HTML/?uri=CELEX:52019XG1118(01)&amp;from=SL.</w:t>
      </w:r>
    </w:p>
    <w:p w14:paraId="577D1663" w14:textId="22FAAF9D"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Slovenska strategija pametne specializacije (S4). Pridobljeno s  https://www.eu-skladi.si/sl/dokumenti/kljucni-dokumenti/s4_strategija_v_dec17.pdf.</w:t>
      </w:r>
    </w:p>
    <w:p w14:paraId="74D0CAF3" w14:textId="72DD0221"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Smernice za izvajanje svetovalne dejavnosti v izobraževanju odraslih, ki se izvaja kot javna služba. 2020. Andragoški center Slovenije. Pridobljeno s https://www.acs.si/digitalna-bralnica/smernice-za-izvajanje-svetovalne-dejavnosti-v-izobrazevanju-odraslih-ki-se-izvaja-kot-javna-sluzba/.</w:t>
      </w:r>
    </w:p>
    <w:p w14:paraId="0906B734" w14:textId="50BE5422"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Smernice za izvajanje ukrepov Aktivne politike zaposlovanja  za obdobje 2021-2025. 2021. Ministrstvo za delo, družino, socialne zadeve in enake možnosti. Pridobljeno s https://www.gov.si/teme/aktivna-politika-zaposlovanja/.</w:t>
      </w:r>
    </w:p>
    <w:p w14:paraId="61AF0128" w14:textId="5794F516"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Strategija dolgožive družbe. 2017. UMAR. Pridobljeno s https://www.umar.gov.si/fileadmin/user_upload/publikacije/kratke_analize/Strategija_dolgozive_druzbe/Strategija_dolgozive_druzbe.pdf.</w:t>
      </w:r>
    </w:p>
    <w:p w14:paraId="11CC4F60" w14:textId="358DFA2D"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Strategija razvoja in uporabe spretnosti. 2018. OECD. Pridobljeno s https://pismenost.acs.si/wp-content/uploads/2017/10/Skills-Strategy-Diagnostic-report-Slovenia.pdf.</w:t>
      </w:r>
    </w:p>
    <w:p w14:paraId="660DC24E" w14:textId="7FFD4F12"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Strategija razvoja Slovenije 2030. 2017. Vlaga R Slovenije. Pridobljeno s  https://www.gov.si/assets/vladne-sluzbe/SVRK/Strategija-razvoja-Slovenije-2030/Strategija_razvoja_Slovenije_2030.pdf.</w:t>
      </w:r>
    </w:p>
    <w:p w14:paraId="38E41F86" w14:textId="02CF6520"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Strategije višjega strokovnega izobraževanja v Republiki Sloveniji za obdobje 2020 – 2030. Uradni list  4/93. Pridobljeno s http://pisrs.si/Pis.web/pregledPredpisa?id=STRA77.</w:t>
      </w:r>
    </w:p>
    <w:p w14:paraId="229A34D1" w14:textId="5E09ED23"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Strateške podlage za prenovo programa OŠO. 2019. Andragoški center Slovenije. Pridobljeno s https://www.acs.si/digitalna-bralnica/strateske-podlage-za-prenovo-programa-osnovna-sola-za-odrasle/.</w:t>
      </w:r>
    </w:p>
    <w:p w14:paraId="10E9074D" w14:textId="6A6A507C"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SURS podatkovna baza. Pridobljeno s https://www.stat.si/statweb.</w:t>
      </w:r>
    </w:p>
    <w:p w14:paraId="56C9D27D" w14:textId="60FADB3B"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 xml:space="preserve">Uredba o dokumentih razvojnega načrtovanja in postopkih za pripravo predloga državnega proračuna.  2010. Uradni list RS, št. 54/10 in 35/18. Pridobljeno s http://www.pisrs.si/Pis.web/pregledPredpisa?id=URED5312. </w:t>
      </w:r>
    </w:p>
    <w:p w14:paraId="179CE41F" w14:textId="2E3116F5"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Zakon o izobraževanju odraslih (ZIO-1). 2018. Uradni list RS, št. 6/18 in 189/20 – ZFRO. Pridobljeno s http://www.pisrs.si/Pis.web/pregledPredpisa?id=ZAKO7641.</w:t>
      </w:r>
    </w:p>
    <w:p w14:paraId="78E84383" w14:textId="25E18309"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Zakon o organizaciji in financiranju vzgoje in izobraževanja. 1996. Uradni list RS, št. 16/07. Pridobljeno s  http://pisrs.si/Pis.web/pregledPredpisa?id=ZAKO445.</w:t>
      </w:r>
    </w:p>
    <w:p w14:paraId="0172F905" w14:textId="54630A45"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Zakon o slovenskem ogrodju kvalifikacij. 2015. Uradni list RS, št. 104/2015. Pridobljeno s http://www.pisrs.si/Pis.web/pregledPredpisa?id=ZAKO6958.</w:t>
      </w:r>
    </w:p>
    <w:p w14:paraId="32C7F52E" w14:textId="3109B5D8"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 xml:space="preserve">Zakon o poklicnem in strokovnem izobraževanju. 2006. Uradni list RS, št. 79/06, 68/17 in 46/19. Pridobljeno s  http://pisrs.si/Pis.web/pregledPredpisa?id=ZAKO4325. </w:t>
      </w:r>
    </w:p>
    <w:p w14:paraId="3C15C0AD" w14:textId="78E2D5B3" w:rsidR="00422425" w:rsidRPr="004D4440" w:rsidRDefault="00422425" w:rsidP="00003A68">
      <w:pPr>
        <w:pStyle w:val="Odstavekseznama"/>
        <w:numPr>
          <w:ilvl w:val="0"/>
          <w:numId w:val="21"/>
        </w:numPr>
        <w:jc w:val="left"/>
        <w:rPr>
          <w:rFonts w:ascii="Arial" w:eastAsiaTheme="majorEastAsia" w:hAnsi="Arial" w:cs="Arial"/>
          <w:sz w:val="20"/>
          <w:szCs w:val="20"/>
        </w:rPr>
      </w:pPr>
      <w:r w:rsidRPr="004D4440">
        <w:rPr>
          <w:rFonts w:ascii="Arial" w:eastAsiaTheme="majorEastAsia" w:hAnsi="Arial" w:cs="Arial"/>
          <w:sz w:val="20"/>
          <w:szCs w:val="20"/>
        </w:rPr>
        <w:t>Zakon o višjem strokovnem izobraževanju. 2004. Uradni list RS, št. 86/04 in 100/13. Pridobljeno s http://pisrs.si/Pis.web/pregledPredpisa?id=ZAKO4093.</w:t>
      </w:r>
    </w:p>
    <w:p w14:paraId="6A8D2855" w14:textId="3DF39D98" w:rsidR="008C04B9" w:rsidRDefault="008C04B9" w:rsidP="00E0609E">
      <w:pPr>
        <w:pStyle w:val="Odstavekseznama"/>
        <w:spacing w:before="0" w:after="0" w:line="240" w:lineRule="auto"/>
        <w:ind w:left="360"/>
        <w:rPr>
          <w:rFonts w:ascii="Arial" w:hAnsi="Arial" w:cs="Arial"/>
          <w:b/>
          <w:sz w:val="20"/>
          <w:szCs w:val="20"/>
        </w:rPr>
      </w:pPr>
    </w:p>
    <w:p w14:paraId="45F1B286" w14:textId="2DEA59D8" w:rsidR="008C04B9" w:rsidRDefault="008C04B9" w:rsidP="00E0609E">
      <w:pPr>
        <w:pStyle w:val="Odstavekseznama"/>
        <w:spacing w:before="0" w:after="0" w:line="240" w:lineRule="auto"/>
        <w:ind w:left="360"/>
        <w:rPr>
          <w:rFonts w:ascii="Arial" w:hAnsi="Arial" w:cs="Arial"/>
          <w:b/>
          <w:sz w:val="20"/>
          <w:szCs w:val="20"/>
        </w:rPr>
      </w:pPr>
    </w:p>
    <w:p w14:paraId="0102CC6A" w14:textId="3C6269F8" w:rsidR="00BE095E" w:rsidRPr="003E5EA4" w:rsidRDefault="00BE095E" w:rsidP="00BF679E">
      <w:pPr>
        <w:spacing w:before="0" w:after="0" w:line="240" w:lineRule="auto"/>
        <w:rPr>
          <w:rFonts w:ascii="Arial" w:hAnsi="Arial" w:cs="Arial"/>
          <w:b/>
          <w:sz w:val="20"/>
          <w:szCs w:val="20"/>
        </w:rPr>
      </w:pPr>
    </w:p>
    <w:p w14:paraId="2659AC4A" w14:textId="77777777" w:rsidR="003E5EA4" w:rsidRPr="003E5EA4" w:rsidRDefault="003E5EA4" w:rsidP="003E5EA4">
      <w:pPr>
        <w:spacing w:before="0" w:after="0" w:line="240" w:lineRule="auto"/>
        <w:rPr>
          <w:rFonts w:ascii="Arial" w:eastAsiaTheme="majorEastAsia" w:hAnsi="Arial" w:cs="Arial"/>
          <w:color w:val="1F4D78" w:themeColor="accent1" w:themeShade="7F"/>
          <w:sz w:val="20"/>
          <w:szCs w:val="20"/>
        </w:rPr>
      </w:pPr>
    </w:p>
    <w:p w14:paraId="19C5858E" w14:textId="5C264712" w:rsidR="00C01B5A" w:rsidRPr="00E0609E" w:rsidRDefault="00C01B5A" w:rsidP="00E0609E">
      <w:pPr>
        <w:spacing w:before="0" w:after="0" w:line="240" w:lineRule="auto"/>
        <w:rPr>
          <w:rFonts w:ascii="Arial" w:hAnsi="Arial" w:cs="Arial"/>
          <w:noProof/>
          <w:color w:val="0563C1" w:themeColor="hyperlink"/>
          <w:sz w:val="20"/>
          <w:szCs w:val="20"/>
          <w:u w:val="single"/>
        </w:rPr>
      </w:pPr>
    </w:p>
    <w:sectPr w:rsidR="00C01B5A" w:rsidRPr="00E0609E" w:rsidSect="004D74EC">
      <w:pgSz w:w="11906" w:h="16838" w:code="9"/>
      <w:pgMar w:top="1418" w:right="1418" w:bottom="1418" w:left="1418" w:header="454"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onja" w:date="2021-06-20T14:47:00Z" w:initials="s">
    <w:p w14:paraId="26C9AB7E" w14:textId="7CD004EF" w:rsidR="006E1AC9" w:rsidRDefault="006E1AC9">
      <w:pPr>
        <w:pStyle w:val="Pripombabesedilo"/>
      </w:pPr>
      <w:r>
        <w:rPr>
          <w:rStyle w:val="Pripombasklic"/>
        </w:rPr>
        <w:annotationRef/>
      </w:r>
      <w:r w:rsidR="00221394">
        <w:t>Ta stavek naj se briše, saj je zgoraj podoben stavek, ki je hkrati tudi citat. Koga tako moti izraz politična participacija in se ga briše??? Časi ravno niso takšni, da bi lahko ignorirali pomen politične participacije državljanov!</w:t>
      </w:r>
    </w:p>
  </w:comment>
  <w:comment w:id="2" w:author="sonja" w:date="2021-06-20T14:49:00Z" w:initials="s">
    <w:p w14:paraId="535A4AB8" w14:textId="43FEF7BD" w:rsidR="00221394" w:rsidRDefault="00221394">
      <w:pPr>
        <w:pStyle w:val="Pripombabesedilo"/>
      </w:pPr>
      <w:r>
        <w:rPr>
          <w:rStyle w:val="Pripombasklic"/>
        </w:rPr>
        <w:annotationRef/>
      </w:r>
      <w:r>
        <w:t>Česa? Morda bi bilo ta stavek bolj primerno začeti: Velike in hitre spremembe, ki vplivajo tudi na spreminjanje........</w:t>
      </w:r>
    </w:p>
  </w:comment>
  <w:comment w:id="3" w:author="sonja" w:date="2021-06-20T15:03:00Z" w:initials="s">
    <w:p w14:paraId="4FDC6940" w14:textId="08234A0B" w:rsidR="009C516C" w:rsidRDefault="009C516C">
      <w:pPr>
        <w:pStyle w:val="Pripombabesedilo"/>
      </w:pPr>
      <w:r>
        <w:rPr>
          <w:rStyle w:val="Pripombasklic"/>
        </w:rPr>
        <w:annotationRef/>
      </w:r>
      <w:r>
        <w:t>To ni v skladu s priporočili OECD!</w:t>
      </w:r>
    </w:p>
  </w:comment>
  <w:comment w:id="4" w:author="sonja" w:date="2021-06-20T15:05:00Z" w:initials="s">
    <w:p w14:paraId="7E9422F5" w14:textId="4161FD49" w:rsidR="00087212" w:rsidRDefault="00087212">
      <w:pPr>
        <w:pStyle w:val="Pripombabesedilo"/>
      </w:pPr>
      <w:r>
        <w:rPr>
          <w:rStyle w:val="Pripombasklic"/>
        </w:rPr>
        <w:annotationRef/>
      </w:r>
      <w:r>
        <w:t>Pa jih nimajo!</w:t>
      </w:r>
    </w:p>
  </w:comment>
  <w:comment w:id="46" w:author="sonja" w:date="2021-06-20T15:09:00Z" w:initials="s">
    <w:p w14:paraId="673EA259" w14:textId="758B3B88" w:rsidR="00087212" w:rsidRDefault="00087212">
      <w:pPr>
        <w:pStyle w:val="Pripombabesedilo"/>
      </w:pPr>
      <w:r>
        <w:rPr>
          <w:rStyle w:val="Pripombasklic"/>
        </w:rPr>
        <w:annotationRef/>
      </w:r>
      <w:r>
        <w:t>Kaj je potrebno narediti, katere ukrepe določiti v novi resoluciji, da bodo dejansko podprli vključevanje odraslih v VŽU?</w:t>
      </w:r>
    </w:p>
  </w:comment>
  <w:comment w:id="50" w:author="sonja" w:date="2021-06-20T15:10:00Z" w:initials="s">
    <w:p w14:paraId="7977C5F7" w14:textId="2971B46F" w:rsidR="00087212" w:rsidRDefault="00087212">
      <w:pPr>
        <w:pStyle w:val="Pripombabesedilo"/>
      </w:pPr>
      <w:r>
        <w:rPr>
          <w:rStyle w:val="Pripombasklic"/>
        </w:rPr>
        <w:annotationRef/>
      </w:r>
      <w:r>
        <w:t>Zakaj takšen padec? Tu je potrebno pojasnilo</w:t>
      </w:r>
    </w:p>
  </w:comment>
  <w:comment w:id="52" w:author="sonja" w:date="2021-06-20T15:11:00Z" w:initials="s">
    <w:p w14:paraId="0A23D29B" w14:textId="379C3064" w:rsidR="00087212" w:rsidRDefault="00087212">
      <w:pPr>
        <w:pStyle w:val="Pripombabesedilo"/>
      </w:pPr>
      <w:r>
        <w:rPr>
          <w:rStyle w:val="Pripombasklic"/>
        </w:rPr>
        <w:annotationRef/>
      </w:r>
      <w:r>
        <w:t>Zakaj nam ob rasti izobraženosti prebivalstva vključenost v VŽU kljub temu pada?</w:t>
      </w:r>
    </w:p>
  </w:comment>
  <w:comment w:id="64" w:author="sonja" w:date="2021-06-20T15:13:00Z" w:initials="s">
    <w:p w14:paraId="7DF943C4" w14:textId="20DB0049" w:rsidR="00087212" w:rsidRDefault="00087212">
      <w:pPr>
        <w:pStyle w:val="Pripombabesedilo"/>
      </w:pPr>
      <w:r>
        <w:rPr>
          <w:rStyle w:val="Pripombasklic"/>
        </w:rPr>
        <w:annotationRef/>
      </w:r>
      <w:r>
        <w:t>Zakaj prihaja do teh padcev deležev?</w:t>
      </w:r>
    </w:p>
  </w:comment>
  <w:comment w:id="65" w:author="sonja" w:date="2021-06-20T15:14:00Z" w:initials="s">
    <w:p w14:paraId="0CA6C425" w14:textId="64E2882C" w:rsidR="00087212" w:rsidRDefault="00087212">
      <w:pPr>
        <w:pStyle w:val="Pripombabesedilo"/>
      </w:pPr>
      <w:r>
        <w:rPr>
          <w:rStyle w:val="Pripombasklic"/>
        </w:rPr>
        <w:annotationRef/>
      </w:r>
      <w:r>
        <w:t xml:space="preserve">Ta vir pod opombo 28 manjka; pod tem naslovom ga tudi </w:t>
      </w:r>
      <w:proofErr w:type="spellStart"/>
      <w:r>
        <w:t>google</w:t>
      </w:r>
      <w:proofErr w:type="spellEnd"/>
      <w:r>
        <w:t xml:space="preserve"> ne najde</w:t>
      </w:r>
    </w:p>
  </w:comment>
  <w:comment w:id="69" w:author="sonja" w:date="2021-06-20T15:16:00Z" w:initials="s">
    <w:p w14:paraId="5802912C" w14:textId="223B16B1" w:rsidR="00B32112" w:rsidRDefault="00B32112">
      <w:pPr>
        <w:pStyle w:val="Pripombabesedilo"/>
      </w:pPr>
      <w:r>
        <w:rPr>
          <w:rStyle w:val="Pripombasklic"/>
        </w:rPr>
        <w:annotationRef/>
      </w:r>
      <w:r>
        <w:t>Teh je zelo veliko! Ali se je mogoče osredotočiti na vse?</w:t>
      </w:r>
    </w:p>
  </w:comment>
  <w:comment w:id="70" w:author="sonja" w:date="2021-06-20T15:17:00Z" w:initials="s">
    <w:p w14:paraId="4FE255D2" w14:textId="06D2414A" w:rsidR="00B32112" w:rsidRDefault="00B32112">
      <w:pPr>
        <w:pStyle w:val="Pripombabesedilo"/>
      </w:pPr>
      <w:r>
        <w:rPr>
          <w:rStyle w:val="Pripombasklic"/>
        </w:rPr>
        <w:annotationRef/>
      </w:r>
      <w:r>
        <w:t>Izključena je delavna populacija – situacija Covid-19; potrebe po »prekvalifikaciji« odraslih</w:t>
      </w:r>
    </w:p>
  </w:comment>
  <w:comment w:id="77" w:author="sonja" w:date="2021-06-20T15:18:00Z" w:initials="s">
    <w:p w14:paraId="06E2E622" w14:textId="321742A9" w:rsidR="002249B8" w:rsidRDefault="002249B8">
      <w:pPr>
        <w:pStyle w:val="Pripombabesedilo"/>
      </w:pPr>
      <w:r>
        <w:rPr>
          <w:rStyle w:val="Pripombasklic"/>
        </w:rPr>
        <w:annotationRef/>
      </w:r>
      <w:r>
        <w:t>Dodati nov cilj:</w:t>
      </w:r>
    </w:p>
    <w:p w14:paraId="4B1F7033" w14:textId="77777777" w:rsidR="00B32112" w:rsidRDefault="002249B8">
      <w:pPr>
        <w:pStyle w:val="Pripombabesedilo"/>
      </w:pPr>
      <w:r>
        <w:t xml:space="preserve">6. Okrepiti razvojno in raziskovalno dejavnost na področju izobraževanja odraslih </w:t>
      </w:r>
    </w:p>
    <w:p w14:paraId="41652EBA" w14:textId="5C8B1852" w:rsidR="002249B8" w:rsidRDefault="00B32112">
      <w:pPr>
        <w:pStyle w:val="Pripombabesedilo"/>
      </w:pPr>
      <w:r>
        <w:t>(</w:t>
      </w:r>
      <w:r w:rsidR="002249B8">
        <w:t>in jo tudi že vsebinsko opredeliti (npr.: analiza učinkovitosti javne službe)</w:t>
      </w:r>
    </w:p>
  </w:comment>
  <w:comment w:id="79" w:author="sonja" w:date="2021-06-20T15:19:00Z" w:initials="s">
    <w:p w14:paraId="5F30FA59" w14:textId="13F78A54" w:rsidR="00B32112" w:rsidRDefault="00B32112">
      <w:pPr>
        <w:pStyle w:val="Pripombabesedilo"/>
      </w:pPr>
      <w:r>
        <w:rPr>
          <w:rStyle w:val="Pripombasklic"/>
        </w:rPr>
        <w:annotationRef/>
      </w:r>
      <w:r>
        <w:t>To ne more biti zgolj NPK, kot je zapisano v opombi</w:t>
      </w:r>
    </w:p>
  </w:comment>
  <w:comment w:id="80" w:author="sonja" w:date="2021-06-20T15:19:00Z" w:initials="s">
    <w:p w14:paraId="1A827296" w14:textId="773376EB" w:rsidR="00B32112" w:rsidRDefault="00B32112">
      <w:pPr>
        <w:pStyle w:val="Pripombabesedilo"/>
      </w:pPr>
      <w:r>
        <w:rPr>
          <w:rStyle w:val="Pripombasklic"/>
        </w:rPr>
        <w:annotationRef/>
      </w:r>
      <w:r>
        <w:t>Ta kazalnik je manj ambiciozen</w:t>
      </w:r>
    </w:p>
  </w:comment>
  <w:comment w:id="85" w:author="sonja" w:date="2021-06-20T15:21:00Z" w:initials="s">
    <w:p w14:paraId="62874102" w14:textId="0C4B7FC0" w:rsidR="00B32112" w:rsidRDefault="00B32112">
      <w:pPr>
        <w:pStyle w:val="Pripombabesedilo"/>
      </w:pPr>
      <w:r>
        <w:rPr>
          <w:rStyle w:val="Pripombasklic"/>
        </w:rPr>
        <w:annotationRef/>
      </w:r>
      <w:r>
        <w:t>V katerih programih konkretno? V študijskih krožkih?</w:t>
      </w:r>
    </w:p>
  </w:comment>
  <w:comment w:id="86" w:author="sonja" w:date="2021-06-20T14:27:00Z" w:initials="s">
    <w:p w14:paraId="11B74F17" w14:textId="2F7DAE75" w:rsidR="00FA31A0" w:rsidRDefault="00FA31A0">
      <w:pPr>
        <w:pStyle w:val="Pripombabesedilo"/>
      </w:pPr>
      <w:r>
        <w:rPr>
          <w:rStyle w:val="Pripombasklic"/>
        </w:rPr>
        <w:annotationRef/>
      </w:r>
      <w:r>
        <w:t>Črtati ta odstavek, ker ta dikcija zožuje področje samo na javno veljavne programe IO, področje pa je mnogo širše, JVP imajo samostojno točko in tako tudi mesto, ki ga zaslužijo</w:t>
      </w:r>
    </w:p>
  </w:comment>
  <w:comment w:id="87" w:author="sonja" w:date="2021-06-20T14:31:00Z" w:initials="s">
    <w:p w14:paraId="039A7A60" w14:textId="07ADE360" w:rsidR="00FA31A0" w:rsidRDefault="00FA31A0">
      <w:pPr>
        <w:pStyle w:val="Pripombabesedilo"/>
      </w:pPr>
      <w:r>
        <w:rPr>
          <w:rStyle w:val="Pripombasklic"/>
        </w:rPr>
        <w:annotationRef/>
      </w:r>
      <w:r>
        <w:t>Dodati še točko 3: razvijanje računalniške pismenosti starejših, ki je pogoj za ohranjanje  družbene vključenosti te generacije (brez tega znanja bodo popolnoma odrinjeni na družbeno obrobje)</w:t>
      </w:r>
    </w:p>
  </w:comment>
  <w:comment w:id="88" w:author="sonja" w:date="2021-06-20T14:52:00Z" w:initials="s">
    <w:p w14:paraId="16D09E29" w14:textId="27110215" w:rsidR="008B611B" w:rsidRDefault="008B611B">
      <w:pPr>
        <w:pStyle w:val="Pripombabesedilo"/>
      </w:pPr>
      <w:r>
        <w:rPr>
          <w:rStyle w:val="Pripombasklic"/>
        </w:rPr>
        <w:annotationRef/>
      </w:r>
      <w:r>
        <w:t>Tega vira ni v seznamu virov in literature</w:t>
      </w:r>
    </w:p>
  </w:comment>
  <w:comment w:id="89" w:author="sonja" w:date="2021-06-20T15:01:00Z" w:initials="s">
    <w:p w14:paraId="2C2EAE0B" w14:textId="7BEFF45E" w:rsidR="009C516C" w:rsidRDefault="009C516C">
      <w:pPr>
        <w:pStyle w:val="Pripombabesedilo"/>
      </w:pPr>
      <w:r>
        <w:rPr>
          <w:rStyle w:val="Pripombasklic"/>
        </w:rPr>
        <w:annotationRef/>
      </w:r>
      <w:r>
        <w:t>Dodati novo alineo:</w:t>
      </w:r>
    </w:p>
    <w:p w14:paraId="3F7EBDF3" w14:textId="3BA8A55B" w:rsidR="009C516C" w:rsidRDefault="009C516C">
      <w:pPr>
        <w:pStyle w:val="Pripombabesedilo"/>
      </w:pPr>
      <w:r>
        <w:t>aktivno državljanstvo</w:t>
      </w:r>
    </w:p>
  </w:comment>
  <w:comment w:id="91" w:author="sonja" w:date="2021-06-20T14:33:00Z" w:initials="s">
    <w:p w14:paraId="34F88CAD" w14:textId="2FAE7C14" w:rsidR="00FA31A0" w:rsidRDefault="00FA31A0">
      <w:pPr>
        <w:pStyle w:val="Pripombabesedilo"/>
      </w:pPr>
      <w:r>
        <w:rPr>
          <w:rStyle w:val="Pripombasklic"/>
        </w:rPr>
        <w:annotationRef/>
      </w:r>
      <w:r>
        <w:t>Popraviti starostno skupino: nad 65 let (dogovor s SURS-om)</w:t>
      </w:r>
    </w:p>
  </w:comment>
  <w:comment w:id="92" w:author="sonja" w:date="2021-06-20T14:35:00Z" w:initials="s">
    <w:p w14:paraId="53DACE40" w14:textId="11DEEE11" w:rsidR="00FA31A0" w:rsidRDefault="00FA31A0">
      <w:pPr>
        <w:pStyle w:val="Pripombabesedilo"/>
      </w:pPr>
      <w:r>
        <w:rPr>
          <w:rStyle w:val="Pripombasklic"/>
        </w:rPr>
        <w:annotationRef/>
      </w:r>
      <w:r>
        <w:t>Dodati nov kazalnik:</w:t>
      </w:r>
    </w:p>
    <w:p w14:paraId="305FB068" w14:textId="707F1A7A" w:rsidR="00FA31A0" w:rsidRDefault="00FA31A0">
      <w:pPr>
        <w:pStyle w:val="Pripombabesedilo"/>
      </w:pPr>
      <w:r>
        <w:t xml:space="preserve">6. Vključenost </w:t>
      </w:r>
      <w:r w:rsidR="006E1AC9">
        <w:t>odraslih nad 64 let v izobraževanje (dogovor s SURS-om)</w:t>
      </w:r>
    </w:p>
  </w:comment>
  <w:comment w:id="98" w:author="sonja" w:date="2021-06-20T15:25:00Z" w:initials="s">
    <w:p w14:paraId="77499D8F" w14:textId="06806DE5" w:rsidR="00B32112" w:rsidRDefault="00B32112">
      <w:pPr>
        <w:pStyle w:val="Pripombabesedilo"/>
      </w:pPr>
      <w:r>
        <w:rPr>
          <w:rStyle w:val="Pripombasklic"/>
        </w:rPr>
        <w:annotationRef/>
      </w:r>
      <w:r>
        <w:t xml:space="preserve">To področje naj bo prvenstveno odgovornost delodajalcev </w:t>
      </w:r>
    </w:p>
  </w:comment>
  <w:comment w:id="97" w:author="sonja" w:date="2021-06-20T14:20:00Z" w:initials="s">
    <w:p w14:paraId="0FC9E8EE" w14:textId="0130B7E4" w:rsidR="002249B8" w:rsidRDefault="002249B8">
      <w:pPr>
        <w:pStyle w:val="Pripombabesedilo"/>
      </w:pPr>
      <w:r>
        <w:rPr>
          <w:rStyle w:val="Pripombasklic"/>
        </w:rPr>
        <w:annotationRef/>
      </w:r>
      <w:r>
        <w:t>Predlog, da se smiselno vnese potreba po dolgoročnem načrtovanju potreb po kompetencah, da usposabljanja in izobraževanja odraslih temeljijo na napovedih, kompetencah s področja IKT in trajnostnega razvoja, da se upošteva krožno gospodarstvo</w:t>
      </w:r>
    </w:p>
  </w:comment>
  <w:comment w:id="99" w:author="sonja" w:date="2021-06-20T14:56:00Z" w:initials="s">
    <w:p w14:paraId="7519DA1A" w14:textId="1BB0D914" w:rsidR="009C516C" w:rsidRDefault="009C516C">
      <w:pPr>
        <w:pStyle w:val="Pripombabesedilo"/>
      </w:pPr>
      <w:r>
        <w:rPr>
          <w:rStyle w:val="Pripombasklic"/>
        </w:rPr>
        <w:annotationRef/>
      </w:r>
      <w:r>
        <w:t>dvig</w:t>
      </w:r>
    </w:p>
  </w:comment>
  <w:comment w:id="100" w:author="sonja" w:date="2021-06-20T14:58:00Z" w:initials="s">
    <w:p w14:paraId="6A849F91" w14:textId="4853F049" w:rsidR="009C516C" w:rsidRDefault="009C516C">
      <w:pPr>
        <w:pStyle w:val="Pripombabesedilo"/>
      </w:pPr>
      <w:r>
        <w:rPr>
          <w:rStyle w:val="Pripombasklic"/>
        </w:rPr>
        <w:annotationRef/>
      </w:r>
      <w:r>
        <w:t>program</w:t>
      </w:r>
    </w:p>
  </w:comment>
  <w:comment w:id="101" w:author="sonja" w:date="2021-06-20T15:26:00Z" w:initials="s">
    <w:p w14:paraId="0F84F895" w14:textId="5DD8A805" w:rsidR="00C83AA8" w:rsidRDefault="00C83AA8">
      <w:pPr>
        <w:pStyle w:val="Pripombabesedilo"/>
      </w:pPr>
      <w:r>
        <w:rPr>
          <w:rStyle w:val="Pripombasklic"/>
        </w:rPr>
        <w:annotationRef/>
      </w:r>
      <w:r>
        <w:t xml:space="preserve">Zakaj NPK? </w:t>
      </w:r>
      <w:proofErr w:type="spellStart"/>
      <w:r>
        <w:t>Kakašne</w:t>
      </w:r>
      <w:proofErr w:type="spellEnd"/>
      <w:r>
        <w:t xml:space="preserve"> so potrebe po tem?</w:t>
      </w:r>
    </w:p>
  </w:comment>
  <w:comment w:id="103" w:author="sonja" w:date="2021-06-20T14:39:00Z" w:initials="s">
    <w:p w14:paraId="53B11A67" w14:textId="65E71832" w:rsidR="006E1AC9" w:rsidRDefault="006E1AC9">
      <w:pPr>
        <w:pStyle w:val="Pripombabesedilo"/>
      </w:pPr>
      <w:r>
        <w:rPr>
          <w:rStyle w:val="Pripombasklic"/>
        </w:rPr>
        <w:annotationRef/>
      </w:r>
      <w:r>
        <w:t xml:space="preserve">Izvesti raziskavo o prvem prednostnem področju </w:t>
      </w:r>
      <w:proofErr w:type="spellStart"/>
      <w:r>
        <w:t>ReNPIO</w:t>
      </w:r>
      <w:proofErr w:type="spellEnd"/>
      <w:r>
        <w:t xml:space="preserve"> in raziskavo o učinkih javne službe</w:t>
      </w:r>
    </w:p>
  </w:comment>
  <w:comment w:id="104" w:author="sonja" w:date="2021-06-20T14:38:00Z" w:initials="s">
    <w:p w14:paraId="57279F53" w14:textId="2CF6E6EF" w:rsidR="006E1AC9" w:rsidRDefault="006E1AC9">
      <w:pPr>
        <w:pStyle w:val="Pripombabesedilo"/>
      </w:pPr>
      <w:r>
        <w:rPr>
          <w:rStyle w:val="Pripombasklic"/>
        </w:rPr>
        <w:annotationRef/>
      </w:r>
      <w:r>
        <w:t>Dodati novo točko:</w:t>
      </w:r>
    </w:p>
    <w:p w14:paraId="170618F9" w14:textId="64099499" w:rsidR="006E1AC9" w:rsidRDefault="006E1AC9">
      <w:pPr>
        <w:pStyle w:val="Pripombabesedilo"/>
      </w:pPr>
      <w:r>
        <w:t>8. okrepiti raziskovalno dejavnost ACS</w:t>
      </w:r>
    </w:p>
    <w:p w14:paraId="5E96A126" w14:textId="77777777" w:rsidR="006E1AC9" w:rsidRDefault="006E1AC9">
      <w:pPr>
        <w:pStyle w:val="Pripombabesedilo"/>
      </w:pPr>
    </w:p>
  </w:comment>
  <w:comment w:id="105" w:author="sonja" w:date="2021-06-20T14:42:00Z" w:initials="s">
    <w:p w14:paraId="6D98183E" w14:textId="5DB2934C" w:rsidR="006E1AC9" w:rsidRDefault="006E1AC9">
      <w:pPr>
        <w:pStyle w:val="Pripombabesedilo"/>
      </w:pPr>
      <w:r>
        <w:rPr>
          <w:rStyle w:val="Pripombasklic"/>
        </w:rPr>
        <w:annotationRef/>
      </w:r>
      <w:r>
        <w:t xml:space="preserve">ACS v sodelovanju s pristojnimi ustanovami razvije metodologijo in orodje za spremljanje uresničevanja </w:t>
      </w:r>
      <w:proofErr w:type="spellStart"/>
      <w:r>
        <w:t>ReNPIO</w:t>
      </w:r>
      <w:proofErr w:type="spellEnd"/>
    </w:p>
  </w:comment>
  <w:comment w:id="112" w:author="sonja" w:date="2021-06-20T13:51:00Z" w:initials="s">
    <w:p w14:paraId="58B3C7BE" w14:textId="7C67C3A3" w:rsidR="002249B8" w:rsidRDefault="002249B8">
      <w:pPr>
        <w:pStyle w:val="Pripombabesedilo"/>
      </w:pPr>
      <w:r>
        <w:rPr>
          <w:rStyle w:val="Pripombasklic"/>
        </w:rPr>
        <w:annotationRef/>
      </w:r>
      <w:r>
        <w:t>Letna poročila o izobraževanju odraslih bi lahko postala sodoben elektronski dokument, ki bo imel povezave na relevantne dokumente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C9AB7E" w15:done="0"/>
  <w15:commentEx w15:paraId="535A4AB8" w15:done="0"/>
  <w15:commentEx w15:paraId="4FDC6940" w15:done="0"/>
  <w15:commentEx w15:paraId="7E9422F5" w15:done="0"/>
  <w15:commentEx w15:paraId="673EA259" w15:done="0"/>
  <w15:commentEx w15:paraId="7977C5F7" w15:done="0"/>
  <w15:commentEx w15:paraId="0A23D29B" w15:done="0"/>
  <w15:commentEx w15:paraId="7DF943C4" w15:done="0"/>
  <w15:commentEx w15:paraId="0CA6C425" w15:done="0"/>
  <w15:commentEx w15:paraId="5802912C" w15:done="0"/>
  <w15:commentEx w15:paraId="4FE255D2" w15:done="0"/>
  <w15:commentEx w15:paraId="41652EBA" w15:done="0"/>
  <w15:commentEx w15:paraId="5F30FA59" w15:done="0"/>
  <w15:commentEx w15:paraId="1A827296" w15:done="0"/>
  <w15:commentEx w15:paraId="62874102" w15:done="0"/>
  <w15:commentEx w15:paraId="11B74F17" w15:done="0"/>
  <w15:commentEx w15:paraId="039A7A60" w15:done="0"/>
  <w15:commentEx w15:paraId="16D09E29" w15:done="0"/>
  <w15:commentEx w15:paraId="3F7EBDF3" w15:done="0"/>
  <w15:commentEx w15:paraId="34F88CAD" w15:done="0"/>
  <w15:commentEx w15:paraId="305FB068" w15:done="0"/>
  <w15:commentEx w15:paraId="77499D8F" w15:done="0"/>
  <w15:commentEx w15:paraId="0FC9E8EE" w15:done="0"/>
  <w15:commentEx w15:paraId="7519DA1A" w15:done="0"/>
  <w15:commentEx w15:paraId="6A849F91" w15:done="0"/>
  <w15:commentEx w15:paraId="0F84F895" w15:done="0"/>
  <w15:commentEx w15:paraId="53B11A67" w15:done="0"/>
  <w15:commentEx w15:paraId="5E96A126" w15:done="0"/>
  <w15:commentEx w15:paraId="6D98183E" w15:done="0"/>
  <w15:commentEx w15:paraId="58B3C7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257C6" w14:textId="77777777" w:rsidR="00333DBF" w:rsidRDefault="00333DBF" w:rsidP="00EA202C">
      <w:pPr>
        <w:spacing w:before="0" w:after="0" w:line="240" w:lineRule="auto"/>
      </w:pPr>
      <w:r>
        <w:separator/>
      </w:r>
    </w:p>
  </w:endnote>
  <w:endnote w:type="continuationSeparator" w:id="0">
    <w:p w14:paraId="4A8E928B" w14:textId="77777777" w:rsidR="00333DBF" w:rsidRDefault="00333DBF" w:rsidP="00EA20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erriweatherLigh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F5DDD" w14:textId="77777777" w:rsidR="00333DBF" w:rsidRDefault="00333DBF" w:rsidP="00EA202C">
      <w:pPr>
        <w:spacing w:before="0" w:after="0" w:line="240" w:lineRule="auto"/>
      </w:pPr>
      <w:r>
        <w:separator/>
      </w:r>
    </w:p>
  </w:footnote>
  <w:footnote w:type="continuationSeparator" w:id="0">
    <w:p w14:paraId="2C73E7C4" w14:textId="77777777" w:rsidR="00333DBF" w:rsidRDefault="00333DBF" w:rsidP="00EA202C">
      <w:pPr>
        <w:spacing w:before="0" w:after="0" w:line="240" w:lineRule="auto"/>
      </w:pPr>
      <w:r>
        <w:continuationSeparator/>
      </w:r>
    </w:p>
  </w:footnote>
  <w:footnote w:id="1">
    <w:p w14:paraId="29D85E79" w14:textId="77777777" w:rsidR="002249B8" w:rsidRDefault="002249B8"/>
    <w:p w14:paraId="4C99AD61" w14:textId="77777777" w:rsidR="002249B8" w:rsidRDefault="002249B8"/>
  </w:footnote>
  <w:footnote w:id="2">
    <w:p w14:paraId="6CAD0911" w14:textId="77777777" w:rsidR="002249B8" w:rsidRDefault="002249B8"/>
    <w:p w14:paraId="3E9D31BD" w14:textId="77777777" w:rsidR="002249B8" w:rsidRDefault="002249B8"/>
  </w:footnote>
  <w:footnote w:id="3">
    <w:p w14:paraId="2F89EEC9" w14:textId="77777777" w:rsidR="002249B8" w:rsidRDefault="002249B8"/>
  </w:footnote>
  <w:footnote w:id="4">
    <w:p w14:paraId="08273221" w14:textId="77777777" w:rsidR="002249B8" w:rsidRDefault="002249B8"/>
    <w:p w14:paraId="599A67AA" w14:textId="77777777" w:rsidR="002249B8" w:rsidRDefault="002249B8"/>
  </w:footnote>
  <w:footnote w:id="5">
    <w:p w14:paraId="62BAE1AB" w14:textId="77777777" w:rsidR="002249B8" w:rsidRDefault="002249B8"/>
    <w:p w14:paraId="1387CC03" w14:textId="77777777" w:rsidR="002249B8" w:rsidRDefault="002249B8"/>
  </w:footnote>
  <w:footnote w:id="6">
    <w:p w14:paraId="36705A7A" w14:textId="77777777" w:rsidR="002249B8" w:rsidRDefault="002249B8"/>
    <w:p w14:paraId="5BAA4E1A" w14:textId="77777777" w:rsidR="002249B8" w:rsidRDefault="002249B8"/>
  </w:footnote>
  <w:footnote w:id="7">
    <w:p w14:paraId="0F4BCFBE" w14:textId="77777777" w:rsidR="002249B8" w:rsidRDefault="002249B8"/>
    <w:p w14:paraId="2F83326F" w14:textId="77777777" w:rsidR="002249B8" w:rsidRDefault="002249B8"/>
  </w:footnote>
  <w:footnote w:id="8">
    <w:p w14:paraId="6A6D6232" w14:textId="77777777" w:rsidR="002249B8" w:rsidRDefault="002249B8"/>
    <w:p w14:paraId="573290E2" w14:textId="77777777" w:rsidR="002249B8" w:rsidRDefault="002249B8"/>
  </w:footnote>
  <w:footnote w:id="9">
    <w:p w14:paraId="015CFE85" w14:textId="77777777" w:rsidR="002249B8" w:rsidRDefault="002249B8"/>
    <w:p w14:paraId="49ED0FA8" w14:textId="77777777" w:rsidR="002249B8" w:rsidRDefault="002249B8"/>
  </w:footnote>
  <w:footnote w:id="10">
    <w:p w14:paraId="679CEC70" w14:textId="77777777" w:rsidR="002249B8" w:rsidRDefault="002249B8"/>
    <w:p w14:paraId="267E8CE7" w14:textId="77777777" w:rsidR="002249B8" w:rsidRDefault="002249B8"/>
  </w:footnote>
  <w:footnote w:id="11">
    <w:p w14:paraId="0A276068" w14:textId="77777777" w:rsidR="002249B8" w:rsidRDefault="002249B8"/>
    <w:p w14:paraId="5FF050D5" w14:textId="77777777" w:rsidR="002249B8" w:rsidRDefault="002249B8"/>
  </w:footnote>
  <w:footnote w:id="12">
    <w:p w14:paraId="23AA1AF3" w14:textId="77777777" w:rsidR="002249B8" w:rsidRDefault="002249B8"/>
    <w:p w14:paraId="2159F032" w14:textId="77777777" w:rsidR="002249B8" w:rsidRDefault="002249B8"/>
  </w:footnote>
  <w:footnote w:id="13">
    <w:p w14:paraId="4FD89359" w14:textId="77777777" w:rsidR="002249B8" w:rsidRDefault="002249B8"/>
    <w:p w14:paraId="12606876" w14:textId="77777777" w:rsidR="002249B8" w:rsidRDefault="002249B8"/>
  </w:footnote>
  <w:footnote w:id="14">
    <w:p w14:paraId="4299AA94" w14:textId="77777777" w:rsidR="002249B8" w:rsidRDefault="002249B8"/>
    <w:p w14:paraId="1794367C" w14:textId="77777777" w:rsidR="002249B8" w:rsidRDefault="002249B8"/>
  </w:footnote>
  <w:footnote w:id="15">
    <w:p w14:paraId="1C31C32A" w14:textId="77777777" w:rsidR="002249B8" w:rsidRDefault="002249B8"/>
    <w:p w14:paraId="2BFAEEB1" w14:textId="77777777" w:rsidR="002249B8" w:rsidRDefault="002249B8"/>
  </w:footnote>
  <w:footnote w:id="16">
    <w:p w14:paraId="3C18DC1A" w14:textId="77777777" w:rsidR="002249B8" w:rsidRDefault="002249B8"/>
    <w:p w14:paraId="54A3C641" w14:textId="77777777" w:rsidR="002249B8" w:rsidRDefault="002249B8"/>
  </w:footnote>
  <w:footnote w:id="17">
    <w:p w14:paraId="20C0B3FA" w14:textId="77777777" w:rsidR="002249B8" w:rsidRDefault="002249B8"/>
    <w:p w14:paraId="29F9902B" w14:textId="77777777" w:rsidR="002249B8" w:rsidRDefault="002249B8"/>
  </w:footnote>
  <w:footnote w:id="18">
    <w:p w14:paraId="1BC55231" w14:textId="77777777" w:rsidR="002249B8" w:rsidRDefault="002249B8"/>
    <w:p w14:paraId="661C9251" w14:textId="77777777" w:rsidR="002249B8" w:rsidRDefault="002249B8"/>
  </w:footnote>
  <w:footnote w:id="19">
    <w:p w14:paraId="7BEEE981" w14:textId="77777777" w:rsidR="002249B8" w:rsidRDefault="002249B8"/>
    <w:p w14:paraId="71261F50" w14:textId="77777777" w:rsidR="002249B8" w:rsidRDefault="002249B8"/>
  </w:footnote>
  <w:footnote w:id="20">
    <w:p w14:paraId="1780F38D" w14:textId="77777777" w:rsidR="002249B8" w:rsidRDefault="002249B8"/>
    <w:p w14:paraId="5E8C43DC" w14:textId="77777777" w:rsidR="002249B8" w:rsidRDefault="002249B8"/>
  </w:footnote>
  <w:footnote w:id="21">
    <w:p w14:paraId="490C1B19" w14:textId="77777777" w:rsidR="002249B8" w:rsidRDefault="002249B8"/>
    <w:p w14:paraId="46143C3E" w14:textId="77777777" w:rsidR="002249B8" w:rsidRDefault="002249B8"/>
  </w:footnote>
  <w:footnote w:id="22">
    <w:p w14:paraId="707874BB" w14:textId="77777777" w:rsidR="002249B8" w:rsidRDefault="002249B8"/>
    <w:p w14:paraId="1157F0E4" w14:textId="77777777" w:rsidR="002249B8" w:rsidRDefault="002249B8"/>
  </w:footnote>
  <w:footnote w:id="23">
    <w:p w14:paraId="5823244A" w14:textId="77777777" w:rsidR="002249B8" w:rsidRDefault="002249B8"/>
    <w:p w14:paraId="75C1108C" w14:textId="77777777" w:rsidR="002249B8" w:rsidRDefault="002249B8"/>
  </w:footnote>
  <w:footnote w:id="24">
    <w:p w14:paraId="57341C8C" w14:textId="77777777" w:rsidR="002249B8" w:rsidRDefault="002249B8"/>
    <w:p w14:paraId="0AA4D422" w14:textId="77777777" w:rsidR="002249B8" w:rsidRDefault="002249B8"/>
  </w:footnote>
  <w:footnote w:id="25">
    <w:p w14:paraId="053815C2" w14:textId="77777777" w:rsidR="002249B8" w:rsidRDefault="002249B8"/>
    <w:p w14:paraId="706AC6D5" w14:textId="77777777" w:rsidR="002249B8" w:rsidRDefault="002249B8"/>
  </w:footnote>
  <w:footnote w:id="26">
    <w:p w14:paraId="53A7605C" w14:textId="77777777" w:rsidR="002249B8" w:rsidRDefault="002249B8"/>
    <w:p w14:paraId="4B5AD935" w14:textId="77777777" w:rsidR="002249B8" w:rsidRDefault="002249B8"/>
  </w:footnote>
  <w:footnote w:id="27">
    <w:p w14:paraId="57287BB1" w14:textId="77777777" w:rsidR="002249B8" w:rsidRDefault="002249B8"/>
    <w:p w14:paraId="774B9B72" w14:textId="77777777" w:rsidR="002249B8" w:rsidRDefault="002249B8"/>
  </w:footnote>
  <w:footnote w:id="28">
    <w:p w14:paraId="471E2013" w14:textId="77777777" w:rsidR="002249B8" w:rsidRDefault="002249B8"/>
    <w:p w14:paraId="2A975269" w14:textId="77777777" w:rsidR="002249B8" w:rsidRDefault="002249B8"/>
  </w:footnote>
  <w:footnote w:id="29">
    <w:p w14:paraId="69C14C85" w14:textId="77777777" w:rsidR="002249B8" w:rsidRDefault="002249B8"/>
    <w:p w14:paraId="0A415280" w14:textId="77777777" w:rsidR="002249B8" w:rsidRDefault="002249B8"/>
  </w:footnote>
  <w:footnote w:id="30">
    <w:p w14:paraId="37A17F6E" w14:textId="77777777" w:rsidR="002249B8" w:rsidRDefault="002249B8"/>
    <w:p w14:paraId="0706AF80" w14:textId="77777777" w:rsidR="002249B8" w:rsidRDefault="002249B8"/>
  </w:footnote>
  <w:footnote w:id="31">
    <w:p w14:paraId="49A27521" w14:textId="77777777" w:rsidR="002249B8" w:rsidRDefault="002249B8"/>
    <w:p w14:paraId="2687816A" w14:textId="77777777" w:rsidR="002249B8" w:rsidRDefault="002249B8"/>
  </w:footnote>
  <w:footnote w:id="32">
    <w:p w14:paraId="7874487A" w14:textId="77777777" w:rsidR="002249B8" w:rsidRDefault="002249B8"/>
    <w:p w14:paraId="377C9706" w14:textId="77777777" w:rsidR="002249B8" w:rsidRDefault="002249B8"/>
  </w:footnote>
  <w:footnote w:id="33">
    <w:p w14:paraId="200D7A31" w14:textId="77777777" w:rsidR="002249B8" w:rsidRDefault="002249B8"/>
    <w:p w14:paraId="41BAA103" w14:textId="77777777" w:rsidR="002249B8" w:rsidRDefault="002249B8"/>
  </w:footnote>
  <w:footnote w:id="34">
    <w:p w14:paraId="401565AB" w14:textId="77777777" w:rsidR="002249B8" w:rsidRDefault="002249B8"/>
    <w:p w14:paraId="2FBFD625" w14:textId="77777777" w:rsidR="002249B8" w:rsidRDefault="002249B8"/>
  </w:footnote>
  <w:footnote w:id="35">
    <w:p w14:paraId="0FEA2FFC" w14:textId="77777777" w:rsidR="002249B8" w:rsidRDefault="002249B8"/>
    <w:p w14:paraId="6D870C0D" w14:textId="77777777" w:rsidR="002249B8" w:rsidRDefault="002249B8"/>
  </w:footnote>
  <w:footnote w:id="36">
    <w:p w14:paraId="263F8860" w14:textId="77777777" w:rsidR="002249B8" w:rsidRDefault="002249B8"/>
    <w:p w14:paraId="70E63AEB" w14:textId="77777777" w:rsidR="002249B8" w:rsidRDefault="002249B8"/>
  </w:footnote>
  <w:footnote w:id="37">
    <w:p w14:paraId="6E5F9CB2" w14:textId="77777777" w:rsidR="002249B8" w:rsidRDefault="002249B8"/>
    <w:p w14:paraId="4B6F2E4D" w14:textId="77777777" w:rsidR="002249B8" w:rsidRDefault="002249B8"/>
  </w:footnote>
  <w:footnote w:id="38">
    <w:p w14:paraId="650B3FFD" w14:textId="77777777" w:rsidR="002249B8" w:rsidRDefault="002249B8"/>
    <w:p w14:paraId="03500D3A" w14:textId="77777777" w:rsidR="002249B8" w:rsidRDefault="002249B8"/>
  </w:footnote>
  <w:footnote w:id="39">
    <w:p w14:paraId="7BA2B954" w14:textId="77777777" w:rsidR="002249B8" w:rsidRDefault="002249B8"/>
    <w:p w14:paraId="311827F6" w14:textId="77777777" w:rsidR="002249B8" w:rsidRDefault="002249B8"/>
  </w:footnote>
  <w:footnote w:id="40">
    <w:p w14:paraId="2CACC55A" w14:textId="77777777" w:rsidR="002249B8" w:rsidRDefault="002249B8"/>
    <w:p w14:paraId="06C1E390" w14:textId="77777777" w:rsidR="002249B8" w:rsidRDefault="002249B8"/>
  </w:footnote>
  <w:footnote w:id="41">
    <w:p w14:paraId="7B1BCE81" w14:textId="77777777" w:rsidR="002249B8" w:rsidRDefault="002249B8"/>
    <w:p w14:paraId="5743B19A" w14:textId="77777777" w:rsidR="002249B8" w:rsidRDefault="002249B8"/>
  </w:footnote>
  <w:footnote w:id="42">
    <w:p w14:paraId="74CE2FA2" w14:textId="77777777" w:rsidR="002249B8" w:rsidRDefault="002249B8"/>
    <w:p w14:paraId="5B0133D1" w14:textId="77777777" w:rsidR="002249B8" w:rsidRDefault="002249B8"/>
  </w:footnote>
  <w:footnote w:id="43">
    <w:p w14:paraId="250654F6" w14:textId="77777777" w:rsidR="002249B8" w:rsidRDefault="002249B8"/>
    <w:p w14:paraId="582DAEB8" w14:textId="77777777" w:rsidR="002249B8" w:rsidRDefault="002249B8"/>
  </w:footnote>
  <w:footnote w:id="44">
    <w:p w14:paraId="7EF625A0" w14:textId="77777777" w:rsidR="002249B8" w:rsidRDefault="002249B8"/>
    <w:p w14:paraId="6B94A1DB" w14:textId="77777777" w:rsidR="002249B8" w:rsidRDefault="002249B8"/>
  </w:footnote>
  <w:footnote w:id="45">
    <w:p w14:paraId="440E572C" w14:textId="77777777" w:rsidR="002249B8" w:rsidRDefault="002249B8"/>
    <w:p w14:paraId="401246AB" w14:textId="77777777" w:rsidR="002249B8" w:rsidRDefault="002249B8"/>
  </w:footnote>
  <w:footnote w:id="46">
    <w:p w14:paraId="753309F9" w14:textId="77777777" w:rsidR="002249B8" w:rsidRDefault="002249B8"/>
    <w:p w14:paraId="182DEE8E" w14:textId="77777777" w:rsidR="002249B8" w:rsidRDefault="002249B8"/>
  </w:footnote>
  <w:footnote w:id="47">
    <w:p w14:paraId="4212913D" w14:textId="77777777" w:rsidR="002249B8" w:rsidRDefault="002249B8"/>
    <w:p w14:paraId="35258EA9" w14:textId="77777777" w:rsidR="002249B8" w:rsidRDefault="002249B8"/>
  </w:footnote>
  <w:footnote w:id="48">
    <w:p w14:paraId="5D5AADB2" w14:textId="77777777" w:rsidR="002249B8" w:rsidRDefault="002249B8"/>
    <w:p w14:paraId="7CDEB166" w14:textId="77777777" w:rsidR="002249B8" w:rsidRDefault="002249B8"/>
  </w:footnote>
  <w:footnote w:id="49">
    <w:p w14:paraId="7AC66C03" w14:textId="77777777" w:rsidR="002249B8" w:rsidRDefault="002249B8"/>
    <w:p w14:paraId="06488541" w14:textId="77777777" w:rsidR="002249B8" w:rsidRDefault="002249B8"/>
  </w:footnote>
  <w:footnote w:id="50">
    <w:p w14:paraId="292AB3F0" w14:textId="77777777" w:rsidR="002249B8" w:rsidRDefault="002249B8"/>
    <w:p w14:paraId="272CB102" w14:textId="77777777" w:rsidR="002249B8" w:rsidRDefault="002249B8"/>
  </w:footnote>
  <w:footnote w:id="51">
    <w:p w14:paraId="6645D9F9" w14:textId="77777777" w:rsidR="002249B8" w:rsidRDefault="002249B8"/>
    <w:p w14:paraId="788F5B83" w14:textId="77777777" w:rsidR="002249B8" w:rsidRDefault="002249B8"/>
  </w:footnote>
  <w:footnote w:id="52">
    <w:p w14:paraId="20C812DB" w14:textId="77777777" w:rsidR="002249B8" w:rsidRDefault="002249B8"/>
    <w:p w14:paraId="2EB69CDD" w14:textId="77777777" w:rsidR="002249B8" w:rsidRDefault="002249B8"/>
  </w:footnote>
  <w:footnote w:id="53">
    <w:p w14:paraId="36881687" w14:textId="77777777" w:rsidR="002249B8" w:rsidRDefault="002249B8"/>
    <w:p w14:paraId="2EAC8FE5" w14:textId="77777777" w:rsidR="002249B8" w:rsidRDefault="002249B8"/>
  </w:footnote>
  <w:footnote w:id="54">
    <w:p w14:paraId="1DD51103" w14:textId="77777777" w:rsidR="002249B8" w:rsidRDefault="002249B8"/>
    <w:p w14:paraId="2D191437" w14:textId="77777777" w:rsidR="002249B8" w:rsidRDefault="002249B8"/>
  </w:footnote>
  <w:footnote w:id="55">
    <w:p w14:paraId="11FA5D02" w14:textId="77777777" w:rsidR="002249B8" w:rsidRDefault="002249B8"/>
    <w:p w14:paraId="36295B85" w14:textId="77777777" w:rsidR="002249B8" w:rsidRDefault="002249B8"/>
  </w:footnote>
  <w:footnote w:id="56">
    <w:p w14:paraId="4CCEE30D" w14:textId="77777777" w:rsidR="002249B8" w:rsidRDefault="002249B8"/>
    <w:p w14:paraId="6BA8D97A" w14:textId="77777777" w:rsidR="002249B8" w:rsidRDefault="002249B8"/>
  </w:footnote>
  <w:footnote w:id="57">
    <w:p w14:paraId="37E954F2" w14:textId="77777777" w:rsidR="002249B8" w:rsidRDefault="002249B8"/>
    <w:p w14:paraId="47AC0732" w14:textId="77777777" w:rsidR="002249B8" w:rsidRDefault="002249B8"/>
  </w:footnote>
  <w:footnote w:id="58">
    <w:p w14:paraId="0D6C9EFC" w14:textId="77777777" w:rsidR="002249B8" w:rsidRDefault="002249B8"/>
    <w:p w14:paraId="2D9CD5F8" w14:textId="77777777" w:rsidR="002249B8" w:rsidRDefault="002249B8"/>
  </w:footnote>
  <w:footnote w:id="59">
    <w:p w14:paraId="1B1BDF93" w14:textId="77777777" w:rsidR="002249B8" w:rsidRDefault="002249B8"/>
    <w:p w14:paraId="74C94589" w14:textId="77777777" w:rsidR="002249B8" w:rsidRDefault="002249B8"/>
  </w:footnote>
  <w:footnote w:id="60">
    <w:p w14:paraId="175CBC75" w14:textId="77777777" w:rsidR="002249B8" w:rsidRDefault="002249B8"/>
    <w:p w14:paraId="687D8CAE" w14:textId="77777777" w:rsidR="002249B8" w:rsidRDefault="002249B8"/>
  </w:footnote>
  <w:footnote w:id="61">
    <w:p w14:paraId="5BB694DE" w14:textId="77777777" w:rsidR="002249B8" w:rsidRDefault="002249B8"/>
    <w:p w14:paraId="338AEF6A" w14:textId="77777777" w:rsidR="002249B8" w:rsidRDefault="002249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77EECDE"/>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4A4651"/>
    <w:multiLevelType w:val="multilevel"/>
    <w:tmpl w:val="D2E66714"/>
    <w:styleLink w:val="Slog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1F2398"/>
    <w:multiLevelType w:val="hybridMultilevel"/>
    <w:tmpl w:val="AA90F0D6"/>
    <w:lvl w:ilvl="0" w:tplc="E332AFD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562980"/>
    <w:multiLevelType w:val="hybridMultilevel"/>
    <w:tmpl w:val="77C66EA8"/>
    <w:lvl w:ilvl="0" w:tplc="042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A01A04"/>
    <w:multiLevelType w:val="hybridMultilevel"/>
    <w:tmpl w:val="A6A44DD0"/>
    <w:lvl w:ilvl="0" w:tplc="E332AFD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0567EB"/>
    <w:multiLevelType w:val="hybridMultilevel"/>
    <w:tmpl w:val="DC986D86"/>
    <w:lvl w:ilvl="0" w:tplc="E332AFD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A17C2B"/>
    <w:multiLevelType w:val="hybridMultilevel"/>
    <w:tmpl w:val="8D92A040"/>
    <w:lvl w:ilvl="0" w:tplc="E332AFD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282A21"/>
    <w:multiLevelType w:val="hybridMultilevel"/>
    <w:tmpl w:val="E1A29CE0"/>
    <w:lvl w:ilvl="0" w:tplc="042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D03EBF"/>
    <w:multiLevelType w:val="hybridMultilevel"/>
    <w:tmpl w:val="E0AE22A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32D48BD"/>
    <w:multiLevelType w:val="hybridMultilevel"/>
    <w:tmpl w:val="FDC40984"/>
    <w:lvl w:ilvl="0" w:tplc="32DA33FE">
      <w:start w:val="1"/>
      <w:numFmt w:val="decimal"/>
      <w:lvlText w:val="%1."/>
      <w:lvlJc w:val="left"/>
      <w:pPr>
        <w:ind w:left="785"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10" w15:restartNumberingAfterBreak="0">
    <w:nsid w:val="15174013"/>
    <w:multiLevelType w:val="hybridMultilevel"/>
    <w:tmpl w:val="DA4661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8C74DCA"/>
    <w:multiLevelType w:val="hybridMultilevel"/>
    <w:tmpl w:val="158E403C"/>
    <w:lvl w:ilvl="0" w:tplc="042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0836AA"/>
    <w:multiLevelType w:val="hybridMultilevel"/>
    <w:tmpl w:val="8DA09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B2B6D13"/>
    <w:multiLevelType w:val="hybridMultilevel"/>
    <w:tmpl w:val="74289D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B5417CD"/>
    <w:multiLevelType w:val="hybridMultilevel"/>
    <w:tmpl w:val="716803D2"/>
    <w:lvl w:ilvl="0" w:tplc="0424000F">
      <w:start w:val="1"/>
      <w:numFmt w:val="decimal"/>
      <w:lvlText w:val="%1."/>
      <w:lvlJc w:val="left"/>
      <w:pPr>
        <w:ind w:left="360" w:hanging="360"/>
      </w:pPr>
      <w:rPr>
        <w:rFonts w:hint="default"/>
      </w:rPr>
    </w:lvl>
    <w:lvl w:ilvl="1" w:tplc="D7127C14">
      <w:numFmt w:val="bullet"/>
      <w:lvlText w:val="−"/>
      <w:lvlJc w:val="left"/>
      <w:pPr>
        <w:ind w:left="1080" w:hanging="360"/>
      </w:pPr>
      <w:rPr>
        <w:rFonts w:ascii="Calibri" w:eastAsiaTheme="minorHAnsi" w:hAnsi="Calibri" w:cstheme="minorBid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E270303"/>
    <w:multiLevelType w:val="hybridMultilevel"/>
    <w:tmpl w:val="8B34D0D6"/>
    <w:lvl w:ilvl="0" w:tplc="E332AFDE">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C25462B"/>
    <w:multiLevelType w:val="hybridMultilevel"/>
    <w:tmpl w:val="4F225DB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E036E96"/>
    <w:multiLevelType w:val="hybridMultilevel"/>
    <w:tmpl w:val="A60C922E"/>
    <w:lvl w:ilvl="0" w:tplc="042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651BCD"/>
    <w:multiLevelType w:val="hybridMultilevel"/>
    <w:tmpl w:val="9454F94E"/>
    <w:lvl w:ilvl="0" w:tplc="042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727114"/>
    <w:multiLevelType w:val="hybridMultilevel"/>
    <w:tmpl w:val="9E0A61E6"/>
    <w:lvl w:ilvl="0" w:tplc="042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C73EEE"/>
    <w:multiLevelType w:val="hybridMultilevel"/>
    <w:tmpl w:val="FFBA06FE"/>
    <w:lvl w:ilvl="0" w:tplc="8B9EBA6C">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57040AB"/>
    <w:multiLevelType w:val="hybridMultilevel"/>
    <w:tmpl w:val="59B04B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5E373C6"/>
    <w:multiLevelType w:val="hybridMultilevel"/>
    <w:tmpl w:val="81A8ACEE"/>
    <w:lvl w:ilvl="0" w:tplc="E332AFD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312D9"/>
    <w:multiLevelType w:val="hybridMultilevel"/>
    <w:tmpl w:val="93023494"/>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25CA4"/>
    <w:multiLevelType w:val="hybridMultilevel"/>
    <w:tmpl w:val="B79A4478"/>
    <w:lvl w:ilvl="0" w:tplc="042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CA0799C"/>
    <w:multiLevelType w:val="hybridMultilevel"/>
    <w:tmpl w:val="5394B690"/>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02B7E36"/>
    <w:multiLevelType w:val="hybridMultilevel"/>
    <w:tmpl w:val="7960CF90"/>
    <w:lvl w:ilvl="0" w:tplc="E332AFDE">
      <w:start w:val="1"/>
      <w:numFmt w:val="bullet"/>
      <w:lvlText w:val="–"/>
      <w:lvlJc w:val="left"/>
      <w:pPr>
        <w:tabs>
          <w:tab w:val="num" w:pos="425"/>
        </w:tabs>
        <w:ind w:left="425" w:hanging="425"/>
      </w:pPr>
      <w:rPr>
        <w:rFonts w:ascii="Arial" w:eastAsia="Times New Roman" w:hAnsi="Arial" w:cs="Arial"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801D33"/>
    <w:multiLevelType w:val="hybridMultilevel"/>
    <w:tmpl w:val="DFB22F2E"/>
    <w:lvl w:ilvl="0" w:tplc="E332AFD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534164E"/>
    <w:multiLevelType w:val="hybridMultilevel"/>
    <w:tmpl w:val="049658FC"/>
    <w:lvl w:ilvl="0" w:tplc="51BC0AB4">
      <w:start w:val="1"/>
      <w:numFmt w:val="decimal"/>
      <w:lvlText w:val="%1."/>
      <w:lvlJc w:val="left"/>
      <w:pPr>
        <w:ind w:left="785"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29" w15:restartNumberingAfterBreak="0">
    <w:nsid w:val="47C75289"/>
    <w:multiLevelType w:val="hybridMultilevel"/>
    <w:tmpl w:val="241CB6E2"/>
    <w:lvl w:ilvl="0" w:tplc="0424000F">
      <w:start w:val="1"/>
      <w:numFmt w:val="decimal"/>
      <w:lvlText w:val="%1."/>
      <w:lvlJc w:val="left"/>
      <w:pPr>
        <w:ind w:left="230" w:hanging="360"/>
      </w:pPr>
      <w:rPr>
        <w:rFonts w:hint="default"/>
      </w:rPr>
    </w:lvl>
    <w:lvl w:ilvl="1" w:tplc="04240003" w:tentative="1">
      <w:start w:val="1"/>
      <w:numFmt w:val="bullet"/>
      <w:lvlText w:val="o"/>
      <w:lvlJc w:val="left"/>
      <w:pPr>
        <w:ind w:left="950" w:hanging="360"/>
      </w:pPr>
      <w:rPr>
        <w:rFonts w:ascii="Courier New" w:hAnsi="Courier New" w:cs="Courier New" w:hint="default"/>
      </w:rPr>
    </w:lvl>
    <w:lvl w:ilvl="2" w:tplc="04240005" w:tentative="1">
      <w:start w:val="1"/>
      <w:numFmt w:val="bullet"/>
      <w:lvlText w:val=""/>
      <w:lvlJc w:val="left"/>
      <w:pPr>
        <w:ind w:left="1670" w:hanging="360"/>
      </w:pPr>
      <w:rPr>
        <w:rFonts w:ascii="Wingdings" w:hAnsi="Wingdings" w:hint="default"/>
      </w:rPr>
    </w:lvl>
    <w:lvl w:ilvl="3" w:tplc="04240001" w:tentative="1">
      <w:start w:val="1"/>
      <w:numFmt w:val="bullet"/>
      <w:lvlText w:val=""/>
      <w:lvlJc w:val="left"/>
      <w:pPr>
        <w:ind w:left="2390" w:hanging="360"/>
      </w:pPr>
      <w:rPr>
        <w:rFonts w:ascii="Symbol" w:hAnsi="Symbol" w:hint="default"/>
      </w:rPr>
    </w:lvl>
    <w:lvl w:ilvl="4" w:tplc="04240003" w:tentative="1">
      <w:start w:val="1"/>
      <w:numFmt w:val="bullet"/>
      <w:lvlText w:val="o"/>
      <w:lvlJc w:val="left"/>
      <w:pPr>
        <w:ind w:left="3110" w:hanging="360"/>
      </w:pPr>
      <w:rPr>
        <w:rFonts w:ascii="Courier New" w:hAnsi="Courier New" w:cs="Courier New" w:hint="default"/>
      </w:rPr>
    </w:lvl>
    <w:lvl w:ilvl="5" w:tplc="04240005" w:tentative="1">
      <w:start w:val="1"/>
      <w:numFmt w:val="bullet"/>
      <w:lvlText w:val=""/>
      <w:lvlJc w:val="left"/>
      <w:pPr>
        <w:ind w:left="3830" w:hanging="360"/>
      </w:pPr>
      <w:rPr>
        <w:rFonts w:ascii="Wingdings" w:hAnsi="Wingdings" w:hint="default"/>
      </w:rPr>
    </w:lvl>
    <w:lvl w:ilvl="6" w:tplc="04240001" w:tentative="1">
      <w:start w:val="1"/>
      <w:numFmt w:val="bullet"/>
      <w:lvlText w:val=""/>
      <w:lvlJc w:val="left"/>
      <w:pPr>
        <w:ind w:left="4550" w:hanging="360"/>
      </w:pPr>
      <w:rPr>
        <w:rFonts w:ascii="Symbol" w:hAnsi="Symbol" w:hint="default"/>
      </w:rPr>
    </w:lvl>
    <w:lvl w:ilvl="7" w:tplc="04240003" w:tentative="1">
      <w:start w:val="1"/>
      <w:numFmt w:val="bullet"/>
      <w:lvlText w:val="o"/>
      <w:lvlJc w:val="left"/>
      <w:pPr>
        <w:ind w:left="5270" w:hanging="360"/>
      </w:pPr>
      <w:rPr>
        <w:rFonts w:ascii="Courier New" w:hAnsi="Courier New" w:cs="Courier New" w:hint="default"/>
      </w:rPr>
    </w:lvl>
    <w:lvl w:ilvl="8" w:tplc="04240005" w:tentative="1">
      <w:start w:val="1"/>
      <w:numFmt w:val="bullet"/>
      <w:lvlText w:val=""/>
      <w:lvlJc w:val="left"/>
      <w:pPr>
        <w:ind w:left="5990" w:hanging="360"/>
      </w:pPr>
      <w:rPr>
        <w:rFonts w:ascii="Wingdings" w:hAnsi="Wingdings" w:hint="default"/>
      </w:rPr>
    </w:lvl>
  </w:abstractNum>
  <w:abstractNum w:abstractNumId="30" w15:restartNumberingAfterBreak="0">
    <w:nsid w:val="4C593A95"/>
    <w:multiLevelType w:val="hybridMultilevel"/>
    <w:tmpl w:val="365253C0"/>
    <w:lvl w:ilvl="0" w:tplc="042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FE32CF"/>
    <w:multiLevelType w:val="hybridMultilevel"/>
    <w:tmpl w:val="EFDA3C66"/>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01568CB"/>
    <w:multiLevelType w:val="hybridMultilevel"/>
    <w:tmpl w:val="1A78B5B0"/>
    <w:lvl w:ilvl="0" w:tplc="E332AFDE">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14501DF"/>
    <w:multiLevelType w:val="hybridMultilevel"/>
    <w:tmpl w:val="C7386894"/>
    <w:lvl w:ilvl="0" w:tplc="D7127C14">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195776C"/>
    <w:multiLevelType w:val="hybridMultilevel"/>
    <w:tmpl w:val="541058EE"/>
    <w:lvl w:ilvl="0" w:tplc="0424000F">
      <w:start w:val="1"/>
      <w:numFmt w:val="decimal"/>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35" w15:restartNumberingAfterBreak="0">
    <w:nsid w:val="53B92B60"/>
    <w:multiLevelType w:val="hybridMultilevel"/>
    <w:tmpl w:val="738C5836"/>
    <w:lvl w:ilvl="0" w:tplc="042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F02BF9"/>
    <w:multiLevelType w:val="hybridMultilevel"/>
    <w:tmpl w:val="74A8B84A"/>
    <w:lvl w:ilvl="0" w:tplc="042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5D4932"/>
    <w:multiLevelType w:val="hybridMultilevel"/>
    <w:tmpl w:val="74681688"/>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FF457BE"/>
    <w:multiLevelType w:val="hybridMultilevel"/>
    <w:tmpl w:val="97763042"/>
    <w:lvl w:ilvl="0" w:tplc="5DB4180A">
      <w:start w:val="1"/>
      <w:numFmt w:val="upperRoman"/>
      <w:pStyle w:val="Naslov1"/>
      <w:lvlText w:val="%1."/>
      <w:lvlJc w:val="righ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9" w15:restartNumberingAfterBreak="0">
    <w:nsid w:val="62471C7E"/>
    <w:multiLevelType w:val="hybridMultilevel"/>
    <w:tmpl w:val="AA806FA6"/>
    <w:lvl w:ilvl="0" w:tplc="E332AFD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D41E51"/>
    <w:multiLevelType w:val="hybridMultilevel"/>
    <w:tmpl w:val="7BD2A8B8"/>
    <w:lvl w:ilvl="0" w:tplc="04240001">
      <w:start w:val="1"/>
      <w:numFmt w:val="bullet"/>
      <w:lvlText w:val=""/>
      <w:lvlJc w:val="left"/>
      <w:pPr>
        <w:ind w:left="1068" w:hanging="360"/>
      </w:pPr>
      <w:rPr>
        <w:rFonts w:ascii="Symbol" w:hAnsi="Symbol" w:hint="default"/>
      </w:rPr>
    </w:lvl>
    <w:lvl w:ilvl="1" w:tplc="E332AFDE">
      <w:start w:val="1"/>
      <w:numFmt w:val="bullet"/>
      <w:lvlText w:val="–"/>
      <w:lvlJc w:val="left"/>
      <w:pPr>
        <w:ind w:left="1788" w:hanging="360"/>
      </w:pPr>
      <w:rPr>
        <w:rFonts w:ascii="Arial" w:eastAsia="Times New Roman" w:hAnsi="Arial" w:cs="Aria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1" w15:restartNumberingAfterBreak="0">
    <w:nsid w:val="63AE4875"/>
    <w:multiLevelType w:val="hybridMultilevel"/>
    <w:tmpl w:val="F294B476"/>
    <w:lvl w:ilvl="0" w:tplc="E332AFDE">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4E43EBB"/>
    <w:multiLevelType w:val="hybridMultilevel"/>
    <w:tmpl w:val="ADE6C3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70502B6"/>
    <w:multiLevelType w:val="hybridMultilevel"/>
    <w:tmpl w:val="5C68905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7EB7EB4"/>
    <w:multiLevelType w:val="hybridMultilevel"/>
    <w:tmpl w:val="290C0720"/>
    <w:lvl w:ilvl="0" w:tplc="E332AFDE">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A440DAA"/>
    <w:multiLevelType w:val="hybridMultilevel"/>
    <w:tmpl w:val="E3024F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A870AC5"/>
    <w:multiLevelType w:val="hybridMultilevel"/>
    <w:tmpl w:val="97DE938C"/>
    <w:lvl w:ilvl="0" w:tplc="8F52D806">
      <w:start w:val="1"/>
      <w:numFmt w:val="bullet"/>
      <w:pStyle w:val="Alineazaodstavkom"/>
      <w:lvlText w:val="-"/>
      <w:lvlJc w:val="left"/>
      <w:pPr>
        <w:tabs>
          <w:tab w:val="num" w:pos="425"/>
        </w:tabs>
        <w:ind w:left="425" w:hanging="425"/>
      </w:pPr>
      <w:rPr>
        <w:rFonts w:ascii="Arial" w:hAnsi="Arial"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9B0AD0"/>
    <w:multiLevelType w:val="hybridMultilevel"/>
    <w:tmpl w:val="48DEF65C"/>
    <w:lvl w:ilvl="0" w:tplc="D7127C14">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6AF743A3"/>
    <w:multiLevelType w:val="hybridMultilevel"/>
    <w:tmpl w:val="0172BFA6"/>
    <w:lvl w:ilvl="0" w:tplc="042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AFE6906"/>
    <w:multiLevelType w:val="hybridMultilevel"/>
    <w:tmpl w:val="BE240B60"/>
    <w:lvl w:ilvl="0" w:tplc="E332AFD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EE46E3A"/>
    <w:multiLevelType w:val="hybridMultilevel"/>
    <w:tmpl w:val="FEC69B56"/>
    <w:lvl w:ilvl="0" w:tplc="042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F223327"/>
    <w:multiLevelType w:val="hybridMultilevel"/>
    <w:tmpl w:val="1766FD8A"/>
    <w:lvl w:ilvl="0" w:tplc="64883DD2">
      <w:start w:val="1"/>
      <w:numFmt w:val="decimal"/>
      <w:lvlText w:val="%1."/>
      <w:lvlJc w:val="left"/>
      <w:pPr>
        <w:ind w:left="785" w:hanging="360"/>
      </w:pPr>
      <w:rPr>
        <w:rFonts w:eastAsiaTheme="minorEastAsia"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52" w15:restartNumberingAfterBreak="0">
    <w:nsid w:val="702228DA"/>
    <w:multiLevelType w:val="hybridMultilevel"/>
    <w:tmpl w:val="B8DECFBE"/>
    <w:lvl w:ilvl="0" w:tplc="E332AFD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1EF37A6"/>
    <w:multiLevelType w:val="hybridMultilevel"/>
    <w:tmpl w:val="103C392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2B60380"/>
    <w:multiLevelType w:val="hybridMultilevel"/>
    <w:tmpl w:val="EB00DF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34E52B6"/>
    <w:multiLevelType w:val="hybridMultilevel"/>
    <w:tmpl w:val="B5B8E0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740D57B7"/>
    <w:multiLevelType w:val="hybridMultilevel"/>
    <w:tmpl w:val="8A9E3BA8"/>
    <w:lvl w:ilvl="0" w:tplc="D7127C14">
      <w:numFmt w:val="bullet"/>
      <w:lvlText w:val="−"/>
      <w:lvlJc w:val="left"/>
      <w:pPr>
        <w:ind w:left="360" w:hanging="360"/>
      </w:pPr>
      <w:rPr>
        <w:rFonts w:ascii="Calibri" w:eastAsiaTheme="minorHAnsi" w:hAnsi="Calibri" w:cstheme="minorBid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7BE60296"/>
    <w:multiLevelType w:val="hybridMultilevel"/>
    <w:tmpl w:val="BFC0B1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E3753FC"/>
    <w:multiLevelType w:val="hybridMultilevel"/>
    <w:tmpl w:val="675CB332"/>
    <w:lvl w:ilvl="0" w:tplc="E332AFDE">
      <w:start w:val="1"/>
      <w:numFmt w:val="bullet"/>
      <w:lvlText w:val="–"/>
      <w:lvlJc w:val="left"/>
      <w:pPr>
        <w:ind w:left="360" w:hanging="360"/>
      </w:pPr>
      <w:rPr>
        <w:rFonts w:ascii="Arial" w:eastAsia="Times New Roman" w:hAnsi="Arial" w:cs="Arial" w:hint="default"/>
      </w:rPr>
    </w:lvl>
    <w:lvl w:ilvl="1" w:tplc="ECA63268">
      <w:numFmt w:val="bullet"/>
      <w:lvlText w:val="-"/>
      <w:lvlJc w:val="left"/>
      <w:pPr>
        <w:ind w:left="1080" w:hanging="360"/>
      </w:pPr>
      <w:rPr>
        <w:rFonts w:ascii="Arial" w:eastAsiaTheme="minorEastAsia"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7EAA017E"/>
    <w:multiLevelType w:val="hybridMultilevel"/>
    <w:tmpl w:val="D56C3558"/>
    <w:lvl w:ilvl="0" w:tplc="042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F344544"/>
    <w:multiLevelType w:val="hybridMultilevel"/>
    <w:tmpl w:val="2ABE22A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abstractNumId w:val="0"/>
  </w:num>
  <w:num w:numId="2">
    <w:abstractNumId w:val="38"/>
  </w:num>
  <w:num w:numId="3">
    <w:abstractNumId w:val="20"/>
  </w:num>
  <w:num w:numId="4">
    <w:abstractNumId w:val="1"/>
  </w:num>
  <w:num w:numId="5">
    <w:abstractNumId w:val="44"/>
  </w:num>
  <w:num w:numId="6">
    <w:abstractNumId w:val="53"/>
  </w:num>
  <w:num w:numId="7">
    <w:abstractNumId w:val="56"/>
  </w:num>
  <w:num w:numId="8">
    <w:abstractNumId w:val="21"/>
  </w:num>
  <w:num w:numId="9">
    <w:abstractNumId w:val="13"/>
  </w:num>
  <w:num w:numId="10">
    <w:abstractNumId w:val="42"/>
  </w:num>
  <w:num w:numId="11">
    <w:abstractNumId w:val="54"/>
  </w:num>
  <w:num w:numId="12">
    <w:abstractNumId w:val="47"/>
  </w:num>
  <w:num w:numId="13">
    <w:abstractNumId w:val="60"/>
  </w:num>
  <w:num w:numId="14">
    <w:abstractNumId w:val="33"/>
  </w:num>
  <w:num w:numId="15">
    <w:abstractNumId w:val="55"/>
  </w:num>
  <w:num w:numId="16">
    <w:abstractNumId w:val="25"/>
  </w:num>
  <w:num w:numId="17">
    <w:abstractNumId w:val="45"/>
  </w:num>
  <w:num w:numId="18">
    <w:abstractNumId w:val="57"/>
  </w:num>
  <w:num w:numId="19">
    <w:abstractNumId w:val="46"/>
  </w:num>
  <w:num w:numId="20">
    <w:abstractNumId w:val="31"/>
  </w:num>
  <w:num w:numId="21">
    <w:abstractNumId w:val="8"/>
  </w:num>
  <w:num w:numId="22">
    <w:abstractNumId w:val="41"/>
  </w:num>
  <w:num w:numId="23">
    <w:abstractNumId w:val="32"/>
  </w:num>
  <w:num w:numId="24">
    <w:abstractNumId w:val="27"/>
  </w:num>
  <w:num w:numId="25">
    <w:abstractNumId w:val="40"/>
  </w:num>
  <w:num w:numId="26">
    <w:abstractNumId w:val="10"/>
  </w:num>
  <w:num w:numId="27">
    <w:abstractNumId w:val="12"/>
  </w:num>
  <w:num w:numId="28">
    <w:abstractNumId w:val="16"/>
  </w:num>
  <w:num w:numId="29">
    <w:abstractNumId w:val="34"/>
  </w:num>
  <w:num w:numId="30">
    <w:abstractNumId w:val="14"/>
  </w:num>
  <w:num w:numId="31">
    <w:abstractNumId w:val="28"/>
  </w:num>
  <w:num w:numId="32">
    <w:abstractNumId w:val="9"/>
  </w:num>
  <w:num w:numId="33">
    <w:abstractNumId w:val="51"/>
  </w:num>
  <w:num w:numId="34">
    <w:abstractNumId w:val="43"/>
  </w:num>
  <w:num w:numId="35">
    <w:abstractNumId w:val="15"/>
  </w:num>
  <w:num w:numId="36">
    <w:abstractNumId w:val="26"/>
  </w:num>
  <w:num w:numId="37">
    <w:abstractNumId w:val="2"/>
  </w:num>
  <w:num w:numId="38">
    <w:abstractNumId w:val="58"/>
  </w:num>
  <w:num w:numId="39">
    <w:abstractNumId w:val="22"/>
  </w:num>
  <w:num w:numId="40">
    <w:abstractNumId w:val="39"/>
  </w:num>
  <w:num w:numId="41">
    <w:abstractNumId w:val="23"/>
  </w:num>
  <w:num w:numId="42">
    <w:abstractNumId w:val="17"/>
  </w:num>
  <w:num w:numId="43">
    <w:abstractNumId w:val="4"/>
  </w:num>
  <w:num w:numId="44">
    <w:abstractNumId w:val="49"/>
  </w:num>
  <w:num w:numId="45">
    <w:abstractNumId w:val="36"/>
  </w:num>
  <w:num w:numId="46">
    <w:abstractNumId w:val="19"/>
  </w:num>
  <w:num w:numId="47">
    <w:abstractNumId w:val="37"/>
  </w:num>
  <w:num w:numId="48">
    <w:abstractNumId w:val="3"/>
  </w:num>
  <w:num w:numId="49">
    <w:abstractNumId w:val="35"/>
  </w:num>
  <w:num w:numId="50">
    <w:abstractNumId w:val="18"/>
  </w:num>
  <w:num w:numId="51">
    <w:abstractNumId w:val="48"/>
  </w:num>
  <w:num w:numId="52">
    <w:abstractNumId w:val="5"/>
  </w:num>
  <w:num w:numId="53">
    <w:abstractNumId w:val="52"/>
  </w:num>
  <w:num w:numId="54">
    <w:abstractNumId w:val="59"/>
  </w:num>
  <w:num w:numId="55">
    <w:abstractNumId w:val="30"/>
  </w:num>
  <w:num w:numId="56">
    <w:abstractNumId w:val="50"/>
  </w:num>
  <w:num w:numId="57">
    <w:abstractNumId w:val="29"/>
  </w:num>
  <w:num w:numId="58">
    <w:abstractNumId w:val="11"/>
  </w:num>
  <w:num w:numId="59">
    <w:abstractNumId w:val="24"/>
  </w:num>
  <w:num w:numId="60">
    <w:abstractNumId w:val="7"/>
  </w:num>
  <w:num w:numId="61">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79"/>
    <w:rsid w:val="0000012E"/>
    <w:rsid w:val="00001427"/>
    <w:rsid w:val="000025BB"/>
    <w:rsid w:val="00002DCD"/>
    <w:rsid w:val="00003A68"/>
    <w:rsid w:val="00004654"/>
    <w:rsid w:val="00004CA7"/>
    <w:rsid w:val="00004DA2"/>
    <w:rsid w:val="00006C49"/>
    <w:rsid w:val="00010AB8"/>
    <w:rsid w:val="00012BAA"/>
    <w:rsid w:val="00014112"/>
    <w:rsid w:val="000158E7"/>
    <w:rsid w:val="0001615A"/>
    <w:rsid w:val="000171BC"/>
    <w:rsid w:val="000206C8"/>
    <w:rsid w:val="000243D3"/>
    <w:rsid w:val="0002607B"/>
    <w:rsid w:val="00027773"/>
    <w:rsid w:val="000307D6"/>
    <w:rsid w:val="00033917"/>
    <w:rsid w:val="00034D76"/>
    <w:rsid w:val="000354B3"/>
    <w:rsid w:val="00035B1B"/>
    <w:rsid w:val="00037B72"/>
    <w:rsid w:val="0004133F"/>
    <w:rsid w:val="00042053"/>
    <w:rsid w:val="00042253"/>
    <w:rsid w:val="00043271"/>
    <w:rsid w:val="00043859"/>
    <w:rsid w:val="0004620C"/>
    <w:rsid w:val="00047549"/>
    <w:rsid w:val="0005444F"/>
    <w:rsid w:val="000552A9"/>
    <w:rsid w:val="000568FF"/>
    <w:rsid w:val="000600E3"/>
    <w:rsid w:val="000600F5"/>
    <w:rsid w:val="00062AEB"/>
    <w:rsid w:val="0006549E"/>
    <w:rsid w:val="00071EE6"/>
    <w:rsid w:val="0007329B"/>
    <w:rsid w:val="00074946"/>
    <w:rsid w:val="00074B94"/>
    <w:rsid w:val="00075121"/>
    <w:rsid w:val="0007520F"/>
    <w:rsid w:val="000752E2"/>
    <w:rsid w:val="0007677B"/>
    <w:rsid w:val="00076AED"/>
    <w:rsid w:val="00076DAB"/>
    <w:rsid w:val="00080EA0"/>
    <w:rsid w:val="00082265"/>
    <w:rsid w:val="000824C0"/>
    <w:rsid w:val="0008275B"/>
    <w:rsid w:val="00082F41"/>
    <w:rsid w:val="0008320E"/>
    <w:rsid w:val="000834E7"/>
    <w:rsid w:val="000840AC"/>
    <w:rsid w:val="00084B17"/>
    <w:rsid w:val="00087212"/>
    <w:rsid w:val="00087619"/>
    <w:rsid w:val="000878BC"/>
    <w:rsid w:val="00087AA8"/>
    <w:rsid w:val="00087F4E"/>
    <w:rsid w:val="00091FDD"/>
    <w:rsid w:val="00092271"/>
    <w:rsid w:val="00092754"/>
    <w:rsid w:val="0009349B"/>
    <w:rsid w:val="000937B6"/>
    <w:rsid w:val="00094181"/>
    <w:rsid w:val="00095D54"/>
    <w:rsid w:val="00096565"/>
    <w:rsid w:val="00096D3A"/>
    <w:rsid w:val="000A0B3E"/>
    <w:rsid w:val="000A0BA4"/>
    <w:rsid w:val="000A1113"/>
    <w:rsid w:val="000A2E86"/>
    <w:rsid w:val="000A498D"/>
    <w:rsid w:val="000A5224"/>
    <w:rsid w:val="000A6B30"/>
    <w:rsid w:val="000A7B3B"/>
    <w:rsid w:val="000B1532"/>
    <w:rsid w:val="000B2564"/>
    <w:rsid w:val="000B3B84"/>
    <w:rsid w:val="000B469C"/>
    <w:rsid w:val="000B6A41"/>
    <w:rsid w:val="000B6EF2"/>
    <w:rsid w:val="000B7294"/>
    <w:rsid w:val="000B7FFD"/>
    <w:rsid w:val="000C16B6"/>
    <w:rsid w:val="000C16F9"/>
    <w:rsid w:val="000C1E7C"/>
    <w:rsid w:val="000C372F"/>
    <w:rsid w:val="000D328E"/>
    <w:rsid w:val="000D39A9"/>
    <w:rsid w:val="000D3BD4"/>
    <w:rsid w:val="000D4A42"/>
    <w:rsid w:val="000D5173"/>
    <w:rsid w:val="000D5D57"/>
    <w:rsid w:val="000D689C"/>
    <w:rsid w:val="000D6EBE"/>
    <w:rsid w:val="000E0C2A"/>
    <w:rsid w:val="000E40E8"/>
    <w:rsid w:val="000E470D"/>
    <w:rsid w:val="000E5B20"/>
    <w:rsid w:val="000E5BC7"/>
    <w:rsid w:val="000E608A"/>
    <w:rsid w:val="000E7AB6"/>
    <w:rsid w:val="000F3C20"/>
    <w:rsid w:val="000F5049"/>
    <w:rsid w:val="000F58D6"/>
    <w:rsid w:val="000F5DD2"/>
    <w:rsid w:val="000F7974"/>
    <w:rsid w:val="00100D86"/>
    <w:rsid w:val="00101274"/>
    <w:rsid w:val="001013E4"/>
    <w:rsid w:val="001022A4"/>
    <w:rsid w:val="00104C22"/>
    <w:rsid w:val="00106202"/>
    <w:rsid w:val="0010624A"/>
    <w:rsid w:val="00107113"/>
    <w:rsid w:val="00110E95"/>
    <w:rsid w:val="0011160A"/>
    <w:rsid w:val="0011273D"/>
    <w:rsid w:val="001134EC"/>
    <w:rsid w:val="0011763F"/>
    <w:rsid w:val="001224B3"/>
    <w:rsid w:val="001249BD"/>
    <w:rsid w:val="0012537B"/>
    <w:rsid w:val="0012615F"/>
    <w:rsid w:val="00127180"/>
    <w:rsid w:val="00127C26"/>
    <w:rsid w:val="00130BCD"/>
    <w:rsid w:val="00130EA2"/>
    <w:rsid w:val="001329F2"/>
    <w:rsid w:val="00132A27"/>
    <w:rsid w:val="00133F16"/>
    <w:rsid w:val="00135CF3"/>
    <w:rsid w:val="001372E6"/>
    <w:rsid w:val="00137C44"/>
    <w:rsid w:val="00140207"/>
    <w:rsid w:val="00141299"/>
    <w:rsid w:val="00144725"/>
    <w:rsid w:val="00144CD1"/>
    <w:rsid w:val="001459CC"/>
    <w:rsid w:val="00146E6B"/>
    <w:rsid w:val="001525FA"/>
    <w:rsid w:val="00152FA2"/>
    <w:rsid w:val="00153454"/>
    <w:rsid w:val="00154B4F"/>
    <w:rsid w:val="00154C25"/>
    <w:rsid w:val="00160B91"/>
    <w:rsid w:val="00162D6C"/>
    <w:rsid w:val="001631CE"/>
    <w:rsid w:val="001632E7"/>
    <w:rsid w:val="0016367F"/>
    <w:rsid w:val="00164603"/>
    <w:rsid w:val="00170709"/>
    <w:rsid w:val="00170D65"/>
    <w:rsid w:val="001717ED"/>
    <w:rsid w:val="0017285C"/>
    <w:rsid w:val="001734D3"/>
    <w:rsid w:val="00173BD2"/>
    <w:rsid w:val="0017504A"/>
    <w:rsid w:val="00175E28"/>
    <w:rsid w:val="00175E71"/>
    <w:rsid w:val="00177717"/>
    <w:rsid w:val="00177AE7"/>
    <w:rsid w:val="00180764"/>
    <w:rsid w:val="00182D31"/>
    <w:rsid w:val="00183294"/>
    <w:rsid w:val="00187C43"/>
    <w:rsid w:val="0019069A"/>
    <w:rsid w:val="0019103E"/>
    <w:rsid w:val="00191D3C"/>
    <w:rsid w:val="001921B4"/>
    <w:rsid w:val="00192928"/>
    <w:rsid w:val="00194EED"/>
    <w:rsid w:val="0019752C"/>
    <w:rsid w:val="001979BA"/>
    <w:rsid w:val="001A0CAD"/>
    <w:rsid w:val="001A25A7"/>
    <w:rsid w:val="001A277A"/>
    <w:rsid w:val="001A3537"/>
    <w:rsid w:val="001A7439"/>
    <w:rsid w:val="001A794A"/>
    <w:rsid w:val="001B3C65"/>
    <w:rsid w:val="001B488B"/>
    <w:rsid w:val="001B498D"/>
    <w:rsid w:val="001B65AC"/>
    <w:rsid w:val="001C02DA"/>
    <w:rsid w:val="001C3F39"/>
    <w:rsid w:val="001C520A"/>
    <w:rsid w:val="001C54E5"/>
    <w:rsid w:val="001C57BC"/>
    <w:rsid w:val="001C7F9D"/>
    <w:rsid w:val="001D0211"/>
    <w:rsid w:val="001D05DD"/>
    <w:rsid w:val="001D0EC7"/>
    <w:rsid w:val="001D1353"/>
    <w:rsid w:val="001D19F4"/>
    <w:rsid w:val="001D1DE0"/>
    <w:rsid w:val="001D2301"/>
    <w:rsid w:val="001D5294"/>
    <w:rsid w:val="001D687D"/>
    <w:rsid w:val="001E3D74"/>
    <w:rsid w:val="001F113F"/>
    <w:rsid w:val="001F388C"/>
    <w:rsid w:val="001F3AA8"/>
    <w:rsid w:val="001F4F32"/>
    <w:rsid w:val="001F5EDA"/>
    <w:rsid w:val="00200652"/>
    <w:rsid w:val="00200B53"/>
    <w:rsid w:val="00202511"/>
    <w:rsid w:val="002028B2"/>
    <w:rsid w:val="00202D88"/>
    <w:rsid w:val="0020480F"/>
    <w:rsid w:val="00205544"/>
    <w:rsid w:val="00205DAA"/>
    <w:rsid w:val="0020608B"/>
    <w:rsid w:val="002073C7"/>
    <w:rsid w:val="00210144"/>
    <w:rsid w:val="00210554"/>
    <w:rsid w:val="00210AEA"/>
    <w:rsid w:val="002113A8"/>
    <w:rsid w:val="0021222A"/>
    <w:rsid w:val="002124B1"/>
    <w:rsid w:val="0021278B"/>
    <w:rsid w:val="00212E0C"/>
    <w:rsid w:val="002137D1"/>
    <w:rsid w:val="002164BE"/>
    <w:rsid w:val="00216B52"/>
    <w:rsid w:val="00221394"/>
    <w:rsid w:val="0022172A"/>
    <w:rsid w:val="0022322E"/>
    <w:rsid w:val="002246FA"/>
    <w:rsid w:val="002249B8"/>
    <w:rsid w:val="00226941"/>
    <w:rsid w:val="002271B9"/>
    <w:rsid w:val="00227207"/>
    <w:rsid w:val="00227333"/>
    <w:rsid w:val="00227440"/>
    <w:rsid w:val="00227708"/>
    <w:rsid w:val="002327FF"/>
    <w:rsid w:val="00233B0F"/>
    <w:rsid w:val="00235B32"/>
    <w:rsid w:val="00236890"/>
    <w:rsid w:val="00236AD7"/>
    <w:rsid w:val="00237559"/>
    <w:rsid w:val="00237C09"/>
    <w:rsid w:val="002401D9"/>
    <w:rsid w:val="002421C6"/>
    <w:rsid w:val="00243E54"/>
    <w:rsid w:val="0024498B"/>
    <w:rsid w:val="00244DDE"/>
    <w:rsid w:val="00246040"/>
    <w:rsid w:val="0025137D"/>
    <w:rsid w:val="002525B8"/>
    <w:rsid w:val="00252CBD"/>
    <w:rsid w:val="00256577"/>
    <w:rsid w:val="00256BAC"/>
    <w:rsid w:val="002573E6"/>
    <w:rsid w:val="00257566"/>
    <w:rsid w:val="00260B78"/>
    <w:rsid w:val="0026146D"/>
    <w:rsid w:val="002616E9"/>
    <w:rsid w:val="002619B2"/>
    <w:rsid w:val="0026208D"/>
    <w:rsid w:val="002632EF"/>
    <w:rsid w:val="002663D5"/>
    <w:rsid w:val="002664B8"/>
    <w:rsid w:val="00266CEE"/>
    <w:rsid w:val="00266D48"/>
    <w:rsid w:val="00273DD9"/>
    <w:rsid w:val="00274D7E"/>
    <w:rsid w:val="002753AB"/>
    <w:rsid w:val="002763D6"/>
    <w:rsid w:val="00276746"/>
    <w:rsid w:val="00276F24"/>
    <w:rsid w:val="00280036"/>
    <w:rsid w:val="00280355"/>
    <w:rsid w:val="0028348E"/>
    <w:rsid w:val="002834C0"/>
    <w:rsid w:val="00283AD8"/>
    <w:rsid w:val="00283EB3"/>
    <w:rsid w:val="002840F5"/>
    <w:rsid w:val="00284B4E"/>
    <w:rsid w:val="00291D99"/>
    <w:rsid w:val="002939DB"/>
    <w:rsid w:val="002A0B67"/>
    <w:rsid w:val="002A1100"/>
    <w:rsid w:val="002A1656"/>
    <w:rsid w:val="002A1B7F"/>
    <w:rsid w:val="002A290A"/>
    <w:rsid w:val="002A363E"/>
    <w:rsid w:val="002A3A95"/>
    <w:rsid w:val="002A3FFC"/>
    <w:rsid w:val="002B0125"/>
    <w:rsid w:val="002B0502"/>
    <w:rsid w:val="002B3D63"/>
    <w:rsid w:val="002B73B2"/>
    <w:rsid w:val="002C18CB"/>
    <w:rsid w:val="002C1DB3"/>
    <w:rsid w:val="002C2248"/>
    <w:rsid w:val="002C3CA8"/>
    <w:rsid w:val="002C48C2"/>
    <w:rsid w:val="002D09A1"/>
    <w:rsid w:val="002D22A9"/>
    <w:rsid w:val="002D2BBC"/>
    <w:rsid w:val="002D356C"/>
    <w:rsid w:val="002D371C"/>
    <w:rsid w:val="002D589D"/>
    <w:rsid w:val="002D6098"/>
    <w:rsid w:val="002D6FF7"/>
    <w:rsid w:val="002E0358"/>
    <w:rsid w:val="002E0C26"/>
    <w:rsid w:val="002E0DFF"/>
    <w:rsid w:val="002E0E95"/>
    <w:rsid w:val="002E125F"/>
    <w:rsid w:val="002E13E8"/>
    <w:rsid w:val="002E1A2F"/>
    <w:rsid w:val="002E1A8E"/>
    <w:rsid w:val="002E2DFD"/>
    <w:rsid w:val="002E3DD8"/>
    <w:rsid w:val="002E557B"/>
    <w:rsid w:val="002E5B1A"/>
    <w:rsid w:val="002E76AF"/>
    <w:rsid w:val="002E7AF1"/>
    <w:rsid w:val="002F14CB"/>
    <w:rsid w:val="002F1A76"/>
    <w:rsid w:val="002F2FB8"/>
    <w:rsid w:val="002F58FB"/>
    <w:rsid w:val="002F591B"/>
    <w:rsid w:val="002F5AFF"/>
    <w:rsid w:val="002F6625"/>
    <w:rsid w:val="002F668F"/>
    <w:rsid w:val="002F7ABE"/>
    <w:rsid w:val="00301FAE"/>
    <w:rsid w:val="00302156"/>
    <w:rsid w:val="003031E4"/>
    <w:rsid w:val="003041DE"/>
    <w:rsid w:val="00305140"/>
    <w:rsid w:val="0030539B"/>
    <w:rsid w:val="0030567D"/>
    <w:rsid w:val="0030587A"/>
    <w:rsid w:val="003079FF"/>
    <w:rsid w:val="00307E3B"/>
    <w:rsid w:val="00310DE5"/>
    <w:rsid w:val="00312436"/>
    <w:rsid w:val="00312694"/>
    <w:rsid w:val="003126D4"/>
    <w:rsid w:val="00312FB1"/>
    <w:rsid w:val="00315AE1"/>
    <w:rsid w:val="003162AA"/>
    <w:rsid w:val="00316FED"/>
    <w:rsid w:val="00320CC8"/>
    <w:rsid w:val="00324C3E"/>
    <w:rsid w:val="003256E1"/>
    <w:rsid w:val="00326B30"/>
    <w:rsid w:val="00332A89"/>
    <w:rsid w:val="00333249"/>
    <w:rsid w:val="0033352D"/>
    <w:rsid w:val="00333DBF"/>
    <w:rsid w:val="00333EA9"/>
    <w:rsid w:val="0033418B"/>
    <w:rsid w:val="00334AF8"/>
    <w:rsid w:val="00335E4E"/>
    <w:rsid w:val="003361F9"/>
    <w:rsid w:val="00336226"/>
    <w:rsid w:val="0033707A"/>
    <w:rsid w:val="00337CCB"/>
    <w:rsid w:val="0034009C"/>
    <w:rsid w:val="00342BAC"/>
    <w:rsid w:val="00344C72"/>
    <w:rsid w:val="00344EEB"/>
    <w:rsid w:val="0034612C"/>
    <w:rsid w:val="00346A45"/>
    <w:rsid w:val="003474B4"/>
    <w:rsid w:val="00350BC9"/>
    <w:rsid w:val="003516DE"/>
    <w:rsid w:val="0035214E"/>
    <w:rsid w:val="0035641C"/>
    <w:rsid w:val="00361DE4"/>
    <w:rsid w:val="003626F0"/>
    <w:rsid w:val="00364667"/>
    <w:rsid w:val="0036534F"/>
    <w:rsid w:val="00365BDD"/>
    <w:rsid w:val="003666FB"/>
    <w:rsid w:val="0037039B"/>
    <w:rsid w:val="003721DC"/>
    <w:rsid w:val="00372E1F"/>
    <w:rsid w:val="003736E5"/>
    <w:rsid w:val="0037746B"/>
    <w:rsid w:val="00377692"/>
    <w:rsid w:val="003807DB"/>
    <w:rsid w:val="00380CD2"/>
    <w:rsid w:val="003812F5"/>
    <w:rsid w:val="0038136A"/>
    <w:rsid w:val="0038155D"/>
    <w:rsid w:val="003825A7"/>
    <w:rsid w:val="00382F68"/>
    <w:rsid w:val="00384248"/>
    <w:rsid w:val="003862C7"/>
    <w:rsid w:val="003866BE"/>
    <w:rsid w:val="00390101"/>
    <w:rsid w:val="0039049F"/>
    <w:rsid w:val="00391FA6"/>
    <w:rsid w:val="0039259D"/>
    <w:rsid w:val="0039389C"/>
    <w:rsid w:val="0039489D"/>
    <w:rsid w:val="00394919"/>
    <w:rsid w:val="00396F82"/>
    <w:rsid w:val="00397D4F"/>
    <w:rsid w:val="003A4BE6"/>
    <w:rsid w:val="003A608A"/>
    <w:rsid w:val="003A73B3"/>
    <w:rsid w:val="003B179A"/>
    <w:rsid w:val="003B1973"/>
    <w:rsid w:val="003B2F10"/>
    <w:rsid w:val="003B6A01"/>
    <w:rsid w:val="003C0565"/>
    <w:rsid w:val="003C0B89"/>
    <w:rsid w:val="003C0EAA"/>
    <w:rsid w:val="003C293C"/>
    <w:rsid w:val="003C35CB"/>
    <w:rsid w:val="003C3DA2"/>
    <w:rsid w:val="003C440E"/>
    <w:rsid w:val="003C5AD7"/>
    <w:rsid w:val="003C71F6"/>
    <w:rsid w:val="003C786F"/>
    <w:rsid w:val="003D1195"/>
    <w:rsid w:val="003D2043"/>
    <w:rsid w:val="003D20A7"/>
    <w:rsid w:val="003D2FCF"/>
    <w:rsid w:val="003D3C3C"/>
    <w:rsid w:val="003D4A7F"/>
    <w:rsid w:val="003D6DEF"/>
    <w:rsid w:val="003D7ACC"/>
    <w:rsid w:val="003E103C"/>
    <w:rsid w:val="003E1CDB"/>
    <w:rsid w:val="003E2EC7"/>
    <w:rsid w:val="003E37DC"/>
    <w:rsid w:val="003E3F4A"/>
    <w:rsid w:val="003E4DD7"/>
    <w:rsid w:val="003E4F8F"/>
    <w:rsid w:val="003E55AD"/>
    <w:rsid w:val="003E5EA4"/>
    <w:rsid w:val="003E6DA9"/>
    <w:rsid w:val="003F0A14"/>
    <w:rsid w:val="003F287B"/>
    <w:rsid w:val="003F51BE"/>
    <w:rsid w:val="003F5F58"/>
    <w:rsid w:val="003F606F"/>
    <w:rsid w:val="003F77BC"/>
    <w:rsid w:val="00400091"/>
    <w:rsid w:val="0040054C"/>
    <w:rsid w:val="0040090A"/>
    <w:rsid w:val="0040094C"/>
    <w:rsid w:val="00400ACF"/>
    <w:rsid w:val="00402A68"/>
    <w:rsid w:val="004030B0"/>
    <w:rsid w:val="00403833"/>
    <w:rsid w:val="00403F67"/>
    <w:rsid w:val="0040475F"/>
    <w:rsid w:val="004072C1"/>
    <w:rsid w:val="00407440"/>
    <w:rsid w:val="004106A6"/>
    <w:rsid w:val="00412578"/>
    <w:rsid w:val="00413475"/>
    <w:rsid w:val="004143D9"/>
    <w:rsid w:val="00414DC9"/>
    <w:rsid w:val="0041658C"/>
    <w:rsid w:val="00416838"/>
    <w:rsid w:val="00417294"/>
    <w:rsid w:val="0041747D"/>
    <w:rsid w:val="00421DBE"/>
    <w:rsid w:val="00422425"/>
    <w:rsid w:val="004235BF"/>
    <w:rsid w:val="004237E1"/>
    <w:rsid w:val="00423A6A"/>
    <w:rsid w:val="00426C5C"/>
    <w:rsid w:val="004273B0"/>
    <w:rsid w:val="00431695"/>
    <w:rsid w:val="00431E73"/>
    <w:rsid w:val="00433D1A"/>
    <w:rsid w:val="00436159"/>
    <w:rsid w:val="004366D5"/>
    <w:rsid w:val="00436910"/>
    <w:rsid w:val="00441313"/>
    <w:rsid w:val="0044219D"/>
    <w:rsid w:val="0044245F"/>
    <w:rsid w:val="00442E1D"/>
    <w:rsid w:val="0044352F"/>
    <w:rsid w:val="00444858"/>
    <w:rsid w:val="004467A2"/>
    <w:rsid w:val="0045040C"/>
    <w:rsid w:val="00450B34"/>
    <w:rsid w:val="0045480C"/>
    <w:rsid w:val="00455CF2"/>
    <w:rsid w:val="00460A01"/>
    <w:rsid w:val="00461872"/>
    <w:rsid w:val="00462530"/>
    <w:rsid w:val="004634C3"/>
    <w:rsid w:val="00463DB3"/>
    <w:rsid w:val="00467352"/>
    <w:rsid w:val="0047302A"/>
    <w:rsid w:val="00473BB5"/>
    <w:rsid w:val="00473FDA"/>
    <w:rsid w:val="00474330"/>
    <w:rsid w:val="00474E79"/>
    <w:rsid w:val="004755EF"/>
    <w:rsid w:val="00476455"/>
    <w:rsid w:val="00476A98"/>
    <w:rsid w:val="00477888"/>
    <w:rsid w:val="0048079C"/>
    <w:rsid w:val="00480B99"/>
    <w:rsid w:val="00481F11"/>
    <w:rsid w:val="00482781"/>
    <w:rsid w:val="00483078"/>
    <w:rsid w:val="0048355D"/>
    <w:rsid w:val="00484651"/>
    <w:rsid w:val="00485090"/>
    <w:rsid w:val="00485301"/>
    <w:rsid w:val="004857A8"/>
    <w:rsid w:val="00486377"/>
    <w:rsid w:val="004866EF"/>
    <w:rsid w:val="00486B2B"/>
    <w:rsid w:val="00486B81"/>
    <w:rsid w:val="004908A5"/>
    <w:rsid w:val="00492E45"/>
    <w:rsid w:val="004936C7"/>
    <w:rsid w:val="00494A43"/>
    <w:rsid w:val="00496A7F"/>
    <w:rsid w:val="00497934"/>
    <w:rsid w:val="00497C03"/>
    <w:rsid w:val="004A1CE5"/>
    <w:rsid w:val="004A2514"/>
    <w:rsid w:val="004A2E60"/>
    <w:rsid w:val="004A31B2"/>
    <w:rsid w:val="004A3672"/>
    <w:rsid w:val="004A3A8F"/>
    <w:rsid w:val="004A570F"/>
    <w:rsid w:val="004A5761"/>
    <w:rsid w:val="004A60CD"/>
    <w:rsid w:val="004A6204"/>
    <w:rsid w:val="004B0B21"/>
    <w:rsid w:val="004B20FD"/>
    <w:rsid w:val="004B3817"/>
    <w:rsid w:val="004B4285"/>
    <w:rsid w:val="004B55AB"/>
    <w:rsid w:val="004B62CD"/>
    <w:rsid w:val="004B7576"/>
    <w:rsid w:val="004C063E"/>
    <w:rsid w:val="004C1155"/>
    <w:rsid w:val="004C3E92"/>
    <w:rsid w:val="004C5825"/>
    <w:rsid w:val="004C7493"/>
    <w:rsid w:val="004C7E1F"/>
    <w:rsid w:val="004D0C13"/>
    <w:rsid w:val="004D0E11"/>
    <w:rsid w:val="004D4440"/>
    <w:rsid w:val="004D6025"/>
    <w:rsid w:val="004D6663"/>
    <w:rsid w:val="004D71F3"/>
    <w:rsid w:val="004D74EC"/>
    <w:rsid w:val="004D7E5F"/>
    <w:rsid w:val="004E056A"/>
    <w:rsid w:val="004E0D7F"/>
    <w:rsid w:val="004E0DA3"/>
    <w:rsid w:val="004E3370"/>
    <w:rsid w:val="004E42FB"/>
    <w:rsid w:val="004E4A89"/>
    <w:rsid w:val="004E7CF0"/>
    <w:rsid w:val="004E7D07"/>
    <w:rsid w:val="004F0166"/>
    <w:rsid w:val="004F0A36"/>
    <w:rsid w:val="004F1F40"/>
    <w:rsid w:val="004F2E6F"/>
    <w:rsid w:val="004F3C77"/>
    <w:rsid w:val="004F5E63"/>
    <w:rsid w:val="004F5F97"/>
    <w:rsid w:val="00500C17"/>
    <w:rsid w:val="0050485A"/>
    <w:rsid w:val="00507067"/>
    <w:rsid w:val="00507ED3"/>
    <w:rsid w:val="00511240"/>
    <w:rsid w:val="0051284B"/>
    <w:rsid w:val="005140EF"/>
    <w:rsid w:val="00514738"/>
    <w:rsid w:val="00516BFD"/>
    <w:rsid w:val="00516F06"/>
    <w:rsid w:val="00521316"/>
    <w:rsid w:val="005225F1"/>
    <w:rsid w:val="005227C6"/>
    <w:rsid w:val="00522BBC"/>
    <w:rsid w:val="005250D9"/>
    <w:rsid w:val="005254E3"/>
    <w:rsid w:val="00525B86"/>
    <w:rsid w:val="005274C2"/>
    <w:rsid w:val="005302BC"/>
    <w:rsid w:val="0053072A"/>
    <w:rsid w:val="005307FC"/>
    <w:rsid w:val="0053302D"/>
    <w:rsid w:val="00536A69"/>
    <w:rsid w:val="0054190F"/>
    <w:rsid w:val="00542199"/>
    <w:rsid w:val="005453F6"/>
    <w:rsid w:val="0054609D"/>
    <w:rsid w:val="0054691A"/>
    <w:rsid w:val="00546F58"/>
    <w:rsid w:val="005510CA"/>
    <w:rsid w:val="00551E29"/>
    <w:rsid w:val="0055212D"/>
    <w:rsid w:val="00552166"/>
    <w:rsid w:val="00557AFB"/>
    <w:rsid w:val="005602E2"/>
    <w:rsid w:val="005605A0"/>
    <w:rsid w:val="00560E6C"/>
    <w:rsid w:val="0056298E"/>
    <w:rsid w:val="005631FD"/>
    <w:rsid w:val="005648D5"/>
    <w:rsid w:val="00565589"/>
    <w:rsid w:val="00565BA2"/>
    <w:rsid w:val="00566C60"/>
    <w:rsid w:val="005678ED"/>
    <w:rsid w:val="0057088D"/>
    <w:rsid w:val="00570A24"/>
    <w:rsid w:val="00571FA7"/>
    <w:rsid w:val="00572BFB"/>
    <w:rsid w:val="00573C86"/>
    <w:rsid w:val="00574249"/>
    <w:rsid w:val="00577787"/>
    <w:rsid w:val="00577C99"/>
    <w:rsid w:val="00580D79"/>
    <w:rsid w:val="00580D8F"/>
    <w:rsid w:val="005825C3"/>
    <w:rsid w:val="00583C3B"/>
    <w:rsid w:val="00585C9A"/>
    <w:rsid w:val="00587A89"/>
    <w:rsid w:val="00587BBF"/>
    <w:rsid w:val="00592C0C"/>
    <w:rsid w:val="0059412B"/>
    <w:rsid w:val="005954C8"/>
    <w:rsid w:val="005959E7"/>
    <w:rsid w:val="00595B3A"/>
    <w:rsid w:val="005966B4"/>
    <w:rsid w:val="00597FBC"/>
    <w:rsid w:val="005A05A2"/>
    <w:rsid w:val="005A1666"/>
    <w:rsid w:val="005A211F"/>
    <w:rsid w:val="005A5A64"/>
    <w:rsid w:val="005A6CB8"/>
    <w:rsid w:val="005A7146"/>
    <w:rsid w:val="005B0E80"/>
    <w:rsid w:val="005B1344"/>
    <w:rsid w:val="005B466D"/>
    <w:rsid w:val="005B471A"/>
    <w:rsid w:val="005B5088"/>
    <w:rsid w:val="005B65B2"/>
    <w:rsid w:val="005B69D7"/>
    <w:rsid w:val="005B6B98"/>
    <w:rsid w:val="005B75E5"/>
    <w:rsid w:val="005B7CA2"/>
    <w:rsid w:val="005B7E9C"/>
    <w:rsid w:val="005C067D"/>
    <w:rsid w:val="005C1C5C"/>
    <w:rsid w:val="005C2DB0"/>
    <w:rsid w:val="005C3BF4"/>
    <w:rsid w:val="005C561D"/>
    <w:rsid w:val="005C5A69"/>
    <w:rsid w:val="005C6121"/>
    <w:rsid w:val="005C6E22"/>
    <w:rsid w:val="005C7C33"/>
    <w:rsid w:val="005D0877"/>
    <w:rsid w:val="005D0F7A"/>
    <w:rsid w:val="005D190F"/>
    <w:rsid w:val="005D53C1"/>
    <w:rsid w:val="005D7D1F"/>
    <w:rsid w:val="005E03F1"/>
    <w:rsid w:val="005E1279"/>
    <w:rsid w:val="005E1D19"/>
    <w:rsid w:val="005E2308"/>
    <w:rsid w:val="005E2C45"/>
    <w:rsid w:val="005E4FFE"/>
    <w:rsid w:val="005E5091"/>
    <w:rsid w:val="005E57BC"/>
    <w:rsid w:val="005E6456"/>
    <w:rsid w:val="005E6C11"/>
    <w:rsid w:val="005F0CA4"/>
    <w:rsid w:val="005F0E22"/>
    <w:rsid w:val="005F16E5"/>
    <w:rsid w:val="005F2320"/>
    <w:rsid w:val="005F462B"/>
    <w:rsid w:val="005F48AD"/>
    <w:rsid w:val="005F4EAF"/>
    <w:rsid w:val="005F5FA1"/>
    <w:rsid w:val="005F6271"/>
    <w:rsid w:val="005F7274"/>
    <w:rsid w:val="005F7FC7"/>
    <w:rsid w:val="0060154B"/>
    <w:rsid w:val="00602570"/>
    <w:rsid w:val="00602F5B"/>
    <w:rsid w:val="0060792C"/>
    <w:rsid w:val="0061043F"/>
    <w:rsid w:val="00612CB3"/>
    <w:rsid w:val="0061491D"/>
    <w:rsid w:val="00615935"/>
    <w:rsid w:val="00616C1B"/>
    <w:rsid w:val="0061758F"/>
    <w:rsid w:val="006179FA"/>
    <w:rsid w:val="0062027A"/>
    <w:rsid w:val="006207C5"/>
    <w:rsid w:val="00620FE4"/>
    <w:rsid w:val="00621309"/>
    <w:rsid w:val="0062149D"/>
    <w:rsid w:val="006233E4"/>
    <w:rsid w:val="00624BAF"/>
    <w:rsid w:val="00625093"/>
    <w:rsid w:val="00627402"/>
    <w:rsid w:val="00627553"/>
    <w:rsid w:val="006279CF"/>
    <w:rsid w:val="00627D36"/>
    <w:rsid w:val="00630921"/>
    <w:rsid w:val="006309C4"/>
    <w:rsid w:val="00631CD1"/>
    <w:rsid w:val="0063410C"/>
    <w:rsid w:val="00634712"/>
    <w:rsid w:val="00637FCA"/>
    <w:rsid w:val="00637FDC"/>
    <w:rsid w:val="00643164"/>
    <w:rsid w:val="0064455E"/>
    <w:rsid w:val="00645FA2"/>
    <w:rsid w:val="006465FB"/>
    <w:rsid w:val="00650DCF"/>
    <w:rsid w:val="0065243A"/>
    <w:rsid w:val="0065449F"/>
    <w:rsid w:val="00654F25"/>
    <w:rsid w:val="00656846"/>
    <w:rsid w:val="006572E4"/>
    <w:rsid w:val="006574B8"/>
    <w:rsid w:val="0065765B"/>
    <w:rsid w:val="00663ED8"/>
    <w:rsid w:val="006662B5"/>
    <w:rsid w:val="00666C4E"/>
    <w:rsid w:val="0067253B"/>
    <w:rsid w:val="00672E58"/>
    <w:rsid w:val="0067341C"/>
    <w:rsid w:val="00674F27"/>
    <w:rsid w:val="00675103"/>
    <w:rsid w:val="00675327"/>
    <w:rsid w:val="00676EA3"/>
    <w:rsid w:val="00677108"/>
    <w:rsid w:val="00680A27"/>
    <w:rsid w:val="00680D7A"/>
    <w:rsid w:val="006813CB"/>
    <w:rsid w:val="00682272"/>
    <w:rsid w:val="006822B9"/>
    <w:rsid w:val="00683F15"/>
    <w:rsid w:val="00684469"/>
    <w:rsid w:val="00685EAE"/>
    <w:rsid w:val="0068652F"/>
    <w:rsid w:val="00686B30"/>
    <w:rsid w:val="00686E86"/>
    <w:rsid w:val="006910C7"/>
    <w:rsid w:val="006919E7"/>
    <w:rsid w:val="006922F4"/>
    <w:rsid w:val="0069293F"/>
    <w:rsid w:val="0069326C"/>
    <w:rsid w:val="00697336"/>
    <w:rsid w:val="006A173C"/>
    <w:rsid w:val="006A198A"/>
    <w:rsid w:val="006A5E9B"/>
    <w:rsid w:val="006A6308"/>
    <w:rsid w:val="006B04D7"/>
    <w:rsid w:val="006B1349"/>
    <w:rsid w:val="006B141C"/>
    <w:rsid w:val="006B1D16"/>
    <w:rsid w:val="006B4119"/>
    <w:rsid w:val="006B4AAB"/>
    <w:rsid w:val="006B4BAA"/>
    <w:rsid w:val="006B5414"/>
    <w:rsid w:val="006B55A1"/>
    <w:rsid w:val="006B68E2"/>
    <w:rsid w:val="006B68F4"/>
    <w:rsid w:val="006B6E2E"/>
    <w:rsid w:val="006B6F94"/>
    <w:rsid w:val="006B768A"/>
    <w:rsid w:val="006B7F1A"/>
    <w:rsid w:val="006C1C99"/>
    <w:rsid w:val="006C1D16"/>
    <w:rsid w:val="006C1DCE"/>
    <w:rsid w:val="006C2E70"/>
    <w:rsid w:val="006C5009"/>
    <w:rsid w:val="006C56C1"/>
    <w:rsid w:val="006C5900"/>
    <w:rsid w:val="006C5C34"/>
    <w:rsid w:val="006C603D"/>
    <w:rsid w:val="006C6E87"/>
    <w:rsid w:val="006C7C0E"/>
    <w:rsid w:val="006D063F"/>
    <w:rsid w:val="006D07BA"/>
    <w:rsid w:val="006D6574"/>
    <w:rsid w:val="006D711A"/>
    <w:rsid w:val="006D7777"/>
    <w:rsid w:val="006E1AC9"/>
    <w:rsid w:val="006E4423"/>
    <w:rsid w:val="006E5126"/>
    <w:rsid w:val="006E546A"/>
    <w:rsid w:val="006E54E8"/>
    <w:rsid w:val="006E6B1B"/>
    <w:rsid w:val="006E74F2"/>
    <w:rsid w:val="006F01D1"/>
    <w:rsid w:val="006F370A"/>
    <w:rsid w:val="006F3AEC"/>
    <w:rsid w:val="006F4761"/>
    <w:rsid w:val="006F6565"/>
    <w:rsid w:val="00701645"/>
    <w:rsid w:val="00701C32"/>
    <w:rsid w:val="00702D3F"/>
    <w:rsid w:val="007042A1"/>
    <w:rsid w:val="0070535C"/>
    <w:rsid w:val="00705A54"/>
    <w:rsid w:val="00705CEA"/>
    <w:rsid w:val="00705F7F"/>
    <w:rsid w:val="00706313"/>
    <w:rsid w:val="00710C10"/>
    <w:rsid w:val="00711198"/>
    <w:rsid w:val="00712C17"/>
    <w:rsid w:val="00713004"/>
    <w:rsid w:val="00714A05"/>
    <w:rsid w:val="00716120"/>
    <w:rsid w:val="00716887"/>
    <w:rsid w:val="007169CB"/>
    <w:rsid w:val="00720C6A"/>
    <w:rsid w:val="00720CDC"/>
    <w:rsid w:val="00723888"/>
    <w:rsid w:val="007254F6"/>
    <w:rsid w:val="007256FD"/>
    <w:rsid w:val="00727B60"/>
    <w:rsid w:val="00730850"/>
    <w:rsid w:val="007315D6"/>
    <w:rsid w:val="00734C6C"/>
    <w:rsid w:val="00735337"/>
    <w:rsid w:val="00735CDE"/>
    <w:rsid w:val="00736299"/>
    <w:rsid w:val="0073629D"/>
    <w:rsid w:val="00736B83"/>
    <w:rsid w:val="00743645"/>
    <w:rsid w:val="0074377C"/>
    <w:rsid w:val="007451E7"/>
    <w:rsid w:val="00745FA7"/>
    <w:rsid w:val="007477BC"/>
    <w:rsid w:val="00750788"/>
    <w:rsid w:val="007519CC"/>
    <w:rsid w:val="0075319C"/>
    <w:rsid w:val="00755697"/>
    <w:rsid w:val="007561F1"/>
    <w:rsid w:val="00760136"/>
    <w:rsid w:val="00760486"/>
    <w:rsid w:val="00761496"/>
    <w:rsid w:val="007626A3"/>
    <w:rsid w:val="00763AB5"/>
    <w:rsid w:val="0076433D"/>
    <w:rsid w:val="00764E8E"/>
    <w:rsid w:val="00765C8F"/>
    <w:rsid w:val="007676AD"/>
    <w:rsid w:val="00767B3A"/>
    <w:rsid w:val="0077013A"/>
    <w:rsid w:val="00770299"/>
    <w:rsid w:val="00770330"/>
    <w:rsid w:val="007709E1"/>
    <w:rsid w:val="007712D0"/>
    <w:rsid w:val="007712E7"/>
    <w:rsid w:val="00772008"/>
    <w:rsid w:val="00775D35"/>
    <w:rsid w:val="0078295D"/>
    <w:rsid w:val="00783852"/>
    <w:rsid w:val="00792599"/>
    <w:rsid w:val="00794152"/>
    <w:rsid w:val="00794627"/>
    <w:rsid w:val="00795078"/>
    <w:rsid w:val="007962C6"/>
    <w:rsid w:val="0079693A"/>
    <w:rsid w:val="007A01BA"/>
    <w:rsid w:val="007A228A"/>
    <w:rsid w:val="007A3518"/>
    <w:rsid w:val="007A4460"/>
    <w:rsid w:val="007A4655"/>
    <w:rsid w:val="007A5EC8"/>
    <w:rsid w:val="007A6751"/>
    <w:rsid w:val="007B0BF5"/>
    <w:rsid w:val="007B0C32"/>
    <w:rsid w:val="007B19DE"/>
    <w:rsid w:val="007B26C9"/>
    <w:rsid w:val="007B5D92"/>
    <w:rsid w:val="007B6735"/>
    <w:rsid w:val="007B6F98"/>
    <w:rsid w:val="007C12B1"/>
    <w:rsid w:val="007C2B90"/>
    <w:rsid w:val="007C3FB1"/>
    <w:rsid w:val="007C4FDA"/>
    <w:rsid w:val="007C5575"/>
    <w:rsid w:val="007C5843"/>
    <w:rsid w:val="007C6D9D"/>
    <w:rsid w:val="007C70D4"/>
    <w:rsid w:val="007C7426"/>
    <w:rsid w:val="007D03D7"/>
    <w:rsid w:val="007D15D1"/>
    <w:rsid w:val="007D3C87"/>
    <w:rsid w:val="007D5559"/>
    <w:rsid w:val="007D58B2"/>
    <w:rsid w:val="007D77C4"/>
    <w:rsid w:val="007D7F9A"/>
    <w:rsid w:val="007E05D5"/>
    <w:rsid w:val="007E0969"/>
    <w:rsid w:val="007E3A52"/>
    <w:rsid w:val="007E3ACB"/>
    <w:rsid w:val="007E5001"/>
    <w:rsid w:val="007E55C9"/>
    <w:rsid w:val="007E5A23"/>
    <w:rsid w:val="007E6417"/>
    <w:rsid w:val="007E6978"/>
    <w:rsid w:val="007E764C"/>
    <w:rsid w:val="007E7664"/>
    <w:rsid w:val="007E7DE0"/>
    <w:rsid w:val="007F0666"/>
    <w:rsid w:val="007F07AA"/>
    <w:rsid w:val="007F09BC"/>
    <w:rsid w:val="007F0EC9"/>
    <w:rsid w:val="007F21E2"/>
    <w:rsid w:val="007F71AE"/>
    <w:rsid w:val="007F73B9"/>
    <w:rsid w:val="00800086"/>
    <w:rsid w:val="0080657F"/>
    <w:rsid w:val="008074DF"/>
    <w:rsid w:val="00807661"/>
    <w:rsid w:val="0081112E"/>
    <w:rsid w:val="00812793"/>
    <w:rsid w:val="00812CF0"/>
    <w:rsid w:val="008133B3"/>
    <w:rsid w:val="0081370B"/>
    <w:rsid w:val="008147BE"/>
    <w:rsid w:val="00817EED"/>
    <w:rsid w:val="00820BA0"/>
    <w:rsid w:val="0082249D"/>
    <w:rsid w:val="00822FA1"/>
    <w:rsid w:val="00823235"/>
    <w:rsid w:val="008233C6"/>
    <w:rsid w:val="00824187"/>
    <w:rsid w:val="0082595D"/>
    <w:rsid w:val="0082671D"/>
    <w:rsid w:val="00827875"/>
    <w:rsid w:val="00830865"/>
    <w:rsid w:val="008314AF"/>
    <w:rsid w:val="008338E9"/>
    <w:rsid w:val="008344FE"/>
    <w:rsid w:val="00834652"/>
    <w:rsid w:val="00834E74"/>
    <w:rsid w:val="00835392"/>
    <w:rsid w:val="00835929"/>
    <w:rsid w:val="00837B09"/>
    <w:rsid w:val="008407D3"/>
    <w:rsid w:val="00840EB5"/>
    <w:rsid w:val="00841438"/>
    <w:rsid w:val="008426AC"/>
    <w:rsid w:val="008427BE"/>
    <w:rsid w:val="00842928"/>
    <w:rsid w:val="008447D8"/>
    <w:rsid w:val="00844ACF"/>
    <w:rsid w:val="0084514D"/>
    <w:rsid w:val="0084523A"/>
    <w:rsid w:val="0085018C"/>
    <w:rsid w:val="00850400"/>
    <w:rsid w:val="00855271"/>
    <w:rsid w:val="00855BA2"/>
    <w:rsid w:val="00855CFD"/>
    <w:rsid w:val="00857DA4"/>
    <w:rsid w:val="008624B3"/>
    <w:rsid w:val="008628E3"/>
    <w:rsid w:val="0086493C"/>
    <w:rsid w:val="008663C7"/>
    <w:rsid w:val="00866A38"/>
    <w:rsid w:val="00867BC1"/>
    <w:rsid w:val="00871F99"/>
    <w:rsid w:val="00873C02"/>
    <w:rsid w:val="00873EFF"/>
    <w:rsid w:val="00874722"/>
    <w:rsid w:val="008747BD"/>
    <w:rsid w:val="00874D45"/>
    <w:rsid w:val="0087600C"/>
    <w:rsid w:val="0087687A"/>
    <w:rsid w:val="00877407"/>
    <w:rsid w:val="00880BC1"/>
    <w:rsid w:val="008810E7"/>
    <w:rsid w:val="00881BF2"/>
    <w:rsid w:val="0088374E"/>
    <w:rsid w:val="008847AF"/>
    <w:rsid w:val="00890832"/>
    <w:rsid w:val="0089110E"/>
    <w:rsid w:val="008948A8"/>
    <w:rsid w:val="00894C06"/>
    <w:rsid w:val="00895373"/>
    <w:rsid w:val="008A0D5E"/>
    <w:rsid w:val="008A1812"/>
    <w:rsid w:val="008A4F1F"/>
    <w:rsid w:val="008A5FC6"/>
    <w:rsid w:val="008A775D"/>
    <w:rsid w:val="008B099E"/>
    <w:rsid w:val="008B3F3B"/>
    <w:rsid w:val="008B4F82"/>
    <w:rsid w:val="008B5837"/>
    <w:rsid w:val="008B5850"/>
    <w:rsid w:val="008B611B"/>
    <w:rsid w:val="008C04B9"/>
    <w:rsid w:val="008C4E0F"/>
    <w:rsid w:val="008C5C2A"/>
    <w:rsid w:val="008C6263"/>
    <w:rsid w:val="008C7D3E"/>
    <w:rsid w:val="008D16BD"/>
    <w:rsid w:val="008D1C14"/>
    <w:rsid w:val="008D1E18"/>
    <w:rsid w:val="008D21CE"/>
    <w:rsid w:val="008D2542"/>
    <w:rsid w:val="008D2EF4"/>
    <w:rsid w:val="008D36AB"/>
    <w:rsid w:val="008D3B0A"/>
    <w:rsid w:val="008D6349"/>
    <w:rsid w:val="008D79AA"/>
    <w:rsid w:val="008D7A1B"/>
    <w:rsid w:val="008E0578"/>
    <w:rsid w:val="008E0A5A"/>
    <w:rsid w:val="008E2EC7"/>
    <w:rsid w:val="008E3B16"/>
    <w:rsid w:val="008E79D8"/>
    <w:rsid w:val="008F0BE6"/>
    <w:rsid w:val="008F1093"/>
    <w:rsid w:val="008F572A"/>
    <w:rsid w:val="008F5A0C"/>
    <w:rsid w:val="008F5C3F"/>
    <w:rsid w:val="00901094"/>
    <w:rsid w:val="009027E4"/>
    <w:rsid w:val="0090520A"/>
    <w:rsid w:val="00906E7C"/>
    <w:rsid w:val="00907C08"/>
    <w:rsid w:val="009119A9"/>
    <w:rsid w:val="00912ABA"/>
    <w:rsid w:val="009135B5"/>
    <w:rsid w:val="00914225"/>
    <w:rsid w:val="00915035"/>
    <w:rsid w:val="00915CFC"/>
    <w:rsid w:val="00915EE5"/>
    <w:rsid w:val="00916F31"/>
    <w:rsid w:val="00916F5F"/>
    <w:rsid w:val="009171F6"/>
    <w:rsid w:val="009176CC"/>
    <w:rsid w:val="00921736"/>
    <w:rsid w:val="00921B6F"/>
    <w:rsid w:val="00922169"/>
    <w:rsid w:val="00922678"/>
    <w:rsid w:val="0092494F"/>
    <w:rsid w:val="00927094"/>
    <w:rsid w:val="00927EEA"/>
    <w:rsid w:val="00930787"/>
    <w:rsid w:val="00933C2E"/>
    <w:rsid w:val="009342E4"/>
    <w:rsid w:val="00942616"/>
    <w:rsid w:val="00942A4D"/>
    <w:rsid w:val="0094459E"/>
    <w:rsid w:val="00945671"/>
    <w:rsid w:val="00945B14"/>
    <w:rsid w:val="0094760B"/>
    <w:rsid w:val="00952F85"/>
    <w:rsid w:val="0095439F"/>
    <w:rsid w:val="00954E7F"/>
    <w:rsid w:val="0095577E"/>
    <w:rsid w:val="00956DDA"/>
    <w:rsid w:val="00956F15"/>
    <w:rsid w:val="0095762A"/>
    <w:rsid w:val="00961E60"/>
    <w:rsid w:val="00963172"/>
    <w:rsid w:val="009641B4"/>
    <w:rsid w:val="009666E9"/>
    <w:rsid w:val="00970461"/>
    <w:rsid w:val="009707EC"/>
    <w:rsid w:val="00971B31"/>
    <w:rsid w:val="00972786"/>
    <w:rsid w:val="00973456"/>
    <w:rsid w:val="00973534"/>
    <w:rsid w:val="00974797"/>
    <w:rsid w:val="00974846"/>
    <w:rsid w:val="009751C6"/>
    <w:rsid w:val="00980BC2"/>
    <w:rsid w:val="009842C6"/>
    <w:rsid w:val="009849CD"/>
    <w:rsid w:val="0098726D"/>
    <w:rsid w:val="00987368"/>
    <w:rsid w:val="00987DD0"/>
    <w:rsid w:val="00992904"/>
    <w:rsid w:val="00992CD1"/>
    <w:rsid w:val="00993EB6"/>
    <w:rsid w:val="00993F62"/>
    <w:rsid w:val="00995298"/>
    <w:rsid w:val="009970AA"/>
    <w:rsid w:val="00997FF5"/>
    <w:rsid w:val="009A1E83"/>
    <w:rsid w:val="009A2F3F"/>
    <w:rsid w:val="009A5FA4"/>
    <w:rsid w:val="009A6026"/>
    <w:rsid w:val="009A6797"/>
    <w:rsid w:val="009A68CA"/>
    <w:rsid w:val="009A7937"/>
    <w:rsid w:val="009B08A6"/>
    <w:rsid w:val="009B23FE"/>
    <w:rsid w:val="009B243C"/>
    <w:rsid w:val="009B4323"/>
    <w:rsid w:val="009B66EC"/>
    <w:rsid w:val="009B7B95"/>
    <w:rsid w:val="009C12DF"/>
    <w:rsid w:val="009C27C5"/>
    <w:rsid w:val="009C41AF"/>
    <w:rsid w:val="009C5123"/>
    <w:rsid w:val="009C516C"/>
    <w:rsid w:val="009C6DF1"/>
    <w:rsid w:val="009C70E4"/>
    <w:rsid w:val="009C73F4"/>
    <w:rsid w:val="009C7A01"/>
    <w:rsid w:val="009D2A75"/>
    <w:rsid w:val="009D327C"/>
    <w:rsid w:val="009D42AE"/>
    <w:rsid w:val="009D4A8E"/>
    <w:rsid w:val="009D5C61"/>
    <w:rsid w:val="009D767B"/>
    <w:rsid w:val="009E374E"/>
    <w:rsid w:val="009E4ACD"/>
    <w:rsid w:val="009E656D"/>
    <w:rsid w:val="009E70F9"/>
    <w:rsid w:val="009F1226"/>
    <w:rsid w:val="009F13BE"/>
    <w:rsid w:val="009F28C6"/>
    <w:rsid w:val="009F5288"/>
    <w:rsid w:val="009F58A0"/>
    <w:rsid w:val="009F63F0"/>
    <w:rsid w:val="009F7F68"/>
    <w:rsid w:val="00A00F37"/>
    <w:rsid w:val="00A00FB9"/>
    <w:rsid w:val="00A017A0"/>
    <w:rsid w:val="00A02170"/>
    <w:rsid w:val="00A04E2A"/>
    <w:rsid w:val="00A10FFD"/>
    <w:rsid w:val="00A11697"/>
    <w:rsid w:val="00A1171A"/>
    <w:rsid w:val="00A11BBB"/>
    <w:rsid w:val="00A139CF"/>
    <w:rsid w:val="00A1422D"/>
    <w:rsid w:val="00A1536A"/>
    <w:rsid w:val="00A157BC"/>
    <w:rsid w:val="00A159C9"/>
    <w:rsid w:val="00A1713B"/>
    <w:rsid w:val="00A228AD"/>
    <w:rsid w:val="00A2541E"/>
    <w:rsid w:val="00A262E3"/>
    <w:rsid w:val="00A26ADC"/>
    <w:rsid w:val="00A27ADB"/>
    <w:rsid w:val="00A314EF"/>
    <w:rsid w:val="00A33315"/>
    <w:rsid w:val="00A33C9B"/>
    <w:rsid w:val="00A4095A"/>
    <w:rsid w:val="00A40D3E"/>
    <w:rsid w:val="00A4102A"/>
    <w:rsid w:val="00A412BC"/>
    <w:rsid w:val="00A41A78"/>
    <w:rsid w:val="00A42202"/>
    <w:rsid w:val="00A4687B"/>
    <w:rsid w:val="00A4691A"/>
    <w:rsid w:val="00A478E8"/>
    <w:rsid w:val="00A507FB"/>
    <w:rsid w:val="00A52E26"/>
    <w:rsid w:val="00A52E82"/>
    <w:rsid w:val="00A54C02"/>
    <w:rsid w:val="00A54E0E"/>
    <w:rsid w:val="00A55503"/>
    <w:rsid w:val="00A60AAE"/>
    <w:rsid w:val="00A64B85"/>
    <w:rsid w:val="00A707C4"/>
    <w:rsid w:val="00A70C47"/>
    <w:rsid w:val="00A72911"/>
    <w:rsid w:val="00A74B2B"/>
    <w:rsid w:val="00A7558A"/>
    <w:rsid w:val="00A76DFA"/>
    <w:rsid w:val="00A81747"/>
    <w:rsid w:val="00A8197F"/>
    <w:rsid w:val="00A820BB"/>
    <w:rsid w:val="00A822F8"/>
    <w:rsid w:val="00A87589"/>
    <w:rsid w:val="00A87ADD"/>
    <w:rsid w:val="00A87C16"/>
    <w:rsid w:val="00A91326"/>
    <w:rsid w:val="00A93BE8"/>
    <w:rsid w:val="00A943CA"/>
    <w:rsid w:val="00A94818"/>
    <w:rsid w:val="00A9493A"/>
    <w:rsid w:val="00A94DD7"/>
    <w:rsid w:val="00AA06BD"/>
    <w:rsid w:val="00AA0BBE"/>
    <w:rsid w:val="00AA336D"/>
    <w:rsid w:val="00AA4699"/>
    <w:rsid w:val="00AA4BCF"/>
    <w:rsid w:val="00AA567E"/>
    <w:rsid w:val="00AA5CF6"/>
    <w:rsid w:val="00AA6329"/>
    <w:rsid w:val="00AB0B03"/>
    <w:rsid w:val="00AB1AE5"/>
    <w:rsid w:val="00AB2A46"/>
    <w:rsid w:val="00AB5A7D"/>
    <w:rsid w:val="00AC183E"/>
    <w:rsid w:val="00AC217D"/>
    <w:rsid w:val="00AC26B8"/>
    <w:rsid w:val="00AC5184"/>
    <w:rsid w:val="00AC656B"/>
    <w:rsid w:val="00AC78F9"/>
    <w:rsid w:val="00AD0004"/>
    <w:rsid w:val="00AD0A34"/>
    <w:rsid w:val="00AD23E8"/>
    <w:rsid w:val="00AD3EB9"/>
    <w:rsid w:val="00AD44BD"/>
    <w:rsid w:val="00AD5EE7"/>
    <w:rsid w:val="00AD680B"/>
    <w:rsid w:val="00AD6985"/>
    <w:rsid w:val="00AE13EE"/>
    <w:rsid w:val="00AE229B"/>
    <w:rsid w:val="00AE2722"/>
    <w:rsid w:val="00AE298E"/>
    <w:rsid w:val="00AE3E9B"/>
    <w:rsid w:val="00AE5403"/>
    <w:rsid w:val="00AE54BF"/>
    <w:rsid w:val="00AE5BC9"/>
    <w:rsid w:val="00AE5E5B"/>
    <w:rsid w:val="00AE60FC"/>
    <w:rsid w:val="00AE64A1"/>
    <w:rsid w:val="00AE795F"/>
    <w:rsid w:val="00AF073E"/>
    <w:rsid w:val="00AF3EFC"/>
    <w:rsid w:val="00AF44AF"/>
    <w:rsid w:val="00AF4A75"/>
    <w:rsid w:val="00AF4C30"/>
    <w:rsid w:val="00AF6B9B"/>
    <w:rsid w:val="00AF6C15"/>
    <w:rsid w:val="00B00ECC"/>
    <w:rsid w:val="00B01445"/>
    <w:rsid w:val="00B0311C"/>
    <w:rsid w:val="00B05032"/>
    <w:rsid w:val="00B07625"/>
    <w:rsid w:val="00B07879"/>
    <w:rsid w:val="00B107DD"/>
    <w:rsid w:val="00B10868"/>
    <w:rsid w:val="00B126C1"/>
    <w:rsid w:val="00B1346F"/>
    <w:rsid w:val="00B13EA6"/>
    <w:rsid w:val="00B14B17"/>
    <w:rsid w:val="00B14EAF"/>
    <w:rsid w:val="00B15A61"/>
    <w:rsid w:val="00B16D6F"/>
    <w:rsid w:val="00B205B9"/>
    <w:rsid w:val="00B21354"/>
    <w:rsid w:val="00B213FA"/>
    <w:rsid w:val="00B23C01"/>
    <w:rsid w:val="00B23E54"/>
    <w:rsid w:val="00B2479A"/>
    <w:rsid w:val="00B26ABE"/>
    <w:rsid w:val="00B31461"/>
    <w:rsid w:val="00B31CC8"/>
    <w:rsid w:val="00B32112"/>
    <w:rsid w:val="00B32BBF"/>
    <w:rsid w:val="00B366A5"/>
    <w:rsid w:val="00B36D40"/>
    <w:rsid w:val="00B414AC"/>
    <w:rsid w:val="00B43804"/>
    <w:rsid w:val="00B43E38"/>
    <w:rsid w:val="00B453CC"/>
    <w:rsid w:val="00B46139"/>
    <w:rsid w:val="00B474FA"/>
    <w:rsid w:val="00B51250"/>
    <w:rsid w:val="00B514B7"/>
    <w:rsid w:val="00B516EC"/>
    <w:rsid w:val="00B51952"/>
    <w:rsid w:val="00B51DBD"/>
    <w:rsid w:val="00B528E4"/>
    <w:rsid w:val="00B53615"/>
    <w:rsid w:val="00B5490D"/>
    <w:rsid w:val="00B551F1"/>
    <w:rsid w:val="00B558EB"/>
    <w:rsid w:val="00B56033"/>
    <w:rsid w:val="00B579A5"/>
    <w:rsid w:val="00B61964"/>
    <w:rsid w:val="00B64538"/>
    <w:rsid w:val="00B65C8C"/>
    <w:rsid w:val="00B6768D"/>
    <w:rsid w:val="00B718DF"/>
    <w:rsid w:val="00B72317"/>
    <w:rsid w:val="00B72F86"/>
    <w:rsid w:val="00B74660"/>
    <w:rsid w:val="00B75678"/>
    <w:rsid w:val="00B75903"/>
    <w:rsid w:val="00B803F6"/>
    <w:rsid w:val="00B8205A"/>
    <w:rsid w:val="00B841FB"/>
    <w:rsid w:val="00B85413"/>
    <w:rsid w:val="00B8616D"/>
    <w:rsid w:val="00B90303"/>
    <w:rsid w:val="00B92C5A"/>
    <w:rsid w:val="00B951C6"/>
    <w:rsid w:val="00B97821"/>
    <w:rsid w:val="00B97C6C"/>
    <w:rsid w:val="00BA001F"/>
    <w:rsid w:val="00BA23DC"/>
    <w:rsid w:val="00BA3F7F"/>
    <w:rsid w:val="00BA616F"/>
    <w:rsid w:val="00BA633F"/>
    <w:rsid w:val="00BA6F78"/>
    <w:rsid w:val="00BA6FFB"/>
    <w:rsid w:val="00BA74A8"/>
    <w:rsid w:val="00BB01FF"/>
    <w:rsid w:val="00BB44D5"/>
    <w:rsid w:val="00BB7956"/>
    <w:rsid w:val="00BC01F3"/>
    <w:rsid w:val="00BC046E"/>
    <w:rsid w:val="00BC133F"/>
    <w:rsid w:val="00BC1B46"/>
    <w:rsid w:val="00BC4DF0"/>
    <w:rsid w:val="00BC545A"/>
    <w:rsid w:val="00BC5719"/>
    <w:rsid w:val="00BC79F3"/>
    <w:rsid w:val="00BD010C"/>
    <w:rsid w:val="00BD20C1"/>
    <w:rsid w:val="00BD26E3"/>
    <w:rsid w:val="00BD3C4C"/>
    <w:rsid w:val="00BD4874"/>
    <w:rsid w:val="00BD5976"/>
    <w:rsid w:val="00BD5A04"/>
    <w:rsid w:val="00BD5A46"/>
    <w:rsid w:val="00BE095E"/>
    <w:rsid w:val="00BE1A2D"/>
    <w:rsid w:val="00BE3477"/>
    <w:rsid w:val="00BE3738"/>
    <w:rsid w:val="00BE3892"/>
    <w:rsid w:val="00BE496A"/>
    <w:rsid w:val="00BE579A"/>
    <w:rsid w:val="00BE646F"/>
    <w:rsid w:val="00BE67E3"/>
    <w:rsid w:val="00BE708D"/>
    <w:rsid w:val="00BE7188"/>
    <w:rsid w:val="00BE75AF"/>
    <w:rsid w:val="00BE766F"/>
    <w:rsid w:val="00BE7680"/>
    <w:rsid w:val="00BF1AFC"/>
    <w:rsid w:val="00BF4E4F"/>
    <w:rsid w:val="00BF52EB"/>
    <w:rsid w:val="00BF679E"/>
    <w:rsid w:val="00BF6996"/>
    <w:rsid w:val="00C0148D"/>
    <w:rsid w:val="00C01B5A"/>
    <w:rsid w:val="00C033AD"/>
    <w:rsid w:val="00C07611"/>
    <w:rsid w:val="00C103CD"/>
    <w:rsid w:val="00C10AB6"/>
    <w:rsid w:val="00C1262E"/>
    <w:rsid w:val="00C158C6"/>
    <w:rsid w:val="00C15BDE"/>
    <w:rsid w:val="00C202C3"/>
    <w:rsid w:val="00C20678"/>
    <w:rsid w:val="00C2269D"/>
    <w:rsid w:val="00C22FEB"/>
    <w:rsid w:val="00C25A1D"/>
    <w:rsid w:val="00C25A62"/>
    <w:rsid w:val="00C26F4B"/>
    <w:rsid w:val="00C277FE"/>
    <w:rsid w:val="00C278B8"/>
    <w:rsid w:val="00C35299"/>
    <w:rsid w:val="00C360DC"/>
    <w:rsid w:val="00C415A9"/>
    <w:rsid w:val="00C42EFF"/>
    <w:rsid w:val="00C43C1C"/>
    <w:rsid w:val="00C44860"/>
    <w:rsid w:val="00C507A4"/>
    <w:rsid w:val="00C513FD"/>
    <w:rsid w:val="00C53131"/>
    <w:rsid w:val="00C533C6"/>
    <w:rsid w:val="00C541F3"/>
    <w:rsid w:val="00C54A30"/>
    <w:rsid w:val="00C54D90"/>
    <w:rsid w:val="00C560A2"/>
    <w:rsid w:val="00C576FF"/>
    <w:rsid w:val="00C57DF5"/>
    <w:rsid w:val="00C616BE"/>
    <w:rsid w:val="00C62699"/>
    <w:rsid w:val="00C641B7"/>
    <w:rsid w:val="00C6527D"/>
    <w:rsid w:val="00C65748"/>
    <w:rsid w:val="00C6597D"/>
    <w:rsid w:val="00C662DD"/>
    <w:rsid w:val="00C6703C"/>
    <w:rsid w:val="00C67BF9"/>
    <w:rsid w:val="00C706B7"/>
    <w:rsid w:val="00C7120B"/>
    <w:rsid w:val="00C72A4C"/>
    <w:rsid w:val="00C72CF3"/>
    <w:rsid w:val="00C73DB4"/>
    <w:rsid w:val="00C75161"/>
    <w:rsid w:val="00C773BD"/>
    <w:rsid w:val="00C77EA7"/>
    <w:rsid w:val="00C77EC8"/>
    <w:rsid w:val="00C80014"/>
    <w:rsid w:val="00C8076E"/>
    <w:rsid w:val="00C82022"/>
    <w:rsid w:val="00C83AA8"/>
    <w:rsid w:val="00C83CE3"/>
    <w:rsid w:val="00C856EF"/>
    <w:rsid w:val="00C90320"/>
    <w:rsid w:val="00C90952"/>
    <w:rsid w:val="00C93102"/>
    <w:rsid w:val="00C93F01"/>
    <w:rsid w:val="00C94E2B"/>
    <w:rsid w:val="00CA3276"/>
    <w:rsid w:val="00CA39F4"/>
    <w:rsid w:val="00CA3FB6"/>
    <w:rsid w:val="00CA46F5"/>
    <w:rsid w:val="00CA4D32"/>
    <w:rsid w:val="00CA4F22"/>
    <w:rsid w:val="00CA5585"/>
    <w:rsid w:val="00CA670B"/>
    <w:rsid w:val="00CB17E4"/>
    <w:rsid w:val="00CB1EF2"/>
    <w:rsid w:val="00CB2ABB"/>
    <w:rsid w:val="00CB35A0"/>
    <w:rsid w:val="00CB4166"/>
    <w:rsid w:val="00CB60CC"/>
    <w:rsid w:val="00CB62D4"/>
    <w:rsid w:val="00CB6D9A"/>
    <w:rsid w:val="00CB7920"/>
    <w:rsid w:val="00CC3FDA"/>
    <w:rsid w:val="00CC406B"/>
    <w:rsid w:val="00CC4295"/>
    <w:rsid w:val="00CC4D53"/>
    <w:rsid w:val="00CD02BD"/>
    <w:rsid w:val="00CD0C90"/>
    <w:rsid w:val="00CD1262"/>
    <w:rsid w:val="00CD1C79"/>
    <w:rsid w:val="00CD33F8"/>
    <w:rsid w:val="00CD3E53"/>
    <w:rsid w:val="00CD53B6"/>
    <w:rsid w:val="00CD5C26"/>
    <w:rsid w:val="00CD64BC"/>
    <w:rsid w:val="00CD6F63"/>
    <w:rsid w:val="00CD735A"/>
    <w:rsid w:val="00CE0C51"/>
    <w:rsid w:val="00CE0D32"/>
    <w:rsid w:val="00CE137F"/>
    <w:rsid w:val="00CE1A8C"/>
    <w:rsid w:val="00CE432B"/>
    <w:rsid w:val="00CE4AD8"/>
    <w:rsid w:val="00CE4AEF"/>
    <w:rsid w:val="00CE55DE"/>
    <w:rsid w:val="00CE645E"/>
    <w:rsid w:val="00CF0F80"/>
    <w:rsid w:val="00CF3CDE"/>
    <w:rsid w:val="00CF5214"/>
    <w:rsid w:val="00CF52C9"/>
    <w:rsid w:val="00CF55A9"/>
    <w:rsid w:val="00CF6873"/>
    <w:rsid w:val="00CF7022"/>
    <w:rsid w:val="00CF79A2"/>
    <w:rsid w:val="00D0456E"/>
    <w:rsid w:val="00D050B5"/>
    <w:rsid w:val="00D07C75"/>
    <w:rsid w:val="00D1010E"/>
    <w:rsid w:val="00D122F0"/>
    <w:rsid w:val="00D13471"/>
    <w:rsid w:val="00D151B2"/>
    <w:rsid w:val="00D15CB7"/>
    <w:rsid w:val="00D15EDC"/>
    <w:rsid w:val="00D16716"/>
    <w:rsid w:val="00D17AE7"/>
    <w:rsid w:val="00D17DDD"/>
    <w:rsid w:val="00D20AC6"/>
    <w:rsid w:val="00D24417"/>
    <w:rsid w:val="00D24E9B"/>
    <w:rsid w:val="00D257A0"/>
    <w:rsid w:val="00D261DC"/>
    <w:rsid w:val="00D275A1"/>
    <w:rsid w:val="00D27A2E"/>
    <w:rsid w:val="00D321CF"/>
    <w:rsid w:val="00D32546"/>
    <w:rsid w:val="00D32A7B"/>
    <w:rsid w:val="00D35A3C"/>
    <w:rsid w:val="00D402F5"/>
    <w:rsid w:val="00D4221A"/>
    <w:rsid w:val="00D44323"/>
    <w:rsid w:val="00D4619A"/>
    <w:rsid w:val="00D54C60"/>
    <w:rsid w:val="00D5527B"/>
    <w:rsid w:val="00D564AB"/>
    <w:rsid w:val="00D5790D"/>
    <w:rsid w:val="00D607B6"/>
    <w:rsid w:val="00D63DA6"/>
    <w:rsid w:val="00D63F06"/>
    <w:rsid w:val="00D6557C"/>
    <w:rsid w:val="00D70AA5"/>
    <w:rsid w:val="00D70C54"/>
    <w:rsid w:val="00D7564C"/>
    <w:rsid w:val="00D757EC"/>
    <w:rsid w:val="00D766A9"/>
    <w:rsid w:val="00D77350"/>
    <w:rsid w:val="00D77C7E"/>
    <w:rsid w:val="00D80491"/>
    <w:rsid w:val="00D81AD5"/>
    <w:rsid w:val="00D81C89"/>
    <w:rsid w:val="00D82944"/>
    <w:rsid w:val="00D83131"/>
    <w:rsid w:val="00D83AC1"/>
    <w:rsid w:val="00D847AD"/>
    <w:rsid w:val="00D84D13"/>
    <w:rsid w:val="00D8767E"/>
    <w:rsid w:val="00D91236"/>
    <w:rsid w:val="00D930E1"/>
    <w:rsid w:val="00D943E0"/>
    <w:rsid w:val="00D946EC"/>
    <w:rsid w:val="00D95227"/>
    <w:rsid w:val="00D95291"/>
    <w:rsid w:val="00D96326"/>
    <w:rsid w:val="00D96747"/>
    <w:rsid w:val="00DA01B2"/>
    <w:rsid w:val="00DA13F3"/>
    <w:rsid w:val="00DA2C47"/>
    <w:rsid w:val="00DA3815"/>
    <w:rsid w:val="00DA49A4"/>
    <w:rsid w:val="00DA559E"/>
    <w:rsid w:val="00DA5ECC"/>
    <w:rsid w:val="00DA6DFA"/>
    <w:rsid w:val="00DA77F1"/>
    <w:rsid w:val="00DA7AEE"/>
    <w:rsid w:val="00DA7DA6"/>
    <w:rsid w:val="00DB04D7"/>
    <w:rsid w:val="00DB1EE0"/>
    <w:rsid w:val="00DB37CC"/>
    <w:rsid w:val="00DB5546"/>
    <w:rsid w:val="00DC0DBC"/>
    <w:rsid w:val="00DC0DD6"/>
    <w:rsid w:val="00DC1D1B"/>
    <w:rsid w:val="00DC407B"/>
    <w:rsid w:val="00DC62D9"/>
    <w:rsid w:val="00DC7896"/>
    <w:rsid w:val="00DD0A8F"/>
    <w:rsid w:val="00DD1685"/>
    <w:rsid w:val="00DD2A5A"/>
    <w:rsid w:val="00DE154A"/>
    <w:rsid w:val="00DE3EF8"/>
    <w:rsid w:val="00DE47A5"/>
    <w:rsid w:val="00DE534B"/>
    <w:rsid w:val="00DE5F1F"/>
    <w:rsid w:val="00DF222C"/>
    <w:rsid w:val="00DF2C4A"/>
    <w:rsid w:val="00DF3CAB"/>
    <w:rsid w:val="00DF5614"/>
    <w:rsid w:val="00DF5C99"/>
    <w:rsid w:val="00DF6234"/>
    <w:rsid w:val="00DF6BA5"/>
    <w:rsid w:val="00E0157F"/>
    <w:rsid w:val="00E03C3C"/>
    <w:rsid w:val="00E051B5"/>
    <w:rsid w:val="00E0609E"/>
    <w:rsid w:val="00E06FEB"/>
    <w:rsid w:val="00E1008D"/>
    <w:rsid w:val="00E11958"/>
    <w:rsid w:val="00E12CD1"/>
    <w:rsid w:val="00E15131"/>
    <w:rsid w:val="00E21813"/>
    <w:rsid w:val="00E21AC9"/>
    <w:rsid w:val="00E226A2"/>
    <w:rsid w:val="00E22DB1"/>
    <w:rsid w:val="00E23E4D"/>
    <w:rsid w:val="00E24D63"/>
    <w:rsid w:val="00E24E3A"/>
    <w:rsid w:val="00E256D4"/>
    <w:rsid w:val="00E26ABD"/>
    <w:rsid w:val="00E271B9"/>
    <w:rsid w:val="00E27C33"/>
    <w:rsid w:val="00E30002"/>
    <w:rsid w:val="00E315C2"/>
    <w:rsid w:val="00E31A86"/>
    <w:rsid w:val="00E3340F"/>
    <w:rsid w:val="00E334E4"/>
    <w:rsid w:val="00E33BEE"/>
    <w:rsid w:val="00E356DC"/>
    <w:rsid w:val="00E358E6"/>
    <w:rsid w:val="00E37ABD"/>
    <w:rsid w:val="00E40143"/>
    <w:rsid w:val="00E406A0"/>
    <w:rsid w:val="00E408B4"/>
    <w:rsid w:val="00E40A6F"/>
    <w:rsid w:val="00E40D00"/>
    <w:rsid w:val="00E41542"/>
    <w:rsid w:val="00E41FCC"/>
    <w:rsid w:val="00E43D38"/>
    <w:rsid w:val="00E44D9D"/>
    <w:rsid w:val="00E44F39"/>
    <w:rsid w:val="00E45E38"/>
    <w:rsid w:val="00E46198"/>
    <w:rsid w:val="00E51B68"/>
    <w:rsid w:val="00E51B88"/>
    <w:rsid w:val="00E51D1C"/>
    <w:rsid w:val="00E530FE"/>
    <w:rsid w:val="00E537F3"/>
    <w:rsid w:val="00E53A44"/>
    <w:rsid w:val="00E53C00"/>
    <w:rsid w:val="00E5409F"/>
    <w:rsid w:val="00E6552E"/>
    <w:rsid w:val="00E65FB1"/>
    <w:rsid w:val="00E6791A"/>
    <w:rsid w:val="00E67C4B"/>
    <w:rsid w:val="00E703AA"/>
    <w:rsid w:val="00E73018"/>
    <w:rsid w:val="00E74149"/>
    <w:rsid w:val="00E74871"/>
    <w:rsid w:val="00E7582C"/>
    <w:rsid w:val="00E77142"/>
    <w:rsid w:val="00E77499"/>
    <w:rsid w:val="00E77541"/>
    <w:rsid w:val="00E80454"/>
    <w:rsid w:val="00E81317"/>
    <w:rsid w:val="00E83DC6"/>
    <w:rsid w:val="00E83E93"/>
    <w:rsid w:val="00E84AD9"/>
    <w:rsid w:val="00E85B76"/>
    <w:rsid w:val="00E85FDF"/>
    <w:rsid w:val="00E867EE"/>
    <w:rsid w:val="00E916D8"/>
    <w:rsid w:val="00E933CB"/>
    <w:rsid w:val="00E95E8B"/>
    <w:rsid w:val="00E9690A"/>
    <w:rsid w:val="00EA15AB"/>
    <w:rsid w:val="00EA19F4"/>
    <w:rsid w:val="00EA1F2D"/>
    <w:rsid w:val="00EA202C"/>
    <w:rsid w:val="00EA23E0"/>
    <w:rsid w:val="00EA3EFF"/>
    <w:rsid w:val="00EA5563"/>
    <w:rsid w:val="00EA5690"/>
    <w:rsid w:val="00EA59BB"/>
    <w:rsid w:val="00EA61E3"/>
    <w:rsid w:val="00EA7697"/>
    <w:rsid w:val="00EB01BB"/>
    <w:rsid w:val="00EB1248"/>
    <w:rsid w:val="00EB162E"/>
    <w:rsid w:val="00EB1D99"/>
    <w:rsid w:val="00EB2711"/>
    <w:rsid w:val="00EB5AA8"/>
    <w:rsid w:val="00EB639A"/>
    <w:rsid w:val="00EB6966"/>
    <w:rsid w:val="00EB797E"/>
    <w:rsid w:val="00EC13EC"/>
    <w:rsid w:val="00EC244F"/>
    <w:rsid w:val="00EC29C2"/>
    <w:rsid w:val="00EC2E1C"/>
    <w:rsid w:val="00EC67A0"/>
    <w:rsid w:val="00ED0528"/>
    <w:rsid w:val="00ED0E02"/>
    <w:rsid w:val="00ED0FB1"/>
    <w:rsid w:val="00ED1423"/>
    <w:rsid w:val="00ED35D8"/>
    <w:rsid w:val="00ED7570"/>
    <w:rsid w:val="00ED7CB7"/>
    <w:rsid w:val="00EE0111"/>
    <w:rsid w:val="00EE0333"/>
    <w:rsid w:val="00EE4DCD"/>
    <w:rsid w:val="00EE5670"/>
    <w:rsid w:val="00EF0994"/>
    <w:rsid w:val="00EF1637"/>
    <w:rsid w:val="00EF1CD6"/>
    <w:rsid w:val="00EF2519"/>
    <w:rsid w:val="00EF5513"/>
    <w:rsid w:val="00EF59C0"/>
    <w:rsid w:val="00EF5D85"/>
    <w:rsid w:val="00EF69CF"/>
    <w:rsid w:val="00EF6D52"/>
    <w:rsid w:val="00EF7758"/>
    <w:rsid w:val="00F0076D"/>
    <w:rsid w:val="00F01A5B"/>
    <w:rsid w:val="00F0212D"/>
    <w:rsid w:val="00F02664"/>
    <w:rsid w:val="00F02CD7"/>
    <w:rsid w:val="00F049E2"/>
    <w:rsid w:val="00F054FE"/>
    <w:rsid w:val="00F061E1"/>
    <w:rsid w:val="00F100A0"/>
    <w:rsid w:val="00F11317"/>
    <w:rsid w:val="00F12D80"/>
    <w:rsid w:val="00F13960"/>
    <w:rsid w:val="00F14D35"/>
    <w:rsid w:val="00F14D50"/>
    <w:rsid w:val="00F150CC"/>
    <w:rsid w:val="00F16528"/>
    <w:rsid w:val="00F17019"/>
    <w:rsid w:val="00F179A0"/>
    <w:rsid w:val="00F20910"/>
    <w:rsid w:val="00F20B7F"/>
    <w:rsid w:val="00F217A3"/>
    <w:rsid w:val="00F24124"/>
    <w:rsid w:val="00F264E8"/>
    <w:rsid w:val="00F2695C"/>
    <w:rsid w:val="00F26C59"/>
    <w:rsid w:val="00F26DEE"/>
    <w:rsid w:val="00F26EBF"/>
    <w:rsid w:val="00F30AC8"/>
    <w:rsid w:val="00F31909"/>
    <w:rsid w:val="00F32605"/>
    <w:rsid w:val="00F33605"/>
    <w:rsid w:val="00F33FF3"/>
    <w:rsid w:val="00F3427F"/>
    <w:rsid w:val="00F365A7"/>
    <w:rsid w:val="00F425CB"/>
    <w:rsid w:val="00F45A9B"/>
    <w:rsid w:val="00F46ACD"/>
    <w:rsid w:val="00F5149A"/>
    <w:rsid w:val="00F52ADE"/>
    <w:rsid w:val="00F53212"/>
    <w:rsid w:val="00F54C23"/>
    <w:rsid w:val="00F55D26"/>
    <w:rsid w:val="00F604CA"/>
    <w:rsid w:val="00F6119C"/>
    <w:rsid w:val="00F61E3C"/>
    <w:rsid w:val="00F62311"/>
    <w:rsid w:val="00F62954"/>
    <w:rsid w:val="00F62BA9"/>
    <w:rsid w:val="00F62BC5"/>
    <w:rsid w:val="00F6408C"/>
    <w:rsid w:val="00F64C0C"/>
    <w:rsid w:val="00F6560C"/>
    <w:rsid w:val="00F66ED7"/>
    <w:rsid w:val="00F67156"/>
    <w:rsid w:val="00F676CB"/>
    <w:rsid w:val="00F70228"/>
    <w:rsid w:val="00F71785"/>
    <w:rsid w:val="00F741A2"/>
    <w:rsid w:val="00F76C21"/>
    <w:rsid w:val="00F80144"/>
    <w:rsid w:val="00F806BE"/>
    <w:rsid w:val="00F80CF9"/>
    <w:rsid w:val="00F82C8B"/>
    <w:rsid w:val="00F831D0"/>
    <w:rsid w:val="00F832E3"/>
    <w:rsid w:val="00F84978"/>
    <w:rsid w:val="00F86B53"/>
    <w:rsid w:val="00F903BE"/>
    <w:rsid w:val="00F9071A"/>
    <w:rsid w:val="00F90BC0"/>
    <w:rsid w:val="00F90F71"/>
    <w:rsid w:val="00F92005"/>
    <w:rsid w:val="00F9254B"/>
    <w:rsid w:val="00F949EF"/>
    <w:rsid w:val="00F9515E"/>
    <w:rsid w:val="00F957B8"/>
    <w:rsid w:val="00F963B9"/>
    <w:rsid w:val="00F967C2"/>
    <w:rsid w:val="00F96F09"/>
    <w:rsid w:val="00F97283"/>
    <w:rsid w:val="00F972C0"/>
    <w:rsid w:val="00F978FE"/>
    <w:rsid w:val="00FA0AF4"/>
    <w:rsid w:val="00FA31A0"/>
    <w:rsid w:val="00FA4CCE"/>
    <w:rsid w:val="00FA619E"/>
    <w:rsid w:val="00FA6A85"/>
    <w:rsid w:val="00FA7960"/>
    <w:rsid w:val="00FB021E"/>
    <w:rsid w:val="00FB065C"/>
    <w:rsid w:val="00FB13F0"/>
    <w:rsid w:val="00FB1A87"/>
    <w:rsid w:val="00FB2FEB"/>
    <w:rsid w:val="00FB563F"/>
    <w:rsid w:val="00FC249E"/>
    <w:rsid w:val="00FC50DE"/>
    <w:rsid w:val="00FC6367"/>
    <w:rsid w:val="00FC752E"/>
    <w:rsid w:val="00FC7CC3"/>
    <w:rsid w:val="00FD0062"/>
    <w:rsid w:val="00FD0318"/>
    <w:rsid w:val="00FD0F3B"/>
    <w:rsid w:val="00FD27F2"/>
    <w:rsid w:val="00FD4A15"/>
    <w:rsid w:val="00FD5758"/>
    <w:rsid w:val="00FD6BE2"/>
    <w:rsid w:val="00FD7D32"/>
    <w:rsid w:val="00FE1877"/>
    <w:rsid w:val="00FE1B3F"/>
    <w:rsid w:val="00FE58D2"/>
    <w:rsid w:val="00FF0249"/>
    <w:rsid w:val="00FF04B4"/>
    <w:rsid w:val="00FF2101"/>
    <w:rsid w:val="00FF30BD"/>
    <w:rsid w:val="00FF5596"/>
    <w:rsid w:val="00FF5BE1"/>
    <w:rsid w:val="00FF5C3B"/>
    <w:rsid w:val="00FF5E99"/>
    <w:rsid w:val="00FF74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F754"/>
  <w15:docId w15:val="{EBB9F34B-47BF-4241-AB91-8D4BA1F4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278B"/>
    <w:pPr>
      <w:spacing w:before="120"/>
      <w:jc w:val="both"/>
    </w:pPr>
    <w:rPr>
      <w:rFonts w:eastAsiaTheme="minorEastAsia"/>
      <w:lang w:eastAsia="sl-SI"/>
    </w:rPr>
  </w:style>
  <w:style w:type="paragraph" w:styleId="Naslov1">
    <w:name w:val="heading 1"/>
    <w:basedOn w:val="Navaden"/>
    <w:next w:val="Navaden"/>
    <w:link w:val="Naslov1Znak"/>
    <w:uiPriority w:val="9"/>
    <w:qFormat/>
    <w:rsid w:val="00B453CC"/>
    <w:pPr>
      <w:keepNext/>
      <w:keepLines/>
      <w:numPr>
        <w:numId w:val="2"/>
      </w:numPr>
      <w:spacing w:before="240" w:after="0"/>
      <w:outlineLvl w:val="0"/>
    </w:pPr>
    <w:rPr>
      <w:rFonts w:asciiTheme="majorHAnsi" w:eastAsiaTheme="majorEastAsia" w:hAnsiTheme="majorHAnsi" w:cstheme="majorBidi"/>
      <w:caps/>
      <w:color w:val="2E74B5" w:themeColor="accent1" w:themeShade="BF"/>
      <w:sz w:val="32"/>
      <w:szCs w:val="32"/>
    </w:rPr>
  </w:style>
  <w:style w:type="paragraph" w:styleId="Naslov2">
    <w:name w:val="heading 2"/>
    <w:basedOn w:val="Navaden"/>
    <w:next w:val="Navaden"/>
    <w:link w:val="Naslov2Znak"/>
    <w:uiPriority w:val="9"/>
    <w:unhideWhenUsed/>
    <w:qFormat/>
    <w:rsid w:val="00B453CC"/>
    <w:pPr>
      <w:keepNext/>
      <w:keepLines/>
      <w:numPr>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autoRedefine/>
    <w:uiPriority w:val="9"/>
    <w:unhideWhenUsed/>
    <w:qFormat/>
    <w:rsid w:val="00485301"/>
    <w:pPr>
      <w:keepNext/>
      <w:keepLines/>
      <w:spacing w:before="0" w:after="0" w:line="240" w:lineRule="auto"/>
      <w:ind w:left="720" w:hanging="360"/>
      <w:jc w:val="left"/>
      <w:outlineLvl w:val="2"/>
    </w:pPr>
    <w:rPr>
      <w:rFonts w:eastAsiaTheme="majorEastAsia" w:cstheme="majorBidi"/>
      <w:b/>
      <w:sz w:val="24"/>
      <w:szCs w:val="24"/>
      <w:lang w:eastAsia="en-US"/>
    </w:rPr>
  </w:style>
  <w:style w:type="paragraph" w:styleId="Naslov4">
    <w:name w:val="heading 4"/>
    <w:basedOn w:val="Navaden"/>
    <w:next w:val="Navaden"/>
    <w:link w:val="Naslov4Znak"/>
    <w:autoRedefine/>
    <w:uiPriority w:val="9"/>
    <w:unhideWhenUsed/>
    <w:qFormat/>
    <w:rsid w:val="003721DC"/>
    <w:pPr>
      <w:keepNext/>
      <w:keepLines/>
      <w:shd w:val="clear" w:color="auto" w:fill="FFFFFF"/>
      <w:spacing w:before="0" w:after="0" w:line="240" w:lineRule="auto"/>
      <w:ind w:left="708"/>
      <w:jc w:val="left"/>
      <w:outlineLvl w:val="3"/>
    </w:pPr>
    <w:rPr>
      <w:rFonts w:eastAsia="Calibri" w:cstheme="minorHAnsi"/>
      <w:b/>
      <w:iCs/>
      <w:lang w:eastAsia="en-US"/>
    </w:rPr>
  </w:style>
  <w:style w:type="paragraph" w:styleId="Naslov5">
    <w:name w:val="heading 5"/>
    <w:basedOn w:val="Navaden"/>
    <w:next w:val="Navaden"/>
    <w:link w:val="Naslov5Znak"/>
    <w:uiPriority w:val="9"/>
    <w:unhideWhenUsed/>
    <w:qFormat/>
    <w:rsid w:val="002C2248"/>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avaden"/>
    <w:next w:val="Navaden"/>
    <w:link w:val="Naslov6Znak"/>
    <w:uiPriority w:val="9"/>
    <w:unhideWhenUsed/>
    <w:qFormat/>
    <w:rsid w:val="00494A43"/>
    <w:pPr>
      <w:keepNext/>
      <w:keepLines/>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494A4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494A4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494A4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DA3815"/>
    <w:pPr>
      <w:spacing w:after="0" w:line="240" w:lineRule="auto"/>
    </w:pPr>
    <w:rPr>
      <w:rFonts w:eastAsiaTheme="minorEastAsia" w:cs="Times New Roman"/>
      <w:lang w:eastAsia="sl-SI"/>
    </w:rPr>
  </w:style>
  <w:style w:type="paragraph" w:styleId="Odstavekseznama">
    <w:name w:val="List Paragraph"/>
    <w:aliases w:val="Odstavek delo,naslov 1,Bullet 1,Bullet Points,Bullet layer,Colorful List - Accent 11,Dot pt,F5 List Paragraph,Indicator Text,Issue Action POC,List Paragraph Char Char Char,List Paragraph1,List Paragraph2,MAIN CONTENT,No Spacing1,K1,3"/>
    <w:basedOn w:val="Navaden"/>
    <w:link w:val="OdstavekseznamaZnak"/>
    <w:uiPriority w:val="34"/>
    <w:qFormat/>
    <w:rsid w:val="00DA3815"/>
    <w:pPr>
      <w:ind w:left="720"/>
      <w:contextualSpacing/>
    </w:pPr>
    <w:rPr>
      <w:rFonts w:ascii="Century Gothic" w:hAnsi="Century Gothic" w:cs="Times New Roman"/>
      <w:lang w:eastAsia="en-US"/>
    </w:rPr>
  </w:style>
  <w:style w:type="character" w:customStyle="1" w:styleId="Naslov1Znak">
    <w:name w:val="Naslov 1 Znak"/>
    <w:basedOn w:val="Privzetapisavaodstavka"/>
    <w:link w:val="Naslov1"/>
    <w:uiPriority w:val="9"/>
    <w:rsid w:val="00B453CC"/>
    <w:rPr>
      <w:rFonts w:asciiTheme="majorHAnsi" w:eastAsiaTheme="majorEastAsia" w:hAnsiTheme="majorHAnsi" w:cstheme="majorBidi"/>
      <w:caps/>
      <w:color w:val="2E74B5" w:themeColor="accent1" w:themeShade="BF"/>
      <w:sz w:val="32"/>
      <w:szCs w:val="32"/>
      <w:lang w:eastAsia="sl-SI"/>
    </w:rPr>
  </w:style>
  <w:style w:type="character" w:customStyle="1" w:styleId="Naslov2Znak">
    <w:name w:val="Naslov 2 Znak"/>
    <w:basedOn w:val="Privzetapisavaodstavka"/>
    <w:link w:val="Naslov2"/>
    <w:uiPriority w:val="9"/>
    <w:rsid w:val="00B453CC"/>
    <w:rPr>
      <w:rFonts w:asciiTheme="majorHAnsi" w:eastAsiaTheme="majorEastAsia" w:hAnsiTheme="majorHAnsi" w:cstheme="majorBidi"/>
      <w:color w:val="2E74B5" w:themeColor="accent1" w:themeShade="BF"/>
      <w:sz w:val="26"/>
      <w:szCs w:val="26"/>
      <w:lang w:eastAsia="sl-SI"/>
    </w:rPr>
  </w:style>
  <w:style w:type="character" w:customStyle="1" w:styleId="Naslov3Znak">
    <w:name w:val="Naslov 3 Znak"/>
    <w:basedOn w:val="Privzetapisavaodstavka"/>
    <w:link w:val="Naslov3"/>
    <w:uiPriority w:val="9"/>
    <w:rsid w:val="00485301"/>
    <w:rPr>
      <w:rFonts w:eastAsiaTheme="majorEastAsia" w:cstheme="majorBidi"/>
      <w:b/>
      <w:sz w:val="24"/>
      <w:szCs w:val="24"/>
    </w:rPr>
  </w:style>
  <w:style w:type="paragraph" w:styleId="Sprotnaopomba-besedilo">
    <w:name w:val="footnote text"/>
    <w:aliases w:val="Footnote,Char Char,Sprotna opomba - besedilo Znak Znak2,Sprotna opomba - besedilo Znak1 Znak Znak1,Sprotna opomba - besedilo Znak1 Znak Znak Znak,Footnot,Char Char Char Char,Sprotna opomba-besedilo,Sprotna opomba - besedilo Zna"/>
    <w:basedOn w:val="Navaden"/>
    <w:link w:val="Sprotnaopomba-besediloZnak"/>
    <w:uiPriority w:val="99"/>
    <w:unhideWhenUsed/>
    <w:qFormat/>
    <w:rsid w:val="005E1279"/>
    <w:pPr>
      <w:spacing w:after="0" w:line="240" w:lineRule="auto"/>
    </w:pPr>
    <w:rPr>
      <w:rFonts w:eastAsiaTheme="minorHAnsi"/>
      <w:sz w:val="20"/>
      <w:szCs w:val="20"/>
      <w:lang w:eastAsia="en-US"/>
    </w:rPr>
  </w:style>
  <w:style w:type="character" w:customStyle="1" w:styleId="Sprotnaopomba-besediloZnak">
    <w:name w:val="Sprotna opomba - besedilo Znak"/>
    <w:aliases w:val="Footnote Znak,Char Char Znak,Sprotna opomba - besedilo Znak Znak2 Znak,Sprotna opomba - besedilo Znak1 Znak Znak1 Znak,Sprotna opomba - besedilo Znak1 Znak Znak Znak Znak,Footnot Znak,Char Char Char Char Znak"/>
    <w:basedOn w:val="Privzetapisavaodstavka"/>
    <w:link w:val="Sprotnaopomba-besedilo"/>
    <w:uiPriority w:val="99"/>
    <w:rsid w:val="005E1279"/>
    <w:rPr>
      <w:sz w:val="20"/>
      <w:szCs w:val="20"/>
    </w:rPr>
  </w:style>
  <w:style w:type="character" w:styleId="Sprotnaopomba-sklic">
    <w:name w:val="footnote reference"/>
    <w:aliases w:val="Footnote symbol,Fussnota,Footnote reference number,note TESI,SUPERS,EN Footnote Reference,-E Fußnotenzeichen,ESPON Footnote No,number,Times 10 Point,Exposant 3 Point,Footnote Reference_LVL6,Footnote Reference_LVL61,Odwołanie przyp"/>
    <w:basedOn w:val="Privzetapisavaodstavka"/>
    <w:link w:val="AppelnotedebasdepageCharCharCharCharCharCharChar"/>
    <w:uiPriority w:val="99"/>
    <w:unhideWhenUsed/>
    <w:qFormat/>
    <w:rsid w:val="005E1279"/>
    <w:rPr>
      <w:vertAlign w:val="superscript"/>
    </w:rPr>
  </w:style>
  <w:style w:type="table" w:styleId="Tabelamrea">
    <w:name w:val="Table Grid"/>
    <w:basedOn w:val="Navadnatabela"/>
    <w:uiPriority w:val="39"/>
    <w:rsid w:val="00275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uiPriority w:val="9"/>
    <w:rsid w:val="003721DC"/>
    <w:rPr>
      <w:rFonts w:eastAsia="Calibri" w:cstheme="minorHAnsi"/>
      <w:b/>
      <w:iCs/>
      <w:shd w:val="clear" w:color="auto" w:fill="FFFFFF"/>
    </w:rPr>
  </w:style>
  <w:style w:type="character" w:customStyle="1" w:styleId="Naslov5Znak">
    <w:name w:val="Naslov 5 Znak"/>
    <w:basedOn w:val="Privzetapisavaodstavka"/>
    <w:link w:val="Naslov5"/>
    <w:uiPriority w:val="9"/>
    <w:rsid w:val="002C2248"/>
    <w:rPr>
      <w:rFonts w:asciiTheme="majorHAnsi" w:eastAsiaTheme="majorEastAsia" w:hAnsiTheme="majorHAnsi" w:cstheme="majorBidi"/>
      <w:color w:val="2E74B5" w:themeColor="accent1" w:themeShade="BF"/>
      <w:lang w:eastAsia="sl-SI"/>
    </w:rPr>
  </w:style>
  <w:style w:type="paragraph" w:styleId="Napis">
    <w:name w:val="caption"/>
    <w:basedOn w:val="Navaden"/>
    <w:next w:val="Navaden"/>
    <w:uiPriority w:val="35"/>
    <w:unhideWhenUsed/>
    <w:qFormat/>
    <w:rsid w:val="002C2248"/>
    <w:pPr>
      <w:spacing w:after="200" w:line="240" w:lineRule="auto"/>
    </w:pPr>
    <w:rPr>
      <w:i/>
      <w:iCs/>
      <w:color w:val="44546A" w:themeColor="text2"/>
      <w:sz w:val="18"/>
      <w:szCs w:val="18"/>
    </w:rPr>
  </w:style>
  <w:style w:type="table" w:customStyle="1" w:styleId="Tabelamrea1">
    <w:name w:val="Tabela – mreža1"/>
    <w:basedOn w:val="Navadnatabela"/>
    <w:next w:val="Tabelamrea"/>
    <w:uiPriority w:val="39"/>
    <w:rsid w:val="00B2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26ABE"/>
    <w:rPr>
      <w:sz w:val="16"/>
      <w:szCs w:val="16"/>
    </w:rPr>
  </w:style>
  <w:style w:type="paragraph" w:styleId="Pripombabesedilo">
    <w:name w:val="annotation text"/>
    <w:basedOn w:val="Navaden"/>
    <w:link w:val="PripombabesediloZnak"/>
    <w:uiPriority w:val="99"/>
    <w:unhideWhenUsed/>
    <w:rsid w:val="00B26ABE"/>
    <w:pPr>
      <w:spacing w:line="240" w:lineRule="auto"/>
    </w:pPr>
    <w:rPr>
      <w:sz w:val="20"/>
      <w:szCs w:val="20"/>
    </w:rPr>
  </w:style>
  <w:style w:type="character" w:customStyle="1" w:styleId="PripombabesediloZnak">
    <w:name w:val="Pripomba – besedilo Znak"/>
    <w:basedOn w:val="Privzetapisavaodstavka"/>
    <w:link w:val="Pripombabesedilo"/>
    <w:uiPriority w:val="99"/>
    <w:rsid w:val="00B26ABE"/>
    <w:rPr>
      <w:rFonts w:eastAsiaTheme="minorEastAsia"/>
      <w:sz w:val="20"/>
      <w:szCs w:val="20"/>
      <w:lang w:eastAsia="sl-SI"/>
    </w:rPr>
  </w:style>
  <w:style w:type="paragraph" w:styleId="Besedilooblaka">
    <w:name w:val="Balloon Text"/>
    <w:basedOn w:val="Navaden"/>
    <w:link w:val="BesedilooblakaZnak"/>
    <w:uiPriority w:val="99"/>
    <w:semiHidden/>
    <w:unhideWhenUsed/>
    <w:rsid w:val="00B26AB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26ABE"/>
    <w:rPr>
      <w:rFonts w:ascii="Segoe UI" w:eastAsiaTheme="minorEastAsia" w:hAnsi="Segoe UI" w:cs="Segoe UI"/>
      <w:sz w:val="18"/>
      <w:szCs w:val="18"/>
      <w:lang w:eastAsia="sl-SI"/>
    </w:rPr>
  </w:style>
  <w:style w:type="table" w:customStyle="1" w:styleId="Tabelamrea2">
    <w:name w:val="Tabela – mreža2"/>
    <w:basedOn w:val="Navadnatabela"/>
    <w:next w:val="Tabelamrea"/>
    <w:uiPriority w:val="39"/>
    <w:rsid w:val="00417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BC1B46"/>
  </w:style>
  <w:style w:type="table" w:customStyle="1" w:styleId="Tabelamrea3">
    <w:name w:val="Tabela – mreža3"/>
    <w:basedOn w:val="Navadnatabela"/>
    <w:next w:val="Tabelamrea"/>
    <w:uiPriority w:val="39"/>
    <w:rsid w:val="00BC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BC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BC1B46"/>
    <w:rPr>
      <w:color w:val="0563C1" w:themeColor="hyperlink"/>
      <w:u w:val="single"/>
    </w:rPr>
  </w:style>
  <w:style w:type="paragraph" w:customStyle="1" w:styleId="msonormalcxspsrednji">
    <w:name w:val="msonormalcxspsrednji"/>
    <w:basedOn w:val="Navaden"/>
    <w:rsid w:val="00BC1B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Tabelamrea21">
    <w:name w:val="Tabela – mreža21"/>
    <w:basedOn w:val="Navadnatabela"/>
    <w:next w:val="Tabelamrea"/>
    <w:uiPriority w:val="39"/>
    <w:rsid w:val="00BC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BC1B46"/>
    <w:pPr>
      <w:outlineLvl w:val="9"/>
    </w:pPr>
  </w:style>
  <w:style w:type="paragraph" w:styleId="Kazalovsebine2">
    <w:name w:val="toc 2"/>
    <w:basedOn w:val="Navaden"/>
    <w:next w:val="Navaden"/>
    <w:autoRedefine/>
    <w:uiPriority w:val="39"/>
    <w:unhideWhenUsed/>
    <w:rsid w:val="00BC1B46"/>
    <w:pPr>
      <w:spacing w:after="100"/>
      <w:ind w:left="220"/>
    </w:pPr>
    <w:rPr>
      <w:rFonts w:cs="Times New Roman"/>
    </w:rPr>
  </w:style>
  <w:style w:type="paragraph" w:styleId="Kazalovsebine1">
    <w:name w:val="toc 1"/>
    <w:basedOn w:val="Navaden"/>
    <w:next w:val="Navaden"/>
    <w:autoRedefine/>
    <w:uiPriority w:val="39"/>
    <w:unhideWhenUsed/>
    <w:rsid w:val="00602570"/>
    <w:pPr>
      <w:tabs>
        <w:tab w:val="left" w:pos="709"/>
        <w:tab w:val="right" w:leader="dot" w:pos="9016"/>
      </w:tabs>
      <w:spacing w:after="100"/>
    </w:pPr>
    <w:rPr>
      <w:rFonts w:cs="Times New Roman"/>
    </w:rPr>
  </w:style>
  <w:style w:type="paragraph" w:styleId="Kazalovsebine3">
    <w:name w:val="toc 3"/>
    <w:basedOn w:val="Navaden"/>
    <w:next w:val="Navaden"/>
    <w:autoRedefine/>
    <w:uiPriority w:val="39"/>
    <w:unhideWhenUsed/>
    <w:rsid w:val="00BC1B46"/>
    <w:pPr>
      <w:spacing w:after="100"/>
      <w:ind w:left="440"/>
    </w:pPr>
    <w:rPr>
      <w:rFonts w:cs="Times New Roman"/>
    </w:rPr>
  </w:style>
  <w:style w:type="paragraph" w:styleId="Kazaloslik">
    <w:name w:val="table of figures"/>
    <w:basedOn w:val="Navaden"/>
    <w:next w:val="Navaden"/>
    <w:uiPriority w:val="99"/>
    <w:unhideWhenUsed/>
    <w:rsid w:val="00BC1B46"/>
    <w:pPr>
      <w:spacing w:after="0"/>
    </w:pPr>
  </w:style>
  <w:style w:type="paragraph" w:styleId="Glava">
    <w:name w:val="header"/>
    <w:basedOn w:val="Navaden"/>
    <w:link w:val="GlavaZnak"/>
    <w:uiPriority w:val="99"/>
    <w:unhideWhenUsed/>
    <w:rsid w:val="00BC1B46"/>
    <w:pPr>
      <w:tabs>
        <w:tab w:val="center" w:pos="4513"/>
        <w:tab w:val="right" w:pos="9026"/>
      </w:tabs>
      <w:spacing w:after="0" w:line="240" w:lineRule="auto"/>
    </w:pPr>
  </w:style>
  <w:style w:type="character" w:customStyle="1" w:styleId="GlavaZnak">
    <w:name w:val="Glava Znak"/>
    <w:basedOn w:val="Privzetapisavaodstavka"/>
    <w:link w:val="Glava"/>
    <w:uiPriority w:val="99"/>
    <w:rsid w:val="00BC1B46"/>
    <w:rPr>
      <w:rFonts w:eastAsiaTheme="minorEastAsia"/>
      <w:lang w:eastAsia="sl-SI"/>
    </w:rPr>
  </w:style>
  <w:style w:type="paragraph" w:styleId="Noga">
    <w:name w:val="footer"/>
    <w:basedOn w:val="Navaden"/>
    <w:link w:val="NogaZnak"/>
    <w:uiPriority w:val="99"/>
    <w:unhideWhenUsed/>
    <w:rsid w:val="00BC1B46"/>
    <w:pPr>
      <w:tabs>
        <w:tab w:val="center" w:pos="4513"/>
        <w:tab w:val="right" w:pos="9026"/>
      </w:tabs>
      <w:spacing w:after="0" w:line="240" w:lineRule="auto"/>
    </w:pPr>
  </w:style>
  <w:style w:type="character" w:customStyle="1" w:styleId="NogaZnak">
    <w:name w:val="Noga Znak"/>
    <w:basedOn w:val="Privzetapisavaodstavka"/>
    <w:link w:val="Noga"/>
    <w:uiPriority w:val="99"/>
    <w:rsid w:val="00BC1B46"/>
    <w:rPr>
      <w:rFonts w:eastAsiaTheme="minorEastAsia"/>
      <w:lang w:eastAsia="sl-SI"/>
    </w:rPr>
  </w:style>
  <w:style w:type="character" w:customStyle="1" w:styleId="OdstavekseznamaZnak">
    <w:name w:val="Odstavek seznama Znak"/>
    <w:aliases w:val="Odstavek delo Znak,naslov 1 Znak,Bullet 1 Znak,Bullet Points Znak,Bullet layer Znak,Colorful List - Accent 11 Znak,Dot pt Znak,F5 List Paragraph Znak,Indicator Text Znak,Issue Action POC Znak,List Paragraph Char Char Char Znak"/>
    <w:link w:val="Odstavekseznama"/>
    <w:uiPriority w:val="34"/>
    <w:qFormat/>
    <w:rsid w:val="00BC1B46"/>
    <w:rPr>
      <w:rFonts w:ascii="Century Gothic" w:eastAsiaTheme="minorEastAsia" w:hAnsi="Century Gothic" w:cs="Times New Roman"/>
    </w:rPr>
  </w:style>
  <w:style w:type="paragraph" w:customStyle="1" w:styleId="Priloga">
    <w:name w:val="Priloga"/>
    <w:basedOn w:val="Navaden"/>
    <w:link w:val="PrilogaZnak"/>
    <w:qFormat/>
    <w:rsid w:val="00BC1B46"/>
    <w:pPr>
      <w:spacing w:line="276" w:lineRule="auto"/>
    </w:pPr>
    <w:rPr>
      <w:rFonts w:ascii="Arial" w:eastAsiaTheme="minorHAnsi" w:hAnsi="Arial" w:cs="Arial"/>
      <w:b/>
      <w:bCs/>
      <w:i/>
      <w:lang w:eastAsia="en-US"/>
    </w:rPr>
  </w:style>
  <w:style w:type="character" w:customStyle="1" w:styleId="PrilogaZnak">
    <w:name w:val="Priloga Znak"/>
    <w:basedOn w:val="Privzetapisavaodstavka"/>
    <w:link w:val="Priloga"/>
    <w:rsid w:val="00BC1B46"/>
    <w:rPr>
      <w:rFonts w:ascii="Arial" w:hAnsi="Arial" w:cs="Arial"/>
      <w:b/>
      <w:bCs/>
      <w:i/>
    </w:rPr>
  </w:style>
  <w:style w:type="table" w:customStyle="1" w:styleId="Tabelamrea4">
    <w:name w:val="Tabela – mreža4"/>
    <w:basedOn w:val="Navadnatabela"/>
    <w:next w:val="Tabelamrea"/>
    <w:uiPriority w:val="39"/>
    <w:rsid w:val="00BC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BC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39"/>
    <w:rsid w:val="00BC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39"/>
    <w:rsid w:val="00BC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BC1B46"/>
    <w:pPr>
      <w:spacing w:after="0" w:line="240" w:lineRule="auto"/>
    </w:pPr>
    <w:rPr>
      <w:rFonts w:eastAsiaTheme="minorEastAsia"/>
      <w:lang w:eastAsia="sl-SI"/>
    </w:rPr>
  </w:style>
  <w:style w:type="table" w:customStyle="1" w:styleId="Tabelamrea8">
    <w:name w:val="Tabela – mreža8"/>
    <w:basedOn w:val="Navadnatabela"/>
    <w:next w:val="Tabelamrea"/>
    <w:uiPriority w:val="39"/>
    <w:rsid w:val="0084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1">
    <w:name w:val="Tabela – mreža41"/>
    <w:basedOn w:val="Navadnatabela"/>
    <w:next w:val="Tabelamrea"/>
    <w:uiPriority w:val="39"/>
    <w:rsid w:val="0084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naslov">
    <w:name w:val="lennaslov"/>
    <w:basedOn w:val="Navaden"/>
    <w:rsid w:val="00FD6B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k">
    <w:name w:val="odstavek"/>
    <w:basedOn w:val="Navaden"/>
    <w:rsid w:val="00FD6B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vilnatoka">
    <w:name w:val="tevilnatoka"/>
    <w:basedOn w:val="Navaden"/>
    <w:rsid w:val="00FD6BE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mrea31">
    <w:name w:val="Tabela – mreža31"/>
    <w:basedOn w:val="Navadnatabela"/>
    <w:next w:val="Tabelamrea"/>
    <w:uiPriority w:val="39"/>
    <w:rsid w:val="00F26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next w:val="Tabelamrea"/>
    <w:uiPriority w:val="39"/>
    <w:rsid w:val="00A0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11">
    <w:name w:val="Tabela – mreža411"/>
    <w:basedOn w:val="Navadnatabela"/>
    <w:next w:val="Tabelamrea"/>
    <w:uiPriority w:val="39"/>
    <w:rsid w:val="00A0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4">
    <w:name w:val="toc 4"/>
    <w:basedOn w:val="Navaden"/>
    <w:next w:val="Navaden"/>
    <w:autoRedefine/>
    <w:uiPriority w:val="39"/>
    <w:unhideWhenUsed/>
    <w:rsid w:val="00BE3477"/>
    <w:pPr>
      <w:spacing w:after="100"/>
      <w:ind w:left="660"/>
    </w:pPr>
  </w:style>
  <w:style w:type="paragraph" w:styleId="Kazalovsebine5">
    <w:name w:val="toc 5"/>
    <w:basedOn w:val="Navaden"/>
    <w:next w:val="Navaden"/>
    <w:autoRedefine/>
    <w:uiPriority w:val="39"/>
    <w:unhideWhenUsed/>
    <w:rsid w:val="00BE3477"/>
    <w:pPr>
      <w:spacing w:after="100"/>
      <w:ind w:left="880"/>
    </w:pPr>
  </w:style>
  <w:style w:type="paragraph" w:styleId="Kazalovsebine6">
    <w:name w:val="toc 6"/>
    <w:basedOn w:val="Navaden"/>
    <w:next w:val="Navaden"/>
    <w:autoRedefine/>
    <w:uiPriority w:val="39"/>
    <w:unhideWhenUsed/>
    <w:rsid w:val="00BE3477"/>
    <w:pPr>
      <w:spacing w:after="100"/>
      <w:ind w:left="1100"/>
    </w:pPr>
  </w:style>
  <w:style w:type="paragraph" w:styleId="Kazalovsebine7">
    <w:name w:val="toc 7"/>
    <w:basedOn w:val="Navaden"/>
    <w:next w:val="Navaden"/>
    <w:autoRedefine/>
    <w:uiPriority w:val="39"/>
    <w:unhideWhenUsed/>
    <w:rsid w:val="00BE3477"/>
    <w:pPr>
      <w:spacing w:after="100"/>
      <w:ind w:left="1320"/>
    </w:pPr>
  </w:style>
  <w:style w:type="paragraph" w:styleId="Kazalovsebine8">
    <w:name w:val="toc 8"/>
    <w:basedOn w:val="Navaden"/>
    <w:next w:val="Navaden"/>
    <w:autoRedefine/>
    <w:uiPriority w:val="39"/>
    <w:unhideWhenUsed/>
    <w:rsid w:val="00BE3477"/>
    <w:pPr>
      <w:spacing w:after="100"/>
      <w:ind w:left="1540"/>
    </w:pPr>
  </w:style>
  <w:style w:type="paragraph" w:styleId="Kazalovsebine9">
    <w:name w:val="toc 9"/>
    <w:basedOn w:val="Navaden"/>
    <w:next w:val="Navaden"/>
    <w:autoRedefine/>
    <w:uiPriority w:val="39"/>
    <w:unhideWhenUsed/>
    <w:rsid w:val="00BE3477"/>
    <w:pPr>
      <w:spacing w:after="100"/>
      <w:ind w:left="1760"/>
    </w:pPr>
  </w:style>
  <w:style w:type="paragraph" w:styleId="Konnaopomba-besedilo">
    <w:name w:val="endnote text"/>
    <w:basedOn w:val="Navaden"/>
    <w:link w:val="Konnaopomba-besediloZnak"/>
    <w:uiPriority w:val="99"/>
    <w:semiHidden/>
    <w:unhideWhenUsed/>
    <w:rsid w:val="00C278B8"/>
    <w:pPr>
      <w:spacing w:after="0" w:line="240" w:lineRule="auto"/>
    </w:pPr>
    <w:rPr>
      <w:rFonts w:eastAsia="Calibri"/>
      <w:sz w:val="20"/>
      <w:szCs w:val="20"/>
      <w:lang w:eastAsia="en-US"/>
    </w:rPr>
  </w:style>
  <w:style w:type="character" w:customStyle="1" w:styleId="Konnaopomba-besediloZnak">
    <w:name w:val="Končna opomba - besedilo Znak"/>
    <w:basedOn w:val="Privzetapisavaodstavka"/>
    <w:link w:val="Konnaopomba-besedilo"/>
    <w:uiPriority w:val="99"/>
    <w:semiHidden/>
    <w:rsid w:val="00C278B8"/>
    <w:rPr>
      <w:rFonts w:eastAsia="Calibri"/>
      <w:sz w:val="20"/>
      <w:szCs w:val="20"/>
    </w:rPr>
  </w:style>
  <w:style w:type="character" w:styleId="Konnaopomba-sklic">
    <w:name w:val="endnote reference"/>
    <w:basedOn w:val="Privzetapisavaodstavka"/>
    <w:uiPriority w:val="99"/>
    <w:semiHidden/>
    <w:unhideWhenUsed/>
    <w:rsid w:val="00C278B8"/>
    <w:rPr>
      <w:vertAlign w:val="superscript"/>
    </w:rPr>
  </w:style>
  <w:style w:type="character" w:customStyle="1" w:styleId="BrezrazmikovZnak">
    <w:name w:val="Brez razmikov Znak"/>
    <w:basedOn w:val="Privzetapisavaodstavka"/>
    <w:link w:val="Brezrazmikov"/>
    <w:uiPriority w:val="1"/>
    <w:locked/>
    <w:rsid w:val="00473FDA"/>
    <w:rPr>
      <w:rFonts w:eastAsiaTheme="minorEastAsia" w:cs="Times New Roman"/>
      <w:lang w:eastAsia="sl-SI"/>
    </w:rPr>
  </w:style>
  <w:style w:type="paragraph" w:customStyle="1" w:styleId="alineazaodstavkom0">
    <w:name w:val="alineazaodstavkom"/>
    <w:basedOn w:val="Navaden"/>
    <w:rsid w:val="006E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
    <w:name w:val="len"/>
    <w:basedOn w:val="Navaden"/>
    <w:rsid w:val="006E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elek">
    <w:name w:val="oddelek"/>
    <w:basedOn w:val="Navaden"/>
    <w:rsid w:val="006E5126"/>
    <w:pPr>
      <w:spacing w:before="100" w:beforeAutospacing="1" w:after="100" w:afterAutospacing="1" w:line="240" w:lineRule="auto"/>
    </w:pPr>
    <w:rPr>
      <w:rFonts w:ascii="Times New Roman" w:eastAsia="Times New Roman" w:hAnsi="Times New Roman" w:cs="Times New Roman"/>
      <w:sz w:val="24"/>
      <w:szCs w:val="24"/>
    </w:rPr>
  </w:style>
  <w:style w:type="character" w:styleId="SledenaHiperpovezava">
    <w:name w:val="FollowedHyperlink"/>
    <w:basedOn w:val="Privzetapisavaodstavka"/>
    <w:uiPriority w:val="99"/>
    <w:semiHidden/>
    <w:unhideWhenUsed/>
    <w:rsid w:val="00F53212"/>
    <w:rPr>
      <w:color w:val="954F72" w:themeColor="followedHyperlink"/>
      <w:u w:val="single"/>
    </w:rPr>
  </w:style>
  <w:style w:type="table" w:customStyle="1" w:styleId="Tabelamrea32">
    <w:name w:val="Tabela – mreža32"/>
    <w:basedOn w:val="Navadnatabela"/>
    <w:next w:val="Tabelamrea"/>
    <w:uiPriority w:val="39"/>
    <w:rsid w:val="00043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685EAE"/>
    <w:rPr>
      <w:b/>
      <w:bCs/>
    </w:rPr>
  </w:style>
  <w:style w:type="character" w:customStyle="1" w:styleId="ZadevapripombeZnak">
    <w:name w:val="Zadeva pripombe Znak"/>
    <w:basedOn w:val="PripombabesediloZnak"/>
    <w:link w:val="Zadevapripombe"/>
    <w:uiPriority w:val="99"/>
    <w:semiHidden/>
    <w:rsid w:val="00685EAE"/>
    <w:rPr>
      <w:rFonts w:eastAsiaTheme="minorEastAsia"/>
      <w:b/>
      <w:bCs/>
      <w:sz w:val="20"/>
      <w:szCs w:val="20"/>
      <w:lang w:eastAsia="sl-SI"/>
    </w:rPr>
  </w:style>
  <w:style w:type="table" w:customStyle="1" w:styleId="Tabelamrea811">
    <w:name w:val="Tabela – mreža811"/>
    <w:basedOn w:val="Navadnatabela"/>
    <w:next w:val="Tabelamrea"/>
    <w:uiPriority w:val="39"/>
    <w:rsid w:val="0022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EA59BB"/>
    <w:pPr>
      <w:spacing w:before="100" w:beforeAutospacing="1" w:after="100" w:afterAutospacing="1" w:line="240" w:lineRule="auto"/>
    </w:pPr>
    <w:rPr>
      <w:rFonts w:ascii="Times New Roman" w:eastAsia="Times New Roman" w:hAnsi="Times New Roman" w:cs="Times New Roman"/>
      <w:sz w:val="24"/>
      <w:szCs w:val="24"/>
    </w:rPr>
  </w:style>
  <w:style w:type="paragraph" w:styleId="Oznaenseznam">
    <w:name w:val="List Bullet"/>
    <w:basedOn w:val="Navaden"/>
    <w:uiPriority w:val="99"/>
    <w:unhideWhenUsed/>
    <w:rsid w:val="00AF073E"/>
    <w:pPr>
      <w:numPr>
        <w:numId w:val="1"/>
      </w:numPr>
      <w:contextualSpacing/>
    </w:pPr>
  </w:style>
  <w:style w:type="character" w:styleId="Krepko">
    <w:name w:val="Strong"/>
    <w:basedOn w:val="Privzetapisavaodstavka"/>
    <w:uiPriority w:val="22"/>
    <w:qFormat/>
    <w:rsid w:val="00004DA2"/>
    <w:rPr>
      <w:b/>
      <w:bCs/>
    </w:rPr>
  </w:style>
  <w:style w:type="character" w:customStyle="1" w:styleId="Naslov6Znak">
    <w:name w:val="Naslov 6 Znak"/>
    <w:basedOn w:val="Privzetapisavaodstavka"/>
    <w:link w:val="Naslov6"/>
    <w:uiPriority w:val="9"/>
    <w:rsid w:val="00494A43"/>
    <w:rPr>
      <w:rFonts w:asciiTheme="majorHAnsi" w:eastAsiaTheme="majorEastAsia" w:hAnsiTheme="majorHAnsi" w:cstheme="majorBidi"/>
      <w:color w:val="1F4D78" w:themeColor="accent1" w:themeShade="7F"/>
      <w:lang w:eastAsia="sl-SI"/>
    </w:rPr>
  </w:style>
  <w:style w:type="character" w:customStyle="1" w:styleId="Naslov7Znak">
    <w:name w:val="Naslov 7 Znak"/>
    <w:basedOn w:val="Privzetapisavaodstavka"/>
    <w:link w:val="Naslov7"/>
    <w:uiPriority w:val="9"/>
    <w:semiHidden/>
    <w:rsid w:val="00494A43"/>
    <w:rPr>
      <w:rFonts w:asciiTheme="majorHAnsi" w:eastAsiaTheme="majorEastAsia" w:hAnsiTheme="majorHAnsi" w:cstheme="majorBidi"/>
      <w:i/>
      <w:iCs/>
      <w:color w:val="1F4D78" w:themeColor="accent1" w:themeShade="7F"/>
      <w:lang w:eastAsia="sl-SI"/>
    </w:rPr>
  </w:style>
  <w:style w:type="character" w:customStyle="1" w:styleId="Naslov8Znak">
    <w:name w:val="Naslov 8 Znak"/>
    <w:basedOn w:val="Privzetapisavaodstavka"/>
    <w:link w:val="Naslov8"/>
    <w:uiPriority w:val="9"/>
    <w:semiHidden/>
    <w:rsid w:val="00494A43"/>
    <w:rPr>
      <w:rFonts w:asciiTheme="majorHAnsi" w:eastAsiaTheme="majorEastAsia" w:hAnsiTheme="majorHAnsi" w:cstheme="majorBidi"/>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494A43"/>
    <w:rPr>
      <w:rFonts w:asciiTheme="majorHAnsi" w:eastAsiaTheme="majorEastAsia" w:hAnsiTheme="majorHAnsi" w:cstheme="majorBidi"/>
      <w:i/>
      <w:iCs/>
      <w:color w:val="272727" w:themeColor="text1" w:themeTint="D8"/>
      <w:sz w:val="21"/>
      <w:szCs w:val="21"/>
      <w:lang w:eastAsia="sl-SI"/>
    </w:rPr>
  </w:style>
  <w:style w:type="numbering" w:customStyle="1" w:styleId="Slog1">
    <w:name w:val="Slog1"/>
    <w:uiPriority w:val="99"/>
    <w:rsid w:val="000D39A9"/>
    <w:pPr>
      <w:numPr>
        <w:numId w:val="4"/>
      </w:numPr>
    </w:pPr>
  </w:style>
  <w:style w:type="paragraph" w:customStyle="1" w:styleId="AppelnotedebasdepageCharCharCharCharCharCharChar">
    <w:name w:val="Appel note de bas de page Char Char Char Char Char Char Char"/>
    <w:basedOn w:val="Navaden"/>
    <w:link w:val="Sprotnaopomba-sklic"/>
    <w:uiPriority w:val="99"/>
    <w:rsid w:val="00631CD1"/>
    <w:pPr>
      <w:spacing w:before="0" w:after="0" w:line="240" w:lineRule="auto"/>
    </w:pPr>
    <w:rPr>
      <w:rFonts w:eastAsiaTheme="minorHAnsi"/>
      <w:vertAlign w:val="superscript"/>
      <w:lang w:eastAsia="en-US"/>
    </w:rPr>
  </w:style>
  <w:style w:type="character" w:customStyle="1" w:styleId="muxgbd">
    <w:name w:val="muxgbd"/>
    <w:basedOn w:val="Privzetapisavaodstavka"/>
    <w:rsid w:val="00D151B2"/>
  </w:style>
  <w:style w:type="paragraph" w:customStyle="1" w:styleId="Odstavek0">
    <w:name w:val="Odstavek"/>
    <w:basedOn w:val="Navaden"/>
    <w:link w:val="OdstavekZnak"/>
    <w:qFormat/>
    <w:rsid w:val="005140EF"/>
    <w:pPr>
      <w:overflowPunct w:val="0"/>
      <w:autoSpaceDE w:val="0"/>
      <w:autoSpaceDN w:val="0"/>
      <w:adjustRightInd w:val="0"/>
      <w:spacing w:before="240" w:after="0" w:line="240" w:lineRule="auto"/>
      <w:ind w:firstLine="1021"/>
      <w:textAlignment w:val="baseline"/>
    </w:pPr>
    <w:rPr>
      <w:rFonts w:ascii="Arial" w:eastAsia="Times New Roman" w:hAnsi="Arial" w:cs="Arial"/>
    </w:rPr>
  </w:style>
  <w:style w:type="character" w:customStyle="1" w:styleId="OdstavekZnak">
    <w:name w:val="Odstavek Znak"/>
    <w:link w:val="Odstavek0"/>
    <w:rsid w:val="005140EF"/>
    <w:rPr>
      <w:rFonts w:ascii="Arial" w:eastAsia="Times New Roman" w:hAnsi="Arial" w:cs="Arial"/>
      <w:lang w:eastAsia="sl-SI"/>
    </w:rPr>
  </w:style>
  <w:style w:type="paragraph" w:customStyle="1" w:styleId="Alineazaodstavkom">
    <w:name w:val="Alinea za odstavkom"/>
    <w:basedOn w:val="Navaden"/>
    <w:link w:val="AlineazaodstavkomZnak"/>
    <w:qFormat/>
    <w:rsid w:val="005140EF"/>
    <w:pPr>
      <w:numPr>
        <w:numId w:val="19"/>
      </w:numPr>
      <w:spacing w:before="0" w:after="0" w:line="240" w:lineRule="auto"/>
    </w:pPr>
    <w:rPr>
      <w:rFonts w:ascii="Arial" w:eastAsia="Times New Roman" w:hAnsi="Arial" w:cs="Arial"/>
    </w:rPr>
  </w:style>
  <w:style w:type="character" w:customStyle="1" w:styleId="AlineazaodstavkomZnak">
    <w:name w:val="Alinea za odstavkom Znak"/>
    <w:basedOn w:val="Privzetapisavaodstavka"/>
    <w:link w:val="Alineazaodstavkom"/>
    <w:rsid w:val="005140EF"/>
    <w:rPr>
      <w:rFonts w:ascii="Arial" w:eastAsia="Times New Roman" w:hAnsi="Arial" w:cs="Arial"/>
      <w:lang w:eastAsia="sl-SI"/>
    </w:rPr>
  </w:style>
  <w:style w:type="paragraph" w:customStyle="1" w:styleId="xmsonormal">
    <w:name w:val="x_msonormal"/>
    <w:basedOn w:val="Navaden"/>
    <w:rsid w:val="006574B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61284">
      <w:bodyDiv w:val="1"/>
      <w:marLeft w:val="0"/>
      <w:marRight w:val="0"/>
      <w:marTop w:val="0"/>
      <w:marBottom w:val="0"/>
      <w:divBdr>
        <w:top w:val="none" w:sz="0" w:space="0" w:color="auto"/>
        <w:left w:val="none" w:sz="0" w:space="0" w:color="auto"/>
        <w:bottom w:val="none" w:sz="0" w:space="0" w:color="auto"/>
        <w:right w:val="none" w:sz="0" w:space="0" w:color="auto"/>
      </w:divBdr>
    </w:div>
    <w:div w:id="373043033">
      <w:bodyDiv w:val="1"/>
      <w:marLeft w:val="0"/>
      <w:marRight w:val="0"/>
      <w:marTop w:val="0"/>
      <w:marBottom w:val="0"/>
      <w:divBdr>
        <w:top w:val="none" w:sz="0" w:space="0" w:color="auto"/>
        <w:left w:val="none" w:sz="0" w:space="0" w:color="auto"/>
        <w:bottom w:val="none" w:sz="0" w:space="0" w:color="auto"/>
        <w:right w:val="none" w:sz="0" w:space="0" w:color="auto"/>
      </w:divBdr>
    </w:div>
    <w:div w:id="379400353">
      <w:bodyDiv w:val="1"/>
      <w:marLeft w:val="0"/>
      <w:marRight w:val="0"/>
      <w:marTop w:val="0"/>
      <w:marBottom w:val="0"/>
      <w:divBdr>
        <w:top w:val="none" w:sz="0" w:space="0" w:color="auto"/>
        <w:left w:val="none" w:sz="0" w:space="0" w:color="auto"/>
        <w:bottom w:val="none" w:sz="0" w:space="0" w:color="auto"/>
        <w:right w:val="none" w:sz="0" w:space="0" w:color="auto"/>
      </w:divBdr>
    </w:div>
    <w:div w:id="465465760">
      <w:bodyDiv w:val="1"/>
      <w:marLeft w:val="0"/>
      <w:marRight w:val="0"/>
      <w:marTop w:val="0"/>
      <w:marBottom w:val="0"/>
      <w:divBdr>
        <w:top w:val="none" w:sz="0" w:space="0" w:color="auto"/>
        <w:left w:val="none" w:sz="0" w:space="0" w:color="auto"/>
        <w:bottom w:val="none" w:sz="0" w:space="0" w:color="auto"/>
        <w:right w:val="none" w:sz="0" w:space="0" w:color="auto"/>
      </w:divBdr>
    </w:div>
    <w:div w:id="553927097">
      <w:bodyDiv w:val="1"/>
      <w:marLeft w:val="0"/>
      <w:marRight w:val="0"/>
      <w:marTop w:val="0"/>
      <w:marBottom w:val="0"/>
      <w:divBdr>
        <w:top w:val="none" w:sz="0" w:space="0" w:color="auto"/>
        <w:left w:val="none" w:sz="0" w:space="0" w:color="auto"/>
        <w:bottom w:val="none" w:sz="0" w:space="0" w:color="auto"/>
        <w:right w:val="none" w:sz="0" w:space="0" w:color="auto"/>
      </w:divBdr>
    </w:div>
    <w:div w:id="621108842">
      <w:bodyDiv w:val="1"/>
      <w:marLeft w:val="0"/>
      <w:marRight w:val="0"/>
      <w:marTop w:val="0"/>
      <w:marBottom w:val="0"/>
      <w:divBdr>
        <w:top w:val="none" w:sz="0" w:space="0" w:color="auto"/>
        <w:left w:val="none" w:sz="0" w:space="0" w:color="auto"/>
        <w:bottom w:val="none" w:sz="0" w:space="0" w:color="auto"/>
        <w:right w:val="none" w:sz="0" w:space="0" w:color="auto"/>
      </w:divBdr>
    </w:div>
    <w:div w:id="780758005">
      <w:bodyDiv w:val="1"/>
      <w:marLeft w:val="0"/>
      <w:marRight w:val="0"/>
      <w:marTop w:val="0"/>
      <w:marBottom w:val="0"/>
      <w:divBdr>
        <w:top w:val="none" w:sz="0" w:space="0" w:color="auto"/>
        <w:left w:val="none" w:sz="0" w:space="0" w:color="auto"/>
        <w:bottom w:val="none" w:sz="0" w:space="0" w:color="auto"/>
        <w:right w:val="none" w:sz="0" w:space="0" w:color="auto"/>
      </w:divBdr>
    </w:div>
    <w:div w:id="1037389127">
      <w:bodyDiv w:val="1"/>
      <w:marLeft w:val="0"/>
      <w:marRight w:val="0"/>
      <w:marTop w:val="0"/>
      <w:marBottom w:val="0"/>
      <w:divBdr>
        <w:top w:val="none" w:sz="0" w:space="0" w:color="auto"/>
        <w:left w:val="none" w:sz="0" w:space="0" w:color="auto"/>
        <w:bottom w:val="none" w:sz="0" w:space="0" w:color="auto"/>
        <w:right w:val="none" w:sz="0" w:space="0" w:color="auto"/>
      </w:divBdr>
    </w:div>
    <w:div w:id="1145509534">
      <w:bodyDiv w:val="1"/>
      <w:marLeft w:val="0"/>
      <w:marRight w:val="0"/>
      <w:marTop w:val="0"/>
      <w:marBottom w:val="0"/>
      <w:divBdr>
        <w:top w:val="none" w:sz="0" w:space="0" w:color="auto"/>
        <w:left w:val="none" w:sz="0" w:space="0" w:color="auto"/>
        <w:bottom w:val="none" w:sz="0" w:space="0" w:color="auto"/>
        <w:right w:val="none" w:sz="0" w:space="0" w:color="auto"/>
      </w:divBdr>
    </w:div>
    <w:div w:id="1343967141">
      <w:bodyDiv w:val="1"/>
      <w:marLeft w:val="0"/>
      <w:marRight w:val="0"/>
      <w:marTop w:val="0"/>
      <w:marBottom w:val="0"/>
      <w:divBdr>
        <w:top w:val="none" w:sz="0" w:space="0" w:color="auto"/>
        <w:left w:val="none" w:sz="0" w:space="0" w:color="auto"/>
        <w:bottom w:val="none" w:sz="0" w:space="0" w:color="auto"/>
        <w:right w:val="none" w:sz="0" w:space="0" w:color="auto"/>
      </w:divBdr>
    </w:div>
    <w:div w:id="1600409127">
      <w:bodyDiv w:val="1"/>
      <w:marLeft w:val="0"/>
      <w:marRight w:val="0"/>
      <w:marTop w:val="0"/>
      <w:marBottom w:val="0"/>
      <w:divBdr>
        <w:top w:val="none" w:sz="0" w:space="0" w:color="auto"/>
        <w:left w:val="none" w:sz="0" w:space="0" w:color="auto"/>
        <w:bottom w:val="none" w:sz="0" w:space="0" w:color="auto"/>
        <w:right w:val="none" w:sz="0" w:space="0" w:color="auto"/>
      </w:divBdr>
    </w:div>
    <w:div w:id="1770274988">
      <w:bodyDiv w:val="1"/>
      <w:marLeft w:val="0"/>
      <w:marRight w:val="0"/>
      <w:marTop w:val="0"/>
      <w:marBottom w:val="0"/>
      <w:divBdr>
        <w:top w:val="none" w:sz="0" w:space="0" w:color="auto"/>
        <w:left w:val="none" w:sz="0" w:space="0" w:color="auto"/>
        <w:bottom w:val="none" w:sz="0" w:space="0" w:color="auto"/>
        <w:right w:val="none" w:sz="0" w:space="0" w:color="auto"/>
      </w:divBdr>
    </w:div>
    <w:div w:id="180377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https://ec.europa.eu/commission/priorities_s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D:\ESTERA\PIAAC%20SKUPNA%20MAPA\objave%20piaac%202019\edu-2019-4320-en-g016%20(1)%20poslovenjen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List1!$K$36</c:f>
              <c:strCache>
                <c:ptCount val="1"/>
                <c:pt idx="0">
                  <c:v>AIO 2006</c:v>
                </c:pt>
              </c:strCache>
            </c:strRef>
          </c:tx>
          <c:spPr>
            <a:solidFill>
              <a:schemeClr val="accent1"/>
            </a:solidFill>
            <a:ln>
              <a:noFill/>
            </a:ln>
            <a:effectLst/>
          </c:spPr>
          <c:invertIfNegative val="0"/>
          <c:dPt>
            <c:idx val="0"/>
            <c:invertIfNegative val="0"/>
            <c:bubble3D val="0"/>
            <c:spPr>
              <a:pattFill prst="pct90">
                <a:fgClr>
                  <a:schemeClr val="accent1"/>
                </a:fgClr>
                <a:bgClr>
                  <a:schemeClr val="bg1"/>
                </a:bgClr>
              </a:pattFill>
              <a:ln>
                <a:solidFill>
                  <a:srgbClr val="FF0000"/>
                </a:solidFill>
              </a:ln>
              <a:effectLst/>
            </c:spPr>
            <c:extLst xmlns:c16r2="http://schemas.microsoft.com/office/drawing/2015/06/chart">
              <c:ext xmlns:c16="http://schemas.microsoft.com/office/drawing/2014/chart" uri="{C3380CC4-5D6E-409C-BE32-E72D297353CC}">
                <c16:uniqueId val="{00000001-DF50-40A0-9855-EE46EC2DC1F0}"/>
              </c:ext>
            </c:extLst>
          </c:dPt>
          <c:cat>
            <c:strRef>
              <c:f>List1!$L$35:$P$35</c:f>
              <c:strCache>
                <c:ptCount val="5"/>
                <c:pt idx="0">
                  <c:v>SKUPAJ 25-64</c:v>
                </c:pt>
                <c:pt idx="1">
                  <c:v>25-34</c:v>
                </c:pt>
                <c:pt idx="2">
                  <c:v>35-44</c:v>
                </c:pt>
                <c:pt idx="3">
                  <c:v>45-54</c:v>
                </c:pt>
                <c:pt idx="4">
                  <c:v>55-64</c:v>
                </c:pt>
              </c:strCache>
            </c:strRef>
          </c:cat>
          <c:val>
            <c:numRef>
              <c:f>List1!$L$36:$P$36</c:f>
              <c:numCache>
                <c:formatCode>General</c:formatCode>
                <c:ptCount val="5"/>
                <c:pt idx="0">
                  <c:v>40.6</c:v>
                </c:pt>
                <c:pt idx="1">
                  <c:v>52.1</c:v>
                </c:pt>
                <c:pt idx="2">
                  <c:v>47.5</c:v>
                </c:pt>
                <c:pt idx="3">
                  <c:v>37.700000000000003</c:v>
                </c:pt>
                <c:pt idx="4">
                  <c:v>22.2</c:v>
                </c:pt>
              </c:numCache>
            </c:numRef>
          </c:val>
          <c:extLst xmlns:c16r2="http://schemas.microsoft.com/office/drawing/2015/06/chart">
            <c:ext xmlns:c16="http://schemas.microsoft.com/office/drawing/2014/chart" uri="{C3380CC4-5D6E-409C-BE32-E72D297353CC}">
              <c16:uniqueId val="{00000002-DF50-40A0-9855-EE46EC2DC1F0}"/>
            </c:ext>
          </c:extLst>
        </c:ser>
        <c:ser>
          <c:idx val="1"/>
          <c:order val="1"/>
          <c:tx>
            <c:strRef>
              <c:f>List1!$K$37</c:f>
              <c:strCache>
                <c:ptCount val="1"/>
                <c:pt idx="0">
                  <c:v>AIO 2011</c:v>
                </c:pt>
              </c:strCache>
            </c:strRef>
          </c:tx>
          <c:spPr>
            <a:solidFill>
              <a:schemeClr val="accent2"/>
            </a:solidFill>
            <a:ln>
              <a:noFill/>
            </a:ln>
            <a:effectLst/>
          </c:spPr>
          <c:invertIfNegative val="0"/>
          <c:dPt>
            <c:idx val="0"/>
            <c:invertIfNegative val="0"/>
            <c:bubble3D val="0"/>
            <c:spPr>
              <a:pattFill prst="smCheck">
                <a:fgClr>
                  <a:srgbClr val="FFC000"/>
                </a:fgClr>
                <a:bgClr>
                  <a:schemeClr val="bg1"/>
                </a:bgClr>
              </a:pattFill>
              <a:ln w="12700">
                <a:solidFill>
                  <a:srgbClr val="FF0000"/>
                </a:solidFill>
              </a:ln>
              <a:effectLst/>
            </c:spPr>
            <c:extLst xmlns:c16r2="http://schemas.microsoft.com/office/drawing/2015/06/chart">
              <c:ext xmlns:c16="http://schemas.microsoft.com/office/drawing/2014/chart" uri="{C3380CC4-5D6E-409C-BE32-E72D297353CC}">
                <c16:uniqueId val="{00000004-DF50-40A0-9855-EE46EC2DC1F0}"/>
              </c:ext>
            </c:extLst>
          </c:dPt>
          <c:cat>
            <c:strRef>
              <c:f>List1!$L$35:$P$35</c:f>
              <c:strCache>
                <c:ptCount val="5"/>
                <c:pt idx="0">
                  <c:v>SKUPAJ 25-64</c:v>
                </c:pt>
                <c:pt idx="1">
                  <c:v>25-34</c:v>
                </c:pt>
                <c:pt idx="2">
                  <c:v>35-44</c:v>
                </c:pt>
                <c:pt idx="3">
                  <c:v>45-54</c:v>
                </c:pt>
                <c:pt idx="4">
                  <c:v>55-64</c:v>
                </c:pt>
              </c:strCache>
            </c:strRef>
          </c:cat>
          <c:val>
            <c:numRef>
              <c:f>List1!$L$37:$P$37</c:f>
              <c:numCache>
                <c:formatCode>General</c:formatCode>
                <c:ptCount val="5"/>
                <c:pt idx="0">
                  <c:v>36.200000000000003</c:v>
                </c:pt>
                <c:pt idx="1">
                  <c:v>43.3</c:v>
                </c:pt>
                <c:pt idx="2">
                  <c:v>40.299999999999997</c:v>
                </c:pt>
                <c:pt idx="3">
                  <c:v>38.6</c:v>
                </c:pt>
                <c:pt idx="4">
                  <c:v>22.8</c:v>
                </c:pt>
              </c:numCache>
            </c:numRef>
          </c:val>
          <c:extLst xmlns:c16r2="http://schemas.microsoft.com/office/drawing/2015/06/chart">
            <c:ext xmlns:c16="http://schemas.microsoft.com/office/drawing/2014/chart" uri="{C3380CC4-5D6E-409C-BE32-E72D297353CC}">
              <c16:uniqueId val="{00000005-DF50-40A0-9855-EE46EC2DC1F0}"/>
            </c:ext>
          </c:extLst>
        </c:ser>
        <c:ser>
          <c:idx val="2"/>
          <c:order val="2"/>
          <c:tx>
            <c:strRef>
              <c:f>List1!$K$38</c:f>
              <c:strCache>
                <c:ptCount val="1"/>
                <c:pt idx="0">
                  <c:v>AIO 2016</c:v>
                </c:pt>
              </c:strCache>
            </c:strRef>
          </c:tx>
          <c:spPr>
            <a:solidFill>
              <a:schemeClr val="accent3"/>
            </a:solidFill>
            <a:ln>
              <a:noFill/>
            </a:ln>
            <a:effectLst/>
          </c:spPr>
          <c:invertIfNegative val="0"/>
          <c:dPt>
            <c:idx val="0"/>
            <c:invertIfNegative val="0"/>
            <c:bubble3D val="0"/>
            <c:spPr>
              <a:pattFill prst="smCheck">
                <a:fgClr>
                  <a:schemeClr val="bg1">
                    <a:lumMod val="65000"/>
                  </a:schemeClr>
                </a:fgClr>
                <a:bgClr>
                  <a:schemeClr val="bg1"/>
                </a:bgClr>
              </a:pattFill>
              <a:ln w="12700">
                <a:solidFill>
                  <a:srgbClr val="FF0000"/>
                </a:solidFill>
              </a:ln>
              <a:effectLst/>
            </c:spPr>
            <c:extLst xmlns:c16r2="http://schemas.microsoft.com/office/drawing/2015/06/chart">
              <c:ext xmlns:c16="http://schemas.microsoft.com/office/drawing/2014/chart" uri="{C3380CC4-5D6E-409C-BE32-E72D297353CC}">
                <c16:uniqueId val="{00000007-DF50-40A0-9855-EE46EC2DC1F0}"/>
              </c:ext>
            </c:extLst>
          </c:dPt>
          <c:cat>
            <c:strRef>
              <c:f>List1!$L$35:$P$35</c:f>
              <c:strCache>
                <c:ptCount val="5"/>
                <c:pt idx="0">
                  <c:v>SKUPAJ 25-64</c:v>
                </c:pt>
                <c:pt idx="1">
                  <c:v>25-34</c:v>
                </c:pt>
                <c:pt idx="2">
                  <c:v>35-44</c:v>
                </c:pt>
                <c:pt idx="3">
                  <c:v>45-54</c:v>
                </c:pt>
                <c:pt idx="4">
                  <c:v>55-64</c:v>
                </c:pt>
              </c:strCache>
            </c:strRef>
          </c:cat>
          <c:val>
            <c:numRef>
              <c:f>List1!$L$38:$P$38</c:f>
              <c:numCache>
                <c:formatCode>General</c:formatCode>
                <c:ptCount val="5"/>
                <c:pt idx="0">
                  <c:v>46.1</c:v>
                </c:pt>
                <c:pt idx="1">
                  <c:v>56.4</c:v>
                </c:pt>
                <c:pt idx="2">
                  <c:v>53.8</c:v>
                </c:pt>
                <c:pt idx="3">
                  <c:v>48.1</c:v>
                </c:pt>
                <c:pt idx="4">
                  <c:v>27.3</c:v>
                </c:pt>
              </c:numCache>
            </c:numRef>
          </c:val>
          <c:extLst xmlns:c16r2="http://schemas.microsoft.com/office/drawing/2015/06/chart">
            <c:ext xmlns:c16="http://schemas.microsoft.com/office/drawing/2014/chart" uri="{C3380CC4-5D6E-409C-BE32-E72D297353CC}">
              <c16:uniqueId val="{00000008-DF50-40A0-9855-EE46EC2DC1F0}"/>
            </c:ext>
          </c:extLst>
        </c:ser>
        <c:dLbls>
          <c:showLegendKey val="0"/>
          <c:showVal val="0"/>
          <c:showCatName val="0"/>
          <c:showSerName val="0"/>
          <c:showPercent val="0"/>
          <c:showBubbleSize val="0"/>
        </c:dLbls>
        <c:gapWidth val="219"/>
        <c:overlap val="-27"/>
        <c:axId val="1235386688"/>
        <c:axId val="1235396480"/>
      </c:barChart>
      <c:catAx>
        <c:axId val="123538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235396480"/>
        <c:crosses val="autoZero"/>
        <c:auto val="1"/>
        <c:lblAlgn val="ctr"/>
        <c:lblOffset val="100"/>
        <c:noMultiLvlLbl val="0"/>
      </c:catAx>
      <c:valAx>
        <c:axId val="1235396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235386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'Figure 2.12'!$BB$9</c:f>
              <c:strCache>
                <c:ptCount val="1"/>
                <c:pt idx="0">
                  <c:v>1. raven ali manj pri besedilnih in matematičnih spretnostih</c:v>
                </c:pt>
              </c:strCache>
            </c:strRef>
          </c:tx>
          <c:spPr>
            <a:solidFill>
              <a:schemeClr val="accent1"/>
            </a:solidFill>
            <a:ln>
              <a:noFill/>
            </a:ln>
            <a:effectLst/>
          </c:spPr>
          <c:invertIfNegative val="0"/>
          <c:cat>
            <c:strRef>
              <c:f>'Figure 2.12'!$BA$10:$BA$49</c:f>
              <c:strCache>
                <c:ptCount val="40"/>
                <c:pt idx="0">
                  <c:v>Ekvador</c:v>
                </c:pt>
                <c:pt idx="1">
                  <c:v>Peru</c:v>
                </c:pt>
                <c:pt idx="2">
                  <c:v>Čile</c:v>
                </c:pt>
                <c:pt idx="3">
                  <c:v>Mehika</c:v>
                </c:pt>
                <c:pt idx="4">
                  <c:v>Turčija</c:v>
                </c:pt>
                <c:pt idx="5">
                  <c:v>Italija</c:v>
                </c:pt>
                <c:pt idx="6">
                  <c:v>Izrael</c:v>
                </c:pt>
                <c:pt idx="7">
                  <c:v>Španija</c:v>
                </c:pt>
                <c:pt idx="8">
                  <c:v>Grčija</c:v>
                </c:pt>
                <c:pt idx="9">
                  <c:v>Kazahstan </c:v>
                </c:pt>
                <c:pt idx="10">
                  <c:v>Francija</c:v>
                </c:pt>
                <c:pt idx="11">
                  <c:v>Slovenija</c:v>
                </c:pt>
                <c:pt idx="12">
                  <c:v>Singapur</c:v>
                </c:pt>
                <c:pt idx="13">
                  <c:v>ZDA 2017</c:v>
                </c:pt>
                <c:pt idx="14">
                  <c:v>ZDA 2012/2014</c:v>
                </c:pt>
                <c:pt idx="15">
                  <c:v>Irska</c:v>
                </c:pt>
                <c:pt idx="16">
                  <c:v>Poljska</c:v>
                </c:pt>
                <c:pt idx="17">
                  <c:v>OECD povprečje</c:v>
                </c:pt>
                <c:pt idx="18">
                  <c:v>Severna Irska</c:v>
                </c:pt>
                <c:pt idx="19">
                  <c:v>Velika Britanija </c:v>
                </c:pt>
                <c:pt idx="20">
                  <c:v>Kanada</c:v>
                </c:pt>
                <c:pt idx="21">
                  <c:v>Nemčija</c:v>
                </c:pt>
                <c:pt idx="22">
                  <c:v>Madžarska</c:v>
                </c:pt>
                <c:pt idx="23">
                  <c:v>Avstralija</c:v>
                </c:pt>
                <c:pt idx="24">
                  <c:v>Litva</c:v>
                </c:pt>
                <c:pt idx="25">
                  <c:v>Nova Zelandija</c:v>
                </c:pt>
                <c:pt idx="26">
                  <c:v>Koreja</c:v>
                </c:pt>
                <c:pt idx="27">
                  <c:v>Danska</c:v>
                </c:pt>
                <c:pt idx="28">
                  <c:v>Avstrija</c:v>
                </c:pt>
                <c:pt idx="29">
                  <c:v>Ruska Federacija </c:v>
                </c:pt>
                <c:pt idx="30">
                  <c:v>Ciper</c:v>
                </c:pt>
                <c:pt idx="31">
                  <c:v>Estonija </c:v>
                </c:pt>
                <c:pt idx="32">
                  <c:v>Švedska </c:v>
                </c:pt>
                <c:pt idx="33">
                  <c:v>Belgija, flamski del</c:v>
                </c:pt>
                <c:pt idx="34">
                  <c:v>Republika Češka</c:v>
                </c:pt>
                <c:pt idx="35">
                  <c:v>Norveška</c:v>
                </c:pt>
                <c:pt idx="36">
                  <c:v>Republika Slovaška</c:v>
                </c:pt>
                <c:pt idx="37">
                  <c:v>Nizozemska </c:v>
                </c:pt>
                <c:pt idx="38">
                  <c:v>Finska</c:v>
                </c:pt>
                <c:pt idx="39">
                  <c:v>Japonska </c:v>
                </c:pt>
              </c:strCache>
            </c:strRef>
          </c:cat>
          <c:val>
            <c:numRef>
              <c:f>'Figure 2.12'!$BB$10:$BB$49</c:f>
              <c:numCache>
                <c:formatCode>0.00</c:formatCode>
                <c:ptCount val="40"/>
                <c:pt idx="0">
                  <c:v>65.760459999999995</c:v>
                </c:pt>
                <c:pt idx="1">
                  <c:v>64.818556000000001</c:v>
                </c:pt>
                <c:pt idx="2">
                  <c:v>48.233089999999997</c:v>
                </c:pt>
                <c:pt idx="3">
                  <c:v>46.099181999999999</c:v>
                </c:pt>
                <c:pt idx="4">
                  <c:v>39.003495000000001</c:v>
                </c:pt>
                <c:pt idx="5">
                  <c:v>21.336471</c:v>
                </c:pt>
                <c:pt idx="6">
                  <c:v>21.688852000000001</c:v>
                </c:pt>
                <c:pt idx="7">
                  <c:v>22.471081999999999</c:v>
                </c:pt>
                <c:pt idx="8">
                  <c:v>19.523589000000001</c:v>
                </c:pt>
                <c:pt idx="9">
                  <c:v>19.154526000000001</c:v>
                </c:pt>
                <c:pt idx="10">
                  <c:v>18.125682999999999</c:v>
                </c:pt>
                <c:pt idx="11">
                  <c:v>19.505374</c:v>
                </c:pt>
                <c:pt idx="12">
                  <c:v>22.895365000000002</c:v>
                </c:pt>
                <c:pt idx="13">
                  <c:v>16.078963999999999</c:v>
                </c:pt>
                <c:pt idx="14">
                  <c:v>15.213198</c:v>
                </c:pt>
                <c:pt idx="15">
                  <c:v>14.874501</c:v>
                </c:pt>
                <c:pt idx="16">
                  <c:v>14.865553</c:v>
                </c:pt>
                <c:pt idx="17">
                  <c:v>16.045266000000002</c:v>
                </c:pt>
                <c:pt idx="18">
                  <c:v>14.724847</c:v>
                </c:pt>
                <c:pt idx="19">
                  <c:v>13.966889999999999</c:v>
                </c:pt>
                <c:pt idx="20">
                  <c:v>13.611105</c:v>
                </c:pt>
                <c:pt idx="21">
                  <c:v>13.336043999999999</c:v>
                </c:pt>
                <c:pt idx="22">
                  <c:v>13.868859</c:v>
                </c:pt>
                <c:pt idx="23">
                  <c:v>11.116686</c:v>
                </c:pt>
                <c:pt idx="24">
                  <c:v>11.321611000000001</c:v>
                </c:pt>
                <c:pt idx="25">
                  <c:v>10.12955</c:v>
                </c:pt>
                <c:pt idx="26">
                  <c:v>11.191516999999999</c:v>
                </c:pt>
                <c:pt idx="27">
                  <c:v>10.838908</c:v>
                </c:pt>
                <c:pt idx="28">
                  <c:v>10.462033999999999</c:v>
                </c:pt>
                <c:pt idx="29">
                  <c:v>8.4856578000000003</c:v>
                </c:pt>
                <c:pt idx="30">
                  <c:v>8.8654971000000007</c:v>
                </c:pt>
                <c:pt idx="31">
                  <c:v>9.094894</c:v>
                </c:pt>
                <c:pt idx="32">
                  <c:v>10.444362999999999</c:v>
                </c:pt>
                <c:pt idx="33">
                  <c:v>10.055464000000001</c:v>
                </c:pt>
                <c:pt idx="34">
                  <c:v>7.7362526999999996</c:v>
                </c:pt>
                <c:pt idx="35">
                  <c:v>9.9727379000000003</c:v>
                </c:pt>
                <c:pt idx="36">
                  <c:v>8.9347805000000005</c:v>
                </c:pt>
                <c:pt idx="37">
                  <c:v>9.2863217000000002</c:v>
                </c:pt>
                <c:pt idx="38">
                  <c:v>8.0510921999999994</c:v>
                </c:pt>
                <c:pt idx="39">
                  <c:v>3.9316105000000001</c:v>
                </c:pt>
              </c:numCache>
            </c:numRef>
          </c:val>
          <c:extLst xmlns:c16r2="http://schemas.microsoft.com/office/drawing/2015/06/chart">
            <c:ext xmlns:c16="http://schemas.microsoft.com/office/drawing/2014/chart" uri="{C3380CC4-5D6E-409C-BE32-E72D297353CC}">
              <c16:uniqueId val="{00000000-DB6E-463B-BDA7-F7A4AA77F258}"/>
            </c:ext>
          </c:extLst>
        </c:ser>
        <c:ser>
          <c:idx val="1"/>
          <c:order val="1"/>
          <c:tx>
            <c:strRef>
              <c:f>'Figure 2.12'!$BC$9</c:f>
              <c:strCache>
                <c:ptCount val="1"/>
                <c:pt idx="0">
                  <c:v>1. raven ali manj pri besedilnih spretnostih </c:v>
                </c:pt>
              </c:strCache>
            </c:strRef>
          </c:tx>
          <c:spPr>
            <a:solidFill>
              <a:schemeClr val="accent2"/>
            </a:solidFill>
            <a:ln>
              <a:noFill/>
            </a:ln>
            <a:effectLst/>
          </c:spPr>
          <c:invertIfNegative val="0"/>
          <c:cat>
            <c:strRef>
              <c:f>'Figure 2.12'!$BA$10:$BA$49</c:f>
              <c:strCache>
                <c:ptCount val="40"/>
                <c:pt idx="0">
                  <c:v>Ekvador</c:v>
                </c:pt>
                <c:pt idx="1">
                  <c:v>Peru</c:v>
                </c:pt>
                <c:pt idx="2">
                  <c:v>Čile</c:v>
                </c:pt>
                <c:pt idx="3">
                  <c:v>Mehika</c:v>
                </c:pt>
                <c:pt idx="4">
                  <c:v>Turčija</c:v>
                </c:pt>
                <c:pt idx="5">
                  <c:v>Italija</c:v>
                </c:pt>
                <c:pt idx="6">
                  <c:v>Izrael</c:v>
                </c:pt>
                <c:pt idx="7">
                  <c:v>Španija</c:v>
                </c:pt>
                <c:pt idx="8">
                  <c:v>Grčija</c:v>
                </c:pt>
                <c:pt idx="9">
                  <c:v>Kazahstan </c:v>
                </c:pt>
                <c:pt idx="10">
                  <c:v>Francija</c:v>
                </c:pt>
                <c:pt idx="11">
                  <c:v>Slovenija</c:v>
                </c:pt>
                <c:pt idx="12">
                  <c:v>Singapur</c:v>
                </c:pt>
                <c:pt idx="13">
                  <c:v>ZDA 2017</c:v>
                </c:pt>
                <c:pt idx="14">
                  <c:v>ZDA 2012/2014</c:v>
                </c:pt>
                <c:pt idx="15">
                  <c:v>Irska</c:v>
                </c:pt>
                <c:pt idx="16">
                  <c:v>Poljska</c:v>
                </c:pt>
                <c:pt idx="17">
                  <c:v>OECD povprečje</c:v>
                </c:pt>
                <c:pt idx="18">
                  <c:v>Severna Irska</c:v>
                </c:pt>
                <c:pt idx="19">
                  <c:v>Velika Britanija </c:v>
                </c:pt>
                <c:pt idx="20">
                  <c:v>Kanada</c:v>
                </c:pt>
                <c:pt idx="21">
                  <c:v>Nemčija</c:v>
                </c:pt>
                <c:pt idx="22">
                  <c:v>Madžarska</c:v>
                </c:pt>
                <c:pt idx="23">
                  <c:v>Avstralija</c:v>
                </c:pt>
                <c:pt idx="24">
                  <c:v>Litva</c:v>
                </c:pt>
                <c:pt idx="25">
                  <c:v>Nova Zelandija</c:v>
                </c:pt>
                <c:pt idx="26">
                  <c:v>Koreja</c:v>
                </c:pt>
                <c:pt idx="27">
                  <c:v>Danska</c:v>
                </c:pt>
                <c:pt idx="28">
                  <c:v>Avstrija</c:v>
                </c:pt>
                <c:pt idx="29">
                  <c:v>Ruska Federacija </c:v>
                </c:pt>
                <c:pt idx="30">
                  <c:v>Ciper</c:v>
                </c:pt>
                <c:pt idx="31">
                  <c:v>Estonija </c:v>
                </c:pt>
                <c:pt idx="32">
                  <c:v>Švedska </c:v>
                </c:pt>
                <c:pt idx="33">
                  <c:v>Belgija, flamski del</c:v>
                </c:pt>
                <c:pt idx="34">
                  <c:v>Republika Češka</c:v>
                </c:pt>
                <c:pt idx="35">
                  <c:v>Norveška</c:v>
                </c:pt>
                <c:pt idx="36">
                  <c:v>Republika Slovaška</c:v>
                </c:pt>
                <c:pt idx="37">
                  <c:v>Nizozemska </c:v>
                </c:pt>
                <c:pt idx="38">
                  <c:v>Finska</c:v>
                </c:pt>
                <c:pt idx="39">
                  <c:v>Japonska </c:v>
                </c:pt>
              </c:strCache>
            </c:strRef>
          </c:cat>
          <c:val>
            <c:numRef>
              <c:f>'Figure 2.12'!$BC$10:$BC$49</c:f>
              <c:numCache>
                <c:formatCode>0.00</c:formatCode>
                <c:ptCount val="40"/>
                <c:pt idx="0">
                  <c:v>5.4165103999999999</c:v>
                </c:pt>
                <c:pt idx="1">
                  <c:v>5.3539342999999997</c:v>
                </c:pt>
                <c:pt idx="2">
                  <c:v>5.1302003000000003</c:v>
                </c:pt>
                <c:pt idx="3">
                  <c:v>4.5433062</c:v>
                </c:pt>
                <c:pt idx="4">
                  <c:v>6.7227134</c:v>
                </c:pt>
                <c:pt idx="5">
                  <c:v>6.3459620000000001</c:v>
                </c:pt>
                <c:pt idx="6">
                  <c:v>5.4036726000000002</c:v>
                </c:pt>
                <c:pt idx="7">
                  <c:v>5.0195097000000004</c:v>
                </c:pt>
                <c:pt idx="8">
                  <c:v>6.9897669000000002</c:v>
                </c:pt>
                <c:pt idx="9">
                  <c:v>7.1689094000000004</c:v>
                </c:pt>
                <c:pt idx="10">
                  <c:v>3.43065</c:v>
                </c:pt>
                <c:pt idx="11">
                  <c:v>5.4097562000000003</c:v>
                </c:pt>
                <c:pt idx="12">
                  <c:v>3.2058827000000001</c:v>
                </c:pt>
                <c:pt idx="13">
                  <c:v>1.5006656</c:v>
                </c:pt>
                <c:pt idx="14">
                  <c:v>1.6938245999999999</c:v>
                </c:pt>
                <c:pt idx="15">
                  <c:v>2.5669805999999999</c:v>
                </c:pt>
                <c:pt idx="16">
                  <c:v>3.9031576000000001</c:v>
                </c:pt>
                <c:pt idx="17">
                  <c:v>3.6767832</c:v>
                </c:pt>
                <c:pt idx="18">
                  <c:v>2.7103763999999999</c:v>
                </c:pt>
                <c:pt idx="19">
                  <c:v>2.4006126999999999</c:v>
                </c:pt>
                <c:pt idx="20">
                  <c:v>2.7714750000000001</c:v>
                </c:pt>
                <c:pt idx="21">
                  <c:v>4.1827721999999996</c:v>
                </c:pt>
                <c:pt idx="22">
                  <c:v>4.6471575999999999</c:v>
                </c:pt>
                <c:pt idx="23">
                  <c:v>1.4385078</c:v>
                </c:pt>
                <c:pt idx="24">
                  <c:v>3.7333316000000001</c:v>
                </c:pt>
                <c:pt idx="25">
                  <c:v>1.7059396</c:v>
                </c:pt>
                <c:pt idx="26">
                  <c:v>1.67296</c:v>
                </c:pt>
                <c:pt idx="27">
                  <c:v>4.8614651999999996</c:v>
                </c:pt>
                <c:pt idx="28">
                  <c:v>4.8275085000000004</c:v>
                </c:pt>
                <c:pt idx="29">
                  <c:v>4.5578336000000004</c:v>
                </c:pt>
                <c:pt idx="30">
                  <c:v>2.9834600999999998</c:v>
                </c:pt>
                <c:pt idx="31">
                  <c:v>3.9212539999999998</c:v>
                </c:pt>
                <c:pt idx="32">
                  <c:v>2.8229563999999998</c:v>
                </c:pt>
                <c:pt idx="33">
                  <c:v>3.9721818999999998</c:v>
                </c:pt>
                <c:pt idx="34">
                  <c:v>4.0610815999999996</c:v>
                </c:pt>
                <c:pt idx="35">
                  <c:v>2.2860016000000001</c:v>
                </c:pt>
                <c:pt idx="36">
                  <c:v>2.6920299999999999</c:v>
                </c:pt>
                <c:pt idx="37">
                  <c:v>2.3905582000000001</c:v>
                </c:pt>
                <c:pt idx="38">
                  <c:v>2.5592533</c:v>
                </c:pt>
                <c:pt idx="39">
                  <c:v>0.93671870000000002</c:v>
                </c:pt>
              </c:numCache>
            </c:numRef>
          </c:val>
          <c:extLst xmlns:c16r2="http://schemas.microsoft.com/office/drawing/2015/06/chart">
            <c:ext xmlns:c16="http://schemas.microsoft.com/office/drawing/2014/chart" uri="{C3380CC4-5D6E-409C-BE32-E72D297353CC}">
              <c16:uniqueId val="{00000001-DB6E-463B-BDA7-F7A4AA77F258}"/>
            </c:ext>
          </c:extLst>
        </c:ser>
        <c:ser>
          <c:idx val="2"/>
          <c:order val="2"/>
          <c:tx>
            <c:strRef>
              <c:f>'Figure 2.12'!$BD$9</c:f>
              <c:strCache>
                <c:ptCount val="1"/>
                <c:pt idx="0">
                  <c:v>1. raven ali manj pri matematičnih spretnostih </c:v>
                </c:pt>
              </c:strCache>
            </c:strRef>
          </c:tx>
          <c:spPr>
            <a:solidFill>
              <a:schemeClr val="accent3"/>
            </a:solidFill>
            <a:ln>
              <a:noFill/>
            </a:ln>
            <a:effectLst/>
          </c:spPr>
          <c:invertIfNegative val="0"/>
          <c:cat>
            <c:strRef>
              <c:f>'Figure 2.12'!$BA$10:$BA$49</c:f>
              <c:strCache>
                <c:ptCount val="40"/>
                <c:pt idx="0">
                  <c:v>Ekvador</c:v>
                </c:pt>
                <c:pt idx="1">
                  <c:v>Peru</c:v>
                </c:pt>
                <c:pt idx="2">
                  <c:v>Čile</c:v>
                </c:pt>
                <c:pt idx="3">
                  <c:v>Mehika</c:v>
                </c:pt>
                <c:pt idx="4">
                  <c:v>Turčija</c:v>
                </c:pt>
                <c:pt idx="5">
                  <c:v>Italija</c:v>
                </c:pt>
                <c:pt idx="6">
                  <c:v>Izrael</c:v>
                </c:pt>
                <c:pt idx="7">
                  <c:v>Španija</c:v>
                </c:pt>
                <c:pt idx="8">
                  <c:v>Grčija</c:v>
                </c:pt>
                <c:pt idx="9">
                  <c:v>Kazahstan </c:v>
                </c:pt>
                <c:pt idx="10">
                  <c:v>Francija</c:v>
                </c:pt>
                <c:pt idx="11">
                  <c:v>Slovenija</c:v>
                </c:pt>
                <c:pt idx="12">
                  <c:v>Singapur</c:v>
                </c:pt>
                <c:pt idx="13">
                  <c:v>ZDA 2017</c:v>
                </c:pt>
                <c:pt idx="14">
                  <c:v>ZDA 2012/2014</c:v>
                </c:pt>
                <c:pt idx="15">
                  <c:v>Irska</c:v>
                </c:pt>
                <c:pt idx="16">
                  <c:v>Poljska</c:v>
                </c:pt>
                <c:pt idx="17">
                  <c:v>OECD povprečje</c:v>
                </c:pt>
                <c:pt idx="18">
                  <c:v>Severna Irska</c:v>
                </c:pt>
                <c:pt idx="19">
                  <c:v>Velika Britanija </c:v>
                </c:pt>
                <c:pt idx="20">
                  <c:v>Kanada</c:v>
                </c:pt>
                <c:pt idx="21">
                  <c:v>Nemčija</c:v>
                </c:pt>
                <c:pt idx="22">
                  <c:v>Madžarska</c:v>
                </c:pt>
                <c:pt idx="23">
                  <c:v>Avstralija</c:v>
                </c:pt>
                <c:pt idx="24">
                  <c:v>Litva</c:v>
                </c:pt>
                <c:pt idx="25">
                  <c:v>Nova Zelandija</c:v>
                </c:pt>
                <c:pt idx="26">
                  <c:v>Koreja</c:v>
                </c:pt>
                <c:pt idx="27">
                  <c:v>Danska</c:v>
                </c:pt>
                <c:pt idx="28">
                  <c:v>Avstrija</c:v>
                </c:pt>
                <c:pt idx="29">
                  <c:v>Ruska Federacija </c:v>
                </c:pt>
                <c:pt idx="30">
                  <c:v>Ciper</c:v>
                </c:pt>
                <c:pt idx="31">
                  <c:v>Estonija </c:v>
                </c:pt>
                <c:pt idx="32">
                  <c:v>Švedska </c:v>
                </c:pt>
                <c:pt idx="33">
                  <c:v>Belgija, flamski del</c:v>
                </c:pt>
                <c:pt idx="34">
                  <c:v>Republika Češka</c:v>
                </c:pt>
                <c:pt idx="35">
                  <c:v>Norveška</c:v>
                </c:pt>
                <c:pt idx="36">
                  <c:v>Republika Slovaška</c:v>
                </c:pt>
                <c:pt idx="37">
                  <c:v>Nizozemska </c:v>
                </c:pt>
                <c:pt idx="38">
                  <c:v>Finska</c:v>
                </c:pt>
                <c:pt idx="39">
                  <c:v>Japonska </c:v>
                </c:pt>
              </c:strCache>
            </c:strRef>
          </c:cat>
          <c:val>
            <c:numRef>
              <c:f>'Figure 2.12'!$BD$10:$BD$49</c:f>
              <c:numCache>
                <c:formatCode>0.00</c:formatCode>
                <c:ptCount val="40"/>
                <c:pt idx="0">
                  <c:v>11.03961</c:v>
                </c:pt>
                <c:pt idx="1">
                  <c:v>9.9401188000000005</c:v>
                </c:pt>
                <c:pt idx="2">
                  <c:v>13.701152</c:v>
                </c:pt>
                <c:pt idx="3">
                  <c:v>14.045317000000001</c:v>
                </c:pt>
                <c:pt idx="4">
                  <c:v>11.189335</c:v>
                </c:pt>
                <c:pt idx="5">
                  <c:v>10.344096</c:v>
                </c:pt>
                <c:pt idx="6">
                  <c:v>9.2161155000000008</c:v>
                </c:pt>
                <c:pt idx="7">
                  <c:v>8.1720936000000002</c:v>
                </c:pt>
                <c:pt idx="8">
                  <c:v>9.0242892000000001</c:v>
                </c:pt>
                <c:pt idx="9">
                  <c:v>7.6257390999999997</c:v>
                </c:pt>
                <c:pt idx="10">
                  <c:v>9.9017519000000007</c:v>
                </c:pt>
                <c:pt idx="11">
                  <c:v>6.2681619</c:v>
                </c:pt>
                <c:pt idx="12">
                  <c:v>4.9051637000000001</c:v>
                </c:pt>
                <c:pt idx="13">
                  <c:v>11.566718</c:v>
                </c:pt>
                <c:pt idx="14">
                  <c:v>11.253257</c:v>
                </c:pt>
                <c:pt idx="15">
                  <c:v>10.302923</c:v>
                </c:pt>
                <c:pt idx="16">
                  <c:v>8.6117839000000007</c:v>
                </c:pt>
                <c:pt idx="17">
                  <c:v>7.4566480000000004</c:v>
                </c:pt>
                <c:pt idx="18">
                  <c:v>9.6480554000000005</c:v>
                </c:pt>
                <c:pt idx="19">
                  <c:v>10.152869000000001</c:v>
                </c:pt>
                <c:pt idx="20">
                  <c:v>8.7411604999999994</c:v>
                </c:pt>
                <c:pt idx="21">
                  <c:v>5.0578953000000002</c:v>
                </c:pt>
                <c:pt idx="22">
                  <c:v>3.8068615000000001</c:v>
                </c:pt>
                <c:pt idx="23">
                  <c:v>8.9762321000000007</c:v>
                </c:pt>
                <c:pt idx="24">
                  <c:v>6.0897591999999996</c:v>
                </c:pt>
                <c:pt idx="25">
                  <c:v>8.8145159</c:v>
                </c:pt>
                <c:pt idx="26">
                  <c:v>7.7175108999999997</c:v>
                </c:pt>
                <c:pt idx="27">
                  <c:v>3.3967771999999998</c:v>
                </c:pt>
                <c:pt idx="28">
                  <c:v>3.8029187000000002</c:v>
                </c:pt>
                <c:pt idx="29">
                  <c:v>5.6692743999999999</c:v>
                </c:pt>
                <c:pt idx="30">
                  <c:v>6.5961194000000001</c:v>
                </c:pt>
                <c:pt idx="31">
                  <c:v>5.1996266999999996</c:v>
                </c:pt>
                <c:pt idx="32">
                  <c:v>4.2590919999999999</c:v>
                </c:pt>
                <c:pt idx="33">
                  <c:v>3.3000913999999999</c:v>
                </c:pt>
                <c:pt idx="34">
                  <c:v>5.1177004999999998</c:v>
                </c:pt>
                <c:pt idx="35">
                  <c:v>4.5996486000000001</c:v>
                </c:pt>
                <c:pt idx="36">
                  <c:v>4.8352070999999999</c:v>
                </c:pt>
                <c:pt idx="37">
                  <c:v>3.9102231000000001</c:v>
                </c:pt>
                <c:pt idx="38">
                  <c:v>4.7812814000000001</c:v>
                </c:pt>
                <c:pt idx="39">
                  <c:v>4.2183044000000001</c:v>
                </c:pt>
              </c:numCache>
            </c:numRef>
          </c:val>
          <c:extLst xmlns:c16r2="http://schemas.microsoft.com/office/drawing/2015/06/chart">
            <c:ext xmlns:c16="http://schemas.microsoft.com/office/drawing/2014/chart" uri="{C3380CC4-5D6E-409C-BE32-E72D297353CC}">
              <c16:uniqueId val="{00000002-DB6E-463B-BDA7-F7A4AA77F258}"/>
            </c:ext>
          </c:extLst>
        </c:ser>
        <c:dLbls>
          <c:showLegendKey val="0"/>
          <c:showVal val="0"/>
          <c:showCatName val="0"/>
          <c:showSerName val="0"/>
          <c:showPercent val="0"/>
          <c:showBubbleSize val="0"/>
        </c:dLbls>
        <c:gapWidth val="150"/>
        <c:overlap val="100"/>
        <c:axId val="1235403552"/>
        <c:axId val="1235405728"/>
      </c:barChart>
      <c:catAx>
        <c:axId val="1235403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235405728"/>
        <c:crosses val="autoZero"/>
        <c:auto val="1"/>
        <c:lblAlgn val="ctr"/>
        <c:lblOffset val="100"/>
        <c:noMultiLvlLbl val="0"/>
      </c:catAx>
      <c:valAx>
        <c:axId val="123540572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23540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9F9B8AF-240D-4672-A30A-4A5D1631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21598</Words>
  <Characters>123111</Characters>
  <Application>Microsoft Office Word</Application>
  <DocSecurity>0</DocSecurity>
  <Lines>1025</Lines>
  <Paragraphs>288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šolstvo in šport</Company>
  <LinksUpToDate>false</LinksUpToDate>
  <CharactersWithSpaces>144421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Beltram</dc:creator>
  <cp:lastModifiedBy>Borut Dobnikar</cp:lastModifiedBy>
  <cp:revision>2</cp:revision>
  <cp:lastPrinted>2021-05-14T06:34:00Z</cp:lastPrinted>
  <dcterms:created xsi:type="dcterms:W3CDTF">2021-09-30T11:54:00Z</dcterms:created>
  <dcterms:modified xsi:type="dcterms:W3CDTF">2021-09-30T11:54:00Z</dcterms:modified>
</cp:coreProperties>
</file>