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7F" w:rsidRDefault="00C4157F" w:rsidP="00C4157F">
      <w:pPr>
        <w:pStyle w:val="Navadensplet"/>
        <w:spacing w:before="0" w:beforeAutospacing="0" w:after="0" w:afterAutospacing="0"/>
        <w:textAlignment w:val="baseline"/>
        <w:rPr>
          <w:rFonts w:ascii="Arial" w:hAnsi="Arial" w:cs="Arial"/>
          <w:color w:val="111111"/>
          <w:sz w:val="20"/>
          <w:szCs w:val="20"/>
        </w:rPr>
      </w:pPr>
      <w:bookmarkStart w:id="0" w:name="_GoBack"/>
      <w:bookmarkEnd w:id="0"/>
      <w:r w:rsidRPr="00C4157F">
        <w:rPr>
          <w:rFonts w:ascii="Arial" w:hAnsi="Arial" w:cs="Arial"/>
          <w:color w:val="111111"/>
          <w:sz w:val="20"/>
          <w:szCs w:val="20"/>
        </w:rPr>
        <w:t xml:space="preserve">Z odlokom se prepove vsa športno gibalna dejavnost in proces športne vadbe (treningi) razen za določene izjeme. </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Pr="00C4157F" w:rsidRDefault="00C4157F" w:rsidP="00C4157F">
      <w:pPr>
        <w:pStyle w:val="Navadensplet"/>
        <w:spacing w:before="0" w:beforeAutospacing="0" w:after="0" w:afterAutospacing="0"/>
        <w:textAlignment w:val="baseline"/>
        <w:rPr>
          <w:rFonts w:ascii="Arial" w:hAnsi="Arial" w:cs="Arial"/>
          <w:b/>
          <w:color w:val="111111"/>
          <w:sz w:val="20"/>
          <w:szCs w:val="20"/>
        </w:rPr>
      </w:pPr>
      <w:r w:rsidRPr="00C4157F">
        <w:rPr>
          <w:rFonts w:ascii="Arial" w:hAnsi="Arial" w:cs="Arial"/>
          <w:b/>
          <w:color w:val="111111"/>
          <w:sz w:val="20"/>
          <w:szCs w:val="20"/>
        </w:rPr>
        <w:t>Izjeme pri izvajanju športne vadbe športnikov (treningov)</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Pr>
          <w:rFonts w:ascii="Arial" w:hAnsi="Arial" w:cs="Arial"/>
          <w:color w:val="111111"/>
          <w:sz w:val="20"/>
          <w:szCs w:val="20"/>
        </w:rPr>
        <w:t xml:space="preserve">Športna vadba športnikov (treningi) </w:t>
      </w:r>
      <w:r w:rsidRPr="00C4157F">
        <w:rPr>
          <w:rFonts w:ascii="Arial" w:hAnsi="Arial" w:cs="Arial"/>
          <w:color w:val="111111"/>
          <w:sz w:val="20"/>
          <w:szCs w:val="20"/>
        </w:rPr>
        <w:t>se dovolijo:</w:t>
      </w:r>
    </w:p>
    <w:p w:rsidR="00C4157F" w:rsidRPr="00C4157F" w:rsidRDefault="00C4157F" w:rsidP="00C4157F">
      <w:pPr>
        <w:pStyle w:val="Navadensplet"/>
        <w:numPr>
          <w:ilvl w:val="0"/>
          <w:numId w:val="4"/>
        </w:numPr>
        <w:spacing w:before="0" w:beforeAutospacing="0" w:after="0" w:afterAutospacing="0"/>
        <w:textAlignment w:val="baseline"/>
        <w:rPr>
          <w:rFonts w:ascii="Arial" w:hAnsi="Arial" w:cs="Arial"/>
          <w:color w:val="111111"/>
          <w:sz w:val="20"/>
          <w:szCs w:val="20"/>
        </w:rPr>
      </w:pPr>
      <w:r w:rsidRPr="00C4157F">
        <w:rPr>
          <w:rStyle w:val="Krepko"/>
          <w:rFonts w:ascii="Arial" w:hAnsi="Arial" w:cs="Arial"/>
          <w:color w:val="111111"/>
          <w:sz w:val="20"/>
          <w:szCs w:val="20"/>
          <w:bdr w:val="none" w:sz="0" w:space="0" w:color="auto" w:frame="1"/>
        </w:rPr>
        <w:t>vrhunskim športnikom </w:t>
      </w:r>
      <w:r w:rsidRPr="00C4157F">
        <w:rPr>
          <w:rFonts w:ascii="Arial" w:hAnsi="Arial" w:cs="Arial"/>
          <w:color w:val="111111"/>
          <w:sz w:val="20"/>
          <w:szCs w:val="20"/>
        </w:rPr>
        <w:t>(olimpijski, mednarodni in sv</w:t>
      </w:r>
      <w:r>
        <w:rPr>
          <w:rFonts w:ascii="Arial" w:hAnsi="Arial" w:cs="Arial"/>
          <w:color w:val="111111"/>
          <w:sz w:val="20"/>
          <w:szCs w:val="20"/>
        </w:rPr>
        <w:t>etovni razred), gre za skupaj </w:t>
      </w:r>
      <w:r w:rsidRPr="00C4157F">
        <w:rPr>
          <w:rFonts w:ascii="Arial" w:hAnsi="Arial" w:cs="Arial"/>
          <w:color w:val="111111"/>
          <w:sz w:val="20"/>
          <w:szCs w:val="20"/>
        </w:rPr>
        <w:t>538 športnikov, ki so s svojimi rezultati na mednarodni ravni dokazali svojo vrhunskost in, ki bi jim odsotnost treninga onemogočila nadaljnjo konkurenčnost na mednarodni ravni;</w:t>
      </w:r>
    </w:p>
    <w:p w:rsidR="00C4157F" w:rsidRPr="00C4157F" w:rsidRDefault="00C4157F" w:rsidP="00C4157F">
      <w:pPr>
        <w:pStyle w:val="Navadensplet"/>
        <w:numPr>
          <w:ilvl w:val="0"/>
          <w:numId w:val="4"/>
        </w:numPr>
        <w:spacing w:before="0" w:beforeAutospacing="0" w:after="0" w:afterAutospacing="0"/>
        <w:textAlignment w:val="baseline"/>
        <w:rPr>
          <w:rFonts w:ascii="Arial" w:hAnsi="Arial" w:cs="Arial"/>
          <w:color w:val="111111"/>
          <w:sz w:val="20"/>
          <w:szCs w:val="20"/>
        </w:rPr>
      </w:pPr>
      <w:r w:rsidRPr="00C4157F">
        <w:rPr>
          <w:rStyle w:val="Krepko"/>
          <w:rFonts w:ascii="Arial" w:hAnsi="Arial" w:cs="Arial"/>
          <w:color w:val="111111"/>
          <w:sz w:val="20"/>
          <w:szCs w:val="20"/>
          <w:bdr w:val="none" w:sz="0" w:space="0" w:color="auto" w:frame="1"/>
        </w:rPr>
        <w:t>perspektivnim športnikom</w:t>
      </w:r>
      <w:r w:rsidRPr="00C4157F">
        <w:rPr>
          <w:rFonts w:ascii="Arial" w:hAnsi="Arial" w:cs="Arial"/>
          <w:color w:val="111111"/>
          <w:sz w:val="20"/>
          <w:szCs w:val="20"/>
        </w:rPr>
        <w:t>, gre za 673 mladih športnikov, ki so v mladinskih kategorijah dosegli vrhunske mednarodne športne rezultate;</w:t>
      </w:r>
    </w:p>
    <w:p w:rsidR="00C4157F" w:rsidRPr="00C4157F" w:rsidRDefault="00C4157F" w:rsidP="00C4157F">
      <w:pPr>
        <w:pStyle w:val="Navadensplet"/>
        <w:numPr>
          <w:ilvl w:val="0"/>
          <w:numId w:val="4"/>
        </w:numPr>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športnikom v starostnih kategorijah </w:t>
      </w:r>
      <w:r w:rsidRPr="00C4157F">
        <w:rPr>
          <w:rStyle w:val="Krepko"/>
          <w:rFonts w:ascii="Arial" w:hAnsi="Arial" w:cs="Arial"/>
          <w:color w:val="111111"/>
          <w:sz w:val="20"/>
          <w:szCs w:val="20"/>
          <w:bdr w:val="none" w:sz="0" w:space="0" w:color="auto" w:frame="1"/>
        </w:rPr>
        <w:t>kadeti in mladinci</w:t>
      </w:r>
      <w:r w:rsidRPr="00C4157F">
        <w:rPr>
          <w:rFonts w:ascii="Arial" w:hAnsi="Arial" w:cs="Arial"/>
          <w:color w:val="111111"/>
          <w:sz w:val="20"/>
          <w:szCs w:val="20"/>
        </w:rPr>
        <w:t>, registriranim v skladu z  32. členom ZŠpo-1, ki so člani reprezentanc, gre za okrog 1000 športnikov; omenjeni športniki so že delno zajeti v skupini perspektivnih športnikov; </w:t>
      </w:r>
    </w:p>
    <w:p w:rsidR="00C4157F" w:rsidRDefault="00C4157F" w:rsidP="00C4157F">
      <w:pPr>
        <w:pStyle w:val="Navadensplet"/>
        <w:numPr>
          <w:ilvl w:val="0"/>
          <w:numId w:val="4"/>
        </w:numPr>
        <w:spacing w:before="0" w:beforeAutospacing="0" w:after="0" w:afterAutospacing="0"/>
        <w:textAlignment w:val="baseline"/>
        <w:rPr>
          <w:rFonts w:ascii="Arial" w:hAnsi="Arial" w:cs="Arial"/>
          <w:color w:val="111111"/>
          <w:sz w:val="20"/>
          <w:szCs w:val="20"/>
        </w:rPr>
      </w:pPr>
      <w:r w:rsidRPr="00C4157F">
        <w:rPr>
          <w:rStyle w:val="Krepko"/>
          <w:rFonts w:ascii="Arial" w:hAnsi="Arial" w:cs="Arial"/>
          <w:color w:val="111111"/>
          <w:sz w:val="20"/>
          <w:szCs w:val="20"/>
          <w:bdr w:val="none" w:sz="0" w:space="0" w:color="auto" w:frame="1"/>
        </w:rPr>
        <w:t>poklicnim športnikom</w:t>
      </w:r>
      <w:r w:rsidRPr="00C4157F">
        <w:rPr>
          <w:rFonts w:ascii="Arial" w:hAnsi="Arial" w:cs="Arial"/>
          <w:color w:val="111111"/>
          <w:sz w:val="20"/>
          <w:szCs w:val="20"/>
        </w:rPr>
        <w:t>, ki so starejši od 15 let in so vpisani v razvid poklicnih   športnikov pri ministrstvu za šport (gre za trenutno okrog 500 športnikov, ki pa so delno zajeti že v številki vrhunskih in perspektivnih športnikov). Status poklicnega športnika je oblika zaposlitveneg</w:t>
      </w:r>
      <w:r>
        <w:rPr>
          <w:rFonts w:ascii="Arial" w:hAnsi="Arial" w:cs="Arial"/>
          <w:color w:val="111111"/>
          <w:sz w:val="20"/>
          <w:szCs w:val="20"/>
        </w:rPr>
        <w:t>a statusa (samozaposlena oseba);</w:t>
      </w:r>
    </w:p>
    <w:p w:rsidR="00C4157F" w:rsidRPr="003979A2" w:rsidRDefault="00C4157F" w:rsidP="00C4157F">
      <w:pPr>
        <w:pStyle w:val="Navadensplet"/>
        <w:numPr>
          <w:ilvl w:val="0"/>
          <w:numId w:val="4"/>
        </w:numPr>
        <w:spacing w:before="0" w:beforeAutospacing="0" w:after="0" w:afterAutospacing="0"/>
        <w:textAlignment w:val="baseline"/>
        <w:rPr>
          <w:rFonts w:ascii="Arial" w:hAnsi="Arial" w:cs="Arial"/>
          <w:color w:val="111111"/>
          <w:sz w:val="20"/>
          <w:szCs w:val="20"/>
        </w:rPr>
      </w:pPr>
      <w:r w:rsidRPr="00C4157F">
        <w:rPr>
          <w:rFonts w:ascii="Arial" w:hAnsi="Arial" w:cs="Arial"/>
          <w:b/>
          <w:color w:val="111111"/>
          <w:sz w:val="20"/>
          <w:szCs w:val="20"/>
        </w:rPr>
        <w:t xml:space="preserve">športnikom, ki se udeležujejo športnih tekmovanj </w:t>
      </w:r>
      <w:r w:rsidRPr="003979A2">
        <w:rPr>
          <w:rFonts w:ascii="Arial" w:hAnsi="Arial" w:cs="Arial"/>
          <w:color w:val="111111"/>
          <w:sz w:val="20"/>
          <w:szCs w:val="20"/>
        </w:rPr>
        <w:t xml:space="preserve">iz prvega in drugega odstavka 3. člena Odloka. </w:t>
      </w:r>
    </w:p>
    <w:p w:rsidR="00C4157F" w:rsidRDefault="00C4157F" w:rsidP="00C4157F">
      <w:pPr>
        <w:pStyle w:val="Navadensplet"/>
        <w:spacing w:before="0" w:beforeAutospacing="0" w:after="0" w:afterAutospacing="0"/>
        <w:ind w:left="72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Treningi športnikov v mlajših starostnih kategorijah (mladinci in kadeti</w:t>
      </w:r>
      <w:r>
        <w:rPr>
          <w:rFonts w:ascii="Arial" w:hAnsi="Arial" w:cs="Arial"/>
          <w:color w:val="111111"/>
          <w:sz w:val="20"/>
          <w:szCs w:val="20"/>
        </w:rPr>
        <w:t>, ki so člani državnih reprezentanc</w:t>
      </w:r>
      <w:r w:rsidRPr="00C4157F">
        <w:rPr>
          <w:rFonts w:ascii="Arial" w:hAnsi="Arial" w:cs="Arial"/>
          <w:color w:val="111111"/>
          <w:sz w:val="20"/>
          <w:szCs w:val="20"/>
        </w:rPr>
        <w:t>) so dovoljeni le če se izvajajo v obliki t. i. mehurčkov oz</w:t>
      </w:r>
      <w:r>
        <w:rPr>
          <w:rFonts w:ascii="Arial" w:hAnsi="Arial" w:cs="Arial"/>
          <w:color w:val="111111"/>
          <w:sz w:val="20"/>
          <w:szCs w:val="20"/>
        </w:rPr>
        <w:t xml:space="preserve">iroma fizično izoliranih skupin. Mehurčki so homogene vadbene skupine, katerih sestava se ne spreminja. </w:t>
      </w: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Dovoljeni so tudi treningi preostalim registriranim športnikom, ki niso zajeti v zgoraj naštetih skupinah športnikov, če se izvajajo individualno torej samostojno oziroma pod vodstvom strokovnega delavca v športu, ter brezkontaktna športna vadba v vadbenih skupinah do 10 vadečih. Strokovni delavec v športu ne šteje v številčno omejitev. Pri izvajanju športne vadbe športnikov v skupinah je potrebno neprekinjeno vzdrževanje vsaj 2 metra medosebne razdalje. Takšna športna vadba športnikov je dovoljena tako na zunanjih površinah oziroma na prostem, kot tudi v zaprtih prostorih.</w:t>
      </w: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Brezkontaktna športna vadba je takšna športna aktivnost pri kateri med izvajanjem športne vadbe ne pride do dotika oziroma fizičnega stika med vadečimi. </w:t>
      </w: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Individualna športna vadba je takšna športna vadba pri kateri posameznik vadi sam. Kot individualna športna vadba se šteje tudi športna vadba v skupini oseb, ki so člani skupnega gospodinjstva. Med člani skupnega gospodinjstva med vadbo ni potrebno vzdrževati vsaj 2 metra razdalje.</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Pr>
          <w:rFonts w:ascii="Arial" w:hAnsi="Arial" w:cs="Arial"/>
          <w:color w:val="111111"/>
          <w:sz w:val="20"/>
          <w:szCs w:val="20"/>
        </w:rPr>
        <w:t>Minimalno predpisano razdaljo med vadečimi je potrebno razumeti tako, da je to razdaljo možno vzdrževati ves čas izvajanja vadbe. Zaradi dinamičnosti izvajanja športne vadbe predlagamo, da organizatorji oz. izvajalci športnih programov zasledujejo predlagano omejitev 20 m2 vadbene površine na posameznika.</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Pr="00C4157F" w:rsidRDefault="00C4157F" w:rsidP="00C4157F">
      <w:pPr>
        <w:pStyle w:val="Navadensplet"/>
        <w:spacing w:before="0" w:beforeAutospacing="0" w:after="0" w:afterAutospacing="0"/>
        <w:textAlignment w:val="baseline"/>
        <w:rPr>
          <w:rFonts w:ascii="Arial" w:hAnsi="Arial" w:cs="Arial"/>
          <w:b/>
          <w:color w:val="111111"/>
          <w:sz w:val="20"/>
          <w:szCs w:val="20"/>
        </w:rPr>
      </w:pPr>
      <w:r w:rsidRPr="00C4157F">
        <w:rPr>
          <w:rFonts w:ascii="Arial" w:hAnsi="Arial" w:cs="Arial"/>
          <w:b/>
          <w:color w:val="111111"/>
          <w:sz w:val="20"/>
          <w:szCs w:val="20"/>
        </w:rPr>
        <w:t>Izjeme pri izvajanju športnih tekmovanj</w:t>
      </w: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 xml:space="preserve">V kolektivnih športnih panogah (hokej na ledu, košarka, nogomet, odbojka, rokomet, vaterpolo in mali nogomet) se dovoli izvajanje tekmovanj v najvišjem kakovostnem nivoju nacionalnega (1. slovenska liga, 2. slovenska liga in 1. mladinska slovenska liga), regionalnega (npr. alpska hokejska liga) mednarodnega (npr. Liga narodov) oziroma evropskega tekmovanja (npr. </w:t>
      </w:r>
      <w:proofErr w:type="spellStart"/>
      <w:r>
        <w:rPr>
          <w:rFonts w:ascii="Arial" w:hAnsi="Arial" w:cs="Arial"/>
          <w:color w:val="111111"/>
          <w:sz w:val="20"/>
          <w:szCs w:val="20"/>
        </w:rPr>
        <w:t>Euroliga</w:t>
      </w:r>
      <w:proofErr w:type="spellEnd"/>
      <w:r w:rsidRPr="00C4157F">
        <w:rPr>
          <w:rFonts w:ascii="Arial" w:hAnsi="Arial" w:cs="Arial"/>
          <w:color w:val="111111"/>
          <w:sz w:val="20"/>
          <w:szCs w:val="20"/>
        </w:rPr>
        <w:t>), to pomeni sodelovanje športnih klubov iz 1. slovenske lige v nacionalnih, regionalnih, evropskih in mednarodnih ligah.</w:t>
      </w:r>
      <w:r>
        <w:rPr>
          <w:rFonts w:ascii="Arial" w:hAnsi="Arial" w:cs="Arial"/>
          <w:color w:val="111111"/>
          <w:sz w:val="20"/>
          <w:szCs w:val="20"/>
        </w:rPr>
        <w:t xml:space="preserve"> </w:t>
      </w:r>
      <w:r w:rsidRPr="00C4157F">
        <w:rPr>
          <w:rFonts w:ascii="Arial" w:hAnsi="Arial" w:cs="Arial"/>
          <w:color w:val="111111"/>
          <w:sz w:val="20"/>
          <w:szCs w:val="20"/>
        </w:rPr>
        <w:t>Prav tako je v kolektivnih športih dovoljeno izvajanje vseh velikih športnih tekmovanj iz 74. člena Zakona o športu.</w:t>
      </w: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V individualnih športnih panogah je dovoljeno izvajanje državnih članskih prvenstev</w:t>
      </w:r>
      <w:r>
        <w:rPr>
          <w:rFonts w:ascii="Arial" w:hAnsi="Arial" w:cs="Arial"/>
          <w:color w:val="111111"/>
          <w:sz w:val="20"/>
          <w:szCs w:val="20"/>
        </w:rPr>
        <w:t xml:space="preserve"> oz. državnih ligaških tekmovanj</w:t>
      </w:r>
      <w:r w:rsidRPr="00C4157F">
        <w:rPr>
          <w:rFonts w:ascii="Arial" w:hAnsi="Arial" w:cs="Arial"/>
          <w:color w:val="111111"/>
          <w:sz w:val="20"/>
          <w:szCs w:val="20"/>
        </w:rPr>
        <w:t xml:space="preserve">, državnih mladinskih prvenstev, evropskih pokalov in velikih mednarodnih športnih prireditev, ki so opredeljene v 74. členu Zakona o športu.  </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Pr="00C4157F" w:rsidRDefault="00C4157F" w:rsidP="00C4157F">
      <w:pPr>
        <w:pStyle w:val="Navadensplet"/>
        <w:spacing w:before="0" w:beforeAutospacing="0" w:after="0" w:afterAutospacing="0"/>
        <w:textAlignment w:val="baseline"/>
        <w:rPr>
          <w:rFonts w:ascii="Arial" w:hAnsi="Arial" w:cs="Arial"/>
          <w:b/>
          <w:color w:val="111111"/>
          <w:sz w:val="20"/>
          <w:szCs w:val="20"/>
        </w:rPr>
      </w:pPr>
      <w:r w:rsidRPr="00C4157F">
        <w:rPr>
          <w:rFonts w:ascii="Arial" w:hAnsi="Arial" w:cs="Arial"/>
          <w:b/>
          <w:color w:val="111111"/>
          <w:sz w:val="20"/>
          <w:szCs w:val="20"/>
        </w:rPr>
        <w:t>Izjeme pri izvajanju športno rekreativne dejavnosti</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lastRenderedPageBreak/>
        <w:t>Dovoljena je samostojna ali vodena individualna športno rekreativna dejavnost ter brezkontaktna športna vadba v vadbenih skupinah do 10 vadečih. Strokovni delavec v športu ne šteje v številčno omejitev. Pri izvajanju športne vadbe v skupinah je potrebno vzdrževanje vsaj 2 metra medosebne razdalje. Takšna športno rekreativna vadba je dovoljena tako na zunanjih površinah oziroma na prostem, kot tudi v zaprtih prostorih.</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Brezkontaktna športna vadba je takšna športna aktivnost pri kateri med izvajanjem športne vadbe ne pride do dotika oziroma fizičnega stika med vadečimi. </w:t>
      </w: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Individualna športna vadba je takšna športna vadba pri kateri posameznik vadi sam. Kot individualna športna vadba se šteje tudi športna vadba v skupini oseb, ki so člani skupnega gospodinjstva. Med člani skupnega gospodinjstva med vadbo ni potrebno vzdrževati vsaj 2 metra razdalje.</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Pr>
          <w:rFonts w:ascii="Arial" w:hAnsi="Arial" w:cs="Arial"/>
          <w:color w:val="111111"/>
          <w:sz w:val="20"/>
          <w:szCs w:val="20"/>
        </w:rPr>
        <w:t>Minimalno predpisano razdaljo med vadečimi je potrebno razumeti tako, da je to razdaljo možno vzdrževati ves čas izvajanja vadbe. Zaradi dinamičnosti izvajanja športne vadbe predlagamo, da organizatorji oz. izvajalci športnih programov zasledujejo predlagano omejitev 20 m2 vadbene površine na posameznika.</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Pr="00C4157F" w:rsidRDefault="00C4157F" w:rsidP="00C4157F">
      <w:pPr>
        <w:pStyle w:val="Navadensplet"/>
        <w:spacing w:before="0" w:beforeAutospacing="0" w:after="0" w:afterAutospacing="0"/>
        <w:textAlignment w:val="baseline"/>
        <w:rPr>
          <w:rFonts w:ascii="Arial" w:hAnsi="Arial" w:cs="Arial"/>
          <w:b/>
          <w:color w:val="111111"/>
          <w:sz w:val="20"/>
          <w:szCs w:val="20"/>
        </w:rPr>
      </w:pPr>
      <w:r>
        <w:rPr>
          <w:rFonts w:ascii="Arial" w:hAnsi="Arial" w:cs="Arial"/>
          <w:b/>
          <w:color w:val="111111"/>
          <w:sz w:val="20"/>
          <w:szCs w:val="20"/>
        </w:rPr>
        <w:t>Uporaba športnih objektov</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Za izvajanje športno gibalne dejavnosti oziroma športnih programov, ki jih odlok dovoljuje, se lahko uporabljajo vsi športni objekti in površine za šport v naravi, kot jih določa Zakon o športu: športni centri, športni objekti, vadbeni prostori, vadbene površine ter površine za šport v naravi ter šolski športni objekti.</w:t>
      </w:r>
    </w:p>
    <w:p w:rsidR="00C4157F" w:rsidRDefault="00C4157F" w:rsidP="00C4157F">
      <w:pPr>
        <w:pStyle w:val="Navadensplet"/>
        <w:spacing w:before="0" w:beforeAutospacing="0" w:after="0" w:afterAutospacing="0"/>
        <w:textAlignment w:val="baseline"/>
        <w:rPr>
          <w:rFonts w:ascii="Arial" w:hAnsi="Arial" w:cs="Arial"/>
          <w:color w:val="111111"/>
          <w:sz w:val="20"/>
          <w:szCs w:val="20"/>
        </w:rPr>
      </w:pPr>
    </w:p>
    <w:p w:rsidR="00C4157F" w:rsidRPr="007D4972" w:rsidRDefault="007D4972" w:rsidP="00C4157F">
      <w:pPr>
        <w:pStyle w:val="Navadensplet"/>
        <w:spacing w:before="0" w:beforeAutospacing="0" w:after="0" w:afterAutospacing="0"/>
        <w:textAlignment w:val="baseline"/>
        <w:rPr>
          <w:rFonts w:ascii="Arial" w:hAnsi="Arial" w:cs="Arial"/>
          <w:b/>
          <w:color w:val="111111"/>
          <w:sz w:val="20"/>
          <w:szCs w:val="20"/>
        </w:rPr>
      </w:pPr>
      <w:r w:rsidRPr="007D4972">
        <w:rPr>
          <w:rFonts w:ascii="Arial" w:hAnsi="Arial" w:cs="Arial"/>
          <w:b/>
          <w:color w:val="111111"/>
          <w:sz w:val="20"/>
          <w:szCs w:val="20"/>
        </w:rPr>
        <w:t>Obveznost testiranja na pristojnost virusa SARS-CoV-2</w:t>
      </w:r>
    </w:p>
    <w:p w:rsidR="007D4972" w:rsidRDefault="007D4972" w:rsidP="00C4157F">
      <w:pPr>
        <w:pStyle w:val="Navadensplet"/>
        <w:spacing w:before="0" w:beforeAutospacing="0" w:after="0" w:afterAutospacing="0"/>
        <w:textAlignment w:val="baseline"/>
        <w:rPr>
          <w:rFonts w:ascii="Arial" w:hAnsi="Arial" w:cs="Arial"/>
          <w:color w:val="111111"/>
          <w:sz w:val="20"/>
          <w:szCs w:val="20"/>
        </w:rPr>
      </w:pPr>
    </w:p>
    <w:p w:rsidR="00775D72" w:rsidRDefault="007D4972" w:rsidP="007D4972">
      <w:pPr>
        <w:autoSpaceDE w:val="0"/>
        <w:autoSpaceDN w:val="0"/>
        <w:adjustRightInd w:val="0"/>
        <w:spacing w:after="0" w:line="240" w:lineRule="auto"/>
        <w:rPr>
          <w:rFonts w:ascii="Helv" w:hAnsi="Helv" w:cs="Helv"/>
          <w:bCs/>
          <w:color w:val="000000"/>
          <w:sz w:val="20"/>
          <w:szCs w:val="20"/>
        </w:rPr>
      </w:pPr>
      <w:r>
        <w:rPr>
          <w:rFonts w:ascii="Helv" w:hAnsi="Helv" w:cs="Helv"/>
          <w:bCs/>
          <w:color w:val="000000"/>
          <w:sz w:val="20"/>
          <w:szCs w:val="20"/>
        </w:rPr>
        <w:t xml:space="preserve">Odlok po novem uvaja tudi obvezno testiranje </w:t>
      </w:r>
      <w:r w:rsidRPr="007D4972">
        <w:rPr>
          <w:rFonts w:ascii="Helv" w:hAnsi="Helv" w:cs="Helv"/>
          <w:bCs/>
          <w:color w:val="000000"/>
          <w:sz w:val="20"/>
          <w:szCs w:val="20"/>
        </w:rPr>
        <w:t xml:space="preserve">na </w:t>
      </w:r>
      <w:r>
        <w:rPr>
          <w:rFonts w:ascii="Helv" w:hAnsi="Helv" w:cs="Helv"/>
          <w:bCs/>
          <w:color w:val="000000"/>
          <w:sz w:val="20"/>
          <w:szCs w:val="20"/>
        </w:rPr>
        <w:t xml:space="preserve">prisotnost </w:t>
      </w:r>
      <w:r w:rsidRPr="007D4972">
        <w:rPr>
          <w:rFonts w:ascii="Helv" w:hAnsi="Helv" w:cs="Helv"/>
          <w:bCs/>
          <w:color w:val="000000"/>
          <w:sz w:val="20"/>
          <w:szCs w:val="20"/>
        </w:rPr>
        <w:t>virus</w:t>
      </w:r>
      <w:r>
        <w:rPr>
          <w:rFonts w:ascii="Helv" w:hAnsi="Helv" w:cs="Helv"/>
          <w:bCs/>
          <w:color w:val="000000"/>
          <w:sz w:val="20"/>
          <w:szCs w:val="20"/>
        </w:rPr>
        <w:t>a</w:t>
      </w:r>
      <w:r w:rsidRPr="007D4972">
        <w:rPr>
          <w:rFonts w:ascii="Helv" w:hAnsi="Helv" w:cs="Helv"/>
          <w:bCs/>
          <w:color w:val="000000"/>
          <w:sz w:val="20"/>
          <w:szCs w:val="20"/>
        </w:rPr>
        <w:t xml:space="preserve"> SARS-CoV-2 </w:t>
      </w:r>
      <w:r>
        <w:rPr>
          <w:rFonts w:ascii="Helv" w:hAnsi="Helv" w:cs="Helv"/>
          <w:bCs/>
          <w:color w:val="000000"/>
          <w:sz w:val="20"/>
          <w:szCs w:val="20"/>
        </w:rPr>
        <w:t>z</w:t>
      </w:r>
      <w:r w:rsidR="00775D72">
        <w:rPr>
          <w:rFonts w:ascii="Helv" w:hAnsi="Helv" w:cs="Helv"/>
          <w:bCs/>
          <w:color w:val="000000"/>
          <w:sz w:val="20"/>
          <w:szCs w:val="20"/>
        </w:rPr>
        <w:t>a določene skupine uporabnikov športni programov in sicer za:</w:t>
      </w:r>
    </w:p>
    <w:p w:rsidR="007D4972" w:rsidRPr="007D4972" w:rsidRDefault="007D4972" w:rsidP="007D4972">
      <w:pPr>
        <w:pStyle w:val="Odstavekseznama"/>
        <w:numPr>
          <w:ilvl w:val="0"/>
          <w:numId w:val="9"/>
        </w:numPr>
        <w:autoSpaceDE w:val="0"/>
        <w:autoSpaceDN w:val="0"/>
        <w:adjustRightInd w:val="0"/>
        <w:spacing w:after="0" w:line="240" w:lineRule="auto"/>
        <w:ind w:left="709"/>
        <w:rPr>
          <w:rFonts w:ascii="Helv" w:hAnsi="Helv" w:cs="Helv"/>
          <w:bCs/>
          <w:color w:val="000000"/>
          <w:sz w:val="20"/>
          <w:szCs w:val="20"/>
        </w:rPr>
      </w:pPr>
      <w:r w:rsidRPr="007D4972">
        <w:rPr>
          <w:rFonts w:ascii="Helv" w:hAnsi="Helv" w:cs="Helv"/>
          <w:bCs/>
          <w:color w:val="000000"/>
          <w:sz w:val="20"/>
          <w:szCs w:val="20"/>
        </w:rPr>
        <w:t>športnik</w:t>
      </w:r>
      <w:r w:rsidR="00775D72">
        <w:rPr>
          <w:rFonts w:ascii="Helv" w:hAnsi="Helv" w:cs="Helv"/>
          <w:bCs/>
          <w:color w:val="000000"/>
          <w:sz w:val="20"/>
          <w:szCs w:val="20"/>
        </w:rPr>
        <w:t>e</w:t>
      </w:r>
      <w:r w:rsidRPr="007D4972">
        <w:rPr>
          <w:rFonts w:ascii="Helv" w:hAnsi="Helv" w:cs="Helv"/>
          <w:bCs/>
          <w:color w:val="000000"/>
          <w:sz w:val="20"/>
          <w:szCs w:val="20"/>
        </w:rPr>
        <w:t xml:space="preserve"> in član</w:t>
      </w:r>
      <w:r w:rsidR="00775D72">
        <w:rPr>
          <w:rFonts w:ascii="Helv" w:hAnsi="Helv" w:cs="Helv"/>
          <w:bCs/>
          <w:color w:val="000000"/>
          <w:sz w:val="20"/>
          <w:szCs w:val="20"/>
        </w:rPr>
        <w:t>e</w:t>
      </w:r>
      <w:r w:rsidRPr="007D4972">
        <w:rPr>
          <w:rFonts w:ascii="Helv" w:hAnsi="Helv" w:cs="Helv"/>
          <w:bCs/>
          <w:color w:val="000000"/>
          <w:sz w:val="20"/>
          <w:szCs w:val="20"/>
        </w:rPr>
        <w:t xml:space="preserve"> njihovih ekip, ki se udeležujejo tekmovanj, ki jih odlok dovoljuje ter drugo osebje, ki sodeluje pri izvedbi teh tekmovanj</w:t>
      </w:r>
      <w:r>
        <w:rPr>
          <w:rFonts w:ascii="Helv" w:hAnsi="Helv" w:cs="Helv"/>
          <w:bCs/>
          <w:color w:val="000000"/>
          <w:sz w:val="20"/>
          <w:szCs w:val="20"/>
        </w:rPr>
        <w:t xml:space="preserve"> (sodniki, delegati, čistilci, zdravniki, fizioterapevti, pobiralci žog… vsi, ki sodelujejo pri izvedbi tekmovanja)</w:t>
      </w:r>
      <w:r w:rsidRPr="007D4972">
        <w:rPr>
          <w:rFonts w:ascii="Helv" w:hAnsi="Helv" w:cs="Helv"/>
          <w:bCs/>
          <w:color w:val="000000"/>
          <w:sz w:val="20"/>
          <w:szCs w:val="20"/>
        </w:rPr>
        <w:t xml:space="preserve">, in </w:t>
      </w:r>
    </w:p>
    <w:p w:rsidR="007D4972" w:rsidRDefault="007D4972" w:rsidP="007D4972">
      <w:pPr>
        <w:pStyle w:val="Odstavekseznama"/>
        <w:numPr>
          <w:ilvl w:val="0"/>
          <w:numId w:val="9"/>
        </w:numPr>
        <w:autoSpaceDE w:val="0"/>
        <w:autoSpaceDN w:val="0"/>
        <w:adjustRightInd w:val="0"/>
        <w:spacing w:after="0" w:line="240" w:lineRule="auto"/>
        <w:ind w:left="709"/>
        <w:rPr>
          <w:rFonts w:ascii="Helv" w:hAnsi="Helv" w:cs="Helv"/>
          <w:bCs/>
          <w:color w:val="000000"/>
          <w:sz w:val="20"/>
          <w:szCs w:val="20"/>
        </w:rPr>
      </w:pPr>
      <w:r w:rsidRPr="007D4972">
        <w:rPr>
          <w:rFonts w:ascii="Helv" w:hAnsi="Helv" w:cs="Helv"/>
          <w:bCs/>
          <w:color w:val="000000"/>
          <w:sz w:val="20"/>
          <w:szCs w:val="20"/>
        </w:rPr>
        <w:t>strokovn</w:t>
      </w:r>
      <w:r w:rsidR="00775D72">
        <w:rPr>
          <w:rFonts w:ascii="Helv" w:hAnsi="Helv" w:cs="Helv"/>
          <w:bCs/>
          <w:color w:val="000000"/>
          <w:sz w:val="20"/>
          <w:szCs w:val="20"/>
        </w:rPr>
        <w:t>e</w:t>
      </w:r>
      <w:r w:rsidRPr="007D4972">
        <w:rPr>
          <w:rFonts w:ascii="Helv" w:hAnsi="Helv" w:cs="Helv"/>
          <w:bCs/>
          <w:color w:val="000000"/>
          <w:sz w:val="20"/>
          <w:szCs w:val="20"/>
        </w:rPr>
        <w:t xml:space="preserve"> delavc</w:t>
      </w:r>
      <w:r w:rsidR="00775D72">
        <w:rPr>
          <w:rFonts w:ascii="Helv" w:hAnsi="Helv" w:cs="Helv"/>
          <w:bCs/>
          <w:color w:val="000000"/>
          <w:sz w:val="20"/>
          <w:szCs w:val="20"/>
        </w:rPr>
        <w:t>e</w:t>
      </w:r>
      <w:r w:rsidRPr="007D4972">
        <w:rPr>
          <w:rFonts w:ascii="Helv" w:hAnsi="Helv" w:cs="Helv"/>
          <w:bCs/>
          <w:color w:val="000000"/>
          <w:sz w:val="20"/>
          <w:szCs w:val="20"/>
        </w:rPr>
        <w:t xml:space="preserve"> v športu, ki vodijo programe športne vadbe (treninge športnikov in športno rekreativno vadbo).</w:t>
      </w:r>
    </w:p>
    <w:p w:rsidR="00775D72" w:rsidRDefault="00775D72" w:rsidP="00775D72">
      <w:pPr>
        <w:autoSpaceDE w:val="0"/>
        <w:autoSpaceDN w:val="0"/>
        <w:adjustRightInd w:val="0"/>
        <w:spacing w:after="0" w:line="240" w:lineRule="auto"/>
        <w:rPr>
          <w:rFonts w:ascii="Helv" w:hAnsi="Helv" w:cs="Helv"/>
          <w:bCs/>
          <w:color w:val="000000"/>
          <w:sz w:val="20"/>
          <w:szCs w:val="20"/>
        </w:rPr>
      </w:pPr>
    </w:p>
    <w:p w:rsidR="00775D72" w:rsidRDefault="00775D72" w:rsidP="00775D72">
      <w:pPr>
        <w:autoSpaceDE w:val="0"/>
        <w:autoSpaceDN w:val="0"/>
        <w:adjustRightInd w:val="0"/>
        <w:spacing w:after="0" w:line="240" w:lineRule="auto"/>
        <w:rPr>
          <w:rFonts w:ascii="Helv" w:hAnsi="Helv" w:cs="Helv"/>
          <w:bCs/>
          <w:color w:val="000000"/>
          <w:sz w:val="20"/>
          <w:szCs w:val="20"/>
        </w:rPr>
      </w:pPr>
      <w:r>
        <w:rPr>
          <w:rFonts w:ascii="Helv" w:hAnsi="Helv" w:cs="Helv"/>
          <w:bCs/>
          <w:color w:val="000000"/>
          <w:sz w:val="20"/>
          <w:szCs w:val="20"/>
        </w:rPr>
        <w:t>Uporabniki športnih programov, ki jim Odlok predpisuje testiranje morajo v času izvajanja športnega programa ali športnega tekmovanja imeti:</w:t>
      </w:r>
    </w:p>
    <w:p w:rsidR="00775D72" w:rsidRPr="00775D72" w:rsidRDefault="00775D72" w:rsidP="00775D72">
      <w:pPr>
        <w:pStyle w:val="Odstavekseznama"/>
        <w:numPr>
          <w:ilvl w:val="0"/>
          <w:numId w:val="10"/>
        </w:numPr>
        <w:autoSpaceDE w:val="0"/>
        <w:autoSpaceDN w:val="0"/>
        <w:adjustRightInd w:val="0"/>
        <w:spacing w:after="0" w:line="240" w:lineRule="auto"/>
        <w:rPr>
          <w:rFonts w:ascii="Helv" w:hAnsi="Helv" w:cs="Helv"/>
          <w:bCs/>
          <w:color w:val="000000"/>
          <w:sz w:val="20"/>
          <w:szCs w:val="20"/>
        </w:rPr>
      </w:pPr>
      <w:r w:rsidRPr="00775D72">
        <w:rPr>
          <w:rFonts w:ascii="Helv" w:hAnsi="Helv" w:cs="Helv"/>
          <w:bCs/>
          <w:color w:val="000000"/>
          <w:sz w:val="20"/>
          <w:szCs w:val="20"/>
        </w:rPr>
        <w:t xml:space="preserve">potrdilo o </w:t>
      </w:r>
      <w:r w:rsidR="0063693B">
        <w:rPr>
          <w:rFonts w:ascii="Arial" w:hAnsi="Arial" w:cs="Arial"/>
          <w:color w:val="000000"/>
          <w:sz w:val="18"/>
          <w:szCs w:val="18"/>
          <w:shd w:val="clear" w:color="auto" w:fill="FFFFFF"/>
        </w:rPr>
        <w:t>negativnem rezultatu testu</w:t>
      </w:r>
      <w:r w:rsidRPr="00775D72">
        <w:rPr>
          <w:rFonts w:ascii="Arial" w:hAnsi="Arial" w:cs="Arial"/>
          <w:color w:val="000000"/>
          <w:sz w:val="18"/>
          <w:szCs w:val="18"/>
          <w:shd w:val="clear" w:color="auto" w:fill="FFFFFF"/>
        </w:rPr>
        <w:t xml:space="preserve"> na virus SARS-CoV-2 z metodo verižne reakcije s polimerazo (test PCR) ali testa HAG</w:t>
      </w:r>
      <w:r w:rsidR="0063693B">
        <w:rPr>
          <w:rFonts w:ascii="Arial" w:hAnsi="Arial" w:cs="Arial"/>
          <w:color w:val="000000"/>
          <w:sz w:val="18"/>
          <w:szCs w:val="18"/>
          <w:shd w:val="clear" w:color="auto" w:fill="FFFFFF"/>
        </w:rPr>
        <w:t xml:space="preserve">, ki ni starejši od 7 dni (upošteva se dan </w:t>
      </w:r>
      <w:r w:rsidR="00B06DCE">
        <w:rPr>
          <w:rFonts w:ascii="Arial" w:hAnsi="Arial" w:cs="Arial"/>
          <w:color w:val="000000"/>
          <w:sz w:val="18"/>
          <w:szCs w:val="18"/>
          <w:shd w:val="clear" w:color="auto" w:fill="FFFFFF"/>
        </w:rPr>
        <w:t>izvedbe testiranja)</w:t>
      </w:r>
      <w:r>
        <w:rPr>
          <w:rFonts w:ascii="Arial" w:hAnsi="Arial" w:cs="Arial"/>
          <w:color w:val="000000"/>
          <w:sz w:val="18"/>
          <w:szCs w:val="18"/>
          <w:shd w:val="clear" w:color="auto" w:fill="FFFFFF"/>
        </w:rPr>
        <w:t>, ali</w:t>
      </w:r>
    </w:p>
    <w:p w:rsidR="00775D72" w:rsidRDefault="007D4972" w:rsidP="00775D72">
      <w:pPr>
        <w:pStyle w:val="Odstavekseznama"/>
        <w:numPr>
          <w:ilvl w:val="0"/>
          <w:numId w:val="10"/>
        </w:numPr>
        <w:autoSpaceDE w:val="0"/>
        <w:autoSpaceDN w:val="0"/>
        <w:adjustRightInd w:val="0"/>
        <w:spacing w:after="0" w:line="240" w:lineRule="auto"/>
        <w:rPr>
          <w:rFonts w:ascii="Helv" w:hAnsi="Helv" w:cs="Helv"/>
          <w:bCs/>
          <w:color w:val="000000"/>
          <w:sz w:val="20"/>
          <w:szCs w:val="20"/>
        </w:rPr>
      </w:pPr>
      <w:r w:rsidRPr="00775D72">
        <w:rPr>
          <w:rFonts w:ascii="Helv" w:hAnsi="Helv" w:cs="Helv"/>
          <w:bCs/>
          <w:color w:val="000000"/>
          <w:sz w:val="20"/>
          <w:szCs w:val="20"/>
        </w:rPr>
        <w:t xml:space="preserve">potrdilo o cepljenju zoper COVID-19, s katerim dokazujejo, da je od prejema drugega odmerka cepiva proizvajalca </w:t>
      </w:r>
      <w:proofErr w:type="spellStart"/>
      <w:r w:rsidRPr="00775D72">
        <w:rPr>
          <w:rFonts w:ascii="Helv" w:hAnsi="Helv" w:cs="Helv"/>
          <w:bCs/>
          <w:color w:val="000000"/>
          <w:sz w:val="20"/>
          <w:szCs w:val="20"/>
        </w:rPr>
        <w:t>Biontech</w:t>
      </w:r>
      <w:proofErr w:type="spellEnd"/>
      <w:r w:rsidRPr="00775D72">
        <w:rPr>
          <w:rFonts w:ascii="Helv" w:hAnsi="Helv" w:cs="Helv"/>
          <w:bCs/>
          <w:color w:val="000000"/>
          <w:sz w:val="20"/>
          <w:szCs w:val="20"/>
        </w:rPr>
        <w:t>/</w:t>
      </w:r>
      <w:proofErr w:type="spellStart"/>
      <w:r w:rsidRPr="00775D72">
        <w:rPr>
          <w:rFonts w:ascii="Helv" w:hAnsi="Helv" w:cs="Helv"/>
          <w:bCs/>
          <w:color w:val="000000"/>
          <w:sz w:val="20"/>
          <w:szCs w:val="20"/>
        </w:rPr>
        <w:t>Pfizer</w:t>
      </w:r>
      <w:proofErr w:type="spellEnd"/>
      <w:r w:rsidRPr="00775D72">
        <w:rPr>
          <w:rFonts w:ascii="Helv" w:hAnsi="Helv" w:cs="Helv"/>
          <w:bCs/>
          <w:color w:val="000000"/>
          <w:sz w:val="20"/>
          <w:szCs w:val="20"/>
        </w:rPr>
        <w:t xml:space="preserve"> preteklo najmanj sedem dni, MODERNA najmanj 14 dn</w:t>
      </w:r>
      <w:r w:rsidR="00775D72">
        <w:rPr>
          <w:rFonts w:ascii="Helv" w:hAnsi="Helv" w:cs="Helv"/>
          <w:bCs/>
          <w:color w:val="000000"/>
          <w:sz w:val="20"/>
          <w:szCs w:val="20"/>
        </w:rPr>
        <w:t xml:space="preserve">i in </w:t>
      </w:r>
      <w:proofErr w:type="spellStart"/>
      <w:r w:rsidR="00775D72">
        <w:rPr>
          <w:rFonts w:ascii="Helv" w:hAnsi="Helv" w:cs="Helv"/>
          <w:bCs/>
          <w:color w:val="000000"/>
          <w:sz w:val="20"/>
          <w:szCs w:val="20"/>
        </w:rPr>
        <w:t>AstraZeneca</w:t>
      </w:r>
      <w:proofErr w:type="spellEnd"/>
      <w:r w:rsidR="00775D72">
        <w:rPr>
          <w:rFonts w:ascii="Helv" w:hAnsi="Helv" w:cs="Helv"/>
          <w:bCs/>
          <w:color w:val="000000"/>
          <w:sz w:val="20"/>
          <w:szCs w:val="20"/>
        </w:rPr>
        <w:t xml:space="preserve"> najmanj 21 dni, ali</w:t>
      </w:r>
    </w:p>
    <w:p w:rsidR="007D4972" w:rsidRPr="00775D72" w:rsidRDefault="007D4972" w:rsidP="00775D72">
      <w:pPr>
        <w:pStyle w:val="Odstavekseznama"/>
        <w:numPr>
          <w:ilvl w:val="0"/>
          <w:numId w:val="10"/>
        </w:numPr>
        <w:autoSpaceDE w:val="0"/>
        <w:autoSpaceDN w:val="0"/>
        <w:adjustRightInd w:val="0"/>
        <w:spacing w:after="0" w:line="240" w:lineRule="auto"/>
        <w:rPr>
          <w:rFonts w:ascii="Helv" w:hAnsi="Helv" w:cs="Helv"/>
          <w:bCs/>
          <w:color w:val="000000"/>
          <w:sz w:val="20"/>
          <w:szCs w:val="20"/>
        </w:rPr>
      </w:pPr>
      <w:r w:rsidRPr="00775D72">
        <w:rPr>
          <w:rFonts w:ascii="Helv" w:hAnsi="Helv" w:cs="Helv"/>
          <w:bCs/>
          <w:color w:val="000000"/>
          <w:sz w:val="20"/>
          <w:szCs w:val="20"/>
        </w:rPr>
        <w:t>potrdilo o pozitivnem rezultatu testa PCR ali testa HAG, ki je starejši od 21 dni, vendar ni starejši od šest mesecev, ali</w:t>
      </w:r>
    </w:p>
    <w:p w:rsidR="007D4972" w:rsidRPr="007D4972" w:rsidRDefault="007D4972" w:rsidP="00775D72">
      <w:pPr>
        <w:pStyle w:val="Navadensplet"/>
        <w:numPr>
          <w:ilvl w:val="0"/>
          <w:numId w:val="10"/>
        </w:numPr>
        <w:spacing w:before="0" w:beforeAutospacing="0" w:after="0" w:afterAutospacing="0"/>
        <w:textAlignment w:val="baseline"/>
        <w:rPr>
          <w:rFonts w:ascii="Helv" w:hAnsi="Helv" w:cs="Helv"/>
          <w:bCs/>
          <w:color w:val="000000"/>
          <w:sz w:val="20"/>
          <w:szCs w:val="20"/>
        </w:rPr>
      </w:pPr>
      <w:r w:rsidRPr="007D4972">
        <w:rPr>
          <w:rFonts w:ascii="Helv" w:hAnsi="Helv" w:cs="Helv"/>
          <w:bCs/>
          <w:color w:val="000000"/>
          <w:sz w:val="20"/>
          <w:szCs w:val="20"/>
        </w:rPr>
        <w:t>potrdilo zdravnika, da so preboleli COVID-19 in od začetka simptomov ni minilo več kot šest mesecev.</w:t>
      </w:r>
    </w:p>
    <w:p w:rsidR="007D4972" w:rsidRPr="00C4157F" w:rsidRDefault="007D4972" w:rsidP="007D4972">
      <w:pPr>
        <w:pStyle w:val="Navadensplet"/>
        <w:spacing w:before="0" w:beforeAutospacing="0" w:after="0" w:afterAutospacing="0"/>
        <w:textAlignment w:val="baseline"/>
        <w:rPr>
          <w:rFonts w:ascii="Arial" w:hAnsi="Arial" w:cs="Arial"/>
          <w:color w:val="111111"/>
          <w:sz w:val="20"/>
          <w:szCs w:val="20"/>
        </w:rPr>
      </w:pPr>
    </w:p>
    <w:p w:rsidR="007D4972" w:rsidRPr="00C4157F" w:rsidRDefault="007D4972" w:rsidP="007D4972">
      <w:pPr>
        <w:pStyle w:val="Navadensplet"/>
        <w:spacing w:before="0" w:beforeAutospacing="0" w:after="0" w:afterAutospacing="0"/>
        <w:textAlignment w:val="baseline"/>
        <w:rPr>
          <w:rFonts w:ascii="Arial" w:hAnsi="Arial" w:cs="Arial"/>
          <w:b/>
          <w:color w:val="111111"/>
          <w:sz w:val="20"/>
          <w:szCs w:val="20"/>
        </w:rPr>
      </w:pPr>
      <w:r w:rsidRPr="00C4157F">
        <w:rPr>
          <w:rFonts w:ascii="Arial" w:hAnsi="Arial" w:cs="Arial"/>
          <w:b/>
          <w:color w:val="111111"/>
          <w:sz w:val="20"/>
          <w:szCs w:val="20"/>
        </w:rPr>
        <w:t>Splošna določila</w:t>
      </w:r>
    </w:p>
    <w:p w:rsidR="007D4972" w:rsidRDefault="007D4972" w:rsidP="00C4157F">
      <w:pPr>
        <w:pStyle w:val="Navadensplet"/>
        <w:spacing w:before="0" w:beforeAutospacing="0" w:after="0" w:afterAutospacing="0"/>
        <w:textAlignment w:val="baseline"/>
        <w:rPr>
          <w:rFonts w:ascii="Arial" w:hAnsi="Arial" w:cs="Arial"/>
          <w:color w:val="111111"/>
          <w:sz w:val="20"/>
          <w:szCs w:val="20"/>
        </w:rPr>
      </w:pPr>
    </w:p>
    <w:p w:rsidR="003979A2"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 xml:space="preserve">Omejitve, ki jih predpisujejo drugi odloki in ki vplivajo na izvajanje športne dejavnosti, ne veljajo za športnike ter strokovne delavce v športu, ki jim ta odlok dovoljuje izvajanje športne dejavnosti. </w:t>
      </w:r>
    </w:p>
    <w:p w:rsidR="003979A2" w:rsidRPr="003979A2" w:rsidRDefault="003979A2" w:rsidP="00C4157F">
      <w:pPr>
        <w:pStyle w:val="Navadensplet"/>
        <w:spacing w:before="0" w:beforeAutospacing="0" w:after="0" w:afterAutospacing="0"/>
        <w:textAlignment w:val="baseline"/>
        <w:rPr>
          <w:rFonts w:ascii="Arial" w:hAnsi="Arial" w:cs="Arial"/>
          <w:color w:val="111111"/>
          <w:sz w:val="20"/>
          <w:szCs w:val="20"/>
        </w:rPr>
      </w:pPr>
    </w:p>
    <w:p w:rsidR="003979A2" w:rsidRDefault="003979A2" w:rsidP="00C4157F">
      <w:pPr>
        <w:pStyle w:val="Navadensplet"/>
        <w:spacing w:before="0" w:beforeAutospacing="0" w:after="0" w:afterAutospacing="0"/>
        <w:textAlignment w:val="baseline"/>
        <w:rPr>
          <w:rFonts w:ascii="Arial" w:hAnsi="Arial" w:cs="Arial"/>
          <w:color w:val="000000"/>
          <w:sz w:val="20"/>
          <w:szCs w:val="20"/>
          <w:shd w:val="clear" w:color="auto" w:fill="FFFFFF"/>
        </w:rPr>
      </w:pPr>
      <w:r w:rsidRPr="003979A2">
        <w:rPr>
          <w:rFonts w:ascii="Arial" w:hAnsi="Arial" w:cs="Arial"/>
          <w:color w:val="000000"/>
          <w:sz w:val="20"/>
          <w:szCs w:val="20"/>
          <w:shd w:val="clear" w:color="auto" w:fill="FFFFFF"/>
        </w:rPr>
        <w:t>Športniki, strokovni delavci v športu in drugi posamezniki morajo upoštevati navodila ministrstva, pristojnega za zdravje, in Nacionalnega inštituta za javno zdravje za preprečevanje okužbe z virusom SARS-CoV-2, ki so objavljena na spletni strani ministrstva, pristojnega za zdravje (</w:t>
      </w:r>
      <w:hyperlink r:id="rId5" w:history="1">
        <w:r w:rsidRPr="006F1C1C">
          <w:rPr>
            <w:rStyle w:val="Hiperpovezava"/>
            <w:rFonts w:ascii="Arial" w:hAnsi="Arial" w:cs="Arial"/>
            <w:sz w:val="20"/>
            <w:szCs w:val="20"/>
            <w:shd w:val="clear" w:color="auto" w:fill="FFFFFF"/>
          </w:rPr>
          <w:t>https://www.nijz.si/sl/sproscanje-ukrepov-covid-19</w:t>
        </w:r>
      </w:hyperlink>
      <w:r w:rsidRPr="003979A2">
        <w:rPr>
          <w:rFonts w:ascii="Arial" w:hAnsi="Arial" w:cs="Arial"/>
          <w:color w:val="000000"/>
          <w:sz w:val="20"/>
          <w:szCs w:val="20"/>
          <w:shd w:val="clear" w:color="auto" w:fill="FFFFFF"/>
        </w:rPr>
        <w:t>).</w:t>
      </w:r>
    </w:p>
    <w:p w:rsidR="003979A2" w:rsidRDefault="003979A2" w:rsidP="00C4157F">
      <w:pPr>
        <w:pStyle w:val="Navadensplet"/>
        <w:spacing w:before="0" w:beforeAutospacing="0" w:after="0" w:afterAutospacing="0"/>
        <w:textAlignment w:val="baseline"/>
        <w:rPr>
          <w:rFonts w:ascii="Arial" w:hAnsi="Arial" w:cs="Arial"/>
          <w:color w:val="000000"/>
          <w:sz w:val="20"/>
          <w:szCs w:val="20"/>
          <w:shd w:val="clear" w:color="auto" w:fill="FFFFFF"/>
        </w:rPr>
      </w:pPr>
    </w:p>
    <w:p w:rsidR="003979A2" w:rsidRDefault="003979A2" w:rsidP="00C4157F">
      <w:pPr>
        <w:pStyle w:val="Navadensplet"/>
        <w:spacing w:before="0" w:beforeAutospacing="0" w:after="0" w:afterAutospacing="0"/>
        <w:textAlignment w:val="baseline"/>
        <w:rPr>
          <w:rFonts w:ascii="Arial" w:hAnsi="Arial" w:cs="Arial"/>
          <w:color w:val="000000"/>
          <w:sz w:val="20"/>
          <w:szCs w:val="20"/>
          <w:shd w:val="clear" w:color="auto" w:fill="FFFFFF"/>
        </w:rPr>
      </w:pPr>
      <w:r>
        <w:rPr>
          <w:rFonts w:ascii="Arial" w:hAnsi="Arial" w:cs="Arial"/>
          <w:color w:val="000000"/>
          <w:sz w:val="20"/>
          <w:szCs w:val="20"/>
          <w:shd w:val="clear" w:color="auto" w:fill="FFFFFF"/>
        </w:rPr>
        <w:t>Še posebej je potrebno upoštevati naslednja priporočila NIJZ za področje športa:</w:t>
      </w:r>
    </w:p>
    <w:p w:rsidR="003979A2" w:rsidRPr="003979A2" w:rsidRDefault="003979A2" w:rsidP="003979A2">
      <w:pPr>
        <w:numPr>
          <w:ilvl w:val="0"/>
          <w:numId w:val="5"/>
        </w:numPr>
        <w:spacing w:after="0" w:line="240" w:lineRule="auto"/>
        <w:jc w:val="both"/>
        <w:rPr>
          <w:rFonts w:ascii="Arial" w:hAnsi="Arial" w:cs="Arial"/>
          <w:color w:val="888888"/>
          <w:sz w:val="20"/>
          <w:szCs w:val="20"/>
        </w:rPr>
      </w:pPr>
      <w:r w:rsidRPr="003979A2">
        <w:rPr>
          <w:rFonts w:ascii="Arial" w:hAnsi="Arial" w:cs="Arial"/>
          <w:sz w:val="20"/>
          <w:szCs w:val="20"/>
        </w:rPr>
        <w:t xml:space="preserve">Higienska priporočila za uporabo športno rekreativnih površin na prostem, športnih objektov na prostem in na površinah za šport v naravi ob postopnem sproščanju nekaterih omejitvenih </w:t>
      </w:r>
      <w:r w:rsidRPr="003979A2">
        <w:rPr>
          <w:rFonts w:ascii="Arial" w:hAnsi="Arial" w:cs="Arial"/>
          <w:sz w:val="20"/>
          <w:szCs w:val="20"/>
        </w:rPr>
        <w:lastRenderedPageBreak/>
        <w:t xml:space="preserve">ukrepov: </w:t>
      </w:r>
      <w:hyperlink r:id="rId6" w:history="1">
        <w:r w:rsidRPr="006F1C1C">
          <w:rPr>
            <w:rStyle w:val="Hiperpovezava"/>
            <w:rFonts w:ascii="Arial" w:hAnsi="Arial" w:cs="Arial"/>
            <w:sz w:val="20"/>
            <w:szCs w:val="20"/>
          </w:rPr>
          <w:t>https://www.nijz.si/sites/www.nijz.si/files/uploaded/uporaba_sportno_rekrativnih_povrsin_za_splet.pdf</w:t>
        </w:r>
      </w:hyperlink>
      <w:r>
        <w:rPr>
          <w:rFonts w:ascii="Arial" w:hAnsi="Arial" w:cs="Arial"/>
          <w:color w:val="888888"/>
          <w:sz w:val="20"/>
          <w:szCs w:val="20"/>
        </w:rPr>
        <w:t xml:space="preserve"> </w:t>
      </w:r>
    </w:p>
    <w:p w:rsidR="003979A2" w:rsidRPr="003979A2" w:rsidRDefault="003979A2" w:rsidP="003979A2">
      <w:pPr>
        <w:numPr>
          <w:ilvl w:val="0"/>
          <w:numId w:val="5"/>
        </w:numPr>
        <w:spacing w:after="0" w:line="240" w:lineRule="auto"/>
        <w:jc w:val="both"/>
        <w:rPr>
          <w:rFonts w:ascii="Arial" w:hAnsi="Arial" w:cs="Arial"/>
          <w:color w:val="888888"/>
          <w:sz w:val="20"/>
          <w:szCs w:val="20"/>
        </w:rPr>
      </w:pPr>
      <w:r w:rsidRPr="003979A2">
        <w:rPr>
          <w:rFonts w:ascii="Arial" w:hAnsi="Arial" w:cs="Arial"/>
          <w:sz w:val="20"/>
          <w:szCs w:val="20"/>
        </w:rPr>
        <w:t xml:space="preserve">Higienska priporočila za preprečevanje okužb z novim </w:t>
      </w:r>
      <w:proofErr w:type="spellStart"/>
      <w:r w:rsidRPr="003979A2">
        <w:rPr>
          <w:rFonts w:ascii="Arial" w:hAnsi="Arial" w:cs="Arial"/>
          <w:sz w:val="20"/>
          <w:szCs w:val="20"/>
        </w:rPr>
        <w:t>koronavirusom</w:t>
      </w:r>
      <w:proofErr w:type="spellEnd"/>
      <w:r w:rsidRPr="003979A2">
        <w:rPr>
          <w:rFonts w:ascii="Arial" w:hAnsi="Arial" w:cs="Arial"/>
          <w:sz w:val="20"/>
          <w:szCs w:val="20"/>
        </w:rPr>
        <w:t xml:space="preserve"> SARS-CoV-2 pri izvajanju športne vadbe: </w:t>
      </w:r>
      <w:hyperlink r:id="rId7" w:history="1">
        <w:r w:rsidRPr="006F1C1C">
          <w:rPr>
            <w:rStyle w:val="Hiperpovezava"/>
            <w:rFonts w:ascii="Arial" w:hAnsi="Arial" w:cs="Arial"/>
            <w:sz w:val="20"/>
            <w:szCs w:val="20"/>
          </w:rPr>
          <w:t>https://www.nijz.si/sites/www.nijz.si/files/uploaded/sport_vadba.pdf</w:t>
        </w:r>
      </w:hyperlink>
      <w:r>
        <w:rPr>
          <w:rFonts w:ascii="Arial" w:hAnsi="Arial" w:cs="Arial"/>
          <w:color w:val="888888"/>
          <w:sz w:val="20"/>
          <w:szCs w:val="20"/>
        </w:rPr>
        <w:t xml:space="preserve"> </w:t>
      </w:r>
    </w:p>
    <w:p w:rsidR="003979A2" w:rsidRDefault="003979A2" w:rsidP="003979A2">
      <w:pPr>
        <w:numPr>
          <w:ilvl w:val="0"/>
          <w:numId w:val="5"/>
        </w:numPr>
        <w:spacing w:after="0" w:line="240" w:lineRule="auto"/>
        <w:jc w:val="both"/>
        <w:rPr>
          <w:rFonts w:ascii="Arial" w:hAnsi="Arial" w:cs="Arial"/>
          <w:color w:val="888888"/>
          <w:sz w:val="20"/>
          <w:szCs w:val="20"/>
        </w:rPr>
      </w:pPr>
      <w:r w:rsidRPr="003979A2">
        <w:rPr>
          <w:rFonts w:ascii="Arial" w:hAnsi="Arial" w:cs="Arial"/>
          <w:sz w:val="20"/>
          <w:szCs w:val="20"/>
        </w:rPr>
        <w:t xml:space="preserve">Higienska priporočila za športna bazenska kopališča in kopalno vodo v bazenih v času pojavljanja COVID-19: </w:t>
      </w:r>
      <w:hyperlink r:id="rId8" w:history="1">
        <w:r w:rsidRPr="006F1C1C">
          <w:rPr>
            <w:rStyle w:val="Hiperpovezava"/>
            <w:rFonts w:ascii="Arial" w:hAnsi="Arial" w:cs="Arial"/>
            <w:sz w:val="20"/>
            <w:szCs w:val="20"/>
          </w:rPr>
          <w:t>https://www.nijz.si/sites/www.nijz.si/files/uploaded/sport_bazeni.pdf</w:t>
        </w:r>
      </w:hyperlink>
      <w:r>
        <w:rPr>
          <w:rFonts w:ascii="Arial" w:hAnsi="Arial" w:cs="Arial"/>
          <w:color w:val="888888"/>
          <w:sz w:val="20"/>
          <w:szCs w:val="20"/>
        </w:rPr>
        <w:t xml:space="preserve"> </w:t>
      </w:r>
    </w:p>
    <w:p w:rsidR="003979A2" w:rsidRPr="003979A2" w:rsidRDefault="003979A2" w:rsidP="003979A2">
      <w:pPr>
        <w:numPr>
          <w:ilvl w:val="0"/>
          <w:numId w:val="5"/>
        </w:numPr>
        <w:spacing w:after="0" w:line="240" w:lineRule="auto"/>
        <w:jc w:val="both"/>
        <w:rPr>
          <w:rFonts w:ascii="Arial" w:hAnsi="Arial" w:cs="Arial"/>
          <w:color w:val="888888"/>
          <w:sz w:val="20"/>
          <w:szCs w:val="20"/>
        </w:rPr>
      </w:pPr>
      <w:r w:rsidRPr="003979A2">
        <w:rPr>
          <w:rFonts w:ascii="Arial" w:hAnsi="Arial" w:cs="Arial"/>
          <w:sz w:val="20"/>
          <w:szCs w:val="20"/>
        </w:rPr>
        <w:t xml:space="preserve">Priporočila za preprečevanje okužb z novim </w:t>
      </w:r>
      <w:proofErr w:type="spellStart"/>
      <w:r w:rsidRPr="003979A2">
        <w:rPr>
          <w:rFonts w:ascii="Arial" w:hAnsi="Arial" w:cs="Arial"/>
          <w:sz w:val="20"/>
          <w:szCs w:val="20"/>
        </w:rPr>
        <w:t>koronavirusom</w:t>
      </w:r>
      <w:proofErr w:type="spellEnd"/>
      <w:r w:rsidRPr="003979A2">
        <w:rPr>
          <w:rFonts w:ascii="Arial" w:hAnsi="Arial" w:cs="Arial"/>
          <w:sz w:val="20"/>
          <w:szCs w:val="20"/>
        </w:rPr>
        <w:t xml:space="preserve"> SARS-CoV-2 v fitnes centrih: </w:t>
      </w:r>
      <w:hyperlink r:id="rId9" w:history="1">
        <w:r w:rsidRPr="006F1C1C">
          <w:rPr>
            <w:rStyle w:val="Hiperpovezava"/>
            <w:rFonts w:ascii="Arial" w:hAnsi="Arial" w:cs="Arial"/>
            <w:sz w:val="20"/>
            <w:szCs w:val="20"/>
          </w:rPr>
          <w:t>https://www.nijz.si/sites/www.nijz.si/files/uploaded/priporocila_za_preprecevanje_okuzb_z_novim_koronavirusom_sars-cov-2_v_fitnes_centrih.pdf</w:t>
        </w:r>
      </w:hyperlink>
      <w:r>
        <w:rPr>
          <w:rFonts w:ascii="Arial" w:hAnsi="Arial" w:cs="Arial"/>
          <w:color w:val="888888"/>
          <w:sz w:val="20"/>
          <w:szCs w:val="20"/>
        </w:rPr>
        <w:t xml:space="preserve"> </w:t>
      </w:r>
    </w:p>
    <w:p w:rsidR="003979A2" w:rsidRPr="003979A2" w:rsidRDefault="003979A2" w:rsidP="003979A2">
      <w:pPr>
        <w:numPr>
          <w:ilvl w:val="0"/>
          <w:numId w:val="5"/>
        </w:numPr>
        <w:spacing w:after="0" w:line="240" w:lineRule="auto"/>
        <w:rPr>
          <w:rFonts w:ascii="Arial" w:hAnsi="Arial" w:cs="Arial"/>
          <w:color w:val="888888"/>
          <w:sz w:val="20"/>
          <w:szCs w:val="20"/>
        </w:rPr>
      </w:pPr>
      <w:r w:rsidRPr="003979A2">
        <w:rPr>
          <w:rFonts w:ascii="Arial" w:hAnsi="Arial" w:cs="Arial"/>
          <w:sz w:val="20"/>
          <w:szCs w:val="20"/>
        </w:rPr>
        <w:t>Higienska priporočila za preprečevanje okužb s SARS-CoV-2 za uporabo notranjih športno rekreativnih objektov in površin</w:t>
      </w:r>
      <w:r>
        <w:rPr>
          <w:rFonts w:ascii="Arial" w:hAnsi="Arial" w:cs="Arial"/>
          <w:color w:val="888888"/>
          <w:sz w:val="20"/>
          <w:szCs w:val="20"/>
        </w:rPr>
        <w:t xml:space="preserve">: </w:t>
      </w:r>
      <w:hyperlink r:id="rId10" w:history="1">
        <w:r w:rsidRPr="006F1C1C">
          <w:rPr>
            <w:rStyle w:val="Hiperpovezava"/>
            <w:rFonts w:ascii="Arial" w:hAnsi="Arial" w:cs="Arial"/>
            <w:sz w:val="20"/>
            <w:szCs w:val="20"/>
          </w:rPr>
          <w:t>https://www.nijz.si/sites/www.nijz.si/files/uploaded/priporocila_za_notranje_sportno_rekreativne_objekte_in_povrsine_01102020_koncna.pdf</w:t>
        </w:r>
      </w:hyperlink>
      <w:r>
        <w:rPr>
          <w:rFonts w:ascii="Arial" w:hAnsi="Arial" w:cs="Arial"/>
          <w:color w:val="888888"/>
          <w:sz w:val="20"/>
          <w:szCs w:val="20"/>
        </w:rPr>
        <w:t xml:space="preserve"> </w:t>
      </w:r>
    </w:p>
    <w:p w:rsidR="003979A2" w:rsidRPr="003979A2" w:rsidRDefault="003979A2" w:rsidP="003979A2">
      <w:pPr>
        <w:numPr>
          <w:ilvl w:val="0"/>
          <w:numId w:val="5"/>
        </w:numPr>
        <w:spacing w:after="0" w:line="240" w:lineRule="auto"/>
        <w:rPr>
          <w:rFonts w:ascii="Arial" w:hAnsi="Arial" w:cs="Arial"/>
          <w:color w:val="888888"/>
          <w:sz w:val="20"/>
          <w:szCs w:val="20"/>
        </w:rPr>
      </w:pPr>
      <w:r w:rsidRPr="003979A2">
        <w:rPr>
          <w:rFonts w:ascii="Arial" w:hAnsi="Arial" w:cs="Arial"/>
          <w:sz w:val="20"/>
          <w:szCs w:val="20"/>
        </w:rPr>
        <w:t xml:space="preserve">Higienska priporočila za preprečevanje okužb z virusom SARS-CoV-2 za športna tekmovanja: </w:t>
      </w:r>
      <w:hyperlink r:id="rId11" w:history="1">
        <w:r w:rsidRPr="006F1C1C">
          <w:rPr>
            <w:rStyle w:val="Hiperpovezava"/>
            <w:rFonts w:ascii="Arial" w:hAnsi="Arial" w:cs="Arial"/>
            <w:sz w:val="20"/>
            <w:szCs w:val="20"/>
          </w:rPr>
          <w:t>https://www.nijz.si/sites/www.nijz.si/files/uploaded/priporocila_za_organizacijo_klubskih_sportnih_tekmovanj_covid-19_01102020_koncna.pdf</w:t>
        </w:r>
      </w:hyperlink>
      <w:r>
        <w:rPr>
          <w:rFonts w:ascii="Arial" w:hAnsi="Arial" w:cs="Arial"/>
          <w:color w:val="888888"/>
          <w:sz w:val="20"/>
          <w:szCs w:val="20"/>
        </w:rPr>
        <w:t xml:space="preserve"> </w:t>
      </w:r>
    </w:p>
    <w:p w:rsidR="003979A2" w:rsidRPr="003979A2" w:rsidRDefault="003979A2" w:rsidP="003979A2">
      <w:pPr>
        <w:numPr>
          <w:ilvl w:val="0"/>
          <w:numId w:val="5"/>
        </w:numPr>
        <w:spacing w:after="0" w:line="240" w:lineRule="auto"/>
        <w:rPr>
          <w:rFonts w:ascii="Arial" w:hAnsi="Arial" w:cs="Arial"/>
          <w:sz w:val="20"/>
          <w:szCs w:val="20"/>
        </w:rPr>
      </w:pPr>
      <w:r w:rsidRPr="003979A2">
        <w:rPr>
          <w:rFonts w:ascii="Arial" w:hAnsi="Arial" w:cs="Arial"/>
          <w:sz w:val="20"/>
          <w:szCs w:val="20"/>
        </w:rPr>
        <w:t xml:space="preserve">Higienska priporočila za preprečevanje širjenja okužb s SARS-CoV-2 za smučarje: </w:t>
      </w:r>
      <w:hyperlink r:id="rId12" w:history="1">
        <w:r w:rsidRPr="006F1C1C">
          <w:rPr>
            <w:rStyle w:val="Hiperpovezava"/>
            <w:rFonts w:ascii="Arial" w:hAnsi="Arial" w:cs="Arial"/>
            <w:sz w:val="20"/>
            <w:szCs w:val="20"/>
          </w:rPr>
          <w:t>https://www.nijz.si/sites/www.nijz.si/files/uploaded/higienska_priporocila_za_preprecevanje_sirjenja_okuzb_s_sars-cov-2_za_smucarje.pdf</w:t>
        </w:r>
      </w:hyperlink>
      <w:r>
        <w:rPr>
          <w:rFonts w:ascii="Arial" w:hAnsi="Arial" w:cs="Arial"/>
          <w:sz w:val="20"/>
          <w:szCs w:val="20"/>
        </w:rPr>
        <w:t xml:space="preserve"> </w:t>
      </w:r>
    </w:p>
    <w:p w:rsidR="003979A2" w:rsidRPr="003979A2" w:rsidRDefault="003979A2" w:rsidP="00C4157F">
      <w:pPr>
        <w:pStyle w:val="Navadensplet"/>
        <w:spacing w:before="0" w:beforeAutospacing="0" w:after="0" w:afterAutospacing="0"/>
        <w:textAlignment w:val="baseline"/>
        <w:rPr>
          <w:rFonts w:ascii="Arial" w:hAnsi="Arial" w:cs="Arial"/>
          <w:color w:val="111111"/>
          <w:sz w:val="20"/>
          <w:szCs w:val="20"/>
        </w:rPr>
      </w:pPr>
    </w:p>
    <w:p w:rsidR="003979A2" w:rsidRDefault="003979A2" w:rsidP="00C4157F">
      <w:pPr>
        <w:pStyle w:val="Navadensplet"/>
        <w:spacing w:before="0" w:beforeAutospacing="0" w:after="0" w:afterAutospacing="0"/>
        <w:textAlignment w:val="baseline"/>
        <w:rPr>
          <w:rFonts w:ascii="Arial" w:hAnsi="Arial" w:cs="Arial"/>
          <w:color w:val="111111"/>
          <w:sz w:val="20"/>
          <w:szCs w:val="20"/>
        </w:rPr>
      </w:pPr>
    </w:p>
    <w:p w:rsidR="003979A2" w:rsidRPr="003979A2" w:rsidRDefault="003979A2" w:rsidP="00C4157F">
      <w:pPr>
        <w:pStyle w:val="Navadensplet"/>
        <w:spacing w:before="0" w:beforeAutospacing="0" w:after="0" w:afterAutospacing="0"/>
        <w:textAlignment w:val="baseline"/>
        <w:rPr>
          <w:rFonts w:ascii="Arial" w:hAnsi="Arial" w:cs="Arial"/>
          <w:b/>
          <w:color w:val="111111"/>
          <w:sz w:val="20"/>
          <w:szCs w:val="20"/>
        </w:rPr>
      </w:pPr>
      <w:r w:rsidRPr="003979A2">
        <w:rPr>
          <w:rFonts w:ascii="Arial" w:hAnsi="Arial" w:cs="Arial"/>
          <w:b/>
          <w:color w:val="111111"/>
          <w:sz w:val="20"/>
          <w:szCs w:val="20"/>
        </w:rPr>
        <w:t>Veljavnost odloka</w:t>
      </w:r>
    </w:p>
    <w:p w:rsidR="003979A2" w:rsidRDefault="003979A2" w:rsidP="00C4157F">
      <w:pPr>
        <w:pStyle w:val="Navadensplet"/>
        <w:spacing w:before="0" w:beforeAutospacing="0" w:after="0" w:afterAutospacing="0"/>
        <w:textAlignment w:val="baseline"/>
        <w:rPr>
          <w:rFonts w:ascii="Arial" w:hAnsi="Arial" w:cs="Arial"/>
          <w:color w:val="111111"/>
          <w:sz w:val="20"/>
          <w:szCs w:val="20"/>
        </w:rPr>
      </w:pPr>
    </w:p>
    <w:p w:rsidR="00C4157F" w:rsidRPr="00C4157F" w:rsidRDefault="00C4157F" w:rsidP="00C4157F">
      <w:pPr>
        <w:pStyle w:val="Navadensplet"/>
        <w:spacing w:before="0" w:beforeAutospacing="0" w:after="0" w:afterAutospacing="0"/>
        <w:textAlignment w:val="baseline"/>
        <w:rPr>
          <w:rFonts w:ascii="Arial" w:hAnsi="Arial" w:cs="Arial"/>
          <w:color w:val="111111"/>
          <w:sz w:val="20"/>
          <w:szCs w:val="20"/>
        </w:rPr>
      </w:pPr>
      <w:r w:rsidRPr="00C4157F">
        <w:rPr>
          <w:rFonts w:ascii="Arial" w:hAnsi="Arial" w:cs="Arial"/>
          <w:color w:val="111111"/>
          <w:sz w:val="20"/>
          <w:szCs w:val="20"/>
        </w:rPr>
        <w:t>Ta odlok začne veljati 13. februarja 2021, uporabljati pa se začne 15. februarja 2021, do takrat pa se uporablja Odlok o začasnih omejitvah pri izvajanju športnih programov (Uradni list RS, št. 2/21, 5/21, 9/21, 12/21 in 15/21).</w:t>
      </w:r>
    </w:p>
    <w:p w:rsidR="00993F5E" w:rsidRPr="00C4157F" w:rsidRDefault="00993F5E" w:rsidP="00C4157F">
      <w:pPr>
        <w:spacing w:after="0" w:line="240" w:lineRule="auto"/>
        <w:rPr>
          <w:rFonts w:ascii="Arial" w:hAnsi="Arial" w:cs="Arial"/>
          <w:sz w:val="20"/>
          <w:szCs w:val="20"/>
        </w:rPr>
      </w:pPr>
    </w:p>
    <w:sectPr w:rsidR="00993F5E" w:rsidRPr="00C41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CEA"/>
    <w:multiLevelType w:val="hybridMultilevel"/>
    <w:tmpl w:val="616E3E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9C3DE9"/>
    <w:multiLevelType w:val="hybridMultilevel"/>
    <w:tmpl w:val="9814AC76"/>
    <w:lvl w:ilvl="0" w:tplc="270EB26E">
      <w:start w:val="5"/>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3528FF"/>
    <w:multiLevelType w:val="hybridMultilevel"/>
    <w:tmpl w:val="D42413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95C49"/>
    <w:multiLevelType w:val="hybridMultilevel"/>
    <w:tmpl w:val="AD541F40"/>
    <w:lvl w:ilvl="0" w:tplc="1B8088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A404E1"/>
    <w:multiLevelType w:val="hybridMultilevel"/>
    <w:tmpl w:val="DB1663EC"/>
    <w:lvl w:ilvl="0" w:tplc="270EB26E">
      <w:start w:val="5"/>
      <w:numFmt w:val="bullet"/>
      <w:lvlText w:val="–"/>
      <w:lvlJc w:val="left"/>
      <w:pPr>
        <w:ind w:left="720" w:hanging="360"/>
      </w:pPr>
      <w:rPr>
        <w:rFonts w:ascii="Helv" w:eastAsiaTheme="minorHAnsi" w:hAnsi="Helv" w:cs="Helv"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E9166E"/>
    <w:multiLevelType w:val="hybridMultilevel"/>
    <w:tmpl w:val="35D493EE"/>
    <w:lvl w:ilvl="0" w:tplc="E63E7C8A">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2713C"/>
    <w:multiLevelType w:val="hybridMultilevel"/>
    <w:tmpl w:val="A1828EBC"/>
    <w:lvl w:ilvl="0" w:tplc="270EB26E">
      <w:start w:val="5"/>
      <w:numFmt w:val="bullet"/>
      <w:lvlText w:val="–"/>
      <w:lvlJc w:val="left"/>
      <w:pPr>
        <w:ind w:left="1080" w:hanging="360"/>
      </w:pPr>
      <w:rPr>
        <w:rFonts w:ascii="Helv" w:eastAsiaTheme="minorHAnsi" w:hAnsi="Helv" w:cs="Helv"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C35324B"/>
    <w:multiLevelType w:val="hybridMultilevel"/>
    <w:tmpl w:val="3E4069A0"/>
    <w:lvl w:ilvl="0" w:tplc="E63E7C8A">
      <w:start w:val="5"/>
      <w:numFmt w:val="bullet"/>
      <w:lvlText w:val="-"/>
      <w:lvlJc w:val="left"/>
      <w:pPr>
        <w:ind w:left="720" w:hanging="360"/>
      </w:pPr>
      <w:rPr>
        <w:rFonts w:ascii="Arial" w:eastAsia="Times New Roman"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F22ED9"/>
    <w:multiLevelType w:val="hybridMultilevel"/>
    <w:tmpl w:val="D716FDAA"/>
    <w:lvl w:ilvl="0" w:tplc="E63E7C8A">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7068"/>
    <w:multiLevelType w:val="multilevel"/>
    <w:tmpl w:val="30C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7"/>
  </w:num>
  <w:num w:numId="5">
    <w:abstractNumId w:val="9"/>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7F"/>
    <w:rsid w:val="003979A2"/>
    <w:rsid w:val="0063693B"/>
    <w:rsid w:val="00775D72"/>
    <w:rsid w:val="007D4972"/>
    <w:rsid w:val="00993F5E"/>
    <w:rsid w:val="00A066D4"/>
    <w:rsid w:val="00B06DCE"/>
    <w:rsid w:val="00C4157F"/>
    <w:rsid w:val="00E807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F538-49D6-43AC-B52B-AABA20F7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4157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4157F"/>
    <w:rPr>
      <w:b/>
      <w:bCs/>
    </w:rPr>
  </w:style>
  <w:style w:type="character" w:styleId="Hiperpovezava">
    <w:name w:val="Hyperlink"/>
    <w:basedOn w:val="Privzetapisavaodstavka"/>
    <w:uiPriority w:val="99"/>
    <w:unhideWhenUsed/>
    <w:rsid w:val="003979A2"/>
    <w:rPr>
      <w:color w:val="0563C1" w:themeColor="hyperlink"/>
      <w:u w:val="single"/>
    </w:rPr>
  </w:style>
  <w:style w:type="character" w:styleId="SledenaHiperpovezava">
    <w:name w:val="FollowedHyperlink"/>
    <w:basedOn w:val="Privzetapisavaodstavka"/>
    <w:uiPriority w:val="99"/>
    <w:semiHidden/>
    <w:unhideWhenUsed/>
    <w:rsid w:val="003979A2"/>
    <w:rPr>
      <w:color w:val="954F72" w:themeColor="followedHyperlink"/>
      <w:u w:val="single"/>
    </w:rPr>
  </w:style>
  <w:style w:type="paragraph" w:styleId="Odstavekseznama">
    <w:name w:val="List Paragraph"/>
    <w:basedOn w:val="Navaden"/>
    <w:uiPriority w:val="34"/>
    <w:qFormat/>
    <w:rsid w:val="007D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90011">
      <w:bodyDiv w:val="1"/>
      <w:marLeft w:val="0"/>
      <w:marRight w:val="0"/>
      <w:marTop w:val="0"/>
      <w:marBottom w:val="0"/>
      <w:divBdr>
        <w:top w:val="none" w:sz="0" w:space="0" w:color="auto"/>
        <w:left w:val="none" w:sz="0" w:space="0" w:color="auto"/>
        <w:bottom w:val="none" w:sz="0" w:space="0" w:color="auto"/>
        <w:right w:val="none" w:sz="0" w:space="0" w:color="auto"/>
      </w:divBdr>
    </w:div>
    <w:div w:id="18971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sport_bazen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jz.si/sites/www.nijz.si/files/uploaded/sport_vadba.pdf" TargetMode="External"/><Relationship Id="rId12" Type="http://schemas.openxmlformats.org/officeDocument/2006/relationships/hyperlink" Target="https://www.nijz.si/sites/www.nijz.si/files/uploaded/higienska_priporocila_za_preprecevanje_sirjenja_okuzb_s_sars-cov-2_za_smucarj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jz.si/sites/www.nijz.si/files/uploaded/uporaba_sportno_rekrativnih_povrsin_za_splet.pdf" TargetMode="External"/><Relationship Id="rId11" Type="http://schemas.openxmlformats.org/officeDocument/2006/relationships/hyperlink" Target="https://www.nijz.si/sites/www.nijz.si/files/uploaded/priporocila_za_organizacijo_klubskih_sportnih_tekmovanj_covid-19_01102020_koncna.pdf" TargetMode="External"/><Relationship Id="rId5" Type="http://schemas.openxmlformats.org/officeDocument/2006/relationships/hyperlink" Target="https://www.nijz.si/sl/sproscanje-ukrepov-covid-19" TargetMode="External"/><Relationship Id="rId10" Type="http://schemas.openxmlformats.org/officeDocument/2006/relationships/hyperlink" Target="https://www.nijz.si/sites/www.nijz.si/files/uploaded/priporocila_za_notranje_sportno_rekreativne_objekte_in_povrsine_01102020_koncna.pdf" TargetMode="External"/><Relationship Id="rId4" Type="http://schemas.openxmlformats.org/officeDocument/2006/relationships/webSettings" Target="webSettings.xml"/><Relationship Id="rId9" Type="http://schemas.openxmlformats.org/officeDocument/2006/relationships/hyperlink" Target="https://www.nijz.si/sites/www.nijz.si/files/uploaded/priporocila_za_preprecevanje_okuzb_z_novim_koronavirusom_sars-cov-2_v_fitnes_centrih.pdf"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8626</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Zvijezdan Mikić</dc:creator>
  <cp:keywords/>
  <dc:description/>
  <cp:lastModifiedBy>Katja Križnar</cp:lastModifiedBy>
  <cp:revision>2</cp:revision>
  <dcterms:created xsi:type="dcterms:W3CDTF">2021-02-12T14:07:00Z</dcterms:created>
  <dcterms:modified xsi:type="dcterms:W3CDTF">2021-02-12T14:07:00Z</dcterms:modified>
</cp:coreProperties>
</file>