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FA" w:rsidRPr="000817F3" w:rsidRDefault="00F810FA" w:rsidP="00430931">
      <w:pPr>
        <w:spacing w:after="0" w:line="260" w:lineRule="atLeast"/>
        <w:jc w:val="both"/>
        <w:rPr>
          <w:rFonts w:ascii="Cambria" w:hAnsi="Cambria" w:cs="Arial"/>
          <w:b/>
          <w:u w:val="single"/>
        </w:rPr>
      </w:pPr>
      <w:r w:rsidRPr="000817F3">
        <w:rPr>
          <w:rFonts w:ascii="Cambria" w:hAnsi="Cambria" w:cs="Arial"/>
          <w:b/>
          <w:u w:val="single"/>
        </w:rPr>
        <w:t>KLJUČNE INFORMACIJE OB ZAČETKU ŠOLSKEGA LETA 2020/21</w:t>
      </w:r>
    </w:p>
    <w:p w:rsidR="00F810FA" w:rsidRPr="000817F3" w:rsidRDefault="00F810FA" w:rsidP="00430931">
      <w:pPr>
        <w:spacing w:after="0" w:line="260" w:lineRule="atLeast"/>
        <w:jc w:val="both"/>
        <w:rPr>
          <w:rFonts w:ascii="Cambria" w:hAnsi="Cambria" w:cs="Arial"/>
          <w:b/>
          <w:u w:val="single"/>
        </w:rPr>
      </w:pPr>
    </w:p>
    <w:p w:rsidR="00921615" w:rsidRPr="000817F3" w:rsidRDefault="00921615" w:rsidP="00430931">
      <w:pPr>
        <w:pStyle w:val="Odstavekseznama"/>
        <w:numPr>
          <w:ilvl w:val="0"/>
          <w:numId w:val="5"/>
        </w:numPr>
        <w:spacing w:after="0" w:line="260" w:lineRule="atLeast"/>
        <w:jc w:val="both"/>
        <w:rPr>
          <w:rFonts w:ascii="Cambria" w:hAnsi="Cambria" w:cs="Arial"/>
          <w:b/>
          <w:u w:val="single"/>
        </w:rPr>
      </w:pPr>
      <w:r w:rsidRPr="000817F3">
        <w:rPr>
          <w:rFonts w:ascii="Cambria" w:hAnsi="Cambria" w:cs="Arial"/>
          <w:b/>
          <w:u w:val="single"/>
        </w:rPr>
        <w:t>Predšolska vzgoja</w:t>
      </w:r>
    </w:p>
    <w:p w:rsidR="00921615" w:rsidRPr="000817F3" w:rsidRDefault="00921615" w:rsidP="00921615">
      <w:pPr>
        <w:spacing w:after="0" w:line="260" w:lineRule="atLeast"/>
        <w:jc w:val="both"/>
        <w:rPr>
          <w:rFonts w:ascii="Cambria" w:hAnsi="Cambria" w:cs="Arial"/>
          <w:b/>
          <w:u w:val="single"/>
        </w:rPr>
      </w:pPr>
    </w:p>
    <w:p w:rsidR="00921615" w:rsidRPr="000817F3" w:rsidRDefault="00921615" w:rsidP="00921615">
      <w:pPr>
        <w:jc w:val="both"/>
        <w:rPr>
          <w:rFonts w:ascii="Cambria" w:hAnsi="Cambria" w:cs="Arial"/>
        </w:rPr>
      </w:pPr>
      <w:r w:rsidRPr="000817F3">
        <w:rPr>
          <w:rFonts w:ascii="Cambria" w:hAnsi="Cambria" w:cs="Arial"/>
        </w:rPr>
        <w:t xml:space="preserve">V šolskem letu 2019/20 je bil delež vključenih otrok v vrtce </w:t>
      </w:r>
      <w:r w:rsidRPr="000817F3">
        <w:rPr>
          <w:rFonts w:ascii="Cambria" w:hAnsi="Cambria" w:cs="Arial"/>
          <w:b/>
        </w:rPr>
        <w:t>82,7 %</w:t>
      </w:r>
      <w:r w:rsidRPr="000817F3">
        <w:rPr>
          <w:rFonts w:ascii="Cambria" w:hAnsi="Cambria" w:cs="Arial"/>
        </w:rPr>
        <w:t xml:space="preserve"> in se je v primerjavi s preteklim letom </w:t>
      </w:r>
      <w:r w:rsidRPr="000817F3">
        <w:rPr>
          <w:rFonts w:ascii="Cambria" w:hAnsi="Cambria" w:cs="Arial"/>
          <w:b/>
        </w:rPr>
        <w:t>povečal za eno odstotno točko</w:t>
      </w:r>
      <w:r w:rsidRPr="000817F3">
        <w:rPr>
          <w:rFonts w:ascii="Cambria" w:hAnsi="Cambria" w:cs="Arial"/>
        </w:rPr>
        <w:t xml:space="preserve">. Delež vključenih 4-5-letnikov v vrtce je </w:t>
      </w:r>
      <w:r w:rsidRPr="000817F3">
        <w:rPr>
          <w:rFonts w:ascii="Cambria" w:hAnsi="Cambria" w:cs="Arial"/>
          <w:b/>
        </w:rPr>
        <w:t>94,1 %,</w:t>
      </w:r>
      <w:r w:rsidRPr="000817F3">
        <w:rPr>
          <w:rFonts w:ascii="Cambria" w:hAnsi="Cambria" w:cs="Arial"/>
        </w:rPr>
        <w:t xml:space="preserve"> v preteklem letu 93,5 %. Gre za </w:t>
      </w:r>
      <w:r w:rsidRPr="000817F3">
        <w:rPr>
          <w:rFonts w:ascii="Cambria" w:hAnsi="Cambria" w:cs="Arial"/>
          <w:b/>
        </w:rPr>
        <w:t>povečanje za 0,6 odstotne točke</w:t>
      </w:r>
      <w:r w:rsidRPr="000817F3">
        <w:rPr>
          <w:rFonts w:ascii="Cambria" w:hAnsi="Cambria" w:cs="Arial"/>
        </w:rPr>
        <w:t xml:space="preserve">, kar ocenjujemo kot solidno. Želimo si, da bi v šolskem letu 2020/21 dosegli v vrtcih 95 % delež vključenosti 4-5 letnikov. S tem bi dosegli cilj EU 2020, in sicer 95 %. </w:t>
      </w:r>
    </w:p>
    <w:p w:rsidR="00921615" w:rsidRPr="000817F3" w:rsidRDefault="00921615" w:rsidP="00921615">
      <w:pPr>
        <w:jc w:val="both"/>
        <w:rPr>
          <w:rFonts w:ascii="Cambria" w:hAnsi="Cambria" w:cs="Arial"/>
        </w:rPr>
      </w:pPr>
      <w:r w:rsidRPr="000817F3">
        <w:rPr>
          <w:rFonts w:ascii="Cambria" w:hAnsi="Cambria" w:cs="Arial"/>
        </w:rPr>
        <w:t xml:space="preserve">Za dosego tega cilja, bi po naši oceni, pripomoglo tudi večje število organiziranih krajših programov v obsegu 240 ur letno za otroke, ki bodo vstopili v OŠ v naslednjem šolskem letu in še niso nikoli bili vključeni v vrtec. MIZŠ bo v mesecu oktobru objavilo razpis za financiranje krajših programov, zato že sedaj pozivamo vrtce in občine, da glede na stanje v lokalnem okolju spodbudijo starše, da vključijo otroke vsaj v to obliko predšolske vzgoje. Krajši program, kot rečeno, je za starše brezplačen in ga krije država. </w:t>
      </w:r>
    </w:p>
    <w:p w:rsidR="00921615" w:rsidRPr="000817F3" w:rsidRDefault="00921615" w:rsidP="00921615">
      <w:pPr>
        <w:spacing w:after="0" w:line="260" w:lineRule="atLeast"/>
        <w:jc w:val="both"/>
        <w:rPr>
          <w:rFonts w:ascii="Cambria" w:hAnsi="Cambria" w:cs="Arial"/>
          <w:b/>
          <w:u w:val="single"/>
        </w:rPr>
      </w:pPr>
    </w:p>
    <w:p w:rsidR="00921615" w:rsidRPr="000817F3" w:rsidRDefault="00921615" w:rsidP="00921615">
      <w:pPr>
        <w:spacing w:after="0" w:line="260" w:lineRule="atLeast"/>
        <w:jc w:val="both"/>
        <w:rPr>
          <w:rFonts w:ascii="Cambria" w:hAnsi="Cambria" w:cs="Arial"/>
          <w:u w:val="single"/>
        </w:rPr>
      </w:pPr>
      <w:r w:rsidRPr="000817F3">
        <w:rPr>
          <w:rFonts w:ascii="Cambria" w:hAnsi="Cambria" w:cs="Arial"/>
          <w:u w:val="single"/>
        </w:rPr>
        <w:t xml:space="preserve">Financiranje krajših programov v obsegu 240 ur iz državnega proračuna </w:t>
      </w:r>
    </w:p>
    <w:p w:rsidR="00921615" w:rsidRPr="000817F3" w:rsidRDefault="00921615" w:rsidP="00921615">
      <w:pPr>
        <w:jc w:val="both"/>
        <w:rPr>
          <w:rFonts w:ascii="Cambria" w:hAnsi="Cambria" w:cs="Arial"/>
          <w:u w:val="single"/>
        </w:rPr>
      </w:pPr>
    </w:p>
    <w:p w:rsidR="00921615" w:rsidRPr="000817F3" w:rsidRDefault="00921615" w:rsidP="00921615">
      <w:pPr>
        <w:jc w:val="both"/>
        <w:rPr>
          <w:rFonts w:ascii="Cambria" w:hAnsi="Cambria" w:cs="Arial"/>
        </w:rPr>
      </w:pPr>
      <w:r w:rsidRPr="000817F3">
        <w:rPr>
          <w:rFonts w:ascii="Cambria" w:hAnsi="Cambria" w:cs="Arial"/>
        </w:rPr>
        <w:t xml:space="preserve">Že tretje šolsko leto zapored bodo vrtci imeli možnost organizirati </w:t>
      </w:r>
      <w:r w:rsidRPr="000817F3">
        <w:rPr>
          <w:rFonts w:ascii="Cambria" w:hAnsi="Cambria" w:cs="Arial"/>
          <w:b/>
        </w:rPr>
        <w:t>krajši program</w:t>
      </w:r>
      <w:r w:rsidRPr="000817F3">
        <w:rPr>
          <w:rFonts w:ascii="Cambria" w:hAnsi="Cambria" w:cs="Arial"/>
        </w:rPr>
        <w:t xml:space="preserve"> in v celoti pridobiti sredstva iz državnega proračuna MIZŠ. Krajši program, ki </w:t>
      </w:r>
      <w:r w:rsidRPr="000817F3">
        <w:rPr>
          <w:rFonts w:ascii="Cambria" w:hAnsi="Cambria" w:cs="Arial"/>
          <w:b/>
        </w:rPr>
        <w:t>je za starše otrok brezplačen</w:t>
      </w:r>
      <w:r w:rsidRPr="000817F3">
        <w:rPr>
          <w:rFonts w:ascii="Cambria" w:hAnsi="Cambria" w:cs="Arial"/>
        </w:rPr>
        <w:t xml:space="preserve">, vrtec organizira za otroke, ki v letu pred vstopom v osnovno šolo še niso bili vključeni v vrtec in bodo v tekočem šolskem letu dopolnili šest let. </w:t>
      </w:r>
    </w:p>
    <w:p w:rsidR="00921615" w:rsidRPr="000817F3" w:rsidRDefault="00921615" w:rsidP="00921615">
      <w:pPr>
        <w:jc w:val="both"/>
        <w:rPr>
          <w:rFonts w:ascii="Cambria" w:hAnsi="Cambria" w:cs="Arial"/>
        </w:rPr>
      </w:pPr>
      <w:r w:rsidRPr="000817F3">
        <w:rPr>
          <w:rFonts w:ascii="Cambria" w:hAnsi="Cambria" w:cs="Arial"/>
        </w:rPr>
        <w:t>MIZŠ je pripravilo tudi novelo praviln</w:t>
      </w:r>
      <w:r w:rsidR="00D46B69" w:rsidRPr="000817F3">
        <w:rPr>
          <w:rFonts w:ascii="Cambria" w:hAnsi="Cambria" w:cs="Arial"/>
        </w:rPr>
        <w:t xml:space="preserve">ika, ki bo sprejeta še to jesen, </w:t>
      </w:r>
      <w:r w:rsidRPr="000817F3">
        <w:rPr>
          <w:rFonts w:ascii="Cambria" w:hAnsi="Cambria" w:cs="Arial"/>
        </w:rPr>
        <w:t xml:space="preserve">in bo omogočila vrtcem, da bodo lahko organizacijo krajših programov še bolj prilagodili otrokom iz ranljivih skupin (otroci, ki živijo v odročnih krajih, otroci Romov, otroci priseljencev). V krajše programe se bodo lahko vključili  tudi sorojenci, ki dopolnijo starost štirih let; prevoze otrok v vrtec se lahko financira tudi iz državnega proračuna, če ni drugih možnosti, da otrok lahko obiskuje vrtec. </w:t>
      </w:r>
    </w:p>
    <w:p w:rsidR="00921615" w:rsidRPr="000817F3" w:rsidRDefault="00921615" w:rsidP="00C74DDE">
      <w:pPr>
        <w:spacing w:after="0" w:line="260" w:lineRule="atLeast"/>
        <w:jc w:val="both"/>
        <w:rPr>
          <w:rFonts w:ascii="Cambria" w:hAnsi="Cambria" w:cs="Arial"/>
          <w:u w:val="single"/>
        </w:rPr>
      </w:pPr>
      <w:r w:rsidRPr="000817F3">
        <w:rPr>
          <w:rFonts w:ascii="Cambria" w:hAnsi="Cambria" w:cs="Arial"/>
          <w:u w:val="single"/>
        </w:rPr>
        <w:t>Novela Zakona o vrtcih</w:t>
      </w:r>
    </w:p>
    <w:p w:rsidR="00267D0B" w:rsidRPr="000817F3" w:rsidRDefault="00267D0B" w:rsidP="00921615">
      <w:pPr>
        <w:jc w:val="both"/>
        <w:rPr>
          <w:rFonts w:ascii="Cambria" w:hAnsi="Cambria" w:cs="Arial"/>
          <w:b/>
          <w:u w:val="single"/>
        </w:rPr>
      </w:pPr>
    </w:p>
    <w:p w:rsidR="00921615" w:rsidRPr="000817F3" w:rsidRDefault="00921615" w:rsidP="00921615">
      <w:pPr>
        <w:jc w:val="both"/>
        <w:rPr>
          <w:rFonts w:ascii="Cambria" w:hAnsi="Cambria" w:cs="Arial"/>
        </w:rPr>
      </w:pPr>
      <w:r w:rsidRPr="000817F3">
        <w:rPr>
          <w:rFonts w:ascii="Cambria" w:hAnsi="Cambria" w:cs="Arial"/>
        </w:rPr>
        <w:t>Na Ministrstvu za izobraževanje, znanost in šport smo pripravili predlog sprememb Zakona o vrtcih. Z novelo želimo:</w:t>
      </w:r>
    </w:p>
    <w:p w:rsidR="00921615" w:rsidRPr="000817F3" w:rsidRDefault="00921615" w:rsidP="00921615">
      <w:pPr>
        <w:jc w:val="both"/>
        <w:rPr>
          <w:rFonts w:ascii="Cambria" w:hAnsi="Cambria" w:cs="Arial"/>
        </w:rPr>
      </w:pPr>
      <w:r w:rsidRPr="000817F3">
        <w:rPr>
          <w:rFonts w:ascii="Cambria" w:hAnsi="Cambria" w:cs="Arial"/>
        </w:rPr>
        <w:t>- opredeliti ukrepe za učinkovitejše delovanje Inšp</w:t>
      </w:r>
      <w:r w:rsidR="003D3679">
        <w:rPr>
          <w:rFonts w:ascii="Cambria" w:hAnsi="Cambria" w:cs="Arial"/>
        </w:rPr>
        <w:t>ektorata RS za šolstvo in šport,</w:t>
      </w:r>
      <w:r w:rsidRPr="000817F3">
        <w:rPr>
          <w:rFonts w:ascii="Cambria" w:hAnsi="Cambria" w:cs="Arial"/>
        </w:rPr>
        <w:t xml:space="preserve"> </w:t>
      </w:r>
    </w:p>
    <w:p w:rsidR="00921615" w:rsidRPr="000817F3" w:rsidRDefault="00921615" w:rsidP="00921615">
      <w:pPr>
        <w:jc w:val="both"/>
        <w:rPr>
          <w:rFonts w:ascii="Cambria" w:hAnsi="Cambria" w:cs="Arial"/>
        </w:rPr>
      </w:pPr>
      <w:r w:rsidRPr="000817F3">
        <w:rPr>
          <w:rFonts w:ascii="Cambria" w:hAnsi="Cambria" w:cs="Arial"/>
        </w:rPr>
        <w:lastRenderedPageBreak/>
        <w:t xml:space="preserve">- dograditi institut varuha predšolskih otrok na domu in </w:t>
      </w:r>
    </w:p>
    <w:p w:rsidR="00921615" w:rsidRPr="000817F3" w:rsidRDefault="00921615" w:rsidP="002520A0">
      <w:pPr>
        <w:jc w:val="both"/>
        <w:rPr>
          <w:rFonts w:ascii="Cambria" w:hAnsi="Cambria" w:cs="Arial"/>
        </w:rPr>
      </w:pPr>
      <w:r w:rsidRPr="000817F3">
        <w:rPr>
          <w:rFonts w:ascii="Cambria" w:hAnsi="Cambria" w:cs="Arial"/>
        </w:rPr>
        <w:t>- ponovno uvesti brezplačni vrtec za drugega otroka iz iste družine, ki je hkrati v vrtcu s starejšim otrokom (predvidoma s 1. septembrom 2021)</w:t>
      </w:r>
      <w:r w:rsidR="00C74DDE" w:rsidRPr="000817F3">
        <w:rPr>
          <w:rFonts w:ascii="Cambria" w:hAnsi="Cambria" w:cs="Arial"/>
        </w:rPr>
        <w:t xml:space="preserve">. </w:t>
      </w:r>
    </w:p>
    <w:p w:rsidR="00C74DDE" w:rsidRPr="000817F3" w:rsidRDefault="00C74DDE" w:rsidP="002520A0">
      <w:pPr>
        <w:jc w:val="both"/>
        <w:rPr>
          <w:rFonts w:ascii="Cambria" w:hAnsi="Cambria" w:cs="Arial"/>
        </w:rPr>
      </w:pPr>
    </w:p>
    <w:p w:rsidR="002520A0" w:rsidRPr="000817F3" w:rsidRDefault="002520A0" w:rsidP="00430931">
      <w:pPr>
        <w:pStyle w:val="Odstavekseznama"/>
        <w:numPr>
          <w:ilvl w:val="0"/>
          <w:numId w:val="5"/>
        </w:numPr>
        <w:spacing w:after="0" w:line="260" w:lineRule="atLeast"/>
        <w:jc w:val="both"/>
        <w:rPr>
          <w:rFonts w:ascii="Cambria" w:hAnsi="Cambria" w:cs="Arial"/>
          <w:b/>
          <w:u w:val="single"/>
        </w:rPr>
      </w:pPr>
      <w:r w:rsidRPr="000817F3">
        <w:rPr>
          <w:rFonts w:ascii="Cambria" w:hAnsi="Cambria" w:cs="Arial"/>
          <w:b/>
          <w:u w:val="single"/>
        </w:rPr>
        <w:t>Osnovno šolstvo</w:t>
      </w:r>
    </w:p>
    <w:p w:rsidR="00520FD4" w:rsidRPr="000817F3" w:rsidRDefault="00520FD4" w:rsidP="00520FD4">
      <w:pPr>
        <w:jc w:val="both"/>
        <w:rPr>
          <w:rFonts w:ascii="Cambria" w:hAnsi="Cambria" w:cstheme="minorHAnsi"/>
          <w:u w:val="single"/>
        </w:rPr>
      </w:pPr>
    </w:p>
    <w:p w:rsidR="00520FD4" w:rsidRPr="000817F3" w:rsidRDefault="00520FD4" w:rsidP="00520FD4">
      <w:pPr>
        <w:jc w:val="both"/>
        <w:rPr>
          <w:rFonts w:ascii="Cambria" w:hAnsi="Cambria"/>
        </w:rPr>
      </w:pPr>
      <w:r w:rsidRPr="000817F3">
        <w:rPr>
          <w:rFonts w:ascii="Cambria" w:hAnsi="Cambria"/>
        </w:rPr>
        <w:t xml:space="preserve">Osnovne šole bo v šolskem letu 2020/2021 obiskovalo predvidoma </w:t>
      </w:r>
      <w:r w:rsidRPr="000817F3">
        <w:rPr>
          <w:rFonts w:ascii="Cambria" w:hAnsi="Cambria"/>
          <w:b/>
        </w:rPr>
        <w:t>190.990 učenk in učencev</w:t>
      </w:r>
      <w:r w:rsidR="00312586" w:rsidRPr="000817F3">
        <w:rPr>
          <w:rFonts w:ascii="Cambria" w:hAnsi="Cambria"/>
          <w:b/>
        </w:rPr>
        <w:t xml:space="preserve"> (lani 187.476)</w:t>
      </w:r>
      <w:r w:rsidRPr="000817F3">
        <w:rPr>
          <w:rFonts w:ascii="Cambria" w:hAnsi="Cambria"/>
        </w:rPr>
        <w:t xml:space="preserve">, od tega bo šolski prag prestopilo </w:t>
      </w:r>
      <w:r w:rsidRPr="000817F3">
        <w:rPr>
          <w:rFonts w:ascii="Cambria" w:hAnsi="Cambria"/>
          <w:b/>
        </w:rPr>
        <w:t>21.366 prvošolk in prvošolcev</w:t>
      </w:r>
      <w:r w:rsidR="00312586" w:rsidRPr="000817F3">
        <w:rPr>
          <w:rFonts w:ascii="Cambria" w:hAnsi="Cambria"/>
          <w:b/>
        </w:rPr>
        <w:t xml:space="preserve"> (lani 20.796)</w:t>
      </w:r>
      <w:r w:rsidRPr="000817F3">
        <w:rPr>
          <w:rFonts w:ascii="Cambria" w:hAnsi="Cambria"/>
        </w:rPr>
        <w:t>. V 27 osnovnih šol s prilagojenim programom in 21 enot s prilagojenim programom pri osnovnih šolah bo predvidoma vključenih 3.335 otrok.</w:t>
      </w:r>
    </w:p>
    <w:p w:rsidR="00520FD4" w:rsidRPr="000817F3" w:rsidRDefault="00520FD4" w:rsidP="00520FD4">
      <w:pPr>
        <w:jc w:val="both"/>
        <w:rPr>
          <w:rFonts w:ascii="Cambria" w:hAnsi="Cambria"/>
        </w:rPr>
      </w:pPr>
      <w:r w:rsidRPr="000817F3">
        <w:rPr>
          <w:rFonts w:ascii="Cambria" w:hAnsi="Cambria"/>
        </w:rPr>
        <w:t>V 15 zavodov za izobraževanje otrok in mladostnikov s posebnimi potrebami bo predvidoma vključenih 87 otrok (vrtec), 915 učenk in učencev ter 273 dijakinj in dijakov. V domsko vzgojo bo predvidoma vključenih 866 otrok in mladostnikov.</w:t>
      </w:r>
    </w:p>
    <w:p w:rsidR="00520FD4" w:rsidRPr="000817F3" w:rsidRDefault="00520FD4" w:rsidP="00520FD4">
      <w:pPr>
        <w:jc w:val="both"/>
        <w:rPr>
          <w:rFonts w:ascii="Cambria" w:hAnsi="Cambria"/>
        </w:rPr>
      </w:pPr>
      <w:r w:rsidRPr="000817F3">
        <w:rPr>
          <w:rFonts w:ascii="Cambria" w:hAnsi="Cambria"/>
        </w:rPr>
        <w:t xml:space="preserve">Na osnovnih šolah je bilo v šolskem letu 2019/20 zaposlenih 12.465 učiteljic in učiteljev obveznega programa, 5.391 učiteljic in učiteljev razširjenega programa ter 1.720 drugih strokovnih delavcev. </w:t>
      </w:r>
    </w:p>
    <w:p w:rsidR="00520FD4" w:rsidRPr="000817F3" w:rsidRDefault="00520FD4" w:rsidP="00520FD4">
      <w:pPr>
        <w:jc w:val="both"/>
        <w:rPr>
          <w:rFonts w:ascii="Cambria" w:hAnsi="Cambria"/>
        </w:rPr>
      </w:pPr>
      <w:r w:rsidRPr="000817F3">
        <w:rPr>
          <w:rFonts w:ascii="Cambria" w:hAnsi="Cambria"/>
        </w:rPr>
        <w:t xml:space="preserve">V Sloveniji imamo 455 matičnih osnovnih šol ter 316 podružničnih šol. Najmanjše podružnične osnovne šole v šolskem letu 2019/20 so bile: podružnica Hodoš pri dvojezični OŠ Prosenjakovci s 3 učenci in podružnica Osilnica pri OŠ Fara ter podružnica Špitalič pri OŠ Pod goro Slovenske Konjice s 5 učenci. Največja podružnična šola je podružnica Sv. Anton pri OŠ Elvire Vatovec Prade s 342 učenci. Najmanjša matična šola je OŠ Rudija Mahniča – </w:t>
      </w:r>
      <w:proofErr w:type="spellStart"/>
      <w:r w:rsidRPr="000817F3">
        <w:rPr>
          <w:rFonts w:ascii="Cambria" w:hAnsi="Cambria"/>
        </w:rPr>
        <w:t>Brkinca</w:t>
      </w:r>
      <w:proofErr w:type="spellEnd"/>
      <w:r w:rsidRPr="000817F3">
        <w:rPr>
          <w:rFonts w:ascii="Cambria" w:hAnsi="Cambria"/>
        </w:rPr>
        <w:t xml:space="preserve"> Pregarje, kjer je 30 učenk in učencev. Največja matična osnovna šola je OŠ Ivana Cankarja Vrhnika s 1.081 učenci.</w:t>
      </w:r>
    </w:p>
    <w:p w:rsidR="00520FD4" w:rsidRPr="000817F3" w:rsidRDefault="00520FD4" w:rsidP="00520FD4">
      <w:pPr>
        <w:jc w:val="both"/>
        <w:rPr>
          <w:rFonts w:ascii="Cambria" w:hAnsi="Cambria"/>
        </w:rPr>
      </w:pPr>
      <w:r w:rsidRPr="000817F3">
        <w:rPr>
          <w:rFonts w:ascii="Cambria" w:hAnsi="Cambria"/>
        </w:rPr>
        <w:t>Od šolskega leta 1993/94, odkar na ministrstvu zbiramo te podatke, je bilo ukinjenih 64 podružničnih šol, 15 podružničnih šol pa se je preoblikovalo v samostojne matične šole.</w:t>
      </w:r>
    </w:p>
    <w:p w:rsidR="00520FD4" w:rsidRPr="000817F3" w:rsidRDefault="00520FD4" w:rsidP="00520FD4">
      <w:pPr>
        <w:jc w:val="both"/>
        <w:rPr>
          <w:rFonts w:ascii="Cambria" w:hAnsi="Cambria"/>
        </w:rPr>
      </w:pPr>
      <w:r w:rsidRPr="000817F3">
        <w:rPr>
          <w:rFonts w:ascii="Cambria" w:hAnsi="Cambria"/>
        </w:rPr>
        <w:t>Na 5 podružničnih šolah v šolskem letu 2020/2021 ne bodo imeli vpisanih učencev v 1. razred.</w:t>
      </w:r>
    </w:p>
    <w:p w:rsidR="004F472B" w:rsidRPr="000817F3" w:rsidRDefault="004F472B" w:rsidP="00520FD4">
      <w:pPr>
        <w:jc w:val="both"/>
        <w:rPr>
          <w:rFonts w:ascii="Cambria" w:hAnsi="Cambria"/>
        </w:rPr>
      </w:pPr>
      <w:r w:rsidRPr="000817F3">
        <w:rPr>
          <w:rFonts w:ascii="Cambria" w:hAnsi="Cambria"/>
        </w:rPr>
        <w:t>V šolskem letu 2020/2021 bo delovalo 6 zasebnih osnovnih šol, ki bodo skupaj vpisale 225 prvošolčkov.</w:t>
      </w:r>
    </w:p>
    <w:p w:rsidR="00520FD4" w:rsidRPr="000817F3" w:rsidRDefault="00520FD4" w:rsidP="00520FD4">
      <w:pPr>
        <w:jc w:val="both"/>
        <w:rPr>
          <w:rFonts w:ascii="Cambria" w:hAnsi="Cambria"/>
        </w:rPr>
      </w:pPr>
      <w:r w:rsidRPr="000817F3">
        <w:rPr>
          <w:rFonts w:ascii="Cambria" w:hAnsi="Cambria"/>
        </w:rPr>
        <w:t>V šolskem letu 2020/2021 bo delovalo 54 javnih glasbenih šol in 15 zasebnih. Javne glasbene šole bo obiskovalo predvidoma 21.050 učencev, zasebne pa predvidoma 1.425 učencev.</w:t>
      </w:r>
    </w:p>
    <w:p w:rsidR="00520FD4" w:rsidRPr="000817F3" w:rsidRDefault="00520FD4" w:rsidP="00520FD4">
      <w:pPr>
        <w:jc w:val="both"/>
        <w:rPr>
          <w:rFonts w:ascii="Cambria" w:hAnsi="Cambria"/>
        </w:rPr>
      </w:pPr>
    </w:p>
    <w:p w:rsidR="00520FD4" w:rsidRPr="000817F3" w:rsidRDefault="00520FD4">
      <w:pPr>
        <w:spacing w:after="160" w:line="259" w:lineRule="auto"/>
        <w:rPr>
          <w:rFonts w:ascii="Cambria" w:hAnsi="Cambria"/>
        </w:rPr>
      </w:pPr>
      <w:r w:rsidRPr="000817F3">
        <w:rPr>
          <w:rFonts w:ascii="Cambria" w:hAnsi="Cambria"/>
        </w:rPr>
        <w:br w:type="page"/>
      </w:r>
    </w:p>
    <w:p w:rsidR="00520FD4" w:rsidRPr="000817F3" w:rsidRDefault="00520FD4" w:rsidP="00520FD4">
      <w:pPr>
        <w:jc w:val="both"/>
        <w:rPr>
          <w:rFonts w:ascii="Cambria" w:hAnsi="Cambria"/>
        </w:rPr>
      </w:pPr>
      <w:r w:rsidRPr="000817F3">
        <w:rPr>
          <w:rFonts w:ascii="Cambria" w:hAnsi="Cambria"/>
        </w:rPr>
        <w:lastRenderedPageBreak/>
        <w:t>Število osnovnošolcev in prvošolčkov po letih:</w:t>
      </w:r>
    </w:p>
    <w:tbl>
      <w:tblPr>
        <w:tblW w:w="8240" w:type="dxa"/>
        <w:tblInd w:w="-23" w:type="dxa"/>
        <w:tblLayout w:type="fixed"/>
        <w:tblCellMar>
          <w:top w:w="15" w:type="dxa"/>
          <w:left w:w="15" w:type="dxa"/>
          <w:bottom w:w="15" w:type="dxa"/>
          <w:right w:w="15" w:type="dxa"/>
        </w:tblCellMar>
        <w:tblLook w:val="00A0" w:firstRow="1" w:lastRow="0" w:firstColumn="1" w:lastColumn="0" w:noHBand="0" w:noVBand="0"/>
      </w:tblPr>
      <w:tblGrid>
        <w:gridCol w:w="1840"/>
        <w:gridCol w:w="1480"/>
        <w:gridCol w:w="4920"/>
      </w:tblGrid>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rPr>
            </w:pPr>
            <w:r w:rsidRPr="000817F3">
              <w:rPr>
                <w:rFonts w:ascii="Cambria" w:hAnsi="Cambria"/>
                <w:b/>
              </w:rPr>
              <w:t>Šolsko leto</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rPr>
            </w:pPr>
            <w:r w:rsidRPr="000817F3">
              <w:rPr>
                <w:rFonts w:ascii="Cambria" w:hAnsi="Cambria"/>
                <w:b/>
              </w:rPr>
              <w:t>1. raz.</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rPr>
            </w:pPr>
            <w:r w:rsidRPr="000817F3">
              <w:rPr>
                <w:rFonts w:ascii="Cambria" w:hAnsi="Cambria"/>
                <w:b/>
              </w:rPr>
              <w:t>Skupaj učencev</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94 / 95</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209.921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95 / 96</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207.909</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96 / 97</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201.124</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97 / 98</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195.603</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98 / 99</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190.108</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99 / 00</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185.688</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00 / 01</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181.743</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01 / 02</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178.861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02 / 03</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 xml:space="preserve"> *</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176.258</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03 / 04</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17.727</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177.650</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04 / 05</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17.722</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172.692</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05 / 06</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17.363</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167.969</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06 / 07</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18.129</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165.241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07 / 08</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17.543</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163.305</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08 / 09</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17.704</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161.911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09 / 10</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17.389</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160.218</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10 / 11</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17.922</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159.618</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11 / 12</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18.210</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159.694</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12 / 13</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19.128</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161.023</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13 / 14</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20.100</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163.163</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14 / 15</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21.625</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167.361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15 / 16</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21.579</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170.681</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16 / 17</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22.152</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175.179</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lastRenderedPageBreak/>
              <w:t>17/ 18</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21.718</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179.187</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18/ 19</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21.751</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183.892</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19/20</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20.796</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187.476</w:t>
            </w:r>
          </w:p>
        </w:tc>
      </w:tr>
      <w:tr w:rsidR="00520FD4" w:rsidRPr="000817F3" w:rsidTr="00E013E7">
        <w:tc>
          <w:tcPr>
            <w:tcW w:w="184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bCs/>
              </w:rPr>
              <w:t>20/21**</w:t>
            </w:r>
          </w:p>
        </w:tc>
        <w:tc>
          <w:tcPr>
            <w:tcW w:w="148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bCs/>
              </w:rPr>
            </w:pPr>
            <w:r w:rsidRPr="000817F3">
              <w:rPr>
                <w:rFonts w:ascii="Cambria" w:hAnsi="Cambria"/>
                <w:b/>
              </w:rPr>
              <w:t>21.366</w:t>
            </w:r>
          </w:p>
        </w:tc>
        <w:tc>
          <w:tcPr>
            <w:tcW w:w="4920" w:type="dxa"/>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b/>
              </w:rPr>
              <w:t>190.990</w:t>
            </w:r>
          </w:p>
        </w:tc>
      </w:tr>
      <w:tr w:rsidR="00520FD4" w:rsidRPr="000817F3" w:rsidTr="00E013E7">
        <w:tc>
          <w:tcPr>
            <w:tcW w:w="8240" w:type="dxa"/>
            <w:gridSpan w:val="3"/>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rPr>
            </w:pPr>
            <w:r w:rsidRPr="000817F3">
              <w:rPr>
                <w:rFonts w:ascii="Cambria" w:hAnsi="Cambria"/>
              </w:rPr>
              <w:t>* OPOMBA: Obdobje pred popolno uvedbo 9-letke</w:t>
            </w:r>
          </w:p>
          <w:p w:rsidR="00520FD4" w:rsidRPr="000817F3" w:rsidRDefault="00520FD4" w:rsidP="00E013E7">
            <w:pPr>
              <w:jc w:val="both"/>
              <w:rPr>
                <w:rFonts w:ascii="Cambria" w:hAnsi="Cambria"/>
              </w:rPr>
            </w:pPr>
            <w:r w:rsidRPr="000817F3">
              <w:rPr>
                <w:rFonts w:ascii="Cambria" w:hAnsi="Cambria"/>
              </w:rPr>
              <w:t>** Najava</w:t>
            </w:r>
          </w:p>
        </w:tc>
      </w:tr>
    </w:tbl>
    <w:p w:rsidR="00520FD4" w:rsidRPr="000817F3" w:rsidRDefault="00520FD4" w:rsidP="00520FD4">
      <w:pPr>
        <w:jc w:val="both"/>
        <w:rPr>
          <w:rFonts w:ascii="Cambria" w:hAnsi="Cambria"/>
        </w:rPr>
      </w:pPr>
    </w:p>
    <w:p w:rsidR="00520FD4" w:rsidRPr="000817F3" w:rsidRDefault="00520FD4" w:rsidP="00520FD4">
      <w:pPr>
        <w:jc w:val="both"/>
        <w:rPr>
          <w:rFonts w:ascii="Cambria" w:hAnsi="Cambria"/>
        </w:rPr>
      </w:pPr>
      <w:r w:rsidRPr="000817F3">
        <w:rPr>
          <w:rFonts w:ascii="Cambria" w:hAnsi="Cambria"/>
        </w:rPr>
        <w:t>Število prvošolčkov po regijah – najava za šolsko leto 2020/21:</w:t>
      </w:r>
    </w:p>
    <w:tbl>
      <w:tblPr>
        <w:tblW w:w="0" w:type="auto"/>
        <w:tblCellMar>
          <w:top w:w="15" w:type="dxa"/>
          <w:left w:w="15" w:type="dxa"/>
          <w:bottom w:w="15" w:type="dxa"/>
          <w:right w:w="15" w:type="dxa"/>
        </w:tblCellMar>
        <w:tblLook w:val="00A0" w:firstRow="1" w:lastRow="0" w:firstColumn="1" w:lastColumn="0" w:noHBand="0" w:noVBand="0"/>
      </w:tblPr>
      <w:tblGrid>
        <w:gridCol w:w="2148"/>
        <w:gridCol w:w="2659"/>
      </w:tblGrid>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rPr>
            </w:pPr>
            <w:r w:rsidRPr="000817F3">
              <w:rPr>
                <w:rFonts w:ascii="Cambria" w:hAnsi="Cambria"/>
                <w:b/>
              </w:rPr>
              <w:t>Regija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b/>
              </w:rPr>
            </w:pPr>
            <w:r w:rsidRPr="000817F3">
              <w:rPr>
                <w:rFonts w:ascii="Cambria" w:hAnsi="Cambria"/>
                <w:b/>
              </w:rPr>
              <w:t>Število učencev 1. razreda</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Gorenjska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2161</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Goriška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1163</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Jugovzhodna Slovenija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1710</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Koroška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712</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Primorsko-notranjska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524</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Obalno-Kraška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1098</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Osrednjeslovenska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5989</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Podravska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3105</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Pomurska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978</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Savinjska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2620</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Posavska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770</w:t>
            </w:r>
          </w:p>
        </w:tc>
      </w:tr>
      <w:tr w:rsidR="00520FD4" w:rsidRPr="000817F3" w:rsidTr="00E013E7">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rPr>
                <w:rFonts w:ascii="Cambria" w:hAnsi="Cambria"/>
                <w:color w:val="000000"/>
              </w:rPr>
            </w:pPr>
            <w:r w:rsidRPr="000817F3">
              <w:rPr>
                <w:rFonts w:ascii="Cambria" w:hAnsi="Cambria"/>
                <w:color w:val="000000"/>
              </w:rPr>
              <w:t>Zasavska</w:t>
            </w:r>
          </w:p>
        </w:tc>
        <w:tc>
          <w:tcPr>
            <w:tcW w:w="0" w:type="auto"/>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center"/>
              <w:rPr>
                <w:rFonts w:ascii="Cambria" w:hAnsi="Cambria"/>
                <w:color w:val="000000"/>
              </w:rPr>
            </w:pPr>
            <w:r w:rsidRPr="000817F3">
              <w:rPr>
                <w:rFonts w:ascii="Cambria" w:hAnsi="Cambria"/>
                <w:color w:val="000000"/>
              </w:rPr>
              <w:t>536</w:t>
            </w:r>
          </w:p>
        </w:tc>
      </w:tr>
    </w:tbl>
    <w:p w:rsidR="00520FD4" w:rsidRPr="000817F3" w:rsidRDefault="00520FD4" w:rsidP="00520FD4">
      <w:pPr>
        <w:jc w:val="both"/>
        <w:rPr>
          <w:rFonts w:ascii="Cambria" w:hAnsi="Cambria"/>
        </w:rPr>
      </w:pPr>
      <w:r w:rsidRPr="000817F3">
        <w:rPr>
          <w:rFonts w:ascii="Cambria" w:hAnsi="Cambria"/>
        </w:rPr>
        <w:t xml:space="preserve"> </w:t>
      </w:r>
    </w:p>
    <w:p w:rsidR="00520FD4" w:rsidRPr="000817F3" w:rsidRDefault="00520FD4" w:rsidP="00520FD4">
      <w:pPr>
        <w:jc w:val="both"/>
        <w:rPr>
          <w:rFonts w:ascii="Cambria" w:hAnsi="Cambria"/>
          <w:bCs/>
          <w:color w:val="000000"/>
          <w:u w:val="single"/>
        </w:rPr>
      </w:pPr>
      <w:r w:rsidRPr="000817F3">
        <w:rPr>
          <w:rFonts w:ascii="Cambria" w:hAnsi="Cambria"/>
          <w:bCs/>
          <w:color w:val="000000"/>
          <w:u w:val="single"/>
        </w:rPr>
        <w:t>Šolanje na domu</w:t>
      </w:r>
    </w:p>
    <w:p w:rsidR="00520FD4" w:rsidRPr="000817F3" w:rsidRDefault="00520FD4" w:rsidP="00520FD4">
      <w:pPr>
        <w:jc w:val="both"/>
        <w:rPr>
          <w:rFonts w:ascii="Cambria" w:hAnsi="Cambria"/>
          <w:color w:val="000000"/>
        </w:rPr>
      </w:pPr>
      <w:r w:rsidRPr="000817F3">
        <w:rPr>
          <w:rFonts w:ascii="Cambria" w:hAnsi="Cambria"/>
          <w:color w:val="000000"/>
        </w:rPr>
        <w:t>Šolanje na domu omogoča šolska zakonodaja od leta 1996. V praksi pa so se prvi primeri začeli pojavljati leta 2004.</w:t>
      </w:r>
      <w:r w:rsidR="00124947" w:rsidRPr="000817F3">
        <w:rPr>
          <w:rFonts w:ascii="Cambria" w:hAnsi="Cambria"/>
          <w:color w:val="000000"/>
        </w:rPr>
        <w:t xml:space="preserve"> </w:t>
      </w:r>
      <w:r w:rsidRPr="000817F3">
        <w:rPr>
          <w:rFonts w:ascii="Cambria" w:hAnsi="Cambria"/>
          <w:color w:val="000000"/>
        </w:rPr>
        <w:t xml:space="preserve">V šolskem letu 2019/20 se je na domu izobraževalo </w:t>
      </w:r>
      <w:r w:rsidRPr="000817F3">
        <w:rPr>
          <w:rFonts w:ascii="Cambria" w:hAnsi="Cambria"/>
          <w:b/>
          <w:color w:val="000000"/>
        </w:rPr>
        <w:t>392 otrok</w:t>
      </w:r>
      <w:r w:rsidRPr="000817F3">
        <w:rPr>
          <w:rFonts w:ascii="Cambria" w:hAnsi="Cambria"/>
          <w:color w:val="000000"/>
        </w:rPr>
        <w:t>.</w:t>
      </w:r>
    </w:p>
    <w:p w:rsidR="00124947" w:rsidRPr="000817F3" w:rsidRDefault="00124947">
      <w:pPr>
        <w:spacing w:after="160" w:line="259" w:lineRule="auto"/>
        <w:rPr>
          <w:rFonts w:ascii="Cambria" w:hAnsi="Cambria" w:cs="Helv"/>
          <w:color w:val="000000"/>
        </w:rPr>
      </w:pPr>
      <w:r w:rsidRPr="000817F3">
        <w:rPr>
          <w:rFonts w:ascii="Cambria" w:hAnsi="Cambria" w:cs="Helv"/>
          <w:color w:val="000000"/>
        </w:rPr>
        <w:br w:type="page"/>
      </w:r>
    </w:p>
    <w:p w:rsidR="00520FD4" w:rsidRPr="000817F3" w:rsidRDefault="00520FD4" w:rsidP="00520FD4">
      <w:pPr>
        <w:jc w:val="both"/>
        <w:rPr>
          <w:rFonts w:ascii="Cambria" w:hAnsi="Cambria" w:cs="Helv"/>
          <w:color w:val="000000"/>
        </w:rPr>
      </w:pPr>
      <w:r w:rsidRPr="000817F3">
        <w:rPr>
          <w:rFonts w:ascii="Cambria" w:hAnsi="Cambria" w:cs="Helv"/>
          <w:color w:val="000000"/>
        </w:rPr>
        <w:lastRenderedPageBreak/>
        <w:t>Podatki o šolajočih se na domu so razvidni iz priložene tabele:</w:t>
      </w:r>
    </w:p>
    <w:tbl>
      <w:tblPr>
        <w:tblW w:w="5000" w:type="pct"/>
        <w:tblCellMar>
          <w:left w:w="70" w:type="dxa"/>
          <w:right w:w="70" w:type="dxa"/>
        </w:tblCellMar>
        <w:tblLook w:val="00A0" w:firstRow="1" w:lastRow="0" w:firstColumn="1" w:lastColumn="0" w:noHBand="0" w:noVBand="0"/>
      </w:tblPr>
      <w:tblGrid>
        <w:gridCol w:w="1066"/>
        <w:gridCol w:w="734"/>
        <w:gridCol w:w="732"/>
        <w:gridCol w:w="731"/>
        <w:gridCol w:w="731"/>
        <w:gridCol w:w="731"/>
        <w:gridCol w:w="731"/>
        <w:gridCol w:w="731"/>
        <w:gridCol w:w="731"/>
        <w:gridCol w:w="731"/>
        <w:gridCol w:w="833"/>
      </w:tblGrid>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Šol. leto</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 raz.</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 raz.</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Skupaj</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2004/05</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2005/06</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15</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2006/07</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13</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2007/08</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 xml:space="preserve"> </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25</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2008/09</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43</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2009/10</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75</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2010/11</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97</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2011/12</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89</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2012/13</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38</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123</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2013/14</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163</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2014/15</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18</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190</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2015/16</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18</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211</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2016/17</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41</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9</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12</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279</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2017/18</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25</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30</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278</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2018/19</w:t>
            </w:r>
          </w:p>
        </w:tc>
        <w:tc>
          <w:tcPr>
            <w:tcW w:w="432"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83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66</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54</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27</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22</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13</w:t>
            </w:r>
          </w:p>
        </w:tc>
        <w:tc>
          <w:tcPr>
            <w:tcW w:w="43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7</w:t>
            </w:r>
          </w:p>
        </w:tc>
        <w:tc>
          <w:tcPr>
            <w:tcW w:w="491"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332</w:t>
            </w:r>
          </w:p>
        </w:tc>
      </w:tr>
      <w:tr w:rsidR="00520FD4" w:rsidRPr="000817F3" w:rsidTr="00E013E7">
        <w:trPr>
          <w:trHeight w:val="270"/>
        </w:trPr>
        <w:tc>
          <w:tcPr>
            <w:tcW w:w="628" w:type="pct"/>
            <w:tcBorders>
              <w:top w:val="single" w:sz="6" w:space="0" w:color="000000"/>
              <w:left w:val="single" w:sz="6" w:space="0" w:color="000000"/>
              <w:bottom w:val="single" w:sz="6" w:space="0" w:color="000000"/>
              <w:right w:val="single" w:sz="6" w:space="0" w:color="000000"/>
            </w:tcBorders>
            <w:vAlign w:val="bottom"/>
          </w:tcPr>
          <w:p w:rsidR="00520FD4" w:rsidRPr="000817F3" w:rsidRDefault="00520FD4" w:rsidP="00E013E7">
            <w:pPr>
              <w:jc w:val="both"/>
              <w:rPr>
                <w:rFonts w:ascii="Cambria" w:hAnsi="Cambria"/>
                <w:color w:val="000000"/>
              </w:rPr>
            </w:pPr>
            <w:r w:rsidRPr="000817F3">
              <w:rPr>
                <w:rFonts w:ascii="Cambria" w:hAnsi="Cambria"/>
                <w:color w:val="000000"/>
              </w:rPr>
              <w:t>2019/20</w:t>
            </w:r>
          </w:p>
        </w:tc>
        <w:tc>
          <w:tcPr>
            <w:tcW w:w="432"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72</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61</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73</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54</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35</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38</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24</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25</w:t>
            </w:r>
          </w:p>
        </w:tc>
        <w:tc>
          <w:tcPr>
            <w:tcW w:w="43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10</w:t>
            </w:r>
          </w:p>
        </w:tc>
        <w:tc>
          <w:tcPr>
            <w:tcW w:w="491" w:type="pct"/>
            <w:tcBorders>
              <w:top w:val="single" w:sz="6" w:space="0" w:color="000000"/>
              <w:left w:val="single" w:sz="6" w:space="0" w:color="000000"/>
              <w:bottom w:val="single" w:sz="6" w:space="0" w:color="000000"/>
              <w:right w:val="single" w:sz="6" w:space="0" w:color="000000"/>
            </w:tcBorders>
          </w:tcPr>
          <w:p w:rsidR="00520FD4" w:rsidRPr="000817F3" w:rsidRDefault="00520FD4" w:rsidP="00E013E7">
            <w:pPr>
              <w:jc w:val="both"/>
              <w:rPr>
                <w:rFonts w:ascii="Cambria" w:hAnsi="Cambria"/>
                <w:color w:val="000000"/>
              </w:rPr>
            </w:pPr>
            <w:r w:rsidRPr="000817F3">
              <w:rPr>
                <w:rFonts w:ascii="Cambria" w:hAnsi="Cambria"/>
                <w:color w:val="000000"/>
              </w:rPr>
              <w:t>392</w:t>
            </w:r>
          </w:p>
        </w:tc>
      </w:tr>
    </w:tbl>
    <w:p w:rsidR="00520FD4" w:rsidRPr="000817F3" w:rsidRDefault="00520FD4" w:rsidP="00520FD4">
      <w:pPr>
        <w:jc w:val="both"/>
        <w:rPr>
          <w:rFonts w:ascii="Cambria" w:hAnsi="Cambria"/>
          <w:color w:val="000000"/>
        </w:rPr>
      </w:pP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b/>
          <w:color w:val="000000"/>
        </w:rPr>
      </w:pPr>
    </w:p>
    <w:p w:rsidR="00252D27" w:rsidRPr="0098486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u w:val="single"/>
        </w:rPr>
      </w:pPr>
      <w:r w:rsidRPr="00984863">
        <w:rPr>
          <w:rFonts w:ascii="Cambria" w:eastAsia="@Arial Unicode MS" w:hAnsi="Cambria" w:cs="Arial"/>
          <w:color w:val="000000"/>
          <w:u w:val="single"/>
        </w:rPr>
        <w:t xml:space="preserve">Učbeniški skladi </w:t>
      </w:r>
    </w:p>
    <w:p w:rsidR="00E57075" w:rsidRPr="000817F3" w:rsidRDefault="00E57075"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u w:val="single"/>
        </w:rPr>
      </w:pPr>
    </w:p>
    <w:p w:rsidR="00E57075" w:rsidRPr="000817F3" w:rsidRDefault="00E57075" w:rsidP="00E57075">
      <w:pPr>
        <w:autoSpaceDE w:val="0"/>
        <w:autoSpaceDN w:val="0"/>
        <w:adjustRightInd w:val="0"/>
        <w:spacing w:after="0" w:line="240" w:lineRule="auto"/>
        <w:rPr>
          <w:rFonts w:ascii="Cambria" w:eastAsiaTheme="minorHAnsi" w:hAnsi="Cambria" w:cs="Arial"/>
        </w:rPr>
      </w:pPr>
      <w:r w:rsidRPr="000817F3">
        <w:rPr>
          <w:rFonts w:ascii="Cambria" w:eastAsiaTheme="minorHAnsi" w:hAnsi="Cambria" w:cs="Arial"/>
        </w:rPr>
        <w:t xml:space="preserve">Praksa, ki se je začela izvajati v šolskem letu 2018/19, da ministrstvo - poleg sredstev za obnovo učbeniškega sklada za vse razrede osnovne šole - letno zagotavlja tudi sredstva za nakup učbenikov in drugih učnih gradiv za prvi razred osnovne šole, je </w:t>
      </w:r>
      <w:r w:rsidR="00B902D6">
        <w:rPr>
          <w:rFonts w:ascii="Cambria" w:eastAsiaTheme="minorHAnsi" w:hAnsi="Cambria" w:cs="Arial"/>
        </w:rPr>
        <w:t xml:space="preserve">bila </w:t>
      </w:r>
      <w:r w:rsidRPr="000817F3">
        <w:rPr>
          <w:rFonts w:ascii="Cambria" w:eastAsiaTheme="minorHAnsi" w:hAnsi="Cambria" w:cs="Arial"/>
        </w:rPr>
        <w:t xml:space="preserve">v šolskem letu 2019/2020 razširjena še na drugi razred. V šolskem letu 2020/2021 pa tudi na tretji razred. Učenci prvega vzgojno-izobraževalnega obdobja bodo tako učbenike in učna gradiva v šolskem letu 2020/2021 prejeli brezplačno. </w:t>
      </w:r>
    </w:p>
    <w:p w:rsidR="00E57075" w:rsidRPr="000817F3" w:rsidRDefault="00E57075" w:rsidP="00E57075">
      <w:pPr>
        <w:autoSpaceDE w:val="0"/>
        <w:autoSpaceDN w:val="0"/>
        <w:adjustRightInd w:val="0"/>
        <w:spacing w:before="240" w:after="0" w:line="240" w:lineRule="auto"/>
        <w:rPr>
          <w:rFonts w:ascii="Cambria" w:eastAsiaTheme="minorHAnsi" w:hAnsi="Cambria" w:cs="Arial"/>
        </w:rPr>
      </w:pPr>
      <w:r w:rsidRPr="000817F3">
        <w:rPr>
          <w:rFonts w:ascii="Cambria" w:eastAsiaTheme="minorHAnsi" w:hAnsi="Cambria" w:cs="Arial"/>
        </w:rPr>
        <w:t xml:space="preserve">Ob tem ministrstvo zagotavlja še sredstva za sofinanciranje priprave, izdelave in izdaje učnih gradiv za šolstvo narodnosti, za slepe in slabovidne učence ter sredstva za pripravo, izdelavo in izdajo </w:t>
      </w:r>
      <w:r w:rsidR="00891FAA" w:rsidRPr="000817F3">
        <w:rPr>
          <w:rFonts w:ascii="Cambria" w:eastAsiaTheme="minorHAnsi" w:hAnsi="Cambria" w:cs="Arial"/>
        </w:rPr>
        <w:t>nizko nakladnih</w:t>
      </w:r>
      <w:r w:rsidRPr="000817F3">
        <w:rPr>
          <w:rFonts w:ascii="Cambria" w:eastAsiaTheme="minorHAnsi" w:hAnsi="Cambria" w:cs="Arial"/>
        </w:rPr>
        <w:t xml:space="preserve"> učbenikov.</w:t>
      </w:r>
    </w:p>
    <w:p w:rsidR="00E57075" w:rsidRPr="000817F3" w:rsidRDefault="00E57075" w:rsidP="00E57075">
      <w:pPr>
        <w:autoSpaceDE w:val="0"/>
        <w:autoSpaceDN w:val="0"/>
        <w:adjustRightInd w:val="0"/>
        <w:spacing w:before="240" w:after="0" w:line="240" w:lineRule="auto"/>
        <w:rPr>
          <w:rFonts w:ascii="Cambria" w:eastAsiaTheme="minorHAnsi" w:hAnsi="Cambria" w:cs="Arial"/>
        </w:rPr>
      </w:pPr>
      <w:r w:rsidRPr="000817F3">
        <w:rPr>
          <w:rFonts w:ascii="Cambria" w:eastAsiaTheme="minorHAnsi" w:hAnsi="Cambria" w:cs="Arial"/>
        </w:rPr>
        <w:t xml:space="preserve"> </w:t>
      </w:r>
    </w:p>
    <w:p w:rsidR="00E57075" w:rsidRPr="000817F3" w:rsidRDefault="00E57075" w:rsidP="00E5707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u w:val="single"/>
        </w:rPr>
      </w:pPr>
      <w:r w:rsidRPr="000817F3">
        <w:rPr>
          <w:rFonts w:ascii="Cambria" w:eastAsiaTheme="minorHAnsi" w:hAnsi="Cambria" w:cs="Arial"/>
        </w:rPr>
        <w:lastRenderedPageBreak/>
        <w:t>MIZŠ je za učbeniške sklade v osnovni šoli, za šolsko leto 2020/2021, in za plačilo upravljavcev učbeniških skladov zagotovilo nekaj manj kot 5 milijonov evrov. Zagotovljeno je stabilno financiranje obnove učbeniških skladov - to pomeni, da bodo šole letno še naprej prejemale sredstva za sprotno posodabljanje učbeniških skladov.</w:t>
      </w:r>
    </w:p>
    <w:p w:rsidR="00A50EDF" w:rsidRPr="000817F3" w:rsidRDefault="00A50EDF"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b/>
          <w:color w:val="000000"/>
          <w:u w:val="single"/>
        </w:rPr>
      </w:pPr>
    </w:p>
    <w:p w:rsidR="00252D27" w:rsidRPr="000817F3" w:rsidRDefault="00252D27" w:rsidP="00252D27">
      <w:pPr>
        <w:jc w:val="both"/>
        <w:rPr>
          <w:rFonts w:ascii="Cambria" w:hAnsi="Cambria" w:cs="Arial"/>
          <w:color w:val="000000"/>
          <w:u w:val="single"/>
        </w:rPr>
      </w:pPr>
      <w:r w:rsidRPr="000817F3">
        <w:rPr>
          <w:rFonts w:ascii="Cambria" w:hAnsi="Cambria" w:cs="Arial"/>
          <w:color w:val="000000"/>
          <w:u w:val="single"/>
        </w:rPr>
        <w:t>Dodatne ure slovenščine za učence priseljence iz drugih držav</w:t>
      </w:r>
      <w:r w:rsidRPr="000817F3">
        <w:rPr>
          <w:rFonts w:ascii="Cambria" w:eastAsia="@Arial Unicode MS" w:hAnsi="Cambria" w:cs="Arial"/>
          <w:color w:val="000000"/>
          <w:u w:val="single"/>
        </w:rPr>
        <w:t xml:space="preserve"> ter možnost sistemizacije deleža delovnega mesta strokovnega delavca na osnovnih šolah</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Dne 13. 3. 2020 je bil v Uradnem listu RS, št. 21/20, objavljena Odredba o spremembi vzgojno-izobraževalnega programa osnovne šole, kjer se v predmetniku osnovne šole določijo učni načrti za začetni pouk slovenščine za učence priseljence po posameznih vzgojno-izobraževalnih obdobjih. Od novega šolskega leta naprej se bodo dodatne ure oziroma začetni pouk slovenščine za učence priseljence (kot je zapisano v učnih načrtih) izvajale v skladu z veljavnimi učnimi načrti. Učni načrti so objavljeni na spletnih straneh na naslednji povezavi:https://www.gov.si/teme/programi-in-ucni-nacrti-v-osnovni-soli/</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Z učnimi načrti je predvideno tudi znanje izvajalcev, pri čemer velja, da v prvem in drugem vzgojno-izobraževalnem obdobju začetni pouk slovenščine za priseljence poučujejo učitelji razrednega pouka ali slovenščine, v tretjem vzgojno-izobraževalnem obdobju pa začetni pouk slovenščine poučujejo učitelji slovenščine.</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Organizacija začetnega pouka oziroma organizacija dodatnih ur slovenščine pa bo potekala v skladu s 43.c členom Pravilnika o normativih in standardih za izvajanje programa osnovne šole (v nadaljevanju: Pravilnik), ki bo z novim šolskim letom v celoti stopil v veljavo.</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Bistvene novosti spremembe pravilnika:</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p>
    <w:p w:rsidR="00252D27" w:rsidRPr="000817F3" w:rsidRDefault="00252D27" w:rsidP="00252D27">
      <w:pPr>
        <w:pStyle w:val="Odstavekseznama"/>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izvajanje dodatnih ur slovenščine v heterogenih skupinah</w:t>
      </w:r>
      <w:r w:rsidR="002C2434">
        <w:rPr>
          <w:rFonts w:ascii="Cambria" w:eastAsia="@Arial Unicode MS" w:hAnsi="Cambria" w:cs="Arial"/>
          <w:color w:val="000000"/>
        </w:rPr>
        <w:t>,</w:t>
      </w:r>
    </w:p>
    <w:p w:rsidR="00252D27" w:rsidRPr="000817F3" w:rsidRDefault="00252D27" w:rsidP="00252D27">
      <w:pPr>
        <w:pStyle w:val="Odstavekseznama"/>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več pripadajočih ur, tudi v primerih majhnega števila vključenih učencev (</w:t>
      </w:r>
      <w:r w:rsidRPr="002C2434">
        <w:rPr>
          <w:rFonts w:ascii="Cambria" w:eastAsia="@Arial Unicode MS" w:hAnsi="Cambria" w:cs="Arial"/>
          <w:bCs/>
          <w:color w:val="000000"/>
        </w:rPr>
        <w:t>do 4 učenci-120 ur, od 5-8 učencev-160 ur, od 9-17 učencev- 180 ur)</w:t>
      </w:r>
      <w:r w:rsidRPr="000817F3">
        <w:rPr>
          <w:rFonts w:ascii="Cambria" w:eastAsia="@Arial Unicode MS" w:hAnsi="Cambria" w:cs="Arial"/>
          <w:color w:val="000000"/>
        </w:rPr>
        <w:t>, poudarek na jezikovnem opolnomočenju v prvem letu šolanja</w:t>
      </w:r>
      <w:r w:rsidR="002C2434">
        <w:rPr>
          <w:rFonts w:ascii="Cambria" w:eastAsia="@Arial Unicode MS" w:hAnsi="Cambria" w:cs="Arial"/>
          <w:color w:val="000000"/>
        </w:rPr>
        <w:t>,</w:t>
      </w:r>
    </w:p>
    <w:p w:rsidR="00252D27" w:rsidRPr="000817F3" w:rsidRDefault="00252D27" w:rsidP="00252D27">
      <w:pPr>
        <w:pStyle w:val="Odstavekseznama"/>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 xml:space="preserve">če se učenci vključijo v slovenski šolski sistem v drugem polletju, so deležni nekoliko manjšega števila ur v prvem letu </w:t>
      </w:r>
      <w:r w:rsidRPr="002C2434">
        <w:rPr>
          <w:rFonts w:ascii="Cambria" w:eastAsia="@Arial Unicode MS" w:hAnsi="Cambria" w:cs="Arial"/>
          <w:bCs/>
          <w:color w:val="000000"/>
        </w:rPr>
        <w:t>(35 ur), vendar pa s tovrstnim izobraževanjem nadaljujejo še v prihodnjem šolskem letu</w:t>
      </w:r>
      <w:r w:rsidRPr="000817F3">
        <w:rPr>
          <w:rFonts w:ascii="Cambria" w:eastAsia="@Arial Unicode MS" w:hAnsi="Cambria" w:cs="Arial"/>
          <w:b/>
          <w:bCs/>
          <w:color w:val="000000"/>
        </w:rPr>
        <w:t xml:space="preserve"> </w:t>
      </w:r>
      <w:r w:rsidRPr="000817F3">
        <w:rPr>
          <w:rFonts w:ascii="Cambria" w:eastAsia="@Arial Unicode MS" w:hAnsi="Cambria" w:cs="Arial"/>
          <w:color w:val="000000"/>
        </w:rPr>
        <w:t>(gledamo torej prvo leto od dejanskega datuma všolanja)</w:t>
      </w:r>
      <w:r w:rsidR="002C2434">
        <w:rPr>
          <w:rFonts w:ascii="Cambria" w:eastAsia="@Arial Unicode MS" w:hAnsi="Cambria" w:cs="Arial"/>
          <w:color w:val="000000"/>
        </w:rPr>
        <w:t>,</w:t>
      </w:r>
    </w:p>
    <w:p w:rsidR="00252D27" w:rsidRPr="000817F3" w:rsidRDefault="00252D27" w:rsidP="00252D27">
      <w:pPr>
        <w:pStyle w:val="Odstavekseznama"/>
        <w:numPr>
          <w:ilvl w:val="0"/>
          <w:numId w:val="6"/>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2C2434">
        <w:rPr>
          <w:rFonts w:ascii="Cambria" w:hAnsi="Cambria" w:cs="Arial"/>
        </w:rPr>
        <w:t>v šolskem letu 2020/21</w:t>
      </w:r>
      <w:r w:rsidRPr="000817F3">
        <w:rPr>
          <w:rFonts w:ascii="Cambria" w:hAnsi="Cambria" w:cs="Arial"/>
        </w:rPr>
        <w:t xml:space="preserve"> se v skladu s pravilnikom začne uporabljati možnost sistemizacije deleža delovnega mesta strokovnega delavca na osnovnih šolah, če se v začetku šolskega</w:t>
      </w:r>
      <w:r w:rsidR="002C2434">
        <w:rPr>
          <w:rFonts w:ascii="Cambria" w:hAnsi="Cambria" w:cs="Arial"/>
        </w:rPr>
        <w:t xml:space="preserve"> leta vključi 9 ali več učencev,</w:t>
      </w:r>
    </w:p>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p>
    <w:tbl>
      <w:tblPr>
        <w:tblW w:w="0" w:type="auto"/>
        <w:tblInd w:w="1279" w:type="dxa"/>
        <w:tblLayout w:type="fixed"/>
        <w:tblLook w:val="00A0" w:firstRow="1" w:lastRow="0" w:firstColumn="1" w:lastColumn="0" w:noHBand="0" w:noVBand="0"/>
      </w:tblPr>
      <w:tblGrid>
        <w:gridCol w:w="2319"/>
        <w:gridCol w:w="2319"/>
      </w:tblGrid>
      <w:tr w:rsidR="00252D27" w:rsidRPr="000817F3" w:rsidTr="002C2434">
        <w:trPr>
          <w:trHeight w:val="116"/>
        </w:trPr>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Število učencev</w:t>
            </w:r>
          </w:p>
        </w:tc>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Delež delovnega mesta</w:t>
            </w:r>
          </w:p>
        </w:tc>
      </w:tr>
      <w:tr w:rsidR="00252D27" w:rsidRPr="000817F3" w:rsidTr="002C2434">
        <w:trPr>
          <w:trHeight w:val="116"/>
        </w:trPr>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9 do 17</w:t>
            </w:r>
          </w:p>
        </w:tc>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0,25</w:t>
            </w:r>
          </w:p>
        </w:tc>
      </w:tr>
      <w:tr w:rsidR="00252D27" w:rsidRPr="000817F3" w:rsidTr="002C2434">
        <w:trPr>
          <w:trHeight w:val="116"/>
        </w:trPr>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18 do 26</w:t>
            </w:r>
          </w:p>
        </w:tc>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0,50</w:t>
            </w:r>
          </w:p>
        </w:tc>
      </w:tr>
      <w:tr w:rsidR="00252D27" w:rsidRPr="000817F3" w:rsidTr="002C2434">
        <w:trPr>
          <w:trHeight w:val="116"/>
        </w:trPr>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27 do 35</w:t>
            </w:r>
          </w:p>
        </w:tc>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0,75</w:t>
            </w:r>
          </w:p>
        </w:tc>
      </w:tr>
      <w:tr w:rsidR="00252D27" w:rsidRPr="000817F3" w:rsidTr="002C2434">
        <w:trPr>
          <w:trHeight w:val="116"/>
        </w:trPr>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36 do 44</w:t>
            </w:r>
          </w:p>
        </w:tc>
        <w:tc>
          <w:tcPr>
            <w:tcW w:w="2319" w:type="dxa"/>
            <w:tcBorders>
              <w:top w:val="single" w:sz="4" w:space="0" w:color="000000"/>
              <w:left w:val="single" w:sz="4" w:space="0" w:color="000000"/>
              <w:bottom w:val="single" w:sz="4" w:space="0" w:color="000000"/>
              <w:right w:val="single" w:sz="4" w:space="0" w:color="000000"/>
            </w:tcBorders>
          </w:tcPr>
          <w:p w:rsidR="00252D27" w:rsidRPr="000817F3" w:rsidRDefault="00252D27" w:rsidP="00E013E7">
            <w:pPr>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1</w:t>
            </w:r>
          </w:p>
        </w:tc>
      </w:tr>
    </w:tbl>
    <w:p w:rsidR="00252D27" w:rsidRPr="000817F3" w:rsidRDefault="00252D27" w:rsidP="00252D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p>
    <w:p w:rsidR="00252D27" w:rsidRPr="000817F3" w:rsidRDefault="00252D27" w:rsidP="00252D27">
      <w:pPr>
        <w:pStyle w:val="Odstavekseznama"/>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mbria" w:eastAsia="@Arial Unicode MS" w:hAnsi="Cambria" w:cs="Arial"/>
          <w:color w:val="000000"/>
        </w:rPr>
      </w:pPr>
      <w:r w:rsidRPr="000817F3">
        <w:rPr>
          <w:rFonts w:ascii="Cambria" w:eastAsia="@Arial Unicode MS" w:hAnsi="Cambria" w:cs="Arial"/>
          <w:color w:val="000000"/>
        </w:rPr>
        <w:t>z dodatnimi urami slovenščine je poskrbljeno tudi za učence, katerih materni jezik je slovenski, pa so se predhodno izobraževali v tujini.</w:t>
      </w:r>
    </w:p>
    <w:p w:rsidR="00252D27" w:rsidRPr="000817F3" w:rsidRDefault="00252D27" w:rsidP="00252D27">
      <w:pPr>
        <w:jc w:val="both"/>
        <w:rPr>
          <w:rFonts w:ascii="Cambria" w:hAnsi="Cambria"/>
          <w:color w:val="626060"/>
          <w:lang w:val="x-none"/>
        </w:rPr>
      </w:pPr>
    </w:p>
    <w:p w:rsidR="002C2434" w:rsidRDefault="002C2434" w:rsidP="00252D27">
      <w:pPr>
        <w:jc w:val="both"/>
        <w:rPr>
          <w:rFonts w:ascii="Cambria" w:hAnsi="Cambria" w:cs="Arial"/>
          <w:u w:val="single"/>
        </w:rPr>
      </w:pPr>
    </w:p>
    <w:p w:rsidR="002C2434" w:rsidRDefault="002C2434" w:rsidP="00252D27">
      <w:pPr>
        <w:jc w:val="both"/>
        <w:rPr>
          <w:rFonts w:ascii="Cambria" w:hAnsi="Cambria" w:cs="Arial"/>
          <w:u w:val="single"/>
        </w:rPr>
      </w:pPr>
    </w:p>
    <w:p w:rsidR="00252D27" w:rsidRPr="000817F3" w:rsidRDefault="00252D27" w:rsidP="00252D27">
      <w:pPr>
        <w:jc w:val="both"/>
        <w:rPr>
          <w:rFonts w:ascii="Cambria" w:hAnsi="Cambria" w:cs="Arial"/>
          <w:u w:val="single"/>
        </w:rPr>
      </w:pPr>
      <w:r w:rsidRPr="000817F3">
        <w:rPr>
          <w:rFonts w:ascii="Cambria" w:hAnsi="Cambria" w:cs="Arial"/>
          <w:u w:val="single"/>
        </w:rPr>
        <w:lastRenderedPageBreak/>
        <w:t>Novi učni načrti</w:t>
      </w:r>
      <w:r w:rsidR="00450493" w:rsidRPr="000817F3">
        <w:rPr>
          <w:rFonts w:ascii="Cambria" w:hAnsi="Cambria" w:cs="Arial"/>
          <w:u w:val="single"/>
        </w:rPr>
        <w:t xml:space="preserve"> </w:t>
      </w:r>
    </w:p>
    <w:p w:rsidR="00252D27" w:rsidRPr="000817F3" w:rsidRDefault="00252D27" w:rsidP="00252D27">
      <w:pPr>
        <w:spacing w:after="120" w:line="240" w:lineRule="auto"/>
        <w:ind w:firstLine="330"/>
        <w:rPr>
          <w:rFonts w:ascii="Cambria" w:eastAsia="Times New Roman" w:hAnsi="Cambria" w:cs="Arial"/>
          <w:color w:val="000000"/>
          <w:lang w:eastAsia="sl-SI"/>
        </w:rPr>
      </w:pPr>
      <w:r w:rsidRPr="000817F3">
        <w:rPr>
          <w:rFonts w:ascii="Cambria" w:hAnsi="Cambria" w:cs="Arial"/>
        </w:rPr>
        <w:t>V šolskem letu 2020/21 se bodo začeli uporabljati naslednji učni načrti</w:t>
      </w:r>
    </w:p>
    <w:p w:rsidR="00252D27" w:rsidRPr="000817F3" w:rsidRDefault="00252D27" w:rsidP="00252D27">
      <w:pPr>
        <w:pStyle w:val="Odstavekseznama"/>
        <w:numPr>
          <w:ilvl w:val="0"/>
          <w:numId w:val="8"/>
        </w:numPr>
        <w:spacing w:after="120" w:line="240" w:lineRule="auto"/>
        <w:rPr>
          <w:rFonts w:ascii="Cambria" w:eastAsia="Times New Roman" w:hAnsi="Cambria" w:cs="Arial"/>
          <w:color w:val="000000"/>
          <w:lang w:eastAsia="sl-SI"/>
        </w:rPr>
      </w:pPr>
      <w:r w:rsidRPr="000817F3">
        <w:rPr>
          <w:rFonts w:ascii="Cambria" w:eastAsia="Times New Roman" w:hAnsi="Cambria" w:cs="Arial"/>
          <w:color w:val="000000"/>
          <w:lang w:eastAsia="sl-SI"/>
        </w:rPr>
        <w:t xml:space="preserve">učni načrti za Začetni pouk slovenščine za učence priseljence – prvo vzgojno-izobraževalno obdobje, </w:t>
      </w:r>
    </w:p>
    <w:p w:rsidR="00252D27" w:rsidRPr="000817F3" w:rsidRDefault="00252D27" w:rsidP="00252D27">
      <w:pPr>
        <w:pStyle w:val="Odstavekseznama"/>
        <w:numPr>
          <w:ilvl w:val="0"/>
          <w:numId w:val="8"/>
        </w:numPr>
        <w:spacing w:after="120" w:line="240" w:lineRule="auto"/>
        <w:rPr>
          <w:rFonts w:ascii="Cambria" w:eastAsia="Times New Roman" w:hAnsi="Cambria" w:cs="Arial"/>
          <w:color w:val="000000"/>
          <w:lang w:eastAsia="sl-SI"/>
        </w:rPr>
      </w:pPr>
      <w:r w:rsidRPr="000817F3">
        <w:rPr>
          <w:rFonts w:ascii="Cambria" w:eastAsia="Times New Roman" w:hAnsi="Cambria" w:cs="Arial"/>
          <w:color w:val="000000"/>
          <w:lang w:eastAsia="sl-SI"/>
        </w:rPr>
        <w:t xml:space="preserve">učni načrt za Začetni pouk slovenščine za učence priseljence – drugo vzgojno-izobraževalno obdobje, </w:t>
      </w:r>
    </w:p>
    <w:p w:rsidR="00252D27" w:rsidRPr="000817F3" w:rsidRDefault="00252D27" w:rsidP="00252D27">
      <w:pPr>
        <w:pStyle w:val="Odstavekseznama"/>
        <w:numPr>
          <w:ilvl w:val="0"/>
          <w:numId w:val="8"/>
        </w:numPr>
        <w:spacing w:after="120" w:line="240" w:lineRule="auto"/>
        <w:rPr>
          <w:rFonts w:ascii="Cambria" w:eastAsia="Times New Roman" w:hAnsi="Cambria" w:cs="Arial"/>
          <w:color w:val="000000"/>
          <w:lang w:eastAsia="sl-SI"/>
        </w:rPr>
      </w:pPr>
      <w:r w:rsidRPr="000817F3">
        <w:rPr>
          <w:rFonts w:ascii="Cambria" w:eastAsia="Times New Roman" w:hAnsi="Cambria" w:cs="Arial"/>
          <w:color w:val="000000"/>
          <w:lang w:eastAsia="sl-SI"/>
        </w:rPr>
        <w:t xml:space="preserve">učni načrt za Začetni pouk slovenščine za učence priseljence – tretje vzgojno-izobraževalno obdobje ter </w:t>
      </w:r>
    </w:p>
    <w:p w:rsidR="00252D27" w:rsidRPr="000817F3" w:rsidRDefault="00252D27" w:rsidP="00252D27">
      <w:pPr>
        <w:pStyle w:val="Odstavekseznama"/>
        <w:numPr>
          <w:ilvl w:val="0"/>
          <w:numId w:val="8"/>
        </w:numPr>
        <w:spacing w:after="120" w:line="240" w:lineRule="auto"/>
        <w:rPr>
          <w:rFonts w:ascii="Cambria" w:eastAsia="Times New Roman" w:hAnsi="Cambria" w:cs="Arial"/>
          <w:color w:val="000000"/>
          <w:lang w:eastAsia="sl-SI"/>
        </w:rPr>
      </w:pPr>
      <w:r w:rsidRPr="000817F3">
        <w:rPr>
          <w:rFonts w:ascii="Cambria" w:eastAsia="Times New Roman" w:hAnsi="Cambria" w:cs="Arial"/>
          <w:color w:val="000000"/>
          <w:lang w:eastAsia="sl-SI"/>
        </w:rPr>
        <w:t xml:space="preserve">posodobljen učni načrt za izbirni predmet Retorika. </w:t>
      </w:r>
    </w:p>
    <w:p w:rsidR="00252D27" w:rsidRPr="000817F3" w:rsidRDefault="00252D27" w:rsidP="001306A0">
      <w:pPr>
        <w:spacing w:after="120" w:line="240" w:lineRule="auto"/>
        <w:rPr>
          <w:rFonts w:ascii="Cambria" w:eastAsia="Times New Roman" w:hAnsi="Cambria" w:cs="Arial"/>
          <w:color w:val="000000"/>
          <w:lang w:eastAsia="sl-SI"/>
        </w:rPr>
      </w:pPr>
      <w:r w:rsidRPr="000817F3">
        <w:rPr>
          <w:rFonts w:ascii="Cambria" w:eastAsia="Times New Roman" w:hAnsi="Cambria" w:cs="Arial"/>
          <w:color w:val="000000"/>
          <w:lang w:eastAsia="sl-SI"/>
        </w:rPr>
        <w:t xml:space="preserve">Posodobljen učni načrt za izbirni predmet Retorika je določil Strokovni svet Republike Slovenije za splošno izobraževanje na 202. seji dne 17.10. 2019, učne načrte za Začetni pouk slovenščine za učence priseljence – prvo, drugo in tretje vzgojno-izobraževalno obdobje pa na 205. seji dne 20.2.2020. </w:t>
      </w:r>
    </w:p>
    <w:p w:rsidR="00450493" w:rsidRPr="000817F3" w:rsidRDefault="00450493" w:rsidP="00252D27">
      <w:pPr>
        <w:jc w:val="both"/>
        <w:rPr>
          <w:rFonts w:ascii="Cambria" w:eastAsia="Times New Roman" w:hAnsi="Cambria" w:cs="Arial"/>
          <w:color w:val="000000"/>
          <w:lang w:eastAsia="sl-SI"/>
        </w:rPr>
      </w:pPr>
    </w:p>
    <w:p w:rsidR="00252D27" w:rsidRPr="00316B4B" w:rsidRDefault="00252D27" w:rsidP="00252D27">
      <w:pPr>
        <w:jc w:val="both"/>
        <w:rPr>
          <w:rFonts w:ascii="Cambria" w:hAnsi="Cambria" w:cs="Arial"/>
          <w:u w:val="single"/>
        </w:rPr>
      </w:pPr>
      <w:r w:rsidRPr="00316B4B">
        <w:rPr>
          <w:rFonts w:ascii="Cambria" w:hAnsi="Cambria" w:cs="Arial"/>
          <w:u w:val="single"/>
        </w:rPr>
        <w:t>Razširjeni program</w:t>
      </w:r>
    </w:p>
    <w:p w:rsidR="00252D27" w:rsidRPr="000817F3" w:rsidRDefault="00252D27" w:rsidP="00252D27">
      <w:pPr>
        <w:jc w:val="both"/>
        <w:rPr>
          <w:rFonts w:ascii="Cambria" w:hAnsi="Cambria" w:cs="Arial"/>
        </w:rPr>
      </w:pPr>
      <w:r w:rsidRPr="000817F3">
        <w:rPr>
          <w:rFonts w:ascii="Cambria" w:hAnsi="Cambria" w:cs="Arial"/>
        </w:rPr>
        <w:t xml:space="preserve">Na 145 osnovnih šolah bodo tudi v novem šolskem letu poskusno organizirali razširjen program nekoliko drugače, kot doslej, saj bo na teh šolah že tretje leto potekal poskus uvajanja tujega jezika v obveznem programu in preizkušanje koncepta razširjenega programa v osnovni šoli. </w:t>
      </w:r>
    </w:p>
    <w:p w:rsidR="00252D27" w:rsidRPr="000817F3" w:rsidRDefault="00252D27" w:rsidP="00252D27">
      <w:pPr>
        <w:jc w:val="both"/>
        <w:rPr>
          <w:rFonts w:ascii="Cambria" w:hAnsi="Cambria" w:cs="Arial"/>
        </w:rPr>
      </w:pPr>
      <w:r w:rsidRPr="000817F3">
        <w:rPr>
          <w:rFonts w:ascii="Cambria" w:hAnsi="Cambria" w:cs="Arial"/>
        </w:rPr>
        <w:t xml:space="preserve">Na 126 osnovnih šolah izvajajo poskus le v preizkušanju koncepta razširjenega programa. Učenkam in učencem bodo omogočene dodatne dejavnosti na področju gibanja in zdravja. </w:t>
      </w:r>
    </w:p>
    <w:p w:rsidR="00252D27" w:rsidRPr="000817F3" w:rsidRDefault="00252D27" w:rsidP="00252D27">
      <w:pPr>
        <w:jc w:val="both"/>
        <w:rPr>
          <w:rFonts w:ascii="Cambria" w:hAnsi="Cambria" w:cs="Arial"/>
        </w:rPr>
      </w:pPr>
      <w:r w:rsidRPr="000817F3">
        <w:rPr>
          <w:rFonts w:ascii="Cambria" w:hAnsi="Cambria" w:cs="Arial"/>
        </w:rPr>
        <w:t>Na 19 osnovnih šolah bo že tretje šolsko leto potekal poskus v celoti. V tem šolskem letu bomo na teh šolah preizkusili vse elemente poskusa ter oblikovali izvedbene modele razširjenega programa za vsa področja in vsebinske sklope.</w:t>
      </w:r>
    </w:p>
    <w:p w:rsidR="00252D27" w:rsidRPr="000817F3" w:rsidRDefault="00252D27" w:rsidP="00252D27">
      <w:pPr>
        <w:jc w:val="both"/>
        <w:rPr>
          <w:rFonts w:ascii="Cambria" w:hAnsi="Cambria" w:cs="Arial"/>
        </w:rPr>
      </w:pPr>
      <w:r w:rsidRPr="000817F3">
        <w:rPr>
          <w:rFonts w:ascii="Cambria" w:hAnsi="Cambria" w:cs="Arial"/>
        </w:rPr>
        <w:t>Zaradi nadaljevanja poskusa uvajanja tujega jezika v obveznem programu in preizkušanja koncepta razširjenega programa v osnovni šoli, se bo tudi v novem šolskem letu-za dve uri tedensko v 7. razredu in dve uri tedensko v 1. razredu- povečal obvezni del programa. Učenci se bodo v razširjeni program še naprej vključevali prostovoljno.</w:t>
      </w:r>
    </w:p>
    <w:p w:rsidR="00252D27" w:rsidRPr="000817F3" w:rsidRDefault="00252D27" w:rsidP="00252D27">
      <w:pPr>
        <w:jc w:val="both"/>
        <w:rPr>
          <w:rFonts w:ascii="Cambria" w:hAnsi="Cambria" w:cs="Arial"/>
        </w:rPr>
      </w:pPr>
      <w:r w:rsidRPr="000817F3">
        <w:rPr>
          <w:rFonts w:ascii="Cambria" w:hAnsi="Cambria" w:cs="Arial"/>
        </w:rPr>
        <w:t xml:space="preserve">V sodelovanju s šolami izvajalkami potekajo vsebinske priprave na novo šolsko leto, v katerem bo potekalo nadaljevanje poskusa. Ministrstvo sodeluje pri reševanju vprašanj tako z vidika vsebinskih, kot tudi vprašanj s področja normativov in standardov za izvajanje programa.  </w:t>
      </w:r>
    </w:p>
    <w:p w:rsidR="00252D27" w:rsidRPr="000817F3" w:rsidRDefault="00252D27" w:rsidP="00252D27">
      <w:pPr>
        <w:jc w:val="both"/>
        <w:rPr>
          <w:rFonts w:ascii="Cambria" w:hAnsi="Cambria"/>
        </w:rPr>
      </w:pPr>
    </w:p>
    <w:p w:rsidR="00252D27" w:rsidRPr="00CA38C8" w:rsidRDefault="00252D27" w:rsidP="00252D27">
      <w:pPr>
        <w:jc w:val="both"/>
        <w:rPr>
          <w:rFonts w:ascii="Cambria" w:hAnsi="Cambria" w:cs="Arial"/>
          <w:u w:val="single"/>
        </w:rPr>
      </w:pPr>
      <w:r w:rsidRPr="00CA38C8">
        <w:rPr>
          <w:rFonts w:ascii="Cambria" w:hAnsi="Cambria" w:cs="Arial"/>
          <w:u w:val="single"/>
        </w:rPr>
        <w:t xml:space="preserve">Šola v naravi </w:t>
      </w:r>
    </w:p>
    <w:p w:rsidR="00252D27" w:rsidRPr="000817F3" w:rsidRDefault="00252D27" w:rsidP="00252D27">
      <w:pPr>
        <w:jc w:val="both"/>
        <w:rPr>
          <w:rFonts w:ascii="Cambria" w:hAnsi="Cambria" w:cs="Arial"/>
        </w:rPr>
      </w:pPr>
      <w:r w:rsidRPr="000817F3">
        <w:rPr>
          <w:rFonts w:ascii="Cambria" w:hAnsi="Cambria" w:cs="Arial"/>
        </w:rPr>
        <w:t>Zaradi epidemije Covid-19 se v šolskem letu 2019/20 niso mogle izvesti vse šole v naravi, posebej ne tiste, ki so bile planirane od meseca marca 2020 naprej.</w:t>
      </w:r>
    </w:p>
    <w:p w:rsidR="00252D27" w:rsidRPr="000817F3" w:rsidRDefault="00252D27" w:rsidP="00252D27">
      <w:pPr>
        <w:jc w:val="both"/>
        <w:rPr>
          <w:rFonts w:ascii="Cambria" w:hAnsi="Cambria" w:cs="Arial"/>
        </w:rPr>
      </w:pPr>
      <w:r w:rsidRPr="000817F3">
        <w:rPr>
          <w:rFonts w:ascii="Cambria" w:hAnsi="Cambria" w:cs="Arial"/>
        </w:rPr>
        <w:t xml:space="preserve">V primeru, da zaradi epidemije Covid-19 šola oziroma zavod ne bo mogel izvesti šole v naravi v jeseni 2020, sme namenska sredstva iz proračunskega leta 2020 na podlagi Sklepa </w:t>
      </w:r>
      <w:r w:rsidRPr="000817F3">
        <w:rPr>
          <w:rFonts w:ascii="Cambria" w:hAnsi="Cambria" w:cs="Arial"/>
        </w:rPr>
        <w:lastRenderedPageBreak/>
        <w:t>o kriterijih za zagotavljanje sredstev za sofinanciranje in subvencioniranje materialnih stroškov šole v naravi v letu 2020 izjemoma porabiti v letu 2021.</w:t>
      </w:r>
    </w:p>
    <w:p w:rsidR="00F55EA4" w:rsidRPr="000817F3" w:rsidRDefault="00F55EA4" w:rsidP="00252D27">
      <w:pPr>
        <w:jc w:val="both"/>
        <w:rPr>
          <w:rFonts w:ascii="Cambria" w:hAnsi="Cambria" w:cs="Arial"/>
          <w:b/>
          <w:u w:val="single"/>
        </w:rPr>
      </w:pPr>
    </w:p>
    <w:p w:rsidR="00F55EA4" w:rsidRPr="00DA455F" w:rsidRDefault="00F55EA4" w:rsidP="00252D27">
      <w:pPr>
        <w:jc w:val="both"/>
        <w:rPr>
          <w:rFonts w:ascii="Cambria" w:hAnsi="Cambria" w:cs="Arial"/>
          <w:u w:val="single"/>
        </w:rPr>
      </w:pPr>
      <w:r w:rsidRPr="00DA455F">
        <w:rPr>
          <w:rFonts w:ascii="Cambria" w:hAnsi="Cambria" w:cs="Arial"/>
          <w:u w:val="single"/>
        </w:rPr>
        <w:t>Izredni dan dopusta staršem prvošolčkov</w:t>
      </w:r>
    </w:p>
    <w:p w:rsidR="00F55EA4" w:rsidRPr="000817F3" w:rsidRDefault="00F55EA4" w:rsidP="00252D27">
      <w:pPr>
        <w:jc w:val="both"/>
        <w:rPr>
          <w:rFonts w:ascii="Cambria" w:hAnsi="Cambria" w:cs="Arial"/>
        </w:rPr>
      </w:pPr>
      <w:r w:rsidRPr="000817F3">
        <w:rPr>
          <w:rFonts w:ascii="Cambria" w:eastAsiaTheme="minorHAnsi" w:hAnsi="Cambria" w:cs="Arial"/>
          <w:color w:val="2F2F2F"/>
        </w:rPr>
        <w:t xml:space="preserve">V </w:t>
      </w:r>
      <w:hyperlink r:id="rId7" w:history="1">
        <w:r w:rsidRPr="000817F3">
          <w:rPr>
            <w:rFonts w:ascii="Cambria" w:eastAsiaTheme="minorHAnsi" w:hAnsi="Cambria" w:cs="Arial"/>
            <w:color w:val="0000FF"/>
            <w:u w:val="single"/>
          </w:rPr>
          <w:t>Uradnem listu RS, št. 81/19</w:t>
        </w:r>
      </w:hyperlink>
      <w:r w:rsidRPr="000817F3">
        <w:rPr>
          <w:rFonts w:ascii="Cambria" w:eastAsiaTheme="minorHAnsi" w:hAnsi="Cambria" w:cs="Arial"/>
          <w:color w:val="2F2F2F"/>
        </w:rPr>
        <w:t>, je bila dne 27. 12. 2019 objavljena dopolnitev Zakona o delovnih razmerjih (ZDR-1B), ki v 165. členu staršem prvošolčkov prinaša en dan izrednega dopusta, če bodo svojega otroka na prvi šolski dan pospremili v šolo. Ker gre za izredni dopust ga bo delodajalec delavcu odmeril, če bo ta zanj zaprosil in predložil dokazilo, da gre njegov otrok v prvi razred. Ker je potrebno izredni dopust izrabiti ob nastanku te okoliščine, ga bo delavec lahko izrabil le na prvi šolski dan (ne prej in ne kasneje).</w:t>
      </w:r>
    </w:p>
    <w:p w:rsidR="00FA1627" w:rsidRPr="000817F3" w:rsidRDefault="00FA1627" w:rsidP="00430931">
      <w:pPr>
        <w:pStyle w:val="Odstavekseznama"/>
        <w:numPr>
          <w:ilvl w:val="0"/>
          <w:numId w:val="5"/>
        </w:numPr>
        <w:spacing w:after="0" w:line="260" w:lineRule="atLeast"/>
        <w:jc w:val="both"/>
        <w:rPr>
          <w:rFonts w:ascii="Cambria" w:hAnsi="Cambria" w:cs="Arial"/>
          <w:b/>
          <w:u w:val="single"/>
        </w:rPr>
      </w:pPr>
      <w:r w:rsidRPr="000817F3">
        <w:rPr>
          <w:rFonts w:ascii="Cambria" w:hAnsi="Cambria" w:cs="Arial"/>
          <w:b/>
          <w:u w:val="single"/>
        </w:rPr>
        <w:t>Srednje šolstvo</w:t>
      </w:r>
    </w:p>
    <w:p w:rsidR="00312586" w:rsidRPr="000817F3" w:rsidRDefault="00312586" w:rsidP="00312586">
      <w:pPr>
        <w:spacing w:after="0" w:line="260" w:lineRule="atLeast"/>
        <w:jc w:val="both"/>
        <w:rPr>
          <w:rFonts w:ascii="Cambria" w:hAnsi="Cambria" w:cs="Arial"/>
          <w:b/>
          <w:u w:val="single"/>
        </w:rPr>
      </w:pPr>
    </w:p>
    <w:p w:rsidR="000A5A7B" w:rsidRPr="000817F3" w:rsidRDefault="000A5A7B" w:rsidP="000A5A7B">
      <w:pPr>
        <w:pStyle w:val="Odstavekseznama"/>
        <w:spacing w:after="0" w:line="260" w:lineRule="atLeast"/>
        <w:jc w:val="both"/>
        <w:rPr>
          <w:rFonts w:ascii="Cambria" w:hAnsi="Cambria" w:cs="Arial"/>
          <w:b/>
          <w:u w:val="single"/>
        </w:rPr>
      </w:pPr>
    </w:p>
    <w:p w:rsidR="000C3ABC" w:rsidRPr="000817F3" w:rsidRDefault="000C3ABC"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lang w:eastAsia="sl-SI"/>
        </w:rPr>
        <w:t xml:space="preserve">Na področju srednjega šolstva za prihodnje šolsko leto ni predvidenih nobenih novosti. </w:t>
      </w:r>
    </w:p>
    <w:p w:rsidR="000C3ABC" w:rsidRPr="000817F3" w:rsidRDefault="000C3ABC" w:rsidP="000C3ABC">
      <w:pPr>
        <w:autoSpaceDE w:val="0"/>
        <w:autoSpaceDN w:val="0"/>
        <w:adjustRightInd w:val="0"/>
        <w:spacing w:after="0" w:line="240" w:lineRule="auto"/>
        <w:jc w:val="both"/>
        <w:rPr>
          <w:rFonts w:ascii="Cambria" w:hAnsi="Cambria" w:cs="Arial"/>
          <w:lang w:eastAsia="sl-SI"/>
        </w:rPr>
      </w:pPr>
    </w:p>
    <w:p w:rsidR="000C3ABC" w:rsidRPr="000817F3" w:rsidRDefault="004C0D73"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lang w:eastAsia="sl-SI"/>
        </w:rPr>
        <w:t xml:space="preserve">Izpostaviti velja </w:t>
      </w:r>
      <w:r w:rsidR="000C3ABC" w:rsidRPr="000817F3">
        <w:rPr>
          <w:rFonts w:ascii="Cambria" w:hAnsi="Cambria" w:cs="Arial"/>
          <w:lang w:eastAsia="sl-SI"/>
        </w:rPr>
        <w:t xml:space="preserve">to, da so bili </w:t>
      </w:r>
      <w:r w:rsidR="000C3ABC" w:rsidRPr="000817F3">
        <w:rPr>
          <w:rFonts w:ascii="Cambria" w:hAnsi="Cambria" w:cs="Arial"/>
          <w:b/>
          <w:lang w:eastAsia="sl-SI"/>
        </w:rPr>
        <w:t>prenovljeni vsi izobraževalni programi</w:t>
      </w:r>
      <w:r w:rsidR="000C3ABC" w:rsidRPr="000817F3">
        <w:rPr>
          <w:rFonts w:ascii="Cambria" w:hAnsi="Cambria" w:cs="Arial"/>
          <w:lang w:eastAsia="sl-SI"/>
        </w:rPr>
        <w:t xml:space="preserve"> srednjega poklicnega (82 programov), srednjega strokovnega (57 programov) in gimnazijskega izobraževanja (11 programov), ki se bodo začeli izvajati s šolskim letom 2020/2021.</w:t>
      </w:r>
      <w:r w:rsidRPr="000817F3">
        <w:rPr>
          <w:rFonts w:ascii="Cambria" w:hAnsi="Cambria" w:cs="Arial"/>
          <w:lang w:eastAsia="sl-SI"/>
        </w:rPr>
        <w:t xml:space="preserve"> </w:t>
      </w:r>
      <w:r w:rsidR="000C3ABC" w:rsidRPr="000817F3">
        <w:rPr>
          <w:rFonts w:ascii="Cambria" w:hAnsi="Cambria" w:cs="Arial"/>
          <w:lang w:eastAsia="sl-SI"/>
        </w:rPr>
        <w:t xml:space="preserve">Skupno vsem prenovljenim programom je, da je v predmetnikih uvedena nova kategorija Druge oblike vzgojno-izobraževalnega dela. </w:t>
      </w:r>
    </w:p>
    <w:p w:rsidR="000C3ABC" w:rsidRPr="000817F3" w:rsidRDefault="000C3ABC" w:rsidP="000C3ABC">
      <w:pPr>
        <w:autoSpaceDE w:val="0"/>
        <w:autoSpaceDN w:val="0"/>
        <w:adjustRightInd w:val="0"/>
        <w:spacing w:after="0" w:line="240" w:lineRule="auto"/>
        <w:jc w:val="both"/>
        <w:rPr>
          <w:rFonts w:ascii="Cambria" w:hAnsi="Cambria" w:cs="Arial"/>
          <w:lang w:eastAsia="sl-SI"/>
        </w:rPr>
      </w:pPr>
    </w:p>
    <w:p w:rsidR="000C3ABC" w:rsidRPr="000817F3" w:rsidRDefault="000C3ABC"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u w:val="single"/>
          <w:lang w:eastAsia="sl-SI"/>
        </w:rPr>
        <w:t>V gimnazijskih programih</w:t>
      </w:r>
      <w:r w:rsidRPr="000817F3">
        <w:rPr>
          <w:rFonts w:ascii="Cambria" w:hAnsi="Cambria" w:cs="Arial"/>
          <w:lang w:eastAsia="sl-SI"/>
        </w:rPr>
        <w:t xml:space="preserve"> sta v to kategorijo kot samostojna programska elementa umeščena – novi vsebinski sklop Aktivno državljanstvo (v 3. letniku, v obsegu 35 ur) in prenovljene Obvezne izbirne vsebine (v vseh letnikih, v posledično zmanjšanem  obsegu).</w:t>
      </w:r>
    </w:p>
    <w:p w:rsidR="000C3ABC" w:rsidRPr="000817F3" w:rsidRDefault="000C3ABC" w:rsidP="000C3ABC">
      <w:pPr>
        <w:autoSpaceDE w:val="0"/>
        <w:autoSpaceDN w:val="0"/>
        <w:adjustRightInd w:val="0"/>
        <w:spacing w:after="0" w:line="240" w:lineRule="auto"/>
        <w:jc w:val="both"/>
        <w:rPr>
          <w:rFonts w:ascii="Cambria" w:hAnsi="Cambria" w:cs="Arial"/>
          <w:lang w:eastAsia="sl-SI"/>
        </w:rPr>
      </w:pPr>
    </w:p>
    <w:p w:rsidR="000C3ABC" w:rsidRPr="000817F3" w:rsidRDefault="000C3ABC"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u w:val="single"/>
          <w:lang w:eastAsia="sl-SI"/>
        </w:rPr>
        <w:t>V programih poklicnega in strokovnega izobraževanja</w:t>
      </w:r>
      <w:r w:rsidRPr="000817F3">
        <w:rPr>
          <w:rFonts w:ascii="Cambria" w:hAnsi="Cambria" w:cs="Arial"/>
          <w:lang w:eastAsia="sl-SI"/>
        </w:rPr>
        <w:t xml:space="preserve"> sta v to novo sestavino umeščena Aktivno državljanstvo v obsegu 35 ur (v drugem oziroma tretjem letniku), drugi sklop pa je obstoječa sestavina predmetnika Interesne dejavnosti. Ure za Aktivno državljanstvo so odvzete iz dosedanje kvote ur za interesne dejavnosti oziroma iz odprtega </w:t>
      </w:r>
      <w:proofErr w:type="spellStart"/>
      <w:r w:rsidRPr="000817F3">
        <w:rPr>
          <w:rFonts w:ascii="Cambria" w:hAnsi="Cambria" w:cs="Arial"/>
          <w:lang w:eastAsia="sl-SI"/>
        </w:rPr>
        <w:t>kurikula</w:t>
      </w:r>
      <w:proofErr w:type="spellEnd"/>
      <w:r w:rsidRPr="000817F3">
        <w:rPr>
          <w:rFonts w:ascii="Cambria" w:hAnsi="Cambria" w:cs="Arial"/>
          <w:lang w:eastAsia="sl-SI"/>
        </w:rPr>
        <w:t>.</w:t>
      </w:r>
    </w:p>
    <w:p w:rsidR="000C3ABC" w:rsidRPr="000817F3" w:rsidRDefault="000C3ABC" w:rsidP="000C3ABC">
      <w:pPr>
        <w:autoSpaceDE w:val="0"/>
        <w:autoSpaceDN w:val="0"/>
        <w:adjustRightInd w:val="0"/>
        <w:spacing w:after="0" w:line="240" w:lineRule="auto"/>
        <w:jc w:val="both"/>
        <w:rPr>
          <w:rFonts w:ascii="Cambria" w:hAnsi="Cambria" w:cs="Arial"/>
          <w:lang w:eastAsia="sl-SI"/>
        </w:rPr>
      </w:pPr>
    </w:p>
    <w:p w:rsidR="000C3ABC" w:rsidRPr="000817F3" w:rsidRDefault="000C3ABC"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u w:val="single"/>
          <w:lang w:eastAsia="sl-SI"/>
        </w:rPr>
        <w:t>Na področju poklicnega in strokovnega izobraževanja</w:t>
      </w:r>
      <w:r w:rsidRPr="000817F3">
        <w:rPr>
          <w:rFonts w:ascii="Cambria" w:hAnsi="Cambria" w:cs="Arial"/>
          <w:lang w:eastAsia="sl-SI"/>
        </w:rPr>
        <w:t xml:space="preserve"> se je nadaljevalo s prenovo programov srednjega poklicnega izobraževanja – še več programov tako sedaj omogoča izvedbo tudi v vajeniški obliki, na podlagi analize novih, revidiranih poklicnih standardov je bilo treba prenoviti programe z določenih strokovnih področjih, v predmetnike programov s slovenskim učnim jezikom na narodno mešanem območju slovenske Istre pa so dodane ure italijanščine.</w:t>
      </w:r>
    </w:p>
    <w:p w:rsidR="000C3ABC" w:rsidRPr="000817F3" w:rsidRDefault="000C3ABC" w:rsidP="000C3ABC">
      <w:pPr>
        <w:autoSpaceDE w:val="0"/>
        <w:autoSpaceDN w:val="0"/>
        <w:adjustRightInd w:val="0"/>
        <w:spacing w:after="0" w:line="240" w:lineRule="auto"/>
        <w:jc w:val="both"/>
        <w:rPr>
          <w:rFonts w:ascii="Cambria" w:hAnsi="Cambria" w:cs="Arial"/>
          <w:lang w:eastAsia="sl-SI"/>
        </w:rPr>
      </w:pPr>
    </w:p>
    <w:p w:rsidR="000C3ABC" w:rsidRPr="000817F3" w:rsidRDefault="000C3ABC" w:rsidP="000C3ABC">
      <w:pPr>
        <w:autoSpaceDE w:val="0"/>
        <w:autoSpaceDN w:val="0"/>
        <w:adjustRightInd w:val="0"/>
        <w:spacing w:after="0" w:line="240" w:lineRule="auto"/>
        <w:jc w:val="both"/>
        <w:rPr>
          <w:rFonts w:ascii="Cambria" w:hAnsi="Cambria" w:cs="Arial"/>
          <w:lang w:eastAsia="sl-SI"/>
        </w:rPr>
      </w:pPr>
      <w:r w:rsidRPr="000817F3">
        <w:rPr>
          <w:rFonts w:ascii="Cambria" w:hAnsi="Cambria" w:cs="Arial"/>
          <w:u w:val="single"/>
          <w:lang w:eastAsia="sl-SI"/>
        </w:rPr>
        <w:t>Na področju gimnazijskih izobraževalnih programov</w:t>
      </w:r>
      <w:r w:rsidRPr="000817F3">
        <w:rPr>
          <w:rFonts w:ascii="Cambria" w:hAnsi="Cambria" w:cs="Arial"/>
          <w:lang w:eastAsia="sl-SI"/>
        </w:rPr>
        <w:t xml:space="preserve"> med drugim še več programov omogoča izvajanje interdisciplinarnih tematskih sklopov (ITS) in po novem tudi interdisciplinarnih strokovnih sklopov (ISS).</w:t>
      </w:r>
    </w:p>
    <w:p w:rsidR="000C3ABC" w:rsidRPr="000817F3" w:rsidRDefault="000C3ABC" w:rsidP="000C3ABC">
      <w:pPr>
        <w:spacing w:after="0" w:line="240" w:lineRule="auto"/>
        <w:jc w:val="both"/>
        <w:rPr>
          <w:rFonts w:ascii="Cambria" w:hAnsi="Cambria" w:cs="Arial"/>
        </w:rPr>
      </w:pPr>
    </w:p>
    <w:p w:rsidR="000C3ABC" w:rsidRPr="000817F3" w:rsidRDefault="000C3ABC" w:rsidP="000C3ABC">
      <w:pPr>
        <w:spacing w:after="0" w:line="240" w:lineRule="auto"/>
        <w:jc w:val="both"/>
        <w:rPr>
          <w:rFonts w:ascii="Cambria" w:hAnsi="Cambria" w:cs="Arial"/>
        </w:rPr>
      </w:pPr>
      <w:r w:rsidRPr="000817F3">
        <w:rPr>
          <w:rFonts w:ascii="Cambria" w:hAnsi="Cambria" w:cs="Arial"/>
        </w:rPr>
        <w:t xml:space="preserve">Z novim šolskim letom se bodo na nekaterih srednjih šolah začeli </w:t>
      </w:r>
      <w:r w:rsidRPr="00335085">
        <w:rPr>
          <w:rFonts w:ascii="Cambria" w:hAnsi="Cambria" w:cs="Arial"/>
        </w:rPr>
        <w:t>izvajati nekateri novi programi,</w:t>
      </w:r>
      <w:r w:rsidRPr="000817F3">
        <w:rPr>
          <w:rFonts w:ascii="Cambria" w:hAnsi="Cambria" w:cs="Arial"/>
        </w:rPr>
        <w:t xml:space="preserve"> in sicer:</w:t>
      </w:r>
    </w:p>
    <w:p w:rsidR="000C3ABC" w:rsidRPr="000817F3" w:rsidRDefault="000C3ABC" w:rsidP="000C3ABC">
      <w:pPr>
        <w:numPr>
          <w:ilvl w:val="0"/>
          <w:numId w:val="3"/>
        </w:numPr>
        <w:spacing w:after="0" w:line="240" w:lineRule="auto"/>
        <w:jc w:val="both"/>
        <w:rPr>
          <w:rFonts w:ascii="Cambria" w:hAnsi="Cambria" w:cs="Arial"/>
        </w:rPr>
      </w:pPr>
      <w:r w:rsidRPr="000817F3">
        <w:rPr>
          <w:rFonts w:ascii="Cambria" w:hAnsi="Cambria" w:cs="Arial"/>
        </w:rPr>
        <w:t xml:space="preserve">na Gimnaziji Ptuj programa Umetniška gimnazija – likovna smer ter Umetniška gimnazija – smer gledališče in film, </w:t>
      </w:r>
    </w:p>
    <w:p w:rsidR="000C3ABC" w:rsidRPr="000817F3" w:rsidRDefault="000C3ABC" w:rsidP="000C3ABC">
      <w:pPr>
        <w:numPr>
          <w:ilvl w:val="0"/>
          <w:numId w:val="3"/>
        </w:numPr>
        <w:spacing w:after="0" w:line="240" w:lineRule="auto"/>
        <w:jc w:val="both"/>
        <w:rPr>
          <w:rFonts w:ascii="Cambria" w:hAnsi="Cambria" w:cs="Arial"/>
        </w:rPr>
      </w:pPr>
      <w:r w:rsidRPr="000817F3">
        <w:rPr>
          <w:rFonts w:ascii="Cambria" w:hAnsi="Cambria" w:cs="Arial"/>
        </w:rPr>
        <w:t>na Biotehniškem izobraževalnem centru Naklo program Mehanik kmetijskih in delovnih strojev,</w:t>
      </w:r>
    </w:p>
    <w:p w:rsidR="000C3ABC" w:rsidRPr="000817F3" w:rsidRDefault="000C3ABC" w:rsidP="000C3ABC">
      <w:pPr>
        <w:numPr>
          <w:ilvl w:val="0"/>
          <w:numId w:val="3"/>
        </w:numPr>
        <w:spacing w:after="0" w:line="240" w:lineRule="auto"/>
        <w:jc w:val="both"/>
        <w:rPr>
          <w:rFonts w:ascii="Cambria" w:hAnsi="Cambria" w:cs="Arial"/>
        </w:rPr>
      </w:pPr>
      <w:r w:rsidRPr="000817F3">
        <w:rPr>
          <w:rFonts w:ascii="Cambria" w:hAnsi="Cambria" w:cs="Arial"/>
        </w:rPr>
        <w:t>na Ekonomski in trgovski šoli Brežice pa program Zdravstvena nega.</w:t>
      </w:r>
    </w:p>
    <w:p w:rsidR="00F55EA4" w:rsidRPr="000817F3" w:rsidRDefault="00F55EA4" w:rsidP="00F55EA4">
      <w:pPr>
        <w:widowControl w:val="0"/>
        <w:spacing w:after="0" w:line="320" w:lineRule="exact"/>
        <w:ind w:left="720"/>
        <w:jc w:val="both"/>
        <w:rPr>
          <w:rFonts w:ascii="Cambria" w:hAnsi="Cambria"/>
        </w:rPr>
      </w:pPr>
    </w:p>
    <w:p w:rsidR="000C3ABC" w:rsidRPr="000817F3" w:rsidRDefault="000C3ABC" w:rsidP="00FA1627">
      <w:pPr>
        <w:jc w:val="both"/>
        <w:rPr>
          <w:rFonts w:ascii="Cambria" w:hAnsi="Cambria"/>
        </w:rPr>
      </w:pPr>
    </w:p>
    <w:p w:rsidR="00FA1627" w:rsidRPr="000817F3" w:rsidRDefault="00FA1627" w:rsidP="00FA1627">
      <w:pPr>
        <w:jc w:val="both"/>
        <w:rPr>
          <w:rFonts w:ascii="Cambria" w:hAnsi="Cambria"/>
        </w:rPr>
      </w:pPr>
      <w:r w:rsidRPr="000817F3">
        <w:rPr>
          <w:rFonts w:ascii="Cambria" w:hAnsi="Cambria"/>
        </w:rPr>
        <w:t xml:space="preserve">V šolskem letu 2020/2021 bo srednje šole  obiskovalo </w:t>
      </w:r>
      <w:r w:rsidR="00312586" w:rsidRPr="000817F3">
        <w:rPr>
          <w:rFonts w:ascii="Cambria" w:hAnsi="Cambria"/>
        </w:rPr>
        <w:t xml:space="preserve">približno 73.900 dijakinj in dijakov, kar je nekoliko </w:t>
      </w:r>
      <w:r w:rsidR="00312586" w:rsidRPr="00335085">
        <w:rPr>
          <w:rFonts w:ascii="Cambria" w:hAnsi="Cambria"/>
        </w:rPr>
        <w:t>v</w:t>
      </w:r>
      <w:r w:rsidRPr="00335085">
        <w:rPr>
          <w:rFonts w:ascii="Cambria" w:hAnsi="Cambria"/>
        </w:rPr>
        <w:t>eč kot v minulem šolskem letu</w:t>
      </w:r>
      <w:r w:rsidRPr="000817F3">
        <w:rPr>
          <w:rFonts w:ascii="Cambria" w:hAnsi="Cambria"/>
        </w:rPr>
        <w:t xml:space="preserve">, ko jih je bilo 72.891. Od tega jih bo </w:t>
      </w:r>
      <w:r w:rsidR="00312586" w:rsidRPr="00335085">
        <w:rPr>
          <w:rFonts w:ascii="Cambria" w:hAnsi="Cambria"/>
        </w:rPr>
        <w:t>v prvih letnikih približno 21</w:t>
      </w:r>
      <w:r w:rsidRPr="00335085">
        <w:rPr>
          <w:rFonts w:ascii="Cambria" w:hAnsi="Cambria"/>
        </w:rPr>
        <w:t>.</w:t>
      </w:r>
      <w:r w:rsidR="00312586" w:rsidRPr="00335085">
        <w:rPr>
          <w:rFonts w:ascii="Cambria" w:hAnsi="Cambria"/>
        </w:rPr>
        <w:t>000</w:t>
      </w:r>
      <w:r w:rsidR="00312586" w:rsidRPr="000817F3">
        <w:rPr>
          <w:rFonts w:ascii="Cambria" w:hAnsi="Cambria"/>
          <w:b/>
        </w:rPr>
        <w:t>,</w:t>
      </w:r>
      <w:r w:rsidRPr="000817F3">
        <w:rPr>
          <w:rFonts w:ascii="Cambria" w:hAnsi="Cambria"/>
        </w:rPr>
        <w:t xml:space="preserve"> lani jih je bilo 20450.</w:t>
      </w:r>
    </w:p>
    <w:p w:rsidR="00FA1627" w:rsidRPr="000817F3" w:rsidRDefault="00FA1627" w:rsidP="00FA1627">
      <w:pPr>
        <w:jc w:val="both"/>
        <w:rPr>
          <w:rFonts w:ascii="Cambria" w:hAnsi="Cambria"/>
        </w:rPr>
      </w:pPr>
      <w:r w:rsidRPr="000817F3">
        <w:rPr>
          <w:rFonts w:ascii="Cambria" w:hAnsi="Cambria"/>
        </w:rPr>
        <w:t>Stanje vpisanih dijakov po letih - tabela prikazuje število vseh dijakov v vseh letnikih glede na vrsto programa, ki so bili vpisani v preteklih šolskih letih:</w:t>
      </w:r>
    </w:p>
    <w:tbl>
      <w:tblPr>
        <w:tblW w:w="9240" w:type="dxa"/>
        <w:tblInd w:w="33" w:type="dxa"/>
        <w:tblLayout w:type="fixed"/>
        <w:tblCellMar>
          <w:left w:w="0" w:type="dxa"/>
          <w:right w:w="0" w:type="dxa"/>
        </w:tblCellMar>
        <w:tblLook w:val="00A0" w:firstRow="1" w:lastRow="0" w:firstColumn="1" w:lastColumn="0" w:noHBand="0" w:noVBand="0"/>
      </w:tblPr>
      <w:tblGrid>
        <w:gridCol w:w="1296"/>
        <w:gridCol w:w="948"/>
        <w:gridCol w:w="960"/>
        <w:gridCol w:w="960"/>
        <w:gridCol w:w="960"/>
        <w:gridCol w:w="852"/>
        <w:gridCol w:w="1008"/>
        <w:gridCol w:w="1188"/>
        <w:gridCol w:w="1068"/>
      </w:tblGrid>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Šolsko leto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NPI </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SPI </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SSI </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GIM </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PTI </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PT </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MT </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Skupaj</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1998/99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3020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29989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38070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29026</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6298</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65</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68</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106536</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1999/00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2741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27867</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36018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31265</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7285</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97</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182</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105455</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2000/01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3439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25629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33576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33628</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7763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95</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378</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104508</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2001/02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3012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23812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31987</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35794</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7811</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193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621</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103230</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2002/03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2785</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22211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32120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37179</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7592</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218</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1073</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103178</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2003/04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2556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20614</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32599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38082</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7805</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260</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1287</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103203</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2004/05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2247</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19046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32736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38352</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7773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293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1445</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101892</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2005/06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1902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17664</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32598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38413</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7428</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309</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1546</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99860</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2006/07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1630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15939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32078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37810</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7047</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343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1428</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96275</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2007/08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1320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14381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31300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36425</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6564</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376</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1257</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91623</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2008/09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1125</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13139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30929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35126</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5693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372</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1134</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87518</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 xml:space="preserve">2009/10 </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1052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12361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30910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33861</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5273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406</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1192</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85055</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2010/11</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875</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11900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30715</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32432</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4839</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429</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1077</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82267</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2011/12</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836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11750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30542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31315</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4386</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313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759</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79901</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2012/13</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800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11684</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30366</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30324</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3955</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366</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713</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78208</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2013/14</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871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11683</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30483</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28789</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3823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364</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lang w:eastAsia="sl-SI"/>
              </w:rPr>
            </w:pPr>
            <w:r w:rsidRPr="000817F3">
              <w:rPr>
                <w:rFonts w:ascii="Cambria" w:hAnsi="Cambria"/>
                <w:lang w:eastAsia="sl-SI"/>
              </w:rPr>
              <w:t>701</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lang w:eastAsia="sl-SI"/>
              </w:rPr>
            </w:pPr>
            <w:r w:rsidRPr="000817F3">
              <w:rPr>
                <w:rFonts w:ascii="Cambria" w:hAnsi="Cambria"/>
                <w:b/>
                <w:lang w:eastAsia="sl-SI"/>
              </w:rPr>
              <w:t>76714</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2014/15</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901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11764</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30433</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27686</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3655</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363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527</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75.329</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2015/16</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960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12038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30819</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26864</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3485</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271</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394</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74831</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lastRenderedPageBreak/>
              <w:t>2016/17</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1033</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12293</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30798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25913</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3368</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233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374</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74012</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2017/18</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1058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12298</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30802</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25494</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3439</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213</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372</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73676</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2018/19</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1095</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12201</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30647</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25271</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3498</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191</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322</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73225</w:t>
            </w:r>
          </w:p>
        </w:tc>
      </w:tr>
      <w:tr w:rsidR="00FA1627" w:rsidRPr="000817F3" w:rsidTr="00E013E7">
        <w:tc>
          <w:tcPr>
            <w:tcW w:w="1296"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2019/20</w:t>
            </w:r>
          </w:p>
        </w:tc>
        <w:tc>
          <w:tcPr>
            <w:tcW w:w="94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1137</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12174</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30420</w:t>
            </w:r>
          </w:p>
        </w:tc>
        <w:tc>
          <w:tcPr>
            <w:tcW w:w="960"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25151</w:t>
            </w:r>
          </w:p>
        </w:tc>
        <w:tc>
          <w:tcPr>
            <w:tcW w:w="852"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3563</w:t>
            </w:r>
          </w:p>
        </w:tc>
        <w:tc>
          <w:tcPr>
            <w:tcW w:w="100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165</w:t>
            </w:r>
          </w:p>
        </w:tc>
        <w:tc>
          <w:tcPr>
            <w:tcW w:w="118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rPr>
            </w:pPr>
            <w:r w:rsidRPr="000817F3">
              <w:rPr>
                <w:rFonts w:ascii="Cambria" w:hAnsi="Cambria"/>
              </w:rPr>
              <w:t>272</w:t>
            </w:r>
          </w:p>
        </w:tc>
        <w:tc>
          <w:tcPr>
            <w:tcW w:w="1068" w:type="dxa"/>
            <w:tcBorders>
              <w:top w:val="threeDEmboss" w:sz="14" w:space="0" w:color="auto"/>
              <w:left w:val="threeDEmboss" w:sz="14" w:space="0" w:color="auto"/>
              <w:bottom w:val="threeDEmboss" w:sz="14" w:space="0" w:color="auto"/>
              <w:right w:val="threeDEmboss" w:sz="14" w:space="0" w:color="auto"/>
            </w:tcBorders>
          </w:tcPr>
          <w:p w:rsidR="00FA1627" w:rsidRPr="000817F3" w:rsidRDefault="00FA1627" w:rsidP="00E013E7">
            <w:pPr>
              <w:jc w:val="both"/>
              <w:rPr>
                <w:rFonts w:ascii="Cambria" w:hAnsi="Cambria"/>
                <w:b/>
              </w:rPr>
            </w:pPr>
            <w:r w:rsidRPr="000817F3">
              <w:rPr>
                <w:rFonts w:ascii="Cambria" w:hAnsi="Cambria"/>
                <w:b/>
              </w:rPr>
              <w:t>72891</w:t>
            </w:r>
          </w:p>
        </w:tc>
      </w:tr>
    </w:tbl>
    <w:p w:rsidR="00A50EDF" w:rsidRPr="000817F3" w:rsidRDefault="00A50EDF" w:rsidP="00B5347F">
      <w:pPr>
        <w:spacing w:after="0" w:line="240" w:lineRule="auto"/>
        <w:jc w:val="both"/>
        <w:rPr>
          <w:rFonts w:ascii="Cambria" w:hAnsi="Cambria" w:cs="Arial"/>
          <w:b/>
          <w:u w:val="single"/>
        </w:rPr>
      </w:pPr>
    </w:p>
    <w:p w:rsidR="00B5347F" w:rsidRPr="00F87CC9" w:rsidRDefault="00B5347F" w:rsidP="00B5347F">
      <w:pPr>
        <w:spacing w:after="0" w:line="240" w:lineRule="auto"/>
        <w:jc w:val="both"/>
        <w:rPr>
          <w:rFonts w:ascii="Cambria" w:hAnsi="Cambria" w:cs="Arial"/>
          <w:u w:val="single"/>
        </w:rPr>
      </w:pPr>
      <w:r w:rsidRPr="00F87CC9">
        <w:rPr>
          <w:rFonts w:ascii="Cambria" w:hAnsi="Cambria" w:cs="Arial"/>
          <w:u w:val="single"/>
        </w:rPr>
        <w:t>Vajeništvo</w:t>
      </w:r>
    </w:p>
    <w:p w:rsidR="00B5347F" w:rsidRPr="000817F3" w:rsidRDefault="00B5347F" w:rsidP="00B5347F">
      <w:pPr>
        <w:spacing w:after="0" w:line="240" w:lineRule="auto"/>
        <w:ind w:left="720"/>
        <w:jc w:val="both"/>
        <w:rPr>
          <w:rFonts w:ascii="Cambria" w:hAnsi="Cambria" w:cs="Arial"/>
        </w:rPr>
      </w:pPr>
    </w:p>
    <w:p w:rsidR="00B5347F" w:rsidRPr="000817F3" w:rsidRDefault="00B5347F" w:rsidP="00B5347F">
      <w:pPr>
        <w:spacing w:after="0" w:line="240" w:lineRule="auto"/>
        <w:jc w:val="both"/>
        <w:rPr>
          <w:rFonts w:ascii="Cambria" w:hAnsi="Cambria" w:cs="Arial"/>
        </w:rPr>
      </w:pPr>
      <w:r w:rsidRPr="000817F3">
        <w:rPr>
          <w:rFonts w:ascii="Cambria" w:eastAsiaTheme="minorHAnsi" w:hAnsi="Cambria" w:cs="Arial"/>
          <w:color w:val="000000"/>
        </w:rPr>
        <w:t xml:space="preserve">V šolskem letu 2017/2018 se je na izbranih sedmih šolah začela šolati prva generacija dijakov v vajeniški obliki naslednjih programov srednjega poklicnega izobraževanja: mizar, oblikovalec kovin orodjar, gastronom hotelir, kamnosek. V šolskem letu 2018/2019 se je nabor programov v vajeniški obliki razširil s programi: papirničar, steklar, slikopleskar-črkoslikar in strojni mehanik. V šolskem letu 2019/2020 smo nabor programov v vajeniški obliki dodatno razširili s programi: </w:t>
      </w:r>
      <w:proofErr w:type="spellStart"/>
      <w:r w:rsidRPr="000817F3">
        <w:rPr>
          <w:rFonts w:ascii="Cambria" w:eastAsiaTheme="minorHAnsi" w:hAnsi="Cambria" w:cs="Arial"/>
          <w:color w:val="000000"/>
        </w:rPr>
        <w:t>mehatronik</w:t>
      </w:r>
      <w:proofErr w:type="spellEnd"/>
      <w:r w:rsidRPr="000817F3">
        <w:rPr>
          <w:rFonts w:ascii="Cambria" w:eastAsiaTheme="minorHAnsi" w:hAnsi="Cambria" w:cs="Arial"/>
          <w:color w:val="000000"/>
        </w:rPr>
        <w:t xml:space="preserve"> operater, zidar, elektrikar, klepar - krovec. Skupno se je v šolskem letu 2019/2020 v vajeniški obliki izobraževanja šolalo dobrih 300 vajencev. V šolskem letu 2020/2021 nabora vajeniških programov in šol v dogovoru s socialnimi partnerji ne bomo širili. Tudi število vajencev b</w:t>
      </w:r>
      <w:r w:rsidR="00A50EDF" w:rsidRPr="000817F3">
        <w:rPr>
          <w:rFonts w:ascii="Cambria" w:eastAsiaTheme="minorHAnsi" w:hAnsi="Cambria" w:cs="Arial"/>
          <w:color w:val="000000"/>
        </w:rPr>
        <w:t>o</w:t>
      </w:r>
      <w:r w:rsidRPr="000817F3">
        <w:rPr>
          <w:rFonts w:ascii="Cambria" w:eastAsiaTheme="minorHAnsi" w:hAnsi="Cambria" w:cs="Arial"/>
          <w:color w:val="000000"/>
        </w:rPr>
        <w:t xml:space="preserve"> približno takšno kot v minulem šolskem letu.</w:t>
      </w:r>
    </w:p>
    <w:p w:rsidR="00B5347F" w:rsidRPr="000817F3" w:rsidRDefault="00B5347F" w:rsidP="00B5347F">
      <w:pPr>
        <w:spacing w:after="0" w:line="240" w:lineRule="auto"/>
        <w:jc w:val="both"/>
        <w:rPr>
          <w:rFonts w:ascii="Cambria" w:hAnsi="Cambria" w:cs="Arial"/>
        </w:rPr>
      </w:pPr>
    </w:p>
    <w:p w:rsidR="00B5347F" w:rsidRPr="000817F3" w:rsidRDefault="00B5347F" w:rsidP="00B5347F">
      <w:pPr>
        <w:spacing w:line="320" w:lineRule="exact"/>
        <w:jc w:val="both"/>
        <w:rPr>
          <w:rFonts w:ascii="Cambria" w:hAnsi="Cambria"/>
        </w:rPr>
      </w:pPr>
      <w:r w:rsidRPr="000817F3">
        <w:rPr>
          <w:rFonts w:ascii="Cambria" w:hAnsi="Cambria"/>
        </w:rPr>
        <w:t xml:space="preserve">Dijaki se bodo lahko v vajeniški obliki izobraževali v naslednjih programih: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Mizar</w:t>
      </w:r>
      <w:r w:rsidRPr="000817F3">
        <w:rPr>
          <w:rFonts w:ascii="Cambria" w:hAnsi="Cambria"/>
        </w:rPr>
        <w:t xml:space="preserve"> na Šolskem centru Novo mesto, Šolskem centru Slovenj Gradec, Šolskem centru Nova Gorica in Šolskem centru Škofja Loka,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Kamnosek</w:t>
      </w:r>
      <w:r w:rsidRPr="000817F3">
        <w:rPr>
          <w:rFonts w:ascii="Cambria" w:hAnsi="Cambria"/>
        </w:rPr>
        <w:t xml:space="preserve"> na Srednji gradbeni, geodetski in okoljevarstveni šoli Ljubljana,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Oblikovalec kovin - orodjar</w:t>
      </w:r>
      <w:r w:rsidRPr="000817F3">
        <w:rPr>
          <w:rFonts w:ascii="Cambria" w:hAnsi="Cambria"/>
        </w:rPr>
        <w:t xml:space="preserve"> na Strokovnem izobraževalnem centru, Srednji poklicni in strokovni šoli Bežigrad, Šolskemu centru Škofja Loka, Šolskem centru Novo mesto, Šolskem centru Nova Gorica in na Tehniškem šolskem centru Maribor,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Gastronomske in hotelirske storitve</w:t>
      </w:r>
      <w:r w:rsidRPr="000817F3">
        <w:rPr>
          <w:rFonts w:ascii="Cambria" w:hAnsi="Cambria"/>
        </w:rPr>
        <w:t xml:space="preserve"> na Srednji šoli Izola in Srednji šoli za gostinstvo in turizem Radenci,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Steklar</w:t>
      </w:r>
      <w:r w:rsidRPr="000817F3">
        <w:rPr>
          <w:rFonts w:ascii="Cambria" w:hAnsi="Cambria"/>
        </w:rPr>
        <w:t xml:space="preserve"> na Šolskem centru Rogaška Slatina,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 xml:space="preserve">Papirničar </w:t>
      </w:r>
      <w:r w:rsidRPr="000817F3">
        <w:rPr>
          <w:rFonts w:ascii="Cambria" w:hAnsi="Cambria"/>
        </w:rPr>
        <w:t xml:space="preserve">na Strokovnem izobraževalnem centru, Srednji poklicni in strokovni šoli Bežigrad (program se bo izvajal samo v vajeniški obliki), </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Slikopleskar – črkoslikar</w:t>
      </w:r>
      <w:r w:rsidRPr="000817F3">
        <w:rPr>
          <w:rFonts w:ascii="Cambria" w:hAnsi="Cambria"/>
        </w:rPr>
        <w:t xml:space="preserve"> na Šolskem centru Kranj in Srednji gradbeni šoli in gimnaziji Maribor,</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Strojni mehanik</w:t>
      </w:r>
      <w:r w:rsidRPr="000817F3">
        <w:rPr>
          <w:rFonts w:ascii="Cambria" w:hAnsi="Cambria"/>
        </w:rPr>
        <w:t xml:space="preserve"> na Šolskem centru Novo mesto, Šolskem centru Škofja Loka, Šolskem centru Velenje in Šolskem centru Krško – Sevnica,</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Zidar</w:t>
      </w:r>
      <w:r w:rsidRPr="000817F3">
        <w:rPr>
          <w:rFonts w:ascii="Cambria" w:hAnsi="Cambria"/>
        </w:rPr>
        <w:t xml:space="preserve"> na Šolskem centru Kranj, Šolskem centru Novo mesto in Srednji gradbeni, geodetski in okoljevarstveni šoli Ljubljana,</w:t>
      </w:r>
    </w:p>
    <w:p w:rsidR="00B5347F" w:rsidRPr="000817F3" w:rsidRDefault="00B5347F" w:rsidP="00B5347F">
      <w:pPr>
        <w:widowControl w:val="0"/>
        <w:numPr>
          <w:ilvl w:val="1"/>
          <w:numId w:val="2"/>
        </w:numPr>
        <w:spacing w:after="0" w:line="320" w:lineRule="exact"/>
        <w:jc w:val="both"/>
        <w:rPr>
          <w:rFonts w:ascii="Cambria" w:hAnsi="Cambria"/>
        </w:rPr>
      </w:pPr>
      <w:r w:rsidRPr="000817F3">
        <w:rPr>
          <w:rFonts w:ascii="Cambria" w:hAnsi="Cambria"/>
          <w:b/>
        </w:rPr>
        <w:t>Elektrikar</w:t>
      </w:r>
      <w:r w:rsidRPr="000817F3">
        <w:rPr>
          <w:rFonts w:ascii="Cambria" w:hAnsi="Cambria"/>
        </w:rPr>
        <w:t xml:space="preserve"> na Šolskem centru Kranj in Šolskem centru Velenje,</w:t>
      </w:r>
    </w:p>
    <w:p w:rsidR="00B5347F" w:rsidRPr="000817F3" w:rsidRDefault="00B5347F" w:rsidP="00B5347F">
      <w:pPr>
        <w:widowControl w:val="0"/>
        <w:numPr>
          <w:ilvl w:val="1"/>
          <w:numId w:val="2"/>
        </w:numPr>
        <w:spacing w:after="0" w:line="320" w:lineRule="exact"/>
        <w:jc w:val="both"/>
        <w:rPr>
          <w:rFonts w:ascii="Cambria" w:hAnsi="Cambria"/>
        </w:rPr>
      </w:pPr>
      <w:proofErr w:type="spellStart"/>
      <w:r w:rsidRPr="000817F3">
        <w:rPr>
          <w:rFonts w:ascii="Cambria" w:hAnsi="Cambria"/>
          <w:b/>
        </w:rPr>
        <w:t>Mehatronik</w:t>
      </w:r>
      <w:proofErr w:type="spellEnd"/>
      <w:r w:rsidRPr="000817F3">
        <w:rPr>
          <w:rFonts w:ascii="Cambria" w:hAnsi="Cambria"/>
          <w:b/>
        </w:rPr>
        <w:t xml:space="preserve"> operater</w:t>
      </w:r>
      <w:r w:rsidRPr="000817F3">
        <w:rPr>
          <w:rFonts w:ascii="Cambria" w:hAnsi="Cambria"/>
        </w:rPr>
        <w:t xml:space="preserve"> na Šolskem centru Novo mesto, Srednji tehniški šoli Koper in Strokovnem izobraževalnem centru, Srednji poklicni in strokovni šoli </w:t>
      </w:r>
      <w:proofErr w:type="spellStart"/>
      <w:r w:rsidRPr="000817F3">
        <w:rPr>
          <w:rFonts w:ascii="Cambria" w:hAnsi="Cambria"/>
        </w:rPr>
        <w:t>Bežigrad,ter</w:t>
      </w:r>
      <w:proofErr w:type="spellEnd"/>
    </w:p>
    <w:p w:rsidR="00CF15BD" w:rsidRPr="00A71A51" w:rsidRDefault="00B5347F" w:rsidP="00122B7B">
      <w:pPr>
        <w:widowControl w:val="0"/>
        <w:numPr>
          <w:ilvl w:val="1"/>
          <w:numId w:val="2"/>
        </w:numPr>
        <w:spacing w:after="0" w:line="320" w:lineRule="exact"/>
        <w:jc w:val="both"/>
        <w:rPr>
          <w:rFonts w:ascii="Cambria" w:hAnsi="Cambria"/>
        </w:rPr>
      </w:pPr>
      <w:r w:rsidRPr="00A71A51">
        <w:rPr>
          <w:rFonts w:ascii="Cambria" w:hAnsi="Cambria"/>
          <w:b/>
        </w:rPr>
        <w:t>Klepar – krovec</w:t>
      </w:r>
      <w:r w:rsidRPr="00A71A51">
        <w:rPr>
          <w:rFonts w:ascii="Cambria" w:hAnsi="Cambria"/>
        </w:rPr>
        <w:t xml:space="preserve"> na Šolskem centru Ptuj.</w:t>
      </w:r>
      <w:bookmarkStart w:id="0" w:name="_GoBack"/>
      <w:bookmarkEnd w:id="0"/>
    </w:p>
    <w:sectPr w:rsidR="00CF15BD" w:rsidRPr="00A71A51" w:rsidSect="00E013E7">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EA4" w:rsidRDefault="00F55EA4">
      <w:pPr>
        <w:spacing w:after="0" w:line="240" w:lineRule="auto"/>
      </w:pPr>
      <w:r>
        <w:separator/>
      </w:r>
    </w:p>
  </w:endnote>
  <w:endnote w:type="continuationSeparator" w:id="0">
    <w:p w:rsidR="00F55EA4" w:rsidRDefault="00F5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Default="00F55EA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Default="00F55EA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Default="00F55EA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EA4" w:rsidRDefault="00F55EA4">
      <w:pPr>
        <w:spacing w:after="0" w:line="240" w:lineRule="auto"/>
      </w:pPr>
      <w:r>
        <w:separator/>
      </w:r>
    </w:p>
  </w:footnote>
  <w:footnote w:type="continuationSeparator" w:id="0">
    <w:p w:rsidR="00F55EA4" w:rsidRDefault="00F5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Default="00F55EA4">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Pr="00110CBD" w:rsidRDefault="00F55EA4" w:rsidP="00E013E7">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EA4" w:rsidRPr="008F3500" w:rsidRDefault="00F55EA4" w:rsidP="00E013E7">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60288"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96B13"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p>
  <w:p w:rsidR="00F55EA4" w:rsidRPr="0028101B" w:rsidRDefault="00F55EA4" w:rsidP="00E013E7">
    <w:pPr>
      <w:pStyle w:val="Glava"/>
      <w:tabs>
        <w:tab w:val="clear" w:pos="4320"/>
        <w:tab w:val="clear" w:pos="8640"/>
        <w:tab w:val="left" w:pos="5112"/>
      </w:tabs>
      <w:spacing w:after="120" w:line="240" w:lineRule="exact"/>
      <w:rPr>
        <w:rFonts w:ascii="Republika Bold" w:hAnsi="Republika Bold"/>
        <w:b/>
        <w:caps/>
      </w:rPr>
    </w:pPr>
  </w:p>
  <w:p w:rsidR="00F55EA4" w:rsidRDefault="00F55EA4" w:rsidP="00E013E7">
    <w:pPr>
      <w:pStyle w:val="Glava"/>
      <w:tabs>
        <w:tab w:val="clear" w:pos="4320"/>
        <w:tab w:val="clear" w:pos="8640"/>
        <w:tab w:val="left" w:pos="5112"/>
      </w:tabs>
      <w:spacing w:before="240" w:line="240" w:lineRule="exact"/>
      <w:rPr>
        <w:rFonts w:cs="Arial"/>
        <w:sz w:val="16"/>
      </w:rPr>
    </w:pPr>
  </w:p>
  <w:p w:rsidR="00F55EA4" w:rsidRPr="008F3500" w:rsidRDefault="00F55EA4" w:rsidP="00E013E7">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F55EA4" w:rsidRPr="008F3500" w:rsidRDefault="00F55EA4" w:rsidP="00E013E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F55EA4" w:rsidRPr="008F3500" w:rsidRDefault="00F55EA4" w:rsidP="00E013E7">
    <w:pPr>
      <w:pStyle w:val="Glava"/>
      <w:tabs>
        <w:tab w:val="clear" w:pos="4320"/>
        <w:tab w:val="clear" w:pos="8640"/>
        <w:tab w:val="left" w:pos="5112"/>
      </w:tabs>
      <w:spacing w:line="240" w:lineRule="exact"/>
      <w:rPr>
        <w:rFonts w:cs="Arial"/>
        <w:sz w:val="16"/>
      </w:rPr>
    </w:pPr>
    <w:r w:rsidRPr="008F3500">
      <w:rPr>
        <w:rFonts w:cs="Arial"/>
        <w:sz w:val="16"/>
      </w:rPr>
      <w:tab/>
    </w:r>
  </w:p>
  <w:p w:rsidR="00F55EA4" w:rsidRPr="008F3500" w:rsidRDefault="00F55EA4" w:rsidP="00E013E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D7"/>
    <w:multiLevelType w:val="hybridMultilevel"/>
    <w:tmpl w:val="11265B3A"/>
    <w:lvl w:ilvl="0" w:tplc="0AA6E15C">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2D1C3EC6"/>
    <w:multiLevelType w:val="hybridMultilevel"/>
    <w:tmpl w:val="E1FAF8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E601BDF"/>
    <w:multiLevelType w:val="hybridMultilevel"/>
    <w:tmpl w:val="F4589138"/>
    <w:lvl w:ilvl="0" w:tplc="5A5AA3C2">
      <w:start w:val="4"/>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5664AF"/>
    <w:multiLevelType w:val="hybridMultilevel"/>
    <w:tmpl w:val="9AB6DC1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D8938F2"/>
    <w:multiLevelType w:val="hybridMultilevel"/>
    <w:tmpl w:val="9E70C4B8"/>
    <w:lvl w:ilvl="0" w:tplc="5A5AA3C2">
      <w:start w:val="4"/>
      <w:numFmt w:val="bullet"/>
      <w:lvlText w:val="-"/>
      <w:lvlJc w:val="left"/>
      <w:pPr>
        <w:ind w:left="644" w:hanging="360"/>
      </w:pPr>
      <w:rPr>
        <w:rFonts w:ascii="Arial" w:eastAsia="@Arial Unicode MS"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15:restartNumberingAfterBreak="0">
    <w:nsid w:val="55AD030C"/>
    <w:multiLevelType w:val="hybridMultilevel"/>
    <w:tmpl w:val="AFB40E72"/>
    <w:lvl w:ilvl="0" w:tplc="151419A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26486B"/>
    <w:multiLevelType w:val="hybridMultilevel"/>
    <w:tmpl w:val="AB6E3A7E"/>
    <w:lvl w:ilvl="0" w:tplc="61C8CF28">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num w:numId="1">
    <w:abstractNumId w:val="6"/>
  </w:num>
  <w:num w:numId="2">
    <w:abstractNumId w:val="7"/>
  </w:num>
  <w:num w:numId="3">
    <w:abstractNumId w:val="5"/>
  </w:num>
  <w:num w:numId="4">
    <w:abstractNumId w:val="3"/>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9A"/>
    <w:rsid w:val="000817F3"/>
    <w:rsid w:val="000A5A7B"/>
    <w:rsid w:val="000C3ABC"/>
    <w:rsid w:val="00124947"/>
    <w:rsid w:val="001306A0"/>
    <w:rsid w:val="002520A0"/>
    <w:rsid w:val="00252D27"/>
    <w:rsid w:val="00267D0B"/>
    <w:rsid w:val="002B2428"/>
    <w:rsid w:val="002C2434"/>
    <w:rsid w:val="00312586"/>
    <w:rsid w:val="00316B4B"/>
    <w:rsid w:val="00335085"/>
    <w:rsid w:val="003B15C7"/>
    <w:rsid w:val="003D3679"/>
    <w:rsid w:val="00430931"/>
    <w:rsid w:val="00442857"/>
    <w:rsid w:val="00450493"/>
    <w:rsid w:val="004A603D"/>
    <w:rsid w:val="004C0D73"/>
    <w:rsid w:val="004F472B"/>
    <w:rsid w:val="00520FD4"/>
    <w:rsid w:val="00604B8F"/>
    <w:rsid w:val="006506F6"/>
    <w:rsid w:val="00676BF0"/>
    <w:rsid w:val="008239DA"/>
    <w:rsid w:val="00891FAA"/>
    <w:rsid w:val="008C1C91"/>
    <w:rsid w:val="00921615"/>
    <w:rsid w:val="00953FFD"/>
    <w:rsid w:val="00967E8A"/>
    <w:rsid w:val="00984863"/>
    <w:rsid w:val="00A50EDF"/>
    <w:rsid w:val="00A71A51"/>
    <w:rsid w:val="00B3159A"/>
    <w:rsid w:val="00B5347F"/>
    <w:rsid w:val="00B902D6"/>
    <w:rsid w:val="00C74DDE"/>
    <w:rsid w:val="00CA38C8"/>
    <w:rsid w:val="00CF15BD"/>
    <w:rsid w:val="00D46B69"/>
    <w:rsid w:val="00D75AD6"/>
    <w:rsid w:val="00DA455F"/>
    <w:rsid w:val="00E013E7"/>
    <w:rsid w:val="00E57075"/>
    <w:rsid w:val="00F55EA4"/>
    <w:rsid w:val="00F810FA"/>
    <w:rsid w:val="00F87CC9"/>
    <w:rsid w:val="00FA1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BC8B5C"/>
  <w15:chartTrackingRefBased/>
  <w15:docId w15:val="{36C0D638-5BC6-4A2E-8221-C17A4FA6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3159A"/>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B3159A"/>
    <w:pPr>
      <w:tabs>
        <w:tab w:val="center" w:pos="4320"/>
        <w:tab w:val="right" w:pos="8640"/>
      </w:tabs>
    </w:pPr>
  </w:style>
  <w:style w:type="character" w:customStyle="1" w:styleId="GlavaZnak">
    <w:name w:val="Glava Znak"/>
    <w:basedOn w:val="Privzetapisavaodstavka"/>
    <w:link w:val="Glava"/>
    <w:rsid w:val="00B3159A"/>
    <w:rPr>
      <w:rFonts w:ascii="Calibri" w:eastAsia="Calibri" w:hAnsi="Calibri" w:cs="Times New Roman"/>
    </w:rPr>
  </w:style>
  <w:style w:type="paragraph" w:styleId="Noga">
    <w:name w:val="footer"/>
    <w:basedOn w:val="Navaden"/>
    <w:link w:val="NogaZnak"/>
    <w:semiHidden/>
    <w:rsid w:val="00B3159A"/>
    <w:pPr>
      <w:tabs>
        <w:tab w:val="center" w:pos="4320"/>
        <w:tab w:val="right" w:pos="8640"/>
      </w:tabs>
    </w:pPr>
  </w:style>
  <w:style w:type="character" w:customStyle="1" w:styleId="NogaZnak">
    <w:name w:val="Noga Znak"/>
    <w:basedOn w:val="Privzetapisavaodstavka"/>
    <w:link w:val="Noga"/>
    <w:semiHidden/>
    <w:rsid w:val="00B3159A"/>
    <w:rPr>
      <w:rFonts w:ascii="Calibri" w:eastAsia="Calibri" w:hAnsi="Calibri" w:cs="Times New Roman"/>
    </w:rPr>
  </w:style>
  <w:style w:type="paragraph" w:styleId="Odstavekseznama">
    <w:name w:val="List Paragraph"/>
    <w:basedOn w:val="Navaden"/>
    <w:uiPriority w:val="34"/>
    <w:qFormat/>
    <w:rsid w:val="00430931"/>
    <w:pPr>
      <w:ind w:left="720"/>
      <w:contextualSpacing/>
    </w:pPr>
  </w:style>
  <w:style w:type="paragraph" w:styleId="Besedilooblaka">
    <w:name w:val="Balloon Text"/>
    <w:basedOn w:val="Navaden"/>
    <w:link w:val="BesedilooblakaZnak"/>
    <w:uiPriority w:val="99"/>
    <w:semiHidden/>
    <w:unhideWhenUsed/>
    <w:rsid w:val="00E013E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13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radni-list.si/glasilo-uradni-list-rs/vsebina/2019-01-3722/zakon-o-dopolnitvi-zakona-o-delovnih-razmerjih-zdr-1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10</Pages>
  <Words>2817</Words>
  <Characters>16063</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Križnar</dc:creator>
  <cp:keywords/>
  <dc:description/>
  <cp:lastModifiedBy>Katja Križnar</cp:lastModifiedBy>
  <cp:revision>45</cp:revision>
  <cp:lastPrinted>2020-08-13T14:31:00Z</cp:lastPrinted>
  <dcterms:created xsi:type="dcterms:W3CDTF">2020-08-05T08:04:00Z</dcterms:created>
  <dcterms:modified xsi:type="dcterms:W3CDTF">2020-08-28T10:03:00Z</dcterms:modified>
</cp:coreProperties>
</file>