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31" w:rsidRDefault="00E910AC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color w:val="0070C0"/>
          <w:sz w:val="32"/>
          <w:szCs w:val="32"/>
        </w:rPr>
        <w:t>HIGIENSKI UKREPI  ZA PREPREČEVANJE ŠIRJENJA OKUŽBE S SARS-CoV-2 NA ŠPORTNIH TRIBUNAH</w:t>
      </w:r>
    </w:p>
    <w:p w:rsidR="00FF6D31" w:rsidRDefault="00E910AC">
      <w:pPr>
        <w:pStyle w:val="Telobesedila"/>
        <w:spacing w:line="276" w:lineRule="auto"/>
        <w:ind w:left="0" w:right="105"/>
        <w:jc w:val="both"/>
      </w:pPr>
      <w:r>
        <w:t xml:space="preserve">                                                                                                                                                11.6.2020</w:t>
      </w:r>
    </w:p>
    <w:p w:rsidR="00FF6D31" w:rsidRDefault="00FF6D31">
      <w:pPr>
        <w:pStyle w:val="Telobesedila"/>
        <w:spacing w:line="276" w:lineRule="auto"/>
        <w:ind w:left="0" w:right="105"/>
        <w:jc w:val="both"/>
      </w:pPr>
    </w:p>
    <w:p w:rsidR="00FF6D31" w:rsidRDefault="00FF6D31">
      <w:pPr>
        <w:pStyle w:val="Telobesedila"/>
        <w:spacing w:line="276" w:lineRule="auto"/>
        <w:ind w:left="0" w:right="105"/>
        <w:jc w:val="both"/>
      </w:pPr>
    </w:p>
    <w:p w:rsidR="00FF6D31" w:rsidRDefault="00FF6D3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1" w:color="00000A"/>
        </w:pBdr>
        <w:jc w:val="center"/>
        <w:rPr>
          <w:sz w:val="24"/>
          <w:szCs w:val="24"/>
        </w:rPr>
      </w:pPr>
    </w:p>
    <w:p w:rsidR="00FF6D31" w:rsidRDefault="00E910A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1" w:color="00000A"/>
        </w:pBdr>
        <w:jc w:val="center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 xml:space="preserve">Z doslednim upoštevanjem spodaj navedenih navodil je možno tveganje za prenos virusa zmanjšati, ne pa popolnoma izključiti. </w:t>
      </w:r>
      <w:r>
        <w:rPr>
          <w:rFonts w:cs="Arial"/>
          <w:b/>
          <w:sz w:val="24"/>
          <w:szCs w:val="24"/>
        </w:rPr>
        <w:t>Spremljanje tekem na športni tribuni je zaradi velike koncentracije ljudi, velike verjetnosti tesnih stikov, veliko glasnega govorje</w:t>
      </w:r>
      <w:r>
        <w:rPr>
          <w:rFonts w:cs="Arial"/>
          <w:b/>
          <w:sz w:val="24"/>
          <w:szCs w:val="24"/>
        </w:rPr>
        <w:t xml:space="preserve">nja, vpitja, petja … tvegano za prenos okužbe z novim </w:t>
      </w:r>
      <w:proofErr w:type="spellStart"/>
      <w:r>
        <w:rPr>
          <w:rFonts w:cs="Arial"/>
          <w:b/>
          <w:sz w:val="24"/>
          <w:szCs w:val="24"/>
        </w:rPr>
        <w:t>koronavirusom</w:t>
      </w:r>
      <w:proofErr w:type="spellEnd"/>
      <w:r>
        <w:rPr>
          <w:rFonts w:cs="Arial"/>
          <w:b/>
          <w:sz w:val="24"/>
          <w:szCs w:val="24"/>
        </w:rPr>
        <w:t>.</w:t>
      </w:r>
    </w:p>
    <w:p w:rsidR="00FF6D31" w:rsidRDefault="00E910A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1" w:color="00000A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Obiskovalci se tekme udeležujejo na lastno odgovornost z zavedanjem tveganja, ki ga s tem prevzamejo.</w:t>
      </w:r>
    </w:p>
    <w:p w:rsidR="00FF6D31" w:rsidRDefault="00E910A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1" w:color="00000A"/>
        </w:pBdr>
        <w:jc w:val="center"/>
      </w:pPr>
      <w:r>
        <w:rPr>
          <w:rFonts w:cs="Arial"/>
          <w:b/>
          <w:sz w:val="24"/>
          <w:szCs w:val="24"/>
        </w:rPr>
        <w:t>Nacionalni inštitut za javno zdravje ne prevzema odgovornosti ob morebitnih okužbah.</w:t>
      </w:r>
    </w:p>
    <w:p w:rsidR="00FF6D31" w:rsidRDefault="00FF6D3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1" w:color="00000A"/>
        </w:pBdr>
        <w:jc w:val="center"/>
        <w:rPr>
          <w:rFonts w:cs="Arial"/>
          <w:b/>
          <w:sz w:val="24"/>
          <w:szCs w:val="24"/>
        </w:rPr>
      </w:pPr>
    </w:p>
    <w:p w:rsidR="00FF6D31" w:rsidRDefault="00FF6D31">
      <w:pPr>
        <w:jc w:val="both"/>
        <w:rPr>
          <w:rFonts w:cs="Arial"/>
          <w:sz w:val="24"/>
          <w:szCs w:val="24"/>
        </w:rPr>
      </w:pPr>
    </w:p>
    <w:p w:rsidR="00FF6D31" w:rsidRDefault="00E910AC">
      <w:pPr>
        <w:jc w:val="both"/>
        <w:rPr>
          <w:b/>
          <w:color w:val="0070C0"/>
          <w:sz w:val="24"/>
          <w:szCs w:val="24"/>
        </w:rPr>
      </w:pPr>
      <w:r>
        <w:rPr>
          <w:rFonts w:cs="Arial"/>
          <w:sz w:val="24"/>
          <w:szCs w:val="24"/>
        </w:rPr>
        <w:t xml:space="preserve">Odlok o spremembi Odloka o začasni splošni omejitvi zbiranja ljudi na javnih krajih in mestih v Republiki Sloveniji z dne 11. 06. 2020 prepoveduje zbiranje ljudi za več kot 500 oseb (izvajalci in gledalci skupaj). </w:t>
      </w:r>
    </w:p>
    <w:p w:rsidR="00FF6D31" w:rsidRDefault="00FF6D31">
      <w:pPr>
        <w:jc w:val="both"/>
        <w:rPr>
          <w:b/>
          <w:color w:val="0070C0"/>
          <w:sz w:val="24"/>
          <w:szCs w:val="24"/>
        </w:rPr>
      </w:pPr>
    </w:p>
    <w:p w:rsidR="00FF6D31" w:rsidRDefault="00E910AC">
      <w:pPr>
        <w:jc w:val="both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</w:rPr>
        <w:t>Splošni higienski ukrepi, ki jih moraj</w:t>
      </w:r>
      <w:r>
        <w:rPr>
          <w:rFonts w:cs="Arial"/>
          <w:b/>
          <w:color w:val="0070C0"/>
          <w:sz w:val="24"/>
          <w:szCs w:val="24"/>
        </w:rPr>
        <w:t>o upoštevati vsi - zaposleni in obiskovalci</w:t>
      </w:r>
    </w:p>
    <w:p w:rsidR="00FF6D31" w:rsidRDefault="00E910AC">
      <w:pPr>
        <w:jc w:val="both"/>
      </w:pPr>
      <w:r>
        <w:rPr>
          <w:rFonts w:cs="Arial"/>
          <w:sz w:val="24"/>
          <w:szCs w:val="24"/>
        </w:rPr>
        <w:t xml:space="preserve">Vsi splošni ukrepi za zaščito pred okužbo z novim </w:t>
      </w:r>
      <w:proofErr w:type="spellStart"/>
      <w:r>
        <w:rPr>
          <w:rFonts w:cs="Arial"/>
          <w:sz w:val="24"/>
          <w:szCs w:val="24"/>
        </w:rPr>
        <w:t>koronavirusom</w:t>
      </w:r>
      <w:proofErr w:type="spellEnd"/>
      <w:r>
        <w:rPr>
          <w:rFonts w:cs="Arial"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Preprečevanje okužbe z virusom SARS-CoV-2:</w:t>
      </w:r>
      <w:r>
        <w:rPr>
          <w:rFonts w:cs="Arial"/>
          <w:sz w:val="24"/>
          <w:szCs w:val="24"/>
        </w:rPr>
        <w:t xml:space="preserve"> </w:t>
      </w:r>
      <w:hyperlink r:id="rId5">
        <w:r>
          <w:rPr>
            <w:rStyle w:val="InternetLink"/>
            <w:rFonts w:cs="Arial"/>
            <w:sz w:val="24"/>
            <w:szCs w:val="24"/>
          </w:rPr>
          <w:t>https://www.nijz.</w:t>
        </w:r>
        <w:r>
          <w:rPr>
            <w:rStyle w:val="InternetLink"/>
            <w:rFonts w:cs="Arial"/>
            <w:sz w:val="24"/>
            <w:szCs w:val="24"/>
          </w:rPr>
          <w:t>si/sl/preprecevanje-okuzbe-z-virusom-sars-cov-2019</w:t>
        </w:r>
      </w:hyperlink>
      <w:r>
        <w:rPr>
          <w:rFonts w:cs="Arial"/>
          <w:sz w:val="24"/>
          <w:szCs w:val="24"/>
        </w:rPr>
        <w:t>.</w:t>
      </w:r>
    </w:p>
    <w:p w:rsidR="00FF6D31" w:rsidRDefault="00E910A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Ukrepi naj bodo izobešeni ob vhodu/izhodu in na več vidnih mestih v športnem objektu:</w:t>
      </w:r>
    </w:p>
    <w:p w:rsidR="00FF6D31" w:rsidRDefault="00E910A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Kaj lahko storim, da preprečim širjenje novega </w:t>
      </w:r>
      <w:proofErr w:type="spellStart"/>
      <w:r>
        <w:rPr>
          <w:rFonts w:cs="Arial"/>
          <w:b/>
          <w:sz w:val="24"/>
          <w:szCs w:val="24"/>
        </w:rPr>
        <w:t>koronavirusa</w:t>
      </w:r>
      <w:proofErr w:type="spellEnd"/>
    </w:p>
    <w:p w:rsidR="00FF6D31" w:rsidRDefault="00E910AC">
      <w:pPr>
        <w:jc w:val="both"/>
      </w:pPr>
      <w:hyperlink r:id="rId6">
        <w:r>
          <w:rPr>
            <w:rStyle w:val="InternetLink"/>
            <w:rFonts w:cs="Arial"/>
            <w:sz w:val="24"/>
            <w:szCs w:val="24"/>
          </w:rPr>
          <w:t>https://www.nijz.si/sites/www.nijz.si/files/uploaded/plakat_navodila_preprecitev-sirjenja.pdf</w:t>
        </w:r>
      </w:hyperlink>
    </w:p>
    <w:p w:rsidR="00FF6D31" w:rsidRDefault="00E910A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Umivanje rok</w:t>
      </w:r>
    </w:p>
    <w:p w:rsidR="00FF6D31" w:rsidRDefault="00E910AC">
      <w:pPr>
        <w:jc w:val="both"/>
      </w:pPr>
      <w:hyperlink r:id="rId7">
        <w:r>
          <w:rPr>
            <w:rStyle w:val="InternetLink"/>
            <w:rFonts w:cs="Arial"/>
            <w:sz w:val="24"/>
            <w:szCs w:val="24"/>
          </w:rPr>
          <w:t>https://www.nijz.si/sites/www.nijz.si/files/uploaded/navodila_higiena-rok_zdravstveni-delavci.pdf</w:t>
        </w:r>
      </w:hyperlink>
    </w:p>
    <w:p w:rsidR="00FF6D31" w:rsidRDefault="00E910A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Higiena kašlja</w:t>
      </w:r>
    </w:p>
    <w:p w:rsidR="00FF6D31" w:rsidRDefault="00E910AC">
      <w:pPr>
        <w:jc w:val="both"/>
      </w:pPr>
      <w:r>
        <w:rPr>
          <w:rFonts w:cs="Arial"/>
          <w:sz w:val="24"/>
          <w:szCs w:val="24"/>
        </w:rPr>
        <w:t xml:space="preserve"> </w:t>
      </w:r>
      <w:hyperlink r:id="rId8">
        <w:r>
          <w:rPr>
            <w:rStyle w:val="InternetLink"/>
            <w:rFonts w:cs="Arial"/>
            <w:sz w:val="24"/>
            <w:szCs w:val="24"/>
          </w:rPr>
          <w:t>https://www.nijz.si/sites/www.nijz.si/files/uploaded/navodila_higi-ena-kaslja_0.pdf</w:t>
        </w:r>
      </w:hyperlink>
    </w:p>
    <w:p w:rsidR="00FF6D31" w:rsidRDefault="00E910A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Pravilna namestitev maske</w:t>
      </w:r>
    </w:p>
    <w:p w:rsidR="00FF6D31" w:rsidRDefault="00E910AC">
      <w:pPr>
        <w:jc w:val="both"/>
      </w:pPr>
      <w:hyperlink r:id="rId9">
        <w:r>
          <w:rPr>
            <w:rStyle w:val="InternetLink"/>
            <w:rFonts w:cs="Arial"/>
            <w:sz w:val="24"/>
            <w:szCs w:val="24"/>
          </w:rPr>
          <w:t>https://www.nijz.si/sites/www.nijz.si/files/uploaded/maske2_lektorirano.pdf</w:t>
        </w:r>
      </w:hyperlink>
      <w:r>
        <w:rPr>
          <w:rFonts w:cs="Arial"/>
          <w:sz w:val="24"/>
          <w:szCs w:val="24"/>
        </w:rPr>
        <w:t>.</w:t>
      </w:r>
    </w:p>
    <w:p w:rsidR="00FF6D31" w:rsidRDefault="00E910AC">
      <w:pPr>
        <w:spacing w:after="0" w:line="276" w:lineRule="auto"/>
        <w:contextualSpacing/>
      </w:pPr>
      <w:r>
        <w:rPr>
          <w:rFonts w:cstheme="minorHAnsi"/>
          <w:sz w:val="24"/>
          <w:szCs w:val="24"/>
        </w:rPr>
        <w:lastRenderedPageBreak/>
        <w:t xml:space="preserve">Maska mora segati od korena nosu do pod brade, med nošenjem se je ne dotikamo, </w:t>
      </w:r>
      <w:r>
        <w:rPr>
          <w:rFonts w:eastAsia="Times New Roman" w:cstheme="minorHAnsi"/>
          <w:sz w:val="24"/>
          <w:szCs w:val="24"/>
          <w:lang w:eastAsia="sl-SI"/>
        </w:rPr>
        <w:t>ker bi na ta način lahko prišlo do onesnaženja rok in prenosa okužbe na druge predmete in osebe.</w:t>
      </w:r>
      <w:r>
        <w:rPr>
          <w:rFonts w:cstheme="minorHAnsi"/>
          <w:sz w:val="24"/>
          <w:szCs w:val="24"/>
        </w:rPr>
        <w:t xml:space="preserve"> Mas</w:t>
      </w:r>
      <w:r>
        <w:rPr>
          <w:rFonts w:cstheme="minorHAnsi"/>
          <w:sz w:val="24"/>
          <w:szCs w:val="24"/>
        </w:rPr>
        <w:t xml:space="preserve">ko je treba zamenjati na dve do tri ure oziroma prej, če se zmoči. Pred in po uporabi maske si je treba temeljito umiti ali razkužiti roke. </w:t>
      </w:r>
    </w:p>
    <w:p w:rsidR="00FF6D31" w:rsidRDefault="00FF6D31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:rsidR="00FF6D31" w:rsidRDefault="00E910AC">
      <w:pPr>
        <w:jc w:val="both"/>
      </w:pPr>
      <w:r>
        <w:rPr>
          <w:rFonts w:cs="Arial"/>
          <w:sz w:val="24"/>
          <w:szCs w:val="24"/>
        </w:rPr>
        <w:t>V kompleks športnih objektov pogosto sodijo tudi druge komplementarne storitve (npr. restavracije, trgovine...), z</w:t>
      </w:r>
      <w:r>
        <w:rPr>
          <w:rFonts w:cs="Arial"/>
          <w:sz w:val="24"/>
          <w:szCs w:val="24"/>
        </w:rPr>
        <w:t xml:space="preserve">ato v teh primerih priporočamo smiselno upoštevanje priporočil za te komplementarne storitve (npr. trgovske centre, turistično-gostinske dejavnosti…). </w:t>
      </w:r>
      <w:r>
        <w:rPr>
          <w:rFonts w:cs="Arial"/>
          <w:color w:val="000000" w:themeColor="text1"/>
          <w:sz w:val="24"/>
          <w:szCs w:val="24"/>
        </w:rPr>
        <w:t>Vsa priporočila v času sproščanja ukrepov so dostopna na spletni strani Nacionalnega inštituta za javno z</w:t>
      </w:r>
      <w:r>
        <w:rPr>
          <w:rFonts w:cs="Arial"/>
          <w:color w:val="000000" w:themeColor="text1"/>
          <w:sz w:val="24"/>
          <w:szCs w:val="24"/>
        </w:rPr>
        <w:t>dravje (NIJZ) na naslednji povezavi: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hyperlink r:id="rId10">
        <w:r>
          <w:rPr>
            <w:rStyle w:val="InternetLink"/>
            <w:rFonts w:cs="Arial"/>
            <w:sz w:val="24"/>
            <w:szCs w:val="24"/>
          </w:rPr>
          <w:t>https://www.nijz.si/sl/sproscanje-ukrepov-covid-19</w:t>
        </w:r>
      </w:hyperlink>
      <w:r>
        <w:rPr>
          <w:rFonts w:cs="Arial"/>
          <w:color w:val="0070C0"/>
          <w:sz w:val="24"/>
          <w:szCs w:val="24"/>
          <w:u w:val="single"/>
        </w:rPr>
        <w:t>.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Zaposleni in obiskovalci morajo biti brez znakov okužbe dihal (npr. nahod, kašljanje, povišana te</w:t>
      </w:r>
      <w:r>
        <w:rPr>
          <w:rFonts w:cstheme="minorHAnsi"/>
          <w:sz w:val="24"/>
          <w:szCs w:val="24"/>
        </w:rPr>
        <w:t xml:space="preserve">lesna temperatura, bolečine v žrelu, mišicah…). 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Upoštevajo naj zadostno medosebno razdaljo najmanj 2 metra, izjema so obiskovalci iz istega gospodinjstva.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Upoštevajo naj higieno kihanja, kašlja.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Pogosto naj si umivajo ali razkužujejo roke (z razkužilom za</w:t>
      </w:r>
      <w:r>
        <w:rPr>
          <w:rFonts w:cstheme="minorHAnsi"/>
          <w:sz w:val="24"/>
          <w:szCs w:val="24"/>
        </w:rPr>
        <w:t xml:space="preserve"> roke npr. na osnovi 60 do 80 % alkohola). Podajalniki z razkužilom naj bodo nameščeni na več vidnih mestih (npr. pred vstopom na športno tribuno, ob izstopu  s športne tribune, med vrstami …).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 se ne dotikajo obraza, zlasti ne ust, nosu in oči, dokler </w:t>
      </w:r>
      <w:r>
        <w:rPr>
          <w:rFonts w:cstheme="minorHAnsi"/>
          <w:sz w:val="24"/>
          <w:szCs w:val="24"/>
        </w:rPr>
        <w:t>roke niso umite ali razkužene.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Čim manj se dotikajo različnih predmetov in površin, le toliko, kot je nujno. </w:t>
      </w:r>
    </w:p>
    <w:p w:rsidR="00FF6D31" w:rsidRDefault="00E910A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Priporočamo, da zaposleni in obiskovalci  na športnih tribunah na prostem in v zaprtih prostorih zaradi velikega števila ljudi, glasnega govorjenj</w:t>
      </w:r>
      <w:r>
        <w:rPr>
          <w:rFonts w:cstheme="minorHAnsi"/>
          <w:sz w:val="24"/>
          <w:szCs w:val="24"/>
        </w:rPr>
        <w:t>a in navijanja, nosijo maske.</w:t>
      </w:r>
    </w:p>
    <w:p w:rsidR="00FF6D31" w:rsidRDefault="00FF6D31">
      <w:pPr>
        <w:jc w:val="both"/>
        <w:rPr>
          <w:rFonts w:cs="Arial"/>
          <w:color w:val="0070C0"/>
          <w:sz w:val="24"/>
          <w:szCs w:val="24"/>
          <w:u w:val="single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F6D31">
        <w:tc>
          <w:tcPr>
            <w:tcW w:w="90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tcMar>
              <w:left w:w="108" w:type="dxa"/>
            </w:tcMar>
          </w:tcPr>
          <w:p w:rsidR="00FF6D31" w:rsidRDefault="00E910AC">
            <w:pPr>
              <w:spacing w:beforeAutospacing="1" w:line="276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 xml:space="preserve">Najpomembnejša pot prenosa novega </w:t>
            </w:r>
            <w:proofErr w:type="spellStart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>koronavirusa</w:t>
            </w:r>
            <w:proofErr w:type="spellEnd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 xml:space="preserve"> je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br/>
              <w:t>preko izločkov iz dihal in preko onesnaženih rok.</w:t>
            </w:r>
          </w:p>
          <w:p w:rsidR="00FF6D31" w:rsidRDefault="00FF6D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</w:pPr>
          </w:p>
          <w:p w:rsidR="00FF6D31" w:rsidRDefault="00E910AC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Varna medosebna razdalja zaradi virusa, ki se izloča s kihanjem, kašljanjem, glasnim govorjenjem … je vsaj 1,5 do 2 metra. </w:t>
            </w:r>
          </w:p>
          <w:p w:rsidR="00FF6D31" w:rsidRDefault="00E910AC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>V primeru, da je ta razdalja manjša, je tveganje za okužbo večje. V primeru, da je večja, je tveganje za okužbo manjše.</w:t>
            </w:r>
            <w:r>
              <w:rPr>
                <w:color w:val="0070C0"/>
              </w:rPr>
              <w:t xml:space="preserve"> </w:t>
            </w:r>
          </w:p>
          <w:p w:rsidR="00FF6D31" w:rsidRDefault="00E910AC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4"/>
                <w:szCs w:val="24"/>
              </w:rPr>
              <w:t>V primeru fizične aktivnosti je varna razdalja glede na stopnjo aktivnosti sorazmerno večja.</w:t>
            </w:r>
          </w:p>
          <w:p w:rsidR="00FF6D31" w:rsidRDefault="00E910AC">
            <w:pPr>
              <w:spacing w:beforeAutospacing="1" w:line="276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>Roke vedno smatramo kot onesnažene,</w:t>
            </w: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br/>
              <w:t>izjema</w:t>
            </w: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 xml:space="preserve"> je le neposredno po njihovem umivanju ali razkuževanju.</w:t>
            </w:r>
          </w:p>
          <w:p w:rsidR="00FF6D31" w:rsidRDefault="00E910AC">
            <w:pPr>
              <w:spacing w:beforeAutospacing="1" w:line="276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>Z onesnaženimi rokami prenašamo povzročitelje okužbe nase in na druge osebe ter predmete, ki se jih dotikamo (npr. kljuke, ročaji, držaji, delovni pripomočki, denar, ipd.).</w:t>
            </w:r>
          </w:p>
          <w:p w:rsidR="00FF6D31" w:rsidRDefault="00E910AC">
            <w:pPr>
              <w:spacing w:beforeAutospacing="1" w:line="276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>Z upoštevanjem vseh navede</w:t>
            </w: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 xml:space="preserve">nih ukrepov bomo zmanjšali možnost za okužbo in s tem </w:t>
            </w: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lastRenderedPageBreak/>
              <w:t>ščitili sebe in druge. Popolne varnosti ni.</w:t>
            </w:r>
          </w:p>
          <w:p w:rsidR="00FF6D31" w:rsidRDefault="00E910AC">
            <w:pPr>
              <w:spacing w:beforeAutospacing="1" w:line="276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eastAsia="Times New Roman" w:cs="Times New Roman"/>
                <w:color w:val="0070C0"/>
                <w:sz w:val="24"/>
                <w:szCs w:val="24"/>
                <w:lang w:eastAsia="sl-SI"/>
              </w:rPr>
              <w:t xml:space="preserve">Za samozaščitno ravnanje mora odgovornost prevzeti vsak posameznik. </w:t>
            </w:r>
          </w:p>
        </w:tc>
      </w:tr>
    </w:tbl>
    <w:p w:rsidR="00FF6D31" w:rsidRDefault="00FF6D31">
      <w:pPr>
        <w:jc w:val="both"/>
        <w:rPr>
          <w:rFonts w:cs="Arial"/>
          <w:b/>
          <w:color w:val="0070C0"/>
          <w:sz w:val="24"/>
          <w:szCs w:val="24"/>
        </w:rPr>
      </w:pPr>
    </w:p>
    <w:p w:rsidR="00FF6D31" w:rsidRDefault="00E910AC">
      <w:pPr>
        <w:jc w:val="both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</w:rPr>
        <w:t>Dodatni higienski ukrepi, ki jih morajo upoštevati izvajalci storitev – zaposleni</w:t>
      </w:r>
    </w:p>
    <w:p w:rsidR="00FF6D31" w:rsidRDefault="00E910AC">
      <w:pPr>
        <w:pStyle w:val="Odstavekseznama"/>
        <w:numPr>
          <w:ilvl w:val="0"/>
          <w:numId w:val="2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Obvestila o zaščitnih ukrepih (plakati, </w:t>
      </w:r>
      <w:proofErr w:type="spellStart"/>
      <w:r>
        <w:rPr>
          <w:rFonts w:cs="Arial"/>
          <w:color w:val="000000" w:themeColor="text1"/>
          <w:sz w:val="24"/>
          <w:szCs w:val="24"/>
        </w:rPr>
        <w:t>infografike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…) naj bodo razobešena na več vidnih mestih. </w:t>
      </w:r>
    </w:p>
    <w:p w:rsidR="00FF6D31" w:rsidRDefault="00E910AC">
      <w:pPr>
        <w:pStyle w:val="Odstavekseznama"/>
        <w:numPr>
          <w:ilvl w:val="0"/>
          <w:numId w:val="2"/>
        </w:numPr>
        <w:jc w:val="both"/>
      </w:pPr>
      <w:r>
        <w:rPr>
          <w:rFonts w:cs="Arial"/>
          <w:color w:val="000000" w:themeColor="text1"/>
          <w:sz w:val="24"/>
          <w:szCs w:val="24"/>
        </w:rPr>
        <w:t xml:space="preserve">Zaposleni naj nadzirajo vstop obiskovalcev na športno tribuno in iz nje, tako da bo med obiskovalci zadostna medosebna razdalja 2m. V ta namen priporočamo </w:t>
      </w:r>
      <w:r>
        <w:rPr>
          <w:rFonts w:cs="Arial"/>
          <w:color w:val="000000" w:themeColor="text1"/>
          <w:sz w:val="24"/>
          <w:szCs w:val="24"/>
        </w:rPr>
        <w:t>uporabo talnih označb in usmerjevalnih stebričkov s trakovi, s katerimi določimo smer gibanja obiskovalcev tako, da ne prihaja do istočasnega premikanja v nasprotno smer. V kolikor organizacijske možnosti dopuščajo, naj bodo  vhodi in izhodi ločeni.</w:t>
      </w:r>
    </w:p>
    <w:p w:rsidR="00FF6D31" w:rsidRDefault="00E910AC">
      <w:pPr>
        <w:pStyle w:val="Odstavekseznama"/>
        <w:numPr>
          <w:ilvl w:val="0"/>
          <w:numId w:val="2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Pri pr</w:t>
      </w:r>
      <w:r>
        <w:rPr>
          <w:rFonts w:cs="Arial"/>
          <w:color w:val="000000" w:themeColor="text1"/>
          <w:sz w:val="24"/>
          <w:szCs w:val="24"/>
        </w:rPr>
        <w:t>odaji vstopnic priporočamo brezstično plačevanje.</w:t>
      </w:r>
    </w:p>
    <w:p w:rsidR="00FF6D31" w:rsidRDefault="00E910AC">
      <w:pPr>
        <w:pStyle w:val="Odstavekseznama"/>
        <w:numPr>
          <w:ilvl w:val="0"/>
          <w:numId w:val="2"/>
        </w:numPr>
      </w:pPr>
      <w:r>
        <w:rPr>
          <w:rFonts w:cs="Arial"/>
          <w:color w:val="000000" w:themeColor="text1"/>
          <w:sz w:val="24"/>
          <w:szCs w:val="24"/>
        </w:rPr>
        <w:t xml:space="preserve">Športne tribune v zaprtih prostorih je treba stalno in učinkovito zračiti, še posebej intenzivno pred in po tekmi. Podrobnejša navodila za izvedbo prezračevanja in varno uporabo prezračevalnih sistemov: </w:t>
      </w:r>
      <w:r>
        <w:rPr>
          <w:rFonts w:cs="Arial"/>
          <w:b/>
          <w:color w:val="000000" w:themeColor="text1"/>
          <w:sz w:val="24"/>
          <w:szCs w:val="24"/>
        </w:rPr>
        <w:t>Nav</w:t>
      </w:r>
      <w:r>
        <w:rPr>
          <w:rFonts w:cs="Arial"/>
          <w:b/>
          <w:color w:val="000000" w:themeColor="text1"/>
          <w:sz w:val="24"/>
          <w:szCs w:val="24"/>
        </w:rPr>
        <w:t>odila za prezračevanje prostorov izven zdravstvenih ustanov v času širjenja okužbe COVID-19: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11">
        <w:r>
          <w:rPr>
            <w:rStyle w:val="InternetLink"/>
            <w:rFonts w:cs="Arial"/>
            <w:sz w:val="24"/>
            <w:szCs w:val="24"/>
          </w:rPr>
          <w:t>https://www.nijz.si/sl/nav</w:t>
        </w:r>
        <w:r>
          <w:rPr>
            <w:rStyle w:val="InternetLink"/>
            <w:rFonts w:cs="Arial"/>
            <w:sz w:val="24"/>
            <w:szCs w:val="24"/>
          </w:rPr>
          <w:t>odila-za-prezracevanje-prostorov-izven-zdravstvenih-ustanov-v-casu-sirjenja-okuzbe-covid-19</w:t>
        </w:r>
      </w:hyperlink>
      <w:r>
        <w:rPr>
          <w:rFonts w:cs="Arial"/>
          <w:color w:val="000000" w:themeColor="text1"/>
          <w:sz w:val="24"/>
          <w:szCs w:val="24"/>
        </w:rPr>
        <w:t>.</w:t>
      </w:r>
    </w:p>
    <w:p w:rsidR="00FF6D31" w:rsidRDefault="00E910AC">
      <w:pPr>
        <w:pStyle w:val="Odstavekseznama"/>
        <w:numPr>
          <w:ilvl w:val="0"/>
          <w:numId w:val="2"/>
        </w:numPr>
      </w:pPr>
      <w:r>
        <w:rPr>
          <w:rFonts w:cstheme="minorHAnsi"/>
          <w:sz w:val="24"/>
          <w:szCs w:val="24"/>
        </w:rPr>
        <w:t>Po vsaki tekmi naj se površine, ki se jih ljudje dotikajo (npr. kljuke, držala, sedišča, ograje…) razkuži.</w:t>
      </w:r>
      <w:r>
        <w:rPr>
          <w:sz w:val="24"/>
          <w:szCs w:val="24"/>
        </w:rPr>
        <w:t xml:space="preserve"> Sanitarije naj se razkuži večkrat dnevno, priporočamo vs</w:t>
      </w:r>
      <w:r>
        <w:rPr>
          <w:sz w:val="24"/>
          <w:szCs w:val="24"/>
        </w:rPr>
        <w:t xml:space="preserve">ako uro, zlasti pa pred in po končani tekmi.  </w:t>
      </w:r>
      <w:r>
        <w:rPr>
          <w:rFonts w:cstheme="minorHAnsi"/>
          <w:sz w:val="24"/>
          <w:szCs w:val="24"/>
        </w:rPr>
        <w:t xml:space="preserve">Za čiščenje in razkuževanje prostorov naj se smiselno uporabljajo </w:t>
      </w:r>
      <w:r>
        <w:rPr>
          <w:rFonts w:cstheme="minorHAnsi"/>
          <w:b/>
          <w:sz w:val="24"/>
          <w:szCs w:val="24"/>
        </w:rPr>
        <w:t>Priporočila za čiščenje in razkuževanje prostorov izven zdravstvenih ustanov za preprečevanje širjenja okužbe s SARS-CoV-2:</w:t>
      </w:r>
    </w:p>
    <w:p w:rsidR="00FF6D31" w:rsidRDefault="00E910AC">
      <w:pPr>
        <w:pStyle w:val="Odstavekseznama"/>
        <w:numPr>
          <w:ilvl w:val="0"/>
          <w:numId w:val="2"/>
        </w:numPr>
      </w:pPr>
      <w:hyperlink r:id="rId12">
        <w:r>
          <w:rPr>
            <w:rStyle w:val="InternetLink"/>
            <w:rFonts w:cstheme="minorHAnsi"/>
            <w:sz w:val="24"/>
            <w:szCs w:val="24"/>
          </w:rPr>
          <w:t>https://www.nijz.si/sl/navodila-za-ciscenje-in-razkuzevanje-prostorov-izven-zdravstvenih-ustanov-v-katerih-se-je-zadrzeval</w:t>
        </w:r>
      </w:hyperlink>
      <w:r>
        <w:rPr>
          <w:rFonts w:cstheme="minorHAnsi"/>
          <w:sz w:val="24"/>
          <w:szCs w:val="24"/>
        </w:rPr>
        <w:t>.</w:t>
      </w:r>
    </w:p>
    <w:p w:rsidR="00FF6D31" w:rsidRDefault="00E910AC">
      <w:pPr>
        <w:pStyle w:val="Odstavekseznama"/>
        <w:numPr>
          <w:ilvl w:val="0"/>
          <w:numId w:val="2"/>
        </w:numPr>
      </w:pPr>
      <w:r>
        <w:rPr>
          <w:rFonts w:cstheme="minorHAnsi"/>
          <w:sz w:val="24"/>
          <w:szCs w:val="24"/>
        </w:rPr>
        <w:t>Pri uporab</w:t>
      </w:r>
      <w:r>
        <w:rPr>
          <w:rFonts w:cstheme="minorHAnsi"/>
          <w:sz w:val="24"/>
          <w:szCs w:val="24"/>
        </w:rPr>
        <w:t xml:space="preserve">i in čiščenju sanitarij naj se smiselno uporablja </w:t>
      </w:r>
      <w:r>
        <w:rPr>
          <w:rFonts w:cstheme="minorHAnsi"/>
          <w:b/>
          <w:sz w:val="24"/>
          <w:szCs w:val="24"/>
        </w:rPr>
        <w:t>Higienska navodila za uporabo in čiščenje javnih sanitarij v času epidemije COVID-19</w:t>
      </w:r>
      <w:r>
        <w:rPr>
          <w:rFonts w:cstheme="minorHAnsi"/>
          <w:sz w:val="24"/>
          <w:szCs w:val="24"/>
        </w:rPr>
        <w:t xml:space="preserve">: </w:t>
      </w:r>
      <w:hyperlink r:id="rId13">
        <w:r>
          <w:rPr>
            <w:rStyle w:val="InternetLink"/>
          </w:rPr>
          <w:t>https://www.nijz.si/sites/www.nijz.si/files/uploaded/higienska_navodila_za_uporabo_in_ciscenje_javnih_sanitarij.pdf</w:t>
        </w:r>
      </w:hyperlink>
      <w:r>
        <w:rPr>
          <w:rFonts w:cstheme="minorHAnsi"/>
          <w:sz w:val="24"/>
          <w:szCs w:val="24"/>
        </w:rPr>
        <w:t xml:space="preserve"> </w:t>
      </w:r>
    </w:p>
    <w:p w:rsidR="00FF6D31" w:rsidRDefault="00E910AC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izogib zadrževanja večjega števila ljudi v športnem objektu odsvetujemo istočasno organizacijo več športnih dogodkov.</w:t>
      </w:r>
    </w:p>
    <w:p w:rsidR="00FF6D31" w:rsidRDefault="00FF6D31">
      <w:pPr>
        <w:pStyle w:val="Odstavekseznama"/>
        <w:ind w:left="360"/>
        <w:rPr>
          <w:rFonts w:cstheme="minorHAnsi"/>
          <w:sz w:val="24"/>
          <w:szCs w:val="24"/>
        </w:rPr>
      </w:pPr>
    </w:p>
    <w:p w:rsidR="00FF6D31" w:rsidRDefault="00E910AC">
      <w:pPr>
        <w:jc w:val="both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</w:rPr>
        <w:t>Dod</w:t>
      </w:r>
      <w:r>
        <w:rPr>
          <w:rFonts w:cs="Arial"/>
          <w:b/>
          <w:color w:val="0070C0"/>
          <w:sz w:val="24"/>
          <w:szCs w:val="24"/>
        </w:rPr>
        <w:t>atni ukrep, ki ga naj upoštevajo obiskovalci</w:t>
      </w:r>
    </w:p>
    <w:p w:rsidR="00FF6D31" w:rsidRDefault="00E910A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Starejšim in bolnikom s kroničnimi nenalezljivimi boleznimi, z večjim tveganjem za težji potek bolezni, do popolne umiritve epidemiološke situacije odsvetujemo obisk tekem.</w:t>
      </w:r>
    </w:p>
    <w:p w:rsidR="00FF6D31" w:rsidRDefault="00FF6D31">
      <w:pPr>
        <w:pStyle w:val="Odstavekseznama"/>
        <w:spacing w:after="0"/>
        <w:rPr>
          <w:rFonts w:cstheme="minorHAnsi"/>
          <w:sz w:val="24"/>
          <w:szCs w:val="24"/>
        </w:rPr>
      </w:pPr>
    </w:p>
    <w:p w:rsidR="00FF6D31" w:rsidRDefault="00E910AC">
      <w:pPr>
        <w:tabs>
          <w:tab w:val="left" w:pos="65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F6D31" w:rsidRDefault="00FF6D31">
      <w:pPr>
        <w:tabs>
          <w:tab w:val="left" w:pos="6570"/>
        </w:tabs>
      </w:pPr>
    </w:p>
    <w:sectPr w:rsidR="00FF6D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4C9"/>
    <w:multiLevelType w:val="multilevel"/>
    <w:tmpl w:val="A02075B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CA3AD2"/>
    <w:multiLevelType w:val="multilevel"/>
    <w:tmpl w:val="73D66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E82358"/>
    <w:multiLevelType w:val="multilevel"/>
    <w:tmpl w:val="321238D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31"/>
    <w:rsid w:val="00E910AC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99A22-5B14-4582-9F8F-C865F1FD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basedOn w:val="Privzetapisavaodstavka"/>
    <w:uiPriority w:val="99"/>
    <w:unhideWhenUsed/>
    <w:rsid w:val="00A70AFE"/>
    <w:rPr>
      <w:color w:val="0563C1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0612F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117DA3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117DA3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117DA3"/>
    <w:rPr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qFormat/>
    <w:rsid w:val="007F2774"/>
    <w:rPr>
      <w:rFonts w:ascii="Calibri" w:eastAsia="Calibri" w:hAnsi="Calibri" w:cs="Calibri"/>
      <w:sz w:val="24"/>
      <w:szCs w:val="24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Calibri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  <w:b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7F2774"/>
    <w:pPr>
      <w:widowControl w:val="0"/>
      <w:spacing w:after="0" w:line="240" w:lineRule="auto"/>
      <w:ind w:left="936"/>
    </w:pPr>
    <w:rPr>
      <w:rFonts w:ascii="Calibri" w:eastAsia="Calibri" w:hAnsi="Calibri" w:cs="Calibri"/>
      <w:sz w:val="24"/>
      <w:szCs w:val="24"/>
    </w:r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ohit Devanagari"/>
    </w:rPr>
  </w:style>
  <w:style w:type="paragraph" w:styleId="Odstavekseznama">
    <w:name w:val="List Paragraph"/>
    <w:basedOn w:val="Navaden"/>
    <w:uiPriority w:val="34"/>
    <w:qFormat/>
    <w:rsid w:val="00F7684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0612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117DA3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link w:val="ZadevapripombeZnak"/>
    <w:uiPriority w:val="99"/>
    <w:semiHidden/>
    <w:unhideWhenUsed/>
    <w:qFormat/>
    <w:rsid w:val="00117DA3"/>
    <w:rPr>
      <w:b/>
      <w:bCs/>
    </w:rPr>
  </w:style>
  <w:style w:type="table" w:styleId="Tabelamrea">
    <w:name w:val="Table Grid"/>
    <w:basedOn w:val="Navadnatabela"/>
    <w:uiPriority w:val="39"/>
    <w:rsid w:val="00F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ites/www.nijz.si/files/uploaded/navodila_higi-ena-kaslja_0.pdf" TargetMode="External"/><Relationship Id="rId13" Type="http://schemas.openxmlformats.org/officeDocument/2006/relationships/hyperlink" Target="https://www.nijz.si/sites/www.nijz.si/files/uploaded/higienska_navodila_za_uporabo_in_ciscenje_javnih_sanitarij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jz.si/sites/www.nijz.si/files/uploaded/navodila_higiena-rok_zdravstveni-delavci.pdf" TargetMode="External"/><Relationship Id="rId12" Type="http://schemas.openxmlformats.org/officeDocument/2006/relationships/hyperlink" Target="https://www.nijz.si/sl/navodila-za-ciscenje-in-razkuzevanje-prostorov-izven-zdravstvenih-ustanov-v-katerih-se-je-zadrze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ites/www.nijz.si/files/uploaded/plakat_navodila_preprecitev-sirjenja.pdf" TargetMode="External"/><Relationship Id="rId11" Type="http://schemas.openxmlformats.org/officeDocument/2006/relationships/hyperlink" Target="https://www.nijz.si/sl/navodila-za-prezracevanje-prostorov-izven-zdravstvenih-ustanov-v-casu-sirjenja-okuzbe-covid-19" TargetMode="External"/><Relationship Id="rId5" Type="http://schemas.openxmlformats.org/officeDocument/2006/relationships/hyperlink" Target="https://www.nijz.si/sl/preprecevanje-okuzbe-z-virusom-sars-cov-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ijz.si/sl/sproscanje-ukrepov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jz.si/sites/www.nijz.si/files/uploaded/maske2_lektoriran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Carli</dc:creator>
  <dc:description/>
  <cp:lastModifiedBy>Doupona, Mojca</cp:lastModifiedBy>
  <cp:revision>2</cp:revision>
  <dcterms:created xsi:type="dcterms:W3CDTF">2020-06-13T10:27:00Z</dcterms:created>
  <dcterms:modified xsi:type="dcterms:W3CDTF">2020-06-13T10:27:00Z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