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F6" w:rsidRDefault="002038F6" w:rsidP="002038F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Smernice za sodelovanje v programu PRODEX</w:t>
      </w:r>
    </w:p>
    <w:p w:rsidR="002038F6" w:rsidRDefault="002038F6" w:rsidP="002038F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SLOVENIJA</w:t>
      </w:r>
    </w:p>
    <w:p w:rsidR="002038F6" w:rsidRDefault="002038F6" w:rsidP="002038F6">
      <w:pPr>
        <w:jc w:val="center"/>
        <w:rPr>
          <w:rFonts w:ascii="Times New Roman" w:hAnsi="Times New Roman"/>
          <w:b/>
          <w:sz w:val="24"/>
        </w:rPr>
      </w:pPr>
    </w:p>
    <w:p w:rsidR="002038F6" w:rsidRDefault="002038F6" w:rsidP="002038F6">
      <w:pPr>
        <w:pStyle w:val="Odstavekseznama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Uvod</w:t>
      </w:r>
    </w:p>
    <w:p w:rsidR="002038F6" w:rsidRDefault="002038F6" w:rsidP="002038F6">
      <w:pPr>
        <w:jc w:val="both"/>
        <w:rPr>
          <w:rFonts w:ascii="Times New Roman" w:hAnsi="Times New Roman"/>
          <w:b/>
          <w:sz w:val="24"/>
        </w:rPr>
      </w:pPr>
    </w:p>
    <w:p w:rsidR="002038F6" w:rsidRDefault="002038F6" w:rsidP="002038F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Raziskovalno-razvojne organizacije (RRO) in podjetja lahko prijavijo raziskovalno-razvojni (RR) projekt v okviru programa PRODEX. Gre za »razvoj znanstvenih poskusov« (»</w:t>
      </w:r>
      <w:proofErr w:type="spellStart"/>
      <w:r>
        <w:rPr>
          <w:rFonts w:ascii="Times New Roman" w:hAnsi="Times New Roman"/>
          <w:sz w:val="24"/>
        </w:rPr>
        <w:t>development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of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scientific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experiments</w:t>
      </w:r>
      <w:proofErr w:type="spellEnd"/>
      <w:r>
        <w:rPr>
          <w:rFonts w:ascii="Times New Roman" w:hAnsi="Times New Roman"/>
          <w:sz w:val="24"/>
        </w:rPr>
        <w:t xml:space="preserve">«) – </w:t>
      </w:r>
      <w:r>
        <w:rPr>
          <w:rFonts w:ascii="Times New Roman" w:hAnsi="Times New Roman"/>
          <w:color w:val="000000"/>
          <w:sz w:val="24"/>
          <w:lang w:eastAsia="sl-SI"/>
        </w:rPr>
        <w:t>v kontekstu znanstvenih vesoljskih programov potekajočih ali načrtovanih misij Evropske vesoljske agencije</w:t>
      </w:r>
      <w:r>
        <w:rPr>
          <w:rFonts w:ascii="Times New Roman" w:hAnsi="Times New Roman"/>
          <w:bCs/>
          <w:color w:val="000000"/>
          <w:sz w:val="24"/>
          <w:lang w:eastAsia="sl-SI"/>
        </w:rPr>
        <w:t xml:space="preserve"> - ESA (v nadaljevanju: Agencija).</w:t>
      </w:r>
      <w:r>
        <w:rPr>
          <w:rFonts w:ascii="Times New Roman" w:hAnsi="Times New Roman"/>
          <w:sz w:val="24"/>
        </w:rPr>
        <w:t xml:space="preserve"> Agencija objavlja </w:t>
      </w:r>
      <w:hyperlink r:id="rId8" w:history="1">
        <w:r>
          <w:rPr>
            <w:rStyle w:val="Hiperpovezava"/>
            <w:rFonts w:ascii="Times New Roman" w:hAnsi="Times New Roman"/>
            <w:sz w:val="24"/>
          </w:rPr>
          <w:t>misije na svoji spletni strani.</w:t>
        </w:r>
      </w:hyperlink>
    </w:p>
    <w:p w:rsidR="002038F6" w:rsidRDefault="002038F6" w:rsidP="002038F6">
      <w:pPr>
        <w:jc w:val="both"/>
        <w:rPr>
          <w:rFonts w:ascii="Times New Roman" w:hAnsi="Times New Roman"/>
          <w:sz w:val="24"/>
        </w:rPr>
      </w:pPr>
    </w:p>
    <w:p w:rsidR="002038F6" w:rsidRDefault="002038F6" w:rsidP="002038F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Agencija v tem programu ne objavlja razpisov - »</w:t>
      </w:r>
      <w:r>
        <w:rPr>
          <w:rFonts w:ascii="Times New Roman" w:hAnsi="Times New Roman"/>
          <w:i/>
          <w:sz w:val="24"/>
        </w:rPr>
        <w:t>povabil k ponudbam</w:t>
      </w:r>
      <w:r>
        <w:rPr>
          <w:rFonts w:ascii="Times New Roman" w:hAnsi="Times New Roman"/>
          <w:sz w:val="24"/>
        </w:rPr>
        <w:t>« (»</w:t>
      </w:r>
      <w:proofErr w:type="spellStart"/>
      <w:r>
        <w:rPr>
          <w:rFonts w:ascii="Times New Roman" w:hAnsi="Times New Roman"/>
          <w:sz w:val="24"/>
        </w:rPr>
        <w:t>invitation</w:t>
      </w:r>
      <w:proofErr w:type="spellEnd"/>
      <w:r>
        <w:rPr>
          <w:rFonts w:ascii="Times New Roman" w:hAnsi="Times New Roman"/>
          <w:sz w:val="24"/>
        </w:rPr>
        <w:t xml:space="preserve"> to tender« – ITT) kot jih na drugih področjih, ampak občasne »</w:t>
      </w:r>
      <w:r>
        <w:rPr>
          <w:rFonts w:ascii="Times New Roman" w:hAnsi="Times New Roman"/>
          <w:i/>
          <w:sz w:val="24"/>
        </w:rPr>
        <w:t>najave priložnosti</w:t>
      </w:r>
      <w:r>
        <w:rPr>
          <w:rFonts w:ascii="Times New Roman" w:hAnsi="Times New Roman"/>
          <w:sz w:val="24"/>
        </w:rPr>
        <w:t>« (»</w:t>
      </w:r>
      <w:proofErr w:type="spellStart"/>
      <w:r>
        <w:rPr>
          <w:rFonts w:ascii="Times New Roman" w:hAnsi="Times New Roman"/>
          <w:sz w:val="24"/>
        </w:rPr>
        <w:t>announcement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of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opportunities</w:t>
      </w:r>
      <w:proofErr w:type="spellEnd"/>
      <w:r>
        <w:rPr>
          <w:rFonts w:ascii="Times New Roman" w:hAnsi="Times New Roman"/>
          <w:sz w:val="24"/>
        </w:rPr>
        <w:t xml:space="preserve">«), zato se morebitni prijavitelji lahko prijavijo kadarkoli, zlasti ob objavah teh </w:t>
      </w:r>
      <w:r>
        <w:rPr>
          <w:rFonts w:ascii="Times New Roman" w:hAnsi="Times New Roman"/>
          <w:i/>
          <w:sz w:val="24"/>
        </w:rPr>
        <w:t>najav priložnosti</w:t>
      </w:r>
      <w:r>
        <w:rPr>
          <w:rFonts w:ascii="Times New Roman" w:hAnsi="Times New Roman"/>
          <w:sz w:val="24"/>
        </w:rPr>
        <w:t xml:space="preserve">. Slovenija je konec leta 2016 prijavila svoj 5-letni vložek v program PRODEX v višini 1.000.000 EUR za obdobje 5 let, to je v povprečju po 200.000 EUR letno v obdobju 2017 – 2021. Konec leta 2022 je na razpolago še okrog 200.000 EUR. Slovenija je za naslednje petletno obdobje dala na razpolago nov vložek, objavljen na ministrskem Svetu ESA novembra 2022. </w:t>
      </w:r>
    </w:p>
    <w:p w:rsidR="002038F6" w:rsidRDefault="002038F6" w:rsidP="002038F6">
      <w:pPr>
        <w:jc w:val="both"/>
        <w:rPr>
          <w:rFonts w:ascii="Times New Roman" w:hAnsi="Times New Roman"/>
          <w:b/>
          <w:sz w:val="24"/>
        </w:rPr>
      </w:pPr>
    </w:p>
    <w:p w:rsidR="002038F6" w:rsidRDefault="002038F6" w:rsidP="002038F6">
      <w:pPr>
        <w:pStyle w:val="Odstavekseznama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Prednostna področja</w:t>
      </w:r>
    </w:p>
    <w:p w:rsidR="002038F6" w:rsidRDefault="002038F6" w:rsidP="002038F6">
      <w:pPr>
        <w:pStyle w:val="Odstavekseznam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Splošna prednostna področja so zlasti biološke vede (vede o življenju) v povezavi z vesoljem; fizikalne vede v povezavi z vesoljem; opazovanje Zemlje; vesoljske vede (raziskovanje vesolja). Povezava s konvencionalnimi vedami, kot so npr. fizika, kemija, biologija, strojništvo; pa tudi svojstvene posebne raziskave. Druga področja niso vnaprej izključena, priporoča se, da predlog projekta predlagano temo posebej utemelji.</w:t>
      </w:r>
    </w:p>
    <w:p w:rsidR="002038F6" w:rsidRDefault="002038F6" w:rsidP="002038F6">
      <w:pPr>
        <w:rPr>
          <w:rFonts w:ascii="Times New Roman" w:hAnsi="Times New Roman"/>
          <w:sz w:val="24"/>
        </w:rPr>
      </w:pPr>
    </w:p>
    <w:p w:rsidR="002038F6" w:rsidRDefault="002038F6" w:rsidP="002038F6">
      <w:pPr>
        <w:pStyle w:val="Odstavekseznama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Vrste projektov</w:t>
      </w:r>
    </w:p>
    <w:p w:rsidR="002038F6" w:rsidRDefault="002038F6" w:rsidP="002038F6">
      <w:pPr>
        <w:rPr>
          <w:rFonts w:ascii="Times New Roman" w:hAnsi="Times New Roman"/>
          <w:b/>
          <w:sz w:val="24"/>
        </w:rPr>
      </w:pPr>
    </w:p>
    <w:p w:rsidR="002038F6" w:rsidRDefault="002038F6" w:rsidP="002038F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Projekti so lahko:</w:t>
      </w:r>
    </w:p>
    <w:p w:rsidR="002038F6" w:rsidRDefault="002038F6" w:rsidP="002038F6">
      <w:p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eksperimentalne študije;</w:t>
      </w:r>
    </w:p>
    <w:p w:rsidR="002038F6" w:rsidRDefault="002038F6" w:rsidP="002038F6">
      <w:p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predrazvojne</w:t>
      </w:r>
      <w:proofErr w:type="spellEnd"/>
      <w:r>
        <w:rPr>
          <w:rFonts w:ascii="Times New Roman" w:hAnsi="Times New Roman"/>
          <w:sz w:val="24"/>
        </w:rPr>
        <w:t xml:space="preserve"> dejavnosti;</w:t>
      </w:r>
    </w:p>
    <w:p w:rsidR="002038F6" w:rsidRDefault="002038F6" w:rsidP="002038F6">
      <w:p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priprava celovite znanstvene naprave;</w:t>
      </w:r>
    </w:p>
    <w:p w:rsidR="002038F6" w:rsidRDefault="002038F6" w:rsidP="002038F6">
      <w:pPr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prispevek k znanstveni napravi za misijo ESA ali za misijo, ki jo vodijo mednarodni partnerji (npr. NASA ali </w:t>
      </w:r>
      <w:proofErr w:type="spellStart"/>
      <w:r>
        <w:rPr>
          <w:rFonts w:ascii="Times New Roman" w:hAnsi="Times New Roman"/>
          <w:sz w:val="24"/>
        </w:rPr>
        <w:t>Roskosmos</w:t>
      </w:r>
      <w:proofErr w:type="spellEnd"/>
      <w:r>
        <w:rPr>
          <w:rFonts w:ascii="Times New Roman" w:hAnsi="Times New Roman"/>
          <w:sz w:val="24"/>
        </w:rPr>
        <w:t>);</w:t>
      </w:r>
    </w:p>
    <w:p w:rsidR="002038F6" w:rsidRDefault="002038F6" w:rsidP="002038F6">
      <w:pPr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dejavnosti obdelave podatkov;</w:t>
      </w:r>
    </w:p>
    <w:p w:rsidR="002038F6" w:rsidRDefault="002038F6" w:rsidP="002038F6">
      <w:pPr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poskusi v zvezi z </w:t>
      </w:r>
      <w:proofErr w:type="spellStart"/>
      <w:r>
        <w:rPr>
          <w:rFonts w:ascii="Times New Roman" w:hAnsi="Times New Roman"/>
          <w:sz w:val="24"/>
        </w:rPr>
        <w:t>mikrotežnostjo</w:t>
      </w:r>
      <w:proofErr w:type="spellEnd"/>
      <w:r>
        <w:rPr>
          <w:rFonts w:ascii="Times New Roman" w:hAnsi="Times New Roman"/>
          <w:sz w:val="24"/>
        </w:rPr>
        <w:t>, ki bi se izvajali na Mednarodni vesoljski postaji;</w:t>
      </w:r>
    </w:p>
    <w:p w:rsidR="002038F6" w:rsidRDefault="002038F6" w:rsidP="002038F6">
      <w:pPr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druge dejavnosti.</w:t>
      </w:r>
    </w:p>
    <w:p w:rsidR="002038F6" w:rsidRDefault="002038F6" w:rsidP="002038F6">
      <w:pPr>
        <w:ind w:left="567" w:hanging="567"/>
        <w:rPr>
          <w:rFonts w:ascii="Times New Roman" w:hAnsi="Times New Roman"/>
          <w:sz w:val="24"/>
        </w:rPr>
      </w:pPr>
    </w:p>
    <w:p w:rsidR="002038F6" w:rsidRDefault="002038F6" w:rsidP="002038F6">
      <w:pPr>
        <w:pStyle w:val="Odstavekseznama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Nekatere smernice in informacije za prijavo projekta</w:t>
      </w:r>
    </w:p>
    <w:p w:rsidR="002038F6" w:rsidRDefault="002038F6" w:rsidP="002038F6">
      <w:pPr>
        <w:ind w:left="567" w:hanging="567"/>
        <w:rPr>
          <w:rFonts w:ascii="Times New Roman" w:hAnsi="Times New Roman"/>
          <w:b/>
          <w:sz w:val="24"/>
        </w:rPr>
      </w:pPr>
    </w:p>
    <w:p w:rsidR="002038F6" w:rsidRDefault="002038F6" w:rsidP="002038F6">
      <w:pPr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Trajanje projekta je 1 – 2 leti.</w:t>
      </w:r>
    </w:p>
    <w:p w:rsidR="002038F6" w:rsidRDefault="002038F6" w:rsidP="002038F6">
      <w:pPr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Višina sredstev za posamezni projekt je: do 250.000 EUR.</w:t>
      </w:r>
    </w:p>
    <w:p w:rsidR="002038F6" w:rsidRDefault="002038F6" w:rsidP="002038F6">
      <w:pPr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Delo RRO je lahko financirano do vključno 100%.</w:t>
      </w:r>
    </w:p>
    <w:p w:rsidR="002038F6" w:rsidRDefault="002038F6" w:rsidP="002038F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Podjetje izvaja 15% – 80% dela na projektu.</w:t>
      </w:r>
    </w:p>
    <w:p w:rsidR="002038F6" w:rsidRDefault="002038F6" w:rsidP="002038F6">
      <w:pPr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Pričakuje se, da podjetje prispeva v projekt v deležu 15% - 80% njemu dodeljenega zneska, lahko tudi v naravi ("in-</w:t>
      </w:r>
      <w:proofErr w:type="spellStart"/>
      <w:r>
        <w:rPr>
          <w:rFonts w:ascii="Times New Roman" w:hAnsi="Times New Roman"/>
          <w:sz w:val="24"/>
        </w:rPr>
        <w:t>kind</w:t>
      </w:r>
      <w:proofErr w:type="spellEnd"/>
      <w:r>
        <w:rPr>
          <w:rFonts w:ascii="Times New Roman" w:hAnsi="Times New Roman"/>
          <w:sz w:val="24"/>
        </w:rPr>
        <w:t>").</w:t>
      </w:r>
    </w:p>
    <w:p w:rsidR="002038F6" w:rsidRDefault="002038F6" w:rsidP="002038F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Ustrezni projekti se bodo podpirali do porabe sredstev.</w:t>
      </w:r>
    </w:p>
    <w:p w:rsidR="002038F6" w:rsidRDefault="002038F6" w:rsidP="002038F6">
      <w:pPr>
        <w:ind w:left="142" w:hanging="142"/>
        <w:rPr>
          <w:rFonts w:ascii="Times New Roman" w:hAnsi="Times New Roman"/>
          <w:sz w:val="24"/>
        </w:rPr>
      </w:pPr>
    </w:p>
    <w:p w:rsidR="002038F6" w:rsidRDefault="002038F6" w:rsidP="002038F6">
      <w:pPr>
        <w:pStyle w:val="Odstavekseznama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Posebni slovenski pogoji </w:t>
      </w:r>
    </w:p>
    <w:p w:rsidR="002038F6" w:rsidRDefault="002038F6" w:rsidP="002038F6">
      <w:pPr>
        <w:rPr>
          <w:rFonts w:ascii="Times New Roman" w:hAnsi="Times New Roman"/>
          <w:b/>
          <w:sz w:val="24"/>
        </w:rPr>
      </w:pPr>
    </w:p>
    <w:p w:rsidR="002038F6" w:rsidRDefault="002038F6" w:rsidP="002038F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Vsaka država članica ESA ima svoje posebne pogoje v zvezi s prijavami projektov. V Sloveniji velja:</w:t>
      </w:r>
    </w:p>
    <w:p w:rsidR="002038F6" w:rsidRDefault="002038F6" w:rsidP="002038F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- RRO</w:t>
      </w:r>
      <w:r>
        <w:rPr>
          <w:rFonts w:ascii="Times New Roman" w:hAnsi="Times New Roman"/>
          <w:sz w:val="24"/>
        </w:rPr>
        <w:t>:</w:t>
      </w:r>
    </w:p>
    <w:p w:rsidR="002038F6" w:rsidRDefault="002038F6" w:rsidP="002038F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mora imeti sedež v Sloveniji</w:t>
      </w:r>
    </w:p>
    <w:p w:rsidR="002038F6" w:rsidRDefault="002038F6" w:rsidP="002038F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vpisana mora biti v evidenco raziskovalnih ustanov v Sloveniji – SICRIS</w:t>
      </w:r>
    </w:p>
    <w:p w:rsidR="002038F6" w:rsidRDefault="002038F6" w:rsidP="002038F6">
      <w:pPr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RRO ne sme prejemati drugih javnih sredstev za isto delo (tuja javna sredstva, na državni ali lokalni ravni)</w:t>
      </w:r>
    </w:p>
    <w:p w:rsidR="002038F6" w:rsidRDefault="002038F6" w:rsidP="002038F6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v projekt naj bo vključeno vsaj eno podjetje</w:t>
      </w:r>
    </w:p>
    <w:p w:rsidR="002038F6" w:rsidRDefault="002038F6" w:rsidP="002038F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- podjetje</w:t>
      </w:r>
      <w:r>
        <w:rPr>
          <w:rFonts w:ascii="Times New Roman" w:hAnsi="Times New Roman"/>
          <w:sz w:val="24"/>
        </w:rPr>
        <w:t>:</w:t>
      </w:r>
    </w:p>
    <w:p w:rsidR="002038F6" w:rsidRDefault="002038F6" w:rsidP="002038F6">
      <w:pPr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mora imeti sedež v Sloveniji</w:t>
      </w:r>
    </w:p>
    <w:p w:rsidR="002038F6" w:rsidRDefault="002038F6" w:rsidP="002038F6">
      <w:pPr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mora imeti raziskovalno skupino, ki bo delala na projektu, vpisano v evidenco raziskovalnih ustanov v Sloveniji – SICRIS (</w:t>
      </w:r>
      <w:r>
        <w:rPr>
          <w:rFonts w:ascii="Times New Roman" w:hAnsi="Times New Roman"/>
          <w:i/>
          <w:sz w:val="24"/>
        </w:rPr>
        <w:t>dopustni čas za ureditev vpisa je 6 mesecev od začetka projekta oziroma, če je projekt krajši,  do konca projekta</w:t>
      </w:r>
      <w:r>
        <w:rPr>
          <w:rFonts w:ascii="Times New Roman" w:hAnsi="Times New Roman"/>
          <w:sz w:val="24"/>
        </w:rPr>
        <w:t xml:space="preserve">) </w:t>
      </w:r>
    </w:p>
    <w:p w:rsidR="002038F6" w:rsidRDefault="002038F6" w:rsidP="002038F6">
      <w:pPr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ne sme biti v postopku prisilne poravnave, stečaja ali likvidacije</w:t>
      </w:r>
    </w:p>
    <w:p w:rsidR="002038F6" w:rsidRDefault="002038F6" w:rsidP="002038F6">
      <w:pPr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mora imeti poravnane vse obveznosti do države</w:t>
      </w:r>
    </w:p>
    <w:p w:rsidR="002038F6" w:rsidRDefault="002038F6" w:rsidP="002038F6">
      <w:pPr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ne sme prejemati drugih javnih sredstev za isto delo (tuja javna sredstva, slovenska sredstva na državni ali lokalni ravni)</w:t>
      </w:r>
    </w:p>
    <w:p w:rsidR="002038F6" w:rsidRDefault="002038F6" w:rsidP="002038F6">
      <w:pPr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Times New Roman" w:hAnsi="Times New Roman"/>
          <w:sz w:val="24"/>
          <w:lang w:eastAsia="sl-SI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  <w:lang w:eastAsia="sl-SI"/>
        </w:rPr>
        <w:t>ni podjetje v težavah, ne prejema in tudi ni v postopku pridobivanja finančne pomoči države po Smernicah skupnosti o državni pomoči za reševanje in prestrukturiranje podjetij (Uredba 2004/C 244/02)</w:t>
      </w:r>
    </w:p>
    <w:p w:rsidR="002038F6" w:rsidRDefault="002038F6" w:rsidP="002038F6">
      <w:pPr>
        <w:rPr>
          <w:rFonts w:ascii="Times New Roman" w:hAnsi="Times New Roman"/>
          <w:sz w:val="24"/>
        </w:rPr>
      </w:pPr>
    </w:p>
    <w:p w:rsidR="002038F6" w:rsidRDefault="002038F6" w:rsidP="002038F6">
      <w:pPr>
        <w:pStyle w:val="Odstavekseznama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Način prijave in obrazci</w:t>
      </w:r>
    </w:p>
    <w:p w:rsidR="002038F6" w:rsidRDefault="002038F6" w:rsidP="002038F6">
      <w:pPr>
        <w:rPr>
          <w:rFonts w:ascii="Times New Roman" w:hAnsi="Times New Roman"/>
          <w:b/>
          <w:sz w:val="24"/>
        </w:rPr>
      </w:pPr>
    </w:p>
    <w:p w:rsidR="002038F6" w:rsidRDefault="002038F6" w:rsidP="002038F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Prijavitelj napiše prijavo projekta v angleščini. Prijavo lahko natisne na papir in dva izvoda pošlje priporočeno na Ministrstvo za </w:t>
      </w:r>
      <w:r w:rsidR="008A4BBC">
        <w:rPr>
          <w:rFonts w:ascii="Times New Roman" w:hAnsi="Times New Roman"/>
          <w:sz w:val="24"/>
        </w:rPr>
        <w:t xml:space="preserve">gospodarstvo, turizem in šport </w:t>
      </w:r>
      <w:r>
        <w:rPr>
          <w:rFonts w:ascii="Times New Roman" w:hAnsi="Times New Roman"/>
          <w:sz w:val="24"/>
        </w:rPr>
        <w:t>(v nadaljevanju: Ministrstvo) oziroma dostavi osebno ali po kurirju v glavno pisarno Ministrstva v njenem poslovnem času, v sprejemnici prijav ne sprejemajo. Lahko jo shrani na elektronski nosilec (zgoščenko CD ali DVD ali na spominski ključek USB) in ga v enem izvodu pošlje priporočeno na Ministrstvo ali dostavi osebno ali po kurirju v glavno pisarno Ministrstva. Tretji način pošiljanja prijave je poslanje po elektronski pošti na e-naslov glavne pisarne gp.mgrt@gov.si . POMEMBNO - PRAVILNO OZNAČENA OVOJNICA! Na ovojnico, ki se jo pošlje po pošti ali dostavi osebno v glavno pisarno, je potrebno razen običajnih podatkov o naslovniku in pošiljatelju pripisati tudi:</w:t>
      </w:r>
    </w:p>
    <w:p w:rsidR="002038F6" w:rsidRDefault="002038F6" w:rsidP="002038F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038F6" w:rsidRDefault="002038F6" w:rsidP="002038F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"NE ODPIRAJ!</w:t>
      </w:r>
    </w:p>
    <w:p w:rsidR="002038F6" w:rsidRDefault="002038F6" w:rsidP="002038F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PRIJAVA PROJEKTA PRODEX.</w:t>
      </w:r>
    </w:p>
    <w:p w:rsidR="002038F6" w:rsidRDefault="002038F6" w:rsidP="002038F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631-1/2023/"</w:t>
      </w:r>
    </w:p>
    <w:p w:rsidR="002038F6" w:rsidRDefault="002038F6" w:rsidP="002038F6">
      <w:pPr>
        <w:rPr>
          <w:rFonts w:ascii="Times New Roman" w:hAnsi="Times New Roman"/>
          <w:sz w:val="24"/>
        </w:rPr>
      </w:pPr>
    </w:p>
    <w:p w:rsidR="002038F6" w:rsidRDefault="002038F6" w:rsidP="002038F6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Obrazec je mogoče razložiti s spletnih strani ministrstva.</w:t>
      </w:r>
    </w:p>
    <w:p w:rsidR="002038F6" w:rsidRDefault="002038F6" w:rsidP="002038F6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p w:rsidR="002038F6" w:rsidRDefault="002038F6" w:rsidP="002038F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Odločitev o izbiri</w:t>
      </w:r>
    </w:p>
    <w:p w:rsidR="002038F6" w:rsidRDefault="002038F6" w:rsidP="002038F6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p w:rsidR="002038F6" w:rsidRDefault="002038F6" w:rsidP="002038F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Ministrstvo projekt administrativno preveri z vidika izpolnjevanja posebnih slovenskih pogojev.</w:t>
      </w:r>
    </w:p>
    <w:p w:rsidR="002038F6" w:rsidRDefault="002038F6" w:rsidP="002038F6">
      <w:pPr>
        <w:jc w:val="both"/>
        <w:rPr>
          <w:rFonts w:ascii="Times New Roman" w:hAnsi="Times New Roman"/>
          <w:sz w:val="24"/>
        </w:rPr>
      </w:pPr>
    </w:p>
    <w:p w:rsidR="002038F6" w:rsidRDefault="002038F6" w:rsidP="002038F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Če je projekt ustrezen, ga pošlje skupaj s </w:t>
      </w:r>
      <w:r>
        <w:rPr>
          <w:rFonts w:ascii="Times New Roman" w:hAnsi="Times New Roman"/>
          <w:i/>
          <w:sz w:val="24"/>
        </w:rPr>
        <w:t xml:space="preserve">Pismom podpore </w:t>
      </w:r>
      <w:r>
        <w:rPr>
          <w:rFonts w:ascii="Times New Roman" w:hAnsi="Times New Roman"/>
          <w:sz w:val="24"/>
        </w:rPr>
        <w:t>(»</w:t>
      </w:r>
      <w:proofErr w:type="spellStart"/>
      <w:r>
        <w:rPr>
          <w:rFonts w:ascii="Times New Roman" w:hAnsi="Times New Roman"/>
          <w:sz w:val="24"/>
        </w:rPr>
        <w:t>Letter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of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Endorsement</w:t>
      </w:r>
      <w:proofErr w:type="spellEnd"/>
      <w:r>
        <w:rPr>
          <w:rFonts w:ascii="Times New Roman" w:hAnsi="Times New Roman"/>
          <w:sz w:val="24"/>
        </w:rPr>
        <w:t>«) na Urad PRODEX pri ESA.</w:t>
      </w:r>
    </w:p>
    <w:p w:rsidR="002038F6" w:rsidRDefault="002038F6" w:rsidP="002038F6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p w:rsidR="002038F6" w:rsidRDefault="002038F6" w:rsidP="002038F6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Ministrstvo in Urad PRODEX pri ESA bosta skladno s svojimi pristojnostmi v stiku s prijaviteljem ter bosta vršila potrebno dopisovanje.</w:t>
      </w:r>
    </w:p>
    <w:p w:rsidR="002038F6" w:rsidRDefault="002038F6" w:rsidP="002038F6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2038F6" w:rsidRDefault="002038F6" w:rsidP="002038F6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Urad PRODEX pri ESA bo ocenil projektno vlogo v skladu z določili »Izvršnih pravil Razvoja znanstvenih poskusov (»PRODEX«)«, zlasti odstavkov 1. (a), 2. (b) in 2 (c)  2. člena teh pravil in pripravljeno oceno, razvrstitev in izbor predlagal Ministrstvu</w:t>
      </w:r>
      <w:r>
        <w:rPr>
          <w:rStyle w:val="Sprotnaopomba-sklic"/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 xml:space="preserve"> ter izpeljal druge postopke, predvidene s temi pravili in drugimi pravili, ki urejajo delovanje programa PRODEX pri ESA.</w:t>
      </w:r>
    </w:p>
    <w:p w:rsidR="002038F6" w:rsidRDefault="002038F6" w:rsidP="002038F6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2038F6" w:rsidRDefault="002038F6" w:rsidP="002038F6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Končno uradno odločitev glede sprejetja ali zavrnitve projekta bo sprejelo Ministrstvo in bo prijavitelja obvestilo v 30 dneh po sprejetju odločitve.</w:t>
      </w:r>
    </w:p>
    <w:p w:rsidR="002038F6" w:rsidRDefault="002038F6" w:rsidP="002038F6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2038F6" w:rsidRDefault="002038F6" w:rsidP="002038F6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Pritožbe na odločitev </w:t>
      </w:r>
    </w:p>
    <w:p w:rsidR="002038F6" w:rsidRDefault="002038F6" w:rsidP="002038F6">
      <w:pPr>
        <w:pStyle w:val="Odstavekseznam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38F6" w:rsidRDefault="002038F6" w:rsidP="002038F6">
      <w:pPr>
        <w:pStyle w:val="Odstavekseznam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Pritožbe v zvezi z ESA so možne v skladu s členom 9 »Izvršnih pravil Razvoja znanstvenih poskusov (»PRODEX«)« (»</w:t>
      </w:r>
      <w:proofErr w:type="spellStart"/>
      <w:r>
        <w:rPr>
          <w:rFonts w:ascii="Times New Roman" w:hAnsi="Times New Roman"/>
          <w:sz w:val="24"/>
          <w:szCs w:val="24"/>
        </w:rPr>
        <w:t>Scientific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Experiment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Development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Programme</w:t>
      </w:r>
      <w:proofErr w:type="spellEnd"/>
      <w:r>
        <w:rPr>
          <w:rFonts w:ascii="Times New Roman" w:hAnsi="Times New Roman"/>
          <w:sz w:val="24"/>
          <w:szCs w:val="24"/>
        </w:rPr>
        <w:t xml:space="preserve"> (PRODEX) </w:t>
      </w:r>
      <w:proofErr w:type="spellStart"/>
      <w:r>
        <w:rPr>
          <w:rFonts w:ascii="Times New Roman" w:hAnsi="Times New Roman"/>
          <w:sz w:val="24"/>
          <w:szCs w:val="24"/>
        </w:rPr>
        <w:t>Implementing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Rules</w:t>
      </w:r>
      <w:proofErr w:type="spellEnd"/>
      <w:r>
        <w:rPr>
          <w:rFonts w:ascii="Times New Roman" w:hAnsi="Times New Roman"/>
          <w:sz w:val="24"/>
          <w:szCs w:val="24"/>
        </w:rPr>
        <w:t>«).</w:t>
      </w:r>
    </w:p>
    <w:p w:rsidR="002038F6" w:rsidRDefault="002038F6" w:rsidP="002038F6">
      <w:pPr>
        <w:pStyle w:val="Odstavekseznam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038F6" w:rsidRDefault="002038F6" w:rsidP="002038F6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Podpis pogodbe, sporazuma, dogovora ali druge pravne listine</w:t>
      </w:r>
    </w:p>
    <w:p w:rsidR="002038F6" w:rsidRDefault="002038F6" w:rsidP="002038F6">
      <w:pPr>
        <w:spacing w:line="240" w:lineRule="auto"/>
        <w:rPr>
          <w:rFonts w:ascii="Times New Roman" w:hAnsi="Times New Roman"/>
          <w:sz w:val="24"/>
        </w:rPr>
      </w:pPr>
    </w:p>
    <w:p w:rsidR="00A00FCA" w:rsidRPr="002038F6" w:rsidRDefault="002038F6" w:rsidP="002038F6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 prejetju pozitivne odločitve glede predloga projekta se predlagatelju ponudijo v podpis ustrezne pravne listine, kot so pogodba, sporazum, dogovor ali druga. Aktivnosti glede podpisa pogodbe se urejajo  z Uradom PRODEX pri ESA.</w:t>
      </w:r>
    </w:p>
    <w:sectPr w:rsidR="00A00FCA" w:rsidRPr="002038F6" w:rsidSect="00827987">
      <w:head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AE1" w:rsidRDefault="00AA6AE1">
      <w:r>
        <w:separator/>
      </w:r>
    </w:p>
  </w:endnote>
  <w:endnote w:type="continuationSeparator" w:id="0">
    <w:p w:rsidR="00AA6AE1" w:rsidRDefault="00AA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AE1" w:rsidRDefault="00AA6AE1">
      <w:r>
        <w:separator/>
      </w:r>
    </w:p>
  </w:footnote>
  <w:footnote w:type="continuationSeparator" w:id="0">
    <w:p w:rsidR="00AA6AE1" w:rsidRDefault="00AA6AE1">
      <w:r>
        <w:continuationSeparator/>
      </w:r>
    </w:p>
  </w:footnote>
  <w:footnote w:id="1">
    <w:p w:rsidR="002038F6" w:rsidRDefault="002038F6" w:rsidP="002038F6">
      <w:pPr>
        <w:pStyle w:val="Sprotnaopomba-besedilo"/>
      </w:pPr>
      <w:r>
        <w:rPr>
          <w:rStyle w:val="Sprotnaopomba-sklic"/>
        </w:rPr>
        <w:footnoteRef/>
      </w:r>
      <w:r>
        <w:t xml:space="preserve"> v izvirniku: ...</w:t>
      </w:r>
      <w:proofErr w:type="spellStart"/>
      <w:r>
        <w:t>propose</w:t>
      </w:r>
      <w:proofErr w:type="spellEnd"/>
      <w:r>
        <w:t xml:space="preserve"> to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States</w:t>
      </w:r>
      <w:proofErr w:type="spellEnd"/>
      <w:r>
        <w:t>...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ACC" w:rsidRPr="00110CBD" w:rsidRDefault="002A7AC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03"/>
    </w:tblGrid>
    <w:tr w:rsidR="002A7ACC" w:rsidRPr="008F3500" w:rsidTr="00DA54B0">
      <w:trPr>
        <w:cantSplit/>
        <w:trHeight w:hRule="exact" w:val="737"/>
      </w:trPr>
      <w:tc>
        <w:tcPr>
          <w:tcW w:w="538" w:type="dxa"/>
        </w:tcPr>
        <w:p w:rsidR="002A7ACC" w:rsidRPr="006D42D9" w:rsidRDefault="00C368FF" w:rsidP="006D42D9">
          <w:pPr>
            <w:rPr>
              <w:rFonts w:ascii="Republika" w:hAnsi="Republika"/>
              <w:sz w:val="60"/>
              <w:szCs w:val="60"/>
            </w:rPr>
          </w:pPr>
          <w:bookmarkStart w:id="0" w:name="_GoBack" w:colFirst="0" w:colLast="1"/>
          <w:r>
            <w:rPr>
              <w:noProof/>
              <w:lang w:eastAsia="sl-SI"/>
            </w:rPr>
            <w:drawing>
              <wp:inline distT="0" distB="0" distL="0" distR="0">
                <wp:extent cx="309245" cy="345440"/>
                <wp:effectExtent l="0" t="0" r="0" b="0"/>
                <wp:docPr id="7" name="Slika 7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7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245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2A7ACC" w:rsidRPr="006D42D9" w:rsidRDefault="002A7ACC" w:rsidP="006D42D9">
          <w:pPr>
            <w:rPr>
              <w:rFonts w:ascii="Republika" w:hAnsi="Republika"/>
              <w:sz w:val="60"/>
              <w:szCs w:val="60"/>
            </w:rPr>
          </w:pPr>
        </w:p>
        <w:p w:rsidR="002A7ACC" w:rsidRPr="006D42D9" w:rsidRDefault="002A7ACC" w:rsidP="006D42D9">
          <w:pPr>
            <w:rPr>
              <w:rFonts w:ascii="Republika" w:hAnsi="Republika"/>
              <w:sz w:val="60"/>
              <w:szCs w:val="60"/>
            </w:rPr>
          </w:pPr>
        </w:p>
        <w:p w:rsidR="002A7ACC" w:rsidRPr="006D42D9" w:rsidRDefault="002A7ACC" w:rsidP="006D42D9">
          <w:pPr>
            <w:rPr>
              <w:rFonts w:ascii="Republika" w:hAnsi="Republika"/>
              <w:sz w:val="60"/>
              <w:szCs w:val="60"/>
            </w:rPr>
          </w:pPr>
        </w:p>
        <w:p w:rsidR="002A7ACC" w:rsidRPr="006D42D9" w:rsidRDefault="002A7ACC" w:rsidP="006D42D9">
          <w:pPr>
            <w:rPr>
              <w:rFonts w:ascii="Republika" w:hAnsi="Republika"/>
              <w:sz w:val="60"/>
              <w:szCs w:val="60"/>
            </w:rPr>
          </w:pPr>
        </w:p>
        <w:p w:rsidR="002A7ACC" w:rsidRPr="006D42D9" w:rsidRDefault="002A7ACC" w:rsidP="006D42D9">
          <w:pPr>
            <w:rPr>
              <w:rFonts w:ascii="Republika" w:hAnsi="Republika"/>
              <w:sz w:val="60"/>
              <w:szCs w:val="60"/>
            </w:rPr>
          </w:pPr>
        </w:p>
        <w:p w:rsidR="002A7ACC" w:rsidRPr="006D42D9" w:rsidRDefault="002A7ACC" w:rsidP="006D42D9">
          <w:pPr>
            <w:rPr>
              <w:rFonts w:ascii="Republika" w:hAnsi="Republika"/>
              <w:sz w:val="60"/>
              <w:szCs w:val="60"/>
            </w:rPr>
          </w:pPr>
        </w:p>
        <w:p w:rsidR="002A7ACC" w:rsidRPr="006D42D9" w:rsidRDefault="002A7ACC" w:rsidP="006D42D9">
          <w:pPr>
            <w:rPr>
              <w:rFonts w:ascii="Republika" w:hAnsi="Republika"/>
              <w:sz w:val="60"/>
              <w:szCs w:val="60"/>
            </w:rPr>
          </w:pPr>
        </w:p>
        <w:p w:rsidR="002A7ACC" w:rsidRPr="006D42D9" w:rsidRDefault="002A7ACC" w:rsidP="006D42D9">
          <w:pPr>
            <w:rPr>
              <w:rFonts w:ascii="Republika" w:hAnsi="Republika"/>
              <w:sz w:val="60"/>
              <w:szCs w:val="60"/>
            </w:rPr>
          </w:pPr>
        </w:p>
        <w:p w:rsidR="002A7ACC" w:rsidRPr="006D42D9" w:rsidRDefault="002A7ACC" w:rsidP="006D42D9">
          <w:pPr>
            <w:rPr>
              <w:rFonts w:ascii="Republika" w:hAnsi="Republika"/>
              <w:sz w:val="60"/>
              <w:szCs w:val="60"/>
            </w:rPr>
          </w:pPr>
        </w:p>
        <w:p w:rsidR="002A7ACC" w:rsidRPr="006D42D9" w:rsidRDefault="002A7ACC" w:rsidP="006D42D9">
          <w:pPr>
            <w:rPr>
              <w:rFonts w:ascii="Republika" w:hAnsi="Republika"/>
              <w:sz w:val="60"/>
              <w:szCs w:val="60"/>
            </w:rPr>
          </w:pPr>
        </w:p>
        <w:p w:rsidR="002A7ACC" w:rsidRPr="006D42D9" w:rsidRDefault="002A7ACC" w:rsidP="006D42D9">
          <w:pPr>
            <w:rPr>
              <w:rFonts w:ascii="Republika" w:hAnsi="Republika"/>
              <w:sz w:val="60"/>
              <w:szCs w:val="60"/>
            </w:rPr>
          </w:pPr>
        </w:p>
        <w:p w:rsidR="002A7ACC" w:rsidRPr="006D42D9" w:rsidRDefault="002A7ACC" w:rsidP="006D42D9">
          <w:pPr>
            <w:rPr>
              <w:rFonts w:ascii="Republika" w:hAnsi="Republika"/>
              <w:sz w:val="60"/>
              <w:szCs w:val="60"/>
            </w:rPr>
          </w:pPr>
        </w:p>
        <w:p w:rsidR="002A7ACC" w:rsidRPr="006D42D9" w:rsidRDefault="002A7ACC" w:rsidP="006D42D9">
          <w:pPr>
            <w:rPr>
              <w:rFonts w:ascii="Republika" w:hAnsi="Republika"/>
              <w:sz w:val="60"/>
              <w:szCs w:val="60"/>
            </w:rPr>
          </w:pPr>
        </w:p>
        <w:p w:rsidR="002A7ACC" w:rsidRPr="006D42D9" w:rsidRDefault="002A7ACC" w:rsidP="006D42D9">
          <w:pPr>
            <w:rPr>
              <w:rFonts w:ascii="Republika" w:hAnsi="Republika"/>
              <w:sz w:val="60"/>
              <w:szCs w:val="60"/>
            </w:rPr>
          </w:pPr>
        </w:p>
        <w:p w:rsidR="002A7ACC" w:rsidRDefault="002A7ACC" w:rsidP="006D42D9">
          <w:pPr>
            <w:rPr>
              <w:rFonts w:ascii="Republika" w:hAnsi="Republika"/>
              <w:sz w:val="60"/>
              <w:szCs w:val="60"/>
            </w:rPr>
          </w:pPr>
        </w:p>
        <w:p w:rsidR="002A7ACC" w:rsidRPr="006D42D9" w:rsidRDefault="002A7ACC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bookmarkEnd w:id="0"/>
  <w:p w:rsidR="002A7ACC" w:rsidRPr="008F3500" w:rsidRDefault="00D9311F" w:rsidP="00946C49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D9311F">
      <w:rPr>
        <w:rFonts w:ascii="Republika" w:hAnsi="Republika"/>
      </w:rPr>
      <w:t>R</w:t>
    </w:r>
    <w:r w:rsidR="00F04FE4" w:rsidRPr="00F04FE4">
      <w:rPr>
        <w:rFonts w:ascii="Republika" w:hAnsi="Republika"/>
      </w:rPr>
      <w:t>EPUBLIKA SLOVENIJA</w:t>
    </w:r>
  </w:p>
  <w:p w:rsidR="002A7ACC" w:rsidRDefault="00D9311F" w:rsidP="00957CAE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D9311F">
      <w:rPr>
        <w:rFonts w:ascii="Republika" w:hAnsi="Republika"/>
        <w:b/>
        <w:caps/>
      </w:rPr>
      <w:t>MI</w:t>
    </w:r>
    <w:r w:rsidR="008A4BBC">
      <w:rPr>
        <w:rFonts w:ascii="Republika" w:hAnsi="Republika"/>
        <w:b/>
        <w:caps/>
      </w:rPr>
      <w:t>NISTRSTVO ZA GOSPODARSTVO, TURIZEM in šport</w:t>
    </w:r>
    <w:r w:rsidR="00F04FE4">
      <w:rPr>
        <w:rFonts w:ascii="Republika" w:hAnsi="Republika"/>
        <w:b/>
        <w:caps/>
      </w:rPr>
      <w:t xml:space="preserve"> </w:t>
    </w:r>
  </w:p>
  <w:p w:rsidR="002A7ACC" w:rsidRPr="00307F39" w:rsidRDefault="00F04FE4" w:rsidP="00957CAE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DI</w:t>
    </w:r>
    <w:r w:rsidRPr="00F04FE4">
      <w:rPr>
        <w:rFonts w:ascii="Republika" w:hAnsi="Republika"/>
        <w:caps/>
      </w:rPr>
      <w:t>REKTORAT ZA INTERNACIONALIZACIJO, PODJETNIŠTVO IN TEHNOLOGIJO</w:t>
    </w:r>
    <w:r>
      <w:rPr>
        <w:rFonts w:ascii="Republika" w:hAnsi="Republika"/>
        <w:caps/>
      </w:rPr>
      <w:t xml:space="preserve"> </w:t>
    </w:r>
  </w:p>
  <w:p w:rsidR="00A32318" w:rsidRPr="008F3500" w:rsidRDefault="00A32318" w:rsidP="00C368FF">
    <w:pPr>
      <w:pStyle w:val="Glava"/>
      <w:tabs>
        <w:tab w:val="clear" w:pos="4320"/>
        <w:tab w:val="clear" w:pos="8640"/>
        <w:tab w:val="left" w:pos="3309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Kotnikova ulica 5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 w:rsidR="00C368FF"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 w:rsidR="00F04FE4">
      <w:rPr>
        <w:sz w:val="16"/>
        <w:szCs w:val="16"/>
      </w:rPr>
      <w:t>0</w:t>
    </w:r>
    <w:r w:rsidRPr="00163622">
      <w:rPr>
        <w:sz w:val="16"/>
        <w:szCs w:val="16"/>
      </w:rPr>
      <w:t>1 400 3</w:t>
    </w:r>
    <w:r>
      <w:rPr>
        <w:sz w:val="16"/>
        <w:szCs w:val="16"/>
      </w:rPr>
      <w:t>3</w:t>
    </w:r>
    <w:r w:rsidRPr="00163622">
      <w:rPr>
        <w:sz w:val="16"/>
        <w:szCs w:val="16"/>
      </w:rPr>
      <w:t xml:space="preserve"> </w:t>
    </w:r>
    <w:r>
      <w:rPr>
        <w:sz w:val="16"/>
        <w:szCs w:val="16"/>
      </w:rPr>
      <w:t>11</w:t>
    </w:r>
  </w:p>
  <w:p w:rsidR="00A32318" w:rsidRPr="008F3500" w:rsidRDefault="00A32318" w:rsidP="00A323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8A4BBC">
      <w:rPr>
        <w:rFonts w:cs="Arial"/>
        <w:sz w:val="16"/>
      </w:rPr>
      <w:t>gp.mgts</w:t>
    </w:r>
    <w:r w:rsidRPr="00607CC1">
      <w:rPr>
        <w:rFonts w:cs="Arial"/>
        <w:sz w:val="16"/>
      </w:rPr>
      <w:t>@gov.si</w:t>
    </w:r>
  </w:p>
  <w:p w:rsidR="00A32318" w:rsidRPr="00AE13F9" w:rsidRDefault="00A32318" w:rsidP="00A323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8A4BBC">
      <w:rPr>
        <w:rFonts w:cs="Arial"/>
        <w:sz w:val="16"/>
      </w:rPr>
      <w:t>www.mgts</w:t>
    </w:r>
    <w:r w:rsidRPr="00607CC1">
      <w:rPr>
        <w:rFonts w:cs="Arial"/>
        <w:sz w:val="16"/>
      </w:rPr>
      <w:t>.gov.si</w:t>
    </w:r>
  </w:p>
  <w:p w:rsidR="002A7ACC" w:rsidRPr="00AE13F9" w:rsidRDefault="002A7ACC" w:rsidP="00A32318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7E60CE"/>
    <w:multiLevelType w:val="hybridMultilevel"/>
    <w:tmpl w:val="B1709F8C"/>
    <w:lvl w:ilvl="0" w:tplc="6B921E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F6"/>
    <w:rsid w:val="00023A88"/>
    <w:rsid w:val="000335E3"/>
    <w:rsid w:val="00043ACB"/>
    <w:rsid w:val="000673CB"/>
    <w:rsid w:val="0008171F"/>
    <w:rsid w:val="00087B53"/>
    <w:rsid w:val="000A1C2B"/>
    <w:rsid w:val="000A3D3E"/>
    <w:rsid w:val="000A7238"/>
    <w:rsid w:val="000B1C14"/>
    <w:rsid w:val="000C28A5"/>
    <w:rsid w:val="000D03A4"/>
    <w:rsid w:val="000D0989"/>
    <w:rsid w:val="000E52A5"/>
    <w:rsid w:val="00100491"/>
    <w:rsid w:val="001259AD"/>
    <w:rsid w:val="001357B2"/>
    <w:rsid w:val="00153F35"/>
    <w:rsid w:val="001C0B24"/>
    <w:rsid w:val="001D68DA"/>
    <w:rsid w:val="001F0A8B"/>
    <w:rsid w:val="001F2844"/>
    <w:rsid w:val="001F5EF8"/>
    <w:rsid w:val="00202A77"/>
    <w:rsid w:val="002038F6"/>
    <w:rsid w:val="0021675C"/>
    <w:rsid w:val="002711D4"/>
    <w:rsid w:val="00271CE5"/>
    <w:rsid w:val="00282020"/>
    <w:rsid w:val="00285BBB"/>
    <w:rsid w:val="002A3807"/>
    <w:rsid w:val="002A7ACC"/>
    <w:rsid w:val="002B1EE6"/>
    <w:rsid w:val="002B72A8"/>
    <w:rsid w:val="002D3C86"/>
    <w:rsid w:val="002E3898"/>
    <w:rsid w:val="002F09D3"/>
    <w:rsid w:val="00307F39"/>
    <w:rsid w:val="0031497E"/>
    <w:rsid w:val="0032481F"/>
    <w:rsid w:val="003636BF"/>
    <w:rsid w:val="00363966"/>
    <w:rsid w:val="0037479F"/>
    <w:rsid w:val="003845B4"/>
    <w:rsid w:val="003854A3"/>
    <w:rsid w:val="00387B1A"/>
    <w:rsid w:val="00392E7B"/>
    <w:rsid w:val="003D3A67"/>
    <w:rsid w:val="003E1C74"/>
    <w:rsid w:val="003F62B8"/>
    <w:rsid w:val="00417B5B"/>
    <w:rsid w:val="0046396D"/>
    <w:rsid w:val="004708CD"/>
    <w:rsid w:val="0047145E"/>
    <w:rsid w:val="00476BD2"/>
    <w:rsid w:val="00486B2A"/>
    <w:rsid w:val="004C42FC"/>
    <w:rsid w:val="004D7A90"/>
    <w:rsid w:val="004F2CC2"/>
    <w:rsid w:val="00500DB2"/>
    <w:rsid w:val="00502E41"/>
    <w:rsid w:val="005166D2"/>
    <w:rsid w:val="00526246"/>
    <w:rsid w:val="00537C34"/>
    <w:rsid w:val="00555390"/>
    <w:rsid w:val="005647BB"/>
    <w:rsid w:val="00567106"/>
    <w:rsid w:val="005712A3"/>
    <w:rsid w:val="005B62D5"/>
    <w:rsid w:val="005E1D3C"/>
    <w:rsid w:val="005E7866"/>
    <w:rsid w:val="0060665A"/>
    <w:rsid w:val="00607CC1"/>
    <w:rsid w:val="00614863"/>
    <w:rsid w:val="00624C80"/>
    <w:rsid w:val="00627C6B"/>
    <w:rsid w:val="00632253"/>
    <w:rsid w:val="00642714"/>
    <w:rsid w:val="006455CE"/>
    <w:rsid w:val="00651FCC"/>
    <w:rsid w:val="006536AD"/>
    <w:rsid w:val="006628CA"/>
    <w:rsid w:val="00690D03"/>
    <w:rsid w:val="006A5BEA"/>
    <w:rsid w:val="006A6FC6"/>
    <w:rsid w:val="006B2B83"/>
    <w:rsid w:val="006C01FC"/>
    <w:rsid w:val="006C447F"/>
    <w:rsid w:val="006C5BB8"/>
    <w:rsid w:val="006D39F9"/>
    <w:rsid w:val="006D42D9"/>
    <w:rsid w:val="00717ED3"/>
    <w:rsid w:val="00733017"/>
    <w:rsid w:val="007546A8"/>
    <w:rsid w:val="00783310"/>
    <w:rsid w:val="00790879"/>
    <w:rsid w:val="007A4A6D"/>
    <w:rsid w:val="007A709B"/>
    <w:rsid w:val="007A7CDF"/>
    <w:rsid w:val="007D1BCF"/>
    <w:rsid w:val="007D75CF"/>
    <w:rsid w:val="007E6DC5"/>
    <w:rsid w:val="00811CDA"/>
    <w:rsid w:val="00814213"/>
    <w:rsid w:val="00815FFB"/>
    <w:rsid w:val="00822ABC"/>
    <w:rsid w:val="00827987"/>
    <w:rsid w:val="00845680"/>
    <w:rsid w:val="00856825"/>
    <w:rsid w:val="00865D5E"/>
    <w:rsid w:val="00872C07"/>
    <w:rsid w:val="0088043C"/>
    <w:rsid w:val="008841FA"/>
    <w:rsid w:val="008906C9"/>
    <w:rsid w:val="008A1D3F"/>
    <w:rsid w:val="008A4BBC"/>
    <w:rsid w:val="008C5738"/>
    <w:rsid w:val="008D04F0"/>
    <w:rsid w:val="008D6E70"/>
    <w:rsid w:val="008F3500"/>
    <w:rsid w:val="0090723A"/>
    <w:rsid w:val="0091054F"/>
    <w:rsid w:val="00924E3C"/>
    <w:rsid w:val="00946C49"/>
    <w:rsid w:val="00957CAE"/>
    <w:rsid w:val="00960B9C"/>
    <w:rsid w:val="009612BB"/>
    <w:rsid w:val="00961C83"/>
    <w:rsid w:val="009A1D23"/>
    <w:rsid w:val="009B197D"/>
    <w:rsid w:val="009B2262"/>
    <w:rsid w:val="009B27AA"/>
    <w:rsid w:val="009F2113"/>
    <w:rsid w:val="00A00FCA"/>
    <w:rsid w:val="00A03B27"/>
    <w:rsid w:val="00A125C5"/>
    <w:rsid w:val="00A26D53"/>
    <w:rsid w:val="00A32318"/>
    <w:rsid w:val="00A4255B"/>
    <w:rsid w:val="00A5039D"/>
    <w:rsid w:val="00A65EE7"/>
    <w:rsid w:val="00A70133"/>
    <w:rsid w:val="00A8453F"/>
    <w:rsid w:val="00AA6AE1"/>
    <w:rsid w:val="00AA738F"/>
    <w:rsid w:val="00AE13F9"/>
    <w:rsid w:val="00AE3E18"/>
    <w:rsid w:val="00B03033"/>
    <w:rsid w:val="00B17141"/>
    <w:rsid w:val="00B31575"/>
    <w:rsid w:val="00B31A75"/>
    <w:rsid w:val="00B76818"/>
    <w:rsid w:val="00B82BFE"/>
    <w:rsid w:val="00B8547D"/>
    <w:rsid w:val="00B870EC"/>
    <w:rsid w:val="00BD0A6F"/>
    <w:rsid w:val="00BD1A18"/>
    <w:rsid w:val="00C07DCE"/>
    <w:rsid w:val="00C250D5"/>
    <w:rsid w:val="00C368FF"/>
    <w:rsid w:val="00C409E4"/>
    <w:rsid w:val="00C52AF0"/>
    <w:rsid w:val="00C67460"/>
    <w:rsid w:val="00C82019"/>
    <w:rsid w:val="00C92898"/>
    <w:rsid w:val="00C93314"/>
    <w:rsid w:val="00CA583C"/>
    <w:rsid w:val="00CC4F46"/>
    <w:rsid w:val="00CE7514"/>
    <w:rsid w:val="00CF12BA"/>
    <w:rsid w:val="00D13754"/>
    <w:rsid w:val="00D248DE"/>
    <w:rsid w:val="00D31518"/>
    <w:rsid w:val="00D8542D"/>
    <w:rsid w:val="00D905EA"/>
    <w:rsid w:val="00D9311F"/>
    <w:rsid w:val="00DA54B0"/>
    <w:rsid w:val="00DC6A71"/>
    <w:rsid w:val="00DE5B46"/>
    <w:rsid w:val="00DE771A"/>
    <w:rsid w:val="00DF4D57"/>
    <w:rsid w:val="00E0357D"/>
    <w:rsid w:val="00E17747"/>
    <w:rsid w:val="00E24EC2"/>
    <w:rsid w:val="00E37B2C"/>
    <w:rsid w:val="00E44978"/>
    <w:rsid w:val="00E64B3A"/>
    <w:rsid w:val="00E7150D"/>
    <w:rsid w:val="00E94EA3"/>
    <w:rsid w:val="00EA064E"/>
    <w:rsid w:val="00EA5457"/>
    <w:rsid w:val="00EB230A"/>
    <w:rsid w:val="00EB4A13"/>
    <w:rsid w:val="00EC0549"/>
    <w:rsid w:val="00ED6763"/>
    <w:rsid w:val="00EE6249"/>
    <w:rsid w:val="00F04FE4"/>
    <w:rsid w:val="00F226A6"/>
    <w:rsid w:val="00F240BB"/>
    <w:rsid w:val="00F37CA5"/>
    <w:rsid w:val="00F46724"/>
    <w:rsid w:val="00F51E77"/>
    <w:rsid w:val="00F57FED"/>
    <w:rsid w:val="00F87598"/>
    <w:rsid w:val="00F939B7"/>
    <w:rsid w:val="00FD3538"/>
    <w:rsid w:val="00FD6532"/>
    <w:rsid w:val="00FE20AC"/>
    <w:rsid w:val="00FF68BC"/>
    <w:rsid w:val="00FF782C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3985F242"/>
  <w15:docId w15:val="{00E2F04D-5DB3-43DB-A148-914D699E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8456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45680"/>
    <w:rPr>
      <w:rFonts w:ascii="Tahoma" w:hAnsi="Tahoma" w:cs="Tahoma"/>
      <w:sz w:val="16"/>
      <w:szCs w:val="16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038F6"/>
    <w:pPr>
      <w:spacing w:line="240" w:lineRule="auto"/>
    </w:pPr>
    <w:rPr>
      <w:rFonts w:ascii="Calibri" w:eastAsia="Calibri" w:hAnsi="Calibri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038F6"/>
    <w:rPr>
      <w:rFonts w:ascii="Calibri" w:eastAsia="Calibri" w:hAnsi="Calibri"/>
      <w:lang w:eastAsia="en-US"/>
    </w:rPr>
  </w:style>
  <w:style w:type="paragraph" w:styleId="Odstavekseznama">
    <w:name w:val="List Paragraph"/>
    <w:basedOn w:val="Navaden"/>
    <w:uiPriority w:val="34"/>
    <w:qFormat/>
    <w:rsid w:val="0020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protnaopomba-sklic">
    <w:name w:val="footnote reference"/>
    <w:basedOn w:val="Privzetapisavaodstavka"/>
    <w:uiPriority w:val="99"/>
    <w:semiHidden/>
    <w:unhideWhenUsed/>
    <w:rsid w:val="002038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.int/ESA/Our_Miss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MGRT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529DBA"/>
      </a:accent1>
      <a:accent2>
        <a:srgbClr val="3E7C94"/>
      </a:accent2>
      <a:accent3>
        <a:srgbClr val="1B495A"/>
      </a:accent3>
      <a:accent4>
        <a:srgbClr val="5C9A92"/>
      </a:accent4>
      <a:accent5>
        <a:srgbClr val="457A73"/>
      </a:accent5>
      <a:accent6>
        <a:srgbClr val="1F4843"/>
      </a:accent6>
      <a:hlink>
        <a:srgbClr val="529DBA"/>
      </a:hlink>
      <a:folHlink>
        <a:srgbClr val="3E7C94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393D299-A82A-484E-83B2-3CB6AC70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5918</CharactersWithSpaces>
  <SharedDoc>false</SharedDoc>
  <HLinks>
    <vt:vector size="12" baseType="variant">
      <vt:variant>
        <vt:i4>3276833</vt:i4>
      </vt:variant>
      <vt:variant>
        <vt:i4>3</vt:i4>
      </vt:variant>
      <vt:variant>
        <vt:i4>0</vt:i4>
      </vt:variant>
      <vt:variant>
        <vt:i4>5</vt:i4>
      </vt:variant>
      <vt:variant>
        <vt:lpwstr>http://www.mgrt.gov.si/</vt:lpwstr>
      </vt:variant>
      <vt:variant>
        <vt:lpwstr/>
      </vt:variant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mailto:gp.mgrt@gov.si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Staša</dc:creator>
  <cp:keywords/>
  <dc:description/>
  <cp:lastModifiedBy>Miha Paternoster</cp:lastModifiedBy>
  <cp:revision>4</cp:revision>
  <cp:lastPrinted>2018-01-25T15:26:00Z</cp:lastPrinted>
  <dcterms:created xsi:type="dcterms:W3CDTF">2023-01-03T13:09:00Z</dcterms:created>
  <dcterms:modified xsi:type="dcterms:W3CDTF">2023-04-18T08:33:00Z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8d7d53d416dd965b50c14f30fb61afdbed5a37a5ca48093f8d8e96c5abf68f1c</vt:lpwstr>
  </property>
</Properties>
</file>