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9E546A" w14:textId="77777777" w:rsidR="00196398" w:rsidRPr="00E70F5B" w:rsidRDefault="00196398" w:rsidP="00196398">
      <w:pPr>
        <w:pStyle w:val="Glava"/>
        <w:tabs>
          <w:tab w:val="left" w:pos="5112"/>
        </w:tabs>
        <w:rPr>
          <w:lang w:val="sl-SI"/>
        </w:rPr>
      </w:pPr>
      <w:r>
        <w:rPr>
          <w:noProof/>
          <w:lang w:val="sl-SI" w:eastAsia="sl-SI"/>
        </w:rPr>
        <w:drawing>
          <wp:anchor distT="0" distB="0" distL="114300" distR="114300" simplePos="0" relativeHeight="251661312" behindDoc="0" locked="0" layoutInCell="1" allowOverlap="1" wp14:anchorId="3053B13F" wp14:editId="15C39D93">
            <wp:simplePos x="0" y="0"/>
            <wp:positionH relativeFrom="page">
              <wp:posOffset>157480</wp:posOffset>
            </wp:positionH>
            <wp:positionV relativeFrom="page">
              <wp:posOffset>229235</wp:posOffset>
            </wp:positionV>
            <wp:extent cx="4321810" cy="972185"/>
            <wp:effectExtent l="0" t="0" r="2540" b="0"/>
            <wp:wrapSquare wrapText="bothSides"/>
            <wp:docPr id="2" name="Slika 2" descr="Description: 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Description: 102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78EBB70" w14:textId="0C80C228" w:rsidR="00196398" w:rsidRDefault="00196398" w:rsidP="00196398">
      <w:pPr>
        <w:pStyle w:val="tevilnatoka"/>
        <w:numPr>
          <w:ilvl w:val="0"/>
          <w:numId w:val="0"/>
        </w:numPr>
        <w:spacing w:line="260" w:lineRule="exact"/>
        <w:rPr>
          <w:sz w:val="16"/>
        </w:rPr>
      </w:pPr>
      <w:r>
        <w:rPr>
          <w:sz w:val="16"/>
        </w:rPr>
        <w:t xml:space="preserve"> </w:t>
      </w:r>
    </w:p>
    <w:p w14:paraId="09B95D01" w14:textId="77777777" w:rsidR="00196398" w:rsidRPr="00196398" w:rsidRDefault="00196398" w:rsidP="00196398">
      <w:pPr>
        <w:pStyle w:val="tevilnatoka"/>
        <w:numPr>
          <w:ilvl w:val="0"/>
          <w:numId w:val="0"/>
        </w:numPr>
        <w:spacing w:line="260" w:lineRule="exact"/>
        <w:ind w:left="142" w:hanging="142"/>
        <w:rPr>
          <w:rFonts w:cs="Arial"/>
          <w:sz w:val="16"/>
        </w:rPr>
      </w:pPr>
      <w:r>
        <w:rPr>
          <w:sz w:val="16"/>
          <w:lang w:val="sl-SI"/>
        </w:rPr>
        <w:t xml:space="preserve">            </w:t>
      </w:r>
      <w:r w:rsidRPr="00E70F5B">
        <w:rPr>
          <w:sz w:val="16"/>
        </w:rPr>
        <w:t>Gregorčičeva 20–25, Sl</w:t>
      </w:r>
      <w:r>
        <w:rPr>
          <w:sz w:val="16"/>
        </w:rPr>
        <w:t>–</w:t>
      </w:r>
      <w:r w:rsidRPr="00E70F5B">
        <w:rPr>
          <w:sz w:val="16"/>
        </w:rPr>
        <w:t>1001 Ljubljana</w:t>
      </w:r>
      <w:r w:rsidRPr="00E70F5B">
        <w:rPr>
          <w:sz w:val="16"/>
        </w:rPr>
        <w:tab/>
      </w:r>
      <w:r w:rsidRPr="00E70F5B">
        <w:rPr>
          <w:sz w:val="16"/>
        </w:rPr>
        <w:tab/>
        <w:t xml:space="preserve"> </w:t>
      </w:r>
      <w:r w:rsidRPr="00E70F5B">
        <w:rPr>
          <w:sz w:val="16"/>
        </w:rPr>
        <w:tab/>
      </w:r>
      <w:r>
        <w:rPr>
          <w:sz w:val="16"/>
        </w:rPr>
        <w:t xml:space="preserve">   </w:t>
      </w:r>
      <w:r w:rsidRPr="00196398">
        <w:rPr>
          <w:rFonts w:cs="Arial"/>
          <w:sz w:val="16"/>
        </w:rPr>
        <w:t>T: +386 1 478 1000</w:t>
      </w:r>
    </w:p>
    <w:p w14:paraId="2731B460" w14:textId="77777777" w:rsidR="00196398" w:rsidRPr="00196398" w:rsidRDefault="00196398" w:rsidP="00196398">
      <w:pPr>
        <w:pStyle w:val="Glava"/>
        <w:tabs>
          <w:tab w:val="left" w:pos="5112"/>
        </w:tabs>
        <w:rPr>
          <w:rFonts w:ascii="Arial" w:hAnsi="Arial" w:cs="Arial"/>
          <w:sz w:val="16"/>
          <w:lang w:val="sl-SI"/>
        </w:rPr>
      </w:pPr>
      <w:r w:rsidRPr="00196398">
        <w:rPr>
          <w:rFonts w:ascii="Arial" w:hAnsi="Arial" w:cs="Arial"/>
          <w:sz w:val="16"/>
          <w:lang w:val="sl-SI"/>
        </w:rPr>
        <w:tab/>
        <w:t xml:space="preserve"> </w:t>
      </w:r>
      <w:r w:rsidRPr="00196398">
        <w:rPr>
          <w:rFonts w:ascii="Arial" w:hAnsi="Arial" w:cs="Arial"/>
          <w:sz w:val="16"/>
          <w:lang w:val="sl-SI"/>
        </w:rPr>
        <w:tab/>
        <w:t>F: +386 1 478 1607</w:t>
      </w:r>
    </w:p>
    <w:p w14:paraId="38E18584" w14:textId="77777777" w:rsidR="00196398" w:rsidRPr="00196398" w:rsidRDefault="00196398" w:rsidP="00196398">
      <w:pPr>
        <w:pStyle w:val="Glava"/>
        <w:tabs>
          <w:tab w:val="left" w:pos="5112"/>
        </w:tabs>
        <w:rPr>
          <w:rFonts w:ascii="Arial" w:hAnsi="Arial" w:cs="Arial"/>
          <w:sz w:val="16"/>
          <w:lang w:val="sl-SI"/>
        </w:rPr>
      </w:pPr>
      <w:r w:rsidRPr="00196398">
        <w:rPr>
          <w:rFonts w:ascii="Arial" w:hAnsi="Arial" w:cs="Arial"/>
          <w:sz w:val="16"/>
          <w:lang w:val="sl-SI"/>
        </w:rPr>
        <w:tab/>
      </w:r>
      <w:r w:rsidRPr="00196398">
        <w:rPr>
          <w:rFonts w:ascii="Arial" w:hAnsi="Arial" w:cs="Arial"/>
          <w:sz w:val="16"/>
          <w:lang w:val="sl-SI"/>
        </w:rPr>
        <w:tab/>
        <w:t>E: gp.gs@gov.si</w:t>
      </w:r>
    </w:p>
    <w:p w14:paraId="3ECBED19" w14:textId="77777777" w:rsidR="00196398" w:rsidRPr="00196398" w:rsidRDefault="00196398" w:rsidP="00196398">
      <w:pPr>
        <w:pStyle w:val="Glava"/>
        <w:tabs>
          <w:tab w:val="left" w:pos="5112"/>
        </w:tabs>
        <w:rPr>
          <w:rFonts w:ascii="Arial" w:hAnsi="Arial" w:cs="Arial"/>
          <w:sz w:val="16"/>
          <w:lang w:val="sl-SI"/>
        </w:rPr>
      </w:pPr>
      <w:r w:rsidRPr="00196398">
        <w:rPr>
          <w:rFonts w:ascii="Arial" w:hAnsi="Arial" w:cs="Arial"/>
          <w:sz w:val="16"/>
          <w:lang w:val="sl-SI"/>
        </w:rPr>
        <w:tab/>
        <w:t xml:space="preserve"> </w:t>
      </w:r>
      <w:r w:rsidRPr="00196398">
        <w:rPr>
          <w:rFonts w:ascii="Arial" w:hAnsi="Arial" w:cs="Arial"/>
          <w:sz w:val="16"/>
          <w:lang w:val="sl-SI"/>
        </w:rPr>
        <w:tab/>
        <w:t>http://www.vlada.si/</w:t>
      </w:r>
    </w:p>
    <w:p w14:paraId="16817AF0" w14:textId="77777777" w:rsidR="00196398" w:rsidRDefault="00196398" w:rsidP="00196398">
      <w:pPr>
        <w:tabs>
          <w:tab w:val="left" w:pos="1701"/>
        </w:tabs>
        <w:jc w:val="both"/>
        <w:rPr>
          <w:rFonts w:ascii="Arial" w:hAnsi="Arial" w:cs="Arial"/>
          <w:sz w:val="20"/>
          <w:szCs w:val="20"/>
          <w:lang w:val="sl-SI"/>
        </w:rPr>
      </w:pPr>
    </w:p>
    <w:p w14:paraId="0055FF5D" w14:textId="77777777" w:rsidR="00196398" w:rsidRDefault="00196398" w:rsidP="00196398">
      <w:pPr>
        <w:tabs>
          <w:tab w:val="left" w:pos="1701"/>
        </w:tabs>
        <w:jc w:val="both"/>
        <w:rPr>
          <w:rFonts w:ascii="Arial" w:hAnsi="Arial" w:cs="Arial"/>
          <w:sz w:val="20"/>
          <w:szCs w:val="20"/>
          <w:lang w:val="sl-SI"/>
        </w:rPr>
      </w:pPr>
    </w:p>
    <w:p w14:paraId="7E3252C5" w14:textId="77777777" w:rsidR="00196398" w:rsidRDefault="00196398" w:rsidP="00196398">
      <w:pPr>
        <w:tabs>
          <w:tab w:val="left" w:pos="1701"/>
        </w:tabs>
        <w:jc w:val="both"/>
        <w:rPr>
          <w:rFonts w:ascii="Arial" w:hAnsi="Arial" w:cs="Arial"/>
          <w:sz w:val="20"/>
          <w:szCs w:val="20"/>
          <w:lang w:val="sl-SI"/>
        </w:rPr>
      </w:pPr>
    </w:p>
    <w:p w14:paraId="2451105F" w14:textId="77777777" w:rsidR="00196398" w:rsidRDefault="00196398" w:rsidP="00196398">
      <w:pPr>
        <w:tabs>
          <w:tab w:val="left" w:pos="1701"/>
        </w:tabs>
        <w:jc w:val="both"/>
        <w:rPr>
          <w:rFonts w:ascii="Arial" w:hAnsi="Arial" w:cs="Arial"/>
          <w:sz w:val="20"/>
          <w:szCs w:val="20"/>
          <w:lang w:val="sl-SI"/>
        </w:rPr>
      </w:pPr>
    </w:p>
    <w:p w14:paraId="34ED7EEC" w14:textId="3914671C" w:rsidR="009B5DD4" w:rsidRDefault="00196398" w:rsidP="00196398">
      <w:pPr>
        <w:tabs>
          <w:tab w:val="left" w:pos="1701"/>
        </w:tabs>
        <w:jc w:val="both"/>
        <w:rPr>
          <w:rFonts w:ascii="Arial" w:hAnsi="Arial" w:cs="Arial"/>
          <w:sz w:val="20"/>
          <w:szCs w:val="20"/>
          <w:lang w:val="sl-SI"/>
        </w:rPr>
      </w:pPr>
      <w:r>
        <w:rPr>
          <w:rFonts w:ascii="Arial" w:hAnsi="Arial" w:cs="Arial"/>
          <w:sz w:val="20"/>
          <w:szCs w:val="20"/>
          <w:lang w:val="sl-SI"/>
        </w:rPr>
        <w:t xml:space="preserve">Številka: </w:t>
      </w:r>
      <w:r>
        <w:rPr>
          <w:rFonts w:ascii="Arial" w:hAnsi="Arial" w:cs="Arial"/>
          <w:sz w:val="20"/>
          <w:szCs w:val="20"/>
          <w:lang w:val="sl-SI"/>
        </w:rPr>
        <w:tab/>
        <w:t>84400-8/2024/3</w:t>
      </w:r>
    </w:p>
    <w:p w14:paraId="4E6D85BA" w14:textId="7BF47C45" w:rsidR="00196398" w:rsidRPr="00DD535C" w:rsidRDefault="00196398" w:rsidP="00196398">
      <w:pPr>
        <w:tabs>
          <w:tab w:val="left" w:pos="1701"/>
        </w:tabs>
        <w:jc w:val="both"/>
        <w:rPr>
          <w:rFonts w:ascii="Arial" w:hAnsi="Arial" w:cs="Arial"/>
          <w:sz w:val="20"/>
          <w:szCs w:val="20"/>
          <w:lang w:val="sl-SI"/>
        </w:rPr>
      </w:pPr>
      <w:r>
        <w:rPr>
          <w:rFonts w:ascii="Arial" w:hAnsi="Arial" w:cs="Arial"/>
          <w:sz w:val="20"/>
          <w:szCs w:val="20"/>
          <w:lang w:val="sl-SI"/>
        </w:rPr>
        <w:t xml:space="preserve">Datum: </w:t>
      </w:r>
      <w:r>
        <w:rPr>
          <w:rFonts w:ascii="Arial" w:hAnsi="Arial" w:cs="Arial"/>
          <w:sz w:val="20"/>
          <w:szCs w:val="20"/>
          <w:lang w:val="sl-SI"/>
        </w:rPr>
        <w:tab/>
        <w:t>30. 5. 2024</w:t>
      </w:r>
    </w:p>
    <w:p w14:paraId="162AF423" w14:textId="77777777" w:rsidR="009B5DD4" w:rsidRPr="00DD535C" w:rsidRDefault="009B5DD4" w:rsidP="0002561D">
      <w:pPr>
        <w:jc w:val="both"/>
        <w:rPr>
          <w:rFonts w:ascii="Arial" w:hAnsi="Arial" w:cs="Arial"/>
          <w:sz w:val="20"/>
          <w:szCs w:val="20"/>
          <w:lang w:val="sl-SI"/>
        </w:rPr>
      </w:pPr>
    </w:p>
    <w:p w14:paraId="08E4925F" w14:textId="77777777" w:rsidR="009B5DD4" w:rsidRPr="00DD535C" w:rsidRDefault="009B5DD4" w:rsidP="0002561D">
      <w:pPr>
        <w:jc w:val="both"/>
        <w:rPr>
          <w:rFonts w:ascii="Arial" w:hAnsi="Arial" w:cs="Arial"/>
          <w:sz w:val="20"/>
          <w:szCs w:val="20"/>
          <w:lang w:val="sl-SI"/>
        </w:rPr>
      </w:pPr>
    </w:p>
    <w:p w14:paraId="43D00E11" w14:textId="77777777" w:rsidR="009B5DD4" w:rsidRPr="00DD535C" w:rsidRDefault="009B5DD4" w:rsidP="0002561D">
      <w:pPr>
        <w:jc w:val="both"/>
        <w:rPr>
          <w:rFonts w:ascii="Arial" w:hAnsi="Arial" w:cs="Arial"/>
          <w:sz w:val="20"/>
          <w:szCs w:val="20"/>
          <w:lang w:val="sl-SI"/>
        </w:rPr>
      </w:pPr>
    </w:p>
    <w:p w14:paraId="1FB88DED" w14:textId="77777777" w:rsidR="009B5DD4" w:rsidRPr="00DD535C" w:rsidRDefault="009B5DD4" w:rsidP="0002561D">
      <w:pPr>
        <w:jc w:val="both"/>
        <w:rPr>
          <w:rFonts w:ascii="Arial" w:hAnsi="Arial" w:cs="Arial"/>
          <w:sz w:val="20"/>
          <w:szCs w:val="20"/>
          <w:lang w:val="sl-SI"/>
        </w:rPr>
      </w:pPr>
    </w:p>
    <w:p w14:paraId="06297838" w14:textId="77777777" w:rsidR="009B5DD4" w:rsidRPr="00DD535C" w:rsidRDefault="009B5DD4" w:rsidP="0002561D">
      <w:pPr>
        <w:jc w:val="both"/>
        <w:rPr>
          <w:rFonts w:ascii="Arial" w:hAnsi="Arial" w:cs="Arial"/>
          <w:sz w:val="20"/>
          <w:szCs w:val="20"/>
          <w:lang w:val="sl-SI"/>
        </w:rPr>
      </w:pPr>
    </w:p>
    <w:p w14:paraId="7FF5BBE1" w14:textId="77777777" w:rsidR="009B5DD4" w:rsidRPr="00DD535C" w:rsidRDefault="009B5DD4" w:rsidP="0002561D">
      <w:pPr>
        <w:jc w:val="both"/>
        <w:rPr>
          <w:rFonts w:ascii="Arial" w:hAnsi="Arial" w:cs="Arial"/>
          <w:sz w:val="20"/>
          <w:szCs w:val="20"/>
          <w:lang w:val="sl-SI"/>
        </w:rPr>
      </w:pPr>
    </w:p>
    <w:p w14:paraId="1135A825" w14:textId="77777777" w:rsidR="009B5DD4" w:rsidRPr="00DD535C" w:rsidRDefault="009B5DD4" w:rsidP="0002561D">
      <w:pPr>
        <w:jc w:val="both"/>
        <w:rPr>
          <w:rFonts w:ascii="Arial" w:hAnsi="Arial" w:cs="Arial"/>
          <w:sz w:val="20"/>
          <w:szCs w:val="20"/>
          <w:lang w:val="sl-SI"/>
        </w:rPr>
      </w:pPr>
    </w:p>
    <w:p w14:paraId="52803B3A" w14:textId="77777777" w:rsidR="009B5DD4" w:rsidRPr="00DD535C" w:rsidRDefault="009B5DD4" w:rsidP="0002561D">
      <w:pPr>
        <w:jc w:val="both"/>
        <w:rPr>
          <w:rFonts w:ascii="Arial" w:hAnsi="Arial" w:cs="Arial"/>
          <w:sz w:val="20"/>
          <w:szCs w:val="20"/>
          <w:lang w:val="sl-SI"/>
        </w:rPr>
      </w:pPr>
    </w:p>
    <w:p w14:paraId="1C6D0B38" w14:textId="77777777" w:rsidR="009B5DD4" w:rsidRPr="00DD535C" w:rsidRDefault="009B5DD4" w:rsidP="0002561D">
      <w:pPr>
        <w:jc w:val="both"/>
        <w:rPr>
          <w:rFonts w:ascii="Arial" w:hAnsi="Arial" w:cs="Arial"/>
          <w:sz w:val="20"/>
          <w:szCs w:val="20"/>
          <w:lang w:val="sl-SI"/>
        </w:rPr>
      </w:pPr>
    </w:p>
    <w:p w14:paraId="1E543372" w14:textId="77777777" w:rsidR="009B5DD4" w:rsidRPr="00DD535C" w:rsidRDefault="009B5DD4" w:rsidP="0002561D">
      <w:pPr>
        <w:jc w:val="center"/>
        <w:rPr>
          <w:rFonts w:ascii="Arial" w:hAnsi="Arial" w:cs="Arial"/>
          <w:sz w:val="28"/>
          <w:szCs w:val="28"/>
          <w:lang w:val="sl-SI"/>
        </w:rPr>
      </w:pPr>
    </w:p>
    <w:p w14:paraId="1F465690" w14:textId="0D19EF4F" w:rsidR="009B5DD4" w:rsidRPr="00DD535C" w:rsidRDefault="009B5DD4" w:rsidP="0002561D">
      <w:pPr>
        <w:suppressAutoHyphens/>
        <w:jc w:val="center"/>
        <w:rPr>
          <w:rFonts w:ascii="Arial" w:hAnsi="Arial" w:cs="Arial"/>
          <w:b/>
          <w:sz w:val="28"/>
          <w:szCs w:val="28"/>
          <w:lang w:val="sl-SI" w:eastAsia="ar-SA"/>
        </w:rPr>
      </w:pPr>
      <w:r w:rsidRPr="00DD535C">
        <w:rPr>
          <w:rFonts w:ascii="Arial" w:hAnsi="Arial" w:cs="Arial"/>
          <w:b/>
          <w:sz w:val="28"/>
          <w:szCs w:val="28"/>
          <w:lang w:val="sl-SI" w:eastAsia="ar-SA"/>
        </w:rPr>
        <w:t>PROGRAM</w:t>
      </w:r>
    </w:p>
    <w:p w14:paraId="687383FD" w14:textId="77777777" w:rsidR="009B5DD4" w:rsidRPr="00DD535C" w:rsidRDefault="009B5DD4" w:rsidP="0002561D">
      <w:pPr>
        <w:suppressAutoHyphens/>
        <w:jc w:val="center"/>
        <w:rPr>
          <w:rFonts w:ascii="Arial" w:hAnsi="Arial" w:cs="Arial"/>
          <w:b/>
          <w:sz w:val="28"/>
          <w:szCs w:val="28"/>
          <w:lang w:val="sl-SI" w:eastAsia="ar-SA"/>
        </w:rPr>
      </w:pPr>
    </w:p>
    <w:p w14:paraId="329B6B29" w14:textId="77777777" w:rsidR="009B5DD4" w:rsidRPr="00DD535C" w:rsidRDefault="009B5DD4" w:rsidP="0002561D">
      <w:pPr>
        <w:suppressAutoHyphens/>
        <w:jc w:val="center"/>
        <w:rPr>
          <w:rFonts w:ascii="Arial" w:hAnsi="Arial" w:cs="Arial"/>
          <w:b/>
          <w:sz w:val="28"/>
          <w:szCs w:val="28"/>
          <w:lang w:val="sl-SI" w:eastAsia="ar-SA"/>
        </w:rPr>
      </w:pPr>
      <w:r w:rsidRPr="00DD535C">
        <w:rPr>
          <w:rFonts w:ascii="Arial" w:hAnsi="Arial" w:cs="Arial"/>
          <w:b/>
          <w:sz w:val="28"/>
          <w:szCs w:val="28"/>
          <w:lang w:val="sl-SI" w:eastAsia="ar-SA"/>
        </w:rPr>
        <w:t>ODPRAVE POSLEDIC ŠKODE V GOSPODARSTVU</w:t>
      </w:r>
    </w:p>
    <w:p w14:paraId="0F6ACD1A" w14:textId="77777777" w:rsidR="009B5DD4" w:rsidRPr="00DD535C" w:rsidRDefault="009B5DD4" w:rsidP="0002561D">
      <w:pPr>
        <w:suppressAutoHyphens/>
        <w:jc w:val="center"/>
        <w:rPr>
          <w:rFonts w:ascii="Arial" w:hAnsi="Arial" w:cs="Arial"/>
          <w:b/>
          <w:sz w:val="28"/>
          <w:szCs w:val="28"/>
          <w:lang w:val="sl-SI" w:eastAsia="ar-SA"/>
        </w:rPr>
      </w:pPr>
    </w:p>
    <w:p w14:paraId="0F4B23AF" w14:textId="4170DAA6" w:rsidR="009B5DD4" w:rsidRPr="00DD535C" w:rsidRDefault="009B5DD4" w:rsidP="0002561D">
      <w:pPr>
        <w:suppressAutoHyphens/>
        <w:jc w:val="center"/>
        <w:rPr>
          <w:rFonts w:ascii="Arial" w:hAnsi="Arial" w:cs="Arial"/>
          <w:b/>
          <w:sz w:val="28"/>
          <w:szCs w:val="28"/>
          <w:lang w:val="sl-SI" w:eastAsia="ar-SA"/>
        </w:rPr>
      </w:pPr>
      <w:r w:rsidRPr="00DD535C">
        <w:rPr>
          <w:rFonts w:ascii="Arial" w:hAnsi="Arial" w:cs="Arial"/>
          <w:b/>
          <w:sz w:val="28"/>
          <w:szCs w:val="28"/>
          <w:lang w:val="sl-SI" w:eastAsia="ar-SA"/>
        </w:rPr>
        <w:t xml:space="preserve">PO POPLAVAH </w:t>
      </w:r>
      <w:r w:rsidR="00F61CFF" w:rsidRPr="00DD535C">
        <w:rPr>
          <w:rFonts w:ascii="Arial" w:hAnsi="Arial" w:cs="Arial"/>
          <w:b/>
          <w:sz w:val="28"/>
          <w:szCs w:val="28"/>
          <w:lang w:val="sl-SI" w:eastAsia="ar-SA"/>
        </w:rPr>
        <w:t>MED 27. OKTOBROM IN 6. NOVEMBROM 2023</w:t>
      </w:r>
    </w:p>
    <w:p w14:paraId="50A49DC1" w14:textId="77777777" w:rsidR="009B5DD4" w:rsidRPr="00DD535C" w:rsidRDefault="009B5DD4" w:rsidP="0002561D">
      <w:pPr>
        <w:suppressAutoHyphens/>
        <w:jc w:val="center"/>
        <w:rPr>
          <w:rFonts w:ascii="Arial" w:hAnsi="Arial" w:cs="Arial"/>
          <w:b/>
          <w:sz w:val="28"/>
          <w:szCs w:val="28"/>
          <w:lang w:val="sl-SI" w:eastAsia="ar-SA"/>
        </w:rPr>
      </w:pPr>
    </w:p>
    <w:p w14:paraId="5644E342" w14:textId="77777777" w:rsidR="009B5DD4" w:rsidRPr="00DD535C" w:rsidRDefault="009B5DD4" w:rsidP="0002561D">
      <w:pPr>
        <w:suppressAutoHyphens/>
        <w:jc w:val="both"/>
        <w:rPr>
          <w:rFonts w:ascii="Arial" w:hAnsi="Arial" w:cs="Arial"/>
          <w:b/>
          <w:sz w:val="20"/>
          <w:szCs w:val="20"/>
          <w:lang w:val="sl-SI" w:eastAsia="ar-SA"/>
        </w:rPr>
      </w:pPr>
    </w:p>
    <w:p w14:paraId="2BCF3544" w14:textId="77777777" w:rsidR="009B5DD4" w:rsidRPr="00DD535C" w:rsidRDefault="009B5DD4" w:rsidP="0002561D">
      <w:pPr>
        <w:jc w:val="both"/>
        <w:rPr>
          <w:rFonts w:ascii="Arial" w:hAnsi="Arial" w:cs="Arial"/>
          <w:sz w:val="20"/>
          <w:szCs w:val="20"/>
          <w:lang w:val="sl-SI"/>
        </w:rPr>
      </w:pPr>
    </w:p>
    <w:p w14:paraId="473B46D2" w14:textId="77777777" w:rsidR="009B5DD4" w:rsidRPr="00DD535C" w:rsidRDefault="009B5DD4" w:rsidP="0002561D">
      <w:pPr>
        <w:jc w:val="both"/>
        <w:rPr>
          <w:rFonts w:ascii="Arial" w:hAnsi="Arial" w:cs="Arial"/>
          <w:sz w:val="20"/>
          <w:szCs w:val="20"/>
          <w:lang w:val="sl-SI"/>
        </w:rPr>
      </w:pPr>
    </w:p>
    <w:p w14:paraId="4818CD51" w14:textId="77777777" w:rsidR="009B5DD4" w:rsidRPr="00DD535C" w:rsidRDefault="009B5DD4" w:rsidP="0002561D">
      <w:pPr>
        <w:jc w:val="both"/>
        <w:rPr>
          <w:rFonts w:ascii="Arial" w:hAnsi="Arial" w:cs="Arial"/>
          <w:sz w:val="20"/>
          <w:szCs w:val="20"/>
          <w:lang w:val="sl-SI"/>
        </w:rPr>
      </w:pPr>
    </w:p>
    <w:p w14:paraId="7A896CE5" w14:textId="77777777" w:rsidR="009B5DD4" w:rsidRPr="00DD535C" w:rsidRDefault="009B5DD4" w:rsidP="0002561D">
      <w:pPr>
        <w:jc w:val="both"/>
        <w:rPr>
          <w:rFonts w:ascii="Arial" w:hAnsi="Arial" w:cs="Arial"/>
          <w:sz w:val="20"/>
          <w:szCs w:val="20"/>
          <w:lang w:val="sl-SI"/>
        </w:rPr>
      </w:pPr>
    </w:p>
    <w:p w14:paraId="0523908B" w14:textId="77777777" w:rsidR="009B5DD4" w:rsidRPr="00DD535C" w:rsidRDefault="009B5DD4" w:rsidP="0002561D">
      <w:pPr>
        <w:jc w:val="both"/>
        <w:rPr>
          <w:rFonts w:ascii="Arial" w:hAnsi="Arial" w:cs="Arial"/>
          <w:sz w:val="20"/>
          <w:szCs w:val="20"/>
          <w:lang w:val="sl-SI"/>
        </w:rPr>
      </w:pPr>
    </w:p>
    <w:p w14:paraId="406CE802" w14:textId="77777777" w:rsidR="009B5DD4" w:rsidRPr="00DD535C" w:rsidRDefault="009B5DD4" w:rsidP="0002561D">
      <w:pPr>
        <w:jc w:val="both"/>
        <w:rPr>
          <w:rFonts w:ascii="Arial" w:hAnsi="Arial" w:cs="Arial"/>
          <w:sz w:val="20"/>
          <w:szCs w:val="20"/>
          <w:lang w:val="sl-SI"/>
        </w:rPr>
      </w:pPr>
    </w:p>
    <w:p w14:paraId="2D0D6174" w14:textId="77777777" w:rsidR="009B5DD4" w:rsidRPr="00DD535C" w:rsidRDefault="009B5DD4" w:rsidP="0002561D">
      <w:pPr>
        <w:jc w:val="both"/>
        <w:rPr>
          <w:rFonts w:ascii="Arial" w:hAnsi="Arial" w:cs="Arial"/>
          <w:sz w:val="20"/>
          <w:szCs w:val="20"/>
          <w:lang w:val="sl-SI"/>
        </w:rPr>
      </w:pPr>
    </w:p>
    <w:p w14:paraId="756078FA" w14:textId="77777777" w:rsidR="009B5DD4" w:rsidRPr="00DD535C" w:rsidRDefault="009B5DD4" w:rsidP="0002561D">
      <w:pPr>
        <w:jc w:val="both"/>
        <w:rPr>
          <w:rFonts w:ascii="Arial" w:hAnsi="Arial" w:cs="Arial"/>
          <w:sz w:val="20"/>
          <w:szCs w:val="20"/>
          <w:lang w:val="sl-SI"/>
        </w:rPr>
      </w:pPr>
    </w:p>
    <w:p w14:paraId="110E06DC" w14:textId="77777777" w:rsidR="009B5DD4" w:rsidRPr="00DD535C" w:rsidRDefault="009B5DD4" w:rsidP="0002561D">
      <w:pPr>
        <w:jc w:val="both"/>
        <w:rPr>
          <w:rFonts w:ascii="Arial" w:hAnsi="Arial" w:cs="Arial"/>
          <w:sz w:val="20"/>
          <w:szCs w:val="20"/>
          <w:lang w:val="sl-SI"/>
        </w:rPr>
      </w:pPr>
    </w:p>
    <w:p w14:paraId="6229D919" w14:textId="77777777" w:rsidR="009B5DD4" w:rsidRPr="00DD535C" w:rsidRDefault="009B5DD4" w:rsidP="0002561D">
      <w:pPr>
        <w:jc w:val="both"/>
        <w:rPr>
          <w:rFonts w:ascii="Arial" w:hAnsi="Arial" w:cs="Arial"/>
          <w:sz w:val="20"/>
          <w:szCs w:val="20"/>
          <w:lang w:val="sl-SI"/>
        </w:rPr>
      </w:pPr>
    </w:p>
    <w:p w14:paraId="7A7A703E" w14:textId="77777777" w:rsidR="009B5DD4" w:rsidRPr="00DD535C" w:rsidRDefault="009B5DD4" w:rsidP="0002561D">
      <w:pPr>
        <w:jc w:val="both"/>
        <w:rPr>
          <w:rFonts w:ascii="Arial" w:hAnsi="Arial" w:cs="Arial"/>
          <w:sz w:val="20"/>
          <w:szCs w:val="20"/>
          <w:lang w:val="sl-SI"/>
        </w:rPr>
      </w:pPr>
    </w:p>
    <w:p w14:paraId="4630E466" w14:textId="77777777" w:rsidR="009B5DD4" w:rsidRPr="00DD535C" w:rsidRDefault="009B5DD4" w:rsidP="0002561D">
      <w:pPr>
        <w:jc w:val="both"/>
        <w:rPr>
          <w:rFonts w:ascii="Arial" w:hAnsi="Arial" w:cs="Arial"/>
          <w:sz w:val="20"/>
          <w:szCs w:val="20"/>
          <w:lang w:val="sl-SI"/>
        </w:rPr>
      </w:pPr>
    </w:p>
    <w:p w14:paraId="5CB6E9DB" w14:textId="77777777" w:rsidR="009B5DD4" w:rsidRPr="00DD535C" w:rsidRDefault="009B5DD4" w:rsidP="0002561D">
      <w:pPr>
        <w:jc w:val="both"/>
        <w:rPr>
          <w:rFonts w:ascii="Arial" w:hAnsi="Arial" w:cs="Arial"/>
          <w:sz w:val="20"/>
          <w:szCs w:val="20"/>
          <w:lang w:val="sl-SI"/>
        </w:rPr>
      </w:pPr>
    </w:p>
    <w:p w14:paraId="7036575D" w14:textId="77777777" w:rsidR="009B5DD4" w:rsidRPr="00DD535C" w:rsidRDefault="009B5DD4" w:rsidP="0002561D">
      <w:pPr>
        <w:jc w:val="both"/>
        <w:rPr>
          <w:rFonts w:ascii="Arial" w:hAnsi="Arial" w:cs="Arial"/>
          <w:sz w:val="20"/>
          <w:szCs w:val="20"/>
          <w:lang w:val="sl-SI"/>
        </w:rPr>
      </w:pPr>
    </w:p>
    <w:p w14:paraId="6FC27EB2" w14:textId="77777777" w:rsidR="009B5DD4" w:rsidRPr="00DD535C" w:rsidRDefault="009B5DD4" w:rsidP="0002561D">
      <w:pPr>
        <w:jc w:val="both"/>
        <w:rPr>
          <w:rFonts w:ascii="Arial" w:hAnsi="Arial" w:cs="Arial"/>
          <w:sz w:val="20"/>
          <w:szCs w:val="20"/>
          <w:lang w:val="sl-SI"/>
        </w:rPr>
      </w:pPr>
    </w:p>
    <w:p w14:paraId="138372DF" w14:textId="77777777" w:rsidR="009B5DD4" w:rsidRPr="00DD535C" w:rsidRDefault="009B5DD4" w:rsidP="0002561D">
      <w:pPr>
        <w:jc w:val="both"/>
        <w:rPr>
          <w:rFonts w:ascii="Arial" w:hAnsi="Arial" w:cs="Arial"/>
          <w:sz w:val="20"/>
          <w:szCs w:val="20"/>
          <w:lang w:val="sl-SI"/>
        </w:rPr>
      </w:pPr>
    </w:p>
    <w:p w14:paraId="34DA8065" w14:textId="77777777" w:rsidR="009B5DD4" w:rsidRPr="00DD535C" w:rsidRDefault="009B5DD4" w:rsidP="0002561D">
      <w:pPr>
        <w:jc w:val="both"/>
        <w:rPr>
          <w:rFonts w:ascii="Arial" w:hAnsi="Arial" w:cs="Arial"/>
          <w:sz w:val="20"/>
          <w:szCs w:val="20"/>
          <w:lang w:val="sl-SI"/>
        </w:rPr>
      </w:pPr>
    </w:p>
    <w:p w14:paraId="3D7C830D" w14:textId="77777777" w:rsidR="009B5DD4" w:rsidRPr="00DD535C" w:rsidRDefault="009B5DD4" w:rsidP="0002561D">
      <w:pPr>
        <w:jc w:val="both"/>
        <w:rPr>
          <w:rFonts w:ascii="Arial" w:hAnsi="Arial" w:cs="Arial"/>
          <w:sz w:val="20"/>
          <w:szCs w:val="20"/>
          <w:lang w:val="sl-SI"/>
        </w:rPr>
      </w:pPr>
    </w:p>
    <w:p w14:paraId="6CBC53D3" w14:textId="77777777" w:rsidR="009B5DD4" w:rsidRPr="00DD535C" w:rsidRDefault="009B5DD4" w:rsidP="0002561D">
      <w:pPr>
        <w:jc w:val="both"/>
        <w:rPr>
          <w:rFonts w:ascii="Arial" w:hAnsi="Arial" w:cs="Arial"/>
          <w:sz w:val="20"/>
          <w:szCs w:val="20"/>
          <w:lang w:val="sl-SI"/>
        </w:rPr>
      </w:pPr>
    </w:p>
    <w:p w14:paraId="0FE8B825" w14:textId="77777777" w:rsidR="009B5DD4" w:rsidRPr="00DD535C" w:rsidRDefault="009B5DD4" w:rsidP="0002561D">
      <w:pPr>
        <w:jc w:val="both"/>
        <w:rPr>
          <w:rFonts w:ascii="Arial" w:hAnsi="Arial" w:cs="Arial"/>
          <w:sz w:val="20"/>
          <w:szCs w:val="20"/>
          <w:lang w:val="sl-SI"/>
        </w:rPr>
      </w:pPr>
    </w:p>
    <w:p w14:paraId="6DED2BE5" w14:textId="77777777" w:rsidR="009B5DD4" w:rsidRPr="00DD535C" w:rsidRDefault="009B5DD4" w:rsidP="0002561D">
      <w:pPr>
        <w:jc w:val="both"/>
        <w:rPr>
          <w:rFonts w:ascii="Arial" w:hAnsi="Arial" w:cs="Arial"/>
          <w:b/>
          <w:sz w:val="20"/>
          <w:szCs w:val="20"/>
          <w:lang w:val="sl-SI" w:eastAsia="sl-SI"/>
        </w:rPr>
      </w:pPr>
      <w:r w:rsidRPr="00DD535C">
        <w:rPr>
          <w:rFonts w:ascii="Arial" w:hAnsi="Arial" w:cs="Arial"/>
          <w:b/>
          <w:sz w:val="20"/>
          <w:szCs w:val="20"/>
          <w:lang w:val="sl-SI" w:eastAsia="sl-SI"/>
        </w:rPr>
        <w:br w:type="page"/>
      </w:r>
    </w:p>
    <w:p w14:paraId="3EB9E2D5" w14:textId="77777777" w:rsidR="009B5DD4" w:rsidRPr="00DD535C" w:rsidRDefault="009B5DD4" w:rsidP="0002561D">
      <w:pPr>
        <w:tabs>
          <w:tab w:val="right" w:leader="dot" w:pos="9060"/>
        </w:tabs>
        <w:jc w:val="both"/>
        <w:rPr>
          <w:rFonts w:ascii="Arial" w:hAnsi="Arial" w:cs="Arial"/>
          <w:b/>
          <w:sz w:val="20"/>
          <w:szCs w:val="20"/>
          <w:lang w:val="sl-SI" w:eastAsia="sl-SI"/>
        </w:rPr>
      </w:pPr>
      <w:r w:rsidRPr="00DD535C">
        <w:rPr>
          <w:rFonts w:ascii="Arial" w:hAnsi="Arial" w:cs="Arial"/>
          <w:b/>
          <w:sz w:val="20"/>
          <w:szCs w:val="20"/>
          <w:lang w:val="sl-SI" w:eastAsia="sl-SI"/>
        </w:rPr>
        <w:lastRenderedPageBreak/>
        <w:t>KAZALO</w:t>
      </w:r>
    </w:p>
    <w:p w14:paraId="7C3FDBEB" w14:textId="77777777" w:rsidR="009B5DD4" w:rsidRPr="00DD535C" w:rsidRDefault="009B5DD4" w:rsidP="0002561D">
      <w:pPr>
        <w:tabs>
          <w:tab w:val="right" w:leader="dot" w:pos="9060"/>
        </w:tabs>
        <w:jc w:val="both"/>
        <w:rPr>
          <w:rFonts w:ascii="Arial" w:hAnsi="Arial" w:cs="Arial"/>
          <w:sz w:val="20"/>
          <w:szCs w:val="20"/>
          <w:lang w:val="sl-SI" w:eastAsia="sl-SI"/>
        </w:rPr>
      </w:pPr>
    </w:p>
    <w:p w14:paraId="459C0B78" w14:textId="77777777" w:rsidR="00684D3A" w:rsidRDefault="009B5DD4">
      <w:pPr>
        <w:pStyle w:val="Kazalovsebine1"/>
        <w:tabs>
          <w:tab w:val="right" w:leader="dot" w:pos="9062"/>
        </w:tabs>
        <w:rPr>
          <w:rFonts w:cstheme="minorBidi"/>
          <w:noProof/>
        </w:rPr>
      </w:pPr>
      <w:r w:rsidRPr="00DD535C">
        <w:rPr>
          <w:rFonts w:ascii="Arial" w:eastAsia="Calibri" w:hAnsi="Arial" w:cs="Arial"/>
          <w:sz w:val="20"/>
          <w:szCs w:val="20"/>
          <w:lang w:eastAsia="en-US"/>
        </w:rPr>
        <w:fldChar w:fldCharType="begin"/>
      </w:r>
      <w:r w:rsidRPr="00DD535C">
        <w:rPr>
          <w:rFonts w:ascii="Arial" w:hAnsi="Arial" w:cs="Arial"/>
          <w:sz w:val="20"/>
          <w:szCs w:val="20"/>
        </w:rPr>
        <w:instrText xml:space="preserve"> TOC \o "1-4" \h \z \u </w:instrText>
      </w:r>
      <w:r w:rsidRPr="00DD535C">
        <w:rPr>
          <w:rFonts w:ascii="Arial" w:eastAsia="Calibri" w:hAnsi="Arial" w:cs="Arial"/>
          <w:sz w:val="20"/>
          <w:szCs w:val="20"/>
          <w:lang w:eastAsia="en-US"/>
        </w:rPr>
        <w:fldChar w:fldCharType="separate"/>
      </w:r>
      <w:hyperlink w:anchor="_Toc167784960" w:history="1">
        <w:r w:rsidR="00684D3A" w:rsidRPr="00BB302D">
          <w:rPr>
            <w:rStyle w:val="Hiperpovezava"/>
            <w:rFonts w:ascii="Arial" w:hAnsi="Arial"/>
            <w:noProof/>
          </w:rPr>
          <w:t>1. UVOD</w:t>
        </w:r>
        <w:r w:rsidR="00684D3A">
          <w:rPr>
            <w:noProof/>
            <w:webHidden/>
          </w:rPr>
          <w:tab/>
        </w:r>
        <w:r w:rsidR="00684D3A">
          <w:rPr>
            <w:noProof/>
            <w:webHidden/>
          </w:rPr>
          <w:fldChar w:fldCharType="begin"/>
        </w:r>
        <w:r w:rsidR="00684D3A">
          <w:rPr>
            <w:noProof/>
            <w:webHidden/>
          </w:rPr>
          <w:instrText xml:space="preserve"> PAGEREF _Toc167784960 \h </w:instrText>
        </w:r>
        <w:r w:rsidR="00684D3A">
          <w:rPr>
            <w:noProof/>
            <w:webHidden/>
          </w:rPr>
        </w:r>
        <w:r w:rsidR="00684D3A">
          <w:rPr>
            <w:noProof/>
            <w:webHidden/>
          </w:rPr>
          <w:fldChar w:fldCharType="separate"/>
        </w:r>
        <w:r w:rsidR="00684D3A">
          <w:rPr>
            <w:noProof/>
            <w:webHidden/>
          </w:rPr>
          <w:t>3</w:t>
        </w:r>
        <w:r w:rsidR="00684D3A">
          <w:rPr>
            <w:noProof/>
            <w:webHidden/>
          </w:rPr>
          <w:fldChar w:fldCharType="end"/>
        </w:r>
      </w:hyperlink>
    </w:p>
    <w:p w14:paraId="0E70D902" w14:textId="77777777" w:rsidR="00684D3A" w:rsidRDefault="00D16A52">
      <w:pPr>
        <w:pStyle w:val="Kazalovsebine1"/>
        <w:tabs>
          <w:tab w:val="right" w:leader="dot" w:pos="9062"/>
        </w:tabs>
        <w:rPr>
          <w:rFonts w:cstheme="minorBidi"/>
          <w:noProof/>
        </w:rPr>
      </w:pPr>
      <w:hyperlink w:anchor="_Toc167784961" w:history="1">
        <w:r w:rsidR="00684D3A" w:rsidRPr="00BB302D">
          <w:rPr>
            <w:rStyle w:val="Hiperpovezava"/>
            <w:rFonts w:ascii="Arial" w:hAnsi="Arial"/>
            <w:noProof/>
          </w:rPr>
          <w:t>2. PRAVNA PODLAGA</w:t>
        </w:r>
        <w:r w:rsidR="00684D3A">
          <w:rPr>
            <w:noProof/>
            <w:webHidden/>
          </w:rPr>
          <w:tab/>
        </w:r>
        <w:r w:rsidR="00684D3A">
          <w:rPr>
            <w:noProof/>
            <w:webHidden/>
          </w:rPr>
          <w:fldChar w:fldCharType="begin"/>
        </w:r>
        <w:r w:rsidR="00684D3A">
          <w:rPr>
            <w:noProof/>
            <w:webHidden/>
          </w:rPr>
          <w:instrText xml:space="preserve"> PAGEREF _Toc167784961 \h </w:instrText>
        </w:r>
        <w:r w:rsidR="00684D3A">
          <w:rPr>
            <w:noProof/>
            <w:webHidden/>
          </w:rPr>
        </w:r>
        <w:r w:rsidR="00684D3A">
          <w:rPr>
            <w:noProof/>
            <w:webHidden/>
          </w:rPr>
          <w:fldChar w:fldCharType="separate"/>
        </w:r>
        <w:r w:rsidR="00684D3A">
          <w:rPr>
            <w:noProof/>
            <w:webHidden/>
          </w:rPr>
          <w:t>4</w:t>
        </w:r>
        <w:r w:rsidR="00684D3A">
          <w:rPr>
            <w:noProof/>
            <w:webHidden/>
          </w:rPr>
          <w:fldChar w:fldCharType="end"/>
        </w:r>
      </w:hyperlink>
    </w:p>
    <w:p w14:paraId="1A41D01C" w14:textId="77777777" w:rsidR="00684D3A" w:rsidRDefault="00D16A52">
      <w:pPr>
        <w:pStyle w:val="Kazalovsebine1"/>
        <w:tabs>
          <w:tab w:val="right" w:leader="dot" w:pos="9062"/>
        </w:tabs>
        <w:rPr>
          <w:rFonts w:cstheme="minorBidi"/>
          <w:noProof/>
        </w:rPr>
      </w:pPr>
      <w:hyperlink w:anchor="_Toc167784962" w:history="1">
        <w:r w:rsidR="00684D3A" w:rsidRPr="00BB302D">
          <w:rPr>
            <w:rStyle w:val="Hiperpovezava"/>
            <w:rFonts w:ascii="Arial" w:hAnsi="Arial"/>
            <w:noProof/>
          </w:rPr>
          <w:t>3. PRIZADETA OBMOČJA PO POPLAVAH MED 27. OKTOBROM IN 6. NOVEMBROM 2023</w:t>
        </w:r>
        <w:r w:rsidR="00684D3A">
          <w:rPr>
            <w:noProof/>
            <w:webHidden/>
          </w:rPr>
          <w:tab/>
        </w:r>
        <w:r w:rsidR="00684D3A">
          <w:rPr>
            <w:noProof/>
            <w:webHidden/>
          </w:rPr>
          <w:fldChar w:fldCharType="begin"/>
        </w:r>
        <w:r w:rsidR="00684D3A">
          <w:rPr>
            <w:noProof/>
            <w:webHidden/>
          </w:rPr>
          <w:instrText xml:space="preserve"> PAGEREF _Toc167784962 \h </w:instrText>
        </w:r>
        <w:r w:rsidR="00684D3A">
          <w:rPr>
            <w:noProof/>
            <w:webHidden/>
          </w:rPr>
        </w:r>
        <w:r w:rsidR="00684D3A">
          <w:rPr>
            <w:noProof/>
            <w:webHidden/>
          </w:rPr>
          <w:fldChar w:fldCharType="separate"/>
        </w:r>
        <w:r w:rsidR="00684D3A">
          <w:rPr>
            <w:noProof/>
            <w:webHidden/>
          </w:rPr>
          <w:t>5</w:t>
        </w:r>
        <w:r w:rsidR="00684D3A">
          <w:rPr>
            <w:noProof/>
            <w:webHidden/>
          </w:rPr>
          <w:fldChar w:fldCharType="end"/>
        </w:r>
      </w:hyperlink>
    </w:p>
    <w:p w14:paraId="69D9865B" w14:textId="77777777" w:rsidR="00684D3A" w:rsidRDefault="00D16A52">
      <w:pPr>
        <w:pStyle w:val="Kazalovsebine1"/>
        <w:tabs>
          <w:tab w:val="right" w:leader="dot" w:pos="9062"/>
        </w:tabs>
        <w:rPr>
          <w:rFonts w:cstheme="minorBidi"/>
          <w:noProof/>
        </w:rPr>
      </w:pPr>
      <w:hyperlink w:anchor="_Toc167784963" w:history="1">
        <w:r w:rsidR="00684D3A" w:rsidRPr="00BB302D">
          <w:rPr>
            <w:rStyle w:val="Hiperpovezava"/>
            <w:rFonts w:ascii="Arial" w:hAnsi="Arial"/>
            <w:noProof/>
          </w:rPr>
          <w:t>4. PROGRAM ODPRAVE POSLEDIC ŠKODE V GOSPODARSTVU PO POPLAVAH MED  27. OKTOBROM IN 6. NOVEMBROM 2023</w:t>
        </w:r>
        <w:r w:rsidR="00684D3A">
          <w:rPr>
            <w:noProof/>
            <w:webHidden/>
          </w:rPr>
          <w:tab/>
        </w:r>
        <w:r w:rsidR="00684D3A">
          <w:rPr>
            <w:noProof/>
            <w:webHidden/>
          </w:rPr>
          <w:fldChar w:fldCharType="begin"/>
        </w:r>
        <w:r w:rsidR="00684D3A">
          <w:rPr>
            <w:noProof/>
            <w:webHidden/>
          </w:rPr>
          <w:instrText xml:space="preserve"> PAGEREF _Toc167784963 \h </w:instrText>
        </w:r>
        <w:r w:rsidR="00684D3A">
          <w:rPr>
            <w:noProof/>
            <w:webHidden/>
          </w:rPr>
        </w:r>
        <w:r w:rsidR="00684D3A">
          <w:rPr>
            <w:noProof/>
            <w:webHidden/>
          </w:rPr>
          <w:fldChar w:fldCharType="separate"/>
        </w:r>
        <w:r w:rsidR="00684D3A">
          <w:rPr>
            <w:noProof/>
            <w:webHidden/>
          </w:rPr>
          <w:t>6</w:t>
        </w:r>
        <w:r w:rsidR="00684D3A">
          <w:rPr>
            <w:noProof/>
            <w:webHidden/>
          </w:rPr>
          <w:fldChar w:fldCharType="end"/>
        </w:r>
      </w:hyperlink>
    </w:p>
    <w:p w14:paraId="59043623" w14:textId="582DA86D" w:rsidR="00684D3A" w:rsidRDefault="00D16A52">
      <w:pPr>
        <w:pStyle w:val="Kazalovsebine2"/>
        <w:rPr>
          <w:rFonts w:cstheme="minorBidi"/>
          <w:noProof/>
        </w:rPr>
      </w:pPr>
      <w:hyperlink w:anchor="_Toc167784964" w:history="1">
        <w:r w:rsidR="00684D3A" w:rsidRPr="00BB302D">
          <w:rPr>
            <w:rStyle w:val="Hiperpovezava"/>
            <w:rFonts w:ascii="Arial" w:hAnsi="Arial"/>
            <w:noProof/>
          </w:rPr>
          <w:t>4.1 Dodeljevanje sredstev za odpravo posledic škode p</w:t>
        </w:r>
        <w:r w:rsidR="006E7B35">
          <w:rPr>
            <w:rStyle w:val="Hiperpovezava"/>
            <w:rFonts w:ascii="Arial" w:hAnsi="Arial"/>
            <w:noProof/>
          </w:rPr>
          <w:t xml:space="preserve">o poplavah med 27. oktobrom in </w:t>
        </w:r>
        <w:r w:rsidR="00684D3A" w:rsidRPr="00BB302D">
          <w:rPr>
            <w:rStyle w:val="Hiperpovezava"/>
            <w:rFonts w:ascii="Arial" w:hAnsi="Arial"/>
            <w:noProof/>
          </w:rPr>
          <w:t>6. novembrom 2023 na podlagi ZOPNN</w:t>
        </w:r>
        <w:r w:rsidR="00684D3A">
          <w:rPr>
            <w:noProof/>
            <w:webHidden/>
          </w:rPr>
          <w:tab/>
        </w:r>
        <w:r w:rsidR="00684D3A">
          <w:rPr>
            <w:noProof/>
            <w:webHidden/>
          </w:rPr>
          <w:fldChar w:fldCharType="begin"/>
        </w:r>
        <w:r w:rsidR="00684D3A">
          <w:rPr>
            <w:noProof/>
            <w:webHidden/>
          </w:rPr>
          <w:instrText xml:space="preserve"> PAGEREF _Toc167784964 \h </w:instrText>
        </w:r>
        <w:r w:rsidR="00684D3A">
          <w:rPr>
            <w:noProof/>
            <w:webHidden/>
          </w:rPr>
        </w:r>
        <w:r w:rsidR="00684D3A">
          <w:rPr>
            <w:noProof/>
            <w:webHidden/>
          </w:rPr>
          <w:fldChar w:fldCharType="separate"/>
        </w:r>
        <w:r w:rsidR="00684D3A">
          <w:rPr>
            <w:noProof/>
            <w:webHidden/>
          </w:rPr>
          <w:t>6</w:t>
        </w:r>
        <w:r w:rsidR="00684D3A">
          <w:rPr>
            <w:noProof/>
            <w:webHidden/>
          </w:rPr>
          <w:fldChar w:fldCharType="end"/>
        </w:r>
      </w:hyperlink>
    </w:p>
    <w:p w14:paraId="119DB7D5" w14:textId="77777777" w:rsidR="00684D3A" w:rsidRDefault="00D16A52">
      <w:pPr>
        <w:pStyle w:val="Kazalovsebine2"/>
        <w:rPr>
          <w:rFonts w:cstheme="minorBidi"/>
          <w:noProof/>
        </w:rPr>
      </w:pPr>
      <w:hyperlink w:anchor="_Toc167784965" w:history="1">
        <w:r w:rsidR="00684D3A" w:rsidRPr="00BB302D">
          <w:rPr>
            <w:rStyle w:val="Hiperpovezava"/>
            <w:rFonts w:ascii="Arial" w:hAnsi="Arial"/>
            <w:noProof/>
          </w:rPr>
          <w:t>4.2 Višina dodeljenih sredstev</w:t>
        </w:r>
        <w:r w:rsidR="00684D3A">
          <w:rPr>
            <w:noProof/>
            <w:webHidden/>
          </w:rPr>
          <w:tab/>
        </w:r>
        <w:r w:rsidR="00684D3A">
          <w:rPr>
            <w:noProof/>
            <w:webHidden/>
          </w:rPr>
          <w:fldChar w:fldCharType="begin"/>
        </w:r>
        <w:r w:rsidR="00684D3A">
          <w:rPr>
            <w:noProof/>
            <w:webHidden/>
          </w:rPr>
          <w:instrText xml:space="preserve"> PAGEREF _Toc167784965 \h </w:instrText>
        </w:r>
        <w:r w:rsidR="00684D3A">
          <w:rPr>
            <w:noProof/>
            <w:webHidden/>
          </w:rPr>
        </w:r>
        <w:r w:rsidR="00684D3A">
          <w:rPr>
            <w:noProof/>
            <w:webHidden/>
          </w:rPr>
          <w:fldChar w:fldCharType="separate"/>
        </w:r>
        <w:r w:rsidR="00684D3A">
          <w:rPr>
            <w:noProof/>
            <w:webHidden/>
          </w:rPr>
          <w:t>6</w:t>
        </w:r>
        <w:r w:rsidR="00684D3A">
          <w:rPr>
            <w:noProof/>
            <w:webHidden/>
          </w:rPr>
          <w:fldChar w:fldCharType="end"/>
        </w:r>
      </w:hyperlink>
    </w:p>
    <w:p w14:paraId="6AA2150F" w14:textId="77777777" w:rsidR="00684D3A" w:rsidRDefault="00D16A52">
      <w:pPr>
        <w:pStyle w:val="Kazalovsebine2"/>
        <w:rPr>
          <w:rFonts w:cstheme="minorBidi"/>
          <w:noProof/>
        </w:rPr>
      </w:pPr>
      <w:hyperlink w:anchor="_Toc167784966" w:history="1">
        <w:r w:rsidR="00684D3A" w:rsidRPr="00BB302D">
          <w:rPr>
            <w:rStyle w:val="Hiperpovezava"/>
            <w:rFonts w:ascii="Arial" w:hAnsi="Arial"/>
            <w:noProof/>
          </w:rPr>
          <w:t>4.3 Metodologija za ocenjevanje škode, omejitve pri izplačilu, ukrepi in izvajalci</w:t>
        </w:r>
        <w:r w:rsidR="00684D3A">
          <w:rPr>
            <w:noProof/>
            <w:webHidden/>
          </w:rPr>
          <w:tab/>
        </w:r>
        <w:r w:rsidR="00684D3A">
          <w:rPr>
            <w:noProof/>
            <w:webHidden/>
          </w:rPr>
          <w:fldChar w:fldCharType="begin"/>
        </w:r>
        <w:r w:rsidR="00684D3A">
          <w:rPr>
            <w:noProof/>
            <w:webHidden/>
          </w:rPr>
          <w:instrText xml:space="preserve"> PAGEREF _Toc167784966 \h </w:instrText>
        </w:r>
        <w:r w:rsidR="00684D3A">
          <w:rPr>
            <w:noProof/>
            <w:webHidden/>
          </w:rPr>
        </w:r>
        <w:r w:rsidR="00684D3A">
          <w:rPr>
            <w:noProof/>
            <w:webHidden/>
          </w:rPr>
          <w:fldChar w:fldCharType="separate"/>
        </w:r>
        <w:r w:rsidR="00684D3A">
          <w:rPr>
            <w:noProof/>
            <w:webHidden/>
          </w:rPr>
          <w:t>7</w:t>
        </w:r>
        <w:r w:rsidR="00684D3A">
          <w:rPr>
            <w:noProof/>
            <w:webHidden/>
          </w:rPr>
          <w:fldChar w:fldCharType="end"/>
        </w:r>
      </w:hyperlink>
    </w:p>
    <w:p w14:paraId="670EC081" w14:textId="77777777" w:rsidR="00684D3A" w:rsidRDefault="00D16A52">
      <w:pPr>
        <w:pStyle w:val="Kazalovsebine3"/>
        <w:rPr>
          <w:rFonts w:cstheme="minorBidi"/>
          <w:noProof/>
        </w:rPr>
      </w:pPr>
      <w:hyperlink w:anchor="_Toc167784967" w:history="1">
        <w:r w:rsidR="00684D3A" w:rsidRPr="00BB302D">
          <w:rPr>
            <w:rStyle w:val="Hiperpovezava"/>
            <w:rFonts w:ascii="Arial" w:hAnsi="Arial" w:cs="Arial"/>
            <w:noProof/>
          </w:rPr>
          <w:t>4.3.1 Škoda na strojih in opremi</w:t>
        </w:r>
        <w:r w:rsidR="00684D3A">
          <w:rPr>
            <w:noProof/>
            <w:webHidden/>
          </w:rPr>
          <w:tab/>
        </w:r>
        <w:r w:rsidR="00684D3A">
          <w:rPr>
            <w:noProof/>
            <w:webHidden/>
          </w:rPr>
          <w:fldChar w:fldCharType="begin"/>
        </w:r>
        <w:r w:rsidR="00684D3A">
          <w:rPr>
            <w:noProof/>
            <w:webHidden/>
          </w:rPr>
          <w:instrText xml:space="preserve"> PAGEREF _Toc167784967 \h </w:instrText>
        </w:r>
        <w:r w:rsidR="00684D3A">
          <w:rPr>
            <w:noProof/>
            <w:webHidden/>
          </w:rPr>
        </w:r>
        <w:r w:rsidR="00684D3A">
          <w:rPr>
            <w:noProof/>
            <w:webHidden/>
          </w:rPr>
          <w:fldChar w:fldCharType="separate"/>
        </w:r>
        <w:r w:rsidR="00684D3A">
          <w:rPr>
            <w:noProof/>
            <w:webHidden/>
          </w:rPr>
          <w:t>7</w:t>
        </w:r>
        <w:r w:rsidR="00684D3A">
          <w:rPr>
            <w:noProof/>
            <w:webHidden/>
          </w:rPr>
          <w:fldChar w:fldCharType="end"/>
        </w:r>
      </w:hyperlink>
    </w:p>
    <w:p w14:paraId="3BFC0FD2" w14:textId="77777777" w:rsidR="00684D3A" w:rsidRDefault="00D16A52">
      <w:pPr>
        <w:pStyle w:val="Kazalovsebine3"/>
        <w:rPr>
          <w:rFonts w:cstheme="minorBidi"/>
          <w:noProof/>
        </w:rPr>
      </w:pPr>
      <w:hyperlink w:anchor="_Toc167784968" w:history="1">
        <w:r w:rsidR="00684D3A" w:rsidRPr="00BB302D">
          <w:rPr>
            <w:rStyle w:val="Hiperpovezava"/>
            <w:rFonts w:ascii="Arial" w:hAnsi="Arial" w:cs="Arial"/>
            <w:noProof/>
          </w:rPr>
          <w:t>4.3.2 Škoda na zalogah</w:t>
        </w:r>
        <w:r w:rsidR="00684D3A">
          <w:rPr>
            <w:noProof/>
            <w:webHidden/>
          </w:rPr>
          <w:tab/>
        </w:r>
        <w:r w:rsidR="00684D3A">
          <w:rPr>
            <w:noProof/>
            <w:webHidden/>
          </w:rPr>
          <w:fldChar w:fldCharType="begin"/>
        </w:r>
        <w:r w:rsidR="00684D3A">
          <w:rPr>
            <w:noProof/>
            <w:webHidden/>
          </w:rPr>
          <w:instrText xml:space="preserve"> PAGEREF _Toc167784968 \h </w:instrText>
        </w:r>
        <w:r w:rsidR="00684D3A">
          <w:rPr>
            <w:noProof/>
            <w:webHidden/>
          </w:rPr>
        </w:r>
        <w:r w:rsidR="00684D3A">
          <w:rPr>
            <w:noProof/>
            <w:webHidden/>
          </w:rPr>
          <w:fldChar w:fldCharType="separate"/>
        </w:r>
        <w:r w:rsidR="00684D3A">
          <w:rPr>
            <w:noProof/>
            <w:webHidden/>
          </w:rPr>
          <w:t>7</w:t>
        </w:r>
        <w:r w:rsidR="00684D3A">
          <w:rPr>
            <w:noProof/>
            <w:webHidden/>
          </w:rPr>
          <w:fldChar w:fldCharType="end"/>
        </w:r>
      </w:hyperlink>
    </w:p>
    <w:p w14:paraId="4FF7C7E6" w14:textId="77777777" w:rsidR="00684D3A" w:rsidRDefault="00D16A52">
      <w:pPr>
        <w:pStyle w:val="Kazalovsebine3"/>
        <w:rPr>
          <w:rFonts w:cstheme="minorBidi"/>
          <w:noProof/>
        </w:rPr>
      </w:pPr>
      <w:hyperlink w:anchor="_Toc167784969" w:history="1">
        <w:r w:rsidR="00684D3A" w:rsidRPr="00BB302D">
          <w:rPr>
            <w:rStyle w:val="Hiperpovezava"/>
            <w:rFonts w:ascii="Arial" w:hAnsi="Arial" w:cs="Arial"/>
            <w:noProof/>
          </w:rPr>
          <w:t>4.3.3 Škoda zaradi izpada prihodka</w:t>
        </w:r>
        <w:r w:rsidR="00684D3A">
          <w:rPr>
            <w:noProof/>
            <w:webHidden/>
          </w:rPr>
          <w:tab/>
        </w:r>
        <w:r w:rsidR="00684D3A">
          <w:rPr>
            <w:noProof/>
            <w:webHidden/>
          </w:rPr>
          <w:fldChar w:fldCharType="begin"/>
        </w:r>
        <w:r w:rsidR="00684D3A">
          <w:rPr>
            <w:noProof/>
            <w:webHidden/>
          </w:rPr>
          <w:instrText xml:space="preserve"> PAGEREF _Toc167784969 \h </w:instrText>
        </w:r>
        <w:r w:rsidR="00684D3A">
          <w:rPr>
            <w:noProof/>
            <w:webHidden/>
          </w:rPr>
        </w:r>
        <w:r w:rsidR="00684D3A">
          <w:rPr>
            <w:noProof/>
            <w:webHidden/>
          </w:rPr>
          <w:fldChar w:fldCharType="separate"/>
        </w:r>
        <w:r w:rsidR="00684D3A">
          <w:rPr>
            <w:noProof/>
            <w:webHidden/>
          </w:rPr>
          <w:t>8</w:t>
        </w:r>
        <w:r w:rsidR="00684D3A">
          <w:rPr>
            <w:noProof/>
            <w:webHidden/>
          </w:rPr>
          <w:fldChar w:fldCharType="end"/>
        </w:r>
      </w:hyperlink>
    </w:p>
    <w:p w14:paraId="6FBCAFDF" w14:textId="77777777" w:rsidR="00684D3A" w:rsidRDefault="00D16A52">
      <w:pPr>
        <w:pStyle w:val="Kazalovsebine4"/>
        <w:rPr>
          <w:rFonts w:eastAsiaTheme="minorEastAsia"/>
          <w:noProof/>
          <w:sz w:val="22"/>
          <w:szCs w:val="22"/>
          <w:lang w:eastAsia="sl-SI"/>
        </w:rPr>
      </w:pPr>
      <w:hyperlink w:anchor="_Toc167784970" w:history="1">
        <w:r w:rsidR="00684D3A" w:rsidRPr="00BB302D">
          <w:rPr>
            <w:rStyle w:val="Hiperpovezava"/>
            <w:rFonts w:ascii="Arial" w:hAnsi="Arial" w:cs="Arial"/>
            <w:noProof/>
            <w:lang w:eastAsia="sl-SI"/>
          </w:rPr>
          <w:t>4.3.3.1 Dodana vrednost za gospodarske družbe in zadruge</w:t>
        </w:r>
        <w:r w:rsidR="00684D3A">
          <w:rPr>
            <w:noProof/>
            <w:webHidden/>
          </w:rPr>
          <w:tab/>
        </w:r>
        <w:r w:rsidR="00684D3A">
          <w:rPr>
            <w:noProof/>
            <w:webHidden/>
          </w:rPr>
          <w:fldChar w:fldCharType="begin"/>
        </w:r>
        <w:r w:rsidR="00684D3A">
          <w:rPr>
            <w:noProof/>
            <w:webHidden/>
          </w:rPr>
          <w:instrText xml:space="preserve"> PAGEREF _Toc167784970 \h </w:instrText>
        </w:r>
        <w:r w:rsidR="00684D3A">
          <w:rPr>
            <w:noProof/>
            <w:webHidden/>
          </w:rPr>
        </w:r>
        <w:r w:rsidR="00684D3A">
          <w:rPr>
            <w:noProof/>
            <w:webHidden/>
          </w:rPr>
          <w:fldChar w:fldCharType="separate"/>
        </w:r>
        <w:r w:rsidR="00684D3A">
          <w:rPr>
            <w:noProof/>
            <w:webHidden/>
          </w:rPr>
          <w:t>8</w:t>
        </w:r>
        <w:r w:rsidR="00684D3A">
          <w:rPr>
            <w:noProof/>
            <w:webHidden/>
          </w:rPr>
          <w:fldChar w:fldCharType="end"/>
        </w:r>
      </w:hyperlink>
    </w:p>
    <w:p w14:paraId="34B3FEBD" w14:textId="77777777" w:rsidR="00684D3A" w:rsidRDefault="00D16A52">
      <w:pPr>
        <w:pStyle w:val="Kazalovsebine4"/>
        <w:rPr>
          <w:rFonts w:eastAsiaTheme="minorEastAsia"/>
          <w:noProof/>
          <w:sz w:val="22"/>
          <w:szCs w:val="22"/>
          <w:lang w:eastAsia="sl-SI"/>
        </w:rPr>
      </w:pPr>
      <w:hyperlink w:anchor="_Toc167784971" w:history="1">
        <w:r w:rsidR="00684D3A" w:rsidRPr="00BB302D">
          <w:rPr>
            <w:rStyle w:val="Hiperpovezava"/>
            <w:rFonts w:ascii="Arial" w:hAnsi="Arial" w:cs="Arial"/>
            <w:noProof/>
            <w:lang w:eastAsia="sl-SI"/>
          </w:rPr>
          <w:t>4.3.3.2 Dodana vrednost za samostojne podjetnike posameznike in druge posameznike, ki samostojno opravljajo dejavnost</w:t>
        </w:r>
        <w:r w:rsidR="00684D3A">
          <w:rPr>
            <w:noProof/>
            <w:webHidden/>
          </w:rPr>
          <w:tab/>
        </w:r>
        <w:r w:rsidR="00684D3A">
          <w:rPr>
            <w:noProof/>
            <w:webHidden/>
          </w:rPr>
          <w:fldChar w:fldCharType="begin"/>
        </w:r>
        <w:r w:rsidR="00684D3A">
          <w:rPr>
            <w:noProof/>
            <w:webHidden/>
          </w:rPr>
          <w:instrText xml:space="preserve"> PAGEREF _Toc167784971 \h </w:instrText>
        </w:r>
        <w:r w:rsidR="00684D3A">
          <w:rPr>
            <w:noProof/>
            <w:webHidden/>
          </w:rPr>
        </w:r>
        <w:r w:rsidR="00684D3A">
          <w:rPr>
            <w:noProof/>
            <w:webHidden/>
          </w:rPr>
          <w:fldChar w:fldCharType="separate"/>
        </w:r>
        <w:r w:rsidR="00684D3A">
          <w:rPr>
            <w:noProof/>
            <w:webHidden/>
          </w:rPr>
          <w:t>9</w:t>
        </w:r>
        <w:r w:rsidR="00684D3A">
          <w:rPr>
            <w:noProof/>
            <w:webHidden/>
          </w:rPr>
          <w:fldChar w:fldCharType="end"/>
        </w:r>
      </w:hyperlink>
    </w:p>
    <w:p w14:paraId="784074E5" w14:textId="77777777" w:rsidR="00684D3A" w:rsidRDefault="00D16A52">
      <w:pPr>
        <w:pStyle w:val="Kazalovsebine4"/>
        <w:rPr>
          <w:rFonts w:eastAsiaTheme="minorEastAsia"/>
          <w:noProof/>
          <w:sz w:val="22"/>
          <w:szCs w:val="22"/>
          <w:lang w:eastAsia="sl-SI"/>
        </w:rPr>
      </w:pPr>
      <w:hyperlink w:anchor="_Toc167784972" w:history="1">
        <w:r w:rsidR="00684D3A" w:rsidRPr="00BB302D">
          <w:rPr>
            <w:rStyle w:val="Hiperpovezava"/>
            <w:rFonts w:ascii="Arial" w:hAnsi="Arial" w:cs="Arial"/>
            <w:noProof/>
            <w:lang w:eastAsia="sl-SI"/>
          </w:rPr>
          <w:t>4.3.3.3 Dodana vrednost za zavode (pravne osebe zasebnega prava)</w:t>
        </w:r>
        <w:r w:rsidR="00684D3A">
          <w:rPr>
            <w:noProof/>
            <w:webHidden/>
          </w:rPr>
          <w:tab/>
        </w:r>
        <w:r w:rsidR="00684D3A">
          <w:rPr>
            <w:noProof/>
            <w:webHidden/>
          </w:rPr>
          <w:fldChar w:fldCharType="begin"/>
        </w:r>
        <w:r w:rsidR="00684D3A">
          <w:rPr>
            <w:noProof/>
            <w:webHidden/>
          </w:rPr>
          <w:instrText xml:space="preserve"> PAGEREF _Toc167784972 \h </w:instrText>
        </w:r>
        <w:r w:rsidR="00684D3A">
          <w:rPr>
            <w:noProof/>
            <w:webHidden/>
          </w:rPr>
        </w:r>
        <w:r w:rsidR="00684D3A">
          <w:rPr>
            <w:noProof/>
            <w:webHidden/>
          </w:rPr>
          <w:fldChar w:fldCharType="separate"/>
        </w:r>
        <w:r w:rsidR="00684D3A">
          <w:rPr>
            <w:noProof/>
            <w:webHidden/>
          </w:rPr>
          <w:t>10</w:t>
        </w:r>
        <w:r w:rsidR="00684D3A">
          <w:rPr>
            <w:noProof/>
            <w:webHidden/>
          </w:rPr>
          <w:fldChar w:fldCharType="end"/>
        </w:r>
      </w:hyperlink>
    </w:p>
    <w:p w14:paraId="5BD16608" w14:textId="77777777" w:rsidR="00684D3A" w:rsidRDefault="00D16A52">
      <w:pPr>
        <w:pStyle w:val="Kazalovsebine2"/>
        <w:rPr>
          <w:rFonts w:cstheme="minorBidi"/>
          <w:noProof/>
        </w:rPr>
      </w:pPr>
      <w:hyperlink w:anchor="_Toc167784973" w:history="1">
        <w:r w:rsidR="00684D3A" w:rsidRPr="00BB302D">
          <w:rPr>
            <w:rStyle w:val="Hiperpovezava"/>
            <w:rFonts w:ascii="Arial" w:hAnsi="Arial"/>
            <w:noProof/>
          </w:rPr>
          <w:t>4.4 Vrsta in višina škode</w:t>
        </w:r>
        <w:r w:rsidR="00684D3A">
          <w:rPr>
            <w:noProof/>
            <w:webHidden/>
          </w:rPr>
          <w:tab/>
        </w:r>
        <w:r w:rsidR="00684D3A">
          <w:rPr>
            <w:noProof/>
            <w:webHidden/>
          </w:rPr>
          <w:fldChar w:fldCharType="begin"/>
        </w:r>
        <w:r w:rsidR="00684D3A">
          <w:rPr>
            <w:noProof/>
            <w:webHidden/>
          </w:rPr>
          <w:instrText xml:space="preserve"> PAGEREF _Toc167784973 \h </w:instrText>
        </w:r>
        <w:r w:rsidR="00684D3A">
          <w:rPr>
            <w:noProof/>
            <w:webHidden/>
          </w:rPr>
        </w:r>
        <w:r w:rsidR="00684D3A">
          <w:rPr>
            <w:noProof/>
            <w:webHidden/>
          </w:rPr>
          <w:fldChar w:fldCharType="separate"/>
        </w:r>
        <w:r w:rsidR="00684D3A">
          <w:rPr>
            <w:noProof/>
            <w:webHidden/>
          </w:rPr>
          <w:t>10</w:t>
        </w:r>
        <w:r w:rsidR="00684D3A">
          <w:rPr>
            <w:noProof/>
            <w:webHidden/>
          </w:rPr>
          <w:fldChar w:fldCharType="end"/>
        </w:r>
      </w:hyperlink>
    </w:p>
    <w:p w14:paraId="0B443007" w14:textId="77777777" w:rsidR="00684D3A" w:rsidRDefault="00D16A52">
      <w:pPr>
        <w:pStyle w:val="Kazalovsebine2"/>
        <w:rPr>
          <w:rFonts w:cstheme="minorBidi"/>
          <w:noProof/>
        </w:rPr>
      </w:pPr>
      <w:hyperlink w:anchor="_Toc167784974" w:history="1">
        <w:r w:rsidR="00684D3A" w:rsidRPr="00BB302D">
          <w:rPr>
            <w:rStyle w:val="Hiperpovezava"/>
            <w:rFonts w:ascii="Arial" w:hAnsi="Arial"/>
            <w:noProof/>
          </w:rPr>
          <w:t>4.5 Ocena števila upravičencev do sredstev za odpravo posledic škode v gospodarstvu</w:t>
        </w:r>
        <w:r w:rsidR="00684D3A">
          <w:rPr>
            <w:noProof/>
            <w:webHidden/>
          </w:rPr>
          <w:tab/>
        </w:r>
        <w:r w:rsidR="00684D3A">
          <w:rPr>
            <w:noProof/>
            <w:webHidden/>
          </w:rPr>
          <w:fldChar w:fldCharType="begin"/>
        </w:r>
        <w:r w:rsidR="00684D3A">
          <w:rPr>
            <w:noProof/>
            <w:webHidden/>
          </w:rPr>
          <w:instrText xml:space="preserve"> PAGEREF _Toc167784974 \h </w:instrText>
        </w:r>
        <w:r w:rsidR="00684D3A">
          <w:rPr>
            <w:noProof/>
            <w:webHidden/>
          </w:rPr>
        </w:r>
        <w:r w:rsidR="00684D3A">
          <w:rPr>
            <w:noProof/>
            <w:webHidden/>
          </w:rPr>
          <w:fldChar w:fldCharType="separate"/>
        </w:r>
        <w:r w:rsidR="00684D3A">
          <w:rPr>
            <w:noProof/>
            <w:webHidden/>
          </w:rPr>
          <w:t>11</w:t>
        </w:r>
        <w:r w:rsidR="00684D3A">
          <w:rPr>
            <w:noProof/>
            <w:webHidden/>
          </w:rPr>
          <w:fldChar w:fldCharType="end"/>
        </w:r>
      </w:hyperlink>
    </w:p>
    <w:p w14:paraId="51F33E54" w14:textId="77777777" w:rsidR="00684D3A" w:rsidRDefault="00D16A52">
      <w:pPr>
        <w:pStyle w:val="Kazalovsebine2"/>
        <w:rPr>
          <w:rFonts w:cstheme="minorBidi"/>
          <w:noProof/>
        </w:rPr>
      </w:pPr>
      <w:hyperlink w:anchor="_Toc167784975" w:history="1">
        <w:r w:rsidR="00684D3A" w:rsidRPr="00BB302D">
          <w:rPr>
            <w:rStyle w:val="Hiperpovezava"/>
            <w:rFonts w:ascii="Arial" w:hAnsi="Arial"/>
            <w:noProof/>
          </w:rPr>
          <w:t>4.6 Ocena potrebnih sredstev za odpravo škode v gospodarstvu</w:t>
        </w:r>
        <w:r w:rsidR="00684D3A">
          <w:rPr>
            <w:noProof/>
            <w:webHidden/>
          </w:rPr>
          <w:tab/>
        </w:r>
        <w:r w:rsidR="00684D3A">
          <w:rPr>
            <w:noProof/>
            <w:webHidden/>
          </w:rPr>
          <w:fldChar w:fldCharType="begin"/>
        </w:r>
        <w:r w:rsidR="00684D3A">
          <w:rPr>
            <w:noProof/>
            <w:webHidden/>
          </w:rPr>
          <w:instrText xml:space="preserve"> PAGEREF _Toc167784975 \h </w:instrText>
        </w:r>
        <w:r w:rsidR="00684D3A">
          <w:rPr>
            <w:noProof/>
            <w:webHidden/>
          </w:rPr>
        </w:r>
        <w:r w:rsidR="00684D3A">
          <w:rPr>
            <w:noProof/>
            <w:webHidden/>
          </w:rPr>
          <w:fldChar w:fldCharType="separate"/>
        </w:r>
        <w:r w:rsidR="00684D3A">
          <w:rPr>
            <w:noProof/>
            <w:webHidden/>
          </w:rPr>
          <w:t>11</w:t>
        </w:r>
        <w:r w:rsidR="00684D3A">
          <w:rPr>
            <w:noProof/>
            <w:webHidden/>
          </w:rPr>
          <w:fldChar w:fldCharType="end"/>
        </w:r>
      </w:hyperlink>
    </w:p>
    <w:p w14:paraId="7BAB08C9" w14:textId="77777777" w:rsidR="00684D3A" w:rsidRDefault="00D16A52" w:rsidP="00684D3A">
      <w:pPr>
        <w:pStyle w:val="Kazalovsebine2"/>
        <w:jc w:val="left"/>
        <w:rPr>
          <w:rFonts w:cstheme="minorBidi"/>
          <w:noProof/>
        </w:rPr>
      </w:pPr>
      <w:hyperlink w:anchor="_Toc167784976" w:history="1">
        <w:r w:rsidR="00684D3A" w:rsidRPr="00BB302D">
          <w:rPr>
            <w:rStyle w:val="Hiperpovezava"/>
            <w:rFonts w:ascii="Arial" w:hAnsi="Arial"/>
            <w:noProof/>
          </w:rPr>
          <w:t>4.7 Finančna sredstva za izvedbo odprave posledic škode v gospodarstvu in proračunski viri</w:t>
        </w:r>
        <w:r w:rsidR="00684D3A">
          <w:rPr>
            <w:noProof/>
            <w:webHidden/>
          </w:rPr>
          <w:tab/>
        </w:r>
        <w:r w:rsidR="00684D3A">
          <w:rPr>
            <w:noProof/>
            <w:webHidden/>
          </w:rPr>
          <w:fldChar w:fldCharType="begin"/>
        </w:r>
        <w:r w:rsidR="00684D3A">
          <w:rPr>
            <w:noProof/>
            <w:webHidden/>
          </w:rPr>
          <w:instrText xml:space="preserve"> PAGEREF _Toc167784976 \h </w:instrText>
        </w:r>
        <w:r w:rsidR="00684D3A">
          <w:rPr>
            <w:noProof/>
            <w:webHidden/>
          </w:rPr>
        </w:r>
        <w:r w:rsidR="00684D3A">
          <w:rPr>
            <w:noProof/>
            <w:webHidden/>
          </w:rPr>
          <w:fldChar w:fldCharType="separate"/>
        </w:r>
        <w:r w:rsidR="00684D3A">
          <w:rPr>
            <w:noProof/>
            <w:webHidden/>
          </w:rPr>
          <w:t>11</w:t>
        </w:r>
        <w:r w:rsidR="00684D3A">
          <w:rPr>
            <w:noProof/>
            <w:webHidden/>
          </w:rPr>
          <w:fldChar w:fldCharType="end"/>
        </w:r>
      </w:hyperlink>
    </w:p>
    <w:p w14:paraId="6B7CF2EA" w14:textId="77777777" w:rsidR="00684D3A" w:rsidRDefault="00D16A52">
      <w:pPr>
        <w:pStyle w:val="Kazalovsebine2"/>
        <w:rPr>
          <w:rFonts w:cstheme="minorBidi"/>
          <w:noProof/>
        </w:rPr>
      </w:pPr>
      <w:hyperlink w:anchor="_Toc167784977" w:history="1">
        <w:r w:rsidR="00684D3A" w:rsidRPr="00BB302D">
          <w:rPr>
            <w:rStyle w:val="Hiperpovezava"/>
            <w:rFonts w:ascii="Arial" w:hAnsi="Arial"/>
            <w:noProof/>
          </w:rPr>
          <w:t>4.8 Način izplačila sredstev za odpravo posledic škode v gospodarstvu</w:t>
        </w:r>
        <w:r w:rsidR="00684D3A">
          <w:rPr>
            <w:noProof/>
            <w:webHidden/>
          </w:rPr>
          <w:tab/>
        </w:r>
        <w:r w:rsidR="00684D3A">
          <w:rPr>
            <w:noProof/>
            <w:webHidden/>
          </w:rPr>
          <w:fldChar w:fldCharType="begin"/>
        </w:r>
        <w:r w:rsidR="00684D3A">
          <w:rPr>
            <w:noProof/>
            <w:webHidden/>
          </w:rPr>
          <w:instrText xml:space="preserve"> PAGEREF _Toc167784977 \h </w:instrText>
        </w:r>
        <w:r w:rsidR="00684D3A">
          <w:rPr>
            <w:noProof/>
            <w:webHidden/>
          </w:rPr>
        </w:r>
        <w:r w:rsidR="00684D3A">
          <w:rPr>
            <w:noProof/>
            <w:webHidden/>
          </w:rPr>
          <w:fldChar w:fldCharType="separate"/>
        </w:r>
        <w:r w:rsidR="00684D3A">
          <w:rPr>
            <w:noProof/>
            <w:webHidden/>
          </w:rPr>
          <w:t>11</w:t>
        </w:r>
        <w:r w:rsidR="00684D3A">
          <w:rPr>
            <w:noProof/>
            <w:webHidden/>
          </w:rPr>
          <w:fldChar w:fldCharType="end"/>
        </w:r>
      </w:hyperlink>
    </w:p>
    <w:p w14:paraId="337FEA6D" w14:textId="2055C416" w:rsidR="00684D3A" w:rsidRDefault="00D16A52">
      <w:pPr>
        <w:pStyle w:val="Kazalovsebine1"/>
        <w:tabs>
          <w:tab w:val="right" w:leader="dot" w:pos="9062"/>
        </w:tabs>
        <w:rPr>
          <w:rFonts w:cstheme="minorBidi"/>
          <w:noProof/>
        </w:rPr>
      </w:pPr>
      <w:hyperlink w:anchor="_Toc167784978" w:history="1">
        <w:r w:rsidR="00684D3A" w:rsidRPr="00BB302D">
          <w:rPr>
            <w:rStyle w:val="Hiperpovezava"/>
            <w:rFonts w:ascii="Arial" w:hAnsi="Arial"/>
            <w:noProof/>
          </w:rPr>
          <w:t>5. VAROVANJE OSEBNIH PODATKOV IN POSLOVNA SKRIVNOST</w:t>
        </w:r>
        <w:r w:rsidR="00684D3A">
          <w:rPr>
            <w:noProof/>
            <w:webHidden/>
          </w:rPr>
          <w:tab/>
        </w:r>
        <w:r w:rsidR="00684D3A">
          <w:rPr>
            <w:noProof/>
            <w:webHidden/>
          </w:rPr>
          <w:fldChar w:fldCharType="begin"/>
        </w:r>
        <w:r w:rsidR="00684D3A">
          <w:rPr>
            <w:noProof/>
            <w:webHidden/>
          </w:rPr>
          <w:instrText xml:space="preserve"> PAGEREF _Toc167784978 \h </w:instrText>
        </w:r>
        <w:r w:rsidR="00684D3A">
          <w:rPr>
            <w:noProof/>
            <w:webHidden/>
          </w:rPr>
        </w:r>
        <w:r w:rsidR="00684D3A">
          <w:rPr>
            <w:noProof/>
            <w:webHidden/>
          </w:rPr>
          <w:fldChar w:fldCharType="separate"/>
        </w:r>
        <w:r w:rsidR="00684D3A">
          <w:rPr>
            <w:noProof/>
            <w:webHidden/>
          </w:rPr>
          <w:t>11</w:t>
        </w:r>
        <w:r w:rsidR="00684D3A">
          <w:rPr>
            <w:noProof/>
            <w:webHidden/>
          </w:rPr>
          <w:fldChar w:fldCharType="end"/>
        </w:r>
      </w:hyperlink>
    </w:p>
    <w:p w14:paraId="4D513555" w14:textId="77777777" w:rsidR="00684D3A" w:rsidRDefault="00D16A52">
      <w:pPr>
        <w:pStyle w:val="Kazalovsebine1"/>
        <w:tabs>
          <w:tab w:val="right" w:leader="dot" w:pos="9062"/>
        </w:tabs>
        <w:rPr>
          <w:rFonts w:cstheme="minorBidi"/>
          <w:noProof/>
        </w:rPr>
      </w:pPr>
      <w:hyperlink w:anchor="_Toc167784979" w:history="1">
        <w:r w:rsidR="00684D3A" w:rsidRPr="00BB302D">
          <w:rPr>
            <w:rStyle w:val="Hiperpovezava"/>
            <w:rFonts w:ascii="Arial" w:hAnsi="Arial"/>
            <w:noProof/>
          </w:rPr>
          <w:t>6. OBRAZEC ZA VLOGE UPRAVIČENCEV</w:t>
        </w:r>
        <w:r w:rsidR="00684D3A">
          <w:rPr>
            <w:noProof/>
            <w:webHidden/>
          </w:rPr>
          <w:tab/>
        </w:r>
        <w:r w:rsidR="00684D3A">
          <w:rPr>
            <w:noProof/>
            <w:webHidden/>
          </w:rPr>
          <w:fldChar w:fldCharType="begin"/>
        </w:r>
        <w:r w:rsidR="00684D3A">
          <w:rPr>
            <w:noProof/>
            <w:webHidden/>
          </w:rPr>
          <w:instrText xml:space="preserve"> PAGEREF _Toc167784979 \h </w:instrText>
        </w:r>
        <w:r w:rsidR="00684D3A">
          <w:rPr>
            <w:noProof/>
            <w:webHidden/>
          </w:rPr>
        </w:r>
        <w:r w:rsidR="00684D3A">
          <w:rPr>
            <w:noProof/>
            <w:webHidden/>
          </w:rPr>
          <w:fldChar w:fldCharType="separate"/>
        </w:r>
        <w:r w:rsidR="00684D3A">
          <w:rPr>
            <w:noProof/>
            <w:webHidden/>
          </w:rPr>
          <w:t>13</w:t>
        </w:r>
        <w:r w:rsidR="00684D3A">
          <w:rPr>
            <w:noProof/>
            <w:webHidden/>
          </w:rPr>
          <w:fldChar w:fldCharType="end"/>
        </w:r>
      </w:hyperlink>
    </w:p>
    <w:p w14:paraId="5960C058" w14:textId="129E14F4" w:rsidR="009B5DD4" w:rsidRPr="00DD535C" w:rsidRDefault="009B5DD4" w:rsidP="0002561D">
      <w:pPr>
        <w:spacing w:after="240"/>
        <w:jc w:val="both"/>
        <w:rPr>
          <w:rFonts w:ascii="Arial" w:hAnsi="Arial" w:cs="Arial"/>
          <w:sz w:val="20"/>
          <w:szCs w:val="20"/>
          <w:lang w:val="sl-SI" w:eastAsia="sl-SI"/>
        </w:rPr>
      </w:pPr>
      <w:r w:rsidRPr="00DD535C">
        <w:rPr>
          <w:rFonts w:ascii="Arial" w:hAnsi="Arial" w:cs="Arial"/>
          <w:sz w:val="20"/>
          <w:szCs w:val="20"/>
          <w:lang w:val="sl-SI" w:eastAsia="sl-SI"/>
        </w:rPr>
        <w:fldChar w:fldCharType="end"/>
      </w:r>
    </w:p>
    <w:p w14:paraId="6FBFD0C6" w14:textId="1550557D" w:rsidR="009B5DD4" w:rsidRPr="00DD535C" w:rsidRDefault="00684D3A" w:rsidP="00684D3A">
      <w:pPr>
        <w:tabs>
          <w:tab w:val="left" w:pos="4008"/>
        </w:tabs>
        <w:spacing w:after="240"/>
        <w:jc w:val="both"/>
        <w:rPr>
          <w:rFonts w:ascii="Arial" w:hAnsi="Arial" w:cs="Arial"/>
          <w:sz w:val="20"/>
          <w:szCs w:val="20"/>
          <w:lang w:val="sl-SI" w:eastAsia="sl-SI"/>
        </w:rPr>
      </w:pPr>
      <w:r>
        <w:rPr>
          <w:rFonts w:ascii="Arial" w:hAnsi="Arial" w:cs="Arial"/>
          <w:sz w:val="20"/>
          <w:szCs w:val="20"/>
          <w:lang w:val="sl-SI" w:eastAsia="sl-SI"/>
        </w:rPr>
        <w:tab/>
      </w:r>
    </w:p>
    <w:p w14:paraId="2CB92FD8" w14:textId="77777777" w:rsidR="009B5DD4" w:rsidRPr="00DD535C" w:rsidRDefault="009B5DD4" w:rsidP="0002561D">
      <w:pPr>
        <w:spacing w:after="160"/>
        <w:jc w:val="both"/>
        <w:rPr>
          <w:rFonts w:ascii="Arial" w:hAnsi="Arial" w:cs="Arial"/>
          <w:sz w:val="20"/>
          <w:szCs w:val="20"/>
          <w:lang w:val="sl-SI"/>
        </w:rPr>
      </w:pPr>
      <w:r w:rsidRPr="00DD535C">
        <w:rPr>
          <w:rFonts w:ascii="Arial" w:hAnsi="Arial" w:cs="Arial"/>
          <w:sz w:val="20"/>
          <w:szCs w:val="20"/>
          <w:lang w:val="sl-SI"/>
        </w:rPr>
        <w:br w:type="page"/>
      </w:r>
    </w:p>
    <w:p w14:paraId="576D4B4F" w14:textId="77777777" w:rsidR="009B5DD4" w:rsidRPr="00DD535C" w:rsidRDefault="009B5DD4" w:rsidP="0002561D">
      <w:pPr>
        <w:jc w:val="both"/>
        <w:rPr>
          <w:rFonts w:ascii="Arial" w:hAnsi="Arial" w:cs="Arial"/>
          <w:sz w:val="20"/>
          <w:szCs w:val="20"/>
          <w:lang w:val="sl-SI"/>
        </w:rPr>
      </w:pPr>
    </w:p>
    <w:p w14:paraId="16EEE760" w14:textId="77777777" w:rsidR="009B5DD4" w:rsidRPr="00196398" w:rsidRDefault="009B5DD4" w:rsidP="00196398">
      <w:pPr>
        <w:pStyle w:val="Naslov1"/>
        <w:numPr>
          <w:ilvl w:val="0"/>
          <w:numId w:val="0"/>
        </w:numPr>
        <w:spacing w:after="0" w:line="260" w:lineRule="exact"/>
        <w:jc w:val="both"/>
        <w:rPr>
          <w:rFonts w:ascii="Arial" w:hAnsi="Arial"/>
          <w:sz w:val="20"/>
          <w:szCs w:val="20"/>
          <w:lang w:val="sl-SI"/>
        </w:rPr>
      </w:pPr>
      <w:bookmarkStart w:id="0" w:name="_Toc167784960"/>
      <w:r w:rsidRPr="00196398">
        <w:rPr>
          <w:rFonts w:ascii="Arial" w:hAnsi="Arial"/>
          <w:sz w:val="20"/>
          <w:szCs w:val="20"/>
          <w:lang w:val="sl-SI"/>
        </w:rPr>
        <w:t>1. UVOD</w:t>
      </w:r>
      <w:bookmarkEnd w:id="0"/>
    </w:p>
    <w:p w14:paraId="662F00E6" w14:textId="77777777" w:rsidR="009B5DD4" w:rsidRPr="00196398" w:rsidRDefault="009B5DD4" w:rsidP="00196398">
      <w:pPr>
        <w:spacing w:line="260" w:lineRule="exact"/>
        <w:ind w:right="57"/>
        <w:jc w:val="both"/>
        <w:rPr>
          <w:rFonts w:ascii="Arial" w:hAnsi="Arial" w:cs="Arial"/>
          <w:sz w:val="20"/>
          <w:szCs w:val="20"/>
          <w:lang w:val="sl-SI" w:eastAsia="sl-SI"/>
        </w:rPr>
      </w:pPr>
    </w:p>
    <w:p w14:paraId="748A47E0" w14:textId="01ED9E71" w:rsidR="00D01B7A" w:rsidRPr="00196398" w:rsidRDefault="00D01B7A" w:rsidP="00196398">
      <w:pPr>
        <w:autoSpaceDE w:val="0"/>
        <w:autoSpaceDN w:val="0"/>
        <w:adjustRightInd w:val="0"/>
        <w:spacing w:line="260" w:lineRule="exact"/>
        <w:jc w:val="both"/>
        <w:rPr>
          <w:rFonts w:ascii="Arial" w:hAnsi="Arial" w:cs="Arial"/>
          <w:sz w:val="20"/>
          <w:szCs w:val="20"/>
          <w:lang w:val="sl-SI"/>
        </w:rPr>
      </w:pPr>
      <w:r w:rsidRPr="00196398">
        <w:rPr>
          <w:rFonts w:ascii="Arial" w:hAnsi="Arial" w:cs="Arial"/>
          <w:sz w:val="20"/>
          <w:szCs w:val="20"/>
          <w:lang w:val="sl-SI" w:eastAsia="sl-SI" w:bidi="si-LK"/>
        </w:rPr>
        <w:t xml:space="preserve">Močna neurja s plazovi in poplavami od </w:t>
      </w:r>
      <w:r w:rsidR="00135FED">
        <w:rPr>
          <w:rFonts w:ascii="Arial" w:hAnsi="Arial" w:cs="Arial"/>
          <w:sz w:val="20"/>
          <w:szCs w:val="20"/>
          <w:lang w:val="sl-SI" w:eastAsia="sl-SI" w:bidi="si-LK"/>
        </w:rPr>
        <w:t>27. oktobra do 6. novembra 2023</w:t>
      </w:r>
      <w:r w:rsidRPr="00196398">
        <w:rPr>
          <w:rFonts w:ascii="Arial" w:hAnsi="Arial" w:cs="Arial"/>
          <w:sz w:val="20"/>
          <w:szCs w:val="20"/>
          <w:lang w:val="sl-SI" w:eastAsia="sl-SI"/>
        </w:rPr>
        <w:t xml:space="preserve"> so</w:t>
      </w:r>
      <w:r w:rsidRPr="00196398">
        <w:rPr>
          <w:rFonts w:ascii="Arial" w:hAnsi="Arial" w:cs="Arial"/>
          <w:sz w:val="20"/>
          <w:szCs w:val="20"/>
          <w:lang w:val="sl-SI"/>
        </w:rPr>
        <w:t xml:space="preserve"> povzročila obilne poplave in sprožila plazove, ki so prizadela Dolenjsko, Gorenjsko, Koroško, Ljubljansko, Notranjsko, Obalno in Zahodnoštajersko regijo. Uprava Republike Slovenije za zaščito in reševanje je pozvala prizadete občine naj si ogledajo in prijavijo prvo ocenjeno škodo. Po predhodni oceni je škoda presegla prag višine škode, ki je določen kot limit za dodel</w:t>
      </w:r>
      <w:r w:rsidR="00006D7F">
        <w:rPr>
          <w:rFonts w:ascii="Arial" w:hAnsi="Arial" w:cs="Arial"/>
          <w:sz w:val="20"/>
          <w:szCs w:val="20"/>
          <w:lang w:val="sl-SI"/>
        </w:rPr>
        <w:t>itev pomoči države (0,3 promila</w:t>
      </w:r>
      <w:r w:rsidRPr="00196398">
        <w:rPr>
          <w:rFonts w:ascii="Arial" w:hAnsi="Arial" w:cs="Arial"/>
          <w:sz w:val="20"/>
          <w:szCs w:val="20"/>
          <w:lang w:val="sl-SI"/>
        </w:rPr>
        <w:t xml:space="preserve"> načrtovanih prihodkov državnega proračuna), zato je Uprava Republike Slovenije za zaščito in reševanje dne 14</w:t>
      </w:r>
      <w:r w:rsidRPr="00196398">
        <w:rPr>
          <w:rFonts w:ascii="Arial" w:hAnsi="Arial" w:cs="Arial"/>
          <w:sz w:val="20"/>
          <w:szCs w:val="20"/>
          <w:lang w:val="sl-SI" w:eastAsia="sl-SI" w:bidi="si-LK"/>
        </w:rPr>
        <w:t xml:space="preserve">. novembra 2023 </w:t>
      </w:r>
      <w:r w:rsidRPr="00196398">
        <w:rPr>
          <w:rFonts w:ascii="Arial" w:hAnsi="Arial" w:cs="Arial"/>
          <w:sz w:val="20"/>
          <w:szCs w:val="20"/>
          <w:lang w:val="sl-SI"/>
        </w:rPr>
        <w:t xml:space="preserve">izdala Sklep za ocenjevanje škode na stvareh zaradi posledic </w:t>
      </w:r>
      <w:r w:rsidRPr="00196398">
        <w:rPr>
          <w:rFonts w:ascii="Arial" w:hAnsi="Arial" w:cs="Arial"/>
          <w:sz w:val="20"/>
          <w:szCs w:val="20"/>
          <w:lang w:val="sl-SI" w:eastAsia="sl-SI" w:bidi="si-LK"/>
        </w:rPr>
        <w:t xml:space="preserve">močnih neurij s plazovi in poplavami od </w:t>
      </w:r>
      <w:r w:rsidR="00006D7F">
        <w:rPr>
          <w:rFonts w:ascii="Arial" w:hAnsi="Arial" w:cs="Arial"/>
          <w:sz w:val="20"/>
          <w:szCs w:val="20"/>
          <w:lang w:val="sl-SI" w:eastAsia="sl-SI" w:bidi="si-LK"/>
        </w:rPr>
        <w:br/>
      </w:r>
      <w:r w:rsidRPr="00196398">
        <w:rPr>
          <w:rFonts w:ascii="Arial" w:hAnsi="Arial" w:cs="Arial"/>
          <w:sz w:val="20"/>
          <w:szCs w:val="20"/>
          <w:lang w:val="sl-SI" w:eastAsia="sl-SI" w:bidi="si-LK"/>
        </w:rPr>
        <w:t xml:space="preserve">27. oktobra do 6. novembra 2023, </w:t>
      </w:r>
      <w:r w:rsidRPr="00196398">
        <w:rPr>
          <w:rFonts w:ascii="Arial" w:hAnsi="Arial" w:cs="Arial"/>
          <w:sz w:val="20"/>
          <w:szCs w:val="20"/>
          <w:lang w:val="sl-SI"/>
        </w:rPr>
        <w:t xml:space="preserve">št. </w:t>
      </w:r>
      <w:r w:rsidRPr="00196398">
        <w:rPr>
          <w:rFonts w:ascii="Arial" w:hAnsi="Arial" w:cs="Arial"/>
          <w:sz w:val="20"/>
          <w:szCs w:val="20"/>
          <w:lang w:val="sl-SI" w:eastAsia="sl-SI" w:bidi="si-LK"/>
        </w:rPr>
        <w:t>844-35/2023-14 - DGZR. Dne 22. novembr</w:t>
      </w:r>
      <w:r w:rsidR="00EF5684" w:rsidRPr="00196398">
        <w:rPr>
          <w:rFonts w:ascii="Arial" w:hAnsi="Arial" w:cs="Arial"/>
          <w:sz w:val="20"/>
          <w:szCs w:val="20"/>
          <w:lang w:val="sl-SI" w:eastAsia="sl-SI" w:bidi="si-LK"/>
        </w:rPr>
        <w:t>a</w:t>
      </w:r>
      <w:r w:rsidRPr="00196398">
        <w:rPr>
          <w:rFonts w:ascii="Arial" w:hAnsi="Arial" w:cs="Arial"/>
          <w:sz w:val="20"/>
          <w:szCs w:val="20"/>
          <w:lang w:val="sl-SI" w:eastAsia="sl-SI" w:bidi="si-LK"/>
        </w:rPr>
        <w:t xml:space="preserve"> 2023 je </w:t>
      </w:r>
      <w:r w:rsidRPr="00196398">
        <w:rPr>
          <w:rFonts w:ascii="Arial" w:hAnsi="Arial" w:cs="Arial"/>
          <w:sz w:val="20"/>
          <w:szCs w:val="20"/>
          <w:lang w:val="sl-SI"/>
        </w:rPr>
        <w:t xml:space="preserve">Uprava Republike Slovenije za zaščito in reševanje </w:t>
      </w:r>
      <w:r w:rsidRPr="00196398">
        <w:rPr>
          <w:rFonts w:ascii="Arial" w:hAnsi="Arial" w:cs="Arial"/>
          <w:sz w:val="20"/>
          <w:szCs w:val="20"/>
          <w:lang w:val="sl-SI" w:eastAsia="sl-SI" w:bidi="si-LK"/>
        </w:rPr>
        <w:t xml:space="preserve">izdala dopolnilni </w:t>
      </w:r>
      <w:r w:rsidRPr="00196398">
        <w:rPr>
          <w:rFonts w:ascii="Arial" w:hAnsi="Arial" w:cs="Arial"/>
          <w:sz w:val="20"/>
          <w:szCs w:val="20"/>
          <w:lang w:val="sl-SI"/>
        </w:rPr>
        <w:t xml:space="preserve">Sklep za ocenjevanje škode na stvareh zaradi posledic </w:t>
      </w:r>
      <w:r w:rsidRPr="00196398">
        <w:rPr>
          <w:rFonts w:ascii="Arial" w:hAnsi="Arial" w:cs="Arial"/>
          <w:sz w:val="20"/>
          <w:szCs w:val="20"/>
          <w:lang w:val="sl-SI" w:eastAsia="sl-SI" w:bidi="si-LK"/>
        </w:rPr>
        <w:t>močnih neurij s plazovi in poplavami od 27. oktobra do 6. nov</w:t>
      </w:r>
      <w:r w:rsidR="00006D7F">
        <w:rPr>
          <w:rFonts w:ascii="Arial" w:hAnsi="Arial" w:cs="Arial"/>
          <w:sz w:val="20"/>
          <w:szCs w:val="20"/>
          <w:lang w:val="sl-SI" w:eastAsia="sl-SI" w:bidi="si-LK"/>
        </w:rPr>
        <w:t xml:space="preserve">embra 2023, </w:t>
      </w:r>
      <w:r w:rsidR="00006D7F">
        <w:rPr>
          <w:rFonts w:ascii="Arial" w:hAnsi="Arial" w:cs="Arial"/>
          <w:sz w:val="20"/>
          <w:szCs w:val="20"/>
          <w:lang w:val="sl-SI" w:eastAsia="sl-SI" w:bidi="si-LK"/>
        </w:rPr>
        <w:br/>
        <w:t>št. 844-35/2023-18 -</w:t>
      </w:r>
      <w:r w:rsidRPr="00196398">
        <w:rPr>
          <w:rFonts w:ascii="Arial" w:hAnsi="Arial" w:cs="Arial"/>
          <w:sz w:val="20"/>
          <w:szCs w:val="20"/>
          <w:lang w:val="sl-SI" w:eastAsia="sl-SI" w:bidi="si-LK"/>
        </w:rPr>
        <w:t xml:space="preserve"> DGZR. Dne 27. novembr</w:t>
      </w:r>
      <w:r w:rsidR="00EF5684" w:rsidRPr="00196398">
        <w:rPr>
          <w:rFonts w:ascii="Arial" w:hAnsi="Arial" w:cs="Arial"/>
          <w:sz w:val="20"/>
          <w:szCs w:val="20"/>
          <w:lang w:val="sl-SI" w:eastAsia="sl-SI" w:bidi="si-LK"/>
        </w:rPr>
        <w:t>a</w:t>
      </w:r>
      <w:r w:rsidRPr="00196398">
        <w:rPr>
          <w:rFonts w:ascii="Arial" w:hAnsi="Arial" w:cs="Arial"/>
          <w:sz w:val="20"/>
          <w:szCs w:val="20"/>
          <w:lang w:val="sl-SI" w:eastAsia="sl-SI" w:bidi="si-LK"/>
        </w:rPr>
        <w:t xml:space="preserve"> 2023 je </w:t>
      </w:r>
      <w:r w:rsidRPr="00196398">
        <w:rPr>
          <w:rFonts w:ascii="Arial" w:hAnsi="Arial" w:cs="Arial"/>
          <w:sz w:val="20"/>
          <w:szCs w:val="20"/>
          <w:lang w:val="sl-SI"/>
        </w:rPr>
        <w:t xml:space="preserve">Uprava Republike Slovenije za zaščito in reševanje </w:t>
      </w:r>
      <w:r w:rsidRPr="00196398">
        <w:rPr>
          <w:rFonts w:ascii="Arial" w:hAnsi="Arial" w:cs="Arial"/>
          <w:sz w:val="20"/>
          <w:szCs w:val="20"/>
          <w:lang w:val="sl-SI" w:eastAsia="sl-SI" w:bidi="si-LK"/>
        </w:rPr>
        <w:t xml:space="preserve">izdala 2. dopolnilni </w:t>
      </w:r>
      <w:r w:rsidR="00EF5684" w:rsidRPr="00196398">
        <w:rPr>
          <w:rFonts w:ascii="Arial" w:hAnsi="Arial" w:cs="Arial"/>
          <w:sz w:val="20"/>
          <w:szCs w:val="20"/>
          <w:lang w:val="sl-SI" w:eastAsia="sl-SI" w:bidi="si-LK"/>
        </w:rPr>
        <w:t>S</w:t>
      </w:r>
      <w:r w:rsidRPr="00196398">
        <w:rPr>
          <w:rFonts w:ascii="Arial" w:hAnsi="Arial" w:cs="Arial"/>
          <w:sz w:val="20"/>
          <w:szCs w:val="20"/>
          <w:lang w:val="sl-SI"/>
        </w:rPr>
        <w:t xml:space="preserve">klep za ocenjevanje škode na stvareh zaradi posledic </w:t>
      </w:r>
      <w:r w:rsidRPr="00196398">
        <w:rPr>
          <w:rFonts w:ascii="Arial" w:hAnsi="Arial" w:cs="Arial"/>
          <w:sz w:val="20"/>
          <w:szCs w:val="20"/>
          <w:lang w:val="sl-SI" w:eastAsia="sl-SI" w:bidi="si-LK"/>
        </w:rPr>
        <w:t xml:space="preserve">močnih neurij s plazovi in poplavami od 27. oktobra do 6. novembra 2023, št. 844-35/2023-20-DGZR. V </w:t>
      </w:r>
      <w:r w:rsidR="00D8600C" w:rsidRPr="00196398">
        <w:rPr>
          <w:rFonts w:ascii="Arial" w:hAnsi="Arial" w:cs="Arial"/>
          <w:sz w:val="20"/>
          <w:szCs w:val="20"/>
          <w:lang w:val="sl-SI"/>
        </w:rPr>
        <w:t xml:space="preserve">sklepe </w:t>
      </w:r>
      <w:r w:rsidRPr="00196398">
        <w:rPr>
          <w:rFonts w:ascii="Arial" w:hAnsi="Arial" w:cs="Arial"/>
          <w:sz w:val="20"/>
          <w:szCs w:val="20"/>
          <w:lang w:val="sl-SI"/>
        </w:rPr>
        <w:t xml:space="preserve">za ocenjevanje škode na stvareh zaradi posledic </w:t>
      </w:r>
      <w:r w:rsidRPr="00196398">
        <w:rPr>
          <w:rFonts w:ascii="Arial" w:hAnsi="Arial" w:cs="Arial"/>
          <w:sz w:val="20"/>
          <w:szCs w:val="20"/>
          <w:lang w:val="sl-SI" w:eastAsia="sl-SI" w:bidi="si-LK"/>
        </w:rPr>
        <w:t xml:space="preserve">močnih neurij s plazovi in poplavami od 27. oktobra do </w:t>
      </w:r>
      <w:r w:rsidR="00006D7F">
        <w:rPr>
          <w:rFonts w:ascii="Arial" w:hAnsi="Arial" w:cs="Arial"/>
          <w:sz w:val="20"/>
          <w:szCs w:val="20"/>
          <w:lang w:val="sl-SI" w:eastAsia="sl-SI" w:bidi="si-LK"/>
        </w:rPr>
        <w:br/>
      </w:r>
      <w:r w:rsidRPr="00196398">
        <w:rPr>
          <w:rFonts w:ascii="Arial" w:hAnsi="Arial" w:cs="Arial"/>
          <w:sz w:val="20"/>
          <w:szCs w:val="20"/>
          <w:lang w:val="sl-SI" w:eastAsia="sl-SI" w:bidi="si-LK"/>
        </w:rPr>
        <w:t xml:space="preserve">6. novembra 2023 so bile zajete naslednje </w:t>
      </w:r>
      <w:r w:rsidRPr="00196398">
        <w:rPr>
          <w:rFonts w:ascii="Arial" w:hAnsi="Arial" w:cs="Arial"/>
          <w:sz w:val="20"/>
          <w:szCs w:val="20"/>
          <w:lang w:val="sl-SI"/>
        </w:rPr>
        <w:t>občine:</w:t>
      </w:r>
      <w:r w:rsidR="0002561D" w:rsidRPr="00196398">
        <w:rPr>
          <w:rFonts w:ascii="Arial" w:hAnsi="Arial" w:cs="Arial"/>
          <w:sz w:val="20"/>
          <w:szCs w:val="20"/>
          <w:lang w:val="sl-SI"/>
        </w:rPr>
        <w:t xml:space="preserve"> Bistrica ob Sotli, Celje</w:t>
      </w:r>
      <w:r w:rsidR="003163BC" w:rsidRPr="00196398">
        <w:rPr>
          <w:rFonts w:ascii="Arial" w:hAnsi="Arial" w:cs="Arial"/>
          <w:sz w:val="20"/>
          <w:szCs w:val="20"/>
          <w:lang w:val="sl-SI"/>
        </w:rPr>
        <w:t>,</w:t>
      </w:r>
      <w:r w:rsidR="0002561D" w:rsidRPr="00196398">
        <w:rPr>
          <w:rFonts w:ascii="Arial" w:hAnsi="Arial" w:cs="Arial"/>
          <w:sz w:val="20"/>
          <w:szCs w:val="20"/>
          <w:lang w:val="sl-SI"/>
        </w:rPr>
        <w:t xml:space="preserve"> Gornji Grad, Laško, Ljubno, Luče, Mozirje, Nazarje, Radeče, Rečica ob Savinji, Slovenske Konjice, Solčava, Šentjur, Šmartno ob Paki, Šoštanj, Velenje, Zreče, Izola, Koper, Piran, Bled, Bohinj, Cerklje na Gorenjskem, Gorenja vas-Poljane, Gorje, Jesenice, Jezersko, Kranjska Gora, Kranj, Naklo, Preddvor, Radovljica, Šenčur, Škofja Loka, Tržič, Železniki, Žiri, Žirovnica, Kamnik, Kočevje, Kostel, Litija, Loški </w:t>
      </w:r>
      <w:r w:rsidR="003163BC" w:rsidRPr="00196398">
        <w:rPr>
          <w:rFonts w:ascii="Arial" w:hAnsi="Arial" w:cs="Arial"/>
          <w:sz w:val="20"/>
          <w:szCs w:val="20"/>
          <w:lang w:val="sl-SI"/>
        </w:rPr>
        <w:t>Potok</w:t>
      </w:r>
      <w:r w:rsidR="0002561D" w:rsidRPr="00196398">
        <w:rPr>
          <w:rFonts w:ascii="Arial" w:hAnsi="Arial" w:cs="Arial"/>
          <w:sz w:val="20"/>
          <w:szCs w:val="20"/>
          <w:lang w:val="sl-SI"/>
        </w:rPr>
        <w:t>, Osilnica, Bovec, Cerkno, Idrija, Kanal ob Soči, Kobarid, Tolmin, Škocjan, Črna na Koroškem, Slovenj Gradec in Ilirska Bistrica.</w:t>
      </w:r>
    </w:p>
    <w:p w14:paraId="4F8AB124" w14:textId="77777777" w:rsidR="009B5DD4" w:rsidRPr="00196398" w:rsidRDefault="009B5DD4" w:rsidP="00196398">
      <w:pPr>
        <w:autoSpaceDE w:val="0"/>
        <w:autoSpaceDN w:val="0"/>
        <w:adjustRightInd w:val="0"/>
        <w:spacing w:line="260" w:lineRule="exact"/>
        <w:jc w:val="both"/>
        <w:rPr>
          <w:rFonts w:ascii="Arial" w:hAnsi="Arial" w:cs="Arial"/>
          <w:sz w:val="20"/>
          <w:szCs w:val="20"/>
          <w:lang w:val="sl-SI" w:eastAsia="sl-SI" w:bidi="si-LK"/>
        </w:rPr>
      </w:pPr>
    </w:p>
    <w:p w14:paraId="0EAA7BA2" w14:textId="1A77BD2F" w:rsidR="009B5DD4" w:rsidRPr="00196398" w:rsidRDefault="00D01B7A" w:rsidP="00196398">
      <w:pPr>
        <w:spacing w:line="260" w:lineRule="exact"/>
        <w:jc w:val="both"/>
        <w:rPr>
          <w:rFonts w:ascii="Arial" w:hAnsi="Arial" w:cs="Arial"/>
          <w:sz w:val="20"/>
          <w:szCs w:val="20"/>
          <w:lang w:val="sl-SI"/>
        </w:rPr>
      </w:pPr>
      <w:r w:rsidRPr="00196398">
        <w:rPr>
          <w:rFonts w:ascii="Arial" w:hAnsi="Arial" w:cs="Arial"/>
          <w:sz w:val="20"/>
          <w:szCs w:val="20"/>
          <w:lang w:val="sl-SI"/>
        </w:rPr>
        <w:t xml:space="preserve">Škodo na gozdnih cestah je ocenil Zavod za gozdove Slovenije, škodo na državnih cestah Direkcija Republike Slovenije za infrastrukturo, škodo na vodotokih Direkcija Republike Slovenije za vode. Škodo na kulturni dediščini je ocenil Zavod za varstvo kulturne dediščine Slovenije in je zajeta </w:t>
      </w:r>
      <w:r w:rsidRPr="00196398">
        <w:rPr>
          <w:rFonts w:ascii="Arial" w:hAnsi="Arial" w:cs="Arial"/>
          <w:bCs/>
          <w:sz w:val="20"/>
          <w:szCs w:val="20"/>
          <w:lang w:val="sl-SI"/>
        </w:rPr>
        <w:t xml:space="preserve">v delni škodi na stavbah </w:t>
      </w:r>
      <w:r w:rsidRPr="00196398">
        <w:rPr>
          <w:rFonts w:ascii="Arial" w:hAnsi="Arial" w:cs="Arial"/>
          <w:sz w:val="20"/>
          <w:szCs w:val="20"/>
          <w:lang w:val="sl-SI"/>
        </w:rPr>
        <w:t xml:space="preserve">v oceni škode občinskih komisij. Ministrstvo za gospodarstvo, </w:t>
      </w:r>
      <w:r w:rsidRPr="00196398">
        <w:rPr>
          <w:rFonts w:ascii="Arial" w:hAnsi="Arial" w:cs="Arial"/>
          <w:sz w:val="20"/>
          <w:szCs w:val="20"/>
          <w:lang w:val="sl-SI" w:eastAsia="sl-SI" w:bidi="si-LK"/>
        </w:rPr>
        <w:t>turizem in šport</w:t>
      </w:r>
      <w:r w:rsidRPr="00196398">
        <w:rPr>
          <w:rFonts w:ascii="Arial" w:hAnsi="Arial" w:cs="Arial"/>
          <w:sz w:val="20"/>
          <w:szCs w:val="20"/>
          <w:lang w:val="sl-SI"/>
        </w:rPr>
        <w:t xml:space="preserve"> je</w:t>
      </w:r>
      <w:r w:rsidRPr="00196398">
        <w:rPr>
          <w:rFonts w:ascii="Arial" w:hAnsi="Arial" w:cs="Arial"/>
          <w:color w:val="FF0000"/>
          <w:sz w:val="20"/>
          <w:szCs w:val="20"/>
          <w:lang w:val="sl-SI"/>
        </w:rPr>
        <w:t xml:space="preserve"> </w:t>
      </w:r>
      <w:r w:rsidRPr="00196398">
        <w:rPr>
          <w:rFonts w:ascii="Arial" w:hAnsi="Arial" w:cs="Arial"/>
          <w:sz w:val="20"/>
          <w:szCs w:val="20"/>
          <w:lang w:val="sl-SI"/>
        </w:rPr>
        <w:t xml:space="preserve">prejelo </w:t>
      </w:r>
      <w:r w:rsidRPr="00196398">
        <w:rPr>
          <w:rFonts w:ascii="Arial" w:hAnsi="Arial" w:cs="Arial"/>
          <w:sz w:val="20"/>
          <w:szCs w:val="20"/>
          <w:lang w:val="pl-PL"/>
        </w:rPr>
        <w:t>11</w:t>
      </w:r>
      <w:r w:rsidRPr="00196398">
        <w:rPr>
          <w:rFonts w:ascii="Arial" w:hAnsi="Arial" w:cs="Arial"/>
          <w:sz w:val="20"/>
          <w:szCs w:val="20"/>
          <w:lang w:val="sl-SI"/>
        </w:rPr>
        <w:t xml:space="preserve"> vlog</w:t>
      </w:r>
      <w:r w:rsidRPr="00196398">
        <w:rPr>
          <w:rFonts w:ascii="Arial" w:hAnsi="Arial" w:cs="Arial"/>
          <w:bCs/>
          <w:sz w:val="20"/>
          <w:szCs w:val="20"/>
          <w:lang w:val="sl-SI"/>
        </w:rPr>
        <w:t xml:space="preserve"> za oceno škode v gospodarstvu. Škodo na stvareh v občinah so ocenile občinske komisije za ocenjevanje škode</w:t>
      </w:r>
      <w:r w:rsidR="00006D7F">
        <w:rPr>
          <w:rFonts w:ascii="Arial" w:hAnsi="Arial" w:cs="Arial"/>
          <w:sz w:val="20"/>
          <w:szCs w:val="20"/>
          <w:lang w:val="sl-SI"/>
        </w:rPr>
        <w:t xml:space="preserve"> po</w:t>
      </w:r>
      <w:r w:rsidRPr="00196398">
        <w:rPr>
          <w:rFonts w:ascii="Arial" w:hAnsi="Arial" w:cs="Arial"/>
          <w:sz w:val="20"/>
          <w:szCs w:val="20"/>
          <w:lang w:val="sl-SI"/>
        </w:rPr>
        <w:t xml:space="preserve"> naravnih nesrečah.</w:t>
      </w:r>
    </w:p>
    <w:p w14:paraId="21B98114" w14:textId="77777777" w:rsidR="00D01B7A" w:rsidRPr="00196398" w:rsidRDefault="00D01B7A" w:rsidP="00196398">
      <w:pPr>
        <w:spacing w:line="260" w:lineRule="exact"/>
        <w:jc w:val="both"/>
        <w:rPr>
          <w:rFonts w:ascii="Arial" w:hAnsi="Arial" w:cs="Arial"/>
          <w:sz w:val="20"/>
          <w:szCs w:val="20"/>
          <w:lang w:val="sl-SI"/>
        </w:rPr>
      </w:pPr>
    </w:p>
    <w:p w14:paraId="62A27922" w14:textId="65E23001" w:rsidR="00D01B7A" w:rsidRPr="00196398" w:rsidRDefault="00D01B7A" w:rsidP="00196398">
      <w:pPr>
        <w:spacing w:line="260" w:lineRule="exact"/>
        <w:jc w:val="both"/>
        <w:rPr>
          <w:rFonts w:ascii="Arial" w:hAnsi="Arial" w:cs="Arial"/>
          <w:sz w:val="20"/>
          <w:szCs w:val="20"/>
          <w:lang w:val="sl-SI"/>
        </w:rPr>
      </w:pPr>
      <w:r w:rsidRPr="00196398">
        <w:rPr>
          <w:rFonts w:ascii="Arial" w:hAnsi="Arial" w:cs="Arial"/>
          <w:sz w:val="20"/>
          <w:szCs w:val="20"/>
          <w:lang w:val="sl-SI"/>
        </w:rPr>
        <w:t xml:space="preserve">Državna komisija za ocenjevanje škode po naravnih in drugih nesrečah </w:t>
      </w:r>
      <w:r w:rsidR="00823D2D" w:rsidRPr="00196398">
        <w:rPr>
          <w:rFonts w:ascii="Arial" w:hAnsi="Arial" w:cs="Arial"/>
          <w:sz w:val="20"/>
          <w:szCs w:val="20"/>
          <w:lang w:val="sl-SI"/>
        </w:rPr>
        <w:t xml:space="preserve">(v nadaljnjem besedilu: Državna komisija) </w:t>
      </w:r>
      <w:r w:rsidRPr="00196398">
        <w:rPr>
          <w:rFonts w:ascii="Arial" w:hAnsi="Arial" w:cs="Arial"/>
          <w:sz w:val="20"/>
          <w:szCs w:val="20"/>
          <w:lang w:val="sl-SI"/>
        </w:rPr>
        <w:t xml:space="preserve">je 17. januarja 2024 potrdila oceno neposredne škode na stvareh zaradi posledic </w:t>
      </w:r>
      <w:r w:rsidRPr="00196398">
        <w:rPr>
          <w:rFonts w:ascii="Arial" w:hAnsi="Arial" w:cs="Arial"/>
          <w:sz w:val="20"/>
          <w:szCs w:val="20"/>
          <w:lang w:val="sl-SI" w:eastAsia="sl-SI" w:bidi="si-LK"/>
        </w:rPr>
        <w:t>močnih neurij s plazovi in poplavami od 27. oktobra do 6. novembra 2023</w:t>
      </w:r>
      <w:r w:rsidRPr="00196398">
        <w:rPr>
          <w:rFonts w:ascii="Arial" w:hAnsi="Arial" w:cs="Arial"/>
          <w:sz w:val="20"/>
          <w:szCs w:val="20"/>
          <w:lang w:val="sl-SI"/>
        </w:rPr>
        <w:t xml:space="preserve">, ki so zajela Dolenjsko, Gorenjsko, Koroško, Ljubljansko, Obalno, Severnoprimorsko in Zahodnoštajersko regijo ter povzročila gmotno škodo. </w:t>
      </w:r>
    </w:p>
    <w:p w14:paraId="0E0E0803" w14:textId="77777777" w:rsidR="00D01B7A" w:rsidRPr="00196398" w:rsidRDefault="00D01B7A" w:rsidP="00196398">
      <w:pPr>
        <w:spacing w:line="260" w:lineRule="exact"/>
        <w:jc w:val="both"/>
        <w:rPr>
          <w:rFonts w:ascii="Arial" w:hAnsi="Arial" w:cs="Arial"/>
          <w:sz w:val="20"/>
          <w:szCs w:val="20"/>
          <w:lang w:val="sl-SI"/>
        </w:rPr>
      </w:pPr>
    </w:p>
    <w:p w14:paraId="4B561BD4" w14:textId="7C0FC86C" w:rsidR="00D01B7A" w:rsidRPr="00196398" w:rsidRDefault="00D01B7A" w:rsidP="00196398">
      <w:pPr>
        <w:spacing w:line="260" w:lineRule="exact"/>
        <w:jc w:val="both"/>
        <w:rPr>
          <w:rFonts w:ascii="Arial" w:hAnsi="Arial" w:cs="Arial"/>
          <w:sz w:val="20"/>
          <w:szCs w:val="20"/>
          <w:lang w:val="sl-SI"/>
        </w:rPr>
      </w:pPr>
      <w:r w:rsidRPr="00196398">
        <w:rPr>
          <w:rFonts w:ascii="Arial" w:hAnsi="Arial" w:cs="Arial"/>
          <w:sz w:val="20"/>
          <w:szCs w:val="20"/>
          <w:lang w:val="sl-SI"/>
        </w:rPr>
        <w:t xml:space="preserve">Škoda skupno znaša </w:t>
      </w:r>
      <w:r w:rsidRPr="00196398">
        <w:rPr>
          <w:rFonts w:ascii="Arial" w:hAnsi="Arial" w:cs="Arial"/>
          <w:sz w:val="20"/>
          <w:szCs w:val="20"/>
          <w:lang w:val="sl-SI" w:eastAsia="sl-SI" w:bidi="si-LK"/>
        </w:rPr>
        <w:t>77.497.008,79 ev</w:t>
      </w:r>
      <w:r w:rsidRPr="00196398">
        <w:rPr>
          <w:rFonts w:ascii="Arial" w:hAnsi="Arial" w:cs="Arial"/>
          <w:sz w:val="20"/>
          <w:szCs w:val="20"/>
          <w:lang w:val="sl-SI"/>
        </w:rPr>
        <w:t xml:space="preserve">ra. Od skupnega zneska neposredne škode znaša škoda na kmetijskih zemljiščih </w:t>
      </w:r>
      <w:r w:rsidRPr="00196398">
        <w:rPr>
          <w:rFonts w:ascii="Arial" w:hAnsi="Arial" w:cs="Arial"/>
          <w:color w:val="000000"/>
          <w:sz w:val="20"/>
          <w:szCs w:val="20"/>
          <w:lang w:val="sl-SI" w:eastAsia="sl-SI" w:bidi="si-LK"/>
        </w:rPr>
        <w:t xml:space="preserve">1.140.093,04 </w:t>
      </w:r>
      <w:r w:rsidRPr="00196398">
        <w:rPr>
          <w:rFonts w:ascii="Arial" w:hAnsi="Arial" w:cs="Arial"/>
          <w:sz w:val="20"/>
          <w:szCs w:val="20"/>
          <w:lang w:val="sl-SI"/>
        </w:rPr>
        <w:t xml:space="preserve">evra, škoda v gozdovih </w:t>
      </w:r>
      <w:r w:rsidRPr="00196398">
        <w:rPr>
          <w:rFonts w:ascii="Arial" w:hAnsi="Arial" w:cs="Arial"/>
          <w:color w:val="000000"/>
          <w:sz w:val="20"/>
          <w:szCs w:val="20"/>
          <w:lang w:val="sl-SI"/>
        </w:rPr>
        <w:t>11.531,68</w:t>
      </w:r>
      <w:r w:rsidRPr="00196398">
        <w:rPr>
          <w:rFonts w:ascii="Arial" w:hAnsi="Arial" w:cs="Arial"/>
          <w:sz w:val="20"/>
          <w:szCs w:val="20"/>
          <w:lang w:val="sl-SI" w:eastAsia="sl-SI" w:bidi="si-LK"/>
        </w:rPr>
        <w:t xml:space="preserve"> </w:t>
      </w:r>
      <w:r w:rsidR="00006D7F">
        <w:rPr>
          <w:rFonts w:ascii="Arial" w:hAnsi="Arial" w:cs="Arial"/>
          <w:sz w:val="20"/>
          <w:szCs w:val="20"/>
          <w:lang w:val="sl-SI" w:eastAsia="sl-SI" w:bidi="si-LK"/>
        </w:rPr>
        <w:t>evra</w:t>
      </w:r>
      <w:r w:rsidRPr="00196398">
        <w:rPr>
          <w:rFonts w:ascii="Arial" w:hAnsi="Arial" w:cs="Arial"/>
          <w:sz w:val="20"/>
          <w:szCs w:val="20"/>
          <w:lang w:val="sl-SI" w:eastAsia="sl-SI" w:bidi="si-LK"/>
        </w:rPr>
        <w:t xml:space="preserve">, škoda na uničenih stavbah </w:t>
      </w:r>
      <w:r w:rsidRPr="00196398">
        <w:rPr>
          <w:rFonts w:ascii="Arial" w:hAnsi="Arial" w:cs="Arial"/>
          <w:color w:val="000000"/>
          <w:sz w:val="20"/>
          <w:szCs w:val="20"/>
          <w:lang w:val="sl-SI"/>
        </w:rPr>
        <w:t>1.291.869,25</w:t>
      </w:r>
      <w:r w:rsidRPr="00196398">
        <w:rPr>
          <w:rFonts w:ascii="Arial" w:hAnsi="Arial" w:cs="Arial"/>
          <w:sz w:val="20"/>
          <w:szCs w:val="20"/>
          <w:lang w:val="sl-SI" w:eastAsia="sl-SI" w:bidi="si-LK"/>
        </w:rPr>
        <w:t xml:space="preserve"> </w:t>
      </w:r>
      <w:r w:rsidR="00006D7F">
        <w:rPr>
          <w:rFonts w:ascii="Arial" w:hAnsi="Arial" w:cs="Arial"/>
          <w:sz w:val="20"/>
          <w:szCs w:val="20"/>
          <w:lang w:val="sl-SI" w:eastAsia="sl-SI" w:bidi="si-LK"/>
        </w:rPr>
        <w:t>evra</w:t>
      </w:r>
      <w:r w:rsidRPr="00196398">
        <w:rPr>
          <w:rFonts w:ascii="Arial" w:hAnsi="Arial" w:cs="Arial"/>
          <w:sz w:val="20"/>
          <w:szCs w:val="20"/>
          <w:lang w:val="sl-SI" w:eastAsia="sl-SI" w:bidi="si-LK"/>
        </w:rPr>
        <w:t xml:space="preserve">, </w:t>
      </w:r>
      <w:r w:rsidRPr="00196398">
        <w:rPr>
          <w:rFonts w:ascii="Arial" w:hAnsi="Arial" w:cs="Arial"/>
          <w:sz w:val="20"/>
          <w:szCs w:val="20"/>
          <w:lang w:val="sl-SI"/>
        </w:rPr>
        <w:t xml:space="preserve">delna škoda na stavbah </w:t>
      </w:r>
      <w:r w:rsidRPr="00196398">
        <w:rPr>
          <w:rFonts w:ascii="Arial" w:hAnsi="Arial" w:cs="Arial"/>
          <w:color w:val="000000"/>
          <w:sz w:val="20"/>
          <w:szCs w:val="20"/>
          <w:lang w:val="sl-SI"/>
        </w:rPr>
        <w:t>1.219.246,33</w:t>
      </w:r>
      <w:r w:rsidRPr="00196398">
        <w:rPr>
          <w:rFonts w:ascii="Arial" w:hAnsi="Arial" w:cs="Arial"/>
          <w:sz w:val="20"/>
          <w:szCs w:val="20"/>
          <w:lang w:val="sl-SI" w:eastAsia="sl-SI" w:bidi="si-LK"/>
        </w:rPr>
        <w:t xml:space="preserve"> </w:t>
      </w:r>
      <w:r w:rsidR="00006D7F">
        <w:rPr>
          <w:rFonts w:ascii="Arial" w:hAnsi="Arial" w:cs="Arial"/>
          <w:sz w:val="20"/>
          <w:szCs w:val="20"/>
          <w:lang w:val="sl-SI" w:eastAsia="sl-SI"/>
        </w:rPr>
        <w:t>evra</w:t>
      </w:r>
      <w:r w:rsidRPr="00196398">
        <w:rPr>
          <w:rFonts w:ascii="Arial" w:hAnsi="Arial" w:cs="Arial"/>
          <w:sz w:val="20"/>
          <w:szCs w:val="20"/>
          <w:lang w:val="sl-SI" w:eastAsia="sl-SI"/>
        </w:rPr>
        <w:t xml:space="preserve">, </w:t>
      </w:r>
      <w:r w:rsidRPr="00196398">
        <w:rPr>
          <w:rFonts w:ascii="Arial" w:hAnsi="Arial" w:cs="Arial"/>
          <w:sz w:val="20"/>
          <w:szCs w:val="20"/>
          <w:lang w:val="sl-SI"/>
        </w:rPr>
        <w:t xml:space="preserve">škoda na gradbeno-inženirskih objektih </w:t>
      </w:r>
      <w:r w:rsidRPr="00196398">
        <w:rPr>
          <w:rFonts w:ascii="Arial" w:hAnsi="Arial" w:cs="Arial"/>
          <w:color w:val="000000"/>
          <w:sz w:val="20"/>
          <w:szCs w:val="20"/>
          <w:lang w:val="sl-SI"/>
        </w:rPr>
        <w:t>14.668.384,38</w:t>
      </w:r>
      <w:r w:rsidRPr="00196398">
        <w:rPr>
          <w:rFonts w:ascii="Arial" w:hAnsi="Arial" w:cs="Arial"/>
          <w:sz w:val="20"/>
          <w:szCs w:val="20"/>
          <w:lang w:val="sl-SI" w:eastAsia="sl-SI" w:bidi="si-LK"/>
        </w:rPr>
        <w:t xml:space="preserve"> </w:t>
      </w:r>
      <w:r w:rsidR="00006D7F">
        <w:rPr>
          <w:rFonts w:ascii="Arial" w:hAnsi="Arial" w:cs="Arial"/>
          <w:sz w:val="20"/>
          <w:szCs w:val="20"/>
          <w:lang w:val="sl-SI"/>
        </w:rPr>
        <w:t>evra</w:t>
      </w:r>
      <w:r w:rsidRPr="00196398">
        <w:rPr>
          <w:rFonts w:ascii="Arial" w:hAnsi="Arial" w:cs="Arial"/>
          <w:sz w:val="20"/>
          <w:szCs w:val="20"/>
          <w:lang w:val="sl-SI"/>
        </w:rPr>
        <w:t xml:space="preserve">, škoda na vodotokih </w:t>
      </w:r>
      <w:r w:rsidRPr="00196398">
        <w:rPr>
          <w:rFonts w:ascii="Arial" w:hAnsi="Arial" w:cs="Arial"/>
          <w:color w:val="000000"/>
          <w:sz w:val="20"/>
          <w:szCs w:val="20"/>
          <w:lang w:val="sl-SI"/>
        </w:rPr>
        <w:t>51.120.109,07</w:t>
      </w:r>
      <w:r w:rsidRPr="00196398">
        <w:rPr>
          <w:rFonts w:ascii="Arial" w:hAnsi="Arial" w:cs="Arial"/>
          <w:color w:val="000000"/>
          <w:sz w:val="20"/>
          <w:szCs w:val="20"/>
          <w:lang w:val="sl-SI" w:eastAsia="sl-SI" w:bidi="si-LK"/>
        </w:rPr>
        <w:t xml:space="preserve"> </w:t>
      </w:r>
      <w:r w:rsidR="00006D7F">
        <w:rPr>
          <w:rFonts w:ascii="Arial" w:hAnsi="Arial" w:cs="Arial"/>
          <w:sz w:val="20"/>
          <w:szCs w:val="20"/>
          <w:lang w:val="sl-SI"/>
        </w:rPr>
        <w:t>evra</w:t>
      </w:r>
      <w:r w:rsidRPr="00196398">
        <w:rPr>
          <w:rFonts w:ascii="Arial" w:hAnsi="Arial" w:cs="Arial"/>
          <w:sz w:val="20"/>
          <w:szCs w:val="20"/>
          <w:lang w:val="sl-SI"/>
        </w:rPr>
        <w:t xml:space="preserve">, škoda na gozdnih cestah </w:t>
      </w:r>
      <w:r w:rsidR="00006D7F">
        <w:rPr>
          <w:rFonts w:ascii="Arial" w:hAnsi="Arial" w:cs="Arial"/>
          <w:sz w:val="20"/>
          <w:szCs w:val="20"/>
          <w:lang w:val="sl-SI"/>
        </w:rPr>
        <w:br/>
      </w:r>
      <w:r w:rsidRPr="00196398">
        <w:rPr>
          <w:rFonts w:ascii="Arial" w:hAnsi="Arial" w:cs="Arial"/>
          <w:color w:val="000000"/>
          <w:sz w:val="20"/>
          <w:szCs w:val="20"/>
          <w:lang w:val="sl-SI"/>
        </w:rPr>
        <w:t xml:space="preserve">2.278.908,86 </w:t>
      </w:r>
      <w:r w:rsidR="00006D7F">
        <w:rPr>
          <w:rFonts w:ascii="Arial" w:hAnsi="Arial" w:cs="Arial"/>
          <w:sz w:val="20"/>
          <w:szCs w:val="20"/>
          <w:lang w:val="sl-SI" w:eastAsia="sl-SI"/>
        </w:rPr>
        <w:t>evra</w:t>
      </w:r>
      <w:r w:rsidRPr="00196398">
        <w:rPr>
          <w:rFonts w:ascii="Arial" w:hAnsi="Arial" w:cs="Arial"/>
          <w:sz w:val="20"/>
          <w:szCs w:val="20"/>
          <w:lang w:val="sl-SI" w:eastAsia="sl-SI"/>
        </w:rPr>
        <w:t xml:space="preserve">, </w:t>
      </w:r>
      <w:r w:rsidRPr="00196398">
        <w:rPr>
          <w:rFonts w:ascii="Arial" w:hAnsi="Arial" w:cs="Arial"/>
          <w:sz w:val="20"/>
          <w:szCs w:val="20"/>
          <w:lang w:val="sl-SI"/>
        </w:rPr>
        <w:t xml:space="preserve">škoda na državnih cestah </w:t>
      </w:r>
      <w:r w:rsidRPr="00196398">
        <w:rPr>
          <w:rFonts w:ascii="Arial" w:hAnsi="Arial" w:cs="Arial"/>
          <w:color w:val="000000"/>
          <w:sz w:val="20"/>
          <w:szCs w:val="20"/>
          <w:lang w:val="sl-SI"/>
        </w:rPr>
        <w:t>2.349.445,03</w:t>
      </w:r>
      <w:r w:rsidRPr="00196398">
        <w:rPr>
          <w:rFonts w:ascii="Arial" w:hAnsi="Arial" w:cs="Arial"/>
          <w:sz w:val="20"/>
          <w:szCs w:val="20"/>
          <w:lang w:val="sl-SI"/>
        </w:rPr>
        <w:t xml:space="preserve"> </w:t>
      </w:r>
      <w:r w:rsidR="00006D7F">
        <w:rPr>
          <w:rFonts w:ascii="Arial" w:hAnsi="Arial" w:cs="Arial"/>
          <w:sz w:val="20"/>
          <w:szCs w:val="20"/>
          <w:lang w:val="sl-SI"/>
        </w:rPr>
        <w:t>evra</w:t>
      </w:r>
      <w:r w:rsidRPr="00196398">
        <w:rPr>
          <w:rFonts w:ascii="Arial" w:hAnsi="Arial" w:cs="Arial"/>
          <w:sz w:val="20"/>
          <w:szCs w:val="20"/>
          <w:lang w:val="sl-SI"/>
        </w:rPr>
        <w:t xml:space="preserve">, ter škoda v gospodarstvu </w:t>
      </w:r>
      <w:r w:rsidR="00006D7F">
        <w:rPr>
          <w:rFonts w:ascii="Arial" w:hAnsi="Arial" w:cs="Arial"/>
          <w:sz w:val="20"/>
          <w:szCs w:val="20"/>
          <w:lang w:val="sl-SI"/>
        </w:rPr>
        <w:br/>
      </w:r>
      <w:r w:rsidRPr="00196398">
        <w:rPr>
          <w:rFonts w:ascii="Arial" w:hAnsi="Arial" w:cs="Arial"/>
          <w:sz w:val="20"/>
          <w:szCs w:val="20"/>
          <w:lang w:val="sl-SI"/>
        </w:rPr>
        <w:t>3.417.421,17</w:t>
      </w:r>
      <w:r w:rsidRPr="00196398">
        <w:rPr>
          <w:rFonts w:ascii="Arial" w:hAnsi="Arial" w:cs="Arial"/>
          <w:b/>
          <w:bCs/>
          <w:sz w:val="20"/>
          <w:szCs w:val="20"/>
          <w:lang w:val="sl-SI"/>
        </w:rPr>
        <w:t xml:space="preserve"> </w:t>
      </w:r>
      <w:r w:rsidR="00006D7F">
        <w:rPr>
          <w:rFonts w:ascii="Arial" w:hAnsi="Arial" w:cs="Arial"/>
          <w:sz w:val="20"/>
          <w:szCs w:val="20"/>
          <w:lang w:val="sl-SI"/>
        </w:rPr>
        <w:t>evra</w:t>
      </w:r>
      <w:r w:rsidRPr="00196398">
        <w:rPr>
          <w:rFonts w:ascii="Arial" w:hAnsi="Arial" w:cs="Arial"/>
          <w:sz w:val="20"/>
          <w:szCs w:val="20"/>
          <w:lang w:val="sl-SI"/>
        </w:rPr>
        <w:t xml:space="preserve">. </w:t>
      </w:r>
      <w:r w:rsidRPr="00196398">
        <w:rPr>
          <w:rFonts w:ascii="Arial" w:hAnsi="Arial" w:cs="Arial"/>
          <w:bCs/>
          <w:sz w:val="20"/>
          <w:szCs w:val="20"/>
          <w:lang w:val="sl-SI"/>
        </w:rPr>
        <w:t xml:space="preserve">Škoda na kulturni dediščini je vključena v delni škodi na stavbah </w:t>
      </w:r>
      <w:r w:rsidRPr="00196398">
        <w:rPr>
          <w:rFonts w:ascii="Arial" w:hAnsi="Arial" w:cs="Arial"/>
          <w:sz w:val="20"/>
          <w:szCs w:val="20"/>
          <w:lang w:val="sl-SI"/>
        </w:rPr>
        <w:t xml:space="preserve">v oceni škode občinskih komisij. V prilogi 1 je izkazan pregled neposredne škode na stvareh po regijah in občinah (kmetijska zemljišča, gozdovi, uničene stavbe, delna škoda na stavbah, gradbeno-inženirski objekti, vodotoki, gozdne ceste in državne ceste ter škoda v gospodarstvu). </w:t>
      </w:r>
    </w:p>
    <w:p w14:paraId="66D29296" w14:textId="77777777" w:rsidR="00D01B7A" w:rsidRPr="00196398" w:rsidRDefault="00D01B7A" w:rsidP="00196398">
      <w:pPr>
        <w:spacing w:line="260" w:lineRule="exact"/>
        <w:jc w:val="both"/>
        <w:rPr>
          <w:rFonts w:ascii="Arial" w:hAnsi="Arial" w:cs="Arial"/>
          <w:sz w:val="20"/>
          <w:szCs w:val="20"/>
          <w:lang w:val="sl-SI"/>
        </w:rPr>
      </w:pPr>
    </w:p>
    <w:p w14:paraId="7671D2E0" w14:textId="71CB4DAA" w:rsidR="00D01B7A" w:rsidRPr="00196398" w:rsidRDefault="00D01B7A" w:rsidP="00196398">
      <w:pPr>
        <w:spacing w:line="260" w:lineRule="exact"/>
        <w:jc w:val="both"/>
        <w:rPr>
          <w:rFonts w:ascii="Arial" w:hAnsi="Arial" w:cs="Arial"/>
          <w:iCs/>
          <w:sz w:val="20"/>
          <w:szCs w:val="20"/>
          <w:lang w:val="sl-SI"/>
        </w:rPr>
      </w:pPr>
      <w:r w:rsidRPr="00196398">
        <w:rPr>
          <w:rFonts w:ascii="Arial" w:hAnsi="Arial" w:cs="Arial"/>
          <w:iCs/>
          <w:sz w:val="20"/>
          <w:szCs w:val="20"/>
          <w:lang w:val="sl-SI"/>
        </w:rPr>
        <w:t>Ocenjena neposredna škoda na kmetijskih zemljiščih, stavbah, gradbeno-inženirskih objektih, gozdnih cestah, državnih cestah in vodotokih te</w:t>
      </w:r>
      <w:r w:rsidR="009F145F">
        <w:rPr>
          <w:rFonts w:ascii="Arial" w:hAnsi="Arial" w:cs="Arial"/>
          <w:iCs/>
          <w:sz w:val="20"/>
          <w:szCs w:val="20"/>
          <w:lang w:val="sl-SI"/>
        </w:rPr>
        <w:t>r gospodarstvu</w:t>
      </w:r>
      <w:r w:rsidRPr="00196398">
        <w:rPr>
          <w:rFonts w:ascii="Arial" w:hAnsi="Arial" w:cs="Arial"/>
          <w:iCs/>
          <w:sz w:val="20"/>
          <w:szCs w:val="20"/>
          <w:lang w:val="sl-SI"/>
        </w:rPr>
        <w:t xml:space="preserve"> presega 0,3 promila načrtovanih prihodkov </w:t>
      </w:r>
      <w:r w:rsidRPr="00196398">
        <w:rPr>
          <w:rFonts w:ascii="Arial" w:hAnsi="Arial" w:cs="Arial"/>
          <w:sz w:val="20"/>
          <w:szCs w:val="20"/>
          <w:lang w:val="sl-SI"/>
        </w:rPr>
        <w:t>državnega proračuna za leto 2023</w:t>
      </w:r>
      <w:r w:rsidRPr="00196398">
        <w:rPr>
          <w:rFonts w:ascii="Arial" w:hAnsi="Arial" w:cs="Arial"/>
          <w:iCs/>
          <w:sz w:val="20"/>
          <w:szCs w:val="20"/>
          <w:lang w:val="sl-SI"/>
        </w:rPr>
        <w:t>.</w:t>
      </w:r>
    </w:p>
    <w:p w14:paraId="51E32895" w14:textId="77777777" w:rsidR="009B5DD4" w:rsidRDefault="009B5DD4" w:rsidP="00196398">
      <w:pPr>
        <w:tabs>
          <w:tab w:val="left" w:pos="3287"/>
        </w:tabs>
        <w:spacing w:line="260" w:lineRule="exact"/>
        <w:ind w:right="26"/>
        <w:jc w:val="both"/>
        <w:rPr>
          <w:rFonts w:ascii="Arial" w:hAnsi="Arial" w:cs="Arial"/>
          <w:sz w:val="20"/>
          <w:szCs w:val="20"/>
          <w:lang w:val="sl-SI" w:eastAsia="sl-SI"/>
        </w:rPr>
      </w:pPr>
    </w:p>
    <w:p w14:paraId="4435A779" w14:textId="77777777" w:rsidR="00006D7F" w:rsidRPr="00196398" w:rsidRDefault="00006D7F" w:rsidP="00196398">
      <w:pPr>
        <w:tabs>
          <w:tab w:val="left" w:pos="3287"/>
        </w:tabs>
        <w:spacing w:line="260" w:lineRule="exact"/>
        <w:ind w:right="26"/>
        <w:jc w:val="both"/>
        <w:rPr>
          <w:rFonts w:ascii="Arial" w:hAnsi="Arial" w:cs="Arial"/>
          <w:sz w:val="20"/>
          <w:szCs w:val="20"/>
          <w:lang w:val="sl-SI" w:eastAsia="sl-SI"/>
        </w:rPr>
      </w:pPr>
    </w:p>
    <w:p w14:paraId="1298B107" w14:textId="7596A51D" w:rsidR="009B5DD4" w:rsidRPr="00196398" w:rsidRDefault="009B5DD4" w:rsidP="00196398">
      <w:pPr>
        <w:spacing w:line="260" w:lineRule="exact"/>
        <w:ind w:right="57"/>
        <w:jc w:val="both"/>
        <w:rPr>
          <w:rFonts w:ascii="Arial" w:hAnsi="Arial" w:cs="Arial"/>
          <w:b/>
          <w:bCs/>
          <w:sz w:val="20"/>
          <w:szCs w:val="20"/>
          <w:lang w:val="sl-SI"/>
        </w:rPr>
      </w:pPr>
      <w:bookmarkStart w:id="1" w:name="_Hlk149563041"/>
      <w:r w:rsidRPr="00196398">
        <w:rPr>
          <w:rFonts w:ascii="Arial" w:hAnsi="Arial" w:cs="Arial"/>
          <w:b/>
          <w:bCs/>
          <w:sz w:val="20"/>
          <w:szCs w:val="20"/>
          <w:lang w:val="sl-SI"/>
        </w:rPr>
        <w:lastRenderedPageBreak/>
        <w:t xml:space="preserve">Skupna ocena škode pri </w:t>
      </w:r>
      <w:r w:rsidR="00D01B7A" w:rsidRPr="00196398">
        <w:rPr>
          <w:rFonts w:ascii="Arial" w:hAnsi="Arial" w:cs="Arial"/>
          <w:b/>
          <w:bCs/>
          <w:sz w:val="20"/>
          <w:szCs w:val="20"/>
          <w:lang w:val="sl-SI"/>
        </w:rPr>
        <w:t>11</w:t>
      </w:r>
      <w:r w:rsidRPr="00196398">
        <w:rPr>
          <w:rFonts w:ascii="Arial" w:hAnsi="Arial" w:cs="Arial"/>
          <w:b/>
          <w:bCs/>
          <w:sz w:val="20"/>
          <w:szCs w:val="20"/>
          <w:lang w:val="sl-SI"/>
        </w:rPr>
        <w:t xml:space="preserve"> oškodovancih, ki so oddali oceno škode v gospodarstvu po poplavah med </w:t>
      </w:r>
      <w:r w:rsidR="00D01B7A" w:rsidRPr="00196398">
        <w:rPr>
          <w:rFonts w:ascii="Arial" w:hAnsi="Arial" w:cs="Arial"/>
          <w:b/>
          <w:bCs/>
          <w:sz w:val="20"/>
          <w:szCs w:val="20"/>
          <w:lang w:val="sl-SI"/>
        </w:rPr>
        <w:t>27. oktobrom in 6. novembrom</w:t>
      </w:r>
      <w:r w:rsidRPr="00196398">
        <w:rPr>
          <w:rFonts w:ascii="Arial" w:hAnsi="Arial" w:cs="Arial"/>
          <w:b/>
          <w:bCs/>
          <w:sz w:val="20"/>
          <w:szCs w:val="20"/>
          <w:lang w:val="sl-SI"/>
        </w:rPr>
        <w:t xml:space="preserve"> 2023 znaša </w:t>
      </w:r>
      <w:r w:rsidR="00D01B7A" w:rsidRPr="00196398">
        <w:rPr>
          <w:rFonts w:ascii="Arial" w:hAnsi="Arial" w:cs="Arial"/>
          <w:b/>
          <w:bCs/>
          <w:sz w:val="20"/>
          <w:szCs w:val="20"/>
          <w:lang w:val="sl-SI"/>
        </w:rPr>
        <w:t>3.417.421,17</w:t>
      </w:r>
      <w:r w:rsidRPr="00196398">
        <w:rPr>
          <w:rFonts w:ascii="Arial" w:hAnsi="Arial" w:cs="Arial"/>
          <w:b/>
          <w:bCs/>
          <w:sz w:val="20"/>
          <w:szCs w:val="20"/>
          <w:lang w:val="sl-SI"/>
        </w:rPr>
        <w:t xml:space="preserve"> </w:t>
      </w:r>
      <w:r w:rsidR="00006D7F">
        <w:rPr>
          <w:rFonts w:ascii="Arial" w:hAnsi="Arial" w:cs="Arial"/>
          <w:b/>
          <w:bCs/>
          <w:sz w:val="20"/>
          <w:szCs w:val="20"/>
          <w:lang w:val="sl-SI"/>
        </w:rPr>
        <w:t>evra</w:t>
      </w:r>
      <w:r w:rsidRPr="00196398">
        <w:rPr>
          <w:rFonts w:ascii="Arial" w:hAnsi="Arial" w:cs="Arial"/>
          <w:b/>
          <w:bCs/>
          <w:sz w:val="20"/>
          <w:szCs w:val="20"/>
          <w:lang w:val="sl-SI"/>
        </w:rPr>
        <w:t xml:space="preserve">, od tega </w:t>
      </w:r>
      <w:r w:rsidR="00006D7F">
        <w:rPr>
          <w:rFonts w:ascii="Arial" w:hAnsi="Arial" w:cs="Arial"/>
          <w:b/>
          <w:bCs/>
          <w:sz w:val="20"/>
          <w:szCs w:val="20"/>
          <w:lang w:val="sl-SI"/>
        </w:rPr>
        <w:br/>
      </w:r>
      <w:r w:rsidR="00D01B7A" w:rsidRPr="00196398">
        <w:rPr>
          <w:rFonts w:ascii="Arial" w:hAnsi="Arial" w:cs="Arial"/>
          <w:b/>
          <w:bCs/>
          <w:sz w:val="20"/>
          <w:szCs w:val="20"/>
          <w:lang w:val="sl-SI"/>
        </w:rPr>
        <w:t xml:space="preserve">2.696.427,87 </w:t>
      </w:r>
      <w:r w:rsidR="00006D7F">
        <w:rPr>
          <w:rFonts w:ascii="Arial" w:hAnsi="Arial" w:cs="Arial"/>
          <w:b/>
          <w:bCs/>
          <w:sz w:val="20"/>
          <w:szCs w:val="20"/>
          <w:lang w:val="sl-SI"/>
        </w:rPr>
        <w:t>evra</w:t>
      </w:r>
      <w:r w:rsidRPr="00196398">
        <w:rPr>
          <w:rFonts w:ascii="Arial" w:hAnsi="Arial" w:cs="Arial"/>
          <w:b/>
          <w:bCs/>
          <w:sz w:val="20"/>
          <w:szCs w:val="20"/>
          <w:lang w:val="sl-SI"/>
        </w:rPr>
        <w:t xml:space="preserve"> na strojih in opremi, </w:t>
      </w:r>
      <w:r w:rsidR="00D01B7A" w:rsidRPr="00196398">
        <w:rPr>
          <w:rFonts w:ascii="Arial" w:hAnsi="Arial" w:cs="Arial"/>
          <w:b/>
          <w:bCs/>
          <w:sz w:val="20"/>
          <w:szCs w:val="20"/>
          <w:lang w:val="sl-SI"/>
        </w:rPr>
        <w:t>119.900,00 evrov</w:t>
      </w:r>
      <w:r w:rsidRPr="00196398">
        <w:rPr>
          <w:rFonts w:ascii="Arial" w:hAnsi="Arial" w:cs="Arial"/>
          <w:b/>
          <w:bCs/>
          <w:sz w:val="20"/>
          <w:szCs w:val="20"/>
          <w:lang w:val="sl-SI"/>
        </w:rPr>
        <w:t xml:space="preserve"> na zalogah in </w:t>
      </w:r>
      <w:r w:rsidR="00006D7F">
        <w:rPr>
          <w:rFonts w:ascii="Arial" w:hAnsi="Arial" w:cs="Arial"/>
          <w:b/>
          <w:bCs/>
          <w:sz w:val="20"/>
          <w:szCs w:val="20"/>
          <w:lang w:val="sl-SI"/>
        </w:rPr>
        <w:t>601.093,30 evra zaradi izpada</w:t>
      </w:r>
      <w:r w:rsidRPr="00196398">
        <w:rPr>
          <w:rFonts w:ascii="Arial" w:hAnsi="Arial" w:cs="Arial"/>
          <w:b/>
          <w:bCs/>
          <w:sz w:val="20"/>
          <w:szCs w:val="20"/>
          <w:lang w:val="sl-SI"/>
        </w:rPr>
        <w:t xml:space="preserve"> prihodka. </w:t>
      </w:r>
      <w:bookmarkEnd w:id="1"/>
      <w:r w:rsidRPr="00196398">
        <w:rPr>
          <w:rFonts w:ascii="Arial" w:hAnsi="Arial" w:cs="Arial"/>
          <w:b/>
          <w:bCs/>
          <w:sz w:val="20"/>
          <w:szCs w:val="20"/>
          <w:lang w:val="sl-SI"/>
        </w:rPr>
        <w:t>Ministrstvo za gospodarstvo, turizem in šport l</w:t>
      </w:r>
      <w:r w:rsidR="00006D7F">
        <w:rPr>
          <w:rFonts w:ascii="Arial" w:hAnsi="Arial" w:cs="Arial"/>
          <w:b/>
          <w:bCs/>
          <w:sz w:val="20"/>
          <w:szCs w:val="20"/>
          <w:lang w:val="sl-SI"/>
        </w:rPr>
        <w:t>ahko krije do 50 % oziroma</w:t>
      </w:r>
      <w:r w:rsidRPr="00196398">
        <w:rPr>
          <w:rFonts w:ascii="Arial" w:hAnsi="Arial" w:cs="Arial"/>
          <w:b/>
          <w:bCs/>
          <w:sz w:val="20"/>
          <w:szCs w:val="20"/>
          <w:lang w:val="sl-SI"/>
        </w:rPr>
        <w:t xml:space="preserve"> do 60 % škode (v primeru zavarovanja proti poplavam). Zagotovljenih je </w:t>
      </w:r>
      <w:r w:rsidR="00D80627" w:rsidRPr="00196398">
        <w:rPr>
          <w:rFonts w:ascii="Arial" w:hAnsi="Arial" w:cs="Arial"/>
          <w:b/>
          <w:bCs/>
          <w:sz w:val="20"/>
          <w:szCs w:val="20"/>
          <w:lang w:val="sl-SI"/>
        </w:rPr>
        <w:t xml:space="preserve">do </w:t>
      </w:r>
      <w:r w:rsidR="00917371" w:rsidRPr="00196398">
        <w:rPr>
          <w:rFonts w:ascii="Arial" w:hAnsi="Arial" w:cs="Arial"/>
          <w:b/>
          <w:bCs/>
          <w:sz w:val="20"/>
          <w:szCs w:val="20"/>
          <w:lang w:val="sl-SI"/>
        </w:rPr>
        <w:t>1.366.968</w:t>
      </w:r>
      <w:r w:rsidR="00D01B7A" w:rsidRPr="00196398">
        <w:rPr>
          <w:rFonts w:ascii="Arial" w:hAnsi="Arial" w:cs="Arial"/>
          <w:b/>
          <w:bCs/>
          <w:sz w:val="20"/>
          <w:szCs w:val="20"/>
          <w:lang w:val="sl-SI"/>
        </w:rPr>
        <w:t xml:space="preserve">,00 </w:t>
      </w:r>
      <w:r w:rsidR="00DA3603" w:rsidRPr="00196398">
        <w:rPr>
          <w:rFonts w:ascii="Arial" w:hAnsi="Arial" w:cs="Arial"/>
          <w:b/>
          <w:bCs/>
          <w:sz w:val="20"/>
          <w:szCs w:val="20"/>
          <w:lang w:val="sl-SI"/>
        </w:rPr>
        <w:t>evrov</w:t>
      </w:r>
      <w:r w:rsidR="00917371" w:rsidRPr="00196398">
        <w:rPr>
          <w:rFonts w:ascii="Arial" w:hAnsi="Arial" w:cs="Arial"/>
          <w:b/>
          <w:bCs/>
          <w:sz w:val="20"/>
          <w:szCs w:val="20"/>
          <w:lang w:val="sl-SI"/>
        </w:rPr>
        <w:t>, kar predstavlja 40</w:t>
      </w:r>
      <w:r w:rsidR="00006D7F">
        <w:rPr>
          <w:rFonts w:ascii="Arial" w:hAnsi="Arial" w:cs="Arial"/>
          <w:b/>
          <w:bCs/>
          <w:sz w:val="20"/>
          <w:szCs w:val="20"/>
          <w:lang w:val="sl-SI"/>
        </w:rPr>
        <w:t xml:space="preserve"> </w:t>
      </w:r>
      <w:r w:rsidR="00917371" w:rsidRPr="00196398">
        <w:rPr>
          <w:rFonts w:ascii="Arial" w:hAnsi="Arial" w:cs="Arial"/>
          <w:b/>
          <w:bCs/>
          <w:sz w:val="20"/>
          <w:szCs w:val="20"/>
          <w:lang w:val="sl-SI"/>
        </w:rPr>
        <w:t>% ocenjene škode v gospodarstvu</w:t>
      </w:r>
      <w:r w:rsidRPr="00196398">
        <w:rPr>
          <w:rFonts w:ascii="Arial" w:hAnsi="Arial" w:cs="Arial"/>
          <w:b/>
          <w:bCs/>
          <w:sz w:val="20"/>
          <w:szCs w:val="20"/>
          <w:lang w:val="sl-SI"/>
        </w:rPr>
        <w:t>.</w:t>
      </w:r>
    </w:p>
    <w:p w14:paraId="0F8EA226" w14:textId="37E575C9" w:rsidR="00D01B7A" w:rsidRPr="00196398" w:rsidRDefault="00D01B7A" w:rsidP="00196398">
      <w:pPr>
        <w:spacing w:line="260" w:lineRule="exact"/>
        <w:ind w:right="57"/>
        <w:jc w:val="both"/>
        <w:rPr>
          <w:rFonts w:ascii="Arial" w:hAnsi="Arial" w:cs="Arial"/>
          <w:b/>
          <w:bCs/>
          <w:iCs/>
          <w:sz w:val="20"/>
          <w:szCs w:val="20"/>
          <w:lang w:val="sl-SI"/>
        </w:rPr>
      </w:pPr>
      <w:r w:rsidRPr="00196398">
        <w:rPr>
          <w:rFonts w:ascii="Arial" w:hAnsi="Arial" w:cs="Arial"/>
          <w:b/>
          <w:bCs/>
          <w:sz w:val="20"/>
          <w:szCs w:val="20"/>
          <w:lang w:val="pl-PL"/>
        </w:rPr>
        <w:t xml:space="preserve"> </w:t>
      </w:r>
    </w:p>
    <w:p w14:paraId="06CC054E" w14:textId="77777777" w:rsidR="009B5DD4" w:rsidRPr="00196398" w:rsidRDefault="009B5DD4" w:rsidP="00196398">
      <w:pPr>
        <w:spacing w:line="260" w:lineRule="exact"/>
        <w:ind w:right="57"/>
        <w:jc w:val="both"/>
        <w:rPr>
          <w:rFonts w:ascii="Arial" w:hAnsi="Arial" w:cs="Arial"/>
          <w:b/>
          <w:bCs/>
          <w:sz w:val="20"/>
          <w:szCs w:val="20"/>
          <w:lang w:val="sl-SI" w:eastAsia="sl-SI"/>
        </w:rPr>
      </w:pPr>
    </w:p>
    <w:p w14:paraId="5BF437CF" w14:textId="77777777" w:rsidR="009B5DD4" w:rsidRDefault="009B5DD4" w:rsidP="00196398">
      <w:pPr>
        <w:pStyle w:val="Naslov1"/>
        <w:numPr>
          <w:ilvl w:val="0"/>
          <w:numId w:val="0"/>
        </w:numPr>
        <w:spacing w:after="0" w:line="260" w:lineRule="exact"/>
        <w:jc w:val="both"/>
        <w:rPr>
          <w:rFonts w:ascii="Arial" w:hAnsi="Arial"/>
          <w:sz w:val="20"/>
          <w:szCs w:val="20"/>
          <w:lang w:val="sl-SI"/>
        </w:rPr>
      </w:pPr>
      <w:bookmarkStart w:id="2" w:name="_Toc167784961"/>
      <w:r w:rsidRPr="00196398">
        <w:rPr>
          <w:rFonts w:ascii="Arial" w:hAnsi="Arial"/>
          <w:sz w:val="20"/>
          <w:szCs w:val="20"/>
          <w:lang w:val="sl-SI"/>
        </w:rPr>
        <w:t>2. PRAVNA PODLAGA</w:t>
      </w:r>
      <w:bookmarkEnd w:id="2"/>
    </w:p>
    <w:p w14:paraId="2F4947A4" w14:textId="77777777" w:rsidR="00006D7F" w:rsidRPr="00006D7F" w:rsidRDefault="00006D7F" w:rsidP="00006D7F">
      <w:pPr>
        <w:rPr>
          <w:lang w:val="sl-SI"/>
        </w:rPr>
      </w:pPr>
    </w:p>
    <w:p w14:paraId="430DDC10" w14:textId="77777777" w:rsidR="009B5DD4" w:rsidRPr="00196398" w:rsidRDefault="009B5DD4" w:rsidP="00196398">
      <w:pPr>
        <w:autoSpaceDE w:val="0"/>
        <w:autoSpaceDN w:val="0"/>
        <w:adjustRightInd w:val="0"/>
        <w:spacing w:line="260" w:lineRule="exact"/>
        <w:ind w:right="1"/>
        <w:jc w:val="both"/>
        <w:rPr>
          <w:rFonts w:ascii="Arial" w:hAnsi="Arial" w:cs="Arial"/>
          <w:sz w:val="20"/>
          <w:szCs w:val="20"/>
          <w:lang w:val="sl-SI" w:eastAsia="sl-SI"/>
        </w:rPr>
      </w:pPr>
      <w:r w:rsidRPr="00196398">
        <w:rPr>
          <w:rFonts w:ascii="Arial" w:hAnsi="Arial" w:cs="Arial"/>
          <w:sz w:val="20"/>
          <w:szCs w:val="20"/>
          <w:lang w:val="sl-SI" w:eastAsia="sl-SI"/>
        </w:rPr>
        <w:t>Z vstopom v Evropsko unijo dne 1. 5. 2004 je Republika Slovenija sprejela obširen pravno-institucionalni okvir, ki določa stroga pravila delovanja skupnega notranjega trga in zato ureja tudi področje dodeljevanja državnih pomoči v gospodarstvu.</w:t>
      </w:r>
    </w:p>
    <w:p w14:paraId="05C01FD1" w14:textId="77777777" w:rsidR="009B5DD4" w:rsidRPr="00196398" w:rsidRDefault="009B5DD4" w:rsidP="00196398">
      <w:pPr>
        <w:autoSpaceDE w:val="0"/>
        <w:autoSpaceDN w:val="0"/>
        <w:adjustRightInd w:val="0"/>
        <w:spacing w:line="260" w:lineRule="exact"/>
        <w:ind w:right="1"/>
        <w:jc w:val="both"/>
        <w:rPr>
          <w:rFonts w:ascii="Arial" w:hAnsi="Arial" w:cs="Arial"/>
          <w:sz w:val="20"/>
          <w:szCs w:val="20"/>
          <w:lang w:val="sl-SI" w:eastAsia="sl-SI"/>
        </w:rPr>
      </w:pPr>
    </w:p>
    <w:p w14:paraId="36914BC6" w14:textId="37224634" w:rsidR="009B5DD4" w:rsidRPr="00196398" w:rsidRDefault="009B5DD4" w:rsidP="00196398">
      <w:pPr>
        <w:autoSpaceDE w:val="0"/>
        <w:autoSpaceDN w:val="0"/>
        <w:adjustRightInd w:val="0"/>
        <w:spacing w:line="260" w:lineRule="exact"/>
        <w:ind w:right="1"/>
        <w:jc w:val="both"/>
        <w:rPr>
          <w:rFonts w:ascii="Arial" w:hAnsi="Arial" w:cs="Arial"/>
          <w:sz w:val="20"/>
          <w:szCs w:val="20"/>
          <w:lang w:val="sl-SI" w:eastAsia="sl-SI"/>
        </w:rPr>
      </w:pPr>
      <w:r w:rsidRPr="00196398">
        <w:rPr>
          <w:rFonts w:ascii="Arial" w:hAnsi="Arial" w:cs="Arial"/>
          <w:bCs/>
          <w:sz w:val="20"/>
          <w:szCs w:val="20"/>
          <w:lang w:val="sl-SI" w:eastAsia="sl-SI"/>
        </w:rPr>
        <w:t>V skladu z določilom točke b) drugega odstavka 107. člena</w:t>
      </w:r>
      <w:r w:rsidRPr="00196398">
        <w:rPr>
          <w:rFonts w:ascii="Arial" w:hAnsi="Arial" w:cs="Arial"/>
          <w:b/>
          <w:sz w:val="20"/>
          <w:szCs w:val="20"/>
          <w:lang w:val="sl-SI" w:eastAsia="sl-SI"/>
        </w:rPr>
        <w:t xml:space="preserve"> Pogodbe o delovanju EU </w:t>
      </w:r>
      <w:r w:rsidRPr="00196398">
        <w:rPr>
          <w:rFonts w:ascii="Arial" w:hAnsi="Arial" w:cs="Arial"/>
          <w:sz w:val="20"/>
          <w:szCs w:val="20"/>
          <w:lang w:val="sl-SI" w:eastAsia="sl-SI"/>
        </w:rPr>
        <w:t>(v nadaljnjem besedilu: PDEU)</w:t>
      </w:r>
      <w:r w:rsidRPr="00196398">
        <w:rPr>
          <w:rFonts w:ascii="Arial" w:hAnsi="Arial" w:cs="Arial"/>
          <w:sz w:val="20"/>
          <w:szCs w:val="20"/>
          <w:vertAlign w:val="superscript"/>
          <w:lang w:val="sl-SI"/>
        </w:rPr>
        <w:footnoteReference w:id="1"/>
      </w:r>
      <w:r w:rsidRPr="00196398">
        <w:rPr>
          <w:rFonts w:ascii="Arial" w:hAnsi="Arial" w:cs="Arial"/>
          <w:sz w:val="20"/>
          <w:szCs w:val="20"/>
          <w:lang w:val="sl-SI" w:eastAsia="sl-SI"/>
        </w:rPr>
        <w:t xml:space="preserve"> je z notranjim trgom združljiva pomoč za povrnitev škode, ki so jo povzročile naravne nesreče ali izjemni dogodki. Na podlagi tega člena PDEU je Vladi R</w:t>
      </w:r>
      <w:r w:rsidR="00006D7F">
        <w:rPr>
          <w:rFonts w:ascii="Arial" w:hAnsi="Arial" w:cs="Arial"/>
          <w:sz w:val="20"/>
          <w:szCs w:val="20"/>
          <w:lang w:val="sl-SI" w:eastAsia="sl-SI"/>
        </w:rPr>
        <w:t xml:space="preserve">epublike </w:t>
      </w:r>
      <w:r w:rsidRPr="00196398">
        <w:rPr>
          <w:rFonts w:ascii="Arial" w:hAnsi="Arial" w:cs="Arial"/>
          <w:sz w:val="20"/>
          <w:szCs w:val="20"/>
          <w:lang w:val="sl-SI" w:eastAsia="sl-SI"/>
        </w:rPr>
        <w:t>S</w:t>
      </w:r>
      <w:r w:rsidR="00006D7F">
        <w:rPr>
          <w:rFonts w:ascii="Arial" w:hAnsi="Arial" w:cs="Arial"/>
          <w:sz w:val="20"/>
          <w:szCs w:val="20"/>
          <w:lang w:val="sl-SI" w:eastAsia="sl-SI"/>
        </w:rPr>
        <w:t>lovenije</w:t>
      </w:r>
      <w:r w:rsidRPr="00196398">
        <w:rPr>
          <w:rFonts w:ascii="Arial" w:hAnsi="Arial" w:cs="Arial"/>
          <w:sz w:val="20"/>
          <w:szCs w:val="20"/>
          <w:lang w:val="sl-SI" w:eastAsia="sl-SI"/>
        </w:rPr>
        <w:t xml:space="preserve"> in njenim nosilcem ekonomske politike dana pravna podlaga za izvajaje ukrepov in aktivnosti na področju odprave posledic škode v gospodarstvu v primeru naravnih nesreč.</w:t>
      </w:r>
    </w:p>
    <w:p w14:paraId="7F14C344" w14:textId="77777777" w:rsidR="009B5DD4" w:rsidRPr="00196398" w:rsidRDefault="009B5DD4" w:rsidP="00196398">
      <w:pPr>
        <w:autoSpaceDE w:val="0"/>
        <w:autoSpaceDN w:val="0"/>
        <w:adjustRightInd w:val="0"/>
        <w:spacing w:line="260" w:lineRule="exact"/>
        <w:ind w:right="1"/>
        <w:jc w:val="both"/>
        <w:rPr>
          <w:rFonts w:ascii="Arial" w:hAnsi="Arial" w:cs="Arial"/>
          <w:sz w:val="20"/>
          <w:szCs w:val="20"/>
          <w:lang w:val="sl-SI" w:eastAsia="sl-SI"/>
        </w:rPr>
      </w:pPr>
    </w:p>
    <w:p w14:paraId="5A940DD3" w14:textId="093A3231" w:rsidR="009B5DD4" w:rsidRPr="00196398" w:rsidRDefault="009B5DD4" w:rsidP="00196398">
      <w:pPr>
        <w:autoSpaceDE w:val="0"/>
        <w:autoSpaceDN w:val="0"/>
        <w:adjustRightInd w:val="0"/>
        <w:spacing w:line="260" w:lineRule="exact"/>
        <w:ind w:right="1"/>
        <w:jc w:val="both"/>
        <w:rPr>
          <w:rFonts w:ascii="Arial" w:hAnsi="Arial" w:cs="Arial"/>
          <w:sz w:val="20"/>
          <w:szCs w:val="20"/>
          <w:lang w:val="sl-SI" w:eastAsia="sl-SI"/>
        </w:rPr>
      </w:pPr>
      <w:r w:rsidRPr="00196398">
        <w:rPr>
          <w:rFonts w:ascii="Arial" w:hAnsi="Arial" w:cs="Arial"/>
          <w:sz w:val="20"/>
          <w:szCs w:val="20"/>
          <w:lang w:val="sl-SI" w:eastAsia="sl-SI"/>
        </w:rPr>
        <w:t xml:space="preserve">Za dodeljevanje pomoči za odpravo škode v gospodarstvu, ki jo povzročijo nekatere naravne nesreče, je potrebno upoštevati tudi </w:t>
      </w:r>
      <w:r w:rsidRPr="00196398">
        <w:rPr>
          <w:rFonts w:ascii="Arial" w:hAnsi="Arial" w:cs="Arial"/>
          <w:b/>
          <w:sz w:val="20"/>
          <w:szCs w:val="20"/>
          <w:lang w:val="sl-SI" w:eastAsia="sl-SI"/>
        </w:rPr>
        <w:t>Uredbo Komisije (EU) št. 651/2014</w:t>
      </w:r>
      <w:r w:rsidRPr="00196398">
        <w:rPr>
          <w:rFonts w:ascii="Arial" w:hAnsi="Arial" w:cs="Arial"/>
          <w:sz w:val="20"/>
          <w:szCs w:val="20"/>
          <w:lang w:val="sl-SI" w:eastAsia="sl-SI"/>
        </w:rPr>
        <w:t xml:space="preserve"> z dne 17. junija 2014 o razglasitvi nekaterih vrst pomoči za združljive z notranjim trgom pri uporabi členov 107 in 108 Pogodbe </w:t>
      </w:r>
      <w:r w:rsidR="00C9479D">
        <w:rPr>
          <w:rFonts w:ascii="Arial" w:hAnsi="Arial" w:cs="Arial"/>
          <w:sz w:val="20"/>
          <w:szCs w:val="20"/>
          <w:lang w:val="sl-SI" w:eastAsia="sl-SI"/>
        </w:rPr>
        <w:br/>
      </w:r>
      <w:r w:rsidRPr="00196398">
        <w:rPr>
          <w:rFonts w:ascii="Arial" w:hAnsi="Arial" w:cs="Arial"/>
          <w:sz w:val="20"/>
          <w:szCs w:val="20"/>
          <w:lang w:val="sl-SI" w:eastAsia="sl-SI"/>
        </w:rPr>
        <w:t xml:space="preserve">(UL L št. 187 z dne 26. 6. 2014, str. 1), zadnjič spremenjeno z Uredbo </w:t>
      </w:r>
      <w:bookmarkStart w:id="3" w:name="_Hlk150782034"/>
      <w:r w:rsidRPr="00196398">
        <w:rPr>
          <w:rFonts w:ascii="Arial" w:hAnsi="Arial" w:cs="Arial"/>
          <w:sz w:val="20"/>
          <w:szCs w:val="20"/>
          <w:lang w:val="sl-SI" w:eastAsia="sl-SI"/>
        </w:rPr>
        <w:t>Komisije (EU) 2023/1315 z dne 23. junija 2023 o spremembi Uredbe (EU) št. 651/2014 o razglasitvi nekaterih vrst pomoči za združljive z notranjim trgom pri uporabi členov 107 in 108 Pogodbe ter Uredbe (EU) 2022/2473 o razglasitvi nekaterih vrst pomoči za podjetja, ki se ukvarjajo s proizvodnjo, predelavo in trženjem ribiških proizvodov in proizvodov iz akvakulture, za združljive z notranjim trgom z uporabo členov 107 in 108 Pogodbe</w:t>
      </w:r>
      <w:bookmarkEnd w:id="3"/>
      <w:r w:rsidRPr="00196398" w:rsidDel="00162C72">
        <w:rPr>
          <w:rFonts w:ascii="Arial" w:hAnsi="Arial" w:cs="Arial"/>
          <w:sz w:val="20"/>
          <w:szCs w:val="20"/>
          <w:lang w:val="sl-SI" w:eastAsia="sl-SI"/>
        </w:rPr>
        <w:t xml:space="preserve"> </w:t>
      </w:r>
      <w:r w:rsidRPr="00196398">
        <w:rPr>
          <w:rFonts w:ascii="Arial" w:hAnsi="Arial" w:cs="Arial"/>
          <w:sz w:val="20"/>
          <w:szCs w:val="20"/>
          <w:lang w:val="sl-SI" w:eastAsia="sl-SI"/>
        </w:rPr>
        <w:t>(UL L št. 167 z dne 30. 6. 2023, str. 1).</w:t>
      </w:r>
      <w:r w:rsidRPr="00196398">
        <w:rPr>
          <w:rFonts w:ascii="Arial" w:hAnsi="Arial" w:cs="Arial"/>
          <w:sz w:val="20"/>
          <w:szCs w:val="20"/>
          <w:vertAlign w:val="superscript"/>
          <w:lang w:val="sl-SI"/>
        </w:rPr>
        <w:footnoteReference w:id="2"/>
      </w:r>
    </w:p>
    <w:p w14:paraId="7CE336E2" w14:textId="77777777" w:rsidR="009B5DD4" w:rsidRPr="00196398" w:rsidRDefault="009B5DD4" w:rsidP="00196398">
      <w:pPr>
        <w:autoSpaceDE w:val="0"/>
        <w:autoSpaceDN w:val="0"/>
        <w:adjustRightInd w:val="0"/>
        <w:spacing w:line="260" w:lineRule="exact"/>
        <w:ind w:right="1"/>
        <w:jc w:val="both"/>
        <w:rPr>
          <w:rFonts w:ascii="Arial" w:hAnsi="Arial" w:cs="Arial"/>
          <w:sz w:val="20"/>
          <w:szCs w:val="20"/>
          <w:lang w:val="sl-SI" w:eastAsia="sl-SI"/>
        </w:rPr>
      </w:pPr>
    </w:p>
    <w:p w14:paraId="33BD7723" w14:textId="702F245B" w:rsidR="009B5DD4" w:rsidRPr="00196398" w:rsidRDefault="009B5DD4" w:rsidP="00196398">
      <w:pPr>
        <w:autoSpaceDE w:val="0"/>
        <w:autoSpaceDN w:val="0"/>
        <w:adjustRightInd w:val="0"/>
        <w:spacing w:line="260" w:lineRule="exact"/>
        <w:ind w:right="1"/>
        <w:jc w:val="both"/>
        <w:rPr>
          <w:rFonts w:ascii="Arial" w:hAnsi="Arial" w:cs="Arial"/>
          <w:sz w:val="20"/>
          <w:szCs w:val="20"/>
          <w:lang w:val="sl-SI" w:eastAsia="sl-SI"/>
        </w:rPr>
      </w:pPr>
      <w:r w:rsidRPr="00196398">
        <w:rPr>
          <w:rFonts w:ascii="Arial" w:hAnsi="Arial" w:cs="Arial"/>
          <w:sz w:val="20"/>
          <w:szCs w:val="20"/>
          <w:lang w:val="sl-SI" w:eastAsia="sl-SI"/>
        </w:rPr>
        <w:t xml:space="preserve">Ministrstvo, pristojno za gospodarstvo, je v letu 2023 </w:t>
      </w:r>
      <w:r w:rsidRPr="00196398">
        <w:rPr>
          <w:rFonts w:ascii="Arial" w:hAnsi="Arial" w:cs="Arial"/>
          <w:b/>
          <w:sz w:val="20"/>
          <w:szCs w:val="20"/>
          <w:lang w:val="sl-SI" w:eastAsia="sl-SI"/>
        </w:rPr>
        <w:t>pripravilo splošni program za odpravo posledic škode po naravnih nesrečah v gospodarstv</w:t>
      </w:r>
      <w:r w:rsidRPr="00196398">
        <w:rPr>
          <w:rFonts w:ascii="Arial" w:hAnsi="Arial" w:cs="Arial"/>
          <w:b/>
          <w:bCs/>
          <w:sz w:val="20"/>
          <w:szCs w:val="20"/>
          <w:lang w:val="sl-SI" w:eastAsia="sl-SI"/>
        </w:rPr>
        <w:t>u</w:t>
      </w:r>
      <w:r w:rsidR="00C9479D">
        <w:rPr>
          <w:rFonts w:ascii="Arial" w:hAnsi="Arial" w:cs="Arial"/>
          <w:sz w:val="20"/>
          <w:szCs w:val="20"/>
          <w:lang w:val="sl-SI" w:eastAsia="sl-SI"/>
        </w:rPr>
        <w:t xml:space="preserve"> oziroma</w:t>
      </w:r>
      <w:r w:rsidRPr="00196398">
        <w:rPr>
          <w:rFonts w:ascii="Arial" w:hAnsi="Arial" w:cs="Arial"/>
          <w:sz w:val="20"/>
          <w:szCs w:val="20"/>
          <w:lang w:val="sl-SI" w:eastAsia="sl-SI"/>
        </w:rPr>
        <w:t xml:space="preserve"> shemo pomoči za odpravo posledic naravnih nesreč. Namen priprave te sheme pomoči je omogočiti, da se oškodovanim gospodarskim subjektom dodelijo sredstva za odpravo posledic naravne nesreče v najkrajšem možnem času in tako čim prej vzpostavi njihovo nadaljnje delovanje. Ministrstvo za finance, Sektor za spremljanje državnih pomoči</w:t>
      </w:r>
      <w:r w:rsidR="005B30DF" w:rsidRPr="00196398">
        <w:rPr>
          <w:rFonts w:ascii="Arial" w:hAnsi="Arial" w:cs="Arial"/>
          <w:sz w:val="20"/>
          <w:szCs w:val="20"/>
          <w:lang w:val="sl-SI" w:eastAsia="sl-SI"/>
        </w:rPr>
        <w:t>,</w:t>
      </w:r>
      <w:r w:rsidRPr="00196398">
        <w:rPr>
          <w:rFonts w:ascii="Arial" w:hAnsi="Arial" w:cs="Arial"/>
          <w:sz w:val="20"/>
          <w:szCs w:val="20"/>
          <w:lang w:val="sl-SI" w:eastAsia="sl-SI"/>
        </w:rPr>
        <w:t xml:space="preserve"> je dne </w:t>
      </w:r>
      <w:r w:rsidRPr="00196398">
        <w:rPr>
          <w:rFonts w:ascii="Arial" w:hAnsi="Arial" w:cs="Arial"/>
          <w:b/>
          <w:sz w:val="20"/>
          <w:szCs w:val="20"/>
          <w:lang w:val="sl-SI" w:eastAsia="sl-SI"/>
        </w:rPr>
        <w:t>26.</w:t>
      </w:r>
      <w:r w:rsidR="005B30DF" w:rsidRPr="00196398">
        <w:rPr>
          <w:rFonts w:ascii="Arial" w:hAnsi="Arial" w:cs="Arial"/>
          <w:b/>
          <w:sz w:val="20"/>
          <w:szCs w:val="20"/>
          <w:lang w:val="sl-SI" w:eastAsia="sl-SI"/>
        </w:rPr>
        <w:t xml:space="preserve"> </w:t>
      </w:r>
      <w:r w:rsidRPr="00196398">
        <w:rPr>
          <w:rFonts w:ascii="Arial" w:hAnsi="Arial" w:cs="Arial"/>
          <w:b/>
          <w:sz w:val="20"/>
          <w:szCs w:val="20"/>
          <w:lang w:val="sl-SI" w:eastAsia="sl-SI"/>
        </w:rPr>
        <w:t>10.</w:t>
      </w:r>
      <w:r w:rsidR="005B30DF" w:rsidRPr="00196398">
        <w:rPr>
          <w:rFonts w:ascii="Arial" w:hAnsi="Arial" w:cs="Arial"/>
          <w:b/>
          <w:sz w:val="20"/>
          <w:szCs w:val="20"/>
          <w:lang w:val="sl-SI" w:eastAsia="sl-SI"/>
        </w:rPr>
        <w:t xml:space="preserve"> </w:t>
      </w:r>
      <w:r w:rsidRPr="00196398">
        <w:rPr>
          <w:rFonts w:ascii="Arial" w:hAnsi="Arial" w:cs="Arial"/>
          <w:b/>
          <w:sz w:val="20"/>
          <w:szCs w:val="20"/>
          <w:lang w:val="sl-SI" w:eastAsia="sl-SI"/>
        </w:rPr>
        <w:t>2023 izdalo mnenje o skladnosti sheme državne pomoči »Odprava posledic škode po naravnih nesrečah v gospodarstvu« (številka sheme: BE02-2632616-2023</w:t>
      </w:r>
      <w:r w:rsidRPr="00196398">
        <w:rPr>
          <w:rFonts w:ascii="Arial" w:hAnsi="Arial" w:cs="Arial"/>
          <w:sz w:val="20"/>
          <w:szCs w:val="20"/>
          <w:lang w:val="sl-SI" w:eastAsia="sl-SI"/>
        </w:rPr>
        <w:t>). Trajanje veljavnosti sheme</w:t>
      </w:r>
      <w:r w:rsidRPr="00196398">
        <w:rPr>
          <w:rFonts w:ascii="Arial" w:hAnsi="Arial" w:cs="Arial"/>
          <w:b/>
          <w:sz w:val="20"/>
          <w:szCs w:val="20"/>
          <w:lang w:val="sl-SI" w:eastAsia="sl-SI"/>
        </w:rPr>
        <w:t xml:space="preserve"> je do 31. 12. 2026.</w:t>
      </w:r>
      <w:r w:rsidRPr="00196398">
        <w:rPr>
          <w:rFonts w:ascii="Arial" w:hAnsi="Arial" w:cs="Arial"/>
          <w:sz w:val="20"/>
          <w:szCs w:val="20"/>
          <w:lang w:val="sl-SI" w:eastAsia="sl-SI"/>
        </w:rPr>
        <w:t xml:space="preserve"> Shema zajema naravne nesreče. Pomoč po sprejeti shemi je namenjena upravičenim gospodarskim subjektom (gospodarske družbe, samostojni podjetniki, posamezniki, ki samostojno opravljajo dejavnost, zadruge, zavodi) v vseh sektorjih, razen za dejavnosti, ki so navedene v shemi državne pomoči »Odprava posledic škode po naravnih nesrečah v gospodarstvu«.</w:t>
      </w:r>
    </w:p>
    <w:p w14:paraId="06903716" w14:textId="77777777" w:rsidR="009B5DD4" w:rsidRPr="00196398" w:rsidRDefault="009B5DD4" w:rsidP="00C9479D">
      <w:pPr>
        <w:autoSpaceDE w:val="0"/>
        <w:autoSpaceDN w:val="0"/>
        <w:adjustRightInd w:val="0"/>
        <w:spacing w:line="260" w:lineRule="exact"/>
        <w:ind w:right="1"/>
        <w:jc w:val="both"/>
        <w:rPr>
          <w:rFonts w:ascii="Arial" w:hAnsi="Arial" w:cs="Arial"/>
          <w:sz w:val="20"/>
          <w:szCs w:val="20"/>
          <w:lang w:val="sl-SI" w:eastAsia="sl-SI"/>
        </w:rPr>
      </w:pPr>
    </w:p>
    <w:p w14:paraId="659DF166" w14:textId="77777777" w:rsidR="009B5DD4" w:rsidRPr="00196398" w:rsidRDefault="009B5DD4" w:rsidP="00C9479D">
      <w:pPr>
        <w:autoSpaceDE w:val="0"/>
        <w:autoSpaceDN w:val="0"/>
        <w:adjustRightInd w:val="0"/>
        <w:spacing w:line="260" w:lineRule="exact"/>
        <w:ind w:right="1"/>
        <w:jc w:val="both"/>
        <w:rPr>
          <w:rFonts w:ascii="Arial" w:hAnsi="Arial" w:cs="Arial"/>
          <w:sz w:val="20"/>
          <w:szCs w:val="20"/>
          <w:lang w:val="sl-SI" w:eastAsia="sl-SI"/>
        </w:rPr>
      </w:pPr>
      <w:r w:rsidRPr="00196398">
        <w:rPr>
          <w:rFonts w:ascii="Arial" w:hAnsi="Arial" w:cs="Arial"/>
          <w:sz w:val="20"/>
          <w:szCs w:val="20"/>
          <w:lang w:val="sl-SI" w:eastAsia="sl-SI"/>
        </w:rPr>
        <w:t>Pomoč po prej navedeni shemi državnih pomoči se ne dodeli za naslednje dejavnosti:</w:t>
      </w:r>
    </w:p>
    <w:p w14:paraId="7742CEE9" w14:textId="77777777" w:rsidR="009B5DD4" w:rsidRPr="00196398" w:rsidRDefault="009B5DD4" w:rsidP="00C9479D">
      <w:pPr>
        <w:pStyle w:val="Odstavekseznama"/>
        <w:numPr>
          <w:ilvl w:val="0"/>
          <w:numId w:val="20"/>
        </w:numPr>
        <w:autoSpaceDE w:val="0"/>
        <w:autoSpaceDN w:val="0"/>
        <w:adjustRightInd w:val="0"/>
        <w:spacing w:line="260" w:lineRule="exact"/>
        <w:ind w:right="1" w:hanging="720"/>
        <w:jc w:val="both"/>
        <w:rPr>
          <w:rFonts w:ascii="Arial" w:hAnsi="Arial" w:cs="Arial"/>
          <w:sz w:val="20"/>
          <w:szCs w:val="20"/>
          <w:lang w:val="sl-SI" w:eastAsia="sl-SI"/>
        </w:rPr>
      </w:pPr>
      <w:r w:rsidRPr="00196398">
        <w:rPr>
          <w:rFonts w:ascii="Arial" w:hAnsi="Arial" w:cs="Arial"/>
          <w:sz w:val="20"/>
          <w:szCs w:val="20"/>
          <w:lang w:val="sl-SI" w:eastAsia="sl-SI"/>
        </w:rPr>
        <w:t>primarni sektor kmetijske proizvodnje,</w:t>
      </w:r>
    </w:p>
    <w:p w14:paraId="7257D35D" w14:textId="77777777" w:rsidR="00C9479D" w:rsidRDefault="009B5DD4" w:rsidP="00C9479D">
      <w:pPr>
        <w:pStyle w:val="Odstavekseznama"/>
        <w:numPr>
          <w:ilvl w:val="0"/>
          <w:numId w:val="20"/>
        </w:numPr>
        <w:autoSpaceDE w:val="0"/>
        <w:autoSpaceDN w:val="0"/>
        <w:adjustRightInd w:val="0"/>
        <w:spacing w:line="260" w:lineRule="exact"/>
        <w:ind w:hanging="720"/>
        <w:jc w:val="both"/>
        <w:rPr>
          <w:rFonts w:ascii="Arial" w:hAnsi="Arial" w:cs="Arial"/>
          <w:sz w:val="20"/>
          <w:szCs w:val="20"/>
          <w:lang w:val="sl-SI" w:eastAsia="sl-SI"/>
        </w:rPr>
      </w:pPr>
      <w:r w:rsidRPr="00196398">
        <w:rPr>
          <w:rFonts w:ascii="Arial" w:hAnsi="Arial" w:cs="Arial"/>
          <w:sz w:val="20"/>
          <w:szCs w:val="20"/>
          <w:lang w:val="sl-SI" w:eastAsia="sl-SI"/>
        </w:rPr>
        <w:t xml:space="preserve">sektor ribištva in akvakulture, kakor ju določa Uredba (EU) št. 1379/2013 Evropskega parlamenta in Sveta z dne 11. decembra 2013 o skupni ureditvi trgov za ribiške proizvode in proizvode iz ribogojstva in o spremembi uredb Sveta (ES) št. 1184/2006 in (ES) št. 1224/2009 ter razveljavitvi Uredbe Sveta (ES) št. 104/2000 (UL L št. 354 z dne 28. 12. 2013, str. 1), nazadnje spremenjena z Uredbo (EU) 2020/560 Evropskega parlamenta in Sveta z dne </w:t>
      </w:r>
      <w:r w:rsidR="00C9479D">
        <w:rPr>
          <w:rFonts w:ascii="Arial" w:hAnsi="Arial" w:cs="Arial"/>
          <w:sz w:val="20"/>
          <w:szCs w:val="20"/>
          <w:lang w:val="sl-SI" w:eastAsia="sl-SI"/>
        </w:rPr>
        <w:br/>
      </w:r>
    </w:p>
    <w:p w14:paraId="5908C052" w14:textId="2D16E101" w:rsidR="009B5DD4" w:rsidRPr="00196398" w:rsidRDefault="009B5DD4" w:rsidP="00C9479D">
      <w:pPr>
        <w:pStyle w:val="Odstavekseznama"/>
        <w:autoSpaceDE w:val="0"/>
        <w:autoSpaceDN w:val="0"/>
        <w:adjustRightInd w:val="0"/>
        <w:spacing w:line="260" w:lineRule="exact"/>
        <w:jc w:val="both"/>
        <w:rPr>
          <w:rFonts w:ascii="Arial" w:hAnsi="Arial" w:cs="Arial"/>
          <w:sz w:val="20"/>
          <w:szCs w:val="20"/>
          <w:lang w:val="sl-SI" w:eastAsia="sl-SI"/>
        </w:rPr>
      </w:pPr>
      <w:r w:rsidRPr="00196398">
        <w:rPr>
          <w:rFonts w:ascii="Arial" w:hAnsi="Arial" w:cs="Arial"/>
          <w:sz w:val="20"/>
          <w:szCs w:val="20"/>
          <w:lang w:val="sl-SI" w:eastAsia="sl-SI"/>
        </w:rPr>
        <w:lastRenderedPageBreak/>
        <w:t>23. aprila 2020 o spremembi uredb (EU) št. 508/2014 in (EU) št. 1379/2013 glede posebnih ukrepov za blažitev vpliva izbruha COVID-19 na sektor ribištva in akvakulture (UL L št. 13</w:t>
      </w:r>
      <w:r w:rsidR="00135FED">
        <w:rPr>
          <w:rFonts w:ascii="Arial" w:hAnsi="Arial" w:cs="Arial"/>
          <w:sz w:val="20"/>
          <w:szCs w:val="20"/>
          <w:lang w:val="sl-SI" w:eastAsia="sl-SI"/>
        </w:rPr>
        <w:t>0 z dne 24. 4. 2020, str. 11),</w:t>
      </w:r>
      <w:r w:rsidRPr="00196398">
        <w:rPr>
          <w:rFonts w:ascii="Arial" w:hAnsi="Arial" w:cs="Arial"/>
          <w:sz w:val="20"/>
          <w:szCs w:val="20"/>
          <w:lang w:val="sl-SI" w:eastAsia="sl-SI"/>
        </w:rPr>
        <w:t xml:space="preserve"> </w:t>
      </w:r>
    </w:p>
    <w:p w14:paraId="3FC6F769" w14:textId="77777777" w:rsidR="009B5DD4" w:rsidRPr="00196398" w:rsidRDefault="009B5DD4" w:rsidP="00C9479D">
      <w:pPr>
        <w:pStyle w:val="Odstavekseznama"/>
        <w:numPr>
          <w:ilvl w:val="0"/>
          <w:numId w:val="20"/>
        </w:numPr>
        <w:autoSpaceDE w:val="0"/>
        <w:autoSpaceDN w:val="0"/>
        <w:adjustRightInd w:val="0"/>
        <w:spacing w:line="260" w:lineRule="exact"/>
        <w:ind w:right="1" w:hanging="720"/>
        <w:jc w:val="both"/>
        <w:rPr>
          <w:rFonts w:ascii="Arial" w:hAnsi="Arial" w:cs="Arial"/>
          <w:sz w:val="20"/>
          <w:szCs w:val="20"/>
          <w:lang w:val="sl-SI" w:eastAsia="sl-SI"/>
        </w:rPr>
      </w:pPr>
      <w:r w:rsidRPr="00196398">
        <w:rPr>
          <w:rFonts w:ascii="Arial" w:hAnsi="Arial" w:cs="Arial"/>
          <w:sz w:val="20"/>
          <w:szCs w:val="20"/>
          <w:lang w:val="sl-SI" w:eastAsia="sl-SI"/>
        </w:rPr>
        <w:t>predelava in trženje kmetijskih proizvodov, kadar je znesek pomoči določen na podlagi cen ali količine takih proizvodov, ki so kupljeni od primarnih proizvajalcev ali jih je dala na trg zadevna gospodarska družba, ali kadar je pomoč pogojena s tem, da je delno ali v celoti prenesena na primarne proizvajalce.</w:t>
      </w:r>
    </w:p>
    <w:p w14:paraId="4F0E4704" w14:textId="77777777" w:rsidR="009B5DD4" w:rsidRPr="00196398" w:rsidRDefault="009B5DD4" w:rsidP="00196398">
      <w:pPr>
        <w:pStyle w:val="Odstavekseznama"/>
        <w:autoSpaceDE w:val="0"/>
        <w:autoSpaceDN w:val="0"/>
        <w:adjustRightInd w:val="0"/>
        <w:spacing w:line="260" w:lineRule="exact"/>
        <w:ind w:right="1"/>
        <w:jc w:val="both"/>
        <w:rPr>
          <w:rFonts w:ascii="Arial" w:hAnsi="Arial" w:cs="Arial"/>
          <w:sz w:val="20"/>
          <w:szCs w:val="20"/>
          <w:lang w:val="sl-SI" w:eastAsia="sl-SI"/>
        </w:rPr>
      </w:pPr>
    </w:p>
    <w:p w14:paraId="71C7566B" w14:textId="5A1FBA59" w:rsidR="009B5DD4" w:rsidRPr="00196398" w:rsidRDefault="00C9479D" w:rsidP="00196398">
      <w:pPr>
        <w:autoSpaceDE w:val="0"/>
        <w:autoSpaceDN w:val="0"/>
        <w:adjustRightInd w:val="0"/>
        <w:spacing w:line="260" w:lineRule="exact"/>
        <w:ind w:right="1"/>
        <w:jc w:val="both"/>
        <w:rPr>
          <w:rFonts w:ascii="Arial" w:hAnsi="Arial" w:cs="Arial"/>
          <w:sz w:val="20"/>
          <w:szCs w:val="20"/>
          <w:lang w:val="sl-SI" w:eastAsia="sl-SI"/>
        </w:rPr>
      </w:pPr>
      <w:r>
        <w:rPr>
          <w:rFonts w:ascii="Arial" w:hAnsi="Arial" w:cs="Arial"/>
          <w:sz w:val="20"/>
          <w:szCs w:val="20"/>
          <w:lang w:val="sl-SI" w:eastAsia="sl-SI"/>
        </w:rPr>
        <w:t>Zgoraj n</w:t>
      </w:r>
      <w:r w:rsidR="009B5DD4" w:rsidRPr="00196398">
        <w:rPr>
          <w:rFonts w:ascii="Arial" w:hAnsi="Arial" w:cs="Arial"/>
          <w:sz w:val="20"/>
          <w:szCs w:val="20"/>
          <w:lang w:val="sl-SI" w:eastAsia="sl-SI"/>
        </w:rPr>
        <w:t xml:space="preserve">avedena shema in Zakon o odpravi posledic naravnih nesreč (Uradni list RS, </w:t>
      </w:r>
      <w:r>
        <w:rPr>
          <w:rFonts w:ascii="Arial" w:hAnsi="Arial" w:cs="Arial"/>
          <w:sz w:val="20"/>
          <w:szCs w:val="20"/>
          <w:lang w:val="sl-SI" w:eastAsia="sl-SI"/>
        </w:rPr>
        <w:br/>
      </w:r>
      <w:r w:rsidR="009B5DD4" w:rsidRPr="00196398">
        <w:rPr>
          <w:rFonts w:ascii="Arial" w:hAnsi="Arial" w:cs="Arial"/>
          <w:sz w:val="20"/>
          <w:szCs w:val="20"/>
          <w:lang w:val="sl-SI" w:eastAsia="sl-SI"/>
        </w:rPr>
        <w:t>št. </w:t>
      </w:r>
      <w:hyperlink r:id="rId8" w:tgtFrame="_blank" w:tooltip="Zakon o odpravi posledic naravnih nesreč (uradno prečiščeno besedilo)" w:history="1">
        <w:r w:rsidR="009B5DD4" w:rsidRPr="00196398">
          <w:rPr>
            <w:rFonts w:ascii="Arial" w:hAnsi="Arial" w:cs="Arial"/>
            <w:sz w:val="20"/>
            <w:szCs w:val="20"/>
            <w:lang w:val="sl-SI" w:eastAsia="sl-SI"/>
          </w:rPr>
          <w:t>114/05</w:t>
        </w:r>
      </w:hyperlink>
      <w:r w:rsidR="009B5DD4" w:rsidRPr="00196398">
        <w:rPr>
          <w:rFonts w:ascii="Arial" w:hAnsi="Arial" w:cs="Arial"/>
          <w:sz w:val="20"/>
          <w:szCs w:val="20"/>
          <w:lang w:val="sl-SI" w:eastAsia="sl-SI"/>
        </w:rPr>
        <w:t> – uradno prečiščeno besedilo, </w:t>
      </w:r>
      <w:hyperlink r:id="rId9" w:tgtFrame="_blank" w:tooltip="Zakon o spremembah in dopolnitvah Zakona o odpravi posledic naravnih nesreč" w:history="1">
        <w:r w:rsidR="009B5DD4" w:rsidRPr="00196398">
          <w:rPr>
            <w:rFonts w:ascii="Arial" w:hAnsi="Arial" w:cs="Arial"/>
            <w:sz w:val="20"/>
            <w:szCs w:val="20"/>
            <w:lang w:val="sl-SI" w:eastAsia="sl-SI"/>
          </w:rPr>
          <w:t>90/07</w:t>
        </w:r>
      </w:hyperlink>
      <w:r w:rsidR="009B5DD4" w:rsidRPr="00196398">
        <w:rPr>
          <w:rFonts w:ascii="Arial" w:hAnsi="Arial" w:cs="Arial"/>
          <w:sz w:val="20"/>
          <w:szCs w:val="20"/>
          <w:lang w:val="sl-SI" w:eastAsia="sl-SI"/>
        </w:rPr>
        <w:t>, </w:t>
      </w:r>
      <w:hyperlink r:id="rId10" w:tgtFrame="_blank" w:tooltip="Zakon o spremembah in dopolnitvah Zakona o odpravi posledic naravnih nesreč" w:history="1">
        <w:r w:rsidR="009B5DD4" w:rsidRPr="00196398">
          <w:rPr>
            <w:rFonts w:ascii="Arial" w:hAnsi="Arial" w:cs="Arial"/>
            <w:sz w:val="20"/>
            <w:szCs w:val="20"/>
            <w:lang w:val="sl-SI" w:eastAsia="sl-SI"/>
          </w:rPr>
          <w:t>102/07</w:t>
        </w:r>
      </w:hyperlink>
      <w:r w:rsidR="009B5DD4" w:rsidRPr="00196398">
        <w:rPr>
          <w:rFonts w:ascii="Arial" w:hAnsi="Arial" w:cs="Arial"/>
          <w:sz w:val="20"/>
          <w:szCs w:val="20"/>
          <w:lang w:val="sl-SI" w:eastAsia="sl-SI"/>
        </w:rPr>
        <w:t>, </w:t>
      </w:r>
      <w:hyperlink r:id="rId11" w:tgtFrame="_blank" w:tooltip="Zakon za uravnoteženje javnih financ" w:history="1">
        <w:r w:rsidR="009B5DD4" w:rsidRPr="00196398">
          <w:rPr>
            <w:rFonts w:ascii="Arial" w:hAnsi="Arial" w:cs="Arial"/>
            <w:sz w:val="20"/>
            <w:szCs w:val="20"/>
            <w:lang w:val="sl-SI" w:eastAsia="sl-SI"/>
          </w:rPr>
          <w:t>40/12</w:t>
        </w:r>
      </w:hyperlink>
      <w:r w:rsidR="009B5DD4" w:rsidRPr="00196398">
        <w:rPr>
          <w:rFonts w:ascii="Arial" w:hAnsi="Arial" w:cs="Arial"/>
          <w:sz w:val="20"/>
          <w:szCs w:val="20"/>
          <w:lang w:val="sl-SI" w:eastAsia="sl-SI"/>
        </w:rPr>
        <w:t> – ZUJF, </w:t>
      </w:r>
      <w:hyperlink r:id="rId12" w:tgtFrame="_blank" w:tooltip="Zakon o dopolnitvi Zakona o odpravi posledic naravnih nesreč" w:history="1">
        <w:r w:rsidR="009B5DD4" w:rsidRPr="00196398">
          <w:rPr>
            <w:rFonts w:ascii="Arial" w:hAnsi="Arial" w:cs="Arial"/>
            <w:sz w:val="20"/>
            <w:szCs w:val="20"/>
            <w:lang w:val="sl-SI" w:eastAsia="sl-SI"/>
          </w:rPr>
          <w:t>17/14</w:t>
        </w:r>
      </w:hyperlink>
      <w:r w:rsidR="009B5DD4" w:rsidRPr="00196398">
        <w:rPr>
          <w:rFonts w:ascii="Arial" w:hAnsi="Arial" w:cs="Arial"/>
          <w:sz w:val="20"/>
          <w:szCs w:val="20"/>
          <w:lang w:val="sl-SI" w:eastAsia="sl-SI"/>
        </w:rPr>
        <w:t>, </w:t>
      </w:r>
      <w:hyperlink r:id="rId13" w:tgtFrame="_blank" w:tooltip="Zakon o dopolnitvi Zakona o odpravi posledic naravnih nesreč" w:history="1">
        <w:r w:rsidR="009B5DD4" w:rsidRPr="00196398">
          <w:rPr>
            <w:rFonts w:ascii="Arial" w:hAnsi="Arial" w:cs="Arial"/>
            <w:sz w:val="20"/>
            <w:szCs w:val="20"/>
            <w:lang w:val="sl-SI" w:eastAsia="sl-SI"/>
          </w:rPr>
          <w:t>163/22</w:t>
        </w:r>
      </w:hyperlink>
      <w:r w:rsidR="009B5DD4" w:rsidRPr="00196398">
        <w:rPr>
          <w:rFonts w:ascii="Arial" w:hAnsi="Arial" w:cs="Arial"/>
          <w:sz w:val="20"/>
          <w:szCs w:val="20"/>
          <w:lang w:val="sl-SI" w:eastAsia="sl-SI"/>
        </w:rPr>
        <w:t xml:space="preserve">, </w:t>
      </w:r>
      <w:r>
        <w:rPr>
          <w:rFonts w:ascii="Arial" w:hAnsi="Arial" w:cs="Arial"/>
          <w:sz w:val="20"/>
          <w:szCs w:val="20"/>
          <w:lang w:val="sl-SI" w:eastAsia="sl-SI"/>
        </w:rPr>
        <w:br/>
      </w:r>
      <w:hyperlink r:id="rId14" w:tgtFrame="_blank" w:tooltip="Zakon o spremembah in dopolnitvah Zakona o državni upravi" w:history="1">
        <w:r w:rsidR="009B5DD4" w:rsidRPr="00196398">
          <w:rPr>
            <w:rFonts w:ascii="Arial" w:hAnsi="Arial" w:cs="Arial"/>
            <w:sz w:val="20"/>
            <w:szCs w:val="20"/>
            <w:lang w:val="sl-SI" w:eastAsia="sl-SI"/>
          </w:rPr>
          <w:t>18/23</w:t>
        </w:r>
      </w:hyperlink>
      <w:r w:rsidR="009B5DD4" w:rsidRPr="00196398">
        <w:rPr>
          <w:rFonts w:ascii="Arial" w:hAnsi="Arial" w:cs="Arial"/>
          <w:sz w:val="20"/>
          <w:szCs w:val="20"/>
          <w:lang w:val="sl-SI" w:eastAsia="sl-SI"/>
        </w:rPr>
        <w:t> </w:t>
      </w:r>
      <w:r>
        <w:rPr>
          <w:rFonts w:ascii="Arial" w:hAnsi="Arial" w:cs="Arial"/>
          <w:sz w:val="20"/>
          <w:szCs w:val="20"/>
          <w:lang w:val="sl-SI" w:eastAsia="sl-SI"/>
        </w:rPr>
        <w:t>– ZDU-1O, 88/23</w:t>
      </w:r>
      <w:r w:rsidR="009B5DD4" w:rsidRPr="00196398">
        <w:rPr>
          <w:rFonts w:ascii="Arial" w:hAnsi="Arial" w:cs="Arial"/>
          <w:sz w:val="20"/>
          <w:szCs w:val="20"/>
          <w:lang w:val="sl-SI" w:eastAsia="sl-SI"/>
        </w:rPr>
        <w:t xml:space="preserve"> in 117/23 – ZIUOPZP-A, v nadaljnjem besedilu: ZOPNN) predstavljata pravno podlago za izvedbo ukrepov in aktivnosti za odpravo posledic škode v gospodarstvu v primeru naravnih nesreč. ZOPNN določa pogoje in način uporabe sredstev proračuna Republike Slovenije ter pogoje in način njihovega dodeljevanja pri odpravi posledic škode v gospodarstvu zaradi naravnih nesreč. </w:t>
      </w:r>
    </w:p>
    <w:p w14:paraId="074B2B47" w14:textId="77777777" w:rsidR="009B5DD4" w:rsidRPr="00196398" w:rsidRDefault="009B5DD4" w:rsidP="00196398">
      <w:pPr>
        <w:autoSpaceDE w:val="0"/>
        <w:autoSpaceDN w:val="0"/>
        <w:adjustRightInd w:val="0"/>
        <w:spacing w:line="260" w:lineRule="exact"/>
        <w:ind w:right="1"/>
        <w:jc w:val="both"/>
        <w:rPr>
          <w:rFonts w:ascii="Arial" w:hAnsi="Arial" w:cs="Arial"/>
          <w:sz w:val="20"/>
          <w:szCs w:val="20"/>
          <w:lang w:val="sl-SI" w:eastAsia="sl-SI"/>
        </w:rPr>
      </w:pPr>
    </w:p>
    <w:p w14:paraId="69C8058D" w14:textId="692822D4" w:rsidR="009B5DD4" w:rsidRPr="00196398" w:rsidRDefault="009B5DD4" w:rsidP="00196398">
      <w:pPr>
        <w:autoSpaceDE w:val="0"/>
        <w:autoSpaceDN w:val="0"/>
        <w:adjustRightInd w:val="0"/>
        <w:spacing w:line="260" w:lineRule="exact"/>
        <w:ind w:right="1"/>
        <w:jc w:val="both"/>
        <w:rPr>
          <w:rFonts w:ascii="Arial" w:hAnsi="Arial" w:cs="Arial"/>
          <w:sz w:val="20"/>
          <w:szCs w:val="20"/>
          <w:lang w:val="sl-SI" w:eastAsia="sl-SI"/>
        </w:rPr>
      </w:pPr>
      <w:r w:rsidRPr="00196398">
        <w:rPr>
          <w:rFonts w:ascii="Arial" w:hAnsi="Arial" w:cs="Arial"/>
          <w:sz w:val="20"/>
          <w:szCs w:val="20"/>
          <w:lang w:val="sl-SI" w:eastAsia="sl-SI"/>
        </w:rPr>
        <w:t xml:space="preserve">Med slednje sodi tudi </w:t>
      </w:r>
      <w:r w:rsidR="005B30DF" w:rsidRPr="00196398">
        <w:rPr>
          <w:rFonts w:ascii="Arial" w:hAnsi="Arial" w:cs="Arial"/>
          <w:sz w:val="20"/>
          <w:szCs w:val="20"/>
          <w:lang w:val="sl-SI" w:eastAsia="sl-SI"/>
        </w:rPr>
        <w:t>P</w:t>
      </w:r>
      <w:r w:rsidRPr="00196398">
        <w:rPr>
          <w:rFonts w:ascii="Arial" w:hAnsi="Arial" w:cs="Arial"/>
          <w:sz w:val="20"/>
          <w:szCs w:val="20"/>
          <w:lang w:val="sl-SI" w:eastAsia="sl-SI"/>
        </w:rPr>
        <w:t xml:space="preserve">rogram odprave posledic škode v gospodarstvu po poplavah med </w:t>
      </w:r>
      <w:r w:rsidR="00D01B7A" w:rsidRPr="00196398">
        <w:rPr>
          <w:rFonts w:ascii="Arial" w:hAnsi="Arial" w:cs="Arial"/>
          <w:sz w:val="20"/>
          <w:szCs w:val="20"/>
          <w:lang w:val="sl-SI" w:eastAsia="sl-SI"/>
        </w:rPr>
        <w:t>27. oktobrom in 6. novembrom</w:t>
      </w:r>
      <w:r w:rsidRPr="00196398">
        <w:rPr>
          <w:rFonts w:ascii="Arial" w:hAnsi="Arial" w:cs="Arial"/>
          <w:sz w:val="20"/>
          <w:szCs w:val="20"/>
          <w:lang w:val="sl-SI" w:eastAsia="sl-SI"/>
        </w:rPr>
        <w:t xml:space="preserve"> 2023.</w:t>
      </w:r>
    </w:p>
    <w:p w14:paraId="3989EC5B" w14:textId="77777777" w:rsidR="009B5DD4" w:rsidRPr="00196398" w:rsidRDefault="009B5DD4" w:rsidP="00196398">
      <w:pPr>
        <w:autoSpaceDE w:val="0"/>
        <w:autoSpaceDN w:val="0"/>
        <w:adjustRightInd w:val="0"/>
        <w:spacing w:line="260" w:lineRule="exact"/>
        <w:ind w:right="425"/>
        <w:jc w:val="both"/>
        <w:rPr>
          <w:rFonts w:ascii="Arial" w:hAnsi="Arial" w:cs="Arial"/>
          <w:sz w:val="20"/>
          <w:szCs w:val="20"/>
          <w:lang w:val="sl-SI" w:eastAsia="sl-SI"/>
        </w:rPr>
      </w:pPr>
    </w:p>
    <w:p w14:paraId="7B3D3BBE" w14:textId="72F6264F" w:rsidR="009B5DD4" w:rsidRDefault="009B5DD4" w:rsidP="00196398">
      <w:pPr>
        <w:pStyle w:val="Naslov1"/>
        <w:numPr>
          <w:ilvl w:val="0"/>
          <w:numId w:val="0"/>
        </w:numPr>
        <w:spacing w:after="0" w:line="260" w:lineRule="exact"/>
        <w:jc w:val="both"/>
        <w:rPr>
          <w:rFonts w:ascii="Arial" w:hAnsi="Arial"/>
          <w:sz w:val="20"/>
          <w:szCs w:val="20"/>
          <w:lang w:val="sl-SI"/>
        </w:rPr>
      </w:pPr>
      <w:bookmarkStart w:id="4" w:name="_Toc167784962"/>
      <w:r w:rsidRPr="00196398">
        <w:rPr>
          <w:rFonts w:ascii="Arial" w:hAnsi="Arial"/>
          <w:sz w:val="20"/>
          <w:szCs w:val="20"/>
          <w:lang w:val="sl-SI"/>
        </w:rPr>
        <w:t xml:space="preserve">3. PRIZADETA OBMOČJA PO POPLAVAH MED </w:t>
      </w:r>
      <w:r w:rsidR="002F65C5" w:rsidRPr="00196398">
        <w:rPr>
          <w:rFonts w:ascii="Arial" w:hAnsi="Arial"/>
          <w:sz w:val="20"/>
          <w:szCs w:val="20"/>
          <w:lang w:val="sl-SI"/>
        </w:rPr>
        <w:t>27. OKTOBROM IN 6. NOVEMBROM</w:t>
      </w:r>
      <w:r w:rsidRPr="00196398">
        <w:rPr>
          <w:rFonts w:ascii="Arial" w:hAnsi="Arial"/>
          <w:sz w:val="20"/>
          <w:szCs w:val="20"/>
          <w:lang w:val="sl-SI"/>
        </w:rPr>
        <w:t xml:space="preserve"> 2023</w:t>
      </w:r>
      <w:bookmarkEnd w:id="4"/>
    </w:p>
    <w:p w14:paraId="6686CDF7" w14:textId="77777777" w:rsidR="00244605" w:rsidRPr="00244605" w:rsidRDefault="00244605" w:rsidP="00244605">
      <w:pPr>
        <w:rPr>
          <w:lang w:val="sl-SI"/>
        </w:rPr>
      </w:pPr>
    </w:p>
    <w:p w14:paraId="7729DC4F" w14:textId="05B09346" w:rsidR="009B5DD4" w:rsidRPr="00196398" w:rsidRDefault="009B5DD4" w:rsidP="00196398">
      <w:pPr>
        <w:spacing w:line="260" w:lineRule="exact"/>
        <w:jc w:val="both"/>
        <w:textAlignment w:val="baseline"/>
        <w:rPr>
          <w:rFonts w:ascii="Arial" w:hAnsi="Arial" w:cs="Arial"/>
          <w:sz w:val="20"/>
          <w:szCs w:val="20"/>
          <w:lang w:val="sl-SI" w:eastAsia="sl-SI"/>
        </w:rPr>
      </w:pPr>
      <w:r w:rsidRPr="00196398">
        <w:rPr>
          <w:rFonts w:ascii="Arial" w:hAnsi="Arial" w:cs="Arial"/>
          <w:sz w:val="20"/>
          <w:szCs w:val="20"/>
          <w:lang w:val="sl-SI" w:eastAsia="sl-SI"/>
        </w:rPr>
        <w:t>Ministrstvo, pristojno za g</w:t>
      </w:r>
      <w:r w:rsidR="00244605">
        <w:rPr>
          <w:rFonts w:ascii="Arial" w:hAnsi="Arial" w:cs="Arial"/>
          <w:sz w:val="20"/>
          <w:szCs w:val="20"/>
          <w:lang w:val="sl-SI" w:eastAsia="sl-SI"/>
        </w:rPr>
        <w:t>ospodarstvo, je bilo na osnovi S</w:t>
      </w:r>
      <w:r w:rsidRPr="00196398">
        <w:rPr>
          <w:rFonts w:ascii="Arial" w:hAnsi="Arial" w:cs="Arial"/>
          <w:sz w:val="20"/>
          <w:szCs w:val="20"/>
          <w:lang w:val="sl-SI" w:eastAsia="sl-SI"/>
        </w:rPr>
        <w:t>klepa Uprave R</w:t>
      </w:r>
      <w:r w:rsidR="00244605">
        <w:rPr>
          <w:rFonts w:ascii="Arial" w:hAnsi="Arial" w:cs="Arial"/>
          <w:sz w:val="20"/>
          <w:szCs w:val="20"/>
          <w:lang w:val="sl-SI" w:eastAsia="sl-SI"/>
        </w:rPr>
        <w:t xml:space="preserve">epublike </w:t>
      </w:r>
      <w:r w:rsidRPr="00196398">
        <w:rPr>
          <w:rFonts w:ascii="Arial" w:hAnsi="Arial" w:cs="Arial"/>
          <w:sz w:val="20"/>
          <w:szCs w:val="20"/>
          <w:lang w:val="sl-SI" w:eastAsia="sl-SI"/>
        </w:rPr>
        <w:t>S</w:t>
      </w:r>
      <w:r w:rsidR="00244605">
        <w:rPr>
          <w:rFonts w:ascii="Arial" w:hAnsi="Arial" w:cs="Arial"/>
          <w:sz w:val="20"/>
          <w:szCs w:val="20"/>
          <w:lang w:val="sl-SI" w:eastAsia="sl-SI"/>
        </w:rPr>
        <w:t>lovenije</w:t>
      </w:r>
      <w:r w:rsidR="00135FED">
        <w:rPr>
          <w:rFonts w:ascii="Arial" w:hAnsi="Arial" w:cs="Arial"/>
          <w:sz w:val="20"/>
          <w:szCs w:val="20"/>
          <w:lang w:val="sl-SI" w:eastAsia="sl-SI"/>
        </w:rPr>
        <w:t xml:space="preserve"> za zaščito in reševanje št.</w:t>
      </w:r>
      <w:r w:rsidRPr="00196398">
        <w:rPr>
          <w:rFonts w:ascii="Arial" w:hAnsi="Arial" w:cs="Arial"/>
          <w:sz w:val="20"/>
          <w:szCs w:val="20"/>
          <w:lang w:val="sl-SI" w:eastAsia="sl-SI"/>
        </w:rPr>
        <w:t xml:space="preserve"> </w:t>
      </w:r>
      <w:r w:rsidR="00BB6967" w:rsidRPr="00196398">
        <w:rPr>
          <w:rFonts w:ascii="Arial" w:eastAsiaTheme="minorHAnsi" w:hAnsi="Arial" w:cs="Arial"/>
          <w:sz w:val="20"/>
          <w:szCs w:val="20"/>
          <w:lang w:val="sl-SI"/>
        </w:rPr>
        <w:t>844-</w:t>
      </w:r>
      <w:r w:rsidR="00D3081C" w:rsidRPr="00196398">
        <w:rPr>
          <w:rFonts w:ascii="Arial" w:eastAsiaTheme="minorHAnsi" w:hAnsi="Arial" w:cs="Arial"/>
          <w:sz w:val="20"/>
          <w:szCs w:val="20"/>
          <w:lang w:val="sl-SI"/>
        </w:rPr>
        <w:t>35/2023-14-D</w:t>
      </w:r>
      <w:r w:rsidRPr="00196398">
        <w:rPr>
          <w:rFonts w:ascii="Arial" w:eastAsiaTheme="minorHAnsi" w:hAnsi="Arial" w:cs="Arial"/>
          <w:sz w:val="20"/>
          <w:szCs w:val="20"/>
          <w:lang w:val="sl-SI"/>
        </w:rPr>
        <w:t xml:space="preserve">GZR </w:t>
      </w:r>
      <w:r w:rsidRPr="00196398">
        <w:rPr>
          <w:rFonts w:ascii="Arial" w:hAnsi="Arial" w:cs="Arial"/>
          <w:sz w:val="20"/>
          <w:szCs w:val="20"/>
          <w:lang w:val="sl-SI" w:eastAsia="sl-SI"/>
        </w:rPr>
        <w:t xml:space="preserve">z dne </w:t>
      </w:r>
      <w:r w:rsidR="00D3081C" w:rsidRPr="00196398">
        <w:rPr>
          <w:rFonts w:ascii="Arial" w:hAnsi="Arial" w:cs="Arial"/>
          <w:sz w:val="20"/>
          <w:szCs w:val="20"/>
          <w:lang w:val="sl-SI" w:eastAsia="sl-SI"/>
        </w:rPr>
        <w:t>14.</w:t>
      </w:r>
      <w:r w:rsidR="005B30DF" w:rsidRPr="00196398">
        <w:rPr>
          <w:rFonts w:ascii="Arial" w:hAnsi="Arial" w:cs="Arial"/>
          <w:sz w:val="20"/>
          <w:szCs w:val="20"/>
          <w:lang w:val="sl-SI" w:eastAsia="sl-SI"/>
        </w:rPr>
        <w:t xml:space="preserve"> </w:t>
      </w:r>
      <w:r w:rsidR="00D3081C" w:rsidRPr="00196398">
        <w:rPr>
          <w:rFonts w:ascii="Arial" w:hAnsi="Arial" w:cs="Arial"/>
          <w:sz w:val="20"/>
          <w:szCs w:val="20"/>
          <w:lang w:val="sl-SI" w:eastAsia="sl-SI"/>
        </w:rPr>
        <w:t>11.</w:t>
      </w:r>
      <w:r w:rsidR="005B30DF" w:rsidRPr="00196398">
        <w:rPr>
          <w:rFonts w:ascii="Arial" w:hAnsi="Arial" w:cs="Arial"/>
          <w:sz w:val="20"/>
          <w:szCs w:val="20"/>
          <w:lang w:val="sl-SI" w:eastAsia="sl-SI"/>
        </w:rPr>
        <w:t xml:space="preserve"> </w:t>
      </w:r>
      <w:r w:rsidR="00244605">
        <w:rPr>
          <w:rFonts w:ascii="Arial" w:hAnsi="Arial" w:cs="Arial"/>
          <w:sz w:val="20"/>
          <w:szCs w:val="20"/>
          <w:lang w:val="sl-SI" w:eastAsia="sl-SI"/>
        </w:rPr>
        <w:t>2023, D</w:t>
      </w:r>
      <w:r w:rsidR="00D3081C" w:rsidRPr="00196398">
        <w:rPr>
          <w:rFonts w:ascii="Arial" w:hAnsi="Arial" w:cs="Arial"/>
          <w:sz w:val="20"/>
          <w:szCs w:val="20"/>
          <w:lang w:val="sl-SI" w:eastAsia="sl-SI"/>
        </w:rPr>
        <w:t xml:space="preserve">opolnilnega sklepa Uprave </w:t>
      </w:r>
      <w:r w:rsidR="00244605" w:rsidRPr="00196398">
        <w:rPr>
          <w:rFonts w:ascii="Arial" w:hAnsi="Arial" w:cs="Arial"/>
          <w:sz w:val="20"/>
          <w:szCs w:val="20"/>
          <w:lang w:val="sl-SI" w:eastAsia="sl-SI"/>
        </w:rPr>
        <w:t>R</w:t>
      </w:r>
      <w:r w:rsidR="00244605">
        <w:rPr>
          <w:rFonts w:ascii="Arial" w:hAnsi="Arial" w:cs="Arial"/>
          <w:sz w:val="20"/>
          <w:szCs w:val="20"/>
          <w:lang w:val="sl-SI" w:eastAsia="sl-SI"/>
        </w:rPr>
        <w:t xml:space="preserve">epublike </w:t>
      </w:r>
      <w:r w:rsidR="00244605" w:rsidRPr="00196398">
        <w:rPr>
          <w:rFonts w:ascii="Arial" w:hAnsi="Arial" w:cs="Arial"/>
          <w:sz w:val="20"/>
          <w:szCs w:val="20"/>
          <w:lang w:val="sl-SI" w:eastAsia="sl-SI"/>
        </w:rPr>
        <w:t>S</w:t>
      </w:r>
      <w:r w:rsidR="00244605">
        <w:rPr>
          <w:rFonts w:ascii="Arial" w:hAnsi="Arial" w:cs="Arial"/>
          <w:sz w:val="20"/>
          <w:szCs w:val="20"/>
          <w:lang w:val="sl-SI" w:eastAsia="sl-SI"/>
        </w:rPr>
        <w:t>lovenije</w:t>
      </w:r>
      <w:r w:rsidR="00D3081C" w:rsidRPr="00196398">
        <w:rPr>
          <w:rFonts w:ascii="Arial" w:hAnsi="Arial" w:cs="Arial"/>
          <w:sz w:val="20"/>
          <w:szCs w:val="20"/>
          <w:lang w:val="sl-SI" w:eastAsia="sl-SI"/>
        </w:rPr>
        <w:t xml:space="preserve"> za zaščito in reševanje št. 844-35/2023-18-DGZR z dne 22.</w:t>
      </w:r>
      <w:r w:rsidR="005B30DF" w:rsidRPr="00196398">
        <w:rPr>
          <w:rFonts w:ascii="Arial" w:hAnsi="Arial" w:cs="Arial"/>
          <w:sz w:val="20"/>
          <w:szCs w:val="20"/>
          <w:lang w:val="sl-SI" w:eastAsia="sl-SI"/>
        </w:rPr>
        <w:t xml:space="preserve"> </w:t>
      </w:r>
      <w:r w:rsidR="00D3081C" w:rsidRPr="00196398">
        <w:rPr>
          <w:rFonts w:ascii="Arial" w:hAnsi="Arial" w:cs="Arial"/>
          <w:sz w:val="20"/>
          <w:szCs w:val="20"/>
          <w:lang w:val="sl-SI" w:eastAsia="sl-SI"/>
        </w:rPr>
        <w:t>11.</w:t>
      </w:r>
      <w:r w:rsidR="005B30DF" w:rsidRPr="00196398">
        <w:rPr>
          <w:rFonts w:ascii="Arial" w:hAnsi="Arial" w:cs="Arial"/>
          <w:sz w:val="20"/>
          <w:szCs w:val="20"/>
          <w:lang w:val="sl-SI" w:eastAsia="sl-SI"/>
        </w:rPr>
        <w:t xml:space="preserve"> </w:t>
      </w:r>
      <w:r w:rsidR="00D3081C" w:rsidRPr="00196398">
        <w:rPr>
          <w:rFonts w:ascii="Arial" w:hAnsi="Arial" w:cs="Arial"/>
          <w:sz w:val="20"/>
          <w:szCs w:val="20"/>
          <w:lang w:val="sl-SI" w:eastAsia="sl-SI"/>
        </w:rPr>
        <w:t xml:space="preserve">2023 in </w:t>
      </w:r>
      <w:r w:rsidR="00244605">
        <w:rPr>
          <w:rFonts w:ascii="Arial" w:hAnsi="Arial" w:cs="Arial"/>
          <w:sz w:val="20"/>
          <w:szCs w:val="20"/>
          <w:lang w:val="sl-SI" w:eastAsia="sl-SI"/>
        </w:rPr>
        <w:t>2. dopolnilnega S</w:t>
      </w:r>
      <w:r w:rsidR="00D3081C" w:rsidRPr="00196398">
        <w:rPr>
          <w:rFonts w:ascii="Arial" w:hAnsi="Arial" w:cs="Arial"/>
          <w:sz w:val="20"/>
          <w:szCs w:val="20"/>
          <w:lang w:val="sl-SI" w:eastAsia="sl-SI"/>
        </w:rPr>
        <w:t xml:space="preserve">klepa Uprave </w:t>
      </w:r>
      <w:r w:rsidR="00244605" w:rsidRPr="00196398">
        <w:rPr>
          <w:rFonts w:ascii="Arial" w:hAnsi="Arial" w:cs="Arial"/>
          <w:sz w:val="20"/>
          <w:szCs w:val="20"/>
          <w:lang w:val="sl-SI" w:eastAsia="sl-SI"/>
        </w:rPr>
        <w:t>R</w:t>
      </w:r>
      <w:r w:rsidR="00244605">
        <w:rPr>
          <w:rFonts w:ascii="Arial" w:hAnsi="Arial" w:cs="Arial"/>
          <w:sz w:val="20"/>
          <w:szCs w:val="20"/>
          <w:lang w:val="sl-SI" w:eastAsia="sl-SI"/>
        </w:rPr>
        <w:t xml:space="preserve">epublike </w:t>
      </w:r>
      <w:r w:rsidR="00244605" w:rsidRPr="00196398">
        <w:rPr>
          <w:rFonts w:ascii="Arial" w:hAnsi="Arial" w:cs="Arial"/>
          <w:sz w:val="20"/>
          <w:szCs w:val="20"/>
          <w:lang w:val="sl-SI" w:eastAsia="sl-SI"/>
        </w:rPr>
        <w:t>S</w:t>
      </w:r>
      <w:r w:rsidR="00244605">
        <w:rPr>
          <w:rFonts w:ascii="Arial" w:hAnsi="Arial" w:cs="Arial"/>
          <w:sz w:val="20"/>
          <w:szCs w:val="20"/>
          <w:lang w:val="sl-SI" w:eastAsia="sl-SI"/>
        </w:rPr>
        <w:t>lovenije</w:t>
      </w:r>
      <w:r w:rsidR="00D3081C" w:rsidRPr="00196398">
        <w:rPr>
          <w:rFonts w:ascii="Arial" w:hAnsi="Arial" w:cs="Arial"/>
          <w:sz w:val="20"/>
          <w:szCs w:val="20"/>
          <w:lang w:val="sl-SI" w:eastAsia="sl-SI"/>
        </w:rPr>
        <w:t xml:space="preserve"> za zaščito in reševanje št. 844-35/2023-20-DGZR z dne 27.</w:t>
      </w:r>
      <w:r w:rsidR="005B30DF" w:rsidRPr="00196398">
        <w:rPr>
          <w:rFonts w:ascii="Arial" w:hAnsi="Arial" w:cs="Arial"/>
          <w:sz w:val="20"/>
          <w:szCs w:val="20"/>
          <w:lang w:val="sl-SI" w:eastAsia="sl-SI"/>
        </w:rPr>
        <w:t xml:space="preserve"> </w:t>
      </w:r>
      <w:r w:rsidR="00D3081C" w:rsidRPr="00196398">
        <w:rPr>
          <w:rFonts w:ascii="Arial" w:hAnsi="Arial" w:cs="Arial"/>
          <w:sz w:val="20"/>
          <w:szCs w:val="20"/>
          <w:lang w:val="sl-SI" w:eastAsia="sl-SI"/>
        </w:rPr>
        <w:t>11.</w:t>
      </w:r>
      <w:r w:rsidR="005B30DF" w:rsidRPr="00196398">
        <w:rPr>
          <w:rFonts w:ascii="Arial" w:hAnsi="Arial" w:cs="Arial"/>
          <w:sz w:val="20"/>
          <w:szCs w:val="20"/>
          <w:lang w:val="sl-SI" w:eastAsia="sl-SI"/>
        </w:rPr>
        <w:t xml:space="preserve"> </w:t>
      </w:r>
      <w:r w:rsidR="00D3081C" w:rsidRPr="00196398">
        <w:rPr>
          <w:rFonts w:ascii="Arial" w:hAnsi="Arial" w:cs="Arial"/>
          <w:sz w:val="20"/>
          <w:szCs w:val="20"/>
          <w:lang w:val="sl-SI" w:eastAsia="sl-SI"/>
        </w:rPr>
        <w:t>2023</w:t>
      </w:r>
      <w:r w:rsidRPr="00196398">
        <w:rPr>
          <w:rFonts w:ascii="Arial" w:hAnsi="Arial" w:cs="Arial"/>
          <w:sz w:val="20"/>
          <w:szCs w:val="20"/>
          <w:lang w:val="sl-SI" w:eastAsia="sl-SI"/>
        </w:rPr>
        <w:t xml:space="preserve"> zadolženo za pripravo ocene škode po poplavah</w:t>
      </w:r>
      <w:r w:rsidR="005B30DF" w:rsidRPr="00196398">
        <w:rPr>
          <w:rFonts w:ascii="Arial" w:hAnsi="Arial" w:cs="Arial"/>
          <w:sz w:val="20"/>
          <w:szCs w:val="20"/>
          <w:lang w:val="sl-SI" w:eastAsia="sl-SI"/>
        </w:rPr>
        <w:t xml:space="preserve"> med</w:t>
      </w:r>
      <w:r w:rsidRPr="00196398">
        <w:rPr>
          <w:rFonts w:ascii="Arial" w:hAnsi="Arial" w:cs="Arial"/>
          <w:sz w:val="20"/>
          <w:szCs w:val="20"/>
          <w:lang w:val="sl-SI" w:eastAsia="sl-SI"/>
        </w:rPr>
        <w:t xml:space="preserve"> </w:t>
      </w:r>
      <w:r w:rsidR="00D3081C" w:rsidRPr="00196398">
        <w:rPr>
          <w:rFonts w:ascii="Arial" w:hAnsi="Arial" w:cs="Arial"/>
          <w:sz w:val="20"/>
          <w:szCs w:val="20"/>
          <w:lang w:val="sl-SI" w:eastAsia="sl-SI"/>
        </w:rPr>
        <w:t xml:space="preserve">27. oktobrom in 6. novembrom </w:t>
      </w:r>
      <w:r w:rsidRPr="00196398">
        <w:rPr>
          <w:rFonts w:ascii="Arial" w:hAnsi="Arial" w:cs="Arial"/>
          <w:sz w:val="20"/>
          <w:szCs w:val="20"/>
          <w:lang w:val="sl-SI" w:eastAsia="sl-SI"/>
        </w:rPr>
        <w:t xml:space="preserve">2023 v gospodarstvu na področju prizadetih občin. </w:t>
      </w:r>
    </w:p>
    <w:p w14:paraId="1BF5BF4F" w14:textId="77777777" w:rsidR="009B5DD4" w:rsidRPr="00196398" w:rsidRDefault="009B5DD4" w:rsidP="00196398">
      <w:pPr>
        <w:spacing w:line="260" w:lineRule="exact"/>
        <w:jc w:val="both"/>
        <w:textAlignment w:val="baseline"/>
        <w:rPr>
          <w:rFonts w:ascii="Arial" w:hAnsi="Arial" w:cs="Arial"/>
          <w:sz w:val="20"/>
          <w:szCs w:val="20"/>
          <w:lang w:val="sl-SI" w:eastAsia="sl-SI"/>
        </w:rPr>
      </w:pPr>
    </w:p>
    <w:p w14:paraId="7AD7245C" w14:textId="5C91C355" w:rsidR="009B5DD4" w:rsidRPr="00196398" w:rsidRDefault="009B5DD4" w:rsidP="00196398">
      <w:pPr>
        <w:spacing w:line="260" w:lineRule="exact"/>
        <w:jc w:val="both"/>
        <w:rPr>
          <w:rFonts w:ascii="Arial" w:hAnsi="Arial" w:cs="Arial"/>
          <w:sz w:val="20"/>
          <w:szCs w:val="20"/>
          <w:lang w:val="sl-SI"/>
        </w:rPr>
      </w:pPr>
      <w:r w:rsidRPr="00196398">
        <w:rPr>
          <w:rFonts w:ascii="Arial" w:hAnsi="Arial" w:cs="Arial"/>
          <w:sz w:val="20"/>
          <w:szCs w:val="20"/>
          <w:lang w:val="sl-SI" w:eastAsia="sl-SI"/>
        </w:rPr>
        <w:t>Sklep o pričetku ocenjevanja škode je vključeval naslednje občine:</w:t>
      </w:r>
      <w:r w:rsidRPr="00196398">
        <w:rPr>
          <w:rFonts w:ascii="Arial" w:hAnsi="Arial" w:cs="Arial"/>
          <w:b/>
          <w:color w:val="111111"/>
          <w:sz w:val="20"/>
          <w:szCs w:val="20"/>
          <w:lang w:val="sl-SI" w:eastAsia="sl-SI"/>
        </w:rPr>
        <w:t xml:space="preserve"> </w:t>
      </w:r>
      <w:r w:rsidR="0002561D" w:rsidRPr="00196398">
        <w:rPr>
          <w:rFonts w:ascii="Arial" w:hAnsi="Arial" w:cs="Arial"/>
          <w:sz w:val="20"/>
          <w:szCs w:val="20"/>
          <w:lang w:val="sl-SI"/>
        </w:rPr>
        <w:t>Bistrica ob Sotli, Celje</w:t>
      </w:r>
      <w:r w:rsidR="000458CF" w:rsidRPr="00196398">
        <w:rPr>
          <w:rFonts w:ascii="Arial" w:hAnsi="Arial" w:cs="Arial"/>
          <w:sz w:val="20"/>
          <w:szCs w:val="20"/>
          <w:lang w:val="sl-SI"/>
        </w:rPr>
        <w:t>,</w:t>
      </w:r>
      <w:r w:rsidR="0002561D" w:rsidRPr="00196398">
        <w:rPr>
          <w:rFonts w:ascii="Arial" w:hAnsi="Arial" w:cs="Arial"/>
          <w:sz w:val="20"/>
          <w:szCs w:val="20"/>
          <w:lang w:val="sl-SI"/>
        </w:rPr>
        <w:t xml:space="preserve"> Gornji Grad, Laško, Ljubno, Luče, Mozirje, Nazarje, Radeče, Rečica ob Savinji, Slovenske Konjice, Solčava, Šentjur, Šmartno ob Paki, Šoštanj, Velenje, Zreče, Izola, Koper, Piran, Bled, Bohinj, Cerklje na Gorenjskem, Gorenja vas-Poljane, Gorje, Jesenice, Jezersko, Kranjska Gora, Kranj, Naklo, Preddvor, Radovljica, Šenčur, Škofja Loka, Tržič, Železniki, Žiri, Žirovnica, Kamnik, Kočevje, Kostel, Litija, Loški </w:t>
      </w:r>
      <w:r w:rsidR="000458CF" w:rsidRPr="00196398">
        <w:rPr>
          <w:rFonts w:ascii="Arial" w:hAnsi="Arial" w:cs="Arial"/>
          <w:sz w:val="20"/>
          <w:szCs w:val="20"/>
          <w:lang w:val="sl-SI"/>
        </w:rPr>
        <w:t>Potok</w:t>
      </w:r>
      <w:r w:rsidR="0002561D" w:rsidRPr="00196398">
        <w:rPr>
          <w:rFonts w:ascii="Arial" w:hAnsi="Arial" w:cs="Arial"/>
          <w:sz w:val="20"/>
          <w:szCs w:val="20"/>
          <w:lang w:val="sl-SI"/>
        </w:rPr>
        <w:t>, Osilnica, Bovec, Cerkno, Idrija, Kanal ob Soči, Kobarid, Tolmin, Škocjan, Črna na Koroškem, Slovenj Gradec in Ilirska Bistrica.</w:t>
      </w:r>
    </w:p>
    <w:p w14:paraId="58D94F61" w14:textId="77777777" w:rsidR="0002561D" w:rsidRPr="00196398" w:rsidRDefault="0002561D" w:rsidP="00196398">
      <w:pPr>
        <w:spacing w:line="260" w:lineRule="exact"/>
        <w:jc w:val="both"/>
        <w:rPr>
          <w:rFonts w:ascii="Arial" w:hAnsi="Arial" w:cs="Arial"/>
          <w:sz w:val="20"/>
          <w:szCs w:val="20"/>
          <w:lang w:val="sl-SI" w:eastAsia="sl-SI"/>
        </w:rPr>
      </w:pPr>
    </w:p>
    <w:p w14:paraId="45B7D92B" w14:textId="37A0574C" w:rsidR="00084E5E" w:rsidRPr="00196398" w:rsidRDefault="00084E5E" w:rsidP="00196398">
      <w:pPr>
        <w:autoSpaceDE w:val="0"/>
        <w:autoSpaceDN w:val="0"/>
        <w:adjustRightInd w:val="0"/>
        <w:spacing w:line="260" w:lineRule="exact"/>
        <w:jc w:val="both"/>
        <w:rPr>
          <w:rFonts w:ascii="Arial" w:eastAsiaTheme="minorHAnsi" w:hAnsi="Arial" w:cs="Arial"/>
          <w:sz w:val="20"/>
          <w:szCs w:val="20"/>
          <w:lang w:val="sl-SI"/>
          <w14:ligatures w14:val="standardContextual"/>
        </w:rPr>
      </w:pPr>
      <w:r w:rsidRPr="00196398">
        <w:rPr>
          <w:rFonts w:ascii="Arial" w:eastAsiaTheme="minorHAnsi" w:hAnsi="Arial" w:cs="Arial"/>
          <w:sz w:val="20"/>
          <w:szCs w:val="20"/>
          <w:lang w:val="sl-SI"/>
          <w14:ligatures w14:val="standardContextual"/>
        </w:rPr>
        <w:t xml:space="preserve">Vlada Republike Slovenije je </w:t>
      </w:r>
      <w:r w:rsidR="00244605">
        <w:rPr>
          <w:rFonts w:ascii="Arial" w:eastAsiaTheme="minorHAnsi" w:hAnsi="Arial" w:cs="Arial"/>
          <w:sz w:val="20"/>
          <w:szCs w:val="20"/>
          <w:lang w:val="sl-SI"/>
          <w14:ligatures w14:val="standardContextual"/>
        </w:rPr>
        <w:t>s S</w:t>
      </w:r>
      <w:r w:rsidR="0002561D" w:rsidRPr="00196398">
        <w:rPr>
          <w:rFonts w:ascii="Arial" w:eastAsiaTheme="minorHAnsi" w:hAnsi="Arial" w:cs="Arial"/>
          <w:sz w:val="20"/>
          <w:szCs w:val="20"/>
          <w:lang w:val="sl-SI"/>
          <w14:ligatures w14:val="standardContextual"/>
        </w:rPr>
        <w:t>klepom št. 84400-1/2024/3 z dne 7.</w:t>
      </w:r>
      <w:r w:rsidR="005B30DF" w:rsidRPr="00196398">
        <w:rPr>
          <w:rFonts w:ascii="Arial" w:eastAsiaTheme="minorHAnsi" w:hAnsi="Arial" w:cs="Arial"/>
          <w:sz w:val="20"/>
          <w:szCs w:val="20"/>
          <w:lang w:val="sl-SI"/>
          <w14:ligatures w14:val="standardContextual"/>
        </w:rPr>
        <w:t xml:space="preserve"> </w:t>
      </w:r>
      <w:r w:rsidR="0002561D" w:rsidRPr="00196398">
        <w:rPr>
          <w:rFonts w:ascii="Arial" w:eastAsiaTheme="minorHAnsi" w:hAnsi="Arial" w:cs="Arial"/>
          <w:sz w:val="20"/>
          <w:szCs w:val="20"/>
          <w:lang w:val="sl-SI"/>
          <w14:ligatures w14:val="standardContextual"/>
        </w:rPr>
        <w:t>2.</w:t>
      </w:r>
      <w:r w:rsidR="005B30DF" w:rsidRPr="00196398">
        <w:rPr>
          <w:rFonts w:ascii="Arial" w:eastAsiaTheme="minorHAnsi" w:hAnsi="Arial" w:cs="Arial"/>
          <w:sz w:val="20"/>
          <w:szCs w:val="20"/>
          <w:lang w:val="sl-SI"/>
          <w14:ligatures w14:val="standardContextual"/>
        </w:rPr>
        <w:t xml:space="preserve"> </w:t>
      </w:r>
      <w:r w:rsidR="0002561D" w:rsidRPr="00196398">
        <w:rPr>
          <w:rFonts w:ascii="Arial" w:eastAsiaTheme="minorHAnsi" w:hAnsi="Arial" w:cs="Arial"/>
          <w:sz w:val="20"/>
          <w:szCs w:val="20"/>
          <w:lang w:val="sl-SI"/>
          <w14:ligatures w14:val="standardContextual"/>
        </w:rPr>
        <w:t xml:space="preserve">2024 </w:t>
      </w:r>
      <w:r w:rsidRPr="00196398">
        <w:rPr>
          <w:rFonts w:ascii="Arial" w:eastAsiaTheme="minorHAnsi" w:hAnsi="Arial" w:cs="Arial"/>
          <w:sz w:val="20"/>
          <w:szCs w:val="20"/>
          <w:lang w:val="sl-SI"/>
          <w14:ligatures w14:val="standardContextual"/>
        </w:rPr>
        <w:t xml:space="preserve">potrdila Končno oceno škode na stvareh zaradi posledic močnih neurij s plazovi in poplavami od 27. oktobra do 6. novembra 2023, ki so zajela Dolenjsko, Gorenjsko, Koroško, Ljubljansko, Obalno, Severnoprimorsko in Zahodnoštajersko regijo ter skupno znaša 77.497.008,79 </w:t>
      </w:r>
      <w:r w:rsidR="00244605">
        <w:rPr>
          <w:rFonts w:ascii="Arial" w:eastAsiaTheme="minorHAnsi" w:hAnsi="Arial" w:cs="Arial"/>
          <w:sz w:val="20"/>
          <w:szCs w:val="20"/>
          <w:lang w:val="sl-SI"/>
          <w14:ligatures w14:val="standardContextual"/>
        </w:rPr>
        <w:t>evra</w:t>
      </w:r>
      <w:r w:rsidR="005D222F" w:rsidRPr="00196398">
        <w:rPr>
          <w:rFonts w:ascii="Arial" w:eastAsiaTheme="minorHAnsi" w:hAnsi="Arial" w:cs="Arial"/>
          <w:sz w:val="20"/>
          <w:szCs w:val="20"/>
          <w:lang w:val="sl-SI"/>
          <w14:ligatures w14:val="standardContextual"/>
        </w:rPr>
        <w:t xml:space="preserve"> </w:t>
      </w:r>
      <w:r w:rsidRPr="00196398">
        <w:rPr>
          <w:rFonts w:ascii="Arial" w:eastAsiaTheme="minorHAnsi" w:hAnsi="Arial" w:cs="Arial"/>
          <w:sz w:val="20"/>
          <w:szCs w:val="20"/>
          <w:lang w:val="sl-SI"/>
          <w14:ligatures w14:val="standardContextual"/>
        </w:rPr>
        <w:t>in jo je 17. januarja 2024 verificirala Državna komisija. Od skupnega zneska neposredne škode znaša škoda na kmetijskih zemljiščih 1.140.093,04 evra, škoda v gozdovih 11.531,68 evra, škoda na uničenih stavbah 1.291.869,25 evra, delna škoda na stavbah 1.219.246,33 evra, škoda na gradbeno-inženirskih objektih 14.668.384,38 evra, škoda na vodotokih 51.120.109,07 evra, škoda na gozdnih cestah 2.278.908,86 evra, škoda na državnih cestah 2.349.445,03 evra ter škoda v gospodarstvu 3.417.421,17 evra. Škoda na kulturni dediščini je vključena v delni škodi na stavbah v oceni škode občinskih komisij.</w:t>
      </w:r>
    </w:p>
    <w:p w14:paraId="12E74CDB" w14:textId="77777777" w:rsidR="009B5DD4" w:rsidRPr="00196398" w:rsidRDefault="009B5DD4" w:rsidP="00196398">
      <w:pPr>
        <w:autoSpaceDE w:val="0"/>
        <w:autoSpaceDN w:val="0"/>
        <w:adjustRightInd w:val="0"/>
        <w:spacing w:line="260" w:lineRule="exact"/>
        <w:jc w:val="both"/>
        <w:rPr>
          <w:rFonts w:ascii="Arial" w:hAnsi="Arial" w:cs="Arial"/>
          <w:sz w:val="20"/>
          <w:szCs w:val="20"/>
          <w:lang w:val="sl-SI" w:eastAsia="sl-SI"/>
        </w:rPr>
      </w:pPr>
    </w:p>
    <w:p w14:paraId="4E7C3497" w14:textId="57551533" w:rsidR="009B5DD4" w:rsidRPr="00196398" w:rsidRDefault="009B5DD4" w:rsidP="00196398">
      <w:pPr>
        <w:autoSpaceDE w:val="0"/>
        <w:autoSpaceDN w:val="0"/>
        <w:adjustRightInd w:val="0"/>
        <w:spacing w:line="260" w:lineRule="exact"/>
        <w:jc w:val="both"/>
        <w:rPr>
          <w:rFonts w:ascii="Arial" w:hAnsi="Arial" w:cs="Arial"/>
          <w:sz w:val="20"/>
          <w:szCs w:val="20"/>
          <w:lang w:val="sl-SI" w:eastAsia="sl-SI"/>
        </w:rPr>
      </w:pPr>
      <w:r w:rsidRPr="00196398">
        <w:rPr>
          <w:rFonts w:ascii="Arial" w:hAnsi="Arial" w:cs="Arial"/>
          <w:sz w:val="20"/>
          <w:szCs w:val="20"/>
          <w:lang w:val="sl-SI" w:eastAsia="sl-SI"/>
        </w:rPr>
        <w:t>Končna ocena neposredne škode presega 0,3 promila načrtovanih prihodkov državnega proračuna za leto 202</w:t>
      </w:r>
      <w:r w:rsidR="00EA425E" w:rsidRPr="00196398">
        <w:rPr>
          <w:rFonts w:ascii="Arial" w:hAnsi="Arial" w:cs="Arial"/>
          <w:sz w:val="20"/>
          <w:szCs w:val="20"/>
          <w:lang w:val="sl-SI" w:eastAsia="sl-SI"/>
        </w:rPr>
        <w:t>3</w:t>
      </w:r>
      <w:r w:rsidRPr="00196398">
        <w:rPr>
          <w:rFonts w:ascii="Arial" w:hAnsi="Arial" w:cs="Arial"/>
          <w:sz w:val="20"/>
          <w:szCs w:val="20"/>
          <w:lang w:val="sl-SI" w:eastAsia="sl-SI"/>
        </w:rPr>
        <w:t xml:space="preserve"> in je tako dosežen limit za uporabo sredstev državnega proračuna v skladu z </w:t>
      </w:r>
      <w:r w:rsidR="00C21D17" w:rsidRPr="00196398">
        <w:rPr>
          <w:rFonts w:ascii="Arial" w:hAnsi="Arial" w:cs="Arial"/>
          <w:sz w:val="20"/>
          <w:szCs w:val="20"/>
          <w:lang w:val="sl-SI" w:eastAsia="sl-SI"/>
        </w:rPr>
        <w:t>ZOPNN</w:t>
      </w:r>
      <w:r w:rsidRPr="00196398">
        <w:rPr>
          <w:rFonts w:ascii="Arial" w:hAnsi="Arial" w:cs="Arial"/>
          <w:sz w:val="20"/>
          <w:szCs w:val="20"/>
          <w:lang w:val="sl-SI" w:eastAsia="sl-SI"/>
        </w:rPr>
        <w:t>.</w:t>
      </w:r>
    </w:p>
    <w:p w14:paraId="0DFA6631" w14:textId="77777777" w:rsidR="009B5DD4" w:rsidRPr="00196398" w:rsidRDefault="009B5DD4" w:rsidP="00196398">
      <w:pPr>
        <w:autoSpaceDE w:val="0"/>
        <w:autoSpaceDN w:val="0"/>
        <w:adjustRightInd w:val="0"/>
        <w:spacing w:line="260" w:lineRule="exact"/>
        <w:jc w:val="both"/>
        <w:rPr>
          <w:rFonts w:ascii="Arial" w:hAnsi="Arial" w:cs="Arial"/>
          <w:sz w:val="20"/>
          <w:szCs w:val="20"/>
          <w:lang w:val="sl-SI" w:eastAsia="sl-SI"/>
        </w:rPr>
      </w:pPr>
    </w:p>
    <w:p w14:paraId="5A2F1767" w14:textId="007E77F2" w:rsidR="009B5DD4" w:rsidRPr="00196398" w:rsidRDefault="009B5DD4" w:rsidP="00196398">
      <w:pPr>
        <w:overflowPunct w:val="0"/>
        <w:autoSpaceDE w:val="0"/>
        <w:autoSpaceDN w:val="0"/>
        <w:adjustRightInd w:val="0"/>
        <w:spacing w:line="260" w:lineRule="exact"/>
        <w:jc w:val="both"/>
        <w:textAlignment w:val="baseline"/>
        <w:rPr>
          <w:rFonts w:ascii="Arial" w:hAnsi="Arial" w:cs="Arial"/>
          <w:sz w:val="20"/>
          <w:szCs w:val="20"/>
          <w:lang w:val="sl-SI" w:eastAsia="sl-SI"/>
        </w:rPr>
      </w:pPr>
      <w:r w:rsidRPr="00196398">
        <w:rPr>
          <w:rFonts w:ascii="Arial" w:hAnsi="Arial" w:cs="Arial"/>
          <w:sz w:val="20"/>
          <w:szCs w:val="20"/>
          <w:lang w:val="sl-SI" w:eastAsia="sl-SI"/>
        </w:rPr>
        <w:t>Vlada R</w:t>
      </w:r>
      <w:r w:rsidR="00244605">
        <w:rPr>
          <w:rFonts w:ascii="Arial" w:hAnsi="Arial" w:cs="Arial"/>
          <w:sz w:val="20"/>
          <w:szCs w:val="20"/>
          <w:lang w:val="sl-SI" w:eastAsia="sl-SI"/>
        </w:rPr>
        <w:t xml:space="preserve">epublike </w:t>
      </w:r>
      <w:r w:rsidRPr="00196398">
        <w:rPr>
          <w:rFonts w:ascii="Arial" w:hAnsi="Arial" w:cs="Arial"/>
          <w:sz w:val="20"/>
          <w:szCs w:val="20"/>
          <w:lang w:val="sl-SI" w:eastAsia="sl-SI"/>
        </w:rPr>
        <w:t>S</w:t>
      </w:r>
      <w:r w:rsidR="00244605">
        <w:rPr>
          <w:rFonts w:ascii="Arial" w:hAnsi="Arial" w:cs="Arial"/>
          <w:sz w:val="20"/>
          <w:szCs w:val="20"/>
          <w:lang w:val="sl-SI" w:eastAsia="sl-SI"/>
        </w:rPr>
        <w:t>lovenije</w:t>
      </w:r>
      <w:r w:rsidRPr="00196398">
        <w:rPr>
          <w:rFonts w:ascii="Arial" w:hAnsi="Arial" w:cs="Arial"/>
          <w:sz w:val="20"/>
          <w:szCs w:val="20"/>
          <w:lang w:val="sl-SI" w:eastAsia="sl-SI"/>
        </w:rPr>
        <w:t xml:space="preserve"> je zadolžila pristojna ministrstva, da v skladu s tem sklepom pripravijo program odprave posledic neposredne škode v skladu z določbami </w:t>
      </w:r>
      <w:r w:rsidR="006564A9" w:rsidRPr="00196398">
        <w:rPr>
          <w:rFonts w:ascii="Arial" w:hAnsi="Arial" w:cs="Arial"/>
          <w:sz w:val="20"/>
          <w:szCs w:val="20"/>
          <w:lang w:val="sl-SI" w:eastAsia="sl-SI"/>
        </w:rPr>
        <w:t>ZOPNN</w:t>
      </w:r>
      <w:r w:rsidRPr="00196398">
        <w:rPr>
          <w:rFonts w:ascii="Arial" w:hAnsi="Arial" w:cs="Arial"/>
          <w:sz w:val="20"/>
          <w:szCs w:val="20"/>
          <w:lang w:val="sl-SI" w:eastAsia="sl-SI"/>
        </w:rPr>
        <w:t>.</w:t>
      </w:r>
    </w:p>
    <w:p w14:paraId="5BA1ADB2" w14:textId="77777777" w:rsidR="009B5DD4" w:rsidRPr="00196398" w:rsidRDefault="009B5DD4" w:rsidP="00196398">
      <w:pPr>
        <w:autoSpaceDE w:val="0"/>
        <w:autoSpaceDN w:val="0"/>
        <w:adjustRightInd w:val="0"/>
        <w:spacing w:line="260" w:lineRule="exact"/>
        <w:jc w:val="both"/>
        <w:rPr>
          <w:rFonts w:ascii="Arial" w:hAnsi="Arial" w:cs="Arial"/>
          <w:sz w:val="20"/>
          <w:szCs w:val="20"/>
          <w:lang w:val="sl-SI" w:eastAsia="sl-SI"/>
        </w:rPr>
      </w:pPr>
    </w:p>
    <w:p w14:paraId="6491795A" w14:textId="77777777" w:rsidR="009B5DD4" w:rsidRPr="00196398" w:rsidRDefault="009B5DD4" w:rsidP="00196398">
      <w:pPr>
        <w:spacing w:line="260" w:lineRule="exact"/>
        <w:jc w:val="both"/>
        <w:rPr>
          <w:rFonts w:ascii="Arial" w:hAnsi="Arial" w:cs="Arial"/>
          <w:sz w:val="20"/>
          <w:szCs w:val="20"/>
          <w:lang w:val="sl-SI" w:eastAsia="sl-SI"/>
        </w:rPr>
      </w:pPr>
      <w:r w:rsidRPr="00196398">
        <w:rPr>
          <w:rFonts w:ascii="Arial" w:hAnsi="Arial" w:cs="Arial"/>
          <w:sz w:val="20"/>
          <w:szCs w:val="20"/>
          <w:lang w:val="sl-SI" w:eastAsia="sl-SI"/>
        </w:rPr>
        <w:br w:type="page"/>
      </w:r>
    </w:p>
    <w:p w14:paraId="3BE95CEB" w14:textId="3DCBFAD9" w:rsidR="009B5DD4" w:rsidRDefault="009B5DD4" w:rsidP="00196398">
      <w:pPr>
        <w:pStyle w:val="Naslov1"/>
        <w:numPr>
          <w:ilvl w:val="0"/>
          <w:numId w:val="0"/>
        </w:numPr>
        <w:spacing w:after="0" w:line="260" w:lineRule="exact"/>
        <w:ind w:right="1"/>
        <w:jc w:val="both"/>
        <w:rPr>
          <w:rFonts w:ascii="Arial" w:hAnsi="Arial"/>
          <w:sz w:val="20"/>
          <w:szCs w:val="20"/>
          <w:lang w:val="sl-SI"/>
        </w:rPr>
      </w:pPr>
      <w:bookmarkStart w:id="5" w:name="_Toc167784963"/>
      <w:bookmarkStart w:id="6" w:name="_Toc280180082"/>
      <w:r w:rsidRPr="00196398">
        <w:rPr>
          <w:rFonts w:ascii="Arial" w:hAnsi="Arial"/>
          <w:sz w:val="20"/>
          <w:szCs w:val="20"/>
          <w:lang w:val="sl-SI"/>
        </w:rPr>
        <w:lastRenderedPageBreak/>
        <w:t xml:space="preserve">4. PROGRAM ODPRAVE POSLEDIC ŠKODE V GOSPODARSTVU PO POPLAVAH </w:t>
      </w:r>
      <w:r w:rsidR="00084E5E" w:rsidRPr="00196398">
        <w:rPr>
          <w:rFonts w:ascii="Arial" w:hAnsi="Arial"/>
          <w:sz w:val="20"/>
          <w:szCs w:val="20"/>
          <w:lang w:val="sl-SI"/>
        </w:rPr>
        <w:t xml:space="preserve">MED </w:t>
      </w:r>
      <w:r w:rsidR="00333009">
        <w:rPr>
          <w:rFonts w:ascii="Arial" w:hAnsi="Arial"/>
          <w:sz w:val="20"/>
          <w:szCs w:val="20"/>
          <w:lang w:val="sl-SI"/>
        </w:rPr>
        <w:br/>
      </w:r>
      <w:r w:rsidR="00084E5E" w:rsidRPr="00196398">
        <w:rPr>
          <w:rFonts w:ascii="Arial" w:hAnsi="Arial"/>
          <w:sz w:val="20"/>
          <w:szCs w:val="20"/>
          <w:lang w:val="sl-SI"/>
        </w:rPr>
        <w:t>27. OKTOBROM IN 6. NOVEMBROM 2023</w:t>
      </w:r>
      <w:bookmarkEnd w:id="5"/>
    </w:p>
    <w:p w14:paraId="2C33C74D" w14:textId="77777777" w:rsidR="00333009" w:rsidRPr="00333009" w:rsidRDefault="00333009" w:rsidP="00333009">
      <w:pPr>
        <w:rPr>
          <w:lang w:val="sl-SI"/>
        </w:rPr>
      </w:pPr>
    </w:p>
    <w:p w14:paraId="029E7A71" w14:textId="55633637" w:rsidR="009B5DD4" w:rsidRDefault="009B5DD4" w:rsidP="00196398">
      <w:pPr>
        <w:pStyle w:val="Naslov2"/>
        <w:numPr>
          <w:ilvl w:val="0"/>
          <w:numId w:val="0"/>
        </w:numPr>
        <w:spacing w:after="0" w:line="260" w:lineRule="exact"/>
        <w:ind w:right="1"/>
        <w:jc w:val="both"/>
        <w:rPr>
          <w:rFonts w:ascii="Arial" w:hAnsi="Arial"/>
          <w:sz w:val="20"/>
          <w:szCs w:val="20"/>
          <w:lang w:val="sl-SI" w:eastAsia="sl-SI"/>
        </w:rPr>
      </w:pPr>
      <w:bookmarkStart w:id="7" w:name="_Toc167784964"/>
      <w:bookmarkEnd w:id="6"/>
      <w:r w:rsidRPr="00196398">
        <w:rPr>
          <w:rFonts w:ascii="Arial" w:hAnsi="Arial"/>
          <w:sz w:val="20"/>
          <w:szCs w:val="20"/>
          <w:lang w:val="sl-SI" w:eastAsia="sl-SI"/>
        </w:rPr>
        <w:t xml:space="preserve">4.1 Dodeljevanje sredstev za odpravo posledic škode po poplavah med </w:t>
      </w:r>
      <w:r w:rsidR="00084E5E" w:rsidRPr="00196398">
        <w:rPr>
          <w:rFonts w:ascii="Arial" w:hAnsi="Arial"/>
          <w:sz w:val="20"/>
          <w:szCs w:val="20"/>
          <w:lang w:val="sl-SI" w:eastAsia="sl-SI"/>
        </w:rPr>
        <w:t xml:space="preserve">27. oktobrom in </w:t>
      </w:r>
      <w:r w:rsidR="00333009">
        <w:rPr>
          <w:rFonts w:ascii="Arial" w:hAnsi="Arial"/>
          <w:sz w:val="20"/>
          <w:szCs w:val="20"/>
          <w:lang w:val="sl-SI" w:eastAsia="sl-SI"/>
        </w:rPr>
        <w:br/>
      </w:r>
      <w:r w:rsidR="00084E5E" w:rsidRPr="00196398">
        <w:rPr>
          <w:rFonts w:ascii="Arial" w:hAnsi="Arial"/>
          <w:sz w:val="20"/>
          <w:szCs w:val="20"/>
          <w:lang w:val="sl-SI" w:eastAsia="sl-SI"/>
        </w:rPr>
        <w:t>6. novembr</w:t>
      </w:r>
      <w:r w:rsidR="006564A9" w:rsidRPr="00196398">
        <w:rPr>
          <w:rFonts w:ascii="Arial" w:hAnsi="Arial"/>
          <w:sz w:val="20"/>
          <w:szCs w:val="20"/>
          <w:lang w:val="sl-SI" w:eastAsia="sl-SI"/>
        </w:rPr>
        <w:t>om</w:t>
      </w:r>
      <w:r w:rsidRPr="00196398">
        <w:rPr>
          <w:rFonts w:ascii="Arial" w:hAnsi="Arial"/>
          <w:sz w:val="20"/>
          <w:szCs w:val="20"/>
          <w:lang w:val="sl-SI" w:eastAsia="sl-SI"/>
        </w:rPr>
        <w:t xml:space="preserve"> 2023 na podlagi </w:t>
      </w:r>
      <w:r w:rsidR="006564A9" w:rsidRPr="00196398">
        <w:rPr>
          <w:rFonts w:ascii="Arial" w:hAnsi="Arial"/>
          <w:sz w:val="20"/>
          <w:szCs w:val="20"/>
          <w:lang w:val="sl-SI" w:eastAsia="sl-SI"/>
        </w:rPr>
        <w:t>ZOPNN</w:t>
      </w:r>
      <w:bookmarkEnd w:id="7"/>
    </w:p>
    <w:p w14:paraId="0C268BC0" w14:textId="77777777" w:rsidR="00333009" w:rsidRPr="00333009" w:rsidRDefault="00333009" w:rsidP="00333009">
      <w:pPr>
        <w:rPr>
          <w:lang w:val="sl-SI" w:eastAsia="sl-SI"/>
        </w:rPr>
      </w:pPr>
    </w:p>
    <w:p w14:paraId="14CBF714" w14:textId="77777777" w:rsidR="009B5DD4" w:rsidRPr="00196398" w:rsidRDefault="009B5DD4" w:rsidP="00196398">
      <w:pPr>
        <w:autoSpaceDE w:val="0"/>
        <w:autoSpaceDN w:val="0"/>
        <w:adjustRightInd w:val="0"/>
        <w:spacing w:line="260" w:lineRule="exact"/>
        <w:ind w:right="1"/>
        <w:jc w:val="both"/>
        <w:rPr>
          <w:rFonts w:ascii="Arial" w:hAnsi="Arial" w:cs="Arial"/>
          <w:bCs/>
          <w:sz w:val="20"/>
          <w:szCs w:val="20"/>
          <w:lang w:val="sl-SI" w:eastAsia="sl-SI"/>
        </w:rPr>
      </w:pPr>
      <w:r w:rsidRPr="00196398">
        <w:rPr>
          <w:rFonts w:ascii="Arial" w:hAnsi="Arial" w:cs="Arial"/>
          <w:bCs/>
          <w:sz w:val="20"/>
          <w:szCs w:val="20"/>
          <w:lang w:val="sl-SI" w:eastAsia="sl-SI"/>
        </w:rPr>
        <w:t>ZOPNN določa pogoje in način uporabe sredstev proračuna Republike Slovenije pri odpravi posledic naravnih nesreč ter pogoje in način njihovega dodeljevanja pri odpravi posledic škode v gospodarstvu zaradi naravnih nesreč. S tem je upravičenim gospodarskim subjektom omogočeno, da se jim povrnejo sredstva za odpravo posledic naravne nesreče na strojih in opremi, zalogah ter škoda zaradi izpada prihodkov. To je posebej pomembno iz razloga, da se v najkrajšem možnem času, s povračilom sredstev za odpravo škode, vzpostavi nemoteno delovanje podjetij in s tem ohrani obstoječa delovna mesta v prizadetih podjetjih.</w:t>
      </w:r>
    </w:p>
    <w:p w14:paraId="6FD26C51" w14:textId="77777777" w:rsidR="009B5DD4" w:rsidRPr="00196398" w:rsidRDefault="009B5DD4" w:rsidP="00196398">
      <w:pPr>
        <w:autoSpaceDE w:val="0"/>
        <w:autoSpaceDN w:val="0"/>
        <w:adjustRightInd w:val="0"/>
        <w:spacing w:line="260" w:lineRule="exact"/>
        <w:ind w:right="1"/>
        <w:jc w:val="both"/>
        <w:rPr>
          <w:rFonts w:ascii="Arial" w:hAnsi="Arial" w:cs="Arial"/>
          <w:bCs/>
          <w:sz w:val="20"/>
          <w:szCs w:val="20"/>
          <w:lang w:val="sl-SI" w:eastAsia="sl-SI"/>
        </w:rPr>
      </w:pPr>
    </w:p>
    <w:p w14:paraId="76925D27" w14:textId="77777777" w:rsidR="009B5DD4" w:rsidRPr="00196398" w:rsidRDefault="009B5DD4" w:rsidP="00196398">
      <w:pPr>
        <w:autoSpaceDE w:val="0"/>
        <w:autoSpaceDN w:val="0"/>
        <w:adjustRightInd w:val="0"/>
        <w:spacing w:line="260" w:lineRule="exact"/>
        <w:ind w:right="1"/>
        <w:jc w:val="both"/>
        <w:rPr>
          <w:rFonts w:ascii="Arial" w:hAnsi="Arial" w:cs="Arial"/>
          <w:sz w:val="20"/>
          <w:szCs w:val="20"/>
          <w:lang w:val="sl-SI" w:eastAsia="sl-SI"/>
        </w:rPr>
      </w:pPr>
      <w:r w:rsidRPr="00196398">
        <w:rPr>
          <w:rFonts w:ascii="Arial" w:hAnsi="Arial" w:cs="Arial"/>
          <w:bCs/>
          <w:sz w:val="20"/>
          <w:szCs w:val="20"/>
          <w:lang w:val="sl-SI" w:eastAsia="sl-SI"/>
        </w:rPr>
        <w:t xml:space="preserve">ZOPNN v 44.e členu določa upravičence do sredstev za odpravo posledic škode v gospodarstvu, ki so: </w:t>
      </w:r>
      <w:r w:rsidRPr="00196398">
        <w:rPr>
          <w:rFonts w:ascii="Arial" w:hAnsi="Arial" w:cs="Arial"/>
          <w:b/>
          <w:bCs/>
          <w:sz w:val="20"/>
          <w:szCs w:val="20"/>
          <w:lang w:val="sl-SI" w:eastAsia="sl-SI"/>
        </w:rPr>
        <w:t xml:space="preserve">gospodarske družbe, podjetniki, posamezniki, ki samostojno opravljajo dejavnost, zavodi in zadruge </w:t>
      </w:r>
      <w:r w:rsidRPr="00196398">
        <w:rPr>
          <w:rFonts w:ascii="Arial" w:hAnsi="Arial" w:cs="Arial"/>
          <w:sz w:val="20"/>
          <w:szCs w:val="20"/>
          <w:lang w:val="sl-SI" w:eastAsia="sl-SI"/>
        </w:rPr>
        <w:t>s sedežem v Republiki Sloveniji.</w:t>
      </w:r>
      <w:r w:rsidRPr="00196398">
        <w:rPr>
          <w:rFonts w:ascii="Arial" w:hAnsi="Arial" w:cs="Arial"/>
          <w:bCs/>
          <w:sz w:val="20"/>
          <w:szCs w:val="20"/>
          <w:lang w:val="sl-SI" w:eastAsia="sl-SI"/>
        </w:rPr>
        <w:t xml:space="preserve"> ZOPNN opredeljuje postopek dodelitve sredstev za odpravo posledic škode v gospodarstvu. Na podlagi tega zakona Ministrstvo za gospodarstvo, turizem in šport pripravi p</w:t>
      </w:r>
      <w:r w:rsidRPr="00196398">
        <w:rPr>
          <w:rFonts w:ascii="Arial" w:hAnsi="Arial" w:cs="Arial"/>
          <w:sz w:val="20"/>
          <w:szCs w:val="20"/>
          <w:lang w:val="sl-SI" w:eastAsia="sl-SI"/>
        </w:rPr>
        <w:t>rogram odprave posledic škode v gospodarstvu, s katerim se določijo ukrepi za odpravo posledic škode v gospodarstvu.</w:t>
      </w:r>
    </w:p>
    <w:p w14:paraId="680C9993" w14:textId="77777777" w:rsidR="009B5DD4" w:rsidRPr="00196398" w:rsidRDefault="009B5DD4" w:rsidP="00196398">
      <w:pPr>
        <w:autoSpaceDE w:val="0"/>
        <w:autoSpaceDN w:val="0"/>
        <w:adjustRightInd w:val="0"/>
        <w:spacing w:line="260" w:lineRule="exact"/>
        <w:ind w:right="1"/>
        <w:jc w:val="both"/>
        <w:rPr>
          <w:rFonts w:ascii="Arial" w:hAnsi="Arial" w:cs="Arial"/>
          <w:bCs/>
          <w:sz w:val="20"/>
          <w:szCs w:val="20"/>
          <w:lang w:val="sl-SI" w:eastAsia="sl-SI"/>
        </w:rPr>
      </w:pPr>
    </w:p>
    <w:p w14:paraId="466C98B5" w14:textId="77777777" w:rsidR="009B5DD4" w:rsidRPr="00196398" w:rsidRDefault="009B5DD4" w:rsidP="00196398">
      <w:pPr>
        <w:autoSpaceDE w:val="0"/>
        <w:autoSpaceDN w:val="0"/>
        <w:adjustRightInd w:val="0"/>
        <w:spacing w:line="260" w:lineRule="exact"/>
        <w:ind w:right="1"/>
        <w:jc w:val="both"/>
        <w:rPr>
          <w:rFonts w:ascii="Arial" w:hAnsi="Arial" w:cs="Arial"/>
          <w:sz w:val="20"/>
          <w:szCs w:val="20"/>
          <w:lang w:val="sl-SI" w:eastAsia="sl-SI"/>
        </w:rPr>
      </w:pPr>
      <w:r w:rsidRPr="00196398">
        <w:rPr>
          <w:rFonts w:ascii="Arial" w:hAnsi="Arial" w:cs="Arial"/>
          <w:bCs/>
          <w:sz w:val="20"/>
          <w:szCs w:val="20"/>
          <w:lang w:val="sl-SI" w:eastAsia="sl-SI"/>
        </w:rPr>
        <w:t>ZOPNN</w:t>
      </w:r>
      <w:r w:rsidRPr="00196398">
        <w:rPr>
          <w:rFonts w:ascii="Arial" w:hAnsi="Arial" w:cs="Arial"/>
          <w:sz w:val="20"/>
          <w:szCs w:val="20"/>
          <w:lang w:val="sl-SI" w:eastAsia="sl-SI"/>
        </w:rPr>
        <w:t xml:space="preserve"> posredno spodbuja gospodarske subjekte, da zavarujejo svoje premoženje in izpad prihodkov za primere naravnih nesreč, saj predvideva višjo intenzivnost pomoči (do 60 % škode, ki jo potrdi Komisija za odpravo posledic škode v gospodarstvu) upravičencem, ki imajo sklenjeno zavarovanje proti naravni nesreči za škodo pri strojih in drugi opremi ter za škodo, nastalo zaradi uničenja zalog in izpada prihodka.</w:t>
      </w:r>
    </w:p>
    <w:p w14:paraId="4F2B3EB4" w14:textId="77777777" w:rsidR="009B5DD4" w:rsidRPr="00196398" w:rsidRDefault="009B5DD4" w:rsidP="00196398">
      <w:pPr>
        <w:autoSpaceDE w:val="0"/>
        <w:autoSpaceDN w:val="0"/>
        <w:adjustRightInd w:val="0"/>
        <w:spacing w:line="260" w:lineRule="exact"/>
        <w:ind w:right="1"/>
        <w:jc w:val="both"/>
        <w:rPr>
          <w:rFonts w:ascii="Arial" w:hAnsi="Arial" w:cs="Arial"/>
          <w:b/>
          <w:sz w:val="20"/>
          <w:szCs w:val="20"/>
          <w:lang w:val="sl-SI" w:eastAsia="sl-SI"/>
        </w:rPr>
      </w:pPr>
    </w:p>
    <w:p w14:paraId="49116F42" w14:textId="77777777" w:rsidR="009B5DD4" w:rsidRDefault="009B5DD4" w:rsidP="00196398">
      <w:pPr>
        <w:pStyle w:val="Naslov2"/>
        <w:numPr>
          <w:ilvl w:val="0"/>
          <w:numId w:val="0"/>
        </w:numPr>
        <w:spacing w:after="0" w:line="260" w:lineRule="exact"/>
        <w:ind w:right="1"/>
        <w:jc w:val="both"/>
        <w:rPr>
          <w:rFonts w:ascii="Arial" w:hAnsi="Arial"/>
          <w:sz w:val="20"/>
          <w:szCs w:val="20"/>
          <w:lang w:val="sl-SI" w:eastAsia="sl-SI"/>
        </w:rPr>
      </w:pPr>
      <w:bookmarkStart w:id="8" w:name="_Toc167784965"/>
      <w:r w:rsidRPr="00196398">
        <w:rPr>
          <w:rFonts w:ascii="Arial" w:hAnsi="Arial"/>
          <w:sz w:val="20"/>
          <w:szCs w:val="20"/>
          <w:lang w:val="sl-SI" w:eastAsia="sl-SI"/>
        </w:rPr>
        <w:t>4.2 Višina dodeljenih sredstev</w:t>
      </w:r>
      <w:bookmarkEnd w:id="8"/>
    </w:p>
    <w:p w14:paraId="5A23BE96" w14:textId="77777777" w:rsidR="00333009" w:rsidRPr="00333009" w:rsidRDefault="00333009" w:rsidP="00333009">
      <w:pPr>
        <w:rPr>
          <w:lang w:val="sl-SI" w:eastAsia="sl-SI"/>
        </w:rPr>
      </w:pPr>
    </w:p>
    <w:p w14:paraId="3CE61816" w14:textId="77777777" w:rsidR="009B5DD4" w:rsidRPr="00196398" w:rsidRDefault="009B5DD4" w:rsidP="00196398">
      <w:pPr>
        <w:autoSpaceDE w:val="0"/>
        <w:autoSpaceDN w:val="0"/>
        <w:adjustRightInd w:val="0"/>
        <w:spacing w:line="260" w:lineRule="exact"/>
        <w:ind w:right="1"/>
        <w:jc w:val="both"/>
        <w:rPr>
          <w:rFonts w:ascii="Arial" w:hAnsi="Arial" w:cs="Arial"/>
          <w:sz w:val="20"/>
          <w:szCs w:val="20"/>
          <w:lang w:val="sl-SI" w:eastAsia="sl-SI"/>
        </w:rPr>
      </w:pPr>
      <w:r w:rsidRPr="00196398">
        <w:rPr>
          <w:rFonts w:ascii="Arial" w:hAnsi="Arial" w:cs="Arial"/>
          <w:bCs/>
          <w:sz w:val="20"/>
          <w:szCs w:val="20"/>
          <w:lang w:val="sl-SI" w:eastAsia="sl-SI"/>
        </w:rPr>
        <w:t xml:space="preserve">V 44.f členu ZOPNN je v odstotku določen maksimalni delež sredstev, ki se lahko dodelijo glede na predhodno ocenjeno višino škode. Upravičencu se lahko </w:t>
      </w:r>
      <w:r w:rsidRPr="00196398">
        <w:rPr>
          <w:rFonts w:ascii="Arial" w:hAnsi="Arial" w:cs="Arial"/>
          <w:sz w:val="20"/>
          <w:szCs w:val="20"/>
          <w:lang w:val="sl-SI" w:eastAsia="sl-SI"/>
        </w:rPr>
        <w:t xml:space="preserve">dodelijo sredstva za odpravo posledic škode v gospodarstvu največ v višini 50 % škode, ki jo potrdi Komisija za odpravo posledic škode v gospodarstvu. Pri škodi na strojih in drugi opremi ter za škodo, nastalo zaradi uničenja zalog in izpada prihodka, ki so bili zavarovani proti naravni nesreči, kakršno je utrpel upravičenec, se lahko dodelijo sredstva največ v višini 60 % škode, ki jo potrdi Komisija za odpravo posledic škode v gospodarstvu. </w:t>
      </w:r>
    </w:p>
    <w:p w14:paraId="6236C70D" w14:textId="77777777" w:rsidR="009B5DD4" w:rsidRPr="00196398" w:rsidRDefault="009B5DD4" w:rsidP="00196398">
      <w:pPr>
        <w:autoSpaceDE w:val="0"/>
        <w:autoSpaceDN w:val="0"/>
        <w:adjustRightInd w:val="0"/>
        <w:spacing w:line="260" w:lineRule="exact"/>
        <w:ind w:right="1"/>
        <w:jc w:val="both"/>
        <w:rPr>
          <w:rFonts w:ascii="Arial" w:hAnsi="Arial" w:cs="Arial"/>
          <w:sz w:val="20"/>
          <w:szCs w:val="20"/>
          <w:lang w:val="sl-SI" w:eastAsia="sl-SI"/>
        </w:rPr>
      </w:pPr>
    </w:p>
    <w:p w14:paraId="6A7F2D5D" w14:textId="77777777" w:rsidR="009B5DD4" w:rsidRPr="00196398" w:rsidRDefault="009B5DD4" w:rsidP="00196398">
      <w:pPr>
        <w:autoSpaceDE w:val="0"/>
        <w:autoSpaceDN w:val="0"/>
        <w:adjustRightInd w:val="0"/>
        <w:spacing w:line="260" w:lineRule="exact"/>
        <w:ind w:right="1"/>
        <w:jc w:val="both"/>
        <w:rPr>
          <w:rFonts w:ascii="Arial" w:hAnsi="Arial" w:cs="Arial"/>
          <w:sz w:val="20"/>
          <w:szCs w:val="20"/>
          <w:lang w:val="sl-SI" w:eastAsia="sl-SI"/>
        </w:rPr>
      </w:pPr>
      <w:r w:rsidRPr="00196398">
        <w:rPr>
          <w:rFonts w:ascii="Arial" w:hAnsi="Arial" w:cs="Arial"/>
          <w:sz w:val="20"/>
          <w:szCs w:val="20"/>
          <w:lang w:val="sl-SI" w:eastAsia="sl-SI"/>
        </w:rPr>
        <w:t xml:space="preserve">Podrobneje je metodologija, po kateri se ugotavlja, ocenjuje in dokumentira škoda in druge posledice, ki jo povzročijo naravne nesreče, kot so potres, udor, poplava, zemeljski ali snežni plaz, visok sneg, močan veter, žled, pozeba, suša, neurje, toča ter industrijska nesreča, določena z Uredbo o metodologiji za ocenjevanje škode (Uradni list RS, št. 67/03, 79/04, 33/05, 81/06 in 68/08). Škoda, ocenjena po tej metodologiji, je podlaga za pripravo predlogov za odpravo posledic nesreč in usmerjanje priprav varstva pred naravnimi in drugimi nesrečami. </w:t>
      </w:r>
    </w:p>
    <w:p w14:paraId="2BFC3B5A" w14:textId="77777777" w:rsidR="009B5DD4" w:rsidRPr="00196398" w:rsidRDefault="009B5DD4" w:rsidP="00196398">
      <w:pPr>
        <w:autoSpaceDE w:val="0"/>
        <w:autoSpaceDN w:val="0"/>
        <w:adjustRightInd w:val="0"/>
        <w:spacing w:line="260" w:lineRule="exact"/>
        <w:ind w:right="1"/>
        <w:jc w:val="both"/>
        <w:rPr>
          <w:rFonts w:ascii="Arial" w:hAnsi="Arial" w:cs="Arial"/>
          <w:sz w:val="20"/>
          <w:szCs w:val="20"/>
          <w:lang w:val="sl-SI" w:eastAsia="sl-SI"/>
        </w:rPr>
      </w:pPr>
    </w:p>
    <w:p w14:paraId="067DBB20" w14:textId="77777777" w:rsidR="009B5DD4" w:rsidRPr="00196398" w:rsidRDefault="009B5DD4" w:rsidP="00196398">
      <w:pPr>
        <w:autoSpaceDE w:val="0"/>
        <w:autoSpaceDN w:val="0"/>
        <w:adjustRightInd w:val="0"/>
        <w:spacing w:line="260" w:lineRule="exact"/>
        <w:ind w:right="1"/>
        <w:jc w:val="both"/>
        <w:rPr>
          <w:rFonts w:ascii="Arial" w:hAnsi="Arial" w:cs="Arial"/>
          <w:color w:val="000000"/>
          <w:sz w:val="20"/>
          <w:szCs w:val="20"/>
          <w:lang w:val="sl-SI"/>
        </w:rPr>
      </w:pPr>
      <w:r w:rsidRPr="00196398">
        <w:rPr>
          <w:rFonts w:ascii="Arial" w:hAnsi="Arial" w:cs="Arial"/>
          <w:sz w:val="20"/>
          <w:szCs w:val="20"/>
          <w:lang w:val="sl-SI" w:eastAsia="sl-SI"/>
        </w:rPr>
        <w:t xml:space="preserve">Pri odločanju o višini sredstev za odpravo posledic škode v gospodarstvu je treba zagotoviti, da vsota sredstev, dodeljenih po ZOPNN, sredstev, dodeljenih kot izplačilo zavarovalnega zneska ter sredstev, dodeljenih iz državnega proračuna ter občinskih proračunov, ni večja od dejanske škode. </w:t>
      </w:r>
      <w:r w:rsidRPr="00196398">
        <w:rPr>
          <w:rFonts w:ascii="Arial" w:hAnsi="Arial" w:cs="Arial"/>
          <w:color w:val="000000"/>
          <w:sz w:val="20"/>
          <w:szCs w:val="20"/>
          <w:lang w:val="sl-SI"/>
        </w:rPr>
        <w:t xml:space="preserve">Odstotek dodeljenih sredstev za odpravo posledic škode v gospodarstvu v razmerju do vrste in višine škode, ki so jo upravičenci utrpeli, bo ob upoštevanju zgornjega praga, določenega v 44.f členu ZOPNN, ter v skladu z načelom sorazmernosti, določenim v 5. členu tega zakona, določen po prejemu in obravnavi vlog upravičencev za dodelitev sredstev za odpravo posledic nastale škode. </w:t>
      </w:r>
    </w:p>
    <w:p w14:paraId="20805C6B" w14:textId="77777777" w:rsidR="009B5DD4" w:rsidRPr="00196398" w:rsidRDefault="009B5DD4" w:rsidP="00196398">
      <w:pPr>
        <w:autoSpaceDE w:val="0"/>
        <w:autoSpaceDN w:val="0"/>
        <w:adjustRightInd w:val="0"/>
        <w:spacing w:line="260" w:lineRule="exact"/>
        <w:ind w:right="1"/>
        <w:jc w:val="both"/>
        <w:rPr>
          <w:rFonts w:ascii="Arial" w:hAnsi="Arial" w:cs="Arial"/>
          <w:sz w:val="20"/>
          <w:szCs w:val="20"/>
          <w:lang w:val="sl-SI" w:eastAsia="sl-SI"/>
        </w:rPr>
      </w:pPr>
    </w:p>
    <w:p w14:paraId="77664BA3" w14:textId="77777777" w:rsidR="009B5DD4" w:rsidRPr="00196398" w:rsidRDefault="009B5DD4" w:rsidP="00196398">
      <w:pPr>
        <w:autoSpaceDE w:val="0"/>
        <w:autoSpaceDN w:val="0"/>
        <w:adjustRightInd w:val="0"/>
        <w:spacing w:line="260" w:lineRule="exact"/>
        <w:ind w:right="1"/>
        <w:jc w:val="both"/>
        <w:rPr>
          <w:rFonts w:ascii="Arial" w:hAnsi="Arial" w:cs="Arial"/>
          <w:sz w:val="20"/>
          <w:szCs w:val="20"/>
          <w:lang w:val="sl-SI" w:eastAsia="sl-SI"/>
        </w:rPr>
      </w:pPr>
      <w:r w:rsidRPr="00196398">
        <w:rPr>
          <w:rFonts w:ascii="Arial" w:hAnsi="Arial" w:cs="Arial"/>
          <w:sz w:val="20"/>
          <w:szCs w:val="20"/>
          <w:lang w:val="sl-SI" w:eastAsia="sl-SI"/>
        </w:rPr>
        <w:t xml:space="preserve">Z ZOPNN je določeno, da se sredstva za odpravo posledic škode v gospodarstvu dodeljujejo brez obveznosti vračanja. </w:t>
      </w:r>
    </w:p>
    <w:p w14:paraId="2A709318" w14:textId="77777777" w:rsidR="009B5DD4" w:rsidRPr="00196398" w:rsidRDefault="009B5DD4" w:rsidP="00196398">
      <w:pPr>
        <w:autoSpaceDE w:val="0"/>
        <w:autoSpaceDN w:val="0"/>
        <w:adjustRightInd w:val="0"/>
        <w:spacing w:line="260" w:lineRule="exact"/>
        <w:ind w:right="1"/>
        <w:jc w:val="both"/>
        <w:rPr>
          <w:rFonts w:ascii="Arial" w:hAnsi="Arial" w:cs="Arial"/>
          <w:b/>
          <w:sz w:val="20"/>
          <w:szCs w:val="20"/>
          <w:lang w:val="sl-SI" w:eastAsia="sl-SI"/>
        </w:rPr>
      </w:pPr>
    </w:p>
    <w:p w14:paraId="3BC7C255" w14:textId="77777777" w:rsidR="009B5DD4" w:rsidRDefault="009B5DD4" w:rsidP="00196398">
      <w:pPr>
        <w:pStyle w:val="Naslov2"/>
        <w:numPr>
          <w:ilvl w:val="0"/>
          <w:numId w:val="0"/>
        </w:numPr>
        <w:spacing w:after="0" w:line="260" w:lineRule="exact"/>
        <w:ind w:right="1"/>
        <w:jc w:val="both"/>
        <w:rPr>
          <w:rFonts w:ascii="Arial" w:hAnsi="Arial"/>
          <w:sz w:val="20"/>
          <w:szCs w:val="20"/>
          <w:lang w:val="sl-SI" w:eastAsia="sl-SI"/>
        </w:rPr>
      </w:pPr>
      <w:bookmarkStart w:id="9" w:name="_Toc167784966"/>
      <w:r w:rsidRPr="00196398">
        <w:rPr>
          <w:rFonts w:ascii="Arial" w:hAnsi="Arial"/>
          <w:sz w:val="20"/>
          <w:szCs w:val="20"/>
          <w:lang w:val="sl-SI" w:eastAsia="sl-SI"/>
        </w:rPr>
        <w:t>4.3 Metodologija za ocenjevanje škode, omejitve pri izplačilu, ukrepi in izvajalci</w:t>
      </w:r>
      <w:bookmarkEnd w:id="9"/>
    </w:p>
    <w:p w14:paraId="28535BD5" w14:textId="77777777" w:rsidR="00333009" w:rsidRPr="00333009" w:rsidRDefault="00333009" w:rsidP="00333009">
      <w:pPr>
        <w:rPr>
          <w:lang w:val="sl-SI" w:eastAsia="sl-SI"/>
        </w:rPr>
      </w:pPr>
    </w:p>
    <w:p w14:paraId="7976FCB5" w14:textId="670E581F" w:rsidR="009B5DD4" w:rsidRPr="00196398" w:rsidRDefault="009B5DD4" w:rsidP="00196398">
      <w:pPr>
        <w:autoSpaceDE w:val="0"/>
        <w:autoSpaceDN w:val="0"/>
        <w:adjustRightInd w:val="0"/>
        <w:spacing w:line="260" w:lineRule="exact"/>
        <w:ind w:right="1"/>
        <w:jc w:val="both"/>
        <w:rPr>
          <w:rFonts w:ascii="Arial" w:hAnsi="Arial" w:cs="Arial"/>
          <w:sz w:val="20"/>
          <w:szCs w:val="20"/>
          <w:lang w:val="sl-SI" w:eastAsia="sl-SI"/>
        </w:rPr>
      </w:pPr>
      <w:r w:rsidRPr="00196398">
        <w:rPr>
          <w:rFonts w:ascii="Arial" w:hAnsi="Arial" w:cs="Arial"/>
          <w:sz w:val="20"/>
          <w:szCs w:val="20"/>
          <w:lang w:val="sl-SI" w:eastAsia="sl-SI"/>
        </w:rPr>
        <w:t xml:space="preserve">Pri izračunavanju posamezne vrste škode bo upoštevana metodologija, določena z </w:t>
      </w:r>
      <w:r w:rsidRPr="00196398">
        <w:rPr>
          <w:rFonts w:ascii="Arial" w:hAnsi="Arial" w:cs="Arial"/>
          <w:b/>
          <w:sz w:val="20"/>
          <w:szCs w:val="20"/>
          <w:lang w:val="sl-SI" w:eastAsia="sl-SI"/>
        </w:rPr>
        <w:t>Uredbo o metodologiji za ocenjevanje škode</w:t>
      </w:r>
      <w:r w:rsidR="00135FED">
        <w:rPr>
          <w:rFonts w:ascii="Arial" w:hAnsi="Arial" w:cs="Arial"/>
          <w:sz w:val="20"/>
          <w:szCs w:val="20"/>
          <w:lang w:val="sl-SI" w:eastAsia="sl-SI"/>
        </w:rPr>
        <w:t>.</w:t>
      </w:r>
    </w:p>
    <w:p w14:paraId="64C9B70B" w14:textId="77777777" w:rsidR="009B5DD4" w:rsidRPr="00196398" w:rsidRDefault="009B5DD4" w:rsidP="00196398">
      <w:pPr>
        <w:autoSpaceDE w:val="0"/>
        <w:autoSpaceDN w:val="0"/>
        <w:adjustRightInd w:val="0"/>
        <w:spacing w:line="260" w:lineRule="exact"/>
        <w:ind w:right="1"/>
        <w:jc w:val="both"/>
        <w:rPr>
          <w:rFonts w:ascii="Arial" w:hAnsi="Arial" w:cs="Arial"/>
          <w:sz w:val="20"/>
          <w:szCs w:val="20"/>
          <w:lang w:val="sl-SI" w:eastAsia="sl-SI"/>
        </w:rPr>
      </w:pPr>
    </w:p>
    <w:p w14:paraId="2980149D" w14:textId="77777777" w:rsidR="009B5DD4" w:rsidRPr="00C06306" w:rsidRDefault="009B5DD4" w:rsidP="00196398">
      <w:pPr>
        <w:pStyle w:val="Naslov3"/>
        <w:spacing w:before="0" w:line="260" w:lineRule="exact"/>
        <w:ind w:right="1"/>
        <w:jc w:val="both"/>
        <w:rPr>
          <w:rFonts w:ascii="Arial" w:hAnsi="Arial" w:cs="Arial"/>
          <w:color w:val="auto"/>
          <w:sz w:val="20"/>
          <w:szCs w:val="20"/>
          <w:lang w:val="sl-SI" w:eastAsia="sl-SI"/>
        </w:rPr>
      </w:pPr>
      <w:bookmarkStart w:id="10" w:name="_Toc167784967"/>
      <w:r w:rsidRPr="00C06306">
        <w:rPr>
          <w:rFonts w:ascii="Arial" w:hAnsi="Arial" w:cs="Arial"/>
          <w:color w:val="auto"/>
          <w:sz w:val="20"/>
          <w:szCs w:val="20"/>
          <w:lang w:val="sl-SI" w:eastAsia="sl-SI"/>
        </w:rPr>
        <w:t>4.3.1 Škoda na strojih in opremi</w:t>
      </w:r>
      <w:bookmarkEnd w:id="10"/>
    </w:p>
    <w:p w14:paraId="31A388ED" w14:textId="77777777" w:rsidR="009B5DD4" w:rsidRPr="00196398" w:rsidRDefault="009B5DD4" w:rsidP="00196398">
      <w:pPr>
        <w:keepNext/>
        <w:spacing w:line="260" w:lineRule="exact"/>
        <w:ind w:right="1"/>
        <w:jc w:val="both"/>
        <w:outlineLvl w:val="1"/>
        <w:rPr>
          <w:rFonts w:ascii="Arial" w:hAnsi="Arial" w:cs="Arial"/>
          <w:b/>
          <w:i/>
          <w:sz w:val="20"/>
          <w:szCs w:val="20"/>
          <w:lang w:val="sl-SI" w:eastAsia="sl-SI"/>
        </w:rPr>
      </w:pPr>
    </w:p>
    <w:p w14:paraId="69C8C748" w14:textId="77777777" w:rsidR="009B5DD4" w:rsidRPr="00196398" w:rsidRDefault="009B5DD4" w:rsidP="00196398">
      <w:pPr>
        <w:autoSpaceDE w:val="0"/>
        <w:autoSpaceDN w:val="0"/>
        <w:adjustRightInd w:val="0"/>
        <w:spacing w:line="260" w:lineRule="exact"/>
        <w:ind w:right="1"/>
        <w:jc w:val="both"/>
        <w:rPr>
          <w:rFonts w:ascii="Arial" w:hAnsi="Arial" w:cs="Arial"/>
          <w:sz w:val="20"/>
          <w:szCs w:val="20"/>
          <w:lang w:val="sl-SI" w:eastAsia="sl-SI"/>
        </w:rPr>
      </w:pPr>
      <w:r w:rsidRPr="00196398">
        <w:rPr>
          <w:rFonts w:ascii="Arial" w:hAnsi="Arial" w:cs="Arial"/>
          <w:sz w:val="20"/>
          <w:szCs w:val="20"/>
          <w:lang w:val="sl-SI" w:eastAsia="sl-SI"/>
        </w:rPr>
        <w:t>Škoda na strojih in opremi se določi s primerjalno metodo (primerjava stanja poškodovane stvari pred in po nesreči), ki obsega vrednotenje poškodovanih strojev in opreme pred in po nesreči. Pri izračunu se upošteva ocenjena tržna vrednost, vključno z amortizacijo. Izračun se napravi po naslednjem obrazcu:</w:t>
      </w:r>
    </w:p>
    <w:p w14:paraId="56921788" w14:textId="77777777" w:rsidR="009B5DD4" w:rsidRPr="00196398" w:rsidRDefault="009B5DD4" w:rsidP="00196398">
      <w:pPr>
        <w:autoSpaceDE w:val="0"/>
        <w:autoSpaceDN w:val="0"/>
        <w:adjustRightInd w:val="0"/>
        <w:spacing w:line="260" w:lineRule="exact"/>
        <w:ind w:right="1"/>
        <w:jc w:val="both"/>
        <w:rPr>
          <w:rFonts w:ascii="Arial" w:hAnsi="Arial" w:cs="Arial"/>
          <w:sz w:val="20"/>
          <w:szCs w:val="20"/>
          <w:lang w:val="sl-SI" w:eastAsia="sl-SI"/>
        </w:rPr>
      </w:pPr>
    </w:p>
    <w:p w14:paraId="3D9D9858" w14:textId="77777777" w:rsidR="009B5DD4" w:rsidRPr="00196398" w:rsidRDefault="009B5DD4" w:rsidP="00196398">
      <w:pPr>
        <w:autoSpaceDE w:val="0"/>
        <w:autoSpaceDN w:val="0"/>
        <w:adjustRightInd w:val="0"/>
        <w:spacing w:line="260" w:lineRule="exact"/>
        <w:ind w:right="1"/>
        <w:jc w:val="both"/>
        <w:rPr>
          <w:rFonts w:ascii="Arial" w:hAnsi="Arial" w:cs="Arial"/>
          <w:sz w:val="20"/>
          <w:szCs w:val="20"/>
          <w:lang w:val="sl-SI" w:eastAsia="sl-SI"/>
        </w:rPr>
      </w:pPr>
      <w:r w:rsidRPr="00196398">
        <w:rPr>
          <w:rFonts w:ascii="Arial" w:hAnsi="Arial" w:cs="Arial"/>
          <w:sz w:val="20"/>
          <w:szCs w:val="20"/>
          <w:lang w:val="sl-SI" w:eastAsia="sl-SI"/>
        </w:rPr>
        <w:t>ŠK = Vo – VŠD,</w:t>
      </w:r>
    </w:p>
    <w:p w14:paraId="61EA3CF0" w14:textId="77777777" w:rsidR="009B5DD4" w:rsidRPr="00196398" w:rsidRDefault="009B5DD4" w:rsidP="00196398">
      <w:pPr>
        <w:autoSpaceDE w:val="0"/>
        <w:autoSpaceDN w:val="0"/>
        <w:adjustRightInd w:val="0"/>
        <w:spacing w:line="260" w:lineRule="exact"/>
        <w:ind w:right="1"/>
        <w:jc w:val="both"/>
        <w:rPr>
          <w:rFonts w:ascii="Arial" w:hAnsi="Arial" w:cs="Arial"/>
          <w:sz w:val="20"/>
          <w:szCs w:val="20"/>
          <w:lang w:val="sl-SI" w:eastAsia="sl-SI"/>
        </w:rPr>
      </w:pPr>
    </w:p>
    <w:p w14:paraId="72309C46" w14:textId="317BD18D" w:rsidR="009B5DD4" w:rsidRPr="00196398" w:rsidRDefault="009B5DD4" w:rsidP="00196398">
      <w:pPr>
        <w:autoSpaceDE w:val="0"/>
        <w:autoSpaceDN w:val="0"/>
        <w:adjustRightInd w:val="0"/>
        <w:spacing w:line="260" w:lineRule="exact"/>
        <w:ind w:right="1"/>
        <w:jc w:val="both"/>
        <w:rPr>
          <w:rFonts w:ascii="Arial" w:hAnsi="Arial" w:cs="Arial"/>
          <w:sz w:val="20"/>
          <w:szCs w:val="20"/>
          <w:lang w:val="sl-SI" w:eastAsia="sl-SI"/>
        </w:rPr>
      </w:pPr>
      <w:r w:rsidRPr="00196398">
        <w:rPr>
          <w:rFonts w:ascii="Arial" w:hAnsi="Arial" w:cs="Arial"/>
          <w:sz w:val="20"/>
          <w:szCs w:val="20"/>
          <w:lang w:val="sl-SI" w:eastAsia="sl-SI"/>
        </w:rPr>
        <w:t>pri čemer je</w:t>
      </w:r>
      <w:r w:rsidR="0045340E">
        <w:rPr>
          <w:rFonts w:ascii="Arial" w:hAnsi="Arial" w:cs="Arial"/>
          <w:sz w:val="20"/>
          <w:szCs w:val="20"/>
          <w:lang w:val="sl-SI" w:eastAsia="sl-SI"/>
        </w:rPr>
        <w:t>:</w:t>
      </w:r>
    </w:p>
    <w:p w14:paraId="4DE82882" w14:textId="77777777" w:rsidR="009B5DD4" w:rsidRPr="00196398" w:rsidRDefault="009B5DD4" w:rsidP="00196398">
      <w:pPr>
        <w:autoSpaceDE w:val="0"/>
        <w:autoSpaceDN w:val="0"/>
        <w:adjustRightInd w:val="0"/>
        <w:spacing w:line="260" w:lineRule="exact"/>
        <w:ind w:right="1"/>
        <w:jc w:val="both"/>
        <w:rPr>
          <w:rFonts w:ascii="Arial" w:hAnsi="Arial" w:cs="Arial"/>
          <w:sz w:val="20"/>
          <w:szCs w:val="20"/>
          <w:lang w:val="sl-SI" w:eastAsia="sl-SI"/>
        </w:rPr>
      </w:pPr>
    </w:p>
    <w:p w14:paraId="5E66DF76" w14:textId="77777777" w:rsidR="009B5DD4" w:rsidRPr="00196398" w:rsidRDefault="009B5DD4" w:rsidP="00196398">
      <w:pPr>
        <w:autoSpaceDE w:val="0"/>
        <w:autoSpaceDN w:val="0"/>
        <w:adjustRightInd w:val="0"/>
        <w:spacing w:line="260" w:lineRule="exact"/>
        <w:ind w:right="1"/>
        <w:jc w:val="both"/>
        <w:rPr>
          <w:rFonts w:ascii="Arial" w:hAnsi="Arial" w:cs="Arial"/>
          <w:sz w:val="20"/>
          <w:szCs w:val="20"/>
          <w:lang w:val="sl-SI" w:eastAsia="sl-SI"/>
        </w:rPr>
      </w:pPr>
      <w:r w:rsidRPr="00196398">
        <w:rPr>
          <w:rFonts w:ascii="Arial" w:hAnsi="Arial" w:cs="Arial"/>
          <w:sz w:val="20"/>
          <w:szCs w:val="20"/>
          <w:lang w:val="sl-SI" w:eastAsia="sl-SI"/>
        </w:rPr>
        <w:t>ŠK = višina škode v evrih,</w:t>
      </w:r>
    </w:p>
    <w:p w14:paraId="2B97A2B6" w14:textId="77777777" w:rsidR="009B5DD4" w:rsidRPr="00196398" w:rsidRDefault="009B5DD4" w:rsidP="00196398">
      <w:pPr>
        <w:autoSpaceDE w:val="0"/>
        <w:autoSpaceDN w:val="0"/>
        <w:adjustRightInd w:val="0"/>
        <w:spacing w:line="260" w:lineRule="exact"/>
        <w:ind w:right="1"/>
        <w:jc w:val="both"/>
        <w:rPr>
          <w:rFonts w:ascii="Arial" w:hAnsi="Arial" w:cs="Arial"/>
          <w:sz w:val="20"/>
          <w:szCs w:val="20"/>
          <w:lang w:val="sl-SI" w:eastAsia="sl-SI"/>
        </w:rPr>
      </w:pPr>
      <w:r w:rsidRPr="00196398">
        <w:rPr>
          <w:rFonts w:ascii="Arial" w:hAnsi="Arial" w:cs="Arial"/>
          <w:sz w:val="20"/>
          <w:szCs w:val="20"/>
          <w:lang w:val="sl-SI" w:eastAsia="sl-SI"/>
        </w:rPr>
        <w:t>Vo = ocenjena dejanska vrednost pred nesrečo v evrih, z upoštevanjem vpliva amortizacije (upošteva se normalna amortizacijska doba za posamezen stroj oz. opremo)</w:t>
      </w:r>
    </w:p>
    <w:p w14:paraId="7349E8B8" w14:textId="77777777" w:rsidR="009B5DD4" w:rsidRPr="00196398" w:rsidRDefault="009B5DD4" w:rsidP="00196398">
      <w:pPr>
        <w:autoSpaceDE w:val="0"/>
        <w:autoSpaceDN w:val="0"/>
        <w:adjustRightInd w:val="0"/>
        <w:spacing w:line="260" w:lineRule="exact"/>
        <w:ind w:right="1"/>
        <w:jc w:val="both"/>
        <w:rPr>
          <w:rFonts w:ascii="Arial" w:hAnsi="Arial" w:cs="Arial"/>
          <w:sz w:val="20"/>
          <w:szCs w:val="20"/>
          <w:lang w:val="sl-SI" w:eastAsia="sl-SI"/>
        </w:rPr>
      </w:pPr>
      <w:r w:rsidRPr="00196398">
        <w:rPr>
          <w:rFonts w:ascii="Arial" w:hAnsi="Arial" w:cs="Arial"/>
          <w:sz w:val="20"/>
          <w:szCs w:val="20"/>
          <w:lang w:val="sl-SI" w:eastAsia="sl-SI"/>
        </w:rPr>
        <w:t>VŠD = vrednost po nesreči v evrih.</w:t>
      </w:r>
    </w:p>
    <w:p w14:paraId="7571DB6B" w14:textId="77777777" w:rsidR="009B5DD4" w:rsidRPr="00196398" w:rsidRDefault="009B5DD4" w:rsidP="00196398">
      <w:pPr>
        <w:autoSpaceDE w:val="0"/>
        <w:autoSpaceDN w:val="0"/>
        <w:adjustRightInd w:val="0"/>
        <w:spacing w:line="260" w:lineRule="exact"/>
        <w:ind w:right="1"/>
        <w:jc w:val="both"/>
        <w:rPr>
          <w:rFonts w:ascii="Arial" w:hAnsi="Arial" w:cs="Arial"/>
          <w:color w:val="FF0000"/>
          <w:sz w:val="20"/>
          <w:szCs w:val="20"/>
          <w:u w:val="single"/>
          <w:lang w:val="sl-SI" w:eastAsia="sl-SI"/>
        </w:rPr>
      </w:pPr>
      <w:r w:rsidRPr="00196398">
        <w:rPr>
          <w:rFonts w:ascii="Arial" w:hAnsi="Arial" w:cs="Arial"/>
          <w:color w:val="FF0000"/>
          <w:sz w:val="20"/>
          <w:szCs w:val="20"/>
          <w:u w:val="single"/>
          <w:lang w:val="sl-SI" w:eastAsia="sl-SI"/>
        </w:rPr>
        <w:t xml:space="preserve"> </w:t>
      </w:r>
    </w:p>
    <w:p w14:paraId="2BFB8C63" w14:textId="77777777" w:rsidR="009B5DD4" w:rsidRPr="00196398" w:rsidRDefault="009B5DD4" w:rsidP="00196398">
      <w:pPr>
        <w:autoSpaceDE w:val="0"/>
        <w:autoSpaceDN w:val="0"/>
        <w:adjustRightInd w:val="0"/>
        <w:spacing w:line="260" w:lineRule="exact"/>
        <w:ind w:right="1"/>
        <w:jc w:val="both"/>
        <w:rPr>
          <w:rFonts w:ascii="Arial" w:hAnsi="Arial" w:cs="Arial"/>
          <w:sz w:val="20"/>
          <w:szCs w:val="20"/>
          <w:lang w:val="sl-SI" w:eastAsia="sl-SI"/>
        </w:rPr>
      </w:pPr>
      <w:r w:rsidRPr="00196398">
        <w:rPr>
          <w:rFonts w:ascii="Arial" w:hAnsi="Arial" w:cs="Arial"/>
          <w:sz w:val="20"/>
          <w:szCs w:val="20"/>
          <w:lang w:val="sl-SI" w:eastAsia="sl-SI"/>
        </w:rPr>
        <w:t>Pri izračunu VŠD se, tam kjer je to smiselno, upoštevajo še:</w:t>
      </w:r>
    </w:p>
    <w:p w14:paraId="6C4576D2" w14:textId="0BA03BE7" w:rsidR="009B5DD4" w:rsidRPr="00333009" w:rsidRDefault="009B5DD4" w:rsidP="00333009">
      <w:pPr>
        <w:pStyle w:val="Odstavekseznama"/>
        <w:numPr>
          <w:ilvl w:val="0"/>
          <w:numId w:val="38"/>
        </w:numPr>
        <w:autoSpaceDE w:val="0"/>
        <w:autoSpaceDN w:val="0"/>
        <w:adjustRightInd w:val="0"/>
        <w:spacing w:line="260" w:lineRule="exact"/>
        <w:ind w:right="1" w:hanging="720"/>
        <w:jc w:val="both"/>
        <w:rPr>
          <w:rFonts w:ascii="Arial" w:hAnsi="Arial" w:cs="Arial"/>
          <w:sz w:val="20"/>
          <w:szCs w:val="20"/>
          <w:lang w:val="sl-SI" w:eastAsia="sl-SI"/>
        </w:rPr>
      </w:pPr>
      <w:r w:rsidRPr="00333009">
        <w:rPr>
          <w:rFonts w:ascii="Arial" w:hAnsi="Arial" w:cs="Arial"/>
          <w:sz w:val="20"/>
          <w:szCs w:val="20"/>
          <w:lang w:val="sl-SI" w:eastAsia="sl-SI"/>
        </w:rPr>
        <w:t>skrajšanje normalne dobe uporabe stroja (»življenjske dobe«) kot posledice poplav,</w:t>
      </w:r>
    </w:p>
    <w:p w14:paraId="3FEC53B8" w14:textId="2477EDC7" w:rsidR="009B5DD4" w:rsidRPr="00333009" w:rsidRDefault="009B5DD4" w:rsidP="00333009">
      <w:pPr>
        <w:pStyle w:val="Odstavekseznama"/>
        <w:numPr>
          <w:ilvl w:val="0"/>
          <w:numId w:val="40"/>
        </w:numPr>
        <w:autoSpaceDE w:val="0"/>
        <w:autoSpaceDN w:val="0"/>
        <w:adjustRightInd w:val="0"/>
        <w:spacing w:line="260" w:lineRule="exact"/>
        <w:ind w:right="1" w:hanging="720"/>
        <w:jc w:val="both"/>
        <w:rPr>
          <w:rFonts w:ascii="Arial" w:hAnsi="Arial" w:cs="Arial"/>
          <w:sz w:val="20"/>
          <w:szCs w:val="20"/>
          <w:lang w:val="sl-SI" w:eastAsia="sl-SI"/>
        </w:rPr>
      </w:pPr>
      <w:r w:rsidRPr="00333009">
        <w:rPr>
          <w:rFonts w:ascii="Arial" w:hAnsi="Arial" w:cs="Arial"/>
          <w:sz w:val="20"/>
          <w:szCs w:val="20"/>
          <w:lang w:val="sl-SI" w:eastAsia="sl-SI"/>
        </w:rPr>
        <w:t>povečani stroški vzdrževanja kot posledica poplav,</w:t>
      </w:r>
    </w:p>
    <w:p w14:paraId="68549661" w14:textId="74BA3257" w:rsidR="009B5DD4" w:rsidRPr="00333009" w:rsidRDefault="009B5DD4" w:rsidP="00333009">
      <w:pPr>
        <w:pStyle w:val="Odstavekseznama"/>
        <w:numPr>
          <w:ilvl w:val="0"/>
          <w:numId w:val="42"/>
        </w:numPr>
        <w:autoSpaceDE w:val="0"/>
        <w:autoSpaceDN w:val="0"/>
        <w:adjustRightInd w:val="0"/>
        <w:spacing w:line="260" w:lineRule="exact"/>
        <w:ind w:right="1" w:hanging="720"/>
        <w:jc w:val="both"/>
        <w:rPr>
          <w:rFonts w:ascii="Arial" w:hAnsi="Arial" w:cs="Arial"/>
          <w:sz w:val="20"/>
          <w:szCs w:val="20"/>
          <w:lang w:val="sl-SI" w:eastAsia="sl-SI"/>
        </w:rPr>
      </w:pPr>
      <w:r w:rsidRPr="00333009">
        <w:rPr>
          <w:rFonts w:ascii="Arial" w:hAnsi="Arial" w:cs="Arial"/>
          <w:sz w:val="20"/>
          <w:szCs w:val="20"/>
          <w:lang w:val="sl-SI" w:eastAsia="sl-SI"/>
        </w:rPr>
        <w:t xml:space="preserve">zmanjšana </w:t>
      </w:r>
      <w:r w:rsidR="006564A9" w:rsidRPr="00333009">
        <w:rPr>
          <w:rFonts w:ascii="Arial" w:hAnsi="Arial" w:cs="Arial"/>
          <w:sz w:val="20"/>
          <w:szCs w:val="20"/>
          <w:lang w:val="sl-SI" w:eastAsia="sl-SI"/>
        </w:rPr>
        <w:t xml:space="preserve">tržna </w:t>
      </w:r>
      <w:r w:rsidRPr="00333009">
        <w:rPr>
          <w:rFonts w:ascii="Arial" w:hAnsi="Arial" w:cs="Arial"/>
          <w:sz w:val="20"/>
          <w:szCs w:val="20"/>
          <w:lang w:val="sl-SI" w:eastAsia="sl-SI"/>
        </w:rPr>
        <w:t>vrednost zaradi učinka poplav.</w:t>
      </w:r>
    </w:p>
    <w:p w14:paraId="1019ED98" w14:textId="77777777" w:rsidR="009B5DD4" w:rsidRPr="00196398" w:rsidRDefault="009B5DD4" w:rsidP="00196398">
      <w:pPr>
        <w:autoSpaceDE w:val="0"/>
        <w:autoSpaceDN w:val="0"/>
        <w:adjustRightInd w:val="0"/>
        <w:spacing w:line="260" w:lineRule="exact"/>
        <w:ind w:right="1"/>
        <w:jc w:val="both"/>
        <w:rPr>
          <w:rFonts w:ascii="Arial" w:hAnsi="Arial" w:cs="Arial"/>
          <w:sz w:val="20"/>
          <w:szCs w:val="20"/>
          <w:lang w:val="sl-SI" w:eastAsia="sl-SI"/>
        </w:rPr>
      </w:pPr>
    </w:p>
    <w:p w14:paraId="4DBC9857" w14:textId="77777777" w:rsidR="009B5DD4" w:rsidRPr="00196398" w:rsidRDefault="009B5DD4" w:rsidP="00196398">
      <w:pPr>
        <w:autoSpaceDE w:val="0"/>
        <w:autoSpaceDN w:val="0"/>
        <w:adjustRightInd w:val="0"/>
        <w:spacing w:line="260" w:lineRule="exact"/>
        <w:ind w:right="1"/>
        <w:jc w:val="both"/>
        <w:rPr>
          <w:rFonts w:ascii="Arial" w:hAnsi="Arial" w:cs="Arial"/>
          <w:sz w:val="20"/>
          <w:szCs w:val="20"/>
          <w:lang w:val="sl-SI" w:eastAsia="sl-SI"/>
        </w:rPr>
      </w:pPr>
      <w:r w:rsidRPr="00196398">
        <w:rPr>
          <w:rFonts w:ascii="Arial" w:hAnsi="Arial" w:cs="Arial"/>
          <w:sz w:val="20"/>
          <w:szCs w:val="20"/>
          <w:lang w:val="sl-SI" w:eastAsia="sl-SI"/>
        </w:rPr>
        <w:t xml:space="preserve">Višina škode se prijavi na obrazcu za posredovanje vloge upravičenca (Obrazec v poglavju 6), ki </w:t>
      </w:r>
      <w:bookmarkStart w:id="11" w:name="_Hlk147299290"/>
      <w:r w:rsidRPr="00196398">
        <w:rPr>
          <w:rFonts w:ascii="Arial" w:hAnsi="Arial" w:cs="Arial"/>
          <w:sz w:val="20"/>
          <w:szCs w:val="20"/>
          <w:lang w:val="sl-SI" w:eastAsia="sl-SI"/>
        </w:rPr>
        <w:t>ga podpiše odgovorna oseba upravičenca. Priloga je cenilni zapisnik, ki</w:t>
      </w:r>
      <w:bookmarkEnd w:id="11"/>
      <w:r w:rsidRPr="00196398">
        <w:rPr>
          <w:rFonts w:ascii="Arial" w:hAnsi="Arial" w:cs="Arial"/>
          <w:sz w:val="20"/>
          <w:szCs w:val="20"/>
          <w:lang w:val="sl-SI" w:eastAsia="sl-SI"/>
        </w:rPr>
        <w:t xml:space="preserve"> mora biti potrjen s strani zapriseženega sodnega cenilca ustrezne stroke ali pooblaščenega ocenjevalca Slovenskega inštituta za revizijo ali zavarovalniškega cenilca. Priložene morajo biti tudi kopije morebitnih zavarovalnih polic za posamezno vrsto stroja in/ali opreme in izjava odgovorne osebe, s katero jamči, da so vsi podatki, navedeni na obrazcu, resnični in točni; da dovoljuje uporabo osebnih podatkov, navedenih v obrazcu, za namene pridobitve sredstev za odpravo posledic naravne nesreče; da dovoljuje preverjanje vseh relevantnih in tudi osebnih podatkov pri zavarovalnicah; da bo v primeru navedbe neresničnih podatkov, podvajanja podatkov ali namernih napak upravičenec vrnil pridobljena sredstva s pripadajočimi obrestmi v zahtevanem roku in da bo omogočil morebitni kontrolni pregled na osnovi vložene vloge vsem osebam, ki jih bo pooblastila Komisija za odpravo posledic škode v gospodarstvu.</w:t>
      </w:r>
    </w:p>
    <w:p w14:paraId="572D1D51" w14:textId="77777777" w:rsidR="009B5DD4" w:rsidRPr="00196398" w:rsidRDefault="009B5DD4" w:rsidP="00196398">
      <w:pPr>
        <w:autoSpaceDE w:val="0"/>
        <w:autoSpaceDN w:val="0"/>
        <w:adjustRightInd w:val="0"/>
        <w:spacing w:line="260" w:lineRule="exact"/>
        <w:ind w:right="1"/>
        <w:jc w:val="both"/>
        <w:rPr>
          <w:rFonts w:ascii="Arial" w:hAnsi="Arial" w:cs="Arial"/>
          <w:sz w:val="20"/>
          <w:szCs w:val="20"/>
          <w:lang w:val="sl-SI" w:eastAsia="sl-SI"/>
        </w:rPr>
      </w:pPr>
    </w:p>
    <w:p w14:paraId="78CA92DA" w14:textId="76E2D5FA" w:rsidR="009B5DD4" w:rsidRPr="00196398" w:rsidRDefault="009B5DD4" w:rsidP="00196398">
      <w:pPr>
        <w:autoSpaceDE w:val="0"/>
        <w:autoSpaceDN w:val="0"/>
        <w:adjustRightInd w:val="0"/>
        <w:spacing w:line="260" w:lineRule="exact"/>
        <w:ind w:right="1"/>
        <w:jc w:val="both"/>
        <w:rPr>
          <w:rFonts w:ascii="Arial" w:hAnsi="Arial" w:cs="Arial"/>
          <w:sz w:val="20"/>
          <w:szCs w:val="20"/>
          <w:lang w:val="sl-SI" w:eastAsia="sl-SI"/>
        </w:rPr>
      </w:pPr>
      <w:r w:rsidRPr="00196398">
        <w:rPr>
          <w:rFonts w:ascii="Arial" w:hAnsi="Arial" w:cs="Arial"/>
          <w:sz w:val="20"/>
          <w:szCs w:val="20"/>
          <w:lang w:val="sl-SI" w:eastAsia="sl-SI"/>
        </w:rPr>
        <w:t>V primeru, če je bila škoda zavarovana, mora upravičenec predložiti tudi potrdilo o izplačilu zneska, ki ga je prejel s strani zavarovalnice</w:t>
      </w:r>
      <w:r w:rsidR="0045340E">
        <w:rPr>
          <w:rFonts w:ascii="Arial" w:hAnsi="Arial" w:cs="Arial"/>
          <w:sz w:val="20"/>
          <w:szCs w:val="20"/>
          <w:lang w:val="sl-SI" w:eastAsia="sl-SI"/>
        </w:rPr>
        <w:t xml:space="preserve"> oziroma</w:t>
      </w:r>
      <w:r w:rsidR="00917371" w:rsidRPr="00196398">
        <w:rPr>
          <w:rFonts w:ascii="Arial" w:hAnsi="Arial" w:cs="Arial"/>
          <w:sz w:val="20"/>
          <w:szCs w:val="20"/>
          <w:lang w:val="sl-SI" w:eastAsia="sl-SI"/>
        </w:rPr>
        <w:t xml:space="preserve"> Ministrstvo za gospodarstvo, turizem in šport preveri izplačane zneske neposredno pri zavarovalnicah</w:t>
      </w:r>
      <w:r w:rsidRPr="00196398">
        <w:rPr>
          <w:rFonts w:ascii="Arial" w:hAnsi="Arial" w:cs="Arial"/>
          <w:sz w:val="20"/>
          <w:szCs w:val="20"/>
          <w:lang w:val="sl-SI" w:eastAsia="sl-SI"/>
        </w:rPr>
        <w:t>.</w:t>
      </w:r>
    </w:p>
    <w:p w14:paraId="0E709AA7" w14:textId="77777777" w:rsidR="009B5DD4" w:rsidRPr="00196398" w:rsidRDefault="009B5DD4" w:rsidP="00196398">
      <w:pPr>
        <w:autoSpaceDE w:val="0"/>
        <w:autoSpaceDN w:val="0"/>
        <w:adjustRightInd w:val="0"/>
        <w:spacing w:line="260" w:lineRule="exact"/>
        <w:ind w:right="1"/>
        <w:jc w:val="both"/>
        <w:rPr>
          <w:rFonts w:ascii="Arial" w:hAnsi="Arial" w:cs="Arial"/>
          <w:sz w:val="20"/>
          <w:szCs w:val="20"/>
          <w:lang w:val="sl-SI" w:eastAsia="sl-SI"/>
        </w:rPr>
      </w:pPr>
    </w:p>
    <w:p w14:paraId="10E9AA0D" w14:textId="77777777" w:rsidR="009B5DD4" w:rsidRPr="00C06306" w:rsidRDefault="009B5DD4" w:rsidP="00196398">
      <w:pPr>
        <w:pStyle w:val="Naslov3"/>
        <w:spacing w:before="0" w:line="260" w:lineRule="exact"/>
        <w:ind w:right="1"/>
        <w:jc w:val="both"/>
        <w:rPr>
          <w:rFonts w:ascii="Arial" w:hAnsi="Arial" w:cs="Arial"/>
          <w:color w:val="auto"/>
          <w:sz w:val="20"/>
          <w:szCs w:val="20"/>
          <w:lang w:val="sl-SI" w:eastAsia="sl-SI"/>
        </w:rPr>
      </w:pPr>
      <w:bookmarkStart w:id="12" w:name="_Toc167784968"/>
      <w:r w:rsidRPr="00C06306">
        <w:rPr>
          <w:rFonts w:ascii="Arial" w:hAnsi="Arial" w:cs="Arial"/>
          <w:color w:val="auto"/>
          <w:sz w:val="20"/>
          <w:szCs w:val="20"/>
          <w:lang w:val="sl-SI" w:eastAsia="sl-SI"/>
        </w:rPr>
        <w:t>4.3.2 Škoda na zalogah</w:t>
      </w:r>
      <w:bookmarkEnd w:id="12"/>
    </w:p>
    <w:p w14:paraId="6F2D5CBB" w14:textId="77777777" w:rsidR="009B5DD4" w:rsidRPr="00196398" w:rsidRDefault="009B5DD4" w:rsidP="00196398">
      <w:pPr>
        <w:keepNext/>
        <w:spacing w:line="260" w:lineRule="exact"/>
        <w:ind w:right="1"/>
        <w:jc w:val="both"/>
        <w:outlineLvl w:val="1"/>
        <w:rPr>
          <w:rFonts w:ascii="Arial" w:hAnsi="Arial" w:cs="Arial"/>
          <w:b/>
          <w:i/>
          <w:sz w:val="20"/>
          <w:szCs w:val="20"/>
          <w:lang w:val="sl-SI" w:eastAsia="sl-SI"/>
        </w:rPr>
      </w:pPr>
    </w:p>
    <w:p w14:paraId="3A4B71FD" w14:textId="77777777" w:rsidR="009B5DD4" w:rsidRPr="00196398" w:rsidRDefault="009B5DD4" w:rsidP="00196398">
      <w:pPr>
        <w:autoSpaceDE w:val="0"/>
        <w:autoSpaceDN w:val="0"/>
        <w:adjustRightInd w:val="0"/>
        <w:spacing w:line="260" w:lineRule="exact"/>
        <w:ind w:right="1"/>
        <w:jc w:val="both"/>
        <w:rPr>
          <w:rFonts w:ascii="Arial" w:hAnsi="Arial" w:cs="Arial"/>
          <w:sz w:val="20"/>
          <w:szCs w:val="20"/>
          <w:lang w:val="sl-SI" w:eastAsia="sl-SI"/>
        </w:rPr>
      </w:pPr>
      <w:r w:rsidRPr="00196398">
        <w:rPr>
          <w:rFonts w:ascii="Arial" w:hAnsi="Arial" w:cs="Arial"/>
          <w:sz w:val="20"/>
          <w:szCs w:val="20"/>
          <w:lang w:val="sl-SI" w:eastAsia="sl-SI"/>
        </w:rPr>
        <w:t xml:space="preserve">Škoda na zalogah materiala, nedokončane proizvodnje, proizvodov in trgovskega blaga se ugotavlja na podlagi predloženih računovodskih listin (dobavnica, račun, idr.), ki dokazujejo njihov obstoj ob nesreči, s primerjavo dejanske vrednosti poškodovane stvari pred in po nesreči. </w:t>
      </w:r>
    </w:p>
    <w:p w14:paraId="7B60BAB8" w14:textId="77777777" w:rsidR="009B5DD4" w:rsidRPr="00196398" w:rsidRDefault="009B5DD4" w:rsidP="00196398">
      <w:pPr>
        <w:autoSpaceDE w:val="0"/>
        <w:autoSpaceDN w:val="0"/>
        <w:adjustRightInd w:val="0"/>
        <w:spacing w:line="260" w:lineRule="exact"/>
        <w:ind w:right="1"/>
        <w:jc w:val="both"/>
        <w:rPr>
          <w:rFonts w:ascii="Arial" w:hAnsi="Arial" w:cs="Arial"/>
          <w:sz w:val="20"/>
          <w:szCs w:val="20"/>
          <w:lang w:val="sl-SI" w:eastAsia="sl-SI"/>
        </w:rPr>
      </w:pPr>
    </w:p>
    <w:p w14:paraId="48E80D72" w14:textId="77777777" w:rsidR="009B5DD4" w:rsidRPr="00196398" w:rsidRDefault="009B5DD4" w:rsidP="00196398">
      <w:pPr>
        <w:autoSpaceDE w:val="0"/>
        <w:autoSpaceDN w:val="0"/>
        <w:adjustRightInd w:val="0"/>
        <w:spacing w:line="260" w:lineRule="exact"/>
        <w:ind w:right="1"/>
        <w:jc w:val="both"/>
        <w:rPr>
          <w:rFonts w:ascii="Arial" w:hAnsi="Arial" w:cs="Arial"/>
          <w:sz w:val="20"/>
          <w:szCs w:val="20"/>
          <w:lang w:val="sl-SI" w:eastAsia="sl-SI"/>
        </w:rPr>
      </w:pPr>
      <w:r w:rsidRPr="00196398">
        <w:rPr>
          <w:rFonts w:ascii="Arial" w:hAnsi="Arial" w:cs="Arial"/>
          <w:sz w:val="20"/>
          <w:szCs w:val="20"/>
          <w:lang w:val="sl-SI" w:eastAsia="sl-SI"/>
        </w:rPr>
        <w:t xml:space="preserve">Škoda na zalogah materiala in trgovskem blagu se določi na podlagi razlike med nabavno vrednostjo in dejansko vrednostjo po nesreči z upoštevanjem zmanjšanja ali povečanja vrednosti teh zalog v času nesreče zaradi sprememb tržnih cen. </w:t>
      </w:r>
    </w:p>
    <w:p w14:paraId="095897C6" w14:textId="77777777" w:rsidR="009B5DD4" w:rsidRPr="00196398" w:rsidRDefault="009B5DD4" w:rsidP="00196398">
      <w:pPr>
        <w:autoSpaceDE w:val="0"/>
        <w:autoSpaceDN w:val="0"/>
        <w:adjustRightInd w:val="0"/>
        <w:spacing w:line="260" w:lineRule="exact"/>
        <w:ind w:right="1"/>
        <w:jc w:val="both"/>
        <w:rPr>
          <w:rFonts w:ascii="Arial" w:hAnsi="Arial" w:cs="Arial"/>
          <w:sz w:val="20"/>
          <w:szCs w:val="20"/>
          <w:lang w:val="sl-SI" w:eastAsia="sl-SI"/>
        </w:rPr>
      </w:pPr>
    </w:p>
    <w:p w14:paraId="26C333BD" w14:textId="77777777" w:rsidR="009B5DD4" w:rsidRPr="00196398" w:rsidRDefault="009B5DD4" w:rsidP="00196398">
      <w:pPr>
        <w:autoSpaceDE w:val="0"/>
        <w:autoSpaceDN w:val="0"/>
        <w:adjustRightInd w:val="0"/>
        <w:spacing w:line="260" w:lineRule="exact"/>
        <w:ind w:right="1"/>
        <w:jc w:val="both"/>
        <w:rPr>
          <w:rFonts w:ascii="Arial" w:hAnsi="Arial" w:cs="Arial"/>
          <w:sz w:val="20"/>
          <w:szCs w:val="20"/>
          <w:lang w:val="sl-SI" w:eastAsia="sl-SI"/>
        </w:rPr>
      </w:pPr>
      <w:r w:rsidRPr="00196398">
        <w:rPr>
          <w:rFonts w:ascii="Arial" w:hAnsi="Arial" w:cs="Arial"/>
          <w:sz w:val="20"/>
          <w:szCs w:val="20"/>
          <w:lang w:val="sl-SI" w:eastAsia="sl-SI"/>
        </w:rPr>
        <w:lastRenderedPageBreak/>
        <w:t xml:space="preserve">Škoda na zalogah se lahko uveljavlja le za tiste vrste blaga, ki so bile v bilanco stanja podjetja prenesene v zadnjih 24 mesecih pred nastopom nesreče. </w:t>
      </w:r>
    </w:p>
    <w:p w14:paraId="29A4A4F7" w14:textId="77777777" w:rsidR="009B5DD4" w:rsidRPr="00196398" w:rsidRDefault="009B5DD4" w:rsidP="00196398">
      <w:pPr>
        <w:autoSpaceDE w:val="0"/>
        <w:autoSpaceDN w:val="0"/>
        <w:adjustRightInd w:val="0"/>
        <w:spacing w:line="260" w:lineRule="exact"/>
        <w:ind w:right="1"/>
        <w:jc w:val="both"/>
        <w:rPr>
          <w:rFonts w:ascii="Arial" w:hAnsi="Arial" w:cs="Arial"/>
          <w:sz w:val="20"/>
          <w:szCs w:val="20"/>
          <w:lang w:val="sl-SI" w:eastAsia="sl-SI"/>
        </w:rPr>
      </w:pPr>
    </w:p>
    <w:p w14:paraId="2C596043" w14:textId="77777777" w:rsidR="009B5DD4" w:rsidRPr="00196398" w:rsidRDefault="009B5DD4" w:rsidP="00196398">
      <w:pPr>
        <w:autoSpaceDE w:val="0"/>
        <w:autoSpaceDN w:val="0"/>
        <w:adjustRightInd w:val="0"/>
        <w:spacing w:line="260" w:lineRule="exact"/>
        <w:ind w:right="1"/>
        <w:jc w:val="both"/>
        <w:rPr>
          <w:rFonts w:ascii="Arial" w:hAnsi="Arial" w:cs="Arial"/>
          <w:sz w:val="20"/>
          <w:szCs w:val="20"/>
          <w:lang w:val="sl-SI" w:eastAsia="sl-SI"/>
        </w:rPr>
      </w:pPr>
      <w:r w:rsidRPr="00196398">
        <w:rPr>
          <w:rFonts w:ascii="Arial" w:hAnsi="Arial" w:cs="Arial"/>
          <w:sz w:val="20"/>
          <w:szCs w:val="20"/>
          <w:lang w:val="sl-SI" w:eastAsia="sl-SI"/>
        </w:rPr>
        <w:t>Škoda na zalogah nedokončane proizvodnje in proizvodov se določi na podlagi razlike med lastno ceno in dejansko vrednostjo po nesreči z upoštevanjem zmanjšanja ali povečanja vrednosti ob nesreči zaradi sprememb tržnih cen. Oboje se izračuna po obrazcu:</w:t>
      </w:r>
    </w:p>
    <w:p w14:paraId="7BCEBD95" w14:textId="77777777" w:rsidR="009B5DD4" w:rsidRPr="00196398" w:rsidRDefault="009B5DD4" w:rsidP="00196398">
      <w:pPr>
        <w:autoSpaceDE w:val="0"/>
        <w:autoSpaceDN w:val="0"/>
        <w:adjustRightInd w:val="0"/>
        <w:spacing w:line="260" w:lineRule="exact"/>
        <w:ind w:right="1"/>
        <w:jc w:val="both"/>
        <w:rPr>
          <w:rFonts w:ascii="Arial" w:hAnsi="Arial" w:cs="Arial"/>
          <w:sz w:val="20"/>
          <w:szCs w:val="20"/>
          <w:lang w:val="sl-SI" w:eastAsia="sl-SI"/>
        </w:rPr>
      </w:pPr>
    </w:p>
    <w:p w14:paraId="454BF5C3" w14:textId="77777777" w:rsidR="009B5DD4" w:rsidRPr="00196398" w:rsidRDefault="009B5DD4" w:rsidP="00196398">
      <w:pPr>
        <w:autoSpaceDE w:val="0"/>
        <w:autoSpaceDN w:val="0"/>
        <w:adjustRightInd w:val="0"/>
        <w:spacing w:line="260" w:lineRule="exact"/>
        <w:ind w:right="1"/>
        <w:jc w:val="both"/>
        <w:rPr>
          <w:rFonts w:ascii="Arial" w:hAnsi="Arial" w:cs="Arial"/>
          <w:sz w:val="20"/>
          <w:szCs w:val="20"/>
          <w:lang w:val="sl-SI" w:eastAsia="sl-SI"/>
        </w:rPr>
      </w:pPr>
      <w:r w:rsidRPr="00196398">
        <w:rPr>
          <w:rFonts w:ascii="Arial" w:hAnsi="Arial" w:cs="Arial"/>
          <w:sz w:val="20"/>
          <w:szCs w:val="20"/>
          <w:lang w:val="sl-SI" w:eastAsia="sl-SI"/>
        </w:rPr>
        <w:t>ŠK = VZ – VŠD,</w:t>
      </w:r>
    </w:p>
    <w:p w14:paraId="0E2024C4" w14:textId="77777777" w:rsidR="009B5DD4" w:rsidRPr="00196398" w:rsidRDefault="009B5DD4" w:rsidP="00196398">
      <w:pPr>
        <w:autoSpaceDE w:val="0"/>
        <w:autoSpaceDN w:val="0"/>
        <w:adjustRightInd w:val="0"/>
        <w:spacing w:line="260" w:lineRule="exact"/>
        <w:ind w:right="1"/>
        <w:jc w:val="both"/>
        <w:rPr>
          <w:rFonts w:ascii="Arial" w:hAnsi="Arial" w:cs="Arial"/>
          <w:sz w:val="20"/>
          <w:szCs w:val="20"/>
          <w:lang w:val="sl-SI" w:eastAsia="sl-SI"/>
        </w:rPr>
      </w:pPr>
    </w:p>
    <w:p w14:paraId="022F2E67" w14:textId="7737C48A" w:rsidR="009B5DD4" w:rsidRPr="00196398" w:rsidRDefault="009B5DD4" w:rsidP="00196398">
      <w:pPr>
        <w:autoSpaceDE w:val="0"/>
        <w:autoSpaceDN w:val="0"/>
        <w:adjustRightInd w:val="0"/>
        <w:spacing w:line="260" w:lineRule="exact"/>
        <w:ind w:right="1"/>
        <w:jc w:val="both"/>
        <w:rPr>
          <w:rFonts w:ascii="Arial" w:hAnsi="Arial" w:cs="Arial"/>
          <w:sz w:val="20"/>
          <w:szCs w:val="20"/>
          <w:lang w:val="sl-SI" w:eastAsia="sl-SI"/>
        </w:rPr>
      </w:pPr>
      <w:r w:rsidRPr="00196398">
        <w:rPr>
          <w:rFonts w:ascii="Arial" w:hAnsi="Arial" w:cs="Arial"/>
          <w:sz w:val="20"/>
          <w:szCs w:val="20"/>
          <w:lang w:val="sl-SI" w:eastAsia="sl-SI"/>
        </w:rPr>
        <w:t>pri čemer je</w:t>
      </w:r>
      <w:r w:rsidR="0045340E">
        <w:rPr>
          <w:rFonts w:ascii="Arial" w:hAnsi="Arial" w:cs="Arial"/>
          <w:sz w:val="20"/>
          <w:szCs w:val="20"/>
          <w:lang w:val="sl-SI" w:eastAsia="sl-SI"/>
        </w:rPr>
        <w:t>:</w:t>
      </w:r>
    </w:p>
    <w:p w14:paraId="6713C58F" w14:textId="77777777" w:rsidR="009B5DD4" w:rsidRPr="00196398" w:rsidRDefault="009B5DD4" w:rsidP="00196398">
      <w:pPr>
        <w:autoSpaceDE w:val="0"/>
        <w:autoSpaceDN w:val="0"/>
        <w:adjustRightInd w:val="0"/>
        <w:spacing w:line="260" w:lineRule="exact"/>
        <w:ind w:right="1"/>
        <w:jc w:val="both"/>
        <w:rPr>
          <w:rFonts w:ascii="Arial" w:hAnsi="Arial" w:cs="Arial"/>
          <w:sz w:val="20"/>
          <w:szCs w:val="20"/>
          <w:lang w:val="sl-SI" w:eastAsia="sl-SI"/>
        </w:rPr>
      </w:pPr>
    </w:p>
    <w:p w14:paraId="7C8EFC3A" w14:textId="77777777" w:rsidR="009B5DD4" w:rsidRPr="00196398" w:rsidRDefault="009B5DD4" w:rsidP="00196398">
      <w:pPr>
        <w:autoSpaceDE w:val="0"/>
        <w:autoSpaceDN w:val="0"/>
        <w:adjustRightInd w:val="0"/>
        <w:spacing w:line="260" w:lineRule="exact"/>
        <w:ind w:right="1"/>
        <w:jc w:val="both"/>
        <w:rPr>
          <w:rFonts w:ascii="Arial" w:hAnsi="Arial" w:cs="Arial"/>
          <w:sz w:val="20"/>
          <w:szCs w:val="20"/>
          <w:lang w:val="sl-SI" w:eastAsia="sl-SI"/>
        </w:rPr>
      </w:pPr>
      <w:r w:rsidRPr="00196398">
        <w:rPr>
          <w:rFonts w:ascii="Arial" w:hAnsi="Arial" w:cs="Arial"/>
          <w:sz w:val="20"/>
          <w:szCs w:val="20"/>
          <w:lang w:val="sl-SI" w:eastAsia="sl-SI"/>
        </w:rPr>
        <w:t>ŠK = višina škode v evrih,</w:t>
      </w:r>
    </w:p>
    <w:p w14:paraId="146F48E4" w14:textId="77777777" w:rsidR="009B5DD4" w:rsidRPr="00196398" w:rsidRDefault="009B5DD4" w:rsidP="00196398">
      <w:pPr>
        <w:autoSpaceDE w:val="0"/>
        <w:autoSpaceDN w:val="0"/>
        <w:adjustRightInd w:val="0"/>
        <w:spacing w:line="260" w:lineRule="exact"/>
        <w:ind w:right="1"/>
        <w:jc w:val="both"/>
        <w:rPr>
          <w:rFonts w:ascii="Arial" w:hAnsi="Arial" w:cs="Arial"/>
          <w:sz w:val="20"/>
          <w:szCs w:val="20"/>
          <w:lang w:val="sl-SI" w:eastAsia="sl-SI"/>
        </w:rPr>
      </w:pPr>
      <w:r w:rsidRPr="00196398">
        <w:rPr>
          <w:rFonts w:ascii="Arial" w:hAnsi="Arial" w:cs="Arial"/>
          <w:sz w:val="20"/>
          <w:szCs w:val="20"/>
          <w:lang w:val="sl-SI" w:eastAsia="sl-SI"/>
        </w:rPr>
        <w:t>VZ = ocenjena dejanska vrednost pred nesrečo v evrih, z upoštevanjem sprememb vrednosti zaradi tržnih razmer (za kar mora oškodovanec predložiti dokazila o spremembi vrednosti zaradi tržnih razmer),</w:t>
      </w:r>
    </w:p>
    <w:p w14:paraId="0C4C0436" w14:textId="77777777" w:rsidR="009B5DD4" w:rsidRPr="00196398" w:rsidRDefault="009B5DD4" w:rsidP="00196398">
      <w:pPr>
        <w:autoSpaceDE w:val="0"/>
        <w:autoSpaceDN w:val="0"/>
        <w:adjustRightInd w:val="0"/>
        <w:spacing w:line="260" w:lineRule="exact"/>
        <w:ind w:right="1"/>
        <w:jc w:val="both"/>
        <w:rPr>
          <w:rFonts w:ascii="Arial" w:hAnsi="Arial" w:cs="Arial"/>
          <w:sz w:val="20"/>
          <w:szCs w:val="20"/>
          <w:lang w:val="sl-SI" w:eastAsia="sl-SI"/>
        </w:rPr>
      </w:pPr>
      <w:r w:rsidRPr="00196398">
        <w:rPr>
          <w:rFonts w:ascii="Arial" w:hAnsi="Arial" w:cs="Arial"/>
          <w:sz w:val="20"/>
          <w:szCs w:val="20"/>
          <w:lang w:val="sl-SI" w:eastAsia="sl-SI"/>
        </w:rPr>
        <w:t>VŠD = vrednost po nesreči v evrih.</w:t>
      </w:r>
    </w:p>
    <w:p w14:paraId="5B4A33A1" w14:textId="77777777" w:rsidR="009B5DD4" w:rsidRPr="00196398" w:rsidRDefault="009B5DD4" w:rsidP="00196398">
      <w:pPr>
        <w:autoSpaceDE w:val="0"/>
        <w:autoSpaceDN w:val="0"/>
        <w:adjustRightInd w:val="0"/>
        <w:spacing w:line="260" w:lineRule="exact"/>
        <w:ind w:right="1"/>
        <w:jc w:val="both"/>
        <w:rPr>
          <w:rFonts w:ascii="Arial" w:hAnsi="Arial" w:cs="Arial"/>
          <w:color w:val="FF0000"/>
          <w:sz w:val="20"/>
          <w:szCs w:val="20"/>
          <w:lang w:val="sl-SI" w:eastAsia="sl-SI"/>
        </w:rPr>
      </w:pPr>
      <w:r w:rsidRPr="00196398">
        <w:rPr>
          <w:rFonts w:ascii="Arial" w:hAnsi="Arial" w:cs="Arial"/>
          <w:color w:val="FF0000"/>
          <w:sz w:val="20"/>
          <w:szCs w:val="20"/>
          <w:lang w:val="sl-SI" w:eastAsia="sl-SI"/>
        </w:rPr>
        <w:t xml:space="preserve"> </w:t>
      </w:r>
    </w:p>
    <w:p w14:paraId="48AB812D" w14:textId="77777777" w:rsidR="009B5DD4" w:rsidRPr="00196398" w:rsidRDefault="009B5DD4" w:rsidP="00196398">
      <w:pPr>
        <w:autoSpaceDE w:val="0"/>
        <w:autoSpaceDN w:val="0"/>
        <w:adjustRightInd w:val="0"/>
        <w:spacing w:line="260" w:lineRule="exact"/>
        <w:ind w:right="1"/>
        <w:jc w:val="both"/>
        <w:rPr>
          <w:rFonts w:ascii="Arial" w:hAnsi="Arial" w:cs="Arial"/>
          <w:sz w:val="20"/>
          <w:szCs w:val="20"/>
          <w:lang w:val="sl-SI" w:eastAsia="sl-SI"/>
        </w:rPr>
      </w:pPr>
      <w:r w:rsidRPr="00196398">
        <w:rPr>
          <w:rFonts w:ascii="Arial" w:hAnsi="Arial" w:cs="Arial"/>
          <w:sz w:val="20"/>
          <w:szCs w:val="20"/>
          <w:lang w:val="sl-SI" w:eastAsia="sl-SI"/>
        </w:rPr>
        <w:t>Višino škode se prijavi na obrazcu za posredovanje vloge upravičenca (Obrazec v poglavju 6), ki ga podpiše odgovorna oseba upravičenca. Priloga je cenilni zapisnik, ki mora biti potrjen s strani zapriseženega sodnega cenilca ustrezne stroke ali pooblaščenega ocenjevalca Slovenskega inštituta za revizijo ali zavarovalniškega cenilca. Priložene morajo biti tudi kopije morebitnih zavarovalnih polic za zavarovanje škode za primer uničenja zalog zaradi poplav in izjava odgovorne osebe, s katero jamči, da so vsi podatki, navedeni na obrazcu, resnični in točni; da dovoljuje preverjanje vseh relevantnih in tudi osebnih podatkov pri zavarovalnicah; da dovoljuje uporabo osebnih podatkov, navedenih v obrazcu, za namene pridobitve sredstev za odpravo posledic naravne nesreče; da bo v primeru navedbe neresničnih podatkov, podvajanja podatkov ali namernih napak upravičenec vrnil pridobljena sredstva s pripadajočimi obrestmi v zahtevanem roku in da bo omogočil morebitni kontrolni pregled na osnovi vložene vloge vsem osebam, ki jih bo pooblastila Komisija za odpravo posledic škode v gospodarstvu.</w:t>
      </w:r>
    </w:p>
    <w:p w14:paraId="76878571" w14:textId="77777777" w:rsidR="009B5DD4" w:rsidRPr="00196398" w:rsidRDefault="009B5DD4" w:rsidP="00196398">
      <w:pPr>
        <w:autoSpaceDE w:val="0"/>
        <w:autoSpaceDN w:val="0"/>
        <w:adjustRightInd w:val="0"/>
        <w:spacing w:line="260" w:lineRule="exact"/>
        <w:ind w:right="1"/>
        <w:jc w:val="both"/>
        <w:rPr>
          <w:rFonts w:ascii="Arial" w:hAnsi="Arial" w:cs="Arial"/>
          <w:sz w:val="20"/>
          <w:szCs w:val="20"/>
          <w:lang w:val="sl-SI" w:eastAsia="sl-SI"/>
        </w:rPr>
      </w:pPr>
    </w:p>
    <w:p w14:paraId="4817480C" w14:textId="34C2F8C3" w:rsidR="009B5DD4" w:rsidRPr="00196398" w:rsidRDefault="009B5DD4" w:rsidP="00196398">
      <w:pPr>
        <w:autoSpaceDE w:val="0"/>
        <w:autoSpaceDN w:val="0"/>
        <w:adjustRightInd w:val="0"/>
        <w:spacing w:line="260" w:lineRule="exact"/>
        <w:ind w:right="1"/>
        <w:jc w:val="both"/>
        <w:rPr>
          <w:rFonts w:ascii="Arial" w:hAnsi="Arial" w:cs="Arial"/>
          <w:sz w:val="20"/>
          <w:szCs w:val="20"/>
          <w:lang w:val="sl-SI" w:eastAsia="sl-SI"/>
        </w:rPr>
      </w:pPr>
      <w:r w:rsidRPr="00196398">
        <w:rPr>
          <w:rFonts w:ascii="Arial" w:hAnsi="Arial" w:cs="Arial"/>
          <w:sz w:val="20"/>
          <w:szCs w:val="20"/>
          <w:lang w:val="sl-SI" w:eastAsia="sl-SI"/>
        </w:rPr>
        <w:t>V primeru, če je bila škoda zavarovana, mora upravičenec predložiti tudi potrdilo o izplačilu zneska, ki ga je prejel s strani zavarovalnice</w:t>
      </w:r>
      <w:r w:rsidR="0045340E">
        <w:rPr>
          <w:rFonts w:ascii="Arial" w:hAnsi="Arial" w:cs="Arial"/>
          <w:sz w:val="20"/>
          <w:szCs w:val="20"/>
          <w:lang w:val="sl-SI" w:eastAsia="sl-SI"/>
        </w:rPr>
        <w:t xml:space="preserve"> oziroma</w:t>
      </w:r>
      <w:r w:rsidR="00917371" w:rsidRPr="00196398">
        <w:rPr>
          <w:rFonts w:ascii="Arial" w:hAnsi="Arial" w:cs="Arial"/>
          <w:sz w:val="20"/>
          <w:szCs w:val="20"/>
          <w:lang w:val="sl-SI" w:eastAsia="sl-SI"/>
        </w:rPr>
        <w:t xml:space="preserve"> Ministrstvo za gospodarstvo, turizem in šport preveri izplačane zneske neposredno pri zavarovalnicah</w:t>
      </w:r>
      <w:r w:rsidRPr="00196398">
        <w:rPr>
          <w:rFonts w:ascii="Arial" w:hAnsi="Arial" w:cs="Arial"/>
          <w:sz w:val="20"/>
          <w:szCs w:val="20"/>
          <w:lang w:val="sl-SI" w:eastAsia="sl-SI"/>
        </w:rPr>
        <w:t>.</w:t>
      </w:r>
    </w:p>
    <w:p w14:paraId="4033C1E9" w14:textId="77777777" w:rsidR="009B5DD4" w:rsidRPr="00196398" w:rsidRDefault="009B5DD4" w:rsidP="00196398">
      <w:pPr>
        <w:autoSpaceDE w:val="0"/>
        <w:autoSpaceDN w:val="0"/>
        <w:adjustRightInd w:val="0"/>
        <w:spacing w:line="260" w:lineRule="exact"/>
        <w:ind w:right="1"/>
        <w:jc w:val="both"/>
        <w:rPr>
          <w:rFonts w:ascii="Arial" w:hAnsi="Arial" w:cs="Arial"/>
          <w:sz w:val="20"/>
          <w:szCs w:val="20"/>
          <w:lang w:val="sl-SI" w:eastAsia="sl-SI"/>
        </w:rPr>
      </w:pPr>
    </w:p>
    <w:p w14:paraId="1CA2E169" w14:textId="6456C35B" w:rsidR="009B5DD4" w:rsidRPr="00C06306" w:rsidRDefault="0045340E" w:rsidP="00196398">
      <w:pPr>
        <w:pStyle w:val="Naslov3"/>
        <w:spacing w:before="0" w:line="260" w:lineRule="exact"/>
        <w:ind w:right="1"/>
        <w:jc w:val="both"/>
        <w:rPr>
          <w:rFonts w:ascii="Arial" w:hAnsi="Arial" w:cs="Arial"/>
          <w:color w:val="auto"/>
          <w:sz w:val="20"/>
          <w:szCs w:val="20"/>
          <w:lang w:val="sl-SI" w:eastAsia="sl-SI"/>
        </w:rPr>
      </w:pPr>
      <w:bookmarkStart w:id="13" w:name="_Toc167784969"/>
      <w:r w:rsidRPr="00C06306">
        <w:rPr>
          <w:rFonts w:ascii="Arial" w:hAnsi="Arial" w:cs="Arial"/>
          <w:color w:val="auto"/>
          <w:sz w:val="20"/>
          <w:szCs w:val="20"/>
          <w:lang w:val="sl-SI" w:eastAsia="sl-SI"/>
        </w:rPr>
        <w:t>4.3.3 Škoda zaradi izpada</w:t>
      </w:r>
      <w:r w:rsidR="009B5DD4" w:rsidRPr="00C06306">
        <w:rPr>
          <w:rFonts w:ascii="Arial" w:hAnsi="Arial" w:cs="Arial"/>
          <w:color w:val="auto"/>
          <w:sz w:val="20"/>
          <w:szCs w:val="20"/>
          <w:lang w:val="sl-SI" w:eastAsia="sl-SI"/>
        </w:rPr>
        <w:t xml:space="preserve"> prihodka</w:t>
      </w:r>
      <w:bookmarkEnd w:id="13"/>
    </w:p>
    <w:p w14:paraId="2FAE43D9" w14:textId="77777777" w:rsidR="009B5DD4" w:rsidRPr="00196398" w:rsidRDefault="009B5DD4" w:rsidP="00196398">
      <w:pPr>
        <w:keepNext/>
        <w:spacing w:line="260" w:lineRule="exact"/>
        <w:ind w:right="1"/>
        <w:jc w:val="both"/>
        <w:outlineLvl w:val="1"/>
        <w:rPr>
          <w:rFonts w:ascii="Arial" w:hAnsi="Arial" w:cs="Arial"/>
          <w:b/>
          <w:i/>
          <w:sz w:val="20"/>
          <w:szCs w:val="20"/>
          <w:lang w:val="sl-SI" w:eastAsia="sl-SI"/>
        </w:rPr>
      </w:pPr>
    </w:p>
    <w:p w14:paraId="4B6DB958" w14:textId="34979A10" w:rsidR="009B5DD4" w:rsidRPr="00196398" w:rsidRDefault="009B5DD4" w:rsidP="00196398">
      <w:pPr>
        <w:autoSpaceDE w:val="0"/>
        <w:autoSpaceDN w:val="0"/>
        <w:adjustRightInd w:val="0"/>
        <w:spacing w:line="260" w:lineRule="exact"/>
        <w:ind w:right="1"/>
        <w:jc w:val="both"/>
        <w:rPr>
          <w:rFonts w:ascii="Arial" w:hAnsi="Arial" w:cs="Arial"/>
          <w:sz w:val="20"/>
          <w:szCs w:val="20"/>
          <w:lang w:val="sl-SI" w:eastAsia="sl-SI"/>
        </w:rPr>
      </w:pPr>
      <w:r w:rsidRPr="00196398">
        <w:rPr>
          <w:rFonts w:ascii="Arial" w:hAnsi="Arial" w:cs="Arial"/>
          <w:sz w:val="20"/>
          <w:szCs w:val="20"/>
          <w:lang w:val="sl-SI" w:eastAsia="sl-SI"/>
        </w:rPr>
        <w:t>Škoda zaradi izpada prihodka pomeni dobiček, ki bi ga podjetje lahko ustvarilo po nesreči, v primerjavi z lastnimi zmogljivostmi pred nesrečo, če nesreče ne bi bilo in bi podjetje normalno poslovalo. Po tem programu se kot škoda zaradi izpada prihodka prizna</w:t>
      </w:r>
      <w:r w:rsidR="00C107B3" w:rsidRPr="00196398">
        <w:rPr>
          <w:rFonts w:ascii="Arial" w:hAnsi="Arial" w:cs="Arial"/>
          <w:sz w:val="20"/>
          <w:szCs w:val="20"/>
          <w:lang w:val="sl-SI" w:eastAsia="sl-SI"/>
        </w:rPr>
        <w:t xml:space="preserve"> kot</w:t>
      </w:r>
      <w:r w:rsidRPr="00196398">
        <w:rPr>
          <w:rFonts w:ascii="Arial" w:hAnsi="Arial" w:cs="Arial"/>
          <w:sz w:val="20"/>
          <w:szCs w:val="20"/>
          <w:lang w:val="sl-SI" w:eastAsia="sl-SI"/>
        </w:rPr>
        <w:t xml:space="preserve"> nadomestilo povprečnih mesečnih vrednosti ustvarjene dodane vrednosti</w:t>
      </w:r>
      <w:r w:rsidRPr="00196398">
        <w:rPr>
          <w:rFonts w:ascii="Arial" w:hAnsi="Arial" w:cs="Arial"/>
          <w:sz w:val="20"/>
          <w:szCs w:val="20"/>
          <w:vertAlign w:val="superscript"/>
          <w:lang w:val="sl-SI" w:eastAsia="sl-SI"/>
        </w:rPr>
        <w:footnoteReference w:id="3"/>
      </w:r>
      <w:r w:rsidRPr="00196398">
        <w:rPr>
          <w:rFonts w:ascii="Arial" w:hAnsi="Arial" w:cs="Arial"/>
          <w:sz w:val="20"/>
          <w:szCs w:val="20"/>
          <w:lang w:val="sl-SI" w:eastAsia="sl-SI"/>
        </w:rPr>
        <w:t xml:space="preserve"> oškodovanca za obdobje, v katerem svojega poslovanja ni mogel vrniti v stanje pred nesrečo (normalizacija poslovanja), vend</w:t>
      </w:r>
      <w:r w:rsidR="00135FED">
        <w:rPr>
          <w:rFonts w:ascii="Arial" w:hAnsi="Arial" w:cs="Arial"/>
          <w:sz w:val="20"/>
          <w:szCs w:val="20"/>
          <w:lang w:val="sl-SI" w:eastAsia="sl-SI"/>
        </w:rPr>
        <w:t>ar največ za 3 (tri) mesece.</w:t>
      </w:r>
    </w:p>
    <w:p w14:paraId="4B6C32D2" w14:textId="77777777" w:rsidR="009B5DD4" w:rsidRPr="00196398" w:rsidRDefault="009B5DD4" w:rsidP="00196398">
      <w:pPr>
        <w:autoSpaceDE w:val="0"/>
        <w:autoSpaceDN w:val="0"/>
        <w:adjustRightInd w:val="0"/>
        <w:spacing w:line="260" w:lineRule="exact"/>
        <w:ind w:right="1"/>
        <w:jc w:val="both"/>
        <w:rPr>
          <w:rFonts w:ascii="Arial" w:hAnsi="Arial" w:cs="Arial"/>
          <w:sz w:val="20"/>
          <w:szCs w:val="20"/>
          <w:lang w:val="sl-SI" w:eastAsia="sl-SI"/>
        </w:rPr>
      </w:pPr>
    </w:p>
    <w:p w14:paraId="10E67191" w14:textId="77777777" w:rsidR="009B5DD4" w:rsidRPr="00196398" w:rsidRDefault="009B5DD4" w:rsidP="00196398">
      <w:pPr>
        <w:pStyle w:val="Naslov4"/>
        <w:spacing w:before="0" w:line="260" w:lineRule="exact"/>
        <w:ind w:right="1"/>
        <w:jc w:val="both"/>
        <w:rPr>
          <w:rFonts w:ascii="Arial" w:hAnsi="Arial" w:cs="Arial"/>
          <w:sz w:val="20"/>
          <w:szCs w:val="20"/>
          <w:lang w:val="sl-SI" w:eastAsia="sl-SI"/>
        </w:rPr>
      </w:pPr>
      <w:bookmarkStart w:id="14" w:name="_Toc167784970"/>
      <w:r w:rsidRPr="00C06306">
        <w:rPr>
          <w:rFonts w:ascii="Arial" w:hAnsi="Arial" w:cs="Arial"/>
          <w:color w:val="auto"/>
          <w:sz w:val="20"/>
          <w:szCs w:val="20"/>
          <w:lang w:val="sl-SI" w:eastAsia="sl-SI"/>
        </w:rPr>
        <w:t>4.3.3.1 Dodana vrednost za gospodarske družbe in zadruge</w:t>
      </w:r>
      <w:bookmarkEnd w:id="14"/>
    </w:p>
    <w:p w14:paraId="739F81E4" w14:textId="77777777" w:rsidR="009B5DD4" w:rsidRPr="00196398" w:rsidRDefault="009B5DD4" w:rsidP="00196398">
      <w:pPr>
        <w:keepNext/>
        <w:spacing w:line="260" w:lineRule="exact"/>
        <w:ind w:right="1"/>
        <w:jc w:val="both"/>
        <w:outlineLvl w:val="1"/>
        <w:rPr>
          <w:rFonts w:ascii="Arial" w:hAnsi="Arial" w:cs="Arial"/>
          <w:b/>
          <w:i/>
          <w:sz w:val="20"/>
          <w:szCs w:val="20"/>
          <w:lang w:val="sl-SI" w:eastAsia="sl-SI"/>
        </w:rPr>
      </w:pPr>
    </w:p>
    <w:p w14:paraId="49470D33" w14:textId="77777777" w:rsidR="009B5DD4" w:rsidRPr="00196398" w:rsidRDefault="009B5DD4" w:rsidP="00196398">
      <w:pPr>
        <w:autoSpaceDE w:val="0"/>
        <w:autoSpaceDN w:val="0"/>
        <w:adjustRightInd w:val="0"/>
        <w:spacing w:line="260" w:lineRule="exact"/>
        <w:ind w:right="1"/>
        <w:jc w:val="both"/>
        <w:rPr>
          <w:rFonts w:ascii="Arial" w:hAnsi="Arial" w:cs="Arial"/>
          <w:sz w:val="20"/>
          <w:szCs w:val="20"/>
          <w:u w:val="single"/>
          <w:lang w:val="sl-SI" w:eastAsia="sl-SI"/>
        </w:rPr>
      </w:pPr>
      <w:r w:rsidRPr="00196398">
        <w:rPr>
          <w:rFonts w:ascii="Arial" w:hAnsi="Arial" w:cs="Arial"/>
          <w:sz w:val="20"/>
          <w:szCs w:val="20"/>
          <w:lang w:val="sl-SI" w:eastAsia="sl-SI"/>
        </w:rPr>
        <w:t>Izračuna se na podlagi podatkov iz izkaza poslovnega izida, katerega vsebina je opredeljena v Navodilu o predložitvi letnih in zaključnih poročil ter drugih podatkov poslovnih subjektov (Uradni list RS, št. 86/16 in 76/17) po naslednji formuli:</w:t>
      </w:r>
    </w:p>
    <w:p w14:paraId="45D243A8" w14:textId="77777777" w:rsidR="009B5DD4" w:rsidRPr="00196398" w:rsidRDefault="009B5DD4" w:rsidP="00196398">
      <w:pPr>
        <w:autoSpaceDE w:val="0"/>
        <w:autoSpaceDN w:val="0"/>
        <w:adjustRightInd w:val="0"/>
        <w:spacing w:line="260" w:lineRule="exact"/>
        <w:ind w:right="1"/>
        <w:jc w:val="both"/>
        <w:rPr>
          <w:rFonts w:ascii="Arial" w:hAnsi="Arial" w:cs="Arial"/>
          <w:sz w:val="20"/>
          <w:szCs w:val="20"/>
          <w:lang w:val="sl-SI" w:eastAsia="sl-SI"/>
        </w:rPr>
      </w:pPr>
    </w:p>
    <w:p w14:paraId="2E7A4D9D" w14:textId="77777777" w:rsidR="009B5DD4" w:rsidRPr="00196398" w:rsidRDefault="009B5DD4" w:rsidP="00196398">
      <w:pPr>
        <w:autoSpaceDE w:val="0"/>
        <w:autoSpaceDN w:val="0"/>
        <w:adjustRightInd w:val="0"/>
        <w:spacing w:line="260" w:lineRule="exact"/>
        <w:ind w:right="1"/>
        <w:jc w:val="both"/>
        <w:rPr>
          <w:rFonts w:ascii="Arial" w:hAnsi="Arial" w:cs="Arial"/>
          <w:sz w:val="20"/>
          <w:szCs w:val="20"/>
          <w:lang w:val="sl-SI" w:eastAsia="sl-SI"/>
        </w:rPr>
      </w:pPr>
      <w:r w:rsidRPr="00196398">
        <w:rPr>
          <w:rFonts w:ascii="Arial" w:hAnsi="Arial" w:cs="Arial"/>
          <w:sz w:val="20"/>
          <w:szCs w:val="20"/>
          <w:lang w:val="sl-SI" w:eastAsia="sl-SI"/>
        </w:rPr>
        <w:t xml:space="preserve"> DV = KDP – STR – DPO,</w:t>
      </w:r>
    </w:p>
    <w:p w14:paraId="250041C0" w14:textId="77777777" w:rsidR="009B5DD4" w:rsidRDefault="009B5DD4" w:rsidP="00196398">
      <w:pPr>
        <w:autoSpaceDE w:val="0"/>
        <w:autoSpaceDN w:val="0"/>
        <w:adjustRightInd w:val="0"/>
        <w:spacing w:line="260" w:lineRule="exact"/>
        <w:ind w:right="1"/>
        <w:jc w:val="both"/>
        <w:rPr>
          <w:rFonts w:ascii="Arial" w:hAnsi="Arial" w:cs="Arial"/>
          <w:sz w:val="20"/>
          <w:szCs w:val="20"/>
          <w:lang w:val="sl-SI" w:eastAsia="sl-SI"/>
        </w:rPr>
      </w:pPr>
    </w:p>
    <w:p w14:paraId="3865CC89" w14:textId="77777777" w:rsidR="0045340E" w:rsidRDefault="0045340E" w:rsidP="00196398">
      <w:pPr>
        <w:autoSpaceDE w:val="0"/>
        <w:autoSpaceDN w:val="0"/>
        <w:adjustRightInd w:val="0"/>
        <w:spacing w:line="260" w:lineRule="exact"/>
        <w:ind w:right="1"/>
        <w:jc w:val="both"/>
        <w:rPr>
          <w:rFonts w:ascii="Arial" w:hAnsi="Arial" w:cs="Arial"/>
          <w:sz w:val="20"/>
          <w:szCs w:val="20"/>
          <w:lang w:val="sl-SI" w:eastAsia="sl-SI"/>
        </w:rPr>
      </w:pPr>
    </w:p>
    <w:p w14:paraId="3464646F" w14:textId="77777777" w:rsidR="0045340E" w:rsidRPr="00196398" w:rsidRDefault="0045340E" w:rsidP="00196398">
      <w:pPr>
        <w:autoSpaceDE w:val="0"/>
        <w:autoSpaceDN w:val="0"/>
        <w:adjustRightInd w:val="0"/>
        <w:spacing w:line="260" w:lineRule="exact"/>
        <w:ind w:right="1"/>
        <w:jc w:val="both"/>
        <w:rPr>
          <w:rFonts w:ascii="Arial" w:hAnsi="Arial" w:cs="Arial"/>
          <w:sz w:val="20"/>
          <w:szCs w:val="20"/>
          <w:lang w:val="sl-SI" w:eastAsia="sl-SI"/>
        </w:rPr>
      </w:pPr>
    </w:p>
    <w:p w14:paraId="15E721B1" w14:textId="6F916893" w:rsidR="009B5DD4" w:rsidRPr="00196398" w:rsidRDefault="009B5DD4" w:rsidP="00196398">
      <w:pPr>
        <w:autoSpaceDE w:val="0"/>
        <w:autoSpaceDN w:val="0"/>
        <w:adjustRightInd w:val="0"/>
        <w:spacing w:line="260" w:lineRule="exact"/>
        <w:ind w:right="1"/>
        <w:jc w:val="both"/>
        <w:rPr>
          <w:rFonts w:ascii="Arial" w:hAnsi="Arial" w:cs="Arial"/>
          <w:sz w:val="20"/>
          <w:szCs w:val="20"/>
          <w:lang w:val="sl-SI" w:eastAsia="sl-SI"/>
        </w:rPr>
      </w:pPr>
      <w:r w:rsidRPr="00196398">
        <w:rPr>
          <w:rFonts w:ascii="Arial" w:hAnsi="Arial" w:cs="Arial"/>
          <w:sz w:val="20"/>
          <w:szCs w:val="20"/>
          <w:lang w:val="sl-SI" w:eastAsia="sl-SI"/>
        </w:rPr>
        <w:lastRenderedPageBreak/>
        <w:t>pri čemer je</w:t>
      </w:r>
      <w:r w:rsidR="0045340E">
        <w:rPr>
          <w:rFonts w:ascii="Arial" w:hAnsi="Arial" w:cs="Arial"/>
          <w:sz w:val="20"/>
          <w:szCs w:val="20"/>
          <w:lang w:val="sl-SI" w:eastAsia="sl-SI"/>
        </w:rPr>
        <w:t>:</w:t>
      </w:r>
    </w:p>
    <w:p w14:paraId="5F044CF4" w14:textId="77777777" w:rsidR="009B5DD4" w:rsidRPr="00196398" w:rsidRDefault="009B5DD4" w:rsidP="00196398">
      <w:pPr>
        <w:autoSpaceDE w:val="0"/>
        <w:autoSpaceDN w:val="0"/>
        <w:adjustRightInd w:val="0"/>
        <w:spacing w:line="260" w:lineRule="exact"/>
        <w:ind w:right="1"/>
        <w:jc w:val="both"/>
        <w:rPr>
          <w:rFonts w:ascii="Arial" w:hAnsi="Arial" w:cs="Arial"/>
          <w:sz w:val="20"/>
          <w:szCs w:val="20"/>
          <w:lang w:val="sl-SI" w:eastAsia="sl-SI"/>
        </w:rPr>
      </w:pPr>
    </w:p>
    <w:p w14:paraId="43091BAF" w14:textId="33FBEA30" w:rsidR="009B5DD4" w:rsidRPr="00196398" w:rsidRDefault="009B5DD4" w:rsidP="00196398">
      <w:pPr>
        <w:autoSpaceDE w:val="0"/>
        <w:autoSpaceDN w:val="0"/>
        <w:adjustRightInd w:val="0"/>
        <w:spacing w:line="260" w:lineRule="exact"/>
        <w:ind w:right="1"/>
        <w:jc w:val="both"/>
        <w:rPr>
          <w:rFonts w:ascii="Arial" w:hAnsi="Arial" w:cs="Arial"/>
          <w:sz w:val="20"/>
          <w:szCs w:val="20"/>
          <w:lang w:val="sl-SI" w:eastAsia="sl-SI"/>
        </w:rPr>
      </w:pPr>
      <w:r w:rsidRPr="00196398">
        <w:rPr>
          <w:rFonts w:ascii="Arial" w:hAnsi="Arial" w:cs="Arial"/>
          <w:sz w:val="20"/>
          <w:szCs w:val="20"/>
          <w:lang w:val="sl-SI" w:eastAsia="sl-SI"/>
        </w:rPr>
        <w:t>DV</w:t>
      </w:r>
      <w:r w:rsidR="0045340E">
        <w:rPr>
          <w:rFonts w:ascii="Arial" w:hAnsi="Arial" w:cs="Arial"/>
          <w:sz w:val="20"/>
          <w:szCs w:val="20"/>
          <w:lang w:val="sl-SI" w:eastAsia="sl-SI"/>
        </w:rPr>
        <w:t xml:space="preserve"> </w:t>
      </w:r>
      <w:r w:rsidRPr="00196398">
        <w:rPr>
          <w:rFonts w:ascii="Arial" w:hAnsi="Arial" w:cs="Arial"/>
          <w:sz w:val="20"/>
          <w:szCs w:val="20"/>
          <w:lang w:val="sl-SI" w:eastAsia="sl-SI"/>
        </w:rPr>
        <w:t>=</w:t>
      </w:r>
      <w:r w:rsidR="0045340E">
        <w:rPr>
          <w:rFonts w:ascii="Arial" w:hAnsi="Arial" w:cs="Arial"/>
          <w:sz w:val="20"/>
          <w:szCs w:val="20"/>
          <w:lang w:val="sl-SI" w:eastAsia="sl-SI"/>
        </w:rPr>
        <w:t xml:space="preserve"> </w:t>
      </w:r>
      <w:r w:rsidRPr="00196398">
        <w:rPr>
          <w:rFonts w:ascii="Arial" w:hAnsi="Arial" w:cs="Arial"/>
          <w:sz w:val="20"/>
          <w:szCs w:val="20"/>
          <w:lang w:val="sl-SI" w:eastAsia="sl-SI"/>
        </w:rPr>
        <w:t>dodana vrednost</w:t>
      </w:r>
      <w:r w:rsidR="0045340E">
        <w:rPr>
          <w:rFonts w:ascii="Arial" w:hAnsi="Arial" w:cs="Arial"/>
          <w:sz w:val="20"/>
          <w:szCs w:val="20"/>
          <w:lang w:val="sl-SI" w:eastAsia="sl-SI"/>
        </w:rPr>
        <w:t>,</w:t>
      </w:r>
    </w:p>
    <w:p w14:paraId="4F77E9C1" w14:textId="6253F1A0" w:rsidR="009B5DD4" w:rsidRPr="00196398" w:rsidRDefault="009B5DD4" w:rsidP="00196398">
      <w:pPr>
        <w:autoSpaceDE w:val="0"/>
        <w:autoSpaceDN w:val="0"/>
        <w:adjustRightInd w:val="0"/>
        <w:spacing w:line="260" w:lineRule="exact"/>
        <w:ind w:right="1"/>
        <w:jc w:val="both"/>
        <w:rPr>
          <w:rFonts w:ascii="Arial" w:hAnsi="Arial" w:cs="Arial"/>
          <w:sz w:val="20"/>
          <w:szCs w:val="20"/>
          <w:lang w:val="sl-SI" w:eastAsia="sl-SI"/>
        </w:rPr>
      </w:pPr>
      <w:r w:rsidRPr="00196398">
        <w:rPr>
          <w:rFonts w:ascii="Arial" w:hAnsi="Arial" w:cs="Arial"/>
          <w:sz w:val="20"/>
          <w:szCs w:val="20"/>
          <w:lang w:val="sl-SI" w:eastAsia="sl-SI"/>
        </w:rPr>
        <w:t>KDP</w:t>
      </w:r>
      <w:r w:rsidR="0045340E">
        <w:rPr>
          <w:rFonts w:ascii="Arial" w:hAnsi="Arial" w:cs="Arial"/>
          <w:sz w:val="20"/>
          <w:szCs w:val="20"/>
          <w:lang w:val="sl-SI" w:eastAsia="sl-SI"/>
        </w:rPr>
        <w:t xml:space="preserve"> </w:t>
      </w:r>
      <w:r w:rsidRPr="00196398">
        <w:rPr>
          <w:rFonts w:ascii="Arial" w:hAnsi="Arial" w:cs="Arial"/>
          <w:sz w:val="20"/>
          <w:szCs w:val="20"/>
          <w:lang w:val="sl-SI" w:eastAsia="sl-SI"/>
        </w:rPr>
        <w:t>=</w:t>
      </w:r>
      <w:r w:rsidR="0045340E">
        <w:rPr>
          <w:rFonts w:ascii="Arial" w:hAnsi="Arial" w:cs="Arial"/>
          <w:sz w:val="20"/>
          <w:szCs w:val="20"/>
          <w:lang w:val="sl-SI" w:eastAsia="sl-SI"/>
        </w:rPr>
        <w:t xml:space="preserve"> </w:t>
      </w:r>
      <w:r w:rsidRPr="00196398">
        <w:rPr>
          <w:rFonts w:ascii="Arial" w:hAnsi="Arial" w:cs="Arial"/>
          <w:sz w:val="20"/>
          <w:szCs w:val="20"/>
          <w:lang w:val="sl-SI" w:eastAsia="sl-SI"/>
        </w:rPr>
        <w:t>kosmati donos iz poslovanja (AOP oznaka iz priloge 2B: 126; v skladu z določilom točke a) tretjega odstavka 51.a člena Uredbe o metodologiji za ocenjevanje škode)</w:t>
      </w:r>
      <w:r w:rsidR="0045340E">
        <w:rPr>
          <w:rFonts w:ascii="Arial" w:hAnsi="Arial" w:cs="Arial"/>
          <w:sz w:val="20"/>
          <w:szCs w:val="20"/>
          <w:lang w:val="sl-SI" w:eastAsia="sl-SI"/>
        </w:rPr>
        <w:t>,</w:t>
      </w:r>
    </w:p>
    <w:p w14:paraId="464F8181" w14:textId="49697E30" w:rsidR="009B5DD4" w:rsidRPr="00196398" w:rsidRDefault="009B5DD4" w:rsidP="00196398">
      <w:pPr>
        <w:autoSpaceDE w:val="0"/>
        <w:autoSpaceDN w:val="0"/>
        <w:adjustRightInd w:val="0"/>
        <w:spacing w:line="260" w:lineRule="exact"/>
        <w:ind w:right="1"/>
        <w:jc w:val="both"/>
        <w:rPr>
          <w:rFonts w:ascii="Arial" w:hAnsi="Arial" w:cs="Arial"/>
          <w:sz w:val="20"/>
          <w:szCs w:val="20"/>
          <w:lang w:val="sl-SI" w:eastAsia="sl-SI"/>
        </w:rPr>
      </w:pPr>
      <w:r w:rsidRPr="00196398">
        <w:rPr>
          <w:rFonts w:ascii="Arial" w:hAnsi="Arial" w:cs="Arial"/>
          <w:sz w:val="20"/>
          <w:szCs w:val="20"/>
          <w:lang w:val="sl-SI" w:eastAsia="sl-SI"/>
        </w:rPr>
        <w:t>STR</w:t>
      </w:r>
      <w:r w:rsidR="0045340E">
        <w:rPr>
          <w:rFonts w:ascii="Arial" w:hAnsi="Arial" w:cs="Arial"/>
          <w:sz w:val="20"/>
          <w:szCs w:val="20"/>
          <w:lang w:val="sl-SI" w:eastAsia="sl-SI"/>
        </w:rPr>
        <w:t xml:space="preserve"> </w:t>
      </w:r>
      <w:r w:rsidRPr="00196398">
        <w:rPr>
          <w:rFonts w:ascii="Arial" w:hAnsi="Arial" w:cs="Arial"/>
          <w:sz w:val="20"/>
          <w:szCs w:val="20"/>
          <w:lang w:val="sl-SI" w:eastAsia="sl-SI"/>
        </w:rPr>
        <w:t>=</w:t>
      </w:r>
      <w:r w:rsidR="0045340E">
        <w:rPr>
          <w:rFonts w:ascii="Arial" w:hAnsi="Arial" w:cs="Arial"/>
          <w:sz w:val="20"/>
          <w:szCs w:val="20"/>
          <w:lang w:val="sl-SI" w:eastAsia="sl-SI"/>
        </w:rPr>
        <w:t xml:space="preserve"> </w:t>
      </w:r>
      <w:r w:rsidRPr="00196398">
        <w:rPr>
          <w:rFonts w:ascii="Arial" w:hAnsi="Arial" w:cs="Arial"/>
          <w:sz w:val="20"/>
          <w:szCs w:val="20"/>
          <w:lang w:val="sl-SI" w:eastAsia="sl-SI"/>
        </w:rPr>
        <w:t>stroški blaga, material in storitev (AOP oznaka iz priloge 2B: 128; v skladu z zgoraj navedenim določilom)</w:t>
      </w:r>
      <w:r w:rsidR="0045340E">
        <w:rPr>
          <w:rFonts w:ascii="Arial" w:hAnsi="Arial" w:cs="Arial"/>
          <w:sz w:val="20"/>
          <w:szCs w:val="20"/>
          <w:lang w:val="sl-SI" w:eastAsia="sl-SI"/>
        </w:rPr>
        <w:t>,</w:t>
      </w:r>
    </w:p>
    <w:p w14:paraId="73281D62" w14:textId="6F1AC2F6" w:rsidR="009B5DD4" w:rsidRPr="00196398" w:rsidRDefault="009B5DD4" w:rsidP="00196398">
      <w:pPr>
        <w:autoSpaceDE w:val="0"/>
        <w:autoSpaceDN w:val="0"/>
        <w:adjustRightInd w:val="0"/>
        <w:spacing w:line="260" w:lineRule="exact"/>
        <w:ind w:right="1"/>
        <w:jc w:val="both"/>
        <w:rPr>
          <w:rFonts w:ascii="Arial" w:hAnsi="Arial" w:cs="Arial"/>
          <w:sz w:val="20"/>
          <w:szCs w:val="20"/>
          <w:lang w:val="sl-SI" w:eastAsia="sl-SI"/>
        </w:rPr>
      </w:pPr>
      <w:r w:rsidRPr="00196398">
        <w:rPr>
          <w:rFonts w:ascii="Arial" w:hAnsi="Arial" w:cs="Arial"/>
          <w:sz w:val="20"/>
          <w:szCs w:val="20"/>
          <w:lang w:val="sl-SI" w:eastAsia="sl-SI"/>
        </w:rPr>
        <w:t>DPO</w:t>
      </w:r>
      <w:r w:rsidR="0045340E">
        <w:rPr>
          <w:rFonts w:ascii="Arial" w:hAnsi="Arial" w:cs="Arial"/>
          <w:sz w:val="20"/>
          <w:szCs w:val="20"/>
          <w:lang w:val="sl-SI" w:eastAsia="sl-SI"/>
        </w:rPr>
        <w:t xml:space="preserve"> </w:t>
      </w:r>
      <w:r w:rsidRPr="00196398">
        <w:rPr>
          <w:rFonts w:ascii="Arial" w:hAnsi="Arial" w:cs="Arial"/>
          <w:sz w:val="20"/>
          <w:szCs w:val="20"/>
          <w:lang w:val="sl-SI" w:eastAsia="sl-SI"/>
        </w:rPr>
        <w:t>=</w:t>
      </w:r>
      <w:r w:rsidR="0045340E">
        <w:rPr>
          <w:rFonts w:ascii="Arial" w:hAnsi="Arial" w:cs="Arial"/>
          <w:sz w:val="20"/>
          <w:szCs w:val="20"/>
          <w:lang w:val="sl-SI" w:eastAsia="sl-SI"/>
        </w:rPr>
        <w:t xml:space="preserve"> </w:t>
      </w:r>
      <w:r w:rsidRPr="00196398">
        <w:rPr>
          <w:rFonts w:ascii="Arial" w:hAnsi="Arial" w:cs="Arial"/>
          <w:sz w:val="20"/>
          <w:szCs w:val="20"/>
          <w:lang w:val="sl-SI" w:eastAsia="sl-SI"/>
        </w:rPr>
        <w:t>drugi poslovni odhodki (AOP oznaka iz priloge 2B: 148;</w:t>
      </w:r>
      <w:r w:rsidRPr="00196398">
        <w:rPr>
          <w:rFonts w:ascii="Arial" w:hAnsi="Arial" w:cs="Arial"/>
          <w:sz w:val="20"/>
          <w:szCs w:val="20"/>
          <w:lang w:val="sl-SI"/>
        </w:rPr>
        <w:t xml:space="preserve"> </w:t>
      </w:r>
      <w:r w:rsidRPr="00196398">
        <w:rPr>
          <w:rFonts w:ascii="Arial" w:hAnsi="Arial" w:cs="Arial"/>
          <w:sz w:val="20"/>
          <w:szCs w:val="20"/>
          <w:lang w:val="sl-SI" w:eastAsia="sl-SI"/>
        </w:rPr>
        <w:t>v skladu z zgoraj navedenim določilom)</w:t>
      </w:r>
      <w:r w:rsidR="0045340E">
        <w:rPr>
          <w:rFonts w:ascii="Arial" w:hAnsi="Arial" w:cs="Arial"/>
          <w:sz w:val="20"/>
          <w:szCs w:val="20"/>
          <w:lang w:val="sl-SI" w:eastAsia="sl-SI"/>
        </w:rPr>
        <w:t>.</w:t>
      </w:r>
    </w:p>
    <w:p w14:paraId="64FC2B8A" w14:textId="77777777" w:rsidR="009B5DD4" w:rsidRPr="00196398" w:rsidRDefault="009B5DD4" w:rsidP="00196398">
      <w:pPr>
        <w:autoSpaceDE w:val="0"/>
        <w:autoSpaceDN w:val="0"/>
        <w:adjustRightInd w:val="0"/>
        <w:spacing w:line="260" w:lineRule="exact"/>
        <w:ind w:right="1"/>
        <w:jc w:val="both"/>
        <w:rPr>
          <w:rFonts w:ascii="Arial" w:hAnsi="Arial" w:cs="Arial"/>
          <w:sz w:val="20"/>
          <w:szCs w:val="20"/>
          <w:lang w:val="sl-SI" w:eastAsia="sl-SI"/>
        </w:rPr>
      </w:pPr>
    </w:p>
    <w:p w14:paraId="391F3F8D" w14:textId="77777777" w:rsidR="009B5DD4" w:rsidRPr="00196398" w:rsidRDefault="009B5DD4" w:rsidP="00196398">
      <w:pPr>
        <w:autoSpaceDE w:val="0"/>
        <w:autoSpaceDN w:val="0"/>
        <w:adjustRightInd w:val="0"/>
        <w:spacing w:line="260" w:lineRule="exact"/>
        <w:ind w:right="1"/>
        <w:jc w:val="both"/>
        <w:rPr>
          <w:rFonts w:ascii="Arial" w:hAnsi="Arial" w:cs="Arial"/>
          <w:sz w:val="20"/>
          <w:szCs w:val="20"/>
          <w:lang w:val="sl-SI" w:eastAsia="sl-SI"/>
        </w:rPr>
      </w:pPr>
      <w:r w:rsidRPr="00196398">
        <w:rPr>
          <w:rFonts w:ascii="Arial" w:hAnsi="Arial" w:cs="Arial"/>
          <w:sz w:val="20"/>
          <w:szCs w:val="20"/>
          <w:lang w:val="sl-SI" w:eastAsia="sl-SI"/>
        </w:rPr>
        <w:t>V primeru »negativne« dodane vrednosti se škoda na izpadu prihodka ne more uveljaviti.</w:t>
      </w:r>
    </w:p>
    <w:p w14:paraId="7ED5C5B5" w14:textId="77777777" w:rsidR="009B5DD4" w:rsidRPr="00C06306" w:rsidRDefault="009B5DD4" w:rsidP="00196398">
      <w:pPr>
        <w:autoSpaceDE w:val="0"/>
        <w:autoSpaceDN w:val="0"/>
        <w:adjustRightInd w:val="0"/>
        <w:spacing w:line="260" w:lineRule="exact"/>
        <w:ind w:right="1"/>
        <w:jc w:val="both"/>
        <w:rPr>
          <w:rFonts w:ascii="Arial" w:hAnsi="Arial" w:cs="Arial"/>
          <w:sz w:val="20"/>
          <w:szCs w:val="20"/>
          <w:lang w:val="sl-SI" w:eastAsia="sl-SI"/>
        </w:rPr>
      </w:pPr>
    </w:p>
    <w:p w14:paraId="6A0EA783" w14:textId="77777777" w:rsidR="009B5DD4" w:rsidRPr="00C06306" w:rsidRDefault="009B5DD4" w:rsidP="00196398">
      <w:pPr>
        <w:pStyle w:val="Naslov4"/>
        <w:spacing w:before="0" w:line="260" w:lineRule="exact"/>
        <w:ind w:right="1"/>
        <w:jc w:val="both"/>
        <w:rPr>
          <w:rFonts w:ascii="Arial" w:hAnsi="Arial" w:cs="Arial"/>
          <w:color w:val="auto"/>
          <w:sz w:val="20"/>
          <w:szCs w:val="20"/>
          <w:lang w:val="sl-SI" w:eastAsia="sl-SI"/>
        </w:rPr>
      </w:pPr>
      <w:bookmarkStart w:id="15" w:name="_Toc167784971"/>
      <w:r w:rsidRPr="00C06306">
        <w:rPr>
          <w:rFonts w:ascii="Arial" w:hAnsi="Arial" w:cs="Arial"/>
          <w:color w:val="auto"/>
          <w:sz w:val="20"/>
          <w:szCs w:val="20"/>
          <w:lang w:val="sl-SI" w:eastAsia="sl-SI"/>
        </w:rPr>
        <w:t>4.3.3.2 Dodana vrednost za samostojne podjetnike posameznike in druge posameznike, ki samostojno opravljajo dejavnost</w:t>
      </w:r>
      <w:bookmarkEnd w:id="15"/>
    </w:p>
    <w:p w14:paraId="4F3D490C" w14:textId="77777777" w:rsidR="009B5DD4" w:rsidRPr="00196398" w:rsidRDefault="009B5DD4" w:rsidP="00196398">
      <w:pPr>
        <w:keepNext/>
        <w:spacing w:line="260" w:lineRule="exact"/>
        <w:ind w:right="1"/>
        <w:jc w:val="both"/>
        <w:outlineLvl w:val="1"/>
        <w:rPr>
          <w:rFonts w:ascii="Arial" w:hAnsi="Arial" w:cs="Arial"/>
          <w:i/>
          <w:sz w:val="20"/>
          <w:szCs w:val="20"/>
          <w:lang w:val="sl-SI" w:eastAsia="sl-SI"/>
        </w:rPr>
      </w:pPr>
    </w:p>
    <w:p w14:paraId="7D281FE1" w14:textId="4DC4ECAC" w:rsidR="009B5DD4" w:rsidRPr="00196398" w:rsidRDefault="00135FED" w:rsidP="00196398">
      <w:pPr>
        <w:autoSpaceDE w:val="0"/>
        <w:autoSpaceDN w:val="0"/>
        <w:adjustRightInd w:val="0"/>
        <w:spacing w:line="260" w:lineRule="exact"/>
        <w:ind w:right="1"/>
        <w:jc w:val="both"/>
        <w:rPr>
          <w:rFonts w:ascii="Arial" w:hAnsi="Arial" w:cs="Arial"/>
          <w:sz w:val="20"/>
          <w:szCs w:val="20"/>
          <w:lang w:val="sl-SI" w:eastAsia="sl-SI"/>
        </w:rPr>
      </w:pPr>
      <w:r>
        <w:rPr>
          <w:rFonts w:ascii="Arial" w:hAnsi="Arial" w:cs="Arial"/>
          <w:sz w:val="20"/>
          <w:szCs w:val="20"/>
          <w:lang w:val="sl-SI" w:eastAsia="sl-SI"/>
        </w:rPr>
        <w:t xml:space="preserve">– </w:t>
      </w:r>
      <w:r w:rsidR="009B5DD4" w:rsidRPr="00196398">
        <w:rPr>
          <w:rFonts w:ascii="Arial" w:hAnsi="Arial" w:cs="Arial"/>
          <w:sz w:val="20"/>
          <w:szCs w:val="20"/>
          <w:lang w:val="sl-SI" w:eastAsia="sl-SI"/>
        </w:rPr>
        <w:t>Davčno osnovo ugotavljajo na podlagi de</w:t>
      </w:r>
      <w:r>
        <w:rPr>
          <w:rFonts w:ascii="Arial" w:hAnsi="Arial" w:cs="Arial"/>
          <w:sz w:val="20"/>
          <w:szCs w:val="20"/>
          <w:lang w:val="sl-SI" w:eastAsia="sl-SI"/>
        </w:rPr>
        <w:t>janskih prihodkov in odhodkov</w:t>
      </w:r>
    </w:p>
    <w:p w14:paraId="075C08BB" w14:textId="77777777" w:rsidR="009B5DD4" w:rsidRPr="00196398" w:rsidRDefault="009B5DD4" w:rsidP="00196398">
      <w:pPr>
        <w:autoSpaceDE w:val="0"/>
        <w:autoSpaceDN w:val="0"/>
        <w:adjustRightInd w:val="0"/>
        <w:spacing w:line="260" w:lineRule="exact"/>
        <w:ind w:right="1"/>
        <w:jc w:val="both"/>
        <w:rPr>
          <w:rFonts w:ascii="Arial" w:hAnsi="Arial" w:cs="Arial"/>
          <w:sz w:val="20"/>
          <w:szCs w:val="20"/>
          <w:lang w:val="sl-SI" w:eastAsia="sl-SI"/>
        </w:rPr>
      </w:pPr>
    </w:p>
    <w:p w14:paraId="70C7A980" w14:textId="77777777" w:rsidR="009B5DD4" w:rsidRPr="00196398" w:rsidRDefault="009B5DD4" w:rsidP="00196398">
      <w:pPr>
        <w:autoSpaceDE w:val="0"/>
        <w:autoSpaceDN w:val="0"/>
        <w:adjustRightInd w:val="0"/>
        <w:spacing w:line="260" w:lineRule="exact"/>
        <w:ind w:right="1"/>
        <w:jc w:val="both"/>
        <w:rPr>
          <w:rFonts w:ascii="Arial" w:hAnsi="Arial" w:cs="Arial"/>
          <w:sz w:val="20"/>
          <w:szCs w:val="20"/>
          <w:lang w:val="sl-SI" w:eastAsia="sl-SI"/>
        </w:rPr>
      </w:pPr>
      <w:r w:rsidRPr="00196398">
        <w:rPr>
          <w:rFonts w:ascii="Arial" w:hAnsi="Arial" w:cs="Arial"/>
          <w:sz w:val="20"/>
          <w:szCs w:val="20"/>
          <w:lang w:val="sl-SI" w:eastAsia="sl-SI"/>
        </w:rPr>
        <w:t xml:space="preserve">Dodana vrednost se izračuna na podlagi podatkov iz izkaza poslovnega izida, katerega vsebina je opredeljena v Navodilu o predložitvi letnih in zaključnih poročil ter drugih podatkov poslovnih subjektov (Uradni list RS, št. 86/16 in 76/17), po naslednji formuli: </w:t>
      </w:r>
    </w:p>
    <w:p w14:paraId="36BE7CDA" w14:textId="77777777" w:rsidR="009B5DD4" w:rsidRPr="00196398" w:rsidRDefault="009B5DD4" w:rsidP="00196398">
      <w:pPr>
        <w:autoSpaceDE w:val="0"/>
        <w:autoSpaceDN w:val="0"/>
        <w:adjustRightInd w:val="0"/>
        <w:spacing w:line="260" w:lineRule="exact"/>
        <w:ind w:right="1"/>
        <w:jc w:val="both"/>
        <w:rPr>
          <w:rFonts w:ascii="Arial" w:hAnsi="Arial" w:cs="Arial"/>
          <w:sz w:val="20"/>
          <w:szCs w:val="20"/>
          <w:lang w:val="sl-SI" w:eastAsia="sl-SI"/>
        </w:rPr>
      </w:pPr>
      <w:r w:rsidRPr="00196398">
        <w:rPr>
          <w:rFonts w:ascii="Arial" w:hAnsi="Arial" w:cs="Arial"/>
          <w:sz w:val="20"/>
          <w:szCs w:val="20"/>
          <w:lang w:val="sl-SI" w:eastAsia="sl-SI"/>
        </w:rPr>
        <w:tab/>
      </w:r>
    </w:p>
    <w:p w14:paraId="44C879A8" w14:textId="50CAD334" w:rsidR="009B5DD4" w:rsidRPr="00196398" w:rsidRDefault="009B5DD4" w:rsidP="00196398">
      <w:pPr>
        <w:autoSpaceDE w:val="0"/>
        <w:autoSpaceDN w:val="0"/>
        <w:adjustRightInd w:val="0"/>
        <w:spacing w:line="260" w:lineRule="exact"/>
        <w:ind w:right="1"/>
        <w:jc w:val="both"/>
        <w:rPr>
          <w:rFonts w:ascii="Arial" w:hAnsi="Arial" w:cs="Arial"/>
          <w:sz w:val="20"/>
          <w:szCs w:val="20"/>
          <w:lang w:val="sl-SI" w:eastAsia="sl-SI"/>
        </w:rPr>
      </w:pPr>
      <w:r w:rsidRPr="00196398">
        <w:rPr>
          <w:rFonts w:ascii="Arial" w:hAnsi="Arial" w:cs="Arial"/>
          <w:sz w:val="20"/>
          <w:szCs w:val="20"/>
          <w:lang w:val="sl-SI" w:eastAsia="sl-SI"/>
        </w:rPr>
        <w:t xml:space="preserve">DV = ČPP + PVZ + ULP + DPP – ZVZ- STR </w:t>
      </w:r>
      <w:r w:rsidR="0045340E">
        <w:rPr>
          <w:rFonts w:ascii="Arial" w:hAnsi="Arial" w:cs="Arial"/>
          <w:sz w:val="20"/>
          <w:szCs w:val="20"/>
          <w:lang w:val="sl-SI" w:eastAsia="sl-SI"/>
        </w:rPr>
        <w:t>–</w:t>
      </w:r>
      <w:r w:rsidRPr="00196398">
        <w:rPr>
          <w:rFonts w:ascii="Arial" w:hAnsi="Arial" w:cs="Arial"/>
          <w:sz w:val="20"/>
          <w:szCs w:val="20"/>
          <w:lang w:val="sl-SI" w:eastAsia="sl-SI"/>
        </w:rPr>
        <w:t xml:space="preserve"> OS</w:t>
      </w:r>
      <w:r w:rsidR="0045340E">
        <w:rPr>
          <w:rFonts w:ascii="Arial" w:hAnsi="Arial" w:cs="Arial"/>
          <w:sz w:val="20"/>
          <w:szCs w:val="20"/>
          <w:lang w:val="sl-SI" w:eastAsia="sl-SI"/>
        </w:rPr>
        <w:t>,</w:t>
      </w:r>
    </w:p>
    <w:p w14:paraId="59F0004A" w14:textId="77777777" w:rsidR="009B5DD4" w:rsidRPr="00196398" w:rsidRDefault="009B5DD4" w:rsidP="00196398">
      <w:pPr>
        <w:autoSpaceDE w:val="0"/>
        <w:autoSpaceDN w:val="0"/>
        <w:adjustRightInd w:val="0"/>
        <w:spacing w:line="260" w:lineRule="exact"/>
        <w:ind w:right="1"/>
        <w:jc w:val="both"/>
        <w:rPr>
          <w:rFonts w:ascii="Arial" w:hAnsi="Arial" w:cs="Arial"/>
          <w:sz w:val="20"/>
          <w:szCs w:val="20"/>
          <w:lang w:val="sl-SI" w:eastAsia="sl-SI"/>
        </w:rPr>
      </w:pPr>
    </w:p>
    <w:p w14:paraId="6748040D" w14:textId="101554F3" w:rsidR="009B5DD4" w:rsidRPr="00196398" w:rsidRDefault="009B5DD4" w:rsidP="00196398">
      <w:pPr>
        <w:autoSpaceDE w:val="0"/>
        <w:autoSpaceDN w:val="0"/>
        <w:adjustRightInd w:val="0"/>
        <w:spacing w:line="260" w:lineRule="exact"/>
        <w:ind w:right="1"/>
        <w:jc w:val="both"/>
        <w:rPr>
          <w:rFonts w:ascii="Arial" w:hAnsi="Arial" w:cs="Arial"/>
          <w:sz w:val="20"/>
          <w:szCs w:val="20"/>
          <w:lang w:val="sl-SI" w:eastAsia="sl-SI"/>
        </w:rPr>
      </w:pPr>
      <w:r w:rsidRPr="00196398">
        <w:rPr>
          <w:rFonts w:ascii="Arial" w:hAnsi="Arial" w:cs="Arial"/>
          <w:sz w:val="20"/>
          <w:szCs w:val="20"/>
          <w:lang w:val="sl-SI" w:eastAsia="sl-SI"/>
        </w:rPr>
        <w:t>pri čemer je</w:t>
      </w:r>
      <w:r w:rsidR="0045340E">
        <w:rPr>
          <w:rFonts w:ascii="Arial" w:hAnsi="Arial" w:cs="Arial"/>
          <w:sz w:val="20"/>
          <w:szCs w:val="20"/>
          <w:lang w:val="sl-SI" w:eastAsia="sl-SI"/>
        </w:rPr>
        <w:t>:</w:t>
      </w:r>
    </w:p>
    <w:p w14:paraId="50D05983" w14:textId="3B419C3D" w:rsidR="009B5DD4" w:rsidRPr="00196398" w:rsidRDefault="009B5DD4" w:rsidP="00196398">
      <w:pPr>
        <w:autoSpaceDE w:val="0"/>
        <w:autoSpaceDN w:val="0"/>
        <w:adjustRightInd w:val="0"/>
        <w:spacing w:line="260" w:lineRule="exact"/>
        <w:ind w:right="1"/>
        <w:jc w:val="both"/>
        <w:rPr>
          <w:rFonts w:ascii="Arial" w:hAnsi="Arial" w:cs="Arial"/>
          <w:sz w:val="20"/>
          <w:szCs w:val="20"/>
          <w:lang w:val="sl-SI" w:eastAsia="sl-SI"/>
        </w:rPr>
      </w:pPr>
    </w:p>
    <w:p w14:paraId="6406DAEB" w14:textId="185F9576" w:rsidR="009B5DD4" w:rsidRPr="00196398" w:rsidRDefault="009B5DD4" w:rsidP="00196398">
      <w:pPr>
        <w:autoSpaceDE w:val="0"/>
        <w:autoSpaceDN w:val="0"/>
        <w:adjustRightInd w:val="0"/>
        <w:spacing w:line="260" w:lineRule="exact"/>
        <w:ind w:right="1"/>
        <w:jc w:val="both"/>
        <w:rPr>
          <w:rFonts w:ascii="Arial" w:hAnsi="Arial" w:cs="Arial"/>
          <w:sz w:val="20"/>
          <w:szCs w:val="20"/>
          <w:lang w:val="sl-SI" w:eastAsia="sl-SI"/>
        </w:rPr>
      </w:pPr>
      <w:r w:rsidRPr="00196398">
        <w:rPr>
          <w:rFonts w:ascii="Arial" w:hAnsi="Arial" w:cs="Arial"/>
          <w:sz w:val="20"/>
          <w:szCs w:val="20"/>
          <w:lang w:val="sl-SI" w:eastAsia="sl-SI"/>
        </w:rPr>
        <w:t>DV</w:t>
      </w:r>
      <w:r w:rsidR="0045340E">
        <w:rPr>
          <w:rFonts w:ascii="Arial" w:hAnsi="Arial" w:cs="Arial"/>
          <w:sz w:val="20"/>
          <w:szCs w:val="20"/>
          <w:lang w:val="sl-SI" w:eastAsia="sl-SI"/>
        </w:rPr>
        <w:t xml:space="preserve"> </w:t>
      </w:r>
      <w:r w:rsidRPr="00196398">
        <w:rPr>
          <w:rFonts w:ascii="Arial" w:hAnsi="Arial" w:cs="Arial"/>
          <w:sz w:val="20"/>
          <w:szCs w:val="20"/>
          <w:lang w:val="sl-SI" w:eastAsia="sl-SI"/>
        </w:rPr>
        <w:t>= dodana vrednost</w:t>
      </w:r>
      <w:r w:rsidR="0045340E">
        <w:rPr>
          <w:rFonts w:ascii="Arial" w:hAnsi="Arial" w:cs="Arial"/>
          <w:sz w:val="20"/>
          <w:szCs w:val="20"/>
          <w:lang w:val="sl-SI" w:eastAsia="sl-SI"/>
        </w:rPr>
        <w:t>,</w:t>
      </w:r>
    </w:p>
    <w:p w14:paraId="76094B86" w14:textId="25F59F4B" w:rsidR="009B5DD4" w:rsidRPr="00196398" w:rsidRDefault="009B5DD4" w:rsidP="00196398">
      <w:pPr>
        <w:autoSpaceDE w:val="0"/>
        <w:autoSpaceDN w:val="0"/>
        <w:adjustRightInd w:val="0"/>
        <w:spacing w:line="260" w:lineRule="exact"/>
        <w:ind w:right="1"/>
        <w:jc w:val="both"/>
        <w:rPr>
          <w:rFonts w:ascii="Arial" w:hAnsi="Arial" w:cs="Arial"/>
          <w:sz w:val="20"/>
          <w:szCs w:val="20"/>
          <w:lang w:val="sl-SI" w:eastAsia="sl-SI"/>
        </w:rPr>
      </w:pPr>
      <w:r w:rsidRPr="00196398">
        <w:rPr>
          <w:rFonts w:ascii="Arial" w:hAnsi="Arial" w:cs="Arial"/>
          <w:sz w:val="20"/>
          <w:szCs w:val="20"/>
          <w:lang w:val="sl-SI" w:eastAsia="sl-SI"/>
        </w:rPr>
        <w:t>ČPP</w:t>
      </w:r>
      <w:r w:rsidR="0045340E">
        <w:rPr>
          <w:rFonts w:ascii="Arial" w:hAnsi="Arial" w:cs="Arial"/>
          <w:sz w:val="20"/>
          <w:szCs w:val="20"/>
          <w:lang w:val="sl-SI" w:eastAsia="sl-SI"/>
        </w:rPr>
        <w:t xml:space="preserve"> </w:t>
      </w:r>
      <w:r w:rsidRPr="00196398">
        <w:rPr>
          <w:rFonts w:ascii="Arial" w:hAnsi="Arial" w:cs="Arial"/>
          <w:sz w:val="20"/>
          <w:szCs w:val="20"/>
          <w:lang w:val="sl-SI" w:eastAsia="sl-SI"/>
        </w:rPr>
        <w:t>= čisti prihodki od prodaje (AOP oznaka iz priloge 6B: 050; v skladu z določilom točke b1) tretjega odstavka 51.a člena Uredbe o metodologiji za ocenjevanje škode oziroma skladno z AJPES navodili : AOP 110)</w:t>
      </w:r>
      <w:r w:rsidR="0045340E">
        <w:rPr>
          <w:rFonts w:ascii="Arial" w:hAnsi="Arial" w:cs="Arial"/>
          <w:sz w:val="20"/>
          <w:szCs w:val="20"/>
          <w:lang w:val="sl-SI" w:eastAsia="sl-SI"/>
        </w:rPr>
        <w:t>,</w:t>
      </w:r>
    </w:p>
    <w:p w14:paraId="5DA351EF" w14:textId="5AECC867" w:rsidR="009B5DD4" w:rsidRPr="00196398" w:rsidRDefault="009B5DD4" w:rsidP="00196398">
      <w:pPr>
        <w:autoSpaceDE w:val="0"/>
        <w:autoSpaceDN w:val="0"/>
        <w:adjustRightInd w:val="0"/>
        <w:spacing w:line="260" w:lineRule="exact"/>
        <w:ind w:right="1"/>
        <w:jc w:val="both"/>
        <w:rPr>
          <w:rFonts w:ascii="Arial" w:hAnsi="Arial" w:cs="Arial"/>
          <w:sz w:val="20"/>
          <w:szCs w:val="20"/>
          <w:lang w:val="sl-SI" w:eastAsia="sl-SI"/>
        </w:rPr>
      </w:pPr>
      <w:r w:rsidRPr="00196398">
        <w:rPr>
          <w:rFonts w:ascii="Arial" w:hAnsi="Arial" w:cs="Arial"/>
          <w:sz w:val="20"/>
          <w:szCs w:val="20"/>
          <w:lang w:val="sl-SI" w:eastAsia="sl-SI"/>
        </w:rPr>
        <w:t>PVZ</w:t>
      </w:r>
      <w:r w:rsidR="0045340E">
        <w:rPr>
          <w:rFonts w:ascii="Arial" w:hAnsi="Arial" w:cs="Arial"/>
          <w:sz w:val="20"/>
          <w:szCs w:val="20"/>
          <w:lang w:val="sl-SI" w:eastAsia="sl-SI"/>
        </w:rPr>
        <w:t xml:space="preserve"> </w:t>
      </w:r>
      <w:r w:rsidRPr="00196398">
        <w:rPr>
          <w:rFonts w:ascii="Arial" w:hAnsi="Arial" w:cs="Arial"/>
          <w:sz w:val="20"/>
          <w:szCs w:val="20"/>
          <w:lang w:val="sl-SI" w:eastAsia="sl-SI"/>
        </w:rPr>
        <w:t>= povečanje vrednosti zalog (AOP oznaka iz priloge 6B: 054; v skladu z zgoraj navedenim določilom oziroma skladno z AJPES navodili : AOP 121)</w:t>
      </w:r>
      <w:r w:rsidR="0045340E">
        <w:rPr>
          <w:rFonts w:ascii="Arial" w:hAnsi="Arial" w:cs="Arial"/>
          <w:sz w:val="20"/>
          <w:szCs w:val="20"/>
          <w:lang w:val="sl-SI" w:eastAsia="sl-SI"/>
        </w:rPr>
        <w:t>,</w:t>
      </w:r>
    </w:p>
    <w:p w14:paraId="5D8B1A36" w14:textId="48D0EE2F" w:rsidR="009B5DD4" w:rsidRPr="00196398" w:rsidRDefault="009B5DD4" w:rsidP="00196398">
      <w:pPr>
        <w:autoSpaceDE w:val="0"/>
        <w:autoSpaceDN w:val="0"/>
        <w:adjustRightInd w:val="0"/>
        <w:spacing w:line="260" w:lineRule="exact"/>
        <w:ind w:right="1"/>
        <w:jc w:val="both"/>
        <w:rPr>
          <w:rFonts w:ascii="Arial" w:hAnsi="Arial" w:cs="Arial"/>
          <w:sz w:val="20"/>
          <w:szCs w:val="20"/>
          <w:lang w:val="sl-SI" w:eastAsia="sl-SI"/>
        </w:rPr>
      </w:pPr>
      <w:r w:rsidRPr="00196398">
        <w:rPr>
          <w:rFonts w:ascii="Arial" w:hAnsi="Arial" w:cs="Arial"/>
          <w:sz w:val="20"/>
          <w:szCs w:val="20"/>
          <w:lang w:val="sl-SI" w:eastAsia="sl-SI"/>
        </w:rPr>
        <w:t>ULP</w:t>
      </w:r>
      <w:r w:rsidR="0045340E">
        <w:rPr>
          <w:rFonts w:ascii="Arial" w:hAnsi="Arial" w:cs="Arial"/>
          <w:sz w:val="20"/>
          <w:szCs w:val="20"/>
          <w:lang w:val="sl-SI" w:eastAsia="sl-SI"/>
        </w:rPr>
        <w:t xml:space="preserve"> </w:t>
      </w:r>
      <w:r w:rsidRPr="00196398">
        <w:rPr>
          <w:rFonts w:ascii="Arial" w:hAnsi="Arial" w:cs="Arial"/>
          <w:sz w:val="20"/>
          <w:szCs w:val="20"/>
          <w:lang w:val="sl-SI" w:eastAsia="sl-SI"/>
        </w:rPr>
        <w:t>= usredstveni lastni proizvodi in storitve (AOP oznaka iz priloge 6B: 056; v skladu z zgoraj navedenim določilom oziroma skladno z AJPES navodili : AOP 123)</w:t>
      </w:r>
      <w:r w:rsidR="0045340E">
        <w:rPr>
          <w:rFonts w:ascii="Arial" w:hAnsi="Arial" w:cs="Arial"/>
          <w:sz w:val="20"/>
          <w:szCs w:val="20"/>
          <w:lang w:val="sl-SI" w:eastAsia="sl-SI"/>
        </w:rPr>
        <w:t>,</w:t>
      </w:r>
    </w:p>
    <w:p w14:paraId="3C796208" w14:textId="124E67F4" w:rsidR="009B5DD4" w:rsidRPr="00196398" w:rsidRDefault="009B5DD4" w:rsidP="00196398">
      <w:pPr>
        <w:autoSpaceDE w:val="0"/>
        <w:autoSpaceDN w:val="0"/>
        <w:adjustRightInd w:val="0"/>
        <w:spacing w:line="260" w:lineRule="exact"/>
        <w:ind w:right="1"/>
        <w:jc w:val="both"/>
        <w:rPr>
          <w:rFonts w:ascii="Arial" w:hAnsi="Arial" w:cs="Arial"/>
          <w:sz w:val="20"/>
          <w:szCs w:val="20"/>
          <w:lang w:val="sl-SI" w:eastAsia="sl-SI"/>
        </w:rPr>
      </w:pPr>
      <w:r w:rsidRPr="00196398">
        <w:rPr>
          <w:rFonts w:ascii="Arial" w:hAnsi="Arial" w:cs="Arial"/>
          <w:sz w:val="20"/>
          <w:szCs w:val="20"/>
          <w:lang w:val="sl-SI" w:eastAsia="sl-SI"/>
        </w:rPr>
        <w:t>DPP</w:t>
      </w:r>
      <w:r w:rsidR="0045340E">
        <w:rPr>
          <w:rFonts w:ascii="Arial" w:hAnsi="Arial" w:cs="Arial"/>
          <w:sz w:val="20"/>
          <w:szCs w:val="20"/>
          <w:lang w:val="sl-SI" w:eastAsia="sl-SI"/>
        </w:rPr>
        <w:t xml:space="preserve"> </w:t>
      </w:r>
      <w:r w:rsidRPr="00196398">
        <w:rPr>
          <w:rFonts w:ascii="Arial" w:hAnsi="Arial" w:cs="Arial"/>
          <w:sz w:val="20"/>
          <w:szCs w:val="20"/>
          <w:lang w:val="sl-SI" w:eastAsia="sl-SI"/>
        </w:rPr>
        <w:t>= drugi poslovni prihodki (AOP oznaka iz priloge 6B: 057; v skladu z zgoraj navedenim določilom oziroma skladno z AJPES navodili : AOP 125)</w:t>
      </w:r>
      <w:r w:rsidR="0045340E">
        <w:rPr>
          <w:rFonts w:ascii="Arial" w:hAnsi="Arial" w:cs="Arial"/>
          <w:sz w:val="20"/>
          <w:szCs w:val="20"/>
          <w:lang w:val="sl-SI" w:eastAsia="sl-SI"/>
        </w:rPr>
        <w:t>,</w:t>
      </w:r>
    </w:p>
    <w:p w14:paraId="17B2B3A3" w14:textId="64F6BE2D" w:rsidR="009B5DD4" w:rsidRPr="00196398" w:rsidRDefault="009B5DD4" w:rsidP="00196398">
      <w:pPr>
        <w:autoSpaceDE w:val="0"/>
        <w:autoSpaceDN w:val="0"/>
        <w:adjustRightInd w:val="0"/>
        <w:spacing w:line="260" w:lineRule="exact"/>
        <w:ind w:right="1"/>
        <w:jc w:val="both"/>
        <w:rPr>
          <w:rFonts w:ascii="Arial" w:hAnsi="Arial" w:cs="Arial"/>
          <w:sz w:val="20"/>
          <w:szCs w:val="20"/>
          <w:lang w:val="sl-SI" w:eastAsia="sl-SI"/>
        </w:rPr>
      </w:pPr>
      <w:r w:rsidRPr="00196398">
        <w:rPr>
          <w:rFonts w:ascii="Arial" w:hAnsi="Arial" w:cs="Arial"/>
          <w:sz w:val="20"/>
          <w:szCs w:val="20"/>
          <w:lang w:val="sl-SI" w:eastAsia="sl-SI"/>
        </w:rPr>
        <w:t>ZVZ</w:t>
      </w:r>
      <w:r w:rsidR="0045340E">
        <w:rPr>
          <w:rFonts w:ascii="Arial" w:hAnsi="Arial" w:cs="Arial"/>
          <w:sz w:val="20"/>
          <w:szCs w:val="20"/>
          <w:lang w:val="sl-SI" w:eastAsia="sl-SI"/>
        </w:rPr>
        <w:t xml:space="preserve"> </w:t>
      </w:r>
      <w:r w:rsidRPr="00196398">
        <w:rPr>
          <w:rFonts w:ascii="Arial" w:hAnsi="Arial" w:cs="Arial"/>
          <w:sz w:val="20"/>
          <w:szCs w:val="20"/>
          <w:lang w:val="sl-SI" w:eastAsia="sl-SI"/>
        </w:rPr>
        <w:t>= zmanjšanje vrednosti zalog (AOP oznaka iz priloge 6B: 055; v skladu z zgoraj navedenim določilom oziroma skladno z AJPES navodili : AOP 122)</w:t>
      </w:r>
      <w:r w:rsidR="0045340E">
        <w:rPr>
          <w:rFonts w:ascii="Arial" w:hAnsi="Arial" w:cs="Arial"/>
          <w:sz w:val="20"/>
          <w:szCs w:val="20"/>
          <w:lang w:val="sl-SI" w:eastAsia="sl-SI"/>
        </w:rPr>
        <w:t>,</w:t>
      </w:r>
    </w:p>
    <w:p w14:paraId="3DA228D1" w14:textId="68EAA993" w:rsidR="009B5DD4" w:rsidRPr="00196398" w:rsidRDefault="009B5DD4" w:rsidP="00196398">
      <w:pPr>
        <w:autoSpaceDE w:val="0"/>
        <w:autoSpaceDN w:val="0"/>
        <w:adjustRightInd w:val="0"/>
        <w:spacing w:line="260" w:lineRule="exact"/>
        <w:ind w:right="1"/>
        <w:jc w:val="both"/>
        <w:rPr>
          <w:rFonts w:ascii="Arial" w:hAnsi="Arial" w:cs="Arial"/>
          <w:sz w:val="20"/>
          <w:szCs w:val="20"/>
          <w:lang w:val="sl-SI" w:eastAsia="sl-SI"/>
        </w:rPr>
      </w:pPr>
      <w:r w:rsidRPr="00196398">
        <w:rPr>
          <w:rFonts w:ascii="Arial" w:hAnsi="Arial" w:cs="Arial"/>
          <w:sz w:val="20"/>
          <w:szCs w:val="20"/>
          <w:lang w:val="sl-SI" w:eastAsia="sl-SI"/>
        </w:rPr>
        <w:t>STR</w:t>
      </w:r>
      <w:r w:rsidR="0045340E">
        <w:rPr>
          <w:rFonts w:ascii="Arial" w:hAnsi="Arial" w:cs="Arial"/>
          <w:sz w:val="20"/>
          <w:szCs w:val="20"/>
          <w:lang w:val="sl-SI" w:eastAsia="sl-SI"/>
        </w:rPr>
        <w:t xml:space="preserve"> </w:t>
      </w:r>
      <w:r w:rsidRPr="00196398">
        <w:rPr>
          <w:rFonts w:ascii="Arial" w:hAnsi="Arial" w:cs="Arial"/>
          <w:sz w:val="20"/>
          <w:szCs w:val="20"/>
          <w:lang w:val="sl-SI" w:eastAsia="sl-SI"/>
        </w:rPr>
        <w:t>= stroški blaga, material in storitev (AOP oznaka iz priloge 6B: 060; v skladu z zgoraj navedenim določilom oziroma skladno z AJPES navodili : AOP 128)</w:t>
      </w:r>
      <w:r w:rsidR="0045340E">
        <w:rPr>
          <w:rFonts w:ascii="Arial" w:hAnsi="Arial" w:cs="Arial"/>
          <w:sz w:val="20"/>
          <w:szCs w:val="20"/>
          <w:lang w:val="sl-SI" w:eastAsia="sl-SI"/>
        </w:rPr>
        <w:t>,</w:t>
      </w:r>
    </w:p>
    <w:p w14:paraId="1104A109" w14:textId="0D785575" w:rsidR="009B5DD4" w:rsidRPr="00196398" w:rsidRDefault="009B5DD4" w:rsidP="00196398">
      <w:pPr>
        <w:autoSpaceDE w:val="0"/>
        <w:autoSpaceDN w:val="0"/>
        <w:adjustRightInd w:val="0"/>
        <w:spacing w:line="260" w:lineRule="exact"/>
        <w:ind w:right="1"/>
        <w:jc w:val="both"/>
        <w:rPr>
          <w:rFonts w:ascii="Arial" w:hAnsi="Arial" w:cs="Arial"/>
          <w:sz w:val="20"/>
          <w:szCs w:val="20"/>
          <w:lang w:val="sl-SI" w:eastAsia="sl-SI"/>
        </w:rPr>
      </w:pPr>
      <w:r w:rsidRPr="00196398">
        <w:rPr>
          <w:rFonts w:ascii="Arial" w:hAnsi="Arial" w:cs="Arial"/>
          <w:sz w:val="20"/>
          <w:szCs w:val="20"/>
          <w:lang w:val="sl-SI" w:eastAsia="sl-SI"/>
        </w:rPr>
        <w:t>OS</w:t>
      </w:r>
      <w:r w:rsidR="0045340E">
        <w:rPr>
          <w:rFonts w:ascii="Arial" w:hAnsi="Arial" w:cs="Arial"/>
          <w:sz w:val="20"/>
          <w:szCs w:val="20"/>
          <w:lang w:val="sl-SI" w:eastAsia="sl-SI"/>
        </w:rPr>
        <w:t xml:space="preserve"> </w:t>
      </w:r>
      <w:r w:rsidRPr="00196398">
        <w:rPr>
          <w:rFonts w:ascii="Arial" w:hAnsi="Arial" w:cs="Arial"/>
          <w:sz w:val="20"/>
          <w:szCs w:val="20"/>
          <w:lang w:val="sl-SI" w:eastAsia="sl-SI"/>
        </w:rPr>
        <w:t>= ostali stroški (AOP oznaka iz priloge 6B: 075; v skladu z zgoraj navedenim določilom oziroma skladno z AJPES navodili : AOP 148b)</w:t>
      </w:r>
      <w:r w:rsidR="0045340E">
        <w:rPr>
          <w:rFonts w:ascii="Arial" w:hAnsi="Arial" w:cs="Arial"/>
          <w:sz w:val="20"/>
          <w:szCs w:val="20"/>
          <w:lang w:val="sl-SI" w:eastAsia="sl-SI"/>
        </w:rPr>
        <w:t>.</w:t>
      </w:r>
    </w:p>
    <w:p w14:paraId="79A29834" w14:textId="77777777" w:rsidR="009B5DD4" w:rsidRPr="00196398" w:rsidRDefault="009B5DD4" w:rsidP="00196398">
      <w:pPr>
        <w:autoSpaceDE w:val="0"/>
        <w:autoSpaceDN w:val="0"/>
        <w:adjustRightInd w:val="0"/>
        <w:spacing w:line="260" w:lineRule="exact"/>
        <w:ind w:right="1"/>
        <w:jc w:val="both"/>
        <w:rPr>
          <w:rFonts w:ascii="Arial" w:hAnsi="Arial" w:cs="Arial"/>
          <w:b/>
          <w:color w:val="FF0000"/>
          <w:sz w:val="20"/>
          <w:szCs w:val="20"/>
          <w:lang w:val="sl-SI" w:eastAsia="sl-SI"/>
        </w:rPr>
      </w:pPr>
    </w:p>
    <w:p w14:paraId="6DB5FD19" w14:textId="0CDB7CCD" w:rsidR="009B5DD4" w:rsidRDefault="00135FED" w:rsidP="00196398">
      <w:pPr>
        <w:pStyle w:val="Pripombabesedilo"/>
        <w:spacing w:after="0" w:line="260" w:lineRule="exact"/>
        <w:ind w:right="1"/>
        <w:jc w:val="both"/>
        <w:rPr>
          <w:rFonts w:ascii="Arial" w:hAnsi="Arial" w:cs="Arial"/>
          <w:lang w:eastAsia="sl-SI"/>
        </w:rPr>
      </w:pPr>
      <w:r>
        <w:rPr>
          <w:rFonts w:ascii="Arial" w:hAnsi="Arial" w:cs="Arial"/>
          <w:lang w:eastAsia="sl-SI"/>
        </w:rPr>
        <w:t xml:space="preserve">– </w:t>
      </w:r>
      <w:r w:rsidR="009B5DD4" w:rsidRPr="00196398">
        <w:rPr>
          <w:rFonts w:ascii="Arial" w:hAnsi="Arial" w:cs="Arial"/>
          <w:lang w:eastAsia="sl-SI"/>
        </w:rPr>
        <w:t>Davčno osnovo ugotavljajo z upoštevanjem normiranih odhodkov</w:t>
      </w:r>
    </w:p>
    <w:p w14:paraId="5C730FF1" w14:textId="77777777" w:rsidR="0045340E" w:rsidRPr="00196398" w:rsidRDefault="0045340E" w:rsidP="00196398">
      <w:pPr>
        <w:pStyle w:val="Pripombabesedilo"/>
        <w:spacing w:after="0" w:line="260" w:lineRule="exact"/>
        <w:ind w:right="1"/>
        <w:jc w:val="both"/>
        <w:rPr>
          <w:rFonts w:ascii="Arial" w:hAnsi="Arial" w:cs="Arial"/>
          <w:lang w:eastAsia="sl-SI"/>
        </w:rPr>
      </w:pPr>
    </w:p>
    <w:p w14:paraId="79BB8BCF" w14:textId="70613AC1" w:rsidR="009B5DD4" w:rsidRPr="00196398" w:rsidRDefault="009B5DD4" w:rsidP="00196398">
      <w:pPr>
        <w:pStyle w:val="Pripombabesedilo"/>
        <w:spacing w:after="0" w:line="260" w:lineRule="exact"/>
        <w:ind w:right="1"/>
        <w:jc w:val="both"/>
        <w:rPr>
          <w:rFonts w:ascii="Arial" w:eastAsia="Calibri" w:hAnsi="Arial" w:cs="Arial"/>
          <w:lang w:eastAsia="sl-SI"/>
        </w:rPr>
      </w:pPr>
      <w:r w:rsidRPr="00196398">
        <w:rPr>
          <w:rFonts w:ascii="Arial" w:eastAsia="Calibri" w:hAnsi="Arial" w:cs="Arial"/>
          <w:lang w:eastAsia="sl-SI"/>
        </w:rPr>
        <w:t>Za ugotavljanje davčne osnove z upoštevanjem normiranih odhodkov se uporablja Pravilnik o davčnem obračunu akontacije dohodnine in dohodnine od dohodka iz dejavnosti (Uradni list RS, št. 109/13, 83/14</w:t>
      </w:r>
      <w:r w:rsidR="0045340E">
        <w:rPr>
          <w:rFonts w:ascii="Arial" w:eastAsia="Calibri" w:hAnsi="Arial" w:cs="Arial"/>
          <w:lang w:eastAsia="sl-SI"/>
        </w:rPr>
        <w:t>,</w:t>
      </w:r>
      <w:r w:rsidRPr="00196398">
        <w:rPr>
          <w:rFonts w:ascii="Arial" w:hAnsi="Arial" w:cs="Arial"/>
        </w:rPr>
        <w:t xml:space="preserve"> </w:t>
      </w:r>
      <w:r w:rsidRPr="00196398">
        <w:rPr>
          <w:rFonts w:ascii="Arial" w:eastAsia="Calibri" w:hAnsi="Arial" w:cs="Arial"/>
          <w:lang w:eastAsia="sl-SI"/>
        </w:rPr>
        <w:t>100/15, 19/16 – popr., 86/16, 79/17, 44/18, 80/19, 160/20, 43/22</w:t>
      </w:r>
      <w:r w:rsidR="0030363B" w:rsidRPr="00196398">
        <w:rPr>
          <w:rFonts w:ascii="Arial" w:eastAsia="Calibri" w:hAnsi="Arial" w:cs="Arial"/>
          <w:lang w:eastAsia="sl-SI"/>
        </w:rPr>
        <w:t>,</w:t>
      </w:r>
      <w:r w:rsidR="00EA425E" w:rsidRPr="00196398">
        <w:rPr>
          <w:rFonts w:ascii="Arial" w:eastAsia="Calibri" w:hAnsi="Arial" w:cs="Arial"/>
          <w:lang w:eastAsia="sl-SI"/>
        </w:rPr>
        <w:t xml:space="preserve"> </w:t>
      </w:r>
      <w:r w:rsidRPr="00196398">
        <w:rPr>
          <w:rFonts w:ascii="Arial" w:eastAsia="Calibri" w:hAnsi="Arial" w:cs="Arial"/>
          <w:lang w:eastAsia="sl-SI"/>
        </w:rPr>
        <w:t>166/22</w:t>
      </w:r>
      <w:r w:rsidR="0030363B" w:rsidRPr="00196398">
        <w:rPr>
          <w:rFonts w:ascii="Arial" w:eastAsia="Calibri" w:hAnsi="Arial" w:cs="Arial"/>
          <w:lang w:eastAsia="sl-SI"/>
        </w:rPr>
        <w:t xml:space="preserve"> in 130/23</w:t>
      </w:r>
      <w:r w:rsidRPr="00196398">
        <w:rPr>
          <w:rFonts w:ascii="Arial" w:eastAsia="Calibri" w:hAnsi="Arial" w:cs="Arial"/>
          <w:lang w:eastAsia="sl-SI"/>
        </w:rPr>
        <w:t>). Upravičenec, ki ugotavlja davčno osnovo na podlagi dejanskih prihodkov in odhodko</w:t>
      </w:r>
      <w:r w:rsidR="0045340E">
        <w:rPr>
          <w:rFonts w:ascii="Arial" w:eastAsia="Calibri" w:hAnsi="Arial" w:cs="Arial"/>
          <w:lang w:eastAsia="sl-SI"/>
        </w:rPr>
        <w:t>v ter želi v naslednjem davčnem</w:t>
      </w:r>
      <w:r w:rsidRPr="00196398">
        <w:rPr>
          <w:rFonts w:ascii="Arial" w:eastAsia="Calibri" w:hAnsi="Arial" w:cs="Arial"/>
          <w:lang w:eastAsia="sl-SI"/>
        </w:rPr>
        <w:t xml:space="preserve"> obdobju davčno osnovo ugotavljati na podlagi dejanskih prihodkov in normiranih odhodkov, predloži obrazec Priglasitve ugotavljanja davčne osnove na podlagi dejanskih prih</w:t>
      </w:r>
      <w:r w:rsidR="00135FED">
        <w:rPr>
          <w:rFonts w:ascii="Arial" w:eastAsia="Calibri" w:hAnsi="Arial" w:cs="Arial"/>
          <w:lang w:eastAsia="sl-SI"/>
        </w:rPr>
        <w:t>odkov in normiranih odhodkov za</w:t>
      </w:r>
      <w:r w:rsidRPr="00196398">
        <w:rPr>
          <w:rFonts w:ascii="Arial" w:eastAsia="Calibri" w:hAnsi="Arial" w:cs="Arial"/>
          <w:lang w:eastAsia="sl-SI"/>
        </w:rPr>
        <w:t xml:space="preserve"> naslednje davčno leto, ki je priloga 15 navedenega pravilnika. Kot dodana vrednost se šteje davčna osnova, izračunana na podlagi prihodkov, zmanjšanih za prizna</w:t>
      </w:r>
      <w:r w:rsidR="00135FED">
        <w:rPr>
          <w:rFonts w:ascii="Arial" w:eastAsia="Calibri" w:hAnsi="Arial" w:cs="Arial"/>
          <w:lang w:eastAsia="sl-SI"/>
        </w:rPr>
        <w:t>ne normirane odhodke.</w:t>
      </w:r>
    </w:p>
    <w:p w14:paraId="2AEF7B69" w14:textId="77777777" w:rsidR="009B5DD4" w:rsidRPr="00196398" w:rsidRDefault="009B5DD4" w:rsidP="00196398">
      <w:pPr>
        <w:autoSpaceDE w:val="0"/>
        <w:autoSpaceDN w:val="0"/>
        <w:adjustRightInd w:val="0"/>
        <w:spacing w:line="260" w:lineRule="exact"/>
        <w:ind w:right="1"/>
        <w:jc w:val="both"/>
        <w:rPr>
          <w:rFonts w:ascii="Arial" w:hAnsi="Arial" w:cs="Arial"/>
          <w:sz w:val="20"/>
          <w:szCs w:val="20"/>
          <w:lang w:val="sl-SI" w:eastAsia="sl-SI"/>
        </w:rPr>
      </w:pPr>
    </w:p>
    <w:p w14:paraId="405E44AF" w14:textId="77777777" w:rsidR="009B5DD4" w:rsidRPr="00C06306" w:rsidRDefault="009B5DD4" w:rsidP="00196398">
      <w:pPr>
        <w:pStyle w:val="Naslov4"/>
        <w:spacing w:before="0" w:line="260" w:lineRule="exact"/>
        <w:ind w:right="1"/>
        <w:jc w:val="both"/>
        <w:rPr>
          <w:rFonts w:ascii="Arial" w:hAnsi="Arial" w:cs="Arial"/>
          <w:color w:val="auto"/>
          <w:sz w:val="20"/>
          <w:szCs w:val="20"/>
          <w:lang w:val="sl-SI" w:eastAsia="sl-SI"/>
        </w:rPr>
      </w:pPr>
      <w:bookmarkStart w:id="16" w:name="_Toc167784972"/>
      <w:r w:rsidRPr="00C06306">
        <w:rPr>
          <w:rFonts w:ascii="Arial" w:hAnsi="Arial" w:cs="Arial"/>
          <w:color w:val="auto"/>
          <w:sz w:val="20"/>
          <w:szCs w:val="20"/>
          <w:lang w:val="sl-SI" w:eastAsia="sl-SI"/>
        </w:rPr>
        <w:lastRenderedPageBreak/>
        <w:t>4.3.3.3 Dodana vrednost za zavode (pravne osebe zasebnega prava)</w:t>
      </w:r>
      <w:bookmarkEnd w:id="16"/>
    </w:p>
    <w:p w14:paraId="7B7DC9BC" w14:textId="77777777" w:rsidR="009B5DD4" w:rsidRPr="00196398" w:rsidRDefault="009B5DD4" w:rsidP="00196398">
      <w:pPr>
        <w:keepNext/>
        <w:spacing w:line="260" w:lineRule="exact"/>
        <w:ind w:right="1"/>
        <w:jc w:val="both"/>
        <w:outlineLvl w:val="1"/>
        <w:rPr>
          <w:rFonts w:ascii="Arial" w:hAnsi="Arial" w:cs="Arial"/>
          <w:b/>
          <w:i/>
          <w:sz w:val="20"/>
          <w:szCs w:val="20"/>
          <w:lang w:val="sl-SI" w:eastAsia="sl-SI"/>
        </w:rPr>
      </w:pPr>
    </w:p>
    <w:p w14:paraId="23B11B2C" w14:textId="07AC7595" w:rsidR="009B5DD4" w:rsidRPr="00196398" w:rsidRDefault="009B5DD4" w:rsidP="00196398">
      <w:pPr>
        <w:autoSpaceDE w:val="0"/>
        <w:autoSpaceDN w:val="0"/>
        <w:adjustRightInd w:val="0"/>
        <w:spacing w:line="260" w:lineRule="exact"/>
        <w:ind w:right="1"/>
        <w:jc w:val="both"/>
        <w:rPr>
          <w:rFonts w:ascii="Arial" w:hAnsi="Arial" w:cs="Arial"/>
          <w:sz w:val="20"/>
          <w:szCs w:val="20"/>
          <w:lang w:val="sl-SI" w:eastAsia="sl-SI"/>
        </w:rPr>
      </w:pPr>
      <w:r w:rsidRPr="00196398">
        <w:rPr>
          <w:rFonts w:ascii="Arial" w:hAnsi="Arial" w:cs="Arial"/>
          <w:sz w:val="20"/>
          <w:szCs w:val="20"/>
          <w:lang w:val="sl-SI" w:eastAsia="sl-SI"/>
        </w:rPr>
        <w:t>Izračuna se na podlagi podatkov iz izkaza prihodkov in odhodkov, katerega vsebina je opredeljena v Navodilu o predložitvi letnih in zaključnih poročil ter drugih podatkov poslovnih subjektov</w:t>
      </w:r>
      <w:r w:rsidR="0045340E">
        <w:rPr>
          <w:rFonts w:ascii="Arial" w:hAnsi="Arial" w:cs="Arial"/>
          <w:sz w:val="20"/>
          <w:szCs w:val="20"/>
          <w:lang w:val="sl-SI" w:eastAsia="sl-SI"/>
        </w:rPr>
        <w:t xml:space="preserve"> (Uradni list RS, št. 86/16 in 76/17)</w:t>
      </w:r>
      <w:r w:rsidR="00672282">
        <w:rPr>
          <w:rFonts w:ascii="Arial" w:hAnsi="Arial" w:cs="Arial"/>
          <w:sz w:val="20"/>
          <w:szCs w:val="20"/>
          <w:lang w:val="sl-SI" w:eastAsia="sl-SI"/>
        </w:rPr>
        <w:t>,</w:t>
      </w:r>
      <w:r w:rsidRPr="00196398">
        <w:rPr>
          <w:rFonts w:ascii="Arial" w:hAnsi="Arial" w:cs="Arial"/>
          <w:sz w:val="20"/>
          <w:szCs w:val="20"/>
          <w:lang w:val="sl-SI" w:eastAsia="sl-SI"/>
        </w:rPr>
        <w:t xml:space="preserve"> po naslednji formuli:</w:t>
      </w:r>
    </w:p>
    <w:p w14:paraId="5C6C33C9" w14:textId="77777777" w:rsidR="009B5DD4" w:rsidRPr="00196398" w:rsidRDefault="009B5DD4" w:rsidP="00196398">
      <w:pPr>
        <w:autoSpaceDE w:val="0"/>
        <w:autoSpaceDN w:val="0"/>
        <w:adjustRightInd w:val="0"/>
        <w:spacing w:line="260" w:lineRule="exact"/>
        <w:ind w:right="1"/>
        <w:jc w:val="both"/>
        <w:rPr>
          <w:rFonts w:ascii="Arial" w:hAnsi="Arial" w:cs="Arial"/>
          <w:sz w:val="20"/>
          <w:szCs w:val="20"/>
          <w:lang w:val="sl-SI" w:eastAsia="sl-SI"/>
        </w:rPr>
      </w:pPr>
      <w:r w:rsidRPr="00196398">
        <w:rPr>
          <w:rFonts w:ascii="Arial" w:hAnsi="Arial" w:cs="Arial"/>
          <w:sz w:val="20"/>
          <w:szCs w:val="20"/>
          <w:lang w:val="sl-SI" w:eastAsia="sl-SI"/>
        </w:rPr>
        <w:t xml:space="preserve"> </w:t>
      </w:r>
    </w:p>
    <w:p w14:paraId="3E0B86D4" w14:textId="7E279590" w:rsidR="009B5DD4" w:rsidRPr="00196398" w:rsidRDefault="009B5DD4" w:rsidP="00196398">
      <w:pPr>
        <w:autoSpaceDE w:val="0"/>
        <w:autoSpaceDN w:val="0"/>
        <w:adjustRightInd w:val="0"/>
        <w:spacing w:line="260" w:lineRule="exact"/>
        <w:ind w:right="1"/>
        <w:jc w:val="both"/>
        <w:rPr>
          <w:rFonts w:ascii="Arial" w:hAnsi="Arial" w:cs="Arial"/>
          <w:sz w:val="20"/>
          <w:szCs w:val="20"/>
          <w:lang w:val="sl-SI" w:eastAsia="sl-SI"/>
        </w:rPr>
      </w:pPr>
      <w:r w:rsidRPr="00196398">
        <w:rPr>
          <w:rFonts w:ascii="Arial" w:hAnsi="Arial" w:cs="Arial"/>
          <w:sz w:val="20"/>
          <w:szCs w:val="20"/>
          <w:lang w:val="sl-SI" w:eastAsia="sl-SI"/>
        </w:rPr>
        <w:t>DV = PP – STR – DS</w:t>
      </w:r>
      <w:r w:rsidR="00672282">
        <w:rPr>
          <w:rFonts w:ascii="Arial" w:hAnsi="Arial" w:cs="Arial"/>
          <w:sz w:val="20"/>
          <w:szCs w:val="20"/>
          <w:lang w:val="sl-SI" w:eastAsia="sl-SI"/>
        </w:rPr>
        <w:t>,</w:t>
      </w:r>
      <w:r w:rsidRPr="00196398">
        <w:rPr>
          <w:rFonts w:ascii="Arial" w:hAnsi="Arial" w:cs="Arial"/>
          <w:sz w:val="20"/>
          <w:szCs w:val="20"/>
          <w:lang w:val="sl-SI" w:eastAsia="sl-SI"/>
        </w:rPr>
        <w:t xml:space="preserve"> </w:t>
      </w:r>
    </w:p>
    <w:p w14:paraId="5B404091" w14:textId="77777777" w:rsidR="009B5DD4" w:rsidRPr="00196398" w:rsidRDefault="009B5DD4" w:rsidP="00196398">
      <w:pPr>
        <w:autoSpaceDE w:val="0"/>
        <w:autoSpaceDN w:val="0"/>
        <w:adjustRightInd w:val="0"/>
        <w:spacing w:line="260" w:lineRule="exact"/>
        <w:ind w:right="1"/>
        <w:jc w:val="both"/>
        <w:rPr>
          <w:rFonts w:ascii="Arial" w:hAnsi="Arial" w:cs="Arial"/>
          <w:sz w:val="20"/>
          <w:szCs w:val="20"/>
          <w:lang w:val="sl-SI" w:eastAsia="sl-SI"/>
        </w:rPr>
      </w:pPr>
    </w:p>
    <w:p w14:paraId="4AF9D471" w14:textId="4FA1BD9B" w:rsidR="009B5DD4" w:rsidRPr="00196398" w:rsidRDefault="009B5DD4" w:rsidP="00196398">
      <w:pPr>
        <w:autoSpaceDE w:val="0"/>
        <w:autoSpaceDN w:val="0"/>
        <w:adjustRightInd w:val="0"/>
        <w:spacing w:line="260" w:lineRule="exact"/>
        <w:ind w:right="1"/>
        <w:jc w:val="both"/>
        <w:rPr>
          <w:rFonts w:ascii="Arial" w:hAnsi="Arial" w:cs="Arial"/>
          <w:sz w:val="20"/>
          <w:szCs w:val="20"/>
          <w:lang w:val="sl-SI" w:eastAsia="sl-SI"/>
        </w:rPr>
      </w:pPr>
      <w:r w:rsidRPr="00196398">
        <w:rPr>
          <w:rFonts w:ascii="Arial" w:hAnsi="Arial" w:cs="Arial"/>
          <w:sz w:val="20"/>
          <w:szCs w:val="20"/>
          <w:lang w:val="sl-SI" w:eastAsia="sl-SI"/>
        </w:rPr>
        <w:t>pri čemer je</w:t>
      </w:r>
      <w:r w:rsidR="00672282">
        <w:rPr>
          <w:rFonts w:ascii="Arial" w:hAnsi="Arial" w:cs="Arial"/>
          <w:sz w:val="20"/>
          <w:szCs w:val="20"/>
          <w:lang w:val="sl-SI" w:eastAsia="sl-SI"/>
        </w:rPr>
        <w:t>:</w:t>
      </w:r>
    </w:p>
    <w:p w14:paraId="6D57BDC0" w14:textId="77777777" w:rsidR="009B5DD4" w:rsidRPr="00196398" w:rsidRDefault="009B5DD4" w:rsidP="00196398">
      <w:pPr>
        <w:autoSpaceDE w:val="0"/>
        <w:autoSpaceDN w:val="0"/>
        <w:adjustRightInd w:val="0"/>
        <w:spacing w:line="260" w:lineRule="exact"/>
        <w:ind w:right="1"/>
        <w:jc w:val="both"/>
        <w:rPr>
          <w:rFonts w:ascii="Arial" w:hAnsi="Arial" w:cs="Arial"/>
          <w:sz w:val="20"/>
          <w:szCs w:val="20"/>
          <w:lang w:val="sl-SI" w:eastAsia="sl-SI"/>
        </w:rPr>
      </w:pPr>
    </w:p>
    <w:p w14:paraId="5A17729F" w14:textId="1D09EB88" w:rsidR="009B5DD4" w:rsidRPr="00196398" w:rsidRDefault="009B5DD4" w:rsidP="00196398">
      <w:pPr>
        <w:autoSpaceDE w:val="0"/>
        <w:autoSpaceDN w:val="0"/>
        <w:adjustRightInd w:val="0"/>
        <w:spacing w:line="260" w:lineRule="exact"/>
        <w:ind w:right="1"/>
        <w:jc w:val="both"/>
        <w:rPr>
          <w:rFonts w:ascii="Arial" w:hAnsi="Arial" w:cs="Arial"/>
          <w:sz w:val="20"/>
          <w:szCs w:val="20"/>
          <w:lang w:val="sl-SI" w:eastAsia="sl-SI"/>
        </w:rPr>
      </w:pPr>
      <w:r w:rsidRPr="00196398">
        <w:rPr>
          <w:rFonts w:ascii="Arial" w:hAnsi="Arial" w:cs="Arial"/>
          <w:sz w:val="20"/>
          <w:szCs w:val="20"/>
          <w:lang w:val="sl-SI" w:eastAsia="sl-SI"/>
        </w:rPr>
        <w:t>DV</w:t>
      </w:r>
      <w:r w:rsidR="00672282">
        <w:rPr>
          <w:rFonts w:ascii="Arial" w:hAnsi="Arial" w:cs="Arial"/>
          <w:sz w:val="20"/>
          <w:szCs w:val="20"/>
          <w:lang w:val="sl-SI" w:eastAsia="sl-SI"/>
        </w:rPr>
        <w:t xml:space="preserve"> </w:t>
      </w:r>
      <w:r w:rsidRPr="00196398">
        <w:rPr>
          <w:rFonts w:ascii="Arial" w:hAnsi="Arial" w:cs="Arial"/>
          <w:sz w:val="20"/>
          <w:szCs w:val="20"/>
          <w:lang w:val="sl-SI" w:eastAsia="sl-SI"/>
        </w:rPr>
        <w:t>= dodana vrednost</w:t>
      </w:r>
      <w:r w:rsidR="00672282">
        <w:rPr>
          <w:rFonts w:ascii="Arial" w:hAnsi="Arial" w:cs="Arial"/>
          <w:sz w:val="20"/>
          <w:szCs w:val="20"/>
          <w:lang w:val="sl-SI" w:eastAsia="sl-SI"/>
        </w:rPr>
        <w:t>,</w:t>
      </w:r>
    </w:p>
    <w:p w14:paraId="509531FA" w14:textId="209D7F46" w:rsidR="009B5DD4" w:rsidRPr="00196398" w:rsidRDefault="009B5DD4" w:rsidP="00196398">
      <w:pPr>
        <w:autoSpaceDE w:val="0"/>
        <w:autoSpaceDN w:val="0"/>
        <w:adjustRightInd w:val="0"/>
        <w:spacing w:line="260" w:lineRule="exact"/>
        <w:ind w:right="1"/>
        <w:jc w:val="both"/>
        <w:rPr>
          <w:rFonts w:ascii="Arial" w:hAnsi="Arial" w:cs="Arial"/>
          <w:sz w:val="20"/>
          <w:szCs w:val="20"/>
          <w:lang w:val="sl-SI" w:eastAsia="sl-SI"/>
        </w:rPr>
      </w:pPr>
      <w:r w:rsidRPr="00196398">
        <w:rPr>
          <w:rFonts w:ascii="Arial" w:hAnsi="Arial" w:cs="Arial"/>
          <w:sz w:val="20"/>
          <w:szCs w:val="20"/>
          <w:lang w:val="sl-SI" w:eastAsia="sl-SI"/>
        </w:rPr>
        <w:t>PP</w:t>
      </w:r>
      <w:r w:rsidR="00672282">
        <w:rPr>
          <w:rFonts w:ascii="Arial" w:hAnsi="Arial" w:cs="Arial"/>
          <w:sz w:val="20"/>
          <w:szCs w:val="20"/>
          <w:lang w:val="sl-SI" w:eastAsia="sl-SI"/>
        </w:rPr>
        <w:t xml:space="preserve"> </w:t>
      </w:r>
      <w:r w:rsidRPr="00196398">
        <w:rPr>
          <w:rFonts w:ascii="Arial" w:hAnsi="Arial" w:cs="Arial"/>
          <w:sz w:val="20"/>
          <w:szCs w:val="20"/>
          <w:lang w:val="sl-SI" w:eastAsia="sl-SI"/>
        </w:rPr>
        <w:t>=</w:t>
      </w:r>
      <w:r w:rsidR="00672282">
        <w:rPr>
          <w:rFonts w:ascii="Arial" w:hAnsi="Arial" w:cs="Arial"/>
          <w:sz w:val="20"/>
          <w:szCs w:val="20"/>
          <w:lang w:val="sl-SI" w:eastAsia="sl-SI"/>
        </w:rPr>
        <w:t xml:space="preserve"> </w:t>
      </w:r>
      <w:r w:rsidRPr="00196398">
        <w:rPr>
          <w:rFonts w:ascii="Arial" w:hAnsi="Arial" w:cs="Arial"/>
          <w:sz w:val="20"/>
          <w:szCs w:val="20"/>
          <w:lang w:val="sl-SI" w:eastAsia="sl-SI"/>
        </w:rPr>
        <w:t>prihodki od poslovanja (AOP oznaka iz priloge 3: 080; v skladu z določilom točke c) tretjega odstavka 51.a člena Uredbe o metodologiji za ocenjevanje škode)</w:t>
      </w:r>
      <w:r w:rsidR="00672282">
        <w:rPr>
          <w:rFonts w:ascii="Arial" w:hAnsi="Arial" w:cs="Arial"/>
          <w:sz w:val="20"/>
          <w:szCs w:val="20"/>
          <w:lang w:val="sl-SI" w:eastAsia="sl-SI"/>
        </w:rPr>
        <w:t>,</w:t>
      </w:r>
    </w:p>
    <w:p w14:paraId="06AB1319" w14:textId="51EC1941" w:rsidR="009B5DD4" w:rsidRPr="00196398" w:rsidRDefault="009B5DD4" w:rsidP="00196398">
      <w:pPr>
        <w:autoSpaceDE w:val="0"/>
        <w:autoSpaceDN w:val="0"/>
        <w:adjustRightInd w:val="0"/>
        <w:spacing w:line="260" w:lineRule="exact"/>
        <w:ind w:right="1"/>
        <w:jc w:val="both"/>
        <w:rPr>
          <w:rFonts w:ascii="Arial" w:hAnsi="Arial" w:cs="Arial"/>
          <w:sz w:val="20"/>
          <w:szCs w:val="20"/>
          <w:lang w:val="sl-SI" w:eastAsia="sl-SI"/>
        </w:rPr>
      </w:pPr>
      <w:r w:rsidRPr="00196398">
        <w:rPr>
          <w:rFonts w:ascii="Arial" w:hAnsi="Arial" w:cs="Arial"/>
          <w:sz w:val="20"/>
          <w:szCs w:val="20"/>
          <w:lang w:val="sl-SI" w:eastAsia="sl-SI"/>
        </w:rPr>
        <w:t>STR</w:t>
      </w:r>
      <w:r w:rsidR="00672282">
        <w:rPr>
          <w:rFonts w:ascii="Arial" w:hAnsi="Arial" w:cs="Arial"/>
          <w:sz w:val="20"/>
          <w:szCs w:val="20"/>
          <w:lang w:val="sl-SI" w:eastAsia="sl-SI"/>
        </w:rPr>
        <w:t xml:space="preserve"> </w:t>
      </w:r>
      <w:r w:rsidRPr="00196398">
        <w:rPr>
          <w:rFonts w:ascii="Arial" w:hAnsi="Arial" w:cs="Arial"/>
          <w:sz w:val="20"/>
          <w:szCs w:val="20"/>
          <w:lang w:val="sl-SI" w:eastAsia="sl-SI"/>
        </w:rPr>
        <w:t>=</w:t>
      </w:r>
      <w:r w:rsidR="00672282">
        <w:rPr>
          <w:rFonts w:ascii="Arial" w:hAnsi="Arial" w:cs="Arial"/>
          <w:sz w:val="20"/>
          <w:szCs w:val="20"/>
          <w:lang w:val="sl-SI" w:eastAsia="sl-SI"/>
        </w:rPr>
        <w:t xml:space="preserve"> </w:t>
      </w:r>
      <w:r w:rsidRPr="00196398">
        <w:rPr>
          <w:rFonts w:ascii="Arial" w:hAnsi="Arial" w:cs="Arial"/>
          <w:sz w:val="20"/>
          <w:szCs w:val="20"/>
          <w:lang w:val="sl-SI" w:eastAsia="sl-SI"/>
        </w:rPr>
        <w:t>stroški blaga, material in storitev (AOP oznaka iz priloge 3: 093; v skladu z zgoraj navedenim določilom)</w:t>
      </w:r>
      <w:r w:rsidR="00672282">
        <w:rPr>
          <w:rFonts w:ascii="Arial" w:hAnsi="Arial" w:cs="Arial"/>
          <w:sz w:val="20"/>
          <w:szCs w:val="20"/>
          <w:lang w:val="sl-SI" w:eastAsia="sl-SI"/>
        </w:rPr>
        <w:t>,</w:t>
      </w:r>
    </w:p>
    <w:p w14:paraId="6C08604D" w14:textId="6991C6D3" w:rsidR="009B5DD4" w:rsidRPr="00196398" w:rsidRDefault="009B5DD4" w:rsidP="00196398">
      <w:pPr>
        <w:autoSpaceDE w:val="0"/>
        <w:autoSpaceDN w:val="0"/>
        <w:adjustRightInd w:val="0"/>
        <w:spacing w:line="260" w:lineRule="exact"/>
        <w:ind w:right="1"/>
        <w:jc w:val="both"/>
        <w:rPr>
          <w:rFonts w:ascii="Arial" w:hAnsi="Arial" w:cs="Arial"/>
          <w:sz w:val="20"/>
          <w:szCs w:val="20"/>
          <w:lang w:val="sl-SI" w:eastAsia="sl-SI"/>
        </w:rPr>
      </w:pPr>
      <w:r w:rsidRPr="00196398">
        <w:rPr>
          <w:rFonts w:ascii="Arial" w:hAnsi="Arial" w:cs="Arial"/>
          <w:sz w:val="20"/>
          <w:szCs w:val="20"/>
          <w:lang w:val="sl-SI" w:eastAsia="sl-SI"/>
        </w:rPr>
        <w:t>DS</w:t>
      </w:r>
      <w:r w:rsidR="00672282">
        <w:rPr>
          <w:rFonts w:ascii="Arial" w:hAnsi="Arial" w:cs="Arial"/>
          <w:sz w:val="20"/>
          <w:szCs w:val="20"/>
          <w:lang w:val="sl-SI" w:eastAsia="sl-SI"/>
        </w:rPr>
        <w:t xml:space="preserve"> </w:t>
      </w:r>
      <w:r w:rsidRPr="00196398">
        <w:rPr>
          <w:rFonts w:ascii="Arial" w:hAnsi="Arial" w:cs="Arial"/>
          <w:sz w:val="20"/>
          <w:szCs w:val="20"/>
          <w:lang w:val="sl-SI" w:eastAsia="sl-SI"/>
        </w:rPr>
        <w:t>=</w:t>
      </w:r>
      <w:r w:rsidR="00672282">
        <w:rPr>
          <w:rFonts w:ascii="Arial" w:hAnsi="Arial" w:cs="Arial"/>
          <w:sz w:val="20"/>
          <w:szCs w:val="20"/>
          <w:lang w:val="sl-SI" w:eastAsia="sl-SI"/>
        </w:rPr>
        <w:t xml:space="preserve"> </w:t>
      </w:r>
      <w:r w:rsidRPr="00196398">
        <w:rPr>
          <w:rFonts w:ascii="Arial" w:hAnsi="Arial" w:cs="Arial"/>
          <w:sz w:val="20"/>
          <w:szCs w:val="20"/>
          <w:lang w:val="sl-SI" w:eastAsia="sl-SI"/>
        </w:rPr>
        <w:t>drugi stroški (AOP oznaka iz priloge 3: 105; v skladu z zgoraj navedenim določilom)</w:t>
      </w:r>
      <w:r w:rsidR="00672282">
        <w:rPr>
          <w:rFonts w:ascii="Arial" w:hAnsi="Arial" w:cs="Arial"/>
          <w:sz w:val="20"/>
          <w:szCs w:val="20"/>
          <w:lang w:val="sl-SI" w:eastAsia="sl-SI"/>
        </w:rPr>
        <w:t>.</w:t>
      </w:r>
    </w:p>
    <w:p w14:paraId="1885824B" w14:textId="77777777" w:rsidR="00672282" w:rsidRDefault="00672282" w:rsidP="00196398">
      <w:pPr>
        <w:autoSpaceDE w:val="0"/>
        <w:autoSpaceDN w:val="0"/>
        <w:adjustRightInd w:val="0"/>
        <w:spacing w:line="260" w:lineRule="exact"/>
        <w:ind w:right="1"/>
        <w:jc w:val="both"/>
        <w:rPr>
          <w:rFonts w:ascii="Arial" w:hAnsi="Arial" w:cs="Arial"/>
          <w:sz w:val="20"/>
          <w:szCs w:val="20"/>
          <w:lang w:val="sl-SI" w:eastAsia="sl-SI"/>
        </w:rPr>
      </w:pPr>
    </w:p>
    <w:p w14:paraId="186348FC" w14:textId="514A813D" w:rsidR="009B5DD4" w:rsidRPr="00196398" w:rsidRDefault="009B5DD4" w:rsidP="00196398">
      <w:pPr>
        <w:autoSpaceDE w:val="0"/>
        <w:autoSpaceDN w:val="0"/>
        <w:adjustRightInd w:val="0"/>
        <w:spacing w:line="260" w:lineRule="exact"/>
        <w:ind w:right="1"/>
        <w:jc w:val="both"/>
        <w:rPr>
          <w:rFonts w:ascii="Arial" w:hAnsi="Arial" w:cs="Arial"/>
          <w:sz w:val="20"/>
          <w:szCs w:val="20"/>
          <w:lang w:val="sl-SI" w:eastAsia="sl-SI"/>
        </w:rPr>
      </w:pPr>
      <w:r w:rsidRPr="00196398">
        <w:rPr>
          <w:rFonts w:ascii="Arial" w:hAnsi="Arial" w:cs="Arial"/>
          <w:sz w:val="20"/>
          <w:szCs w:val="20"/>
          <w:lang w:val="sl-SI" w:eastAsia="sl-SI"/>
        </w:rPr>
        <w:t>Škoda posameznega oškodovanca zaradi izpada prihodkov se izračuna tako, da se na podlagi podatko</w:t>
      </w:r>
      <w:r w:rsidR="00672282">
        <w:rPr>
          <w:rFonts w:ascii="Arial" w:hAnsi="Arial" w:cs="Arial"/>
          <w:sz w:val="20"/>
          <w:szCs w:val="20"/>
          <w:lang w:val="sl-SI" w:eastAsia="sl-SI"/>
        </w:rPr>
        <w:t>v iz izkaza poslovnega izida oziroma</w:t>
      </w:r>
      <w:r w:rsidRPr="00196398">
        <w:rPr>
          <w:rFonts w:ascii="Arial" w:hAnsi="Arial" w:cs="Arial"/>
          <w:sz w:val="20"/>
          <w:szCs w:val="20"/>
          <w:lang w:val="sl-SI" w:eastAsia="sl-SI"/>
        </w:rPr>
        <w:t xml:space="preserve"> drugega zgoraj navedenega obrazca ali drugega dokazila za obdobje zadnjih dvanajstih mesecev pred nesrečo izračuna mesečno povprečje dodane vrednosti in nato pomnoži s številom mesecev izpada, vendar ne več kot 3 (tri).</w:t>
      </w:r>
    </w:p>
    <w:p w14:paraId="33F3AB50" w14:textId="77777777" w:rsidR="009B5DD4" w:rsidRPr="00196398" w:rsidRDefault="009B5DD4" w:rsidP="00196398">
      <w:pPr>
        <w:autoSpaceDE w:val="0"/>
        <w:autoSpaceDN w:val="0"/>
        <w:adjustRightInd w:val="0"/>
        <w:spacing w:line="260" w:lineRule="exact"/>
        <w:ind w:right="1"/>
        <w:jc w:val="both"/>
        <w:rPr>
          <w:rFonts w:ascii="Arial" w:hAnsi="Arial" w:cs="Arial"/>
          <w:sz w:val="20"/>
          <w:szCs w:val="20"/>
          <w:lang w:val="sl-SI" w:eastAsia="sl-SI"/>
        </w:rPr>
      </w:pPr>
    </w:p>
    <w:p w14:paraId="25FFE5A5" w14:textId="4B51CB76" w:rsidR="009B5DD4" w:rsidRPr="00196398" w:rsidRDefault="009B5DD4" w:rsidP="00196398">
      <w:pPr>
        <w:autoSpaceDE w:val="0"/>
        <w:autoSpaceDN w:val="0"/>
        <w:adjustRightInd w:val="0"/>
        <w:spacing w:line="260" w:lineRule="exact"/>
        <w:ind w:right="1"/>
        <w:jc w:val="both"/>
        <w:rPr>
          <w:rFonts w:ascii="Arial" w:hAnsi="Arial" w:cs="Arial"/>
          <w:sz w:val="20"/>
          <w:szCs w:val="20"/>
          <w:lang w:val="sl-SI" w:eastAsia="sl-SI"/>
        </w:rPr>
      </w:pPr>
      <w:r w:rsidRPr="00196398">
        <w:rPr>
          <w:rFonts w:ascii="Arial" w:hAnsi="Arial" w:cs="Arial"/>
          <w:sz w:val="20"/>
          <w:szCs w:val="20"/>
          <w:lang w:val="sl-SI" w:eastAsia="sl-SI"/>
        </w:rPr>
        <w:t>V primeru, da je oškodovanec na trgu posloval manj kot dvanajst mesecev pred nesrečo, se škoda posameznega oškodovanca zaradi izpada prihodka izračuna tako, da se na podlagi podatkov iz izkaza poslovnega izida oz</w:t>
      </w:r>
      <w:r w:rsidR="00672282">
        <w:rPr>
          <w:rFonts w:ascii="Arial" w:hAnsi="Arial" w:cs="Arial"/>
          <w:sz w:val="20"/>
          <w:szCs w:val="20"/>
          <w:lang w:val="sl-SI" w:eastAsia="sl-SI"/>
        </w:rPr>
        <w:t>iroma</w:t>
      </w:r>
      <w:r w:rsidRPr="00196398">
        <w:rPr>
          <w:rFonts w:ascii="Arial" w:hAnsi="Arial" w:cs="Arial"/>
          <w:sz w:val="20"/>
          <w:szCs w:val="20"/>
          <w:lang w:val="sl-SI" w:eastAsia="sl-SI"/>
        </w:rPr>
        <w:t xml:space="preserve"> drugega zgoraj navedenega obrazca ali drugega dokazila za obdobje poslovanja oškodovanca izračuna mesečno povprečje dodane vrednosti in nato pomnoži s številom mesecev izpada, vendar ne več kot 3 (tri).</w:t>
      </w:r>
    </w:p>
    <w:p w14:paraId="6519ACA7" w14:textId="77777777" w:rsidR="009B5DD4" w:rsidRPr="00196398" w:rsidRDefault="009B5DD4" w:rsidP="00196398">
      <w:pPr>
        <w:autoSpaceDE w:val="0"/>
        <w:autoSpaceDN w:val="0"/>
        <w:adjustRightInd w:val="0"/>
        <w:spacing w:line="260" w:lineRule="exact"/>
        <w:ind w:right="1"/>
        <w:jc w:val="both"/>
        <w:rPr>
          <w:rFonts w:ascii="Arial" w:hAnsi="Arial" w:cs="Arial"/>
          <w:sz w:val="20"/>
          <w:szCs w:val="20"/>
          <w:lang w:val="sl-SI" w:eastAsia="sl-SI"/>
        </w:rPr>
      </w:pPr>
    </w:p>
    <w:p w14:paraId="250167F9" w14:textId="77777777" w:rsidR="009B5DD4" w:rsidRPr="00196398" w:rsidRDefault="009B5DD4" w:rsidP="00196398">
      <w:pPr>
        <w:autoSpaceDE w:val="0"/>
        <w:autoSpaceDN w:val="0"/>
        <w:adjustRightInd w:val="0"/>
        <w:spacing w:line="260" w:lineRule="exact"/>
        <w:ind w:right="1"/>
        <w:jc w:val="both"/>
        <w:rPr>
          <w:rFonts w:ascii="Arial" w:hAnsi="Arial" w:cs="Arial"/>
          <w:sz w:val="20"/>
          <w:szCs w:val="20"/>
          <w:lang w:val="sl-SI" w:eastAsia="sl-SI"/>
        </w:rPr>
      </w:pPr>
      <w:r w:rsidRPr="00196398">
        <w:rPr>
          <w:rFonts w:ascii="Arial" w:hAnsi="Arial" w:cs="Arial"/>
          <w:sz w:val="20"/>
          <w:szCs w:val="20"/>
          <w:lang w:val="sl-SI" w:eastAsia="sl-SI"/>
        </w:rPr>
        <w:t>Višina škode zaradi izpada prihodka se prijavi na obrazcu za posredovanje vloge upravičenca (Obrazec v poglavju 6), s priloženo izjavo direktorja ali druge pooblaščene osebe o potrebnem času (št. mesecev) za zagotovitev normalizacije poslovanja. Priložene morajo biti tudi kopije morebitnih zavarovalnih polic za zavarovanje izpada prihodka (dodane vrednosti) in izjava odgovorne osebe, s katero jamči, da so vsi podatki, navedeni na obrazcu, resnični in točni; da dovoljuje uporabo osebnih podatkov, navedenih v obrazcu, za namene pridobitve sredstev za odpravo posledic naravne nesreče; da dovoljuje preverjanje vseh relevantnih in tudi osebnih podatkov pri zavarovalnicah; da bo v primeru navedbe neresničnih podatkov, podvajanja podatkov ali namernih napak upravičenec vrnil pridobljena sredstva s pripadajočimi obrestmi v zahtevanem roku in da bo omogočil morebitni kontrolni pregled na osnovi vložene vloge vsem osebam, ki jih bo pooblastila Komisija za odpravo posledic škode v gospodarstvu.</w:t>
      </w:r>
    </w:p>
    <w:p w14:paraId="41FE851D" w14:textId="77777777" w:rsidR="009B5DD4" w:rsidRPr="00196398" w:rsidRDefault="009B5DD4" w:rsidP="00196398">
      <w:pPr>
        <w:autoSpaceDE w:val="0"/>
        <w:autoSpaceDN w:val="0"/>
        <w:adjustRightInd w:val="0"/>
        <w:spacing w:line="260" w:lineRule="exact"/>
        <w:ind w:right="1"/>
        <w:jc w:val="both"/>
        <w:rPr>
          <w:rFonts w:ascii="Arial" w:hAnsi="Arial" w:cs="Arial"/>
          <w:sz w:val="20"/>
          <w:szCs w:val="20"/>
          <w:lang w:val="sl-SI" w:eastAsia="sl-SI"/>
        </w:rPr>
      </w:pPr>
    </w:p>
    <w:p w14:paraId="5C457237" w14:textId="7AA8E3DA" w:rsidR="009B5DD4" w:rsidRPr="00196398" w:rsidRDefault="009B5DD4" w:rsidP="00196398">
      <w:pPr>
        <w:autoSpaceDE w:val="0"/>
        <w:autoSpaceDN w:val="0"/>
        <w:adjustRightInd w:val="0"/>
        <w:spacing w:line="260" w:lineRule="exact"/>
        <w:ind w:right="1"/>
        <w:jc w:val="both"/>
        <w:rPr>
          <w:rFonts w:ascii="Arial" w:hAnsi="Arial" w:cs="Arial"/>
          <w:sz w:val="20"/>
          <w:szCs w:val="20"/>
          <w:lang w:val="sl-SI" w:eastAsia="sl-SI"/>
        </w:rPr>
      </w:pPr>
      <w:r w:rsidRPr="00196398">
        <w:rPr>
          <w:rFonts w:ascii="Arial" w:hAnsi="Arial" w:cs="Arial"/>
          <w:sz w:val="20"/>
          <w:szCs w:val="20"/>
          <w:lang w:val="sl-SI" w:eastAsia="sl-SI"/>
        </w:rPr>
        <w:t>V primeru, če je bila škoda zavarovana, mora upravičenec predložiti tudi potrdilo o izplačilu zneska, ki ga je prejel s strani zavarovalnice</w:t>
      </w:r>
      <w:r w:rsidR="00672282">
        <w:rPr>
          <w:rFonts w:ascii="Arial" w:hAnsi="Arial" w:cs="Arial"/>
          <w:sz w:val="20"/>
          <w:szCs w:val="20"/>
          <w:lang w:val="sl-SI" w:eastAsia="sl-SI"/>
        </w:rPr>
        <w:t xml:space="preserve"> oziroma</w:t>
      </w:r>
      <w:r w:rsidR="00917371" w:rsidRPr="00196398">
        <w:rPr>
          <w:rFonts w:ascii="Arial" w:hAnsi="Arial" w:cs="Arial"/>
          <w:sz w:val="20"/>
          <w:szCs w:val="20"/>
          <w:lang w:val="sl-SI" w:eastAsia="sl-SI"/>
        </w:rPr>
        <w:t xml:space="preserve"> Ministrstvo za gospodarstvo, turizem in šport preveri izplačane zneske neposredno pri zavarovalnicah</w:t>
      </w:r>
      <w:r w:rsidRPr="00196398">
        <w:rPr>
          <w:rFonts w:ascii="Arial" w:hAnsi="Arial" w:cs="Arial"/>
          <w:sz w:val="20"/>
          <w:szCs w:val="20"/>
          <w:lang w:val="sl-SI" w:eastAsia="sl-SI"/>
        </w:rPr>
        <w:t>.</w:t>
      </w:r>
    </w:p>
    <w:p w14:paraId="6F3B8929" w14:textId="77777777" w:rsidR="009B5DD4" w:rsidRPr="00196398" w:rsidRDefault="009B5DD4" w:rsidP="00196398">
      <w:pPr>
        <w:autoSpaceDE w:val="0"/>
        <w:autoSpaceDN w:val="0"/>
        <w:adjustRightInd w:val="0"/>
        <w:spacing w:line="260" w:lineRule="exact"/>
        <w:ind w:right="1"/>
        <w:jc w:val="both"/>
        <w:rPr>
          <w:rFonts w:ascii="Arial" w:hAnsi="Arial" w:cs="Arial"/>
          <w:sz w:val="20"/>
          <w:szCs w:val="20"/>
          <w:lang w:val="sl-SI" w:eastAsia="sl-SI"/>
        </w:rPr>
      </w:pPr>
    </w:p>
    <w:p w14:paraId="5A09DA49" w14:textId="362455B0" w:rsidR="009B5DD4" w:rsidRPr="00196398" w:rsidRDefault="009B5DD4" w:rsidP="00196398">
      <w:pPr>
        <w:autoSpaceDE w:val="0"/>
        <w:autoSpaceDN w:val="0"/>
        <w:adjustRightInd w:val="0"/>
        <w:spacing w:line="260" w:lineRule="exact"/>
        <w:ind w:right="1"/>
        <w:jc w:val="both"/>
        <w:rPr>
          <w:rFonts w:ascii="Arial" w:hAnsi="Arial" w:cs="Arial"/>
          <w:sz w:val="20"/>
          <w:szCs w:val="20"/>
          <w:lang w:val="sl-SI" w:eastAsia="sl-SI"/>
        </w:rPr>
      </w:pPr>
      <w:r w:rsidRPr="00196398">
        <w:rPr>
          <w:rFonts w:ascii="Arial" w:hAnsi="Arial" w:cs="Arial"/>
          <w:sz w:val="20"/>
          <w:szCs w:val="20"/>
          <w:lang w:val="sl-SI" w:eastAsia="sl-SI"/>
        </w:rPr>
        <w:t>V primeru »negativ</w:t>
      </w:r>
      <w:r w:rsidR="00672282">
        <w:rPr>
          <w:rFonts w:ascii="Arial" w:hAnsi="Arial" w:cs="Arial"/>
          <w:sz w:val="20"/>
          <w:szCs w:val="20"/>
          <w:lang w:val="sl-SI" w:eastAsia="sl-SI"/>
        </w:rPr>
        <w:t>ne« dodane vrednosti se škoda zaradi izpada</w:t>
      </w:r>
      <w:r w:rsidRPr="00196398">
        <w:rPr>
          <w:rFonts w:ascii="Arial" w:hAnsi="Arial" w:cs="Arial"/>
          <w:sz w:val="20"/>
          <w:szCs w:val="20"/>
          <w:lang w:val="sl-SI" w:eastAsia="sl-SI"/>
        </w:rPr>
        <w:t xml:space="preserve"> prihodka ne more uveljaviti.</w:t>
      </w:r>
    </w:p>
    <w:p w14:paraId="47080E0B" w14:textId="77777777" w:rsidR="009B5DD4" w:rsidRPr="00196398" w:rsidRDefault="009B5DD4" w:rsidP="00196398">
      <w:pPr>
        <w:autoSpaceDE w:val="0"/>
        <w:autoSpaceDN w:val="0"/>
        <w:adjustRightInd w:val="0"/>
        <w:spacing w:line="260" w:lineRule="exact"/>
        <w:ind w:right="1"/>
        <w:jc w:val="both"/>
        <w:rPr>
          <w:rFonts w:ascii="Arial" w:hAnsi="Arial" w:cs="Arial"/>
          <w:sz w:val="20"/>
          <w:szCs w:val="20"/>
          <w:lang w:val="sl-SI" w:eastAsia="sl-SI"/>
        </w:rPr>
      </w:pPr>
    </w:p>
    <w:p w14:paraId="1B0F8893" w14:textId="77777777" w:rsidR="009B5DD4" w:rsidRDefault="009B5DD4" w:rsidP="00196398">
      <w:pPr>
        <w:pStyle w:val="Naslov2"/>
        <w:numPr>
          <w:ilvl w:val="0"/>
          <w:numId w:val="0"/>
        </w:numPr>
        <w:spacing w:after="0" w:line="260" w:lineRule="exact"/>
        <w:ind w:right="1"/>
        <w:jc w:val="both"/>
        <w:rPr>
          <w:rFonts w:ascii="Arial" w:hAnsi="Arial"/>
          <w:sz w:val="20"/>
          <w:szCs w:val="20"/>
          <w:lang w:val="sl-SI" w:eastAsia="sl-SI"/>
        </w:rPr>
      </w:pPr>
      <w:bookmarkStart w:id="17" w:name="_Toc167784973"/>
      <w:r w:rsidRPr="00196398">
        <w:rPr>
          <w:rFonts w:ascii="Arial" w:hAnsi="Arial"/>
          <w:sz w:val="20"/>
          <w:szCs w:val="20"/>
          <w:lang w:val="sl-SI" w:eastAsia="sl-SI"/>
        </w:rPr>
        <w:t>4.4 Vrsta in višina škode</w:t>
      </w:r>
      <w:bookmarkEnd w:id="17"/>
    </w:p>
    <w:p w14:paraId="2AF80679" w14:textId="77777777" w:rsidR="00672282" w:rsidRPr="00672282" w:rsidRDefault="00672282" w:rsidP="00672282">
      <w:pPr>
        <w:rPr>
          <w:lang w:val="sl-SI" w:eastAsia="sl-SI"/>
        </w:rPr>
      </w:pPr>
    </w:p>
    <w:p w14:paraId="49BA5CEE" w14:textId="27761A96" w:rsidR="00084E5E" w:rsidRPr="00196398" w:rsidRDefault="00084E5E" w:rsidP="00196398">
      <w:pPr>
        <w:spacing w:line="260" w:lineRule="exact"/>
        <w:ind w:right="57"/>
        <w:jc w:val="both"/>
        <w:rPr>
          <w:rFonts w:ascii="Arial" w:hAnsi="Arial" w:cs="Arial"/>
          <w:sz w:val="20"/>
          <w:szCs w:val="20"/>
          <w:lang w:val="sl-SI"/>
        </w:rPr>
      </w:pPr>
      <w:r w:rsidRPr="00196398">
        <w:rPr>
          <w:rFonts w:ascii="Arial" w:hAnsi="Arial" w:cs="Arial"/>
          <w:sz w:val="20"/>
          <w:szCs w:val="20"/>
          <w:lang w:val="sl-SI"/>
        </w:rPr>
        <w:t>Skupna ocena škode pri 11 oškodovancih, ki so oddali oceno škode v gospodarstvu po poplavah med 27. oktobrom in 6. novembr</w:t>
      </w:r>
      <w:r w:rsidR="00672282">
        <w:rPr>
          <w:rFonts w:ascii="Arial" w:hAnsi="Arial" w:cs="Arial"/>
          <w:sz w:val="20"/>
          <w:szCs w:val="20"/>
          <w:lang w:val="sl-SI"/>
        </w:rPr>
        <w:t>om 2023 znaša 3.417.421,17 evra, od tega 2.696.427,87 evra</w:t>
      </w:r>
      <w:r w:rsidRPr="00196398">
        <w:rPr>
          <w:rFonts w:ascii="Arial" w:hAnsi="Arial" w:cs="Arial"/>
          <w:sz w:val="20"/>
          <w:szCs w:val="20"/>
          <w:lang w:val="sl-SI"/>
        </w:rPr>
        <w:t xml:space="preserve"> na strojih in opremi, 119.900,00 evrov na</w:t>
      </w:r>
      <w:r w:rsidR="00672282">
        <w:rPr>
          <w:rFonts w:ascii="Arial" w:hAnsi="Arial" w:cs="Arial"/>
          <w:sz w:val="20"/>
          <w:szCs w:val="20"/>
          <w:lang w:val="sl-SI"/>
        </w:rPr>
        <w:t xml:space="preserve"> zalogah in 601.093,30 evra zaradi izpada</w:t>
      </w:r>
      <w:r w:rsidRPr="00196398">
        <w:rPr>
          <w:rFonts w:ascii="Arial" w:hAnsi="Arial" w:cs="Arial"/>
          <w:sz w:val="20"/>
          <w:szCs w:val="20"/>
          <w:lang w:val="sl-SI"/>
        </w:rPr>
        <w:t xml:space="preserve"> prihodka. Ministrstvo za gospodarstvo, turizem in šport lahko krije do 50 % oz. do 60 % škode (v prime</w:t>
      </w:r>
      <w:r w:rsidR="00135FED">
        <w:rPr>
          <w:rFonts w:ascii="Arial" w:hAnsi="Arial" w:cs="Arial"/>
          <w:sz w:val="20"/>
          <w:szCs w:val="20"/>
          <w:lang w:val="sl-SI"/>
        </w:rPr>
        <w:t>ru zavarovanja proti poplavam).</w:t>
      </w:r>
    </w:p>
    <w:p w14:paraId="50AAF940" w14:textId="77777777" w:rsidR="009B5DD4" w:rsidRPr="00196398" w:rsidRDefault="009B5DD4" w:rsidP="00196398">
      <w:pPr>
        <w:autoSpaceDE w:val="0"/>
        <w:autoSpaceDN w:val="0"/>
        <w:adjustRightInd w:val="0"/>
        <w:spacing w:line="260" w:lineRule="exact"/>
        <w:ind w:right="1"/>
        <w:jc w:val="both"/>
        <w:rPr>
          <w:rFonts w:ascii="Arial" w:hAnsi="Arial" w:cs="Arial"/>
          <w:sz w:val="20"/>
          <w:szCs w:val="20"/>
          <w:lang w:val="sl-SI" w:eastAsia="sl-SI"/>
        </w:rPr>
      </w:pPr>
    </w:p>
    <w:p w14:paraId="1DE1D419" w14:textId="246EE84D" w:rsidR="009B5DD4" w:rsidRPr="00196398" w:rsidRDefault="009B5DD4" w:rsidP="00196398">
      <w:pPr>
        <w:autoSpaceDE w:val="0"/>
        <w:autoSpaceDN w:val="0"/>
        <w:adjustRightInd w:val="0"/>
        <w:spacing w:line="260" w:lineRule="exact"/>
        <w:ind w:right="1"/>
        <w:jc w:val="both"/>
        <w:rPr>
          <w:rFonts w:ascii="Arial" w:eastAsiaTheme="minorHAnsi" w:hAnsi="Arial" w:cs="Arial"/>
          <w:sz w:val="20"/>
          <w:szCs w:val="20"/>
          <w:lang w:val="sl-SI"/>
          <w14:ligatures w14:val="standardContextual"/>
        </w:rPr>
      </w:pPr>
      <w:r w:rsidRPr="00196398">
        <w:rPr>
          <w:rFonts w:ascii="Arial" w:hAnsi="Arial" w:cs="Arial"/>
          <w:sz w:val="20"/>
          <w:szCs w:val="20"/>
          <w:lang w:val="sl-SI" w:eastAsia="sl-SI"/>
        </w:rPr>
        <w:lastRenderedPageBreak/>
        <w:t xml:space="preserve">Skupna višina sredstev za odpravo posledic škode v gospodarstvu, ki jo dobi upravičenec iz naslova državnih pomoči po tem programu ter iz kakršnih koli drugih javnih virov in zavarovalnin ne sme preseči </w:t>
      </w:r>
      <w:r w:rsidR="0002561D" w:rsidRPr="00196398">
        <w:rPr>
          <w:rFonts w:ascii="Arial" w:hAnsi="Arial" w:cs="Arial"/>
          <w:sz w:val="20"/>
          <w:szCs w:val="20"/>
          <w:lang w:val="sl-SI" w:eastAsia="sl-SI"/>
        </w:rPr>
        <w:t>ocene</w:t>
      </w:r>
      <w:r w:rsidRPr="00196398">
        <w:rPr>
          <w:rFonts w:ascii="Arial" w:hAnsi="Arial" w:cs="Arial"/>
          <w:sz w:val="20"/>
          <w:szCs w:val="20"/>
          <w:lang w:val="sl-SI" w:eastAsia="sl-SI"/>
        </w:rPr>
        <w:t xml:space="preserve"> škode, ki jo je potrdi</w:t>
      </w:r>
      <w:r w:rsidR="00672282">
        <w:rPr>
          <w:rFonts w:ascii="Arial" w:hAnsi="Arial" w:cs="Arial"/>
          <w:sz w:val="20"/>
          <w:szCs w:val="20"/>
          <w:lang w:val="sl-SI" w:eastAsia="sl-SI"/>
        </w:rPr>
        <w:t>la Vlada Republike Slovenije s S</w:t>
      </w:r>
      <w:r w:rsidRPr="00196398">
        <w:rPr>
          <w:rFonts w:ascii="Arial" w:hAnsi="Arial" w:cs="Arial"/>
          <w:sz w:val="20"/>
          <w:szCs w:val="20"/>
          <w:lang w:val="sl-SI" w:eastAsia="sl-SI"/>
        </w:rPr>
        <w:t xml:space="preserve">klepom št. </w:t>
      </w:r>
      <w:r w:rsidR="0002561D" w:rsidRPr="00196398">
        <w:rPr>
          <w:rFonts w:ascii="Arial" w:eastAsiaTheme="minorHAnsi" w:hAnsi="Arial" w:cs="Arial"/>
          <w:sz w:val="20"/>
          <w:szCs w:val="20"/>
          <w:lang w:val="sl-SI"/>
          <w14:ligatures w14:val="standardContextual"/>
        </w:rPr>
        <w:t>84400-1/2024/3 z dne 7.</w:t>
      </w:r>
      <w:r w:rsidR="00672282">
        <w:rPr>
          <w:rFonts w:ascii="Arial" w:eastAsiaTheme="minorHAnsi" w:hAnsi="Arial" w:cs="Arial"/>
          <w:sz w:val="20"/>
          <w:szCs w:val="20"/>
          <w:lang w:val="sl-SI"/>
          <w14:ligatures w14:val="standardContextual"/>
        </w:rPr>
        <w:t xml:space="preserve"> </w:t>
      </w:r>
      <w:r w:rsidR="0002561D" w:rsidRPr="00196398">
        <w:rPr>
          <w:rFonts w:ascii="Arial" w:eastAsiaTheme="minorHAnsi" w:hAnsi="Arial" w:cs="Arial"/>
          <w:sz w:val="20"/>
          <w:szCs w:val="20"/>
          <w:lang w:val="sl-SI"/>
          <w14:ligatures w14:val="standardContextual"/>
        </w:rPr>
        <w:t>2.</w:t>
      </w:r>
      <w:r w:rsidR="00672282">
        <w:rPr>
          <w:rFonts w:ascii="Arial" w:eastAsiaTheme="minorHAnsi" w:hAnsi="Arial" w:cs="Arial"/>
          <w:sz w:val="20"/>
          <w:szCs w:val="20"/>
          <w:lang w:val="sl-SI"/>
          <w14:ligatures w14:val="standardContextual"/>
        </w:rPr>
        <w:t xml:space="preserve"> </w:t>
      </w:r>
      <w:r w:rsidR="0002561D" w:rsidRPr="00196398">
        <w:rPr>
          <w:rFonts w:ascii="Arial" w:eastAsiaTheme="minorHAnsi" w:hAnsi="Arial" w:cs="Arial"/>
          <w:sz w:val="20"/>
          <w:szCs w:val="20"/>
          <w:lang w:val="sl-SI"/>
          <w14:ligatures w14:val="standardContextual"/>
        </w:rPr>
        <w:t>2024.</w:t>
      </w:r>
    </w:p>
    <w:p w14:paraId="77EDD013" w14:textId="77777777" w:rsidR="0002561D" w:rsidRPr="00196398" w:rsidRDefault="0002561D" w:rsidP="00196398">
      <w:pPr>
        <w:autoSpaceDE w:val="0"/>
        <w:autoSpaceDN w:val="0"/>
        <w:adjustRightInd w:val="0"/>
        <w:spacing w:line="260" w:lineRule="exact"/>
        <w:ind w:right="1"/>
        <w:jc w:val="both"/>
        <w:rPr>
          <w:rFonts w:ascii="Arial" w:hAnsi="Arial" w:cs="Arial"/>
          <w:sz w:val="20"/>
          <w:szCs w:val="20"/>
          <w:lang w:val="sl-SI" w:eastAsia="sl-SI"/>
        </w:rPr>
      </w:pPr>
    </w:p>
    <w:p w14:paraId="7B9291AE" w14:textId="254FC529" w:rsidR="009B5DD4" w:rsidRDefault="009B5DD4" w:rsidP="00196398">
      <w:pPr>
        <w:pStyle w:val="Naslov2"/>
        <w:numPr>
          <w:ilvl w:val="0"/>
          <w:numId w:val="0"/>
        </w:numPr>
        <w:spacing w:after="0" w:line="260" w:lineRule="exact"/>
        <w:ind w:right="1"/>
        <w:jc w:val="both"/>
        <w:rPr>
          <w:rFonts w:ascii="Arial" w:hAnsi="Arial"/>
          <w:sz w:val="20"/>
          <w:szCs w:val="20"/>
          <w:lang w:val="sl-SI" w:eastAsia="sl-SI"/>
        </w:rPr>
      </w:pPr>
      <w:bookmarkStart w:id="18" w:name="_Toc167784974"/>
      <w:r w:rsidRPr="00196398">
        <w:rPr>
          <w:rFonts w:ascii="Arial" w:hAnsi="Arial"/>
          <w:sz w:val="20"/>
          <w:szCs w:val="20"/>
          <w:lang w:val="sl-SI" w:eastAsia="sl-SI"/>
        </w:rPr>
        <w:t>4.5 Ocena števila upravičencev do sredstev za odpravo posledic škode v gospodarstvu</w:t>
      </w:r>
      <w:bookmarkEnd w:id="18"/>
    </w:p>
    <w:p w14:paraId="4DD2A6A4" w14:textId="77777777" w:rsidR="00672282" w:rsidRPr="00672282" w:rsidRDefault="00672282" w:rsidP="00672282">
      <w:pPr>
        <w:rPr>
          <w:lang w:val="sl-SI" w:eastAsia="sl-SI"/>
        </w:rPr>
      </w:pPr>
    </w:p>
    <w:p w14:paraId="40EBAECE" w14:textId="1F6F6DA4" w:rsidR="009B5DD4" w:rsidRPr="00196398" w:rsidRDefault="009B5DD4" w:rsidP="00196398">
      <w:pPr>
        <w:autoSpaceDE w:val="0"/>
        <w:autoSpaceDN w:val="0"/>
        <w:adjustRightInd w:val="0"/>
        <w:spacing w:line="260" w:lineRule="exact"/>
        <w:ind w:right="1"/>
        <w:jc w:val="both"/>
        <w:rPr>
          <w:rFonts w:ascii="Arial" w:hAnsi="Arial" w:cs="Arial"/>
          <w:sz w:val="20"/>
          <w:szCs w:val="20"/>
          <w:lang w:val="sl-SI" w:eastAsia="sl-SI"/>
        </w:rPr>
      </w:pPr>
      <w:r w:rsidRPr="00196398">
        <w:rPr>
          <w:rFonts w:ascii="Arial" w:hAnsi="Arial" w:cs="Arial"/>
          <w:sz w:val="20"/>
          <w:szCs w:val="20"/>
          <w:lang w:val="sl-SI" w:eastAsia="sl-SI"/>
        </w:rPr>
        <w:t xml:space="preserve">Tabela z višino priglašene škode po občinah je v prilogi tega programa. Skupno število oškodovancev je </w:t>
      </w:r>
      <w:r w:rsidR="0002561D" w:rsidRPr="00196398">
        <w:rPr>
          <w:rFonts w:ascii="Arial" w:hAnsi="Arial" w:cs="Arial"/>
          <w:sz w:val="20"/>
          <w:szCs w:val="20"/>
          <w:lang w:val="sl-SI" w:eastAsia="sl-SI"/>
        </w:rPr>
        <w:t>11</w:t>
      </w:r>
      <w:r w:rsidRPr="00196398">
        <w:rPr>
          <w:rFonts w:ascii="Arial" w:hAnsi="Arial" w:cs="Arial"/>
          <w:sz w:val="20"/>
          <w:szCs w:val="20"/>
          <w:lang w:val="sl-SI" w:eastAsia="sl-SI"/>
        </w:rPr>
        <w:t>.</w:t>
      </w:r>
    </w:p>
    <w:p w14:paraId="2C9DF293" w14:textId="77777777" w:rsidR="009B5DD4" w:rsidRPr="00196398" w:rsidRDefault="009B5DD4" w:rsidP="00196398">
      <w:pPr>
        <w:autoSpaceDE w:val="0"/>
        <w:autoSpaceDN w:val="0"/>
        <w:adjustRightInd w:val="0"/>
        <w:spacing w:line="260" w:lineRule="exact"/>
        <w:ind w:right="1"/>
        <w:jc w:val="both"/>
        <w:rPr>
          <w:rFonts w:ascii="Arial" w:hAnsi="Arial" w:cs="Arial"/>
          <w:sz w:val="20"/>
          <w:szCs w:val="20"/>
          <w:lang w:val="sl-SI" w:eastAsia="sl-SI"/>
        </w:rPr>
      </w:pPr>
    </w:p>
    <w:p w14:paraId="426FADCB" w14:textId="77777777" w:rsidR="009B5DD4" w:rsidRPr="00196398" w:rsidRDefault="009B5DD4" w:rsidP="00196398">
      <w:pPr>
        <w:pStyle w:val="Naslov2"/>
        <w:numPr>
          <w:ilvl w:val="0"/>
          <w:numId w:val="0"/>
        </w:numPr>
        <w:spacing w:after="0" w:line="260" w:lineRule="exact"/>
        <w:ind w:right="1"/>
        <w:jc w:val="both"/>
        <w:rPr>
          <w:rFonts w:ascii="Arial" w:hAnsi="Arial"/>
          <w:sz w:val="20"/>
          <w:szCs w:val="20"/>
          <w:lang w:val="sl-SI" w:eastAsia="sl-SI"/>
        </w:rPr>
      </w:pPr>
      <w:bookmarkStart w:id="19" w:name="_Toc167784975"/>
      <w:r w:rsidRPr="00196398">
        <w:rPr>
          <w:rFonts w:ascii="Arial" w:hAnsi="Arial"/>
          <w:sz w:val="20"/>
          <w:szCs w:val="20"/>
          <w:lang w:val="sl-SI" w:eastAsia="sl-SI"/>
        </w:rPr>
        <w:t>4.6 Ocena potrebnih sredstev za odpravo škode v gospodarstvu</w:t>
      </w:r>
      <w:bookmarkEnd w:id="19"/>
    </w:p>
    <w:p w14:paraId="004B78BC" w14:textId="77777777" w:rsidR="00672282" w:rsidRDefault="00672282" w:rsidP="00196398">
      <w:pPr>
        <w:autoSpaceDE w:val="0"/>
        <w:autoSpaceDN w:val="0"/>
        <w:adjustRightInd w:val="0"/>
        <w:spacing w:line="260" w:lineRule="exact"/>
        <w:ind w:right="1"/>
        <w:jc w:val="both"/>
        <w:rPr>
          <w:rFonts w:ascii="Arial" w:hAnsi="Arial" w:cs="Arial"/>
          <w:sz w:val="20"/>
          <w:szCs w:val="20"/>
          <w:lang w:val="sl-SI" w:eastAsia="sl-SI"/>
        </w:rPr>
      </w:pPr>
    </w:p>
    <w:p w14:paraId="516B2E05" w14:textId="34C39A53" w:rsidR="009B5DD4" w:rsidRPr="00196398" w:rsidRDefault="009B5DD4" w:rsidP="00196398">
      <w:pPr>
        <w:autoSpaceDE w:val="0"/>
        <w:autoSpaceDN w:val="0"/>
        <w:adjustRightInd w:val="0"/>
        <w:spacing w:line="260" w:lineRule="exact"/>
        <w:ind w:right="1"/>
        <w:jc w:val="both"/>
        <w:rPr>
          <w:rFonts w:ascii="Arial" w:hAnsi="Arial" w:cs="Arial"/>
          <w:sz w:val="20"/>
          <w:szCs w:val="20"/>
          <w:lang w:val="sl-SI" w:eastAsia="sl-SI"/>
        </w:rPr>
      </w:pPr>
      <w:r w:rsidRPr="00196398">
        <w:rPr>
          <w:rFonts w:ascii="Arial" w:hAnsi="Arial" w:cs="Arial"/>
          <w:sz w:val="20"/>
          <w:szCs w:val="20"/>
          <w:lang w:val="sl-SI" w:eastAsia="sl-SI"/>
        </w:rPr>
        <w:t xml:space="preserve">Na podlagi 44.d člena ZOPNN se sredstva za izvajanje ukrepov iz Programa odprave posledic škode v gospodarstvu zagotovijo v državnem proračunu v višini </w:t>
      </w:r>
      <w:r w:rsidR="00917371" w:rsidRPr="00196398">
        <w:rPr>
          <w:rFonts w:ascii="Arial" w:hAnsi="Arial" w:cs="Arial"/>
          <w:sz w:val="20"/>
          <w:szCs w:val="20"/>
          <w:lang w:val="sl-SI"/>
        </w:rPr>
        <w:t>1.366.968</w:t>
      </w:r>
      <w:r w:rsidR="0002561D" w:rsidRPr="00196398">
        <w:rPr>
          <w:rFonts w:ascii="Arial" w:hAnsi="Arial" w:cs="Arial"/>
          <w:sz w:val="20"/>
          <w:szCs w:val="20"/>
          <w:lang w:val="sl-SI"/>
        </w:rPr>
        <w:t>,00</w:t>
      </w:r>
      <w:r w:rsidRPr="00196398">
        <w:rPr>
          <w:rFonts w:ascii="Arial" w:hAnsi="Arial" w:cs="Arial"/>
          <w:sz w:val="20"/>
          <w:szCs w:val="20"/>
          <w:lang w:val="sl-SI"/>
        </w:rPr>
        <w:t xml:space="preserve"> </w:t>
      </w:r>
      <w:r w:rsidR="00B24AFE" w:rsidRPr="00196398">
        <w:rPr>
          <w:rFonts w:ascii="Arial" w:hAnsi="Arial" w:cs="Arial"/>
          <w:sz w:val="20"/>
          <w:szCs w:val="20"/>
          <w:lang w:val="sl-SI" w:eastAsia="sl-SI"/>
        </w:rPr>
        <w:t>evrov</w:t>
      </w:r>
      <w:r w:rsidRPr="00196398">
        <w:rPr>
          <w:rFonts w:ascii="Arial" w:hAnsi="Arial" w:cs="Arial"/>
          <w:sz w:val="20"/>
          <w:szCs w:val="20"/>
          <w:lang w:val="sl-SI" w:eastAsia="sl-SI"/>
        </w:rPr>
        <w:t>.</w:t>
      </w:r>
    </w:p>
    <w:p w14:paraId="17D15787" w14:textId="77777777" w:rsidR="009B5DD4" w:rsidRPr="00196398" w:rsidRDefault="009B5DD4" w:rsidP="00196398">
      <w:pPr>
        <w:autoSpaceDE w:val="0"/>
        <w:autoSpaceDN w:val="0"/>
        <w:adjustRightInd w:val="0"/>
        <w:spacing w:line="260" w:lineRule="exact"/>
        <w:ind w:right="1"/>
        <w:jc w:val="both"/>
        <w:rPr>
          <w:rFonts w:ascii="Arial" w:hAnsi="Arial" w:cs="Arial"/>
          <w:sz w:val="20"/>
          <w:szCs w:val="20"/>
          <w:lang w:val="sl-SI" w:eastAsia="sl-SI"/>
        </w:rPr>
      </w:pPr>
    </w:p>
    <w:p w14:paraId="5517841F" w14:textId="77777777" w:rsidR="009B5DD4" w:rsidRPr="00196398" w:rsidRDefault="009B5DD4" w:rsidP="00196398">
      <w:pPr>
        <w:pStyle w:val="Naslov2"/>
        <w:numPr>
          <w:ilvl w:val="0"/>
          <w:numId w:val="0"/>
        </w:numPr>
        <w:spacing w:after="0" w:line="260" w:lineRule="exact"/>
        <w:ind w:right="1"/>
        <w:jc w:val="both"/>
        <w:rPr>
          <w:rFonts w:ascii="Arial" w:hAnsi="Arial"/>
          <w:sz w:val="20"/>
          <w:szCs w:val="20"/>
          <w:lang w:val="sl-SI" w:eastAsia="sl-SI"/>
        </w:rPr>
      </w:pPr>
      <w:bookmarkStart w:id="20" w:name="_Toc167784976"/>
      <w:r w:rsidRPr="00196398">
        <w:rPr>
          <w:rFonts w:ascii="Arial" w:hAnsi="Arial"/>
          <w:sz w:val="20"/>
          <w:szCs w:val="20"/>
          <w:lang w:val="sl-SI" w:eastAsia="sl-SI"/>
        </w:rPr>
        <w:t>4.7 Finančna sredstva za izvedbo odprave posledic škode v gospodarstvu in proračunski viri</w:t>
      </w:r>
      <w:bookmarkEnd w:id="20"/>
    </w:p>
    <w:p w14:paraId="6A6378AB" w14:textId="77777777" w:rsidR="00672282" w:rsidRDefault="00672282" w:rsidP="00196398">
      <w:pPr>
        <w:autoSpaceDE w:val="0"/>
        <w:autoSpaceDN w:val="0"/>
        <w:adjustRightInd w:val="0"/>
        <w:spacing w:line="260" w:lineRule="exact"/>
        <w:ind w:right="1"/>
        <w:jc w:val="both"/>
        <w:rPr>
          <w:rFonts w:ascii="Arial" w:hAnsi="Arial" w:cs="Arial"/>
          <w:sz w:val="20"/>
          <w:szCs w:val="20"/>
          <w:lang w:val="sl-SI" w:eastAsia="sl-SI"/>
        </w:rPr>
      </w:pPr>
    </w:p>
    <w:p w14:paraId="02348E4E" w14:textId="77777777" w:rsidR="009B5DD4" w:rsidRPr="00196398" w:rsidRDefault="009B5DD4" w:rsidP="00196398">
      <w:pPr>
        <w:autoSpaceDE w:val="0"/>
        <w:autoSpaceDN w:val="0"/>
        <w:adjustRightInd w:val="0"/>
        <w:spacing w:line="260" w:lineRule="exact"/>
        <w:ind w:right="1"/>
        <w:jc w:val="both"/>
        <w:rPr>
          <w:rFonts w:ascii="Arial" w:hAnsi="Arial" w:cs="Arial"/>
          <w:sz w:val="20"/>
          <w:szCs w:val="20"/>
          <w:lang w:val="sl-SI" w:eastAsia="sl-SI"/>
        </w:rPr>
      </w:pPr>
      <w:r w:rsidRPr="00196398">
        <w:rPr>
          <w:rFonts w:ascii="Arial" w:hAnsi="Arial" w:cs="Arial"/>
          <w:sz w:val="20"/>
          <w:szCs w:val="20"/>
          <w:lang w:val="sl-SI" w:eastAsia="sl-SI"/>
        </w:rPr>
        <w:t>Na podlagi 44.a člena ZOPNN se sredstva za odpravo posledic škode v gospodarstvu za izvedbo tega programa zagotovi v državnem proračunu.</w:t>
      </w:r>
    </w:p>
    <w:p w14:paraId="3543EF2C" w14:textId="77777777" w:rsidR="009B5DD4" w:rsidRPr="00196398" w:rsidRDefault="009B5DD4" w:rsidP="00196398">
      <w:pPr>
        <w:autoSpaceDE w:val="0"/>
        <w:autoSpaceDN w:val="0"/>
        <w:adjustRightInd w:val="0"/>
        <w:spacing w:line="260" w:lineRule="exact"/>
        <w:ind w:right="1"/>
        <w:jc w:val="both"/>
        <w:rPr>
          <w:rFonts w:ascii="Arial" w:hAnsi="Arial" w:cs="Arial"/>
          <w:sz w:val="20"/>
          <w:szCs w:val="20"/>
          <w:lang w:val="sl-SI" w:eastAsia="sl-SI"/>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32"/>
        <w:gridCol w:w="2835"/>
      </w:tblGrid>
      <w:tr w:rsidR="009B5DD4" w:rsidRPr="00196398" w14:paraId="5139982B" w14:textId="77777777" w:rsidTr="00196398">
        <w:trPr>
          <w:cantSplit/>
          <w:trHeight w:val="395"/>
        </w:trPr>
        <w:tc>
          <w:tcPr>
            <w:tcW w:w="6232" w:type="dxa"/>
            <w:vMerge w:val="restart"/>
            <w:shd w:val="clear" w:color="auto" w:fill="C0C0C0"/>
            <w:vAlign w:val="center"/>
          </w:tcPr>
          <w:p w14:paraId="0A3B449B" w14:textId="77777777" w:rsidR="009B5DD4" w:rsidRPr="00196398" w:rsidRDefault="009B5DD4" w:rsidP="00196398">
            <w:pPr>
              <w:autoSpaceDE w:val="0"/>
              <w:autoSpaceDN w:val="0"/>
              <w:adjustRightInd w:val="0"/>
              <w:spacing w:line="260" w:lineRule="exact"/>
              <w:ind w:right="1"/>
              <w:jc w:val="both"/>
              <w:rPr>
                <w:rFonts w:ascii="Arial" w:hAnsi="Arial" w:cs="Arial"/>
                <w:sz w:val="20"/>
                <w:szCs w:val="20"/>
                <w:lang w:val="sl-SI" w:eastAsia="sl-SI"/>
              </w:rPr>
            </w:pPr>
            <w:r w:rsidRPr="00196398">
              <w:rPr>
                <w:rFonts w:ascii="Arial" w:hAnsi="Arial" w:cs="Arial"/>
                <w:sz w:val="20"/>
                <w:szCs w:val="20"/>
                <w:lang w:val="sl-SI" w:eastAsia="sl-SI"/>
              </w:rPr>
              <w:t>Opis postavke</w:t>
            </w:r>
          </w:p>
        </w:tc>
        <w:tc>
          <w:tcPr>
            <w:tcW w:w="2835" w:type="dxa"/>
            <w:shd w:val="clear" w:color="auto" w:fill="C0C0C0"/>
            <w:vAlign w:val="center"/>
          </w:tcPr>
          <w:p w14:paraId="1EC39BB8" w14:textId="77777777" w:rsidR="009B5DD4" w:rsidRPr="00196398" w:rsidRDefault="009B5DD4" w:rsidP="00196398">
            <w:pPr>
              <w:autoSpaceDE w:val="0"/>
              <w:autoSpaceDN w:val="0"/>
              <w:adjustRightInd w:val="0"/>
              <w:spacing w:line="260" w:lineRule="exact"/>
              <w:ind w:right="1"/>
              <w:jc w:val="both"/>
              <w:rPr>
                <w:rFonts w:ascii="Arial" w:hAnsi="Arial" w:cs="Arial"/>
                <w:sz w:val="20"/>
                <w:szCs w:val="20"/>
                <w:lang w:val="sl-SI" w:eastAsia="sl-SI"/>
              </w:rPr>
            </w:pPr>
            <w:r w:rsidRPr="00196398">
              <w:rPr>
                <w:rFonts w:ascii="Arial" w:hAnsi="Arial" w:cs="Arial"/>
                <w:sz w:val="20"/>
                <w:szCs w:val="20"/>
                <w:lang w:val="sl-SI" w:eastAsia="sl-SI"/>
              </w:rPr>
              <w:t>Višina sredstev v letu 2024</w:t>
            </w:r>
          </w:p>
        </w:tc>
      </w:tr>
      <w:tr w:rsidR="009B5DD4" w:rsidRPr="00196398" w14:paraId="50DF1DE8" w14:textId="77777777" w:rsidTr="00196398">
        <w:trPr>
          <w:cantSplit/>
          <w:trHeight w:val="402"/>
        </w:trPr>
        <w:tc>
          <w:tcPr>
            <w:tcW w:w="6232" w:type="dxa"/>
            <w:vMerge/>
            <w:shd w:val="clear" w:color="auto" w:fill="C0C0C0"/>
            <w:vAlign w:val="center"/>
          </w:tcPr>
          <w:p w14:paraId="298F778C" w14:textId="77777777" w:rsidR="009B5DD4" w:rsidRPr="00196398" w:rsidRDefault="009B5DD4" w:rsidP="00196398">
            <w:pPr>
              <w:autoSpaceDE w:val="0"/>
              <w:autoSpaceDN w:val="0"/>
              <w:adjustRightInd w:val="0"/>
              <w:spacing w:line="260" w:lineRule="exact"/>
              <w:ind w:right="1"/>
              <w:jc w:val="both"/>
              <w:rPr>
                <w:rFonts w:ascii="Arial" w:hAnsi="Arial" w:cs="Arial"/>
                <w:sz w:val="20"/>
                <w:szCs w:val="20"/>
                <w:lang w:val="sl-SI" w:eastAsia="sl-SI"/>
              </w:rPr>
            </w:pPr>
          </w:p>
        </w:tc>
        <w:tc>
          <w:tcPr>
            <w:tcW w:w="2835" w:type="dxa"/>
            <w:shd w:val="clear" w:color="auto" w:fill="C0C0C0"/>
            <w:vAlign w:val="center"/>
          </w:tcPr>
          <w:p w14:paraId="7FEA0C19" w14:textId="77777777" w:rsidR="009B5DD4" w:rsidRPr="00196398" w:rsidRDefault="009B5DD4" w:rsidP="00196398">
            <w:pPr>
              <w:autoSpaceDE w:val="0"/>
              <w:autoSpaceDN w:val="0"/>
              <w:adjustRightInd w:val="0"/>
              <w:spacing w:line="260" w:lineRule="exact"/>
              <w:ind w:right="1"/>
              <w:jc w:val="both"/>
              <w:rPr>
                <w:rFonts w:ascii="Arial" w:hAnsi="Arial" w:cs="Arial"/>
                <w:sz w:val="20"/>
                <w:szCs w:val="20"/>
                <w:lang w:val="sl-SI" w:eastAsia="sl-SI"/>
              </w:rPr>
            </w:pPr>
            <w:r w:rsidRPr="00196398">
              <w:rPr>
                <w:rFonts w:ascii="Arial" w:hAnsi="Arial" w:cs="Arial"/>
                <w:sz w:val="20"/>
                <w:szCs w:val="20"/>
                <w:lang w:val="sl-SI" w:eastAsia="sl-SI"/>
              </w:rPr>
              <w:t xml:space="preserve"> (v evrih)</w:t>
            </w:r>
          </w:p>
        </w:tc>
      </w:tr>
      <w:tr w:rsidR="009B5DD4" w:rsidRPr="00196398" w14:paraId="3EAA069E" w14:textId="77777777" w:rsidTr="00196398">
        <w:trPr>
          <w:trHeight w:val="1269"/>
        </w:trPr>
        <w:tc>
          <w:tcPr>
            <w:tcW w:w="6232" w:type="dxa"/>
            <w:vAlign w:val="center"/>
          </w:tcPr>
          <w:p w14:paraId="1A8B2CD1" w14:textId="64EDC63A" w:rsidR="009B5DD4" w:rsidRPr="00196398" w:rsidRDefault="009B5DD4" w:rsidP="00196398">
            <w:pPr>
              <w:autoSpaceDE w:val="0"/>
              <w:autoSpaceDN w:val="0"/>
              <w:adjustRightInd w:val="0"/>
              <w:spacing w:line="260" w:lineRule="exact"/>
              <w:ind w:right="1"/>
              <w:jc w:val="both"/>
              <w:rPr>
                <w:rFonts w:ascii="Arial" w:hAnsi="Arial" w:cs="Arial"/>
                <w:sz w:val="20"/>
                <w:szCs w:val="20"/>
                <w:lang w:val="sl-SI" w:eastAsia="sl-SI"/>
              </w:rPr>
            </w:pPr>
            <w:r w:rsidRPr="00196398">
              <w:rPr>
                <w:rFonts w:ascii="Arial" w:hAnsi="Arial" w:cs="Arial"/>
                <w:sz w:val="20"/>
                <w:szCs w:val="20"/>
                <w:lang w:val="sl-SI" w:eastAsia="sl-SI"/>
              </w:rPr>
              <w:t xml:space="preserve">sredstva upravičencem na podlagi Programa odprave posledic škode v gospodarstvu po poplavah </w:t>
            </w:r>
            <w:r w:rsidR="0002561D" w:rsidRPr="00196398">
              <w:rPr>
                <w:rFonts w:ascii="Arial" w:hAnsi="Arial" w:cs="Arial"/>
                <w:sz w:val="20"/>
                <w:szCs w:val="20"/>
                <w:lang w:val="sl-SI" w:eastAsia="sl-SI"/>
              </w:rPr>
              <w:t>med 27. oktobrom in 6. novembrom 2023</w:t>
            </w:r>
          </w:p>
        </w:tc>
        <w:tc>
          <w:tcPr>
            <w:tcW w:w="2835" w:type="dxa"/>
            <w:shd w:val="clear" w:color="auto" w:fill="auto"/>
            <w:vAlign w:val="center"/>
          </w:tcPr>
          <w:p w14:paraId="6843181A" w14:textId="77777777" w:rsidR="009B5DD4" w:rsidRPr="00196398" w:rsidRDefault="009B5DD4" w:rsidP="00196398">
            <w:pPr>
              <w:autoSpaceDE w:val="0"/>
              <w:autoSpaceDN w:val="0"/>
              <w:adjustRightInd w:val="0"/>
              <w:spacing w:line="260" w:lineRule="exact"/>
              <w:ind w:right="1"/>
              <w:jc w:val="both"/>
              <w:rPr>
                <w:rFonts w:ascii="Arial" w:hAnsi="Arial" w:cs="Arial"/>
                <w:sz w:val="20"/>
                <w:szCs w:val="20"/>
                <w:lang w:val="sl-SI"/>
              </w:rPr>
            </w:pPr>
          </w:p>
          <w:p w14:paraId="710096E7" w14:textId="4F042284" w:rsidR="009B5DD4" w:rsidRPr="00196398" w:rsidRDefault="00917371" w:rsidP="00196398">
            <w:pPr>
              <w:autoSpaceDE w:val="0"/>
              <w:autoSpaceDN w:val="0"/>
              <w:adjustRightInd w:val="0"/>
              <w:spacing w:line="260" w:lineRule="exact"/>
              <w:ind w:right="1"/>
              <w:jc w:val="both"/>
              <w:rPr>
                <w:rFonts w:ascii="Arial" w:hAnsi="Arial" w:cs="Arial"/>
                <w:sz w:val="20"/>
                <w:szCs w:val="20"/>
                <w:lang w:val="sl-SI" w:eastAsia="sl-SI"/>
              </w:rPr>
            </w:pPr>
            <w:r w:rsidRPr="00196398">
              <w:rPr>
                <w:rFonts w:ascii="Arial" w:hAnsi="Arial" w:cs="Arial"/>
                <w:sz w:val="20"/>
                <w:szCs w:val="20"/>
                <w:lang w:val="sl-SI"/>
              </w:rPr>
              <w:t>1.366.968</w:t>
            </w:r>
            <w:r w:rsidR="0002561D" w:rsidRPr="00196398">
              <w:rPr>
                <w:rFonts w:ascii="Arial" w:hAnsi="Arial" w:cs="Arial"/>
                <w:sz w:val="20"/>
                <w:szCs w:val="20"/>
                <w:lang w:val="sl-SI"/>
              </w:rPr>
              <w:t>,00</w:t>
            </w:r>
          </w:p>
        </w:tc>
      </w:tr>
    </w:tbl>
    <w:p w14:paraId="1BCCA80D" w14:textId="77777777" w:rsidR="009B5DD4" w:rsidRPr="00196398" w:rsidRDefault="009B5DD4" w:rsidP="00196398">
      <w:pPr>
        <w:spacing w:line="260" w:lineRule="exact"/>
        <w:ind w:right="1"/>
        <w:jc w:val="both"/>
        <w:rPr>
          <w:rFonts w:ascii="Arial" w:hAnsi="Arial" w:cs="Arial"/>
          <w:sz w:val="20"/>
          <w:szCs w:val="20"/>
          <w:lang w:val="sl-SI"/>
        </w:rPr>
      </w:pPr>
      <w:r w:rsidRPr="00196398">
        <w:rPr>
          <w:rFonts w:ascii="Arial" w:hAnsi="Arial" w:cs="Arial"/>
          <w:sz w:val="20"/>
          <w:szCs w:val="20"/>
          <w:lang w:val="sl-SI" w:eastAsia="sl-SI"/>
        </w:rPr>
        <w:t xml:space="preserve"> </w:t>
      </w:r>
    </w:p>
    <w:p w14:paraId="1557CD99" w14:textId="0519370E" w:rsidR="009B5DD4" w:rsidRPr="00196398" w:rsidRDefault="009B5DD4" w:rsidP="00196398">
      <w:pPr>
        <w:autoSpaceDE w:val="0"/>
        <w:autoSpaceDN w:val="0"/>
        <w:adjustRightInd w:val="0"/>
        <w:spacing w:line="260" w:lineRule="exact"/>
        <w:ind w:right="1"/>
        <w:jc w:val="both"/>
        <w:rPr>
          <w:rFonts w:ascii="Arial" w:hAnsi="Arial" w:cs="Arial"/>
          <w:sz w:val="20"/>
          <w:szCs w:val="20"/>
          <w:lang w:val="sl-SI" w:eastAsia="sl-SI"/>
        </w:rPr>
      </w:pPr>
      <w:r w:rsidRPr="00196398">
        <w:rPr>
          <w:rFonts w:ascii="Arial" w:hAnsi="Arial" w:cs="Arial"/>
          <w:sz w:val="20"/>
          <w:szCs w:val="20"/>
          <w:lang w:val="sl-SI" w:eastAsia="sl-SI"/>
        </w:rPr>
        <w:t xml:space="preserve">Izvajalec Programa odprave posledic škode v gospodarstvu po poplavah </w:t>
      </w:r>
      <w:r w:rsidR="0002561D" w:rsidRPr="00196398">
        <w:rPr>
          <w:rFonts w:ascii="Arial" w:hAnsi="Arial" w:cs="Arial"/>
          <w:sz w:val="20"/>
          <w:szCs w:val="20"/>
          <w:lang w:val="sl-SI" w:eastAsia="sl-SI"/>
        </w:rPr>
        <w:t xml:space="preserve">med 27. oktobrom in </w:t>
      </w:r>
      <w:r w:rsidR="00672282">
        <w:rPr>
          <w:rFonts w:ascii="Arial" w:hAnsi="Arial" w:cs="Arial"/>
          <w:sz w:val="20"/>
          <w:szCs w:val="20"/>
          <w:lang w:val="sl-SI" w:eastAsia="sl-SI"/>
        </w:rPr>
        <w:br/>
      </w:r>
      <w:r w:rsidR="0002561D" w:rsidRPr="00196398">
        <w:rPr>
          <w:rFonts w:ascii="Arial" w:hAnsi="Arial" w:cs="Arial"/>
          <w:sz w:val="20"/>
          <w:szCs w:val="20"/>
          <w:lang w:val="sl-SI" w:eastAsia="sl-SI"/>
        </w:rPr>
        <w:t>6. novembrom 2023</w:t>
      </w:r>
      <w:r w:rsidRPr="00196398">
        <w:rPr>
          <w:rFonts w:ascii="Arial" w:hAnsi="Arial" w:cs="Arial"/>
          <w:sz w:val="20"/>
          <w:szCs w:val="20"/>
          <w:lang w:val="sl-SI" w:eastAsia="sl-SI"/>
        </w:rPr>
        <w:t xml:space="preserve"> je Ministrstvo za gospodarstvo, turizem in šport.</w:t>
      </w:r>
    </w:p>
    <w:p w14:paraId="64771602" w14:textId="77777777" w:rsidR="009B5DD4" w:rsidRPr="00196398" w:rsidRDefault="009B5DD4" w:rsidP="00196398">
      <w:pPr>
        <w:autoSpaceDE w:val="0"/>
        <w:autoSpaceDN w:val="0"/>
        <w:adjustRightInd w:val="0"/>
        <w:spacing w:line="260" w:lineRule="exact"/>
        <w:ind w:right="1"/>
        <w:jc w:val="both"/>
        <w:rPr>
          <w:rFonts w:ascii="Arial" w:hAnsi="Arial" w:cs="Arial"/>
          <w:sz w:val="20"/>
          <w:szCs w:val="20"/>
          <w:lang w:val="sl-SI" w:eastAsia="sl-SI"/>
        </w:rPr>
      </w:pPr>
    </w:p>
    <w:p w14:paraId="47944A1B" w14:textId="77777777" w:rsidR="009B5DD4" w:rsidRDefault="009B5DD4" w:rsidP="00196398">
      <w:pPr>
        <w:pStyle w:val="Naslov2"/>
        <w:numPr>
          <w:ilvl w:val="0"/>
          <w:numId w:val="0"/>
        </w:numPr>
        <w:spacing w:after="0" w:line="260" w:lineRule="exact"/>
        <w:ind w:right="1"/>
        <w:jc w:val="both"/>
        <w:rPr>
          <w:rFonts w:ascii="Arial" w:hAnsi="Arial"/>
          <w:sz w:val="20"/>
          <w:szCs w:val="20"/>
          <w:lang w:val="sl-SI" w:eastAsia="sl-SI"/>
        </w:rPr>
      </w:pPr>
      <w:bookmarkStart w:id="21" w:name="_Toc167784977"/>
      <w:r w:rsidRPr="00196398">
        <w:rPr>
          <w:rFonts w:ascii="Arial" w:hAnsi="Arial"/>
          <w:sz w:val="20"/>
          <w:szCs w:val="20"/>
          <w:lang w:val="sl-SI" w:eastAsia="sl-SI"/>
        </w:rPr>
        <w:t>4.8 Način izplačila sredstev za odpravo posledic škode v gospodarstvu</w:t>
      </w:r>
      <w:bookmarkEnd w:id="21"/>
    </w:p>
    <w:p w14:paraId="3DDACE59" w14:textId="77777777" w:rsidR="00672282" w:rsidRPr="00672282" w:rsidRDefault="00672282" w:rsidP="00672282">
      <w:pPr>
        <w:rPr>
          <w:lang w:val="sl-SI" w:eastAsia="sl-SI"/>
        </w:rPr>
      </w:pPr>
    </w:p>
    <w:p w14:paraId="1EEBBF8F" w14:textId="4765B325" w:rsidR="009B5DD4" w:rsidRPr="00196398" w:rsidRDefault="009B5DD4" w:rsidP="00196398">
      <w:pPr>
        <w:autoSpaceDE w:val="0"/>
        <w:autoSpaceDN w:val="0"/>
        <w:adjustRightInd w:val="0"/>
        <w:spacing w:line="260" w:lineRule="exact"/>
        <w:ind w:right="1"/>
        <w:jc w:val="both"/>
        <w:rPr>
          <w:rFonts w:ascii="Arial" w:hAnsi="Arial" w:cs="Arial"/>
          <w:sz w:val="20"/>
          <w:szCs w:val="20"/>
          <w:lang w:val="sl-SI" w:eastAsia="sl-SI"/>
        </w:rPr>
      </w:pPr>
      <w:r w:rsidRPr="00196398">
        <w:rPr>
          <w:rFonts w:ascii="Arial" w:hAnsi="Arial" w:cs="Arial"/>
          <w:sz w:val="20"/>
          <w:szCs w:val="20"/>
          <w:lang w:val="sl-SI" w:eastAsia="sl-SI"/>
        </w:rPr>
        <w:t xml:space="preserve">Upravičence po tem programu bo Ministrstvo za gospodarstvo, turizem in šport pozvalo, da v roku 30 dni pošljejo vlogo z izpolnjenim obrazcem in ustreznimi dokazili. </w:t>
      </w:r>
      <w:r w:rsidR="0002561D" w:rsidRPr="00196398">
        <w:rPr>
          <w:rFonts w:ascii="Arial" w:hAnsi="Arial" w:cs="Arial"/>
          <w:sz w:val="20"/>
          <w:szCs w:val="20"/>
          <w:lang w:val="sl-SI" w:eastAsia="sl-SI"/>
        </w:rPr>
        <w:t>Ministrstvo za gospodarstvo, turizem in šport lahko ta rok tudi podaljša.</w:t>
      </w:r>
    </w:p>
    <w:p w14:paraId="55208AF1" w14:textId="77777777" w:rsidR="009B5DD4" w:rsidRPr="00196398" w:rsidRDefault="009B5DD4" w:rsidP="00196398">
      <w:pPr>
        <w:autoSpaceDE w:val="0"/>
        <w:autoSpaceDN w:val="0"/>
        <w:adjustRightInd w:val="0"/>
        <w:spacing w:line="260" w:lineRule="exact"/>
        <w:ind w:right="1"/>
        <w:jc w:val="both"/>
        <w:rPr>
          <w:rFonts w:ascii="Arial" w:hAnsi="Arial" w:cs="Arial"/>
          <w:sz w:val="20"/>
          <w:szCs w:val="20"/>
          <w:lang w:val="sl-SI" w:eastAsia="sl-SI"/>
        </w:rPr>
      </w:pPr>
    </w:p>
    <w:p w14:paraId="5C7F3004" w14:textId="30832394" w:rsidR="009B5DD4" w:rsidRPr="00196398" w:rsidRDefault="009B5DD4" w:rsidP="00196398">
      <w:pPr>
        <w:autoSpaceDE w:val="0"/>
        <w:autoSpaceDN w:val="0"/>
        <w:adjustRightInd w:val="0"/>
        <w:spacing w:line="260" w:lineRule="exact"/>
        <w:ind w:right="1"/>
        <w:jc w:val="both"/>
        <w:rPr>
          <w:rFonts w:ascii="Arial" w:hAnsi="Arial" w:cs="Arial"/>
          <w:sz w:val="20"/>
          <w:szCs w:val="20"/>
          <w:lang w:val="sl-SI" w:eastAsia="sl-SI"/>
        </w:rPr>
      </w:pPr>
      <w:r w:rsidRPr="00196398">
        <w:rPr>
          <w:rFonts w:ascii="Arial" w:hAnsi="Arial" w:cs="Arial"/>
          <w:sz w:val="20"/>
          <w:szCs w:val="20"/>
          <w:lang w:val="sl-SI" w:eastAsia="sl-SI"/>
        </w:rPr>
        <w:t>Sredstva bodo upravičencem, ki bodo škodo n</w:t>
      </w:r>
      <w:r w:rsidR="00672282">
        <w:rPr>
          <w:rFonts w:ascii="Arial" w:hAnsi="Arial" w:cs="Arial"/>
          <w:sz w:val="20"/>
          <w:szCs w:val="20"/>
          <w:lang w:val="sl-SI" w:eastAsia="sl-SI"/>
        </w:rPr>
        <w:t>a strojih in opremi, zalogah oziroma zaradi izpada</w:t>
      </w:r>
      <w:r w:rsidRPr="00196398">
        <w:rPr>
          <w:rFonts w:ascii="Arial" w:hAnsi="Arial" w:cs="Arial"/>
          <w:sz w:val="20"/>
          <w:szCs w:val="20"/>
          <w:lang w:val="sl-SI" w:eastAsia="sl-SI"/>
        </w:rPr>
        <w:t xml:space="preserve"> prihodka prikazali z verodostojnimi dokazili na način, ki je predstavljen v tem programu, izplačana v letu 2024 po potrditvi višine sredstev za odpravo posledic naravne nesreče za posameznega upravičenca s strani Komisije za odpravo posledic škode v gospodarstvu. Odločbo o dodelitvi sredstev izda Ministrstvo za gospodarstvo, turizem in šport.</w:t>
      </w:r>
    </w:p>
    <w:p w14:paraId="1661FBF2" w14:textId="77777777" w:rsidR="009B5DD4" w:rsidRPr="00196398" w:rsidRDefault="009B5DD4" w:rsidP="00196398">
      <w:pPr>
        <w:autoSpaceDE w:val="0"/>
        <w:autoSpaceDN w:val="0"/>
        <w:adjustRightInd w:val="0"/>
        <w:spacing w:line="260" w:lineRule="exact"/>
        <w:ind w:right="1"/>
        <w:jc w:val="both"/>
        <w:rPr>
          <w:rFonts w:ascii="Arial" w:hAnsi="Arial" w:cs="Arial"/>
          <w:sz w:val="20"/>
          <w:szCs w:val="20"/>
          <w:lang w:val="sl-SI" w:eastAsia="sl-SI"/>
        </w:rPr>
      </w:pPr>
    </w:p>
    <w:p w14:paraId="480B3B5F" w14:textId="6CACFCEA" w:rsidR="009B5DD4" w:rsidRPr="00196398" w:rsidRDefault="009B5DD4" w:rsidP="00196398">
      <w:pPr>
        <w:autoSpaceDE w:val="0"/>
        <w:autoSpaceDN w:val="0"/>
        <w:adjustRightInd w:val="0"/>
        <w:spacing w:line="260" w:lineRule="exact"/>
        <w:ind w:right="1"/>
        <w:jc w:val="both"/>
        <w:rPr>
          <w:rFonts w:ascii="Arial" w:hAnsi="Arial" w:cs="Arial"/>
          <w:sz w:val="20"/>
          <w:szCs w:val="20"/>
          <w:lang w:val="sl-SI" w:eastAsia="sl-SI"/>
        </w:rPr>
      </w:pPr>
      <w:r w:rsidRPr="00196398">
        <w:rPr>
          <w:rFonts w:ascii="Arial" w:hAnsi="Arial" w:cs="Arial"/>
          <w:sz w:val="20"/>
          <w:szCs w:val="20"/>
          <w:lang w:val="sl-SI" w:eastAsia="sl-SI"/>
        </w:rPr>
        <w:t xml:space="preserve">Če izračunana višina pomoči po vseh merilih preseže sredstva v višini </w:t>
      </w:r>
      <w:r w:rsidR="00917371" w:rsidRPr="00196398">
        <w:rPr>
          <w:rFonts w:ascii="Arial" w:hAnsi="Arial" w:cs="Arial"/>
          <w:sz w:val="20"/>
          <w:szCs w:val="20"/>
          <w:lang w:val="sl-SI"/>
        </w:rPr>
        <w:t>1.366.968</w:t>
      </w:r>
      <w:r w:rsidR="0002561D" w:rsidRPr="00196398">
        <w:rPr>
          <w:rFonts w:ascii="Arial" w:hAnsi="Arial" w:cs="Arial"/>
          <w:sz w:val="20"/>
          <w:szCs w:val="20"/>
          <w:lang w:val="sl-SI"/>
        </w:rPr>
        <w:t>,00 evrov</w:t>
      </w:r>
      <w:r w:rsidRPr="00196398">
        <w:rPr>
          <w:rFonts w:ascii="Arial" w:hAnsi="Arial" w:cs="Arial"/>
          <w:sz w:val="20"/>
          <w:szCs w:val="20"/>
          <w:lang w:val="sl-SI" w:eastAsia="sl-SI"/>
        </w:rPr>
        <w:t>, se višina pomoči posameznemu upravičencu sorazmerno zniža tako, da se upošteva korekcijski faktor, ki se izračuna kot količnik razpoložljivih sredstev za odpravo posledic škode in vsote maksimalnih zneskov pomoči, kot so določeni v poglavjih 4.4 in 4.7.</w:t>
      </w:r>
    </w:p>
    <w:p w14:paraId="71F177C9" w14:textId="77777777" w:rsidR="009B5DD4" w:rsidRPr="00196398" w:rsidRDefault="009B5DD4" w:rsidP="00196398">
      <w:pPr>
        <w:autoSpaceDE w:val="0"/>
        <w:autoSpaceDN w:val="0"/>
        <w:adjustRightInd w:val="0"/>
        <w:spacing w:line="260" w:lineRule="exact"/>
        <w:ind w:right="1"/>
        <w:jc w:val="both"/>
        <w:rPr>
          <w:rFonts w:ascii="Arial" w:hAnsi="Arial" w:cs="Arial"/>
          <w:sz w:val="20"/>
          <w:szCs w:val="20"/>
          <w:lang w:val="sl-SI" w:eastAsia="sl-SI"/>
        </w:rPr>
      </w:pPr>
    </w:p>
    <w:p w14:paraId="578D56C6" w14:textId="0C97FD3D" w:rsidR="009B5DD4" w:rsidRPr="00672282" w:rsidRDefault="00672282" w:rsidP="00196398">
      <w:pPr>
        <w:pStyle w:val="Naslov1"/>
        <w:numPr>
          <w:ilvl w:val="0"/>
          <w:numId w:val="0"/>
        </w:numPr>
        <w:spacing w:after="0" w:line="260" w:lineRule="exact"/>
        <w:ind w:right="1"/>
        <w:jc w:val="both"/>
        <w:rPr>
          <w:rFonts w:ascii="Arial" w:hAnsi="Arial"/>
          <w:sz w:val="20"/>
          <w:szCs w:val="20"/>
          <w:lang w:val="sl-SI"/>
        </w:rPr>
      </w:pPr>
      <w:bookmarkStart w:id="22" w:name="_Toc167784978"/>
      <w:r w:rsidRPr="00672282">
        <w:rPr>
          <w:rFonts w:ascii="Arial" w:hAnsi="Arial"/>
          <w:sz w:val="20"/>
          <w:szCs w:val="20"/>
          <w:lang w:val="sl-SI"/>
        </w:rPr>
        <w:t>5. V</w:t>
      </w:r>
      <w:r w:rsidR="009B5DD4" w:rsidRPr="00672282">
        <w:rPr>
          <w:rFonts w:ascii="Arial" w:hAnsi="Arial"/>
          <w:sz w:val="20"/>
          <w:szCs w:val="20"/>
          <w:lang w:val="sl-SI"/>
        </w:rPr>
        <w:t>arovanje osebnih podatkov in poslovna skrivnost</w:t>
      </w:r>
      <w:bookmarkEnd w:id="22"/>
    </w:p>
    <w:p w14:paraId="31F8BED5" w14:textId="77777777" w:rsidR="00672282" w:rsidRPr="00672282" w:rsidRDefault="00672282" w:rsidP="00672282">
      <w:pPr>
        <w:rPr>
          <w:lang w:val="sl-SI"/>
        </w:rPr>
      </w:pPr>
    </w:p>
    <w:p w14:paraId="6446D467" w14:textId="0E2B0739" w:rsidR="009B5DD4" w:rsidRPr="00196398" w:rsidRDefault="009B5DD4" w:rsidP="00196398">
      <w:pPr>
        <w:pStyle w:val="TEKST"/>
        <w:spacing w:line="260" w:lineRule="exact"/>
        <w:ind w:right="1"/>
        <w:rPr>
          <w:rFonts w:ascii="Arial" w:eastAsia="MS Mincho" w:hAnsi="Arial" w:cs="Arial"/>
          <w:sz w:val="20"/>
          <w:szCs w:val="20"/>
          <w:lang w:eastAsia="en-US"/>
        </w:rPr>
      </w:pPr>
      <w:r w:rsidRPr="00196398">
        <w:rPr>
          <w:rFonts w:ascii="Arial" w:eastAsia="MS Mincho" w:hAnsi="Arial" w:cs="Arial"/>
          <w:sz w:val="20"/>
          <w:szCs w:val="20"/>
          <w:lang w:eastAsia="en-US"/>
        </w:rPr>
        <w:t xml:space="preserve">Varovanje osebnih podatkov bo zagotovljeno v skladu z veljavno zakonodajo, ki ureja varovanje osebnih podatkov, vključno z Uredbo (EU) 2016/679 Evropskega parlamenta in Sveta z dne 27. aprila 2016 o varstvu posameznikov pri obdelavi osebnih podatkov in o prostem pretoku takih podatkov ter o </w:t>
      </w:r>
      <w:r w:rsidRPr="00196398">
        <w:rPr>
          <w:rFonts w:ascii="Arial" w:eastAsia="MS Mincho" w:hAnsi="Arial" w:cs="Arial"/>
          <w:sz w:val="20"/>
          <w:szCs w:val="20"/>
          <w:lang w:eastAsia="en-US"/>
        </w:rPr>
        <w:lastRenderedPageBreak/>
        <w:t>razveljavitvi Direktive 95/46/ES (Splošna uredba o varstvu podatkov)</w:t>
      </w:r>
      <w:r w:rsidRPr="00196398">
        <w:rPr>
          <w:rFonts w:ascii="Arial" w:hAnsi="Arial" w:cs="Arial"/>
          <w:sz w:val="20"/>
          <w:szCs w:val="20"/>
          <w:lang w:eastAsia="en-US"/>
        </w:rPr>
        <w:t xml:space="preserve"> (</w:t>
      </w:r>
      <w:r w:rsidRPr="00196398">
        <w:rPr>
          <w:rFonts w:ascii="Arial" w:eastAsia="MS Mincho" w:hAnsi="Arial" w:cs="Arial"/>
          <w:sz w:val="20"/>
          <w:szCs w:val="20"/>
          <w:lang w:eastAsia="en-US"/>
        </w:rPr>
        <w:t xml:space="preserve">UL L št. 119 z dne 4. 5. 2016, </w:t>
      </w:r>
      <w:r w:rsidR="00672282">
        <w:rPr>
          <w:rFonts w:ascii="Arial" w:eastAsia="MS Mincho" w:hAnsi="Arial" w:cs="Arial"/>
          <w:sz w:val="20"/>
          <w:szCs w:val="20"/>
          <w:lang w:eastAsia="en-US"/>
        </w:rPr>
        <w:br/>
      </w:r>
      <w:r w:rsidRPr="00196398">
        <w:rPr>
          <w:rFonts w:ascii="Arial" w:eastAsia="MS Mincho" w:hAnsi="Arial" w:cs="Arial"/>
          <w:sz w:val="20"/>
          <w:szCs w:val="20"/>
          <w:lang w:eastAsia="en-US"/>
        </w:rPr>
        <w:t>str. 1) in Zakonom o varstvu osebnih podatkov (Uradni list RS, št. 163/22).</w:t>
      </w:r>
    </w:p>
    <w:p w14:paraId="0C4F5188" w14:textId="77777777" w:rsidR="009B5DD4" w:rsidRPr="00196398" w:rsidRDefault="009B5DD4" w:rsidP="00196398">
      <w:pPr>
        <w:pStyle w:val="TEKST"/>
        <w:spacing w:line="260" w:lineRule="exact"/>
        <w:ind w:right="1"/>
        <w:rPr>
          <w:rFonts w:ascii="Arial" w:eastAsia="MS Mincho" w:hAnsi="Arial" w:cs="Arial"/>
          <w:sz w:val="20"/>
          <w:szCs w:val="20"/>
          <w:lang w:eastAsia="en-US"/>
        </w:rPr>
      </w:pPr>
    </w:p>
    <w:p w14:paraId="59F78747" w14:textId="557CBC82" w:rsidR="009B5DD4" w:rsidRPr="00196398" w:rsidRDefault="009B5DD4" w:rsidP="00196398">
      <w:pPr>
        <w:pStyle w:val="TEKST"/>
        <w:spacing w:line="260" w:lineRule="exact"/>
        <w:ind w:right="1"/>
        <w:rPr>
          <w:rFonts w:ascii="Arial" w:eastAsia="MS Mincho" w:hAnsi="Arial" w:cs="Arial"/>
          <w:sz w:val="20"/>
          <w:szCs w:val="20"/>
          <w:lang w:eastAsia="en-US"/>
        </w:rPr>
      </w:pPr>
      <w:r w:rsidRPr="00196398">
        <w:rPr>
          <w:rFonts w:ascii="Arial" w:eastAsia="MS Mincho" w:hAnsi="Arial" w:cs="Arial"/>
          <w:sz w:val="20"/>
          <w:szCs w:val="20"/>
          <w:lang w:eastAsia="en-US"/>
        </w:rPr>
        <w:t>Vsi podatki iz vlog oškodovancev, ki se odprejo, so informacije javnega značaja, razen tistih podatkov, ki jih oškodovanec posebej označi, in sicer poslovne skrivnosti, osebnih podatkov in drugih izjem iz 6. člena Zakona o dostopu do informacij javnega značaja (Uradni list RS, št. 51/06 – uradno prečiščeno besedilo, 117/06 – ZdavP-2, 23/14, 50/14, 90/15 – odl. US, 102/15, 7/18 in 141/22, v nadaljnjem besedilu: ZDIJZ), ki niso javno dostopne in tako ne smejo biti razkrit</w:t>
      </w:r>
      <w:r w:rsidR="00361BA4">
        <w:rPr>
          <w:rFonts w:ascii="Arial" w:eastAsia="MS Mincho" w:hAnsi="Arial" w:cs="Arial"/>
          <w:sz w:val="20"/>
          <w:szCs w:val="20"/>
          <w:lang w:eastAsia="en-US"/>
        </w:rPr>
        <w:t>e oziroma</w:t>
      </w:r>
      <w:r w:rsidRPr="00196398">
        <w:rPr>
          <w:rFonts w:ascii="Arial" w:eastAsia="MS Mincho" w:hAnsi="Arial" w:cs="Arial"/>
          <w:sz w:val="20"/>
          <w:szCs w:val="20"/>
          <w:lang w:eastAsia="en-US"/>
        </w:rPr>
        <w:t xml:space="preserve"> dostopne javnosti. Poslovna skrivnost se lahko nanaša na posamezen podatek ali na del vloge, ne more pa se nanašati na celotno vlogo. Oškodovanec mora pojasniti, zakaj posamezen podatek ne sme biti dostopen javnosti kot informacija javnega značaja. Če oškodovanec ne označi in razloži takšnih podatkov v vlogi, bo ministrstvo lahko domnevalo, da vloga po stališču oškodovanca ne vsebuje poslovnih skrivnosti in drugih izjem iz 6. člena ZDIJZ. </w:t>
      </w:r>
    </w:p>
    <w:p w14:paraId="080D8377" w14:textId="77777777" w:rsidR="009B5DD4" w:rsidRPr="00196398" w:rsidRDefault="009B5DD4" w:rsidP="00196398">
      <w:pPr>
        <w:pStyle w:val="TEKST"/>
        <w:spacing w:line="260" w:lineRule="exact"/>
        <w:ind w:right="1"/>
        <w:rPr>
          <w:rFonts w:ascii="Arial" w:eastAsia="MS Mincho" w:hAnsi="Arial" w:cs="Arial"/>
          <w:sz w:val="20"/>
          <w:szCs w:val="20"/>
          <w:lang w:eastAsia="en-US"/>
        </w:rPr>
      </w:pPr>
    </w:p>
    <w:p w14:paraId="09792973" w14:textId="5752376A" w:rsidR="009B5DD4" w:rsidRPr="00196398" w:rsidRDefault="009B5DD4" w:rsidP="00196398">
      <w:pPr>
        <w:pStyle w:val="TEKST"/>
        <w:spacing w:line="260" w:lineRule="exact"/>
        <w:ind w:right="1"/>
        <w:rPr>
          <w:rFonts w:ascii="Arial" w:eastAsia="MS Mincho" w:hAnsi="Arial" w:cs="Arial"/>
          <w:sz w:val="20"/>
          <w:szCs w:val="20"/>
          <w:lang w:eastAsia="en-US"/>
        </w:rPr>
      </w:pPr>
      <w:r w:rsidRPr="00196398">
        <w:rPr>
          <w:rFonts w:ascii="Arial" w:eastAsia="MS Mincho" w:hAnsi="Arial" w:cs="Arial"/>
          <w:sz w:val="20"/>
          <w:szCs w:val="20"/>
          <w:lang w:eastAsia="en-US"/>
        </w:rPr>
        <w:t xml:space="preserve">Namen obdelave osebnih podatkov, ki jih Ministrstvu za gospodarstvo, turizem in šport posredujejo oškodovanci, je izvedba </w:t>
      </w:r>
      <w:r w:rsidR="00D8600C" w:rsidRPr="00196398">
        <w:rPr>
          <w:rFonts w:ascii="Arial" w:eastAsia="MS Mincho" w:hAnsi="Arial" w:cs="Arial"/>
          <w:sz w:val="20"/>
          <w:szCs w:val="20"/>
          <w:lang w:eastAsia="en-US"/>
        </w:rPr>
        <w:t>P</w:t>
      </w:r>
      <w:r w:rsidRPr="00196398">
        <w:rPr>
          <w:rFonts w:ascii="Arial" w:eastAsia="MS Mincho" w:hAnsi="Arial" w:cs="Arial"/>
          <w:sz w:val="20"/>
          <w:szCs w:val="20"/>
          <w:lang w:eastAsia="en-US"/>
        </w:rPr>
        <w:t>rograma odprave posledic škode v gospodarstvu, vodenje podatkov, evidenc, analiz in drugih zbirk za ministrstvo in nadzorne organe in sicer o izvedbi tega programa in o izvajanju odločbe/sklepa. Nadalje je namen obdelave osebnih podatkov tudi izdelava študij in vrednotenj, sodelovanje in priprava oziroma izdelava vlog v postopkih pred pristojnimi organi (postopki pred sodnimi, preiskovalnimi ali drugimi pristojnimi organi). Osebni podatki se bodo obdelovali tudi za namene učinkovitega delovanja informacijskih sistemov ali pripomočkov, ki jih uporablja ali jih je dolžno uporabljati ministrstvo.</w:t>
      </w:r>
    </w:p>
    <w:p w14:paraId="0837E39E" w14:textId="77777777" w:rsidR="009B5DD4" w:rsidRPr="00196398" w:rsidRDefault="009B5DD4" w:rsidP="00196398">
      <w:pPr>
        <w:pStyle w:val="TEKST"/>
        <w:spacing w:line="260" w:lineRule="exact"/>
        <w:ind w:right="1"/>
        <w:rPr>
          <w:rFonts w:ascii="Arial" w:eastAsia="MS Mincho" w:hAnsi="Arial" w:cs="Arial"/>
          <w:sz w:val="20"/>
          <w:szCs w:val="20"/>
          <w:lang w:eastAsia="en-US"/>
        </w:rPr>
      </w:pPr>
    </w:p>
    <w:p w14:paraId="6323D8C6" w14:textId="77777777" w:rsidR="009B5DD4" w:rsidRPr="00196398" w:rsidRDefault="009B5DD4" w:rsidP="00196398">
      <w:pPr>
        <w:pStyle w:val="TEKST"/>
        <w:spacing w:line="260" w:lineRule="exact"/>
        <w:ind w:right="1"/>
        <w:rPr>
          <w:rFonts w:ascii="Arial" w:eastAsia="MS Mincho" w:hAnsi="Arial" w:cs="Arial"/>
          <w:sz w:val="20"/>
          <w:szCs w:val="20"/>
          <w:lang w:eastAsia="en-US"/>
        </w:rPr>
      </w:pPr>
      <w:r w:rsidRPr="00196398">
        <w:rPr>
          <w:rFonts w:ascii="Arial" w:eastAsia="MS Mincho" w:hAnsi="Arial" w:cs="Arial"/>
          <w:sz w:val="20"/>
          <w:szCs w:val="20"/>
          <w:lang w:eastAsia="en-US"/>
        </w:rPr>
        <w:t>Podatki o odločbah o odobritvi sredstev, za katere je tako določeno s predpisi ali so javnega značaja, se bodo objavili. Objavljeni bodo podatki o upravičencu, ki bodo obsegali navedbo upravičenca, vrsto in čas naravne nesreče, občino upravičenca in znesek javnih virov za odpravo posledic škode. Objave podatkov o naravni nesreči in upravičencih do sredstev bodo izvedene v skladu z ZDIJZ.</w:t>
      </w:r>
    </w:p>
    <w:p w14:paraId="7E3A111B" w14:textId="77777777" w:rsidR="0002561D" w:rsidRPr="00196398" w:rsidRDefault="0002561D" w:rsidP="00196398">
      <w:pPr>
        <w:spacing w:line="260" w:lineRule="exact"/>
        <w:jc w:val="both"/>
        <w:rPr>
          <w:rFonts w:ascii="Arial" w:hAnsi="Arial" w:cs="Arial"/>
          <w:b/>
          <w:bCs/>
          <w:smallCaps/>
          <w:kern w:val="28"/>
          <w:sz w:val="20"/>
          <w:szCs w:val="20"/>
          <w:lang w:val="sl-SI"/>
        </w:rPr>
      </w:pPr>
      <w:r w:rsidRPr="00196398">
        <w:rPr>
          <w:rFonts w:ascii="Arial" w:hAnsi="Arial" w:cs="Arial"/>
          <w:sz w:val="20"/>
          <w:szCs w:val="20"/>
          <w:lang w:val="sl-SI"/>
        </w:rPr>
        <w:br w:type="page"/>
      </w:r>
    </w:p>
    <w:p w14:paraId="713FFC7E" w14:textId="1AF68431" w:rsidR="009B5DD4" w:rsidRPr="00DD535C" w:rsidRDefault="009B5DD4" w:rsidP="0002561D">
      <w:pPr>
        <w:pStyle w:val="Naslov1"/>
        <w:numPr>
          <w:ilvl w:val="0"/>
          <w:numId w:val="0"/>
        </w:numPr>
        <w:jc w:val="both"/>
        <w:rPr>
          <w:rFonts w:ascii="Arial" w:hAnsi="Arial"/>
          <w:sz w:val="20"/>
          <w:szCs w:val="20"/>
          <w:lang w:val="sl-SI"/>
        </w:rPr>
      </w:pPr>
      <w:bookmarkStart w:id="23" w:name="_Toc167784979"/>
      <w:r w:rsidRPr="00DD535C">
        <w:rPr>
          <w:rFonts w:ascii="Arial" w:hAnsi="Arial"/>
          <w:sz w:val="20"/>
          <w:szCs w:val="20"/>
          <w:lang w:val="sl-SI"/>
        </w:rPr>
        <w:lastRenderedPageBreak/>
        <w:t>6. OBRAZEC ZA VLOGE UPRAVIČENCEV</w:t>
      </w:r>
      <w:bookmarkEnd w:id="23"/>
    </w:p>
    <w:tbl>
      <w:tblPr>
        <w:tblW w:w="5000" w:type="pct"/>
        <w:tblLayout w:type="fixed"/>
        <w:tblCellMar>
          <w:left w:w="70" w:type="dxa"/>
          <w:right w:w="70" w:type="dxa"/>
        </w:tblCellMar>
        <w:tblLook w:val="04A0" w:firstRow="1" w:lastRow="0" w:firstColumn="1" w:lastColumn="0" w:noHBand="0" w:noVBand="1"/>
      </w:tblPr>
      <w:tblGrid>
        <w:gridCol w:w="1763"/>
        <w:gridCol w:w="1091"/>
        <w:gridCol w:w="1183"/>
        <w:gridCol w:w="1350"/>
        <w:gridCol w:w="936"/>
        <w:gridCol w:w="249"/>
        <w:gridCol w:w="1422"/>
        <w:gridCol w:w="323"/>
        <w:gridCol w:w="218"/>
        <w:gridCol w:w="377"/>
        <w:gridCol w:w="160"/>
      </w:tblGrid>
      <w:tr w:rsidR="009B5DD4" w:rsidRPr="00443744" w14:paraId="37FFA4DF" w14:textId="77777777" w:rsidTr="00196398">
        <w:trPr>
          <w:gridAfter w:val="1"/>
          <w:wAfter w:w="88" w:type="pct"/>
          <w:trHeight w:val="765"/>
        </w:trPr>
        <w:tc>
          <w:tcPr>
            <w:tcW w:w="4912" w:type="pct"/>
            <w:gridSpan w:val="10"/>
            <w:vAlign w:val="bottom"/>
            <w:hideMark/>
          </w:tcPr>
          <w:p w14:paraId="3EC66270" w14:textId="77777777" w:rsidR="009B5DD4" w:rsidRPr="00C06306" w:rsidRDefault="009B5DD4" w:rsidP="0002561D">
            <w:pPr>
              <w:jc w:val="both"/>
              <w:rPr>
                <w:rFonts w:ascii="Arial" w:hAnsi="Arial" w:cs="Arial"/>
                <w:b/>
                <w:bCs/>
                <w:sz w:val="20"/>
                <w:szCs w:val="20"/>
                <w:lang w:val="sl-SI" w:eastAsia="sl-SI"/>
              </w:rPr>
            </w:pPr>
            <w:r w:rsidRPr="00C06306">
              <w:rPr>
                <w:rFonts w:ascii="Arial" w:hAnsi="Arial" w:cs="Arial"/>
                <w:b/>
                <w:bCs/>
                <w:sz w:val="20"/>
                <w:szCs w:val="20"/>
                <w:lang w:val="sl-SI" w:eastAsia="sl-SI"/>
              </w:rPr>
              <w:t xml:space="preserve">Obrazec za prijavo škode v gospodarstvu: </w:t>
            </w:r>
          </w:p>
          <w:p w14:paraId="5BBB357B" w14:textId="6B1B1162" w:rsidR="009B5DD4" w:rsidRPr="00DD535C" w:rsidRDefault="009B5DD4" w:rsidP="0002561D">
            <w:pPr>
              <w:jc w:val="both"/>
              <w:rPr>
                <w:rFonts w:ascii="Arial" w:hAnsi="Arial" w:cs="Arial"/>
                <w:b/>
                <w:bCs/>
                <w:color w:val="0070C0"/>
                <w:sz w:val="20"/>
                <w:szCs w:val="20"/>
                <w:lang w:val="sl-SI" w:eastAsia="sl-SI"/>
              </w:rPr>
            </w:pPr>
            <w:r w:rsidRPr="00C06306">
              <w:rPr>
                <w:rFonts w:ascii="Arial" w:hAnsi="Arial" w:cs="Arial"/>
                <w:b/>
                <w:bCs/>
                <w:sz w:val="20"/>
                <w:szCs w:val="20"/>
                <w:lang w:val="sl-SI" w:eastAsia="sl-SI"/>
              </w:rPr>
              <w:t xml:space="preserve">Neurje z dežjem, vetrom, zemeljskimi plazovi in poplavami med </w:t>
            </w:r>
            <w:r w:rsidR="0002561D" w:rsidRPr="00C06306">
              <w:rPr>
                <w:rFonts w:ascii="Arial" w:hAnsi="Arial" w:cs="Arial"/>
                <w:b/>
                <w:bCs/>
                <w:sz w:val="20"/>
                <w:szCs w:val="20"/>
                <w:lang w:val="sl-SI" w:eastAsia="sl-SI"/>
              </w:rPr>
              <w:t>27. oktobrom in 6. novembrom 2023</w:t>
            </w:r>
          </w:p>
        </w:tc>
      </w:tr>
      <w:tr w:rsidR="009B5DD4" w:rsidRPr="00443744" w14:paraId="66DBF53A" w14:textId="77777777" w:rsidTr="00196398">
        <w:trPr>
          <w:gridAfter w:val="1"/>
          <w:wAfter w:w="88" w:type="pct"/>
          <w:trHeight w:val="255"/>
        </w:trPr>
        <w:tc>
          <w:tcPr>
            <w:tcW w:w="972" w:type="pct"/>
            <w:noWrap/>
            <w:vAlign w:val="bottom"/>
          </w:tcPr>
          <w:p w14:paraId="6564DC25" w14:textId="77777777" w:rsidR="009B5DD4" w:rsidRPr="00DD535C" w:rsidRDefault="009B5DD4" w:rsidP="0002561D">
            <w:pPr>
              <w:jc w:val="both"/>
              <w:rPr>
                <w:rFonts w:ascii="Arial" w:hAnsi="Arial" w:cs="Arial"/>
                <w:b/>
                <w:bCs/>
                <w:color w:val="000000"/>
                <w:sz w:val="20"/>
                <w:szCs w:val="20"/>
                <w:lang w:val="sl-SI" w:eastAsia="sl-SI"/>
              </w:rPr>
            </w:pPr>
          </w:p>
        </w:tc>
        <w:tc>
          <w:tcPr>
            <w:tcW w:w="3940" w:type="pct"/>
            <w:gridSpan w:val="9"/>
            <w:noWrap/>
            <w:vAlign w:val="bottom"/>
          </w:tcPr>
          <w:p w14:paraId="695E6F2D" w14:textId="77777777" w:rsidR="009B5DD4" w:rsidRPr="00DD535C" w:rsidRDefault="009B5DD4" w:rsidP="0002561D">
            <w:pPr>
              <w:jc w:val="both"/>
              <w:rPr>
                <w:rFonts w:ascii="Arial" w:hAnsi="Arial" w:cs="Arial"/>
                <w:sz w:val="20"/>
                <w:szCs w:val="20"/>
                <w:lang w:val="sl-SI" w:eastAsia="sl-SI"/>
              </w:rPr>
            </w:pPr>
          </w:p>
        </w:tc>
      </w:tr>
      <w:tr w:rsidR="009B5DD4" w:rsidRPr="00443744" w14:paraId="19B61FB4" w14:textId="77777777" w:rsidTr="00443744">
        <w:trPr>
          <w:trHeight w:val="255"/>
        </w:trPr>
        <w:tc>
          <w:tcPr>
            <w:tcW w:w="972" w:type="pct"/>
            <w:noWrap/>
            <w:vAlign w:val="bottom"/>
            <w:hideMark/>
          </w:tcPr>
          <w:p w14:paraId="1F5B90C8" w14:textId="77777777" w:rsidR="009B5DD4" w:rsidRPr="00DD535C" w:rsidRDefault="009B5DD4" w:rsidP="0002561D">
            <w:pPr>
              <w:jc w:val="both"/>
              <w:rPr>
                <w:rFonts w:ascii="Arial" w:hAnsi="Arial" w:cs="Arial"/>
                <w:color w:val="000000"/>
                <w:sz w:val="20"/>
                <w:szCs w:val="20"/>
                <w:lang w:val="sl-SI" w:eastAsia="sl-SI"/>
              </w:rPr>
            </w:pPr>
            <w:r w:rsidRPr="00DD535C">
              <w:rPr>
                <w:rFonts w:ascii="Arial" w:hAnsi="Arial" w:cs="Arial"/>
                <w:noProof/>
                <w:sz w:val="20"/>
                <w:szCs w:val="20"/>
                <w:lang w:val="sl-SI" w:eastAsia="sl-SI"/>
              </w:rPr>
              <w:drawing>
                <wp:anchor distT="0" distB="0" distL="114300" distR="114300" simplePos="0" relativeHeight="251659264" behindDoc="0" locked="0" layoutInCell="1" allowOverlap="1" wp14:anchorId="3887CA11" wp14:editId="4C5FC145">
                  <wp:simplePos x="0" y="0"/>
                  <wp:positionH relativeFrom="column">
                    <wp:posOffset>114300</wp:posOffset>
                  </wp:positionH>
                  <wp:positionV relativeFrom="paragraph">
                    <wp:posOffset>76200</wp:posOffset>
                  </wp:positionV>
                  <wp:extent cx="2571750" cy="485775"/>
                  <wp:effectExtent l="0" t="0" r="0" b="9525"/>
                  <wp:wrapNone/>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571750" cy="485775"/>
                          </a:xfrm>
                          <a:prstGeom prst="rect">
                            <a:avLst/>
                          </a:prstGeom>
                          <a:noFill/>
                        </pic:spPr>
                      </pic:pic>
                    </a:graphicData>
                  </a:graphic>
                </wp:anchor>
              </w:drawing>
            </w:r>
          </w:p>
          <w:tbl>
            <w:tblPr>
              <w:tblW w:w="0" w:type="auto"/>
              <w:tblCellSpacing w:w="0" w:type="dxa"/>
              <w:tblLayout w:type="fixed"/>
              <w:tblCellMar>
                <w:left w:w="0" w:type="dxa"/>
                <w:right w:w="0" w:type="dxa"/>
              </w:tblCellMar>
              <w:tblLook w:val="04A0" w:firstRow="1" w:lastRow="0" w:firstColumn="1" w:lastColumn="0" w:noHBand="0" w:noVBand="1"/>
            </w:tblPr>
            <w:tblGrid>
              <w:gridCol w:w="1640"/>
            </w:tblGrid>
            <w:tr w:rsidR="009B5DD4" w:rsidRPr="00443744" w14:paraId="7AB84EB5" w14:textId="77777777" w:rsidTr="00196398">
              <w:trPr>
                <w:trHeight w:val="255"/>
                <w:tblCellSpacing w:w="0" w:type="dxa"/>
              </w:trPr>
              <w:tc>
                <w:tcPr>
                  <w:tcW w:w="1640" w:type="dxa"/>
                  <w:noWrap/>
                  <w:vAlign w:val="bottom"/>
                  <w:hideMark/>
                </w:tcPr>
                <w:p w14:paraId="16CE12EA" w14:textId="77777777" w:rsidR="009B5DD4" w:rsidRPr="00DD535C" w:rsidRDefault="009B5DD4" w:rsidP="0002561D">
                  <w:pPr>
                    <w:jc w:val="both"/>
                    <w:rPr>
                      <w:rFonts w:ascii="Arial" w:hAnsi="Arial" w:cs="Arial"/>
                      <w:color w:val="000000"/>
                      <w:sz w:val="20"/>
                      <w:szCs w:val="20"/>
                      <w:lang w:val="sl-SI" w:eastAsia="sl-SI"/>
                    </w:rPr>
                  </w:pPr>
                  <w:bookmarkStart w:id="24" w:name="RANGE!A8:I94"/>
                  <w:bookmarkEnd w:id="24"/>
                </w:p>
              </w:tc>
            </w:tr>
          </w:tbl>
          <w:p w14:paraId="0BB05C56" w14:textId="77777777" w:rsidR="009B5DD4" w:rsidRPr="00DD535C" w:rsidRDefault="009B5DD4" w:rsidP="0002561D">
            <w:pPr>
              <w:jc w:val="both"/>
              <w:rPr>
                <w:rFonts w:ascii="Arial" w:hAnsi="Arial" w:cs="Arial"/>
                <w:sz w:val="20"/>
                <w:szCs w:val="20"/>
                <w:lang w:val="sl-SI"/>
              </w:rPr>
            </w:pPr>
          </w:p>
        </w:tc>
        <w:tc>
          <w:tcPr>
            <w:tcW w:w="602" w:type="pct"/>
            <w:noWrap/>
            <w:vAlign w:val="bottom"/>
            <w:hideMark/>
          </w:tcPr>
          <w:p w14:paraId="07D2F5FC" w14:textId="77777777" w:rsidR="009B5DD4" w:rsidRPr="00DD535C" w:rsidRDefault="009B5DD4" w:rsidP="0002561D">
            <w:pPr>
              <w:jc w:val="both"/>
              <w:rPr>
                <w:rFonts w:ascii="Arial" w:hAnsi="Arial" w:cs="Arial"/>
                <w:sz w:val="20"/>
                <w:szCs w:val="20"/>
                <w:lang w:val="sl-SI" w:eastAsia="sl-SI"/>
              </w:rPr>
            </w:pPr>
          </w:p>
        </w:tc>
        <w:tc>
          <w:tcPr>
            <w:tcW w:w="652" w:type="pct"/>
            <w:noWrap/>
            <w:vAlign w:val="bottom"/>
            <w:hideMark/>
          </w:tcPr>
          <w:p w14:paraId="43337480" w14:textId="77777777" w:rsidR="009B5DD4" w:rsidRPr="00DD535C" w:rsidRDefault="009B5DD4" w:rsidP="0002561D">
            <w:pPr>
              <w:jc w:val="both"/>
              <w:rPr>
                <w:rFonts w:ascii="Arial" w:hAnsi="Arial" w:cs="Arial"/>
                <w:sz w:val="20"/>
                <w:szCs w:val="20"/>
                <w:lang w:val="sl-SI" w:eastAsia="sl-SI"/>
              </w:rPr>
            </w:pPr>
          </w:p>
        </w:tc>
        <w:tc>
          <w:tcPr>
            <w:tcW w:w="743" w:type="pct"/>
            <w:noWrap/>
            <w:vAlign w:val="bottom"/>
            <w:hideMark/>
          </w:tcPr>
          <w:p w14:paraId="280935EE" w14:textId="77777777" w:rsidR="009B5DD4" w:rsidRPr="00DD535C" w:rsidRDefault="009B5DD4" w:rsidP="0002561D">
            <w:pPr>
              <w:jc w:val="both"/>
              <w:rPr>
                <w:rFonts w:ascii="Arial" w:hAnsi="Arial" w:cs="Arial"/>
                <w:sz w:val="20"/>
                <w:szCs w:val="20"/>
                <w:lang w:val="sl-SI" w:eastAsia="sl-SI"/>
              </w:rPr>
            </w:pPr>
          </w:p>
        </w:tc>
        <w:tc>
          <w:tcPr>
            <w:tcW w:w="516" w:type="pct"/>
            <w:noWrap/>
            <w:vAlign w:val="bottom"/>
            <w:hideMark/>
          </w:tcPr>
          <w:p w14:paraId="0466C6BA" w14:textId="77777777" w:rsidR="009B5DD4" w:rsidRPr="00DD535C" w:rsidRDefault="009B5DD4" w:rsidP="0002561D">
            <w:pPr>
              <w:jc w:val="both"/>
              <w:rPr>
                <w:rFonts w:ascii="Arial" w:hAnsi="Arial" w:cs="Arial"/>
                <w:sz w:val="20"/>
                <w:szCs w:val="20"/>
                <w:lang w:val="sl-SI" w:eastAsia="sl-SI"/>
              </w:rPr>
            </w:pPr>
          </w:p>
        </w:tc>
        <w:tc>
          <w:tcPr>
            <w:tcW w:w="137" w:type="pct"/>
            <w:noWrap/>
            <w:vAlign w:val="bottom"/>
            <w:hideMark/>
          </w:tcPr>
          <w:p w14:paraId="75E28A2F" w14:textId="77777777" w:rsidR="009B5DD4" w:rsidRPr="00DD535C" w:rsidRDefault="009B5DD4" w:rsidP="0002561D">
            <w:pPr>
              <w:jc w:val="both"/>
              <w:rPr>
                <w:rFonts w:ascii="Arial" w:hAnsi="Arial" w:cs="Arial"/>
                <w:sz w:val="20"/>
                <w:szCs w:val="20"/>
                <w:lang w:val="sl-SI" w:eastAsia="sl-SI"/>
              </w:rPr>
            </w:pPr>
          </w:p>
        </w:tc>
        <w:tc>
          <w:tcPr>
            <w:tcW w:w="962" w:type="pct"/>
            <w:gridSpan w:val="2"/>
            <w:noWrap/>
            <w:vAlign w:val="bottom"/>
            <w:hideMark/>
          </w:tcPr>
          <w:p w14:paraId="0EDC2B42" w14:textId="77777777" w:rsidR="009B5DD4" w:rsidRPr="00DD535C" w:rsidRDefault="009B5DD4" w:rsidP="0002561D">
            <w:pPr>
              <w:jc w:val="both"/>
              <w:rPr>
                <w:rFonts w:ascii="Arial" w:hAnsi="Arial" w:cs="Arial"/>
                <w:sz w:val="20"/>
                <w:szCs w:val="20"/>
                <w:lang w:val="sl-SI" w:eastAsia="sl-SI"/>
              </w:rPr>
            </w:pPr>
          </w:p>
        </w:tc>
        <w:tc>
          <w:tcPr>
            <w:tcW w:w="120" w:type="pct"/>
            <w:noWrap/>
            <w:vAlign w:val="bottom"/>
            <w:hideMark/>
          </w:tcPr>
          <w:p w14:paraId="2F7431F5" w14:textId="77777777" w:rsidR="009B5DD4" w:rsidRPr="00DD535C" w:rsidRDefault="009B5DD4" w:rsidP="0002561D">
            <w:pPr>
              <w:jc w:val="both"/>
              <w:rPr>
                <w:rFonts w:ascii="Arial" w:hAnsi="Arial" w:cs="Arial"/>
                <w:sz w:val="20"/>
                <w:szCs w:val="20"/>
                <w:lang w:val="sl-SI" w:eastAsia="sl-SI"/>
              </w:rPr>
            </w:pPr>
          </w:p>
        </w:tc>
        <w:tc>
          <w:tcPr>
            <w:tcW w:w="208" w:type="pct"/>
            <w:noWrap/>
            <w:vAlign w:val="bottom"/>
            <w:hideMark/>
          </w:tcPr>
          <w:p w14:paraId="17AD5993" w14:textId="77777777" w:rsidR="009B5DD4" w:rsidRPr="00DD535C" w:rsidRDefault="009B5DD4" w:rsidP="0002561D">
            <w:pPr>
              <w:jc w:val="both"/>
              <w:rPr>
                <w:rFonts w:ascii="Arial" w:hAnsi="Arial" w:cs="Arial"/>
                <w:sz w:val="20"/>
                <w:szCs w:val="20"/>
                <w:lang w:val="sl-SI" w:eastAsia="sl-SI"/>
              </w:rPr>
            </w:pPr>
          </w:p>
        </w:tc>
        <w:tc>
          <w:tcPr>
            <w:tcW w:w="88" w:type="pct"/>
            <w:vAlign w:val="center"/>
            <w:hideMark/>
          </w:tcPr>
          <w:p w14:paraId="70522082" w14:textId="77777777" w:rsidR="009B5DD4" w:rsidRPr="00DD535C" w:rsidRDefault="009B5DD4" w:rsidP="0002561D">
            <w:pPr>
              <w:jc w:val="both"/>
              <w:rPr>
                <w:rFonts w:ascii="Arial" w:hAnsi="Arial" w:cs="Arial"/>
                <w:sz w:val="20"/>
                <w:szCs w:val="20"/>
                <w:lang w:val="sl-SI" w:eastAsia="sl-SI"/>
              </w:rPr>
            </w:pPr>
          </w:p>
        </w:tc>
      </w:tr>
      <w:tr w:rsidR="009B5DD4" w:rsidRPr="00443744" w14:paraId="20F68B22" w14:textId="77777777" w:rsidTr="00443744">
        <w:trPr>
          <w:trHeight w:val="255"/>
        </w:trPr>
        <w:tc>
          <w:tcPr>
            <w:tcW w:w="972" w:type="pct"/>
            <w:noWrap/>
            <w:vAlign w:val="bottom"/>
            <w:hideMark/>
          </w:tcPr>
          <w:p w14:paraId="7AEAF542" w14:textId="77777777" w:rsidR="009B5DD4" w:rsidRPr="00DD535C" w:rsidRDefault="009B5DD4" w:rsidP="0002561D">
            <w:pPr>
              <w:jc w:val="both"/>
              <w:rPr>
                <w:rFonts w:ascii="Arial" w:hAnsi="Arial" w:cs="Arial"/>
                <w:sz w:val="20"/>
                <w:szCs w:val="20"/>
                <w:lang w:val="sl-SI" w:eastAsia="sl-SI"/>
              </w:rPr>
            </w:pPr>
          </w:p>
        </w:tc>
        <w:tc>
          <w:tcPr>
            <w:tcW w:w="602" w:type="pct"/>
            <w:noWrap/>
            <w:vAlign w:val="bottom"/>
            <w:hideMark/>
          </w:tcPr>
          <w:p w14:paraId="22CFE003" w14:textId="77777777" w:rsidR="009B5DD4" w:rsidRPr="00DD535C" w:rsidRDefault="009B5DD4" w:rsidP="0002561D">
            <w:pPr>
              <w:jc w:val="both"/>
              <w:rPr>
                <w:rFonts w:ascii="Arial" w:hAnsi="Arial" w:cs="Arial"/>
                <w:sz w:val="20"/>
                <w:szCs w:val="20"/>
                <w:lang w:val="sl-SI" w:eastAsia="sl-SI"/>
              </w:rPr>
            </w:pPr>
          </w:p>
        </w:tc>
        <w:tc>
          <w:tcPr>
            <w:tcW w:w="652" w:type="pct"/>
            <w:noWrap/>
            <w:vAlign w:val="bottom"/>
            <w:hideMark/>
          </w:tcPr>
          <w:p w14:paraId="1BD19075" w14:textId="77777777" w:rsidR="009B5DD4" w:rsidRPr="00DD535C" w:rsidRDefault="009B5DD4" w:rsidP="0002561D">
            <w:pPr>
              <w:jc w:val="both"/>
              <w:rPr>
                <w:rFonts w:ascii="Arial" w:hAnsi="Arial" w:cs="Arial"/>
                <w:sz w:val="20"/>
                <w:szCs w:val="20"/>
                <w:lang w:val="sl-SI" w:eastAsia="sl-SI"/>
              </w:rPr>
            </w:pPr>
          </w:p>
        </w:tc>
        <w:tc>
          <w:tcPr>
            <w:tcW w:w="743" w:type="pct"/>
            <w:noWrap/>
            <w:vAlign w:val="bottom"/>
            <w:hideMark/>
          </w:tcPr>
          <w:p w14:paraId="519FA947" w14:textId="77777777" w:rsidR="009B5DD4" w:rsidRPr="00DD535C" w:rsidRDefault="009B5DD4" w:rsidP="0002561D">
            <w:pPr>
              <w:jc w:val="both"/>
              <w:rPr>
                <w:rFonts w:ascii="Arial" w:hAnsi="Arial" w:cs="Arial"/>
                <w:sz w:val="20"/>
                <w:szCs w:val="20"/>
                <w:lang w:val="sl-SI" w:eastAsia="sl-SI"/>
              </w:rPr>
            </w:pPr>
          </w:p>
        </w:tc>
        <w:tc>
          <w:tcPr>
            <w:tcW w:w="516" w:type="pct"/>
            <w:noWrap/>
            <w:vAlign w:val="bottom"/>
            <w:hideMark/>
          </w:tcPr>
          <w:p w14:paraId="752DDB49" w14:textId="77777777" w:rsidR="009B5DD4" w:rsidRPr="00DD535C" w:rsidRDefault="009B5DD4" w:rsidP="0002561D">
            <w:pPr>
              <w:jc w:val="both"/>
              <w:rPr>
                <w:rFonts w:ascii="Arial" w:hAnsi="Arial" w:cs="Arial"/>
                <w:sz w:val="20"/>
                <w:szCs w:val="20"/>
                <w:lang w:val="sl-SI" w:eastAsia="sl-SI"/>
              </w:rPr>
            </w:pPr>
          </w:p>
        </w:tc>
        <w:tc>
          <w:tcPr>
            <w:tcW w:w="137" w:type="pct"/>
            <w:noWrap/>
            <w:vAlign w:val="bottom"/>
            <w:hideMark/>
          </w:tcPr>
          <w:p w14:paraId="7B427F32" w14:textId="77777777" w:rsidR="009B5DD4" w:rsidRPr="00DD535C" w:rsidRDefault="009B5DD4" w:rsidP="0002561D">
            <w:pPr>
              <w:jc w:val="both"/>
              <w:rPr>
                <w:rFonts w:ascii="Arial" w:hAnsi="Arial" w:cs="Arial"/>
                <w:sz w:val="20"/>
                <w:szCs w:val="20"/>
                <w:lang w:val="sl-SI" w:eastAsia="sl-SI"/>
              </w:rPr>
            </w:pPr>
          </w:p>
        </w:tc>
        <w:tc>
          <w:tcPr>
            <w:tcW w:w="962" w:type="pct"/>
            <w:gridSpan w:val="2"/>
            <w:noWrap/>
            <w:vAlign w:val="bottom"/>
            <w:hideMark/>
          </w:tcPr>
          <w:p w14:paraId="41168EC9" w14:textId="77777777" w:rsidR="009B5DD4" w:rsidRPr="00DD535C" w:rsidRDefault="009B5DD4" w:rsidP="0002561D">
            <w:pPr>
              <w:jc w:val="both"/>
              <w:rPr>
                <w:rFonts w:ascii="Arial" w:hAnsi="Arial" w:cs="Arial"/>
                <w:sz w:val="20"/>
                <w:szCs w:val="20"/>
                <w:lang w:val="sl-SI" w:eastAsia="sl-SI"/>
              </w:rPr>
            </w:pPr>
          </w:p>
        </w:tc>
        <w:tc>
          <w:tcPr>
            <w:tcW w:w="120" w:type="pct"/>
            <w:noWrap/>
            <w:vAlign w:val="bottom"/>
            <w:hideMark/>
          </w:tcPr>
          <w:p w14:paraId="197084F8" w14:textId="77777777" w:rsidR="009B5DD4" w:rsidRPr="00DD535C" w:rsidRDefault="009B5DD4" w:rsidP="0002561D">
            <w:pPr>
              <w:jc w:val="both"/>
              <w:rPr>
                <w:rFonts w:ascii="Arial" w:hAnsi="Arial" w:cs="Arial"/>
                <w:sz w:val="20"/>
                <w:szCs w:val="20"/>
                <w:lang w:val="sl-SI" w:eastAsia="sl-SI"/>
              </w:rPr>
            </w:pPr>
          </w:p>
        </w:tc>
        <w:tc>
          <w:tcPr>
            <w:tcW w:w="208" w:type="pct"/>
            <w:noWrap/>
            <w:vAlign w:val="bottom"/>
            <w:hideMark/>
          </w:tcPr>
          <w:p w14:paraId="0CA9F0AB" w14:textId="77777777" w:rsidR="009B5DD4" w:rsidRPr="00DD535C" w:rsidRDefault="009B5DD4" w:rsidP="0002561D">
            <w:pPr>
              <w:jc w:val="both"/>
              <w:rPr>
                <w:rFonts w:ascii="Arial" w:hAnsi="Arial" w:cs="Arial"/>
                <w:sz w:val="20"/>
                <w:szCs w:val="20"/>
                <w:lang w:val="sl-SI" w:eastAsia="sl-SI"/>
              </w:rPr>
            </w:pPr>
          </w:p>
        </w:tc>
        <w:tc>
          <w:tcPr>
            <w:tcW w:w="88" w:type="pct"/>
            <w:vAlign w:val="center"/>
            <w:hideMark/>
          </w:tcPr>
          <w:p w14:paraId="6E828A0A" w14:textId="77777777" w:rsidR="009B5DD4" w:rsidRPr="00DD535C" w:rsidRDefault="009B5DD4" w:rsidP="0002561D">
            <w:pPr>
              <w:jc w:val="both"/>
              <w:rPr>
                <w:rFonts w:ascii="Arial" w:hAnsi="Arial" w:cs="Arial"/>
                <w:sz w:val="20"/>
                <w:szCs w:val="20"/>
                <w:lang w:val="sl-SI" w:eastAsia="sl-SI"/>
              </w:rPr>
            </w:pPr>
          </w:p>
        </w:tc>
      </w:tr>
      <w:tr w:rsidR="009B5DD4" w:rsidRPr="00443744" w14:paraId="0792BA27" w14:textId="77777777" w:rsidTr="00443744">
        <w:trPr>
          <w:trHeight w:val="255"/>
        </w:trPr>
        <w:tc>
          <w:tcPr>
            <w:tcW w:w="972" w:type="pct"/>
            <w:noWrap/>
            <w:vAlign w:val="bottom"/>
            <w:hideMark/>
          </w:tcPr>
          <w:p w14:paraId="2D44679A" w14:textId="77777777" w:rsidR="009B5DD4" w:rsidRPr="00DD535C" w:rsidRDefault="009B5DD4" w:rsidP="0002561D">
            <w:pPr>
              <w:jc w:val="both"/>
              <w:rPr>
                <w:rFonts w:ascii="Arial" w:hAnsi="Arial" w:cs="Arial"/>
                <w:sz w:val="20"/>
                <w:szCs w:val="20"/>
                <w:lang w:val="sl-SI" w:eastAsia="sl-SI"/>
              </w:rPr>
            </w:pPr>
          </w:p>
        </w:tc>
        <w:tc>
          <w:tcPr>
            <w:tcW w:w="602" w:type="pct"/>
            <w:noWrap/>
            <w:vAlign w:val="bottom"/>
            <w:hideMark/>
          </w:tcPr>
          <w:p w14:paraId="34474707" w14:textId="77777777" w:rsidR="009B5DD4" w:rsidRPr="00DD535C" w:rsidRDefault="009B5DD4" w:rsidP="0002561D">
            <w:pPr>
              <w:jc w:val="both"/>
              <w:rPr>
                <w:rFonts w:ascii="Arial" w:hAnsi="Arial" w:cs="Arial"/>
                <w:sz w:val="20"/>
                <w:szCs w:val="20"/>
                <w:lang w:val="sl-SI" w:eastAsia="sl-SI"/>
              </w:rPr>
            </w:pPr>
          </w:p>
        </w:tc>
        <w:tc>
          <w:tcPr>
            <w:tcW w:w="652" w:type="pct"/>
            <w:noWrap/>
            <w:vAlign w:val="bottom"/>
            <w:hideMark/>
          </w:tcPr>
          <w:p w14:paraId="2D7CA758" w14:textId="77777777" w:rsidR="009B5DD4" w:rsidRPr="00DD535C" w:rsidRDefault="009B5DD4" w:rsidP="0002561D">
            <w:pPr>
              <w:jc w:val="both"/>
              <w:rPr>
                <w:rFonts w:ascii="Arial" w:hAnsi="Arial" w:cs="Arial"/>
                <w:sz w:val="20"/>
                <w:szCs w:val="20"/>
                <w:lang w:val="sl-SI" w:eastAsia="sl-SI"/>
              </w:rPr>
            </w:pPr>
          </w:p>
        </w:tc>
        <w:tc>
          <w:tcPr>
            <w:tcW w:w="743" w:type="pct"/>
            <w:noWrap/>
            <w:vAlign w:val="bottom"/>
            <w:hideMark/>
          </w:tcPr>
          <w:p w14:paraId="222C9F9B" w14:textId="77777777" w:rsidR="009B5DD4" w:rsidRPr="00DD535C" w:rsidRDefault="009B5DD4" w:rsidP="0002561D">
            <w:pPr>
              <w:jc w:val="both"/>
              <w:rPr>
                <w:rFonts w:ascii="Arial" w:hAnsi="Arial" w:cs="Arial"/>
                <w:sz w:val="20"/>
                <w:szCs w:val="20"/>
                <w:lang w:val="sl-SI" w:eastAsia="sl-SI"/>
              </w:rPr>
            </w:pPr>
          </w:p>
        </w:tc>
        <w:tc>
          <w:tcPr>
            <w:tcW w:w="516" w:type="pct"/>
            <w:noWrap/>
            <w:vAlign w:val="bottom"/>
            <w:hideMark/>
          </w:tcPr>
          <w:p w14:paraId="24F3BF79" w14:textId="77777777" w:rsidR="009B5DD4" w:rsidRPr="00DD535C" w:rsidRDefault="009B5DD4" w:rsidP="0002561D">
            <w:pPr>
              <w:jc w:val="both"/>
              <w:rPr>
                <w:rFonts w:ascii="Arial" w:hAnsi="Arial" w:cs="Arial"/>
                <w:sz w:val="20"/>
                <w:szCs w:val="20"/>
                <w:lang w:val="sl-SI" w:eastAsia="sl-SI"/>
              </w:rPr>
            </w:pPr>
          </w:p>
        </w:tc>
        <w:tc>
          <w:tcPr>
            <w:tcW w:w="137" w:type="pct"/>
            <w:noWrap/>
            <w:vAlign w:val="bottom"/>
            <w:hideMark/>
          </w:tcPr>
          <w:p w14:paraId="36054758" w14:textId="77777777" w:rsidR="009B5DD4" w:rsidRPr="00DD535C" w:rsidRDefault="009B5DD4" w:rsidP="0002561D">
            <w:pPr>
              <w:jc w:val="both"/>
              <w:rPr>
                <w:rFonts w:ascii="Arial" w:hAnsi="Arial" w:cs="Arial"/>
                <w:sz w:val="20"/>
                <w:szCs w:val="20"/>
                <w:lang w:val="sl-SI" w:eastAsia="sl-SI"/>
              </w:rPr>
            </w:pPr>
          </w:p>
        </w:tc>
        <w:tc>
          <w:tcPr>
            <w:tcW w:w="962" w:type="pct"/>
            <w:gridSpan w:val="2"/>
            <w:noWrap/>
            <w:vAlign w:val="bottom"/>
            <w:hideMark/>
          </w:tcPr>
          <w:p w14:paraId="038ED244" w14:textId="77777777" w:rsidR="009B5DD4" w:rsidRPr="00DD535C" w:rsidRDefault="009B5DD4" w:rsidP="0002561D">
            <w:pPr>
              <w:jc w:val="both"/>
              <w:rPr>
                <w:rFonts w:ascii="Arial" w:hAnsi="Arial" w:cs="Arial"/>
                <w:sz w:val="20"/>
                <w:szCs w:val="20"/>
                <w:lang w:val="sl-SI" w:eastAsia="sl-SI"/>
              </w:rPr>
            </w:pPr>
          </w:p>
        </w:tc>
        <w:tc>
          <w:tcPr>
            <w:tcW w:w="120" w:type="pct"/>
            <w:noWrap/>
            <w:vAlign w:val="bottom"/>
            <w:hideMark/>
          </w:tcPr>
          <w:p w14:paraId="19251F45" w14:textId="77777777" w:rsidR="009B5DD4" w:rsidRPr="00DD535C" w:rsidRDefault="009B5DD4" w:rsidP="0002561D">
            <w:pPr>
              <w:jc w:val="both"/>
              <w:rPr>
                <w:rFonts w:ascii="Arial" w:hAnsi="Arial" w:cs="Arial"/>
                <w:sz w:val="20"/>
                <w:szCs w:val="20"/>
                <w:lang w:val="sl-SI" w:eastAsia="sl-SI"/>
              </w:rPr>
            </w:pPr>
          </w:p>
        </w:tc>
        <w:tc>
          <w:tcPr>
            <w:tcW w:w="208" w:type="pct"/>
            <w:noWrap/>
            <w:vAlign w:val="bottom"/>
            <w:hideMark/>
          </w:tcPr>
          <w:p w14:paraId="402D661E" w14:textId="77777777" w:rsidR="009B5DD4" w:rsidRPr="00DD535C" w:rsidRDefault="009B5DD4" w:rsidP="0002561D">
            <w:pPr>
              <w:jc w:val="both"/>
              <w:rPr>
                <w:rFonts w:ascii="Arial" w:hAnsi="Arial" w:cs="Arial"/>
                <w:sz w:val="20"/>
                <w:szCs w:val="20"/>
                <w:lang w:val="sl-SI" w:eastAsia="sl-SI"/>
              </w:rPr>
            </w:pPr>
          </w:p>
        </w:tc>
        <w:tc>
          <w:tcPr>
            <w:tcW w:w="88" w:type="pct"/>
            <w:vAlign w:val="center"/>
            <w:hideMark/>
          </w:tcPr>
          <w:p w14:paraId="28B374C0" w14:textId="77777777" w:rsidR="009B5DD4" w:rsidRPr="00DD535C" w:rsidRDefault="009B5DD4" w:rsidP="0002561D">
            <w:pPr>
              <w:jc w:val="both"/>
              <w:rPr>
                <w:rFonts w:ascii="Arial" w:hAnsi="Arial" w:cs="Arial"/>
                <w:sz w:val="20"/>
                <w:szCs w:val="20"/>
                <w:lang w:val="sl-SI" w:eastAsia="sl-SI"/>
              </w:rPr>
            </w:pPr>
          </w:p>
        </w:tc>
      </w:tr>
      <w:tr w:rsidR="009B5DD4" w:rsidRPr="00443744" w14:paraId="43EC5733" w14:textId="77777777" w:rsidTr="00443744">
        <w:trPr>
          <w:trHeight w:val="255"/>
        </w:trPr>
        <w:tc>
          <w:tcPr>
            <w:tcW w:w="972" w:type="pct"/>
            <w:noWrap/>
            <w:vAlign w:val="bottom"/>
            <w:hideMark/>
          </w:tcPr>
          <w:p w14:paraId="22FC19D3" w14:textId="77777777" w:rsidR="009B5DD4" w:rsidRPr="00DD535C" w:rsidRDefault="009B5DD4" w:rsidP="0002561D">
            <w:pPr>
              <w:jc w:val="both"/>
              <w:rPr>
                <w:rFonts w:ascii="Arial" w:hAnsi="Arial" w:cs="Arial"/>
                <w:sz w:val="20"/>
                <w:szCs w:val="20"/>
                <w:lang w:val="sl-SI" w:eastAsia="sl-SI"/>
              </w:rPr>
            </w:pPr>
          </w:p>
        </w:tc>
        <w:tc>
          <w:tcPr>
            <w:tcW w:w="602" w:type="pct"/>
            <w:noWrap/>
            <w:vAlign w:val="bottom"/>
            <w:hideMark/>
          </w:tcPr>
          <w:p w14:paraId="3C777B36" w14:textId="77777777" w:rsidR="009B5DD4" w:rsidRPr="00DD535C" w:rsidRDefault="009B5DD4" w:rsidP="0002561D">
            <w:pPr>
              <w:jc w:val="both"/>
              <w:rPr>
                <w:rFonts w:ascii="Arial" w:hAnsi="Arial" w:cs="Arial"/>
                <w:sz w:val="20"/>
                <w:szCs w:val="20"/>
                <w:lang w:val="sl-SI" w:eastAsia="sl-SI"/>
              </w:rPr>
            </w:pPr>
          </w:p>
        </w:tc>
        <w:tc>
          <w:tcPr>
            <w:tcW w:w="652" w:type="pct"/>
            <w:noWrap/>
            <w:vAlign w:val="bottom"/>
            <w:hideMark/>
          </w:tcPr>
          <w:p w14:paraId="4EBE8C00" w14:textId="77777777" w:rsidR="009B5DD4" w:rsidRPr="00DD535C" w:rsidRDefault="009B5DD4" w:rsidP="0002561D">
            <w:pPr>
              <w:jc w:val="both"/>
              <w:rPr>
                <w:rFonts w:ascii="Arial" w:hAnsi="Arial" w:cs="Arial"/>
                <w:sz w:val="20"/>
                <w:szCs w:val="20"/>
                <w:lang w:val="sl-SI" w:eastAsia="sl-SI"/>
              </w:rPr>
            </w:pPr>
          </w:p>
        </w:tc>
        <w:tc>
          <w:tcPr>
            <w:tcW w:w="743" w:type="pct"/>
            <w:noWrap/>
            <w:vAlign w:val="bottom"/>
            <w:hideMark/>
          </w:tcPr>
          <w:p w14:paraId="7F0DBD7A" w14:textId="77777777" w:rsidR="009B5DD4" w:rsidRPr="00DD535C" w:rsidRDefault="009B5DD4" w:rsidP="0002561D">
            <w:pPr>
              <w:jc w:val="both"/>
              <w:rPr>
                <w:rFonts w:ascii="Arial" w:hAnsi="Arial" w:cs="Arial"/>
                <w:sz w:val="20"/>
                <w:szCs w:val="20"/>
                <w:lang w:val="sl-SI" w:eastAsia="sl-SI"/>
              </w:rPr>
            </w:pPr>
          </w:p>
        </w:tc>
        <w:tc>
          <w:tcPr>
            <w:tcW w:w="516" w:type="pct"/>
            <w:noWrap/>
            <w:vAlign w:val="bottom"/>
            <w:hideMark/>
          </w:tcPr>
          <w:p w14:paraId="4D2AFD96" w14:textId="77777777" w:rsidR="009B5DD4" w:rsidRPr="00DD535C" w:rsidRDefault="009B5DD4" w:rsidP="0002561D">
            <w:pPr>
              <w:jc w:val="both"/>
              <w:rPr>
                <w:rFonts w:ascii="Arial" w:hAnsi="Arial" w:cs="Arial"/>
                <w:sz w:val="20"/>
                <w:szCs w:val="20"/>
                <w:lang w:val="sl-SI" w:eastAsia="sl-SI"/>
              </w:rPr>
            </w:pPr>
          </w:p>
        </w:tc>
        <w:tc>
          <w:tcPr>
            <w:tcW w:w="137" w:type="pct"/>
            <w:noWrap/>
            <w:vAlign w:val="bottom"/>
            <w:hideMark/>
          </w:tcPr>
          <w:p w14:paraId="054F3E89" w14:textId="77777777" w:rsidR="009B5DD4" w:rsidRPr="00DD535C" w:rsidRDefault="009B5DD4" w:rsidP="0002561D">
            <w:pPr>
              <w:jc w:val="both"/>
              <w:rPr>
                <w:rFonts w:ascii="Arial" w:hAnsi="Arial" w:cs="Arial"/>
                <w:sz w:val="20"/>
                <w:szCs w:val="20"/>
                <w:lang w:val="sl-SI" w:eastAsia="sl-SI"/>
              </w:rPr>
            </w:pPr>
          </w:p>
        </w:tc>
        <w:tc>
          <w:tcPr>
            <w:tcW w:w="962" w:type="pct"/>
            <w:gridSpan w:val="2"/>
            <w:noWrap/>
            <w:vAlign w:val="bottom"/>
            <w:hideMark/>
          </w:tcPr>
          <w:p w14:paraId="4C1EB57B" w14:textId="77777777" w:rsidR="009B5DD4" w:rsidRPr="00DD535C" w:rsidRDefault="009B5DD4" w:rsidP="0002561D">
            <w:pPr>
              <w:jc w:val="both"/>
              <w:rPr>
                <w:rFonts w:ascii="Arial" w:hAnsi="Arial" w:cs="Arial"/>
                <w:sz w:val="20"/>
                <w:szCs w:val="20"/>
                <w:lang w:val="sl-SI" w:eastAsia="sl-SI"/>
              </w:rPr>
            </w:pPr>
          </w:p>
        </w:tc>
        <w:tc>
          <w:tcPr>
            <w:tcW w:w="120" w:type="pct"/>
            <w:noWrap/>
            <w:vAlign w:val="bottom"/>
            <w:hideMark/>
          </w:tcPr>
          <w:p w14:paraId="512513DD" w14:textId="77777777" w:rsidR="009B5DD4" w:rsidRPr="00DD535C" w:rsidRDefault="009B5DD4" w:rsidP="0002561D">
            <w:pPr>
              <w:jc w:val="both"/>
              <w:rPr>
                <w:rFonts w:ascii="Arial" w:hAnsi="Arial" w:cs="Arial"/>
                <w:sz w:val="20"/>
                <w:szCs w:val="20"/>
                <w:lang w:val="sl-SI" w:eastAsia="sl-SI"/>
              </w:rPr>
            </w:pPr>
          </w:p>
        </w:tc>
        <w:tc>
          <w:tcPr>
            <w:tcW w:w="208" w:type="pct"/>
            <w:noWrap/>
            <w:vAlign w:val="bottom"/>
            <w:hideMark/>
          </w:tcPr>
          <w:p w14:paraId="1677D982" w14:textId="77777777" w:rsidR="009B5DD4" w:rsidRPr="00DD535C" w:rsidRDefault="009B5DD4" w:rsidP="0002561D">
            <w:pPr>
              <w:jc w:val="both"/>
              <w:rPr>
                <w:rFonts w:ascii="Arial" w:hAnsi="Arial" w:cs="Arial"/>
                <w:sz w:val="20"/>
                <w:szCs w:val="20"/>
                <w:lang w:val="sl-SI" w:eastAsia="sl-SI"/>
              </w:rPr>
            </w:pPr>
          </w:p>
        </w:tc>
        <w:tc>
          <w:tcPr>
            <w:tcW w:w="88" w:type="pct"/>
            <w:vAlign w:val="center"/>
            <w:hideMark/>
          </w:tcPr>
          <w:p w14:paraId="0EE00A00" w14:textId="77777777" w:rsidR="009B5DD4" w:rsidRPr="00DD535C" w:rsidRDefault="009B5DD4" w:rsidP="0002561D">
            <w:pPr>
              <w:jc w:val="both"/>
              <w:rPr>
                <w:rFonts w:ascii="Arial" w:hAnsi="Arial" w:cs="Arial"/>
                <w:sz w:val="20"/>
                <w:szCs w:val="20"/>
                <w:lang w:val="sl-SI" w:eastAsia="sl-SI"/>
              </w:rPr>
            </w:pPr>
          </w:p>
        </w:tc>
      </w:tr>
      <w:tr w:rsidR="009B5DD4" w:rsidRPr="00443744" w14:paraId="36D0A6B7" w14:textId="77777777" w:rsidTr="00443744">
        <w:trPr>
          <w:trHeight w:val="255"/>
        </w:trPr>
        <w:tc>
          <w:tcPr>
            <w:tcW w:w="972" w:type="pct"/>
            <w:noWrap/>
            <w:vAlign w:val="bottom"/>
            <w:hideMark/>
          </w:tcPr>
          <w:p w14:paraId="5CDA1804" w14:textId="77777777" w:rsidR="009B5DD4" w:rsidRPr="00DD535C" w:rsidRDefault="009B5DD4" w:rsidP="0002561D">
            <w:pPr>
              <w:jc w:val="both"/>
              <w:rPr>
                <w:rFonts w:ascii="Arial" w:hAnsi="Arial" w:cs="Arial"/>
                <w:sz w:val="20"/>
                <w:szCs w:val="20"/>
                <w:lang w:val="sl-SI" w:eastAsia="sl-SI"/>
              </w:rPr>
            </w:pPr>
          </w:p>
        </w:tc>
        <w:tc>
          <w:tcPr>
            <w:tcW w:w="602" w:type="pct"/>
            <w:noWrap/>
            <w:vAlign w:val="bottom"/>
            <w:hideMark/>
          </w:tcPr>
          <w:p w14:paraId="35D83F26" w14:textId="77777777" w:rsidR="009B5DD4" w:rsidRPr="00DD535C" w:rsidRDefault="009B5DD4" w:rsidP="0002561D">
            <w:pPr>
              <w:jc w:val="both"/>
              <w:rPr>
                <w:rFonts w:ascii="Arial" w:hAnsi="Arial" w:cs="Arial"/>
                <w:sz w:val="20"/>
                <w:szCs w:val="20"/>
                <w:lang w:val="sl-SI" w:eastAsia="sl-SI"/>
              </w:rPr>
            </w:pPr>
          </w:p>
        </w:tc>
        <w:tc>
          <w:tcPr>
            <w:tcW w:w="652" w:type="pct"/>
            <w:noWrap/>
            <w:vAlign w:val="bottom"/>
            <w:hideMark/>
          </w:tcPr>
          <w:p w14:paraId="43FB6BA6" w14:textId="77777777" w:rsidR="009B5DD4" w:rsidRPr="00DD535C" w:rsidRDefault="009B5DD4" w:rsidP="0002561D">
            <w:pPr>
              <w:jc w:val="both"/>
              <w:rPr>
                <w:rFonts w:ascii="Arial" w:hAnsi="Arial" w:cs="Arial"/>
                <w:sz w:val="20"/>
                <w:szCs w:val="20"/>
                <w:lang w:val="sl-SI" w:eastAsia="sl-SI"/>
              </w:rPr>
            </w:pPr>
          </w:p>
        </w:tc>
        <w:tc>
          <w:tcPr>
            <w:tcW w:w="743" w:type="pct"/>
            <w:noWrap/>
            <w:vAlign w:val="bottom"/>
            <w:hideMark/>
          </w:tcPr>
          <w:p w14:paraId="1F5D86CA" w14:textId="77777777" w:rsidR="009B5DD4" w:rsidRPr="00DD535C" w:rsidRDefault="009B5DD4" w:rsidP="0002561D">
            <w:pPr>
              <w:jc w:val="both"/>
              <w:rPr>
                <w:rFonts w:ascii="Arial" w:hAnsi="Arial" w:cs="Arial"/>
                <w:sz w:val="20"/>
                <w:szCs w:val="20"/>
                <w:lang w:val="sl-SI" w:eastAsia="sl-SI"/>
              </w:rPr>
            </w:pPr>
          </w:p>
        </w:tc>
        <w:tc>
          <w:tcPr>
            <w:tcW w:w="516" w:type="pct"/>
            <w:noWrap/>
            <w:vAlign w:val="bottom"/>
            <w:hideMark/>
          </w:tcPr>
          <w:p w14:paraId="6208B1CC" w14:textId="77777777" w:rsidR="009B5DD4" w:rsidRPr="00DD535C" w:rsidRDefault="009B5DD4" w:rsidP="0002561D">
            <w:pPr>
              <w:jc w:val="both"/>
              <w:rPr>
                <w:rFonts w:ascii="Arial" w:hAnsi="Arial" w:cs="Arial"/>
                <w:sz w:val="20"/>
                <w:szCs w:val="20"/>
                <w:lang w:val="sl-SI" w:eastAsia="sl-SI"/>
              </w:rPr>
            </w:pPr>
          </w:p>
        </w:tc>
        <w:tc>
          <w:tcPr>
            <w:tcW w:w="137" w:type="pct"/>
            <w:noWrap/>
            <w:vAlign w:val="bottom"/>
            <w:hideMark/>
          </w:tcPr>
          <w:p w14:paraId="0299C4B7" w14:textId="77777777" w:rsidR="009B5DD4" w:rsidRPr="00DD535C" w:rsidRDefault="009B5DD4" w:rsidP="0002561D">
            <w:pPr>
              <w:jc w:val="both"/>
              <w:rPr>
                <w:rFonts w:ascii="Arial" w:hAnsi="Arial" w:cs="Arial"/>
                <w:sz w:val="20"/>
                <w:szCs w:val="20"/>
                <w:lang w:val="sl-SI" w:eastAsia="sl-SI"/>
              </w:rPr>
            </w:pPr>
          </w:p>
        </w:tc>
        <w:tc>
          <w:tcPr>
            <w:tcW w:w="962" w:type="pct"/>
            <w:gridSpan w:val="2"/>
            <w:noWrap/>
            <w:vAlign w:val="bottom"/>
            <w:hideMark/>
          </w:tcPr>
          <w:p w14:paraId="601C5FA5" w14:textId="77777777" w:rsidR="009B5DD4" w:rsidRPr="00DD535C" w:rsidRDefault="009B5DD4" w:rsidP="0002561D">
            <w:pPr>
              <w:jc w:val="both"/>
              <w:rPr>
                <w:rFonts w:ascii="Arial" w:hAnsi="Arial" w:cs="Arial"/>
                <w:sz w:val="20"/>
                <w:szCs w:val="20"/>
                <w:lang w:val="sl-SI" w:eastAsia="sl-SI"/>
              </w:rPr>
            </w:pPr>
          </w:p>
        </w:tc>
        <w:tc>
          <w:tcPr>
            <w:tcW w:w="120" w:type="pct"/>
            <w:noWrap/>
            <w:vAlign w:val="bottom"/>
            <w:hideMark/>
          </w:tcPr>
          <w:p w14:paraId="3B8E1B81" w14:textId="77777777" w:rsidR="009B5DD4" w:rsidRPr="00DD535C" w:rsidRDefault="009B5DD4" w:rsidP="0002561D">
            <w:pPr>
              <w:jc w:val="both"/>
              <w:rPr>
                <w:rFonts w:ascii="Arial" w:hAnsi="Arial" w:cs="Arial"/>
                <w:sz w:val="20"/>
                <w:szCs w:val="20"/>
                <w:lang w:val="sl-SI" w:eastAsia="sl-SI"/>
              </w:rPr>
            </w:pPr>
          </w:p>
        </w:tc>
        <w:tc>
          <w:tcPr>
            <w:tcW w:w="208" w:type="pct"/>
            <w:noWrap/>
            <w:vAlign w:val="bottom"/>
            <w:hideMark/>
          </w:tcPr>
          <w:p w14:paraId="55C1F72F" w14:textId="77777777" w:rsidR="009B5DD4" w:rsidRPr="00DD535C" w:rsidRDefault="009B5DD4" w:rsidP="0002561D">
            <w:pPr>
              <w:jc w:val="both"/>
              <w:rPr>
                <w:rFonts w:ascii="Arial" w:hAnsi="Arial" w:cs="Arial"/>
                <w:sz w:val="20"/>
                <w:szCs w:val="20"/>
                <w:lang w:val="sl-SI" w:eastAsia="sl-SI"/>
              </w:rPr>
            </w:pPr>
          </w:p>
        </w:tc>
        <w:tc>
          <w:tcPr>
            <w:tcW w:w="88" w:type="pct"/>
            <w:vAlign w:val="center"/>
            <w:hideMark/>
          </w:tcPr>
          <w:p w14:paraId="0D349F51" w14:textId="77777777" w:rsidR="009B5DD4" w:rsidRPr="00DD535C" w:rsidRDefault="009B5DD4" w:rsidP="0002561D">
            <w:pPr>
              <w:jc w:val="both"/>
              <w:rPr>
                <w:rFonts w:ascii="Arial" w:hAnsi="Arial" w:cs="Arial"/>
                <w:sz w:val="20"/>
                <w:szCs w:val="20"/>
                <w:lang w:val="sl-SI" w:eastAsia="sl-SI"/>
              </w:rPr>
            </w:pPr>
          </w:p>
        </w:tc>
      </w:tr>
      <w:tr w:rsidR="009B5DD4" w:rsidRPr="00443744" w14:paraId="41DB47C9" w14:textId="77777777" w:rsidTr="00196398">
        <w:trPr>
          <w:trHeight w:val="315"/>
        </w:trPr>
        <w:tc>
          <w:tcPr>
            <w:tcW w:w="4912" w:type="pct"/>
            <w:gridSpan w:val="10"/>
            <w:noWrap/>
            <w:vAlign w:val="bottom"/>
            <w:hideMark/>
          </w:tcPr>
          <w:p w14:paraId="7D988E79" w14:textId="77777777" w:rsidR="009B5DD4" w:rsidRPr="00DD535C" w:rsidRDefault="009B5DD4" w:rsidP="0002561D">
            <w:pPr>
              <w:jc w:val="both"/>
              <w:rPr>
                <w:rFonts w:ascii="Arial" w:hAnsi="Arial" w:cs="Arial"/>
                <w:b/>
                <w:bCs/>
                <w:color w:val="000000"/>
                <w:sz w:val="20"/>
                <w:szCs w:val="20"/>
                <w:lang w:val="sl-SI" w:eastAsia="sl-SI"/>
              </w:rPr>
            </w:pPr>
            <w:r w:rsidRPr="00DD535C">
              <w:rPr>
                <w:rFonts w:ascii="Arial" w:hAnsi="Arial" w:cs="Arial"/>
                <w:b/>
                <w:bCs/>
                <w:color w:val="000000"/>
                <w:sz w:val="20"/>
                <w:szCs w:val="20"/>
                <w:lang w:val="sl-SI" w:eastAsia="sl-SI"/>
              </w:rPr>
              <w:t>PRIJAVNI LIST ZA ODPRAVO POSLEDIC ŠKODE V GOSPODARSTVU</w:t>
            </w:r>
          </w:p>
        </w:tc>
        <w:tc>
          <w:tcPr>
            <w:tcW w:w="88" w:type="pct"/>
            <w:vAlign w:val="center"/>
            <w:hideMark/>
          </w:tcPr>
          <w:p w14:paraId="609EA98C" w14:textId="77777777" w:rsidR="009B5DD4" w:rsidRPr="00DD535C" w:rsidRDefault="009B5DD4" w:rsidP="0002561D">
            <w:pPr>
              <w:jc w:val="both"/>
              <w:rPr>
                <w:rFonts w:ascii="Arial" w:hAnsi="Arial" w:cs="Arial"/>
                <w:b/>
                <w:bCs/>
                <w:color w:val="000000"/>
                <w:sz w:val="20"/>
                <w:szCs w:val="20"/>
                <w:lang w:val="sl-SI" w:eastAsia="sl-SI"/>
              </w:rPr>
            </w:pPr>
          </w:p>
        </w:tc>
      </w:tr>
      <w:tr w:rsidR="009B5DD4" w:rsidRPr="00443744" w14:paraId="3909BAAF" w14:textId="77777777" w:rsidTr="00443744">
        <w:trPr>
          <w:trHeight w:val="255"/>
        </w:trPr>
        <w:tc>
          <w:tcPr>
            <w:tcW w:w="972" w:type="pct"/>
            <w:noWrap/>
            <w:vAlign w:val="bottom"/>
            <w:hideMark/>
          </w:tcPr>
          <w:p w14:paraId="145DC164" w14:textId="77777777" w:rsidR="009B5DD4" w:rsidRPr="00DD535C" w:rsidRDefault="009B5DD4" w:rsidP="0002561D">
            <w:pPr>
              <w:jc w:val="both"/>
              <w:rPr>
                <w:rFonts w:ascii="Arial" w:hAnsi="Arial" w:cs="Arial"/>
                <w:sz w:val="20"/>
                <w:szCs w:val="20"/>
                <w:lang w:val="sl-SI" w:eastAsia="sl-SI"/>
              </w:rPr>
            </w:pPr>
          </w:p>
        </w:tc>
        <w:tc>
          <w:tcPr>
            <w:tcW w:w="602" w:type="pct"/>
            <w:noWrap/>
            <w:vAlign w:val="bottom"/>
            <w:hideMark/>
          </w:tcPr>
          <w:p w14:paraId="6BD0C4DC" w14:textId="77777777" w:rsidR="009B5DD4" w:rsidRPr="00DD535C" w:rsidRDefault="009B5DD4" w:rsidP="0002561D">
            <w:pPr>
              <w:jc w:val="both"/>
              <w:rPr>
                <w:rFonts w:ascii="Arial" w:hAnsi="Arial" w:cs="Arial"/>
                <w:sz w:val="20"/>
                <w:szCs w:val="20"/>
                <w:lang w:val="sl-SI" w:eastAsia="sl-SI"/>
              </w:rPr>
            </w:pPr>
          </w:p>
        </w:tc>
        <w:tc>
          <w:tcPr>
            <w:tcW w:w="652" w:type="pct"/>
            <w:noWrap/>
            <w:vAlign w:val="bottom"/>
            <w:hideMark/>
          </w:tcPr>
          <w:p w14:paraId="431D1A37" w14:textId="77777777" w:rsidR="009B5DD4" w:rsidRPr="00DD535C" w:rsidRDefault="009B5DD4" w:rsidP="0002561D">
            <w:pPr>
              <w:jc w:val="both"/>
              <w:rPr>
                <w:rFonts w:ascii="Arial" w:hAnsi="Arial" w:cs="Arial"/>
                <w:sz w:val="20"/>
                <w:szCs w:val="20"/>
                <w:lang w:val="sl-SI" w:eastAsia="sl-SI"/>
              </w:rPr>
            </w:pPr>
          </w:p>
        </w:tc>
        <w:tc>
          <w:tcPr>
            <w:tcW w:w="743" w:type="pct"/>
            <w:noWrap/>
            <w:vAlign w:val="bottom"/>
            <w:hideMark/>
          </w:tcPr>
          <w:p w14:paraId="4E839835" w14:textId="77777777" w:rsidR="009B5DD4" w:rsidRPr="00DD535C" w:rsidRDefault="009B5DD4" w:rsidP="0002561D">
            <w:pPr>
              <w:jc w:val="both"/>
              <w:rPr>
                <w:rFonts w:ascii="Arial" w:hAnsi="Arial" w:cs="Arial"/>
                <w:sz w:val="20"/>
                <w:szCs w:val="20"/>
                <w:lang w:val="sl-SI" w:eastAsia="sl-SI"/>
              </w:rPr>
            </w:pPr>
          </w:p>
        </w:tc>
        <w:tc>
          <w:tcPr>
            <w:tcW w:w="516" w:type="pct"/>
            <w:noWrap/>
            <w:vAlign w:val="bottom"/>
            <w:hideMark/>
          </w:tcPr>
          <w:p w14:paraId="2972F622" w14:textId="77777777" w:rsidR="009B5DD4" w:rsidRPr="00DD535C" w:rsidRDefault="009B5DD4" w:rsidP="0002561D">
            <w:pPr>
              <w:jc w:val="both"/>
              <w:rPr>
                <w:rFonts w:ascii="Arial" w:hAnsi="Arial" w:cs="Arial"/>
                <w:sz w:val="20"/>
                <w:szCs w:val="20"/>
                <w:lang w:val="sl-SI" w:eastAsia="sl-SI"/>
              </w:rPr>
            </w:pPr>
          </w:p>
        </w:tc>
        <w:tc>
          <w:tcPr>
            <w:tcW w:w="137" w:type="pct"/>
            <w:noWrap/>
            <w:vAlign w:val="bottom"/>
            <w:hideMark/>
          </w:tcPr>
          <w:p w14:paraId="3A5937C4" w14:textId="77777777" w:rsidR="009B5DD4" w:rsidRPr="00DD535C" w:rsidRDefault="009B5DD4" w:rsidP="0002561D">
            <w:pPr>
              <w:jc w:val="both"/>
              <w:rPr>
                <w:rFonts w:ascii="Arial" w:hAnsi="Arial" w:cs="Arial"/>
                <w:sz w:val="20"/>
                <w:szCs w:val="20"/>
                <w:lang w:val="sl-SI" w:eastAsia="sl-SI"/>
              </w:rPr>
            </w:pPr>
          </w:p>
        </w:tc>
        <w:tc>
          <w:tcPr>
            <w:tcW w:w="962" w:type="pct"/>
            <w:gridSpan w:val="2"/>
            <w:noWrap/>
            <w:vAlign w:val="bottom"/>
            <w:hideMark/>
          </w:tcPr>
          <w:p w14:paraId="0BBD23A3" w14:textId="77777777" w:rsidR="009B5DD4" w:rsidRPr="00DD535C" w:rsidRDefault="009B5DD4" w:rsidP="0002561D">
            <w:pPr>
              <w:jc w:val="both"/>
              <w:rPr>
                <w:rFonts w:ascii="Arial" w:hAnsi="Arial" w:cs="Arial"/>
                <w:sz w:val="20"/>
                <w:szCs w:val="20"/>
                <w:lang w:val="sl-SI" w:eastAsia="sl-SI"/>
              </w:rPr>
            </w:pPr>
          </w:p>
        </w:tc>
        <w:tc>
          <w:tcPr>
            <w:tcW w:w="120" w:type="pct"/>
            <w:noWrap/>
            <w:vAlign w:val="bottom"/>
            <w:hideMark/>
          </w:tcPr>
          <w:p w14:paraId="720CD7FD" w14:textId="77777777" w:rsidR="009B5DD4" w:rsidRPr="00DD535C" w:rsidRDefault="009B5DD4" w:rsidP="0002561D">
            <w:pPr>
              <w:jc w:val="both"/>
              <w:rPr>
                <w:rFonts w:ascii="Arial" w:hAnsi="Arial" w:cs="Arial"/>
                <w:sz w:val="20"/>
                <w:szCs w:val="20"/>
                <w:lang w:val="sl-SI" w:eastAsia="sl-SI"/>
              </w:rPr>
            </w:pPr>
          </w:p>
        </w:tc>
        <w:tc>
          <w:tcPr>
            <w:tcW w:w="208" w:type="pct"/>
            <w:noWrap/>
            <w:vAlign w:val="bottom"/>
            <w:hideMark/>
          </w:tcPr>
          <w:p w14:paraId="71C6F274" w14:textId="77777777" w:rsidR="009B5DD4" w:rsidRPr="00DD535C" w:rsidRDefault="009B5DD4" w:rsidP="0002561D">
            <w:pPr>
              <w:jc w:val="both"/>
              <w:rPr>
                <w:rFonts w:ascii="Arial" w:hAnsi="Arial" w:cs="Arial"/>
                <w:sz w:val="20"/>
                <w:szCs w:val="20"/>
                <w:lang w:val="sl-SI" w:eastAsia="sl-SI"/>
              </w:rPr>
            </w:pPr>
          </w:p>
        </w:tc>
        <w:tc>
          <w:tcPr>
            <w:tcW w:w="88" w:type="pct"/>
            <w:vAlign w:val="center"/>
            <w:hideMark/>
          </w:tcPr>
          <w:p w14:paraId="78503B8E" w14:textId="77777777" w:rsidR="009B5DD4" w:rsidRPr="00DD535C" w:rsidRDefault="009B5DD4" w:rsidP="0002561D">
            <w:pPr>
              <w:jc w:val="both"/>
              <w:rPr>
                <w:rFonts w:ascii="Arial" w:hAnsi="Arial" w:cs="Arial"/>
                <w:sz w:val="20"/>
                <w:szCs w:val="20"/>
                <w:lang w:val="sl-SI" w:eastAsia="sl-SI"/>
              </w:rPr>
            </w:pPr>
          </w:p>
        </w:tc>
      </w:tr>
      <w:tr w:rsidR="009B5DD4" w:rsidRPr="00DD535C" w14:paraId="2405DF01" w14:textId="77777777" w:rsidTr="001375BC">
        <w:trPr>
          <w:trHeight w:val="255"/>
        </w:trPr>
        <w:tc>
          <w:tcPr>
            <w:tcW w:w="1574" w:type="pct"/>
            <w:gridSpan w:val="2"/>
            <w:tcBorders>
              <w:top w:val="single" w:sz="4" w:space="0" w:color="auto"/>
              <w:left w:val="single" w:sz="4" w:space="0" w:color="auto"/>
              <w:bottom w:val="single" w:sz="4" w:space="0" w:color="auto"/>
              <w:right w:val="single" w:sz="4" w:space="0" w:color="000000"/>
            </w:tcBorders>
            <w:vAlign w:val="center"/>
            <w:hideMark/>
          </w:tcPr>
          <w:p w14:paraId="454BAE68" w14:textId="77777777" w:rsidR="009B5DD4" w:rsidRPr="00DD535C" w:rsidRDefault="009B5DD4" w:rsidP="0002561D">
            <w:pPr>
              <w:jc w:val="both"/>
              <w:rPr>
                <w:rFonts w:ascii="Arial" w:hAnsi="Arial" w:cs="Arial"/>
                <w:color w:val="000000"/>
                <w:sz w:val="18"/>
                <w:szCs w:val="18"/>
                <w:lang w:val="sl-SI" w:eastAsia="sl-SI"/>
              </w:rPr>
            </w:pPr>
            <w:r w:rsidRPr="00DD535C">
              <w:rPr>
                <w:rFonts w:ascii="Arial" w:hAnsi="Arial" w:cs="Arial"/>
                <w:color w:val="000000"/>
                <w:sz w:val="18"/>
                <w:szCs w:val="18"/>
                <w:lang w:val="sl-SI" w:eastAsia="sl-SI"/>
              </w:rPr>
              <w:t>Matična številka upravičenca:</w:t>
            </w:r>
          </w:p>
        </w:tc>
        <w:tc>
          <w:tcPr>
            <w:tcW w:w="3338" w:type="pct"/>
            <w:gridSpan w:val="8"/>
            <w:tcBorders>
              <w:top w:val="single" w:sz="4" w:space="0" w:color="auto"/>
              <w:left w:val="nil"/>
              <w:bottom w:val="single" w:sz="4" w:space="0" w:color="auto"/>
              <w:right w:val="single" w:sz="4" w:space="0" w:color="auto"/>
            </w:tcBorders>
            <w:shd w:val="clear" w:color="auto" w:fill="auto"/>
            <w:vAlign w:val="center"/>
            <w:hideMark/>
          </w:tcPr>
          <w:p w14:paraId="036E95AA" w14:textId="77777777" w:rsidR="009B5DD4" w:rsidRPr="00DD535C" w:rsidRDefault="009B5DD4" w:rsidP="0002561D">
            <w:pPr>
              <w:jc w:val="both"/>
              <w:rPr>
                <w:rFonts w:ascii="Arial" w:hAnsi="Arial" w:cs="Arial"/>
                <w:b/>
                <w:bCs/>
                <w:color w:val="000000"/>
                <w:sz w:val="18"/>
                <w:szCs w:val="18"/>
                <w:lang w:val="sl-SI" w:eastAsia="sl-SI"/>
              </w:rPr>
            </w:pPr>
            <w:r w:rsidRPr="00DD535C">
              <w:rPr>
                <w:rFonts w:ascii="Arial" w:hAnsi="Arial" w:cs="Arial"/>
                <w:b/>
                <w:bCs/>
                <w:color w:val="000000"/>
                <w:sz w:val="18"/>
                <w:szCs w:val="18"/>
                <w:lang w:val="sl-SI" w:eastAsia="sl-SI"/>
              </w:rPr>
              <w:t> </w:t>
            </w:r>
          </w:p>
        </w:tc>
        <w:tc>
          <w:tcPr>
            <w:tcW w:w="88" w:type="pct"/>
            <w:vAlign w:val="center"/>
            <w:hideMark/>
          </w:tcPr>
          <w:p w14:paraId="447051FB" w14:textId="77777777" w:rsidR="009B5DD4" w:rsidRPr="00DD535C" w:rsidRDefault="009B5DD4" w:rsidP="0002561D">
            <w:pPr>
              <w:jc w:val="both"/>
              <w:rPr>
                <w:rFonts w:ascii="Arial" w:hAnsi="Arial" w:cs="Arial"/>
                <w:b/>
                <w:bCs/>
                <w:color w:val="000000"/>
                <w:sz w:val="18"/>
                <w:szCs w:val="18"/>
                <w:lang w:val="sl-SI" w:eastAsia="sl-SI"/>
              </w:rPr>
            </w:pPr>
          </w:p>
        </w:tc>
      </w:tr>
      <w:tr w:rsidR="009B5DD4" w:rsidRPr="00DD535C" w14:paraId="3F8983E0" w14:textId="77777777" w:rsidTr="00196398">
        <w:trPr>
          <w:trHeight w:val="255"/>
        </w:trPr>
        <w:tc>
          <w:tcPr>
            <w:tcW w:w="1574" w:type="pct"/>
            <w:gridSpan w:val="2"/>
            <w:tcBorders>
              <w:top w:val="single" w:sz="4" w:space="0" w:color="auto"/>
              <w:left w:val="single" w:sz="4" w:space="0" w:color="auto"/>
              <w:bottom w:val="single" w:sz="4" w:space="0" w:color="auto"/>
              <w:right w:val="single" w:sz="4" w:space="0" w:color="000000"/>
            </w:tcBorders>
            <w:vAlign w:val="center"/>
            <w:hideMark/>
          </w:tcPr>
          <w:p w14:paraId="1048F485" w14:textId="77777777" w:rsidR="009B5DD4" w:rsidRPr="00DD535C" w:rsidRDefault="009B5DD4" w:rsidP="0002561D">
            <w:pPr>
              <w:jc w:val="both"/>
              <w:rPr>
                <w:rFonts w:ascii="Arial" w:hAnsi="Arial" w:cs="Arial"/>
                <w:color w:val="000000"/>
                <w:sz w:val="18"/>
                <w:szCs w:val="18"/>
                <w:lang w:val="sl-SI" w:eastAsia="sl-SI"/>
              </w:rPr>
            </w:pPr>
            <w:r w:rsidRPr="00DD535C">
              <w:rPr>
                <w:rFonts w:ascii="Arial" w:hAnsi="Arial" w:cs="Arial"/>
                <w:color w:val="000000"/>
                <w:sz w:val="18"/>
                <w:szCs w:val="18"/>
                <w:lang w:val="sl-SI" w:eastAsia="sl-SI"/>
              </w:rPr>
              <w:t>Davčna številka upravičenca:</w:t>
            </w:r>
          </w:p>
        </w:tc>
        <w:tc>
          <w:tcPr>
            <w:tcW w:w="3338" w:type="pct"/>
            <w:gridSpan w:val="8"/>
            <w:tcBorders>
              <w:top w:val="single" w:sz="4" w:space="0" w:color="auto"/>
              <w:left w:val="nil"/>
              <w:bottom w:val="single" w:sz="4" w:space="0" w:color="auto"/>
              <w:right w:val="single" w:sz="4" w:space="0" w:color="auto"/>
            </w:tcBorders>
            <w:vAlign w:val="center"/>
            <w:hideMark/>
          </w:tcPr>
          <w:p w14:paraId="59D94CE9" w14:textId="77777777" w:rsidR="009B5DD4" w:rsidRPr="00DD535C" w:rsidRDefault="009B5DD4" w:rsidP="0002561D">
            <w:pPr>
              <w:jc w:val="both"/>
              <w:rPr>
                <w:rFonts w:ascii="Arial" w:hAnsi="Arial" w:cs="Arial"/>
                <w:b/>
                <w:bCs/>
                <w:color w:val="000000"/>
                <w:sz w:val="18"/>
                <w:szCs w:val="18"/>
                <w:lang w:val="sl-SI" w:eastAsia="sl-SI"/>
              </w:rPr>
            </w:pPr>
            <w:r w:rsidRPr="00DD535C">
              <w:rPr>
                <w:rFonts w:ascii="Arial" w:hAnsi="Arial" w:cs="Arial"/>
                <w:b/>
                <w:bCs/>
                <w:color w:val="000000"/>
                <w:sz w:val="18"/>
                <w:szCs w:val="18"/>
                <w:lang w:val="sl-SI" w:eastAsia="sl-SI"/>
              </w:rPr>
              <w:t> </w:t>
            </w:r>
          </w:p>
        </w:tc>
        <w:tc>
          <w:tcPr>
            <w:tcW w:w="88" w:type="pct"/>
            <w:vAlign w:val="center"/>
            <w:hideMark/>
          </w:tcPr>
          <w:p w14:paraId="00686223" w14:textId="77777777" w:rsidR="009B5DD4" w:rsidRPr="00DD535C" w:rsidRDefault="009B5DD4" w:rsidP="0002561D">
            <w:pPr>
              <w:jc w:val="both"/>
              <w:rPr>
                <w:rFonts w:ascii="Arial" w:hAnsi="Arial" w:cs="Arial"/>
                <w:b/>
                <w:bCs/>
                <w:color w:val="000000"/>
                <w:sz w:val="18"/>
                <w:szCs w:val="18"/>
                <w:lang w:val="sl-SI" w:eastAsia="sl-SI"/>
              </w:rPr>
            </w:pPr>
          </w:p>
        </w:tc>
      </w:tr>
      <w:tr w:rsidR="009B5DD4" w:rsidRPr="00DD535C" w14:paraId="62B982C0" w14:textId="77777777" w:rsidTr="00196398">
        <w:trPr>
          <w:trHeight w:val="255"/>
        </w:trPr>
        <w:tc>
          <w:tcPr>
            <w:tcW w:w="1574" w:type="pct"/>
            <w:gridSpan w:val="2"/>
            <w:tcBorders>
              <w:top w:val="single" w:sz="4" w:space="0" w:color="auto"/>
              <w:left w:val="single" w:sz="4" w:space="0" w:color="auto"/>
              <w:bottom w:val="single" w:sz="4" w:space="0" w:color="auto"/>
              <w:right w:val="single" w:sz="4" w:space="0" w:color="000000"/>
            </w:tcBorders>
            <w:vAlign w:val="center"/>
            <w:hideMark/>
          </w:tcPr>
          <w:p w14:paraId="1994F3D5" w14:textId="77777777" w:rsidR="009B5DD4" w:rsidRPr="00DD535C" w:rsidRDefault="009B5DD4" w:rsidP="0002561D">
            <w:pPr>
              <w:jc w:val="both"/>
              <w:rPr>
                <w:rFonts w:ascii="Arial" w:hAnsi="Arial" w:cs="Arial"/>
                <w:color w:val="000000"/>
                <w:sz w:val="18"/>
                <w:szCs w:val="18"/>
                <w:lang w:val="sl-SI" w:eastAsia="sl-SI"/>
              </w:rPr>
            </w:pPr>
            <w:r w:rsidRPr="00DD535C">
              <w:rPr>
                <w:rFonts w:ascii="Arial" w:hAnsi="Arial" w:cs="Arial"/>
                <w:color w:val="000000"/>
                <w:sz w:val="18"/>
                <w:szCs w:val="18"/>
                <w:lang w:val="sl-SI" w:eastAsia="sl-SI"/>
              </w:rPr>
              <w:t>Naziv upravičenca (dolgi):</w:t>
            </w:r>
          </w:p>
        </w:tc>
        <w:tc>
          <w:tcPr>
            <w:tcW w:w="3338" w:type="pct"/>
            <w:gridSpan w:val="8"/>
            <w:tcBorders>
              <w:top w:val="single" w:sz="4" w:space="0" w:color="auto"/>
              <w:left w:val="nil"/>
              <w:bottom w:val="single" w:sz="4" w:space="0" w:color="auto"/>
              <w:right w:val="single" w:sz="4" w:space="0" w:color="auto"/>
            </w:tcBorders>
            <w:vAlign w:val="center"/>
            <w:hideMark/>
          </w:tcPr>
          <w:p w14:paraId="025AF0E0" w14:textId="77777777" w:rsidR="009B5DD4" w:rsidRPr="00DD535C" w:rsidRDefault="009B5DD4" w:rsidP="0002561D">
            <w:pPr>
              <w:jc w:val="both"/>
              <w:rPr>
                <w:rFonts w:ascii="Arial" w:hAnsi="Arial" w:cs="Arial"/>
                <w:b/>
                <w:bCs/>
                <w:color w:val="000000"/>
                <w:sz w:val="18"/>
                <w:szCs w:val="18"/>
                <w:lang w:val="sl-SI" w:eastAsia="sl-SI"/>
              </w:rPr>
            </w:pPr>
            <w:r w:rsidRPr="00DD535C">
              <w:rPr>
                <w:rFonts w:ascii="Arial" w:hAnsi="Arial" w:cs="Arial"/>
                <w:b/>
                <w:bCs/>
                <w:color w:val="000000"/>
                <w:sz w:val="18"/>
                <w:szCs w:val="18"/>
                <w:lang w:val="sl-SI" w:eastAsia="sl-SI"/>
              </w:rPr>
              <w:t> </w:t>
            </w:r>
          </w:p>
        </w:tc>
        <w:tc>
          <w:tcPr>
            <w:tcW w:w="88" w:type="pct"/>
            <w:vAlign w:val="center"/>
            <w:hideMark/>
          </w:tcPr>
          <w:p w14:paraId="75D76137" w14:textId="77777777" w:rsidR="009B5DD4" w:rsidRPr="00DD535C" w:rsidRDefault="009B5DD4" w:rsidP="0002561D">
            <w:pPr>
              <w:jc w:val="both"/>
              <w:rPr>
                <w:rFonts w:ascii="Arial" w:hAnsi="Arial" w:cs="Arial"/>
                <w:b/>
                <w:bCs/>
                <w:color w:val="000000"/>
                <w:sz w:val="18"/>
                <w:szCs w:val="18"/>
                <w:lang w:val="sl-SI" w:eastAsia="sl-SI"/>
              </w:rPr>
            </w:pPr>
          </w:p>
        </w:tc>
      </w:tr>
      <w:tr w:rsidR="009B5DD4" w:rsidRPr="00DD535C" w14:paraId="54F756CB" w14:textId="77777777" w:rsidTr="00196398">
        <w:trPr>
          <w:trHeight w:val="255"/>
        </w:trPr>
        <w:tc>
          <w:tcPr>
            <w:tcW w:w="1574" w:type="pct"/>
            <w:gridSpan w:val="2"/>
            <w:tcBorders>
              <w:top w:val="single" w:sz="4" w:space="0" w:color="auto"/>
              <w:left w:val="single" w:sz="4" w:space="0" w:color="auto"/>
              <w:bottom w:val="single" w:sz="4" w:space="0" w:color="auto"/>
              <w:right w:val="single" w:sz="4" w:space="0" w:color="000000"/>
            </w:tcBorders>
            <w:vAlign w:val="center"/>
            <w:hideMark/>
          </w:tcPr>
          <w:p w14:paraId="01D9F5C4" w14:textId="77777777" w:rsidR="009B5DD4" w:rsidRPr="00DD535C" w:rsidRDefault="009B5DD4" w:rsidP="0002561D">
            <w:pPr>
              <w:jc w:val="both"/>
              <w:rPr>
                <w:rFonts w:ascii="Arial" w:hAnsi="Arial" w:cs="Arial"/>
                <w:color w:val="000000"/>
                <w:sz w:val="18"/>
                <w:szCs w:val="18"/>
                <w:lang w:val="sl-SI" w:eastAsia="sl-SI"/>
              </w:rPr>
            </w:pPr>
            <w:r w:rsidRPr="00DD535C">
              <w:rPr>
                <w:rFonts w:ascii="Arial" w:hAnsi="Arial" w:cs="Arial"/>
                <w:color w:val="000000"/>
                <w:sz w:val="18"/>
                <w:szCs w:val="18"/>
                <w:lang w:val="sl-SI" w:eastAsia="sl-SI"/>
              </w:rPr>
              <w:t>Naziv upravičenca (kratki):</w:t>
            </w:r>
          </w:p>
        </w:tc>
        <w:tc>
          <w:tcPr>
            <w:tcW w:w="3338" w:type="pct"/>
            <w:gridSpan w:val="8"/>
            <w:tcBorders>
              <w:top w:val="single" w:sz="4" w:space="0" w:color="auto"/>
              <w:left w:val="nil"/>
              <w:bottom w:val="single" w:sz="4" w:space="0" w:color="auto"/>
              <w:right w:val="single" w:sz="4" w:space="0" w:color="auto"/>
            </w:tcBorders>
            <w:vAlign w:val="center"/>
            <w:hideMark/>
          </w:tcPr>
          <w:p w14:paraId="21B616E7" w14:textId="77777777" w:rsidR="009B5DD4" w:rsidRPr="00DD535C" w:rsidRDefault="009B5DD4" w:rsidP="0002561D">
            <w:pPr>
              <w:jc w:val="both"/>
              <w:rPr>
                <w:rFonts w:ascii="Arial" w:hAnsi="Arial" w:cs="Arial"/>
                <w:b/>
                <w:bCs/>
                <w:color w:val="000000"/>
                <w:sz w:val="18"/>
                <w:szCs w:val="18"/>
                <w:lang w:val="sl-SI" w:eastAsia="sl-SI"/>
              </w:rPr>
            </w:pPr>
            <w:r w:rsidRPr="00DD535C">
              <w:rPr>
                <w:rFonts w:ascii="Arial" w:hAnsi="Arial" w:cs="Arial"/>
                <w:b/>
                <w:bCs/>
                <w:color w:val="000000"/>
                <w:sz w:val="18"/>
                <w:szCs w:val="18"/>
                <w:lang w:val="sl-SI" w:eastAsia="sl-SI"/>
              </w:rPr>
              <w:t> </w:t>
            </w:r>
          </w:p>
        </w:tc>
        <w:tc>
          <w:tcPr>
            <w:tcW w:w="88" w:type="pct"/>
            <w:vAlign w:val="center"/>
            <w:hideMark/>
          </w:tcPr>
          <w:p w14:paraId="61996653" w14:textId="77777777" w:rsidR="009B5DD4" w:rsidRPr="00DD535C" w:rsidRDefault="009B5DD4" w:rsidP="0002561D">
            <w:pPr>
              <w:jc w:val="both"/>
              <w:rPr>
                <w:rFonts w:ascii="Arial" w:hAnsi="Arial" w:cs="Arial"/>
                <w:b/>
                <w:bCs/>
                <w:color w:val="000000"/>
                <w:sz w:val="18"/>
                <w:szCs w:val="18"/>
                <w:lang w:val="sl-SI" w:eastAsia="sl-SI"/>
              </w:rPr>
            </w:pPr>
          </w:p>
        </w:tc>
      </w:tr>
      <w:tr w:rsidR="009B5DD4" w:rsidRPr="00DD535C" w14:paraId="675CE129" w14:textId="77777777" w:rsidTr="00196398">
        <w:trPr>
          <w:trHeight w:val="255"/>
        </w:trPr>
        <w:tc>
          <w:tcPr>
            <w:tcW w:w="1574" w:type="pct"/>
            <w:gridSpan w:val="2"/>
            <w:tcBorders>
              <w:top w:val="single" w:sz="4" w:space="0" w:color="auto"/>
              <w:left w:val="single" w:sz="4" w:space="0" w:color="auto"/>
              <w:bottom w:val="single" w:sz="4" w:space="0" w:color="auto"/>
              <w:right w:val="single" w:sz="4" w:space="0" w:color="000000"/>
            </w:tcBorders>
            <w:vAlign w:val="center"/>
            <w:hideMark/>
          </w:tcPr>
          <w:p w14:paraId="2FC97F04" w14:textId="77777777" w:rsidR="009B5DD4" w:rsidRPr="00DD535C" w:rsidRDefault="009B5DD4" w:rsidP="0002561D">
            <w:pPr>
              <w:jc w:val="both"/>
              <w:rPr>
                <w:rFonts w:ascii="Arial" w:hAnsi="Arial" w:cs="Arial"/>
                <w:color w:val="000000"/>
                <w:sz w:val="18"/>
                <w:szCs w:val="18"/>
                <w:lang w:val="sl-SI" w:eastAsia="sl-SI"/>
              </w:rPr>
            </w:pPr>
            <w:r w:rsidRPr="00DD535C">
              <w:rPr>
                <w:rFonts w:ascii="Arial" w:hAnsi="Arial" w:cs="Arial"/>
                <w:color w:val="000000"/>
                <w:sz w:val="18"/>
                <w:szCs w:val="18"/>
                <w:lang w:val="sl-SI" w:eastAsia="sl-SI"/>
              </w:rPr>
              <w:t>Odgovorna oseba upravičenca:</w:t>
            </w:r>
          </w:p>
        </w:tc>
        <w:tc>
          <w:tcPr>
            <w:tcW w:w="3338" w:type="pct"/>
            <w:gridSpan w:val="8"/>
            <w:tcBorders>
              <w:top w:val="single" w:sz="4" w:space="0" w:color="auto"/>
              <w:left w:val="nil"/>
              <w:bottom w:val="single" w:sz="4" w:space="0" w:color="auto"/>
              <w:right w:val="single" w:sz="4" w:space="0" w:color="000000"/>
            </w:tcBorders>
            <w:vAlign w:val="center"/>
            <w:hideMark/>
          </w:tcPr>
          <w:p w14:paraId="601A8B0D" w14:textId="77777777" w:rsidR="009B5DD4" w:rsidRPr="00DD535C" w:rsidRDefault="009B5DD4" w:rsidP="0002561D">
            <w:pPr>
              <w:jc w:val="both"/>
              <w:rPr>
                <w:rFonts w:ascii="Arial" w:hAnsi="Arial" w:cs="Arial"/>
                <w:b/>
                <w:bCs/>
                <w:color w:val="000000"/>
                <w:sz w:val="18"/>
                <w:szCs w:val="18"/>
                <w:lang w:val="sl-SI" w:eastAsia="sl-SI"/>
              </w:rPr>
            </w:pPr>
            <w:r w:rsidRPr="00DD535C">
              <w:rPr>
                <w:rFonts w:ascii="Arial" w:hAnsi="Arial" w:cs="Arial"/>
                <w:b/>
                <w:bCs/>
                <w:color w:val="000000"/>
                <w:sz w:val="18"/>
                <w:szCs w:val="18"/>
                <w:lang w:val="sl-SI" w:eastAsia="sl-SI"/>
              </w:rPr>
              <w:t> </w:t>
            </w:r>
          </w:p>
        </w:tc>
        <w:tc>
          <w:tcPr>
            <w:tcW w:w="88" w:type="pct"/>
            <w:vAlign w:val="center"/>
            <w:hideMark/>
          </w:tcPr>
          <w:p w14:paraId="75556050" w14:textId="77777777" w:rsidR="009B5DD4" w:rsidRPr="00DD535C" w:rsidRDefault="009B5DD4" w:rsidP="0002561D">
            <w:pPr>
              <w:jc w:val="both"/>
              <w:rPr>
                <w:rFonts w:ascii="Arial" w:hAnsi="Arial" w:cs="Arial"/>
                <w:b/>
                <w:bCs/>
                <w:color w:val="000000"/>
                <w:sz w:val="18"/>
                <w:szCs w:val="18"/>
                <w:lang w:val="sl-SI" w:eastAsia="sl-SI"/>
              </w:rPr>
            </w:pPr>
          </w:p>
        </w:tc>
      </w:tr>
      <w:tr w:rsidR="009B5DD4" w:rsidRPr="00DD535C" w14:paraId="66A91E58" w14:textId="77777777" w:rsidTr="00196398">
        <w:trPr>
          <w:trHeight w:val="255"/>
        </w:trPr>
        <w:tc>
          <w:tcPr>
            <w:tcW w:w="1574" w:type="pct"/>
            <w:gridSpan w:val="2"/>
            <w:tcBorders>
              <w:top w:val="single" w:sz="4" w:space="0" w:color="auto"/>
              <w:left w:val="single" w:sz="4" w:space="0" w:color="auto"/>
              <w:bottom w:val="single" w:sz="4" w:space="0" w:color="auto"/>
              <w:right w:val="single" w:sz="4" w:space="0" w:color="000000"/>
            </w:tcBorders>
            <w:vAlign w:val="center"/>
            <w:hideMark/>
          </w:tcPr>
          <w:p w14:paraId="7136C4B9" w14:textId="77777777" w:rsidR="009B5DD4" w:rsidRPr="00DD535C" w:rsidRDefault="009B5DD4" w:rsidP="0002561D">
            <w:pPr>
              <w:jc w:val="both"/>
              <w:rPr>
                <w:rFonts w:ascii="Arial" w:hAnsi="Arial" w:cs="Arial"/>
                <w:color w:val="000000"/>
                <w:sz w:val="18"/>
                <w:szCs w:val="18"/>
                <w:lang w:val="sl-SI" w:eastAsia="sl-SI"/>
              </w:rPr>
            </w:pPr>
            <w:r w:rsidRPr="00DD535C">
              <w:rPr>
                <w:rFonts w:ascii="Arial" w:hAnsi="Arial" w:cs="Arial"/>
                <w:color w:val="000000"/>
                <w:sz w:val="18"/>
                <w:szCs w:val="18"/>
                <w:lang w:val="sl-SI" w:eastAsia="sl-SI"/>
              </w:rPr>
              <w:t>Naslov sedeža upravičenca:</w:t>
            </w:r>
          </w:p>
        </w:tc>
        <w:tc>
          <w:tcPr>
            <w:tcW w:w="3338" w:type="pct"/>
            <w:gridSpan w:val="8"/>
            <w:tcBorders>
              <w:top w:val="single" w:sz="4" w:space="0" w:color="auto"/>
              <w:left w:val="nil"/>
              <w:bottom w:val="single" w:sz="4" w:space="0" w:color="auto"/>
              <w:right w:val="single" w:sz="4" w:space="0" w:color="auto"/>
            </w:tcBorders>
            <w:vAlign w:val="center"/>
            <w:hideMark/>
          </w:tcPr>
          <w:p w14:paraId="5D25DD73" w14:textId="77777777" w:rsidR="009B5DD4" w:rsidRPr="00DD535C" w:rsidRDefault="009B5DD4" w:rsidP="0002561D">
            <w:pPr>
              <w:jc w:val="both"/>
              <w:rPr>
                <w:rFonts w:ascii="Arial" w:hAnsi="Arial" w:cs="Arial"/>
                <w:b/>
                <w:bCs/>
                <w:color w:val="000000"/>
                <w:sz w:val="18"/>
                <w:szCs w:val="18"/>
                <w:lang w:val="sl-SI" w:eastAsia="sl-SI"/>
              </w:rPr>
            </w:pPr>
            <w:r w:rsidRPr="00DD535C">
              <w:rPr>
                <w:rFonts w:ascii="Arial" w:hAnsi="Arial" w:cs="Arial"/>
                <w:b/>
                <w:bCs/>
                <w:color w:val="000000"/>
                <w:sz w:val="18"/>
                <w:szCs w:val="18"/>
                <w:lang w:val="sl-SI" w:eastAsia="sl-SI"/>
              </w:rPr>
              <w:t> </w:t>
            </w:r>
          </w:p>
        </w:tc>
        <w:tc>
          <w:tcPr>
            <w:tcW w:w="88" w:type="pct"/>
            <w:vAlign w:val="center"/>
            <w:hideMark/>
          </w:tcPr>
          <w:p w14:paraId="10AD6284" w14:textId="77777777" w:rsidR="009B5DD4" w:rsidRPr="00DD535C" w:rsidRDefault="009B5DD4" w:rsidP="0002561D">
            <w:pPr>
              <w:jc w:val="both"/>
              <w:rPr>
                <w:rFonts w:ascii="Arial" w:hAnsi="Arial" w:cs="Arial"/>
                <w:b/>
                <w:bCs/>
                <w:color w:val="000000"/>
                <w:sz w:val="18"/>
                <w:szCs w:val="18"/>
                <w:lang w:val="sl-SI" w:eastAsia="sl-SI"/>
              </w:rPr>
            </w:pPr>
          </w:p>
        </w:tc>
      </w:tr>
      <w:tr w:rsidR="009B5DD4" w:rsidRPr="00DD535C" w14:paraId="418237EA" w14:textId="77777777" w:rsidTr="00196398">
        <w:trPr>
          <w:trHeight w:val="255"/>
        </w:trPr>
        <w:tc>
          <w:tcPr>
            <w:tcW w:w="1574" w:type="pct"/>
            <w:gridSpan w:val="2"/>
            <w:tcBorders>
              <w:top w:val="single" w:sz="4" w:space="0" w:color="auto"/>
              <w:left w:val="single" w:sz="4" w:space="0" w:color="auto"/>
              <w:bottom w:val="single" w:sz="4" w:space="0" w:color="auto"/>
              <w:right w:val="single" w:sz="4" w:space="0" w:color="000000"/>
            </w:tcBorders>
            <w:vAlign w:val="center"/>
            <w:hideMark/>
          </w:tcPr>
          <w:p w14:paraId="00FDFF3F" w14:textId="77777777" w:rsidR="009B5DD4" w:rsidRPr="00DD535C" w:rsidRDefault="009B5DD4" w:rsidP="0002561D">
            <w:pPr>
              <w:jc w:val="both"/>
              <w:rPr>
                <w:rFonts w:ascii="Arial" w:hAnsi="Arial" w:cs="Arial"/>
                <w:color w:val="000000"/>
                <w:sz w:val="18"/>
                <w:szCs w:val="18"/>
                <w:lang w:val="sl-SI" w:eastAsia="sl-SI"/>
              </w:rPr>
            </w:pPr>
            <w:r w:rsidRPr="00DD535C">
              <w:rPr>
                <w:rFonts w:ascii="Arial" w:hAnsi="Arial" w:cs="Arial"/>
                <w:color w:val="000000"/>
                <w:sz w:val="18"/>
                <w:szCs w:val="18"/>
                <w:lang w:val="sl-SI" w:eastAsia="sl-SI"/>
              </w:rPr>
              <w:t>Občina sedeža upravičenca:</w:t>
            </w:r>
          </w:p>
        </w:tc>
        <w:tc>
          <w:tcPr>
            <w:tcW w:w="3338" w:type="pct"/>
            <w:gridSpan w:val="8"/>
            <w:tcBorders>
              <w:top w:val="single" w:sz="4" w:space="0" w:color="auto"/>
              <w:left w:val="nil"/>
              <w:bottom w:val="single" w:sz="4" w:space="0" w:color="auto"/>
              <w:right w:val="single" w:sz="4" w:space="0" w:color="000000"/>
            </w:tcBorders>
            <w:vAlign w:val="center"/>
            <w:hideMark/>
          </w:tcPr>
          <w:p w14:paraId="2B35CF3B" w14:textId="77777777" w:rsidR="009B5DD4" w:rsidRPr="00DD535C" w:rsidRDefault="009B5DD4" w:rsidP="0002561D">
            <w:pPr>
              <w:jc w:val="both"/>
              <w:rPr>
                <w:rFonts w:ascii="Arial" w:hAnsi="Arial" w:cs="Arial"/>
                <w:b/>
                <w:bCs/>
                <w:color w:val="000000"/>
                <w:sz w:val="18"/>
                <w:szCs w:val="18"/>
                <w:lang w:val="sl-SI" w:eastAsia="sl-SI"/>
              </w:rPr>
            </w:pPr>
            <w:r w:rsidRPr="00DD535C">
              <w:rPr>
                <w:rFonts w:ascii="Arial" w:hAnsi="Arial" w:cs="Arial"/>
                <w:b/>
                <w:bCs/>
                <w:color w:val="000000"/>
                <w:sz w:val="18"/>
                <w:szCs w:val="18"/>
                <w:lang w:val="sl-SI" w:eastAsia="sl-SI"/>
              </w:rPr>
              <w:t> </w:t>
            </w:r>
          </w:p>
        </w:tc>
        <w:tc>
          <w:tcPr>
            <w:tcW w:w="88" w:type="pct"/>
            <w:vAlign w:val="center"/>
            <w:hideMark/>
          </w:tcPr>
          <w:p w14:paraId="4A5BDEE1" w14:textId="77777777" w:rsidR="009B5DD4" w:rsidRPr="00DD535C" w:rsidRDefault="009B5DD4" w:rsidP="0002561D">
            <w:pPr>
              <w:jc w:val="both"/>
              <w:rPr>
                <w:rFonts w:ascii="Arial" w:hAnsi="Arial" w:cs="Arial"/>
                <w:b/>
                <w:bCs/>
                <w:color w:val="000000"/>
                <w:sz w:val="18"/>
                <w:szCs w:val="18"/>
                <w:lang w:val="sl-SI" w:eastAsia="sl-SI"/>
              </w:rPr>
            </w:pPr>
          </w:p>
        </w:tc>
      </w:tr>
      <w:tr w:rsidR="009B5DD4" w:rsidRPr="00DD535C" w14:paraId="3440F4F1" w14:textId="77777777" w:rsidTr="00443744">
        <w:trPr>
          <w:trHeight w:val="255"/>
        </w:trPr>
        <w:tc>
          <w:tcPr>
            <w:tcW w:w="1574" w:type="pct"/>
            <w:gridSpan w:val="2"/>
            <w:tcBorders>
              <w:top w:val="single" w:sz="4" w:space="0" w:color="auto"/>
              <w:left w:val="single" w:sz="4" w:space="0" w:color="auto"/>
              <w:bottom w:val="single" w:sz="4" w:space="0" w:color="auto"/>
              <w:right w:val="single" w:sz="4" w:space="0" w:color="000000"/>
            </w:tcBorders>
            <w:vAlign w:val="center"/>
            <w:hideMark/>
          </w:tcPr>
          <w:p w14:paraId="3BA7E9D2" w14:textId="77777777" w:rsidR="009B5DD4" w:rsidRPr="00DD535C" w:rsidRDefault="009B5DD4" w:rsidP="0002561D">
            <w:pPr>
              <w:jc w:val="both"/>
              <w:rPr>
                <w:rFonts w:ascii="Arial" w:hAnsi="Arial" w:cs="Arial"/>
                <w:color w:val="000000"/>
                <w:sz w:val="18"/>
                <w:szCs w:val="18"/>
                <w:lang w:val="sl-SI" w:eastAsia="sl-SI"/>
              </w:rPr>
            </w:pPr>
            <w:r w:rsidRPr="00DD535C">
              <w:rPr>
                <w:rFonts w:ascii="Arial" w:hAnsi="Arial" w:cs="Arial"/>
                <w:color w:val="000000"/>
                <w:sz w:val="18"/>
                <w:szCs w:val="18"/>
                <w:lang w:val="sl-SI" w:eastAsia="sl-SI"/>
              </w:rPr>
              <w:t>Telefonska številka:</w:t>
            </w:r>
          </w:p>
        </w:tc>
        <w:tc>
          <w:tcPr>
            <w:tcW w:w="1396" w:type="pct"/>
            <w:gridSpan w:val="2"/>
            <w:tcBorders>
              <w:top w:val="single" w:sz="4" w:space="0" w:color="auto"/>
              <w:left w:val="nil"/>
              <w:bottom w:val="single" w:sz="4" w:space="0" w:color="auto"/>
              <w:right w:val="single" w:sz="4" w:space="0" w:color="000000"/>
            </w:tcBorders>
            <w:vAlign w:val="center"/>
            <w:hideMark/>
          </w:tcPr>
          <w:p w14:paraId="33C1E0A7" w14:textId="77777777" w:rsidR="009B5DD4" w:rsidRPr="00DD535C" w:rsidRDefault="009B5DD4" w:rsidP="0002561D">
            <w:pPr>
              <w:jc w:val="both"/>
              <w:rPr>
                <w:rFonts w:ascii="Arial" w:hAnsi="Arial" w:cs="Arial"/>
                <w:b/>
                <w:bCs/>
                <w:color w:val="000000"/>
                <w:sz w:val="18"/>
                <w:szCs w:val="18"/>
                <w:lang w:val="sl-SI" w:eastAsia="sl-SI"/>
              </w:rPr>
            </w:pPr>
            <w:r w:rsidRPr="00DD535C">
              <w:rPr>
                <w:rFonts w:ascii="Arial" w:hAnsi="Arial" w:cs="Arial"/>
                <w:b/>
                <w:bCs/>
                <w:color w:val="000000"/>
                <w:sz w:val="18"/>
                <w:szCs w:val="18"/>
                <w:lang w:val="sl-SI" w:eastAsia="sl-SI"/>
              </w:rPr>
              <w:t> </w:t>
            </w:r>
          </w:p>
        </w:tc>
        <w:tc>
          <w:tcPr>
            <w:tcW w:w="516" w:type="pct"/>
            <w:tcBorders>
              <w:top w:val="nil"/>
              <w:left w:val="nil"/>
              <w:bottom w:val="single" w:sz="4" w:space="0" w:color="auto"/>
              <w:right w:val="nil"/>
            </w:tcBorders>
            <w:vAlign w:val="center"/>
            <w:hideMark/>
          </w:tcPr>
          <w:p w14:paraId="2FD42576" w14:textId="77777777" w:rsidR="009B5DD4" w:rsidRPr="00DD535C" w:rsidRDefault="009B5DD4" w:rsidP="0002561D">
            <w:pPr>
              <w:jc w:val="both"/>
              <w:rPr>
                <w:rFonts w:ascii="Arial" w:hAnsi="Arial" w:cs="Arial"/>
                <w:color w:val="000000"/>
                <w:sz w:val="18"/>
                <w:szCs w:val="18"/>
                <w:lang w:val="sl-SI" w:eastAsia="sl-SI"/>
              </w:rPr>
            </w:pPr>
            <w:r w:rsidRPr="00DD535C">
              <w:rPr>
                <w:rFonts w:ascii="Arial" w:hAnsi="Arial" w:cs="Arial"/>
                <w:color w:val="000000"/>
                <w:sz w:val="18"/>
                <w:szCs w:val="18"/>
                <w:lang w:val="sl-SI" w:eastAsia="sl-SI"/>
              </w:rPr>
              <w:t>e-pošta:</w:t>
            </w:r>
          </w:p>
        </w:tc>
        <w:tc>
          <w:tcPr>
            <w:tcW w:w="1427" w:type="pct"/>
            <w:gridSpan w:val="5"/>
            <w:tcBorders>
              <w:top w:val="single" w:sz="4" w:space="0" w:color="auto"/>
              <w:left w:val="nil"/>
              <w:bottom w:val="single" w:sz="4" w:space="0" w:color="auto"/>
              <w:right w:val="single" w:sz="4" w:space="0" w:color="000000"/>
            </w:tcBorders>
            <w:vAlign w:val="center"/>
            <w:hideMark/>
          </w:tcPr>
          <w:p w14:paraId="78ADDB95" w14:textId="77777777" w:rsidR="009B5DD4" w:rsidRPr="00DD535C" w:rsidRDefault="009B5DD4" w:rsidP="0002561D">
            <w:pPr>
              <w:jc w:val="both"/>
              <w:rPr>
                <w:rFonts w:ascii="Arial" w:hAnsi="Arial" w:cs="Arial"/>
                <w:b/>
                <w:bCs/>
                <w:color w:val="000000"/>
                <w:sz w:val="18"/>
                <w:szCs w:val="18"/>
                <w:lang w:val="sl-SI" w:eastAsia="sl-SI"/>
              </w:rPr>
            </w:pPr>
            <w:r w:rsidRPr="00DD535C">
              <w:rPr>
                <w:rFonts w:ascii="Arial" w:hAnsi="Arial" w:cs="Arial"/>
                <w:b/>
                <w:bCs/>
                <w:color w:val="000000"/>
                <w:sz w:val="18"/>
                <w:szCs w:val="18"/>
                <w:lang w:val="sl-SI" w:eastAsia="sl-SI"/>
              </w:rPr>
              <w:t> </w:t>
            </w:r>
          </w:p>
        </w:tc>
        <w:tc>
          <w:tcPr>
            <w:tcW w:w="88" w:type="pct"/>
            <w:vAlign w:val="center"/>
            <w:hideMark/>
          </w:tcPr>
          <w:p w14:paraId="40CDDA6A" w14:textId="77777777" w:rsidR="009B5DD4" w:rsidRPr="00DD535C" w:rsidRDefault="009B5DD4" w:rsidP="0002561D">
            <w:pPr>
              <w:jc w:val="both"/>
              <w:rPr>
                <w:rFonts w:ascii="Arial" w:hAnsi="Arial" w:cs="Arial"/>
                <w:b/>
                <w:bCs/>
                <w:color w:val="000000"/>
                <w:sz w:val="18"/>
                <w:szCs w:val="18"/>
                <w:lang w:val="sl-SI" w:eastAsia="sl-SI"/>
              </w:rPr>
            </w:pPr>
          </w:p>
        </w:tc>
      </w:tr>
      <w:tr w:rsidR="009B5DD4" w:rsidRPr="00DD535C" w14:paraId="0026BCD5" w14:textId="77777777" w:rsidTr="00196398">
        <w:trPr>
          <w:trHeight w:val="255"/>
        </w:trPr>
        <w:tc>
          <w:tcPr>
            <w:tcW w:w="1574" w:type="pct"/>
            <w:gridSpan w:val="2"/>
            <w:tcBorders>
              <w:top w:val="single" w:sz="4" w:space="0" w:color="auto"/>
              <w:left w:val="single" w:sz="4" w:space="0" w:color="auto"/>
              <w:bottom w:val="single" w:sz="4" w:space="0" w:color="auto"/>
              <w:right w:val="single" w:sz="4" w:space="0" w:color="000000"/>
            </w:tcBorders>
            <w:vAlign w:val="center"/>
            <w:hideMark/>
          </w:tcPr>
          <w:p w14:paraId="3B0192A0" w14:textId="77777777" w:rsidR="009B5DD4" w:rsidRPr="00DD535C" w:rsidRDefault="009B5DD4" w:rsidP="0002561D">
            <w:pPr>
              <w:jc w:val="both"/>
              <w:rPr>
                <w:rFonts w:ascii="Arial" w:hAnsi="Arial" w:cs="Arial"/>
                <w:color w:val="000000"/>
                <w:sz w:val="18"/>
                <w:szCs w:val="18"/>
                <w:lang w:val="sl-SI" w:eastAsia="sl-SI"/>
              </w:rPr>
            </w:pPr>
            <w:r w:rsidRPr="00DD535C">
              <w:rPr>
                <w:rFonts w:ascii="Arial" w:hAnsi="Arial" w:cs="Arial"/>
                <w:color w:val="000000"/>
                <w:sz w:val="18"/>
                <w:szCs w:val="18"/>
                <w:lang w:val="sl-SI" w:eastAsia="sl-SI"/>
              </w:rPr>
              <w:t>TRR številka upravičenca:</w:t>
            </w:r>
          </w:p>
        </w:tc>
        <w:tc>
          <w:tcPr>
            <w:tcW w:w="3338" w:type="pct"/>
            <w:gridSpan w:val="8"/>
            <w:tcBorders>
              <w:top w:val="single" w:sz="4" w:space="0" w:color="auto"/>
              <w:left w:val="nil"/>
              <w:bottom w:val="single" w:sz="4" w:space="0" w:color="auto"/>
              <w:right w:val="single" w:sz="4" w:space="0" w:color="auto"/>
            </w:tcBorders>
            <w:vAlign w:val="center"/>
            <w:hideMark/>
          </w:tcPr>
          <w:p w14:paraId="4662CC22" w14:textId="77777777" w:rsidR="009B5DD4" w:rsidRPr="00DD535C" w:rsidRDefault="009B5DD4" w:rsidP="0002561D">
            <w:pPr>
              <w:jc w:val="both"/>
              <w:rPr>
                <w:rFonts w:ascii="Arial" w:hAnsi="Arial" w:cs="Arial"/>
                <w:b/>
                <w:bCs/>
                <w:color w:val="000000"/>
                <w:sz w:val="18"/>
                <w:szCs w:val="18"/>
                <w:lang w:val="sl-SI" w:eastAsia="sl-SI"/>
              </w:rPr>
            </w:pPr>
            <w:r w:rsidRPr="00DD535C">
              <w:rPr>
                <w:rFonts w:ascii="Arial" w:hAnsi="Arial" w:cs="Arial"/>
                <w:b/>
                <w:bCs/>
                <w:color w:val="000000"/>
                <w:sz w:val="18"/>
                <w:szCs w:val="18"/>
                <w:lang w:val="sl-SI" w:eastAsia="sl-SI"/>
              </w:rPr>
              <w:t> </w:t>
            </w:r>
          </w:p>
        </w:tc>
        <w:tc>
          <w:tcPr>
            <w:tcW w:w="88" w:type="pct"/>
            <w:vAlign w:val="center"/>
            <w:hideMark/>
          </w:tcPr>
          <w:p w14:paraId="573DFD2E" w14:textId="77777777" w:rsidR="009B5DD4" w:rsidRPr="00DD535C" w:rsidRDefault="009B5DD4" w:rsidP="0002561D">
            <w:pPr>
              <w:jc w:val="both"/>
              <w:rPr>
                <w:rFonts w:ascii="Arial" w:hAnsi="Arial" w:cs="Arial"/>
                <w:b/>
                <w:bCs/>
                <w:color w:val="000000"/>
                <w:sz w:val="18"/>
                <w:szCs w:val="18"/>
                <w:lang w:val="sl-SI" w:eastAsia="sl-SI"/>
              </w:rPr>
            </w:pPr>
          </w:p>
        </w:tc>
      </w:tr>
      <w:tr w:rsidR="009B5DD4" w:rsidRPr="00DD535C" w14:paraId="1A03A7C7" w14:textId="77777777" w:rsidTr="00196398">
        <w:trPr>
          <w:trHeight w:val="255"/>
        </w:trPr>
        <w:tc>
          <w:tcPr>
            <w:tcW w:w="1574" w:type="pct"/>
            <w:gridSpan w:val="2"/>
            <w:tcBorders>
              <w:top w:val="single" w:sz="4" w:space="0" w:color="auto"/>
              <w:left w:val="single" w:sz="4" w:space="0" w:color="auto"/>
              <w:bottom w:val="single" w:sz="4" w:space="0" w:color="auto"/>
              <w:right w:val="single" w:sz="4" w:space="0" w:color="000000"/>
            </w:tcBorders>
            <w:vAlign w:val="center"/>
            <w:hideMark/>
          </w:tcPr>
          <w:p w14:paraId="6926F92A" w14:textId="77777777" w:rsidR="009B5DD4" w:rsidRPr="00DD535C" w:rsidRDefault="009B5DD4" w:rsidP="0002561D">
            <w:pPr>
              <w:jc w:val="both"/>
              <w:rPr>
                <w:rFonts w:ascii="Arial" w:hAnsi="Arial" w:cs="Arial"/>
                <w:color w:val="000000"/>
                <w:sz w:val="18"/>
                <w:szCs w:val="18"/>
                <w:lang w:val="sl-SI" w:eastAsia="sl-SI"/>
              </w:rPr>
            </w:pPr>
            <w:r w:rsidRPr="00DD535C">
              <w:rPr>
                <w:rFonts w:ascii="Arial" w:hAnsi="Arial" w:cs="Arial"/>
                <w:color w:val="000000"/>
                <w:sz w:val="18"/>
                <w:szCs w:val="18"/>
                <w:lang w:val="sl-SI" w:eastAsia="sl-SI"/>
              </w:rPr>
              <w:t>TRR odprt pri banki:</w:t>
            </w:r>
          </w:p>
        </w:tc>
        <w:tc>
          <w:tcPr>
            <w:tcW w:w="3338" w:type="pct"/>
            <w:gridSpan w:val="8"/>
            <w:tcBorders>
              <w:top w:val="single" w:sz="4" w:space="0" w:color="auto"/>
              <w:left w:val="nil"/>
              <w:bottom w:val="single" w:sz="4" w:space="0" w:color="auto"/>
              <w:right w:val="single" w:sz="4" w:space="0" w:color="auto"/>
            </w:tcBorders>
            <w:vAlign w:val="center"/>
            <w:hideMark/>
          </w:tcPr>
          <w:p w14:paraId="1731AC89" w14:textId="77777777" w:rsidR="009B5DD4" w:rsidRPr="00DD535C" w:rsidRDefault="009B5DD4" w:rsidP="0002561D">
            <w:pPr>
              <w:jc w:val="both"/>
              <w:rPr>
                <w:rFonts w:ascii="Arial" w:hAnsi="Arial" w:cs="Arial"/>
                <w:b/>
                <w:bCs/>
                <w:color w:val="000000"/>
                <w:sz w:val="18"/>
                <w:szCs w:val="18"/>
                <w:lang w:val="sl-SI" w:eastAsia="sl-SI"/>
              </w:rPr>
            </w:pPr>
            <w:r w:rsidRPr="00DD535C">
              <w:rPr>
                <w:rFonts w:ascii="Arial" w:hAnsi="Arial" w:cs="Arial"/>
                <w:b/>
                <w:bCs/>
                <w:color w:val="000000"/>
                <w:sz w:val="18"/>
                <w:szCs w:val="18"/>
                <w:lang w:val="sl-SI" w:eastAsia="sl-SI"/>
              </w:rPr>
              <w:t> </w:t>
            </w:r>
          </w:p>
        </w:tc>
        <w:tc>
          <w:tcPr>
            <w:tcW w:w="88" w:type="pct"/>
            <w:vAlign w:val="center"/>
            <w:hideMark/>
          </w:tcPr>
          <w:p w14:paraId="67B4B153" w14:textId="77777777" w:rsidR="009B5DD4" w:rsidRPr="00DD535C" w:rsidRDefault="009B5DD4" w:rsidP="0002561D">
            <w:pPr>
              <w:jc w:val="both"/>
              <w:rPr>
                <w:rFonts w:ascii="Arial" w:hAnsi="Arial" w:cs="Arial"/>
                <w:b/>
                <w:bCs/>
                <w:color w:val="000000"/>
                <w:sz w:val="18"/>
                <w:szCs w:val="18"/>
                <w:lang w:val="sl-SI" w:eastAsia="sl-SI"/>
              </w:rPr>
            </w:pPr>
          </w:p>
        </w:tc>
      </w:tr>
      <w:tr w:rsidR="009B5DD4" w:rsidRPr="00443744" w14:paraId="4A7F38B8" w14:textId="77777777" w:rsidTr="00196398">
        <w:trPr>
          <w:trHeight w:val="255"/>
        </w:trPr>
        <w:tc>
          <w:tcPr>
            <w:tcW w:w="1574" w:type="pct"/>
            <w:gridSpan w:val="2"/>
            <w:tcBorders>
              <w:top w:val="single" w:sz="4" w:space="0" w:color="auto"/>
              <w:left w:val="single" w:sz="4" w:space="0" w:color="auto"/>
              <w:bottom w:val="single" w:sz="4" w:space="0" w:color="auto"/>
              <w:right w:val="single" w:sz="4" w:space="0" w:color="000000"/>
            </w:tcBorders>
            <w:vAlign w:val="center"/>
            <w:hideMark/>
          </w:tcPr>
          <w:p w14:paraId="194842FB" w14:textId="77777777" w:rsidR="009B5DD4" w:rsidRPr="00DD535C" w:rsidRDefault="009B5DD4" w:rsidP="0002561D">
            <w:pPr>
              <w:jc w:val="both"/>
              <w:rPr>
                <w:rFonts w:ascii="Arial" w:hAnsi="Arial" w:cs="Arial"/>
                <w:color w:val="000000"/>
                <w:sz w:val="18"/>
                <w:szCs w:val="18"/>
                <w:lang w:val="sl-SI" w:eastAsia="sl-SI"/>
              </w:rPr>
            </w:pPr>
            <w:r w:rsidRPr="00DD535C">
              <w:rPr>
                <w:rFonts w:ascii="Arial" w:hAnsi="Arial" w:cs="Arial"/>
                <w:color w:val="000000"/>
                <w:sz w:val="18"/>
                <w:szCs w:val="18"/>
                <w:lang w:val="sl-SI" w:eastAsia="sl-SI"/>
              </w:rPr>
              <w:t>Naslov-i nastanka naravne nesreče:</w:t>
            </w:r>
          </w:p>
        </w:tc>
        <w:tc>
          <w:tcPr>
            <w:tcW w:w="3338" w:type="pct"/>
            <w:gridSpan w:val="8"/>
            <w:tcBorders>
              <w:top w:val="single" w:sz="4" w:space="0" w:color="auto"/>
              <w:left w:val="nil"/>
              <w:bottom w:val="single" w:sz="4" w:space="0" w:color="auto"/>
              <w:right w:val="single" w:sz="4" w:space="0" w:color="auto"/>
            </w:tcBorders>
            <w:vAlign w:val="center"/>
            <w:hideMark/>
          </w:tcPr>
          <w:p w14:paraId="043E47D1" w14:textId="77777777" w:rsidR="009B5DD4" w:rsidRPr="00DD535C" w:rsidRDefault="009B5DD4" w:rsidP="0002561D">
            <w:pPr>
              <w:jc w:val="both"/>
              <w:rPr>
                <w:rFonts w:ascii="Arial" w:hAnsi="Arial" w:cs="Arial"/>
                <w:b/>
                <w:bCs/>
                <w:color w:val="000000"/>
                <w:sz w:val="18"/>
                <w:szCs w:val="18"/>
                <w:lang w:val="sl-SI" w:eastAsia="sl-SI"/>
              </w:rPr>
            </w:pPr>
            <w:r w:rsidRPr="00DD535C">
              <w:rPr>
                <w:rFonts w:ascii="Arial" w:hAnsi="Arial" w:cs="Arial"/>
                <w:b/>
                <w:bCs/>
                <w:color w:val="000000"/>
                <w:sz w:val="18"/>
                <w:szCs w:val="18"/>
                <w:lang w:val="sl-SI" w:eastAsia="sl-SI"/>
              </w:rPr>
              <w:t> </w:t>
            </w:r>
          </w:p>
        </w:tc>
        <w:tc>
          <w:tcPr>
            <w:tcW w:w="88" w:type="pct"/>
            <w:vAlign w:val="center"/>
            <w:hideMark/>
          </w:tcPr>
          <w:p w14:paraId="6455CBFB" w14:textId="77777777" w:rsidR="009B5DD4" w:rsidRPr="00DD535C" w:rsidRDefault="009B5DD4" w:rsidP="0002561D">
            <w:pPr>
              <w:jc w:val="both"/>
              <w:rPr>
                <w:rFonts w:ascii="Arial" w:hAnsi="Arial" w:cs="Arial"/>
                <w:b/>
                <w:bCs/>
                <w:color w:val="000000"/>
                <w:sz w:val="18"/>
                <w:szCs w:val="18"/>
                <w:lang w:val="sl-SI" w:eastAsia="sl-SI"/>
              </w:rPr>
            </w:pPr>
          </w:p>
        </w:tc>
      </w:tr>
      <w:tr w:rsidR="009B5DD4" w:rsidRPr="00443744" w14:paraId="634A1CE1" w14:textId="77777777" w:rsidTr="00196398">
        <w:trPr>
          <w:trHeight w:val="255"/>
        </w:trPr>
        <w:tc>
          <w:tcPr>
            <w:tcW w:w="1574" w:type="pct"/>
            <w:gridSpan w:val="2"/>
            <w:tcBorders>
              <w:top w:val="single" w:sz="4" w:space="0" w:color="auto"/>
              <w:left w:val="single" w:sz="4" w:space="0" w:color="auto"/>
              <w:bottom w:val="single" w:sz="4" w:space="0" w:color="auto"/>
              <w:right w:val="single" w:sz="4" w:space="0" w:color="000000"/>
            </w:tcBorders>
            <w:vAlign w:val="center"/>
            <w:hideMark/>
          </w:tcPr>
          <w:p w14:paraId="0DAFD133" w14:textId="77777777" w:rsidR="009B5DD4" w:rsidRPr="00DD535C" w:rsidRDefault="009B5DD4" w:rsidP="0002561D">
            <w:pPr>
              <w:jc w:val="both"/>
              <w:rPr>
                <w:rFonts w:ascii="Arial" w:hAnsi="Arial" w:cs="Arial"/>
                <w:color w:val="000000"/>
                <w:sz w:val="18"/>
                <w:szCs w:val="18"/>
                <w:lang w:val="sl-SI" w:eastAsia="sl-SI"/>
              </w:rPr>
            </w:pPr>
            <w:r w:rsidRPr="00DD535C">
              <w:rPr>
                <w:rFonts w:ascii="Arial" w:hAnsi="Arial" w:cs="Arial"/>
                <w:color w:val="000000"/>
                <w:sz w:val="18"/>
                <w:szCs w:val="18"/>
                <w:lang w:val="sl-SI" w:eastAsia="sl-SI"/>
              </w:rPr>
              <w:t>Občina-e nastanka naravne nesreče:</w:t>
            </w:r>
          </w:p>
        </w:tc>
        <w:tc>
          <w:tcPr>
            <w:tcW w:w="3338" w:type="pct"/>
            <w:gridSpan w:val="8"/>
            <w:tcBorders>
              <w:top w:val="single" w:sz="4" w:space="0" w:color="auto"/>
              <w:left w:val="nil"/>
              <w:bottom w:val="single" w:sz="4" w:space="0" w:color="auto"/>
              <w:right w:val="single" w:sz="4" w:space="0" w:color="auto"/>
            </w:tcBorders>
            <w:vAlign w:val="center"/>
            <w:hideMark/>
          </w:tcPr>
          <w:p w14:paraId="2CF949A6" w14:textId="77777777" w:rsidR="009B5DD4" w:rsidRPr="00DD535C" w:rsidRDefault="009B5DD4" w:rsidP="0002561D">
            <w:pPr>
              <w:jc w:val="both"/>
              <w:rPr>
                <w:rFonts w:ascii="Arial" w:hAnsi="Arial" w:cs="Arial"/>
                <w:b/>
                <w:bCs/>
                <w:color w:val="000000"/>
                <w:sz w:val="18"/>
                <w:szCs w:val="18"/>
                <w:lang w:val="sl-SI" w:eastAsia="sl-SI"/>
              </w:rPr>
            </w:pPr>
            <w:r w:rsidRPr="00DD535C">
              <w:rPr>
                <w:rFonts w:ascii="Arial" w:hAnsi="Arial" w:cs="Arial"/>
                <w:b/>
                <w:bCs/>
                <w:color w:val="000000"/>
                <w:sz w:val="18"/>
                <w:szCs w:val="18"/>
                <w:lang w:val="sl-SI" w:eastAsia="sl-SI"/>
              </w:rPr>
              <w:t> </w:t>
            </w:r>
          </w:p>
        </w:tc>
        <w:tc>
          <w:tcPr>
            <w:tcW w:w="88" w:type="pct"/>
            <w:vAlign w:val="center"/>
            <w:hideMark/>
          </w:tcPr>
          <w:p w14:paraId="728B4104" w14:textId="77777777" w:rsidR="009B5DD4" w:rsidRPr="00DD535C" w:rsidRDefault="009B5DD4" w:rsidP="0002561D">
            <w:pPr>
              <w:jc w:val="both"/>
              <w:rPr>
                <w:rFonts w:ascii="Arial" w:hAnsi="Arial" w:cs="Arial"/>
                <w:b/>
                <w:bCs/>
                <w:color w:val="000000"/>
                <w:sz w:val="18"/>
                <w:szCs w:val="18"/>
                <w:lang w:val="sl-SI" w:eastAsia="sl-SI"/>
              </w:rPr>
            </w:pPr>
          </w:p>
        </w:tc>
      </w:tr>
      <w:tr w:rsidR="009B5DD4" w:rsidRPr="00DD535C" w14:paraId="10136F33" w14:textId="77777777" w:rsidTr="00196398">
        <w:trPr>
          <w:trHeight w:val="255"/>
        </w:trPr>
        <w:tc>
          <w:tcPr>
            <w:tcW w:w="1574" w:type="pct"/>
            <w:gridSpan w:val="2"/>
            <w:tcBorders>
              <w:top w:val="single" w:sz="4" w:space="0" w:color="auto"/>
              <w:left w:val="single" w:sz="4" w:space="0" w:color="auto"/>
              <w:bottom w:val="single" w:sz="4" w:space="0" w:color="auto"/>
              <w:right w:val="single" w:sz="4" w:space="0" w:color="000000"/>
            </w:tcBorders>
            <w:vAlign w:val="center"/>
            <w:hideMark/>
          </w:tcPr>
          <w:p w14:paraId="2D42C945" w14:textId="77777777" w:rsidR="009B5DD4" w:rsidRPr="00DD535C" w:rsidRDefault="009B5DD4" w:rsidP="0002561D">
            <w:pPr>
              <w:jc w:val="both"/>
              <w:rPr>
                <w:rFonts w:ascii="Arial" w:hAnsi="Arial" w:cs="Arial"/>
                <w:color w:val="000000"/>
                <w:sz w:val="18"/>
                <w:szCs w:val="18"/>
                <w:lang w:val="sl-SI" w:eastAsia="sl-SI"/>
              </w:rPr>
            </w:pPr>
            <w:r w:rsidRPr="00DD535C">
              <w:rPr>
                <w:rFonts w:ascii="Arial" w:hAnsi="Arial" w:cs="Arial"/>
                <w:color w:val="000000"/>
                <w:sz w:val="18"/>
                <w:szCs w:val="18"/>
                <w:lang w:val="sl-SI" w:eastAsia="sl-SI"/>
              </w:rPr>
              <w:t>Pravnoorganizacijska oblika upravičenca:</w:t>
            </w:r>
          </w:p>
        </w:tc>
        <w:tc>
          <w:tcPr>
            <w:tcW w:w="3338" w:type="pct"/>
            <w:gridSpan w:val="8"/>
            <w:tcBorders>
              <w:top w:val="single" w:sz="4" w:space="0" w:color="auto"/>
              <w:left w:val="nil"/>
              <w:bottom w:val="single" w:sz="4" w:space="0" w:color="auto"/>
              <w:right w:val="single" w:sz="4" w:space="0" w:color="auto"/>
            </w:tcBorders>
            <w:vAlign w:val="center"/>
            <w:hideMark/>
          </w:tcPr>
          <w:p w14:paraId="76301442" w14:textId="77777777" w:rsidR="009B5DD4" w:rsidRPr="00DD535C" w:rsidRDefault="009B5DD4" w:rsidP="0002561D">
            <w:pPr>
              <w:jc w:val="both"/>
              <w:rPr>
                <w:rFonts w:ascii="Arial" w:hAnsi="Arial" w:cs="Arial"/>
                <w:b/>
                <w:bCs/>
                <w:color w:val="000000"/>
                <w:sz w:val="18"/>
                <w:szCs w:val="18"/>
                <w:lang w:val="sl-SI" w:eastAsia="sl-SI"/>
              </w:rPr>
            </w:pPr>
            <w:r w:rsidRPr="00DD535C">
              <w:rPr>
                <w:rFonts w:ascii="Arial" w:hAnsi="Arial" w:cs="Arial"/>
                <w:b/>
                <w:bCs/>
                <w:color w:val="000000"/>
                <w:sz w:val="18"/>
                <w:szCs w:val="18"/>
                <w:lang w:val="sl-SI" w:eastAsia="sl-SI"/>
              </w:rPr>
              <w:t> </w:t>
            </w:r>
          </w:p>
        </w:tc>
        <w:tc>
          <w:tcPr>
            <w:tcW w:w="88" w:type="pct"/>
            <w:vAlign w:val="center"/>
            <w:hideMark/>
          </w:tcPr>
          <w:p w14:paraId="2D863106" w14:textId="77777777" w:rsidR="009B5DD4" w:rsidRPr="00DD535C" w:rsidRDefault="009B5DD4" w:rsidP="0002561D">
            <w:pPr>
              <w:jc w:val="both"/>
              <w:rPr>
                <w:rFonts w:ascii="Arial" w:hAnsi="Arial" w:cs="Arial"/>
                <w:b/>
                <w:bCs/>
                <w:color w:val="000000"/>
                <w:sz w:val="18"/>
                <w:szCs w:val="18"/>
                <w:lang w:val="sl-SI" w:eastAsia="sl-SI"/>
              </w:rPr>
            </w:pPr>
          </w:p>
        </w:tc>
      </w:tr>
      <w:tr w:rsidR="009B5DD4" w:rsidRPr="00DD535C" w14:paraId="6B189DEB" w14:textId="77777777" w:rsidTr="00196398">
        <w:trPr>
          <w:trHeight w:val="255"/>
        </w:trPr>
        <w:tc>
          <w:tcPr>
            <w:tcW w:w="1574" w:type="pct"/>
            <w:gridSpan w:val="2"/>
            <w:tcBorders>
              <w:top w:val="single" w:sz="4" w:space="0" w:color="auto"/>
              <w:left w:val="single" w:sz="4" w:space="0" w:color="auto"/>
              <w:bottom w:val="single" w:sz="4" w:space="0" w:color="auto"/>
              <w:right w:val="single" w:sz="4" w:space="0" w:color="000000"/>
            </w:tcBorders>
            <w:vAlign w:val="center"/>
            <w:hideMark/>
          </w:tcPr>
          <w:p w14:paraId="549DBDF6" w14:textId="77777777" w:rsidR="009B5DD4" w:rsidRPr="00DD535C" w:rsidRDefault="009B5DD4" w:rsidP="0002561D">
            <w:pPr>
              <w:jc w:val="both"/>
              <w:rPr>
                <w:rFonts w:ascii="Arial" w:hAnsi="Arial" w:cs="Arial"/>
                <w:color w:val="000000"/>
                <w:sz w:val="18"/>
                <w:szCs w:val="18"/>
                <w:lang w:val="sl-SI" w:eastAsia="sl-SI"/>
              </w:rPr>
            </w:pPr>
            <w:r w:rsidRPr="00DD535C">
              <w:rPr>
                <w:rFonts w:ascii="Arial" w:hAnsi="Arial" w:cs="Arial"/>
                <w:color w:val="000000"/>
                <w:sz w:val="18"/>
                <w:szCs w:val="18"/>
                <w:lang w:val="sl-SI" w:eastAsia="sl-SI"/>
              </w:rPr>
              <w:t>Ali ugotavljate davčno osnovo z upoštevanjem normiranih odhodkov:</w:t>
            </w:r>
          </w:p>
        </w:tc>
        <w:tc>
          <w:tcPr>
            <w:tcW w:w="3338" w:type="pct"/>
            <w:gridSpan w:val="8"/>
            <w:tcBorders>
              <w:top w:val="single" w:sz="4" w:space="0" w:color="auto"/>
              <w:left w:val="nil"/>
              <w:bottom w:val="single" w:sz="4" w:space="0" w:color="auto"/>
              <w:right w:val="single" w:sz="4" w:space="0" w:color="auto"/>
            </w:tcBorders>
            <w:vAlign w:val="center"/>
          </w:tcPr>
          <w:p w14:paraId="428D5651" w14:textId="77777777" w:rsidR="009B5DD4" w:rsidRPr="00DD535C" w:rsidRDefault="009B5DD4" w:rsidP="0002561D">
            <w:pPr>
              <w:jc w:val="both"/>
              <w:rPr>
                <w:rFonts w:ascii="Arial" w:hAnsi="Arial" w:cs="Arial"/>
                <w:b/>
                <w:bCs/>
                <w:color w:val="000000"/>
                <w:sz w:val="18"/>
                <w:szCs w:val="18"/>
                <w:lang w:val="sl-SI" w:eastAsia="sl-SI"/>
              </w:rPr>
            </w:pPr>
          </w:p>
        </w:tc>
        <w:tc>
          <w:tcPr>
            <w:tcW w:w="88" w:type="pct"/>
            <w:vAlign w:val="center"/>
          </w:tcPr>
          <w:p w14:paraId="433533FF" w14:textId="77777777" w:rsidR="009B5DD4" w:rsidRPr="00DD535C" w:rsidRDefault="009B5DD4" w:rsidP="0002561D">
            <w:pPr>
              <w:jc w:val="both"/>
              <w:rPr>
                <w:rFonts w:ascii="Arial" w:hAnsi="Arial" w:cs="Arial"/>
                <w:sz w:val="18"/>
                <w:szCs w:val="18"/>
                <w:lang w:val="sl-SI" w:eastAsia="sl-SI"/>
              </w:rPr>
            </w:pPr>
          </w:p>
        </w:tc>
      </w:tr>
      <w:tr w:rsidR="009B5DD4" w:rsidRPr="00DD535C" w14:paraId="6511F744" w14:textId="77777777" w:rsidTr="00443744">
        <w:trPr>
          <w:trHeight w:val="255"/>
        </w:trPr>
        <w:tc>
          <w:tcPr>
            <w:tcW w:w="972" w:type="pct"/>
            <w:noWrap/>
            <w:vAlign w:val="bottom"/>
            <w:hideMark/>
          </w:tcPr>
          <w:p w14:paraId="2A6F29DF" w14:textId="77777777" w:rsidR="009B5DD4" w:rsidRPr="00DD535C" w:rsidRDefault="009B5DD4" w:rsidP="0002561D">
            <w:pPr>
              <w:jc w:val="both"/>
              <w:rPr>
                <w:rFonts w:ascii="Arial" w:hAnsi="Arial" w:cs="Arial"/>
                <w:sz w:val="18"/>
                <w:szCs w:val="18"/>
                <w:lang w:val="sl-SI" w:eastAsia="sl-SI"/>
              </w:rPr>
            </w:pPr>
          </w:p>
        </w:tc>
        <w:tc>
          <w:tcPr>
            <w:tcW w:w="602" w:type="pct"/>
            <w:noWrap/>
            <w:vAlign w:val="bottom"/>
            <w:hideMark/>
          </w:tcPr>
          <w:p w14:paraId="05A62044" w14:textId="77777777" w:rsidR="009B5DD4" w:rsidRPr="00DD535C" w:rsidRDefault="009B5DD4" w:rsidP="0002561D">
            <w:pPr>
              <w:jc w:val="both"/>
              <w:rPr>
                <w:rFonts w:ascii="Arial" w:hAnsi="Arial" w:cs="Arial"/>
                <w:sz w:val="18"/>
                <w:szCs w:val="18"/>
                <w:lang w:val="sl-SI" w:eastAsia="sl-SI"/>
              </w:rPr>
            </w:pPr>
          </w:p>
        </w:tc>
        <w:tc>
          <w:tcPr>
            <w:tcW w:w="652" w:type="pct"/>
            <w:noWrap/>
            <w:vAlign w:val="bottom"/>
            <w:hideMark/>
          </w:tcPr>
          <w:p w14:paraId="5130726C" w14:textId="77777777" w:rsidR="009B5DD4" w:rsidRPr="00DD535C" w:rsidRDefault="009B5DD4" w:rsidP="0002561D">
            <w:pPr>
              <w:jc w:val="both"/>
              <w:rPr>
                <w:rFonts w:ascii="Arial" w:hAnsi="Arial" w:cs="Arial"/>
                <w:sz w:val="18"/>
                <w:szCs w:val="18"/>
                <w:lang w:val="sl-SI" w:eastAsia="sl-SI"/>
              </w:rPr>
            </w:pPr>
          </w:p>
        </w:tc>
        <w:tc>
          <w:tcPr>
            <w:tcW w:w="743" w:type="pct"/>
            <w:noWrap/>
            <w:vAlign w:val="bottom"/>
            <w:hideMark/>
          </w:tcPr>
          <w:p w14:paraId="4AA26908" w14:textId="77777777" w:rsidR="009B5DD4" w:rsidRPr="00DD535C" w:rsidRDefault="009B5DD4" w:rsidP="0002561D">
            <w:pPr>
              <w:jc w:val="both"/>
              <w:rPr>
                <w:rFonts w:ascii="Arial" w:hAnsi="Arial" w:cs="Arial"/>
                <w:sz w:val="18"/>
                <w:szCs w:val="18"/>
                <w:lang w:val="sl-SI" w:eastAsia="sl-SI"/>
              </w:rPr>
            </w:pPr>
          </w:p>
        </w:tc>
        <w:tc>
          <w:tcPr>
            <w:tcW w:w="516" w:type="pct"/>
            <w:noWrap/>
            <w:vAlign w:val="bottom"/>
            <w:hideMark/>
          </w:tcPr>
          <w:p w14:paraId="53A442E7" w14:textId="77777777" w:rsidR="009B5DD4" w:rsidRPr="00DD535C" w:rsidRDefault="009B5DD4" w:rsidP="0002561D">
            <w:pPr>
              <w:jc w:val="both"/>
              <w:rPr>
                <w:rFonts w:ascii="Arial" w:hAnsi="Arial" w:cs="Arial"/>
                <w:sz w:val="18"/>
                <w:szCs w:val="18"/>
                <w:lang w:val="sl-SI" w:eastAsia="sl-SI"/>
              </w:rPr>
            </w:pPr>
          </w:p>
        </w:tc>
        <w:tc>
          <w:tcPr>
            <w:tcW w:w="137" w:type="pct"/>
            <w:noWrap/>
            <w:vAlign w:val="bottom"/>
            <w:hideMark/>
          </w:tcPr>
          <w:p w14:paraId="5FA78071" w14:textId="77777777" w:rsidR="009B5DD4" w:rsidRPr="00DD535C" w:rsidRDefault="009B5DD4" w:rsidP="0002561D">
            <w:pPr>
              <w:jc w:val="both"/>
              <w:rPr>
                <w:rFonts w:ascii="Arial" w:hAnsi="Arial" w:cs="Arial"/>
                <w:sz w:val="18"/>
                <w:szCs w:val="18"/>
                <w:lang w:val="sl-SI" w:eastAsia="sl-SI"/>
              </w:rPr>
            </w:pPr>
          </w:p>
        </w:tc>
        <w:tc>
          <w:tcPr>
            <w:tcW w:w="962" w:type="pct"/>
            <w:gridSpan w:val="2"/>
            <w:noWrap/>
            <w:vAlign w:val="bottom"/>
            <w:hideMark/>
          </w:tcPr>
          <w:p w14:paraId="37F757CD" w14:textId="77777777" w:rsidR="009B5DD4" w:rsidRPr="00DD535C" w:rsidRDefault="009B5DD4" w:rsidP="0002561D">
            <w:pPr>
              <w:jc w:val="both"/>
              <w:rPr>
                <w:rFonts w:ascii="Arial" w:hAnsi="Arial" w:cs="Arial"/>
                <w:sz w:val="18"/>
                <w:szCs w:val="18"/>
                <w:lang w:val="sl-SI" w:eastAsia="sl-SI"/>
              </w:rPr>
            </w:pPr>
          </w:p>
        </w:tc>
        <w:tc>
          <w:tcPr>
            <w:tcW w:w="120" w:type="pct"/>
            <w:noWrap/>
            <w:vAlign w:val="bottom"/>
            <w:hideMark/>
          </w:tcPr>
          <w:p w14:paraId="26F02AC4" w14:textId="77777777" w:rsidR="009B5DD4" w:rsidRPr="00DD535C" w:rsidRDefault="009B5DD4" w:rsidP="0002561D">
            <w:pPr>
              <w:jc w:val="both"/>
              <w:rPr>
                <w:rFonts w:ascii="Arial" w:hAnsi="Arial" w:cs="Arial"/>
                <w:sz w:val="18"/>
                <w:szCs w:val="18"/>
                <w:lang w:val="sl-SI" w:eastAsia="sl-SI"/>
              </w:rPr>
            </w:pPr>
          </w:p>
        </w:tc>
        <w:tc>
          <w:tcPr>
            <w:tcW w:w="208" w:type="pct"/>
            <w:noWrap/>
            <w:vAlign w:val="bottom"/>
            <w:hideMark/>
          </w:tcPr>
          <w:p w14:paraId="66A56C21" w14:textId="77777777" w:rsidR="009B5DD4" w:rsidRPr="00DD535C" w:rsidRDefault="009B5DD4" w:rsidP="0002561D">
            <w:pPr>
              <w:jc w:val="both"/>
              <w:rPr>
                <w:rFonts w:ascii="Arial" w:hAnsi="Arial" w:cs="Arial"/>
                <w:sz w:val="18"/>
                <w:szCs w:val="18"/>
                <w:lang w:val="sl-SI" w:eastAsia="sl-SI"/>
              </w:rPr>
            </w:pPr>
          </w:p>
        </w:tc>
        <w:tc>
          <w:tcPr>
            <w:tcW w:w="88" w:type="pct"/>
            <w:vAlign w:val="center"/>
            <w:hideMark/>
          </w:tcPr>
          <w:p w14:paraId="73322067" w14:textId="77777777" w:rsidR="009B5DD4" w:rsidRPr="00DD535C" w:rsidRDefault="009B5DD4" w:rsidP="0002561D">
            <w:pPr>
              <w:jc w:val="both"/>
              <w:rPr>
                <w:rFonts w:ascii="Arial" w:hAnsi="Arial" w:cs="Arial"/>
                <w:sz w:val="18"/>
                <w:szCs w:val="18"/>
                <w:lang w:val="sl-SI" w:eastAsia="sl-SI"/>
              </w:rPr>
            </w:pPr>
          </w:p>
        </w:tc>
      </w:tr>
      <w:tr w:rsidR="009B5DD4" w:rsidRPr="00DD535C" w14:paraId="12CF0146" w14:textId="77777777" w:rsidTr="00443744">
        <w:trPr>
          <w:trHeight w:val="510"/>
        </w:trPr>
        <w:tc>
          <w:tcPr>
            <w:tcW w:w="1574" w:type="pct"/>
            <w:gridSpan w:val="2"/>
            <w:tcBorders>
              <w:top w:val="single" w:sz="4" w:space="0" w:color="auto"/>
              <w:left w:val="single" w:sz="4" w:space="0" w:color="auto"/>
              <w:bottom w:val="single" w:sz="4" w:space="0" w:color="auto"/>
              <w:right w:val="single" w:sz="4" w:space="0" w:color="000000"/>
            </w:tcBorders>
            <w:vAlign w:val="center"/>
            <w:hideMark/>
          </w:tcPr>
          <w:p w14:paraId="7D47E29C" w14:textId="77777777" w:rsidR="009B5DD4" w:rsidRPr="00DD535C" w:rsidRDefault="009B5DD4" w:rsidP="0002561D">
            <w:pPr>
              <w:jc w:val="both"/>
              <w:rPr>
                <w:rFonts w:ascii="Arial" w:hAnsi="Arial" w:cs="Arial"/>
                <w:color w:val="000000"/>
                <w:sz w:val="18"/>
                <w:szCs w:val="18"/>
                <w:lang w:val="sl-SI" w:eastAsia="sl-SI"/>
              </w:rPr>
            </w:pPr>
            <w:r w:rsidRPr="00DD535C">
              <w:rPr>
                <w:rFonts w:ascii="Arial" w:hAnsi="Arial" w:cs="Arial"/>
                <w:color w:val="000000"/>
                <w:sz w:val="18"/>
                <w:szCs w:val="18"/>
                <w:lang w:val="sl-SI" w:eastAsia="sl-SI"/>
              </w:rPr>
              <w:t> </w:t>
            </w:r>
          </w:p>
        </w:tc>
        <w:tc>
          <w:tcPr>
            <w:tcW w:w="1396" w:type="pct"/>
            <w:gridSpan w:val="2"/>
            <w:tcBorders>
              <w:top w:val="single" w:sz="4" w:space="0" w:color="auto"/>
              <w:left w:val="nil"/>
              <w:bottom w:val="single" w:sz="4" w:space="0" w:color="auto"/>
              <w:right w:val="single" w:sz="4" w:space="0" w:color="000000"/>
            </w:tcBorders>
            <w:shd w:val="clear" w:color="auto" w:fill="D9D9D9"/>
            <w:hideMark/>
          </w:tcPr>
          <w:p w14:paraId="49CD84FD" w14:textId="77777777" w:rsidR="009B5DD4" w:rsidRPr="00DD535C" w:rsidRDefault="009B5DD4" w:rsidP="0002561D">
            <w:pPr>
              <w:jc w:val="both"/>
              <w:rPr>
                <w:rFonts w:ascii="Arial" w:hAnsi="Arial" w:cs="Arial"/>
                <w:color w:val="000000"/>
                <w:sz w:val="18"/>
                <w:szCs w:val="18"/>
                <w:lang w:val="sl-SI" w:eastAsia="sl-SI"/>
              </w:rPr>
            </w:pPr>
            <w:r w:rsidRPr="00DD535C">
              <w:rPr>
                <w:rFonts w:ascii="Arial" w:hAnsi="Arial" w:cs="Arial"/>
                <w:color w:val="000000"/>
                <w:sz w:val="18"/>
                <w:szCs w:val="18"/>
                <w:lang w:val="sl-SI" w:eastAsia="sl-SI"/>
              </w:rPr>
              <w:t xml:space="preserve">Škoda na strojih in opremi </w:t>
            </w:r>
            <w:r w:rsidRPr="00DD535C">
              <w:rPr>
                <w:rFonts w:ascii="Arial" w:hAnsi="Arial" w:cs="Arial"/>
                <w:color w:val="000000"/>
                <w:sz w:val="18"/>
                <w:szCs w:val="18"/>
                <w:lang w:val="sl-SI" w:eastAsia="sl-SI"/>
              </w:rPr>
              <w:br/>
              <w:t>(v EUR)</w:t>
            </w:r>
          </w:p>
        </w:tc>
        <w:tc>
          <w:tcPr>
            <w:tcW w:w="653" w:type="pct"/>
            <w:gridSpan w:val="2"/>
            <w:tcBorders>
              <w:top w:val="single" w:sz="4" w:space="0" w:color="auto"/>
              <w:left w:val="nil"/>
              <w:bottom w:val="single" w:sz="4" w:space="0" w:color="auto"/>
              <w:right w:val="single" w:sz="4" w:space="0" w:color="000000"/>
            </w:tcBorders>
            <w:shd w:val="clear" w:color="auto" w:fill="D9D9D9"/>
            <w:hideMark/>
          </w:tcPr>
          <w:p w14:paraId="6C73C3BC" w14:textId="77777777" w:rsidR="009B5DD4" w:rsidRPr="00DD535C" w:rsidRDefault="009B5DD4" w:rsidP="0002561D">
            <w:pPr>
              <w:jc w:val="both"/>
              <w:rPr>
                <w:rFonts w:ascii="Arial" w:hAnsi="Arial" w:cs="Arial"/>
                <w:color w:val="000000"/>
                <w:sz w:val="18"/>
                <w:szCs w:val="18"/>
                <w:lang w:val="sl-SI" w:eastAsia="sl-SI"/>
              </w:rPr>
            </w:pPr>
            <w:r w:rsidRPr="00DD535C">
              <w:rPr>
                <w:rFonts w:ascii="Arial" w:hAnsi="Arial" w:cs="Arial"/>
                <w:color w:val="000000"/>
                <w:sz w:val="18"/>
                <w:szCs w:val="18"/>
                <w:lang w:val="sl-SI" w:eastAsia="sl-SI"/>
              </w:rPr>
              <w:t>Škoda na zalogah</w:t>
            </w:r>
            <w:r w:rsidRPr="00DD535C">
              <w:rPr>
                <w:rFonts w:ascii="Arial" w:hAnsi="Arial" w:cs="Arial"/>
                <w:color w:val="000000"/>
                <w:sz w:val="18"/>
                <w:szCs w:val="18"/>
                <w:lang w:val="sl-SI" w:eastAsia="sl-SI"/>
              </w:rPr>
              <w:br/>
              <w:t xml:space="preserve"> (v EUR)</w:t>
            </w:r>
          </w:p>
        </w:tc>
        <w:tc>
          <w:tcPr>
            <w:tcW w:w="784" w:type="pct"/>
            <w:tcBorders>
              <w:top w:val="single" w:sz="4" w:space="0" w:color="auto"/>
              <w:left w:val="nil"/>
              <w:bottom w:val="single" w:sz="4" w:space="0" w:color="auto"/>
              <w:right w:val="single" w:sz="4" w:space="0" w:color="000000"/>
            </w:tcBorders>
            <w:shd w:val="clear" w:color="auto" w:fill="D9D9D9"/>
            <w:hideMark/>
          </w:tcPr>
          <w:p w14:paraId="3028FDBB" w14:textId="77777777" w:rsidR="009B5DD4" w:rsidRPr="00DD535C" w:rsidRDefault="009B5DD4" w:rsidP="0002561D">
            <w:pPr>
              <w:jc w:val="both"/>
              <w:rPr>
                <w:rFonts w:ascii="Arial" w:hAnsi="Arial" w:cs="Arial"/>
                <w:color w:val="000000"/>
                <w:sz w:val="18"/>
                <w:szCs w:val="18"/>
                <w:lang w:val="sl-SI" w:eastAsia="sl-SI"/>
              </w:rPr>
            </w:pPr>
            <w:r w:rsidRPr="00DD535C">
              <w:rPr>
                <w:rFonts w:ascii="Arial" w:hAnsi="Arial" w:cs="Arial"/>
                <w:color w:val="000000"/>
                <w:sz w:val="18"/>
                <w:szCs w:val="18"/>
                <w:lang w:val="sl-SI" w:eastAsia="sl-SI"/>
              </w:rPr>
              <w:t>Škoda zaradi izpada prihodka</w:t>
            </w:r>
            <w:r w:rsidRPr="00DD535C">
              <w:rPr>
                <w:rFonts w:ascii="Arial" w:hAnsi="Arial" w:cs="Arial"/>
                <w:color w:val="000000"/>
                <w:sz w:val="18"/>
                <w:szCs w:val="18"/>
                <w:lang w:val="sl-SI" w:eastAsia="sl-SI"/>
              </w:rPr>
              <w:br/>
              <w:t>(v EUR)</w:t>
            </w:r>
          </w:p>
        </w:tc>
        <w:tc>
          <w:tcPr>
            <w:tcW w:w="506" w:type="pct"/>
            <w:gridSpan w:val="3"/>
            <w:tcBorders>
              <w:top w:val="single" w:sz="4" w:space="0" w:color="auto"/>
              <w:left w:val="nil"/>
              <w:bottom w:val="single" w:sz="4" w:space="0" w:color="auto"/>
              <w:right w:val="single" w:sz="4" w:space="0" w:color="auto"/>
            </w:tcBorders>
            <w:shd w:val="clear" w:color="auto" w:fill="D9D9D9"/>
            <w:hideMark/>
          </w:tcPr>
          <w:p w14:paraId="2F9AC148" w14:textId="77777777" w:rsidR="009B5DD4" w:rsidRPr="00DD535C" w:rsidRDefault="009B5DD4" w:rsidP="0002561D">
            <w:pPr>
              <w:jc w:val="both"/>
              <w:rPr>
                <w:rFonts w:ascii="Arial" w:hAnsi="Arial" w:cs="Arial"/>
                <w:b/>
                <w:bCs/>
                <w:color w:val="000000"/>
                <w:sz w:val="18"/>
                <w:szCs w:val="18"/>
                <w:lang w:val="sl-SI" w:eastAsia="sl-SI"/>
              </w:rPr>
            </w:pPr>
            <w:r w:rsidRPr="00DD535C">
              <w:rPr>
                <w:rFonts w:ascii="Arial" w:hAnsi="Arial" w:cs="Arial"/>
                <w:b/>
                <w:bCs/>
                <w:color w:val="000000"/>
                <w:sz w:val="18"/>
                <w:szCs w:val="18"/>
                <w:lang w:val="sl-SI" w:eastAsia="sl-SI"/>
              </w:rPr>
              <w:t>SKUPAJ</w:t>
            </w:r>
            <w:r w:rsidRPr="00DD535C">
              <w:rPr>
                <w:rFonts w:ascii="Arial" w:hAnsi="Arial" w:cs="Arial"/>
                <w:b/>
                <w:bCs/>
                <w:color w:val="000000"/>
                <w:sz w:val="18"/>
                <w:szCs w:val="18"/>
                <w:lang w:val="sl-SI" w:eastAsia="sl-SI"/>
              </w:rPr>
              <w:br/>
              <w:t>(v EUR)</w:t>
            </w:r>
          </w:p>
        </w:tc>
        <w:tc>
          <w:tcPr>
            <w:tcW w:w="88" w:type="pct"/>
            <w:vAlign w:val="center"/>
            <w:hideMark/>
          </w:tcPr>
          <w:p w14:paraId="5EF5B288" w14:textId="77777777" w:rsidR="009B5DD4" w:rsidRPr="00DD535C" w:rsidRDefault="009B5DD4" w:rsidP="0002561D">
            <w:pPr>
              <w:jc w:val="both"/>
              <w:rPr>
                <w:rFonts w:ascii="Arial" w:hAnsi="Arial" w:cs="Arial"/>
                <w:b/>
                <w:bCs/>
                <w:color w:val="000000"/>
                <w:sz w:val="18"/>
                <w:szCs w:val="18"/>
                <w:lang w:val="sl-SI" w:eastAsia="sl-SI"/>
              </w:rPr>
            </w:pPr>
            <w:bookmarkStart w:id="25" w:name="_GoBack"/>
            <w:bookmarkEnd w:id="25"/>
          </w:p>
        </w:tc>
      </w:tr>
      <w:tr w:rsidR="009B5DD4" w:rsidRPr="00DD535C" w14:paraId="1D0E0DD1" w14:textId="77777777" w:rsidTr="00443744">
        <w:trPr>
          <w:trHeight w:val="255"/>
        </w:trPr>
        <w:tc>
          <w:tcPr>
            <w:tcW w:w="1574" w:type="pct"/>
            <w:gridSpan w:val="2"/>
            <w:tcBorders>
              <w:top w:val="single" w:sz="4" w:space="0" w:color="auto"/>
              <w:left w:val="single" w:sz="4" w:space="0" w:color="auto"/>
              <w:bottom w:val="single" w:sz="4" w:space="0" w:color="auto"/>
              <w:right w:val="single" w:sz="4" w:space="0" w:color="000000"/>
            </w:tcBorders>
            <w:vAlign w:val="center"/>
            <w:hideMark/>
          </w:tcPr>
          <w:p w14:paraId="2A708331" w14:textId="77777777" w:rsidR="009B5DD4" w:rsidRPr="00DD535C" w:rsidRDefault="009B5DD4" w:rsidP="0002561D">
            <w:pPr>
              <w:jc w:val="both"/>
              <w:rPr>
                <w:rFonts w:ascii="Arial" w:hAnsi="Arial" w:cs="Arial"/>
                <w:color w:val="000000"/>
                <w:sz w:val="18"/>
                <w:szCs w:val="18"/>
                <w:lang w:val="sl-SI" w:eastAsia="sl-SI"/>
              </w:rPr>
            </w:pPr>
            <w:r w:rsidRPr="00DD535C">
              <w:rPr>
                <w:rFonts w:ascii="Arial" w:hAnsi="Arial" w:cs="Arial"/>
                <w:color w:val="000000"/>
                <w:sz w:val="18"/>
                <w:szCs w:val="18"/>
                <w:lang w:val="sl-SI" w:eastAsia="sl-SI"/>
              </w:rPr>
              <w:t>A. Ocenjena vrednost škode</w:t>
            </w:r>
          </w:p>
        </w:tc>
        <w:tc>
          <w:tcPr>
            <w:tcW w:w="1396" w:type="pct"/>
            <w:gridSpan w:val="2"/>
            <w:tcBorders>
              <w:top w:val="single" w:sz="4" w:space="0" w:color="auto"/>
              <w:left w:val="nil"/>
              <w:bottom w:val="single" w:sz="4" w:space="0" w:color="auto"/>
              <w:right w:val="single" w:sz="4" w:space="0" w:color="000000"/>
            </w:tcBorders>
            <w:vAlign w:val="center"/>
            <w:hideMark/>
          </w:tcPr>
          <w:p w14:paraId="3965C173" w14:textId="77777777" w:rsidR="009B5DD4" w:rsidRPr="00DD535C" w:rsidRDefault="009B5DD4" w:rsidP="0002561D">
            <w:pPr>
              <w:jc w:val="both"/>
              <w:rPr>
                <w:rFonts w:ascii="Arial" w:hAnsi="Arial" w:cs="Arial"/>
                <w:color w:val="000000"/>
                <w:sz w:val="18"/>
                <w:szCs w:val="18"/>
                <w:lang w:val="sl-SI" w:eastAsia="sl-SI"/>
              </w:rPr>
            </w:pPr>
            <w:r w:rsidRPr="00DD535C">
              <w:rPr>
                <w:rFonts w:ascii="Arial" w:hAnsi="Arial" w:cs="Arial"/>
                <w:color w:val="000000"/>
                <w:sz w:val="18"/>
                <w:szCs w:val="18"/>
                <w:lang w:val="sl-SI" w:eastAsia="sl-SI"/>
              </w:rPr>
              <w:t> </w:t>
            </w:r>
          </w:p>
        </w:tc>
        <w:tc>
          <w:tcPr>
            <w:tcW w:w="653" w:type="pct"/>
            <w:gridSpan w:val="2"/>
            <w:tcBorders>
              <w:top w:val="single" w:sz="4" w:space="0" w:color="auto"/>
              <w:left w:val="nil"/>
              <w:bottom w:val="single" w:sz="4" w:space="0" w:color="auto"/>
              <w:right w:val="single" w:sz="4" w:space="0" w:color="000000"/>
            </w:tcBorders>
            <w:vAlign w:val="center"/>
            <w:hideMark/>
          </w:tcPr>
          <w:p w14:paraId="0FBB19AB" w14:textId="77777777" w:rsidR="009B5DD4" w:rsidRPr="00DD535C" w:rsidRDefault="009B5DD4" w:rsidP="0002561D">
            <w:pPr>
              <w:jc w:val="both"/>
              <w:rPr>
                <w:rFonts w:ascii="Arial" w:hAnsi="Arial" w:cs="Arial"/>
                <w:color w:val="000000"/>
                <w:sz w:val="18"/>
                <w:szCs w:val="18"/>
                <w:lang w:val="sl-SI" w:eastAsia="sl-SI"/>
              </w:rPr>
            </w:pPr>
            <w:r w:rsidRPr="00DD535C">
              <w:rPr>
                <w:rFonts w:ascii="Arial" w:hAnsi="Arial" w:cs="Arial"/>
                <w:color w:val="000000"/>
                <w:sz w:val="18"/>
                <w:szCs w:val="18"/>
                <w:lang w:val="sl-SI" w:eastAsia="sl-SI"/>
              </w:rPr>
              <w:t> </w:t>
            </w:r>
          </w:p>
        </w:tc>
        <w:tc>
          <w:tcPr>
            <w:tcW w:w="784" w:type="pct"/>
            <w:tcBorders>
              <w:top w:val="single" w:sz="4" w:space="0" w:color="auto"/>
              <w:left w:val="nil"/>
              <w:bottom w:val="single" w:sz="4" w:space="0" w:color="auto"/>
              <w:right w:val="single" w:sz="4" w:space="0" w:color="000000"/>
            </w:tcBorders>
            <w:vAlign w:val="center"/>
            <w:hideMark/>
          </w:tcPr>
          <w:p w14:paraId="17D47423" w14:textId="77777777" w:rsidR="009B5DD4" w:rsidRPr="00DD535C" w:rsidRDefault="009B5DD4" w:rsidP="0002561D">
            <w:pPr>
              <w:jc w:val="both"/>
              <w:rPr>
                <w:rFonts w:ascii="Arial" w:hAnsi="Arial" w:cs="Arial"/>
                <w:color w:val="000000"/>
                <w:sz w:val="18"/>
                <w:szCs w:val="18"/>
                <w:lang w:val="sl-SI" w:eastAsia="sl-SI"/>
              </w:rPr>
            </w:pPr>
            <w:r w:rsidRPr="00DD535C">
              <w:rPr>
                <w:rFonts w:ascii="Arial" w:hAnsi="Arial" w:cs="Arial"/>
                <w:color w:val="000000"/>
                <w:sz w:val="18"/>
                <w:szCs w:val="18"/>
                <w:lang w:val="sl-SI" w:eastAsia="sl-SI"/>
              </w:rPr>
              <w:t> </w:t>
            </w:r>
          </w:p>
        </w:tc>
        <w:tc>
          <w:tcPr>
            <w:tcW w:w="506" w:type="pct"/>
            <w:gridSpan w:val="3"/>
            <w:tcBorders>
              <w:top w:val="nil"/>
              <w:left w:val="nil"/>
              <w:bottom w:val="single" w:sz="4" w:space="0" w:color="auto"/>
              <w:right w:val="single" w:sz="4" w:space="0" w:color="auto"/>
            </w:tcBorders>
            <w:shd w:val="clear" w:color="auto" w:fill="EBF1DE"/>
            <w:vAlign w:val="center"/>
          </w:tcPr>
          <w:p w14:paraId="4C783356" w14:textId="77777777" w:rsidR="009B5DD4" w:rsidRPr="00DD535C" w:rsidRDefault="009B5DD4" w:rsidP="0002561D">
            <w:pPr>
              <w:jc w:val="both"/>
              <w:rPr>
                <w:rFonts w:ascii="Arial" w:hAnsi="Arial" w:cs="Arial"/>
                <w:b/>
                <w:bCs/>
                <w:color w:val="000000"/>
                <w:sz w:val="18"/>
                <w:szCs w:val="18"/>
                <w:lang w:val="sl-SI" w:eastAsia="sl-SI"/>
              </w:rPr>
            </w:pPr>
          </w:p>
        </w:tc>
        <w:tc>
          <w:tcPr>
            <w:tcW w:w="88" w:type="pct"/>
            <w:vAlign w:val="center"/>
            <w:hideMark/>
          </w:tcPr>
          <w:p w14:paraId="3A56552A" w14:textId="77777777" w:rsidR="009B5DD4" w:rsidRPr="00DD535C" w:rsidRDefault="009B5DD4" w:rsidP="0002561D">
            <w:pPr>
              <w:jc w:val="both"/>
              <w:rPr>
                <w:rFonts w:ascii="Arial" w:hAnsi="Arial" w:cs="Arial"/>
                <w:b/>
                <w:bCs/>
                <w:color w:val="000000"/>
                <w:sz w:val="18"/>
                <w:szCs w:val="18"/>
                <w:lang w:val="sl-SI" w:eastAsia="sl-SI"/>
              </w:rPr>
            </w:pPr>
          </w:p>
        </w:tc>
      </w:tr>
      <w:tr w:rsidR="009B5DD4" w:rsidRPr="00443744" w14:paraId="50C6F789" w14:textId="77777777" w:rsidTr="00443744">
        <w:trPr>
          <w:trHeight w:val="540"/>
        </w:trPr>
        <w:tc>
          <w:tcPr>
            <w:tcW w:w="1574" w:type="pct"/>
            <w:gridSpan w:val="2"/>
            <w:tcBorders>
              <w:top w:val="single" w:sz="4" w:space="0" w:color="auto"/>
              <w:left w:val="single" w:sz="4" w:space="0" w:color="auto"/>
              <w:bottom w:val="single" w:sz="4" w:space="0" w:color="auto"/>
              <w:right w:val="single" w:sz="4" w:space="0" w:color="000000"/>
            </w:tcBorders>
            <w:vAlign w:val="center"/>
            <w:hideMark/>
          </w:tcPr>
          <w:p w14:paraId="3F34D16F" w14:textId="77777777" w:rsidR="009B5DD4" w:rsidRPr="00DD535C" w:rsidRDefault="009B5DD4" w:rsidP="0002561D">
            <w:pPr>
              <w:jc w:val="both"/>
              <w:rPr>
                <w:rFonts w:ascii="Arial" w:hAnsi="Arial" w:cs="Arial"/>
                <w:color w:val="000000"/>
                <w:sz w:val="18"/>
                <w:szCs w:val="18"/>
                <w:lang w:val="sl-SI" w:eastAsia="sl-SI"/>
              </w:rPr>
            </w:pPr>
            <w:r w:rsidRPr="00DD535C">
              <w:rPr>
                <w:rFonts w:ascii="Arial" w:hAnsi="Arial" w:cs="Arial"/>
                <w:color w:val="000000"/>
                <w:sz w:val="18"/>
                <w:szCs w:val="18"/>
                <w:lang w:val="sl-SI" w:eastAsia="sl-SI"/>
              </w:rPr>
              <w:t>B. Dejansko nastala škoda</w:t>
            </w:r>
          </w:p>
        </w:tc>
        <w:tc>
          <w:tcPr>
            <w:tcW w:w="1396" w:type="pct"/>
            <w:gridSpan w:val="2"/>
            <w:tcBorders>
              <w:top w:val="single" w:sz="4" w:space="0" w:color="auto"/>
              <w:left w:val="nil"/>
              <w:bottom w:val="single" w:sz="4" w:space="0" w:color="auto"/>
              <w:right w:val="single" w:sz="4" w:space="0" w:color="000000"/>
            </w:tcBorders>
            <w:shd w:val="clear" w:color="auto" w:fill="DCE6F1"/>
            <w:vAlign w:val="center"/>
            <w:hideMark/>
          </w:tcPr>
          <w:p w14:paraId="6853663D" w14:textId="77777777" w:rsidR="009B5DD4" w:rsidRPr="00DD535C" w:rsidRDefault="009B5DD4" w:rsidP="0002561D">
            <w:pPr>
              <w:jc w:val="both"/>
              <w:rPr>
                <w:rFonts w:ascii="Arial" w:hAnsi="Arial" w:cs="Arial"/>
                <w:color w:val="000000"/>
                <w:sz w:val="18"/>
                <w:szCs w:val="18"/>
                <w:lang w:val="sl-SI" w:eastAsia="sl-SI"/>
              </w:rPr>
            </w:pPr>
            <w:r w:rsidRPr="00DD535C">
              <w:rPr>
                <w:rFonts w:ascii="Arial" w:hAnsi="Arial" w:cs="Arial"/>
                <w:color w:val="000000"/>
                <w:sz w:val="18"/>
                <w:szCs w:val="18"/>
                <w:lang w:val="sl-SI" w:eastAsia="sl-SI"/>
              </w:rPr>
              <w:t>(cenilno poročilo)</w:t>
            </w:r>
          </w:p>
        </w:tc>
        <w:tc>
          <w:tcPr>
            <w:tcW w:w="653" w:type="pct"/>
            <w:gridSpan w:val="2"/>
            <w:tcBorders>
              <w:top w:val="single" w:sz="4" w:space="0" w:color="auto"/>
              <w:left w:val="nil"/>
              <w:bottom w:val="single" w:sz="4" w:space="0" w:color="auto"/>
              <w:right w:val="single" w:sz="4" w:space="0" w:color="000000"/>
            </w:tcBorders>
            <w:shd w:val="clear" w:color="auto" w:fill="DCE6F1"/>
            <w:vAlign w:val="center"/>
            <w:hideMark/>
          </w:tcPr>
          <w:p w14:paraId="628626F9" w14:textId="77777777" w:rsidR="009B5DD4" w:rsidRPr="00DD535C" w:rsidRDefault="009B5DD4" w:rsidP="0002561D">
            <w:pPr>
              <w:jc w:val="both"/>
              <w:rPr>
                <w:rFonts w:ascii="Arial" w:hAnsi="Arial" w:cs="Arial"/>
                <w:color w:val="000000"/>
                <w:sz w:val="18"/>
                <w:szCs w:val="18"/>
                <w:lang w:val="sl-SI" w:eastAsia="sl-SI"/>
              </w:rPr>
            </w:pPr>
            <w:r w:rsidRPr="00DD535C">
              <w:rPr>
                <w:rFonts w:ascii="Arial" w:hAnsi="Arial" w:cs="Arial"/>
                <w:color w:val="000000"/>
                <w:sz w:val="18"/>
                <w:szCs w:val="18"/>
                <w:lang w:val="sl-SI" w:eastAsia="sl-SI"/>
              </w:rPr>
              <w:t>(cenilno poročilo)</w:t>
            </w:r>
          </w:p>
        </w:tc>
        <w:tc>
          <w:tcPr>
            <w:tcW w:w="784" w:type="pct"/>
            <w:tcBorders>
              <w:top w:val="single" w:sz="4" w:space="0" w:color="auto"/>
              <w:left w:val="nil"/>
              <w:bottom w:val="single" w:sz="4" w:space="0" w:color="auto"/>
              <w:right w:val="single" w:sz="4" w:space="0" w:color="000000"/>
            </w:tcBorders>
            <w:vAlign w:val="center"/>
            <w:hideMark/>
          </w:tcPr>
          <w:p w14:paraId="4F91FF1D" w14:textId="77777777" w:rsidR="009B5DD4" w:rsidRPr="00DD535C" w:rsidRDefault="009B5DD4" w:rsidP="0002561D">
            <w:pPr>
              <w:jc w:val="both"/>
              <w:rPr>
                <w:rFonts w:ascii="Arial" w:hAnsi="Arial" w:cs="Arial"/>
                <w:color w:val="000000"/>
                <w:sz w:val="18"/>
                <w:szCs w:val="18"/>
                <w:lang w:val="sl-SI" w:eastAsia="sl-SI"/>
              </w:rPr>
            </w:pPr>
            <w:r w:rsidRPr="00DD535C">
              <w:rPr>
                <w:rFonts w:ascii="Arial" w:hAnsi="Arial" w:cs="Arial"/>
                <w:color w:val="000000"/>
                <w:sz w:val="18"/>
                <w:szCs w:val="18"/>
                <w:lang w:val="sl-SI" w:eastAsia="sl-SI"/>
              </w:rPr>
              <w:t>Prosimo izpolnite podatke o škodi zaradi izpada prihodka v nadaljevanju</w:t>
            </w:r>
          </w:p>
        </w:tc>
        <w:tc>
          <w:tcPr>
            <w:tcW w:w="506" w:type="pct"/>
            <w:gridSpan w:val="3"/>
            <w:tcBorders>
              <w:top w:val="nil"/>
              <w:left w:val="nil"/>
              <w:bottom w:val="single" w:sz="4" w:space="0" w:color="auto"/>
              <w:right w:val="single" w:sz="4" w:space="0" w:color="auto"/>
            </w:tcBorders>
            <w:shd w:val="clear" w:color="auto" w:fill="EBF1DE"/>
            <w:vAlign w:val="center"/>
          </w:tcPr>
          <w:p w14:paraId="2EF4E184" w14:textId="77777777" w:rsidR="009B5DD4" w:rsidRPr="00DD535C" w:rsidRDefault="009B5DD4" w:rsidP="0002561D">
            <w:pPr>
              <w:jc w:val="both"/>
              <w:rPr>
                <w:rFonts w:ascii="Arial" w:hAnsi="Arial" w:cs="Arial"/>
                <w:b/>
                <w:bCs/>
                <w:color w:val="000000"/>
                <w:sz w:val="18"/>
                <w:szCs w:val="18"/>
                <w:lang w:val="sl-SI" w:eastAsia="sl-SI"/>
              </w:rPr>
            </w:pPr>
          </w:p>
        </w:tc>
        <w:tc>
          <w:tcPr>
            <w:tcW w:w="88" w:type="pct"/>
            <w:vAlign w:val="center"/>
            <w:hideMark/>
          </w:tcPr>
          <w:p w14:paraId="037C409A" w14:textId="77777777" w:rsidR="009B5DD4" w:rsidRPr="00DD535C" w:rsidRDefault="009B5DD4" w:rsidP="0002561D">
            <w:pPr>
              <w:jc w:val="both"/>
              <w:rPr>
                <w:rFonts w:ascii="Arial" w:hAnsi="Arial" w:cs="Arial"/>
                <w:b/>
                <w:bCs/>
                <w:color w:val="000000"/>
                <w:sz w:val="18"/>
                <w:szCs w:val="18"/>
                <w:lang w:val="sl-SI" w:eastAsia="sl-SI"/>
              </w:rPr>
            </w:pPr>
          </w:p>
        </w:tc>
      </w:tr>
      <w:tr w:rsidR="009B5DD4" w:rsidRPr="00443744" w14:paraId="4536A0CF" w14:textId="77777777" w:rsidTr="00443744">
        <w:trPr>
          <w:trHeight w:val="255"/>
        </w:trPr>
        <w:tc>
          <w:tcPr>
            <w:tcW w:w="1574" w:type="pct"/>
            <w:gridSpan w:val="2"/>
            <w:tcBorders>
              <w:top w:val="single" w:sz="4" w:space="0" w:color="auto"/>
              <w:left w:val="single" w:sz="4" w:space="0" w:color="auto"/>
              <w:bottom w:val="single" w:sz="4" w:space="0" w:color="auto"/>
              <w:right w:val="single" w:sz="4" w:space="0" w:color="000000"/>
            </w:tcBorders>
            <w:vAlign w:val="center"/>
            <w:hideMark/>
          </w:tcPr>
          <w:p w14:paraId="7C132752" w14:textId="77777777" w:rsidR="009B5DD4" w:rsidRPr="00DD535C" w:rsidRDefault="009B5DD4" w:rsidP="0002561D">
            <w:pPr>
              <w:jc w:val="both"/>
              <w:rPr>
                <w:rFonts w:ascii="Arial" w:hAnsi="Arial" w:cs="Arial"/>
                <w:color w:val="000000"/>
                <w:sz w:val="18"/>
                <w:szCs w:val="18"/>
                <w:lang w:val="sl-SI" w:eastAsia="sl-SI"/>
              </w:rPr>
            </w:pPr>
            <w:r w:rsidRPr="00DD535C">
              <w:rPr>
                <w:rFonts w:ascii="Arial" w:hAnsi="Arial" w:cs="Arial"/>
                <w:color w:val="000000"/>
                <w:sz w:val="18"/>
                <w:szCs w:val="18"/>
                <w:lang w:val="sl-SI" w:eastAsia="sl-SI"/>
              </w:rPr>
              <w:t>C. Osnova za povračilo škode*</w:t>
            </w:r>
          </w:p>
        </w:tc>
        <w:tc>
          <w:tcPr>
            <w:tcW w:w="1396" w:type="pct"/>
            <w:gridSpan w:val="2"/>
            <w:tcBorders>
              <w:top w:val="single" w:sz="4" w:space="0" w:color="auto"/>
              <w:left w:val="nil"/>
              <w:bottom w:val="single" w:sz="4" w:space="0" w:color="auto"/>
              <w:right w:val="single" w:sz="4" w:space="0" w:color="000000"/>
            </w:tcBorders>
            <w:vAlign w:val="center"/>
            <w:hideMark/>
          </w:tcPr>
          <w:p w14:paraId="05D86BDB" w14:textId="77777777" w:rsidR="009B5DD4" w:rsidRPr="00DD535C" w:rsidRDefault="009B5DD4" w:rsidP="0002561D">
            <w:pPr>
              <w:jc w:val="both"/>
              <w:rPr>
                <w:rFonts w:ascii="Arial" w:hAnsi="Arial" w:cs="Arial"/>
                <w:color w:val="000000"/>
                <w:sz w:val="18"/>
                <w:szCs w:val="18"/>
                <w:lang w:val="sl-SI" w:eastAsia="sl-SI"/>
              </w:rPr>
            </w:pPr>
            <w:r w:rsidRPr="00DD535C">
              <w:rPr>
                <w:rFonts w:ascii="Arial" w:hAnsi="Arial" w:cs="Arial"/>
                <w:color w:val="000000"/>
                <w:sz w:val="18"/>
                <w:szCs w:val="18"/>
                <w:lang w:val="sl-SI" w:eastAsia="sl-SI"/>
              </w:rPr>
              <w:t> </w:t>
            </w:r>
          </w:p>
        </w:tc>
        <w:tc>
          <w:tcPr>
            <w:tcW w:w="653" w:type="pct"/>
            <w:gridSpan w:val="2"/>
            <w:tcBorders>
              <w:top w:val="single" w:sz="4" w:space="0" w:color="auto"/>
              <w:left w:val="nil"/>
              <w:bottom w:val="single" w:sz="4" w:space="0" w:color="auto"/>
              <w:right w:val="single" w:sz="4" w:space="0" w:color="000000"/>
            </w:tcBorders>
            <w:vAlign w:val="center"/>
            <w:hideMark/>
          </w:tcPr>
          <w:p w14:paraId="5AAE55CC" w14:textId="77777777" w:rsidR="009B5DD4" w:rsidRPr="00DD535C" w:rsidRDefault="009B5DD4" w:rsidP="0002561D">
            <w:pPr>
              <w:jc w:val="both"/>
              <w:rPr>
                <w:rFonts w:ascii="Arial" w:hAnsi="Arial" w:cs="Arial"/>
                <w:color w:val="000000"/>
                <w:sz w:val="18"/>
                <w:szCs w:val="18"/>
                <w:lang w:val="sl-SI" w:eastAsia="sl-SI"/>
              </w:rPr>
            </w:pPr>
            <w:r w:rsidRPr="00DD535C">
              <w:rPr>
                <w:rFonts w:ascii="Arial" w:hAnsi="Arial" w:cs="Arial"/>
                <w:color w:val="000000"/>
                <w:sz w:val="18"/>
                <w:szCs w:val="18"/>
                <w:lang w:val="sl-SI" w:eastAsia="sl-SI"/>
              </w:rPr>
              <w:t> </w:t>
            </w:r>
          </w:p>
        </w:tc>
        <w:tc>
          <w:tcPr>
            <w:tcW w:w="784" w:type="pct"/>
            <w:tcBorders>
              <w:top w:val="single" w:sz="4" w:space="0" w:color="auto"/>
              <w:left w:val="nil"/>
              <w:bottom w:val="single" w:sz="4" w:space="0" w:color="auto"/>
              <w:right w:val="single" w:sz="4" w:space="0" w:color="000000"/>
            </w:tcBorders>
            <w:vAlign w:val="center"/>
            <w:hideMark/>
          </w:tcPr>
          <w:p w14:paraId="6D1E5783" w14:textId="77777777" w:rsidR="009B5DD4" w:rsidRPr="00DD535C" w:rsidRDefault="009B5DD4" w:rsidP="0002561D">
            <w:pPr>
              <w:jc w:val="both"/>
              <w:rPr>
                <w:rFonts w:ascii="Arial" w:hAnsi="Arial" w:cs="Arial"/>
                <w:color w:val="000000"/>
                <w:sz w:val="18"/>
                <w:szCs w:val="18"/>
                <w:lang w:val="sl-SI" w:eastAsia="sl-SI"/>
              </w:rPr>
            </w:pPr>
            <w:r w:rsidRPr="00DD535C">
              <w:rPr>
                <w:rFonts w:ascii="Arial" w:hAnsi="Arial" w:cs="Arial"/>
                <w:color w:val="000000"/>
                <w:sz w:val="18"/>
                <w:szCs w:val="18"/>
                <w:lang w:val="sl-SI" w:eastAsia="sl-SI"/>
              </w:rPr>
              <w:t> </w:t>
            </w:r>
          </w:p>
        </w:tc>
        <w:tc>
          <w:tcPr>
            <w:tcW w:w="506" w:type="pct"/>
            <w:gridSpan w:val="3"/>
            <w:tcBorders>
              <w:top w:val="nil"/>
              <w:left w:val="nil"/>
              <w:bottom w:val="single" w:sz="4" w:space="0" w:color="auto"/>
              <w:right w:val="single" w:sz="4" w:space="0" w:color="auto"/>
            </w:tcBorders>
            <w:shd w:val="clear" w:color="auto" w:fill="EBF1DE"/>
            <w:vAlign w:val="center"/>
          </w:tcPr>
          <w:p w14:paraId="401025B7" w14:textId="77777777" w:rsidR="009B5DD4" w:rsidRPr="00DD535C" w:rsidRDefault="009B5DD4" w:rsidP="0002561D">
            <w:pPr>
              <w:jc w:val="both"/>
              <w:rPr>
                <w:rFonts w:ascii="Arial" w:hAnsi="Arial" w:cs="Arial"/>
                <w:b/>
                <w:bCs/>
                <w:color w:val="000000"/>
                <w:sz w:val="18"/>
                <w:szCs w:val="18"/>
                <w:lang w:val="sl-SI" w:eastAsia="sl-SI"/>
              </w:rPr>
            </w:pPr>
          </w:p>
        </w:tc>
        <w:tc>
          <w:tcPr>
            <w:tcW w:w="88" w:type="pct"/>
            <w:vAlign w:val="center"/>
            <w:hideMark/>
          </w:tcPr>
          <w:p w14:paraId="4683B153" w14:textId="77777777" w:rsidR="009B5DD4" w:rsidRPr="00DD535C" w:rsidRDefault="009B5DD4" w:rsidP="0002561D">
            <w:pPr>
              <w:jc w:val="both"/>
              <w:rPr>
                <w:rFonts w:ascii="Arial" w:hAnsi="Arial" w:cs="Arial"/>
                <w:b/>
                <w:bCs/>
                <w:color w:val="000000"/>
                <w:sz w:val="18"/>
                <w:szCs w:val="18"/>
                <w:lang w:val="sl-SI" w:eastAsia="sl-SI"/>
              </w:rPr>
            </w:pPr>
          </w:p>
        </w:tc>
      </w:tr>
      <w:tr w:rsidR="009B5DD4" w:rsidRPr="00443744" w14:paraId="76086F2A" w14:textId="77777777" w:rsidTr="00443744">
        <w:trPr>
          <w:trHeight w:val="780"/>
        </w:trPr>
        <w:tc>
          <w:tcPr>
            <w:tcW w:w="1574" w:type="pct"/>
            <w:gridSpan w:val="2"/>
            <w:tcBorders>
              <w:top w:val="single" w:sz="4" w:space="0" w:color="auto"/>
              <w:left w:val="single" w:sz="4" w:space="0" w:color="auto"/>
              <w:bottom w:val="single" w:sz="4" w:space="0" w:color="auto"/>
              <w:right w:val="single" w:sz="4" w:space="0" w:color="000000"/>
            </w:tcBorders>
            <w:vAlign w:val="center"/>
            <w:hideMark/>
          </w:tcPr>
          <w:p w14:paraId="5BC3EF01" w14:textId="77777777" w:rsidR="009B5DD4" w:rsidRPr="00DD535C" w:rsidRDefault="009B5DD4" w:rsidP="0002561D">
            <w:pPr>
              <w:jc w:val="both"/>
              <w:rPr>
                <w:rFonts w:ascii="Arial" w:hAnsi="Arial" w:cs="Arial"/>
                <w:color w:val="000000"/>
                <w:sz w:val="18"/>
                <w:szCs w:val="18"/>
                <w:lang w:val="sl-SI" w:eastAsia="sl-SI"/>
              </w:rPr>
            </w:pPr>
            <w:r w:rsidRPr="00DD535C">
              <w:rPr>
                <w:rFonts w:ascii="Arial" w:hAnsi="Arial" w:cs="Arial"/>
                <w:color w:val="000000"/>
                <w:sz w:val="18"/>
                <w:szCs w:val="18"/>
                <w:lang w:val="sl-SI" w:eastAsia="sl-SI"/>
              </w:rPr>
              <w:t>D. Ali ste imeli veljavno zavarovanje na dan 17.7.2023 za posamezne kategorije škode</w:t>
            </w:r>
          </w:p>
        </w:tc>
        <w:tc>
          <w:tcPr>
            <w:tcW w:w="1396" w:type="pct"/>
            <w:gridSpan w:val="2"/>
            <w:tcBorders>
              <w:top w:val="single" w:sz="4" w:space="0" w:color="auto"/>
              <w:left w:val="nil"/>
              <w:bottom w:val="single" w:sz="4" w:space="0" w:color="auto"/>
              <w:right w:val="single" w:sz="4" w:space="0" w:color="000000"/>
            </w:tcBorders>
            <w:shd w:val="clear" w:color="auto" w:fill="DCE6F1"/>
            <w:vAlign w:val="center"/>
            <w:hideMark/>
          </w:tcPr>
          <w:p w14:paraId="06B4CFFC" w14:textId="77777777" w:rsidR="009B5DD4" w:rsidRPr="00DD535C" w:rsidRDefault="009B5DD4" w:rsidP="0002561D">
            <w:pPr>
              <w:jc w:val="both"/>
              <w:rPr>
                <w:rFonts w:ascii="Arial" w:hAnsi="Arial" w:cs="Arial"/>
                <w:color w:val="000000"/>
                <w:sz w:val="18"/>
                <w:szCs w:val="18"/>
                <w:lang w:val="sl-SI" w:eastAsia="sl-SI"/>
              </w:rPr>
            </w:pPr>
            <w:r w:rsidRPr="00DD535C">
              <w:rPr>
                <w:rFonts w:ascii="Arial" w:hAnsi="Arial" w:cs="Arial"/>
                <w:color w:val="000000"/>
                <w:sz w:val="18"/>
                <w:szCs w:val="18"/>
                <w:lang w:val="sl-SI" w:eastAsia="sl-SI"/>
              </w:rPr>
              <w:t> </w:t>
            </w:r>
          </w:p>
        </w:tc>
        <w:tc>
          <w:tcPr>
            <w:tcW w:w="653" w:type="pct"/>
            <w:gridSpan w:val="2"/>
            <w:tcBorders>
              <w:top w:val="single" w:sz="4" w:space="0" w:color="auto"/>
              <w:left w:val="nil"/>
              <w:bottom w:val="single" w:sz="4" w:space="0" w:color="auto"/>
              <w:right w:val="single" w:sz="4" w:space="0" w:color="000000"/>
            </w:tcBorders>
            <w:shd w:val="clear" w:color="auto" w:fill="DCE6F1"/>
            <w:vAlign w:val="center"/>
            <w:hideMark/>
          </w:tcPr>
          <w:p w14:paraId="619BA91F" w14:textId="77777777" w:rsidR="009B5DD4" w:rsidRPr="00DD535C" w:rsidRDefault="009B5DD4" w:rsidP="0002561D">
            <w:pPr>
              <w:jc w:val="both"/>
              <w:rPr>
                <w:rFonts w:ascii="Arial" w:hAnsi="Arial" w:cs="Arial"/>
                <w:color w:val="000000"/>
                <w:sz w:val="18"/>
                <w:szCs w:val="18"/>
                <w:lang w:val="sl-SI" w:eastAsia="sl-SI"/>
              </w:rPr>
            </w:pPr>
            <w:r w:rsidRPr="00DD535C">
              <w:rPr>
                <w:rFonts w:ascii="Arial" w:hAnsi="Arial" w:cs="Arial"/>
                <w:color w:val="000000"/>
                <w:sz w:val="18"/>
                <w:szCs w:val="18"/>
                <w:lang w:val="sl-SI" w:eastAsia="sl-SI"/>
              </w:rPr>
              <w:t> </w:t>
            </w:r>
          </w:p>
        </w:tc>
        <w:tc>
          <w:tcPr>
            <w:tcW w:w="784" w:type="pct"/>
            <w:tcBorders>
              <w:top w:val="single" w:sz="4" w:space="0" w:color="auto"/>
              <w:left w:val="nil"/>
              <w:bottom w:val="single" w:sz="4" w:space="0" w:color="auto"/>
              <w:right w:val="single" w:sz="4" w:space="0" w:color="000000"/>
            </w:tcBorders>
            <w:shd w:val="clear" w:color="auto" w:fill="DCE6F1"/>
            <w:vAlign w:val="center"/>
            <w:hideMark/>
          </w:tcPr>
          <w:p w14:paraId="2BB3FB68" w14:textId="77777777" w:rsidR="009B5DD4" w:rsidRPr="00DD535C" w:rsidRDefault="009B5DD4" w:rsidP="0002561D">
            <w:pPr>
              <w:jc w:val="both"/>
              <w:rPr>
                <w:rFonts w:ascii="Arial" w:hAnsi="Arial" w:cs="Arial"/>
                <w:color w:val="000000"/>
                <w:sz w:val="18"/>
                <w:szCs w:val="18"/>
                <w:lang w:val="sl-SI" w:eastAsia="sl-SI"/>
              </w:rPr>
            </w:pPr>
            <w:r w:rsidRPr="00DD535C">
              <w:rPr>
                <w:rFonts w:ascii="Arial" w:hAnsi="Arial" w:cs="Arial"/>
                <w:color w:val="000000"/>
                <w:sz w:val="18"/>
                <w:szCs w:val="18"/>
                <w:lang w:val="sl-SI" w:eastAsia="sl-SI"/>
              </w:rPr>
              <w:t> </w:t>
            </w:r>
          </w:p>
        </w:tc>
        <w:tc>
          <w:tcPr>
            <w:tcW w:w="506" w:type="pct"/>
            <w:gridSpan w:val="3"/>
            <w:tcBorders>
              <w:top w:val="nil"/>
              <w:left w:val="nil"/>
              <w:bottom w:val="single" w:sz="4" w:space="0" w:color="auto"/>
              <w:right w:val="single" w:sz="4" w:space="0" w:color="auto"/>
            </w:tcBorders>
            <w:shd w:val="clear" w:color="auto" w:fill="D9D9D9"/>
            <w:vAlign w:val="center"/>
          </w:tcPr>
          <w:p w14:paraId="32C082E6" w14:textId="77777777" w:rsidR="009B5DD4" w:rsidRPr="00DD535C" w:rsidRDefault="009B5DD4" w:rsidP="0002561D">
            <w:pPr>
              <w:jc w:val="both"/>
              <w:rPr>
                <w:rFonts w:ascii="Arial" w:hAnsi="Arial" w:cs="Arial"/>
                <w:b/>
                <w:bCs/>
                <w:color w:val="000000"/>
                <w:sz w:val="18"/>
                <w:szCs w:val="18"/>
                <w:lang w:val="sl-SI" w:eastAsia="sl-SI"/>
              </w:rPr>
            </w:pPr>
          </w:p>
        </w:tc>
        <w:tc>
          <w:tcPr>
            <w:tcW w:w="88" w:type="pct"/>
            <w:vAlign w:val="center"/>
            <w:hideMark/>
          </w:tcPr>
          <w:p w14:paraId="1E6A7B49" w14:textId="77777777" w:rsidR="009B5DD4" w:rsidRPr="00DD535C" w:rsidRDefault="009B5DD4" w:rsidP="0002561D">
            <w:pPr>
              <w:jc w:val="both"/>
              <w:rPr>
                <w:rFonts w:ascii="Arial" w:hAnsi="Arial" w:cs="Arial"/>
                <w:b/>
                <w:bCs/>
                <w:color w:val="000000"/>
                <w:sz w:val="18"/>
                <w:szCs w:val="18"/>
                <w:lang w:val="sl-SI" w:eastAsia="sl-SI"/>
              </w:rPr>
            </w:pPr>
          </w:p>
        </w:tc>
      </w:tr>
      <w:tr w:rsidR="009B5DD4" w:rsidRPr="00443744" w14:paraId="408E2E39" w14:textId="77777777" w:rsidTr="00443744">
        <w:trPr>
          <w:trHeight w:val="510"/>
        </w:trPr>
        <w:tc>
          <w:tcPr>
            <w:tcW w:w="1574" w:type="pct"/>
            <w:gridSpan w:val="2"/>
            <w:tcBorders>
              <w:top w:val="single" w:sz="4" w:space="0" w:color="auto"/>
              <w:left w:val="single" w:sz="4" w:space="0" w:color="auto"/>
              <w:bottom w:val="single" w:sz="4" w:space="0" w:color="auto"/>
              <w:right w:val="single" w:sz="4" w:space="0" w:color="000000"/>
            </w:tcBorders>
            <w:vAlign w:val="center"/>
            <w:hideMark/>
          </w:tcPr>
          <w:p w14:paraId="3C9DA1AF" w14:textId="77777777" w:rsidR="009B5DD4" w:rsidRPr="00DD535C" w:rsidRDefault="009B5DD4" w:rsidP="0002561D">
            <w:pPr>
              <w:jc w:val="both"/>
              <w:rPr>
                <w:rFonts w:ascii="Arial" w:hAnsi="Arial" w:cs="Arial"/>
                <w:b/>
                <w:bCs/>
                <w:color w:val="000000"/>
                <w:sz w:val="18"/>
                <w:szCs w:val="18"/>
                <w:lang w:val="sl-SI" w:eastAsia="sl-SI"/>
              </w:rPr>
            </w:pPr>
            <w:r w:rsidRPr="00DD535C">
              <w:rPr>
                <w:rFonts w:ascii="Arial" w:hAnsi="Arial" w:cs="Arial"/>
                <w:b/>
                <w:bCs/>
                <w:color w:val="000000"/>
                <w:sz w:val="18"/>
                <w:szCs w:val="18"/>
                <w:lang w:val="sl-SI" w:eastAsia="sl-SI"/>
              </w:rPr>
              <w:t>E. Maksimalna možna višina povračila**</w:t>
            </w:r>
          </w:p>
        </w:tc>
        <w:tc>
          <w:tcPr>
            <w:tcW w:w="1396" w:type="pct"/>
            <w:gridSpan w:val="2"/>
            <w:tcBorders>
              <w:top w:val="single" w:sz="4" w:space="0" w:color="auto"/>
              <w:left w:val="nil"/>
              <w:bottom w:val="single" w:sz="4" w:space="0" w:color="auto"/>
              <w:right w:val="single" w:sz="4" w:space="0" w:color="000000"/>
            </w:tcBorders>
            <w:vAlign w:val="center"/>
            <w:hideMark/>
          </w:tcPr>
          <w:p w14:paraId="06508122" w14:textId="77777777" w:rsidR="009B5DD4" w:rsidRPr="00DD535C" w:rsidRDefault="009B5DD4" w:rsidP="0002561D">
            <w:pPr>
              <w:jc w:val="both"/>
              <w:rPr>
                <w:rFonts w:ascii="Arial" w:hAnsi="Arial" w:cs="Arial"/>
                <w:color w:val="000000"/>
                <w:sz w:val="18"/>
                <w:szCs w:val="18"/>
                <w:lang w:val="sl-SI" w:eastAsia="sl-SI"/>
              </w:rPr>
            </w:pPr>
            <w:r w:rsidRPr="00DD535C">
              <w:rPr>
                <w:rFonts w:ascii="Arial" w:hAnsi="Arial" w:cs="Arial"/>
                <w:color w:val="000000"/>
                <w:sz w:val="18"/>
                <w:szCs w:val="18"/>
                <w:lang w:val="sl-SI" w:eastAsia="sl-SI"/>
              </w:rPr>
              <w:t>obvezno izpolnite podatek D. glede zavarovanja</w:t>
            </w:r>
          </w:p>
        </w:tc>
        <w:tc>
          <w:tcPr>
            <w:tcW w:w="653" w:type="pct"/>
            <w:gridSpan w:val="2"/>
            <w:tcBorders>
              <w:top w:val="single" w:sz="4" w:space="0" w:color="auto"/>
              <w:left w:val="nil"/>
              <w:bottom w:val="single" w:sz="4" w:space="0" w:color="auto"/>
              <w:right w:val="single" w:sz="4" w:space="0" w:color="000000"/>
            </w:tcBorders>
            <w:vAlign w:val="center"/>
            <w:hideMark/>
          </w:tcPr>
          <w:p w14:paraId="59769E90" w14:textId="77777777" w:rsidR="009B5DD4" w:rsidRPr="00DD535C" w:rsidRDefault="009B5DD4" w:rsidP="0002561D">
            <w:pPr>
              <w:jc w:val="both"/>
              <w:rPr>
                <w:rFonts w:ascii="Arial" w:hAnsi="Arial" w:cs="Arial"/>
                <w:color w:val="000000"/>
                <w:sz w:val="18"/>
                <w:szCs w:val="18"/>
                <w:lang w:val="sl-SI" w:eastAsia="sl-SI"/>
              </w:rPr>
            </w:pPr>
            <w:r w:rsidRPr="00DD535C">
              <w:rPr>
                <w:rFonts w:ascii="Arial" w:hAnsi="Arial" w:cs="Arial"/>
                <w:color w:val="000000"/>
                <w:sz w:val="18"/>
                <w:szCs w:val="18"/>
                <w:lang w:val="sl-SI" w:eastAsia="sl-SI"/>
              </w:rPr>
              <w:t>obvezno izpolnite podatek D. glede zavarovanja</w:t>
            </w:r>
          </w:p>
        </w:tc>
        <w:tc>
          <w:tcPr>
            <w:tcW w:w="784" w:type="pct"/>
            <w:tcBorders>
              <w:top w:val="single" w:sz="4" w:space="0" w:color="auto"/>
              <w:left w:val="nil"/>
              <w:bottom w:val="single" w:sz="4" w:space="0" w:color="auto"/>
              <w:right w:val="single" w:sz="4" w:space="0" w:color="000000"/>
            </w:tcBorders>
            <w:vAlign w:val="center"/>
            <w:hideMark/>
          </w:tcPr>
          <w:p w14:paraId="36ADD068" w14:textId="77777777" w:rsidR="009B5DD4" w:rsidRPr="00DD535C" w:rsidRDefault="009B5DD4" w:rsidP="0002561D">
            <w:pPr>
              <w:jc w:val="both"/>
              <w:rPr>
                <w:rFonts w:ascii="Arial" w:hAnsi="Arial" w:cs="Arial"/>
                <w:color w:val="000000"/>
                <w:sz w:val="18"/>
                <w:szCs w:val="18"/>
                <w:lang w:val="sl-SI" w:eastAsia="sl-SI"/>
              </w:rPr>
            </w:pPr>
            <w:r w:rsidRPr="00DD535C">
              <w:rPr>
                <w:rFonts w:ascii="Arial" w:hAnsi="Arial" w:cs="Arial"/>
                <w:color w:val="000000"/>
                <w:sz w:val="18"/>
                <w:szCs w:val="18"/>
                <w:lang w:val="sl-SI" w:eastAsia="sl-SI"/>
              </w:rPr>
              <w:t>obvezno izpolnite podatek D. glede zavarovanja</w:t>
            </w:r>
          </w:p>
        </w:tc>
        <w:tc>
          <w:tcPr>
            <w:tcW w:w="506" w:type="pct"/>
            <w:gridSpan w:val="3"/>
            <w:tcBorders>
              <w:top w:val="nil"/>
              <w:left w:val="nil"/>
              <w:bottom w:val="single" w:sz="4" w:space="0" w:color="auto"/>
              <w:right w:val="single" w:sz="4" w:space="0" w:color="auto"/>
            </w:tcBorders>
            <w:shd w:val="clear" w:color="auto" w:fill="EBF1DE"/>
            <w:vAlign w:val="center"/>
          </w:tcPr>
          <w:p w14:paraId="4520F44E" w14:textId="77777777" w:rsidR="009B5DD4" w:rsidRPr="00DD535C" w:rsidRDefault="009B5DD4" w:rsidP="0002561D">
            <w:pPr>
              <w:jc w:val="both"/>
              <w:rPr>
                <w:rFonts w:ascii="Arial" w:hAnsi="Arial" w:cs="Arial"/>
                <w:b/>
                <w:bCs/>
                <w:color w:val="000000"/>
                <w:sz w:val="18"/>
                <w:szCs w:val="18"/>
                <w:lang w:val="sl-SI" w:eastAsia="sl-SI"/>
              </w:rPr>
            </w:pPr>
          </w:p>
        </w:tc>
        <w:tc>
          <w:tcPr>
            <w:tcW w:w="88" w:type="pct"/>
            <w:vAlign w:val="center"/>
            <w:hideMark/>
          </w:tcPr>
          <w:p w14:paraId="1C493BF7" w14:textId="77777777" w:rsidR="009B5DD4" w:rsidRPr="00DD535C" w:rsidRDefault="009B5DD4" w:rsidP="0002561D">
            <w:pPr>
              <w:jc w:val="both"/>
              <w:rPr>
                <w:rFonts w:ascii="Arial" w:hAnsi="Arial" w:cs="Arial"/>
                <w:b/>
                <w:bCs/>
                <w:color w:val="000000"/>
                <w:sz w:val="18"/>
                <w:szCs w:val="18"/>
                <w:lang w:val="sl-SI" w:eastAsia="sl-SI"/>
              </w:rPr>
            </w:pPr>
          </w:p>
        </w:tc>
      </w:tr>
      <w:tr w:rsidR="009B5DD4" w:rsidRPr="00443744" w14:paraId="7C2A2DAC" w14:textId="77777777" w:rsidTr="00443744">
        <w:trPr>
          <w:trHeight w:val="510"/>
        </w:trPr>
        <w:tc>
          <w:tcPr>
            <w:tcW w:w="1574" w:type="pct"/>
            <w:gridSpan w:val="2"/>
            <w:tcBorders>
              <w:top w:val="single" w:sz="4" w:space="0" w:color="auto"/>
              <w:left w:val="single" w:sz="4" w:space="0" w:color="auto"/>
              <w:bottom w:val="single" w:sz="4" w:space="0" w:color="auto"/>
              <w:right w:val="single" w:sz="4" w:space="0" w:color="000000"/>
            </w:tcBorders>
            <w:vAlign w:val="center"/>
            <w:hideMark/>
          </w:tcPr>
          <w:p w14:paraId="29902317" w14:textId="77777777" w:rsidR="009B5DD4" w:rsidRPr="00DD535C" w:rsidRDefault="009B5DD4" w:rsidP="0002561D">
            <w:pPr>
              <w:jc w:val="both"/>
              <w:rPr>
                <w:rFonts w:ascii="Arial" w:hAnsi="Arial" w:cs="Arial"/>
                <w:color w:val="000000"/>
                <w:sz w:val="18"/>
                <w:szCs w:val="18"/>
                <w:lang w:val="sl-SI" w:eastAsia="sl-SI"/>
              </w:rPr>
            </w:pPr>
            <w:r w:rsidRPr="00DD535C">
              <w:rPr>
                <w:rFonts w:ascii="Arial" w:hAnsi="Arial" w:cs="Arial"/>
                <w:color w:val="000000"/>
                <w:sz w:val="18"/>
                <w:szCs w:val="18"/>
                <w:lang w:val="sl-SI" w:eastAsia="sl-SI"/>
              </w:rPr>
              <w:t>F. Povrnjena škoda s strani zavarovalnice</w:t>
            </w:r>
          </w:p>
        </w:tc>
        <w:tc>
          <w:tcPr>
            <w:tcW w:w="1396" w:type="pct"/>
            <w:gridSpan w:val="2"/>
            <w:tcBorders>
              <w:top w:val="single" w:sz="4" w:space="0" w:color="auto"/>
              <w:left w:val="nil"/>
              <w:bottom w:val="single" w:sz="4" w:space="0" w:color="auto"/>
              <w:right w:val="single" w:sz="4" w:space="0" w:color="000000"/>
            </w:tcBorders>
            <w:shd w:val="clear" w:color="auto" w:fill="DCE6F1"/>
            <w:vAlign w:val="center"/>
            <w:hideMark/>
          </w:tcPr>
          <w:p w14:paraId="199EEFCA" w14:textId="77777777" w:rsidR="009B5DD4" w:rsidRPr="00DD535C" w:rsidRDefault="009B5DD4" w:rsidP="0002561D">
            <w:pPr>
              <w:jc w:val="both"/>
              <w:rPr>
                <w:rFonts w:ascii="Arial" w:hAnsi="Arial" w:cs="Arial"/>
                <w:color w:val="000000"/>
                <w:sz w:val="18"/>
                <w:szCs w:val="18"/>
                <w:lang w:val="sl-SI" w:eastAsia="sl-SI"/>
              </w:rPr>
            </w:pPr>
            <w:r w:rsidRPr="00DD535C">
              <w:rPr>
                <w:rFonts w:ascii="Arial" w:hAnsi="Arial" w:cs="Arial"/>
                <w:color w:val="000000"/>
                <w:sz w:val="18"/>
                <w:szCs w:val="18"/>
                <w:lang w:val="sl-SI" w:eastAsia="sl-SI"/>
              </w:rPr>
              <w:t> </w:t>
            </w:r>
          </w:p>
        </w:tc>
        <w:tc>
          <w:tcPr>
            <w:tcW w:w="653" w:type="pct"/>
            <w:gridSpan w:val="2"/>
            <w:tcBorders>
              <w:top w:val="single" w:sz="4" w:space="0" w:color="auto"/>
              <w:left w:val="nil"/>
              <w:bottom w:val="single" w:sz="4" w:space="0" w:color="auto"/>
              <w:right w:val="single" w:sz="4" w:space="0" w:color="000000"/>
            </w:tcBorders>
            <w:shd w:val="clear" w:color="auto" w:fill="DCE6F1"/>
            <w:vAlign w:val="center"/>
            <w:hideMark/>
          </w:tcPr>
          <w:p w14:paraId="0161E856" w14:textId="77777777" w:rsidR="009B5DD4" w:rsidRPr="00DD535C" w:rsidRDefault="009B5DD4" w:rsidP="0002561D">
            <w:pPr>
              <w:jc w:val="both"/>
              <w:rPr>
                <w:rFonts w:ascii="Arial" w:hAnsi="Arial" w:cs="Arial"/>
                <w:color w:val="000000"/>
                <w:sz w:val="18"/>
                <w:szCs w:val="18"/>
                <w:lang w:val="sl-SI" w:eastAsia="sl-SI"/>
              </w:rPr>
            </w:pPr>
            <w:r w:rsidRPr="00DD535C">
              <w:rPr>
                <w:rFonts w:ascii="Arial" w:hAnsi="Arial" w:cs="Arial"/>
                <w:color w:val="000000"/>
                <w:sz w:val="18"/>
                <w:szCs w:val="18"/>
                <w:lang w:val="sl-SI" w:eastAsia="sl-SI"/>
              </w:rPr>
              <w:t> </w:t>
            </w:r>
          </w:p>
        </w:tc>
        <w:tc>
          <w:tcPr>
            <w:tcW w:w="784" w:type="pct"/>
            <w:tcBorders>
              <w:top w:val="single" w:sz="4" w:space="0" w:color="auto"/>
              <w:left w:val="nil"/>
              <w:bottom w:val="single" w:sz="4" w:space="0" w:color="auto"/>
              <w:right w:val="single" w:sz="4" w:space="0" w:color="000000"/>
            </w:tcBorders>
            <w:shd w:val="clear" w:color="auto" w:fill="DCE6F1"/>
            <w:vAlign w:val="center"/>
            <w:hideMark/>
          </w:tcPr>
          <w:p w14:paraId="241AD774" w14:textId="77777777" w:rsidR="009B5DD4" w:rsidRPr="00DD535C" w:rsidRDefault="009B5DD4" w:rsidP="0002561D">
            <w:pPr>
              <w:jc w:val="both"/>
              <w:rPr>
                <w:rFonts w:ascii="Arial" w:hAnsi="Arial" w:cs="Arial"/>
                <w:color w:val="000000"/>
                <w:sz w:val="18"/>
                <w:szCs w:val="18"/>
                <w:lang w:val="sl-SI" w:eastAsia="sl-SI"/>
              </w:rPr>
            </w:pPr>
            <w:r w:rsidRPr="00DD535C">
              <w:rPr>
                <w:rFonts w:ascii="Arial" w:hAnsi="Arial" w:cs="Arial"/>
                <w:color w:val="000000"/>
                <w:sz w:val="18"/>
                <w:szCs w:val="18"/>
                <w:lang w:val="sl-SI" w:eastAsia="sl-SI"/>
              </w:rPr>
              <w:t> </w:t>
            </w:r>
          </w:p>
        </w:tc>
        <w:tc>
          <w:tcPr>
            <w:tcW w:w="506" w:type="pct"/>
            <w:gridSpan w:val="3"/>
            <w:tcBorders>
              <w:top w:val="nil"/>
              <w:left w:val="nil"/>
              <w:bottom w:val="single" w:sz="4" w:space="0" w:color="auto"/>
              <w:right w:val="single" w:sz="4" w:space="0" w:color="auto"/>
            </w:tcBorders>
            <w:shd w:val="clear" w:color="auto" w:fill="EBF1DE"/>
            <w:vAlign w:val="center"/>
          </w:tcPr>
          <w:p w14:paraId="34C83710" w14:textId="77777777" w:rsidR="009B5DD4" w:rsidRPr="00DD535C" w:rsidRDefault="009B5DD4" w:rsidP="0002561D">
            <w:pPr>
              <w:jc w:val="both"/>
              <w:rPr>
                <w:rFonts w:ascii="Arial" w:hAnsi="Arial" w:cs="Arial"/>
                <w:b/>
                <w:bCs/>
                <w:color w:val="000000"/>
                <w:sz w:val="18"/>
                <w:szCs w:val="18"/>
                <w:lang w:val="sl-SI" w:eastAsia="sl-SI"/>
              </w:rPr>
            </w:pPr>
          </w:p>
        </w:tc>
        <w:tc>
          <w:tcPr>
            <w:tcW w:w="88" w:type="pct"/>
            <w:vAlign w:val="center"/>
            <w:hideMark/>
          </w:tcPr>
          <w:p w14:paraId="7FF52F72" w14:textId="77777777" w:rsidR="009B5DD4" w:rsidRPr="00DD535C" w:rsidRDefault="009B5DD4" w:rsidP="0002561D">
            <w:pPr>
              <w:jc w:val="both"/>
              <w:rPr>
                <w:rFonts w:ascii="Arial" w:hAnsi="Arial" w:cs="Arial"/>
                <w:b/>
                <w:bCs/>
                <w:color w:val="000000"/>
                <w:sz w:val="18"/>
                <w:szCs w:val="18"/>
                <w:lang w:val="sl-SI" w:eastAsia="sl-SI"/>
              </w:rPr>
            </w:pPr>
          </w:p>
        </w:tc>
      </w:tr>
      <w:tr w:rsidR="009B5DD4" w:rsidRPr="00443744" w14:paraId="3B36972F" w14:textId="77777777" w:rsidTr="00443744">
        <w:trPr>
          <w:trHeight w:val="765"/>
        </w:trPr>
        <w:tc>
          <w:tcPr>
            <w:tcW w:w="1574" w:type="pct"/>
            <w:gridSpan w:val="2"/>
            <w:tcBorders>
              <w:top w:val="single" w:sz="4" w:space="0" w:color="auto"/>
              <w:left w:val="single" w:sz="4" w:space="0" w:color="auto"/>
              <w:bottom w:val="single" w:sz="4" w:space="0" w:color="auto"/>
              <w:right w:val="single" w:sz="4" w:space="0" w:color="000000"/>
            </w:tcBorders>
            <w:vAlign w:val="center"/>
            <w:hideMark/>
          </w:tcPr>
          <w:p w14:paraId="79270E73" w14:textId="77777777" w:rsidR="009B5DD4" w:rsidRPr="00DD535C" w:rsidRDefault="009B5DD4" w:rsidP="0002561D">
            <w:pPr>
              <w:jc w:val="both"/>
              <w:rPr>
                <w:rFonts w:ascii="Arial" w:hAnsi="Arial" w:cs="Arial"/>
                <w:b/>
                <w:bCs/>
                <w:color w:val="000000"/>
                <w:sz w:val="18"/>
                <w:szCs w:val="18"/>
                <w:lang w:val="sl-SI" w:eastAsia="sl-SI"/>
              </w:rPr>
            </w:pPr>
            <w:r w:rsidRPr="00DD535C">
              <w:rPr>
                <w:rFonts w:ascii="Arial" w:hAnsi="Arial" w:cs="Arial"/>
                <w:b/>
                <w:bCs/>
                <w:color w:val="000000"/>
                <w:sz w:val="18"/>
                <w:szCs w:val="18"/>
                <w:lang w:val="sl-SI" w:eastAsia="sl-SI"/>
              </w:rPr>
              <w:t>G. Maksimalna možna višina povračila z upoštevano povrnjeno škodo s strani zavarovalnice</w:t>
            </w:r>
          </w:p>
        </w:tc>
        <w:tc>
          <w:tcPr>
            <w:tcW w:w="1396" w:type="pct"/>
            <w:gridSpan w:val="2"/>
            <w:tcBorders>
              <w:top w:val="single" w:sz="4" w:space="0" w:color="auto"/>
              <w:left w:val="nil"/>
              <w:bottom w:val="single" w:sz="4" w:space="0" w:color="auto"/>
              <w:right w:val="single" w:sz="4" w:space="0" w:color="000000"/>
            </w:tcBorders>
            <w:vAlign w:val="center"/>
            <w:hideMark/>
          </w:tcPr>
          <w:p w14:paraId="6A62526D" w14:textId="77777777" w:rsidR="009B5DD4" w:rsidRPr="00DD535C" w:rsidRDefault="009B5DD4" w:rsidP="0002561D">
            <w:pPr>
              <w:jc w:val="both"/>
              <w:rPr>
                <w:rFonts w:ascii="Arial" w:hAnsi="Arial" w:cs="Arial"/>
                <w:color w:val="000000"/>
                <w:sz w:val="18"/>
                <w:szCs w:val="18"/>
                <w:lang w:val="sl-SI" w:eastAsia="sl-SI"/>
              </w:rPr>
            </w:pPr>
            <w:r w:rsidRPr="00DD535C">
              <w:rPr>
                <w:rFonts w:ascii="Arial" w:hAnsi="Arial" w:cs="Arial"/>
                <w:color w:val="000000"/>
                <w:sz w:val="18"/>
                <w:szCs w:val="18"/>
                <w:lang w:val="sl-SI" w:eastAsia="sl-SI"/>
              </w:rPr>
              <w:t> </w:t>
            </w:r>
          </w:p>
        </w:tc>
        <w:tc>
          <w:tcPr>
            <w:tcW w:w="653" w:type="pct"/>
            <w:gridSpan w:val="2"/>
            <w:tcBorders>
              <w:top w:val="single" w:sz="4" w:space="0" w:color="auto"/>
              <w:left w:val="nil"/>
              <w:bottom w:val="single" w:sz="4" w:space="0" w:color="auto"/>
              <w:right w:val="single" w:sz="4" w:space="0" w:color="000000"/>
            </w:tcBorders>
            <w:vAlign w:val="center"/>
            <w:hideMark/>
          </w:tcPr>
          <w:p w14:paraId="59011B27" w14:textId="77777777" w:rsidR="009B5DD4" w:rsidRPr="00DD535C" w:rsidRDefault="009B5DD4" w:rsidP="0002561D">
            <w:pPr>
              <w:jc w:val="both"/>
              <w:rPr>
                <w:rFonts w:ascii="Arial" w:hAnsi="Arial" w:cs="Arial"/>
                <w:color w:val="000000"/>
                <w:sz w:val="18"/>
                <w:szCs w:val="18"/>
                <w:lang w:val="sl-SI" w:eastAsia="sl-SI"/>
              </w:rPr>
            </w:pPr>
            <w:r w:rsidRPr="00DD535C">
              <w:rPr>
                <w:rFonts w:ascii="Arial" w:hAnsi="Arial" w:cs="Arial"/>
                <w:color w:val="000000"/>
                <w:sz w:val="18"/>
                <w:szCs w:val="18"/>
                <w:lang w:val="sl-SI" w:eastAsia="sl-SI"/>
              </w:rPr>
              <w:t> </w:t>
            </w:r>
          </w:p>
        </w:tc>
        <w:tc>
          <w:tcPr>
            <w:tcW w:w="784" w:type="pct"/>
            <w:tcBorders>
              <w:top w:val="single" w:sz="4" w:space="0" w:color="auto"/>
              <w:left w:val="nil"/>
              <w:bottom w:val="single" w:sz="4" w:space="0" w:color="auto"/>
              <w:right w:val="single" w:sz="4" w:space="0" w:color="000000"/>
            </w:tcBorders>
            <w:vAlign w:val="center"/>
            <w:hideMark/>
          </w:tcPr>
          <w:p w14:paraId="1A7B952A" w14:textId="77777777" w:rsidR="009B5DD4" w:rsidRPr="00DD535C" w:rsidRDefault="009B5DD4" w:rsidP="0002561D">
            <w:pPr>
              <w:jc w:val="both"/>
              <w:rPr>
                <w:rFonts w:ascii="Arial" w:hAnsi="Arial" w:cs="Arial"/>
                <w:color w:val="000000"/>
                <w:sz w:val="18"/>
                <w:szCs w:val="18"/>
                <w:lang w:val="sl-SI" w:eastAsia="sl-SI"/>
              </w:rPr>
            </w:pPr>
            <w:r w:rsidRPr="00DD535C">
              <w:rPr>
                <w:rFonts w:ascii="Arial" w:hAnsi="Arial" w:cs="Arial"/>
                <w:color w:val="000000"/>
                <w:sz w:val="18"/>
                <w:szCs w:val="18"/>
                <w:lang w:val="sl-SI" w:eastAsia="sl-SI"/>
              </w:rPr>
              <w:t> </w:t>
            </w:r>
          </w:p>
        </w:tc>
        <w:tc>
          <w:tcPr>
            <w:tcW w:w="506" w:type="pct"/>
            <w:gridSpan w:val="3"/>
            <w:tcBorders>
              <w:top w:val="nil"/>
              <w:left w:val="nil"/>
              <w:bottom w:val="single" w:sz="4" w:space="0" w:color="auto"/>
              <w:right w:val="single" w:sz="4" w:space="0" w:color="auto"/>
            </w:tcBorders>
            <w:shd w:val="clear" w:color="auto" w:fill="EBF1DE"/>
            <w:vAlign w:val="center"/>
          </w:tcPr>
          <w:p w14:paraId="1216389D" w14:textId="77777777" w:rsidR="009B5DD4" w:rsidRPr="00DD535C" w:rsidRDefault="009B5DD4" w:rsidP="0002561D">
            <w:pPr>
              <w:jc w:val="both"/>
              <w:rPr>
                <w:rFonts w:ascii="Arial" w:hAnsi="Arial" w:cs="Arial"/>
                <w:b/>
                <w:bCs/>
                <w:color w:val="000000"/>
                <w:sz w:val="18"/>
                <w:szCs w:val="18"/>
                <w:lang w:val="sl-SI" w:eastAsia="sl-SI"/>
              </w:rPr>
            </w:pPr>
          </w:p>
        </w:tc>
        <w:tc>
          <w:tcPr>
            <w:tcW w:w="88" w:type="pct"/>
            <w:vAlign w:val="center"/>
            <w:hideMark/>
          </w:tcPr>
          <w:p w14:paraId="79869608" w14:textId="77777777" w:rsidR="009B5DD4" w:rsidRPr="00DD535C" w:rsidRDefault="009B5DD4" w:rsidP="0002561D">
            <w:pPr>
              <w:jc w:val="both"/>
              <w:rPr>
                <w:rFonts w:ascii="Arial" w:hAnsi="Arial" w:cs="Arial"/>
                <w:b/>
                <w:bCs/>
                <w:color w:val="000000"/>
                <w:sz w:val="18"/>
                <w:szCs w:val="18"/>
                <w:lang w:val="sl-SI" w:eastAsia="sl-SI"/>
              </w:rPr>
            </w:pPr>
          </w:p>
        </w:tc>
      </w:tr>
      <w:tr w:rsidR="009B5DD4" w:rsidRPr="00DD535C" w14:paraId="58A66516" w14:textId="77777777" w:rsidTr="0002561D">
        <w:trPr>
          <w:trHeight w:val="255"/>
        </w:trPr>
        <w:tc>
          <w:tcPr>
            <w:tcW w:w="4406" w:type="pct"/>
            <w:gridSpan w:val="7"/>
            <w:tcBorders>
              <w:top w:val="single" w:sz="4" w:space="0" w:color="auto"/>
              <w:left w:val="single" w:sz="4" w:space="0" w:color="auto"/>
              <w:bottom w:val="single" w:sz="4" w:space="0" w:color="auto"/>
              <w:right w:val="single" w:sz="4" w:space="0" w:color="000000"/>
            </w:tcBorders>
            <w:vAlign w:val="center"/>
            <w:hideMark/>
          </w:tcPr>
          <w:p w14:paraId="3852BDAB" w14:textId="77777777" w:rsidR="009B5DD4" w:rsidRPr="00DD535C" w:rsidRDefault="009B5DD4" w:rsidP="0002561D">
            <w:pPr>
              <w:jc w:val="both"/>
              <w:rPr>
                <w:rFonts w:ascii="Arial" w:hAnsi="Arial" w:cs="Arial"/>
                <w:color w:val="000000"/>
                <w:sz w:val="18"/>
                <w:szCs w:val="18"/>
                <w:lang w:val="sl-SI" w:eastAsia="sl-SI"/>
              </w:rPr>
            </w:pPr>
            <w:r w:rsidRPr="00DD535C">
              <w:rPr>
                <w:rFonts w:ascii="Arial" w:hAnsi="Arial" w:cs="Arial"/>
                <w:color w:val="000000"/>
                <w:sz w:val="18"/>
                <w:szCs w:val="18"/>
                <w:lang w:val="sl-SI" w:eastAsia="sl-SI"/>
              </w:rPr>
              <w:lastRenderedPageBreak/>
              <w:t>H. Donacije</w:t>
            </w:r>
          </w:p>
        </w:tc>
        <w:tc>
          <w:tcPr>
            <w:tcW w:w="506" w:type="pct"/>
            <w:gridSpan w:val="3"/>
            <w:tcBorders>
              <w:top w:val="nil"/>
              <w:left w:val="nil"/>
              <w:bottom w:val="single" w:sz="4" w:space="0" w:color="auto"/>
              <w:right w:val="single" w:sz="4" w:space="0" w:color="auto"/>
            </w:tcBorders>
            <w:shd w:val="clear" w:color="auto" w:fill="DCE6F1"/>
            <w:vAlign w:val="center"/>
          </w:tcPr>
          <w:p w14:paraId="5943098F" w14:textId="77777777" w:rsidR="009B5DD4" w:rsidRPr="00DD535C" w:rsidRDefault="009B5DD4" w:rsidP="0002561D">
            <w:pPr>
              <w:jc w:val="both"/>
              <w:rPr>
                <w:rFonts w:ascii="Arial" w:hAnsi="Arial" w:cs="Arial"/>
                <w:b/>
                <w:bCs/>
                <w:color w:val="000000"/>
                <w:sz w:val="18"/>
                <w:szCs w:val="18"/>
                <w:lang w:val="sl-SI" w:eastAsia="sl-SI"/>
              </w:rPr>
            </w:pPr>
          </w:p>
        </w:tc>
        <w:tc>
          <w:tcPr>
            <w:tcW w:w="88" w:type="pct"/>
            <w:vAlign w:val="center"/>
            <w:hideMark/>
          </w:tcPr>
          <w:p w14:paraId="7BD294E1" w14:textId="77777777" w:rsidR="009B5DD4" w:rsidRPr="00DD535C" w:rsidRDefault="009B5DD4" w:rsidP="0002561D">
            <w:pPr>
              <w:jc w:val="both"/>
              <w:rPr>
                <w:rFonts w:ascii="Arial" w:hAnsi="Arial" w:cs="Arial"/>
                <w:b/>
                <w:bCs/>
                <w:color w:val="000000"/>
                <w:sz w:val="18"/>
                <w:szCs w:val="18"/>
                <w:lang w:val="sl-SI" w:eastAsia="sl-SI"/>
              </w:rPr>
            </w:pPr>
          </w:p>
        </w:tc>
      </w:tr>
      <w:tr w:rsidR="009B5DD4" w:rsidRPr="00DD535C" w14:paraId="2BB59551" w14:textId="77777777" w:rsidTr="0002561D">
        <w:trPr>
          <w:trHeight w:val="570"/>
        </w:trPr>
        <w:tc>
          <w:tcPr>
            <w:tcW w:w="4406" w:type="pct"/>
            <w:gridSpan w:val="7"/>
            <w:tcBorders>
              <w:top w:val="single" w:sz="4" w:space="0" w:color="auto"/>
              <w:left w:val="single" w:sz="4" w:space="0" w:color="auto"/>
              <w:bottom w:val="single" w:sz="4" w:space="0" w:color="auto"/>
              <w:right w:val="single" w:sz="4" w:space="0" w:color="000000"/>
            </w:tcBorders>
            <w:vAlign w:val="center"/>
            <w:hideMark/>
          </w:tcPr>
          <w:p w14:paraId="0280E5D2" w14:textId="77777777" w:rsidR="009B5DD4" w:rsidRPr="00DD535C" w:rsidRDefault="009B5DD4" w:rsidP="0002561D">
            <w:pPr>
              <w:jc w:val="both"/>
              <w:rPr>
                <w:rFonts w:ascii="Arial" w:hAnsi="Arial" w:cs="Arial"/>
                <w:b/>
                <w:bCs/>
                <w:color w:val="000000"/>
                <w:sz w:val="18"/>
                <w:szCs w:val="18"/>
                <w:lang w:val="sl-SI" w:eastAsia="sl-SI"/>
              </w:rPr>
            </w:pPr>
            <w:r w:rsidRPr="00DD535C">
              <w:rPr>
                <w:rFonts w:ascii="Arial" w:hAnsi="Arial" w:cs="Arial"/>
                <w:b/>
                <w:bCs/>
                <w:color w:val="000000"/>
                <w:sz w:val="18"/>
                <w:szCs w:val="18"/>
                <w:lang w:val="sl-SI" w:eastAsia="sl-SI"/>
              </w:rPr>
              <w:t>I. Maksimalna možna višina povračila z upoštevano povrnjeno škodo s strani zavarovalnice in drugimi sredstvi, prejetimi za odpravo škode</w:t>
            </w:r>
          </w:p>
        </w:tc>
        <w:tc>
          <w:tcPr>
            <w:tcW w:w="506" w:type="pct"/>
            <w:gridSpan w:val="3"/>
            <w:tcBorders>
              <w:top w:val="nil"/>
              <w:left w:val="nil"/>
              <w:bottom w:val="single" w:sz="4" w:space="0" w:color="auto"/>
              <w:right w:val="single" w:sz="4" w:space="0" w:color="auto"/>
            </w:tcBorders>
            <w:shd w:val="clear" w:color="auto" w:fill="EBF1DE"/>
            <w:vAlign w:val="center"/>
          </w:tcPr>
          <w:p w14:paraId="25FD6130" w14:textId="77777777" w:rsidR="009B5DD4" w:rsidRPr="00DD535C" w:rsidRDefault="009B5DD4" w:rsidP="0002561D">
            <w:pPr>
              <w:jc w:val="both"/>
              <w:rPr>
                <w:rFonts w:ascii="Arial" w:hAnsi="Arial" w:cs="Arial"/>
                <w:b/>
                <w:bCs/>
                <w:color w:val="000000"/>
                <w:sz w:val="18"/>
                <w:szCs w:val="18"/>
                <w:lang w:val="sl-SI" w:eastAsia="sl-SI"/>
              </w:rPr>
            </w:pPr>
          </w:p>
        </w:tc>
        <w:tc>
          <w:tcPr>
            <w:tcW w:w="88" w:type="pct"/>
            <w:vAlign w:val="center"/>
            <w:hideMark/>
          </w:tcPr>
          <w:p w14:paraId="04863540" w14:textId="77777777" w:rsidR="009B5DD4" w:rsidRPr="00DD535C" w:rsidRDefault="009B5DD4" w:rsidP="0002561D">
            <w:pPr>
              <w:jc w:val="both"/>
              <w:rPr>
                <w:rFonts w:ascii="Arial" w:hAnsi="Arial" w:cs="Arial"/>
                <w:b/>
                <w:bCs/>
                <w:color w:val="000000"/>
                <w:sz w:val="18"/>
                <w:szCs w:val="18"/>
                <w:lang w:val="sl-SI" w:eastAsia="sl-SI"/>
              </w:rPr>
            </w:pPr>
          </w:p>
        </w:tc>
      </w:tr>
      <w:tr w:rsidR="009B5DD4" w:rsidRPr="00DD535C" w14:paraId="0E586044" w14:textId="77777777" w:rsidTr="00196398">
        <w:trPr>
          <w:trHeight w:val="255"/>
        </w:trPr>
        <w:tc>
          <w:tcPr>
            <w:tcW w:w="4912" w:type="pct"/>
            <w:gridSpan w:val="10"/>
            <w:tcBorders>
              <w:top w:val="single" w:sz="4" w:space="0" w:color="auto"/>
              <w:left w:val="nil"/>
              <w:bottom w:val="nil"/>
              <w:right w:val="nil"/>
            </w:tcBorders>
            <w:vAlign w:val="center"/>
            <w:hideMark/>
          </w:tcPr>
          <w:p w14:paraId="702E1FB0" w14:textId="77777777" w:rsidR="009B5DD4" w:rsidRPr="00DD535C" w:rsidRDefault="009B5DD4" w:rsidP="0002561D">
            <w:pPr>
              <w:jc w:val="both"/>
              <w:rPr>
                <w:rFonts w:ascii="Arial" w:hAnsi="Arial" w:cs="Arial"/>
                <w:color w:val="000000"/>
                <w:sz w:val="18"/>
                <w:szCs w:val="18"/>
                <w:lang w:val="sl-SI" w:eastAsia="sl-SI"/>
              </w:rPr>
            </w:pPr>
            <w:r w:rsidRPr="00DD535C">
              <w:rPr>
                <w:rFonts w:ascii="Arial" w:hAnsi="Arial" w:cs="Arial"/>
                <w:color w:val="000000"/>
                <w:sz w:val="18"/>
                <w:szCs w:val="18"/>
                <w:lang w:val="sl-SI" w:eastAsia="sl-SI"/>
              </w:rPr>
              <w:t>* Osnova za povračilo škode je dejansko nastala škoda, razen v primeru, če je le-ta višja od ocenjene vrednosti škode – v tem primeru se upošteva ocenjena vrednost škode.</w:t>
            </w:r>
          </w:p>
        </w:tc>
        <w:tc>
          <w:tcPr>
            <w:tcW w:w="88" w:type="pct"/>
            <w:vAlign w:val="center"/>
            <w:hideMark/>
          </w:tcPr>
          <w:p w14:paraId="348285EB" w14:textId="77777777" w:rsidR="009B5DD4" w:rsidRPr="00DD535C" w:rsidRDefault="009B5DD4" w:rsidP="0002561D">
            <w:pPr>
              <w:jc w:val="both"/>
              <w:rPr>
                <w:rFonts w:ascii="Arial" w:hAnsi="Arial" w:cs="Arial"/>
                <w:color w:val="000000"/>
                <w:sz w:val="18"/>
                <w:szCs w:val="18"/>
                <w:lang w:val="sl-SI" w:eastAsia="sl-SI"/>
              </w:rPr>
            </w:pPr>
          </w:p>
        </w:tc>
      </w:tr>
      <w:tr w:rsidR="009B5DD4" w:rsidRPr="00443744" w14:paraId="4F633175" w14:textId="77777777" w:rsidTr="00196398">
        <w:trPr>
          <w:trHeight w:val="255"/>
        </w:trPr>
        <w:tc>
          <w:tcPr>
            <w:tcW w:w="4912" w:type="pct"/>
            <w:gridSpan w:val="10"/>
            <w:noWrap/>
            <w:vAlign w:val="center"/>
            <w:hideMark/>
          </w:tcPr>
          <w:p w14:paraId="6F71C6A6" w14:textId="0A8D74A6" w:rsidR="009B5DD4" w:rsidRPr="00DD535C" w:rsidRDefault="009B5DD4" w:rsidP="0002561D">
            <w:pPr>
              <w:jc w:val="both"/>
              <w:rPr>
                <w:rFonts w:ascii="Arial" w:hAnsi="Arial" w:cs="Arial"/>
                <w:sz w:val="18"/>
                <w:szCs w:val="18"/>
                <w:lang w:val="sl-SI" w:eastAsia="sl-SI"/>
              </w:rPr>
            </w:pPr>
            <w:r w:rsidRPr="00DD535C">
              <w:rPr>
                <w:rFonts w:ascii="Arial" w:hAnsi="Arial" w:cs="Arial"/>
                <w:color w:val="000000"/>
                <w:sz w:val="18"/>
                <w:szCs w:val="18"/>
                <w:lang w:val="sl-SI" w:eastAsia="sl-SI"/>
              </w:rPr>
              <w:t>** 50%, če kategorija škode ni zavarovana oz. 60%, če je kategorija škode zavarovana</w:t>
            </w:r>
          </w:p>
        </w:tc>
        <w:tc>
          <w:tcPr>
            <w:tcW w:w="88" w:type="pct"/>
            <w:vAlign w:val="center"/>
            <w:hideMark/>
          </w:tcPr>
          <w:p w14:paraId="7ADEC61D" w14:textId="77777777" w:rsidR="009B5DD4" w:rsidRPr="00DD535C" w:rsidRDefault="009B5DD4" w:rsidP="0002561D">
            <w:pPr>
              <w:jc w:val="both"/>
              <w:rPr>
                <w:rFonts w:ascii="Arial" w:hAnsi="Arial" w:cs="Arial"/>
                <w:sz w:val="18"/>
                <w:szCs w:val="18"/>
                <w:lang w:val="sl-SI" w:eastAsia="sl-SI"/>
              </w:rPr>
            </w:pPr>
          </w:p>
        </w:tc>
      </w:tr>
      <w:tr w:rsidR="009B5DD4" w:rsidRPr="00443744" w14:paraId="09DEA97B" w14:textId="77777777" w:rsidTr="00443744">
        <w:trPr>
          <w:trHeight w:val="225"/>
        </w:trPr>
        <w:tc>
          <w:tcPr>
            <w:tcW w:w="972" w:type="pct"/>
            <w:noWrap/>
            <w:vAlign w:val="center"/>
            <w:hideMark/>
          </w:tcPr>
          <w:p w14:paraId="2B6D3723" w14:textId="77777777" w:rsidR="009B5DD4" w:rsidRPr="00DD535C" w:rsidRDefault="009B5DD4" w:rsidP="0002561D">
            <w:pPr>
              <w:jc w:val="both"/>
              <w:rPr>
                <w:rFonts w:ascii="Arial" w:hAnsi="Arial" w:cs="Arial"/>
                <w:sz w:val="18"/>
                <w:szCs w:val="18"/>
                <w:lang w:val="sl-SI" w:eastAsia="sl-SI"/>
              </w:rPr>
            </w:pPr>
          </w:p>
        </w:tc>
        <w:tc>
          <w:tcPr>
            <w:tcW w:w="602" w:type="pct"/>
            <w:noWrap/>
            <w:vAlign w:val="center"/>
            <w:hideMark/>
          </w:tcPr>
          <w:p w14:paraId="17E90732" w14:textId="77777777" w:rsidR="009B5DD4" w:rsidRPr="00DD535C" w:rsidRDefault="009B5DD4" w:rsidP="0002561D">
            <w:pPr>
              <w:jc w:val="both"/>
              <w:rPr>
                <w:rFonts w:ascii="Arial" w:hAnsi="Arial" w:cs="Arial"/>
                <w:sz w:val="18"/>
                <w:szCs w:val="18"/>
                <w:lang w:val="sl-SI" w:eastAsia="sl-SI"/>
              </w:rPr>
            </w:pPr>
          </w:p>
        </w:tc>
        <w:tc>
          <w:tcPr>
            <w:tcW w:w="652" w:type="pct"/>
            <w:noWrap/>
            <w:vAlign w:val="bottom"/>
            <w:hideMark/>
          </w:tcPr>
          <w:p w14:paraId="61C5B598" w14:textId="77777777" w:rsidR="009B5DD4" w:rsidRPr="00DD535C" w:rsidRDefault="009B5DD4" w:rsidP="0002561D">
            <w:pPr>
              <w:jc w:val="both"/>
              <w:rPr>
                <w:rFonts w:ascii="Arial" w:hAnsi="Arial" w:cs="Arial"/>
                <w:sz w:val="18"/>
                <w:szCs w:val="18"/>
                <w:lang w:val="sl-SI" w:eastAsia="sl-SI"/>
              </w:rPr>
            </w:pPr>
          </w:p>
        </w:tc>
        <w:tc>
          <w:tcPr>
            <w:tcW w:w="743" w:type="pct"/>
            <w:noWrap/>
            <w:vAlign w:val="bottom"/>
            <w:hideMark/>
          </w:tcPr>
          <w:p w14:paraId="78D47D67" w14:textId="77777777" w:rsidR="009B5DD4" w:rsidRPr="00DD535C" w:rsidRDefault="009B5DD4" w:rsidP="0002561D">
            <w:pPr>
              <w:jc w:val="both"/>
              <w:rPr>
                <w:rFonts w:ascii="Arial" w:hAnsi="Arial" w:cs="Arial"/>
                <w:sz w:val="18"/>
                <w:szCs w:val="18"/>
                <w:lang w:val="sl-SI" w:eastAsia="sl-SI"/>
              </w:rPr>
            </w:pPr>
          </w:p>
        </w:tc>
        <w:tc>
          <w:tcPr>
            <w:tcW w:w="516" w:type="pct"/>
            <w:noWrap/>
            <w:vAlign w:val="bottom"/>
            <w:hideMark/>
          </w:tcPr>
          <w:p w14:paraId="0ADBDBEC" w14:textId="77777777" w:rsidR="009B5DD4" w:rsidRPr="00DD535C" w:rsidRDefault="009B5DD4" w:rsidP="0002561D">
            <w:pPr>
              <w:jc w:val="both"/>
              <w:rPr>
                <w:rFonts w:ascii="Arial" w:hAnsi="Arial" w:cs="Arial"/>
                <w:sz w:val="18"/>
                <w:szCs w:val="18"/>
                <w:lang w:val="sl-SI" w:eastAsia="sl-SI"/>
              </w:rPr>
            </w:pPr>
          </w:p>
        </w:tc>
        <w:tc>
          <w:tcPr>
            <w:tcW w:w="137" w:type="pct"/>
            <w:noWrap/>
            <w:vAlign w:val="bottom"/>
            <w:hideMark/>
          </w:tcPr>
          <w:p w14:paraId="2F9097D2" w14:textId="77777777" w:rsidR="009B5DD4" w:rsidRPr="00DD535C" w:rsidRDefault="009B5DD4" w:rsidP="0002561D">
            <w:pPr>
              <w:jc w:val="both"/>
              <w:rPr>
                <w:rFonts w:ascii="Arial" w:hAnsi="Arial" w:cs="Arial"/>
                <w:sz w:val="18"/>
                <w:szCs w:val="18"/>
                <w:lang w:val="sl-SI" w:eastAsia="sl-SI"/>
              </w:rPr>
            </w:pPr>
          </w:p>
        </w:tc>
        <w:tc>
          <w:tcPr>
            <w:tcW w:w="962" w:type="pct"/>
            <w:gridSpan w:val="2"/>
            <w:noWrap/>
            <w:vAlign w:val="bottom"/>
            <w:hideMark/>
          </w:tcPr>
          <w:p w14:paraId="591D17C6" w14:textId="77777777" w:rsidR="009B5DD4" w:rsidRPr="00DD535C" w:rsidRDefault="009B5DD4" w:rsidP="0002561D">
            <w:pPr>
              <w:jc w:val="both"/>
              <w:rPr>
                <w:rFonts w:ascii="Arial" w:hAnsi="Arial" w:cs="Arial"/>
                <w:sz w:val="18"/>
                <w:szCs w:val="18"/>
                <w:lang w:val="sl-SI" w:eastAsia="sl-SI"/>
              </w:rPr>
            </w:pPr>
          </w:p>
        </w:tc>
        <w:tc>
          <w:tcPr>
            <w:tcW w:w="120" w:type="pct"/>
            <w:noWrap/>
            <w:vAlign w:val="bottom"/>
            <w:hideMark/>
          </w:tcPr>
          <w:p w14:paraId="4C25E184" w14:textId="77777777" w:rsidR="009B5DD4" w:rsidRPr="00DD535C" w:rsidRDefault="009B5DD4" w:rsidP="0002561D">
            <w:pPr>
              <w:jc w:val="both"/>
              <w:rPr>
                <w:rFonts w:ascii="Arial" w:hAnsi="Arial" w:cs="Arial"/>
                <w:sz w:val="18"/>
                <w:szCs w:val="18"/>
                <w:lang w:val="sl-SI" w:eastAsia="sl-SI"/>
              </w:rPr>
            </w:pPr>
          </w:p>
        </w:tc>
        <w:tc>
          <w:tcPr>
            <w:tcW w:w="208" w:type="pct"/>
            <w:noWrap/>
            <w:vAlign w:val="bottom"/>
            <w:hideMark/>
          </w:tcPr>
          <w:p w14:paraId="644975F1" w14:textId="77777777" w:rsidR="009B5DD4" w:rsidRPr="00DD535C" w:rsidRDefault="009B5DD4" w:rsidP="0002561D">
            <w:pPr>
              <w:jc w:val="both"/>
              <w:rPr>
                <w:rFonts w:ascii="Arial" w:hAnsi="Arial" w:cs="Arial"/>
                <w:sz w:val="18"/>
                <w:szCs w:val="18"/>
                <w:lang w:val="sl-SI" w:eastAsia="sl-SI"/>
              </w:rPr>
            </w:pPr>
          </w:p>
        </w:tc>
        <w:tc>
          <w:tcPr>
            <w:tcW w:w="88" w:type="pct"/>
            <w:vAlign w:val="center"/>
            <w:hideMark/>
          </w:tcPr>
          <w:p w14:paraId="713E9B74" w14:textId="77777777" w:rsidR="009B5DD4" w:rsidRPr="00DD535C" w:rsidRDefault="009B5DD4" w:rsidP="0002561D">
            <w:pPr>
              <w:jc w:val="both"/>
              <w:rPr>
                <w:rFonts w:ascii="Arial" w:hAnsi="Arial" w:cs="Arial"/>
                <w:sz w:val="18"/>
                <w:szCs w:val="18"/>
                <w:lang w:val="sl-SI" w:eastAsia="sl-SI"/>
              </w:rPr>
            </w:pPr>
          </w:p>
        </w:tc>
      </w:tr>
      <w:tr w:rsidR="009B5DD4" w:rsidRPr="00443744" w14:paraId="4FDB60CF" w14:textId="77777777" w:rsidTr="00196398">
        <w:trPr>
          <w:trHeight w:val="315"/>
        </w:trPr>
        <w:tc>
          <w:tcPr>
            <w:tcW w:w="4912" w:type="pct"/>
            <w:gridSpan w:val="10"/>
            <w:noWrap/>
            <w:vAlign w:val="center"/>
            <w:hideMark/>
          </w:tcPr>
          <w:p w14:paraId="3E187C5F" w14:textId="77777777" w:rsidR="009B5DD4" w:rsidRPr="00DD535C" w:rsidRDefault="009B5DD4" w:rsidP="0002561D">
            <w:pPr>
              <w:jc w:val="both"/>
              <w:rPr>
                <w:rFonts w:ascii="Arial" w:hAnsi="Arial" w:cs="Arial"/>
                <w:sz w:val="18"/>
                <w:szCs w:val="18"/>
                <w:lang w:val="sl-SI" w:eastAsia="sl-SI"/>
              </w:rPr>
            </w:pPr>
            <w:r w:rsidRPr="00DD535C">
              <w:rPr>
                <w:rFonts w:ascii="Arial" w:hAnsi="Arial" w:cs="Arial"/>
                <w:b/>
                <w:bCs/>
                <w:color w:val="000000"/>
                <w:sz w:val="18"/>
                <w:szCs w:val="18"/>
                <w:lang w:val="sl-SI" w:eastAsia="sl-SI"/>
              </w:rPr>
              <w:t>ŠKODA ZARADI IZPADA PRIHODKA (v EUR)</w:t>
            </w:r>
          </w:p>
        </w:tc>
        <w:tc>
          <w:tcPr>
            <w:tcW w:w="88" w:type="pct"/>
            <w:vAlign w:val="center"/>
            <w:hideMark/>
          </w:tcPr>
          <w:p w14:paraId="4C681430" w14:textId="77777777" w:rsidR="009B5DD4" w:rsidRPr="00DD535C" w:rsidRDefault="009B5DD4" w:rsidP="0002561D">
            <w:pPr>
              <w:jc w:val="both"/>
              <w:rPr>
                <w:rFonts w:ascii="Arial" w:hAnsi="Arial" w:cs="Arial"/>
                <w:sz w:val="18"/>
                <w:szCs w:val="18"/>
                <w:lang w:val="sl-SI" w:eastAsia="sl-SI"/>
              </w:rPr>
            </w:pPr>
          </w:p>
        </w:tc>
      </w:tr>
      <w:tr w:rsidR="009B5DD4" w:rsidRPr="00DD535C" w14:paraId="71ED196C" w14:textId="77777777" w:rsidTr="00443744">
        <w:trPr>
          <w:trHeight w:val="960"/>
        </w:trPr>
        <w:tc>
          <w:tcPr>
            <w:tcW w:w="972" w:type="pct"/>
            <w:tcBorders>
              <w:top w:val="single" w:sz="4" w:space="0" w:color="auto"/>
              <w:left w:val="single" w:sz="4" w:space="0" w:color="auto"/>
              <w:bottom w:val="single" w:sz="4" w:space="0" w:color="auto"/>
              <w:right w:val="single" w:sz="4" w:space="0" w:color="auto"/>
            </w:tcBorders>
            <w:shd w:val="clear" w:color="auto" w:fill="D9D9D9"/>
            <w:hideMark/>
          </w:tcPr>
          <w:p w14:paraId="2E1DCA34" w14:textId="77777777" w:rsidR="009B5DD4" w:rsidRPr="00DD535C" w:rsidRDefault="009B5DD4" w:rsidP="0002561D">
            <w:pPr>
              <w:jc w:val="both"/>
              <w:rPr>
                <w:rFonts w:ascii="Arial" w:hAnsi="Arial" w:cs="Arial"/>
                <w:b/>
                <w:bCs/>
                <w:color w:val="000000"/>
                <w:sz w:val="18"/>
                <w:szCs w:val="18"/>
                <w:lang w:val="sl-SI" w:eastAsia="sl-SI"/>
              </w:rPr>
            </w:pPr>
            <w:r w:rsidRPr="00DD535C">
              <w:rPr>
                <w:rFonts w:ascii="Arial" w:hAnsi="Arial" w:cs="Arial"/>
                <w:b/>
                <w:bCs/>
                <w:color w:val="000000"/>
                <w:sz w:val="18"/>
                <w:szCs w:val="18"/>
                <w:lang w:val="sl-SI" w:eastAsia="sl-SI"/>
              </w:rPr>
              <w:t>Št. mesecev pred nastankom škode</w:t>
            </w:r>
          </w:p>
        </w:tc>
        <w:tc>
          <w:tcPr>
            <w:tcW w:w="602" w:type="pct"/>
            <w:tcBorders>
              <w:top w:val="single" w:sz="4" w:space="0" w:color="auto"/>
              <w:left w:val="nil"/>
              <w:bottom w:val="single" w:sz="4" w:space="0" w:color="auto"/>
              <w:right w:val="single" w:sz="4" w:space="0" w:color="auto"/>
            </w:tcBorders>
            <w:shd w:val="clear" w:color="auto" w:fill="D9D9D9"/>
            <w:hideMark/>
          </w:tcPr>
          <w:p w14:paraId="47E30109" w14:textId="77777777" w:rsidR="009B5DD4" w:rsidRPr="00DD535C" w:rsidRDefault="009B5DD4" w:rsidP="0002561D">
            <w:pPr>
              <w:jc w:val="both"/>
              <w:rPr>
                <w:rFonts w:ascii="Arial" w:hAnsi="Arial" w:cs="Arial"/>
                <w:b/>
                <w:bCs/>
                <w:color w:val="000000"/>
                <w:sz w:val="18"/>
                <w:szCs w:val="18"/>
                <w:lang w:val="sl-SI" w:eastAsia="sl-SI"/>
              </w:rPr>
            </w:pPr>
            <w:r w:rsidRPr="00DD535C">
              <w:rPr>
                <w:rFonts w:ascii="Arial" w:hAnsi="Arial" w:cs="Arial"/>
                <w:b/>
                <w:bCs/>
                <w:color w:val="000000"/>
                <w:sz w:val="18"/>
                <w:szCs w:val="18"/>
                <w:lang w:val="sl-SI" w:eastAsia="sl-SI"/>
              </w:rPr>
              <w:t>DODANA VREDNOST</w:t>
            </w:r>
            <w:r w:rsidRPr="00DD535C">
              <w:rPr>
                <w:rFonts w:ascii="Arial" w:hAnsi="Arial" w:cs="Arial"/>
                <w:b/>
                <w:bCs/>
                <w:color w:val="000000"/>
                <w:sz w:val="18"/>
                <w:szCs w:val="18"/>
                <w:lang w:val="sl-SI" w:eastAsia="sl-SI"/>
              </w:rPr>
              <w:br/>
              <w:t>[1] = [2]-[3]-[4]</w:t>
            </w:r>
          </w:p>
        </w:tc>
        <w:tc>
          <w:tcPr>
            <w:tcW w:w="652" w:type="pct"/>
            <w:tcBorders>
              <w:top w:val="single" w:sz="4" w:space="0" w:color="auto"/>
              <w:left w:val="nil"/>
              <w:bottom w:val="single" w:sz="4" w:space="0" w:color="auto"/>
              <w:right w:val="single" w:sz="4" w:space="0" w:color="auto"/>
            </w:tcBorders>
            <w:shd w:val="clear" w:color="auto" w:fill="D9D9D9"/>
            <w:hideMark/>
          </w:tcPr>
          <w:p w14:paraId="6AAB8F6F" w14:textId="77777777" w:rsidR="009B5DD4" w:rsidRPr="00DD535C" w:rsidRDefault="009B5DD4" w:rsidP="0002561D">
            <w:pPr>
              <w:jc w:val="both"/>
              <w:rPr>
                <w:rFonts w:ascii="Arial" w:hAnsi="Arial" w:cs="Arial"/>
                <w:b/>
                <w:bCs/>
                <w:color w:val="000000"/>
                <w:sz w:val="18"/>
                <w:szCs w:val="18"/>
                <w:lang w:val="sl-SI" w:eastAsia="sl-SI"/>
              </w:rPr>
            </w:pPr>
            <w:r w:rsidRPr="00DD535C">
              <w:rPr>
                <w:rFonts w:ascii="Arial" w:hAnsi="Arial" w:cs="Arial"/>
                <w:b/>
                <w:bCs/>
                <w:color w:val="000000"/>
                <w:sz w:val="18"/>
                <w:szCs w:val="18"/>
                <w:lang w:val="sl-SI" w:eastAsia="sl-SI"/>
              </w:rPr>
              <w:t xml:space="preserve">KOSMATI DONOS OD POSLOVANJA </w:t>
            </w:r>
            <w:r w:rsidRPr="00DD535C">
              <w:rPr>
                <w:rFonts w:ascii="Arial" w:hAnsi="Arial" w:cs="Arial"/>
                <w:b/>
                <w:bCs/>
                <w:color w:val="000000"/>
                <w:sz w:val="18"/>
                <w:szCs w:val="18"/>
                <w:lang w:val="sl-SI" w:eastAsia="sl-SI"/>
              </w:rPr>
              <w:br/>
              <w:t>(AOP 126)</w:t>
            </w:r>
            <w:r w:rsidRPr="00DD535C">
              <w:rPr>
                <w:rFonts w:ascii="Arial" w:hAnsi="Arial" w:cs="Arial"/>
                <w:b/>
                <w:bCs/>
                <w:color w:val="000000"/>
                <w:sz w:val="18"/>
                <w:szCs w:val="18"/>
                <w:lang w:val="sl-SI" w:eastAsia="sl-SI"/>
              </w:rPr>
              <w:br/>
              <w:t>[2]</w:t>
            </w:r>
          </w:p>
        </w:tc>
        <w:tc>
          <w:tcPr>
            <w:tcW w:w="743" w:type="pct"/>
            <w:tcBorders>
              <w:top w:val="single" w:sz="4" w:space="0" w:color="auto"/>
              <w:left w:val="nil"/>
              <w:bottom w:val="single" w:sz="4" w:space="0" w:color="auto"/>
              <w:right w:val="single" w:sz="4" w:space="0" w:color="auto"/>
            </w:tcBorders>
            <w:shd w:val="clear" w:color="auto" w:fill="D9D9D9"/>
            <w:hideMark/>
          </w:tcPr>
          <w:p w14:paraId="52AA7502" w14:textId="77777777" w:rsidR="009B5DD4" w:rsidRPr="00DD535C" w:rsidRDefault="009B5DD4" w:rsidP="0002561D">
            <w:pPr>
              <w:jc w:val="both"/>
              <w:rPr>
                <w:rFonts w:ascii="Arial" w:hAnsi="Arial" w:cs="Arial"/>
                <w:b/>
                <w:bCs/>
                <w:color w:val="000000"/>
                <w:sz w:val="18"/>
                <w:szCs w:val="18"/>
                <w:lang w:val="sl-SI" w:eastAsia="sl-SI"/>
              </w:rPr>
            </w:pPr>
            <w:r w:rsidRPr="00DD535C">
              <w:rPr>
                <w:rFonts w:ascii="Arial" w:hAnsi="Arial" w:cs="Arial"/>
                <w:b/>
                <w:bCs/>
                <w:color w:val="000000"/>
                <w:sz w:val="18"/>
                <w:szCs w:val="18"/>
                <w:lang w:val="sl-SI" w:eastAsia="sl-SI"/>
              </w:rPr>
              <w:t>Stroški blaga, materiala in storitev (AOP 128)</w:t>
            </w:r>
            <w:r w:rsidRPr="00DD535C">
              <w:rPr>
                <w:rFonts w:ascii="Arial" w:hAnsi="Arial" w:cs="Arial"/>
                <w:b/>
                <w:bCs/>
                <w:color w:val="000000"/>
                <w:sz w:val="18"/>
                <w:szCs w:val="18"/>
                <w:lang w:val="sl-SI" w:eastAsia="sl-SI"/>
              </w:rPr>
              <w:br/>
              <w:t>[3]</w:t>
            </w:r>
          </w:p>
        </w:tc>
        <w:tc>
          <w:tcPr>
            <w:tcW w:w="516" w:type="pct"/>
            <w:tcBorders>
              <w:top w:val="single" w:sz="4" w:space="0" w:color="auto"/>
              <w:left w:val="nil"/>
              <w:bottom w:val="single" w:sz="4" w:space="0" w:color="auto"/>
              <w:right w:val="single" w:sz="4" w:space="0" w:color="auto"/>
            </w:tcBorders>
            <w:shd w:val="clear" w:color="auto" w:fill="D9D9D9"/>
            <w:hideMark/>
          </w:tcPr>
          <w:p w14:paraId="7057A5D7" w14:textId="77777777" w:rsidR="009B5DD4" w:rsidRPr="00DD535C" w:rsidRDefault="009B5DD4" w:rsidP="0002561D">
            <w:pPr>
              <w:jc w:val="both"/>
              <w:rPr>
                <w:rFonts w:ascii="Arial" w:hAnsi="Arial" w:cs="Arial"/>
                <w:b/>
                <w:bCs/>
                <w:color w:val="000000"/>
                <w:sz w:val="18"/>
                <w:szCs w:val="18"/>
                <w:lang w:val="sl-SI" w:eastAsia="sl-SI"/>
              </w:rPr>
            </w:pPr>
            <w:r w:rsidRPr="00DD535C">
              <w:rPr>
                <w:rFonts w:ascii="Arial" w:hAnsi="Arial" w:cs="Arial"/>
                <w:b/>
                <w:bCs/>
                <w:color w:val="000000"/>
                <w:sz w:val="18"/>
                <w:szCs w:val="18"/>
                <w:lang w:val="sl-SI" w:eastAsia="sl-SI"/>
              </w:rPr>
              <w:t>Drugi poslovni odhodki</w:t>
            </w:r>
            <w:r w:rsidRPr="00DD535C">
              <w:rPr>
                <w:rFonts w:ascii="Arial" w:hAnsi="Arial" w:cs="Arial"/>
                <w:b/>
                <w:bCs/>
                <w:color w:val="000000"/>
                <w:sz w:val="18"/>
                <w:szCs w:val="18"/>
                <w:lang w:val="sl-SI" w:eastAsia="sl-SI"/>
              </w:rPr>
              <w:br/>
              <w:t>(AOP 148)</w:t>
            </w:r>
            <w:r w:rsidRPr="00DD535C">
              <w:rPr>
                <w:rFonts w:ascii="Arial" w:hAnsi="Arial" w:cs="Arial"/>
                <w:b/>
                <w:bCs/>
                <w:color w:val="000000"/>
                <w:sz w:val="18"/>
                <w:szCs w:val="18"/>
                <w:lang w:val="sl-SI" w:eastAsia="sl-SI"/>
              </w:rPr>
              <w:br/>
              <w:t>[4]</w:t>
            </w:r>
          </w:p>
        </w:tc>
        <w:tc>
          <w:tcPr>
            <w:tcW w:w="137" w:type="pct"/>
            <w:hideMark/>
          </w:tcPr>
          <w:p w14:paraId="6D821A52" w14:textId="77777777" w:rsidR="009B5DD4" w:rsidRPr="00DD535C" w:rsidRDefault="009B5DD4" w:rsidP="0002561D">
            <w:pPr>
              <w:jc w:val="both"/>
              <w:rPr>
                <w:rFonts w:ascii="Arial" w:hAnsi="Arial" w:cs="Arial"/>
                <w:b/>
                <w:bCs/>
                <w:color w:val="000000"/>
                <w:sz w:val="18"/>
                <w:szCs w:val="18"/>
                <w:lang w:val="sl-SI" w:eastAsia="sl-SI"/>
              </w:rPr>
            </w:pPr>
          </w:p>
        </w:tc>
        <w:tc>
          <w:tcPr>
            <w:tcW w:w="962" w:type="pct"/>
            <w:gridSpan w:val="2"/>
            <w:hideMark/>
          </w:tcPr>
          <w:p w14:paraId="3338A750" w14:textId="77777777" w:rsidR="009B5DD4" w:rsidRPr="00DD535C" w:rsidRDefault="009B5DD4" w:rsidP="0002561D">
            <w:pPr>
              <w:jc w:val="both"/>
              <w:rPr>
                <w:rFonts w:ascii="Arial" w:hAnsi="Arial" w:cs="Arial"/>
                <w:sz w:val="18"/>
                <w:szCs w:val="18"/>
                <w:lang w:val="sl-SI" w:eastAsia="sl-SI"/>
              </w:rPr>
            </w:pPr>
          </w:p>
        </w:tc>
        <w:tc>
          <w:tcPr>
            <w:tcW w:w="120" w:type="pct"/>
            <w:hideMark/>
          </w:tcPr>
          <w:p w14:paraId="1F7774B7" w14:textId="77777777" w:rsidR="009B5DD4" w:rsidRPr="00DD535C" w:rsidRDefault="009B5DD4" w:rsidP="0002561D">
            <w:pPr>
              <w:jc w:val="both"/>
              <w:rPr>
                <w:rFonts w:ascii="Arial" w:hAnsi="Arial" w:cs="Arial"/>
                <w:sz w:val="18"/>
                <w:szCs w:val="18"/>
                <w:lang w:val="sl-SI" w:eastAsia="sl-SI"/>
              </w:rPr>
            </w:pPr>
          </w:p>
        </w:tc>
        <w:tc>
          <w:tcPr>
            <w:tcW w:w="208" w:type="pct"/>
            <w:hideMark/>
          </w:tcPr>
          <w:p w14:paraId="44C5635A" w14:textId="77777777" w:rsidR="009B5DD4" w:rsidRPr="00DD535C" w:rsidRDefault="009B5DD4" w:rsidP="0002561D">
            <w:pPr>
              <w:jc w:val="both"/>
              <w:rPr>
                <w:rFonts w:ascii="Arial" w:hAnsi="Arial" w:cs="Arial"/>
                <w:sz w:val="18"/>
                <w:szCs w:val="18"/>
                <w:lang w:val="sl-SI" w:eastAsia="sl-SI"/>
              </w:rPr>
            </w:pPr>
          </w:p>
        </w:tc>
        <w:tc>
          <w:tcPr>
            <w:tcW w:w="88" w:type="pct"/>
            <w:vAlign w:val="center"/>
            <w:hideMark/>
          </w:tcPr>
          <w:p w14:paraId="6381497D" w14:textId="77777777" w:rsidR="009B5DD4" w:rsidRPr="00DD535C" w:rsidRDefault="009B5DD4" w:rsidP="0002561D">
            <w:pPr>
              <w:jc w:val="both"/>
              <w:rPr>
                <w:rFonts w:ascii="Arial" w:hAnsi="Arial" w:cs="Arial"/>
                <w:sz w:val="18"/>
                <w:szCs w:val="18"/>
                <w:lang w:val="sl-SI" w:eastAsia="sl-SI"/>
              </w:rPr>
            </w:pPr>
          </w:p>
        </w:tc>
      </w:tr>
      <w:tr w:rsidR="009B5DD4" w:rsidRPr="00DD535C" w14:paraId="41A7FDAC" w14:textId="77777777" w:rsidTr="00443744">
        <w:trPr>
          <w:trHeight w:val="240"/>
        </w:trPr>
        <w:tc>
          <w:tcPr>
            <w:tcW w:w="972" w:type="pct"/>
            <w:tcBorders>
              <w:top w:val="nil"/>
              <w:left w:val="single" w:sz="4" w:space="0" w:color="auto"/>
              <w:bottom w:val="single" w:sz="4" w:space="0" w:color="auto"/>
              <w:right w:val="single" w:sz="4" w:space="0" w:color="auto"/>
            </w:tcBorders>
            <w:vAlign w:val="center"/>
            <w:hideMark/>
          </w:tcPr>
          <w:p w14:paraId="2FF53C59" w14:textId="77777777" w:rsidR="009B5DD4" w:rsidRPr="00DD535C" w:rsidRDefault="009B5DD4" w:rsidP="0002561D">
            <w:pPr>
              <w:jc w:val="both"/>
              <w:rPr>
                <w:rFonts w:ascii="Arial" w:hAnsi="Arial" w:cs="Arial"/>
                <w:b/>
                <w:bCs/>
                <w:color w:val="000000"/>
                <w:sz w:val="18"/>
                <w:szCs w:val="18"/>
                <w:lang w:val="sl-SI" w:eastAsia="sl-SI"/>
              </w:rPr>
            </w:pPr>
            <w:r w:rsidRPr="00DD535C">
              <w:rPr>
                <w:rFonts w:ascii="Arial" w:hAnsi="Arial" w:cs="Arial"/>
                <w:b/>
                <w:bCs/>
                <w:color w:val="000000"/>
                <w:sz w:val="18"/>
                <w:szCs w:val="18"/>
                <w:lang w:val="sl-SI" w:eastAsia="sl-SI"/>
              </w:rPr>
              <w:t>1</w:t>
            </w:r>
          </w:p>
        </w:tc>
        <w:tc>
          <w:tcPr>
            <w:tcW w:w="602" w:type="pct"/>
            <w:tcBorders>
              <w:top w:val="nil"/>
              <w:left w:val="nil"/>
              <w:bottom w:val="single" w:sz="4" w:space="0" w:color="auto"/>
              <w:right w:val="single" w:sz="4" w:space="0" w:color="auto"/>
            </w:tcBorders>
            <w:vAlign w:val="center"/>
            <w:hideMark/>
          </w:tcPr>
          <w:p w14:paraId="6E18DC66" w14:textId="77777777" w:rsidR="009B5DD4" w:rsidRPr="00DD535C" w:rsidRDefault="009B5DD4" w:rsidP="0002561D">
            <w:pPr>
              <w:jc w:val="both"/>
              <w:rPr>
                <w:rFonts w:ascii="Arial" w:hAnsi="Arial" w:cs="Arial"/>
                <w:b/>
                <w:bCs/>
                <w:color w:val="000000"/>
                <w:sz w:val="18"/>
                <w:szCs w:val="18"/>
                <w:lang w:val="sl-SI" w:eastAsia="sl-SI"/>
              </w:rPr>
            </w:pPr>
            <w:r w:rsidRPr="00DD535C">
              <w:rPr>
                <w:rFonts w:ascii="Arial" w:hAnsi="Arial" w:cs="Arial"/>
                <w:b/>
                <w:bCs/>
                <w:color w:val="000000"/>
                <w:sz w:val="18"/>
                <w:szCs w:val="18"/>
                <w:lang w:val="sl-SI" w:eastAsia="sl-SI"/>
              </w:rPr>
              <w:t> </w:t>
            </w:r>
          </w:p>
        </w:tc>
        <w:tc>
          <w:tcPr>
            <w:tcW w:w="652" w:type="pct"/>
            <w:tcBorders>
              <w:top w:val="nil"/>
              <w:left w:val="nil"/>
              <w:bottom w:val="single" w:sz="4" w:space="0" w:color="auto"/>
              <w:right w:val="single" w:sz="4" w:space="0" w:color="auto"/>
            </w:tcBorders>
            <w:shd w:val="clear" w:color="auto" w:fill="DCE6F1"/>
            <w:vAlign w:val="center"/>
            <w:hideMark/>
          </w:tcPr>
          <w:p w14:paraId="4ACC2C7D" w14:textId="77777777" w:rsidR="009B5DD4" w:rsidRPr="00DD535C" w:rsidRDefault="009B5DD4" w:rsidP="0002561D">
            <w:pPr>
              <w:jc w:val="both"/>
              <w:rPr>
                <w:rFonts w:ascii="Arial" w:hAnsi="Arial" w:cs="Arial"/>
                <w:b/>
                <w:bCs/>
                <w:color w:val="000000"/>
                <w:sz w:val="18"/>
                <w:szCs w:val="18"/>
                <w:lang w:val="sl-SI" w:eastAsia="sl-SI"/>
              </w:rPr>
            </w:pPr>
            <w:r w:rsidRPr="00DD535C">
              <w:rPr>
                <w:rFonts w:ascii="Arial" w:hAnsi="Arial" w:cs="Arial"/>
                <w:b/>
                <w:bCs/>
                <w:color w:val="000000"/>
                <w:sz w:val="18"/>
                <w:szCs w:val="18"/>
                <w:lang w:val="sl-SI" w:eastAsia="sl-SI"/>
              </w:rPr>
              <w:t> </w:t>
            </w:r>
          </w:p>
        </w:tc>
        <w:tc>
          <w:tcPr>
            <w:tcW w:w="743" w:type="pct"/>
            <w:tcBorders>
              <w:top w:val="nil"/>
              <w:left w:val="nil"/>
              <w:bottom w:val="single" w:sz="4" w:space="0" w:color="auto"/>
              <w:right w:val="single" w:sz="4" w:space="0" w:color="auto"/>
            </w:tcBorders>
            <w:shd w:val="clear" w:color="auto" w:fill="DCE6F1"/>
            <w:vAlign w:val="center"/>
            <w:hideMark/>
          </w:tcPr>
          <w:p w14:paraId="15D3A5EF" w14:textId="77777777" w:rsidR="009B5DD4" w:rsidRPr="00DD535C" w:rsidRDefault="009B5DD4" w:rsidP="0002561D">
            <w:pPr>
              <w:jc w:val="both"/>
              <w:rPr>
                <w:rFonts w:ascii="Arial" w:hAnsi="Arial" w:cs="Arial"/>
                <w:b/>
                <w:bCs/>
                <w:color w:val="000000"/>
                <w:sz w:val="18"/>
                <w:szCs w:val="18"/>
                <w:lang w:val="sl-SI" w:eastAsia="sl-SI"/>
              </w:rPr>
            </w:pPr>
            <w:r w:rsidRPr="00DD535C">
              <w:rPr>
                <w:rFonts w:ascii="Arial" w:hAnsi="Arial" w:cs="Arial"/>
                <w:b/>
                <w:bCs/>
                <w:color w:val="000000"/>
                <w:sz w:val="18"/>
                <w:szCs w:val="18"/>
                <w:lang w:val="sl-SI" w:eastAsia="sl-SI"/>
              </w:rPr>
              <w:t> </w:t>
            </w:r>
          </w:p>
        </w:tc>
        <w:tc>
          <w:tcPr>
            <w:tcW w:w="516" w:type="pct"/>
            <w:tcBorders>
              <w:top w:val="nil"/>
              <w:left w:val="nil"/>
              <w:bottom w:val="single" w:sz="4" w:space="0" w:color="auto"/>
              <w:right w:val="single" w:sz="4" w:space="0" w:color="auto"/>
            </w:tcBorders>
            <w:shd w:val="clear" w:color="auto" w:fill="DCE6F1"/>
            <w:vAlign w:val="center"/>
            <w:hideMark/>
          </w:tcPr>
          <w:p w14:paraId="7391723A" w14:textId="77777777" w:rsidR="009B5DD4" w:rsidRPr="00DD535C" w:rsidRDefault="009B5DD4" w:rsidP="0002561D">
            <w:pPr>
              <w:jc w:val="both"/>
              <w:rPr>
                <w:rFonts w:ascii="Arial" w:hAnsi="Arial" w:cs="Arial"/>
                <w:b/>
                <w:bCs/>
                <w:color w:val="000000"/>
                <w:sz w:val="18"/>
                <w:szCs w:val="18"/>
                <w:lang w:val="sl-SI" w:eastAsia="sl-SI"/>
              </w:rPr>
            </w:pPr>
            <w:r w:rsidRPr="00DD535C">
              <w:rPr>
                <w:rFonts w:ascii="Arial" w:hAnsi="Arial" w:cs="Arial"/>
                <w:b/>
                <w:bCs/>
                <w:color w:val="000000"/>
                <w:sz w:val="18"/>
                <w:szCs w:val="18"/>
                <w:lang w:val="sl-SI" w:eastAsia="sl-SI"/>
              </w:rPr>
              <w:t> </w:t>
            </w:r>
          </w:p>
        </w:tc>
        <w:tc>
          <w:tcPr>
            <w:tcW w:w="137" w:type="pct"/>
            <w:vAlign w:val="center"/>
            <w:hideMark/>
          </w:tcPr>
          <w:p w14:paraId="2DD801F3" w14:textId="77777777" w:rsidR="009B5DD4" w:rsidRPr="00DD535C" w:rsidRDefault="009B5DD4" w:rsidP="0002561D">
            <w:pPr>
              <w:jc w:val="both"/>
              <w:rPr>
                <w:rFonts w:ascii="Arial" w:hAnsi="Arial" w:cs="Arial"/>
                <w:b/>
                <w:bCs/>
                <w:color w:val="000000"/>
                <w:sz w:val="18"/>
                <w:szCs w:val="18"/>
                <w:lang w:val="sl-SI" w:eastAsia="sl-SI"/>
              </w:rPr>
            </w:pPr>
          </w:p>
        </w:tc>
        <w:tc>
          <w:tcPr>
            <w:tcW w:w="962" w:type="pct"/>
            <w:gridSpan w:val="2"/>
            <w:vAlign w:val="center"/>
            <w:hideMark/>
          </w:tcPr>
          <w:p w14:paraId="52CF89E3" w14:textId="77777777" w:rsidR="009B5DD4" w:rsidRPr="00DD535C" w:rsidRDefault="009B5DD4" w:rsidP="0002561D">
            <w:pPr>
              <w:jc w:val="both"/>
              <w:rPr>
                <w:rFonts w:ascii="Arial" w:hAnsi="Arial" w:cs="Arial"/>
                <w:sz w:val="18"/>
                <w:szCs w:val="18"/>
                <w:lang w:val="sl-SI" w:eastAsia="sl-SI"/>
              </w:rPr>
            </w:pPr>
          </w:p>
        </w:tc>
        <w:tc>
          <w:tcPr>
            <w:tcW w:w="120" w:type="pct"/>
            <w:vAlign w:val="center"/>
            <w:hideMark/>
          </w:tcPr>
          <w:p w14:paraId="7EE9B5A8" w14:textId="77777777" w:rsidR="009B5DD4" w:rsidRPr="00DD535C" w:rsidRDefault="009B5DD4" w:rsidP="0002561D">
            <w:pPr>
              <w:jc w:val="both"/>
              <w:rPr>
                <w:rFonts w:ascii="Arial" w:hAnsi="Arial" w:cs="Arial"/>
                <w:sz w:val="18"/>
                <w:szCs w:val="18"/>
                <w:lang w:val="sl-SI" w:eastAsia="sl-SI"/>
              </w:rPr>
            </w:pPr>
          </w:p>
        </w:tc>
        <w:tc>
          <w:tcPr>
            <w:tcW w:w="208" w:type="pct"/>
            <w:vAlign w:val="center"/>
            <w:hideMark/>
          </w:tcPr>
          <w:p w14:paraId="66EAF952" w14:textId="77777777" w:rsidR="009B5DD4" w:rsidRPr="00DD535C" w:rsidRDefault="009B5DD4" w:rsidP="0002561D">
            <w:pPr>
              <w:jc w:val="both"/>
              <w:rPr>
                <w:rFonts w:ascii="Arial" w:hAnsi="Arial" w:cs="Arial"/>
                <w:sz w:val="18"/>
                <w:szCs w:val="18"/>
                <w:lang w:val="sl-SI" w:eastAsia="sl-SI"/>
              </w:rPr>
            </w:pPr>
          </w:p>
        </w:tc>
        <w:tc>
          <w:tcPr>
            <w:tcW w:w="88" w:type="pct"/>
            <w:vAlign w:val="center"/>
            <w:hideMark/>
          </w:tcPr>
          <w:p w14:paraId="5F6BB267" w14:textId="77777777" w:rsidR="009B5DD4" w:rsidRPr="00DD535C" w:rsidRDefault="009B5DD4" w:rsidP="0002561D">
            <w:pPr>
              <w:jc w:val="both"/>
              <w:rPr>
                <w:rFonts w:ascii="Arial" w:hAnsi="Arial" w:cs="Arial"/>
                <w:sz w:val="18"/>
                <w:szCs w:val="18"/>
                <w:lang w:val="sl-SI" w:eastAsia="sl-SI"/>
              </w:rPr>
            </w:pPr>
          </w:p>
        </w:tc>
      </w:tr>
      <w:tr w:rsidR="009B5DD4" w:rsidRPr="00DD535C" w14:paraId="50CCA8FD" w14:textId="77777777" w:rsidTr="00443744">
        <w:trPr>
          <w:trHeight w:val="240"/>
        </w:trPr>
        <w:tc>
          <w:tcPr>
            <w:tcW w:w="972" w:type="pct"/>
            <w:tcBorders>
              <w:top w:val="nil"/>
              <w:left w:val="single" w:sz="4" w:space="0" w:color="auto"/>
              <w:bottom w:val="single" w:sz="4" w:space="0" w:color="auto"/>
              <w:right w:val="single" w:sz="4" w:space="0" w:color="auto"/>
            </w:tcBorders>
            <w:vAlign w:val="center"/>
            <w:hideMark/>
          </w:tcPr>
          <w:p w14:paraId="64BB8AAC" w14:textId="77777777" w:rsidR="009B5DD4" w:rsidRPr="00DD535C" w:rsidRDefault="009B5DD4" w:rsidP="0002561D">
            <w:pPr>
              <w:jc w:val="both"/>
              <w:rPr>
                <w:rFonts w:ascii="Arial" w:hAnsi="Arial" w:cs="Arial"/>
                <w:b/>
                <w:bCs/>
                <w:color w:val="000000"/>
                <w:sz w:val="18"/>
                <w:szCs w:val="18"/>
                <w:lang w:val="sl-SI" w:eastAsia="sl-SI"/>
              </w:rPr>
            </w:pPr>
            <w:r w:rsidRPr="00DD535C">
              <w:rPr>
                <w:rFonts w:ascii="Arial" w:hAnsi="Arial" w:cs="Arial"/>
                <w:b/>
                <w:bCs/>
                <w:color w:val="000000"/>
                <w:sz w:val="18"/>
                <w:szCs w:val="18"/>
                <w:lang w:val="sl-SI" w:eastAsia="sl-SI"/>
              </w:rPr>
              <w:t>2</w:t>
            </w:r>
          </w:p>
        </w:tc>
        <w:tc>
          <w:tcPr>
            <w:tcW w:w="602" w:type="pct"/>
            <w:tcBorders>
              <w:top w:val="nil"/>
              <w:left w:val="nil"/>
              <w:bottom w:val="single" w:sz="4" w:space="0" w:color="auto"/>
              <w:right w:val="single" w:sz="4" w:space="0" w:color="auto"/>
            </w:tcBorders>
            <w:vAlign w:val="center"/>
            <w:hideMark/>
          </w:tcPr>
          <w:p w14:paraId="09C3C480" w14:textId="77777777" w:rsidR="009B5DD4" w:rsidRPr="00DD535C" w:rsidRDefault="009B5DD4" w:rsidP="0002561D">
            <w:pPr>
              <w:jc w:val="both"/>
              <w:rPr>
                <w:rFonts w:ascii="Arial" w:hAnsi="Arial" w:cs="Arial"/>
                <w:b/>
                <w:bCs/>
                <w:color w:val="000000"/>
                <w:sz w:val="18"/>
                <w:szCs w:val="18"/>
                <w:lang w:val="sl-SI" w:eastAsia="sl-SI"/>
              </w:rPr>
            </w:pPr>
            <w:r w:rsidRPr="00DD535C">
              <w:rPr>
                <w:rFonts w:ascii="Arial" w:hAnsi="Arial" w:cs="Arial"/>
                <w:b/>
                <w:bCs/>
                <w:color w:val="000000"/>
                <w:sz w:val="18"/>
                <w:szCs w:val="18"/>
                <w:lang w:val="sl-SI" w:eastAsia="sl-SI"/>
              </w:rPr>
              <w:t> </w:t>
            </w:r>
          </w:p>
        </w:tc>
        <w:tc>
          <w:tcPr>
            <w:tcW w:w="652" w:type="pct"/>
            <w:tcBorders>
              <w:top w:val="nil"/>
              <w:left w:val="nil"/>
              <w:bottom w:val="single" w:sz="4" w:space="0" w:color="auto"/>
              <w:right w:val="single" w:sz="4" w:space="0" w:color="auto"/>
            </w:tcBorders>
            <w:shd w:val="clear" w:color="auto" w:fill="DCE6F1"/>
            <w:vAlign w:val="center"/>
            <w:hideMark/>
          </w:tcPr>
          <w:p w14:paraId="36561813" w14:textId="77777777" w:rsidR="009B5DD4" w:rsidRPr="00DD535C" w:rsidRDefault="009B5DD4" w:rsidP="0002561D">
            <w:pPr>
              <w:jc w:val="both"/>
              <w:rPr>
                <w:rFonts w:ascii="Arial" w:hAnsi="Arial" w:cs="Arial"/>
                <w:b/>
                <w:bCs/>
                <w:color w:val="000000"/>
                <w:sz w:val="18"/>
                <w:szCs w:val="18"/>
                <w:lang w:val="sl-SI" w:eastAsia="sl-SI"/>
              </w:rPr>
            </w:pPr>
            <w:r w:rsidRPr="00DD535C">
              <w:rPr>
                <w:rFonts w:ascii="Arial" w:hAnsi="Arial" w:cs="Arial"/>
                <w:b/>
                <w:bCs/>
                <w:color w:val="000000"/>
                <w:sz w:val="18"/>
                <w:szCs w:val="18"/>
                <w:lang w:val="sl-SI" w:eastAsia="sl-SI"/>
              </w:rPr>
              <w:t> </w:t>
            </w:r>
          </w:p>
        </w:tc>
        <w:tc>
          <w:tcPr>
            <w:tcW w:w="743" w:type="pct"/>
            <w:tcBorders>
              <w:top w:val="nil"/>
              <w:left w:val="nil"/>
              <w:bottom w:val="single" w:sz="4" w:space="0" w:color="auto"/>
              <w:right w:val="single" w:sz="4" w:space="0" w:color="auto"/>
            </w:tcBorders>
            <w:shd w:val="clear" w:color="auto" w:fill="DCE6F1"/>
            <w:vAlign w:val="center"/>
            <w:hideMark/>
          </w:tcPr>
          <w:p w14:paraId="1FE665E0" w14:textId="77777777" w:rsidR="009B5DD4" w:rsidRPr="00DD535C" w:rsidRDefault="009B5DD4" w:rsidP="0002561D">
            <w:pPr>
              <w:jc w:val="both"/>
              <w:rPr>
                <w:rFonts w:ascii="Arial" w:hAnsi="Arial" w:cs="Arial"/>
                <w:b/>
                <w:bCs/>
                <w:color w:val="000000"/>
                <w:sz w:val="18"/>
                <w:szCs w:val="18"/>
                <w:lang w:val="sl-SI" w:eastAsia="sl-SI"/>
              </w:rPr>
            </w:pPr>
            <w:r w:rsidRPr="00DD535C">
              <w:rPr>
                <w:rFonts w:ascii="Arial" w:hAnsi="Arial" w:cs="Arial"/>
                <w:b/>
                <w:bCs/>
                <w:color w:val="000000"/>
                <w:sz w:val="18"/>
                <w:szCs w:val="18"/>
                <w:lang w:val="sl-SI" w:eastAsia="sl-SI"/>
              </w:rPr>
              <w:t> </w:t>
            </w:r>
          </w:p>
        </w:tc>
        <w:tc>
          <w:tcPr>
            <w:tcW w:w="516" w:type="pct"/>
            <w:tcBorders>
              <w:top w:val="nil"/>
              <w:left w:val="nil"/>
              <w:bottom w:val="single" w:sz="4" w:space="0" w:color="auto"/>
              <w:right w:val="single" w:sz="4" w:space="0" w:color="auto"/>
            </w:tcBorders>
            <w:shd w:val="clear" w:color="auto" w:fill="DCE6F1"/>
            <w:vAlign w:val="center"/>
            <w:hideMark/>
          </w:tcPr>
          <w:p w14:paraId="64DEF519" w14:textId="77777777" w:rsidR="009B5DD4" w:rsidRPr="00DD535C" w:rsidRDefault="009B5DD4" w:rsidP="0002561D">
            <w:pPr>
              <w:jc w:val="both"/>
              <w:rPr>
                <w:rFonts w:ascii="Arial" w:hAnsi="Arial" w:cs="Arial"/>
                <w:b/>
                <w:bCs/>
                <w:color w:val="000000"/>
                <w:sz w:val="18"/>
                <w:szCs w:val="18"/>
                <w:lang w:val="sl-SI" w:eastAsia="sl-SI"/>
              </w:rPr>
            </w:pPr>
            <w:r w:rsidRPr="00DD535C">
              <w:rPr>
                <w:rFonts w:ascii="Arial" w:hAnsi="Arial" w:cs="Arial"/>
                <w:b/>
                <w:bCs/>
                <w:color w:val="000000"/>
                <w:sz w:val="18"/>
                <w:szCs w:val="18"/>
                <w:lang w:val="sl-SI" w:eastAsia="sl-SI"/>
              </w:rPr>
              <w:t> </w:t>
            </w:r>
          </w:p>
        </w:tc>
        <w:tc>
          <w:tcPr>
            <w:tcW w:w="137" w:type="pct"/>
            <w:vAlign w:val="center"/>
            <w:hideMark/>
          </w:tcPr>
          <w:p w14:paraId="586DBF29" w14:textId="77777777" w:rsidR="009B5DD4" w:rsidRPr="00DD535C" w:rsidRDefault="009B5DD4" w:rsidP="0002561D">
            <w:pPr>
              <w:jc w:val="both"/>
              <w:rPr>
                <w:rFonts w:ascii="Arial" w:hAnsi="Arial" w:cs="Arial"/>
                <w:b/>
                <w:bCs/>
                <w:color w:val="000000"/>
                <w:sz w:val="18"/>
                <w:szCs w:val="18"/>
                <w:lang w:val="sl-SI" w:eastAsia="sl-SI"/>
              </w:rPr>
            </w:pPr>
          </w:p>
        </w:tc>
        <w:tc>
          <w:tcPr>
            <w:tcW w:w="962" w:type="pct"/>
            <w:gridSpan w:val="2"/>
            <w:vAlign w:val="center"/>
            <w:hideMark/>
          </w:tcPr>
          <w:p w14:paraId="054B6423" w14:textId="77777777" w:rsidR="009B5DD4" w:rsidRPr="00DD535C" w:rsidRDefault="009B5DD4" w:rsidP="0002561D">
            <w:pPr>
              <w:jc w:val="both"/>
              <w:rPr>
                <w:rFonts w:ascii="Arial" w:hAnsi="Arial" w:cs="Arial"/>
                <w:sz w:val="18"/>
                <w:szCs w:val="18"/>
                <w:lang w:val="sl-SI" w:eastAsia="sl-SI"/>
              </w:rPr>
            </w:pPr>
          </w:p>
        </w:tc>
        <w:tc>
          <w:tcPr>
            <w:tcW w:w="120" w:type="pct"/>
            <w:vAlign w:val="center"/>
            <w:hideMark/>
          </w:tcPr>
          <w:p w14:paraId="384D36D5" w14:textId="77777777" w:rsidR="009B5DD4" w:rsidRPr="00DD535C" w:rsidRDefault="009B5DD4" w:rsidP="0002561D">
            <w:pPr>
              <w:jc w:val="both"/>
              <w:rPr>
                <w:rFonts w:ascii="Arial" w:hAnsi="Arial" w:cs="Arial"/>
                <w:sz w:val="18"/>
                <w:szCs w:val="18"/>
                <w:lang w:val="sl-SI" w:eastAsia="sl-SI"/>
              </w:rPr>
            </w:pPr>
          </w:p>
        </w:tc>
        <w:tc>
          <w:tcPr>
            <w:tcW w:w="208" w:type="pct"/>
            <w:vAlign w:val="center"/>
            <w:hideMark/>
          </w:tcPr>
          <w:p w14:paraId="053D51FD" w14:textId="77777777" w:rsidR="009B5DD4" w:rsidRPr="00DD535C" w:rsidRDefault="009B5DD4" w:rsidP="0002561D">
            <w:pPr>
              <w:jc w:val="both"/>
              <w:rPr>
                <w:rFonts w:ascii="Arial" w:hAnsi="Arial" w:cs="Arial"/>
                <w:sz w:val="18"/>
                <w:szCs w:val="18"/>
                <w:lang w:val="sl-SI" w:eastAsia="sl-SI"/>
              </w:rPr>
            </w:pPr>
          </w:p>
        </w:tc>
        <w:tc>
          <w:tcPr>
            <w:tcW w:w="88" w:type="pct"/>
            <w:vAlign w:val="center"/>
            <w:hideMark/>
          </w:tcPr>
          <w:p w14:paraId="1C7F0AC3" w14:textId="77777777" w:rsidR="009B5DD4" w:rsidRPr="00DD535C" w:rsidRDefault="009B5DD4" w:rsidP="0002561D">
            <w:pPr>
              <w:jc w:val="both"/>
              <w:rPr>
                <w:rFonts w:ascii="Arial" w:hAnsi="Arial" w:cs="Arial"/>
                <w:sz w:val="18"/>
                <w:szCs w:val="18"/>
                <w:lang w:val="sl-SI" w:eastAsia="sl-SI"/>
              </w:rPr>
            </w:pPr>
          </w:p>
        </w:tc>
      </w:tr>
      <w:tr w:rsidR="009B5DD4" w:rsidRPr="00DD535C" w14:paraId="71267877" w14:textId="77777777" w:rsidTr="00443744">
        <w:trPr>
          <w:trHeight w:val="240"/>
        </w:trPr>
        <w:tc>
          <w:tcPr>
            <w:tcW w:w="972" w:type="pct"/>
            <w:tcBorders>
              <w:top w:val="nil"/>
              <w:left w:val="single" w:sz="4" w:space="0" w:color="auto"/>
              <w:bottom w:val="single" w:sz="4" w:space="0" w:color="auto"/>
              <w:right w:val="single" w:sz="4" w:space="0" w:color="auto"/>
            </w:tcBorders>
            <w:vAlign w:val="center"/>
            <w:hideMark/>
          </w:tcPr>
          <w:p w14:paraId="567BDD0E" w14:textId="77777777" w:rsidR="009B5DD4" w:rsidRPr="00DD535C" w:rsidRDefault="009B5DD4" w:rsidP="0002561D">
            <w:pPr>
              <w:jc w:val="both"/>
              <w:rPr>
                <w:rFonts w:ascii="Arial" w:hAnsi="Arial" w:cs="Arial"/>
                <w:b/>
                <w:bCs/>
                <w:color w:val="000000"/>
                <w:sz w:val="18"/>
                <w:szCs w:val="18"/>
                <w:lang w:val="sl-SI" w:eastAsia="sl-SI"/>
              </w:rPr>
            </w:pPr>
            <w:r w:rsidRPr="00DD535C">
              <w:rPr>
                <w:rFonts w:ascii="Arial" w:hAnsi="Arial" w:cs="Arial"/>
                <w:b/>
                <w:bCs/>
                <w:color w:val="000000"/>
                <w:sz w:val="18"/>
                <w:szCs w:val="18"/>
                <w:lang w:val="sl-SI" w:eastAsia="sl-SI"/>
              </w:rPr>
              <w:t>3</w:t>
            </w:r>
          </w:p>
        </w:tc>
        <w:tc>
          <w:tcPr>
            <w:tcW w:w="602" w:type="pct"/>
            <w:tcBorders>
              <w:top w:val="nil"/>
              <w:left w:val="nil"/>
              <w:bottom w:val="single" w:sz="4" w:space="0" w:color="auto"/>
              <w:right w:val="single" w:sz="4" w:space="0" w:color="auto"/>
            </w:tcBorders>
            <w:vAlign w:val="center"/>
            <w:hideMark/>
          </w:tcPr>
          <w:p w14:paraId="68DC588C" w14:textId="77777777" w:rsidR="009B5DD4" w:rsidRPr="00DD535C" w:rsidRDefault="009B5DD4" w:rsidP="0002561D">
            <w:pPr>
              <w:jc w:val="both"/>
              <w:rPr>
                <w:rFonts w:ascii="Arial" w:hAnsi="Arial" w:cs="Arial"/>
                <w:b/>
                <w:bCs/>
                <w:color w:val="000000"/>
                <w:sz w:val="18"/>
                <w:szCs w:val="18"/>
                <w:lang w:val="sl-SI" w:eastAsia="sl-SI"/>
              </w:rPr>
            </w:pPr>
            <w:r w:rsidRPr="00DD535C">
              <w:rPr>
                <w:rFonts w:ascii="Arial" w:hAnsi="Arial" w:cs="Arial"/>
                <w:b/>
                <w:bCs/>
                <w:color w:val="000000"/>
                <w:sz w:val="18"/>
                <w:szCs w:val="18"/>
                <w:lang w:val="sl-SI" w:eastAsia="sl-SI"/>
              </w:rPr>
              <w:t> </w:t>
            </w:r>
          </w:p>
        </w:tc>
        <w:tc>
          <w:tcPr>
            <w:tcW w:w="652" w:type="pct"/>
            <w:tcBorders>
              <w:top w:val="nil"/>
              <w:left w:val="nil"/>
              <w:bottom w:val="single" w:sz="4" w:space="0" w:color="auto"/>
              <w:right w:val="single" w:sz="4" w:space="0" w:color="auto"/>
            </w:tcBorders>
            <w:shd w:val="clear" w:color="auto" w:fill="DCE6F1"/>
            <w:vAlign w:val="center"/>
            <w:hideMark/>
          </w:tcPr>
          <w:p w14:paraId="683DD35D" w14:textId="77777777" w:rsidR="009B5DD4" w:rsidRPr="00DD535C" w:rsidRDefault="009B5DD4" w:rsidP="0002561D">
            <w:pPr>
              <w:jc w:val="both"/>
              <w:rPr>
                <w:rFonts w:ascii="Arial" w:hAnsi="Arial" w:cs="Arial"/>
                <w:b/>
                <w:bCs/>
                <w:color w:val="000000"/>
                <w:sz w:val="18"/>
                <w:szCs w:val="18"/>
                <w:lang w:val="sl-SI" w:eastAsia="sl-SI"/>
              </w:rPr>
            </w:pPr>
            <w:r w:rsidRPr="00DD535C">
              <w:rPr>
                <w:rFonts w:ascii="Arial" w:hAnsi="Arial" w:cs="Arial"/>
                <w:b/>
                <w:bCs/>
                <w:color w:val="000000"/>
                <w:sz w:val="18"/>
                <w:szCs w:val="18"/>
                <w:lang w:val="sl-SI" w:eastAsia="sl-SI"/>
              </w:rPr>
              <w:t> </w:t>
            </w:r>
          </w:p>
        </w:tc>
        <w:tc>
          <w:tcPr>
            <w:tcW w:w="743" w:type="pct"/>
            <w:tcBorders>
              <w:top w:val="nil"/>
              <w:left w:val="nil"/>
              <w:bottom w:val="single" w:sz="4" w:space="0" w:color="auto"/>
              <w:right w:val="single" w:sz="4" w:space="0" w:color="auto"/>
            </w:tcBorders>
            <w:shd w:val="clear" w:color="auto" w:fill="DCE6F1"/>
            <w:vAlign w:val="center"/>
            <w:hideMark/>
          </w:tcPr>
          <w:p w14:paraId="26E29531" w14:textId="77777777" w:rsidR="009B5DD4" w:rsidRPr="00DD535C" w:rsidRDefault="009B5DD4" w:rsidP="0002561D">
            <w:pPr>
              <w:jc w:val="both"/>
              <w:rPr>
                <w:rFonts w:ascii="Arial" w:hAnsi="Arial" w:cs="Arial"/>
                <w:b/>
                <w:bCs/>
                <w:color w:val="000000"/>
                <w:sz w:val="18"/>
                <w:szCs w:val="18"/>
                <w:lang w:val="sl-SI" w:eastAsia="sl-SI"/>
              </w:rPr>
            </w:pPr>
            <w:r w:rsidRPr="00DD535C">
              <w:rPr>
                <w:rFonts w:ascii="Arial" w:hAnsi="Arial" w:cs="Arial"/>
                <w:b/>
                <w:bCs/>
                <w:color w:val="000000"/>
                <w:sz w:val="18"/>
                <w:szCs w:val="18"/>
                <w:lang w:val="sl-SI" w:eastAsia="sl-SI"/>
              </w:rPr>
              <w:t> </w:t>
            </w:r>
          </w:p>
        </w:tc>
        <w:tc>
          <w:tcPr>
            <w:tcW w:w="516" w:type="pct"/>
            <w:tcBorders>
              <w:top w:val="nil"/>
              <w:left w:val="nil"/>
              <w:bottom w:val="single" w:sz="4" w:space="0" w:color="auto"/>
              <w:right w:val="single" w:sz="4" w:space="0" w:color="auto"/>
            </w:tcBorders>
            <w:shd w:val="clear" w:color="auto" w:fill="DCE6F1"/>
            <w:vAlign w:val="center"/>
            <w:hideMark/>
          </w:tcPr>
          <w:p w14:paraId="5D823CAF" w14:textId="77777777" w:rsidR="009B5DD4" w:rsidRPr="00DD535C" w:rsidRDefault="009B5DD4" w:rsidP="0002561D">
            <w:pPr>
              <w:jc w:val="both"/>
              <w:rPr>
                <w:rFonts w:ascii="Arial" w:hAnsi="Arial" w:cs="Arial"/>
                <w:b/>
                <w:bCs/>
                <w:color w:val="000000"/>
                <w:sz w:val="18"/>
                <w:szCs w:val="18"/>
                <w:lang w:val="sl-SI" w:eastAsia="sl-SI"/>
              </w:rPr>
            </w:pPr>
            <w:r w:rsidRPr="00DD535C">
              <w:rPr>
                <w:rFonts w:ascii="Arial" w:hAnsi="Arial" w:cs="Arial"/>
                <w:b/>
                <w:bCs/>
                <w:color w:val="000000"/>
                <w:sz w:val="18"/>
                <w:szCs w:val="18"/>
                <w:lang w:val="sl-SI" w:eastAsia="sl-SI"/>
              </w:rPr>
              <w:t> </w:t>
            </w:r>
          </w:p>
        </w:tc>
        <w:tc>
          <w:tcPr>
            <w:tcW w:w="137" w:type="pct"/>
            <w:vAlign w:val="center"/>
            <w:hideMark/>
          </w:tcPr>
          <w:p w14:paraId="685EF524" w14:textId="77777777" w:rsidR="009B5DD4" w:rsidRPr="00DD535C" w:rsidRDefault="009B5DD4" w:rsidP="0002561D">
            <w:pPr>
              <w:jc w:val="both"/>
              <w:rPr>
                <w:rFonts w:ascii="Arial" w:hAnsi="Arial" w:cs="Arial"/>
                <w:b/>
                <w:bCs/>
                <w:color w:val="000000"/>
                <w:sz w:val="18"/>
                <w:szCs w:val="18"/>
                <w:lang w:val="sl-SI" w:eastAsia="sl-SI"/>
              </w:rPr>
            </w:pPr>
          </w:p>
        </w:tc>
        <w:tc>
          <w:tcPr>
            <w:tcW w:w="962" w:type="pct"/>
            <w:gridSpan w:val="2"/>
            <w:vAlign w:val="center"/>
            <w:hideMark/>
          </w:tcPr>
          <w:p w14:paraId="1DEF51AD" w14:textId="77777777" w:rsidR="009B5DD4" w:rsidRPr="00DD535C" w:rsidRDefault="009B5DD4" w:rsidP="0002561D">
            <w:pPr>
              <w:jc w:val="both"/>
              <w:rPr>
                <w:rFonts w:ascii="Arial" w:hAnsi="Arial" w:cs="Arial"/>
                <w:sz w:val="18"/>
                <w:szCs w:val="18"/>
                <w:lang w:val="sl-SI" w:eastAsia="sl-SI"/>
              </w:rPr>
            </w:pPr>
          </w:p>
        </w:tc>
        <w:tc>
          <w:tcPr>
            <w:tcW w:w="120" w:type="pct"/>
            <w:vAlign w:val="center"/>
            <w:hideMark/>
          </w:tcPr>
          <w:p w14:paraId="011D2D66" w14:textId="77777777" w:rsidR="009B5DD4" w:rsidRPr="00DD535C" w:rsidRDefault="009B5DD4" w:rsidP="0002561D">
            <w:pPr>
              <w:jc w:val="both"/>
              <w:rPr>
                <w:rFonts w:ascii="Arial" w:hAnsi="Arial" w:cs="Arial"/>
                <w:sz w:val="18"/>
                <w:szCs w:val="18"/>
                <w:lang w:val="sl-SI" w:eastAsia="sl-SI"/>
              </w:rPr>
            </w:pPr>
          </w:p>
        </w:tc>
        <w:tc>
          <w:tcPr>
            <w:tcW w:w="208" w:type="pct"/>
            <w:vAlign w:val="center"/>
            <w:hideMark/>
          </w:tcPr>
          <w:p w14:paraId="57634379" w14:textId="77777777" w:rsidR="009B5DD4" w:rsidRPr="00DD535C" w:rsidRDefault="009B5DD4" w:rsidP="0002561D">
            <w:pPr>
              <w:jc w:val="both"/>
              <w:rPr>
                <w:rFonts w:ascii="Arial" w:hAnsi="Arial" w:cs="Arial"/>
                <w:sz w:val="18"/>
                <w:szCs w:val="18"/>
                <w:lang w:val="sl-SI" w:eastAsia="sl-SI"/>
              </w:rPr>
            </w:pPr>
          </w:p>
        </w:tc>
        <w:tc>
          <w:tcPr>
            <w:tcW w:w="88" w:type="pct"/>
            <w:vAlign w:val="center"/>
            <w:hideMark/>
          </w:tcPr>
          <w:p w14:paraId="16205340" w14:textId="77777777" w:rsidR="009B5DD4" w:rsidRPr="00DD535C" w:rsidRDefault="009B5DD4" w:rsidP="0002561D">
            <w:pPr>
              <w:jc w:val="both"/>
              <w:rPr>
                <w:rFonts w:ascii="Arial" w:hAnsi="Arial" w:cs="Arial"/>
                <w:sz w:val="18"/>
                <w:szCs w:val="18"/>
                <w:lang w:val="sl-SI" w:eastAsia="sl-SI"/>
              </w:rPr>
            </w:pPr>
          </w:p>
        </w:tc>
      </w:tr>
      <w:tr w:rsidR="009B5DD4" w:rsidRPr="00DD535C" w14:paraId="3AF74D88" w14:textId="77777777" w:rsidTr="00443744">
        <w:trPr>
          <w:trHeight w:val="240"/>
        </w:trPr>
        <w:tc>
          <w:tcPr>
            <w:tcW w:w="972" w:type="pct"/>
            <w:tcBorders>
              <w:top w:val="nil"/>
              <w:left w:val="single" w:sz="4" w:space="0" w:color="auto"/>
              <w:bottom w:val="single" w:sz="4" w:space="0" w:color="auto"/>
              <w:right w:val="single" w:sz="4" w:space="0" w:color="auto"/>
            </w:tcBorders>
            <w:vAlign w:val="center"/>
            <w:hideMark/>
          </w:tcPr>
          <w:p w14:paraId="6BE8729A" w14:textId="77777777" w:rsidR="009B5DD4" w:rsidRPr="00DD535C" w:rsidRDefault="009B5DD4" w:rsidP="0002561D">
            <w:pPr>
              <w:jc w:val="both"/>
              <w:rPr>
                <w:rFonts w:ascii="Arial" w:hAnsi="Arial" w:cs="Arial"/>
                <w:b/>
                <w:bCs/>
                <w:color w:val="000000"/>
                <w:sz w:val="18"/>
                <w:szCs w:val="18"/>
                <w:lang w:val="sl-SI" w:eastAsia="sl-SI"/>
              </w:rPr>
            </w:pPr>
            <w:r w:rsidRPr="00DD535C">
              <w:rPr>
                <w:rFonts w:ascii="Arial" w:hAnsi="Arial" w:cs="Arial"/>
                <w:b/>
                <w:bCs/>
                <w:color w:val="000000"/>
                <w:sz w:val="18"/>
                <w:szCs w:val="18"/>
                <w:lang w:val="sl-SI" w:eastAsia="sl-SI"/>
              </w:rPr>
              <w:t>4</w:t>
            </w:r>
          </w:p>
        </w:tc>
        <w:tc>
          <w:tcPr>
            <w:tcW w:w="602" w:type="pct"/>
            <w:tcBorders>
              <w:top w:val="nil"/>
              <w:left w:val="nil"/>
              <w:bottom w:val="single" w:sz="4" w:space="0" w:color="auto"/>
              <w:right w:val="single" w:sz="4" w:space="0" w:color="auto"/>
            </w:tcBorders>
            <w:vAlign w:val="center"/>
            <w:hideMark/>
          </w:tcPr>
          <w:p w14:paraId="4F816412" w14:textId="77777777" w:rsidR="009B5DD4" w:rsidRPr="00DD535C" w:rsidRDefault="009B5DD4" w:rsidP="0002561D">
            <w:pPr>
              <w:jc w:val="both"/>
              <w:rPr>
                <w:rFonts w:ascii="Arial" w:hAnsi="Arial" w:cs="Arial"/>
                <w:b/>
                <w:bCs/>
                <w:color w:val="000000"/>
                <w:sz w:val="18"/>
                <w:szCs w:val="18"/>
                <w:lang w:val="sl-SI" w:eastAsia="sl-SI"/>
              </w:rPr>
            </w:pPr>
            <w:r w:rsidRPr="00DD535C">
              <w:rPr>
                <w:rFonts w:ascii="Arial" w:hAnsi="Arial" w:cs="Arial"/>
                <w:b/>
                <w:bCs/>
                <w:color w:val="000000"/>
                <w:sz w:val="18"/>
                <w:szCs w:val="18"/>
                <w:lang w:val="sl-SI" w:eastAsia="sl-SI"/>
              </w:rPr>
              <w:t> </w:t>
            </w:r>
          </w:p>
        </w:tc>
        <w:tc>
          <w:tcPr>
            <w:tcW w:w="652" w:type="pct"/>
            <w:tcBorders>
              <w:top w:val="nil"/>
              <w:left w:val="nil"/>
              <w:bottom w:val="single" w:sz="4" w:space="0" w:color="auto"/>
              <w:right w:val="single" w:sz="4" w:space="0" w:color="auto"/>
            </w:tcBorders>
            <w:shd w:val="clear" w:color="auto" w:fill="DCE6F1"/>
            <w:vAlign w:val="center"/>
            <w:hideMark/>
          </w:tcPr>
          <w:p w14:paraId="31E8F68F" w14:textId="77777777" w:rsidR="009B5DD4" w:rsidRPr="00DD535C" w:rsidRDefault="009B5DD4" w:rsidP="0002561D">
            <w:pPr>
              <w:jc w:val="both"/>
              <w:rPr>
                <w:rFonts w:ascii="Arial" w:hAnsi="Arial" w:cs="Arial"/>
                <w:b/>
                <w:bCs/>
                <w:color w:val="000000"/>
                <w:sz w:val="18"/>
                <w:szCs w:val="18"/>
                <w:lang w:val="sl-SI" w:eastAsia="sl-SI"/>
              </w:rPr>
            </w:pPr>
            <w:r w:rsidRPr="00DD535C">
              <w:rPr>
                <w:rFonts w:ascii="Arial" w:hAnsi="Arial" w:cs="Arial"/>
                <w:b/>
                <w:bCs/>
                <w:color w:val="000000"/>
                <w:sz w:val="18"/>
                <w:szCs w:val="18"/>
                <w:lang w:val="sl-SI" w:eastAsia="sl-SI"/>
              </w:rPr>
              <w:t> </w:t>
            </w:r>
          </w:p>
        </w:tc>
        <w:tc>
          <w:tcPr>
            <w:tcW w:w="743" w:type="pct"/>
            <w:tcBorders>
              <w:top w:val="nil"/>
              <w:left w:val="nil"/>
              <w:bottom w:val="single" w:sz="4" w:space="0" w:color="auto"/>
              <w:right w:val="single" w:sz="4" w:space="0" w:color="auto"/>
            </w:tcBorders>
            <w:shd w:val="clear" w:color="auto" w:fill="DCE6F1"/>
            <w:vAlign w:val="center"/>
            <w:hideMark/>
          </w:tcPr>
          <w:p w14:paraId="514794A1" w14:textId="77777777" w:rsidR="009B5DD4" w:rsidRPr="00DD535C" w:rsidRDefault="009B5DD4" w:rsidP="0002561D">
            <w:pPr>
              <w:jc w:val="both"/>
              <w:rPr>
                <w:rFonts w:ascii="Arial" w:hAnsi="Arial" w:cs="Arial"/>
                <w:b/>
                <w:bCs/>
                <w:color w:val="000000"/>
                <w:sz w:val="18"/>
                <w:szCs w:val="18"/>
                <w:lang w:val="sl-SI" w:eastAsia="sl-SI"/>
              </w:rPr>
            </w:pPr>
            <w:r w:rsidRPr="00DD535C">
              <w:rPr>
                <w:rFonts w:ascii="Arial" w:hAnsi="Arial" w:cs="Arial"/>
                <w:b/>
                <w:bCs/>
                <w:color w:val="000000"/>
                <w:sz w:val="18"/>
                <w:szCs w:val="18"/>
                <w:lang w:val="sl-SI" w:eastAsia="sl-SI"/>
              </w:rPr>
              <w:t> </w:t>
            </w:r>
          </w:p>
        </w:tc>
        <w:tc>
          <w:tcPr>
            <w:tcW w:w="516" w:type="pct"/>
            <w:tcBorders>
              <w:top w:val="nil"/>
              <w:left w:val="nil"/>
              <w:bottom w:val="single" w:sz="4" w:space="0" w:color="auto"/>
              <w:right w:val="single" w:sz="4" w:space="0" w:color="auto"/>
            </w:tcBorders>
            <w:shd w:val="clear" w:color="auto" w:fill="DCE6F1"/>
            <w:vAlign w:val="center"/>
            <w:hideMark/>
          </w:tcPr>
          <w:p w14:paraId="421DC5AC" w14:textId="77777777" w:rsidR="009B5DD4" w:rsidRPr="00DD535C" w:rsidRDefault="009B5DD4" w:rsidP="0002561D">
            <w:pPr>
              <w:jc w:val="both"/>
              <w:rPr>
                <w:rFonts w:ascii="Arial" w:hAnsi="Arial" w:cs="Arial"/>
                <w:b/>
                <w:bCs/>
                <w:color w:val="000000"/>
                <w:sz w:val="18"/>
                <w:szCs w:val="18"/>
                <w:lang w:val="sl-SI" w:eastAsia="sl-SI"/>
              </w:rPr>
            </w:pPr>
            <w:r w:rsidRPr="00DD535C">
              <w:rPr>
                <w:rFonts w:ascii="Arial" w:hAnsi="Arial" w:cs="Arial"/>
                <w:b/>
                <w:bCs/>
                <w:color w:val="000000"/>
                <w:sz w:val="18"/>
                <w:szCs w:val="18"/>
                <w:lang w:val="sl-SI" w:eastAsia="sl-SI"/>
              </w:rPr>
              <w:t> </w:t>
            </w:r>
          </w:p>
        </w:tc>
        <w:tc>
          <w:tcPr>
            <w:tcW w:w="137" w:type="pct"/>
            <w:vAlign w:val="center"/>
            <w:hideMark/>
          </w:tcPr>
          <w:p w14:paraId="0B352184" w14:textId="77777777" w:rsidR="009B5DD4" w:rsidRPr="00DD535C" w:rsidRDefault="009B5DD4" w:rsidP="0002561D">
            <w:pPr>
              <w:jc w:val="both"/>
              <w:rPr>
                <w:rFonts w:ascii="Arial" w:hAnsi="Arial" w:cs="Arial"/>
                <w:b/>
                <w:bCs/>
                <w:color w:val="000000"/>
                <w:sz w:val="18"/>
                <w:szCs w:val="18"/>
                <w:lang w:val="sl-SI" w:eastAsia="sl-SI"/>
              </w:rPr>
            </w:pPr>
          </w:p>
        </w:tc>
        <w:tc>
          <w:tcPr>
            <w:tcW w:w="962" w:type="pct"/>
            <w:gridSpan w:val="2"/>
            <w:vAlign w:val="center"/>
            <w:hideMark/>
          </w:tcPr>
          <w:p w14:paraId="10538A1D" w14:textId="77777777" w:rsidR="009B5DD4" w:rsidRPr="00DD535C" w:rsidRDefault="009B5DD4" w:rsidP="0002561D">
            <w:pPr>
              <w:jc w:val="both"/>
              <w:rPr>
                <w:rFonts w:ascii="Arial" w:hAnsi="Arial" w:cs="Arial"/>
                <w:sz w:val="18"/>
                <w:szCs w:val="18"/>
                <w:lang w:val="sl-SI" w:eastAsia="sl-SI"/>
              </w:rPr>
            </w:pPr>
          </w:p>
        </w:tc>
        <w:tc>
          <w:tcPr>
            <w:tcW w:w="120" w:type="pct"/>
            <w:vAlign w:val="center"/>
            <w:hideMark/>
          </w:tcPr>
          <w:p w14:paraId="6FE6471C" w14:textId="77777777" w:rsidR="009B5DD4" w:rsidRPr="00DD535C" w:rsidRDefault="009B5DD4" w:rsidP="0002561D">
            <w:pPr>
              <w:jc w:val="both"/>
              <w:rPr>
                <w:rFonts w:ascii="Arial" w:hAnsi="Arial" w:cs="Arial"/>
                <w:sz w:val="18"/>
                <w:szCs w:val="18"/>
                <w:lang w:val="sl-SI" w:eastAsia="sl-SI"/>
              </w:rPr>
            </w:pPr>
          </w:p>
        </w:tc>
        <w:tc>
          <w:tcPr>
            <w:tcW w:w="208" w:type="pct"/>
            <w:vAlign w:val="center"/>
            <w:hideMark/>
          </w:tcPr>
          <w:p w14:paraId="7042EF6F" w14:textId="77777777" w:rsidR="009B5DD4" w:rsidRPr="00DD535C" w:rsidRDefault="009B5DD4" w:rsidP="0002561D">
            <w:pPr>
              <w:jc w:val="both"/>
              <w:rPr>
                <w:rFonts w:ascii="Arial" w:hAnsi="Arial" w:cs="Arial"/>
                <w:sz w:val="18"/>
                <w:szCs w:val="18"/>
                <w:lang w:val="sl-SI" w:eastAsia="sl-SI"/>
              </w:rPr>
            </w:pPr>
          </w:p>
        </w:tc>
        <w:tc>
          <w:tcPr>
            <w:tcW w:w="88" w:type="pct"/>
            <w:vAlign w:val="center"/>
            <w:hideMark/>
          </w:tcPr>
          <w:p w14:paraId="52E875AD" w14:textId="77777777" w:rsidR="009B5DD4" w:rsidRPr="00DD535C" w:rsidRDefault="009B5DD4" w:rsidP="0002561D">
            <w:pPr>
              <w:jc w:val="both"/>
              <w:rPr>
                <w:rFonts w:ascii="Arial" w:hAnsi="Arial" w:cs="Arial"/>
                <w:sz w:val="18"/>
                <w:szCs w:val="18"/>
                <w:lang w:val="sl-SI" w:eastAsia="sl-SI"/>
              </w:rPr>
            </w:pPr>
          </w:p>
        </w:tc>
      </w:tr>
      <w:tr w:rsidR="009B5DD4" w:rsidRPr="00DD535C" w14:paraId="2EF18689" w14:textId="77777777" w:rsidTr="00443744">
        <w:trPr>
          <w:trHeight w:val="240"/>
        </w:trPr>
        <w:tc>
          <w:tcPr>
            <w:tcW w:w="972" w:type="pct"/>
            <w:tcBorders>
              <w:top w:val="nil"/>
              <w:left w:val="single" w:sz="4" w:space="0" w:color="auto"/>
              <w:bottom w:val="single" w:sz="4" w:space="0" w:color="auto"/>
              <w:right w:val="single" w:sz="4" w:space="0" w:color="auto"/>
            </w:tcBorders>
            <w:vAlign w:val="center"/>
            <w:hideMark/>
          </w:tcPr>
          <w:p w14:paraId="3C663286" w14:textId="77777777" w:rsidR="009B5DD4" w:rsidRPr="00DD535C" w:rsidRDefault="009B5DD4" w:rsidP="0002561D">
            <w:pPr>
              <w:jc w:val="both"/>
              <w:rPr>
                <w:rFonts w:ascii="Arial" w:hAnsi="Arial" w:cs="Arial"/>
                <w:b/>
                <w:bCs/>
                <w:color w:val="000000"/>
                <w:sz w:val="18"/>
                <w:szCs w:val="18"/>
                <w:lang w:val="sl-SI" w:eastAsia="sl-SI"/>
              </w:rPr>
            </w:pPr>
            <w:r w:rsidRPr="00DD535C">
              <w:rPr>
                <w:rFonts w:ascii="Arial" w:hAnsi="Arial" w:cs="Arial"/>
                <w:b/>
                <w:bCs/>
                <w:color w:val="000000"/>
                <w:sz w:val="18"/>
                <w:szCs w:val="18"/>
                <w:lang w:val="sl-SI" w:eastAsia="sl-SI"/>
              </w:rPr>
              <w:t>5</w:t>
            </w:r>
          </w:p>
        </w:tc>
        <w:tc>
          <w:tcPr>
            <w:tcW w:w="602" w:type="pct"/>
            <w:tcBorders>
              <w:top w:val="nil"/>
              <w:left w:val="nil"/>
              <w:bottom w:val="single" w:sz="4" w:space="0" w:color="auto"/>
              <w:right w:val="single" w:sz="4" w:space="0" w:color="auto"/>
            </w:tcBorders>
            <w:vAlign w:val="center"/>
            <w:hideMark/>
          </w:tcPr>
          <w:p w14:paraId="37AD0989" w14:textId="77777777" w:rsidR="009B5DD4" w:rsidRPr="00DD535C" w:rsidRDefault="009B5DD4" w:rsidP="0002561D">
            <w:pPr>
              <w:jc w:val="both"/>
              <w:rPr>
                <w:rFonts w:ascii="Arial" w:hAnsi="Arial" w:cs="Arial"/>
                <w:b/>
                <w:bCs/>
                <w:color w:val="000000"/>
                <w:sz w:val="18"/>
                <w:szCs w:val="18"/>
                <w:lang w:val="sl-SI" w:eastAsia="sl-SI"/>
              </w:rPr>
            </w:pPr>
            <w:r w:rsidRPr="00DD535C">
              <w:rPr>
                <w:rFonts w:ascii="Arial" w:hAnsi="Arial" w:cs="Arial"/>
                <w:b/>
                <w:bCs/>
                <w:color w:val="000000"/>
                <w:sz w:val="18"/>
                <w:szCs w:val="18"/>
                <w:lang w:val="sl-SI" w:eastAsia="sl-SI"/>
              </w:rPr>
              <w:t> </w:t>
            </w:r>
          </w:p>
        </w:tc>
        <w:tc>
          <w:tcPr>
            <w:tcW w:w="652" w:type="pct"/>
            <w:tcBorders>
              <w:top w:val="nil"/>
              <w:left w:val="nil"/>
              <w:bottom w:val="single" w:sz="4" w:space="0" w:color="auto"/>
              <w:right w:val="single" w:sz="4" w:space="0" w:color="auto"/>
            </w:tcBorders>
            <w:shd w:val="clear" w:color="auto" w:fill="DCE6F1"/>
            <w:vAlign w:val="center"/>
            <w:hideMark/>
          </w:tcPr>
          <w:p w14:paraId="045391DB" w14:textId="77777777" w:rsidR="009B5DD4" w:rsidRPr="00DD535C" w:rsidRDefault="009B5DD4" w:rsidP="0002561D">
            <w:pPr>
              <w:jc w:val="both"/>
              <w:rPr>
                <w:rFonts w:ascii="Arial" w:hAnsi="Arial" w:cs="Arial"/>
                <w:b/>
                <w:bCs/>
                <w:color w:val="000000"/>
                <w:sz w:val="18"/>
                <w:szCs w:val="18"/>
                <w:lang w:val="sl-SI" w:eastAsia="sl-SI"/>
              </w:rPr>
            </w:pPr>
            <w:r w:rsidRPr="00DD535C">
              <w:rPr>
                <w:rFonts w:ascii="Arial" w:hAnsi="Arial" w:cs="Arial"/>
                <w:b/>
                <w:bCs/>
                <w:color w:val="000000"/>
                <w:sz w:val="18"/>
                <w:szCs w:val="18"/>
                <w:lang w:val="sl-SI" w:eastAsia="sl-SI"/>
              </w:rPr>
              <w:t> </w:t>
            </w:r>
          </w:p>
        </w:tc>
        <w:tc>
          <w:tcPr>
            <w:tcW w:w="743" w:type="pct"/>
            <w:tcBorders>
              <w:top w:val="nil"/>
              <w:left w:val="nil"/>
              <w:bottom w:val="single" w:sz="4" w:space="0" w:color="auto"/>
              <w:right w:val="single" w:sz="4" w:space="0" w:color="auto"/>
            </w:tcBorders>
            <w:shd w:val="clear" w:color="auto" w:fill="DCE6F1"/>
            <w:vAlign w:val="center"/>
            <w:hideMark/>
          </w:tcPr>
          <w:p w14:paraId="150F442C" w14:textId="77777777" w:rsidR="009B5DD4" w:rsidRPr="00DD535C" w:rsidRDefault="009B5DD4" w:rsidP="0002561D">
            <w:pPr>
              <w:jc w:val="both"/>
              <w:rPr>
                <w:rFonts w:ascii="Arial" w:hAnsi="Arial" w:cs="Arial"/>
                <w:b/>
                <w:bCs/>
                <w:color w:val="000000"/>
                <w:sz w:val="18"/>
                <w:szCs w:val="18"/>
                <w:lang w:val="sl-SI" w:eastAsia="sl-SI"/>
              </w:rPr>
            </w:pPr>
            <w:r w:rsidRPr="00DD535C">
              <w:rPr>
                <w:rFonts w:ascii="Arial" w:hAnsi="Arial" w:cs="Arial"/>
                <w:b/>
                <w:bCs/>
                <w:color w:val="000000"/>
                <w:sz w:val="18"/>
                <w:szCs w:val="18"/>
                <w:lang w:val="sl-SI" w:eastAsia="sl-SI"/>
              </w:rPr>
              <w:t> </w:t>
            </w:r>
          </w:p>
        </w:tc>
        <w:tc>
          <w:tcPr>
            <w:tcW w:w="516" w:type="pct"/>
            <w:tcBorders>
              <w:top w:val="nil"/>
              <w:left w:val="nil"/>
              <w:bottom w:val="single" w:sz="4" w:space="0" w:color="auto"/>
              <w:right w:val="single" w:sz="4" w:space="0" w:color="auto"/>
            </w:tcBorders>
            <w:shd w:val="clear" w:color="auto" w:fill="DCE6F1"/>
            <w:vAlign w:val="center"/>
            <w:hideMark/>
          </w:tcPr>
          <w:p w14:paraId="05B6F5A6" w14:textId="77777777" w:rsidR="009B5DD4" w:rsidRPr="00DD535C" w:rsidRDefault="009B5DD4" w:rsidP="0002561D">
            <w:pPr>
              <w:jc w:val="both"/>
              <w:rPr>
                <w:rFonts w:ascii="Arial" w:hAnsi="Arial" w:cs="Arial"/>
                <w:b/>
                <w:bCs/>
                <w:color w:val="000000"/>
                <w:sz w:val="18"/>
                <w:szCs w:val="18"/>
                <w:lang w:val="sl-SI" w:eastAsia="sl-SI"/>
              </w:rPr>
            </w:pPr>
            <w:r w:rsidRPr="00DD535C">
              <w:rPr>
                <w:rFonts w:ascii="Arial" w:hAnsi="Arial" w:cs="Arial"/>
                <w:b/>
                <w:bCs/>
                <w:color w:val="000000"/>
                <w:sz w:val="18"/>
                <w:szCs w:val="18"/>
                <w:lang w:val="sl-SI" w:eastAsia="sl-SI"/>
              </w:rPr>
              <w:t> </w:t>
            </w:r>
          </w:p>
        </w:tc>
        <w:tc>
          <w:tcPr>
            <w:tcW w:w="137" w:type="pct"/>
            <w:vAlign w:val="center"/>
            <w:hideMark/>
          </w:tcPr>
          <w:p w14:paraId="56FA947B" w14:textId="77777777" w:rsidR="009B5DD4" w:rsidRPr="00DD535C" w:rsidRDefault="009B5DD4" w:rsidP="0002561D">
            <w:pPr>
              <w:jc w:val="both"/>
              <w:rPr>
                <w:rFonts w:ascii="Arial" w:hAnsi="Arial" w:cs="Arial"/>
                <w:b/>
                <w:bCs/>
                <w:color w:val="000000"/>
                <w:sz w:val="18"/>
                <w:szCs w:val="18"/>
                <w:lang w:val="sl-SI" w:eastAsia="sl-SI"/>
              </w:rPr>
            </w:pPr>
          </w:p>
        </w:tc>
        <w:tc>
          <w:tcPr>
            <w:tcW w:w="962" w:type="pct"/>
            <w:gridSpan w:val="2"/>
            <w:vAlign w:val="center"/>
            <w:hideMark/>
          </w:tcPr>
          <w:p w14:paraId="661F0ED8" w14:textId="77777777" w:rsidR="009B5DD4" w:rsidRPr="00DD535C" w:rsidRDefault="009B5DD4" w:rsidP="0002561D">
            <w:pPr>
              <w:jc w:val="both"/>
              <w:rPr>
                <w:rFonts w:ascii="Arial" w:hAnsi="Arial" w:cs="Arial"/>
                <w:sz w:val="18"/>
                <w:szCs w:val="18"/>
                <w:lang w:val="sl-SI" w:eastAsia="sl-SI"/>
              </w:rPr>
            </w:pPr>
          </w:p>
        </w:tc>
        <w:tc>
          <w:tcPr>
            <w:tcW w:w="120" w:type="pct"/>
            <w:vAlign w:val="center"/>
            <w:hideMark/>
          </w:tcPr>
          <w:p w14:paraId="50895E57" w14:textId="77777777" w:rsidR="009B5DD4" w:rsidRPr="00DD535C" w:rsidRDefault="009B5DD4" w:rsidP="0002561D">
            <w:pPr>
              <w:jc w:val="both"/>
              <w:rPr>
                <w:rFonts w:ascii="Arial" w:hAnsi="Arial" w:cs="Arial"/>
                <w:sz w:val="18"/>
                <w:szCs w:val="18"/>
                <w:lang w:val="sl-SI" w:eastAsia="sl-SI"/>
              </w:rPr>
            </w:pPr>
          </w:p>
        </w:tc>
        <w:tc>
          <w:tcPr>
            <w:tcW w:w="208" w:type="pct"/>
            <w:vAlign w:val="center"/>
            <w:hideMark/>
          </w:tcPr>
          <w:p w14:paraId="40F522B2" w14:textId="77777777" w:rsidR="009B5DD4" w:rsidRPr="00DD535C" w:rsidRDefault="009B5DD4" w:rsidP="0002561D">
            <w:pPr>
              <w:jc w:val="both"/>
              <w:rPr>
                <w:rFonts w:ascii="Arial" w:hAnsi="Arial" w:cs="Arial"/>
                <w:sz w:val="18"/>
                <w:szCs w:val="18"/>
                <w:lang w:val="sl-SI" w:eastAsia="sl-SI"/>
              </w:rPr>
            </w:pPr>
          </w:p>
        </w:tc>
        <w:tc>
          <w:tcPr>
            <w:tcW w:w="88" w:type="pct"/>
            <w:vAlign w:val="center"/>
            <w:hideMark/>
          </w:tcPr>
          <w:p w14:paraId="1740E082" w14:textId="77777777" w:rsidR="009B5DD4" w:rsidRPr="00DD535C" w:rsidRDefault="009B5DD4" w:rsidP="0002561D">
            <w:pPr>
              <w:jc w:val="both"/>
              <w:rPr>
                <w:rFonts w:ascii="Arial" w:hAnsi="Arial" w:cs="Arial"/>
                <w:sz w:val="18"/>
                <w:szCs w:val="18"/>
                <w:lang w:val="sl-SI" w:eastAsia="sl-SI"/>
              </w:rPr>
            </w:pPr>
          </w:p>
        </w:tc>
      </w:tr>
      <w:tr w:rsidR="009B5DD4" w:rsidRPr="00DD535C" w14:paraId="7C8D1978" w14:textId="77777777" w:rsidTr="00443744">
        <w:trPr>
          <w:trHeight w:val="240"/>
        </w:trPr>
        <w:tc>
          <w:tcPr>
            <w:tcW w:w="972" w:type="pct"/>
            <w:tcBorders>
              <w:top w:val="nil"/>
              <w:left w:val="single" w:sz="4" w:space="0" w:color="auto"/>
              <w:bottom w:val="single" w:sz="4" w:space="0" w:color="auto"/>
              <w:right w:val="single" w:sz="4" w:space="0" w:color="auto"/>
            </w:tcBorders>
            <w:vAlign w:val="center"/>
            <w:hideMark/>
          </w:tcPr>
          <w:p w14:paraId="02C30F2A" w14:textId="77777777" w:rsidR="009B5DD4" w:rsidRPr="00DD535C" w:rsidRDefault="009B5DD4" w:rsidP="0002561D">
            <w:pPr>
              <w:jc w:val="both"/>
              <w:rPr>
                <w:rFonts w:ascii="Arial" w:hAnsi="Arial" w:cs="Arial"/>
                <w:b/>
                <w:bCs/>
                <w:color w:val="000000"/>
                <w:sz w:val="18"/>
                <w:szCs w:val="18"/>
                <w:lang w:val="sl-SI" w:eastAsia="sl-SI"/>
              </w:rPr>
            </w:pPr>
            <w:r w:rsidRPr="00DD535C">
              <w:rPr>
                <w:rFonts w:ascii="Arial" w:hAnsi="Arial" w:cs="Arial"/>
                <w:b/>
                <w:bCs/>
                <w:color w:val="000000"/>
                <w:sz w:val="18"/>
                <w:szCs w:val="18"/>
                <w:lang w:val="sl-SI" w:eastAsia="sl-SI"/>
              </w:rPr>
              <w:t>6</w:t>
            </w:r>
          </w:p>
        </w:tc>
        <w:tc>
          <w:tcPr>
            <w:tcW w:w="602" w:type="pct"/>
            <w:tcBorders>
              <w:top w:val="nil"/>
              <w:left w:val="nil"/>
              <w:bottom w:val="single" w:sz="4" w:space="0" w:color="auto"/>
              <w:right w:val="single" w:sz="4" w:space="0" w:color="auto"/>
            </w:tcBorders>
            <w:vAlign w:val="center"/>
            <w:hideMark/>
          </w:tcPr>
          <w:p w14:paraId="1029661F" w14:textId="77777777" w:rsidR="009B5DD4" w:rsidRPr="00DD535C" w:rsidRDefault="009B5DD4" w:rsidP="0002561D">
            <w:pPr>
              <w:jc w:val="both"/>
              <w:rPr>
                <w:rFonts w:ascii="Arial" w:hAnsi="Arial" w:cs="Arial"/>
                <w:b/>
                <w:bCs/>
                <w:color w:val="000000"/>
                <w:sz w:val="18"/>
                <w:szCs w:val="18"/>
                <w:lang w:val="sl-SI" w:eastAsia="sl-SI"/>
              </w:rPr>
            </w:pPr>
            <w:r w:rsidRPr="00DD535C">
              <w:rPr>
                <w:rFonts w:ascii="Arial" w:hAnsi="Arial" w:cs="Arial"/>
                <w:b/>
                <w:bCs/>
                <w:color w:val="000000"/>
                <w:sz w:val="18"/>
                <w:szCs w:val="18"/>
                <w:lang w:val="sl-SI" w:eastAsia="sl-SI"/>
              </w:rPr>
              <w:t> </w:t>
            </w:r>
          </w:p>
        </w:tc>
        <w:tc>
          <w:tcPr>
            <w:tcW w:w="652" w:type="pct"/>
            <w:tcBorders>
              <w:top w:val="nil"/>
              <w:left w:val="nil"/>
              <w:bottom w:val="single" w:sz="4" w:space="0" w:color="auto"/>
              <w:right w:val="single" w:sz="4" w:space="0" w:color="auto"/>
            </w:tcBorders>
            <w:shd w:val="clear" w:color="auto" w:fill="DCE6F1"/>
            <w:vAlign w:val="center"/>
            <w:hideMark/>
          </w:tcPr>
          <w:p w14:paraId="1F3F7F05" w14:textId="77777777" w:rsidR="009B5DD4" w:rsidRPr="00DD535C" w:rsidRDefault="009B5DD4" w:rsidP="0002561D">
            <w:pPr>
              <w:jc w:val="both"/>
              <w:rPr>
                <w:rFonts w:ascii="Arial" w:hAnsi="Arial" w:cs="Arial"/>
                <w:b/>
                <w:bCs/>
                <w:color w:val="000000"/>
                <w:sz w:val="18"/>
                <w:szCs w:val="18"/>
                <w:lang w:val="sl-SI" w:eastAsia="sl-SI"/>
              </w:rPr>
            </w:pPr>
            <w:r w:rsidRPr="00DD535C">
              <w:rPr>
                <w:rFonts w:ascii="Arial" w:hAnsi="Arial" w:cs="Arial"/>
                <w:b/>
                <w:bCs/>
                <w:color w:val="000000"/>
                <w:sz w:val="18"/>
                <w:szCs w:val="18"/>
                <w:lang w:val="sl-SI" w:eastAsia="sl-SI"/>
              </w:rPr>
              <w:t> </w:t>
            </w:r>
          </w:p>
        </w:tc>
        <w:tc>
          <w:tcPr>
            <w:tcW w:w="743" w:type="pct"/>
            <w:tcBorders>
              <w:top w:val="nil"/>
              <w:left w:val="nil"/>
              <w:bottom w:val="single" w:sz="4" w:space="0" w:color="auto"/>
              <w:right w:val="single" w:sz="4" w:space="0" w:color="auto"/>
            </w:tcBorders>
            <w:shd w:val="clear" w:color="auto" w:fill="DCE6F1"/>
            <w:vAlign w:val="center"/>
            <w:hideMark/>
          </w:tcPr>
          <w:p w14:paraId="61F89F6F" w14:textId="77777777" w:rsidR="009B5DD4" w:rsidRPr="00DD535C" w:rsidRDefault="009B5DD4" w:rsidP="0002561D">
            <w:pPr>
              <w:jc w:val="both"/>
              <w:rPr>
                <w:rFonts w:ascii="Arial" w:hAnsi="Arial" w:cs="Arial"/>
                <w:b/>
                <w:bCs/>
                <w:color w:val="000000"/>
                <w:sz w:val="18"/>
                <w:szCs w:val="18"/>
                <w:lang w:val="sl-SI" w:eastAsia="sl-SI"/>
              </w:rPr>
            </w:pPr>
            <w:r w:rsidRPr="00DD535C">
              <w:rPr>
                <w:rFonts w:ascii="Arial" w:hAnsi="Arial" w:cs="Arial"/>
                <w:b/>
                <w:bCs/>
                <w:color w:val="000000"/>
                <w:sz w:val="18"/>
                <w:szCs w:val="18"/>
                <w:lang w:val="sl-SI" w:eastAsia="sl-SI"/>
              </w:rPr>
              <w:t> </w:t>
            </w:r>
          </w:p>
        </w:tc>
        <w:tc>
          <w:tcPr>
            <w:tcW w:w="516" w:type="pct"/>
            <w:tcBorders>
              <w:top w:val="nil"/>
              <w:left w:val="nil"/>
              <w:bottom w:val="single" w:sz="4" w:space="0" w:color="auto"/>
              <w:right w:val="single" w:sz="4" w:space="0" w:color="auto"/>
            </w:tcBorders>
            <w:shd w:val="clear" w:color="auto" w:fill="DCE6F1"/>
            <w:vAlign w:val="center"/>
            <w:hideMark/>
          </w:tcPr>
          <w:p w14:paraId="1A093D25" w14:textId="77777777" w:rsidR="009B5DD4" w:rsidRPr="00DD535C" w:rsidRDefault="009B5DD4" w:rsidP="0002561D">
            <w:pPr>
              <w:jc w:val="both"/>
              <w:rPr>
                <w:rFonts w:ascii="Arial" w:hAnsi="Arial" w:cs="Arial"/>
                <w:b/>
                <w:bCs/>
                <w:color w:val="000000"/>
                <w:sz w:val="18"/>
                <w:szCs w:val="18"/>
                <w:lang w:val="sl-SI" w:eastAsia="sl-SI"/>
              </w:rPr>
            </w:pPr>
            <w:r w:rsidRPr="00DD535C">
              <w:rPr>
                <w:rFonts w:ascii="Arial" w:hAnsi="Arial" w:cs="Arial"/>
                <w:b/>
                <w:bCs/>
                <w:color w:val="000000"/>
                <w:sz w:val="18"/>
                <w:szCs w:val="18"/>
                <w:lang w:val="sl-SI" w:eastAsia="sl-SI"/>
              </w:rPr>
              <w:t> </w:t>
            </w:r>
          </w:p>
        </w:tc>
        <w:tc>
          <w:tcPr>
            <w:tcW w:w="137" w:type="pct"/>
            <w:vAlign w:val="center"/>
            <w:hideMark/>
          </w:tcPr>
          <w:p w14:paraId="6F7B636B" w14:textId="77777777" w:rsidR="009B5DD4" w:rsidRPr="00DD535C" w:rsidRDefault="009B5DD4" w:rsidP="0002561D">
            <w:pPr>
              <w:jc w:val="both"/>
              <w:rPr>
                <w:rFonts w:ascii="Arial" w:hAnsi="Arial" w:cs="Arial"/>
                <w:b/>
                <w:bCs/>
                <w:color w:val="000000"/>
                <w:sz w:val="18"/>
                <w:szCs w:val="18"/>
                <w:lang w:val="sl-SI" w:eastAsia="sl-SI"/>
              </w:rPr>
            </w:pPr>
          </w:p>
        </w:tc>
        <w:tc>
          <w:tcPr>
            <w:tcW w:w="962" w:type="pct"/>
            <w:gridSpan w:val="2"/>
            <w:vAlign w:val="center"/>
            <w:hideMark/>
          </w:tcPr>
          <w:p w14:paraId="6BA1FBCD" w14:textId="77777777" w:rsidR="009B5DD4" w:rsidRPr="00DD535C" w:rsidRDefault="009B5DD4" w:rsidP="0002561D">
            <w:pPr>
              <w:jc w:val="both"/>
              <w:rPr>
                <w:rFonts w:ascii="Arial" w:hAnsi="Arial" w:cs="Arial"/>
                <w:sz w:val="18"/>
                <w:szCs w:val="18"/>
                <w:lang w:val="sl-SI" w:eastAsia="sl-SI"/>
              </w:rPr>
            </w:pPr>
          </w:p>
        </w:tc>
        <w:tc>
          <w:tcPr>
            <w:tcW w:w="120" w:type="pct"/>
            <w:vAlign w:val="center"/>
            <w:hideMark/>
          </w:tcPr>
          <w:p w14:paraId="4045D219" w14:textId="77777777" w:rsidR="009B5DD4" w:rsidRPr="00DD535C" w:rsidRDefault="009B5DD4" w:rsidP="0002561D">
            <w:pPr>
              <w:jc w:val="both"/>
              <w:rPr>
                <w:rFonts w:ascii="Arial" w:hAnsi="Arial" w:cs="Arial"/>
                <w:sz w:val="18"/>
                <w:szCs w:val="18"/>
                <w:lang w:val="sl-SI" w:eastAsia="sl-SI"/>
              </w:rPr>
            </w:pPr>
          </w:p>
        </w:tc>
        <w:tc>
          <w:tcPr>
            <w:tcW w:w="208" w:type="pct"/>
            <w:vAlign w:val="center"/>
            <w:hideMark/>
          </w:tcPr>
          <w:p w14:paraId="5199CED7" w14:textId="77777777" w:rsidR="009B5DD4" w:rsidRPr="00DD535C" w:rsidRDefault="009B5DD4" w:rsidP="0002561D">
            <w:pPr>
              <w:jc w:val="both"/>
              <w:rPr>
                <w:rFonts w:ascii="Arial" w:hAnsi="Arial" w:cs="Arial"/>
                <w:sz w:val="18"/>
                <w:szCs w:val="18"/>
                <w:lang w:val="sl-SI" w:eastAsia="sl-SI"/>
              </w:rPr>
            </w:pPr>
          </w:p>
        </w:tc>
        <w:tc>
          <w:tcPr>
            <w:tcW w:w="88" w:type="pct"/>
            <w:vAlign w:val="center"/>
            <w:hideMark/>
          </w:tcPr>
          <w:p w14:paraId="14A0EC12" w14:textId="77777777" w:rsidR="009B5DD4" w:rsidRPr="00DD535C" w:rsidRDefault="009B5DD4" w:rsidP="0002561D">
            <w:pPr>
              <w:jc w:val="both"/>
              <w:rPr>
                <w:rFonts w:ascii="Arial" w:hAnsi="Arial" w:cs="Arial"/>
                <w:sz w:val="18"/>
                <w:szCs w:val="18"/>
                <w:lang w:val="sl-SI" w:eastAsia="sl-SI"/>
              </w:rPr>
            </w:pPr>
          </w:p>
        </w:tc>
      </w:tr>
      <w:tr w:rsidR="009B5DD4" w:rsidRPr="00DD535C" w14:paraId="0B6413C4" w14:textId="77777777" w:rsidTr="00443744">
        <w:trPr>
          <w:trHeight w:val="240"/>
        </w:trPr>
        <w:tc>
          <w:tcPr>
            <w:tcW w:w="972" w:type="pct"/>
            <w:tcBorders>
              <w:top w:val="nil"/>
              <w:left w:val="single" w:sz="4" w:space="0" w:color="auto"/>
              <w:bottom w:val="single" w:sz="4" w:space="0" w:color="auto"/>
              <w:right w:val="single" w:sz="4" w:space="0" w:color="auto"/>
            </w:tcBorders>
            <w:vAlign w:val="center"/>
            <w:hideMark/>
          </w:tcPr>
          <w:p w14:paraId="4C1713DE" w14:textId="77777777" w:rsidR="009B5DD4" w:rsidRPr="00DD535C" w:rsidRDefault="009B5DD4" w:rsidP="0002561D">
            <w:pPr>
              <w:jc w:val="both"/>
              <w:rPr>
                <w:rFonts w:ascii="Arial" w:hAnsi="Arial" w:cs="Arial"/>
                <w:b/>
                <w:bCs/>
                <w:color w:val="000000"/>
                <w:sz w:val="18"/>
                <w:szCs w:val="18"/>
                <w:lang w:val="sl-SI" w:eastAsia="sl-SI"/>
              </w:rPr>
            </w:pPr>
            <w:r w:rsidRPr="00DD535C">
              <w:rPr>
                <w:rFonts w:ascii="Arial" w:hAnsi="Arial" w:cs="Arial"/>
                <w:b/>
                <w:bCs/>
                <w:color w:val="000000"/>
                <w:sz w:val="18"/>
                <w:szCs w:val="18"/>
                <w:lang w:val="sl-SI" w:eastAsia="sl-SI"/>
              </w:rPr>
              <w:t>7</w:t>
            </w:r>
          </w:p>
        </w:tc>
        <w:tc>
          <w:tcPr>
            <w:tcW w:w="602" w:type="pct"/>
            <w:tcBorders>
              <w:top w:val="nil"/>
              <w:left w:val="nil"/>
              <w:bottom w:val="single" w:sz="4" w:space="0" w:color="auto"/>
              <w:right w:val="single" w:sz="4" w:space="0" w:color="auto"/>
            </w:tcBorders>
            <w:vAlign w:val="center"/>
            <w:hideMark/>
          </w:tcPr>
          <w:p w14:paraId="2C620E7B" w14:textId="77777777" w:rsidR="009B5DD4" w:rsidRPr="00DD535C" w:rsidRDefault="009B5DD4" w:rsidP="0002561D">
            <w:pPr>
              <w:jc w:val="both"/>
              <w:rPr>
                <w:rFonts w:ascii="Arial" w:hAnsi="Arial" w:cs="Arial"/>
                <w:b/>
                <w:bCs/>
                <w:color w:val="000000"/>
                <w:sz w:val="18"/>
                <w:szCs w:val="18"/>
                <w:lang w:val="sl-SI" w:eastAsia="sl-SI"/>
              </w:rPr>
            </w:pPr>
            <w:r w:rsidRPr="00DD535C">
              <w:rPr>
                <w:rFonts w:ascii="Arial" w:hAnsi="Arial" w:cs="Arial"/>
                <w:b/>
                <w:bCs/>
                <w:color w:val="000000"/>
                <w:sz w:val="18"/>
                <w:szCs w:val="18"/>
                <w:lang w:val="sl-SI" w:eastAsia="sl-SI"/>
              </w:rPr>
              <w:t> </w:t>
            </w:r>
          </w:p>
        </w:tc>
        <w:tc>
          <w:tcPr>
            <w:tcW w:w="652" w:type="pct"/>
            <w:tcBorders>
              <w:top w:val="nil"/>
              <w:left w:val="nil"/>
              <w:bottom w:val="single" w:sz="4" w:space="0" w:color="auto"/>
              <w:right w:val="single" w:sz="4" w:space="0" w:color="auto"/>
            </w:tcBorders>
            <w:shd w:val="clear" w:color="auto" w:fill="DCE6F1"/>
            <w:vAlign w:val="center"/>
            <w:hideMark/>
          </w:tcPr>
          <w:p w14:paraId="48D24E90" w14:textId="77777777" w:rsidR="009B5DD4" w:rsidRPr="00DD535C" w:rsidRDefault="009B5DD4" w:rsidP="0002561D">
            <w:pPr>
              <w:jc w:val="both"/>
              <w:rPr>
                <w:rFonts w:ascii="Arial" w:hAnsi="Arial" w:cs="Arial"/>
                <w:b/>
                <w:bCs/>
                <w:color w:val="000000"/>
                <w:sz w:val="18"/>
                <w:szCs w:val="18"/>
                <w:lang w:val="sl-SI" w:eastAsia="sl-SI"/>
              </w:rPr>
            </w:pPr>
            <w:r w:rsidRPr="00DD535C">
              <w:rPr>
                <w:rFonts w:ascii="Arial" w:hAnsi="Arial" w:cs="Arial"/>
                <w:b/>
                <w:bCs/>
                <w:color w:val="000000"/>
                <w:sz w:val="18"/>
                <w:szCs w:val="18"/>
                <w:lang w:val="sl-SI" w:eastAsia="sl-SI"/>
              </w:rPr>
              <w:t> </w:t>
            </w:r>
          </w:p>
        </w:tc>
        <w:tc>
          <w:tcPr>
            <w:tcW w:w="743" w:type="pct"/>
            <w:tcBorders>
              <w:top w:val="nil"/>
              <w:left w:val="nil"/>
              <w:bottom w:val="single" w:sz="4" w:space="0" w:color="auto"/>
              <w:right w:val="single" w:sz="4" w:space="0" w:color="auto"/>
            </w:tcBorders>
            <w:shd w:val="clear" w:color="auto" w:fill="DCE6F1"/>
            <w:vAlign w:val="center"/>
            <w:hideMark/>
          </w:tcPr>
          <w:p w14:paraId="471CC7E6" w14:textId="77777777" w:rsidR="009B5DD4" w:rsidRPr="00DD535C" w:rsidRDefault="009B5DD4" w:rsidP="0002561D">
            <w:pPr>
              <w:jc w:val="both"/>
              <w:rPr>
                <w:rFonts w:ascii="Arial" w:hAnsi="Arial" w:cs="Arial"/>
                <w:b/>
                <w:bCs/>
                <w:color w:val="000000"/>
                <w:sz w:val="18"/>
                <w:szCs w:val="18"/>
                <w:lang w:val="sl-SI" w:eastAsia="sl-SI"/>
              </w:rPr>
            </w:pPr>
            <w:r w:rsidRPr="00DD535C">
              <w:rPr>
                <w:rFonts w:ascii="Arial" w:hAnsi="Arial" w:cs="Arial"/>
                <w:b/>
                <w:bCs/>
                <w:color w:val="000000"/>
                <w:sz w:val="18"/>
                <w:szCs w:val="18"/>
                <w:lang w:val="sl-SI" w:eastAsia="sl-SI"/>
              </w:rPr>
              <w:t> </w:t>
            </w:r>
          </w:p>
        </w:tc>
        <w:tc>
          <w:tcPr>
            <w:tcW w:w="516" w:type="pct"/>
            <w:tcBorders>
              <w:top w:val="nil"/>
              <w:left w:val="nil"/>
              <w:bottom w:val="single" w:sz="4" w:space="0" w:color="auto"/>
              <w:right w:val="single" w:sz="4" w:space="0" w:color="auto"/>
            </w:tcBorders>
            <w:shd w:val="clear" w:color="auto" w:fill="DCE6F1"/>
            <w:vAlign w:val="center"/>
            <w:hideMark/>
          </w:tcPr>
          <w:p w14:paraId="362D9760" w14:textId="77777777" w:rsidR="009B5DD4" w:rsidRPr="00DD535C" w:rsidRDefault="009B5DD4" w:rsidP="0002561D">
            <w:pPr>
              <w:jc w:val="both"/>
              <w:rPr>
                <w:rFonts w:ascii="Arial" w:hAnsi="Arial" w:cs="Arial"/>
                <w:b/>
                <w:bCs/>
                <w:color w:val="000000"/>
                <w:sz w:val="18"/>
                <w:szCs w:val="18"/>
                <w:lang w:val="sl-SI" w:eastAsia="sl-SI"/>
              </w:rPr>
            </w:pPr>
            <w:r w:rsidRPr="00DD535C">
              <w:rPr>
                <w:rFonts w:ascii="Arial" w:hAnsi="Arial" w:cs="Arial"/>
                <w:b/>
                <w:bCs/>
                <w:color w:val="000000"/>
                <w:sz w:val="18"/>
                <w:szCs w:val="18"/>
                <w:lang w:val="sl-SI" w:eastAsia="sl-SI"/>
              </w:rPr>
              <w:t> </w:t>
            </w:r>
          </w:p>
        </w:tc>
        <w:tc>
          <w:tcPr>
            <w:tcW w:w="137" w:type="pct"/>
            <w:vAlign w:val="center"/>
            <w:hideMark/>
          </w:tcPr>
          <w:p w14:paraId="0E150908" w14:textId="77777777" w:rsidR="009B5DD4" w:rsidRPr="00DD535C" w:rsidRDefault="009B5DD4" w:rsidP="0002561D">
            <w:pPr>
              <w:jc w:val="both"/>
              <w:rPr>
                <w:rFonts w:ascii="Arial" w:hAnsi="Arial" w:cs="Arial"/>
                <w:b/>
                <w:bCs/>
                <w:color w:val="000000"/>
                <w:sz w:val="18"/>
                <w:szCs w:val="18"/>
                <w:lang w:val="sl-SI" w:eastAsia="sl-SI"/>
              </w:rPr>
            </w:pPr>
          </w:p>
        </w:tc>
        <w:tc>
          <w:tcPr>
            <w:tcW w:w="962" w:type="pct"/>
            <w:gridSpan w:val="2"/>
            <w:vAlign w:val="center"/>
            <w:hideMark/>
          </w:tcPr>
          <w:p w14:paraId="58083280" w14:textId="77777777" w:rsidR="009B5DD4" w:rsidRPr="00DD535C" w:rsidRDefault="009B5DD4" w:rsidP="0002561D">
            <w:pPr>
              <w:jc w:val="both"/>
              <w:rPr>
                <w:rFonts w:ascii="Arial" w:hAnsi="Arial" w:cs="Arial"/>
                <w:sz w:val="18"/>
                <w:szCs w:val="18"/>
                <w:lang w:val="sl-SI" w:eastAsia="sl-SI"/>
              </w:rPr>
            </w:pPr>
          </w:p>
        </w:tc>
        <w:tc>
          <w:tcPr>
            <w:tcW w:w="120" w:type="pct"/>
            <w:vAlign w:val="center"/>
            <w:hideMark/>
          </w:tcPr>
          <w:p w14:paraId="4D8633FD" w14:textId="77777777" w:rsidR="009B5DD4" w:rsidRPr="00DD535C" w:rsidRDefault="009B5DD4" w:rsidP="0002561D">
            <w:pPr>
              <w:jc w:val="both"/>
              <w:rPr>
                <w:rFonts w:ascii="Arial" w:hAnsi="Arial" w:cs="Arial"/>
                <w:sz w:val="18"/>
                <w:szCs w:val="18"/>
                <w:lang w:val="sl-SI" w:eastAsia="sl-SI"/>
              </w:rPr>
            </w:pPr>
          </w:p>
        </w:tc>
        <w:tc>
          <w:tcPr>
            <w:tcW w:w="208" w:type="pct"/>
            <w:vAlign w:val="center"/>
            <w:hideMark/>
          </w:tcPr>
          <w:p w14:paraId="3085426F" w14:textId="77777777" w:rsidR="009B5DD4" w:rsidRPr="00DD535C" w:rsidRDefault="009B5DD4" w:rsidP="0002561D">
            <w:pPr>
              <w:jc w:val="both"/>
              <w:rPr>
                <w:rFonts w:ascii="Arial" w:hAnsi="Arial" w:cs="Arial"/>
                <w:sz w:val="18"/>
                <w:szCs w:val="18"/>
                <w:lang w:val="sl-SI" w:eastAsia="sl-SI"/>
              </w:rPr>
            </w:pPr>
          </w:p>
        </w:tc>
        <w:tc>
          <w:tcPr>
            <w:tcW w:w="88" w:type="pct"/>
            <w:vAlign w:val="center"/>
            <w:hideMark/>
          </w:tcPr>
          <w:p w14:paraId="035267C8" w14:textId="77777777" w:rsidR="009B5DD4" w:rsidRPr="00DD535C" w:rsidRDefault="009B5DD4" w:rsidP="0002561D">
            <w:pPr>
              <w:jc w:val="both"/>
              <w:rPr>
                <w:rFonts w:ascii="Arial" w:hAnsi="Arial" w:cs="Arial"/>
                <w:sz w:val="18"/>
                <w:szCs w:val="18"/>
                <w:lang w:val="sl-SI" w:eastAsia="sl-SI"/>
              </w:rPr>
            </w:pPr>
          </w:p>
        </w:tc>
      </w:tr>
      <w:tr w:rsidR="009B5DD4" w:rsidRPr="00DD535C" w14:paraId="34973591" w14:textId="77777777" w:rsidTr="00443744">
        <w:trPr>
          <w:trHeight w:val="240"/>
        </w:trPr>
        <w:tc>
          <w:tcPr>
            <w:tcW w:w="972" w:type="pct"/>
            <w:tcBorders>
              <w:top w:val="nil"/>
              <w:left w:val="single" w:sz="4" w:space="0" w:color="auto"/>
              <w:bottom w:val="single" w:sz="4" w:space="0" w:color="auto"/>
              <w:right w:val="single" w:sz="4" w:space="0" w:color="auto"/>
            </w:tcBorders>
            <w:vAlign w:val="center"/>
            <w:hideMark/>
          </w:tcPr>
          <w:p w14:paraId="1956EAD9" w14:textId="77777777" w:rsidR="009B5DD4" w:rsidRPr="00DD535C" w:rsidRDefault="009B5DD4" w:rsidP="0002561D">
            <w:pPr>
              <w:jc w:val="both"/>
              <w:rPr>
                <w:rFonts w:ascii="Arial" w:hAnsi="Arial" w:cs="Arial"/>
                <w:b/>
                <w:bCs/>
                <w:color w:val="000000"/>
                <w:sz w:val="18"/>
                <w:szCs w:val="18"/>
                <w:lang w:val="sl-SI" w:eastAsia="sl-SI"/>
              </w:rPr>
            </w:pPr>
            <w:r w:rsidRPr="00DD535C">
              <w:rPr>
                <w:rFonts w:ascii="Arial" w:hAnsi="Arial" w:cs="Arial"/>
                <w:b/>
                <w:bCs/>
                <w:color w:val="000000"/>
                <w:sz w:val="18"/>
                <w:szCs w:val="18"/>
                <w:lang w:val="sl-SI" w:eastAsia="sl-SI"/>
              </w:rPr>
              <w:t>8</w:t>
            </w:r>
          </w:p>
        </w:tc>
        <w:tc>
          <w:tcPr>
            <w:tcW w:w="602" w:type="pct"/>
            <w:tcBorders>
              <w:top w:val="nil"/>
              <w:left w:val="nil"/>
              <w:bottom w:val="single" w:sz="4" w:space="0" w:color="auto"/>
              <w:right w:val="single" w:sz="4" w:space="0" w:color="auto"/>
            </w:tcBorders>
            <w:vAlign w:val="center"/>
            <w:hideMark/>
          </w:tcPr>
          <w:p w14:paraId="367C4A7C" w14:textId="77777777" w:rsidR="009B5DD4" w:rsidRPr="00DD535C" w:rsidRDefault="009B5DD4" w:rsidP="0002561D">
            <w:pPr>
              <w:jc w:val="both"/>
              <w:rPr>
                <w:rFonts w:ascii="Arial" w:hAnsi="Arial" w:cs="Arial"/>
                <w:b/>
                <w:bCs/>
                <w:color w:val="000000"/>
                <w:sz w:val="18"/>
                <w:szCs w:val="18"/>
                <w:lang w:val="sl-SI" w:eastAsia="sl-SI"/>
              </w:rPr>
            </w:pPr>
            <w:r w:rsidRPr="00DD535C">
              <w:rPr>
                <w:rFonts w:ascii="Arial" w:hAnsi="Arial" w:cs="Arial"/>
                <w:b/>
                <w:bCs/>
                <w:color w:val="000000"/>
                <w:sz w:val="18"/>
                <w:szCs w:val="18"/>
                <w:lang w:val="sl-SI" w:eastAsia="sl-SI"/>
              </w:rPr>
              <w:t> </w:t>
            </w:r>
          </w:p>
        </w:tc>
        <w:tc>
          <w:tcPr>
            <w:tcW w:w="652" w:type="pct"/>
            <w:tcBorders>
              <w:top w:val="nil"/>
              <w:left w:val="nil"/>
              <w:bottom w:val="single" w:sz="4" w:space="0" w:color="auto"/>
              <w:right w:val="single" w:sz="4" w:space="0" w:color="auto"/>
            </w:tcBorders>
            <w:shd w:val="clear" w:color="auto" w:fill="DCE6F1"/>
            <w:vAlign w:val="center"/>
            <w:hideMark/>
          </w:tcPr>
          <w:p w14:paraId="59424276" w14:textId="77777777" w:rsidR="009B5DD4" w:rsidRPr="00DD535C" w:rsidRDefault="009B5DD4" w:rsidP="0002561D">
            <w:pPr>
              <w:jc w:val="both"/>
              <w:rPr>
                <w:rFonts w:ascii="Arial" w:hAnsi="Arial" w:cs="Arial"/>
                <w:b/>
                <w:bCs/>
                <w:color w:val="000000"/>
                <w:sz w:val="18"/>
                <w:szCs w:val="18"/>
                <w:lang w:val="sl-SI" w:eastAsia="sl-SI"/>
              </w:rPr>
            </w:pPr>
            <w:r w:rsidRPr="00DD535C">
              <w:rPr>
                <w:rFonts w:ascii="Arial" w:hAnsi="Arial" w:cs="Arial"/>
                <w:b/>
                <w:bCs/>
                <w:color w:val="000000"/>
                <w:sz w:val="18"/>
                <w:szCs w:val="18"/>
                <w:lang w:val="sl-SI" w:eastAsia="sl-SI"/>
              </w:rPr>
              <w:t> </w:t>
            </w:r>
          </w:p>
        </w:tc>
        <w:tc>
          <w:tcPr>
            <w:tcW w:w="743" w:type="pct"/>
            <w:tcBorders>
              <w:top w:val="nil"/>
              <w:left w:val="nil"/>
              <w:bottom w:val="single" w:sz="4" w:space="0" w:color="auto"/>
              <w:right w:val="single" w:sz="4" w:space="0" w:color="auto"/>
            </w:tcBorders>
            <w:shd w:val="clear" w:color="auto" w:fill="DCE6F1"/>
            <w:vAlign w:val="center"/>
            <w:hideMark/>
          </w:tcPr>
          <w:p w14:paraId="5DFC8F11" w14:textId="77777777" w:rsidR="009B5DD4" w:rsidRPr="00DD535C" w:rsidRDefault="009B5DD4" w:rsidP="0002561D">
            <w:pPr>
              <w:jc w:val="both"/>
              <w:rPr>
                <w:rFonts w:ascii="Arial" w:hAnsi="Arial" w:cs="Arial"/>
                <w:b/>
                <w:bCs/>
                <w:color w:val="000000"/>
                <w:sz w:val="18"/>
                <w:szCs w:val="18"/>
                <w:lang w:val="sl-SI" w:eastAsia="sl-SI"/>
              </w:rPr>
            </w:pPr>
            <w:r w:rsidRPr="00DD535C">
              <w:rPr>
                <w:rFonts w:ascii="Arial" w:hAnsi="Arial" w:cs="Arial"/>
                <w:b/>
                <w:bCs/>
                <w:color w:val="000000"/>
                <w:sz w:val="18"/>
                <w:szCs w:val="18"/>
                <w:lang w:val="sl-SI" w:eastAsia="sl-SI"/>
              </w:rPr>
              <w:t> </w:t>
            </w:r>
          </w:p>
        </w:tc>
        <w:tc>
          <w:tcPr>
            <w:tcW w:w="516" w:type="pct"/>
            <w:tcBorders>
              <w:top w:val="nil"/>
              <w:left w:val="nil"/>
              <w:bottom w:val="single" w:sz="4" w:space="0" w:color="auto"/>
              <w:right w:val="single" w:sz="4" w:space="0" w:color="auto"/>
            </w:tcBorders>
            <w:shd w:val="clear" w:color="auto" w:fill="DCE6F1"/>
            <w:vAlign w:val="center"/>
            <w:hideMark/>
          </w:tcPr>
          <w:p w14:paraId="3D097616" w14:textId="77777777" w:rsidR="009B5DD4" w:rsidRPr="00DD535C" w:rsidRDefault="009B5DD4" w:rsidP="0002561D">
            <w:pPr>
              <w:jc w:val="both"/>
              <w:rPr>
                <w:rFonts w:ascii="Arial" w:hAnsi="Arial" w:cs="Arial"/>
                <w:b/>
                <w:bCs/>
                <w:color w:val="000000"/>
                <w:sz w:val="18"/>
                <w:szCs w:val="18"/>
                <w:lang w:val="sl-SI" w:eastAsia="sl-SI"/>
              </w:rPr>
            </w:pPr>
            <w:r w:rsidRPr="00DD535C">
              <w:rPr>
                <w:rFonts w:ascii="Arial" w:hAnsi="Arial" w:cs="Arial"/>
                <w:b/>
                <w:bCs/>
                <w:color w:val="000000"/>
                <w:sz w:val="18"/>
                <w:szCs w:val="18"/>
                <w:lang w:val="sl-SI" w:eastAsia="sl-SI"/>
              </w:rPr>
              <w:t> </w:t>
            </w:r>
          </w:p>
        </w:tc>
        <w:tc>
          <w:tcPr>
            <w:tcW w:w="137" w:type="pct"/>
            <w:vAlign w:val="center"/>
            <w:hideMark/>
          </w:tcPr>
          <w:p w14:paraId="2F040DF3" w14:textId="77777777" w:rsidR="009B5DD4" w:rsidRPr="00DD535C" w:rsidRDefault="009B5DD4" w:rsidP="0002561D">
            <w:pPr>
              <w:jc w:val="both"/>
              <w:rPr>
                <w:rFonts w:ascii="Arial" w:hAnsi="Arial" w:cs="Arial"/>
                <w:b/>
                <w:bCs/>
                <w:color w:val="000000"/>
                <w:sz w:val="18"/>
                <w:szCs w:val="18"/>
                <w:lang w:val="sl-SI" w:eastAsia="sl-SI"/>
              </w:rPr>
            </w:pPr>
          </w:p>
        </w:tc>
        <w:tc>
          <w:tcPr>
            <w:tcW w:w="962" w:type="pct"/>
            <w:gridSpan w:val="2"/>
            <w:vAlign w:val="center"/>
            <w:hideMark/>
          </w:tcPr>
          <w:p w14:paraId="4997E297" w14:textId="77777777" w:rsidR="009B5DD4" w:rsidRPr="00DD535C" w:rsidRDefault="009B5DD4" w:rsidP="0002561D">
            <w:pPr>
              <w:jc w:val="both"/>
              <w:rPr>
                <w:rFonts w:ascii="Arial" w:hAnsi="Arial" w:cs="Arial"/>
                <w:sz w:val="18"/>
                <w:szCs w:val="18"/>
                <w:lang w:val="sl-SI" w:eastAsia="sl-SI"/>
              </w:rPr>
            </w:pPr>
          </w:p>
        </w:tc>
        <w:tc>
          <w:tcPr>
            <w:tcW w:w="120" w:type="pct"/>
            <w:vAlign w:val="center"/>
            <w:hideMark/>
          </w:tcPr>
          <w:p w14:paraId="62DCA75A" w14:textId="77777777" w:rsidR="009B5DD4" w:rsidRPr="00DD535C" w:rsidRDefault="009B5DD4" w:rsidP="0002561D">
            <w:pPr>
              <w:jc w:val="both"/>
              <w:rPr>
                <w:rFonts w:ascii="Arial" w:hAnsi="Arial" w:cs="Arial"/>
                <w:sz w:val="18"/>
                <w:szCs w:val="18"/>
                <w:lang w:val="sl-SI" w:eastAsia="sl-SI"/>
              </w:rPr>
            </w:pPr>
          </w:p>
        </w:tc>
        <w:tc>
          <w:tcPr>
            <w:tcW w:w="208" w:type="pct"/>
            <w:vAlign w:val="center"/>
            <w:hideMark/>
          </w:tcPr>
          <w:p w14:paraId="460D0222" w14:textId="77777777" w:rsidR="009B5DD4" w:rsidRPr="00DD535C" w:rsidRDefault="009B5DD4" w:rsidP="0002561D">
            <w:pPr>
              <w:jc w:val="both"/>
              <w:rPr>
                <w:rFonts w:ascii="Arial" w:hAnsi="Arial" w:cs="Arial"/>
                <w:sz w:val="18"/>
                <w:szCs w:val="18"/>
                <w:lang w:val="sl-SI" w:eastAsia="sl-SI"/>
              </w:rPr>
            </w:pPr>
          </w:p>
        </w:tc>
        <w:tc>
          <w:tcPr>
            <w:tcW w:w="88" w:type="pct"/>
            <w:vAlign w:val="center"/>
            <w:hideMark/>
          </w:tcPr>
          <w:p w14:paraId="7C17B567" w14:textId="77777777" w:rsidR="009B5DD4" w:rsidRPr="00DD535C" w:rsidRDefault="009B5DD4" w:rsidP="0002561D">
            <w:pPr>
              <w:jc w:val="both"/>
              <w:rPr>
                <w:rFonts w:ascii="Arial" w:hAnsi="Arial" w:cs="Arial"/>
                <w:sz w:val="18"/>
                <w:szCs w:val="18"/>
                <w:lang w:val="sl-SI" w:eastAsia="sl-SI"/>
              </w:rPr>
            </w:pPr>
          </w:p>
        </w:tc>
      </w:tr>
      <w:tr w:rsidR="009B5DD4" w:rsidRPr="00DD535C" w14:paraId="7C545B34" w14:textId="77777777" w:rsidTr="00443744">
        <w:trPr>
          <w:trHeight w:val="240"/>
        </w:trPr>
        <w:tc>
          <w:tcPr>
            <w:tcW w:w="972" w:type="pct"/>
            <w:tcBorders>
              <w:top w:val="nil"/>
              <w:left w:val="single" w:sz="4" w:space="0" w:color="auto"/>
              <w:bottom w:val="single" w:sz="4" w:space="0" w:color="auto"/>
              <w:right w:val="single" w:sz="4" w:space="0" w:color="auto"/>
            </w:tcBorders>
            <w:vAlign w:val="center"/>
            <w:hideMark/>
          </w:tcPr>
          <w:p w14:paraId="27EECCFA" w14:textId="77777777" w:rsidR="009B5DD4" w:rsidRPr="00DD535C" w:rsidRDefault="009B5DD4" w:rsidP="0002561D">
            <w:pPr>
              <w:jc w:val="both"/>
              <w:rPr>
                <w:rFonts w:ascii="Arial" w:hAnsi="Arial" w:cs="Arial"/>
                <w:b/>
                <w:bCs/>
                <w:color w:val="000000"/>
                <w:sz w:val="18"/>
                <w:szCs w:val="18"/>
                <w:lang w:val="sl-SI" w:eastAsia="sl-SI"/>
              </w:rPr>
            </w:pPr>
            <w:r w:rsidRPr="00DD535C">
              <w:rPr>
                <w:rFonts w:ascii="Arial" w:hAnsi="Arial" w:cs="Arial"/>
                <w:b/>
                <w:bCs/>
                <w:color w:val="000000"/>
                <w:sz w:val="18"/>
                <w:szCs w:val="18"/>
                <w:lang w:val="sl-SI" w:eastAsia="sl-SI"/>
              </w:rPr>
              <w:t>9</w:t>
            </w:r>
          </w:p>
        </w:tc>
        <w:tc>
          <w:tcPr>
            <w:tcW w:w="602" w:type="pct"/>
            <w:tcBorders>
              <w:top w:val="nil"/>
              <w:left w:val="nil"/>
              <w:bottom w:val="single" w:sz="4" w:space="0" w:color="auto"/>
              <w:right w:val="single" w:sz="4" w:space="0" w:color="auto"/>
            </w:tcBorders>
            <w:vAlign w:val="center"/>
            <w:hideMark/>
          </w:tcPr>
          <w:p w14:paraId="0F3A495F" w14:textId="77777777" w:rsidR="009B5DD4" w:rsidRPr="00DD535C" w:rsidRDefault="009B5DD4" w:rsidP="0002561D">
            <w:pPr>
              <w:jc w:val="both"/>
              <w:rPr>
                <w:rFonts w:ascii="Arial" w:hAnsi="Arial" w:cs="Arial"/>
                <w:b/>
                <w:bCs/>
                <w:color w:val="000000"/>
                <w:sz w:val="18"/>
                <w:szCs w:val="18"/>
                <w:lang w:val="sl-SI" w:eastAsia="sl-SI"/>
              </w:rPr>
            </w:pPr>
            <w:r w:rsidRPr="00DD535C">
              <w:rPr>
                <w:rFonts w:ascii="Arial" w:hAnsi="Arial" w:cs="Arial"/>
                <w:b/>
                <w:bCs/>
                <w:color w:val="000000"/>
                <w:sz w:val="18"/>
                <w:szCs w:val="18"/>
                <w:lang w:val="sl-SI" w:eastAsia="sl-SI"/>
              </w:rPr>
              <w:t> </w:t>
            </w:r>
          </w:p>
        </w:tc>
        <w:tc>
          <w:tcPr>
            <w:tcW w:w="652" w:type="pct"/>
            <w:tcBorders>
              <w:top w:val="nil"/>
              <w:left w:val="nil"/>
              <w:bottom w:val="single" w:sz="4" w:space="0" w:color="auto"/>
              <w:right w:val="single" w:sz="4" w:space="0" w:color="auto"/>
            </w:tcBorders>
            <w:shd w:val="clear" w:color="auto" w:fill="DCE6F1"/>
            <w:vAlign w:val="center"/>
            <w:hideMark/>
          </w:tcPr>
          <w:p w14:paraId="4A1D7DFB" w14:textId="77777777" w:rsidR="009B5DD4" w:rsidRPr="00DD535C" w:rsidRDefault="009B5DD4" w:rsidP="0002561D">
            <w:pPr>
              <w:jc w:val="both"/>
              <w:rPr>
                <w:rFonts w:ascii="Arial" w:hAnsi="Arial" w:cs="Arial"/>
                <w:b/>
                <w:bCs/>
                <w:color w:val="000000"/>
                <w:sz w:val="18"/>
                <w:szCs w:val="18"/>
                <w:lang w:val="sl-SI" w:eastAsia="sl-SI"/>
              </w:rPr>
            </w:pPr>
            <w:r w:rsidRPr="00DD535C">
              <w:rPr>
                <w:rFonts w:ascii="Arial" w:hAnsi="Arial" w:cs="Arial"/>
                <w:b/>
                <w:bCs/>
                <w:color w:val="000000"/>
                <w:sz w:val="18"/>
                <w:szCs w:val="18"/>
                <w:lang w:val="sl-SI" w:eastAsia="sl-SI"/>
              </w:rPr>
              <w:t> </w:t>
            </w:r>
          </w:p>
        </w:tc>
        <w:tc>
          <w:tcPr>
            <w:tcW w:w="743" w:type="pct"/>
            <w:tcBorders>
              <w:top w:val="nil"/>
              <w:left w:val="nil"/>
              <w:bottom w:val="single" w:sz="4" w:space="0" w:color="auto"/>
              <w:right w:val="single" w:sz="4" w:space="0" w:color="auto"/>
            </w:tcBorders>
            <w:shd w:val="clear" w:color="auto" w:fill="DCE6F1"/>
            <w:vAlign w:val="center"/>
            <w:hideMark/>
          </w:tcPr>
          <w:p w14:paraId="6876D010" w14:textId="77777777" w:rsidR="009B5DD4" w:rsidRPr="00DD535C" w:rsidRDefault="009B5DD4" w:rsidP="0002561D">
            <w:pPr>
              <w:jc w:val="both"/>
              <w:rPr>
                <w:rFonts w:ascii="Arial" w:hAnsi="Arial" w:cs="Arial"/>
                <w:b/>
                <w:bCs/>
                <w:color w:val="000000"/>
                <w:sz w:val="18"/>
                <w:szCs w:val="18"/>
                <w:lang w:val="sl-SI" w:eastAsia="sl-SI"/>
              </w:rPr>
            </w:pPr>
            <w:r w:rsidRPr="00DD535C">
              <w:rPr>
                <w:rFonts w:ascii="Arial" w:hAnsi="Arial" w:cs="Arial"/>
                <w:b/>
                <w:bCs/>
                <w:color w:val="000000"/>
                <w:sz w:val="18"/>
                <w:szCs w:val="18"/>
                <w:lang w:val="sl-SI" w:eastAsia="sl-SI"/>
              </w:rPr>
              <w:t> </w:t>
            </w:r>
          </w:p>
        </w:tc>
        <w:tc>
          <w:tcPr>
            <w:tcW w:w="516" w:type="pct"/>
            <w:tcBorders>
              <w:top w:val="nil"/>
              <w:left w:val="nil"/>
              <w:bottom w:val="single" w:sz="4" w:space="0" w:color="auto"/>
              <w:right w:val="single" w:sz="4" w:space="0" w:color="auto"/>
            </w:tcBorders>
            <w:shd w:val="clear" w:color="auto" w:fill="DCE6F1"/>
            <w:vAlign w:val="center"/>
            <w:hideMark/>
          </w:tcPr>
          <w:p w14:paraId="3118D366" w14:textId="77777777" w:rsidR="009B5DD4" w:rsidRPr="00DD535C" w:rsidRDefault="009B5DD4" w:rsidP="0002561D">
            <w:pPr>
              <w:jc w:val="both"/>
              <w:rPr>
                <w:rFonts w:ascii="Arial" w:hAnsi="Arial" w:cs="Arial"/>
                <w:b/>
                <w:bCs/>
                <w:color w:val="000000"/>
                <w:sz w:val="18"/>
                <w:szCs w:val="18"/>
                <w:lang w:val="sl-SI" w:eastAsia="sl-SI"/>
              </w:rPr>
            </w:pPr>
            <w:r w:rsidRPr="00DD535C">
              <w:rPr>
                <w:rFonts w:ascii="Arial" w:hAnsi="Arial" w:cs="Arial"/>
                <w:b/>
                <w:bCs/>
                <w:color w:val="000000"/>
                <w:sz w:val="18"/>
                <w:szCs w:val="18"/>
                <w:lang w:val="sl-SI" w:eastAsia="sl-SI"/>
              </w:rPr>
              <w:t> </w:t>
            </w:r>
          </w:p>
        </w:tc>
        <w:tc>
          <w:tcPr>
            <w:tcW w:w="137" w:type="pct"/>
            <w:vAlign w:val="center"/>
            <w:hideMark/>
          </w:tcPr>
          <w:p w14:paraId="2072C4E0" w14:textId="77777777" w:rsidR="009B5DD4" w:rsidRPr="00DD535C" w:rsidRDefault="009B5DD4" w:rsidP="0002561D">
            <w:pPr>
              <w:jc w:val="both"/>
              <w:rPr>
                <w:rFonts w:ascii="Arial" w:hAnsi="Arial" w:cs="Arial"/>
                <w:b/>
                <w:bCs/>
                <w:color w:val="000000"/>
                <w:sz w:val="18"/>
                <w:szCs w:val="18"/>
                <w:lang w:val="sl-SI" w:eastAsia="sl-SI"/>
              </w:rPr>
            </w:pPr>
          </w:p>
        </w:tc>
        <w:tc>
          <w:tcPr>
            <w:tcW w:w="962" w:type="pct"/>
            <w:gridSpan w:val="2"/>
            <w:vAlign w:val="center"/>
            <w:hideMark/>
          </w:tcPr>
          <w:p w14:paraId="6DF79087" w14:textId="77777777" w:rsidR="009B5DD4" w:rsidRPr="00DD535C" w:rsidRDefault="009B5DD4" w:rsidP="0002561D">
            <w:pPr>
              <w:jc w:val="both"/>
              <w:rPr>
                <w:rFonts w:ascii="Arial" w:hAnsi="Arial" w:cs="Arial"/>
                <w:sz w:val="18"/>
                <w:szCs w:val="18"/>
                <w:lang w:val="sl-SI" w:eastAsia="sl-SI"/>
              </w:rPr>
            </w:pPr>
          </w:p>
        </w:tc>
        <w:tc>
          <w:tcPr>
            <w:tcW w:w="120" w:type="pct"/>
            <w:vAlign w:val="center"/>
            <w:hideMark/>
          </w:tcPr>
          <w:p w14:paraId="4D706C00" w14:textId="77777777" w:rsidR="009B5DD4" w:rsidRPr="00DD535C" w:rsidRDefault="009B5DD4" w:rsidP="0002561D">
            <w:pPr>
              <w:jc w:val="both"/>
              <w:rPr>
                <w:rFonts w:ascii="Arial" w:hAnsi="Arial" w:cs="Arial"/>
                <w:sz w:val="18"/>
                <w:szCs w:val="18"/>
                <w:lang w:val="sl-SI" w:eastAsia="sl-SI"/>
              </w:rPr>
            </w:pPr>
          </w:p>
        </w:tc>
        <w:tc>
          <w:tcPr>
            <w:tcW w:w="208" w:type="pct"/>
            <w:vAlign w:val="center"/>
            <w:hideMark/>
          </w:tcPr>
          <w:p w14:paraId="6CEC17A3" w14:textId="77777777" w:rsidR="009B5DD4" w:rsidRPr="00DD535C" w:rsidRDefault="009B5DD4" w:rsidP="0002561D">
            <w:pPr>
              <w:jc w:val="both"/>
              <w:rPr>
                <w:rFonts w:ascii="Arial" w:hAnsi="Arial" w:cs="Arial"/>
                <w:sz w:val="18"/>
                <w:szCs w:val="18"/>
                <w:lang w:val="sl-SI" w:eastAsia="sl-SI"/>
              </w:rPr>
            </w:pPr>
          </w:p>
        </w:tc>
        <w:tc>
          <w:tcPr>
            <w:tcW w:w="88" w:type="pct"/>
            <w:vAlign w:val="center"/>
            <w:hideMark/>
          </w:tcPr>
          <w:p w14:paraId="3853A7AD" w14:textId="77777777" w:rsidR="009B5DD4" w:rsidRPr="00DD535C" w:rsidRDefault="009B5DD4" w:rsidP="0002561D">
            <w:pPr>
              <w:jc w:val="both"/>
              <w:rPr>
                <w:rFonts w:ascii="Arial" w:hAnsi="Arial" w:cs="Arial"/>
                <w:sz w:val="18"/>
                <w:szCs w:val="18"/>
                <w:lang w:val="sl-SI" w:eastAsia="sl-SI"/>
              </w:rPr>
            </w:pPr>
          </w:p>
        </w:tc>
      </w:tr>
      <w:tr w:rsidR="009B5DD4" w:rsidRPr="00DD535C" w14:paraId="15759FA3" w14:textId="77777777" w:rsidTr="00443744">
        <w:trPr>
          <w:trHeight w:val="240"/>
        </w:trPr>
        <w:tc>
          <w:tcPr>
            <w:tcW w:w="972" w:type="pct"/>
            <w:tcBorders>
              <w:top w:val="nil"/>
              <w:left w:val="single" w:sz="4" w:space="0" w:color="auto"/>
              <w:bottom w:val="single" w:sz="4" w:space="0" w:color="auto"/>
              <w:right w:val="single" w:sz="4" w:space="0" w:color="auto"/>
            </w:tcBorders>
            <w:vAlign w:val="center"/>
            <w:hideMark/>
          </w:tcPr>
          <w:p w14:paraId="4B3BE568" w14:textId="77777777" w:rsidR="009B5DD4" w:rsidRPr="00DD535C" w:rsidRDefault="009B5DD4" w:rsidP="0002561D">
            <w:pPr>
              <w:jc w:val="both"/>
              <w:rPr>
                <w:rFonts w:ascii="Arial" w:hAnsi="Arial" w:cs="Arial"/>
                <w:b/>
                <w:bCs/>
                <w:color w:val="000000"/>
                <w:sz w:val="18"/>
                <w:szCs w:val="18"/>
                <w:lang w:val="sl-SI" w:eastAsia="sl-SI"/>
              </w:rPr>
            </w:pPr>
            <w:r w:rsidRPr="00DD535C">
              <w:rPr>
                <w:rFonts w:ascii="Arial" w:hAnsi="Arial" w:cs="Arial"/>
                <w:b/>
                <w:bCs/>
                <w:color w:val="000000"/>
                <w:sz w:val="18"/>
                <w:szCs w:val="18"/>
                <w:lang w:val="sl-SI" w:eastAsia="sl-SI"/>
              </w:rPr>
              <w:t>10</w:t>
            </w:r>
          </w:p>
        </w:tc>
        <w:tc>
          <w:tcPr>
            <w:tcW w:w="602" w:type="pct"/>
            <w:tcBorders>
              <w:top w:val="nil"/>
              <w:left w:val="nil"/>
              <w:bottom w:val="single" w:sz="4" w:space="0" w:color="auto"/>
              <w:right w:val="single" w:sz="4" w:space="0" w:color="auto"/>
            </w:tcBorders>
            <w:vAlign w:val="center"/>
            <w:hideMark/>
          </w:tcPr>
          <w:p w14:paraId="53DCA903" w14:textId="77777777" w:rsidR="009B5DD4" w:rsidRPr="00DD535C" w:rsidRDefault="009B5DD4" w:rsidP="0002561D">
            <w:pPr>
              <w:jc w:val="both"/>
              <w:rPr>
                <w:rFonts w:ascii="Arial" w:hAnsi="Arial" w:cs="Arial"/>
                <w:b/>
                <w:bCs/>
                <w:color w:val="000000"/>
                <w:sz w:val="18"/>
                <w:szCs w:val="18"/>
                <w:lang w:val="sl-SI" w:eastAsia="sl-SI"/>
              </w:rPr>
            </w:pPr>
            <w:r w:rsidRPr="00DD535C">
              <w:rPr>
                <w:rFonts w:ascii="Arial" w:hAnsi="Arial" w:cs="Arial"/>
                <w:b/>
                <w:bCs/>
                <w:color w:val="000000"/>
                <w:sz w:val="18"/>
                <w:szCs w:val="18"/>
                <w:lang w:val="sl-SI" w:eastAsia="sl-SI"/>
              </w:rPr>
              <w:t> </w:t>
            </w:r>
          </w:p>
        </w:tc>
        <w:tc>
          <w:tcPr>
            <w:tcW w:w="652" w:type="pct"/>
            <w:tcBorders>
              <w:top w:val="nil"/>
              <w:left w:val="nil"/>
              <w:bottom w:val="single" w:sz="4" w:space="0" w:color="auto"/>
              <w:right w:val="single" w:sz="4" w:space="0" w:color="auto"/>
            </w:tcBorders>
            <w:shd w:val="clear" w:color="auto" w:fill="DCE6F1"/>
            <w:vAlign w:val="center"/>
            <w:hideMark/>
          </w:tcPr>
          <w:p w14:paraId="534CB6F3" w14:textId="77777777" w:rsidR="009B5DD4" w:rsidRPr="00DD535C" w:rsidRDefault="009B5DD4" w:rsidP="0002561D">
            <w:pPr>
              <w:jc w:val="both"/>
              <w:rPr>
                <w:rFonts w:ascii="Arial" w:hAnsi="Arial" w:cs="Arial"/>
                <w:b/>
                <w:bCs/>
                <w:color w:val="000000"/>
                <w:sz w:val="18"/>
                <w:szCs w:val="18"/>
                <w:lang w:val="sl-SI" w:eastAsia="sl-SI"/>
              </w:rPr>
            </w:pPr>
            <w:r w:rsidRPr="00DD535C">
              <w:rPr>
                <w:rFonts w:ascii="Arial" w:hAnsi="Arial" w:cs="Arial"/>
                <w:b/>
                <w:bCs/>
                <w:color w:val="000000"/>
                <w:sz w:val="18"/>
                <w:szCs w:val="18"/>
                <w:lang w:val="sl-SI" w:eastAsia="sl-SI"/>
              </w:rPr>
              <w:t> </w:t>
            </w:r>
          </w:p>
        </w:tc>
        <w:tc>
          <w:tcPr>
            <w:tcW w:w="743" w:type="pct"/>
            <w:tcBorders>
              <w:top w:val="nil"/>
              <w:left w:val="nil"/>
              <w:bottom w:val="single" w:sz="4" w:space="0" w:color="auto"/>
              <w:right w:val="single" w:sz="4" w:space="0" w:color="auto"/>
            </w:tcBorders>
            <w:shd w:val="clear" w:color="auto" w:fill="DCE6F1"/>
            <w:vAlign w:val="center"/>
            <w:hideMark/>
          </w:tcPr>
          <w:p w14:paraId="41136078" w14:textId="77777777" w:rsidR="009B5DD4" w:rsidRPr="00DD535C" w:rsidRDefault="009B5DD4" w:rsidP="0002561D">
            <w:pPr>
              <w:jc w:val="both"/>
              <w:rPr>
                <w:rFonts w:ascii="Arial" w:hAnsi="Arial" w:cs="Arial"/>
                <w:b/>
                <w:bCs/>
                <w:color w:val="000000"/>
                <w:sz w:val="18"/>
                <w:szCs w:val="18"/>
                <w:lang w:val="sl-SI" w:eastAsia="sl-SI"/>
              </w:rPr>
            </w:pPr>
            <w:r w:rsidRPr="00DD535C">
              <w:rPr>
                <w:rFonts w:ascii="Arial" w:hAnsi="Arial" w:cs="Arial"/>
                <w:b/>
                <w:bCs/>
                <w:color w:val="000000"/>
                <w:sz w:val="18"/>
                <w:szCs w:val="18"/>
                <w:lang w:val="sl-SI" w:eastAsia="sl-SI"/>
              </w:rPr>
              <w:t> </w:t>
            </w:r>
          </w:p>
        </w:tc>
        <w:tc>
          <w:tcPr>
            <w:tcW w:w="516" w:type="pct"/>
            <w:tcBorders>
              <w:top w:val="nil"/>
              <w:left w:val="nil"/>
              <w:bottom w:val="single" w:sz="4" w:space="0" w:color="auto"/>
              <w:right w:val="single" w:sz="4" w:space="0" w:color="auto"/>
            </w:tcBorders>
            <w:shd w:val="clear" w:color="auto" w:fill="DCE6F1"/>
            <w:vAlign w:val="center"/>
            <w:hideMark/>
          </w:tcPr>
          <w:p w14:paraId="1F68AD6B" w14:textId="77777777" w:rsidR="009B5DD4" w:rsidRPr="00DD535C" w:rsidRDefault="009B5DD4" w:rsidP="0002561D">
            <w:pPr>
              <w:jc w:val="both"/>
              <w:rPr>
                <w:rFonts w:ascii="Arial" w:hAnsi="Arial" w:cs="Arial"/>
                <w:b/>
                <w:bCs/>
                <w:color w:val="000000"/>
                <w:sz w:val="18"/>
                <w:szCs w:val="18"/>
                <w:lang w:val="sl-SI" w:eastAsia="sl-SI"/>
              </w:rPr>
            </w:pPr>
            <w:r w:rsidRPr="00DD535C">
              <w:rPr>
                <w:rFonts w:ascii="Arial" w:hAnsi="Arial" w:cs="Arial"/>
                <w:b/>
                <w:bCs/>
                <w:color w:val="000000"/>
                <w:sz w:val="18"/>
                <w:szCs w:val="18"/>
                <w:lang w:val="sl-SI" w:eastAsia="sl-SI"/>
              </w:rPr>
              <w:t> </w:t>
            </w:r>
          </w:p>
        </w:tc>
        <w:tc>
          <w:tcPr>
            <w:tcW w:w="137" w:type="pct"/>
            <w:vAlign w:val="center"/>
            <w:hideMark/>
          </w:tcPr>
          <w:p w14:paraId="0DD1A2D6" w14:textId="77777777" w:rsidR="009B5DD4" w:rsidRPr="00DD535C" w:rsidRDefault="009B5DD4" w:rsidP="0002561D">
            <w:pPr>
              <w:jc w:val="both"/>
              <w:rPr>
                <w:rFonts w:ascii="Arial" w:hAnsi="Arial" w:cs="Arial"/>
                <w:b/>
                <w:bCs/>
                <w:color w:val="000000"/>
                <w:sz w:val="18"/>
                <w:szCs w:val="18"/>
                <w:lang w:val="sl-SI" w:eastAsia="sl-SI"/>
              </w:rPr>
            </w:pPr>
          </w:p>
        </w:tc>
        <w:tc>
          <w:tcPr>
            <w:tcW w:w="962" w:type="pct"/>
            <w:gridSpan w:val="2"/>
            <w:vAlign w:val="center"/>
            <w:hideMark/>
          </w:tcPr>
          <w:p w14:paraId="3E60B1BA" w14:textId="77777777" w:rsidR="009B5DD4" w:rsidRPr="00DD535C" w:rsidRDefault="009B5DD4" w:rsidP="0002561D">
            <w:pPr>
              <w:jc w:val="both"/>
              <w:rPr>
                <w:rFonts w:ascii="Arial" w:hAnsi="Arial" w:cs="Arial"/>
                <w:sz w:val="18"/>
                <w:szCs w:val="18"/>
                <w:lang w:val="sl-SI" w:eastAsia="sl-SI"/>
              </w:rPr>
            </w:pPr>
          </w:p>
        </w:tc>
        <w:tc>
          <w:tcPr>
            <w:tcW w:w="120" w:type="pct"/>
            <w:vAlign w:val="center"/>
            <w:hideMark/>
          </w:tcPr>
          <w:p w14:paraId="1E8EF913" w14:textId="77777777" w:rsidR="009B5DD4" w:rsidRPr="00DD535C" w:rsidRDefault="009B5DD4" w:rsidP="0002561D">
            <w:pPr>
              <w:jc w:val="both"/>
              <w:rPr>
                <w:rFonts w:ascii="Arial" w:hAnsi="Arial" w:cs="Arial"/>
                <w:sz w:val="18"/>
                <w:szCs w:val="18"/>
                <w:lang w:val="sl-SI" w:eastAsia="sl-SI"/>
              </w:rPr>
            </w:pPr>
          </w:p>
        </w:tc>
        <w:tc>
          <w:tcPr>
            <w:tcW w:w="208" w:type="pct"/>
            <w:vAlign w:val="center"/>
            <w:hideMark/>
          </w:tcPr>
          <w:p w14:paraId="6DF612D5" w14:textId="77777777" w:rsidR="009B5DD4" w:rsidRPr="00DD535C" w:rsidRDefault="009B5DD4" w:rsidP="0002561D">
            <w:pPr>
              <w:jc w:val="both"/>
              <w:rPr>
                <w:rFonts w:ascii="Arial" w:hAnsi="Arial" w:cs="Arial"/>
                <w:sz w:val="18"/>
                <w:szCs w:val="18"/>
                <w:lang w:val="sl-SI" w:eastAsia="sl-SI"/>
              </w:rPr>
            </w:pPr>
          </w:p>
        </w:tc>
        <w:tc>
          <w:tcPr>
            <w:tcW w:w="88" w:type="pct"/>
            <w:vAlign w:val="center"/>
            <w:hideMark/>
          </w:tcPr>
          <w:p w14:paraId="143D79C8" w14:textId="77777777" w:rsidR="009B5DD4" w:rsidRPr="00DD535C" w:rsidRDefault="009B5DD4" w:rsidP="0002561D">
            <w:pPr>
              <w:jc w:val="both"/>
              <w:rPr>
                <w:rFonts w:ascii="Arial" w:hAnsi="Arial" w:cs="Arial"/>
                <w:sz w:val="18"/>
                <w:szCs w:val="18"/>
                <w:lang w:val="sl-SI" w:eastAsia="sl-SI"/>
              </w:rPr>
            </w:pPr>
          </w:p>
        </w:tc>
      </w:tr>
      <w:tr w:rsidR="009B5DD4" w:rsidRPr="00DD535C" w14:paraId="4EB328EB" w14:textId="77777777" w:rsidTr="00443744">
        <w:trPr>
          <w:trHeight w:val="240"/>
        </w:trPr>
        <w:tc>
          <w:tcPr>
            <w:tcW w:w="972" w:type="pct"/>
            <w:tcBorders>
              <w:top w:val="nil"/>
              <w:left w:val="single" w:sz="4" w:space="0" w:color="auto"/>
              <w:bottom w:val="single" w:sz="4" w:space="0" w:color="auto"/>
              <w:right w:val="single" w:sz="4" w:space="0" w:color="auto"/>
            </w:tcBorders>
            <w:vAlign w:val="center"/>
            <w:hideMark/>
          </w:tcPr>
          <w:p w14:paraId="5C79E99C" w14:textId="77777777" w:rsidR="009B5DD4" w:rsidRPr="00DD535C" w:rsidRDefault="009B5DD4" w:rsidP="0002561D">
            <w:pPr>
              <w:jc w:val="both"/>
              <w:rPr>
                <w:rFonts w:ascii="Arial" w:hAnsi="Arial" w:cs="Arial"/>
                <w:b/>
                <w:bCs/>
                <w:color w:val="000000"/>
                <w:sz w:val="18"/>
                <w:szCs w:val="18"/>
                <w:lang w:val="sl-SI" w:eastAsia="sl-SI"/>
              </w:rPr>
            </w:pPr>
            <w:r w:rsidRPr="00DD535C">
              <w:rPr>
                <w:rFonts w:ascii="Arial" w:hAnsi="Arial" w:cs="Arial"/>
                <w:b/>
                <w:bCs/>
                <w:color w:val="000000"/>
                <w:sz w:val="18"/>
                <w:szCs w:val="18"/>
                <w:lang w:val="sl-SI" w:eastAsia="sl-SI"/>
              </w:rPr>
              <w:t>11</w:t>
            </w:r>
          </w:p>
        </w:tc>
        <w:tc>
          <w:tcPr>
            <w:tcW w:w="602" w:type="pct"/>
            <w:tcBorders>
              <w:top w:val="nil"/>
              <w:left w:val="nil"/>
              <w:bottom w:val="single" w:sz="4" w:space="0" w:color="auto"/>
              <w:right w:val="single" w:sz="4" w:space="0" w:color="auto"/>
            </w:tcBorders>
            <w:vAlign w:val="center"/>
            <w:hideMark/>
          </w:tcPr>
          <w:p w14:paraId="4C03E4C1" w14:textId="77777777" w:rsidR="009B5DD4" w:rsidRPr="00DD535C" w:rsidRDefault="009B5DD4" w:rsidP="0002561D">
            <w:pPr>
              <w:jc w:val="both"/>
              <w:rPr>
                <w:rFonts w:ascii="Arial" w:hAnsi="Arial" w:cs="Arial"/>
                <w:b/>
                <w:bCs/>
                <w:color w:val="000000"/>
                <w:sz w:val="18"/>
                <w:szCs w:val="18"/>
                <w:lang w:val="sl-SI" w:eastAsia="sl-SI"/>
              </w:rPr>
            </w:pPr>
            <w:r w:rsidRPr="00DD535C">
              <w:rPr>
                <w:rFonts w:ascii="Arial" w:hAnsi="Arial" w:cs="Arial"/>
                <w:b/>
                <w:bCs/>
                <w:color w:val="000000"/>
                <w:sz w:val="18"/>
                <w:szCs w:val="18"/>
                <w:lang w:val="sl-SI" w:eastAsia="sl-SI"/>
              </w:rPr>
              <w:t> </w:t>
            </w:r>
          </w:p>
        </w:tc>
        <w:tc>
          <w:tcPr>
            <w:tcW w:w="652" w:type="pct"/>
            <w:tcBorders>
              <w:top w:val="nil"/>
              <w:left w:val="nil"/>
              <w:bottom w:val="single" w:sz="4" w:space="0" w:color="auto"/>
              <w:right w:val="single" w:sz="4" w:space="0" w:color="auto"/>
            </w:tcBorders>
            <w:shd w:val="clear" w:color="auto" w:fill="DCE6F1"/>
            <w:vAlign w:val="center"/>
            <w:hideMark/>
          </w:tcPr>
          <w:p w14:paraId="4C6BAD35" w14:textId="77777777" w:rsidR="009B5DD4" w:rsidRPr="00DD535C" w:rsidRDefault="009B5DD4" w:rsidP="0002561D">
            <w:pPr>
              <w:jc w:val="both"/>
              <w:rPr>
                <w:rFonts w:ascii="Arial" w:hAnsi="Arial" w:cs="Arial"/>
                <w:b/>
                <w:bCs/>
                <w:color w:val="000000"/>
                <w:sz w:val="18"/>
                <w:szCs w:val="18"/>
                <w:lang w:val="sl-SI" w:eastAsia="sl-SI"/>
              </w:rPr>
            </w:pPr>
            <w:r w:rsidRPr="00DD535C">
              <w:rPr>
                <w:rFonts w:ascii="Arial" w:hAnsi="Arial" w:cs="Arial"/>
                <w:b/>
                <w:bCs/>
                <w:color w:val="000000"/>
                <w:sz w:val="18"/>
                <w:szCs w:val="18"/>
                <w:lang w:val="sl-SI" w:eastAsia="sl-SI"/>
              </w:rPr>
              <w:t> </w:t>
            </w:r>
          </w:p>
        </w:tc>
        <w:tc>
          <w:tcPr>
            <w:tcW w:w="743" w:type="pct"/>
            <w:tcBorders>
              <w:top w:val="nil"/>
              <w:left w:val="nil"/>
              <w:bottom w:val="single" w:sz="4" w:space="0" w:color="auto"/>
              <w:right w:val="single" w:sz="4" w:space="0" w:color="auto"/>
            </w:tcBorders>
            <w:shd w:val="clear" w:color="auto" w:fill="DCE6F1"/>
            <w:vAlign w:val="center"/>
            <w:hideMark/>
          </w:tcPr>
          <w:p w14:paraId="59E0B613" w14:textId="77777777" w:rsidR="009B5DD4" w:rsidRPr="00DD535C" w:rsidRDefault="009B5DD4" w:rsidP="0002561D">
            <w:pPr>
              <w:jc w:val="both"/>
              <w:rPr>
                <w:rFonts w:ascii="Arial" w:hAnsi="Arial" w:cs="Arial"/>
                <w:b/>
                <w:bCs/>
                <w:color w:val="000000"/>
                <w:sz w:val="18"/>
                <w:szCs w:val="18"/>
                <w:lang w:val="sl-SI" w:eastAsia="sl-SI"/>
              </w:rPr>
            </w:pPr>
            <w:r w:rsidRPr="00DD535C">
              <w:rPr>
                <w:rFonts w:ascii="Arial" w:hAnsi="Arial" w:cs="Arial"/>
                <w:b/>
                <w:bCs/>
                <w:color w:val="000000"/>
                <w:sz w:val="18"/>
                <w:szCs w:val="18"/>
                <w:lang w:val="sl-SI" w:eastAsia="sl-SI"/>
              </w:rPr>
              <w:t> </w:t>
            </w:r>
          </w:p>
        </w:tc>
        <w:tc>
          <w:tcPr>
            <w:tcW w:w="516" w:type="pct"/>
            <w:tcBorders>
              <w:top w:val="nil"/>
              <w:left w:val="nil"/>
              <w:bottom w:val="single" w:sz="4" w:space="0" w:color="auto"/>
              <w:right w:val="single" w:sz="4" w:space="0" w:color="auto"/>
            </w:tcBorders>
            <w:shd w:val="clear" w:color="auto" w:fill="DCE6F1"/>
            <w:vAlign w:val="center"/>
            <w:hideMark/>
          </w:tcPr>
          <w:p w14:paraId="1CB5DF5B" w14:textId="77777777" w:rsidR="009B5DD4" w:rsidRPr="00DD535C" w:rsidRDefault="009B5DD4" w:rsidP="0002561D">
            <w:pPr>
              <w:jc w:val="both"/>
              <w:rPr>
                <w:rFonts w:ascii="Arial" w:hAnsi="Arial" w:cs="Arial"/>
                <w:b/>
                <w:bCs/>
                <w:color w:val="000000"/>
                <w:sz w:val="18"/>
                <w:szCs w:val="18"/>
                <w:lang w:val="sl-SI" w:eastAsia="sl-SI"/>
              </w:rPr>
            </w:pPr>
            <w:r w:rsidRPr="00DD535C">
              <w:rPr>
                <w:rFonts w:ascii="Arial" w:hAnsi="Arial" w:cs="Arial"/>
                <w:b/>
                <w:bCs/>
                <w:color w:val="000000"/>
                <w:sz w:val="18"/>
                <w:szCs w:val="18"/>
                <w:lang w:val="sl-SI" w:eastAsia="sl-SI"/>
              </w:rPr>
              <w:t> </w:t>
            </w:r>
          </w:p>
        </w:tc>
        <w:tc>
          <w:tcPr>
            <w:tcW w:w="137" w:type="pct"/>
            <w:vAlign w:val="center"/>
            <w:hideMark/>
          </w:tcPr>
          <w:p w14:paraId="0846617B" w14:textId="77777777" w:rsidR="009B5DD4" w:rsidRPr="00DD535C" w:rsidRDefault="009B5DD4" w:rsidP="0002561D">
            <w:pPr>
              <w:jc w:val="both"/>
              <w:rPr>
                <w:rFonts w:ascii="Arial" w:hAnsi="Arial" w:cs="Arial"/>
                <w:b/>
                <w:bCs/>
                <w:color w:val="000000"/>
                <w:sz w:val="18"/>
                <w:szCs w:val="18"/>
                <w:lang w:val="sl-SI" w:eastAsia="sl-SI"/>
              </w:rPr>
            </w:pPr>
          </w:p>
        </w:tc>
        <w:tc>
          <w:tcPr>
            <w:tcW w:w="962" w:type="pct"/>
            <w:gridSpan w:val="2"/>
            <w:vAlign w:val="center"/>
            <w:hideMark/>
          </w:tcPr>
          <w:p w14:paraId="0F1660BC" w14:textId="77777777" w:rsidR="009B5DD4" w:rsidRPr="00DD535C" w:rsidRDefault="009B5DD4" w:rsidP="0002561D">
            <w:pPr>
              <w:jc w:val="both"/>
              <w:rPr>
                <w:rFonts w:ascii="Arial" w:hAnsi="Arial" w:cs="Arial"/>
                <w:sz w:val="18"/>
                <w:szCs w:val="18"/>
                <w:lang w:val="sl-SI" w:eastAsia="sl-SI"/>
              </w:rPr>
            </w:pPr>
          </w:p>
        </w:tc>
        <w:tc>
          <w:tcPr>
            <w:tcW w:w="120" w:type="pct"/>
            <w:vAlign w:val="center"/>
            <w:hideMark/>
          </w:tcPr>
          <w:p w14:paraId="6889D6D9" w14:textId="77777777" w:rsidR="009B5DD4" w:rsidRPr="00DD535C" w:rsidRDefault="009B5DD4" w:rsidP="0002561D">
            <w:pPr>
              <w:jc w:val="both"/>
              <w:rPr>
                <w:rFonts w:ascii="Arial" w:hAnsi="Arial" w:cs="Arial"/>
                <w:sz w:val="18"/>
                <w:szCs w:val="18"/>
                <w:lang w:val="sl-SI" w:eastAsia="sl-SI"/>
              </w:rPr>
            </w:pPr>
          </w:p>
        </w:tc>
        <w:tc>
          <w:tcPr>
            <w:tcW w:w="208" w:type="pct"/>
            <w:vAlign w:val="center"/>
            <w:hideMark/>
          </w:tcPr>
          <w:p w14:paraId="0B0438C6" w14:textId="77777777" w:rsidR="009B5DD4" w:rsidRPr="00DD535C" w:rsidRDefault="009B5DD4" w:rsidP="0002561D">
            <w:pPr>
              <w:jc w:val="both"/>
              <w:rPr>
                <w:rFonts w:ascii="Arial" w:hAnsi="Arial" w:cs="Arial"/>
                <w:sz w:val="18"/>
                <w:szCs w:val="18"/>
                <w:lang w:val="sl-SI" w:eastAsia="sl-SI"/>
              </w:rPr>
            </w:pPr>
          </w:p>
        </w:tc>
        <w:tc>
          <w:tcPr>
            <w:tcW w:w="88" w:type="pct"/>
            <w:vAlign w:val="center"/>
            <w:hideMark/>
          </w:tcPr>
          <w:p w14:paraId="3C02B3A9" w14:textId="77777777" w:rsidR="009B5DD4" w:rsidRPr="00DD535C" w:rsidRDefault="009B5DD4" w:rsidP="0002561D">
            <w:pPr>
              <w:jc w:val="both"/>
              <w:rPr>
                <w:rFonts w:ascii="Arial" w:hAnsi="Arial" w:cs="Arial"/>
                <w:sz w:val="18"/>
                <w:szCs w:val="18"/>
                <w:lang w:val="sl-SI" w:eastAsia="sl-SI"/>
              </w:rPr>
            </w:pPr>
          </w:p>
        </w:tc>
      </w:tr>
      <w:tr w:rsidR="009B5DD4" w:rsidRPr="00DD535C" w14:paraId="6C055D1D" w14:textId="77777777" w:rsidTr="00443744">
        <w:trPr>
          <w:trHeight w:val="240"/>
        </w:trPr>
        <w:tc>
          <w:tcPr>
            <w:tcW w:w="972" w:type="pct"/>
            <w:tcBorders>
              <w:top w:val="nil"/>
              <w:left w:val="single" w:sz="4" w:space="0" w:color="auto"/>
              <w:bottom w:val="single" w:sz="4" w:space="0" w:color="auto"/>
              <w:right w:val="single" w:sz="4" w:space="0" w:color="auto"/>
            </w:tcBorders>
            <w:vAlign w:val="center"/>
            <w:hideMark/>
          </w:tcPr>
          <w:p w14:paraId="4A35A6FF" w14:textId="77777777" w:rsidR="009B5DD4" w:rsidRPr="00DD535C" w:rsidRDefault="009B5DD4" w:rsidP="0002561D">
            <w:pPr>
              <w:jc w:val="both"/>
              <w:rPr>
                <w:rFonts w:ascii="Arial" w:hAnsi="Arial" w:cs="Arial"/>
                <w:b/>
                <w:bCs/>
                <w:color w:val="000000"/>
                <w:sz w:val="18"/>
                <w:szCs w:val="18"/>
                <w:lang w:val="sl-SI" w:eastAsia="sl-SI"/>
              </w:rPr>
            </w:pPr>
            <w:r w:rsidRPr="00DD535C">
              <w:rPr>
                <w:rFonts w:ascii="Arial" w:hAnsi="Arial" w:cs="Arial"/>
                <w:b/>
                <w:bCs/>
                <w:color w:val="000000"/>
                <w:sz w:val="18"/>
                <w:szCs w:val="18"/>
                <w:lang w:val="sl-SI" w:eastAsia="sl-SI"/>
              </w:rPr>
              <w:t>12</w:t>
            </w:r>
          </w:p>
        </w:tc>
        <w:tc>
          <w:tcPr>
            <w:tcW w:w="602" w:type="pct"/>
            <w:tcBorders>
              <w:top w:val="nil"/>
              <w:left w:val="nil"/>
              <w:bottom w:val="single" w:sz="4" w:space="0" w:color="auto"/>
              <w:right w:val="single" w:sz="4" w:space="0" w:color="auto"/>
            </w:tcBorders>
            <w:vAlign w:val="center"/>
            <w:hideMark/>
          </w:tcPr>
          <w:p w14:paraId="0754667F" w14:textId="77777777" w:rsidR="009B5DD4" w:rsidRPr="00DD535C" w:rsidRDefault="009B5DD4" w:rsidP="0002561D">
            <w:pPr>
              <w:jc w:val="both"/>
              <w:rPr>
                <w:rFonts w:ascii="Arial" w:hAnsi="Arial" w:cs="Arial"/>
                <w:b/>
                <w:bCs/>
                <w:color w:val="000000"/>
                <w:sz w:val="18"/>
                <w:szCs w:val="18"/>
                <w:lang w:val="sl-SI" w:eastAsia="sl-SI"/>
              </w:rPr>
            </w:pPr>
            <w:r w:rsidRPr="00DD535C">
              <w:rPr>
                <w:rFonts w:ascii="Arial" w:hAnsi="Arial" w:cs="Arial"/>
                <w:b/>
                <w:bCs/>
                <w:color w:val="000000"/>
                <w:sz w:val="18"/>
                <w:szCs w:val="18"/>
                <w:lang w:val="sl-SI" w:eastAsia="sl-SI"/>
              </w:rPr>
              <w:t> </w:t>
            </w:r>
          </w:p>
        </w:tc>
        <w:tc>
          <w:tcPr>
            <w:tcW w:w="652" w:type="pct"/>
            <w:tcBorders>
              <w:top w:val="nil"/>
              <w:left w:val="nil"/>
              <w:bottom w:val="single" w:sz="4" w:space="0" w:color="auto"/>
              <w:right w:val="single" w:sz="4" w:space="0" w:color="auto"/>
            </w:tcBorders>
            <w:shd w:val="clear" w:color="auto" w:fill="DCE6F1"/>
            <w:vAlign w:val="center"/>
            <w:hideMark/>
          </w:tcPr>
          <w:p w14:paraId="4BECD227" w14:textId="77777777" w:rsidR="009B5DD4" w:rsidRPr="00DD535C" w:rsidRDefault="009B5DD4" w:rsidP="0002561D">
            <w:pPr>
              <w:jc w:val="both"/>
              <w:rPr>
                <w:rFonts w:ascii="Arial" w:hAnsi="Arial" w:cs="Arial"/>
                <w:b/>
                <w:bCs/>
                <w:color w:val="000000"/>
                <w:sz w:val="18"/>
                <w:szCs w:val="18"/>
                <w:lang w:val="sl-SI" w:eastAsia="sl-SI"/>
              </w:rPr>
            </w:pPr>
            <w:r w:rsidRPr="00DD535C">
              <w:rPr>
                <w:rFonts w:ascii="Arial" w:hAnsi="Arial" w:cs="Arial"/>
                <w:b/>
                <w:bCs/>
                <w:color w:val="000000"/>
                <w:sz w:val="18"/>
                <w:szCs w:val="18"/>
                <w:lang w:val="sl-SI" w:eastAsia="sl-SI"/>
              </w:rPr>
              <w:t> </w:t>
            </w:r>
          </w:p>
        </w:tc>
        <w:tc>
          <w:tcPr>
            <w:tcW w:w="743" w:type="pct"/>
            <w:tcBorders>
              <w:top w:val="nil"/>
              <w:left w:val="nil"/>
              <w:bottom w:val="single" w:sz="4" w:space="0" w:color="auto"/>
              <w:right w:val="single" w:sz="4" w:space="0" w:color="auto"/>
            </w:tcBorders>
            <w:shd w:val="clear" w:color="auto" w:fill="DCE6F1"/>
            <w:vAlign w:val="center"/>
            <w:hideMark/>
          </w:tcPr>
          <w:p w14:paraId="57470EF6" w14:textId="77777777" w:rsidR="009B5DD4" w:rsidRPr="00DD535C" w:rsidRDefault="009B5DD4" w:rsidP="0002561D">
            <w:pPr>
              <w:jc w:val="both"/>
              <w:rPr>
                <w:rFonts w:ascii="Arial" w:hAnsi="Arial" w:cs="Arial"/>
                <w:b/>
                <w:bCs/>
                <w:color w:val="000000"/>
                <w:sz w:val="18"/>
                <w:szCs w:val="18"/>
                <w:lang w:val="sl-SI" w:eastAsia="sl-SI"/>
              </w:rPr>
            </w:pPr>
            <w:r w:rsidRPr="00DD535C">
              <w:rPr>
                <w:rFonts w:ascii="Arial" w:hAnsi="Arial" w:cs="Arial"/>
                <w:b/>
                <w:bCs/>
                <w:color w:val="000000"/>
                <w:sz w:val="18"/>
                <w:szCs w:val="18"/>
                <w:lang w:val="sl-SI" w:eastAsia="sl-SI"/>
              </w:rPr>
              <w:t> </w:t>
            </w:r>
          </w:p>
        </w:tc>
        <w:tc>
          <w:tcPr>
            <w:tcW w:w="516" w:type="pct"/>
            <w:tcBorders>
              <w:top w:val="nil"/>
              <w:left w:val="nil"/>
              <w:bottom w:val="single" w:sz="4" w:space="0" w:color="auto"/>
              <w:right w:val="single" w:sz="4" w:space="0" w:color="auto"/>
            </w:tcBorders>
            <w:shd w:val="clear" w:color="auto" w:fill="DCE6F1"/>
            <w:vAlign w:val="center"/>
            <w:hideMark/>
          </w:tcPr>
          <w:p w14:paraId="5C15E9AD" w14:textId="77777777" w:rsidR="009B5DD4" w:rsidRPr="00DD535C" w:rsidRDefault="009B5DD4" w:rsidP="0002561D">
            <w:pPr>
              <w:jc w:val="both"/>
              <w:rPr>
                <w:rFonts w:ascii="Arial" w:hAnsi="Arial" w:cs="Arial"/>
                <w:b/>
                <w:bCs/>
                <w:color w:val="000000"/>
                <w:sz w:val="18"/>
                <w:szCs w:val="18"/>
                <w:lang w:val="sl-SI" w:eastAsia="sl-SI"/>
              </w:rPr>
            </w:pPr>
            <w:r w:rsidRPr="00DD535C">
              <w:rPr>
                <w:rFonts w:ascii="Arial" w:hAnsi="Arial" w:cs="Arial"/>
                <w:b/>
                <w:bCs/>
                <w:color w:val="000000"/>
                <w:sz w:val="18"/>
                <w:szCs w:val="18"/>
                <w:lang w:val="sl-SI" w:eastAsia="sl-SI"/>
              </w:rPr>
              <w:t> </w:t>
            </w:r>
          </w:p>
        </w:tc>
        <w:tc>
          <w:tcPr>
            <w:tcW w:w="137" w:type="pct"/>
            <w:vAlign w:val="center"/>
            <w:hideMark/>
          </w:tcPr>
          <w:p w14:paraId="4FB28AC8" w14:textId="77777777" w:rsidR="009B5DD4" w:rsidRPr="00DD535C" w:rsidRDefault="009B5DD4" w:rsidP="0002561D">
            <w:pPr>
              <w:jc w:val="both"/>
              <w:rPr>
                <w:rFonts w:ascii="Arial" w:hAnsi="Arial" w:cs="Arial"/>
                <w:b/>
                <w:bCs/>
                <w:color w:val="000000"/>
                <w:sz w:val="18"/>
                <w:szCs w:val="18"/>
                <w:lang w:val="sl-SI" w:eastAsia="sl-SI"/>
              </w:rPr>
            </w:pPr>
          </w:p>
        </w:tc>
        <w:tc>
          <w:tcPr>
            <w:tcW w:w="962" w:type="pct"/>
            <w:gridSpan w:val="2"/>
            <w:vAlign w:val="center"/>
            <w:hideMark/>
          </w:tcPr>
          <w:p w14:paraId="0F82FAF1" w14:textId="77777777" w:rsidR="009B5DD4" w:rsidRPr="00DD535C" w:rsidRDefault="009B5DD4" w:rsidP="0002561D">
            <w:pPr>
              <w:jc w:val="both"/>
              <w:rPr>
                <w:rFonts w:ascii="Arial" w:hAnsi="Arial" w:cs="Arial"/>
                <w:sz w:val="18"/>
                <w:szCs w:val="18"/>
                <w:lang w:val="sl-SI" w:eastAsia="sl-SI"/>
              </w:rPr>
            </w:pPr>
          </w:p>
        </w:tc>
        <w:tc>
          <w:tcPr>
            <w:tcW w:w="120" w:type="pct"/>
            <w:vAlign w:val="center"/>
            <w:hideMark/>
          </w:tcPr>
          <w:p w14:paraId="2EE1B2B0" w14:textId="77777777" w:rsidR="009B5DD4" w:rsidRPr="00DD535C" w:rsidRDefault="009B5DD4" w:rsidP="0002561D">
            <w:pPr>
              <w:jc w:val="both"/>
              <w:rPr>
                <w:rFonts w:ascii="Arial" w:hAnsi="Arial" w:cs="Arial"/>
                <w:sz w:val="18"/>
                <w:szCs w:val="18"/>
                <w:lang w:val="sl-SI" w:eastAsia="sl-SI"/>
              </w:rPr>
            </w:pPr>
          </w:p>
        </w:tc>
        <w:tc>
          <w:tcPr>
            <w:tcW w:w="208" w:type="pct"/>
            <w:vAlign w:val="center"/>
            <w:hideMark/>
          </w:tcPr>
          <w:p w14:paraId="2390DA30" w14:textId="77777777" w:rsidR="009B5DD4" w:rsidRPr="00DD535C" w:rsidRDefault="009B5DD4" w:rsidP="0002561D">
            <w:pPr>
              <w:jc w:val="both"/>
              <w:rPr>
                <w:rFonts w:ascii="Arial" w:hAnsi="Arial" w:cs="Arial"/>
                <w:sz w:val="18"/>
                <w:szCs w:val="18"/>
                <w:lang w:val="sl-SI" w:eastAsia="sl-SI"/>
              </w:rPr>
            </w:pPr>
          </w:p>
        </w:tc>
        <w:tc>
          <w:tcPr>
            <w:tcW w:w="88" w:type="pct"/>
            <w:vAlign w:val="center"/>
            <w:hideMark/>
          </w:tcPr>
          <w:p w14:paraId="070F2B86" w14:textId="77777777" w:rsidR="009B5DD4" w:rsidRPr="00DD535C" w:rsidRDefault="009B5DD4" w:rsidP="0002561D">
            <w:pPr>
              <w:jc w:val="both"/>
              <w:rPr>
                <w:rFonts w:ascii="Arial" w:hAnsi="Arial" w:cs="Arial"/>
                <w:sz w:val="18"/>
                <w:szCs w:val="18"/>
                <w:lang w:val="sl-SI" w:eastAsia="sl-SI"/>
              </w:rPr>
            </w:pPr>
          </w:p>
        </w:tc>
      </w:tr>
      <w:tr w:rsidR="009B5DD4" w:rsidRPr="00DD535C" w14:paraId="3A4E239E" w14:textId="77777777" w:rsidTr="00443744">
        <w:trPr>
          <w:trHeight w:val="240"/>
        </w:trPr>
        <w:tc>
          <w:tcPr>
            <w:tcW w:w="972" w:type="pct"/>
            <w:tcBorders>
              <w:top w:val="nil"/>
              <w:left w:val="single" w:sz="4" w:space="0" w:color="auto"/>
              <w:bottom w:val="single" w:sz="4" w:space="0" w:color="auto"/>
              <w:right w:val="single" w:sz="4" w:space="0" w:color="auto"/>
            </w:tcBorders>
            <w:vAlign w:val="center"/>
            <w:hideMark/>
          </w:tcPr>
          <w:p w14:paraId="24D20C89" w14:textId="77777777" w:rsidR="009B5DD4" w:rsidRPr="00DD535C" w:rsidRDefault="009B5DD4" w:rsidP="0002561D">
            <w:pPr>
              <w:jc w:val="both"/>
              <w:rPr>
                <w:rFonts w:ascii="Arial" w:hAnsi="Arial" w:cs="Arial"/>
                <w:b/>
                <w:bCs/>
                <w:color w:val="000000"/>
                <w:sz w:val="18"/>
                <w:szCs w:val="18"/>
                <w:lang w:val="sl-SI" w:eastAsia="sl-SI"/>
              </w:rPr>
            </w:pPr>
            <w:r w:rsidRPr="00DD535C">
              <w:rPr>
                <w:rFonts w:ascii="Arial" w:hAnsi="Arial" w:cs="Arial"/>
                <w:b/>
                <w:bCs/>
                <w:color w:val="000000"/>
                <w:sz w:val="18"/>
                <w:szCs w:val="18"/>
                <w:lang w:val="sl-SI" w:eastAsia="sl-SI"/>
              </w:rPr>
              <w:t>SKUPAJ</w:t>
            </w:r>
          </w:p>
        </w:tc>
        <w:tc>
          <w:tcPr>
            <w:tcW w:w="602" w:type="pct"/>
            <w:tcBorders>
              <w:top w:val="nil"/>
              <w:left w:val="nil"/>
              <w:bottom w:val="single" w:sz="4" w:space="0" w:color="auto"/>
              <w:right w:val="single" w:sz="4" w:space="0" w:color="auto"/>
            </w:tcBorders>
            <w:shd w:val="clear" w:color="auto" w:fill="EBF1DE"/>
            <w:vAlign w:val="center"/>
            <w:hideMark/>
          </w:tcPr>
          <w:p w14:paraId="2937A5EF" w14:textId="77777777" w:rsidR="009B5DD4" w:rsidRPr="00DD535C" w:rsidRDefault="009B5DD4" w:rsidP="0002561D">
            <w:pPr>
              <w:jc w:val="both"/>
              <w:rPr>
                <w:rFonts w:ascii="Arial" w:hAnsi="Arial" w:cs="Arial"/>
                <w:b/>
                <w:bCs/>
                <w:color w:val="000000"/>
                <w:sz w:val="18"/>
                <w:szCs w:val="18"/>
                <w:lang w:val="sl-SI" w:eastAsia="sl-SI"/>
              </w:rPr>
            </w:pPr>
            <w:r w:rsidRPr="00DD535C">
              <w:rPr>
                <w:rFonts w:ascii="Arial" w:hAnsi="Arial" w:cs="Arial"/>
                <w:b/>
                <w:bCs/>
                <w:color w:val="000000"/>
                <w:sz w:val="18"/>
                <w:szCs w:val="18"/>
                <w:lang w:val="sl-SI" w:eastAsia="sl-SI"/>
              </w:rPr>
              <w:t> </w:t>
            </w:r>
          </w:p>
        </w:tc>
        <w:tc>
          <w:tcPr>
            <w:tcW w:w="652" w:type="pct"/>
            <w:vAlign w:val="center"/>
            <w:hideMark/>
          </w:tcPr>
          <w:p w14:paraId="56E58436" w14:textId="77777777" w:rsidR="009B5DD4" w:rsidRPr="00DD535C" w:rsidRDefault="009B5DD4" w:rsidP="0002561D">
            <w:pPr>
              <w:jc w:val="both"/>
              <w:rPr>
                <w:rFonts w:ascii="Arial" w:hAnsi="Arial" w:cs="Arial"/>
                <w:b/>
                <w:bCs/>
                <w:color w:val="000000"/>
                <w:sz w:val="18"/>
                <w:szCs w:val="18"/>
                <w:lang w:val="sl-SI" w:eastAsia="sl-SI"/>
              </w:rPr>
            </w:pPr>
          </w:p>
        </w:tc>
        <w:tc>
          <w:tcPr>
            <w:tcW w:w="743" w:type="pct"/>
            <w:vAlign w:val="center"/>
            <w:hideMark/>
          </w:tcPr>
          <w:p w14:paraId="3E0DE2E9" w14:textId="77777777" w:rsidR="009B5DD4" w:rsidRPr="00DD535C" w:rsidRDefault="009B5DD4" w:rsidP="0002561D">
            <w:pPr>
              <w:jc w:val="both"/>
              <w:rPr>
                <w:rFonts w:ascii="Arial" w:hAnsi="Arial" w:cs="Arial"/>
                <w:sz w:val="18"/>
                <w:szCs w:val="18"/>
                <w:lang w:val="sl-SI" w:eastAsia="sl-SI"/>
              </w:rPr>
            </w:pPr>
          </w:p>
        </w:tc>
        <w:tc>
          <w:tcPr>
            <w:tcW w:w="516" w:type="pct"/>
            <w:vAlign w:val="center"/>
            <w:hideMark/>
          </w:tcPr>
          <w:p w14:paraId="35C6CF93" w14:textId="77777777" w:rsidR="009B5DD4" w:rsidRPr="00DD535C" w:rsidRDefault="009B5DD4" w:rsidP="0002561D">
            <w:pPr>
              <w:jc w:val="both"/>
              <w:rPr>
                <w:rFonts w:ascii="Arial" w:hAnsi="Arial" w:cs="Arial"/>
                <w:sz w:val="18"/>
                <w:szCs w:val="18"/>
                <w:lang w:val="sl-SI" w:eastAsia="sl-SI"/>
              </w:rPr>
            </w:pPr>
          </w:p>
        </w:tc>
        <w:tc>
          <w:tcPr>
            <w:tcW w:w="137" w:type="pct"/>
            <w:vAlign w:val="center"/>
            <w:hideMark/>
          </w:tcPr>
          <w:p w14:paraId="27160675" w14:textId="77777777" w:rsidR="009B5DD4" w:rsidRPr="00DD535C" w:rsidRDefault="009B5DD4" w:rsidP="0002561D">
            <w:pPr>
              <w:jc w:val="both"/>
              <w:rPr>
                <w:rFonts w:ascii="Arial" w:hAnsi="Arial" w:cs="Arial"/>
                <w:sz w:val="18"/>
                <w:szCs w:val="18"/>
                <w:lang w:val="sl-SI" w:eastAsia="sl-SI"/>
              </w:rPr>
            </w:pPr>
          </w:p>
        </w:tc>
        <w:tc>
          <w:tcPr>
            <w:tcW w:w="962" w:type="pct"/>
            <w:gridSpan w:val="2"/>
            <w:vAlign w:val="center"/>
            <w:hideMark/>
          </w:tcPr>
          <w:p w14:paraId="130277FF" w14:textId="77777777" w:rsidR="009B5DD4" w:rsidRPr="00DD535C" w:rsidRDefault="009B5DD4" w:rsidP="0002561D">
            <w:pPr>
              <w:jc w:val="both"/>
              <w:rPr>
                <w:rFonts w:ascii="Arial" w:hAnsi="Arial" w:cs="Arial"/>
                <w:sz w:val="18"/>
                <w:szCs w:val="18"/>
                <w:lang w:val="sl-SI" w:eastAsia="sl-SI"/>
              </w:rPr>
            </w:pPr>
          </w:p>
        </w:tc>
        <w:tc>
          <w:tcPr>
            <w:tcW w:w="120" w:type="pct"/>
            <w:vAlign w:val="center"/>
            <w:hideMark/>
          </w:tcPr>
          <w:p w14:paraId="60C21BAB" w14:textId="77777777" w:rsidR="009B5DD4" w:rsidRPr="00DD535C" w:rsidRDefault="009B5DD4" w:rsidP="0002561D">
            <w:pPr>
              <w:jc w:val="both"/>
              <w:rPr>
                <w:rFonts w:ascii="Arial" w:hAnsi="Arial" w:cs="Arial"/>
                <w:sz w:val="18"/>
                <w:szCs w:val="18"/>
                <w:lang w:val="sl-SI" w:eastAsia="sl-SI"/>
              </w:rPr>
            </w:pPr>
          </w:p>
        </w:tc>
        <w:tc>
          <w:tcPr>
            <w:tcW w:w="208" w:type="pct"/>
            <w:vAlign w:val="center"/>
            <w:hideMark/>
          </w:tcPr>
          <w:p w14:paraId="11AC6B81" w14:textId="77777777" w:rsidR="009B5DD4" w:rsidRPr="00DD535C" w:rsidRDefault="009B5DD4" w:rsidP="0002561D">
            <w:pPr>
              <w:jc w:val="both"/>
              <w:rPr>
                <w:rFonts w:ascii="Arial" w:hAnsi="Arial" w:cs="Arial"/>
                <w:sz w:val="18"/>
                <w:szCs w:val="18"/>
                <w:lang w:val="sl-SI" w:eastAsia="sl-SI"/>
              </w:rPr>
            </w:pPr>
          </w:p>
        </w:tc>
        <w:tc>
          <w:tcPr>
            <w:tcW w:w="88" w:type="pct"/>
            <w:vAlign w:val="center"/>
            <w:hideMark/>
          </w:tcPr>
          <w:p w14:paraId="1EA4FB6C" w14:textId="77777777" w:rsidR="009B5DD4" w:rsidRPr="00DD535C" w:rsidRDefault="009B5DD4" w:rsidP="0002561D">
            <w:pPr>
              <w:jc w:val="both"/>
              <w:rPr>
                <w:rFonts w:ascii="Arial" w:hAnsi="Arial" w:cs="Arial"/>
                <w:sz w:val="18"/>
                <w:szCs w:val="18"/>
                <w:lang w:val="sl-SI" w:eastAsia="sl-SI"/>
              </w:rPr>
            </w:pPr>
          </w:p>
        </w:tc>
      </w:tr>
      <w:tr w:rsidR="009B5DD4" w:rsidRPr="00DD535C" w14:paraId="3A3B6238" w14:textId="77777777" w:rsidTr="00443744">
        <w:trPr>
          <w:trHeight w:val="240"/>
        </w:trPr>
        <w:tc>
          <w:tcPr>
            <w:tcW w:w="972" w:type="pct"/>
            <w:tcBorders>
              <w:top w:val="nil"/>
              <w:left w:val="single" w:sz="4" w:space="0" w:color="auto"/>
              <w:bottom w:val="single" w:sz="4" w:space="0" w:color="auto"/>
              <w:right w:val="single" w:sz="4" w:space="0" w:color="auto"/>
            </w:tcBorders>
            <w:vAlign w:val="center"/>
            <w:hideMark/>
          </w:tcPr>
          <w:p w14:paraId="62B945E1" w14:textId="77777777" w:rsidR="009B5DD4" w:rsidRPr="00DD535C" w:rsidRDefault="009B5DD4" w:rsidP="0002561D">
            <w:pPr>
              <w:jc w:val="both"/>
              <w:rPr>
                <w:rFonts w:ascii="Arial" w:hAnsi="Arial" w:cs="Arial"/>
                <w:b/>
                <w:bCs/>
                <w:color w:val="000000"/>
                <w:sz w:val="18"/>
                <w:szCs w:val="18"/>
                <w:lang w:val="sl-SI" w:eastAsia="sl-SI"/>
              </w:rPr>
            </w:pPr>
            <w:r w:rsidRPr="00DD535C">
              <w:rPr>
                <w:rFonts w:ascii="Arial" w:hAnsi="Arial" w:cs="Arial"/>
                <w:b/>
                <w:bCs/>
                <w:color w:val="000000"/>
                <w:sz w:val="18"/>
                <w:szCs w:val="18"/>
                <w:lang w:val="sl-SI" w:eastAsia="sl-SI"/>
              </w:rPr>
              <w:t>Povprečje*</w:t>
            </w:r>
          </w:p>
        </w:tc>
        <w:tc>
          <w:tcPr>
            <w:tcW w:w="602" w:type="pct"/>
            <w:tcBorders>
              <w:top w:val="nil"/>
              <w:left w:val="nil"/>
              <w:bottom w:val="single" w:sz="4" w:space="0" w:color="auto"/>
              <w:right w:val="single" w:sz="4" w:space="0" w:color="auto"/>
            </w:tcBorders>
            <w:shd w:val="clear" w:color="auto" w:fill="EBF1DE"/>
            <w:vAlign w:val="center"/>
            <w:hideMark/>
          </w:tcPr>
          <w:p w14:paraId="78BAAEA3" w14:textId="77777777" w:rsidR="009B5DD4" w:rsidRPr="00DD535C" w:rsidRDefault="009B5DD4" w:rsidP="0002561D">
            <w:pPr>
              <w:jc w:val="both"/>
              <w:rPr>
                <w:rFonts w:ascii="Arial" w:hAnsi="Arial" w:cs="Arial"/>
                <w:b/>
                <w:bCs/>
                <w:color w:val="000000"/>
                <w:sz w:val="18"/>
                <w:szCs w:val="18"/>
                <w:lang w:val="sl-SI" w:eastAsia="sl-SI"/>
              </w:rPr>
            </w:pPr>
            <w:r w:rsidRPr="00DD535C">
              <w:rPr>
                <w:rFonts w:ascii="Arial" w:hAnsi="Arial" w:cs="Arial"/>
                <w:b/>
                <w:bCs/>
                <w:color w:val="000000"/>
                <w:sz w:val="18"/>
                <w:szCs w:val="18"/>
                <w:lang w:val="sl-SI" w:eastAsia="sl-SI"/>
              </w:rPr>
              <w:t> </w:t>
            </w:r>
          </w:p>
        </w:tc>
        <w:tc>
          <w:tcPr>
            <w:tcW w:w="652" w:type="pct"/>
            <w:vAlign w:val="center"/>
            <w:hideMark/>
          </w:tcPr>
          <w:p w14:paraId="2CCAA49E" w14:textId="77777777" w:rsidR="009B5DD4" w:rsidRPr="00DD535C" w:rsidRDefault="009B5DD4" w:rsidP="0002561D">
            <w:pPr>
              <w:jc w:val="both"/>
              <w:rPr>
                <w:rFonts w:ascii="Arial" w:hAnsi="Arial" w:cs="Arial"/>
                <w:b/>
                <w:bCs/>
                <w:color w:val="000000"/>
                <w:sz w:val="18"/>
                <w:szCs w:val="18"/>
                <w:lang w:val="sl-SI" w:eastAsia="sl-SI"/>
              </w:rPr>
            </w:pPr>
          </w:p>
        </w:tc>
        <w:tc>
          <w:tcPr>
            <w:tcW w:w="743" w:type="pct"/>
            <w:vAlign w:val="center"/>
            <w:hideMark/>
          </w:tcPr>
          <w:p w14:paraId="751A0F8C" w14:textId="77777777" w:rsidR="009B5DD4" w:rsidRPr="00DD535C" w:rsidRDefault="009B5DD4" w:rsidP="0002561D">
            <w:pPr>
              <w:jc w:val="both"/>
              <w:rPr>
                <w:rFonts w:ascii="Arial" w:hAnsi="Arial" w:cs="Arial"/>
                <w:sz w:val="18"/>
                <w:szCs w:val="18"/>
                <w:lang w:val="sl-SI" w:eastAsia="sl-SI"/>
              </w:rPr>
            </w:pPr>
          </w:p>
        </w:tc>
        <w:tc>
          <w:tcPr>
            <w:tcW w:w="516" w:type="pct"/>
            <w:vAlign w:val="center"/>
            <w:hideMark/>
          </w:tcPr>
          <w:p w14:paraId="03D35903" w14:textId="77777777" w:rsidR="009B5DD4" w:rsidRPr="00DD535C" w:rsidRDefault="009B5DD4" w:rsidP="0002561D">
            <w:pPr>
              <w:jc w:val="both"/>
              <w:rPr>
                <w:rFonts w:ascii="Arial" w:hAnsi="Arial" w:cs="Arial"/>
                <w:sz w:val="18"/>
                <w:szCs w:val="18"/>
                <w:lang w:val="sl-SI" w:eastAsia="sl-SI"/>
              </w:rPr>
            </w:pPr>
          </w:p>
        </w:tc>
        <w:tc>
          <w:tcPr>
            <w:tcW w:w="137" w:type="pct"/>
            <w:vAlign w:val="center"/>
            <w:hideMark/>
          </w:tcPr>
          <w:p w14:paraId="5E0A71F9" w14:textId="77777777" w:rsidR="009B5DD4" w:rsidRPr="00DD535C" w:rsidRDefault="009B5DD4" w:rsidP="0002561D">
            <w:pPr>
              <w:jc w:val="both"/>
              <w:rPr>
                <w:rFonts w:ascii="Arial" w:hAnsi="Arial" w:cs="Arial"/>
                <w:sz w:val="18"/>
                <w:szCs w:val="18"/>
                <w:lang w:val="sl-SI" w:eastAsia="sl-SI"/>
              </w:rPr>
            </w:pPr>
          </w:p>
        </w:tc>
        <w:tc>
          <w:tcPr>
            <w:tcW w:w="962" w:type="pct"/>
            <w:gridSpan w:val="2"/>
            <w:vAlign w:val="center"/>
            <w:hideMark/>
          </w:tcPr>
          <w:p w14:paraId="51C34BE7" w14:textId="77777777" w:rsidR="009B5DD4" w:rsidRPr="00DD535C" w:rsidRDefault="009B5DD4" w:rsidP="0002561D">
            <w:pPr>
              <w:jc w:val="both"/>
              <w:rPr>
                <w:rFonts w:ascii="Arial" w:hAnsi="Arial" w:cs="Arial"/>
                <w:sz w:val="18"/>
                <w:szCs w:val="18"/>
                <w:lang w:val="sl-SI" w:eastAsia="sl-SI"/>
              </w:rPr>
            </w:pPr>
          </w:p>
        </w:tc>
        <w:tc>
          <w:tcPr>
            <w:tcW w:w="120" w:type="pct"/>
            <w:vAlign w:val="center"/>
            <w:hideMark/>
          </w:tcPr>
          <w:p w14:paraId="4C43ACB7" w14:textId="77777777" w:rsidR="009B5DD4" w:rsidRPr="00DD535C" w:rsidRDefault="009B5DD4" w:rsidP="0002561D">
            <w:pPr>
              <w:jc w:val="both"/>
              <w:rPr>
                <w:rFonts w:ascii="Arial" w:hAnsi="Arial" w:cs="Arial"/>
                <w:sz w:val="18"/>
                <w:szCs w:val="18"/>
                <w:lang w:val="sl-SI" w:eastAsia="sl-SI"/>
              </w:rPr>
            </w:pPr>
          </w:p>
        </w:tc>
        <w:tc>
          <w:tcPr>
            <w:tcW w:w="208" w:type="pct"/>
            <w:vAlign w:val="center"/>
            <w:hideMark/>
          </w:tcPr>
          <w:p w14:paraId="5B45D37A" w14:textId="77777777" w:rsidR="009B5DD4" w:rsidRPr="00DD535C" w:rsidRDefault="009B5DD4" w:rsidP="0002561D">
            <w:pPr>
              <w:jc w:val="both"/>
              <w:rPr>
                <w:rFonts w:ascii="Arial" w:hAnsi="Arial" w:cs="Arial"/>
                <w:sz w:val="18"/>
                <w:szCs w:val="18"/>
                <w:lang w:val="sl-SI" w:eastAsia="sl-SI"/>
              </w:rPr>
            </w:pPr>
          </w:p>
        </w:tc>
        <w:tc>
          <w:tcPr>
            <w:tcW w:w="88" w:type="pct"/>
            <w:vAlign w:val="center"/>
            <w:hideMark/>
          </w:tcPr>
          <w:p w14:paraId="20CED7D9" w14:textId="77777777" w:rsidR="009B5DD4" w:rsidRPr="00DD535C" w:rsidRDefault="009B5DD4" w:rsidP="0002561D">
            <w:pPr>
              <w:jc w:val="both"/>
              <w:rPr>
                <w:rFonts w:ascii="Arial" w:hAnsi="Arial" w:cs="Arial"/>
                <w:sz w:val="18"/>
                <w:szCs w:val="18"/>
                <w:lang w:val="sl-SI" w:eastAsia="sl-SI"/>
              </w:rPr>
            </w:pPr>
          </w:p>
        </w:tc>
      </w:tr>
      <w:tr w:rsidR="009B5DD4" w:rsidRPr="00DD535C" w14:paraId="367E111C" w14:textId="77777777" w:rsidTr="00443744">
        <w:trPr>
          <w:trHeight w:val="225"/>
        </w:trPr>
        <w:tc>
          <w:tcPr>
            <w:tcW w:w="972" w:type="pct"/>
            <w:noWrap/>
            <w:vAlign w:val="center"/>
            <w:hideMark/>
          </w:tcPr>
          <w:p w14:paraId="1333D5A3" w14:textId="77777777" w:rsidR="009B5DD4" w:rsidRPr="00DD535C" w:rsidRDefault="009B5DD4" w:rsidP="0002561D">
            <w:pPr>
              <w:jc w:val="both"/>
              <w:rPr>
                <w:rFonts w:ascii="Arial" w:hAnsi="Arial" w:cs="Arial"/>
                <w:color w:val="000000"/>
                <w:sz w:val="18"/>
                <w:szCs w:val="18"/>
                <w:lang w:val="sl-SI" w:eastAsia="sl-SI"/>
              </w:rPr>
            </w:pPr>
            <w:r w:rsidRPr="00DD535C">
              <w:rPr>
                <w:rFonts w:ascii="Arial" w:hAnsi="Arial" w:cs="Arial"/>
                <w:color w:val="000000"/>
                <w:sz w:val="18"/>
                <w:szCs w:val="18"/>
                <w:lang w:val="sl-SI" w:eastAsia="sl-SI"/>
              </w:rPr>
              <w:t>*Aritmetična sredina</w:t>
            </w:r>
          </w:p>
        </w:tc>
        <w:tc>
          <w:tcPr>
            <w:tcW w:w="602" w:type="pct"/>
            <w:noWrap/>
            <w:vAlign w:val="center"/>
            <w:hideMark/>
          </w:tcPr>
          <w:p w14:paraId="46979925" w14:textId="77777777" w:rsidR="009B5DD4" w:rsidRPr="00DD535C" w:rsidRDefault="009B5DD4" w:rsidP="0002561D">
            <w:pPr>
              <w:jc w:val="both"/>
              <w:rPr>
                <w:rFonts w:ascii="Arial" w:hAnsi="Arial" w:cs="Arial"/>
                <w:color w:val="000000"/>
                <w:sz w:val="18"/>
                <w:szCs w:val="18"/>
                <w:lang w:val="sl-SI" w:eastAsia="sl-SI"/>
              </w:rPr>
            </w:pPr>
          </w:p>
        </w:tc>
        <w:tc>
          <w:tcPr>
            <w:tcW w:w="652" w:type="pct"/>
            <w:noWrap/>
            <w:vAlign w:val="bottom"/>
            <w:hideMark/>
          </w:tcPr>
          <w:p w14:paraId="40DAEC7E" w14:textId="77777777" w:rsidR="009B5DD4" w:rsidRPr="00DD535C" w:rsidRDefault="009B5DD4" w:rsidP="0002561D">
            <w:pPr>
              <w:jc w:val="both"/>
              <w:rPr>
                <w:rFonts w:ascii="Arial" w:hAnsi="Arial" w:cs="Arial"/>
                <w:sz w:val="18"/>
                <w:szCs w:val="18"/>
                <w:lang w:val="sl-SI" w:eastAsia="sl-SI"/>
              </w:rPr>
            </w:pPr>
          </w:p>
        </w:tc>
        <w:tc>
          <w:tcPr>
            <w:tcW w:w="743" w:type="pct"/>
            <w:noWrap/>
            <w:vAlign w:val="bottom"/>
            <w:hideMark/>
          </w:tcPr>
          <w:p w14:paraId="29AF85A0" w14:textId="77777777" w:rsidR="009B5DD4" w:rsidRPr="00DD535C" w:rsidRDefault="009B5DD4" w:rsidP="0002561D">
            <w:pPr>
              <w:jc w:val="both"/>
              <w:rPr>
                <w:rFonts w:ascii="Arial" w:hAnsi="Arial" w:cs="Arial"/>
                <w:sz w:val="18"/>
                <w:szCs w:val="18"/>
                <w:lang w:val="sl-SI" w:eastAsia="sl-SI"/>
              </w:rPr>
            </w:pPr>
          </w:p>
        </w:tc>
        <w:tc>
          <w:tcPr>
            <w:tcW w:w="516" w:type="pct"/>
            <w:noWrap/>
            <w:vAlign w:val="bottom"/>
            <w:hideMark/>
          </w:tcPr>
          <w:p w14:paraId="4DA61B86" w14:textId="77777777" w:rsidR="009B5DD4" w:rsidRPr="00DD535C" w:rsidRDefault="009B5DD4" w:rsidP="0002561D">
            <w:pPr>
              <w:jc w:val="both"/>
              <w:rPr>
                <w:rFonts w:ascii="Arial" w:hAnsi="Arial" w:cs="Arial"/>
                <w:sz w:val="18"/>
                <w:szCs w:val="18"/>
                <w:lang w:val="sl-SI" w:eastAsia="sl-SI"/>
              </w:rPr>
            </w:pPr>
          </w:p>
        </w:tc>
        <w:tc>
          <w:tcPr>
            <w:tcW w:w="137" w:type="pct"/>
            <w:noWrap/>
            <w:vAlign w:val="bottom"/>
            <w:hideMark/>
          </w:tcPr>
          <w:p w14:paraId="787AB9B2" w14:textId="77777777" w:rsidR="009B5DD4" w:rsidRPr="00DD535C" w:rsidRDefault="009B5DD4" w:rsidP="0002561D">
            <w:pPr>
              <w:jc w:val="both"/>
              <w:rPr>
                <w:rFonts w:ascii="Arial" w:hAnsi="Arial" w:cs="Arial"/>
                <w:sz w:val="18"/>
                <w:szCs w:val="18"/>
                <w:lang w:val="sl-SI" w:eastAsia="sl-SI"/>
              </w:rPr>
            </w:pPr>
          </w:p>
        </w:tc>
        <w:tc>
          <w:tcPr>
            <w:tcW w:w="962" w:type="pct"/>
            <w:gridSpan w:val="2"/>
            <w:noWrap/>
            <w:vAlign w:val="bottom"/>
            <w:hideMark/>
          </w:tcPr>
          <w:p w14:paraId="1732CF96" w14:textId="77777777" w:rsidR="009B5DD4" w:rsidRPr="00DD535C" w:rsidRDefault="009B5DD4" w:rsidP="0002561D">
            <w:pPr>
              <w:jc w:val="both"/>
              <w:rPr>
                <w:rFonts w:ascii="Arial" w:hAnsi="Arial" w:cs="Arial"/>
                <w:sz w:val="18"/>
                <w:szCs w:val="18"/>
                <w:lang w:val="sl-SI" w:eastAsia="sl-SI"/>
              </w:rPr>
            </w:pPr>
          </w:p>
        </w:tc>
        <w:tc>
          <w:tcPr>
            <w:tcW w:w="120" w:type="pct"/>
            <w:noWrap/>
            <w:vAlign w:val="bottom"/>
            <w:hideMark/>
          </w:tcPr>
          <w:p w14:paraId="135272F4" w14:textId="77777777" w:rsidR="009B5DD4" w:rsidRPr="00DD535C" w:rsidRDefault="009B5DD4" w:rsidP="0002561D">
            <w:pPr>
              <w:jc w:val="both"/>
              <w:rPr>
                <w:rFonts w:ascii="Arial" w:hAnsi="Arial" w:cs="Arial"/>
                <w:sz w:val="18"/>
                <w:szCs w:val="18"/>
                <w:lang w:val="sl-SI" w:eastAsia="sl-SI"/>
              </w:rPr>
            </w:pPr>
          </w:p>
        </w:tc>
        <w:tc>
          <w:tcPr>
            <w:tcW w:w="208" w:type="pct"/>
            <w:noWrap/>
            <w:vAlign w:val="bottom"/>
            <w:hideMark/>
          </w:tcPr>
          <w:p w14:paraId="5D10BCBA" w14:textId="77777777" w:rsidR="009B5DD4" w:rsidRPr="00DD535C" w:rsidRDefault="009B5DD4" w:rsidP="0002561D">
            <w:pPr>
              <w:jc w:val="both"/>
              <w:rPr>
                <w:rFonts w:ascii="Arial" w:hAnsi="Arial" w:cs="Arial"/>
                <w:sz w:val="18"/>
                <w:szCs w:val="18"/>
                <w:lang w:val="sl-SI" w:eastAsia="sl-SI"/>
              </w:rPr>
            </w:pPr>
          </w:p>
        </w:tc>
        <w:tc>
          <w:tcPr>
            <w:tcW w:w="88" w:type="pct"/>
            <w:vAlign w:val="center"/>
            <w:hideMark/>
          </w:tcPr>
          <w:p w14:paraId="66250D5A" w14:textId="77777777" w:rsidR="009B5DD4" w:rsidRPr="00DD535C" w:rsidRDefault="009B5DD4" w:rsidP="0002561D">
            <w:pPr>
              <w:jc w:val="both"/>
              <w:rPr>
                <w:rFonts w:ascii="Arial" w:hAnsi="Arial" w:cs="Arial"/>
                <w:sz w:val="18"/>
                <w:szCs w:val="18"/>
                <w:lang w:val="sl-SI" w:eastAsia="sl-SI"/>
              </w:rPr>
            </w:pPr>
          </w:p>
        </w:tc>
      </w:tr>
      <w:tr w:rsidR="009B5DD4" w:rsidRPr="00DD535C" w14:paraId="7346F960" w14:textId="77777777" w:rsidTr="00443744">
        <w:trPr>
          <w:trHeight w:val="225"/>
        </w:trPr>
        <w:tc>
          <w:tcPr>
            <w:tcW w:w="972" w:type="pct"/>
            <w:noWrap/>
            <w:vAlign w:val="center"/>
            <w:hideMark/>
          </w:tcPr>
          <w:p w14:paraId="1D6329BA" w14:textId="77777777" w:rsidR="009B5DD4" w:rsidRPr="00DD535C" w:rsidRDefault="009B5DD4" w:rsidP="0002561D">
            <w:pPr>
              <w:jc w:val="both"/>
              <w:rPr>
                <w:rFonts w:ascii="Arial" w:hAnsi="Arial" w:cs="Arial"/>
                <w:sz w:val="18"/>
                <w:szCs w:val="18"/>
                <w:lang w:val="sl-SI" w:eastAsia="sl-SI"/>
              </w:rPr>
            </w:pPr>
          </w:p>
        </w:tc>
        <w:tc>
          <w:tcPr>
            <w:tcW w:w="602" w:type="pct"/>
            <w:noWrap/>
            <w:vAlign w:val="center"/>
            <w:hideMark/>
          </w:tcPr>
          <w:p w14:paraId="00449426" w14:textId="77777777" w:rsidR="009B5DD4" w:rsidRPr="00DD535C" w:rsidRDefault="009B5DD4" w:rsidP="0002561D">
            <w:pPr>
              <w:jc w:val="both"/>
              <w:rPr>
                <w:rFonts w:ascii="Arial" w:hAnsi="Arial" w:cs="Arial"/>
                <w:sz w:val="18"/>
                <w:szCs w:val="18"/>
                <w:lang w:val="sl-SI" w:eastAsia="sl-SI"/>
              </w:rPr>
            </w:pPr>
          </w:p>
        </w:tc>
        <w:tc>
          <w:tcPr>
            <w:tcW w:w="652" w:type="pct"/>
            <w:noWrap/>
            <w:vAlign w:val="bottom"/>
            <w:hideMark/>
          </w:tcPr>
          <w:p w14:paraId="61F42588" w14:textId="77777777" w:rsidR="009B5DD4" w:rsidRPr="00DD535C" w:rsidRDefault="009B5DD4" w:rsidP="0002561D">
            <w:pPr>
              <w:jc w:val="both"/>
              <w:rPr>
                <w:rFonts w:ascii="Arial" w:hAnsi="Arial" w:cs="Arial"/>
                <w:sz w:val="18"/>
                <w:szCs w:val="18"/>
                <w:lang w:val="sl-SI" w:eastAsia="sl-SI"/>
              </w:rPr>
            </w:pPr>
          </w:p>
        </w:tc>
        <w:tc>
          <w:tcPr>
            <w:tcW w:w="743" w:type="pct"/>
            <w:noWrap/>
            <w:vAlign w:val="bottom"/>
            <w:hideMark/>
          </w:tcPr>
          <w:p w14:paraId="6E50C74B" w14:textId="77777777" w:rsidR="009B5DD4" w:rsidRPr="00DD535C" w:rsidRDefault="009B5DD4" w:rsidP="0002561D">
            <w:pPr>
              <w:jc w:val="both"/>
              <w:rPr>
                <w:rFonts w:ascii="Arial" w:hAnsi="Arial" w:cs="Arial"/>
                <w:sz w:val="18"/>
                <w:szCs w:val="18"/>
                <w:lang w:val="sl-SI" w:eastAsia="sl-SI"/>
              </w:rPr>
            </w:pPr>
          </w:p>
        </w:tc>
        <w:tc>
          <w:tcPr>
            <w:tcW w:w="516" w:type="pct"/>
            <w:noWrap/>
            <w:vAlign w:val="bottom"/>
            <w:hideMark/>
          </w:tcPr>
          <w:p w14:paraId="2BFA7E42" w14:textId="77777777" w:rsidR="009B5DD4" w:rsidRPr="00DD535C" w:rsidRDefault="009B5DD4" w:rsidP="0002561D">
            <w:pPr>
              <w:jc w:val="both"/>
              <w:rPr>
                <w:rFonts w:ascii="Arial" w:hAnsi="Arial" w:cs="Arial"/>
                <w:sz w:val="18"/>
                <w:szCs w:val="18"/>
                <w:lang w:val="sl-SI" w:eastAsia="sl-SI"/>
              </w:rPr>
            </w:pPr>
          </w:p>
        </w:tc>
        <w:tc>
          <w:tcPr>
            <w:tcW w:w="137" w:type="pct"/>
            <w:noWrap/>
            <w:vAlign w:val="bottom"/>
            <w:hideMark/>
          </w:tcPr>
          <w:p w14:paraId="43CA871D" w14:textId="77777777" w:rsidR="009B5DD4" w:rsidRPr="00DD535C" w:rsidRDefault="009B5DD4" w:rsidP="0002561D">
            <w:pPr>
              <w:jc w:val="both"/>
              <w:rPr>
                <w:rFonts w:ascii="Arial" w:hAnsi="Arial" w:cs="Arial"/>
                <w:sz w:val="18"/>
                <w:szCs w:val="18"/>
                <w:lang w:val="sl-SI" w:eastAsia="sl-SI"/>
              </w:rPr>
            </w:pPr>
          </w:p>
        </w:tc>
        <w:tc>
          <w:tcPr>
            <w:tcW w:w="962" w:type="pct"/>
            <w:gridSpan w:val="2"/>
            <w:noWrap/>
            <w:vAlign w:val="bottom"/>
            <w:hideMark/>
          </w:tcPr>
          <w:p w14:paraId="4BAE34E8" w14:textId="77777777" w:rsidR="009B5DD4" w:rsidRPr="00DD535C" w:rsidRDefault="009B5DD4" w:rsidP="0002561D">
            <w:pPr>
              <w:jc w:val="both"/>
              <w:rPr>
                <w:rFonts w:ascii="Arial" w:hAnsi="Arial" w:cs="Arial"/>
                <w:sz w:val="18"/>
                <w:szCs w:val="18"/>
                <w:lang w:val="sl-SI" w:eastAsia="sl-SI"/>
              </w:rPr>
            </w:pPr>
          </w:p>
        </w:tc>
        <w:tc>
          <w:tcPr>
            <w:tcW w:w="120" w:type="pct"/>
            <w:noWrap/>
            <w:vAlign w:val="bottom"/>
            <w:hideMark/>
          </w:tcPr>
          <w:p w14:paraId="75308C28" w14:textId="77777777" w:rsidR="009B5DD4" w:rsidRPr="00DD535C" w:rsidRDefault="009B5DD4" w:rsidP="0002561D">
            <w:pPr>
              <w:jc w:val="both"/>
              <w:rPr>
                <w:rFonts w:ascii="Arial" w:hAnsi="Arial" w:cs="Arial"/>
                <w:sz w:val="18"/>
                <w:szCs w:val="18"/>
                <w:lang w:val="sl-SI" w:eastAsia="sl-SI"/>
              </w:rPr>
            </w:pPr>
          </w:p>
        </w:tc>
        <w:tc>
          <w:tcPr>
            <w:tcW w:w="208" w:type="pct"/>
            <w:noWrap/>
            <w:vAlign w:val="bottom"/>
            <w:hideMark/>
          </w:tcPr>
          <w:p w14:paraId="627DDF9A" w14:textId="77777777" w:rsidR="009B5DD4" w:rsidRPr="00DD535C" w:rsidRDefault="009B5DD4" w:rsidP="0002561D">
            <w:pPr>
              <w:jc w:val="both"/>
              <w:rPr>
                <w:rFonts w:ascii="Arial" w:hAnsi="Arial" w:cs="Arial"/>
                <w:sz w:val="18"/>
                <w:szCs w:val="18"/>
                <w:lang w:val="sl-SI" w:eastAsia="sl-SI"/>
              </w:rPr>
            </w:pPr>
          </w:p>
        </w:tc>
        <w:tc>
          <w:tcPr>
            <w:tcW w:w="88" w:type="pct"/>
            <w:vAlign w:val="center"/>
            <w:hideMark/>
          </w:tcPr>
          <w:p w14:paraId="11F80791" w14:textId="77777777" w:rsidR="009B5DD4" w:rsidRPr="00DD535C" w:rsidRDefault="009B5DD4" w:rsidP="0002561D">
            <w:pPr>
              <w:jc w:val="both"/>
              <w:rPr>
                <w:rFonts w:ascii="Arial" w:hAnsi="Arial" w:cs="Arial"/>
                <w:sz w:val="18"/>
                <w:szCs w:val="18"/>
                <w:lang w:val="sl-SI" w:eastAsia="sl-SI"/>
              </w:rPr>
            </w:pPr>
          </w:p>
        </w:tc>
      </w:tr>
      <w:tr w:rsidR="009B5DD4" w:rsidRPr="00443744" w14:paraId="155324E4" w14:textId="77777777" w:rsidTr="00443744">
        <w:trPr>
          <w:trHeight w:val="495"/>
        </w:trPr>
        <w:tc>
          <w:tcPr>
            <w:tcW w:w="2969" w:type="pct"/>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14:paraId="04D9BE75" w14:textId="77777777" w:rsidR="009B5DD4" w:rsidRPr="00DD535C" w:rsidRDefault="009B5DD4" w:rsidP="0002561D">
            <w:pPr>
              <w:jc w:val="both"/>
              <w:rPr>
                <w:rFonts w:ascii="Arial" w:hAnsi="Arial" w:cs="Arial"/>
                <w:b/>
                <w:bCs/>
                <w:color w:val="000000"/>
                <w:sz w:val="18"/>
                <w:szCs w:val="18"/>
                <w:lang w:val="sl-SI" w:eastAsia="sl-SI"/>
              </w:rPr>
            </w:pPr>
            <w:r w:rsidRPr="00DD535C">
              <w:rPr>
                <w:rFonts w:ascii="Arial" w:hAnsi="Arial" w:cs="Arial"/>
                <w:b/>
                <w:bCs/>
                <w:color w:val="000000"/>
                <w:sz w:val="18"/>
                <w:szCs w:val="18"/>
                <w:lang w:val="sl-SI" w:eastAsia="sl-SI"/>
              </w:rPr>
              <w:t>Obdobje od nastanka nesreče do normalizacije poslovanja</w:t>
            </w:r>
            <w:r w:rsidRPr="00DD535C">
              <w:rPr>
                <w:rFonts w:ascii="Arial" w:hAnsi="Arial" w:cs="Arial"/>
                <w:b/>
                <w:bCs/>
                <w:color w:val="000000"/>
                <w:sz w:val="18"/>
                <w:szCs w:val="18"/>
                <w:lang w:val="sl-SI" w:eastAsia="sl-SI"/>
              </w:rPr>
              <w:br/>
              <w:t>(vpišite število mesecev – NAJVEČ ZA 3 MESECE)</w:t>
            </w:r>
          </w:p>
        </w:tc>
        <w:tc>
          <w:tcPr>
            <w:tcW w:w="1615" w:type="pct"/>
            <w:gridSpan w:val="4"/>
            <w:tcBorders>
              <w:top w:val="single" w:sz="4" w:space="0" w:color="auto"/>
              <w:left w:val="nil"/>
              <w:bottom w:val="single" w:sz="4" w:space="0" w:color="auto"/>
              <w:right w:val="single" w:sz="4" w:space="0" w:color="auto"/>
            </w:tcBorders>
            <w:shd w:val="clear" w:color="auto" w:fill="D9D9D9"/>
            <w:vAlign w:val="center"/>
            <w:hideMark/>
          </w:tcPr>
          <w:p w14:paraId="306C353E" w14:textId="77777777" w:rsidR="009B5DD4" w:rsidRPr="00DD535C" w:rsidRDefault="009B5DD4" w:rsidP="0002561D">
            <w:pPr>
              <w:jc w:val="both"/>
              <w:rPr>
                <w:rFonts w:ascii="Arial" w:hAnsi="Arial" w:cs="Arial"/>
                <w:b/>
                <w:bCs/>
                <w:color w:val="000000"/>
                <w:sz w:val="18"/>
                <w:szCs w:val="18"/>
                <w:lang w:val="sl-SI" w:eastAsia="sl-SI"/>
              </w:rPr>
            </w:pPr>
            <w:r w:rsidRPr="00DD535C">
              <w:rPr>
                <w:rFonts w:ascii="Arial" w:hAnsi="Arial" w:cs="Arial"/>
                <w:b/>
                <w:bCs/>
                <w:color w:val="000000"/>
                <w:sz w:val="18"/>
                <w:szCs w:val="18"/>
                <w:lang w:val="sl-SI" w:eastAsia="sl-SI"/>
              </w:rPr>
              <w:t>X: Skupna vrednost izpada prihodka (dodane vrednosti)</w:t>
            </w:r>
          </w:p>
        </w:tc>
        <w:tc>
          <w:tcPr>
            <w:tcW w:w="120" w:type="pct"/>
            <w:noWrap/>
            <w:vAlign w:val="bottom"/>
            <w:hideMark/>
          </w:tcPr>
          <w:p w14:paraId="424361D7" w14:textId="77777777" w:rsidR="009B5DD4" w:rsidRPr="00DD535C" w:rsidRDefault="009B5DD4" w:rsidP="0002561D">
            <w:pPr>
              <w:jc w:val="both"/>
              <w:rPr>
                <w:rFonts w:ascii="Arial" w:hAnsi="Arial" w:cs="Arial"/>
                <w:b/>
                <w:bCs/>
                <w:color w:val="000000"/>
                <w:sz w:val="18"/>
                <w:szCs w:val="18"/>
                <w:lang w:val="sl-SI" w:eastAsia="sl-SI"/>
              </w:rPr>
            </w:pPr>
          </w:p>
        </w:tc>
        <w:tc>
          <w:tcPr>
            <w:tcW w:w="208" w:type="pct"/>
            <w:noWrap/>
            <w:vAlign w:val="bottom"/>
            <w:hideMark/>
          </w:tcPr>
          <w:p w14:paraId="2E0D5889" w14:textId="77777777" w:rsidR="009B5DD4" w:rsidRPr="00DD535C" w:rsidRDefault="009B5DD4" w:rsidP="0002561D">
            <w:pPr>
              <w:jc w:val="both"/>
              <w:rPr>
                <w:rFonts w:ascii="Arial" w:hAnsi="Arial" w:cs="Arial"/>
                <w:sz w:val="18"/>
                <w:szCs w:val="18"/>
                <w:lang w:val="sl-SI" w:eastAsia="sl-SI"/>
              </w:rPr>
            </w:pPr>
          </w:p>
        </w:tc>
        <w:tc>
          <w:tcPr>
            <w:tcW w:w="88" w:type="pct"/>
            <w:vAlign w:val="center"/>
            <w:hideMark/>
          </w:tcPr>
          <w:p w14:paraId="510A5B08" w14:textId="77777777" w:rsidR="009B5DD4" w:rsidRPr="00DD535C" w:rsidRDefault="009B5DD4" w:rsidP="0002561D">
            <w:pPr>
              <w:jc w:val="both"/>
              <w:rPr>
                <w:rFonts w:ascii="Arial" w:hAnsi="Arial" w:cs="Arial"/>
                <w:sz w:val="18"/>
                <w:szCs w:val="18"/>
                <w:lang w:val="sl-SI" w:eastAsia="sl-SI"/>
              </w:rPr>
            </w:pPr>
          </w:p>
        </w:tc>
      </w:tr>
      <w:tr w:rsidR="009B5DD4" w:rsidRPr="00443744" w14:paraId="6A275485" w14:textId="77777777" w:rsidTr="00443744">
        <w:trPr>
          <w:trHeight w:val="240"/>
        </w:trPr>
        <w:tc>
          <w:tcPr>
            <w:tcW w:w="2969" w:type="pct"/>
            <w:gridSpan w:val="4"/>
            <w:tcBorders>
              <w:top w:val="single" w:sz="4" w:space="0" w:color="auto"/>
              <w:left w:val="single" w:sz="4" w:space="0" w:color="auto"/>
              <w:bottom w:val="single" w:sz="4" w:space="0" w:color="auto"/>
              <w:right w:val="single" w:sz="4" w:space="0" w:color="auto"/>
            </w:tcBorders>
            <w:shd w:val="clear" w:color="auto" w:fill="DCE6F1"/>
            <w:vAlign w:val="center"/>
            <w:hideMark/>
          </w:tcPr>
          <w:p w14:paraId="31BAF048" w14:textId="77777777" w:rsidR="009B5DD4" w:rsidRPr="00DD535C" w:rsidRDefault="009B5DD4" w:rsidP="0002561D">
            <w:pPr>
              <w:jc w:val="both"/>
              <w:rPr>
                <w:rFonts w:ascii="Arial" w:hAnsi="Arial" w:cs="Arial"/>
                <w:b/>
                <w:bCs/>
                <w:sz w:val="18"/>
                <w:szCs w:val="18"/>
                <w:lang w:val="sl-SI" w:eastAsia="sl-SI"/>
              </w:rPr>
            </w:pPr>
            <w:r w:rsidRPr="00DD535C">
              <w:rPr>
                <w:rFonts w:ascii="Arial" w:hAnsi="Arial" w:cs="Arial"/>
                <w:b/>
                <w:bCs/>
                <w:sz w:val="18"/>
                <w:szCs w:val="18"/>
                <w:lang w:val="sl-SI" w:eastAsia="sl-SI"/>
              </w:rPr>
              <w:t> </w:t>
            </w:r>
          </w:p>
        </w:tc>
        <w:tc>
          <w:tcPr>
            <w:tcW w:w="1615" w:type="pct"/>
            <w:gridSpan w:val="4"/>
            <w:tcBorders>
              <w:top w:val="single" w:sz="4" w:space="0" w:color="auto"/>
              <w:left w:val="nil"/>
              <w:bottom w:val="single" w:sz="4" w:space="0" w:color="auto"/>
              <w:right w:val="single" w:sz="4" w:space="0" w:color="auto"/>
            </w:tcBorders>
            <w:shd w:val="clear" w:color="auto" w:fill="EBF1DE"/>
            <w:vAlign w:val="center"/>
            <w:hideMark/>
          </w:tcPr>
          <w:p w14:paraId="6BA0CF7F" w14:textId="77777777" w:rsidR="009B5DD4" w:rsidRPr="00DD535C" w:rsidRDefault="009B5DD4" w:rsidP="0002561D">
            <w:pPr>
              <w:jc w:val="both"/>
              <w:rPr>
                <w:rFonts w:ascii="Arial" w:hAnsi="Arial" w:cs="Arial"/>
                <w:b/>
                <w:bCs/>
                <w:color w:val="000000"/>
                <w:sz w:val="18"/>
                <w:szCs w:val="18"/>
                <w:lang w:val="sl-SI" w:eastAsia="sl-SI"/>
              </w:rPr>
            </w:pPr>
            <w:r w:rsidRPr="00DD535C">
              <w:rPr>
                <w:rFonts w:ascii="Arial" w:hAnsi="Arial" w:cs="Arial"/>
                <w:b/>
                <w:bCs/>
                <w:color w:val="000000"/>
                <w:sz w:val="18"/>
                <w:szCs w:val="18"/>
                <w:lang w:val="sl-SI" w:eastAsia="sl-SI"/>
              </w:rPr>
              <w:t> </w:t>
            </w:r>
          </w:p>
        </w:tc>
        <w:tc>
          <w:tcPr>
            <w:tcW w:w="120" w:type="pct"/>
            <w:noWrap/>
            <w:vAlign w:val="bottom"/>
            <w:hideMark/>
          </w:tcPr>
          <w:p w14:paraId="13453712" w14:textId="77777777" w:rsidR="009B5DD4" w:rsidRPr="00DD535C" w:rsidRDefault="009B5DD4" w:rsidP="0002561D">
            <w:pPr>
              <w:jc w:val="both"/>
              <w:rPr>
                <w:rFonts w:ascii="Arial" w:hAnsi="Arial" w:cs="Arial"/>
                <w:b/>
                <w:bCs/>
                <w:color w:val="000000"/>
                <w:sz w:val="18"/>
                <w:szCs w:val="18"/>
                <w:lang w:val="sl-SI" w:eastAsia="sl-SI"/>
              </w:rPr>
            </w:pPr>
          </w:p>
        </w:tc>
        <w:tc>
          <w:tcPr>
            <w:tcW w:w="208" w:type="pct"/>
            <w:noWrap/>
            <w:vAlign w:val="bottom"/>
            <w:hideMark/>
          </w:tcPr>
          <w:p w14:paraId="615E71CC" w14:textId="77777777" w:rsidR="009B5DD4" w:rsidRPr="00DD535C" w:rsidRDefault="009B5DD4" w:rsidP="0002561D">
            <w:pPr>
              <w:jc w:val="both"/>
              <w:rPr>
                <w:rFonts w:ascii="Arial" w:hAnsi="Arial" w:cs="Arial"/>
                <w:sz w:val="18"/>
                <w:szCs w:val="18"/>
                <w:lang w:val="sl-SI" w:eastAsia="sl-SI"/>
              </w:rPr>
            </w:pPr>
          </w:p>
        </w:tc>
        <w:tc>
          <w:tcPr>
            <w:tcW w:w="88" w:type="pct"/>
            <w:vAlign w:val="center"/>
            <w:hideMark/>
          </w:tcPr>
          <w:p w14:paraId="7F408B27" w14:textId="77777777" w:rsidR="009B5DD4" w:rsidRPr="00DD535C" w:rsidRDefault="009B5DD4" w:rsidP="0002561D">
            <w:pPr>
              <w:jc w:val="both"/>
              <w:rPr>
                <w:rFonts w:ascii="Arial" w:hAnsi="Arial" w:cs="Arial"/>
                <w:sz w:val="18"/>
                <w:szCs w:val="18"/>
                <w:lang w:val="sl-SI" w:eastAsia="sl-SI"/>
              </w:rPr>
            </w:pPr>
          </w:p>
        </w:tc>
      </w:tr>
      <w:tr w:rsidR="009B5DD4" w:rsidRPr="00443744" w14:paraId="495AB76C" w14:textId="77777777" w:rsidTr="00443744">
        <w:trPr>
          <w:trHeight w:val="225"/>
        </w:trPr>
        <w:tc>
          <w:tcPr>
            <w:tcW w:w="972" w:type="pct"/>
            <w:noWrap/>
            <w:vAlign w:val="center"/>
            <w:hideMark/>
          </w:tcPr>
          <w:p w14:paraId="01E26E2D" w14:textId="77777777" w:rsidR="009B5DD4" w:rsidRPr="00DD535C" w:rsidRDefault="009B5DD4" w:rsidP="0002561D">
            <w:pPr>
              <w:jc w:val="both"/>
              <w:rPr>
                <w:rFonts w:ascii="Arial" w:hAnsi="Arial" w:cs="Arial"/>
                <w:sz w:val="18"/>
                <w:szCs w:val="18"/>
                <w:lang w:val="sl-SI" w:eastAsia="sl-SI"/>
              </w:rPr>
            </w:pPr>
          </w:p>
        </w:tc>
        <w:tc>
          <w:tcPr>
            <w:tcW w:w="602" w:type="pct"/>
            <w:noWrap/>
            <w:vAlign w:val="center"/>
            <w:hideMark/>
          </w:tcPr>
          <w:p w14:paraId="66A9717D" w14:textId="77777777" w:rsidR="009B5DD4" w:rsidRPr="00DD535C" w:rsidRDefault="009B5DD4" w:rsidP="0002561D">
            <w:pPr>
              <w:jc w:val="both"/>
              <w:rPr>
                <w:rFonts w:ascii="Arial" w:hAnsi="Arial" w:cs="Arial"/>
                <w:sz w:val="18"/>
                <w:szCs w:val="18"/>
                <w:lang w:val="sl-SI" w:eastAsia="sl-SI"/>
              </w:rPr>
            </w:pPr>
          </w:p>
        </w:tc>
        <w:tc>
          <w:tcPr>
            <w:tcW w:w="652" w:type="pct"/>
            <w:noWrap/>
            <w:vAlign w:val="bottom"/>
            <w:hideMark/>
          </w:tcPr>
          <w:p w14:paraId="0D73AAA6" w14:textId="77777777" w:rsidR="009B5DD4" w:rsidRPr="00DD535C" w:rsidRDefault="009B5DD4" w:rsidP="0002561D">
            <w:pPr>
              <w:jc w:val="both"/>
              <w:rPr>
                <w:rFonts w:ascii="Arial" w:hAnsi="Arial" w:cs="Arial"/>
                <w:sz w:val="18"/>
                <w:szCs w:val="18"/>
                <w:lang w:val="sl-SI" w:eastAsia="sl-SI"/>
              </w:rPr>
            </w:pPr>
          </w:p>
        </w:tc>
        <w:tc>
          <w:tcPr>
            <w:tcW w:w="743" w:type="pct"/>
            <w:noWrap/>
            <w:vAlign w:val="bottom"/>
            <w:hideMark/>
          </w:tcPr>
          <w:p w14:paraId="29664B71" w14:textId="77777777" w:rsidR="009B5DD4" w:rsidRPr="00DD535C" w:rsidRDefault="009B5DD4" w:rsidP="0002561D">
            <w:pPr>
              <w:jc w:val="both"/>
              <w:rPr>
                <w:rFonts w:ascii="Arial" w:hAnsi="Arial" w:cs="Arial"/>
                <w:sz w:val="18"/>
                <w:szCs w:val="18"/>
                <w:lang w:val="sl-SI" w:eastAsia="sl-SI"/>
              </w:rPr>
            </w:pPr>
          </w:p>
        </w:tc>
        <w:tc>
          <w:tcPr>
            <w:tcW w:w="516" w:type="pct"/>
            <w:noWrap/>
            <w:vAlign w:val="bottom"/>
            <w:hideMark/>
          </w:tcPr>
          <w:p w14:paraId="5468FD2D" w14:textId="77777777" w:rsidR="009B5DD4" w:rsidRPr="00DD535C" w:rsidRDefault="009B5DD4" w:rsidP="0002561D">
            <w:pPr>
              <w:jc w:val="both"/>
              <w:rPr>
                <w:rFonts w:ascii="Arial" w:hAnsi="Arial" w:cs="Arial"/>
                <w:sz w:val="18"/>
                <w:szCs w:val="18"/>
                <w:lang w:val="sl-SI" w:eastAsia="sl-SI"/>
              </w:rPr>
            </w:pPr>
          </w:p>
        </w:tc>
        <w:tc>
          <w:tcPr>
            <w:tcW w:w="137" w:type="pct"/>
            <w:noWrap/>
            <w:vAlign w:val="bottom"/>
            <w:hideMark/>
          </w:tcPr>
          <w:p w14:paraId="5AC579FE" w14:textId="77777777" w:rsidR="009B5DD4" w:rsidRPr="00DD535C" w:rsidRDefault="009B5DD4" w:rsidP="0002561D">
            <w:pPr>
              <w:jc w:val="both"/>
              <w:rPr>
                <w:rFonts w:ascii="Arial" w:hAnsi="Arial" w:cs="Arial"/>
                <w:sz w:val="18"/>
                <w:szCs w:val="18"/>
                <w:lang w:val="sl-SI" w:eastAsia="sl-SI"/>
              </w:rPr>
            </w:pPr>
          </w:p>
        </w:tc>
        <w:tc>
          <w:tcPr>
            <w:tcW w:w="962" w:type="pct"/>
            <w:gridSpan w:val="2"/>
            <w:noWrap/>
            <w:vAlign w:val="bottom"/>
            <w:hideMark/>
          </w:tcPr>
          <w:p w14:paraId="64E5EC86" w14:textId="77777777" w:rsidR="009B5DD4" w:rsidRPr="00DD535C" w:rsidRDefault="009B5DD4" w:rsidP="0002561D">
            <w:pPr>
              <w:jc w:val="both"/>
              <w:rPr>
                <w:rFonts w:ascii="Arial" w:hAnsi="Arial" w:cs="Arial"/>
                <w:sz w:val="18"/>
                <w:szCs w:val="18"/>
                <w:lang w:val="sl-SI" w:eastAsia="sl-SI"/>
              </w:rPr>
            </w:pPr>
          </w:p>
        </w:tc>
        <w:tc>
          <w:tcPr>
            <w:tcW w:w="120" w:type="pct"/>
            <w:noWrap/>
            <w:vAlign w:val="bottom"/>
            <w:hideMark/>
          </w:tcPr>
          <w:p w14:paraId="63AFB60E" w14:textId="77777777" w:rsidR="009B5DD4" w:rsidRPr="00DD535C" w:rsidRDefault="009B5DD4" w:rsidP="0002561D">
            <w:pPr>
              <w:jc w:val="both"/>
              <w:rPr>
                <w:rFonts w:ascii="Arial" w:hAnsi="Arial" w:cs="Arial"/>
                <w:sz w:val="18"/>
                <w:szCs w:val="18"/>
                <w:lang w:val="sl-SI" w:eastAsia="sl-SI"/>
              </w:rPr>
            </w:pPr>
          </w:p>
        </w:tc>
        <w:tc>
          <w:tcPr>
            <w:tcW w:w="208" w:type="pct"/>
            <w:noWrap/>
            <w:vAlign w:val="bottom"/>
            <w:hideMark/>
          </w:tcPr>
          <w:p w14:paraId="66E82E12" w14:textId="77777777" w:rsidR="009B5DD4" w:rsidRPr="00DD535C" w:rsidRDefault="009B5DD4" w:rsidP="0002561D">
            <w:pPr>
              <w:jc w:val="both"/>
              <w:rPr>
                <w:rFonts w:ascii="Arial" w:hAnsi="Arial" w:cs="Arial"/>
                <w:sz w:val="18"/>
                <w:szCs w:val="18"/>
                <w:lang w:val="sl-SI" w:eastAsia="sl-SI"/>
              </w:rPr>
            </w:pPr>
          </w:p>
        </w:tc>
        <w:tc>
          <w:tcPr>
            <w:tcW w:w="88" w:type="pct"/>
            <w:vAlign w:val="center"/>
            <w:hideMark/>
          </w:tcPr>
          <w:p w14:paraId="743C5375" w14:textId="77777777" w:rsidR="009B5DD4" w:rsidRPr="00DD535C" w:rsidRDefault="009B5DD4" w:rsidP="0002561D">
            <w:pPr>
              <w:jc w:val="both"/>
              <w:rPr>
                <w:rFonts w:ascii="Arial" w:hAnsi="Arial" w:cs="Arial"/>
                <w:sz w:val="18"/>
                <w:szCs w:val="18"/>
                <w:lang w:val="sl-SI" w:eastAsia="sl-SI"/>
              </w:rPr>
            </w:pPr>
          </w:p>
        </w:tc>
      </w:tr>
      <w:tr w:rsidR="009B5DD4" w:rsidRPr="00443744" w14:paraId="1CA82ACE" w14:textId="77777777" w:rsidTr="00196398">
        <w:trPr>
          <w:trHeight w:val="225"/>
        </w:trPr>
        <w:tc>
          <w:tcPr>
            <w:tcW w:w="4912" w:type="pct"/>
            <w:gridSpan w:val="10"/>
            <w:vMerge w:val="restart"/>
            <w:vAlign w:val="center"/>
            <w:hideMark/>
          </w:tcPr>
          <w:p w14:paraId="383B9741" w14:textId="4C024521" w:rsidR="009B5DD4" w:rsidRPr="00DD535C" w:rsidRDefault="009B5DD4" w:rsidP="0002561D">
            <w:pPr>
              <w:rPr>
                <w:rFonts w:ascii="Arial" w:hAnsi="Arial" w:cs="Arial"/>
                <w:color w:val="000000"/>
                <w:sz w:val="18"/>
                <w:szCs w:val="18"/>
                <w:lang w:val="sl-SI" w:eastAsia="sl-SI"/>
              </w:rPr>
            </w:pPr>
            <w:r w:rsidRPr="00DD535C">
              <w:rPr>
                <w:rFonts w:ascii="Arial" w:hAnsi="Arial" w:cs="Arial"/>
                <w:color w:val="000000"/>
                <w:sz w:val="18"/>
                <w:szCs w:val="18"/>
                <w:lang w:val="sl-SI" w:eastAsia="sl-SI"/>
              </w:rPr>
              <w:t>Izjava odgovorn</w:t>
            </w:r>
            <w:r w:rsidR="00135FED">
              <w:rPr>
                <w:rFonts w:ascii="Arial" w:hAnsi="Arial" w:cs="Arial"/>
                <w:color w:val="000000"/>
                <w:sz w:val="18"/>
                <w:szCs w:val="18"/>
                <w:lang w:val="sl-SI" w:eastAsia="sl-SI"/>
              </w:rPr>
              <w:t>e osebe upravičenca s katero:</w:t>
            </w:r>
            <w:r w:rsidR="00135FED">
              <w:rPr>
                <w:rFonts w:ascii="Arial" w:hAnsi="Arial" w:cs="Arial"/>
                <w:color w:val="000000"/>
                <w:sz w:val="18"/>
                <w:szCs w:val="18"/>
                <w:lang w:val="sl-SI" w:eastAsia="sl-SI"/>
              </w:rPr>
              <w:br/>
              <w:t xml:space="preserve"> </w:t>
            </w:r>
            <w:r w:rsidRPr="00DD535C">
              <w:rPr>
                <w:rFonts w:ascii="Arial" w:hAnsi="Arial" w:cs="Arial"/>
                <w:color w:val="000000"/>
                <w:sz w:val="18"/>
                <w:szCs w:val="18"/>
                <w:lang w:val="sl-SI" w:eastAsia="sl-SI"/>
              </w:rPr>
              <w:t xml:space="preserve">a) jamči, da so vsi podatki, navedeni </w:t>
            </w:r>
            <w:r w:rsidR="00135FED">
              <w:rPr>
                <w:rFonts w:ascii="Arial" w:hAnsi="Arial" w:cs="Arial"/>
                <w:color w:val="000000"/>
                <w:sz w:val="18"/>
                <w:szCs w:val="18"/>
                <w:lang w:val="sl-SI" w:eastAsia="sl-SI"/>
              </w:rPr>
              <w:t>v obrazcu, resnični in točni,</w:t>
            </w:r>
            <w:r w:rsidR="00135FED">
              <w:rPr>
                <w:rFonts w:ascii="Arial" w:hAnsi="Arial" w:cs="Arial"/>
                <w:color w:val="000000"/>
                <w:sz w:val="18"/>
                <w:szCs w:val="18"/>
                <w:lang w:val="sl-SI" w:eastAsia="sl-SI"/>
              </w:rPr>
              <w:br/>
              <w:t xml:space="preserve"> </w:t>
            </w:r>
            <w:r w:rsidRPr="00DD535C">
              <w:rPr>
                <w:rFonts w:ascii="Arial" w:hAnsi="Arial" w:cs="Arial"/>
                <w:color w:val="000000"/>
                <w:sz w:val="18"/>
                <w:szCs w:val="18"/>
                <w:lang w:val="sl-SI" w:eastAsia="sl-SI"/>
              </w:rPr>
              <w:t>b) dovoljuje uporabo osebnih podatkov, navedenih v obrazcu, za namene pridobitve sredstev za odpr</w:t>
            </w:r>
            <w:r w:rsidR="00135FED">
              <w:rPr>
                <w:rFonts w:ascii="Arial" w:hAnsi="Arial" w:cs="Arial"/>
                <w:color w:val="000000"/>
                <w:sz w:val="18"/>
                <w:szCs w:val="18"/>
                <w:lang w:val="sl-SI" w:eastAsia="sl-SI"/>
              </w:rPr>
              <w:t>avo posledic naravne nesreče,</w:t>
            </w:r>
            <w:r w:rsidR="00135FED">
              <w:rPr>
                <w:rFonts w:ascii="Arial" w:hAnsi="Arial" w:cs="Arial"/>
                <w:color w:val="000000"/>
                <w:sz w:val="18"/>
                <w:szCs w:val="18"/>
                <w:lang w:val="sl-SI" w:eastAsia="sl-SI"/>
              </w:rPr>
              <w:br/>
              <w:t xml:space="preserve"> </w:t>
            </w:r>
            <w:r w:rsidRPr="00DD535C">
              <w:rPr>
                <w:rFonts w:ascii="Arial" w:hAnsi="Arial" w:cs="Arial"/>
                <w:color w:val="000000"/>
                <w:sz w:val="18"/>
                <w:szCs w:val="18"/>
                <w:lang w:val="sl-SI" w:eastAsia="sl-SI"/>
              </w:rPr>
              <w:t>c) dovoljuje preverjanje vseh relevantnih in tudi osebnih podatkov pri zavarovalnicah,</w:t>
            </w:r>
            <w:r w:rsidRPr="00DD535C">
              <w:rPr>
                <w:rFonts w:ascii="Arial" w:hAnsi="Arial" w:cs="Arial"/>
                <w:color w:val="000000"/>
                <w:sz w:val="18"/>
                <w:szCs w:val="18"/>
                <w:lang w:val="sl-SI" w:eastAsia="sl-SI"/>
              </w:rPr>
              <w:br/>
              <w:t xml:space="preserve"> d) jamči, da bo v primeru navedbe neresničnih podatkov, podvajanja podatkov ali namernih napak upravičenec vrnil pridobljena sredstva s pripadajočim</w:t>
            </w:r>
            <w:r w:rsidR="00135FED">
              <w:rPr>
                <w:rFonts w:ascii="Arial" w:hAnsi="Arial" w:cs="Arial"/>
                <w:color w:val="000000"/>
                <w:sz w:val="18"/>
                <w:szCs w:val="18"/>
                <w:lang w:val="sl-SI" w:eastAsia="sl-SI"/>
              </w:rPr>
              <w:t>i obrestmi v zahtevanem roku,</w:t>
            </w:r>
            <w:r w:rsidR="00135FED">
              <w:rPr>
                <w:rFonts w:ascii="Arial" w:hAnsi="Arial" w:cs="Arial"/>
                <w:color w:val="000000"/>
                <w:sz w:val="18"/>
                <w:szCs w:val="18"/>
                <w:lang w:val="sl-SI" w:eastAsia="sl-SI"/>
              </w:rPr>
              <w:br/>
              <w:t xml:space="preserve"> </w:t>
            </w:r>
            <w:r w:rsidRPr="00DD535C">
              <w:rPr>
                <w:rFonts w:ascii="Arial" w:hAnsi="Arial" w:cs="Arial"/>
                <w:color w:val="000000"/>
                <w:sz w:val="18"/>
                <w:szCs w:val="18"/>
                <w:lang w:val="sl-SI" w:eastAsia="sl-SI"/>
              </w:rPr>
              <w:t>e) jamči, da bo omogočil morebitni kontrolni pregled na osnovi vložene vloge vsem osebam, ki jih bo pooblastila Komisija za odpravo posledic škode v gospodarstvu.</w:t>
            </w:r>
          </w:p>
        </w:tc>
        <w:tc>
          <w:tcPr>
            <w:tcW w:w="88" w:type="pct"/>
            <w:vAlign w:val="center"/>
            <w:hideMark/>
          </w:tcPr>
          <w:p w14:paraId="61267D77" w14:textId="77777777" w:rsidR="009B5DD4" w:rsidRPr="00DD535C" w:rsidRDefault="009B5DD4" w:rsidP="0002561D">
            <w:pPr>
              <w:jc w:val="both"/>
              <w:rPr>
                <w:rFonts w:ascii="Arial" w:hAnsi="Arial" w:cs="Arial"/>
                <w:color w:val="000000"/>
                <w:sz w:val="18"/>
                <w:szCs w:val="18"/>
                <w:lang w:val="sl-SI" w:eastAsia="sl-SI"/>
              </w:rPr>
            </w:pPr>
          </w:p>
        </w:tc>
      </w:tr>
      <w:tr w:rsidR="009B5DD4" w:rsidRPr="00443744" w14:paraId="1FA016B8" w14:textId="77777777" w:rsidTr="00196398">
        <w:trPr>
          <w:trHeight w:val="225"/>
        </w:trPr>
        <w:tc>
          <w:tcPr>
            <w:tcW w:w="4912" w:type="pct"/>
            <w:gridSpan w:val="10"/>
            <w:vMerge/>
            <w:vAlign w:val="center"/>
            <w:hideMark/>
          </w:tcPr>
          <w:p w14:paraId="7A7EDBE0" w14:textId="77777777" w:rsidR="009B5DD4" w:rsidRPr="00DD535C" w:rsidRDefault="009B5DD4" w:rsidP="0002561D">
            <w:pPr>
              <w:jc w:val="both"/>
              <w:rPr>
                <w:rFonts w:ascii="Arial" w:hAnsi="Arial" w:cs="Arial"/>
                <w:color w:val="000000"/>
                <w:sz w:val="20"/>
                <w:szCs w:val="20"/>
                <w:lang w:val="sl-SI" w:eastAsia="sl-SI"/>
              </w:rPr>
            </w:pPr>
          </w:p>
        </w:tc>
        <w:tc>
          <w:tcPr>
            <w:tcW w:w="88" w:type="pct"/>
            <w:noWrap/>
            <w:vAlign w:val="bottom"/>
            <w:hideMark/>
          </w:tcPr>
          <w:p w14:paraId="6FC625AB" w14:textId="77777777" w:rsidR="009B5DD4" w:rsidRPr="00DD535C" w:rsidRDefault="009B5DD4" w:rsidP="0002561D">
            <w:pPr>
              <w:jc w:val="both"/>
              <w:rPr>
                <w:rFonts w:ascii="Arial" w:hAnsi="Arial" w:cs="Arial"/>
                <w:sz w:val="20"/>
                <w:szCs w:val="20"/>
                <w:lang w:val="sl-SI" w:eastAsia="sl-SI"/>
              </w:rPr>
            </w:pPr>
          </w:p>
        </w:tc>
      </w:tr>
      <w:tr w:rsidR="009B5DD4" w:rsidRPr="00443744" w14:paraId="08FC62B7" w14:textId="77777777" w:rsidTr="00196398">
        <w:trPr>
          <w:trHeight w:val="225"/>
        </w:trPr>
        <w:tc>
          <w:tcPr>
            <w:tcW w:w="4912" w:type="pct"/>
            <w:gridSpan w:val="10"/>
            <w:vMerge/>
            <w:vAlign w:val="center"/>
            <w:hideMark/>
          </w:tcPr>
          <w:p w14:paraId="5B946596" w14:textId="77777777" w:rsidR="009B5DD4" w:rsidRPr="00DD535C" w:rsidRDefault="009B5DD4" w:rsidP="0002561D">
            <w:pPr>
              <w:jc w:val="both"/>
              <w:rPr>
                <w:rFonts w:ascii="Arial" w:hAnsi="Arial" w:cs="Arial"/>
                <w:color w:val="000000"/>
                <w:sz w:val="20"/>
                <w:szCs w:val="20"/>
                <w:lang w:val="sl-SI" w:eastAsia="sl-SI"/>
              </w:rPr>
            </w:pPr>
          </w:p>
        </w:tc>
        <w:tc>
          <w:tcPr>
            <w:tcW w:w="88" w:type="pct"/>
            <w:noWrap/>
            <w:vAlign w:val="bottom"/>
            <w:hideMark/>
          </w:tcPr>
          <w:p w14:paraId="670A160A" w14:textId="77777777" w:rsidR="009B5DD4" w:rsidRPr="00DD535C" w:rsidRDefault="009B5DD4" w:rsidP="0002561D">
            <w:pPr>
              <w:jc w:val="both"/>
              <w:rPr>
                <w:rFonts w:ascii="Arial" w:hAnsi="Arial" w:cs="Arial"/>
                <w:sz w:val="20"/>
                <w:szCs w:val="20"/>
                <w:lang w:val="sl-SI" w:eastAsia="sl-SI"/>
              </w:rPr>
            </w:pPr>
          </w:p>
        </w:tc>
      </w:tr>
      <w:tr w:rsidR="009B5DD4" w:rsidRPr="00443744" w14:paraId="5AE37761" w14:textId="77777777" w:rsidTr="00196398">
        <w:trPr>
          <w:trHeight w:val="225"/>
        </w:trPr>
        <w:tc>
          <w:tcPr>
            <w:tcW w:w="4912" w:type="pct"/>
            <w:gridSpan w:val="10"/>
            <w:vMerge/>
            <w:vAlign w:val="center"/>
            <w:hideMark/>
          </w:tcPr>
          <w:p w14:paraId="5563BB3B" w14:textId="77777777" w:rsidR="009B5DD4" w:rsidRPr="00DD535C" w:rsidRDefault="009B5DD4" w:rsidP="0002561D">
            <w:pPr>
              <w:jc w:val="both"/>
              <w:rPr>
                <w:rFonts w:ascii="Arial" w:hAnsi="Arial" w:cs="Arial"/>
                <w:color w:val="000000"/>
                <w:sz w:val="20"/>
                <w:szCs w:val="20"/>
                <w:lang w:val="sl-SI" w:eastAsia="sl-SI"/>
              </w:rPr>
            </w:pPr>
          </w:p>
        </w:tc>
        <w:tc>
          <w:tcPr>
            <w:tcW w:w="88" w:type="pct"/>
            <w:noWrap/>
            <w:vAlign w:val="bottom"/>
            <w:hideMark/>
          </w:tcPr>
          <w:p w14:paraId="6E129B7A" w14:textId="77777777" w:rsidR="009B5DD4" w:rsidRPr="00DD535C" w:rsidRDefault="009B5DD4" w:rsidP="0002561D">
            <w:pPr>
              <w:jc w:val="both"/>
              <w:rPr>
                <w:rFonts w:ascii="Arial" w:hAnsi="Arial" w:cs="Arial"/>
                <w:sz w:val="20"/>
                <w:szCs w:val="20"/>
                <w:lang w:val="sl-SI" w:eastAsia="sl-SI"/>
              </w:rPr>
            </w:pPr>
          </w:p>
        </w:tc>
      </w:tr>
      <w:tr w:rsidR="009B5DD4" w:rsidRPr="00443744" w14:paraId="6C1C4E02" w14:textId="77777777" w:rsidTr="00196398">
        <w:trPr>
          <w:trHeight w:val="225"/>
        </w:trPr>
        <w:tc>
          <w:tcPr>
            <w:tcW w:w="4912" w:type="pct"/>
            <w:gridSpan w:val="10"/>
            <w:vMerge/>
            <w:vAlign w:val="center"/>
            <w:hideMark/>
          </w:tcPr>
          <w:p w14:paraId="636798FB" w14:textId="77777777" w:rsidR="009B5DD4" w:rsidRPr="00DD535C" w:rsidRDefault="009B5DD4" w:rsidP="0002561D">
            <w:pPr>
              <w:jc w:val="both"/>
              <w:rPr>
                <w:rFonts w:ascii="Arial" w:hAnsi="Arial" w:cs="Arial"/>
                <w:color w:val="000000"/>
                <w:sz w:val="20"/>
                <w:szCs w:val="20"/>
                <w:lang w:val="sl-SI" w:eastAsia="sl-SI"/>
              </w:rPr>
            </w:pPr>
          </w:p>
        </w:tc>
        <w:tc>
          <w:tcPr>
            <w:tcW w:w="88" w:type="pct"/>
            <w:noWrap/>
            <w:vAlign w:val="bottom"/>
            <w:hideMark/>
          </w:tcPr>
          <w:p w14:paraId="1864BFBC" w14:textId="77777777" w:rsidR="009B5DD4" w:rsidRPr="00DD535C" w:rsidRDefault="009B5DD4" w:rsidP="0002561D">
            <w:pPr>
              <w:jc w:val="both"/>
              <w:rPr>
                <w:rFonts w:ascii="Arial" w:hAnsi="Arial" w:cs="Arial"/>
                <w:sz w:val="20"/>
                <w:szCs w:val="20"/>
                <w:lang w:val="sl-SI" w:eastAsia="sl-SI"/>
              </w:rPr>
            </w:pPr>
          </w:p>
        </w:tc>
      </w:tr>
      <w:tr w:rsidR="009B5DD4" w:rsidRPr="00443744" w14:paraId="46CE37E2" w14:textId="77777777" w:rsidTr="00196398">
        <w:trPr>
          <w:trHeight w:val="225"/>
        </w:trPr>
        <w:tc>
          <w:tcPr>
            <w:tcW w:w="4912" w:type="pct"/>
            <w:gridSpan w:val="10"/>
            <w:vMerge/>
            <w:vAlign w:val="center"/>
            <w:hideMark/>
          </w:tcPr>
          <w:p w14:paraId="14E9A435" w14:textId="77777777" w:rsidR="009B5DD4" w:rsidRPr="00DD535C" w:rsidRDefault="009B5DD4" w:rsidP="0002561D">
            <w:pPr>
              <w:jc w:val="both"/>
              <w:rPr>
                <w:rFonts w:ascii="Arial" w:hAnsi="Arial" w:cs="Arial"/>
                <w:color w:val="000000"/>
                <w:sz w:val="20"/>
                <w:szCs w:val="20"/>
                <w:lang w:val="sl-SI" w:eastAsia="sl-SI"/>
              </w:rPr>
            </w:pPr>
          </w:p>
        </w:tc>
        <w:tc>
          <w:tcPr>
            <w:tcW w:w="88" w:type="pct"/>
            <w:noWrap/>
            <w:vAlign w:val="bottom"/>
            <w:hideMark/>
          </w:tcPr>
          <w:p w14:paraId="624D33EF" w14:textId="77777777" w:rsidR="009B5DD4" w:rsidRPr="00DD535C" w:rsidRDefault="009B5DD4" w:rsidP="0002561D">
            <w:pPr>
              <w:jc w:val="both"/>
              <w:rPr>
                <w:rFonts w:ascii="Arial" w:hAnsi="Arial" w:cs="Arial"/>
                <w:sz w:val="20"/>
                <w:szCs w:val="20"/>
                <w:lang w:val="sl-SI" w:eastAsia="sl-SI"/>
              </w:rPr>
            </w:pPr>
          </w:p>
        </w:tc>
      </w:tr>
      <w:tr w:rsidR="009B5DD4" w:rsidRPr="00443744" w14:paraId="47DD04C0" w14:textId="77777777" w:rsidTr="00196398">
        <w:trPr>
          <w:trHeight w:val="225"/>
        </w:trPr>
        <w:tc>
          <w:tcPr>
            <w:tcW w:w="4912" w:type="pct"/>
            <w:gridSpan w:val="10"/>
            <w:vMerge/>
            <w:vAlign w:val="center"/>
            <w:hideMark/>
          </w:tcPr>
          <w:p w14:paraId="7042ADB1" w14:textId="77777777" w:rsidR="009B5DD4" w:rsidRPr="00DD535C" w:rsidRDefault="009B5DD4" w:rsidP="0002561D">
            <w:pPr>
              <w:jc w:val="both"/>
              <w:rPr>
                <w:rFonts w:ascii="Arial" w:hAnsi="Arial" w:cs="Arial"/>
                <w:color w:val="000000"/>
                <w:sz w:val="20"/>
                <w:szCs w:val="20"/>
                <w:lang w:val="sl-SI" w:eastAsia="sl-SI"/>
              </w:rPr>
            </w:pPr>
          </w:p>
        </w:tc>
        <w:tc>
          <w:tcPr>
            <w:tcW w:w="88" w:type="pct"/>
            <w:noWrap/>
            <w:vAlign w:val="bottom"/>
            <w:hideMark/>
          </w:tcPr>
          <w:p w14:paraId="490E6246" w14:textId="77777777" w:rsidR="009B5DD4" w:rsidRPr="00DD535C" w:rsidRDefault="009B5DD4" w:rsidP="0002561D">
            <w:pPr>
              <w:jc w:val="both"/>
              <w:rPr>
                <w:rFonts w:ascii="Arial" w:hAnsi="Arial" w:cs="Arial"/>
                <w:sz w:val="20"/>
                <w:szCs w:val="20"/>
                <w:lang w:val="sl-SI" w:eastAsia="sl-SI"/>
              </w:rPr>
            </w:pPr>
          </w:p>
        </w:tc>
      </w:tr>
      <w:tr w:rsidR="009B5DD4" w:rsidRPr="00443744" w14:paraId="1CE0A5C5" w14:textId="77777777" w:rsidTr="00443744">
        <w:trPr>
          <w:trHeight w:val="255"/>
        </w:trPr>
        <w:tc>
          <w:tcPr>
            <w:tcW w:w="972" w:type="pct"/>
            <w:noWrap/>
            <w:vAlign w:val="bottom"/>
            <w:hideMark/>
          </w:tcPr>
          <w:p w14:paraId="4E41F8BE" w14:textId="77777777" w:rsidR="009B5DD4" w:rsidRPr="00DD535C" w:rsidRDefault="009B5DD4" w:rsidP="0002561D">
            <w:pPr>
              <w:jc w:val="both"/>
              <w:rPr>
                <w:rFonts w:ascii="Arial" w:hAnsi="Arial" w:cs="Arial"/>
                <w:sz w:val="20"/>
                <w:szCs w:val="20"/>
                <w:lang w:val="sl-SI" w:eastAsia="sl-SI"/>
              </w:rPr>
            </w:pPr>
          </w:p>
        </w:tc>
        <w:tc>
          <w:tcPr>
            <w:tcW w:w="602" w:type="pct"/>
            <w:noWrap/>
            <w:vAlign w:val="bottom"/>
            <w:hideMark/>
          </w:tcPr>
          <w:p w14:paraId="53F0805E" w14:textId="77777777" w:rsidR="009B5DD4" w:rsidRPr="00DD535C" w:rsidRDefault="009B5DD4" w:rsidP="0002561D">
            <w:pPr>
              <w:jc w:val="both"/>
              <w:rPr>
                <w:rFonts w:ascii="Arial" w:hAnsi="Arial" w:cs="Arial"/>
                <w:sz w:val="20"/>
                <w:szCs w:val="20"/>
                <w:lang w:val="sl-SI" w:eastAsia="sl-SI"/>
              </w:rPr>
            </w:pPr>
          </w:p>
        </w:tc>
        <w:tc>
          <w:tcPr>
            <w:tcW w:w="652" w:type="pct"/>
            <w:noWrap/>
            <w:vAlign w:val="bottom"/>
            <w:hideMark/>
          </w:tcPr>
          <w:p w14:paraId="4C796CD7" w14:textId="77777777" w:rsidR="009B5DD4" w:rsidRPr="00DD535C" w:rsidRDefault="009B5DD4" w:rsidP="0002561D">
            <w:pPr>
              <w:jc w:val="both"/>
              <w:rPr>
                <w:rFonts w:ascii="Arial" w:hAnsi="Arial" w:cs="Arial"/>
                <w:sz w:val="20"/>
                <w:szCs w:val="20"/>
                <w:lang w:val="sl-SI" w:eastAsia="sl-SI"/>
              </w:rPr>
            </w:pPr>
          </w:p>
        </w:tc>
        <w:tc>
          <w:tcPr>
            <w:tcW w:w="743" w:type="pct"/>
            <w:noWrap/>
            <w:vAlign w:val="bottom"/>
            <w:hideMark/>
          </w:tcPr>
          <w:p w14:paraId="69515403" w14:textId="77777777" w:rsidR="009B5DD4" w:rsidRPr="00DD535C" w:rsidRDefault="009B5DD4" w:rsidP="0002561D">
            <w:pPr>
              <w:jc w:val="both"/>
              <w:rPr>
                <w:rFonts w:ascii="Arial" w:hAnsi="Arial" w:cs="Arial"/>
                <w:sz w:val="20"/>
                <w:szCs w:val="20"/>
                <w:lang w:val="sl-SI" w:eastAsia="sl-SI"/>
              </w:rPr>
            </w:pPr>
          </w:p>
        </w:tc>
        <w:tc>
          <w:tcPr>
            <w:tcW w:w="516" w:type="pct"/>
            <w:noWrap/>
            <w:vAlign w:val="bottom"/>
            <w:hideMark/>
          </w:tcPr>
          <w:p w14:paraId="7010E41C" w14:textId="77777777" w:rsidR="009B5DD4" w:rsidRPr="00DD535C" w:rsidRDefault="009B5DD4" w:rsidP="0002561D">
            <w:pPr>
              <w:jc w:val="both"/>
              <w:rPr>
                <w:rFonts w:ascii="Arial" w:hAnsi="Arial" w:cs="Arial"/>
                <w:sz w:val="20"/>
                <w:szCs w:val="20"/>
                <w:lang w:val="sl-SI" w:eastAsia="sl-SI"/>
              </w:rPr>
            </w:pPr>
          </w:p>
        </w:tc>
        <w:tc>
          <w:tcPr>
            <w:tcW w:w="137" w:type="pct"/>
            <w:noWrap/>
            <w:vAlign w:val="bottom"/>
            <w:hideMark/>
          </w:tcPr>
          <w:p w14:paraId="530BEB06" w14:textId="77777777" w:rsidR="009B5DD4" w:rsidRPr="00DD535C" w:rsidRDefault="009B5DD4" w:rsidP="0002561D">
            <w:pPr>
              <w:jc w:val="both"/>
              <w:rPr>
                <w:rFonts w:ascii="Arial" w:hAnsi="Arial" w:cs="Arial"/>
                <w:sz w:val="20"/>
                <w:szCs w:val="20"/>
                <w:lang w:val="sl-SI" w:eastAsia="sl-SI"/>
              </w:rPr>
            </w:pPr>
          </w:p>
        </w:tc>
        <w:tc>
          <w:tcPr>
            <w:tcW w:w="962" w:type="pct"/>
            <w:gridSpan w:val="2"/>
            <w:noWrap/>
            <w:vAlign w:val="bottom"/>
            <w:hideMark/>
          </w:tcPr>
          <w:p w14:paraId="0B4431E7" w14:textId="77777777" w:rsidR="009B5DD4" w:rsidRPr="00DD535C" w:rsidRDefault="009B5DD4" w:rsidP="0002561D">
            <w:pPr>
              <w:jc w:val="both"/>
              <w:rPr>
                <w:rFonts w:ascii="Arial" w:hAnsi="Arial" w:cs="Arial"/>
                <w:sz w:val="20"/>
                <w:szCs w:val="20"/>
                <w:lang w:val="sl-SI" w:eastAsia="sl-SI"/>
              </w:rPr>
            </w:pPr>
          </w:p>
        </w:tc>
        <w:tc>
          <w:tcPr>
            <w:tcW w:w="120" w:type="pct"/>
            <w:noWrap/>
            <w:vAlign w:val="bottom"/>
            <w:hideMark/>
          </w:tcPr>
          <w:p w14:paraId="523B33E6" w14:textId="77777777" w:rsidR="009B5DD4" w:rsidRPr="00DD535C" w:rsidRDefault="009B5DD4" w:rsidP="0002561D">
            <w:pPr>
              <w:jc w:val="both"/>
              <w:rPr>
                <w:rFonts w:ascii="Arial" w:hAnsi="Arial" w:cs="Arial"/>
                <w:sz w:val="20"/>
                <w:szCs w:val="20"/>
                <w:lang w:val="sl-SI" w:eastAsia="sl-SI"/>
              </w:rPr>
            </w:pPr>
          </w:p>
        </w:tc>
        <w:tc>
          <w:tcPr>
            <w:tcW w:w="208" w:type="pct"/>
            <w:noWrap/>
            <w:vAlign w:val="bottom"/>
            <w:hideMark/>
          </w:tcPr>
          <w:p w14:paraId="4442D53F" w14:textId="77777777" w:rsidR="009B5DD4" w:rsidRPr="00DD535C" w:rsidRDefault="009B5DD4" w:rsidP="0002561D">
            <w:pPr>
              <w:jc w:val="both"/>
              <w:rPr>
                <w:rFonts w:ascii="Arial" w:hAnsi="Arial" w:cs="Arial"/>
                <w:sz w:val="20"/>
                <w:szCs w:val="20"/>
                <w:lang w:val="sl-SI" w:eastAsia="sl-SI"/>
              </w:rPr>
            </w:pPr>
          </w:p>
        </w:tc>
        <w:tc>
          <w:tcPr>
            <w:tcW w:w="88" w:type="pct"/>
            <w:vAlign w:val="center"/>
            <w:hideMark/>
          </w:tcPr>
          <w:p w14:paraId="52FBB1CB" w14:textId="77777777" w:rsidR="009B5DD4" w:rsidRPr="00DD535C" w:rsidRDefault="009B5DD4" w:rsidP="0002561D">
            <w:pPr>
              <w:jc w:val="both"/>
              <w:rPr>
                <w:rFonts w:ascii="Arial" w:hAnsi="Arial" w:cs="Arial"/>
                <w:sz w:val="20"/>
                <w:szCs w:val="20"/>
                <w:lang w:val="sl-SI" w:eastAsia="sl-SI"/>
              </w:rPr>
            </w:pPr>
          </w:p>
        </w:tc>
      </w:tr>
      <w:tr w:rsidR="009B5DD4" w:rsidRPr="00443744" w14:paraId="3B7DAFC1" w14:textId="77777777" w:rsidTr="00443744">
        <w:trPr>
          <w:trHeight w:val="255"/>
        </w:trPr>
        <w:tc>
          <w:tcPr>
            <w:tcW w:w="972" w:type="pct"/>
            <w:noWrap/>
            <w:vAlign w:val="bottom"/>
            <w:hideMark/>
          </w:tcPr>
          <w:p w14:paraId="684EE664" w14:textId="77777777" w:rsidR="009B5DD4" w:rsidRPr="00DD535C" w:rsidRDefault="009B5DD4" w:rsidP="0002561D">
            <w:pPr>
              <w:jc w:val="both"/>
              <w:rPr>
                <w:rFonts w:ascii="Arial" w:hAnsi="Arial" w:cs="Arial"/>
                <w:sz w:val="20"/>
                <w:szCs w:val="20"/>
                <w:lang w:val="sl-SI" w:eastAsia="sl-SI"/>
              </w:rPr>
            </w:pPr>
          </w:p>
        </w:tc>
        <w:tc>
          <w:tcPr>
            <w:tcW w:w="602" w:type="pct"/>
            <w:noWrap/>
            <w:vAlign w:val="bottom"/>
            <w:hideMark/>
          </w:tcPr>
          <w:p w14:paraId="35E980DE" w14:textId="77777777" w:rsidR="009B5DD4" w:rsidRPr="00DD535C" w:rsidRDefault="009B5DD4" w:rsidP="0002561D">
            <w:pPr>
              <w:jc w:val="both"/>
              <w:rPr>
                <w:rFonts w:ascii="Arial" w:hAnsi="Arial" w:cs="Arial"/>
                <w:sz w:val="20"/>
                <w:szCs w:val="20"/>
                <w:lang w:val="sl-SI" w:eastAsia="sl-SI"/>
              </w:rPr>
            </w:pPr>
          </w:p>
        </w:tc>
        <w:tc>
          <w:tcPr>
            <w:tcW w:w="652" w:type="pct"/>
            <w:noWrap/>
            <w:vAlign w:val="bottom"/>
            <w:hideMark/>
          </w:tcPr>
          <w:p w14:paraId="5A0185C3" w14:textId="77777777" w:rsidR="009B5DD4" w:rsidRPr="00DD535C" w:rsidRDefault="009B5DD4" w:rsidP="0002561D">
            <w:pPr>
              <w:jc w:val="both"/>
              <w:rPr>
                <w:rFonts w:ascii="Arial" w:hAnsi="Arial" w:cs="Arial"/>
                <w:sz w:val="20"/>
                <w:szCs w:val="20"/>
                <w:lang w:val="sl-SI" w:eastAsia="sl-SI"/>
              </w:rPr>
            </w:pPr>
          </w:p>
        </w:tc>
        <w:tc>
          <w:tcPr>
            <w:tcW w:w="743" w:type="pct"/>
            <w:noWrap/>
            <w:vAlign w:val="bottom"/>
            <w:hideMark/>
          </w:tcPr>
          <w:p w14:paraId="07755DC3" w14:textId="77777777" w:rsidR="009B5DD4" w:rsidRPr="00DD535C" w:rsidRDefault="009B5DD4" w:rsidP="0002561D">
            <w:pPr>
              <w:jc w:val="both"/>
              <w:rPr>
                <w:rFonts w:ascii="Arial" w:hAnsi="Arial" w:cs="Arial"/>
                <w:sz w:val="18"/>
                <w:szCs w:val="18"/>
                <w:lang w:val="sl-SI" w:eastAsia="sl-SI"/>
              </w:rPr>
            </w:pPr>
          </w:p>
        </w:tc>
        <w:tc>
          <w:tcPr>
            <w:tcW w:w="516" w:type="pct"/>
            <w:tcBorders>
              <w:top w:val="nil"/>
              <w:left w:val="nil"/>
              <w:bottom w:val="single" w:sz="4" w:space="0" w:color="auto"/>
              <w:right w:val="nil"/>
            </w:tcBorders>
            <w:noWrap/>
            <w:vAlign w:val="bottom"/>
            <w:hideMark/>
          </w:tcPr>
          <w:p w14:paraId="3C9AC61A" w14:textId="77777777" w:rsidR="009B5DD4" w:rsidRPr="00DD535C" w:rsidRDefault="009B5DD4" w:rsidP="0002561D">
            <w:pPr>
              <w:jc w:val="both"/>
              <w:rPr>
                <w:rFonts w:ascii="Arial" w:hAnsi="Arial" w:cs="Arial"/>
                <w:color w:val="000000"/>
                <w:sz w:val="18"/>
                <w:szCs w:val="18"/>
                <w:lang w:val="sl-SI" w:eastAsia="sl-SI"/>
              </w:rPr>
            </w:pPr>
            <w:r w:rsidRPr="00DD535C">
              <w:rPr>
                <w:rFonts w:ascii="Arial" w:hAnsi="Arial" w:cs="Arial"/>
                <w:color w:val="000000"/>
                <w:sz w:val="18"/>
                <w:szCs w:val="18"/>
                <w:lang w:val="sl-SI" w:eastAsia="sl-SI"/>
              </w:rPr>
              <w:t> </w:t>
            </w:r>
          </w:p>
        </w:tc>
        <w:tc>
          <w:tcPr>
            <w:tcW w:w="137" w:type="pct"/>
            <w:tcBorders>
              <w:top w:val="nil"/>
              <w:left w:val="nil"/>
              <w:bottom w:val="single" w:sz="4" w:space="0" w:color="auto"/>
              <w:right w:val="nil"/>
            </w:tcBorders>
            <w:noWrap/>
            <w:vAlign w:val="bottom"/>
            <w:hideMark/>
          </w:tcPr>
          <w:p w14:paraId="18AE9922" w14:textId="77777777" w:rsidR="009B5DD4" w:rsidRPr="00DD535C" w:rsidRDefault="009B5DD4" w:rsidP="0002561D">
            <w:pPr>
              <w:jc w:val="both"/>
              <w:rPr>
                <w:rFonts w:ascii="Arial" w:hAnsi="Arial" w:cs="Arial"/>
                <w:color w:val="000000"/>
                <w:sz w:val="18"/>
                <w:szCs w:val="18"/>
                <w:lang w:val="sl-SI" w:eastAsia="sl-SI"/>
              </w:rPr>
            </w:pPr>
            <w:r w:rsidRPr="00DD535C">
              <w:rPr>
                <w:rFonts w:ascii="Arial" w:hAnsi="Arial" w:cs="Arial"/>
                <w:color w:val="000000"/>
                <w:sz w:val="18"/>
                <w:szCs w:val="18"/>
                <w:lang w:val="sl-SI" w:eastAsia="sl-SI"/>
              </w:rPr>
              <w:t> </w:t>
            </w:r>
          </w:p>
        </w:tc>
        <w:tc>
          <w:tcPr>
            <w:tcW w:w="962" w:type="pct"/>
            <w:gridSpan w:val="2"/>
            <w:tcBorders>
              <w:top w:val="nil"/>
              <w:left w:val="nil"/>
              <w:bottom w:val="single" w:sz="4" w:space="0" w:color="auto"/>
              <w:right w:val="nil"/>
            </w:tcBorders>
            <w:noWrap/>
            <w:vAlign w:val="bottom"/>
            <w:hideMark/>
          </w:tcPr>
          <w:p w14:paraId="7D355DFA" w14:textId="77777777" w:rsidR="009B5DD4" w:rsidRPr="00DD535C" w:rsidRDefault="009B5DD4" w:rsidP="0002561D">
            <w:pPr>
              <w:jc w:val="both"/>
              <w:rPr>
                <w:rFonts w:ascii="Arial" w:hAnsi="Arial" w:cs="Arial"/>
                <w:color w:val="000000"/>
                <w:sz w:val="18"/>
                <w:szCs w:val="18"/>
                <w:lang w:val="sl-SI" w:eastAsia="sl-SI"/>
              </w:rPr>
            </w:pPr>
            <w:r w:rsidRPr="00DD535C">
              <w:rPr>
                <w:rFonts w:ascii="Arial" w:hAnsi="Arial" w:cs="Arial"/>
                <w:color w:val="000000"/>
                <w:sz w:val="18"/>
                <w:szCs w:val="18"/>
                <w:lang w:val="sl-SI" w:eastAsia="sl-SI"/>
              </w:rPr>
              <w:t> </w:t>
            </w:r>
          </w:p>
        </w:tc>
        <w:tc>
          <w:tcPr>
            <w:tcW w:w="120" w:type="pct"/>
            <w:tcBorders>
              <w:top w:val="nil"/>
              <w:left w:val="nil"/>
              <w:bottom w:val="single" w:sz="4" w:space="0" w:color="auto"/>
              <w:right w:val="nil"/>
            </w:tcBorders>
            <w:noWrap/>
            <w:vAlign w:val="bottom"/>
            <w:hideMark/>
          </w:tcPr>
          <w:p w14:paraId="03633B9B" w14:textId="77777777" w:rsidR="009B5DD4" w:rsidRPr="00DD535C" w:rsidRDefault="009B5DD4" w:rsidP="0002561D">
            <w:pPr>
              <w:jc w:val="both"/>
              <w:rPr>
                <w:rFonts w:ascii="Arial" w:hAnsi="Arial" w:cs="Arial"/>
                <w:color w:val="000000"/>
                <w:sz w:val="18"/>
                <w:szCs w:val="18"/>
                <w:lang w:val="sl-SI" w:eastAsia="sl-SI"/>
              </w:rPr>
            </w:pPr>
            <w:r w:rsidRPr="00DD535C">
              <w:rPr>
                <w:rFonts w:ascii="Arial" w:hAnsi="Arial" w:cs="Arial"/>
                <w:color w:val="000000"/>
                <w:sz w:val="18"/>
                <w:szCs w:val="18"/>
                <w:lang w:val="sl-SI" w:eastAsia="sl-SI"/>
              </w:rPr>
              <w:t> </w:t>
            </w:r>
          </w:p>
        </w:tc>
        <w:tc>
          <w:tcPr>
            <w:tcW w:w="208" w:type="pct"/>
            <w:tcBorders>
              <w:top w:val="nil"/>
              <w:left w:val="nil"/>
              <w:bottom w:val="single" w:sz="4" w:space="0" w:color="auto"/>
              <w:right w:val="nil"/>
            </w:tcBorders>
            <w:noWrap/>
            <w:vAlign w:val="bottom"/>
            <w:hideMark/>
          </w:tcPr>
          <w:p w14:paraId="10F25F7C" w14:textId="77777777" w:rsidR="009B5DD4" w:rsidRPr="00DD535C" w:rsidRDefault="009B5DD4" w:rsidP="0002561D">
            <w:pPr>
              <w:jc w:val="both"/>
              <w:rPr>
                <w:rFonts w:ascii="Arial" w:hAnsi="Arial" w:cs="Arial"/>
                <w:color w:val="000000"/>
                <w:sz w:val="18"/>
                <w:szCs w:val="18"/>
                <w:lang w:val="sl-SI" w:eastAsia="sl-SI"/>
              </w:rPr>
            </w:pPr>
            <w:r w:rsidRPr="00DD535C">
              <w:rPr>
                <w:rFonts w:ascii="Arial" w:hAnsi="Arial" w:cs="Arial"/>
                <w:color w:val="000000"/>
                <w:sz w:val="18"/>
                <w:szCs w:val="18"/>
                <w:lang w:val="sl-SI" w:eastAsia="sl-SI"/>
              </w:rPr>
              <w:t> </w:t>
            </w:r>
          </w:p>
        </w:tc>
        <w:tc>
          <w:tcPr>
            <w:tcW w:w="88" w:type="pct"/>
            <w:vAlign w:val="center"/>
            <w:hideMark/>
          </w:tcPr>
          <w:p w14:paraId="3D45D809" w14:textId="77777777" w:rsidR="009B5DD4" w:rsidRPr="00DD535C" w:rsidRDefault="009B5DD4" w:rsidP="0002561D">
            <w:pPr>
              <w:jc w:val="both"/>
              <w:rPr>
                <w:rFonts w:ascii="Arial" w:hAnsi="Arial" w:cs="Arial"/>
                <w:color w:val="000000"/>
                <w:sz w:val="20"/>
                <w:szCs w:val="20"/>
                <w:lang w:val="sl-SI" w:eastAsia="sl-SI"/>
              </w:rPr>
            </w:pPr>
          </w:p>
        </w:tc>
      </w:tr>
      <w:tr w:rsidR="009B5DD4" w:rsidRPr="00443744" w14:paraId="3AD8BBF0" w14:textId="77777777" w:rsidTr="00443744">
        <w:trPr>
          <w:trHeight w:val="255"/>
        </w:trPr>
        <w:tc>
          <w:tcPr>
            <w:tcW w:w="972" w:type="pct"/>
            <w:noWrap/>
            <w:vAlign w:val="bottom"/>
            <w:hideMark/>
          </w:tcPr>
          <w:p w14:paraId="5FCC5AD3" w14:textId="77777777" w:rsidR="009B5DD4" w:rsidRPr="00DD535C" w:rsidRDefault="009B5DD4" w:rsidP="0002561D">
            <w:pPr>
              <w:jc w:val="both"/>
              <w:rPr>
                <w:rFonts w:ascii="Arial" w:hAnsi="Arial" w:cs="Arial"/>
                <w:sz w:val="20"/>
                <w:szCs w:val="20"/>
                <w:lang w:val="sl-SI" w:eastAsia="sl-SI"/>
              </w:rPr>
            </w:pPr>
          </w:p>
        </w:tc>
        <w:tc>
          <w:tcPr>
            <w:tcW w:w="602" w:type="pct"/>
            <w:noWrap/>
            <w:vAlign w:val="bottom"/>
            <w:hideMark/>
          </w:tcPr>
          <w:p w14:paraId="3DC53714" w14:textId="77777777" w:rsidR="009B5DD4" w:rsidRPr="00DD535C" w:rsidRDefault="009B5DD4" w:rsidP="0002561D">
            <w:pPr>
              <w:jc w:val="both"/>
              <w:rPr>
                <w:rFonts w:ascii="Arial" w:hAnsi="Arial" w:cs="Arial"/>
                <w:sz w:val="20"/>
                <w:szCs w:val="20"/>
                <w:lang w:val="sl-SI" w:eastAsia="sl-SI"/>
              </w:rPr>
            </w:pPr>
          </w:p>
        </w:tc>
        <w:tc>
          <w:tcPr>
            <w:tcW w:w="652" w:type="pct"/>
            <w:noWrap/>
            <w:vAlign w:val="bottom"/>
            <w:hideMark/>
          </w:tcPr>
          <w:p w14:paraId="51DEDFB8" w14:textId="77777777" w:rsidR="009B5DD4" w:rsidRPr="00DD535C" w:rsidRDefault="009B5DD4" w:rsidP="0002561D">
            <w:pPr>
              <w:jc w:val="both"/>
              <w:rPr>
                <w:rFonts w:ascii="Arial" w:hAnsi="Arial" w:cs="Arial"/>
                <w:sz w:val="20"/>
                <w:szCs w:val="20"/>
                <w:lang w:val="sl-SI" w:eastAsia="sl-SI"/>
              </w:rPr>
            </w:pPr>
          </w:p>
        </w:tc>
        <w:tc>
          <w:tcPr>
            <w:tcW w:w="743" w:type="pct"/>
            <w:noWrap/>
            <w:vAlign w:val="bottom"/>
            <w:hideMark/>
          </w:tcPr>
          <w:p w14:paraId="6E396D6F" w14:textId="77777777" w:rsidR="009B5DD4" w:rsidRPr="00DD535C" w:rsidRDefault="009B5DD4" w:rsidP="0002561D">
            <w:pPr>
              <w:jc w:val="both"/>
              <w:rPr>
                <w:rFonts w:ascii="Arial" w:hAnsi="Arial" w:cs="Arial"/>
                <w:sz w:val="18"/>
                <w:szCs w:val="18"/>
                <w:lang w:val="sl-SI" w:eastAsia="sl-SI"/>
              </w:rPr>
            </w:pPr>
          </w:p>
        </w:tc>
        <w:tc>
          <w:tcPr>
            <w:tcW w:w="1943" w:type="pct"/>
            <w:gridSpan w:val="6"/>
            <w:noWrap/>
            <w:vAlign w:val="bottom"/>
            <w:hideMark/>
          </w:tcPr>
          <w:p w14:paraId="2C282221" w14:textId="77777777" w:rsidR="009B5DD4" w:rsidRPr="00DD535C" w:rsidRDefault="009B5DD4" w:rsidP="0002561D">
            <w:pPr>
              <w:jc w:val="both"/>
              <w:rPr>
                <w:rFonts w:ascii="Arial" w:hAnsi="Arial" w:cs="Arial"/>
                <w:sz w:val="18"/>
                <w:szCs w:val="18"/>
                <w:lang w:val="sl-SI" w:eastAsia="sl-SI"/>
              </w:rPr>
            </w:pPr>
            <w:r w:rsidRPr="00DD535C">
              <w:rPr>
                <w:rFonts w:ascii="Arial" w:hAnsi="Arial" w:cs="Arial"/>
                <w:color w:val="000000"/>
                <w:sz w:val="18"/>
                <w:szCs w:val="18"/>
                <w:lang w:val="sl-SI" w:eastAsia="sl-SI"/>
              </w:rPr>
              <w:t>(Žig in podpis odgovorne osebe)</w:t>
            </w:r>
          </w:p>
        </w:tc>
        <w:tc>
          <w:tcPr>
            <w:tcW w:w="88" w:type="pct"/>
            <w:vAlign w:val="center"/>
            <w:hideMark/>
          </w:tcPr>
          <w:p w14:paraId="1AB2078F" w14:textId="77777777" w:rsidR="009B5DD4" w:rsidRPr="00DD535C" w:rsidRDefault="009B5DD4" w:rsidP="0002561D">
            <w:pPr>
              <w:jc w:val="both"/>
              <w:rPr>
                <w:rFonts w:ascii="Arial" w:hAnsi="Arial" w:cs="Arial"/>
                <w:sz w:val="20"/>
                <w:szCs w:val="20"/>
                <w:lang w:val="sl-SI" w:eastAsia="sl-SI"/>
              </w:rPr>
            </w:pPr>
          </w:p>
        </w:tc>
      </w:tr>
      <w:tr w:rsidR="009B5DD4" w:rsidRPr="00443744" w14:paraId="2650B04F" w14:textId="77777777" w:rsidTr="00443744">
        <w:trPr>
          <w:trHeight w:val="255"/>
        </w:trPr>
        <w:tc>
          <w:tcPr>
            <w:tcW w:w="972" w:type="pct"/>
            <w:noWrap/>
            <w:vAlign w:val="bottom"/>
            <w:hideMark/>
          </w:tcPr>
          <w:p w14:paraId="4ABFA1BE" w14:textId="77777777" w:rsidR="009B5DD4" w:rsidRPr="00DD535C" w:rsidRDefault="009B5DD4" w:rsidP="0002561D">
            <w:pPr>
              <w:jc w:val="both"/>
              <w:rPr>
                <w:rFonts w:ascii="Arial" w:hAnsi="Arial" w:cs="Arial"/>
                <w:sz w:val="20"/>
                <w:szCs w:val="20"/>
                <w:lang w:val="sl-SI" w:eastAsia="sl-SI"/>
              </w:rPr>
            </w:pPr>
          </w:p>
        </w:tc>
        <w:tc>
          <w:tcPr>
            <w:tcW w:w="602" w:type="pct"/>
            <w:noWrap/>
            <w:vAlign w:val="bottom"/>
            <w:hideMark/>
          </w:tcPr>
          <w:p w14:paraId="34ACC17A" w14:textId="77777777" w:rsidR="009B5DD4" w:rsidRPr="00DD535C" w:rsidRDefault="009B5DD4" w:rsidP="0002561D">
            <w:pPr>
              <w:jc w:val="both"/>
              <w:rPr>
                <w:rFonts w:ascii="Arial" w:hAnsi="Arial" w:cs="Arial"/>
                <w:sz w:val="20"/>
                <w:szCs w:val="20"/>
                <w:lang w:val="sl-SI" w:eastAsia="sl-SI"/>
              </w:rPr>
            </w:pPr>
          </w:p>
        </w:tc>
        <w:tc>
          <w:tcPr>
            <w:tcW w:w="652" w:type="pct"/>
            <w:noWrap/>
            <w:vAlign w:val="bottom"/>
            <w:hideMark/>
          </w:tcPr>
          <w:p w14:paraId="62873BC9" w14:textId="77777777" w:rsidR="009B5DD4" w:rsidRPr="00DD535C" w:rsidRDefault="009B5DD4" w:rsidP="0002561D">
            <w:pPr>
              <w:jc w:val="both"/>
              <w:rPr>
                <w:rFonts w:ascii="Arial" w:hAnsi="Arial" w:cs="Arial"/>
                <w:sz w:val="20"/>
                <w:szCs w:val="20"/>
                <w:lang w:val="sl-SI" w:eastAsia="sl-SI"/>
              </w:rPr>
            </w:pPr>
          </w:p>
        </w:tc>
        <w:tc>
          <w:tcPr>
            <w:tcW w:w="743" w:type="pct"/>
            <w:noWrap/>
            <w:vAlign w:val="bottom"/>
            <w:hideMark/>
          </w:tcPr>
          <w:p w14:paraId="790D7F62" w14:textId="77777777" w:rsidR="009B5DD4" w:rsidRPr="00DD535C" w:rsidRDefault="009B5DD4" w:rsidP="0002561D">
            <w:pPr>
              <w:jc w:val="both"/>
              <w:rPr>
                <w:rFonts w:ascii="Arial" w:hAnsi="Arial" w:cs="Arial"/>
                <w:sz w:val="20"/>
                <w:szCs w:val="20"/>
                <w:lang w:val="sl-SI" w:eastAsia="sl-SI"/>
              </w:rPr>
            </w:pPr>
          </w:p>
        </w:tc>
        <w:tc>
          <w:tcPr>
            <w:tcW w:w="516" w:type="pct"/>
            <w:noWrap/>
            <w:vAlign w:val="bottom"/>
            <w:hideMark/>
          </w:tcPr>
          <w:p w14:paraId="15DCCBFD" w14:textId="77777777" w:rsidR="009B5DD4" w:rsidRPr="00DD535C" w:rsidRDefault="009B5DD4" w:rsidP="0002561D">
            <w:pPr>
              <w:jc w:val="both"/>
              <w:rPr>
                <w:rFonts w:ascii="Arial" w:hAnsi="Arial" w:cs="Arial"/>
                <w:sz w:val="20"/>
                <w:szCs w:val="20"/>
                <w:lang w:val="sl-SI" w:eastAsia="sl-SI"/>
              </w:rPr>
            </w:pPr>
          </w:p>
        </w:tc>
        <w:tc>
          <w:tcPr>
            <w:tcW w:w="137" w:type="pct"/>
            <w:noWrap/>
            <w:vAlign w:val="bottom"/>
            <w:hideMark/>
          </w:tcPr>
          <w:p w14:paraId="528A6647" w14:textId="77777777" w:rsidR="009B5DD4" w:rsidRPr="00DD535C" w:rsidRDefault="009B5DD4" w:rsidP="0002561D">
            <w:pPr>
              <w:jc w:val="both"/>
              <w:rPr>
                <w:rFonts w:ascii="Arial" w:hAnsi="Arial" w:cs="Arial"/>
                <w:sz w:val="20"/>
                <w:szCs w:val="20"/>
                <w:lang w:val="sl-SI" w:eastAsia="sl-SI"/>
              </w:rPr>
            </w:pPr>
          </w:p>
        </w:tc>
        <w:tc>
          <w:tcPr>
            <w:tcW w:w="962" w:type="pct"/>
            <w:gridSpan w:val="2"/>
            <w:noWrap/>
            <w:vAlign w:val="bottom"/>
            <w:hideMark/>
          </w:tcPr>
          <w:p w14:paraId="22828291" w14:textId="77777777" w:rsidR="009B5DD4" w:rsidRPr="00DD535C" w:rsidRDefault="009B5DD4" w:rsidP="0002561D">
            <w:pPr>
              <w:jc w:val="both"/>
              <w:rPr>
                <w:rFonts w:ascii="Arial" w:hAnsi="Arial" w:cs="Arial"/>
                <w:sz w:val="20"/>
                <w:szCs w:val="20"/>
                <w:lang w:val="sl-SI" w:eastAsia="sl-SI"/>
              </w:rPr>
            </w:pPr>
          </w:p>
        </w:tc>
        <w:tc>
          <w:tcPr>
            <w:tcW w:w="120" w:type="pct"/>
            <w:noWrap/>
            <w:vAlign w:val="bottom"/>
            <w:hideMark/>
          </w:tcPr>
          <w:p w14:paraId="03D7C72D" w14:textId="77777777" w:rsidR="009B5DD4" w:rsidRPr="00DD535C" w:rsidRDefault="009B5DD4" w:rsidP="0002561D">
            <w:pPr>
              <w:jc w:val="both"/>
              <w:rPr>
                <w:rFonts w:ascii="Arial" w:hAnsi="Arial" w:cs="Arial"/>
                <w:sz w:val="20"/>
                <w:szCs w:val="20"/>
                <w:lang w:val="sl-SI" w:eastAsia="sl-SI"/>
              </w:rPr>
            </w:pPr>
          </w:p>
        </w:tc>
        <w:tc>
          <w:tcPr>
            <w:tcW w:w="208" w:type="pct"/>
            <w:noWrap/>
            <w:vAlign w:val="bottom"/>
            <w:hideMark/>
          </w:tcPr>
          <w:p w14:paraId="0800BC4D" w14:textId="77777777" w:rsidR="009B5DD4" w:rsidRPr="00DD535C" w:rsidRDefault="009B5DD4" w:rsidP="0002561D">
            <w:pPr>
              <w:jc w:val="both"/>
              <w:rPr>
                <w:rFonts w:ascii="Arial" w:hAnsi="Arial" w:cs="Arial"/>
                <w:sz w:val="20"/>
                <w:szCs w:val="20"/>
                <w:lang w:val="sl-SI" w:eastAsia="sl-SI"/>
              </w:rPr>
            </w:pPr>
          </w:p>
        </w:tc>
        <w:tc>
          <w:tcPr>
            <w:tcW w:w="88" w:type="pct"/>
            <w:vAlign w:val="center"/>
            <w:hideMark/>
          </w:tcPr>
          <w:p w14:paraId="1F449D3B" w14:textId="77777777" w:rsidR="009B5DD4" w:rsidRPr="00DD535C" w:rsidRDefault="009B5DD4" w:rsidP="0002561D">
            <w:pPr>
              <w:jc w:val="both"/>
              <w:rPr>
                <w:rFonts w:ascii="Arial" w:hAnsi="Arial" w:cs="Arial"/>
                <w:sz w:val="20"/>
                <w:szCs w:val="20"/>
                <w:lang w:val="sl-SI" w:eastAsia="sl-SI"/>
              </w:rPr>
            </w:pPr>
          </w:p>
        </w:tc>
      </w:tr>
      <w:tr w:rsidR="009B5DD4" w:rsidRPr="00443744" w14:paraId="6510495D" w14:textId="77777777" w:rsidTr="00196398">
        <w:trPr>
          <w:trHeight w:val="225"/>
        </w:trPr>
        <w:tc>
          <w:tcPr>
            <w:tcW w:w="4912" w:type="pct"/>
            <w:gridSpan w:val="10"/>
            <w:vAlign w:val="center"/>
            <w:hideMark/>
          </w:tcPr>
          <w:p w14:paraId="0088924E" w14:textId="77777777" w:rsidR="009B5DD4" w:rsidRPr="00DD535C" w:rsidRDefault="009B5DD4" w:rsidP="0002561D">
            <w:pPr>
              <w:jc w:val="both"/>
              <w:rPr>
                <w:rFonts w:ascii="Arial" w:hAnsi="Arial" w:cs="Arial"/>
                <w:color w:val="000000"/>
                <w:sz w:val="18"/>
                <w:szCs w:val="18"/>
                <w:lang w:val="sl-SI" w:eastAsia="sl-SI"/>
              </w:rPr>
            </w:pPr>
            <w:r w:rsidRPr="00DD535C">
              <w:rPr>
                <w:rFonts w:ascii="Arial" w:hAnsi="Arial" w:cs="Arial"/>
                <w:color w:val="000000"/>
                <w:sz w:val="18"/>
                <w:szCs w:val="18"/>
                <w:lang w:val="sl-SI" w:eastAsia="sl-SI"/>
              </w:rPr>
              <w:t>Priloge:</w:t>
            </w:r>
          </w:p>
          <w:p w14:paraId="12617861" w14:textId="77777777" w:rsidR="009B5DD4" w:rsidRPr="00DD535C" w:rsidRDefault="009B5DD4" w:rsidP="0002561D">
            <w:pPr>
              <w:pStyle w:val="Odstavekseznama"/>
              <w:numPr>
                <w:ilvl w:val="0"/>
                <w:numId w:val="36"/>
              </w:numPr>
              <w:jc w:val="both"/>
              <w:rPr>
                <w:rFonts w:ascii="Arial" w:hAnsi="Arial" w:cs="Arial"/>
                <w:color w:val="000000"/>
                <w:sz w:val="18"/>
                <w:szCs w:val="18"/>
                <w:lang w:val="sl-SI" w:eastAsia="sl-SI"/>
              </w:rPr>
            </w:pPr>
            <w:r w:rsidRPr="00DD535C">
              <w:rPr>
                <w:rFonts w:ascii="Arial" w:hAnsi="Arial" w:cs="Arial"/>
                <w:color w:val="000000"/>
                <w:sz w:val="18"/>
                <w:szCs w:val="18"/>
                <w:lang w:val="sl-SI" w:eastAsia="sl-SI"/>
              </w:rPr>
              <w:t>Potrdilo zapriseženega sodnega cenilca ali pooblaščenega ocenjevalca Slovenskega inštituta za revizijo o pošteni tržni vrednosti stroja in/ali opreme in/ali obsega zalog pred nesrečo in vrednosti po nesreči,</w:t>
            </w:r>
          </w:p>
          <w:p w14:paraId="4053E400" w14:textId="77777777" w:rsidR="009B5DD4" w:rsidRPr="00DD535C" w:rsidRDefault="009B5DD4" w:rsidP="0002561D">
            <w:pPr>
              <w:pStyle w:val="Odstavekseznama"/>
              <w:numPr>
                <w:ilvl w:val="0"/>
                <w:numId w:val="36"/>
              </w:numPr>
              <w:jc w:val="both"/>
              <w:rPr>
                <w:rFonts w:ascii="Arial" w:hAnsi="Arial" w:cs="Arial"/>
                <w:color w:val="000000"/>
                <w:sz w:val="18"/>
                <w:szCs w:val="18"/>
                <w:lang w:val="sl-SI" w:eastAsia="sl-SI"/>
              </w:rPr>
            </w:pPr>
            <w:r w:rsidRPr="00DD535C">
              <w:rPr>
                <w:rFonts w:ascii="Arial" w:hAnsi="Arial" w:cs="Arial"/>
                <w:color w:val="000000"/>
                <w:sz w:val="18"/>
                <w:szCs w:val="18"/>
                <w:lang w:val="sl-SI" w:eastAsia="sl-SI"/>
              </w:rPr>
              <w:t>Kopije morebitnih zavarovalnih polic za posamezno vrsto stroja in/ali opreme in/ali zalog in/ali za zavarovanje izpada prihodka (dodane vrednosti) in v primeru zavarovanja tudi potrdila o izplačilu zavarovalnine.</w:t>
            </w:r>
          </w:p>
        </w:tc>
        <w:tc>
          <w:tcPr>
            <w:tcW w:w="88" w:type="pct"/>
            <w:vAlign w:val="center"/>
            <w:hideMark/>
          </w:tcPr>
          <w:p w14:paraId="6D5EB345" w14:textId="77777777" w:rsidR="009B5DD4" w:rsidRPr="0002561D" w:rsidRDefault="009B5DD4" w:rsidP="0002561D">
            <w:pPr>
              <w:jc w:val="both"/>
              <w:rPr>
                <w:rFonts w:ascii="Arial" w:hAnsi="Arial" w:cs="Arial"/>
                <w:color w:val="000000"/>
                <w:sz w:val="18"/>
                <w:szCs w:val="18"/>
                <w:lang w:val="sl-SI" w:eastAsia="sl-SI"/>
              </w:rPr>
            </w:pPr>
          </w:p>
        </w:tc>
      </w:tr>
    </w:tbl>
    <w:p w14:paraId="6CD7736C" w14:textId="7BE7620F" w:rsidR="009B5DD4" w:rsidRPr="0002561D" w:rsidRDefault="009B5DD4" w:rsidP="00443744">
      <w:pPr>
        <w:spacing w:after="160"/>
        <w:jc w:val="both"/>
        <w:rPr>
          <w:rFonts w:ascii="Arial" w:hAnsi="Arial" w:cs="Arial"/>
          <w:color w:val="212121"/>
          <w:sz w:val="20"/>
          <w:szCs w:val="20"/>
          <w:lang w:val="sl-SI"/>
        </w:rPr>
      </w:pPr>
    </w:p>
    <w:sectPr w:rsidR="009B5DD4" w:rsidRPr="0002561D">
      <w:foot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7DA4C1" w14:textId="77777777" w:rsidR="00D16A52" w:rsidRDefault="00D16A52" w:rsidP="009B5DD4">
      <w:r>
        <w:separator/>
      </w:r>
    </w:p>
  </w:endnote>
  <w:endnote w:type="continuationSeparator" w:id="0">
    <w:p w14:paraId="2209F5B1" w14:textId="77777777" w:rsidR="00D16A52" w:rsidRDefault="00D16A52" w:rsidP="009B5D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utura Lt BT">
    <w:altName w:val="Century Gothic"/>
    <w:charset w:val="00"/>
    <w:family w:val="swiss"/>
    <w:pitch w:val="variable"/>
    <w:sig w:usb0="00000087" w:usb1="00000000" w:usb2="00000000" w:usb3="00000000" w:csb0="0000001B" w:csb1="00000000"/>
  </w:font>
  <w:font w:name="Century Gothic">
    <w:panose1 w:val="020B0502020202020204"/>
    <w:charset w:val="EE"/>
    <w:family w:val="swiss"/>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 w:name="inherit">
    <w:panose1 w:val="00000000000000000000"/>
    <w:charset w:val="00"/>
    <w:family w:val="roman"/>
    <w:notTrueType/>
    <w:pitch w:val="default"/>
  </w:font>
  <w:font w:name="Consolas">
    <w:panose1 w:val="020B0609020204030204"/>
    <w:charset w:val="EE"/>
    <w:family w:val="modern"/>
    <w:pitch w:val="fixed"/>
    <w:sig w:usb0="E00006FF" w:usb1="0000FCFF" w:usb2="00000001"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Arial Black">
    <w:panose1 w:val="020B0A04020102020204"/>
    <w:charset w:val="EE"/>
    <w:family w:val="swiss"/>
    <w:pitch w:val="variable"/>
    <w:sig w:usb0="A00002AF" w:usb1="400078FB" w:usb2="00000000" w:usb3="00000000" w:csb0="0000009F" w:csb1="00000000"/>
  </w:font>
  <w:font w:name="EUAlbertina">
    <w:altName w:val="Times New Roman"/>
    <w:panose1 w:val="00000000000000000000"/>
    <w:charset w:val="EE"/>
    <w:family w:val="roman"/>
    <w:notTrueType/>
    <w:pitch w:val="default"/>
    <w:sig w:usb0="00000001" w:usb1="00000000" w:usb2="00000000" w:usb3="00000000" w:csb0="00000003" w:csb1="00000000"/>
  </w:font>
  <w:font w:name="Trebuchet MS">
    <w:panose1 w:val="020B0603020202020204"/>
    <w:charset w:val="EE"/>
    <w:family w:val="swiss"/>
    <w:pitch w:val="variable"/>
    <w:sig w:usb0="00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93575986"/>
      <w:docPartObj>
        <w:docPartGallery w:val="Page Numbers (Bottom of Page)"/>
        <w:docPartUnique/>
      </w:docPartObj>
    </w:sdtPr>
    <w:sdtEndPr/>
    <w:sdtContent>
      <w:p w14:paraId="66C83BC4" w14:textId="7E904C3E" w:rsidR="00196398" w:rsidRDefault="00196398">
        <w:pPr>
          <w:pStyle w:val="Noga"/>
          <w:jc w:val="center"/>
        </w:pPr>
        <w:r>
          <w:fldChar w:fldCharType="begin"/>
        </w:r>
        <w:r>
          <w:instrText>PAGE   \* MERGEFORMAT</w:instrText>
        </w:r>
        <w:r>
          <w:fldChar w:fldCharType="separate"/>
        </w:r>
        <w:r w:rsidR="006E7B35" w:rsidRPr="006E7B35">
          <w:rPr>
            <w:noProof/>
            <w:lang w:val="sl-SI"/>
          </w:rPr>
          <w:t>7</w:t>
        </w:r>
        <w:r>
          <w:fldChar w:fldCharType="end"/>
        </w:r>
      </w:p>
    </w:sdtContent>
  </w:sdt>
  <w:p w14:paraId="5CFA12C5" w14:textId="77777777" w:rsidR="00196398" w:rsidRDefault="00196398">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2CE414" w14:textId="77777777" w:rsidR="00D16A52" w:rsidRDefault="00D16A52" w:rsidP="009B5DD4">
      <w:r>
        <w:separator/>
      </w:r>
    </w:p>
  </w:footnote>
  <w:footnote w:type="continuationSeparator" w:id="0">
    <w:p w14:paraId="489D128F" w14:textId="77777777" w:rsidR="00D16A52" w:rsidRDefault="00D16A52" w:rsidP="009B5DD4">
      <w:r>
        <w:continuationSeparator/>
      </w:r>
    </w:p>
  </w:footnote>
  <w:footnote w:id="1">
    <w:p w14:paraId="10865EC4" w14:textId="6AE8DDE6" w:rsidR="00196398" w:rsidRPr="00244605" w:rsidRDefault="00196398" w:rsidP="009B5DD4">
      <w:pPr>
        <w:pStyle w:val="Sprotnaopomba-besedilo"/>
        <w:ind w:left="240" w:hanging="240"/>
        <w:rPr>
          <w:rFonts w:cs="Arial"/>
          <w:lang w:val="fr-FR"/>
        </w:rPr>
      </w:pPr>
      <w:r w:rsidRPr="00574B62">
        <w:rPr>
          <w:rStyle w:val="Sprotnaopomba-sklic"/>
          <w:rFonts w:eastAsiaTheme="majorEastAsia"/>
        </w:rPr>
        <w:footnoteRef/>
      </w:r>
      <w:r w:rsidR="00135FED">
        <w:rPr>
          <w:rFonts w:cs="Arial"/>
          <w:lang w:val="fr-FR"/>
        </w:rPr>
        <w:t xml:space="preserve"> </w:t>
      </w:r>
      <w:r w:rsidRPr="00570024">
        <w:rPr>
          <w:rFonts w:cs="Arial"/>
          <w:lang w:val="fr-FR"/>
        </w:rPr>
        <w:t>Prečiščena različica Pogodbe o EU, kakor je bila spremenjena z Lizbonsko pogodbo, ki je začela veljati 1. 12. 2009.</w:t>
      </w:r>
      <w:r w:rsidRPr="00AF54F6">
        <w:rPr>
          <w:lang w:val="fr-FR"/>
        </w:rPr>
        <w:t xml:space="preserve"> </w:t>
      </w:r>
      <w:r>
        <w:rPr>
          <w:lang w:val="fr-FR"/>
        </w:rPr>
        <w:t>(</w:t>
      </w:r>
      <w:hyperlink r:id="rId1" w:history="1">
        <w:r w:rsidRPr="00244605">
          <w:rPr>
            <w:rStyle w:val="Hiperpovezava"/>
            <w:rFonts w:eastAsia="Georgia"/>
            <w:color w:val="auto"/>
            <w:u w:val="none"/>
            <w:lang w:val="fr-FR"/>
          </w:rPr>
          <w:t>https://eur-lex.europa.eu/legal-content/SL/TXT/?uri=CELEX:12012E/TXT</w:t>
        </w:r>
      </w:hyperlink>
      <w:r w:rsidRPr="00244605">
        <w:rPr>
          <w:rFonts w:cs="Arial"/>
          <w:lang w:val="fr-FR"/>
        </w:rPr>
        <w:t>).</w:t>
      </w:r>
    </w:p>
  </w:footnote>
  <w:footnote w:id="2">
    <w:p w14:paraId="0DEE51DC" w14:textId="77777777" w:rsidR="00196398" w:rsidRPr="00F90E87" w:rsidRDefault="00196398" w:rsidP="009B5DD4">
      <w:pPr>
        <w:pStyle w:val="Sprotnaopomba-besedilo"/>
        <w:rPr>
          <w:lang w:val="fr-FR"/>
        </w:rPr>
      </w:pPr>
      <w:r w:rsidRPr="00244605">
        <w:rPr>
          <w:rStyle w:val="Sprotnaopomba-sklic"/>
          <w:rFonts w:eastAsiaTheme="majorEastAsia"/>
        </w:rPr>
        <w:footnoteRef/>
      </w:r>
      <w:r w:rsidRPr="00244605">
        <w:rPr>
          <w:lang w:val="fr-FR"/>
        </w:rPr>
        <w:t xml:space="preserve"> </w:t>
      </w:r>
      <w:hyperlink r:id="rId2" w:history="1">
        <w:r w:rsidRPr="00244605">
          <w:rPr>
            <w:rStyle w:val="Hiperpovezava"/>
            <w:rFonts w:eastAsia="Georgia"/>
            <w:color w:val="auto"/>
            <w:u w:val="none"/>
            <w:lang w:val="fr-FR"/>
          </w:rPr>
          <w:t>https://eur-lex.europa.eu/legal-content/SL/TXT/?uri=CELEX%3A32014R0651</w:t>
        </w:r>
      </w:hyperlink>
      <w:r w:rsidRPr="00244605">
        <w:rPr>
          <w:lang w:val="fr-FR"/>
        </w:rPr>
        <w:t xml:space="preserve"> </w:t>
      </w:r>
    </w:p>
  </w:footnote>
  <w:footnote w:id="3">
    <w:p w14:paraId="0AC7116F" w14:textId="77777777" w:rsidR="00196398" w:rsidRPr="00AF5349" w:rsidRDefault="00196398" w:rsidP="009B5DD4">
      <w:pPr>
        <w:pStyle w:val="Sprotnaopomba-besedilo"/>
        <w:rPr>
          <w:rFonts w:cs="Arial"/>
          <w:sz w:val="16"/>
          <w:szCs w:val="16"/>
          <w:lang w:val="fr-FR"/>
        </w:rPr>
      </w:pPr>
      <w:r w:rsidRPr="00390651">
        <w:rPr>
          <w:rStyle w:val="Sprotnaopomba-sklic"/>
          <w:rFonts w:eastAsiaTheme="majorEastAsia" w:cs="Arial"/>
          <w:sz w:val="16"/>
          <w:szCs w:val="16"/>
        </w:rPr>
        <w:footnoteRef/>
      </w:r>
      <w:r w:rsidRPr="00AF5349">
        <w:rPr>
          <w:rFonts w:cs="Arial"/>
          <w:sz w:val="16"/>
          <w:szCs w:val="16"/>
          <w:lang w:val="fr-FR"/>
        </w:rPr>
        <w:t xml:space="preserve"> Zneski temeljijo na podatkih poslovnega izida, obrazca prijave ali drugih dokazil za 12 mesecev pred nesrečo. Če je podjetje pred nesrečo poslovalo manj kot 12 mesecev, se povprečna mesečna dodana vrednost izračuna na podlagi podatkov iz izkaza poslovnega izida ali drugih dokazil za obdobje poslovanja podjetja.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871A6C40"/>
    <w:lvl w:ilvl="0">
      <w:start w:val="1"/>
      <w:numFmt w:val="bullet"/>
      <w:pStyle w:val="Heading3new"/>
      <w:lvlText w:val=""/>
      <w:lvlJc w:val="left"/>
      <w:pPr>
        <w:tabs>
          <w:tab w:val="num" w:pos="1080"/>
        </w:tabs>
        <w:ind w:left="1080" w:hanging="360"/>
      </w:pPr>
      <w:rPr>
        <w:rFonts w:ascii="Symbol" w:hAnsi="Symbol" w:hint="default"/>
      </w:rPr>
    </w:lvl>
  </w:abstractNum>
  <w:abstractNum w:abstractNumId="1" w15:restartNumberingAfterBreak="0">
    <w:nsid w:val="04270B7A"/>
    <w:multiLevelType w:val="hybridMultilevel"/>
    <w:tmpl w:val="E2F6B34A"/>
    <w:lvl w:ilvl="0" w:tplc="1682000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515326E"/>
    <w:multiLevelType w:val="multilevel"/>
    <w:tmpl w:val="9E26B4E8"/>
    <w:styleLink w:val="lenOdsek"/>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 w15:restartNumberingAfterBreak="0">
    <w:nsid w:val="070F0059"/>
    <w:multiLevelType w:val="hybridMultilevel"/>
    <w:tmpl w:val="FF4499C2"/>
    <w:lvl w:ilvl="0" w:tplc="76AC1A70">
      <w:start w:val="49"/>
      <w:numFmt w:val="bullet"/>
      <w:pStyle w:val="Par-numberi"/>
      <w:lvlText w:val=""/>
      <w:lvlJc w:val="left"/>
      <w:pPr>
        <w:ind w:left="1440" w:hanging="360"/>
      </w:pPr>
      <w:rPr>
        <w:rFonts w:ascii="Symbol" w:eastAsia="Times New Roman" w:hAnsi="Symbol" w:cs="Times New Roman"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4" w15:restartNumberingAfterBreak="0">
    <w:nsid w:val="0D220CC9"/>
    <w:multiLevelType w:val="hybridMultilevel"/>
    <w:tmpl w:val="278CB28E"/>
    <w:lvl w:ilvl="0" w:tplc="76AC1A70">
      <w:start w:val="49"/>
      <w:numFmt w:val="bullet"/>
      <w:pStyle w:val="Alineazaodstavkom"/>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DEC3C77"/>
    <w:multiLevelType w:val="hybridMultilevel"/>
    <w:tmpl w:val="B79C68FA"/>
    <w:lvl w:ilvl="0" w:tplc="04240017">
      <w:start w:val="1"/>
      <w:numFmt w:val="lowerLetter"/>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pStyle w:val="ExhibitHeading4"/>
      <w:lvlText w:val="%4."/>
      <w:lvlJc w:val="left"/>
      <w:pPr>
        <w:ind w:left="2880" w:hanging="360"/>
      </w:pPr>
    </w:lvl>
    <w:lvl w:ilvl="4" w:tplc="04240019" w:tentative="1">
      <w:start w:val="1"/>
      <w:numFmt w:val="lowerLetter"/>
      <w:pStyle w:val="ExhibitHeading5"/>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0F560733"/>
    <w:multiLevelType w:val="hybridMultilevel"/>
    <w:tmpl w:val="0BBA2312"/>
    <w:lvl w:ilvl="0" w:tplc="63EE0A32">
      <w:numFmt w:val="bullet"/>
      <w:pStyle w:val="NormalBulleted"/>
      <w:lvlText w:val="•"/>
      <w:lvlJc w:val="left"/>
      <w:pPr>
        <w:ind w:left="720" w:hanging="360"/>
      </w:pPr>
      <w:rPr>
        <w:rFonts w:ascii="Futura Lt BT" w:eastAsia="Times New Roman" w:hAnsi="Futura Lt BT" w:cs="Times New Roman" w:hint="default"/>
      </w:rPr>
    </w:lvl>
    <w:lvl w:ilvl="1" w:tplc="08090017">
      <w:start w:val="1"/>
      <w:numFmt w:val="lowerLetter"/>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105CA9"/>
    <w:multiLevelType w:val="hybridMultilevel"/>
    <w:tmpl w:val="8548B266"/>
    <w:lvl w:ilvl="0" w:tplc="7F520CE8">
      <w:start w:val="1"/>
      <w:numFmt w:val="decimal"/>
      <w:pStyle w:val="ParagraphNumbering"/>
      <w:lvlText w:val="%1.     "/>
      <w:lvlJc w:val="left"/>
      <w:pPr>
        <w:tabs>
          <w:tab w:val="num" w:pos="0"/>
        </w:tabs>
        <w:ind w:left="0" w:firstLine="0"/>
      </w:pPr>
      <w:rPr>
        <w:rFonts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7776B55"/>
    <w:multiLevelType w:val="hybridMultilevel"/>
    <w:tmpl w:val="C79C1F5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1D2674A5"/>
    <w:multiLevelType w:val="hybridMultilevel"/>
    <w:tmpl w:val="292CC566"/>
    <w:lvl w:ilvl="0" w:tplc="86E46E26">
      <w:numFmt w:val="bullet"/>
      <w:lvlText w:val="-"/>
      <w:lvlJc w:val="left"/>
      <w:pPr>
        <w:ind w:left="1065" w:hanging="705"/>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1E630573"/>
    <w:multiLevelType w:val="hybridMultilevel"/>
    <w:tmpl w:val="A31AB2D0"/>
    <w:lvl w:ilvl="0" w:tplc="EC80B358">
      <w:start w:val="1"/>
      <w:numFmt w:val="lowerLetter"/>
      <w:lvlText w:val="%1)"/>
      <w:lvlJc w:val="left"/>
      <w:pPr>
        <w:tabs>
          <w:tab w:val="num" w:pos="1440"/>
        </w:tabs>
        <w:ind w:left="1440" w:hanging="360"/>
      </w:pPr>
      <w:rPr>
        <w:rFonts w:hint="default"/>
      </w:rPr>
    </w:lvl>
    <w:lvl w:ilvl="1" w:tplc="04240019" w:tentative="1">
      <w:start w:val="1"/>
      <w:numFmt w:val="lowerLetter"/>
      <w:lvlText w:val="%2."/>
      <w:lvlJc w:val="left"/>
      <w:pPr>
        <w:tabs>
          <w:tab w:val="num" w:pos="2160"/>
        </w:tabs>
        <w:ind w:left="2160" w:hanging="360"/>
      </w:pPr>
    </w:lvl>
    <w:lvl w:ilvl="2" w:tplc="0424001B" w:tentative="1">
      <w:start w:val="1"/>
      <w:numFmt w:val="lowerRoman"/>
      <w:lvlText w:val="%3."/>
      <w:lvlJc w:val="right"/>
      <w:pPr>
        <w:tabs>
          <w:tab w:val="num" w:pos="2880"/>
        </w:tabs>
        <w:ind w:left="2880" w:hanging="180"/>
      </w:pPr>
    </w:lvl>
    <w:lvl w:ilvl="3" w:tplc="0424000F" w:tentative="1">
      <w:start w:val="1"/>
      <w:numFmt w:val="decimal"/>
      <w:lvlText w:val="%4."/>
      <w:lvlJc w:val="left"/>
      <w:pPr>
        <w:tabs>
          <w:tab w:val="num" w:pos="3600"/>
        </w:tabs>
        <w:ind w:left="3600" w:hanging="360"/>
      </w:pPr>
    </w:lvl>
    <w:lvl w:ilvl="4" w:tplc="04240019" w:tentative="1">
      <w:start w:val="1"/>
      <w:numFmt w:val="lowerLetter"/>
      <w:lvlText w:val="%5."/>
      <w:lvlJc w:val="left"/>
      <w:pPr>
        <w:tabs>
          <w:tab w:val="num" w:pos="4320"/>
        </w:tabs>
        <w:ind w:left="4320" w:hanging="360"/>
      </w:pPr>
    </w:lvl>
    <w:lvl w:ilvl="5" w:tplc="0424001B" w:tentative="1">
      <w:start w:val="1"/>
      <w:numFmt w:val="lowerRoman"/>
      <w:lvlText w:val="%6."/>
      <w:lvlJc w:val="right"/>
      <w:pPr>
        <w:tabs>
          <w:tab w:val="num" w:pos="5040"/>
        </w:tabs>
        <w:ind w:left="5040" w:hanging="180"/>
      </w:pPr>
    </w:lvl>
    <w:lvl w:ilvl="6" w:tplc="0424000F" w:tentative="1">
      <w:start w:val="1"/>
      <w:numFmt w:val="decimal"/>
      <w:lvlText w:val="%7."/>
      <w:lvlJc w:val="left"/>
      <w:pPr>
        <w:tabs>
          <w:tab w:val="num" w:pos="5760"/>
        </w:tabs>
        <w:ind w:left="5760" w:hanging="360"/>
      </w:pPr>
    </w:lvl>
    <w:lvl w:ilvl="7" w:tplc="04240019" w:tentative="1">
      <w:start w:val="1"/>
      <w:numFmt w:val="lowerLetter"/>
      <w:lvlText w:val="%8."/>
      <w:lvlJc w:val="left"/>
      <w:pPr>
        <w:tabs>
          <w:tab w:val="num" w:pos="6480"/>
        </w:tabs>
        <w:ind w:left="6480" w:hanging="360"/>
      </w:pPr>
    </w:lvl>
    <w:lvl w:ilvl="8" w:tplc="0424001B" w:tentative="1">
      <w:start w:val="1"/>
      <w:numFmt w:val="lowerRoman"/>
      <w:lvlText w:val="%9."/>
      <w:lvlJc w:val="right"/>
      <w:pPr>
        <w:tabs>
          <w:tab w:val="num" w:pos="7200"/>
        </w:tabs>
        <w:ind w:left="7200" w:hanging="180"/>
      </w:pPr>
    </w:lvl>
  </w:abstractNum>
  <w:abstractNum w:abstractNumId="11" w15:restartNumberingAfterBreak="0">
    <w:nsid w:val="1F2868CB"/>
    <w:multiLevelType w:val="multilevel"/>
    <w:tmpl w:val="3D94EA66"/>
    <w:lvl w:ilvl="0">
      <w:start w:val="1"/>
      <w:numFmt w:val="upperLetter"/>
      <w:pStyle w:val="AppendixHeading1"/>
      <w:suff w:val="space"/>
      <w:lvlText w:val="Priloga %1. -"/>
      <w:lvlJc w:val="left"/>
      <w:pPr>
        <w:ind w:left="9464" w:hanging="533"/>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AppendixHeading2"/>
      <w:suff w:val="space"/>
      <w:lvlText w:val="%1.%2."/>
      <w:lvlJc w:val="left"/>
      <w:pPr>
        <w:ind w:left="-7042" w:hanging="612"/>
      </w:pPr>
      <w:rPr>
        <w:rFonts w:hint="default"/>
      </w:rPr>
    </w:lvl>
    <w:lvl w:ilvl="2">
      <w:start w:val="1"/>
      <w:numFmt w:val="decimal"/>
      <w:suff w:val="space"/>
      <w:lvlText w:val="%1.%2.%3."/>
      <w:lvlJc w:val="left"/>
      <w:pPr>
        <w:ind w:left="-6877" w:hanging="777"/>
      </w:pPr>
      <w:rPr>
        <w:rFonts w:hint="default"/>
      </w:rPr>
    </w:lvl>
    <w:lvl w:ilvl="3">
      <w:start w:val="1"/>
      <w:numFmt w:val="decimal"/>
      <w:suff w:val="space"/>
      <w:lvlText w:val="%1.%2.%3.%4."/>
      <w:lvlJc w:val="left"/>
      <w:pPr>
        <w:ind w:left="-6792" w:hanging="862"/>
      </w:pPr>
      <w:rPr>
        <w:rFonts w:hint="default"/>
      </w:rPr>
    </w:lvl>
    <w:lvl w:ilvl="4">
      <w:start w:val="1"/>
      <w:numFmt w:val="decimal"/>
      <w:suff w:val="space"/>
      <w:lvlText w:val="%1.%2.%3.%4.%5."/>
      <w:lvlJc w:val="left"/>
      <w:pPr>
        <w:ind w:left="-6735" w:hanging="919"/>
      </w:pPr>
      <w:rPr>
        <w:rFonts w:hint="default"/>
      </w:rPr>
    </w:lvl>
    <w:lvl w:ilvl="5">
      <w:start w:val="1"/>
      <w:numFmt w:val="decimal"/>
      <w:suff w:val="space"/>
      <w:lvlText w:val="%1.%2.%3.%4.%5.%6."/>
      <w:lvlJc w:val="left"/>
      <w:pPr>
        <w:ind w:left="-4918" w:hanging="2736"/>
      </w:pPr>
      <w:rPr>
        <w:rFonts w:hint="default"/>
      </w:rPr>
    </w:lvl>
    <w:lvl w:ilvl="6">
      <w:start w:val="1"/>
      <w:numFmt w:val="decimal"/>
      <w:suff w:val="space"/>
      <w:lvlText w:val="%1.%2.%3.%4.%5.%6.%7."/>
      <w:lvlJc w:val="left"/>
      <w:pPr>
        <w:ind w:left="-4414" w:hanging="3240"/>
      </w:pPr>
      <w:rPr>
        <w:rFonts w:hint="default"/>
      </w:rPr>
    </w:lvl>
    <w:lvl w:ilvl="7">
      <w:start w:val="1"/>
      <w:numFmt w:val="decimal"/>
      <w:suff w:val="space"/>
      <w:lvlText w:val="%1.%2.%3.%4.%5.%6.%7.%8."/>
      <w:lvlJc w:val="left"/>
      <w:pPr>
        <w:ind w:left="-3910" w:hanging="3744"/>
      </w:pPr>
      <w:rPr>
        <w:rFonts w:hint="default"/>
      </w:rPr>
    </w:lvl>
    <w:lvl w:ilvl="8">
      <w:start w:val="1"/>
      <w:numFmt w:val="decimal"/>
      <w:suff w:val="space"/>
      <w:lvlText w:val="%1.%2.%3.%4.%5.%6.%7.%8.%9."/>
      <w:lvlJc w:val="left"/>
      <w:pPr>
        <w:ind w:left="-3334" w:hanging="4320"/>
      </w:pPr>
      <w:rPr>
        <w:rFonts w:hint="default"/>
      </w:rPr>
    </w:lvl>
  </w:abstractNum>
  <w:abstractNum w:abstractNumId="12" w15:restartNumberingAfterBreak="0">
    <w:nsid w:val="20F634E2"/>
    <w:multiLevelType w:val="hybridMultilevel"/>
    <w:tmpl w:val="E0C80ED4"/>
    <w:lvl w:ilvl="0" w:tplc="7EE6B3A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24325584"/>
    <w:multiLevelType w:val="hybridMultilevel"/>
    <w:tmpl w:val="BFC2F970"/>
    <w:lvl w:ilvl="0" w:tplc="7EE6B3A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24424405"/>
    <w:multiLevelType w:val="hybridMultilevel"/>
    <w:tmpl w:val="773E0B7E"/>
    <w:lvl w:ilvl="0" w:tplc="990AA33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26293B59"/>
    <w:multiLevelType w:val="hybridMultilevel"/>
    <w:tmpl w:val="23968E18"/>
    <w:lvl w:ilvl="0" w:tplc="D02CC676">
      <w:numFmt w:val="bullet"/>
      <w:lvlText w:val="-"/>
      <w:lvlJc w:val="left"/>
      <w:pPr>
        <w:ind w:left="1065" w:hanging="705"/>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27E94909"/>
    <w:multiLevelType w:val="hybridMultilevel"/>
    <w:tmpl w:val="D3E80B32"/>
    <w:lvl w:ilvl="0" w:tplc="59B2576A">
      <w:numFmt w:val="bullet"/>
      <w:lvlText w:val="-"/>
      <w:lvlJc w:val="left"/>
      <w:pPr>
        <w:ind w:left="1065" w:hanging="705"/>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29487B96"/>
    <w:multiLevelType w:val="hybridMultilevel"/>
    <w:tmpl w:val="19D20ABE"/>
    <w:lvl w:ilvl="0" w:tplc="79E4B07E">
      <w:start w:val="1"/>
      <w:numFmt w:val="bullet"/>
      <w:pStyle w:val="NormalBulleted2"/>
      <w:lvlText w:val="–"/>
      <w:lvlJc w:val="left"/>
      <w:pPr>
        <w:ind w:left="1434" w:hanging="360"/>
      </w:pPr>
      <w:rPr>
        <w:rFonts w:ascii="Century Gothic" w:hAnsi="Century Gothic"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C207338"/>
    <w:multiLevelType w:val="hybridMultilevel"/>
    <w:tmpl w:val="6018E870"/>
    <w:lvl w:ilvl="0" w:tplc="EC80B358">
      <w:start w:val="1"/>
      <w:numFmt w:val="lowerLetter"/>
      <w:lvlText w:val="%1)"/>
      <w:lvlJc w:val="left"/>
      <w:pPr>
        <w:tabs>
          <w:tab w:val="num" w:pos="1440"/>
        </w:tabs>
        <w:ind w:left="1440" w:hanging="360"/>
      </w:pPr>
      <w:rPr>
        <w:rFonts w:hint="default"/>
      </w:rPr>
    </w:lvl>
    <w:lvl w:ilvl="1" w:tplc="04240019" w:tentative="1">
      <w:start w:val="1"/>
      <w:numFmt w:val="lowerLetter"/>
      <w:lvlText w:val="%2."/>
      <w:lvlJc w:val="left"/>
      <w:pPr>
        <w:tabs>
          <w:tab w:val="num" w:pos="2160"/>
        </w:tabs>
        <w:ind w:left="2160" w:hanging="360"/>
      </w:pPr>
    </w:lvl>
    <w:lvl w:ilvl="2" w:tplc="0424001B" w:tentative="1">
      <w:start w:val="1"/>
      <w:numFmt w:val="lowerRoman"/>
      <w:lvlText w:val="%3."/>
      <w:lvlJc w:val="right"/>
      <w:pPr>
        <w:tabs>
          <w:tab w:val="num" w:pos="2880"/>
        </w:tabs>
        <w:ind w:left="2880" w:hanging="180"/>
      </w:pPr>
    </w:lvl>
    <w:lvl w:ilvl="3" w:tplc="0424000F" w:tentative="1">
      <w:start w:val="1"/>
      <w:numFmt w:val="decimal"/>
      <w:lvlText w:val="%4."/>
      <w:lvlJc w:val="left"/>
      <w:pPr>
        <w:tabs>
          <w:tab w:val="num" w:pos="3600"/>
        </w:tabs>
        <w:ind w:left="3600" w:hanging="360"/>
      </w:pPr>
    </w:lvl>
    <w:lvl w:ilvl="4" w:tplc="04240019" w:tentative="1">
      <w:start w:val="1"/>
      <w:numFmt w:val="lowerLetter"/>
      <w:lvlText w:val="%5."/>
      <w:lvlJc w:val="left"/>
      <w:pPr>
        <w:tabs>
          <w:tab w:val="num" w:pos="4320"/>
        </w:tabs>
        <w:ind w:left="4320" w:hanging="360"/>
      </w:pPr>
    </w:lvl>
    <w:lvl w:ilvl="5" w:tplc="0424001B" w:tentative="1">
      <w:start w:val="1"/>
      <w:numFmt w:val="lowerRoman"/>
      <w:lvlText w:val="%6."/>
      <w:lvlJc w:val="right"/>
      <w:pPr>
        <w:tabs>
          <w:tab w:val="num" w:pos="5040"/>
        </w:tabs>
        <w:ind w:left="5040" w:hanging="180"/>
      </w:pPr>
    </w:lvl>
    <w:lvl w:ilvl="6" w:tplc="0424000F" w:tentative="1">
      <w:start w:val="1"/>
      <w:numFmt w:val="decimal"/>
      <w:lvlText w:val="%7."/>
      <w:lvlJc w:val="left"/>
      <w:pPr>
        <w:tabs>
          <w:tab w:val="num" w:pos="5760"/>
        </w:tabs>
        <w:ind w:left="5760" w:hanging="360"/>
      </w:pPr>
    </w:lvl>
    <w:lvl w:ilvl="7" w:tplc="04240019" w:tentative="1">
      <w:start w:val="1"/>
      <w:numFmt w:val="lowerLetter"/>
      <w:lvlText w:val="%8."/>
      <w:lvlJc w:val="left"/>
      <w:pPr>
        <w:tabs>
          <w:tab w:val="num" w:pos="6480"/>
        </w:tabs>
        <w:ind w:left="6480" w:hanging="360"/>
      </w:pPr>
    </w:lvl>
    <w:lvl w:ilvl="8" w:tplc="0424001B" w:tentative="1">
      <w:start w:val="1"/>
      <w:numFmt w:val="lowerRoman"/>
      <w:lvlText w:val="%9."/>
      <w:lvlJc w:val="right"/>
      <w:pPr>
        <w:tabs>
          <w:tab w:val="num" w:pos="7200"/>
        </w:tabs>
        <w:ind w:left="7200" w:hanging="180"/>
      </w:pPr>
    </w:lvl>
  </w:abstractNum>
  <w:abstractNum w:abstractNumId="19" w15:restartNumberingAfterBreak="0">
    <w:nsid w:val="2DD504DA"/>
    <w:multiLevelType w:val="hybridMultilevel"/>
    <w:tmpl w:val="B2785340"/>
    <w:lvl w:ilvl="0" w:tplc="7EE6B3A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3468424E"/>
    <w:multiLevelType w:val="hybridMultilevel"/>
    <w:tmpl w:val="E40C29AC"/>
    <w:lvl w:ilvl="0" w:tplc="7EE6B3A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22" w15:restartNumberingAfterBreak="0">
    <w:nsid w:val="39745F03"/>
    <w:multiLevelType w:val="hybridMultilevel"/>
    <w:tmpl w:val="4D1A77E2"/>
    <w:lvl w:ilvl="0" w:tplc="85E2B9C4">
      <w:start w:val="1"/>
      <w:numFmt w:val="lowerLetter"/>
      <w:pStyle w:val="rkovnatokazaodstavkom"/>
      <w:lvlText w:val="%1)"/>
      <w:lvlJc w:val="left"/>
      <w:pPr>
        <w:ind w:left="1068" w:hanging="360"/>
      </w:pPr>
      <w:rPr>
        <w:rFonts w:hint="default"/>
      </w:rPr>
    </w:lvl>
    <w:lvl w:ilvl="1" w:tplc="04240019">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23" w15:restartNumberingAfterBreak="0">
    <w:nsid w:val="3E337DCE"/>
    <w:multiLevelType w:val="hybridMultilevel"/>
    <w:tmpl w:val="4A0C0D8E"/>
    <w:lvl w:ilvl="0" w:tplc="A08209E2">
      <w:start w:val="1"/>
      <w:numFmt w:val="decimal"/>
      <w:pStyle w:val="NormalNumbered"/>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2D53A9B"/>
    <w:multiLevelType w:val="multilevel"/>
    <w:tmpl w:val="C3B46078"/>
    <w:lvl w:ilvl="0">
      <w:start w:val="1"/>
      <w:numFmt w:val="decimal"/>
      <w:pStyle w:val="Odsek"/>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431B1D06"/>
    <w:multiLevelType w:val="hybridMultilevel"/>
    <w:tmpl w:val="60087A20"/>
    <w:lvl w:ilvl="0" w:tplc="9968C782">
      <w:start w:val="1"/>
      <w:numFmt w:val="bullet"/>
      <w:pStyle w:val="Par-number1"/>
      <w:lvlText w:val="-"/>
      <w:lvlJc w:val="left"/>
      <w:pPr>
        <w:ind w:left="1080" w:hanging="360"/>
      </w:pPr>
      <w:rPr>
        <w:rFonts w:ascii="Arial" w:eastAsia="Times New Roman" w:hAnsi="Arial" w:cs="Arial" w:hint="default"/>
      </w:rPr>
    </w:lvl>
    <w:lvl w:ilvl="1" w:tplc="04240003">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6" w15:restartNumberingAfterBreak="0">
    <w:nsid w:val="4A4B6B5B"/>
    <w:multiLevelType w:val="hybridMultilevel"/>
    <w:tmpl w:val="9CEED8AA"/>
    <w:lvl w:ilvl="0" w:tplc="990AA33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4D296EB8"/>
    <w:multiLevelType w:val="hybridMultilevel"/>
    <w:tmpl w:val="D436A088"/>
    <w:lvl w:ilvl="0" w:tplc="233E7242">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pStyle w:val="ZnakZnak1"/>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pStyle w:val="ListAlpha5"/>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4E4B4E3E"/>
    <w:multiLevelType w:val="multilevel"/>
    <w:tmpl w:val="597EBFB8"/>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lvl>
    <w:lvl w:ilvl="2">
      <w:start w:val="1"/>
      <w:numFmt w:val="lowerLetter"/>
      <w:pStyle w:val="AOHead3"/>
      <w:lvlText w:val="(%3)"/>
      <w:lvlJc w:val="left"/>
      <w:pPr>
        <w:tabs>
          <w:tab w:val="num" w:pos="1440"/>
        </w:tabs>
        <w:ind w:left="1440" w:hanging="720"/>
      </w:pPr>
      <w:rPr>
        <w:i w:val="0"/>
        <w:iCs w:val="0"/>
      </w:r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29" w15:restartNumberingAfterBreak="0">
    <w:nsid w:val="4EAE2167"/>
    <w:multiLevelType w:val="multilevel"/>
    <w:tmpl w:val="99CA707C"/>
    <w:lvl w:ilvl="0">
      <w:start w:val="1"/>
      <w:numFmt w:val="decimal"/>
      <w:pStyle w:val="tevilnatoka"/>
      <w:lvlText w:val="%1."/>
      <w:lvlJc w:val="left"/>
      <w:pPr>
        <w:tabs>
          <w:tab w:val="num" w:pos="1418"/>
        </w:tabs>
        <w:ind w:left="1418" w:hanging="425"/>
      </w:pPr>
      <w:rPr>
        <w:rFonts w:cs="Times New Roman"/>
        <w:b w:val="0"/>
        <w:bCs w:val="0"/>
        <w:i w:val="0"/>
        <w:iCs w:val="0"/>
        <w:caps w:val="0"/>
        <w:smallCaps w:val="0"/>
        <w:strike w:val="0"/>
        <w:dstrike w:val="0"/>
        <w:outline w:val="0"/>
        <w:shadow w:val="0"/>
        <w:emboss w:val="0"/>
        <w:imprint w:val="0"/>
        <w:vanish w:val="0"/>
        <w:spacing w:val="0"/>
        <w:kern w:val="0"/>
        <w:position w:val="0"/>
        <w:u w:val="none"/>
        <w:effect w:val="none"/>
        <w:vertAlign w:val="baseline"/>
      </w:rPr>
    </w:lvl>
    <w:lvl w:ilvl="1">
      <w:start w:val="1"/>
      <w:numFmt w:val="decimal"/>
      <w:lvlRestart w:val="0"/>
      <w:pStyle w:val="tevilnatoka11Nova"/>
      <w:isLgl/>
      <w:lvlText w:val="%1.%2"/>
      <w:lvlJc w:val="left"/>
      <w:pPr>
        <w:tabs>
          <w:tab w:val="num" w:pos="425"/>
        </w:tabs>
        <w:ind w:left="425" w:hanging="425"/>
      </w:pPr>
      <w:rPr>
        <w:rFonts w:cs="Times New Roman"/>
        <w:b w:val="0"/>
        <w:bCs w:val="0"/>
        <w:i w:val="0"/>
        <w:iCs w:val="0"/>
        <w:caps w:val="0"/>
        <w:smallCaps w:val="0"/>
        <w:strike w:val="0"/>
        <w:dstrike w:val="0"/>
        <w:outline w:val="0"/>
        <w:shadow w:val="0"/>
        <w:emboss w:val="0"/>
        <w:imprint w:val="0"/>
        <w:vanish w:val="0"/>
        <w:spacing w:val="0"/>
        <w:kern w:val="0"/>
        <w:position w:val="0"/>
        <w:u w:val="none"/>
        <w:effect w:val="none"/>
        <w:vertAlign w:val="baseline"/>
      </w:rPr>
    </w:lvl>
    <w:lvl w:ilvl="2">
      <w:start w:val="1"/>
      <w:numFmt w:val="decimal"/>
      <w:lvlRestart w:val="0"/>
      <w:pStyle w:val="tevilnatoka111"/>
      <w:isLgl/>
      <w:lvlText w:val="%1.%2.%3"/>
      <w:lvlJc w:val="left"/>
      <w:pPr>
        <w:tabs>
          <w:tab w:val="num" w:pos="454"/>
        </w:tabs>
        <w:ind w:left="454" w:hanging="454"/>
      </w:pPr>
      <w:rPr>
        <w:rFonts w:cs="Times New Roman"/>
        <w:b w:val="0"/>
        <w:bCs w:val="0"/>
        <w:i w:val="0"/>
        <w:iCs w:val="0"/>
        <w:caps w:val="0"/>
        <w:smallCaps w:val="0"/>
        <w:strike w:val="0"/>
        <w:dstrike w:val="0"/>
        <w:outline w:val="0"/>
        <w:shadow w:val="0"/>
        <w:emboss w:val="0"/>
        <w:imprint w:val="0"/>
        <w:vanish w:val="0"/>
        <w:spacing w:val="-20"/>
        <w:kern w:val="0"/>
        <w:position w:val="0"/>
        <w:u w:val="none"/>
        <w:effect w:val="none"/>
        <w:vertAlign w:val="baseline"/>
      </w:rPr>
    </w:lvl>
    <w:lvl w:ilvl="3">
      <w:start w:val="1"/>
      <w:numFmt w:val="decimal"/>
      <w:isLgl/>
      <w:lvlText w:val="%1.%2.%3.%4"/>
      <w:lvlJc w:val="left"/>
      <w:pPr>
        <w:ind w:left="876" w:hanging="876"/>
      </w:pPr>
      <w:rPr>
        <w:rFonts w:cs="Times New Roman"/>
      </w:rPr>
    </w:lvl>
    <w:lvl w:ilvl="4">
      <w:start w:val="1"/>
      <w:numFmt w:val="decimal"/>
      <w:isLgl/>
      <w:lvlText w:val="%1.%2.%3.%4.%5"/>
      <w:lvlJc w:val="left"/>
      <w:pPr>
        <w:ind w:left="1080" w:hanging="1080"/>
      </w:pPr>
      <w:rPr>
        <w:rFonts w:cs="Times New Roman"/>
      </w:rPr>
    </w:lvl>
    <w:lvl w:ilvl="5">
      <w:start w:val="1"/>
      <w:numFmt w:val="decimal"/>
      <w:isLgl/>
      <w:lvlText w:val="%1.%2.%3.%4.%5.%6"/>
      <w:lvlJc w:val="left"/>
      <w:pPr>
        <w:ind w:left="1080" w:hanging="1080"/>
      </w:pPr>
      <w:rPr>
        <w:rFonts w:cs="Times New Roman"/>
      </w:rPr>
    </w:lvl>
    <w:lvl w:ilvl="6">
      <w:start w:val="1"/>
      <w:numFmt w:val="decimal"/>
      <w:isLgl/>
      <w:lvlText w:val="%1.%2.%3.%4.%5.%6.%7"/>
      <w:lvlJc w:val="left"/>
      <w:pPr>
        <w:ind w:left="1440" w:hanging="1440"/>
      </w:pPr>
      <w:rPr>
        <w:rFonts w:cs="Times New Roman"/>
      </w:rPr>
    </w:lvl>
    <w:lvl w:ilvl="7">
      <w:start w:val="1"/>
      <w:numFmt w:val="decimal"/>
      <w:isLgl/>
      <w:lvlText w:val="%1.%2.%3.%4.%5.%6.%7.%8"/>
      <w:lvlJc w:val="left"/>
      <w:pPr>
        <w:ind w:left="1440" w:hanging="1440"/>
      </w:pPr>
      <w:rPr>
        <w:rFonts w:cs="Times New Roman"/>
      </w:rPr>
    </w:lvl>
    <w:lvl w:ilvl="8">
      <w:start w:val="1"/>
      <w:numFmt w:val="decimal"/>
      <w:isLgl/>
      <w:lvlText w:val="%1.%2.%3.%4.%5.%6.%7.%8.%9"/>
      <w:lvlJc w:val="left"/>
      <w:pPr>
        <w:ind w:left="1800" w:hanging="1800"/>
      </w:pPr>
      <w:rPr>
        <w:rFonts w:cs="Times New Roman"/>
      </w:rPr>
    </w:lvl>
  </w:abstractNum>
  <w:abstractNum w:abstractNumId="30" w15:restartNumberingAfterBreak="0">
    <w:nsid w:val="4FE00714"/>
    <w:multiLevelType w:val="hybridMultilevel"/>
    <w:tmpl w:val="86F2988A"/>
    <w:lvl w:ilvl="0" w:tplc="76AC1A70">
      <w:start w:val="49"/>
      <w:numFmt w:val="bullet"/>
      <w:lvlText w:val=""/>
      <w:lvlJc w:val="left"/>
      <w:pPr>
        <w:tabs>
          <w:tab w:val="num" w:pos="890"/>
        </w:tabs>
        <w:ind w:left="890" w:hanging="170"/>
      </w:pPr>
      <w:rPr>
        <w:rFonts w:ascii="Symbol" w:eastAsia="Times New Roman" w:hAnsi="Symbol" w:cs="Times New Roman" w:hint="default"/>
      </w:rPr>
    </w:lvl>
    <w:lvl w:ilvl="1" w:tplc="04240003" w:tentative="1">
      <w:start w:val="1"/>
      <w:numFmt w:val="bullet"/>
      <w:lvlText w:val="o"/>
      <w:lvlJc w:val="left"/>
      <w:pPr>
        <w:tabs>
          <w:tab w:val="num" w:pos="2160"/>
        </w:tabs>
        <w:ind w:left="2160" w:hanging="360"/>
      </w:pPr>
      <w:rPr>
        <w:rFonts w:ascii="Courier New" w:hAnsi="Courier New" w:cs="Courier New" w:hint="default"/>
      </w:rPr>
    </w:lvl>
    <w:lvl w:ilvl="2" w:tplc="04240005" w:tentative="1">
      <w:start w:val="1"/>
      <w:numFmt w:val="bullet"/>
      <w:lvlText w:val=""/>
      <w:lvlJc w:val="left"/>
      <w:pPr>
        <w:tabs>
          <w:tab w:val="num" w:pos="2880"/>
        </w:tabs>
        <w:ind w:left="2880" w:hanging="360"/>
      </w:pPr>
      <w:rPr>
        <w:rFonts w:ascii="Wingdings" w:hAnsi="Wingdings" w:hint="default"/>
      </w:rPr>
    </w:lvl>
    <w:lvl w:ilvl="3" w:tplc="04240001" w:tentative="1">
      <w:start w:val="1"/>
      <w:numFmt w:val="bullet"/>
      <w:lvlText w:val=""/>
      <w:lvlJc w:val="left"/>
      <w:pPr>
        <w:tabs>
          <w:tab w:val="num" w:pos="3600"/>
        </w:tabs>
        <w:ind w:left="3600" w:hanging="360"/>
      </w:pPr>
      <w:rPr>
        <w:rFonts w:ascii="Symbol" w:hAnsi="Symbol" w:hint="default"/>
      </w:rPr>
    </w:lvl>
    <w:lvl w:ilvl="4" w:tplc="04240003" w:tentative="1">
      <w:start w:val="1"/>
      <w:numFmt w:val="bullet"/>
      <w:lvlText w:val="o"/>
      <w:lvlJc w:val="left"/>
      <w:pPr>
        <w:tabs>
          <w:tab w:val="num" w:pos="4320"/>
        </w:tabs>
        <w:ind w:left="4320" w:hanging="360"/>
      </w:pPr>
      <w:rPr>
        <w:rFonts w:ascii="Courier New" w:hAnsi="Courier New" w:cs="Courier New" w:hint="default"/>
      </w:rPr>
    </w:lvl>
    <w:lvl w:ilvl="5" w:tplc="04240005" w:tentative="1">
      <w:start w:val="1"/>
      <w:numFmt w:val="bullet"/>
      <w:lvlText w:val=""/>
      <w:lvlJc w:val="left"/>
      <w:pPr>
        <w:tabs>
          <w:tab w:val="num" w:pos="5040"/>
        </w:tabs>
        <w:ind w:left="5040" w:hanging="360"/>
      </w:pPr>
      <w:rPr>
        <w:rFonts w:ascii="Wingdings" w:hAnsi="Wingdings" w:hint="default"/>
      </w:rPr>
    </w:lvl>
    <w:lvl w:ilvl="6" w:tplc="04240001" w:tentative="1">
      <w:start w:val="1"/>
      <w:numFmt w:val="bullet"/>
      <w:lvlText w:val=""/>
      <w:lvlJc w:val="left"/>
      <w:pPr>
        <w:tabs>
          <w:tab w:val="num" w:pos="5760"/>
        </w:tabs>
        <w:ind w:left="5760" w:hanging="360"/>
      </w:pPr>
      <w:rPr>
        <w:rFonts w:ascii="Symbol" w:hAnsi="Symbol" w:hint="default"/>
      </w:rPr>
    </w:lvl>
    <w:lvl w:ilvl="7" w:tplc="04240003" w:tentative="1">
      <w:start w:val="1"/>
      <w:numFmt w:val="bullet"/>
      <w:lvlText w:val="o"/>
      <w:lvlJc w:val="left"/>
      <w:pPr>
        <w:tabs>
          <w:tab w:val="num" w:pos="6480"/>
        </w:tabs>
        <w:ind w:left="6480" w:hanging="360"/>
      </w:pPr>
      <w:rPr>
        <w:rFonts w:ascii="Courier New" w:hAnsi="Courier New" w:cs="Courier New" w:hint="default"/>
      </w:rPr>
    </w:lvl>
    <w:lvl w:ilvl="8" w:tplc="04240005" w:tentative="1">
      <w:start w:val="1"/>
      <w:numFmt w:val="bullet"/>
      <w:lvlText w:val=""/>
      <w:lvlJc w:val="left"/>
      <w:pPr>
        <w:tabs>
          <w:tab w:val="num" w:pos="7200"/>
        </w:tabs>
        <w:ind w:left="7200" w:hanging="360"/>
      </w:pPr>
      <w:rPr>
        <w:rFonts w:ascii="Wingdings" w:hAnsi="Wingdings" w:hint="default"/>
      </w:rPr>
    </w:lvl>
  </w:abstractNum>
  <w:abstractNum w:abstractNumId="31" w15:restartNumberingAfterBreak="0">
    <w:nsid w:val="50343043"/>
    <w:multiLevelType w:val="hybridMultilevel"/>
    <w:tmpl w:val="7DD491A8"/>
    <w:lvl w:ilvl="0" w:tplc="0110183E">
      <w:start w:val="1"/>
      <w:numFmt w:val="decimal"/>
      <w:lvlText w:val="%1."/>
      <w:lvlJc w:val="left"/>
      <w:pPr>
        <w:ind w:left="720" w:hanging="360"/>
      </w:pPr>
      <w:rPr>
        <w:rFonts w:ascii="Arial" w:eastAsia="Times New Roman" w:hAnsi="Arial" w:hint="default"/>
      </w:rPr>
    </w:lvl>
    <w:lvl w:ilvl="1" w:tplc="5E66D6C6" w:tentative="1">
      <w:start w:val="1"/>
      <w:numFmt w:val="lowerLetter"/>
      <w:lvlText w:val="%2."/>
      <w:lvlJc w:val="left"/>
      <w:pPr>
        <w:ind w:left="1440" w:hanging="360"/>
      </w:pPr>
    </w:lvl>
    <w:lvl w:ilvl="2" w:tplc="1B1AFC9C" w:tentative="1">
      <w:start w:val="1"/>
      <w:numFmt w:val="lowerRoman"/>
      <w:lvlText w:val="%3."/>
      <w:lvlJc w:val="right"/>
      <w:pPr>
        <w:ind w:left="2160" w:hanging="180"/>
      </w:pPr>
    </w:lvl>
    <w:lvl w:ilvl="3" w:tplc="A28423DA" w:tentative="1">
      <w:start w:val="1"/>
      <w:numFmt w:val="decimal"/>
      <w:lvlText w:val="%4."/>
      <w:lvlJc w:val="left"/>
      <w:pPr>
        <w:ind w:left="2880" w:hanging="360"/>
      </w:pPr>
    </w:lvl>
    <w:lvl w:ilvl="4" w:tplc="C13497AA" w:tentative="1">
      <w:start w:val="1"/>
      <w:numFmt w:val="lowerLetter"/>
      <w:lvlText w:val="%5."/>
      <w:lvlJc w:val="left"/>
      <w:pPr>
        <w:ind w:left="3600" w:hanging="360"/>
      </w:pPr>
    </w:lvl>
    <w:lvl w:ilvl="5" w:tplc="BFBC13D4" w:tentative="1">
      <w:start w:val="1"/>
      <w:numFmt w:val="lowerRoman"/>
      <w:lvlText w:val="%6."/>
      <w:lvlJc w:val="right"/>
      <w:pPr>
        <w:ind w:left="4320" w:hanging="180"/>
      </w:pPr>
    </w:lvl>
    <w:lvl w:ilvl="6" w:tplc="F07AFCE2" w:tentative="1">
      <w:start w:val="1"/>
      <w:numFmt w:val="decimal"/>
      <w:lvlText w:val="%7."/>
      <w:lvlJc w:val="left"/>
      <w:pPr>
        <w:ind w:left="5040" w:hanging="360"/>
      </w:pPr>
    </w:lvl>
    <w:lvl w:ilvl="7" w:tplc="F4143D82" w:tentative="1">
      <w:start w:val="1"/>
      <w:numFmt w:val="lowerLetter"/>
      <w:lvlText w:val="%8."/>
      <w:lvlJc w:val="left"/>
      <w:pPr>
        <w:ind w:left="5760" w:hanging="360"/>
      </w:pPr>
    </w:lvl>
    <w:lvl w:ilvl="8" w:tplc="F33CC736" w:tentative="1">
      <w:start w:val="1"/>
      <w:numFmt w:val="lowerRoman"/>
      <w:lvlText w:val="%9."/>
      <w:lvlJc w:val="right"/>
      <w:pPr>
        <w:ind w:left="6480" w:hanging="180"/>
      </w:pPr>
    </w:lvl>
  </w:abstractNum>
  <w:abstractNum w:abstractNumId="32" w15:restartNumberingAfterBreak="0">
    <w:nsid w:val="51F744E9"/>
    <w:multiLevelType w:val="multilevel"/>
    <w:tmpl w:val="A1C4874A"/>
    <w:lvl w:ilvl="0">
      <w:start w:val="1"/>
      <w:numFmt w:val="lowerRoman"/>
      <w:pStyle w:val="ListRoman"/>
      <w:lvlText w:val="%1."/>
      <w:lvlJc w:val="left"/>
      <w:pPr>
        <w:tabs>
          <w:tab w:val="num" w:pos="346"/>
        </w:tabs>
        <w:ind w:left="346" w:hanging="346"/>
      </w:pPr>
      <w:rPr>
        <w:rFonts w:hint="default"/>
      </w:rPr>
    </w:lvl>
    <w:lvl w:ilvl="1">
      <w:start w:val="1"/>
      <w:numFmt w:val="lowerRoman"/>
      <w:pStyle w:val="ListRoman2"/>
      <w:lvlText w:val="%2."/>
      <w:lvlJc w:val="left"/>
      <w:pPr>
        <w:tabs>
          <w:tab w:val="num" w:pos="691"/>
        </w:tabs>
        <w:ind w:left="691" w:hanging="345"/>
      </w:pPr>
      <w:rPr>
        <w:rFonts w:hint="default"/>
      </w:rPr>
    </w:lvl>
    <w:lvl w:ilvl="2">
      <w:start w:val="1"/>
      <w:numFmt w:val="lowerRoman"/>
      <w:pStyle w:val="ListRoman3"/>
      <w:lvlText w:val="%3."/>
      <w:lvlJc w:val="left"/>
      <w:pPr>
        <w:tabs>
          <w:tab w:val="num" w:pos="1037"/>
        </w:tabs>
        <w:ind w:left="1037" w:hanging="346"/>
      </w:pPr>
      <w:rPr>
        <w:rFonts w:hint="default"/>
      </w:rPr>
    </w:lvl>
    <w:lvl w:ilvl="3">
      <w:start w:val="1"/>
      <w:numFmt w:val="lowerRoman"/>
      <w:pStyle w:val="ListRoman4"/>
      <w:lvlText w:val="%4."/>
      <w:lvlJc w:val="left"/>
      <w:pPr>
        <w:tabs>
          <w:tab w:val="num" w:pos="1382"/>
        </w:tabs>
        <w:ind w:left="1382" w:hanging="345"/>
      </w:pPr>
      <w:rPr>
        <w:rFonts w:hint="default"/>
      </w:rPr>
    </w:lvl>
    <w:lvl w:ilvl="4">
      <w:start w:val="1"/>
      <w:numFmt w:val="lowerRoman"/>
      <w:pStyle w:val="ListRoman5"/>
      <w:lvlText w:val="%5."/>
      <w:lvlJc w:val="left"/>
      <w:pPr>
        <w:tabs>
          <w:tab w:val="num" w:pos="1728"/>
        </w:tabs>
        <w:ind w:left="1728" w:hanging="346"/>
      </w:pPr>
      <w:rPr>
        <w:rFonts w:hint="default"/>
      </w:rPr>
    </w:lvl>
    <w:lvl w:ilvl="5">
      <w:start w:val="1"/>
      <w:numFmt w:val="lowerRoman"/>
      <w:lvlText w:val="%6."/>
      <w:lvlJc w:val="left"/>
      <w:pPr>
        <w:tabs>
          <w:tab w:val="num" w:pos="2074"/>
        </w:tabs>
        <w:ind w:left="2074" w:hanging="346"/>
      </w:pPr>
      <w:rPr>
        <w:rFonts w:hint="default"/>
      </w:rPr>
    </w:lvl>
    <w:lvl w:ilvl="6">
      <w:start w:val="1"/>
      <w:numFmt w:val="lowerRoman"/>
      <w:lvlText w:val="%7."/>
      <w:lvlJc w:val="left"/>
      <w:pPr>
        <w:tabs>
          <w:tab w:val="num" w:pos="2419"/>
        </w:tabs>
        <w:ind w:left="2419" w:hanging="345"/>
      </w:pPr>
      <w:rPr>
        <w:rFonts w:hint="default"/>
      </w:rPr>
    </w:lvl>
    <w:lvl w:ilvl="7">
      <w:start w:val="1"/>
      <w:numFmt w:val="lowerRoman"/>
      <w:lvlText w:val="%8."/>
      <w:lvlJc w:val="left"/>
      <w:pPr>
        <w:tabs>
          <w:tab w:val="num" w:pos="2765"/>
        </w:tabs>
        <w:ind w:left="2765" w:hanging="346"/>
      </w:pPr>
      <w:rPr>
        <w:rFonts w:hint="default"/>
      </w:rPr>
    </w:lvl>
    <w:lvl w:ilvl="8">
      <w:start w:val="1"/>
      <w:numFmt w:val="lowerRoman"/>
      <w:lvlText w:val="%9."/>
      <w:lvlJc w:val="left"/>
      <w:pPr>
        <w:tabs>
          <w:tab w:val="num" w:pos="3110"/>
        </w:tabs>
        <w:ind w:left="3110" w:hanging="345"/>
      </w:pPr>
      <w:rPr>
        <w:rFonts w:hint="default"/>
      </w:rPr>
    </w:lvl>
  </w:abstractNum>
  <w:abstractNum w:abstractNumId="33" w15:restartNumberingAfterBreak="0">
    <w:nsid w:val="537E4FED"/>
    <w:multiLevelType w:val="hybridMultilevel"/>
    <w:tmpl w:val="1FDEEB76"/>
    <w:lvl w:ilvl="0" w:tplc="1682000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59DC119E"/>
    <w:multiLevelType w:val="multilevel"/>
    <w:tmpl w:val="FA6A4740"/>
    <w:lvl w:ilvl="0">
      <w:start w:val="1"/>
      <w:numFmt w:val="lowerLetter"/>
      <w:pStyle w:val="ListAlpha"/>
      <w:lvlText w:val="%1."/>
      <w:lvlJc w:val="left"/>
      <w:pPr>
        <w:tabs>
          <w:tab w:val="num" w:pos="346"/>
        </w:tabs>
        <w:ind w:left="346" w:hanging="346"/>
      </w:pPr>
      <w:rPr>
        <w:rFonts w:hint="default"/>
      </w:rPr>
    </w:lvl>
    <w:lvl w:ilvl="1">
      <w:start w:val="1"/>
      <w:numFmt w:val="lowerLetter"/>
      <w:pStyle w:val="ListAlpha2"/>
      <w:lvlText w:val="%2."/>
      <w:lvlJc w:val="left"/>
      <w:pPr>
        <w:tabs>
          <w:tab w:val="num" w:pos="691"/>
        </w:tabs>
        <w:ind w:left="691" w:hanging="345"/>
      </w:pPr>
      <w:rPr>
        <w:rFonts w:hint="default"/>
      </w:rPr>
    </w:lvl>
    <w:lvl w:ilvl="2">
      <w:start w:val="1"/>
      <w:numFmt w:val="lowerLetter"/>
      <w:pStyle w:val="ListAlpha3"/>
      <w:lvlText w:val="%3."/>
      <w:lvlJc w:val="left"/>
      <w:pPr>
        <w:tabs>
          <w:tab w:val="num" w:pos="1037"/>
        </w:tabs>
        <w:ind w:left="1037" w:hanging="346"/>
      </w:pPr>
      <w:rPr>
        <w:rFonts w:hint="default"/>
      </w:rPr>
    </w:lvl>
    <w:lvl w:ilvl="3">
      <w:start w:val="1"/>
      <w:numFmt w:val="lowerLetter"/>
      <w:pStyle w:val="ListAlpha4"/>
      <w:lvlText w:val="%4."/>
      <w:lvlJc w:val="left"/>
      <w:pPr>
        <w:tabs>
          <w:tab w:val="num" w:pos="1382"/>
        </w:tabs>
        <w:ind w:left="1382" w:hanging="345"/>
      </w:pPr>
      <w:rPr>
        <w:rFonts w:hint="default"/>
      </w:rPr>
    </w:lvl>
    <w:lvl w:ilvl="4">
      <w:start w:val="1"/>
      <w:numFmt w:val="lowerLetter"/>
      <w:pStyle w:val="ListAlpha"/>
      <w:lvlText w:val="%5."/>
      <w:lvlJc w:val="left"/>
      <w:pPr>
        <w:tabs>
          <w:tab w:val="num" w:pos="1728"/>
        </w:tabs>
        <w:ind w:left="1728" w:hanging="346"/>
      </w:pPr>
      <w:rPr>
        <w:rFonts w:hint="default"/>
      </w:rPr>
    </w:lvl>
    <w:lvl w:ilvl="5">
      <w:start w:val="1"/>
      <w:numFmt w:val="lowerLetter"/>
      <w:lvlText w:val="%6."/>
      <w:lvlJc w:val="left"/>
      <w:pPr>
        <w:tabs>
          <w:tab w:val="num" w:pos="2074"/>
        </w:tabs>
        <w:ind w:left="2074" w:hanging="346"/>
      </w:pPr>
      <w:rPr>
        <w:rFonts w:hint="default"/>
      </w:rPr>
    </w:lvl>
    <w:lvl w:ilvl="6">
      <w:start w:val="1"/>
      <w:numFmt w:val="lowerLetter"/>
      <w:lvlText w:val="%7."/>
      <w:lvlJc w:val="left"/>
      <w:pPr>
        <w:tabs>
          <w:tab w:val="num" w:pos="2419"/>
        </w:tabs>
        <w:ind w:left="2419" w:hanging="345"/>
      </w:pPr>
      <w:rPr>
        <w:rFonts w:hint="default"/>
      </w:rPr>
    </w:lvl>
    <w:lvl w:ilvl="7">
      <w:start w:val="1"/>
      <w:numFmt w:val="lowerLetter"/>
      <w:lvlText w:val="%8."/>
      <w:lvlJc w:val="left"/>
      <w:pPr>
        <w:tabs>
          <w:tab w:val="num" w:pos="2765"/>
        </w:tabs>
        <w:ind w:left="2765" w:hanging="346"/>
      </w:pPr>
      <w:rPr>
        <w:rFonts w:hint="default"/>
      </w:rPr>
    </w:lvl>
    <w:lvl w:ilvl="8">
      <w:start w:val="1"/>
      <w:numFmt w:val="lowerLetter"/>
      <w:lvlText w:val="%9."/>
      <w:lvlJc w:val="left"/>
      <w:pPr>
        <w:tabs>
          <w:tab w:val="num" w:pos="3110"/>
        </w:tabs>
        <w:ind w:left="3110" w:hanging="345"/>
      </w:pPr>
      <w:rPr>
        <w:rFonts w:hint="default"/>
      </w:rPr>
    </w:lvl>
  </w:abstractNum>
  <w:abstractNum w:abstractNumId="35" w15:restartNumberingAfterBreak="0">
    <w:nsid w:val="5B050C0A"/>
    <w:multiLevelType w:val="hybridMultilevel"/>
    <w:tmpl w:val="26D072E0"/>
    <w:lvl w:ilvl="0" w:tplc="FFFFFFFF">
      <w:start w:val="49"/>
      <w:numFmt w:val="bullet"/>
      <w:lvlText w:val=""/>
      <w:lvlJc w:val="left"/>
      <w:pPr>
        <w:ind w:left="720" w:hanging="360"/>
      </w:pPr>
      <w:rPr>
        <w:rFonts w:ascii="Symbol" w:eastAsia="Times New Roman" w:hAnsi="Symbol"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60CA78EF"/>
    <w:multiLevelType w:val="hybridMultilevel"/>
    <w:tmpl w:val="75DAC912"/>
    <w:lvl w:ilvl="0" w:tplc="61CAEB9A">
      <w:start w:val="5"/>
      <w:numFmt w:val="bullet"/>
      <w:lvlText w:val="-"/>
      <w:lvlJc w:val="left"/>
      <w:pPr>
        <w:tabs>
          <w:tab w:val="num" w:pos="1080"/>
        </w:tabs>
        <w:ind w:left="1080" w:hanging="360"/>
      </w:pPr>
      <w:rPr>
        <w:rFonts w:ascii="Times New Roman" w:eastAsia="Times New Roman" w:hAnsi="Times New Roman" w:cs="Times New Roman"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37" w15:restartNumberingAfterBreak="0">
    <w:nsid w:val="64793166"/>
    <w:multiLevelType w:val="hybridMultilevel"/>
    <w:tmpl w:val="BDF280F8"/>
    <w:lvl w:ilvl="0" w:tplc="EC80B358">
      <w:start w:val="1"/>
      <w:numFmt w:val="lowerLetter"/>
      <w:lvlText w:val="%1)"/>
      <w:lvlJc w:val="left"/>
      <w:pPr>
        <w:tabs>
          <w:tab w:val="num" w:pos="1440"/>
        </w:tabs>
        <w:ind w:left="1440" w:hanging="360"/>
      </w:pPr>
      <w:rPr>
        <w:rFonts w:hint="default"/>
      </w:rPr>
    </w:lvl>
    <w:lvl w:ilvl="1" w:tplc="04240019" w:tentative="1">
      <w:start w:val="1"/>
      <w:numFmt w:val="lowerLetter"/>
      <w:lvlText w:val="%2."/>
      <w:lvlJc w:val="left"/>
      <w:pPr>
        <w:tabs>
          <w:tab w:val="num" w:pos="2160"/>
        </w:tabs>
        <w:ind w:left="2160" w:hanging="360"/>
      </w:pPr>
    </w:lvl>
    <w:lvl w:ilvl="2" w:tplc="0424001B" w:tentative="1">
      <w:start w:val="1"/>
      <w:numFmt w:val="lowerRoman"/>
      <w:lvlText w:val="%3."/>
      <w:lvlJc w:val="right"/>
      <w:pPr>
        <w:tabs>
          <w:tab w:val="num" w:pos="2880"/>
        </w:tabs>
        <w:ind w:left="2880" w:hanging="180"/>
      </w:pPr>
    </w:lvl>
    <w:lvl w:ilvl="3" w:tplc="0424000F" w:tentative="1">
      <w:start w:val="1"/>
      <w:numFmt w:val="decimal"/>
      <w:lvlText w:val="%4."/>
      <w:lvlJc w:val="left"/>
      <w:pPr>
        <w:tabs>
          <w:tab w:val="num" w:pos="3600"/>
        </w:tabs>
        <w:ind w:left="3600" w:hanging="360"/>
      </w:pPr>
    </w:lvl>
    <w:lvl w:ilvl="4" w:tplc="04240019" w:tentative="1">
      <w:start w:val="1"/>
      <w:numFmt w:val="lowerLetter"/>
      <w:lvlText w:val="%5."/>
      <w:lvlJc w:val="left"/>
      <w:pPr>
        <w:tabs>
          <w:tab w:val="num" w:pos="4320"/>
        </w:tabs>
        <w:ind w:left="4320" w:hanging="360"/>
      </w:pPr>
    </w:lvl>
    <w:lvl w:ilvl="5" w:tplc="0424001B" w:tentative="1">
      <w:start w:val="1"/>
      <w:numFmt w:val="lowerRoman"/>
      <w:lvlText w:val="%6."/>
      <w:lvlJc w:val="right"/>
      <w:pPr>
        <w:tabs>
          <w:tab w:val="num" w:pos="5040"/>
        </w:tabs>
        <w:ind w:left="5040" w:hanging="180"/>
      </w:pPr>
    </w:lvl>
    <w:lvl w:ilvl="6" w:tplc="0424000F" w:tentative="1">
      <w:start w:val="1"/>
      <w:numFmt w:val="decimal"/>
      <w:lvlText w:val="%7."/>
      <w:lvlJc w:val="left"/>
      <w:pPr>
        <w:tabs>
          <w:tab w:val="num" w:pos="5760"/>
        </w:tabs>
        <w:ind w:left="5760" w:hanging="360"/>
      </w:pPr>
    </w:lvl>
    <w:lvl w:ilvl="7" w:tplc="04240019" w:tentative="1">
      <w:start w:val="1"/>
      <w:numFmt w:val="lowerLetter"/>
      <w:lvlText w:val="%8."/>
      <w:lvlJc w:val="left"/>
      <w:pPr>
        <w:tabs>
          <w:tab w:val="num" w:pos="6480"/>
        </w:tabs>
        <w:ind w:left="6480" w:hanging="360"/>
      </w:pPr>
    </w:lvl>
    <w:lvl w:ilvl="8" w:tplc="0424001B" w:tentative="1">
      <w:start w:val="1"/>
      <w:numFmt w:val="lowerRoman"/>
      <w:lvlText w:val="%9."/>
      <w:lvlJc w:val="right"/>
      <w:pPr>
        <w:tabs>
          <w:tab w:val="num" w:pos="7200"/>
        </w:tabs>
        <w:ind w:left="7200" w:hanging="180"/>
      </w:pPr>
    </w:lvl>
  </w:abstractNum>
  <w:abstractNum w:abstractNumId="38" w15:restartNumberingAfterBreak="0">
    <w:nsid w:val="6872394D"/>
    <w:multiLevelType w:val="hybridMultilevel"/>
    <w:tmpl w:val="0526D720"/>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0EA15A1"/>
    <w:multiLevelType w:val="multilevel"/>
    <w:tmpl w:val="7070104A"/>
    <w:lvl w:ilvl="0">
      <w:start w:val="1"/>
      <w:numFmt w:val="upperRoman"/>
      <w:pStyle w:val="Naslov1"/>
      <w:suff w:val="nothing"/>
      <w:lvlText w:val="%1.   "/>
      <w:lvlJc w:val="left"/>
      <w:pPr>
        <w:ind w:left="1843" w:firstLine="0"/>
      </w:pPr>
      <w:rPr>
        <w:rFonts w:hint="default"/>
      </w:rPr>
    </w:lvl>
    <w:lvl w:ilvl="1">
      <w:start w:val="1"/>
      <w:numFmt w:val="upperLetter"/>
      <w:pStyle w:val="Naslov2"/>
      <w:suff w:val="nothing"/>
      <w:lvlText w:val="%2.   "/>
      <w:lvlJc w:val="left"/>
      <w:pPr>
        <w:ind w:left="1440" w:firstLine="0"/>
      </w:pPr>
      <w:rPr>
        <w:rFonts w:ascii="Times New Roman" w:hAnsi="Times New Roman" w:cs="Times New Roman"/>
        <w:b w:val="0"/>
        <w:bCs w:val="0"/>
        <w:i w:val="0"/>
        <w:iCs w:val="0"/>
        <w:caps w:val="0"/>
        <w:smallCaps w:val="0"/>
        <w:strike w:val="0"/>
        <w:dstrike w:val="0"/>
        <w:noProof w:val="0"/>
        <w:vanish w:val="0"/>
        <w:color w:val="auto"/>
        <w:spacing w:val="0"/>
        <w:kern w:val="0"/>
        <w:position w:val="0"/>
        <w:u w:val="none"/>
        <w:vertAlign w:val="baseline"/>
        <w:em w:val="none"/>
      </w:rPr>
    </w:lvl>
    <w:lvl w:ilvl="2">
      <w:start w:val="1"/>
      <w:numFmt w:val="decimal"/>
      <w:lvlText w:val="%3."/>
      <w:lvlJc w:val="left"/>
      <w:pPr>
        <w:tabs>
          <w:tab w:val="num" w:pos="1080"/>
        </w:tabs>
        <w:ind w:left="720" w:firstLine="0"/>
      </w:pPr>
      <w:rPr>
        <w:rFonts w:hint="default"/>
      </w:rPr>
    </w:lvl>
    <w:lvl w:ilvl="3">
      <w:start w:val="1"/>
      <w:numFmt w:val="lowerLetter"/>
      <w:lvlText w:val="%4)"/>
      <w:lvlJc w:val="left"/>
      <w:pPr>
        <w:tabs>
          <w:tab w:val="num" w:pos="1800"/>
        </w:tabs>
        <w:ind w:left="1440" w:firstLine="0"/>
      </w:pPr>
      <w:rPr>
        <w:rFonts w:hint="default"/>
      </w:rPr>
    </w:lvl>
    <w:lvl w:ilvl="4">
      <w:start w:val="1"/>
      <w:numFmt w:val="decimal"/>
      <w:lvlText w:val="(%5)"/>
      <w:lvlJc w:val="left"/>
      <w:pPr>
        <w:tabs>
          <w:tab w:val="num" w:pos="2520"/>
        </w:tabs>
        <w:ind w:left="2160" w:firstLine="0"/>
      </w:pPr>
      <w:rPr>
        <w:rFonts w:hint="default"/>
      </w:rPr>
    </w:lvl>
    <w:lvl w:ilvl="5">
      <w:start w:val="1"/>
      <w:numFmt w:val="lowerLetter"/>
      <w:lvlText w:val="(%6)"/>
      <w:lvlJc w:val="left"/>
      <w:pPr>
        <w:tabs>
          <w:tab w:val="num" w:pos="3240"/>
        </w:tabs>
        <w:ind w:left="2880" w:firstLine="0"/>
      </w:pPr>
      <w:rPr>
        <w:rFonts w:hint="default"/>
      </w:rPr>
    </w:lvl>
    <w:lvl w:ilvl="6">
      <w:start w:val="1"/>
      <w:numFmt w:val="lowerRoman"/>
      <w:lvlText w:val="(%7)"/>
      <w:lvlJc w:val="left"/>
      <w:pPr>
        <w:tabs>
          <w:tab w:val="num" w:pos="3960"/>
        </w:tabs>
        <w:ind w:left="3600" w:firstLine="0"/>
      </w:pPr>
      <w:rPr>
        <w:rFonts w:hint="default"/>
      </w:rPr>
    </w:lvl>
    <w:lvl w:ilvl="7">
      <w:start w:val="1"/>
      <w:numFmt w:val="lowerLetter"/>
      <w:lvlText w:val="(%8)"/>
      <w:lvlJc w:val="left"/>
      <w:pPr>
        <w:tabs>
          <w:tab w:val="num" w:pos="4680"/>
        </w:tabs>
        <w:ind w:left="4320" w:firstLine="0"/>
      </w:pPr>
      <w:rPr>
        <w:rFonts w:hint="default"/>
      </w:rPr>
    </w:lvl>
    <w:lvl w:ilvl="8">
      <w:start w:val="1"/>
      <w:numFmt w:val="lowerRoman"/>
      <w:lvlText w:val="(%9)"/>
      <w:lvlJc w:val="left"/>
      <w:pPr>
        <w:tabs>
          <w:tab w:val="num" w:pos="5400"/>
        </w:tabs>
        <w:ind w:left="5040" w:firstLine="0"/>
      </w:pPr>
      <w:rPr>
        <w:rFonts w:hint="default"/>
      </w:rPr>
    </w:lvl>
  </w:abstractNum>
  <w:abstractNum w:abstractNumId="40" w15:restartNumberingAfterBreak="0">
    <w:nsid w:val="717B43F2"/>
    <w:multiLevelType w:val="multilevel"/>
    <w:tmpl w:val="20A6E5BC"/>
    <w:lvl w:ilvl="0">
      <w:start w:val="1"/>
      <w:numFmt w:val="bullet"/>
      <w:pStyle w:val="Oznaenseznam"/>
      <w:lvlText w:val="•"/>
      <w:lvlJc w:val="left"/>
      <w:pPr>
        <w:tabs>
          <w:tab w:val="num" w:pos="346"/>
        </w:tabs>
        <w:ind w:left="346" w:hanging="346"/>
      </w:pPr>
      <w:rPr>
        <w:rFonts w:ascii="Georgia" w:hAnsi="Georgia" w:hint="default"/>
        <w:color w:val="auto"/>
      </w:rPr>
    </w:lvl>
    <w:lvl w:ilvl="1">
      <w:start w:val="1"/>
      <w:numFmt w:val="bullet"/>
      <w:pStyle w:val="Oznaenseznam2"/>
      <w:lvlText w:val="-"/>
      <w:lvlJc w:val="left"/>
      <w:pPr>
        <w:tabs>
          <w:tab w:val="num" w:pos="691"/>
        </w:tabs>
        <w:ind w:left="691" w:hanging="345"/>
      </w:pPr>
      <w:rPr>
        <w:rFonts w:ascii="Arial" w:hAnsi="Arial" w:hint="default"/>
        <w:color w:val="auto"/>
      </w:rPr>
    </w:lvl>
    <w:lvl w:ilvl="2">
      <w:start w:val="1"/>
      <w:numFmt w:val="bullet"/>
      <w:pStyle w:val="Oznaenseznam3"/>
      <w:lvlText w:val="◦"/>
      <w:lvlJc w:val="left"/>
      <w:pPr>
        <w:tabs>
          <w:tab w:val="num" w:pos="1037"/>
        </w:tabs>
        <w:ind w:left="1037" w:hanging="346"/>
      </w:pPr>
      <w:rPr>
        <w:rFonts w:ascii="Georgia" w:hAnsi="Georgia" w:hint="default"/>
        <w:color w:val="auto"/>
      </w:rPr>
    </w:lvl>
    <w:lvl w:ilvl="3">
      <w:start w:val="1"/>
      <w:numFmt w:val="bullet"/>
      <w:pStyle w:val="Oznaenseznam4"/>
      <w:lvlText w:val="›"/>
      <w:lvlJc w:val="left"/>
      <w:pPr>
        <w:tabs>
          <w:tab w:val="num" w:pos="1382"/>
        </w:tabs>
        <w:ind w:left="1382" w:hanging="345"/>
      </w:pPr>
      <w:rPr>
        <w:rFonts w:ascii="Georgia" w:hAnsi="Georgia" w:hint="default"/>
        <w:color w:val="auto"/>
      </w:rPr>
    </w:lvl>
    <w:lvl w:ilvl="4">
      <w:start w:val="1"/>
      <w:numFmt w:val="bullet"/>
      <w:pStyle w:val="Oznaenseznam5"/>
      <w:lvlText w:val="~"/>
      <w:lvlJc w:val="left"/>
      <w:pPr>
        <w:tabs>
          <w:tab w:val="num" w:pos="1728"/>
        </w:tabs>
        <w:ind w:left="1728" w:hanging="346"/>
      </w:pPr>
      <w:rPr>
        <w:rFonts w:ascii="Georgia" w:hAnsi="Georgia" w:hint="default"/>
        <w:color w:val="auto"/>
      </w:rPr>
    </w:lvl>
    <w:lvl w:ilvl="5">
      <w:start w:val="1"/>
      <w:numFmt w:val="bullet"/>
      <w:pStyle w:val="Oznaenseznam"/>
      <w:lvlText w:val="•"/>
      <w:lvlJc w:val="left"/>
      <w:pPr>
        <w:tabs>
          <w:tab w:val="num" w:pos="2074"/>
        </w:tabs>
        <w:ind w:left="2074" w:hanging="346"/>
      </w:pPr>
      <w:rPr>
        <w:rFonts w:ascii="Georgia" w:hAnsi="Georgia" w:hint="default"/>
        <w:color w:val="auto"/>
      </w:rPr>
    </w:lvl>
    <w:lvl w:ilvl="6">
      <w:start w:val="1"/>
      <w:numFmt w:val="bullet"/>
      <w:pStyle w:val="Oznaenseznam2"/>
      <w:lvlText w:val="-"/>
      <w:lvlJc w:val="left"/>
      <w:pPr>
        <w:tabs>
          <w:tab w:val="num" w:pos="2419"/>
        </w:tabs>
        <w:ind w:left="2419" w:hanging="345"/>
      </w:pPr>
      <w:rPr>
        <w:rFonts w:ascii="Arial" w:hAnsi="Arial" w:hint="default"/>
        <w:color w:val="auto"/>
      </w:rPr>
    </w:lvl>
    <w:lvl w:ilvl="7">
      <w:start w:val="1"/>
      <w:numFmt w:val="bullet"/>
      <w:pStyle w:val="Oznaenseznam3"/>
      <w:lvlText w:val="◦"/>
      <w:lvlJc w:val="left"/>
      <w:pPr>
        <w:tabs>
          <w:tab w:val="num" w:pos="2765"/>
        </w:tabs>
        <w:ind w:left="2765" w:hanging="346"/>
      </w:pPr>
      <w:rPr>
        <w:rFonts w:ascii="Georgia" w:hAnsi="Georgia" w:hint="default"/>
        <w:color w:val="auto"/>
      </w:rPr>
    </w:lvl>
    <w:lvl w:ilvl="8">
      <w:start w:val="1"/>
      <w:numFmt w:val="bullet"/>
      <w:pStyle w:val="Oznaenseznam4"/>
      <w:lvlText w:val="›"/>
      <w:lvlJc w:val="left"/>
      <w:pPr>
        <w:tabs>
          <w:tab w:val="num" w:pos="3110"/>
        </w:tabs>
        <w:ind w:left="3110" w:hanging="345"/>
      </w:pPr>
      <w:rPr>
        <w:rFonts w:ascii="Georgia" w:hAnsi="Georgia" w:hint="default"/>
        <w:color w:val="auto"/>
      </w:rPr>
    </w:lvl>
  </w:abstractNum>
  <w:abstractNum w:abstractNumId="41" w15:restartNumberingAfterBreak="0">
    <w:nsid w:val="72934ABD"/>
    <w:multiLevelType w:val="multilevel"/>
    <w:tmpl w:val="747A11BC"/>
    <w:lvl w:ilvl="0">
      <w:start w:val="1"/>
      <w:numFmt w:val="decimal"/>
      <w:pStyle w:val="Otevilenseznam"/>
      <w:lvlText w:val="%1."/>
      <w:lvlJc w:val="left"/>
      <w:pPr>
        <w:tabs>
          <w:tab w:val="num" w:pos="346"/>
        </w:tabs>
        <w:ind w:left="346" w:hanging="346"/>
      </w:pPr>
      <w:rPr>
        <w:rFonts w:hint="default"/>
      </w:rPr>
    </w:lvl>
    <w:lvl w:ilvl="1">
      <w:start w:val="1"/>
      <w:numFmt w:val="decimal"/>
      <w:pStyle w:val="Otevilenseznam2"/>
      <w:lvlText w:val="%2."/>
      <w:lvlJc w:val="left"/>
      <w:pPr>
        <w:tabs>
          <w:tab w:val="num" w:pos="691"/>
        </w:tabs>
        <w:ind w:left="691" w:hanging="345"/>
      </w:pPr>
      <w:rPr>
        <w:rFonts w:hint="default"/>
      </w:rPr>
    </w:lvl>
    <w:lvl w:ilvl="2">
      <w:start w:val="1"/>
      <w:numFmt w:val="decimal"/>
      <w:pStyle w:val="Otevilenseznam3"/>
      <w:lvlText w:val="%3."/>
      <w:lvlJc w:val="left"/>
      <w:pPr>
        <w:tabs>
          <w:tab w:val="num" w:pos="1037"/>
        </w:tabs>
        <w:ind w:left="1037" w:hanging="346"/>
      </w:pPr>
      <w:rPr>
        <w:rFonts w:hint="default"/>
      </w:rPr>
    </w:lvl>
    <w:lvl w:ilvl="3">
      <w:start w:val="1"/>
      <w:numFmt w:val="decimal"/>
      <w:pStyle w:val="Otevilenseznam4"/>
      <w:lvlText w:val="%4."/>
      <w:lvlJc w:val="left"/>
      <w:pPr>
        <w:tabs>
          <w:tab w:val="num" w:pos="1382"/>
        </w:tabs>
        <w:ind w:left="1382" w:hanging="345"/>
      </w:pPr>
      <w:rPr>
        <w:rFonts w:hint="default"/>
      </w:rPr>
    </w:lvl>
    <w:lvl w:ilvl="4">
      <w:start w:val="1"/>
      <w:numFmt w:val="decimal"/>
      <w:pStyle w:val="Otevilenseznam5"/>
      <w:lvlText w:val="%5."/>
      <w:lvlJc w:val="left"/>
      <w:pPr>
        <w:tabs>
          <w:tab w:val="num" w:pos="1728"/>
        </w:tabs>
        <w:ind w:left="1728" w:hanging="346"/>
      </w:pPr>
      <w:rPr>
        <w:rFonts w:hint="default"/>
      </w:rPr>
    </w:lvl>
    <w:lvl w:ilvl="5">
      <w:start w:val="1"/>
      <w:numFmt w:val="decimal"/>
      <w:lvlText w:val="%6."/>
      <w:lvlJc w:val="left"/>
      <w:pPr>
        <w:tabs>
          <w:tab w:val="num" w:pos="2074"/>
        </w:tabs>
        <w:ind w:left="2074" w:hanging="346"/>
      </w:pPr>
      <w:rPr>
        <w:rFonts w:hint="default"/>
      </w:rPr>
    </w:lvl>
    <w:lvl w:ilvl="6">
      <w:start w:val="1"/>
      <w:numFmt w:val="decimal"/>
      <w:lvlText w:val="%7."/>
      <w:lvlJc w:val="left"/>
      <w:pPr>
        <w:tabs>
          <w:tab w:val="num" w:pos="2419"/>
        </w:tabs>
        <w:ind w:left="2419" w:hanging="345"/>
      </w:pPr>
      <w:rPr>
        <w:rFonts w:hint="default"/>
      </w:rPr>
    </w:lvl>
    <w:lvl w:ilvl="7">
      <w:start w:val="1"/>
      <w:numFmt w:val="decimal"/>
      <w:lvlText w:val="%8."/>
      <w:lvlJc w:val="left"/>
      <w:pPr>
        <w:tabs>
          <w:tab w:val="num" w:pos="2765"/>
        </w:tabs>
        <w:ind w:left="2765" w:hanging="346"/>
      </w:pPr>
      <w:rPr>
        <w:rFonts w:hint="default"/>
      </w:rPr>
    </w:lvl>
    <w:lvl w:ilvl="8">
      <w:start w:val="1"/>
      <w:numFmt w:val="decimal"/>
      <w:lvlText w:val="%9."/>
      <w:lvlJc w:val="left"/>
      <w:pPr>
        <w:tabs>
          <w:tab w:val="num" w:pos="3110"/>
        </w:tabs>
        <w:ind w:left="3110" w:hanging="345"/>
      </w:pPr>
      <w:rPr>
        <w:rFonts w:hint="default"/>
      </w:rPr>
    </w:lvl>
  </w:abstractNum>
  <w:abstractNum w:abstractNumId="42" w15:restartNumberingAfterBreak="0">
    <w:nsid w:val="792F63C6"/>
    <w:multiLevelType w:val="multilevel"/>
    <w:tmpl w:val="3F3EBD72"/>
    <w:lvl w:ilvl="0">
      <w:start w:val="1"/>
      <w:numFmt w:val="decimal"/>
      <w:pStyle w:val="ExhibitHeading1"/>
      <w:suff w:val="space"/>
      <w:lvlText w:val="Exhibit %1. -"/>
      <w:lvlJc w:val="left"/>
      <w:pPr>
        <w:ind w:left="432" w:hanging="432"/>
      </w:pPr>
      <w:rPr>
        <w:rFonts w:hint="default"/>
      </w:rPr>
    </w:lvl>
    <w:lvl w:ilvl="1">
      <w:start w:val="1"/>
      <w:numFmt w:val="decimal"/>
      <w:pStyle w:val="ExhibitHeading2"/>
      <w:suff w:val="space"/>
      <w:lvlText w:val="%1.%2"/>
      <w:lvlJc w:val="left"/>
      <w:pPr>
        <w:ind w:left="576" w:hanging="576"/>
      </w:pPr>
      <w:rPr>
        <w:rFonts w:hint="default"/>
      </w:rPr>
    </w:lvl>
    <w:lvl w:ilvl="2">
      <w:start w:val="1"/>
      <w:numFmt w:val="decimal"/>
      <w:pStyle w:val="ExhibitHeading3"/>
      <w:suff w:val="space"/>
      <w:lvlText w:val="%1.%2.%3"/>
      <w:lvlJc w:val="left"/>
      <w:pPr>
        <w:ind w:left="720" w:hanging="720"/>
      </w:pPr>
      <w:rPr>
        <w:rFonts w:hint="default"/>
      </w:rPr>
    </w:lvl>
    <w:lvl w:ilvl="3">
      <w:start w:val="1"/>
      <w:numFmt w:val="decimal"/>
      <w:pStyle w:val="ExhibitHeading1"/>
      <w:suff w:val="space"/>
      <w:lvlText w:val="%1.%2.%3.%4"/>
      <w:lvlJc w:val="left"/>
      <w:pPr>
        <w:ind w:left="864" w:hanging="864"/>
      </w:pPr>
      <w:rPr>
        <w:rFonts w:hint="default"/>
      </w:rPr>
    </w:lvl>
    <w:lvl w:ilvl="4">
      <w:start w:val="1"/>
      <w:numFmt w:val="decimal"/>
      <w:pStyle w:val="ExhibitHeading2"/>
      <w:suff w:val="space"/>
      <w:lvlText w:val="%1.%2.%3.%4.%5"/>
      <w:lvlJc w:val="left"/>
      <w:pPr>
        <w:ind w:left="1008" w:hanging="1008"/>
      </w:pPr>
      <w:rPr>
        <w:rFonts w:hint="default"/>
      </w:rPr>
    </w:lvl>
    <w:lvl w:ilvl="5">
      <w:start w:val="1"/>
      <w:numFmt w:val="decimal"/>
      <w:suff w:val="space"/>
      <w:lvlText w:val="%1.%2.%3.%4.%5.%6"/>
      <w:lvlJc w:val="left"/>
      <w:pPr>
        <w:ind w:left="1152" w:hanging="1152"/>
      </w:pPr>
      <w:rPr>
        <w:rFonts w:hint="default"/>
      </w:rPr>
    </w:lvl>
    <w:lvl w:ilvl="6">
      <w:start w:val="1"/>
      <w:numFmt w:val="decimal"/>
      <w:suff w:val="space"/>
      <w:lvlText w:val="%1.%2.%3.%4.%5.%6.%7"/>
      <w:lvlJc w:val="left"/>
      <w:pPr>
        <w:ind w:left="1296" w:hanging="1296"/>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584" w:hanging="1584"/>
      </w:pPr>
      <w:rPr>
        <w:rFonts w:hint="default"/>
      </w:rPr>
    </w:lvl>
  </w:abstractNum>
  <w:num w:numId="1">
    <w:abstractNumId w:val="39"/>
  </w:num>
  <w:num w:numId="2">
    <w:abstractNumId w:val="7"/>
  </w:num>
  <w:num w:numId="3">
    <w:abstractNumId w:val="27"/>
  </w:num>
  <w:num w:numId="4">
    <w:abstractNumId w:val="28"/>
  </w:num>
  <w:num w:numId="5">
    <w:abstractNumId w:val="5"/>
  </w:num>
  <w:num w:numId="6">
    <w:abstractNumId w:val="21"/>
  </w:num>
  <w:num w:numId="7">
    <w:abstractNumId w:val="22"/>
    <w:lvlOverride w:ilvl="0">
      <w:startOverride w:val="1"/>
    </w:lvlOverride>
  </w:num>
  <w:num w:numId="8">
    <w:abstractNumId w:val="40"/>
  </w:num>
  <w:num w:numId="9">
    <w:abstractNumId w:val="11"/>
  </w:num>
  <w:num w:numId="10">
    <w:abstractNumId w:val="0"/>
  </w:num>
  <w:num w:numId="11">
    <w:abstractNumId w:val="34"/>
  </w:num>
  <w:num w:numId="12">
    <w:abstractNumId w:val="32"/>
  </w:num>
  <w:num w:numId="13">
    <w:abstractNumId w:val="42"/>
  </w:num>
  <w:num w:numId="14">
    <w:abstractNumId w:val="17"/>
  </w:num>
  <w:num w:numId="15">
    <w:abstractNumId w:val="23"/>
  </w:num>
  <w:num w:numId="16">
    <w:abstractNumId w:val="6"/>
  </w:num>
  <w:num w:numId="17">
    <w:abstractNumId w:val="2"/>
  </w:num>
  <w:num w:numId="18">
    <w:abstractNumId w:val="41"/>
  </w:num>
  <w:num w:numId="19">
    <w:abstractNumId w:val="35"/>
  </w:num>
  <w:num w:numId="20">
    <w:abstractNumId w:val="20"/>
  </w:num>
  <w:num w:numId="21">
    <w:abstractNumId w:val="24"/>
  </w:num>
  <w:num w:numId="22">
    <w:abstractNumId w:val="25"/>
  </w:num>
  <w:num w:numId="23">
    <w:abstractNumId w:val="3"/>
  </w:num>
  <w:num w:numId="24">
    <w:abstractNumId w:val="4"/>
  </w:num>
  <w:num w:numId="25">
    <w:abstractNumId w:val="30"/>
  </w:num>
  <w:num w:numId="26">
    <w:abstractNumId w:val="18"/>
  </w:num>
  <w:num w:numId="27">
    <w:abstractNumId w:val="36"/>
  </w:num>
  <w:num w:numId="28">
    <w:abstractNumId w:val="37"/>
  </w:num>
  <w:num w:numId="29">
    <w:abstractNumId w:val="10"/>
  </w:num>
  <w:num w:numId="30">
    <w:abstractNumId w:val="33"/>
  </w:num>
  <w:num w:numId="31">
    <w:abstractNumId w:val="8"/>
  </w:num>
  <w:num w:numId="32">
    <w:abstractNumId w:val="1"/>
  </w:num>
  <w:num w:numId="33">
    <w:abstractNumId w:val="38"/>
  </w:num>
  <w:num w:numId="34">
    <w:abstractNumId w:val="31"/>
  </w:num>
  <w:num w:numId="35">
    <w:abstractNumId w:val="26"/>
  </w:num>
  <w:num w:numId="36">
    <w:abstractNumId w:val="14"/>
  </w:num>
  <w:num w:numId="3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num>
  <w:num w:numId="39">
    <w:abstractNumId w:val="9"/>
  </w:num>
  <w:num w:numId="40">
    <w:abstractNumId w:val="19"/>
  </w:num>
  <w:num w:numId="41">
    <w:abstractNumId w:val="16"/>
  </w:num>
  <w:num w:numId="42">
    <w:abstractNumId w:val="13"/>
  </w:num>
  <w:num w:numId="4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DD4"/>
    <w:rsid w:val="00006D7F"/>
    <w:rsid w:val="0002561D"/>
    <w:rsid w:val="000458CF"/>
    <w:rsid w:val="00084E5E"/>
    <w:rsid w:val="000C05D5"/>
    <w:rsid w:val="00102B6F"/>
    <w:rsid w:val="00104C22"/>
    <w:rsid w:val="00135FED"/>
    <w:rsid w:val="001375BC"/>
    <w:rsid w:val="00196398"/>
    <w:rsid w:val="001F6994"/>
    <w:rsid w:val="00244605"/>
    <w:rsid w:val="00280DDC"/>
    <w:rsid w:val="002F65C5"/>
    <w:rsid w:val="0030363B"/>
    <w:rsid w:val="003163BC"/>
    <w:rsid w:val="00333009"/>
    <w:rsid w:val="00361BA4"/>
    <w:rsid w:val="00396D4E"/>
    <w:rsid w:val="00443744"/>
    <w:rsid w:val="0045340E"/>
    <w:rsid w:val="0054231A"/>
    <w:rsid w:val="005B30DF"/>
    <w:rsid w:val="005C1BFC"/>
    <w:rsid w:val="005D222F"/>
    <w:rsid w:val="00610CB5"/>
    <w:rsid w:val="006564A9"/>
    <w:rsid w:val="00665022"/>
    <w:rsid w:val="00672282"/>
    <w:rsid w:val="00684D3A"/>
    <w:rsid w:val="006C3792"/>
    <w:rsid w:val="006C4F3B"/>
    <w:rsid w:val="006E7B35"/>
    <w:rsid w:val="00805E7A"/>
    <w:rsid w:val="00823D2D"/>
    <w:rsid w:val="008B08D7"/>
    <w:rsid w:val="00917371"/>
    <w:rsid w:val="009336E9"/>
    <w:rsid w:val="009B5DD4"/>
    <w:rsid w:val="009C6B0B"/>
    <w:rsid w:val="009F145F"/>
    <w:rsid w:val="00A01EAD"/>
    <w:rsid w:val="00B24AFE"/>
    <w:rsid w:val="00BB6967"/>
    <w:rsid w:val="00C06306"/>
    <w:rsid w:val="00C107B3"/>
    <w:rsid w:val="00C21D17"/>
    <w:rsid w:val="00C9479D"/>
    <w:rsid w:val="00CB15E6"/>
    <w:rsid w:val="00CC6A29"/>
    <w:rsid w:val="00D01B7A"/>
    <w:rsid w:val="00D16A52"/>
    <w:rsid w:val="00D3081C"/>
    <w:rsid w:val="00D80627"/>
    <w:rsid w:val="00D8600C"/>
    <w:rsid w:val="00DA3603"/>
    <w:rsid w:val="00DD535C"/>
    <w:rsid w:val="00E91E80"/>
    <w:rsid w:val="00E92A9F"/>
    <w:rsid w:val="00EA425E"/>
    <w:rsid w:val="00ED52BD"/>
    <w:rsid w:val="00EF5684"/>
    <w:rsid w:val="00F11A23"/>
    <w:rsid w:val="00F61CFF"/>
    <w:rsid w:val="00FA2CE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833543"/>
  <w15:chartTrackingRefBased/>
  <w15:docId w15:val="{FB97BC1F-DDD4-4929-90F4-C6F9F8FC4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qFormat="1"/>
    <w:lsdException w:name="List Bullet 4" w:semiHidden="1" w:uiPriority="0" w:unhideWhenUsed="1" w:qFormat="1"/>
    <w:lsdException w:name="List Bullet 5" w:semiHidden="1" w:uiPriority="0" w:unhideWhenUsed="1"/>
    <w:lsdException w:name="List Number 2" w:semiHidden="1" w:uiPriority="13" w:unhideWhenUsed="1" w:qFormat="1"/>
    <w:lsdException w:name="List Number 3" w:semiHidden="1" w:uiPriority="13" w:unhideWhenUsed="1" w:qFormat="1"/>
    <w:lsdException w:name="List Number 4" w:semiHidden="1" w:uiPriority="13" w:unhideWhenUsed="1" w:qFormat="1"/>
    <w:lsdException w:name="List Number 5" w:semiHidden="1" w:uiPriority="13"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9B5DD4"/>
    <w:pPr>
      <w:spacing w:after="0" w:line="240" w:lineRule="auto"/>
    </w:pPr>
    <w:rPr>
      <w:rFonts w:ascii="Times New Roman" w:eastAsia="Times New Roman" w:hAnsi="Times New Roman" w:cs="Times New Roman"/>
      <w:kern w:val="0"/>
      <w:sz w:val="24"/>
      <w:szCs w:val="24"/>
      <w:lang w:val="en-US"/>
      <w14:ligatures w14:val="none"/>
    </w:rPr>
  </w:style>
  <w:style w:type="paragraph" w:styleId="Naslov1">
    <w:name w:val="heading 1"/>
    <w:aliases w:val="NASLOV,Heading 1 Char1 Char1,Heading 1 Char Char Char1,Heading 1 Char1 Char1 Char Char,Heading 1 Char Char Char1 Char Char,Heading 1 Char Char1,Heading 1 Char1 Char1 Char1,Heading 1 Char Char Char1 Char1"/>
    <w:basedOn w:val="Navaden"/>
    <w:next w:val="Navaden"/>
    <w:link w:val="Naslov1Znak"/>
    <w:qFormat/>
    <w:rsid w:val="009B5DD4"/>
    <w:pPr>
      <w:keepNext/>
      <w:numPr>
        <w:numId w:val="1"/>
      </w:numPr>
      <w:spacing w:after="240"/>
      <w:jc w:val="center"/>
      <w:outlineLvl w:val="0"/>
    </w:pPr>
    <w:rPr>
      <w:rFonts w:cs="Arial"/>
      <w:b/>
      <w:bCs/>
      <w:smallCaps/>
      <w:kern w:val="28"/>
      <w:szCs w:val="32"/>
    </w:rPr>
  </w:style>
  <w:style w:type="paragraph" w:styleId="Naslov2">
    <w:name w:val="heading 2"/>
    <w:basedOn w:val="Navaden"/>
    <w:next w:val="Navaden"/>
    <w:link w:val="Naslov2Znak"/>
    <w:uiPriority w:val="9"/>
    <w:qFormat/>
    <w:rsid w:val="009B5DD4"/>
    <w:pPr>
      <w:keepNext/>
      <w:numPr>
        <w:ilvl w:val="1"/>
        <w:numId w:val="1"/>
      </w:numPr>
      <w:spacing w:after="240"/>
      <w:jc w:val="center"/>
      <w:outlineLvl w:val="1"/>
    </w:pPr>
    <w:rPr>
      <w:rFonts w:cs="Arial"/>
      <w:b/>
      <w:bCs/>
      <w:iCs/>
      <w:szCs w:val="28"/>
    </w:rPr>
  </w:style>
  <w:style w:type="paragraph" w:styleId="Naslov3">
    <w:name w:val="heading 3"/>
    <w:basedOn w:val="Navaden"/>
    <w:next w:val="Navaden"/>
    <w:link w:val="Naslov3Znak"/>
    <w:uiPriority w:val="9"/>
    <w:unhideWhenUsed/>
    <w:qFormat/>
    <w:rsid w:val="009B5DD4"/>
    <w:pPr>
      <w:keepNext/>
      <w:keepLines/>
      <w:spacing w:before="40"/>
      <w:outlineLvl w:val="2"/>
    </w:pPr>
    <w:rPr>
      <w:rFonts w:asciiTheme="majorHAnsi" w:eastAsiaTheme="majorEastAsia" w:hAnsiTheme="majorHAnsi" w:cstheme="majorBidi"/>
      <w:color w:val="1F3763" w:themeColor="accent1" w:themeShade="7F"/>
    </w:rPr>
  </w:style>
  <w:style w:type="paragraph" w:styleId="Naslov4">
    <w:name w:val="heading 4"/>
    <w:basedOn w:val="Navaden"/>
    <w:next w:val="Navaden"/>
    <w:link w:val="Naslov4Znak"/>
    <w:uiPriority w:val="9"/>
    <w:unhideWhenUsed/>
    <w:qFormat/>
    <w:rsid w:val="009B5DD4"/>
    <w:pPr>
      <w:keepNext/>
      <w:keepLines/>
      <w:spacing w:before="40"/>
      <w:outlineLvl w:val="3"/>
    </w:pPr>
    <w:rPr>
      <w:rFonts w:asciiTheme="majorHAnsi" w:eastAsiaTheme="majorEastAsia" w:hAnsiTheme="majorHAnsi" w:cstheme="majorBidi"/>
      <w:i/>
      <w:iCs/>
      <w:color w:val="2F5496" w:themeColor="accent1" w:themeShade="BF"/>
    </w:rPr>
  </w:style>
  <w:style w:type="paragraph" w:styleId="Naslov5">
    <w:name w:val="heading 5"/>
    <w:basedOn w:val="Navaden"/>
    <w:next w:val="Navaden"/>
    <w:link w:val="Naslov5Znak"/>
    <w:uiPriority w:val="9"/>
    <w:unhideWhenUsed/>
    <w:qFormat/>
    <w:rsid w:val="009B5DD4"/>
    <w:pPr>
      <w:keepNext/>
      <w:keepLines/>
      <w:spacing w:before="40"/>
      <w:outlineLvl w:val="4"/>
    </w:pPr>
    <w:rPr>
      <w:rFonts w:asciiTheme="majorHAnsi" w:eastAsiaTheme="majorEastAsia" w:hAnsiTheme="majorHAnsi" w:cstheme="majorBidi"/>
      <w:color w:val="2F5496" w:themeColor="accent1" w:themeShade="BF"/>
    </w:rPr>
  </w:style>
  <w:style w:type="paragraph" w:styleId="Naslov6">
    <w:name w:val="heading 6"/>
    <w:next w:val="Navaden"/>
    <w:link w:val="Naslov6Znak"/>
    <w:uiPriority w:val="9"/>
    <w:unhideWhenUsed/>
    <w:qFormat/>
    <w:rsid w:val="009B5DD4"/>
    <w:pPr>
      <w:keepNext/>
      <w:keepLines/>
      <w:spacing w:after="98"/>
      <w:ind w:left="10" w:hanging="10"/>
      <w:outlineLvl w:val="5"/>
    </w:pPr>
    <w:rPr>
      <w:rFonts w:ascii="Georgia" w:eastAsia="Georgia" w:hAnsi="Georgia" w:cs="Georgia"/>
      <w:color w:val="821A1A"/>
      <w:kern w:val="0"/>
      <w:sz w:val="24"/>
      <w:lang w:eastAsia="sl-SI"/>
      <w14:ligatures w14:val="none"/>
    </w:rPr>
  </w:style>
  <w:style w:type="paragraph" w:styleId="Naslov7">
    <w:name w:val="heading 7"/>
    <w:next w:val="Navaden"/>
    <w:link w:val="Naslov7Znak"/>
    <w:uiPriority w:val="9"/>
    <w:unhideWhenUsed/>
    <w:qFormat/>
    <w:rsid w:val="009B5DD4"/>
    <w:pPr>
      <w:keepNext/>
      <w:keepLines/>
      <w:spacing w:after="98"/>
      <w:ind w:left="10" w:hanging="10"/>
      <w:outlineLvl w:val="6"/>
    </w:pPr>
    <w:rPr>
      <w:rFonts w:ascii="Georgia" w:eastAsia="Georgia" w:hAnsi="Georgia" w:cs="Georgia"/>
      <w:color w:val="821A1A"/>
      <w:kern w:val="0"/>
      <w:sz w:val="24"/>
      <w:lang w:eastAsia="sl-SI"/>
      <w14:ligatures w14:val="none"/>
    </w:rPr>
  </w:style>
  <w:style w:type="paragraph" w:styleId="Naslov8">
    <w:name w:val="heading 8"/>
    <w:basedOn w:val="Navaden"/>
    <w:next w:val="Telobesedila"/>
    <w:link w:val="Naslov8Znak"/>
    <w:uiPriority w:val="9"/>
    <w:unhideWhenUsed/>
    <w:qFormat/>
    <w:rsid w:val="009B5DD4"/>
    <w:pPr>
      <w:keepNext/>
      <w:spacing w:after="240"/>
      <w:outlineLvl w:val="7"/>
    </w:pPr>
    <w:rPr>
      <w:rFonts w:asciiTheme="majorHAnsi" w:eastAsiaTheme="majorEastAsia" w:hAnsiTheme="majorHAnsi" w:cstheme="majorBidi"/>
      <w:b/>
      <w:color w:val="000000" w:themeColor="text1"/>
      <w:sz w:val="20"/>
      <w:szCs w:val="21"/>
      <w:lang w:val="sl-SI"/>
    </w:rPr>
  </w:style>
  <w:style w:type="paragraph" w:styleId="Naslov9">
    <w:name w:val="heading 9"/>
    <w:basedOn w:val="Navaden"/>
    <w:next w:val="Telobesedila"/>
    <w:link w:val="Naslov9Znak"/>
    <w:uiPriority w:val="9"/>
    <w:semiHidden/>
    <w:unhideWhenUsed/>
    <w:qFormat/>
    <w:rsid w:val="009B5DD4"/>
    <w:pPr>
      <w:keepNext/>
      <w:spacing w:after="240"/>
      <w:outlineLvl w:val="8"/>
    </w:pPr>
    <w:rPr>
      <w:rFonts w:asciiTheme="majorHAnsi" w:eastAsiaTheme="majorEastAsia" w:hAnsiTheme="majorHAnsi" w:cstheme="majorBidi"/>
      <w:i/>
      <w:iCs/>
      <w:color w:val="272727" w:themeColor="text1" w:themeTint="D8"/>
      <w:sz w:val="20"/>
      <w:szCs w:val="21"/>
      <w:lang w:val="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NASLOV Znak,Heading 1 Char1 Char1 Znak,Heading 1 Char Char Char1 Znak,Heading 1 Char1 Char1 Char Char Znak,Heading 1 Char Char Char1 Char Char Znak,Heading 1 Char Char1 Znak,Heading 1 Char1 Char1 Char1 Znak"/>
    <w:basedOn w:val="Privzetapisavaodstavka"/>
    <w:link w:val="Naslov1"/>
    <w:rsid w:val="009B5DD4"/>
    <w:rPr>
      <w:rFonts w:ascii="Times New Roman" w:eastAsia="Times New Roman" w:hAnsi="Times New Roman" w:cs="Arial"/>
      <w:b/>
      <w:bCs/>
      <w:smallCaps/>
      <w:kern w:val="28"/>
      <w:sz w:val="24"/>
      <w:szCs w:val="32"/>
      <w:lang w:val="en-US"/>
      <w14:ligatures w14:val="none"/>
    </w:rPr>
  </w:style>
  <w:style w:type="character" w:customStyle="1" w:styleId="Naslov2Znak">
    <w:name w:val="Naslov 2 Znak"/>
    <w:basedOn w:val="Privzetapisavaodstavka"/>
    <w:link w:val="Naslov2"/>
    <w:uiPriority w:val="9"/>
    <w:rsid w:val="009B5DD4"/>
    <w:rPr>
      <w:rFonts w:ascii="Times New Roman" w:eastAsia="Times New Roman" w:hAnsi="Times New Roman" w:cs="Arial"/>
      <w:b/>
      <w:bCs/>
      <w:iCs/>
      <w:kern w:val="0"/>
      <w:sz w:val="24"/>
      <w:szCs w:val="28"/>
      <w:lang w:val="en-US"/>
      <w14:ligatures w14:val="none"/>
    </w:rPr>
  </w:style>
  <w:style w:type="character" w:customStyle="1" w:styleId="Naslov3Znak">
    <w:name w:val="Naslov 3 Znak"/>
    <w:basedOn w:val="Privzetapisavaodstavka"/>
    <w:link w:val="Naslov3"/>
    <w:uiPriority w:val="9"/>
    <w:rsid w:val="009B5DD4"/>
    <w:rPr>
      <w:rFonts w:asciiTheme="majorHAnsi" w:eastAsiaTheme="majorEastAsia" w:hAnsiTheme="majorHAnsi" w:cstheme="majorBidi"/>
      <w:color w:val="1F3763" w:themeColor="accent1" w:themeShade="7F"/>
      <w:kern w:val="0"/>
      <w:sz w:val="24"/>
      <w:szCs w:val="24"/>
      <w:lang w:val="en-US"/>
      <w14:ligatures w14:val="none"/>
    </w:rPr>
  </w:style>
  <w:style w:type="character" w:customStyle="1" w:styleId="Naslov4Znak">
    <w:name w:val="Naslov 4 Znak"/>
    <w:basedOn w:val="Privzetapisavaodstavka"/>
    <w:link w:val="Naslov4"/>
    <w:uiPriority w:val="9"/>
    <w:rsid w:val="009B5DD4"/>
    <w:rPr>
      <w:rFonts w:asciiTheme="majorHAnsi" w:eastAsiaTheme="majorEastAsia" w:hAnsiTheme="majorHAnsi" w:cstheme="majorBidi"/>
      <w:i/>
      <w:iCs/>
      <w:color w:val="2F5496" w:themeColor="accent1" w:themeShade="BF"/>
      <w:kern w:val="0"/>
      <w:sz w:val="24"/>
      <w:szCs w:val="24"/>
      <w:lang w:val="en-US"/>
      <w14:ligatures w14:val="none"/>
    </w:rPr>
  </w:style>
  <w:style w:type="character" w:customStyle="1" w:styleId="Naslov5Znak">
    <w:name w:val="Naslov 5 Znak"/>
    <w:basedOn w:val="Privzetapisavaodstavka"/>
    <w:link w:val="Naslov5"/>
    <w:uiPriority w:val="9"/>
    <w:rsid w:val="009B5DD4"/>
    <w:rPr>
      <w:rFonts w:asciiTheme="majorHAnsi" w:eastAsiaTheme="majorEastAsia" w:hAnsiTheme="majorHAnsi" w:cstheme="majorBidi"/>
      <w:color w:val="2F5496" w:themeColor="accent1" w:themeShade="BF"/>
      <w:kern w:val="0"/>
      <w:sz w:val="24"/>
      <w:szCs w:val="24"/>
      <w:lang w:val="en-US"/>
      <w14:ligatures w14:val="none"/>
    </w:rPr>
  </w:style>
  <w:style w:type="character" w:customStyle="1" w:styleId="Naslov6Znak">
    <w:name w:val="Naslov 6 Znak"/>
    <w:basedOn w:val="Privzetapisavaodstavka"/>
    <w:link w:val="Naslov6"/>
    <w:uiPriority w:val="9"/>
    <w:rsid w:val="009B5DD4"/>
    <w:rPr>
      <w:rFonts w:ascii="Georgia" w:eastAsia="Georgia" w:hAnsi="Georgia" w:cs="Georgia"/>
      <w:color w:val="821A1A"/>
      <w:kern w:val="0"/>
      <w:sz w:val="24"/>
      <w:lang w:eastAsia="sl-SI"/>
      <w14:ligatures w14:val="none"/>
    </w:rPr>
  </w:style>
  <w:style w:type="character" w:customStyle="1" w:styleId="Naslov7Znak">
    <w:name w:val="Naslov 7 Znak"/>
    <w:basedOn w:val="Privzetapisavaodstavka"/>
    <w:link w:val="Naslov7"/>
    <w:uiPriority w:val="9"/>
    <w:rsid w:val="009B5DD4"/>
    <w:rPr>
      <w:rFonts w:ascii="Georgia" w:eastAsia="Georgia" w:hAnsi="Georgia" w:cs="Georgia"/>
      <w:color w:val="821A1A"/>
      <w:kern w:val="0"/>
      <w:sz w:val="24"/>
      <w:lang w:eastAsia="sl-SI"/>
      <w14:ligatures w14:val="none"/>
    </w:rPr>
  </w:style>
  <w:style w:type="character" w:customStyle="1" w:styleId="Naslov8Znak">
    <w:name w:val="Naslov 8 Znak"/>
    <w:basedOn w:val="Privzetapisavaodstavka"/>
    <w:link w:val="Naslov8"/>
    <w:uiPriority w:val="9"/>
    <w:rsid w:val="009B5DD4"/>
    <w:rPr>
      <w:rFonts w:asciiTheme="majorHAnsi" w:eastAsiaTheme="majorEastAsia" w:hAnsiTheme="majorHAnsi" w:cstheme="majorBidi"/>
      <w:b/>
      <w:color w:val="000000" w:themeColor="text1"/>
      <w:kern w:val="0"/>
      <w:sz w:val="20"/>
      <w:szCs w:val="21"/>
      <w14:ligatures w14:val="none"/>
    </w:rPr>
  </w:style>
  <w:style w:type="character" w:customStyle="1" w:styleId="Naslov9Znak">
    <w:name w:val="Naslov 9 Znak"/>
    <w:basedOn w:val="Privzetapisavaodstavka"/>
    <w:link w:val="Naslov9"/>
    <w:uiPriority w:val="9"/>
    <w:semiHidden/>
    <w:rsid w:val="009B5DD4"/>
    <w:rPr>
      <w:rFonts w:asciiTheme="majorHAnsi" w:eastAsiaTheme="majorEastAsia" w:hAnsiTheme="majorHAnsi" w:cstheme="majorBidi"/>
      <w:i/>
      <w:iCs/>
      <w:color w:val="272727" w:themeColor="text1" w:themeTint="D8"/>
      <w:kern w:val="0"/>
      <w:sz w:val="20"/>
      <w:szCs w:val="21"/>
      <w14:ligatures w14:val="none"/>
    </w:rPr>
  </w:style>
  <w:style w:type="paragraph" w:customStyle="1" w:styleId="ParagraphNumbering">
    <w:name w:val="Paragraph Numbering"/>
    <w:basedOn w:val="Navaden"/>
    <w:link w:val="ParagraphNumberingChar"/>
    <w:qFormat/>
    <w:rsid w:val="009B5DD4"/>
    <w:pPr>
      <w:numPr>
        <w:numId w:val="2"/>
      </w:numPr>
      <w:spacing w:after="240"/>
    </w:pPr>
  </w:style>
  <w:style w:type="character" w:styleId="Sprotnaopomba-sklic">
    <w:name w:val="footnote reference"/>
    <w:aliases w:val="Footnote symbol,Fussnota,Footnote,Footnote reference number,note TESI,SUPERS,EN Footnote Reference,-E Fußnotenzeichen,Times 10 Point,Exposant 3 Point,E...,nota de rodapé,Footnote Reference_LVL6,Footnote Reference_LVL61,Footnot,fr"/>
    <w:qFormat/>
    <w:rsid w:val="009B5DD4"/>
    <w:rPr>
      <w:vertAlign w:val="superscript"/>
    </w:rPr>
  </w:style>
  <w:style w:type="character" w:customStyle="1" w:styleId="ParagraphNumberingChar">
    <w:name w:val="Paragraph Numbering Char"/>
    <w:link w:val="ParagraphNumbering"/>
    <w:rsid w:val="009B5DD4"/>
    <w:rPr>
      <w:rFonts w:ascii="Times New Roman" w:eastAsia="Times New Roman" w:hAnsi="Times New Roman" w:cs="Times New Roman"/>
      <w:kern w:val="0"/>
      <w:sz w:val="24"/>
      <w:szCs w:val="24"/>
      <w:lang w:val="en-US"/>
      <w14:ligatures w14:val="none"/>
    </w:rPr>
  </w:style>
  <w:style w:type="character" w:styleId="Hiperpovezava">
    <w:name w:val="Hyperlink"/>
    <w:uiPriority w:val="99"/>
    <w:rsid w:val="009B5DD4"/>
    <w:rPr>
      <w:color w:val="0000FF"/>
      <w:u w:val="single"/>
    </w:rPr>
  </w:style>
  <w:style w:type="paragraph" w:styleId="Odstavekseznama">
    <w:name w:val="List Paragraph"/>
    <w:aliases w:val="K1,Table of contents numbered,Elenco num ARGEA,body,Odsek zoznamu2"/>
    <w:basedOn w:val="Navaden"/>
    <w:link w:val="OdstavekseznamaZnak"/>
    <w:uiPriority w:val="34"/>
    <w:qFormat/>
    <w:rsid w:val="009B5DD4"/>
    <w:pPr>
      <w:ind w:left="720"/>
    </w:pPr>
    <w:rPr>
      <w:rFonts w:ascii="Calibri" w:eastAsia="Calibri" w:hAnsi="Calibri" w:cs="Calibri"/>
      <w:sz w:val="22"/>
      <w:szCs w:val="22"/>
    </w:rPr>
  </w:style>
  <w:style w:type="character" w:customStyle="1" w:styleId="OdstavekseznamaZnak">
    <w:name w:val="Odstavek seznama Znak"/>
    <w:aliases w:val="K1 Znak,Table of contents numbered Znak,Elenco num ARGEA Znak,body Znak,Odsek zoznamu2 Znak"/>
    <w:link w:val="Odstavekseznama"/>
    <w:uiPriority w:val="34"/>
    <w:locked/>
    <w:rsid w:val="009B5DD4"/>
    <w:rPr>
      <w:rFonts w:ascii="Calibri" w:eastAsia="Calibri" w:hAnsi="Calibri" w:cs="Calibri"/>
      <w:kern w:val="0"/>
      <w:lang w:val="en-US"/>
      <w14:ligatures w14:val="none"/>
    </w:rPr>
  </w:style>
  <w:style w:type="character" w:customStyle="1" w:styleId="hps">
    <w:name w:val="hps"/>
    <w:basedOn w:val="Privzetapisavaodstavka"/>
    <w:rsid w:val="009B5DD4"/>
  </w:style>
  <w:style w:type="paragraph" w:customStyle="1" w:styleId="Sprotnaopomba-besedilo1">
    <w:name w:val="Sprotna opomba - besedilo1"/>
    <w:basedOn w:val="Navaden"/>
    <w:rsid w:val="009B5DD4"/>
    <w:pPr>
      <w:tabs>
        <w:tab w:val="left" w:pos="1700"/>
        <w:tab w:val="left" w:pos="2041"/>
        <w:tab w:val="left" w:pos="2381"/>
      </w:tabs>
      <w:suppressAutoHyphens/>
      <w:autoSpaceDN w:val="0"/>
      <w:spacing w:after="120"/>
      <w:ind w:left="850" w:hanging="850"/>
      <w:jc w:val="both"/>
    </w:pPr>
    <w:rPr>
      <w:rFonts w:eastAsia="MS Mincho"/>
      <w:kern w:val="3"/>
      <w:sz w:val="20"/>
      <w:szCs w:val="20"/>
      <w:lang w:val="en-GB" w:eastAsia="zh-CN"/>
    </w:rPr>
  </w:style>
  <w:style w:type="table" w:styleId="Tabelamrea">
    <w:name w:val="Table Grid"/>
    <w:basedOn w:val="Navadnatabela"/>
    <w:uiPriority w:val="59"/>
    <w:rsid w:val="009B5DD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ipombasklic">
    <w:name w:val="annotation reference"/>
    <w:basedOn w:val="Privzetapisavaodstavka"/>
    <w:uiPriority w:val="99"/>
    <w:unhideWhenUsed/>
    <w:rsid w:val="009B5DD4"/>
    <w:rPr>
      <w:sz w:val="16"/>
      <w:szCs w:val="16"/>
    </w:rPr>
  </w:style>
  <w:style w:type="paragraph" w:styleId="Pripombabesedilo">
    <w:name w:val="annotation text"/>
    <w:basedOn w:val="Navaden"/>
    <w:link w:val="PripombabesediloZnak"/>
    <w:uiPriority w:val="99"/>
    <w:unhideWhenUsed/>
    <w:rsid w:val="009B5DD4"/>
    <w:pPr>
      <w:spacing w:after="200"/>
    </w:pPr>
    <w:rPr>
      <w:rFonts w:asciiTheme="minorHAnsi" w:eastAsiaTheme="minorHAnsi" w:hAnsiTheme="minorHAnsi" w:cstheme="minorBidi"/>
      <w:sz w:val="20"/>
      <w:szCs w:val="20"/>
      <w:lang w:val="sl-SI"/>
    </w:rPr>
  </w:style>
  <w:style w:type="character" w:customStyle="1" w:styleId="PripombabesediloZnak">
    <w:name w:val="Pripomba – besedilo Znak"/>
    <w:basedOn w:val="Privzetapisavaodstavka"/>
    <w:link w:val="Pripombabesedilo"/>
    <w:uiPriority w:val="99"/>
    <w:rsid w:val="009B5DD4"/>
    <w:rPr>
      <w:kern w:val="0"/>
      <w:sz w:val="20"/>
      <w:szCs w:val="20"/>
      <w14:ligatures w14:val="none"/>
    </w:rPr>
  </w:style>
  <w:style w:type="paragraph" w:styleId="Besedilooblaka">
    <w:name w:val="Balloon Text"/>
    <w:basedOn w:val="Navaden"/>
    <w:link w:val="BesedilooblakaZnak"/>
    <w:uiPriority w:val="99"/>
    <w:unhideWhenUsed/>
    <w:rsid w:val="009B5DD4"/>
    <w:rPr>
      <w:rFonts w:ascii="Segoe UI" w:hAnsi="Segoe UI" w:cs="Segoe UI"/>
      <w:sz w:val="18"/>
      <w:szCs w:val="18"/>
    </w:rPr>
  </w:style>
  <w:style w:type="character" w:customStyle="1" w:styleId="BesedilooblakaZnak">
    <w:name w:val="Besedilo oblačka Znak"/>
    <w:basedOn w:val="Privzetapisavaodstavka"/>
    <w:link w:val="Besedilooblaka"/>
    <w:uiPriority w:val="99"/>
    <w:rsid w:val="009B5DD4"/>
    <w:rPr>
      <w:rFonts w:ascii="Segoe UI" w:eastAsia="Times New Roman" w:hAnsi="Segoe UI" w:cs="Segoe UI"/>
      <w:kern w:val="0"/>
      <w:sz w:val="18"/>
      <w:szCs w:val="18"/>
      <w:lang w:val="en-US"/>
      <w14:ligatures w14:val="none"/>
    </w:rPr>
  </w:style>
  <w:style w:type="paragraph" w:customStyle="1" w:styleId="Default">
    <w:name w:val="Default"/>
    <w:rsid w:val="009B5DD4"/>
    <w:pPr>
      <w:autoSpaceDE w:val="0"/>
      <w:autoSpaceDN w:val="0"/>
      <w:adjustRightInd w:val="0"/>
      <w:spacing w:after="0" w:line="240" w:lineRule="auto"/>
    </w:pPr>
    <w:rPr>
      <w:rFonts w:ascii="Georgia" w:hAnsi="Georgia" w:cs="Georgia"/>
      <w:color w:val="000000"/>
      <w:kern w:val="0"/>
      <w:sz w:val="24"/>
      <w:szCs w:val="24"/>
      <w14:ligatures w14:val="none"/>
    </w:rPr>
  </w:style>
  <w:style w:type="paragraph" w:styleId="Telobesedila">
    <w:name w:val="Body Text"/>
    <w:basedOn w:val="Navaden"/>
    <w:link w:val="TelobesedilaZnak"/>
    <w:uiPriority w:val="99"/>
    <w:qFormat/>
    <w:rsid w:val="009B5DD4"/>
    <w:pPr>
      <w:suppressAutoHyphens/>
    </w:pPr>
    <w:rPr>
      <w:rFonts w:ascii="Tahoma" w:hAnsi="Tahoma"/>
      <w:color w:val="008000"/>
      <w:sz w:val="22"/>
      <w:szCs w:val="22"/>
      <w:lang w:eastAsia="ar-SA"/>
    </w:rPr>
  </w:style>
  <w:style w:type="character" w:customStyle="1" w:styleId="TelobesedilaZnak">
    <w:name w:val="Telo besedila Znak"/>
    <w:basedOn w:val="Privzetapisavaodstavka"/>
    <w:link w:val="Telobesedila"/>
    <w:uiPriority w:val="99"/>
    <w:rsid w:val="009B5DD4"/>
    <w:rPr>
      <w:rFonts w:ascii="Tahoma" w:eastAsia="Times New Roman" w:hAnsi="Tahoma" w:cs="Times New Roman"/>
      <w:color w:val="008000"/>
      <w:kern w:val="0"/>
      <w:lang w:val="en-US" w:eastAsia="ar-SA"/>
      <w14:ligatures w14:val="none"/>
    </w:rPr>
  </w:style>
  <w:style w:type="paragraph" w:customStyle="1" w:styleId="AOHead1">
    <w:name w:val="AOHead1"/>
    <w:basedOn w:val="Navaden"/>
    <w:next w:val="Navaden"/>
    <w:rsid w:val="009B5DD4"/>
    <w:pPr>
      <w:keepNext/>
      <w:numPr>
        <w:numId w:val="4"/>
      </w:numPr>
      <w:spacing w:before="240" w:line="260" w:lineRule="atLeast"/>
      <w:jc w:val="both"/>
      <w:outlineLvl w:val="0"/>
    </w:pPr>
    <w:rPr>
      <w:b/>
      <w:bCs/>
      <w:caps/>
      <w:snapToGrid w:val="0"/>
      <w:sz w:val="22"/>
      <w:szCs w:val="22"/>
      <w:lang w:val="hu-HU"/>
    </w:rPr>
  </w:style>
  <w:style w:type="paragraph" w:customStyle="1" w:styleId="AOHead2">
    <w:name w:val="AOHead2"/>
    <w:basedOn w:val="Navaden"/>
    <w:next w:val="Navaden"/>
    <w:rsid w:val="009B5DD4"/>
    <w:pPr>
      <w:keepNext/>
      <w:numPr>
        <w:ilvl w:val="1"/>
        <w:numId w:val="4"/>
      </w:numPr>
      <w:spacing w:before="240" w:line="260" w:lineRule="atLeast"/>
      <w:jc w:val="both"/>
      <w:outlineLvl w:val="1"/>
    </w:pPr>
    <w:rPr>
      <w:b/>
      <w:bCs/>
      <w:snapToGrid w:val="0"/>
      <w:sz w:val="22"/>
      <w:szCs w:val="22"/>
      <w:lang w:val="hu-HU"/>
    </w:rPr>
  </w:style>
  <w:style w:type="paragraph" w:customStyle="1" w:styleId="AOHead3">
    <w:name w:val="AOHead3"/>
    <w:basedOn w:val="Navaden"/>
    <w:next w:val="Navaden"/>
    <w:rsid w:val="009B5DD4"/>
    <w:pPr>
      <w:numPr>
        <w:ilvl w:val="2"/>
        <w:numId w:val="4"/>
      </w:numPr>
      <w:spacing w:before="240" w:line="260" w:lineRule="atLeast"/>
      <w:jc w:val="both"/>
      <w:outlineLvl w:val="2"/>
    </w:pPr>
    <w:rPr>
      <w:snapToGrid w:val="0"/>
      <w:sz w:val="22"/>
      <w:szCs w:val="22"/>
      <w:lang w:val="hu-HU"/>
    </w:rPr>
  </w:style>
  <w:style w:type="paragraph" w:customStyle="1" w:styleId="AOHead4">
    <w:name w:val="AOHead4"/>
    <w:basedOn w:val="Navaden"/>
    <w:next w:val="Navaden"/>
    <w:rsid w:val="009B5DD4"/>
    <w:pPr>
      <w:numPr>
        <w:ilvl w:val="3"/>
        <w:numId w:val="4"/>
      </w:numPr>
      <w:spacing w:before="240" w:line="260" w:lineRule="atLeast"/>
      <w:jc w:val="both"/>
      <w:outlineLvl w:val="3"/>
    </w:pPr>
    <w:rPr>
      <w:snapToGrid w:val="0"/>
      <w:sz w:val="22"/>
      <w:szCs w:val="22"/>
      <w:lang w:val="hu-HU"/>
    </w:rPr>
  </w:style>
  <w:style w:type="paragraph" w:customStyle="1" w:styleId="AOHead5">
    <w:name w:val="AOHead5"/>
    <w:basedOn w:val="Navaden"/>
    <w:next w:val="Navaden"/>
    <w:rsid w:val="009B5DD4"/>
    <w:pPr>
      <w:numPr>
        <w:ilvl w:val="4"/>
        <w:numId w:val="4"/>
      </w:numPr>
      <w:spacing w:before="240" w:line="260" w:lineRule="atLeast"/>
      <w:jc w:val="both"/>
      <w:outlineLvl w:val="4"/>
    </w:pPr>
    <w:rPr>
      <w:snapToGrid w:val="0"/>
      <w:sz w:val="22"/>
      <w:szCs w:val="22"/>
      <w:lang w:val="hu-HU"/>
    </w:rPr>
  </w:style>
  <w:style w:type="paragraph" w:customStyle="1" w:styleId="AOHead6">
    <w:name w:val="AOHead6"/>
    <w:basedOn w:val="Navaden"/>
    <w:next w:val="Navaden"/>
    <w:rsid w:val="009B5DD4"/>
    <w:pPr>
      <w:numPr>
        <w:ilvl w:val="5"/>
        <w:numId w:val="4"/>
      </w:numPr>
      <w:spacing w:before="240" w:line="260" w:lineRule="atLeast"/>
      <w:jc w:val="both"/>
      <w:outlineLvl w:val="5"/>
    </w:pPr>
    <w:rPr>
      <w:snapToGrid w:val="0"/>
      <w:sz w:val="22"/>
      <w:szCs w:val="22"/>
      <w:lang w:val="hu-HU"/>
    </w:rPr>
  </w:style>
  <w:style w:type="paragraph" w:styleId="NaslovTOC">
    <w:name w:val="TOC Heading"/>
    <w:basedOn w:val="Naslov1"/>
    <w:next w:val="Navaden"/>
    <w:uiPriority w:val="39"/>
    <w:unhideWhenUsed/>
    <w:qFormat/>
    <w:rsid w:val="009B5DD4"/>
    <w:pPr>
      <w:keepLines/>
      <w:numPr>
        <w:numId w:val="0"/>
      </w:numPr>
      <w:spacing w:before="240" w:after="0" w:line="259" w:lineRule="auto"/>
      <w:jc w:val="left"/>
      <w:outlineLvl w:val="9"/>
    </w:pPr>
    <w:rPr>
      <w:rFonts w:asciiTheme="majorHAnsi" w:eastAsiaTheme="majorEastAsia" w:hAnsiTheme="majorHAnsi" w:cstheme="majorBidi"/>
      <w:b w:val="0"/>
      <w:bCs w:val="0"/>
      <w:smallCaps w:val="0"/>
      <w:color w:val="2F5496" w:themeColor="accent1" w:themeShade="BF"/>
      <w:kern w:val="0"/>
      <w:sz w:val="32"/>
      <w:lang w:val="sl-SI" w:eastAsia="sl-SI"/>
    </w:rPr>
  </w:style>
  <w:style w:type="paragraph" w:styleId="Kazalovsebine2">
    <w:name w:val="toc 2"/>
    <w:basedOn w:val="Navaden"/>
    <w:next w:val="Navaden"/>
    <w:autoRedefine/>
    <w:uiPriority w:val="39"/>
    <w:unhideWhenUsed/>
    <w:rsid w:val="009336E9"/>
    <w:pPr>
      <w:tabs>
        <w:tab w:val="right" w:leader="dot" w:pos="9062"/>
      </w:tabs>
      <w:spacing w:after="100"/>
      <w:ind w:left="220"/>
      <w:jc w:val="center"/>
    </w:pPr>
    <w:rPr>
      <w:rFonts w:asciiTheme="minorHAnsi" w:eastAsiaTheme="minorEastAsia" w:hAnsiTheme="minorHAnsi"/>
      <w:sz w:val="22"/>
      <w:szCs w:val="22"/>
      <w:lang w:val="sl-SI" w:eastAsia="sl-SI"/>
    </w:rPr>
  </w:style>
  <w:style w:type="paragraph" w:styleId="Kazalovsebine1">
    <w:name w:val="toc 1"/>
    <w:basedOn w:val="Navaden"/>
    <w:next w:val="Navaden"/>
    <w:autoRedefine/>
    <w:uiPriority w:val="39"/>
    <w:unhideWhenUsed/>
    <w:rsid w:val="009B5DD4"/>
    <w:pPr>
      <w:spacing w:after="100" w:line="259" w:lineRule="auto"/>
    </w:pPr>
    <w:rPr>
      <w:rFonts w:asciiTheme="minorHAnsi" w:eastAsiaTheme="minorEastAsia" w:hAnsiTheme="minorHAnsi"/>
      <w:sz w:val="22"/>
      <w:szCs w:val="22"/>
      <w:lang w:val="sl-SI" w:eastAsia="sl-SI"/>
    </w:rPr>
  </w:style>
  <w:style w:type="paragraph" w:styleId="Kazalovsebine3">
    <w:name w:val="toc 3"/>
    <w:basedOn w:val="Navaden"/>
    <w:next w:val="Navaden"/>
    <w:autoRedefine/>
    <w:uiPriority w:val="39"/>
    <w:unhideWhenUsed/>
    <w:rsid w:val="009B5DD4"/>
    <w:pPr>
      <w:tabs>
        <w:tab w:val="right" w:leader="dot" w:pos="9062"/>
      </w:tabs>
      <w:spacing w:line="276" w:lineRule="auto"/>
      <w:ind w:left="440"/>
    </w:pPr>
    <w:rPr>
      <w:rFonts w:asciiTheme="minorHAnsi" w:eastAsiaTheme="minorEastAsia" w:hAnsiTheme="minorHAnsi"/>
      <w:sz w:val="22"/>
      <w:szCs w:val="22"/>
      <w:lang w:val="sl-SI" w:eastAsia="sl-SI"/>
    </w:rPr>
  </w:style>
  <w:style w:type="paragraph" w:customStyle="1" w:styleId="Golobesedilo1">
    <w:name w:val="Golo besedilo1"/>
    <w:basedOn w:val="Navaden"/>
    <w:rsid w:val="009B5DD4"/>
    <w:pPr>
      <w:suppressAutoHyphens/>
    </w:pPr>
    <w:rPr>
      <w:rFonts w:ascii="Courier New" w:hAnsi="Courier New"/>
      <w:sz w:val="20"/>
      <w:szCs w:val="20"/>
      <w:lang w:val="sl-SI" w:eastAsia="ar-SA"/>
    </w:rPr>
  </w:style>
  <w:style w:type="paragraph" w:customStyle="1" w:styleId="ZnakZnak1">
    <w:name w:val="Znak Znak1"/>
    <w:basedOn w:val="AOHead3"/>
    <w:next w:val="Navaden"/>
    <w:rsid w:val="009B5DD4"/>
    <w:pPr>
      <w:numPr>
        <w:numId w:val="3"/>
      </w:numPr>
    </w:pPr>
  </w:style>
  <w:style w:type="paragraph" w:styleId="Glava">
    <w:name w:val="header"/>
    <w:aliases w:val="APEK-4,Header1,Glava - napis Znak Znak,Glava - napis"/>
    <w:basedOn w:val="Navaden"/>
    <w:link w:val="GlavaZnak"/>
    <w:unhideWhenUsed/>
    <w:qFormat/>
    <w:rsid w:val="009B5DD4"/>
    <w:pPr>
      <w:tabs>
        <w:tab w:val="center" w:pos="4536"/>
        <w:tab w:val="right" w:pos="9072"/>
      </w:tabs>
    </w:pPr>
  </w:style>
  <w:style w:type="character" w:customStyle="1" w:styleId="GlavaZnak">
    <w:name w:val="Glava Znak"/>
    <w:aliases w:val="APEK-4 Znak,Header1 Znak,Glava - napis Znak Znak Znak,Glava - napis Znak"/>
    <w:basedOn w:val="Privzetapisavaodstavka"/>
    <w:link w:val="Glava"/>
    <w:rsid w:val="009B5DD4"/>
    <w:rPr>
      <w:rFonts w:ascii="Times New Roman" w:eastAsia="Times New Roman" w:hAnsi="Times New Roman" w:cs="Times New Roman"/>
      <w:kern w:val="0"/>
      <w:sz w:val="24"/>
      <w:szCs w:val="24"/>
      <w:lang w:val="en-US"/>
      <w14:ligatures w14:val="none"/>
    </w:rPr>
  </w:style>
  <w:style w:type="paragraph" w:styleId="Noga">
    <w:name w:val="footer"/>
    <w:aliases w:val="|| Footer"/>
    <w:basedOn w:val="Navaden"/>
    <w:link w:val="NogaZnak"/>
    <w:uiPriority w:val="99"/>
    <w:unhideWhenUsed/>
    <w:rsid w:val="009B5DD4"/>
    <w:pPr>
      <w:tabs>
        <w:tab w:val="center" w:pos="4536"/>
        <w:tab w:val="right" w:pos="9072"/>
      </w:tabs>
    </w:pPr>
  </w:style>
  <w:style w:type="character" w:customStyle="1" w:styleId="NogaZnak">
    <w:name w:val="Noga Znak"/>
    <w:aliases w:val="|| Footer Znak"/>
    <w:basedOn w:val="Privzetapisavaodstavka"/>
    <w:link w:val="Noga"/>
    <w:uiPriority w:val="99"/>
    <w:rsid w:val="009B5DD4"/>
    <w:rPr>
      <w:rFonts w:ascii="Times New Roman" w:eastAsia="Times New Roman" w:hAnsi="Times New Roman" w:cs="Times New Roman"/>
      <w:kern w:val="0"/>
      <w:sz w:val="24"/>
      <w:szCs w:val="24"/>
      <w:lang w:val="en-US"/>
      <w14:ligatures w14:val="none"/>
    </w:rPr>
  </w:style>
  <w:style w:type="paragraph" w:styleId="Zadevapripombe">
    <w:name w:val="annotation subject"/>
    <w:basedOn w:val="Pripombabesedilo"/>
    <w:next w:val="Pripombabesedilo"/>
    <w:link w:val="ZadevapripombeZnak"/>
    <w:uiPriority w:val="99"/>
    <w:unhideWhenUsed/>
    <w:rsid w:val="009B5DD4"/>
    <w:pPr>
      <w:spacing w:after="0"/>
    </w:pPr>
    <w:rPr>
      <w:rFonts w:ascii="Times New Roman" w:eastAsia="Times New Roman" w:hAnsi="Times New Roman" w:cs="Times New Roman"/>
      <w:b/>
      <w:bCs/>
      <w:lang w:val="en-US"/>
    </w:rPr>
  </w:style>
  <w:style w:type="character" w:customStyle="1" w:styleId="ZadevapripombeZnak">
    <w:name w:val="Zadeva pripombe Znak"/>
    <w:basedOn w:val="PripombabesediloZnak"/>
    <w:link w:val="Zadevapripombe"/>
    <w:uiPriority w:val="99"/>
    <w:rsid w:val="009B5DD4"/>
    <w:rPr>
      <w:rFonts w:ascii="Times New Roman" w:eastAsia="Times New Roman" w:hAnsi="Times New Roman" w:cs="Times New Roman"/>
      <w:b/>
      <w:bCs/>
      <w:kern w:val="0"/>
      <w:sz w:val="20"/>
      <w:szCs w:val="20"/>
      <w:lang w:val="en-US"/>
      <w14:ligatures w14:val="none"/>
    </w:rPr>
  </w:style>
  <w:style w:type="paragraph" w:styleId="Napis">
    <w:name w:val="caption"/>
    <w:aliases w:val="topic,c,topic1,topic2,topic3,3559Caption,topic4,c1,C1,Legend1,topic11,topic21,topic31,3559Caption1,Table,Légende italique,Figure Reference,Légende italique Char,kuvateksti Char,kuvateksti,Figure No,Figure-caption,CAPTION,t,Beschriftung Char2 Cha"/>
    <w:basedOn w:val="Navaden"/>
    <w:next w:val="Navaden"/>
    <w:link w:val="NapisZnak"/>
    <w:uiPriority w:val="35"/>
    <w:unhideWhenUsed/>
    <w:qFormat/>
    <w:rsid w:val="009B5DD4"/>
    <w:pPr>
      <w:spacing w:after="200"/>
    </w:pPr>
    <w:rPr>
      <w:b/>
      <w:bCs/>
      <w:color w:val="4472C4" w:themeColor="accent1"/>
      <w:sz w:val="18"/>
      <w:szCs w:val="18"/>
    </w:rPr>
  </w:style>
  <w:style w:type="paragraph" w:styleId="Revizija">
    <w:name w:val="Revision"/>
    <w:hidden/>
    <w:uiPriority w:val="99"/>
    <w:semiHidden/>
    <w:rsid w:val="009B5DD4"/>
    <w:pPr>
      <w:spacing w:after="0" w:line="240" w:lineRule="auto"/>
    </w:pPr>
    <w:rPr>
      <w:rFonts w:ascii="Times New Roman" w:eastAsia="Times New Roman" w:hAnsi="Times New Roman" w:cs="Times New Roman"/>
      <w:kern w:val="0"/>
      <w:sz w:val="24"/>
      <w:szCs w:val="24"/>
      <w:lang w:val="en-US"/>
      <w14:ligatures w14:val="none"/>
    </w:rPr>
  </w:style>
  <w:style w:type="paragraph" w:customStyle="1" w:styleId="tevilnatoka1">
    <w:name w:val="tevilnatoka1"/>
    <w:basedOn w:val="Navaden"/>
    <w:rsid w:val="009B5DD4"/>
    <w:pPr>
      <w:ind w:left="425" w:hanging="425"/>
      <w:jc w:val="both"/>
    </w:pPr>
    <w:rPr>
      <w:rFonts w:ascii="Arial" w:hAnsi="Arial" w:cs="Arial"/>
      <w:sz w:val="22"/>
      <w:szCs w:val="22"/>
      <w:lang w:val="sl-SI" w:eastAsia="sl-SI"/>
    </w:rPr>
  </w:style>
  <w:style w:type="paragraph" w:styleId="Sprotnaopomba-besedilo">
    <w:name w:val="footnote text"/>
    <w:aliases w:val=" Znak5,Znak5 Znak Znak,Znak5 Znak Znak Znak Znak, Char Char,Sprotna opomba - besedilo Znak1,Sprotna opomba - besedilo Znak Znak2,Sprotna opomba - besedilo Znak1 Znak Znak1,Sprotna opomba - besedilo Znak1 Znak Znak Znak,fn"/>
    <w:basedOn w:val="Navaden"/>
    <w:link w:val="Sprotnaopomba-besediloZnak"/>
    <w:unhideWhenUsed/>
    <w:qFormat/>
    <w:rsid w:val="009B5DD4"/>
    <w:rPr>
      <w:sz w:val="20"/>
      <w:szCs w:val="20"/>
    </w:rPr>
  </w:style>
  <w:style w:type="character" w:customStyle="1" w:styleId="Sprotnaopomba-besediloZnak">
    <w:name w:val="Sprotna opomba - besedilo Znak"/>
    <w:aliases w:val=" Znak5 Znak,Znak5 Znak Znak Znak,Znak5 Znak Znak Znak Znak Znak, Char Char Znak,Sprotna opomba - besedilo Znak1 Znak,Sprotna opomba - besedilo Znak Znak2 Znak,Sprotna opomba - besedilo Znak1 Znak Znak1 Znak,fn Znak"/>
    <w:basedOn w:val="Privzetapisavaodstavka"/>
    <w:link w:val="Sprotnaopomba-besedilo"/>
    <w:rsid w:val="009B5DD4"/>
    <w:rPr>
      <w:rFonts w:ascii="Times New Roman" w:eastAsia="Times New Roman" w:hAnsi="Times New Roman" w:cs="Times New Roman"/>
      <w:kern w:val="0"/>
      <w:sz w:val="20"/>
      <w:szCs w:val="20"/>
      <w:lang w:val="en-US"/>
      <w14:ligatures w14:val="none"/>
    </w:rPr>
  </w:style>
  <w:style w:type="paragraph" w:customStyle="1" w:styleId="footnotedescription">
    <w:name w:val="footnote description"/>
    <w:next w:val="Navaden"/>
    <w:link w:val="footnotedescriptionChar"/>
    <w:hidden/>
    <w:rsid w:val="009B5DD4"/>
    <w:pPr>
      <w:spacing w:after="0"/>
    </w:pPr>
    <w:rPr>
      <w:rFonts w:ascii="Georgia" w:eastAsia="Georgia" w:hAnsi="Georgia" w:cs="Georgia"/>
      <w:color w:val="000000"/>
      <w:kern w:val="0"/>
      <w:sz w:val="18"/>
      <w:lang w:eastAsia="sl-SI"/>
      <w14:ligatures w14:val="none"/>
    </w:rPr>
  </w:style>
  <w:style w:type="character" w:customStyle="1" w:styleId="footnotedescriptionChar">
    <w:name w:val="footnote description Char"/>
    <w:link w:val="footnotedescription"/>
    <w:rsid w:val="009B5DD4"/>
    <w:rPr>
      <w:rFonts w:ascii="Georgia" w:eastAsia="Georgia" w:hAnsi="Georgia" w:cs="Georgia"/>
      <w:color w:val="000000"/>
      <w:kern w:val="0"/>
      <w:sz w:val="18"/>
      <w:lang w:eastAsia="sl-SI"/>
      <w14:ligatures w14:val="none"/>
    </w:rPr>
  </w:style>
  <w:style w:type="character" w:customStyle="1" w:styleId="footnotemark">
    <w:name w:val="footnote mark"/>
    <w:hidden/>
    <w:rsid w:val="009B5DD4"/>
    <w:rPr>
      <w:rFonts w:ascii="Georgia" w:eastAsia="Georgia" w:hAnsi="Georgia" w:cs="Georgia"/>
      <w:color w:val="000000"/>
      <w:sz w:val="16"/>
      <w:vertAlign w:val="superscript"/>
    </w:rPr>
  </w:style>
  <w:style w:type="table" w:customStyle="1" w:styleId="TableGrid">
    <w:name w:val="TableGrid"/>
    <w:rsid w:val="009B5DD4"/>
    <w:pPr>
      <w:spacing w:after="0" w:line="240" w:lineRule="auto"/>
    </w:pPr>
    <w:rPr>
      <w:rFonts w:eastAsiaTheme="minorEastAsia"/>
      <w:kern w:val="0"/>
      <w:lang w:eastAsia="sl-SI"/>
      <w14:ligatures w14:val="none"/>
    </w:rPr>
    <w:tblPr>
      <w:tblCellMar>
        <w:top w:w="0" w:type="dxa"/>
        <w:left w:w="0" w:type="dxa"/>
        <w:bottom w:w="0" w:type="dxa"/>
        <w:right w:w="0" w:type="dxa"/>
      </w:tblCellMar>
    </w:tblPr>
  </w:style>
  <w:style w:type="numbering" w:customStyle="1" w:styleId="Brezseznama1">
    <w:name w:val="Brez seznama1"/>
    <w:next w:val="Brezseznama"/>
    <w:uiPriority w:val="99"/>
    <w:semiHidden/>
    <w:unhideWhenUsed/>
    <w:rsid w:val="009B5DD4"/>
  </w:style>
  <w:style w:type="paragraph" w:customStyle="1" w:styleId="ZnakZnak11">
    <w:name w:val="Znak Znak11"/>
    <w:basedOn w:val="AOHead3"/>
    <w:next w:val="Navaden"/>
    <w:rsid w:val="009B5DD4"/>
    <w:pPr>
      <w:numPr>
        <w:ilvl w:val="0"/>
        <w:numId w:val="0"/>
      </w:numPr>
      <w:ind w:left="2160" w:hanging="360"/>
    </w:pPr>
  </w:style>
  <w:style w:type="paragraph" w:customStyle="1" w:styleId="Oddelek">
    <w:name w:val="Oddelek"/>
    <w:basedOn w:val="Navaden"/>
    <w:link w:val="OddelekZnak1"/>
    <w:qFormat/>
    <w:rsid w:val="009B5DD4"/>
    <w:pPr>
      <w:numPr>
        <w:numId w:val="6"/>
      </w:numPr>
      <w:suppressAutoHyphens/>
      <w:overflowPunct w:val="0"/>
      <w:autoSpaceDE w:val="0"/>
      <w:autoSpaceDN w:val="0"/>
      <w:adjustRightInd w:val="0"/>
      <w:spacing w:before="280" w:after="60" w:line="200" w:lineRule="exact"/>
      <w:ind w:left="0" w:firstLine="0"/>
      <w:jc w:val="center"/>
      <w:textAlignment w:val="baseline"/>
      <w:outlineLvl w:val="3"/>
    </w:pPr>
    <w:rPr>
      <w:rFonts w:ascii="Arial" w:hAnsi="Arial"/>
      <w:b/>
      <w:sz w:val="22"/>
      <w:szCs w:val="22"/>
      <w:lang w:val="sl-SI" w:eastAsia="sl-SI"/>
    </w:rPr>
  </w:style>
  <w:style w:type="paragraph" w:customStyle="1" w:styleId="rkovnatokazaodstavkom">
    <w:name w:val="Črkovna točka_za odstavkom"/>
    <w:basedOn w:val="Navaden"/>
    <w:link w:val="rkovnatokazaodstavkomZnak"/>
    <w:qFormat/>
    <w:rsid w:val="009B5DD4"/>
    <w:pPr>
      <w:numPr>
        <w:numId w:val="7"/>
      </w:numPr>
      <w:overflowPunct w:val="0"/>
      <w:autoSpaceDE w:val="0"/>
      <w:autoSpaceDN w:val="0"/>
      <w:adjustRightInd w:val="0"/>
      <w:spacing w:line="200" w:lineRule="exact"/>
      <w:jc w:val="both"/>
      <w:textAlignment w:val="baseline"/>
    </w:pPr>
    <w:rPr>
      <w:rFonts w:ascii="Arial" w:eastAsia="Calibri" w:hAnsi="Arial"/>
      <w:sz w:val="20"/>
      <w:szCs w:val="20"/>
      <w:lang w:val="sl-SI" w:eastAsia="sl-SI"/>
    </w:rPr>
  </w:style>
  <w:style w:type="paragraph" w:styleId="Navadensplet">
    <w:name w:val="Normal (Web)"/>
    <w:basedOn w:val="Navaden"/>
    <w:uiPriority w:val="99"/>
    <w:unhideWhenUsed/>
    <w:rsid w:val="009B5DD4"/>
    <w:pPr>
      <w:spacing w:before="100" w:beforeAutospacing="1" w:after="100" w:afterAutospacing="1"/>
    </w:pPr>
    <w:rPr>
      <w:rFonts w:ascii="Roboto" w:hAnsi="Roboto"/>
      <w:color w:val="333333"/>
      <w:lang w:val="sl-SI" w:eastAsia="sl-SI"/>
    </w:rPr>
  </w:style>
  <w:style w:type="paragraph" w:customStyle="1" w:styleId="slikasredina">
    <w:name w:val="slikasredina"/>
    <w:basedOn w:val="Navaden"/>
    <w:rsid w:val="009B5DD4"/>
    <w:pPr>
      <w:spacing w:before="300" w:after="300"/>
      <w:ind w:left="300" w:right="300"/>
      <w:jc w:val="center"/>
    </w:pPr>
    <w:rPr>
      <w:rFonts w:ascii="Roboto" w:hAnsi="Roboto"/>
      <w:color w:val="333333"/>
      <w:lang w:val="sl-SI" w:eastAsia="sl-SI"/>
    </w:rPr>
  </w:style>
  <w:style w:type="character" w:styleId="Poudarek">
    <w:name w:val="Emphasis"/>
    <w:basedOn w:val="Privzetapisavaodstavka"/>
    <w:uiPriority w:val="20"/>
    <w:qFormat/>
    <w:rsid w:val="009B5DD4"/>
    <w:rPr>
      <w:rFonts w:ascii="inherit" w:hAnsi="inherit" w:hint="default"/>
      <w:i/>
      <w:iCs/>
      <w:bdr w:val="none" w:sz="0" w:space="0" w:color="auto" w:frame="1"/>
      <w:vertAlign w:val="baseline"/>
    </w:rPr>
  </w:style>
  <w:style w:type="paragraph" w:styleId="Oznaenseznam">
    <w:name w:val="List Bullet"/>
    <w:basedOn w:val="Navaden"/>
    <w:uiPriority w:val="99"/>
    <w:unhideWhenUsed/>
    <w:qFormat/>
    <w:rsid w:val="009B5DD4"/>
    <w:pPr>
      <w:numPr>
        <w:ilvl w:val="5"/>
        <w:numId w:val="8"/>
      </w:numPr>
      <w:spacing w:before="60" w:after="120"/>
      <w:ind w:left="346"/>
      <w:jc w:val="both"/>
    </w:pPr>
    <w:rPr>
      <w:rFonts w:asciiTheme="minorHAnsi" w:eastAsiaTheme="minorHAnsi" w:hAnsiTheme="minorHAnsi" w:cstheme="minorBidi"/>
      <w:sz w:val="20"/>
      <w:szCs w:val="20"/>
      <w:lang w:val="sl-SI"/>
    </w:rPr>
  </w:style>
  <w:style w:type="paragraph" w:styleId="Oznaenseznam2">
    <w:name w:val="List Bullet 2"/>
    <w:basedOn w:val="Navaden"/>
    <w:unhideWhenUsed/>
    <w:qFormat/>
    <w:rsid w:val="009B5DD4"/>
    <w:pPr>
      <w:numPr>
        <w:ilvl w:val="6"/>
        <w:numId w:val="8"/>
      </w:numPr>
      <w:spacing w:after="120"/>
      <w:ind w:left="692" w:hanging="346"/>
      <w:jc w:val="both"/>
    </w:pPr>
    <w:rPr>
      <w:rFonts w:asciiTheme="minorHAnsi" w:eastAsiaTheme="minorHAnsi" w:hAnsiTheme="minorHAnsi" w:cstheme="minorBidi"/>
      <w:sz w:val="20"/>
      <w:szCs w:val="20"/>
      <w:lang w:val="sl-SI"/>
    </w:rPr>
  </w:style>
  <w:style w:type="paragraph" w:styleId="Oznaenseznam3">
    <w:name w:val="List Bullet 3"/>
    <w:basedOn w:val="Navaden"/>
    <w:uiPriority w:val="99"/>
    <w:unhideWhenUsed/>
    <w:qFormat/>
    <w:rsid w:val="009B5DD4"/>
    <w:pPr>
      <w:numPr>
        <w:ilvl w:val="7"/>
        <w:numId w:val="8"/>
      </w:numPr>
      <w:spacing w:after="120"/>
      <w:ind w:left="1038"/>
    </w:pPr>
    <w:rPr>
      <w:rFonts w:asciiTheme="minorHAnsi" w:eastAsiaTheme="minorHAnsi" w:hAnsiTheme="minorHAnsi" w:cstheme="minorBidi"/>
      <w:sz w:val="20"/>
      <w:szCs w:val="20"/>
      <w:lang w:val="sl-SI"/>
    </w:rPr>
  </w:style>
  <w:style w:type="paragraph" w:styleId="Oznaenseznam4">
    <w:name w:val="List Bullet 4"/>
    <w:basedOn w:val="Navaden"/>
    <w:unhideWhenUsed/>
    <w:qFormat/>
    <w:rsid w:val="009B5DD4"/>
    <w:pPr>
      <w:numPr>
        <w:ilvl w:val="8"/>
        <w:numId w:val="8"/>
      </w:numPr>
      <w:spacing w:after="120"/>
    </w:pPr>
    <w:rPr>
      <w:rFonts w:asciiTheme="minorHAnsi" w:eastAsiaTheme="minorHAnsi" w:hAnsiTheme="minorHAnsi" w:cstheme="minorBidi"/>
      <w:sz w:val="20"/>
      <w:szCs w:val="20"/>
      <w:lang w:val="sl-SI"/>
    </w:rPr>
  </w:style>
  <w:style w:type="paragraph" w:styleId="Oznaenseznam5">
    <w:name w:val="List Bullet 5"/>
    <w:basedOn w:val="Navaden"/>
    <w:unhideWhenUsed/>
    <w:rsid w:val="009B5DD4"/>
    <w:pPr>
      <w:numPr>
        <w:ilvl w:val="4"/>
        <w:numId w:val="8"/>
      </w:numPr>
      <w:spacing w:after="120"/>
    </w:pPr>
    <w:rPr>
      <w:rFonts w:asciiTheme="minorHAnsi" w:eastAsiaTheme="minorHAnsi" w:hAnsiTheme="minorHAnsi" w:cstheme="minorBidi"/>
      <w:sz w:val="20"/>
      <w:szCs w:val="20"/>
      <w:lang w:val="sl-SI"/>
    </w:rPr>
  </w:style>
  <w:style w:type="character" w:customStyle="1" w:styleId="NapisZnak">
    <w:name w:val="Napis Znak"/>
    <w:aliases w:val="topic Znak,c Znak,topic1 Znak,topic2 Znak,topic3 Znak,3559Caption Znak,topic4 Znak,c1 Znak,C1 Znak,Legend1 Znak,topic11 Znak,topic21 Znak,topic31 Znak,3559Caption1 Znak,Table Znak,Légende italique Znak,Figure Reference Znak,kuvateksti Znak"/>
    <w:link w:val="Napis"/>
    <w:uiPriority w:val="35"/>
    <w:rsid w:val="009B5DD4"/>
    <w:rPr>
      <w:rFonts w:ascii="Times New Roman" w:eastAsia="Times New Roman" w:hAnsi="Times New Roman" w:cs="Times New Roman"/>
      <w:b/>
      <w:bCs/>
      <w:color w:val="4472C4" w:themeColor="accent1"/>
      <w:kern w:val="0"/>
      <w:sz w:val="18"/>
      <w:szCs w:val="18"/>
      <w:lang w:val="en-US"/>
      <w14:ligatures w14:val="none"/>
    </w:rPr>
  </w:style>
  <w:style w:type="paragraph" w:customStyle="1" w:styleId="Source">
    <w:name w:val="Source"/>
    <w:basedOn w:val="Telobesedila"/>
    <w:link w:val="SourceChar"/>
    <w:uiPriority w:val="99"/>
    <w:qFormat/>
    <w:rsid w:val="009B5DD4"/>
    <w:pPr>
      <w:suppressAutoHyphens w:val="0"/>
      <w:spacing w:before="120" w:after="160"/>
      <w:jc w:val="both"/>
    </w:pPr>
    <w:rPr>
      <w:rFonts w:asciiTheme="minorHAnsi" w:eastAsiaTheme="minorHAnsi" w:hAnsiTheme="minorHAnsi" w:cstheme="minorBidi"/>
      <w:i/>
      <w:color w:val="auto"/>
      <w:sz w:val="18"/>
      <w:szCs w:val="20"/>
      <w:lang w:val="sl-SI" w:eastAsia="en-US"/>
    </w:rPr>
  </w:style>
  <w:style w:type="character" w:customStyle="1" w:styleId="SourceChar">
    <w:name w:val="Source Char"/>
    <w:link w:val="Source"/>
    <w:uiPriority w:val="99"/>
    <w:locked/>
    <w:rsid w:val="009B5DD4"/>
    <w:rPr>
      <w:i/>
      <w:kern w:val="0"/>
      <w:sz w:val="18"/>
      <w:szCs w:val="20"/>
      <w14:ligatures w14:val="none"/>
    </w:rPr>
  </w:style>
  <w:style w:type="table" w:customStyle="1" w:styleId="PwCTableText">
    <w:name w:val="PwC Table Text"/>
    <w:basedOn w:val="Navadnatabela"/>
    <w:uiPriority w:val="99"/>
    <w:rsid w:val="009B5DD4"/>
    <w:pPr>
      <w:spacing w:before="100" w:beforeAutospacing="1" w:after="100" w:afterAutospacing="1" w:line="240" w:lineRule="auto"/>
    </w:pPr>
    <w:rPr>
      <w:rFonts w:ascii="Georgia" w:hAnsi="Georgia"/>
      <w:kern w:val="0"/>
      <w:sz w:val="18"/>
      <w:szCs w:val="20"/>
      <w:lang w:val="en-US"/>
      <w14:ligatures w14:val="none"/>
    </w:rPr>
    <w:tblPr>
      <w:tblBorders>
        <w:insideH w:val="dotted" w:sz="4" w:space="0" w:color="4472C4" w:themeColor="accent1"/>
      </w:tblBorders>
      <w:tblCellMar>
        <w:top w:w="72" w:type="dxa"/>
        <w:left w:w="115" w:type="dxa"/>
        <w:bottom w:w="72" w:type="dxa"/>
        <w:right w:w="115" w:type="dxa"/>
      </w:tblCellMar>
    </w:tblPr>
    <w:tcPr>
      <w:vAlign w:val="center"/>
    </w:tcPr>
    <w:tblStylePr w:type="firstRow">
      <w:pPr>
        <w:jc w:val="left"/>
      </w:pPr>
      <w:rPr>
        <w:rFonts w:asciiTheme="majorHAnsi" w:hAnsiTheme="majorHAnsi"/>
        <w:b/>
        <w:color w:val="44546A" w:themeColor="text2"/>
        <w:sz w:val="18"/>
      </w:rPr>
      <w:tblPr/>
      <w:tcPr>
        <w:tcBorders>
          <w:top w:val="single" w:sz="6" w:space="0" w:color="4472C4" w:themeColor="accent1"/>
          <w:left w:val="nil"/>
          <w:bottom w:val="single" w:sz="6" w:space="0" w:color="4472C4" w:themeColor="accent1"/>
          <w:right w:val="nil"/>
          <w:insideH w:val="nil"/>
          <w:insideV w:val="nil"/>
          <w:tl2br w:val="nil"/>
          <w:tr2bl w:val="nil"/>
        </w:tcBorders>
      </w:tcPr>
    </w:tblStylePr>
  </w:style>
  <w:style w:type="character" w:styleId="Krepko">
    <w:name w:val="Strong"/>
    <w:basedOn w:val="Privzetapisavaodstavka"/>
    <w:uiPriority w:val="22"/>
    <w:qFormat/>
    <w:rsid w:val="009B5DD4"/>
    <w:rPr>
      <w:b/>
      <w:bCs/>
    </w:rPr>
  </w:style>
  <w:style w:type="paragraph" w:customStyle="1" w:styleId="AppendixHeading1">
    <w:name w:val="Appendix Heading 1"/>
    <w:basedOn w:val="Naslov1"/>
    <w:next w:val="AppendixHeading2"/>
    <w:rsid w:val="009B5DD4"/>
    <w:pPr>
      <w:pageBreakBefore/>
      <w:numPr>
        <w:numId w:val="9"/>
      </w:numPr>
      <w:spacing w:after="480" w:line="0" w:lineRule="atLeast"/>
      <w:ind w:left="533"/>
      <w:jc w:val="left"/>
    </w:pPr>
    <w:rPr>
      <w:rFonts w:asciiTheme="majorHAnsi" w:eastAsiaTheme="majorEastAsia" w:hAnsiTheme="majorHAnsi" w:cstheme="majorBidi"/>
      <w:bCs w:val="0"/>
      <w:i/>
      <w:smallCaps w:val="0"/>
      <w:color w:val="000000" w:themeColor="text1"/>
      <w:kern w:val="0"/>
      <w:sz w:val="32"/>
      <w:lang w:val="sl-SI"/>
    </w:rPr>
  </w:style>
  <w:style w:type="paragraph" w:customStyle="1" w:styleId="AppendixHeading2">
    <w:name w:val="Appendix Heading 2"/>
    <w:basedOn w:val="AppendixHeading1"/>
    <w:next w:val="Telobesedila"/>
    <w:rsid w:val="009B5DD4"/>
    <w:pPr>
      <w:pageBreakBefore w:val="0"/>
      <w:numPr>
        <w:ilvl w:val="1"/>
      </w:numPr>
      <w:spacing w:after="160"/>
      <w:ind w:left="612"/>
      <w:outlineLvl w:val="1"/>
    </w:pPr>
    <w:rPr>
      <w:color w:val="44546A" w:themeColor="text2"/>
      <w:sz w:val="28"/>
    </w:rPr>
  </w:style>
  <w:style w:type="paragraph" w:customStyle="1" w:styleId="Address">
    <w:name w:val="Address"/>
    <w:basedOn w:val="Navaden"/>
    <w:link w:val="AddressChar"/>
    <w:qFormat/>
    <w:rsid w:val="009B5DD4"/>
    <w:pPr>
      <w:spacing w:line="200" w:lineRule="atLeast"/>
    </w:pPr>
    <w:rPr>
      <w:rFonts w:asciiTheme="minorHAnsi" w:eastAsiaTheme="minorHAnsi" w:hAnsiTheme="minorHAnsi" w:cstheme="minorBidi"/>
      <w:i/>
      <w:sz w:val="18"/>
      <w:szCs w:val="20"/>
      <w:lang w:val="sl-SI"/>
    </w:rPr>
  </w:style>
  <w:style w:type="character" w:customStyle="1" w:styleId="AddressChar">
    <w:name w:val="Address Char"/>
    <w:basedOn w:val="Privzetapisavaodstavka"/>
    <w:link w:val="Address"/>
    <w:locked/>
    <w:rsid w:val="009B5DD4"/>
    <w:rPr>
      <w:i/>
      <w:kern w:val="0"/>
      <w:sz w:val="18"/>
      <w:szCs w:val="20"/>
      <w14:ligatures w14:val="none"/>
    </w:rPr>
  </w:style>
  <w:style w:type="paragraph" w:styleId="Blokbesedila">
    <w:name w:val="Block Text"/>
    <w:basedOn w:val="Telobesedila"/>
    <w:uiPriority w:val="99"/>
    <w:unhideWhenUsed/>
    <w:rsid w:val="009B5DD4"/>
    <w:pPr>
      <w:framePr w:wrap="around" w:vAnchor="text" w:hAnchor="text" w:y="1"/>
      <w:pBdr>
        <w:top w:val="single" w:sz="2" w:space="10" w:color="000000" w:themeColor="text1" w:shadow="1"/>
        <w:left w:val="single" w:sz="2" w:space="10" w:color="000000" w:themeColor="text1" w:shadow="1"/>
        <w:bottom w:val="single" w:sz="2" w:space="10" w:color="000000" w:themeColor="text1" w:shadow="1"/>
        <w:right w:val="single" w:sz="2" w:space="10" w:color="000000" w:themeColor="text1" w:shadow="1"/>
      </w:pBdr>
      <w:suppressAutoHyphens w:val="0"/>
      <w:spacing w:after="160"/>
      <w:ind w:left="232" w:right="232"/>
      <w:jc w:val="both"/>
    </w:pPr>
    <w:rPr>
      <w:rFonts w:asciiTheme="minorHAnsi" w:eastAsiaTheme="minorEastAsia" w:hAnsiTheme="minorHAnsi" w:cstheme="minorBidi"/>
      <w:iCs/>
      <w:color w:val="000000" w:themeColor="text1"/>
      <w:szCs w:val="20"/>
      <w:lang w:val="sl-SI" w:eastAsia="en-US"/>
    </w:rPr>
  </w:style>
  <w:style w:type="paragraph" w:customStyle="1" w:styleId="BlockText3">
    <w:name w:val="Block Text 3"/>
    <w:basedOn w:val="Telobesedila"/>
    <w:rsid w:val="009B5DD4"/>
    <w:pPr>
      <w:pBdr>
        <w:top w:val="single" w:sz="8" w:space="10" w:color="4472C4" w:themeColor="accent1"/>
        <w:left w:val="single" w:sz="8" w:space="10" w:color="4472C4" w:themeColor="accent1"/>
        <w:bottom w:val="single" w:sz="8" w:space="10" w:color="4472C4" w:themeColor="accent1"/>
        <w:right w:val="single" w:sz="8" w:space="10" w:color="4472C4" w:themeColor="accent1"/>
      </w:pBdr>
      <w:shd w:val="clear" w:color="auto" w:fill="4472C4" w:themeFill="accent1"/>
      <w:suppressAutoHyphens w:val="0"/>
      <w:spacing w:after="160"/>
      <w:ind w:left="230" w:right="230"/>
      <w:jc w:val="both"/>
    </w:pPr>
    <w:rPr>
      <w:rFonts w:asciiTheme="minorHAnsi" w:eastAsiaTheme="minorHAnsi" w:hAnsiTheme="minorHAnsi" w:cstheme="minorBidi"/>
      <w:b/>
      <w:i/>
      <w:color w:val="E7E6E6" w:themeColor="background2"/>
      <w:szCs w:val="20"/>
      <w:lang w:val="sl-SI" w:eastAsia="en-US"/>
    </w:rPr>
  </w:style>
  <w:style w:type="paragraph" w:customStyle="1" w:styleId="Callout">
    <w:name w:val="Callout"/>
    <w:basedOn w:val="Telobesedila"/>
    <w:next w:val="Telobesedila"/>
    <w:rsid w:val="009B5DD4"/>
    <w:pPr>
      <w:framePr w:w="2102" w:hSpace="230" w:wrap="around" w:vAnchor="text" w:hAnchor="page" w:x="1023" w:y="203"/>
      <w:suppressAutoHyphens w:val="0"/>
      <w:spacing w:after="160"/>
      <w:jc w:val="both"/>
    </w:pPr>
    <w:rPr>
      <w:rFonts w:asciiTheme="minorHAnsi" w:eastAsiaTheme="minorHAnsi" w:hAnsiTheme="minorHAnsi" w:cstheme="minorBidi"/>
      <w:i/>
      <w:color w:val="44546A" w:themeColor="text2"/>
      <w:sz w:val="16"/>
      <w:szCs w:val="20"/>
      <w:lang w:val="sl-SI" w:eastAsia="en-US"/>
    </w:rPr>
  </w:style>
  <w:style w:type="paragraph" w:styleId="Datum">
    <w:name w:val="Date"/>
    <w:basedOn w:val="Navaden"/>
    <w:next w:val="Telobesedila"/>
    <w:link w:val="DatumZnak"/>
    <w:uiPriority w:val="99"/>
    <w:unhideWhenUsed/>
    <w:rsid w:val="009B5DD4"/>
    <w:pPr>
      <w:spacing w:after="160" w:line="276" w:lineRule="auto"/>
      <w:ind w:left="2376"/>
    </w:pPr>
    <w:rPr>
      <w:rFonts w:asciiTheme="minorHAnsi" w:eastAsiaTheme="minorHAnsi" w:hAnsiTheme="minorHAnsi" w:cstheme="minorBidi"/>
      <w:sz w:val="28"/>
      <w:szCs w:val="20"/>
      <w:lang w:val="sl-SI"/>
    </w:rPr>
  </w:style>
  <w:style w:type="character" w:customStyle="1" w:styleId="DatumZnak">
    <w:name w:val="Datum Znak"/>
    <w:basedOn w:val="Privzetapisavaodstavka"/>
    <w:link w:val="Datum"/>
    <w:uiPriority w:val="99"/>
    <w:rsid w:val="009B5DD4"/>
    <w:rPr>
      <w:kern w:val="0"/>
      <w:sz w:val="28"/>
      <w:szCs w:val="20"/>
      <w14:ligatures w14:val="none"/>
    </w:rPr>
  </w:style>
  <w:style w:type="paragraph" w:customStyle="1" w:styleId="Disclaimer">
    <w:name w:val="Disclaimer"/>
    <w:basedOn w:val="Telobesedila"/>
    <w:link w:val="DisclaimerChar"/>
    <w:qFormat/>
    <w:rsid w:val="009B5DD4"/>
    <w:pPr>
      <w:suppressAutoHyphens w:val="0"/>
      <w:spacing w:line="140" w:lineRule="atLeast"/>
      <w:jc w:val="both"/>
    </w:pPr>
    <w:rPr>
      <w:rFonts w:asciiTheme="minorHAnsi" w:eastAsiaTheme="minorHAnsi" w:hAnsiTheme="minorHAnsi" w:cstheme="minorBidi"/>
      <w:color w:val="auto"/>
      <w:sz w:val="16"/>
      <w:szCs w:val="20"/>
      <w:lang w:val="sl-SI" w:eastAsia="en-US"/>
    </w:rPr>
  </w:style>
  <w:style w:type="character" w:customStyle="1" w:styleId="DisclaimerChar">
    <w:name w:val="Disclaimer Char"/>
    <w:basedOn w:val="Privzetapisavaodstavka"/>
    <w:link w:val="Disclaimer"/>
    <w:locked/>
    <w:rsid w:val="009B5DD4"/>
    <w:rPr>
      <w:kern w:val="0"/>
      <w:sz w:val="16"/>
      <w:szCs w:val="20"/>
      <w14:ligatures w14:val="none"/>
    </w:rPr>
  </w:style>
  <w:style w:type="paragraph" w:customStyle="1" w:styleId="DividerHeader">
    <w:name w:val="Divider Header"/>
    <w:rsid w:val="009B5DD4"/>
    <w:pPr>
      <w:spacing w:after="240" w:line="240" w:lineRule="atLeast"/>
    </w:pPr>
    <w:rPr>
      <w:rFonts w:asciiTheme="majorHAnsi" w:hAnsiTheme="majorHAnsi"/>
      <w:b/>
      <w:i/>
      <w:color w:val="000000" w:themeColor="text1"/>
      <w:kern w:val="0"/>
      <w:sz w:val="64"/>
      <w:szCs w:val="20"/>
      <w:lang w:val="en-US"/>
      <w14:ligatures w14:val="none"/>
    </w:rPr>
  </w:style>
  <w:style w:type="paragraph" w:customStyle="1" w:styleId="ExhibitHeading1">
    <w:name w:val="Exhibit Heading 1"/>
    <w:basedOn w:val="Telobesedila"/>
    <w:next w:val="Telobesedila"/>
    <w:qFormat/>
    <w:rsid w:val="009B5DD4"/>
    <w:pPr>
      <w:keepNext/>
      <w:pageBreakBefore/>
      <w:numPr>
        <w:ilvl w:val="3"/>
        <w:numId w:val="13"/>
      </w:numPr>
      <w:suppressAutoHyphens w:val="0"/>
      <w:spacing w:after="480" w:line="0" w:lineRule="atLeast"/>
      <w:ind w:left="0" w:firstLine="0"/>
      <w:jc w:val="both"/>
      <w:outlineLvl w:val="0"/>
    </w:pPr>
    <w:rPr>
      <w:rFonts w:asciiTheme="majorHAnsi" w:eastAsiaTheme="minorHAnsi" w:hAnsiTheme="majorHAnsi" w:cstheme="minorBidi"/>
      <w:b/>
      <w:i/>
      <w:color w:val="auto"/>
      <w:sz w:val="48"/>
      <w:szCs w:val="20"/>
      <w:lang w:val="sl-SI" w:eastAsia="en-US"/>
    </w:rPr>
  </w:style>
  <w:style w:type="paragraph" w:customStyle="1" w:styleId="ExhibitHeading2">
    <w:name w:val="Exhibit Heading 2"/>
    <w:basedOn w:val="ExhibitHeading1"/>
    <w:next w:val="Telobesedila"/>
    <w:qFormat/>
    <w:rsid w:val="009B5DD4"/>
    <w:pPr>
      <w:pageBreakBefore w:val="0"/>
      <w:numPr>
        <w:ilvl w:val="4"/>
      </w:numPr>
      <w:spacing w:after="160"/>
      <w:ind w:left="504" w:hanging="504"/>
      <w:outlineLvl w:val="1"/>
    </w:pPr>
    <w:rPr>
      <w:color w:val="44546A" w:themeColor="text2"/>
      <w:sz w:val="32"/>
    </w:rPr>
  </w:style>
  <w:style w:type="paragraph" w:customStyle="1" w:styleId="ExhibitHeading3">
    <w:name w:val="Exhibit Heading 3"/>
    <w:basedOn w:val="ExhibitHeading2"/>
    <w:next w:val="Telobesedila"/>
    <w:qFormat/>
    <w:rsid w:val="009B5DD4"/>
    <w:pPr>
      <w:numPr>
        <w:ilvl w:val="2"/>
      </w:numPr>
      <w:ind w:left="648" w:hanging="648"/>
      <w:outlineLvl w:val="2"/>
    </w:pPr>
    <w:rPr>
      <w:sz w:val="28"/>
    </w:rPr>
  </w:style>
  <w:style w:type="paragraph" w:customStyle="1" w:styleId="ExhibitHeading4">
    <w:name w:val="Exhibit Heading 4"/>
    <w:basedOn w:val="ExhibitHeading3"/>
    <w:next w:val="Telobesedila"/>
    <w:qFormat/>
    <w:rsid w:val="009B5DD4"/>
    <w:pPr>
      <w:numPr>
        <w:ilvl w:val="3"/>
        <w:numId w:val="5"/>
      </w:numPr>
      <w:ind w:left="792" w:hanging="792"/>
      <w:outlineLvl w:val="3"/>
    </w:pPr>
    <w:rPr>
      <w:b w:val="0"/>
    </w:rPr>
  </w:style>
  <w:style w:type="paragraph" w:customStyle="1" w:styleId="ExhibitHeading5">
    <w:name w:val="Exhibit Heading 5"/>
    <w:basedOn w:val="ExhibitHeading4"/>
    <w:next w:val="Telobesedila"/>
    <w:qFormat/>
    <w:rsid w:val="009B5DD4"/>
    <w:pPr>
      <w:numPr>
        <w:ilvl w:val="4"/>
      </w:numPr>
      <w:ind w:left="864" w:hanging="864"/>
      <w:outlineLvl w:val="4"/>
    </w:pPr>
    <w:rPr>
      <w:sz w:val="24"/>
    </w:rPr>
  </w:style>
  <w:style w:type="character" w:styleId="SledenaHiperpovezava">
    <w:name w:val="FollowedHyperlink"/>
    <w:basedOn w:val="Privzetapisavaodstavka"/>
    <w:uiPriority w:val="99"/>
    <w:semiHidden/>
    <w:unhideWhenUsed/>
    <w:rsid w:val="009B5DD4"/>
    <w:rPr>
      <w:color w:val="A8D08D" w:themeColor="accent6" w:themeTint="99"/>
      <w:u w:val="single"/>
    </w:rPr>
  </w:style>
  <w:style w:type="paragraph" w:customStyle="1" w:styleId="Guidance">
    <w:name w:val="Guidance"/>
    <w:basedOn w:val="Navaden"/>
    <w:link w:val="GuidanceChar"/>
    <w:uiPriority w:val="99"/>
    <w:qFormat/>
    <w:rsid w:val="009B5DD4"/>
    <w:pPr>
      <w:spacing w:after="100" w:afterAutospacing="1" w:line="276" w:lineRule="auto"/>
    </w:pPr>
    <w:rPr>
      <w:rFonts w:ascii="Arial" w:eastAsiaTheme="minorHAnsi" w:hAnsi="Arial" w:cstheme="minorBidi"/>
      <w:color w:val="00A5FF"/>
      <w:sz w:val="16"/>
      <w:szCs w:val="20"/>
      <w:lang w:val="sl-SI"/>
    </w:rPr>
  </w:style>
  <w:style w:type="character" w:customStyle="1" w:styleId="GuidanceChar">
    <w:name w:val="Guidance Char"/>
    <w:basedOn w:val="Privzetapisavaodstavka"/>
    <w:link w:val="Guidance"/>
    <w:uiPriority w:val="99"/>
    <w:rsid w:val="009B5DD4"/>
    <w:rPr>
      <w:rFonts w:ascii="Arial" w:hAnsi="Arial"/>
      <w:color w:val="00A5FF"/>
      <w:kern w:val="0"/>
      <w:sz w:val="16"/>
      <w:szCs w:val="20"/>
      <w14:ligatures w14:val="none"/>
    </w:rPr>
  </w:style>
  <w:style w:type="character" w:styleId="HTML-kratica">
    <w:name w:val="HTML Acronym"/>
    <w:basedOn w:val="Privzetapisavaodstavka"/>
    <w:uiPriority w:val="99"/>
    <w:semiHidden/>
    <w:unhideWhenUsed/>
    <w:rsid w:val="009B5DD4"/>
    <w:rPr>
      <w:color w:val="000000" w:themeColor="text1"/>
    </w:rPr>
  </w:style>
  <w:style w:type="paragraph" w:styleId="Stvarnokazalo1">
    <w:name w:val="index 1"/>
    <w:basedOn w:val="Navaden"/>
    <w:next w:val="Navaden"/>
    <w:autoRedefine/>
    <w:uiPriority w:val="99"/>
    <w:unhideWhenUsed/>
    <w:rsid w:val="009B5DD4"/>
    <w:pPr>
      <w:spacing w:after="120"/>
      <w:ind w:left="202" w:hanging="202"/>
    </w:pPr>
    <w:rPr>
      <w:rFonts w:asciiTheme="minorHAnsi" w:eastAsiaTheme="minorHAnsi" w:hAnsiTheme="minorHAnsi" w:cstheme="minorBidi"/>
      <w:sz w:val="20"/>
      <w:szCs w:val="20"/>
      <w:lang w:val="sl-SI"/>
    </w:rPr>
  </w:style>
  <w:style w:type="paragraph" w:styleId="Stvarnokazalo2">
    <w:name w:val="index 2"/>
    <w:basedOn w:val="Navaden"/>
    <w:next w:val="Navaden"/>
    <w:autoRedefine/>
    <w:uiPriority w:val="99"/>
    <w:unhideWhenUsed/>
    <w:rsid w:val="009B5DD4"/>
    <w:pPr>
      <w:spacing w:after="120"/>
      <w:ind w:left="404" w:hanging="202"/>
    </w:pPr>
    <w:rPr>
      <w:rFonts w:asciiTheme="minorHAnsi" w:eastAsiaTheme="minorHAnsi" w:hAnsiTheme="minorHAnsi" w:cstheme="minorBidi"/>
      <w:sz w:val="20"/>
      <w:szCs w:val="20"/>
      <w:lang w:val="sl-SI"/>
    </w:rPr>
  </w:style>
  <w:style w:type="paragraph" w:styleId="Stvarnokazalo3">
    <w:name w:val="index 3"/>
    <w:basedOn w:val="Navaden"/>
    <w:next w:val="Navaden"/>
    <w:autoRedefine/>
    <w:uiPriority w:val="99"/>
    <w:unhideWhenUsed/>
    <w:rsid w:val="009B5DD4"/>
    <w:pPr>
      <w:spacing w:after="120"/>
      <w:ind w:left="605" w:hanging="202"/>
    </w:pPr>
    <w:rPr>
      <w:rFonts w:asciiTheme="minorHAnsi" w:eastAsiaTheme="minorHAnsi" w:hAnsiTheme="minorHAnsi" w:cstheme="minorBidi"/>
      <w:sz w:val="20"/>
      <w:szCs w:val="20"/>
      <w:lang w:val="sl-SI"/>
    </w:rPr>
  </w:style>
  <w:style w:type="paragraph" w:styleId="Stvarnokazalo4">
    <w:name w:val="index 4"/>
    <w:basedOn w:val="Navaden"/>
    <w:next w:val="Navaden"/>
    <w:autoRedefine/>
    <w:uiPriority w:val="99"/>
    <w:unhideWhenUsed/>
    <w:rsid w:val="009B5DD4"/>
    <w:pPr>
      <w:ind w:left="800" w:hanging="200"/>
    </w:pPr>
    <w:rPr>
      <w:rFonts w:asciiTheme="minorHAnsi" w:eastAsiaTheme="minorHAnsi" w:hAnsiTheme="minorHAnsi" w:cstheme="minorBidi"/>
      <w:sz w:val="20"/>
      <w:szCs w:val="20"/>
      <w:lang w:val="sl-SI"/>
    </w:rPr>
  </w:style>
  <w:style w:type="paragraph" w:styleId="Stvarnokazalo5">
    <w:name w:val="index 5"/>
    <w:basedOn w:val="Navaden"/>
    <w:next w:val="Navaden"/>
    <w:autoRedefine/>
    <w:uiPriority w:val="99"/>
    <w:unhideWhenUsed/>
    <w:rsid w:val="009B5DD4"/>
    <w:pPr>
      <w:spacing w:after="120"/>
      <w:ind w:left="1008" w:hanging="202"/>
    </w:pPr>
    <w:rPr>
      <w:rFonts w:asciiTheme="minorHAnsi" w:eastAsiaTheme="minorHAnsi" w:hAnsiTheme="minorHAnsi" w:cstheme="minorBidi"/>
      <w:sz w:val="20"/>
      <w:szCs w:val="20"/>
      <w:lang w:val="sl-SI"/>
    </w:rPr>
  </w:style>
  <w:style w:type="paragraph" w:styleId="Stvarnokazalo6">
    <w:name w:val="index 6"/>
    <w:basedOn w:val="Navaden"/>
    <w:next w:val="Navaden"/>
    <w:autoRedefine/>
    <w:uiPriority w:val="99"/>
    <w:unhideWhenUsed/>
    <w:rsid w:val="009B5DD4"/>
    <w:pPr>
      <w:spacing w:after="120"/>
      <w:ind w:left="1196" w:hanging="202"/>
    </w:pPr>
    <w:rPr>
      <w:rFonts w:asciiTheme="minorHAnsi" w:eastAsiaTheme="minorHAnsi" w:hAnsiTheme="minorHAnsi" w:cstheme="minorBidi"/>
      <w:sz w:val="20"/>
      <w:szCs w:val="20"/>
      <w:lang w:val="sl-SI"/>
    </w:rPr>
  </w:style>
  <w:style w:type="paragraph" w:styleId="Stvarnokazalo7">
    <w:name w:val="index 7"/>
    <w:basedOn w:val="Navaden"/>
    <w:next w:val="Navaden"/>
    <w:autoRedefine/>
    <w:uiPriority w:val="99"/>
    <w:unhideWhenUsed/>
    <w:rsid w:val="009B5DD4"/>
    <w:pPr>
      <w:spacing w:after="120"/>
      <w:ind w:left="1397" w:hanging="202"/>
    </w:pPr>
    <w:rPr>
      <w:rFonts w:asciiTheme="minorHAnsi" w:eastAsiaTheme="minorHAnsi" w:hAnsiTheme="minorHAnsi" w:cstheme="minorBidi"/>
      <w:sz w:val="20"/>
      <w:szCs w:val="20"/>
      <w:lang w:val="sl-SI"/>
    </w:rPr>
  </w:style>
  <w:style w:type="paragraph" w:styleId="Stvarnokazalo8">
    <w:name w:val="index 8"/>
    <w:basedOn w:val="Navaden"/>
    <w:next w:val="Navaden"/>
    <w:autoRedefine/>
    <w:uiPriority w:val="99"/>
    <w:unhideWhenUsed/>
    <w:rsid w:val="009B5DD4"/>
    <w:pPr>
      <w:spacing w:after="120"/>
      <w:ind w:left="1599" w:hanging="202"/>
    </w:pPr>
    <w:rPr>
      <w:rFonts w:asciiTheme="minorHAnsi" w:eastAsiaTheme="minorHAnsi" w:hAnsiTheme="minorHAnsi" w:cstheme="minorBidi"/>
      <w:sz w:val="20"/>
      <w:szCs w:val="20"/>
      <w:lang w:val="sl-SI"/>
    </w:rPr>
  </w:style>
  <w:style w:type="paragraph" w:styleId="Stvarnokazalo9">
    <w:name w:val="index 9"/>
    <w:basedOn w:val="Navaden"/>
    <w:next w:val="Navaden"/>
    <w:autoRedefine/>
    <w:uiPriority w:val="99"/>
    <w:unhideWhenUsed/>
    <w:rsid w:val="009B5DD4"/>
    <w:pPr>
      <w:spacing w:after="120"/>
      <w:ind w:left="1800" w:hanging="202"/>
    </w:pPr>
    <w:rPr>
      <w:rFonts w:asciiTheme="minorHAnsi" w:eastAsiaTheme="minorHAnsi" w:hAnsiTheme="minorHAnsi" w:cstheme="minorBidi"/>
      <w:sz w:val="20"/>
      <w:szCs w:val="20"/>
      <w:lang w:val="sl-SI"/>
    </w:rPr>
  </w:style>
  <w:style w:type="paragraph" w:styleId="Stvarnokazalo-naslov">
    <w:name w:val="index heading"/>
    <w:basedOn w:val="Navaden"/>
    <w:next w:val="Stvarnokazalo1"/>
    <w:uiPriority w:val="99"/>
    <w:unhideWhenUsed/>
    <w:rsid w:val="009B5DD4"/>
    <w:pPr>
      <w:spacing w:after="160"/>
    </w:pPr>
    <w:rPr>
      <w:rFonts w:asciiTheme="majorHAnsi" w:eastAsiaTheme="majorEastAsia" w:hAnsiTheme="majorHAnsi" w:cstheme="majorBidi"/>
      <w:b/>
      <w:bCs/>
      <w:sz w:val="20"/>
      <w:szCs w:val="20"/>
      <w:lang w:val="sl-SI"/>
    </w:rPr>
  </w:style>
  <w:style w:type="character" w:styleId="Intenzivenpoudarek">
    <w:name w:val="Intense Emphasis"/>
    <w:basedOn w:val="Privzetapisavaodstavka"/>
    <w:uiPriority w:val="21"/>
    <w:rsid w:val="009B5DD4"/>
    <w:rPr>
      <w:i/>
      <w:iCs/>
      <w:color w:val="4472C4" w:themeColor="accent1"/>
    </w:rPr>
  </w:style>
  <w:style w:type="paragraph" w:customStyle="1" w:styleId="HeadingText">
    <w:name w:val="Heading Text"/>
    <w:basedOn w:val="Telobesedila"/>
    <w:next w:val="Telobesedila"/>
    <w:qFormat/>
    <w:rsid w:val="009B5DD4"/>
    <w:pPr>
      <w:suppressAutoHyphens w:val="0"/>
      <w:spacing w:after="80"/>
      <w:jc w:val="both"/>
    </w:pPr>
    <w:rPr>
      <w:rFonts w:asciiTheme="minorHAnsi" w:eastAsiaTheme="minorHAnsi" w:hAnsiTheme="minorHAnsi" w:cstheme="minorBidi"/>
      <w:b/>
      <w:color w:val="44546A" w:themeColor="text2"/>
      <w:sz w:val="20"/>
      <w:szCs w:val="20"/>
      <w:lang w:val="sl-SI" w:eastAsia="en-US"/>
    </w:rPr>
  </w:style>
  <w:style w:type="character" w:styleId="Intenzivensklic">
    <w:name w:val="Intense Reference"/>
    <w:basedOn w:val="Privzetapisavaodstavka"/>
    <w:uiPriority w:val="32"/>
    <w:rsid w:val="009B5DD4"/>
    <w:rPr>
      <w:b/>
      <w:bCs/>
      <w:smallCaps/>
      <w:color w:val="4472C4" w:themeColor="accent1"/>
      <w:spacing w:val="5"/>
    </w:rPr>
  </w:style>
  <w:style w:type="paragraph" w:styleId="Intenzivencitat">
    <w:name w:val="Intense Quote"/>
    <w:basedOn w:val="Navaden"/>
    <w:next w:val="Navaden"/>
    <w:link w:val="IntenzivencitatZnak"/>
    <w:uiPriority w:val="30"/>
    <w:rsid w:val="009B5DD4"/>
    <w:pPr>
      <w:pBdr>
        <w:bottom w:val="single" w:sz="4" w:space="10" w:color="4472C4" w:themeColor="accent1"/>
      </w:pBdr>
      <w:spacing w:before="200" w:after="280" w:line="276" w:lineRule="auto"/>
      <w:ind w:left="936" w:right="936"/>
    </w:pPr>
    <w:rPr>
      <w:rFonts w:asciiTheme="minorHAnsi" w:eastAsiaTheme="minorHAnsi" w:hAnsiTheme="minorHAnsi" w:cstheme="minorBidi"/>
      <w:b/>
      <w:i/>
      <w:iCs/>
      <w:color w:val="4472C4" w:themeColor="accent1"/>
      <w:sz w:val="20"/>
      <w:szCs w:val="20"/>
      <w:lang w:val="sl-SI"/>
    </w:rPr>
  </w:style>
  <w:style w:type="character" w:customStyle="1" w:styleId="IntenzivencitatZnak">
    <w:name w:val="Intenziven citat Znak"/>
    <w:basedOn w:val="Privzetapisavaodstavka"/>
    <w:link w:val="Intenzivencitat"/>
    <w:uiPriority w:val="30"/>
    <w:rsid w:val="009B5DD4"/>
    <w:rPr>
      <w:b/>
      <w:i/>
      <w:iCs/>
      <w:color w:val="4472C4" w:themeColor="accent1"/>
      <w:kern w:val="0"/>
      <w:sz w:val="20"/>
      <w:szCs w:val="20"/>
      <w14:ligatures w14:val="none"/>
    </w:rPr>
  </w:style>
  <w:style w:type="character" w:styleId="tevilkavrstice">
    <w:name w:val="line number"/>
    <w:basedOn w:val="Privzetapisavaodstavka"/>
    <w:uiPriority w:val="99"/>
    <w:unhideWhenUsed/>
    <w:rsid w:val="009B5DD4"/>
  </w:style>
  <w:style w:type="paragraph" w:styleId="Seznam">
    <w:name w:val="List"/>
    <w:basedOn w:val="Navaden"/>
    <w:uiPriority w:val="99"/>
    <w:unhideWhenUsed/>
    <w:rsid w:val="009B5DD4"/>
    <w:pPr>
      <w:spacing w:after="120"/>
      <w:ind w:left="346"/>
    </w:pPr>
    <w:rPr>
      <w:rFonts w:asciiTheme="minorHAnsi" w:eastAsiaTheme="minorHAnsi" w:hAnsiTheme="minorHAnsi" w:cstheme="minorBidi"/>
      <w:sz w:val="20"/>
      <w:szCs w:val="20"/>
      <w:lang w:val="sl-SI"/>
    </w:rPr>
  </w:style>
  <w:style w:type="paragraph" w:styleId="Seznam2">
    <w:name w:val="List 2"/>
    <w:basedOn w:val="Seznam"/>
    <w:uiPriority w:val="99"/>
    <w:unhideWhenUsed/>
    <w:rsid w:val="009B5DD4"/>
    <w:pPr>
      <w:ind w:left="691"/>
    </w:pPr>
  </w:style>
  <w:style w:type="paragraph" w:styleId="Seznam4">
    <w:name w:val="List 4"/>
    <w:basedOn w:val="Seznam3"/>
    <w:uiPriority w:val="99"/>
    <w:unhideWhenUsed/>
    <w:rsid w:val="009B5DD4"/>
    <w:pPr>
      <w:ind w:left="1382" w:firstLine="0"/>
    </w:pPr>
  </w:style>
  <w:style w:type="paragraph" w:styleId="Seznam3">
    <w:name w:val="List 3"/>
    <w:basedOn w:val="Seznam2"/>
    <w:uiPriority w:val="99"/>
    <w:unhideWhenUsed/>
    <w:rsid w:val="009B5DD4"/>
    <w:pPr>
      <w:ind w:left="2232" w:hanging="1195"/>
    </w:pPr>
  </w:style>
  <w:style w:type="paragraph" w:styleId="Seznam5">
    <w:name w:val="List 5"/>
    <w:basedOn w:val="Navaden"/>
    <w:uiPriority w:val="99"/>
    <w:unhideWhenUsed/>
    <w:rsid w:val="009B5DD4"/>
    <w:pPr>
      <w:spacing w:after="120"/>
      <w:ind w:left="1728"/>
    </w:pPr>
    <w:rPr>
      <w:rFonts w:asciiTheme="minorHAnsi" w:eastAsiaTheme="minorHAnsi" w:hAnsiTheme="minorHAnsi" w:cstheme="minorBidi"/>
      <w:sz w:val="20"/>
      <w:szCs w:val="20"/>
      <w:lang w:val="sl-SI"/>
    </w:rPr>
  </w:style>
  <w:style w:type="paragraph" w:customStyle="1" w:styleId="ListAlpha">
    <w:name w:val="List Alpha"/>
    <w:basedOn w:val="Navaden"/>
    <w:qFormat/>
    <w:rsid w:val="009B5DD4"/>
    <w:pPr>
      <w:numPr>
        <w:ilvl w:val="4"/>
        <w:numId w:val="11"/>
      </w:numPr>
      <w:tabs>
        <w:tab w:val="clear" w:pos="1728"/>
        <w:tab w:val="num" w:pos="346"/>
      </w:tabs>
      <w:spacing w:after="120"/>
      <w:ind w:left="346"/>
    </w:pPr>
    <w:rPr>
      <w:rFonts w:asciiTheme="minorHAnsi" w:eastAsiaTheme="minorHAnsi" w:hAnsiTheme="minorHAnsi" w:cstheme="minorBidi"/>
      <w:sz w:val="20"/>
      <w:szCs w:val="20"/>
      <w:lang w:val="sl-SI"/>
    </w:rPr>
  </w:style>
  <w:style w:type="paragraph" w:customStyle="1" w:styleId="ListAlpha2">
    <w:name w:val="List Alpha 2"/>
    <w:basedOn w:val="ListAlpha"/>
    <w:qFormat/>
    <w:rsid w:val="009B5DD4"/>
    <w:pPr>
      <w:numPr>
        <w:ilvl w:val="1"/>
      </w:numPr>
      <w:ind w:left="692" w:hanging="346"/>
    </w:pPr>
  </w:style>
  <w:style w:type="paragraph" w:customStyle="1" w:styleId="ListAlpha3">
    <w:name w:val="List Alpha 3"/>
    <w:basedOn w:val="ListAlpha"/>
    <w:qFormat/>
    <w:rsid w:val="009B5DD4"/>
    <w:pPr>
      <w:numPr>
        <w:ilvl w:val="2"/>
      </w:numPr>
    </w:pPr>
  </w:style>
  <w:style w:type="paragraph" w:customStyle="1" w:styleId="ListAlpha4">
    <w:name w:val="List Alpha 4"/>
    <w:basedOn w:val="ListAlpha3"/>
    <w:qFormat/>
    <w:rsid w:val="009B5DD4"/>
    <w:pPr>
      <w:numPr>
        <w:ilvl w:val="3"/>
      </w:numPr>
    </w:pPr>
  </w:style>
  <w:style w:type="paragraph" w:customStyle="1" w:styleId="ListAlpha5">
    <w:name w:val="List Alpha 5"/>
    <w:basedOn w:val="ListAlpha4"/>
    <w:rsid w:val="009B5DD4"/>
    <w:pPr>
      <w:numPr>
        <w:ilvl w:val="4"/>
        <w:numId w:val="3"/>
      </w:numPr>
    </w:pPr>
  </w:style>
  <w:style w:type="paragraph" w:customStyle="1" w:styleId="ListBullet6">
    <w:name w:val="List Bullet 6"/>
    <w:basedOn w:val="Oznaenseznam5"/>
    <w:qFormat/>
    <w:rsid w:val="009B5DD4"/>
    <w:pPr>
      <w:numPr>
        <w:ilvl w:val="0"/>
        <w:numId w:val="0"/>
      </w:numPr>
      <w:tabs>
        <w:tab w:val="num" w:pos="2074"/>
      </w:tabs>
      <w:ind w:left="2074" w:hanging="346"/>
    </w:pPr>
  </w:style>
  <w:style w:type="paragraph" w:customStyle="1" w:styleId="ListBullet7">
    <w:name w:val="List Bullet 7"/>
    <w:basedOn w:val="ListBullet6"/>
    <w:qFormat/>
    <w:rsid w:val="009B5DD4"/>
    <w:pPr>
      <w:numPr>
        <w:ilvl w:val="6"/>
      </w:numPr>
      <w:tabs>
        <w:tab w:val="num" w:pos="2074"/>
      </w:tabs>
      <w:ind w:left="2074" w:hanging="346"/>
    </w:pPr>
  </w:style>
  <w:style w:type="paragraph" w:customStyle="1" w:styleId="ListBullet8">
    <w:name w:val="List Bullet 8"/>
    <w:basedOn w:val="ListBullet7"/>
    <w:qFormat/>
    <w:rsid w:val="009B5DD4"/>
    <w:pPr>
      <w:numPr>
        <w:ilvl w:val="7"/>
      </w:numPr>
      <w:tabs>
        <w:tab w:val="num" w:pos="2074"/>
      </w:tabs>
      <w:ind w:left="2074" w:hanging="346"/>
    </w:pPr>
  </w:style>
  <w:style w:type="paragraph" w:customStyle="1" w:styleId="ListBullet9">
    <w:name w:val="List Bullet 9"/>
    <w:basedOn w:val="ListBullet8"/>
    <w:qFormat/>
    <w:rsid w:val="009B5DD4"/>
    <w:pPr>
      <w:numPr>
        <w:ilvl w:val="8"/>
      </w:numPr>
      <w:tabs>
        <w:tab w:val="num" w:pos="2074"/>
      </w:tabs>
      <w:ind w:left="2074" w:hanging="346"/>
    </w:pPr>
  </w:style>
  <w:style w:type="paragraph" w:styleId="Otevilenseznam">
    <w:name w:val="List Number"/>
    <w:basedOn w:val="Navaden"/>
    <w:unhideWhenUsed/>
    <w:qFormat/>
    <w:rsid w:val="009B5DD4"/>
    <w:pPr>
      <w:numPr>
        <w:numId w:val="18"/>
      </w:numPr>
      <w:spacing w:after="120"/>
    </w:pPr>
    <w:rPr>
      <w:rFonts w:asciiTheme="minorHAnsi" w:eastAsiaTheme="minorHAnsi" w:hAnsiTheme="minorHAnsi" w:cstheme="minorBidi"/>
      <w:sz w:val="20"/>
      <w:szCs w:val="20"/>
      <w:lang w:val="sl-SI"/>
    </w:rPr>
  </w:style>
  <w:style w:type="paragraph" w:styleId="Otevilenseznam2">
    <w:name w:val="List Number 2"/>
    <w:basedOn w:val="Otevilenseznam"/>
    <w:uiPriority w:val="13"/>
    <w:unhideWhenUsed/>
    <w:qFormat/>
    <w:rsid w:val="009B5DD4"/>
    <w:pPr>
      <w:numPr>
        <w:ilvl w:val="1"/>
      </w:numPr>
      <w:tabs>
        <w:tab w:val="left" w:pos="792"/>
      </w:tabs>
    </w:pPr>
  </w:style>
  <w:style w:type="paragraph" w:styleId="Otevilenseznam3">
    <w:name w:val="List Number 3"/>
    <w:basedOn w:val="Otevilenseznam2"/>
    <w:uiPriority w:val="13"/>
    <w:unhideWhenUsed/>
    <w:qFormat/>
    <w:rsid w:val="009B5DD4"/>
    <w:pPr>
      <w:numPr>
        <w:ilvl w:val="2"/>
      </w:numPr>
      <w:tabs>
        <w:tab w:val="clear" w:pos="792"/>
        <w:tab w:val="left" w:pos="1195"/>
      </w:tabs>
    </w:pPr>
  </w:style>
  <w:style w:type="paragraph" w:styleId="Otevilenseznam4">
    <w:name w:val="List Number 4"/>
    <w:basedOn w:val="Otevilenseznam3"/>
    <w:uiPriority w:val="13"/>
    <w:unhideWhenUsed/>
    <w:qFormat/>
    <w:rsid w:val="009B5DD4"/>
    <w:pPr>
      <w:numPr>
        <w:ilvl w:val="3"/>
      </w:numPr>
      <w:tabs>
        <w:tab w:val="clear" w:pos="1195"/>
        <w:tab w:val="left" w:pos="1642"/>
      </w:tabs>
    </w:pPr>
  </w:style>
  <w:style w:type="paragraph" w:styleId="Otevilenseznam5">
    <w:name w:val="List Number 5"/>
    <w:basedOn w:val="Otevilenseznam4"/>
    <w:uiPriority w:val="13"/>
    <w:unhideWhenUsed/>
    <w:rsid w:val="009B5DD4"/>
    <w:pPr>
      <w:numPr>
        <w:ilvl w:val="4"/>
      </w:numPr>
      <w:tabs>
        <w:tab w:val="clear" w:pos="1642"/>
        <w:tab w:val="left" w:pos="1987"/>
      </w:tabs>
    </w:pPr>
  </w:style>
  <w:style w:type="paragraph" w:styleId="Seznam-nadaljevanje">
    <w:name w:val="List Continue"/>
    <w:basedOn w:val="Navaden"/>
    <w:uiPriority w:val="99"/>
    <w:unhideWhenUsed/>
    <w:qFormat/>
    <w:rsid w:val="009B5DD4"/>
    <w:pPr>
      <w:spacing w:after="120"/>
      <w:ind w:left="346"/>
    </w:pPr>
    <w:rPr>
      <w:rFonts w:asciiTheme="minorHAnsi" w:eastAsiaTheme="minorHAnsi" w:hAnsiTheme="minorHAnsi" w:cstheme="minorBidi"/>
      <w:sz w:val="20"/>
      <w:szCs w:val="20"/>
      <w:lang w:val="sl-SI"/>
    </w:rPr>
  </w:style>
  <w:style w:type="paragraph" w:styleId="Seznam-nadaljevanje2">
    <w:name w:val="List Continue 2"/>
    <w:basedOn w:val="Seznam-nadaljevanje"/>
    <w:uiPriority w:val="99"/>
    <w:unhideWhenUsed/>
    <w:qFormat/>
    <w:rsid w:val="009B5DD4"/>
    <w:pPr>
      <w:ind w:left="691"/>
    </w:pPr>
  </w:style>
  <w:style w:type="paragraph" w:styleId="Seznam-nadaljevanje3">
    <w:name w:val="List Continue 3"/>
    <w:basedOn w:val="Otevilenseznam2"/>
    <w:uiPriority w:val="99"/>
    <w:unhideWhenUsed/>
    <w:qFormat/>
    <w:rsid w:val="009B5DD4"/>
    <w:pPr>
      <w:numPr>
        <w:ilvl w:val="0"/>
        <w:numId w:val="0"/>
      </w:numPr>
      <w:ind w:left="1037"/>
    </w:pPr>
  </w:style>
  <w:style w:type="paragraph" w:styleId="Seznam-nadaljevanje4">
    <w:name w:val="List Continue 4"/>
    <w:basedOn w:val="Seznam-nadaljevanje3"/>
    <w:uiPriority w:val="99"/>
    <w:unhideWhenUsed/>
    <w:qFormat/>
    <w:rsid w:val="009B5DD4"/>
    <w:pPr>
      <w:ind w:left="1382"/>
    </w:pPr>
  </w:style>
  <w:style w:type="paragraph" w:styleId="Seznam-nadaljevanje5">
    <w:name w:val="List Continue 5"/>
    <w:basedOn w:val="Seznam-nadaljevanje4"/>
    <w:uiPriority w:val="99"/>
    <w:unhideWhenUsed/>
    <w:rsid w:val="009B5DD4"/>
    <w:pPr>
      <w:ind w:left="1728"/>
    </w:pPr>
  </w:style>
  <w:style w:type="paragraph" w:styleId="Makrobesedilo">
    <w:name w:val="macro"/>
    <w:link w:val="MakrobesediloZnak"/>
    <w:uiPriority w:val="99"/>
    <w:unhideWhenUsed/>
    <w:rsid w:val="009B5DD4"/>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kern w:val="0"/>
      <w:sz w:val="20"/>
      <w:szCs w:val="20"/>
      <w:lang w:val="en-US"/>
      <w14:ligatures w14:val="none"/>
    </w:rPr>
  </w:style>
  <w:style w:type="character" w:customStyle="1" w:styleId="MakrobesediloZnak">
    <w:name w:val="Makro besedilo Znak"/>
    <w:basedOn w:val="Privzetapisavaodstavka"/>
    <w:link w:val="Makrobesedilo"/>
    <w:uiPriority w:val="99"/>
    <w:rsid w:val="009B5DD4"/>
    <w:rPr>
      <w:rFonts w:ascii="Consolas" w:hAnsi="Consolas"/>
      <w:kern w:val="0"/>
      <w:sz w:val="20"/>
      <w:szCs w:val="20"/>
      <w:lang w:val="en-US"/>
      <w14:ligatures w14:val="none"/>
    </w:rPr>
  </w:style>
  <w:style w:type="paragraph" w:styleId="Glavasporoila">
    <w:name w:val="Message Header"/>
    <w:basedOn w:val="Navaden"/>
    <w:link w:val="GlavasporoilaZnak"/>
    <w:uiPriority w:val="99"/>
    <w:semiHidden/>
    <w:unhideWhenUsed/>
    <w:rsid w:val="009B5DD4"/>
    <w:pPr>
      <w:pBdr>
        <w:top w:val="single" w:sz="6" w:space="1" w:color="auto"/>
        <w:left w:val="single" w:sz="6" w:space="1" w:color="auto"/>
        <w:bottom w:val="single" w:sz="6" w:space="1" w:color="auto"/>
        <w:right w:val="single" w:sz="6" w:space="1" w:color="auto"/>
      </w:pBdr>
      <w:shd w:val="pct20" w:color="auto" w:fill="auto"/>
      <w:ind w:left="1080" w:hanging="1080"/>
    </w:pPr>
    <w:rPr>
      <w:rFonts w:asciiTheme="minorHAnsi" w:eastAsiaTheme="majorEastAsia" w:hAnsiTheme="minorHAnsi" w:cstheme="majorBidi"/>
      <w:lang w:val="sl-SI"/>
    </w:rPr>
  </w:style>
  <w:style w:type="character" w:customStyle="1" w:styleId="GlavasporoilaZnak">
    <w:name w:val="Glava sporočila Znak"/>
    <w:basedOn w:val="Privzetapisavaodstavka"/>
    <w:link w:val="Glavasporoila"/>
    <w:uiPriority w:val="99"/>
    <w:semiHidden/>
    <w:rsid w:val="009B5DD4"/>
    <w:rPr>
      <w:rFonts w:eastAsiaTheme="majorEastAsia" w:cstheme="majorBidi"/>
      <w:kern w:val="0"/>
      <w:sz w:val="24"/>
      <w:szCs w:val="24"/>
      <w:shd w:val="pct20" w:color="auto" w:fill="auto"/>
      <w14:ligatures w14:val="none"/>
    </w:rPr>
  </w:style>
  <w:style w:type="paragraph" w:customStyle="1" w:styleId="Non-numberedHeading1">
    <w:name w:val="Non-numbered Heading 1"/>
    <w:basedOn w:val="Subheading"/>
    <w:next w:val="Telobesedila"/>
    <w:qFormat/>
    <w:rsid w:val="009B5DD4"/>
    <w:pPr>
      <w:pageBreakBefore/>
    </w:pPr>
    <w:rPr>
      <w:b/>
      <w:i/>
      <w:sz w:val="48"/>
    </w:rPr>
  </w:style>
  <w:style w:type="paragraph" w:customStyle="1" w:styleId="Subheading">
    <w:name w:val="Subheading"/>
    <w:basedOn w:val="Heading1wSubheading"/>
    <w:rsid w:val="009B5DD4"/>
    <w:pPr>
      <w:pageBreakBefore w:val="0"/>
      <w:spacing w:after="480"/>
    </w:pPr>
    <w:rPr>
      <w:b w:val="0"/>
      <w:i w:val="0"/>
      <w:sz w:val="44"/>
    </w:rPr>
  </w:style>
  <w:style w:type="paragraph" w:customStyle="1" w:styleId="Heading1wSubheading">
    <w:name w:val="Heading 1 w/Subheading"/>
    <w:basedOn w:val="Naslov1"/>
    <w:next w:val="Subheading"/>
    <w:rsid w:val="009B5DD4"/>
    <w:pPr>
      <w:pageBreakBefore/>
      <w:numPr>
        <w:numId w:val="0"/>
      </w:numPr>
      <w:spacing w:after="0" w:line="0" w:lineRule="atLeast"/>
      <w:jc w:val="left"/>
    </w:pPr>
    <w:rPr>
      <w:rFonts w:asciiTheme="majorHAnsi" w:eastAsiaTheme="majorEastAsia" w:hAnsiTheme="majorHAnsi" w:cstheme="majorBidi"/>
      <w:bCs w:val="0"/>
      <w:i/>
      <w:smallCaps w:val="0"/>
      <w:color w:val="000000" w:themeColor="text1"/>
      <w:kern w:val="0"/>
      <w:sz w:val="48"/>
      <w:lang w:val="sl-SI"/>
    </w:rPr>
  </w:style>
  <w:style w:type="paragraph" w:customStyle="1" w:styleId="Non-numberedHeading2">
    <w:name w:val="Non-numbered Heading 2"/>
    <w:basedOn w:val="Non-numberedHeading1"/>
    <w:next w:val="Telobesedila"/>
    <w:qFormat/>
    <w:rsid w:val="009B5DD4"/>
    <w:pPr>
      <w:pageBreakBefore w:val="0"/>
      <w:spacing w:after="160"/>
      <w:outlineLvl w:val="1"/>
    </w:pPr>
    <w:rPr>
      <w:color w:val="44546A" w:themeColor="text2"/>
      <w:sz w:val="32"/>
    </w:rPr>
  </w:style>
  <w:style w:type="paragraph" w:customStyle="1" w:styleId="Non-numberedHeading3">
    <w:name w:val="Non-numbered Heading 3"/>
    <w:basedOn w:val="Naslov3"/>
    <w:next w:val="Telobesedila"/>
    <w:qFormat/>
    <w:rsid w:val="009B5DD4"/>
    <w:pPr>
      <w:keepLines w:val="0"/>
      <w:spacing w:before="0" w:after="160" w:line="0" w:lineRule="atLeast"/>
    </w:pPr>
    <w:rPr>
      <w:b/>
      <w:i/>
      <w:color w:val="44546A" w:themeColor="text2"/>
      <w:sz w:val="28"/>
      <w:lang w:val="sl-SI"/>
    </w:rPr>
  </w:style>
  <w:style w:type="paragraph" w:customStyle="1" w:styleId="Non-numberedHeading4">
    <w:name w:val="Non-numbered Heading 4"/>
    <w:basedOn w:val="Non-numberedHeading3"/>
    <w:next w:val="Telobesedila"/>
    <w:qFormat/>
    <w:rsid w:val="009B5DD4"/>
    <w:pPr>
      <w:outlineLvl w:val="3"/>
    </w:pPr>
    <w:rPr>
      <w:b w:val="0"/>
    </w:rPr>
  </w:style>
  <w:style w:type="paragraph" w:customStyle="1" w:styleId="Non-numberedHeading5">
    <w:name w:val="Non-numbered Heading 5"/>
    <w:basedOn w:val="Non-numberedHeading4"/>
    <w:next w:val="Telobesedila"/>
    <w:rsid w:val="009B5DD4"/>
    <w:pPr>
      <w:outlineLvl w:val="4"/>
    </w:pPr>
    <w:rPr>
      <w:sz w:val="24"/>
    </w:rPr>
  </w:style>
  <w:style w:type="paragraph" w:customStyle="1" w:styleId="PwCAddress">
    <w:name w:val="PwC Address"/>
    <w:qFormat/>
    <w:rsid w:val="009B5DD4"/>
    <w:pPr>
      <w:spacing w:after="0" w:line="200" w:lineRule="atLeast"/>
    </w:pPr>
    <w:rPr>
      <w:b/>
      <w:kern w:val="0"/>
      <w:sz w:val="24"/>
      <w:szCs w:val="20"/>
      <w:lang w:val="en-US"/>
      <w14:ligatures w14:val="none"/>
    </w:rPr>
  </w:style>
  <w:style w:type="paragraph" w:styleId="Citat">
    <w:name w:val="Quote"/>
    <w:basedOn w:val="Navaden"/>
    <w:next w:val="Navaden"/>
    <w:link w:val="CitatZnak"/>
    <w:uiPriority w:val="29"/>
    <w:rsid w:val="009B5DD4"/>
    <w:pPr>
      <w:spacing w:after="160" w:line="276" w:lineRule="auto"/>
      <w:jc w:val="center"/>
    </w:pPr>
    <w:rPr>
      <w:rFonts w:asciiTheme="minorHAnsi" w:eastAsiaTheme="minorHAnsi" w:hAnsiTheme="minorHAnsi" w:cstheme="minorBidi"/>
      <w:i/>
      <w:iCs/>
      <w:color w:val="404040" w:themeColor="text1" w:themeTint="BF"/>
      <w:sz w:val="20"/>
      <w:szCs w:val="20"/>
      <w:lang w:val="sl-SI"/>
    </w:rPr>
  </w:style>
  <w:style w:type="character" w:customStyle="1" w:styleId="CitatZnak">
    <w:name w:val="Citat Znak"/>
    <w:basedOn w:val="Privzetapisavaodstavka"/>
    <w:link w:val="Citat"/>
    <w:uiPriority w:val="29"/>
    <w:rsid w:val="009B5DD4"/>
    <w:rPr>
      <w:i/>
      <w:iCs/>
      <w:color w:val="404040" w:themeColor="text1" w:themeTint="BF"/>
      <w:kern w:val="0"/>
      <w:sz w:val="20"/>
      <w:szCs w:val="20"/>
      <w14:ligatures w14:val="none"/>
    </w:rPr>
  </w:style>
  <w:style w:type="paragraph" w:styleId="Podnaslov">
    <w:name w:val="Subtitle"/>
    <w:basedOn w:val="Navaden"/>
    <w:next w:val="Navaden"/>
    <w:link w:val="PodnaslovZnak"/>
    <w:uiPriority w:val="11"/>
    <w:rsid w:val="009B5DD4"/>
    <w:pPr>
      <w:numPr>
        <w:ilvl w:val="1"/>
      </w:numPr>
      <w:spacing w:after="1200"/>
      <w:ind w:left="2376"/>
    </w:pPr>
    <w:rPr>
      <w:rFonts w:asciiTheme="majorHAnsi" w:eastAsiaTheme="minorEastAsia" w:hAnsiTheme="majorHAnsi" w:cstheme="minorBidi"/>
      <w:spacing w:val="15"/>
      <w:sz w:val="64"/>
      <w:szCs w:val="20"/>
      <w:lang w:val="sl-SI"/>
    </w:rPr>
  </w:style>
  <w:style w:type="character" w:customStyle="1" w:styleId="PodnaslovZnak">
    <w:name w:val="Podnaslov Znak"/>
    <w:basedOn w:val="Privzetapisavaodstavka"/>
    <w:link w:val="Podnaslov"/>
    <w:uiPriority w:val="11"/>
    <w:rsid w:val="009B5DD4"/>
    <w:rPr>
      <w:rFonts w:asciiTheme="majorHAnsi" w:eastAsiaTheme="minorEastAsia" w:hAnsiTheme="majorHAnsi"/>
      <w:spacing w:val="15"/>
      <w:kern w:val="0"/>
      <w:sz w:val="64"/>
      <w:szCs w:val="20"/>
      <w14:ligatures w14:val="none"/>
    </w:rPr>
  </w:style>
  <w:style w:type="character" w:styleId="Neenpoudarek">
    <w:name w:val="Subtle Emphasis"/>
    <w:basedOn w:val="Privzetapisavaodstavka"/>
    <w:uiPriority w:val="19"/>
    <w:rsid w:val="009B5DD4"/>
    <w:rPr>
      <w:i/>
      <w:iCs/>
      <w:color w:val="7F7F7F" w:themeColor="text1" w:themeTint="80"/>
    </w:rPr>
  </w:style>
  <w:style w:type="paragraph" w:styleId="Naslov">
    <w:name w:val="Title"/>
    <w:basedOn w:val="Navaden"/>
    <w:next w:val="Navaden"/>
    <w:link w:val="NaslovZnak"/>
    <w:uiPriority w:val="10"/>
    <w:rsid w:val="009B5DD4"/>
    <w:pPr>
      <w:ind w:left="2376"/>
      <w:contextualSpacing/>
    </w:pPr>
    <w:rPr>
      <w:rFonts w:asciiTheme="majorHAnsi" w:eastAsiaTheme="majorEastAsia" w:hAnsiTheme="majorHAnsi" w:cstheme="majorBidi"/>
      <w:b/>
      <w:i/>
      <w:spacing w:val="-10"/>
      <w:kern w:val="28"/>
      <w:sz w:val="64"/>
      <w:szCs w:val="56"/>
      <w:lang w:val="sl-SI"/>
    </w:rPr>
  </w:style>
  <w:style w:type="character" w:customStyle="1" w:styleId="NaslovZnak">
    <w:name w:val="Naslov Znak"/>
    <w:basedOn w:val="Privzetapisavaodstavka"/>
    <w:link w:val="Naslov"/>
    <w:uiPriority w:val="10"/>
    <w:rsid w:val="009B5DD4"/>
    <w:rPr>
      <w:rFonts w:asciiTheme="majorHAnsi" w:eastAsiaTheme="majorEastAsia" w:hAnsiTheme="majorHAnsi" w:cstheme="majorBidi"/>
      <w:b/>
      <w:i/>
      <w:spacing w:val="-10"/>
      <w:kern w:val="28"/>
      <w:sz w:val="64"/>
      <w:szCs w:val="56"/>
      <w14:ligatures w14:val="none"/>
    </w:rPr>
  </w:style>
  <w:style w:type="paragraph" w:styleId="Kazalovsebine4">
    <w:name w:val="toc 4"/>
    <w:basedOn w:val="Navaden"/>
    <w:next w:val="Navaden"/>
    <w:autoRedefine/>
    <w:uiPriority w:val="39"/>
    <w:unhideWhenUsed/>
    <w:rsid w:val="009B5DD4"/>
    <w:pPr>
      <w:tabs>
        <w:tab w:val="right" w:leader="dot" w:pos="9360"/>
      </w:tabs>
      <w:spacing w:line="360" w:lineRule="auto"/>
      <w:ind w:left="1077"/>
    </w:pPr>
    <w:rPr>
      <w:rFonts w:asciiTheme="minorHAnsi" w:eastAsiaTheme="minorHAnsi" w:hAnsiTheme="minorHAnsi" w:cstheme="minorBidi"/>
      <w:sz w:val="20"/>
      <w:szCs w:val="20"/>
      <w:lang w:val="sl-SI"/>
    </w:rPr>
  </w:style>
  <w:style w:type="paragraph" w:styleId="Kazalovsebine5">
    <w:name w:val="toc 5"/>
    <w:basedOn w:val="Navaden"/>
    <w:next w:val="Navaden"/>
    <w:autoRedefine/>
    <w:uiPriority w:val="39"/>
    <w:unhideWhenUsed/>
    <w:rsid w:val="009B5DD4"/>
    <w:pPr>
      <w:spacing w:before="120" w:after="120" w:line="240" w:lineRule="atLeast"/>
      <w:ind w:left="806"/>
    </w:pPr>
    <w:rPr>
      <w:rFonts w:asciiTheme="minorHAnsi" w:eastAsiaTheme="minorHAnsi" w:hAnsiTheme="minorHAnsi" w:cstheme="minorBidi"/>
      <w:sz w:val="20"/>
      <w:szCs w:val="20"/>
      <w:lang w:val="sl-SI"/>
    </w:rPr>
  </w:style>
  <w:style w:type="paragraph" w:customStyle="1" w:styleId="ListRoman">
    <w:name w:val="List Roman"/>
    <w:basedOn w:val="Telobesedila"/>
    <w:qFormat/>
    <w:rsid w:val="009B5DD4"/>
    <w:pPr>
      <w:numPr>
        <w:numId w:val="12"/>
      </w:numPr>
      <w:suppressAutoHyphens w:val="0"/>
      <w:spacing w:after="120"/>
      <w:jc w:val="both"/>
    </w:pPr>
    <w:rPr>
      <w:rFonts w:asciiTheme="minorHAnsi" w:eastAsiaTheme="minorHAnsi" w:hAnsiTheme="minorHAnsi" w:cstheme="minorBidi"/>
      <w:color w:val="auto"/>
      <w:sz w:val="20"/>
      <w:szCs w:val="20"/>
      <w:lang w:val="sl-SI" w:eastAsia="en-US"/>
    </w:rPr>
  </w:style>
  <w:style w:type="paragraph" w:customStyle="1" w:styleId="ListRoman2">
    <w:name w:val="List Roman 2"/>
    <w:basedOn w:val="ListRoman"/>
    <w:qFormat/>
    <w:rsid w:val="009B5DD4"/>
    <w:pPr>
      <w:numPr>
        <w:ilvl w:val="1"/>
      </w:numPr>
      <w:tabs>
        <w:tab w:val="left" w:pos="792"/>
      </w:tabs>
    </w:pPr>
  </w:style>
  <w:style w:type="paragraph" w:customStyle="1" w:styleId="ListRoman3">
    <w:name w:val="List Roman 3"/>
    <w:basedOn w:val="ListRoman2"/>
    <w:qFormat/>
    <w:rsid w:val="009B5DD4"/>
    <w:pPr>
      <w:numPr>
        <w:ilvl w:val="2"/>
      </w:numPr>
      <w:tabs>
        <w:tab w:val="clear" w:pos="792"/>
        <w:tab w:val="left" w:pos="1195"/>
      </w:tabs>
    </w:pPr>
  </w:style>
  <w:style w:type="paragraph" w:customStyle="1" w:styleId="ListRoman4">
    <w:name w:val="List Roman 4"/>
    <w:basedOn w:val="ListRoman3"/>
    <w:qFormat/>
    <w:rsid w:val="009B5DD4"/>
    <w:pPr>
      <w:numPr>
        <w:ilvl w:val="3"/>
      </w:numPr>
      <w:tabs>
        <w:tab w:val="clear" w:pos="1195"/>
        <w:tab w:val="left" w:pos="1584"/>
      </w:tabs>
    </w:pPr>
  </w:style>
  <w:style w:type="paragraph" w:customStyle="1" w:styleId="ListRoman5">
    <w:name w:val="List Roman 5"/>
    <w:basedOn w:val="ListRoman4"/>
    <w:qFormat/>
    <w:rsid w:val="009B5DD4"/>
    <w:pPr>
      <w:numPr>
        <w:ilvl w:val="4"/>
      </w:numPr>
      <w:tabs>
        <w:tab w:val="clear" w:pos="1584"/>
        <w:tab w:val="left" w:pos="1987"/>
      </w:tabs>
    </w:pPr>
  </w:style>
  <w:style w:type="character" w:styleId="Besedilooznabemesta">
    <w:name w:val="Placeholder Text"/>
    <w:basedOn w:val="Privzetapisavaodstavka"/>
    <w:uiPriority w:val="99"/>
    <w:semiHidden/>
    <w:rsid w:val="009B5DD4"/>
    <w:rPr>
      <w:color w:val="808080"/>
    </w:rPr>
  </w:style>
  <w:style w:type="table" w:customStyle="1" w:styleId="PwCTableofFigures">
    <w:name w:val="PwC Table of Figures"/>
    <w:basedOn w:val="PwCTableText"/>
    <w:uiPriority w:val="99"/>
    <w:rsid w:val="009B5DD4"/>
    <w:pPr>
      <w:spacing w:after="0"/>
      <w:jc w:val="right"/>
    </w:pPr>
    <w:rPr>
      <w:rFonts w:ascii="Arial" w:hAnsi="Arial"/>
    </w:rPr>
    <w:tblPr/>
    <w:tblStylePr w:type="firstRow">
      <w:pPr>
        <w:jc w:val="right"/>
      </w:pPr>
      <w:rPr>
        <w:rFonts w:asciiTheme="majorHAnsi" w:hAnsiTheme="majorHAnsi"/>
        <w:b/>
        <w:color w:val="44546A" w:themeColor="text2"/>
        <w:sz w:val="18"/>
      </w:rPr>
      <w:tblPr/>
      <w:tcPr>
        <w:tcBorders>
          <w:top w:val="single" w:sz="6" w:space="0" w:color="4472C4" w:themeColor="accent1"/>
          <w:left w:val="nil"/>
          <w:bottom w:val="single" w:sz="6" w:space="0" w:color="4472C4" w:themeColor="accent1"/>
          <w:right w:val="nil"/>
          <w:insideH w:val="nil"/>
          <w:insideV w:val="nil"/>
          <w:tl2br w:val="nil"/>
          <w:tr2bl w:val="nil"/>
        </w:tcBorders>
      </w:tcPr>
    </w:tblStylePr>
  </w:style>
  <w:style w:type="table" w:customStyle="1" w:styleId="Style1">
    <w:name w:val="Style1"/>
    <w:basedOn w:val="PwCTableText"/>
    <w:uiPriority w:val="99"/>
    <w:rsid w:val="009B5DD4"/>
    <w:pPr>
      <w:spacing w:after="0"/>
    </w:pPr>
    <w:tblPr>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Pr>
    <w:tblStylePr w:type="firstRow">
      <w:pPr>
        <w:jc w:val="left"/>
      </w:pPr>
      <w:rPr>
        <w:rFonts w:asciiTheme="majorHAnsi" w:hAnsiTheme="majorHAnsi"/>
        <w:b/>
        <w:color w:val="44546A" w:themeColor="text2"/>
        <w:sz w:val="18"/>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single" w:sz="4" w:space="0" w:color="4472C4" w:themeColor="accent1"/>
          <w:tl2br w:val="nil"/>
          <w:tr2bl w:val="nil"/>
        </w:tcBorders>
      </w:tcPr>
    </w:tblStylePr>
  </w:style>
  <w:style w:type="table" w:customStyle="1" w:styleId="SmartTextListTable">
    <w:name w:val="Smart Text List Table"/>
    <w:basedOn w:val="PwCTableText"/>
    <w:uiPriority w:val="99"/>
    <w:rsid w:val="009B5DD4"/>
    <w:pPr>
      <w:spacing w:after="0"/>
    </w:pPr>
    <w:tblPr/>
    <w:tblStylePr w:type="firstRow">
      <w:pPr>
        <w:jc w:val="left"/>
      </w:pPr>
      <w:rPr>
        <w:rFonts w:asciiTheme="majorHAnsi" w:hAnsiTheme="majorHAnsi"/>
        <w:b/>
        <w:color w:val="44546A" w:themeColor="text2"/>
        <w:sz w:val="18"/>
      </w:rPr>
      <w:tblPr/>
      <w:tcPr>
        <w:tcBorders>
          <w:top w:val="nil"/>
          <w:left w:val="nil"/>
          <w:bottom w:val="single" w:sz="6" w:space="0" w:color="4472C4" w:themeColor="accent1"/>
          <w:right w:val="nil"/>
          <w:insideH w:val="nil"/>
          <w:insideV w:val="nil"/>
          <w:tl2br w:val="nil"/>
          <w:tr2bl w:val="nil"/>
        </w:tcBorders>
      </w:tcPr>
    </w:tblStylePr>
  </w:style>
  <w:style w:type="table" w:customStyle="1" w:styleId="SmartBasicTable">
    <w:name w:val="Smart Basic Table"/>
    <w:basedOn w:val="PwCTableText"/>
    <w:uiPriority w:val="99"/>
    <w:rsid w:val="009B5DD4"/>
    <w:pPr>
      <w:spacing w:after="0"/>
    </w:pPr>
    <w:tblPr/>
    <w:tblStylePr w:type="firstRow">
      <w:pPr>
        <w:jc w:val="left"/>
      </w:pPr>
      <w:rPr>
        <w:rFonts w:asciiTheme="majorHAnsi" w:hAnsiTheme="majorHAnsi"/>
        <w:b/>
        <w:color w:val="44546A" w:themeColor="text2"/>
        <w:sz w:val="18"/>
      </w:rPr>
      <w:tblPr/>
      <w:tcPr>
        <w:tcBorders>
          <w:top w:val="nil"/>
          <w:left w:val="nil"/>
          <w:bottom w:val="nil"/>
          <w:right w:val="nil"/>
          <w:insideH w:val="nil"/>
          <w:insideV w:val="nil"/>
          <w:tl2br w:val="nil"/>
          <w:tr2bl w:val="nil"/>
        </w:tcBorders>
      </w:tcPr>
    </w:tblStylePr>
    <w:tblStylePr w:type="firstCol">
      <w:rPr>
        <w:i/>
      </w:rPr>
    </w:tblStylePr>
  </w:style>
  <w:style w:type="paragraph" w:styleId="Telobesedila-zamik">
    <w:name w:val="Body Text Indent"/>
    <w:basedOn w:val="Navaden"/>
    <w:link w:val="Telobesedila-zamikZnak"/>
    <w:unhideWhenUsed/>
    <w:rsid w:val="009B5DD4"/>
    <w:pPr>
      <w:spacing w:after="120"/>
      <w:ind w:left="360"/>
    </w:pPr>
    <w:rPr>
      <w:rFonts w:asciiTheme="minorHAnsi" w:eastAsiaTheme="minorHAnsi" w:hAnsiTheme="minorHAnsi" w:cstheme="minorBidi"/>
      <w:sz w:val="20"/>
      <w:szCs w:val="20"/>
      <w:lang w:val="sl-SI"/>
    </w:rPr>
  </w:style>
  <w:style w:type="character" w:customStyle="1" w:styleId="Telobesedila-zamikZnak">
    <w:name w:val="Telo besedila - zamik Znak"/>
    <w:basedOn w:val="Privzetapisavaodstavka"/>
    <w:link w:val="Telobesedila-zamik"/>
    <w:rsid w:val="009B5DD4"/>
    <w:rPr>
      <w:kern w:val="0"/>
      <w:sz w:val="20"/>
      <w:szCs w:val="20"/>
      <w14:ligatures w14:val="none"/>
    </w:rPr>
  </w:style>
  <w:style w:type="character" w:styleId="Naslovknjige">
    <w:name w:val="Book Title"/>
    <w:basedOn w:val="Privzetapisavaodstavka"/>
    <w:uiPriority w:val="33"/>
    <w:rsid w:val="009B5DD4"/>
    <w:rPr>
      <w:b/>
      <w:bCs/>
      <w:i/>
      <w:iCs/>
      <w:spacing w:val="5"/>
    </w:rPr>
  </w:style>
  <w:style w:type="paragraph" w:styleId="Brezrazmikov">
    <w:name w:val="No Spacing"/>
    <w:uiPriority w:val="1"/>
    <w:qFormat/>
    <w:rsid w:val="009B5DD4"/>
    <w:pPr>
      <w:spacing w:after="0" w:line="240" w:lineRule="auto"/>
    </w:pPr>
    <w:rPr>
      <w:kern w:val="0"/>
      <w:sz w:val="20"/>
      <w:szCs w:val="20"/>
      <w:lang w:val="en-US"/>
      <w14:ligatures w14:val="none"/>
    </w:rPr>
  </w:style>
  <w:style w:type="character" w:styleId="Neensklic">
    <w:name w:val="Subtle Reference"/>
    <w:basedOn w:val="Privzetapisavaodstavka"/>
    <w:uiPriority w:val="31"/>
    <w:rsid w:val="009B5DD4"/>
    <w:rPr>
      <w:smallCaps/>
      <w:color w:val="5A5A5A" w:themeColor="text1" w:themeTint="A5"/>
    </w:rPr>
  </w:style>
  <w:style w:type="paragraph" w:customStyle="1" w:styleId="AppendixHeading3">
    <w:name w:val="Appendix Heading 3"/>
    <w:basedOn w:val="AppendixHeading2"/>
    <w:next w:val="Telobesedila"/>
    <w:rsid w:val="009B5DD4"/>
    <w:pPr>
      <w:numPr>
        <w:ilvl w:val="0"/>
        <w:numId w:val="0"/>
      </w:numPr>
      <w:outlineLvl w:val="2"/>
    </w:pPr>
    <w:rPr>
      <w:sz w:val="24"/>
    </w:rPr>
  </w:style>
  <w:style w:type="paragraph" w:customStyle="1" w:styleId="AppendixHeading4">
    <w:name w:val="Appendix Heading 4"/>
    <w:basedOn w:val="AppendixHeading3"/>
    <w:next w:val="Telobesedila"/>
    <w:rsid w:val="009B5DD4"/>
    <w:pPr>
      <w:numPr>
        <w:ilvl w:val="3"/>
      </w:numPr>
      <w:outlineLvl w:val="3"/>
    </w:pPr>
    <w:rPr>
      <w:b w:val="0"/>
    </w:rPr>
  </w:style>
  <w:style w:type="paragraph" w:customStyle="1" w:styleId="AppendixHeading5">
    <w:name w:val="Appendix Heading 5"/>
    <w:basedOn w:val="AppendixHeading4"/>
    <w:next w:val="Telobesedila"/>
    <w:rsid w:val="009B5DD4"/>
    <w:pPr>
      <w:numPr>
        <w:ilvl w:val="4"/>
      </w:numPr>
      <w:outlineLvl w:val="4"/>
    </w:pPr>
    <w:rPr>
      <w:b/>
      <w:color w:val="000000" w:themeColor="text1"/>
      <w:sz w:val="20"/>
      <w:u w:val="single"/>
    </w:rPr>
  </w:style>
  <w:style w:type="paragraph" w:styleId="Kazalovirov-naslov">
    <w:name w:val="toa heading"/>
    <w:basedOn w:val="Navaden"/>
    <w:next w:val="Navaden"/>
    <w:uiPriority w:val="99"/>
    <w:unhideWhenUsed/>
    <w:rsid w:val="009B5DD4"/>
    <w:pPr>
      <w:spacing w:before="120" w:after="160"/>
    </w:pPr>
    <w:rPr>
      <w:rFonts w:asciiTheme="majorHAnsi" w:eastAsiaTheme="majorEastAsia" w:hAnsiTheme="majorHAnsi" w:cstheme="majorBidi"/>
      <w:b/>
      <w:bCs/>
      <w:lang w:val="sl-SI"/>
    </w:rPr>
  </w:style>
  <w:style w:type="paragraph" w:customStyle="1" w:styleId="BlockText2">
    <w:name w:val="Block Text 2"/>
    <w:basedOn w:val="Blokbesedila"/>
    <w:rsid w:val="009B5DD4"/>
    <w:pPr>
      <w:framePr w:wrap="around"/>
      <w:pBdr>
        <w:top w:val="single" w:sz="8" w:space="10" w:color="DBD9D9" w:themeColor="background2" w:themeShade="F2"/>
        <w:left w:val="single" w:sz="8" w:space="10" w:color="DBD9D9" w:themeColor="background2" w:themeShade="F2"/>
        <w:bottom w:val="single" w:sz="8" w:space="10" w:color="DBD9D9" w:themeColor="background2" w:themeShade="F2"/>
        <w:right w:val="single" w:sz="8" w:space="10" w:color="DBD9D9" w:themeColor="background2" w:themeShade="F2"/>
      </w:pBdr>
      <w:shd w:val="clear" w:color="auto" w:fill="C5C2C2" w:themeFill="background2" w:themeFillShade="D9"/>
    </w:pPr>
  </w:style>
  <w:style w:type="paragraph" w:customStyle="1" w:styleId="Non-numberedHeading1wSubheading">
    <w:name w:val="Non-numbered Heading 1 w/Subheading"/>
    <w:basedOn w:val="Non-numberedHeading1"/>
    <w:next w:val="Subheading"/>
    <w:rsid w:val="009B5DD4"/>
    <w:pPr>
      <w:spacing w:after="0"/>
    </w:pPr>
  </w:style>
  <w:style w:type="paragraph" w:customStyle="1" w:styleId="AppendixHeading1wSubheading">
    <w:name w:val="Appendix Heading 1 w/Subheading"/>
    <w:basedOn w:val="AppendixHeading1"/>
    <w:next w:val="Subheading"/>
    <w:rsid w:val="009B5DD4"/>
    <w:pPr>
      <w:numPr>
        <w:numId w:val="0"/>
      </w:numPr>
      <w:tabs>
        <w:tab w:val="num" w:pos="720"/>
      </w:tabs>
      <w:spacing w:after="0"/>
      <w:ind w:left="533" w:hanging="720"/>
    </w:pPr>
  </w:style>
  <w:style w:type="paragraph" w:customStyle="1" w:styleId="ExhibitHeading1wSubheading">
    <w:name w:val="Exhibit Heading 1 w/Subheading"/>
    <w:basedOn w:val="ExhibitHeading1"/>
    <w:next w:val="Subheading"/>
    <w:rsid w:val="009B5DD4"/>
    <w:pPr>
      <w:spacing w:after="0"/>
    </w:pPr>
  </w:style>
  <w:style w:type="paragraph" w:customStyle="1" w:styleId="Attorneyworkproduct">
    <w:name w:val="Attorney work product"/>
    <w:rsid w:val="009B5DD4"/>
    <w:pPr>
      <w:spacing w:after="200" w:line="240" w:lineRule="auto"/>
    </w:pPr>
    <w:rPr>
      <w:kern w:val="0"/>
      <w:sz w:val="20"/>
      <w:lang w:val="en-US"/>
      <w14:ligatures w14:val="none"/>
    </w:rPr>
  </w:style>
  <w:style w:type="paragraph" w:customStyle="1" w:styleId="Heading3new">
    <w:name w:val="Heading 3_new"/>
    <w:basedOn w:val="Naslov3"/>
    <w:next w:val="Telobesedila"/>
    <w:qFormat/>
    <w:rsid w:val="009B5DD4"/>
    <w:pPr>
      <w:keepLines w:val="0"/>
      <w:numPr>
        <w:numId w:val="10"/>
      </w:numPr>
      <w:spacing w:before="0" w:after="160" w:line="0" w:lineRule="atLeast"/>
    </w:pPr>
    <w:rPr>
      <w:b/>
      <w:i/>
      <w:color w:val="44546A" w:themeColor="text2"/>
      <w:sz w:val="28"/>
      <w:lang w:val="sl-SI"/>
    </w:rPr>
  </w:style>
  <w:style w:type="paragraph" w:styleId="Kazaloslik">
    <w:name w:val="table of figures"/>
    <w:basedOn w:val="Navaden"/>
    <w:next w:val="Navaden"/>
    <w:uiPriority w:val="99"/>
    <w:unhideWhenUsed/>
    <w:rsid w:val="009B5DD4"/>
    <w:rPr>
      <w:rFonts w:asciiTheme="minorHAnsi" w:eastAsiaTheme="minorHAnsi" w:hAnsiTheme="minorHAnsi" w:cstheme="minorBidi"/>
      <w:sz w:val="18"/>
      <w:szCs w:val="20"/>
      <w:lang w:val="sl-SI"/>
    </w:rPr>
  </w:style>
  <w:style w:type="table" w:customStyle="1" w:styleId="MediumGrid3-Accent11">
    <w:name w:val="Medium Grid 3 - Accent 11"/>
    <w:basedOn w:val="Navadnatabela"/>
    <w:next w:val="Srednjamrea3poudarek1"/>
    <w:uiPriority w:val="69"/>
    <w:rsid w:val="009B5DD4"/>
    <w:pPr>
      <w:spacing w:after="0" w:line="240" w:lineRule="auto"/>
    </w:pPr>
    <w:rPr>
      <w:kern w:val="0"/>
      <w:lang w:val="hr-HR"/>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Srednjamrea3poudarek1">
    <w:name w:val="Medium Grid 3 Accent 1"/>
    <w:basedOn w:val="Navadnatabela"/>
    <w:uiPriority w:val="69"/>
    <w:rsid w:val="009B5DD4"/>
    <w:pPr>
      <w:spacing w:after="0" w:line="240" w:lineRule="auto"/>
    </w:pPr>
    <w:rPr>
      <w:kern w:val="0"/>
      <w:sz w:val="20"/>
      <w:szCs w:val="20"/>
      <w:lang w:val="en-US"/>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paragraph" w:styleId="Konnaopomba-besedilo">
    <w:name w:val="endnote text"/>
    <w:basedOn w:val="Navaden"/>
    <w:link w:val="Konnaopomba-besediloZnak"/>
    <w:uiPriority w:val="99"/>
    <w:semiHidden/>
    <w:unhideWhenUsed/>
    <w:rsid w:val="009B5DD4"/>
    <w:rPr>
      <w:rFonts w:asciiTheme="minorHAnsi" w:eastAsiaTheme="minorHAnsi" w:hAnsiTheme="minorHAnsi" w:cstheme="minorBidi"/>
      <w:sz w:val="20"/>
      <w:szCs w:val="20"/>
      <w:lang w:val="sl-SI"/>
    </w:rPr>
  </w:style>
  <w:style w:type="character" w:customStyle="1" w:styleId="Konnaopomba-besediloZnak">
    <w:name w:val="Končna opomba - besedilo Znak"/>
    <w:basedOn w:val="Privzetapisavaodstavka"/>
    <w:link w:val="Konnaopomba-besedilo"/>
    <w:uiPriority w:val="99"/>
    <w:semiHidden/>
    <w:rsid w:val="009B5DD4"/>
    <w:rPr>
      <w:kern w:val="0"/>
      <w:sz w:val="20"/>
      <w:szCs w:val="20"/>
      <w14:ligatures w14:val="none"/>
    </w:rPr>
  </w:style>
  <w:style w:type="character" w:styleId="Konnaopomba-sklic">
    <w:name w:val="endnote reference"/>
    <w:basedOn w:val="Privzetapisavaodstavka"/>
    <w:uiPriority w:val="99"/>
    <w:unhideWhenUsed/>
    <w:rsid w:val="009B5DD4"/>
    <w:rPr>
      <w:vertAlign w:val="superscript"/>
    </w:rPr>
  </w:style>
  <w:style w:type="character" w:customStyle="1" w:styleId="apple-converted-space">
    <w:name w:val="apple-converted-space"/>
    <w:basedOn w:val="Privzetapisavaodstavka"/>
    <w:rsid w:val="009B5DD4"/>
  </w:style>
  <w:style w:type="character" w:customStyle="1" w:styleId="lexitem">
    <w:name w:val="lexitem"/>
    <w:basedOn w:val="Privzetapisavaodstavka"/>
    <w:rsid w:val="009B5DD4"/>
  </w:style>
  <w:style w:type="paragraph" w:styleId="HTML-oblikovano">
    <w:name w:val="HTML Preformatted"/>
    <w:basedOn w:val="Navaden"/>
    <w:link w:val="HTML-oblikovanoZnak"/>
    <w:uiPriority w:val="99"/>
    <w:unhideWhenUsed/>
    <w:rsid w:val="009B5D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sl-SI" w:eastAsia="sl-SI"/>
    </w:rPr>
  </w:style>
  <w:style w:type="character" w:customStyle="1" w:styleId="HTML-oblikovanoZnak">
    <w:name w:val="HTML-oblikovano Znak"/>
    <w:basedOn w:val="Privzetapisavaodstavka"/>
    <w:link w:val="HTML-oblikovano"/>
    <w:uiPriority w:val="99"/>
    <w:rsid w:val="009B5DD4"/>
    <w:rPr>
      <w:rFonts w:ascii="Courier New" w:eastAsia="Times New Roman" w:hAnsi="Courier New" w:cs="Courier New"/>
      <w:kern w:val="0"/>
      <w:sz w:val="20"/>
      <w:szCs w:val="20"/>
      <w:lang w:eastAsia="sl-SI"/>
      <w14:ligatures w14:val="none"/>
    </w:rPr>
  </w:style>
  <w:style w:type="character" w:customStyle="1" w:styleId="blue">
    <w:name w:val="blue"/>
    <w:basedOn w:val="Privzetapisavaodstavka"/>
    <w:rsid w:val="009B5DD4"/>
  </w:style>
  <w:style w:type="character" w:customStyle="1" w:styleId="at1">
    <w:name w:val="a__t1"/>
    <w:basedOn w:val="Privzetapisavaodstavka"/>
    <w:rsid w:val="009B5DD4"/>
  </w:style>
  <w:style w:type="table" w:styleId="Srednjesenenje2poudarek1">
    <w:name w:val="Medium Shading 2 Accent 1"/>
    <w:basedOn w:val="Navadnatabela"/>
    <w:uiPriority w:val="64"/>
    <w:rsid w:val="009B5DD4"/>
    <w:pPr>
      <w:spacing w:after="0" w:line="240" w:lineRule="auto"/>
      <w:jc w:val="both"/>
    </w:pPr>
    <w:rPr>
      <w:kern w:val="0"/>
      <w:sz w:val="20"/>
      <w:szCs w:val="20"/>
      <w:lang w:val="en-U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Footnotecall1">
    <w:name w:val="Footnote call1"/>
    <w:basedOn w:val="Privzetapisavaodstavka"/>
    <w:unhideWhenUsed/>
    <w:qFormat/>
    <w:rsid w:val="009B5DD4"/>
    <w:rPr>
      <w:color w:val="000000"/>
      <w:vertAlign w:val="superscript"/>
    </w:rPr>
  </w:style>
  <w:style w:type="table" w:customStyle="1" w:styleId="Tabelatemnamrea5poudarek11">
    <w:name w:val="Tabela – temna mreža 5 (poudarek 1)1"/>
    <w:basedOn w:val="Navadnatabela"/>
    <w:uiPriority w:val="50"/>
    <w:rsid w:val="009B5DD4"/>
    <w:pPr>
      <w:spacing w:after="0" w:line="240" w:lineRule="auto"/>
    </w:pPr>
    <w:rPr>
      <w:kern w:val="0"/>
      <w:sz w:val="20"/>
      <w:szCs w:val="20"/>
      <w:lang w:val="en-US"/>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customStyle="1" w:styleId="BodyText">
    <w:name w:val="BodyText"/>
    <w:basedOn w:val="Navaden"/>
    <w:uiPriority w:val="99"/>
    <w:rsid w:val="009B5DD4"/>
    <w:pPr>
      <w:widowControl w:val="0"/>
      <w:suppressAutoHyphens/>
      <w:autoSpaceDE w:val="0"/>
      <w:autoSpaceDN w:val="0"/>
      <w:adjustRightInd w:val="0"/>
      <w:spacing w:after="160" w:line="240" w:lineRule="atLeast"/>
      <w:ind w:firstLine="12"/>
      <w:jc w:val="both"/>
    </w:pPr>
    <w:rPr>
      <w:rFonts w:ascii="Calibri" w:eastAsiaTheme="minorEastAsia" w:hAnsi="Calibri" w:cs="Calibri"/>
      <w:color w:val="000000"/>
      <w:sz w:val="22"/>
      <w:szCs w:val="22"/>
      <w:u w:color="000000"/>
      <w:lang w:val="sl-SI" w:eastAsia="en-GB"/>
    </w:rPr>
  </w:style>
  <w:style w:type="table" w:customStyle="1" w:styleId="MediumGrid3-Accent112">
    <w:name w:val="Medium Grid 3 - Accent 112"/>
    <w:basedOn w:val="Navadnatabela"/>
    <w:uiPriority w:val="69"/>
    <w:rsid w:val="009B5DD4"/>
    <w:pPr>
      <w:spacing w:after="0" w:line="240" w:lineRule="auto"/>
    </w:pPr>
    <w:rPr>
      <w:kern w:val="0"/>
      <w:lang w:val="hr-HR"/>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character" w:customStyle="1" w:styleId="Heading2Char1">
    <w:name w:val="Heading 2 Char1"/>
    <w:basedOn w:val="Privzetapisavaodstavka"/>
    <w:rsid w:val="009B5DD4"/>
    <w:rPr>
      <w:rFonts w:ascii="Futura Lt BT" w:eastAsiaTheme="majorEastAsia" w:hAnsi="Futura Lt BT" w:cstheme="majorBidi"/>
      <w:b/>
      <w:color w:val="333399"/>
      <w:sz w:val="26"/>
      <w:szCs w:val="26"/>
    </w:rPr>
  </w:style>
  <w:style w:type="table" w:customStyle="1" w:styleId="Tabelamrea4poudarek21">
    <w:name w:val="Tabela – mreža 4 (poudarek 2)1"/>
    <w:basedOn w:val="Navadnatabela"/>
    <w:uiPriority w:val="49"/>
    <w:rsid w:val="009B5DD4"/>
    <w:pPr>
      <w:spacing w:after="0" w:line="240" w:lineRule="auto"/>
    </w:pPr>
    <w:rPr>
      <w:kern w:val="0"/>
      <w:sz w:val="20"/>
      <w:szCs w:val="20"/>
      <w:lang w:val="en-US"/>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customStyle="1" w:styleId="NormalNumbered">
    <w:name w:val="Normal Numbered"/>
    <w:basedOn w:val="Navaden"/>
    <w:link w:val="NormalNumberedChar"/>
    <w:rsid w:val="009B5DD4"/>
    <w:pPr>
      <w:numPr>
        <w:numId w:val="15"/>
      </w:numPr>
      <w:spacing w:before="60" w:after="60" w:line="276" w:lineRule="auto"/>
      <w:ind w:left="714" w:hanging="357"/>
      <w:jc w:val="both"/>
    </w:pPr>
    <w:rPr>
      <w:rFonts w:ascii="Futura Lt BT" w:eastAsia="PMingLiU" w:hAnsi="Futura Lt BT"/>
      <w:sz w:val="22"/>
      <w:szCs w:val="20"/>
      <w:lang w:val="sl-SI"/>
    </w:rPr>
  </w:style>
  <w:style w:type="character" w:customStyle="1" w:styleId="NormalNumberedChar">
    <w:name w:val="Normal Numbered Char"/>
    <w:basedOn w:val="Privzetapisavaodstavka"/>
    <w:link w:val="NormalNumbered"/>
    <w:rsid w:val="009B5DD4"/>
    <w:rPr>
      <w:rFonts w:ascii="Futura Lt BT" w:eastAsia="PMingLiU" w:hAnsi="Futura Lt BT" w:cs="Times New Roman"/>
      <w:kern w:val="0"/>
      <w:szCs w:val="20"/>
      <w14:ligatures w14:val="none"/>
    </w:rPr>
  </w:style>
  <w:style w:type="paragraph" w:customStyle="1" w:styleId="NormalBulleted2">
    <w:name w:val="Normal Bulleted 2"/>
    <w:basedOn w:val="Navaden"/>
    <w:link w:val="NormalBulleted2Char"/>
    <w:qFormat/>
    <w:rsid w:val="009B5DD4"/>
    <w:pPr>
      <w:keepNext/>
      <w:numPr>
        <w:numId w:val="14"/>
      </w:numPr>
      <w:tabs>
        <w:tab w:val="left" w:pos="1066"/>
      </w:tabs>
      <w:spacing w:line="276" w:lineRule="auto"/>
      <w:ind w:left="1066" w:hanging="357"/>
      <w:jc w:val="both"/>
    </w:pPr>
    <w:rPr>
      <w:rFonts w:ascii="Futura Lt BT" w:eastAsia="PMingLiU" w:hAnsi="Futura Lt BT"/>
      <w:sz w:val="22"/>
      <w:szCs w:val="20"/>
      <w:lang w:val="sl-SI" w:eastAsia="en-GB"/>
    </w:rPr>
  </w:style>
  <w:style w:type="character" w:customStyle="1" w:styleId="NormalBulleted2Char">
    <w:name w:val="Normal Bulleted 2 Char"/>
    <w:link w:val="NormalBulleted2"/>
    <w:rsid w:val="009B5DD4"/>
    <w:rPr>
      <w:rFonts w:ascii="Futura Lt BT" w:eastAsia="PMingLiU" w:hAnsi="Futura Lt BT" w:cs="Times New Roman"/>
      <w:kern w:val="0"/>
      <w:szCs w:val="20"/>
      <w:lang w:eastAsia="en-GB"/>
      <w14:ligatures w14:val="none"/>
    </w:rPr>
  </w:style>
  <w:style w:type="table" w:customStyle="1" w:styleId="TableGrid1">
    <w:name w:val="Table Grid1"/>
    <w:basedOn w:val="Navadnatabela"/>
    <w:next w:val="Tabelamrea"/>
    <w:uiPriority w:val="59"/>
    <w:rsid w:val="009B5DD4"/>
    <w:pPr>
      <w:spacing w:after="0" w:line="240" w:lineRule="auto"/>
    </w:pPr>
    <w:rPr>
      <w:rFonts w:ascii="Times New Roman" w:eastAsia="PMingLiU"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Bulleted">
    <w:name w:val="Normal Bulleted"/>
    <w:basedOn w:val="Navaden"/>
    <w:link w:val="NormalBulletedChar"/>
    <w:qFormat/>
    <w:rsid w:val="009B5DD4"/>
    <w:pPr>
      <w:numPr>
        <w:numId w:val="16"/>
      </w:numPr>
      <w:spacing w:line="276" w:lineRule="auto"/>
      <w:contextualSpacing/>
      <w:jc w:val="both"/>
    </w:pPr>
    <w:rPr>
      <w:rFonts w:ascii="Futura Lt BT" w:eastAsia="PMingLiU" w:hAnsi="Futura Lt BT"/>
      <w:sz w:val="22"/>
      <w:szCs w:val="20"/>
      <w:lang w:val="sl-SI" w:eastAsia="en-GB"/>
    </w:rPr>
  </w:style>
  <w:style w:type="character" w:customStyle="1" w:styleId="NormalBulletedChar">
    <w:name w:val="Normal Bulleted Char"/>
    <w:link w:val="NormalBulleted"/>
    <w:rsid w:val="009B5DD4"/>
    <w:rPr>
      <w:rFonts w:ascii="Futura Lt BT" w:eastAsia="PMingLiU" w:hAnsi="Futura Lt BT" w:cs="Times New Roman"/>
      <w:kern w:val="0"/>
      <w:szCs w:val="20"/>
      <w:lang w:eastAsia="en-GB"/>
      <w14:ligatures w14:val="none"/>
    </w:rPr>
  </w:style>
  <w:style w:type="character" w:customStyle="1" w:styleId="left">
    <w:name w:val="left"/>
    <w:basedOn w:val="Privzetapisavaodstavka"/>
    <w:rsid w:val="009B5DD4"/>
  </w:style>
  <w:style w:type="table" w:customStyle="1" w:styleId="TableGrid3">
    <w:name w:val="Table Grid3"/>
    <w:basedOn w:val="Navadnatabela"/>
    <w:next w:val="Tabelamrea"/>
    <w:uiPriority w:val="59"/>
    <w:rsid w:val="009B5DD4"/>
    <w:pPr>
      <w:spacing w:after="0" w:line="240" w:lineRule="auto"/>
    </w:pPr>
    <w:rPr>
      <w:rFonts w:ascii="Times New Roman" w:eastAsia="PMingLiU"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4poudarek11">
    <w:name w:val="Tabela – mreža 4 (poudarek 1)1"/>
    <w:basedOn w:val="Navadnatabela"/>
    <w:uiPriority w:val="49"/>
    <w:rsid w:val="009B5DD4"/>
    <w:pPr>
      <w:spacing w:after="0" w:line="240" w:lineRule="auto"/>
    </w:pPr>
    <w:rPr>
      <w:kern w:val="0"/>
      <w:sz w:val="20"/>
      <w:szCs w:val="20"/>
      <w:lang w:val="en-US"/>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Uvodnipozdrav">
    <w:name w:val="Salutation"/>
    <w:basedOn w:val="Navaden"/>
    <w:next w:val="Navaden"/>
    <w:link w:val="UvodnipozdravZnak"/>
    <w:uiPriority w:val="99"/>
    <w:unhideWhenUsed/>
    <w:rsid w:val="009B5DD4"/>
    <w:pPr>
      <w:spacing w:after="160"/>
    </w:pPr>
    <w:rPr>
      <w:rFonts w:asciiTheme="minorHAnsi" w:eastAsiaTheme="minorHAnsi" w:hAnsiTheme="minorHAnsi" w:cstheme="minorBidi"/>
      <w:sz w:val="20"/>
      <w:szCs w:val="20"/>
      <w:lang w:val="sl-SI"/>
    </w:rPr>
  </w:style>
  <w:style w:type="character" w:customStyle="1" w:styleId="UvodnipozdravZnak">
    <w:name w:val="Uvodni pozdrav Znak"/>
    <w:basedOn w:val="Privzetapisavaodstavka"/>
    <w:link w:val="Uvodnipozdrav"/>
    <w:uiPriority w:val="99"/>
    <w:rsid w:val="009B5DD4"/>
    <w:rPr>
      <w:kern w:val="0"/>
      <w:sz w:val="20"/>
      <w:szCs w:val="20"/>
      <w14:ligatures w14:val="none"/>
    </w:rPr>
  </w:style>
  <w:style w:type="table" w:customStyle="1" w:styleId="TableGrid2">
    <w:name w:val="Table Grid2"/>
    <w:basedOn w:val="Navadnatabela"/>
    <w:next w:val="Tabelamrea"/>
    <w:uiPriority w:val="39"/>
    <w:rsid w:val="009B5DD4"/>
    <w:pPr>
      <w:spacing w:after="0" w:line="240" w:lineRule="auto"/>
    </w:pPr>
    <w:rPr>
      <w:rFonts w:ascii="Georgia" w:hAnsi="Georgia"/>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wCTableText1">
    <w:name w:val="PwC Table Text1"/>
    <w:basedOn w:val="Navadnatabela"/>
    <w:uiPriority w:val="99"/>
    <w:rsid w:val="009B5DD4"/>
    <w:pPr>
      <w:spacing w:before="100" w:beforeAutospacing="1" w:after="100" w:afterAutospacing="1" w:line="240" w:lineRule="auto"/>
    </w:pPr>
    <w:rPr>
      <w:rFonts w:ascii="Georgia" w:hAnsi="Georgia"/>
      <w:kern w:val="0"/>
      <w:sz w:val="18"/>
      <w:szCs w:val="20"/>
      <w:lang w:val="en-US"/>
      <w14:ligatures w14:val="none"/>
    </w:rPr>
    <w:tblPr>
      <w:tblBorders>
        <w:insideH w:val="dotted" w:sz="4" w:space="0" w:color="821A1A"/>
      </w:tblBorders>
      <w:tblCellMar>
        <w:top w:w="72" w:type="dxa"/>
        <w:left w:w="115" w:type="dxa"/>
        <w:bottom w:w="72" w:type="dxa"/>
        <w:right w:w="115" w:type="dxa"/>
      </w:tblCellMar>
    </w:tblPr>
    <w:tcPr>
      <w:vAlign w:val="center"/>
    </w:tcPr>
    <w:tblStylePr w:type="firstRow">
      <w:pPr>
        <w:jc w:val="left"/>
      </w:pPr>
      <w:rPr>
        <w:rFonts w:ascii="Arial Black" w:hAnsi="Arial Black"/>
        <w:b/>
        <w:color w:val="821A1A"/>
        <w:sz w:val="18"/>
      </w:rPr>
      <w:tblPr/>
      <w:tcPr>
        <w:tcBorders>
          <w:top w:val="single" w:sz="6" w:space="0" w:color="821A1A"/>
          <w:left w:val="nil"/>
          <w:bottom w:val="single" w:sz="6" w:space="0" w:color="821A1A"/>
          <w:right w:val="nil"/>
          <w:insideH w:val="nil"/>
          <w:insideV w:val="nil"/>
          <w:tl2br w:val="nil"/>
          <w:tr2bl w:val="nil"/>
        </w:tcBorders>
      </w:tcPr>
    </w:tblStylePr>
  </w:style>
  <w:style w:type="paragraph" w:styleId="Podpis">
    <w:name w:val="Signature"/>
    <w:basedOn w:val="Navaden"/>
    <w:link w:val="PodpisZnak"/>
    <w:uiPriority w:val="99"/>
    <w:unhideWhenUsed/>
    <w:rsid w:val="009B5DD4"/>
    <w:pPr>
      <w:ind w:left="4252"/>
    </w:pPr>
    <w:rPr>
      <w:rFonts w:asciiTheme="minorHAnsi" w:eastAsiaTheme="minorHAnsi" w:hAnsiTheme="minorHAnsi" w:cstheme="minorBidi"/>
      <w:sz w:val="20"/>
      <w:szCs w:val="20"/>
      <w:lang w:val="sl-SI"/>
    </w:rPr>
  </w:style>
  <w:style w:type="character" w:customStyle="1" w:styleId="PodpisZnak">
    <w:name w:val="Podpis Znak"/>
    <w:basedOn w:val="Privzetapisavaodstavka"/>
    <w:link w:val="Podpis"/>
    <w:uiPriority w:val="99"/>
    <w:rsid w:val="009B5DD4"/>
    <w:rPr>
      <w:kern w:val="0"/>
      <w:sz w:val="20"/>
      <w:szCs w:val="20"/>
      <w14:ligatures w14:val="none"/>
    </w:rPr>
  </w:style>
  <w:style w:type="paragraph" w:styleId="Opomba-naslov">
    <w:name w:val="Note Heading"/>
    <w:basedOn w:val="Navaden"/>
    <w:next w:val="Navaden"/>
    <w:link w:val="Opomba-naslovZnak"/>
    <w:uiPriority w:val="99"/>
    <w:unhideWhenUsed/>
    <w:rsid w:val="009B5DD4"/>
    <w:pPr>
      <w:spacing w:after="160"/>
    </w:pPr>
    <w:rPr>
      <w:rFonts w:asciiTheme="minorHAnsi" w:eastAsiaTheme="minorHAnsi" w:hAnsiTheme="minorHAnsi" w:cstheme="minorBidi"/>
      <w:sz w:val="16"/>
      <w:szCs w:val="20"/>
      <w:lang w:val="sl-SI"/>
    </w:rPr>
  </w:style>
  <w:style w:type="character" w:customStyle="1" w:styleId="Opomba-naslovZnak">
    <w:name w:val="Opomba - naslov Znak"/>
    <w:basedOn w:val="Privzetapisavaodstavka"/>
    <w:link w:val="Opomba-naslov"/>
    <w:uiPriority w:val="99"/>
    <w:rsid w:val="009B5DD4"/>
    <w:rPr>
      <w:kern w:val="0"/>
      <w:sz w:val="16"/>
      <w:szCs w:val="20"/>
      <w14:ligatures w14:val="none"/>
    </w:rPr>
  </w:style>
  <w:style w:type="paragraph" w:styleId="Kazalovsebine6">
    <w:name w:val="toc 6"/>
    <w:basedOn w:val="Navaden"/>
    <w:next w:val="Navaden"/>
    <w:autoRedefine/>
    <w:uiPriority w:val="39"/>
    <w:unhideWhenUsed/>
    <w:rsid w:val="009B5DD4"/>
    <w:pPr>
      <w:spacing w:after="100" w:line="259" w:lineRule="auto"/>
      <w:ind w:left="1100"/>
    </w:pPr>
    <w:rPr>
      <w:rFonts w:asciiTheme="minorHAnsi" w:eastAsiaTheme="minorEastAsia" w:hAnsiTheme="minorHAnsi" w:cstheme="minorBidi"/>
      <w:sz w:val="22"/>
      <w:szCs w:val="22"/>
      <w:lang w:val="sl-SI" w:eastAsia="sl-SI"/>
    </w:rPr>
  </w:style>
  <w:style w:type="paragraph" w:styleId="Kazalovsebine7">
    <w:name w:val="toc 7"/>
    <w:basedOn w:val="Navaden"/>
    <w:next w:val="Navaden"/>
    <w:autoRedefine/>
    <w:uiPriority w:val="39"/>
    <w:unhideWhenUsed/>
    <w:rsid w:val="009B5DD4"/>
    <w:pPr>
      <w:spacing w:after="100" w:line="259" w:lineRule="auto"/>
      <w:ind w:left="1320"/>
    </w:pPr>
    <w:rPr>
      <w:rFonts w:asciiTheme="minorHAnsi" w:eastAsiaTheme="minorEastAsia" w:hAnsiTheme="minorHAnsi" w:cstheme="minorBidi"/>
      <w:sz w:val="22"/>
      <w:szCs w:val="22"/>
      <w:lang w:val="sl-SI" w:eastAsia="sl-SI"/>
    </w:rPr>
  </w:style>
  <w:style w:type="paragraph" w:styleId="Kazalovsebine8">
    <w:name w:val="toc 8"/>
    <w:basedOn w:val="Navaden"/>
    <w:next w:val="Navaden"/>
    <w:autoRedefine/>
    <w:uiPriority w:val="39"/>
    <w:unhideWhenUsed/>
    <w:rsid w:val="009B5DD4"/>
    <w:pPr>
      <w:spacing w:after="100" w:line="259" w:lineRule="auto"/>
      <w:ind w:left="1540"/>
    </w:pPr>
    <w:rPr>
      <w:rFonts w:asciiTheme="minorHAnsi" w:eastAsiaTheme="minorEastAsia" w:hAnsiTheme="minorHAnsi" w:cstheme="minorBidi"/>
      <w:sz w:val="22"/>
      <w:szCs w:val="22"/>
      <w:lang w:val="sl-SI" w:eastAsia="sl-SI"/>
    </w:rPr>
  </w:style>
  <w:style w:type="paragraph" w:styleId="Kazalovsebine9">
    <w:name w:val="toc 9"/>
    <w:basedOn w:val="Navaden"/>
    <w:next w:val="Navaden"/>
    <w:autoRedefine/>
    <w:uiPriority w:val="39"/>
    <w:unhideWhenUsed/>
    <w:rsid w:val="009B5DD4"/>
    <w:pPr>
      <w:spacing w:after="100" w:line="259" w:lineRule="auto"/>
      <w:ind w:left="1760"/>
    </w:pPr>
    <w:rPr>
      <w:rFonts w:asciiTheme="minorHAnsi" w:eastAsiaTheme="minorEastAsia" w:hAnsiTheme="minorHAnsi" w:cstheme="minorBidi"/>
      <w:sz w:val="22"/>
      <w:szCs w:val="22"/>
      <w:lang w:val="sl-SI" w:eastAsia="sl-SI"/>
    </w:rPr>
  </w:style>
  <w:style w:type="table" w:customStyle="1" w:styleId="TableGrid4">
    <w:name w:val="Table Grid4"/>
    <w:basedOn w:val="Navadnatabela"/>
    <w:next w:val="Tabelamrea"/>
    <w:uiPriority w:val="39"/>
    <w:rsid w:val="009B5DD4"/>
    <w:pPr>
      <w:spacing w:after="0" w:line="240" w:lineRule="auto"/>
    </w:pPr>
    <w:rPr>
      <w:rFonts w:ascii="Georgia" w:hAnsi="Georgia"/>
      <w:kern w:val="0"/>
      <w:sz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Grid3-Accent111">
    <w:name w:val="Medium Grid 3 - Accent 111"/>
    <w:basedOn w:val="Navadnatabela"/>
    <w:uiPriority w:val="69"/>
    <w:rsid w:val="009B5DD4"/>
    <w:pPr>
      <w:spacing w:after="0" w:line="240" w:lineRule="auto"/>
    </w:pPr>
    <w:rPr>
      <w:kern w:val="0"/>
      <w:lang w:val="hr-HR"/>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0B5B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21A1A"/>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21A1A"/>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21A1A"/>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21A1A"/>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E16C6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E16C6C"/>
      </w:tcPr>
    </w:tblStylePr>
  </w:style>
  <w:style w:type="paragraph" w:customStyle="1" w:styleId="ListNumberLevel2">
    <w:name w:val="List Number (Level 2)"/>
    <w:basedOn w:val="Navaden"/>
    <w:rsid w:val="009B5DD4"/>
    <w:pPr>
      <w:tabs>
        <w:tab w:val="num" w:pos="1417"/>
      </w:tabs>
      <w:spacing w:after="240"/>
      <w:ind w:left="1417" w:hanging="708"/>
      <w:jc w:val="both"/>
    </w:pPr>
    <w:rPr>
      <w:szCs w:val="20"/>
      <w:lang w:val="sl-SI"/>
    </w:rPr>
  </w:style>
  <w:style w:type="paragraph" w:customStyle="1" w:styleId="ListNumberLevel3">
    <w:name w:val="List Number (Level 3)"/>
    <w:basedOn w:val="Navaden"/>
    <w:rsid w:val="009B5DD4"/>
    <w:pPr>
      <w:tabs>
        <w:tab w:val="num" w:pos="2126"/>
      </w:tabs>
      <w:spacing w:after="240"/>
      <w:ind w:left="2126" w:hanging="709"/>
      <w:jc w:val="both"/>
    </w:pPr>
    <w:rPr>
      <w:szCs w:val="20"/>
      <w:lang w:val="sl-SI"/>
    </w:rPr>
  </w:style>
  <w:style w:type="paragraph" w:customStyle="1" w:styleId="ListNumberLevel4">
    <w:name w:val="List Number (Level 4)"/>
    <w:basedOn w:val="Navaden"/>
    <w:rsid w:val="009B5DD4"/>
    <w:pPr>
      <w:tabs>
        <w:tab w:val="num" w:pos="2835"/>
      </w:tabs>
      <w:spacing w:after="240"/>
      <w:ind w:left="2835" w:hanging="709"/>
      <w:jc w:val="both"/>
    </w:pPr>
    <w:rPr>
      <w:szCs w:val="20"/>
      <w:lang w:val="sl-SI"/>
    </w:rPr>
  </w:style>
  <w:style w:type="paragraph" w:customStyle="1" w:styleId="ListRoman6">
    <w:name w:val="List Roman 6"/>
    <w:basedOn w:val="ListRoman5"/>
    <w:qFormat/>
    <w:rsid w:val="009B5DD4"/>
    <w:pPr>
      <w:numPr>
        <w:ilvl w:val="0"/>
        <w:numId w:val="0"/>
      </w:numPr>
      <w:tabs>
        <w:tab w:val="clear" w:pos="1987"/>
        <w:tab w:val="num" w:pos="2381"/>
      </w:tabs>
      <w:spacing w:before="60" w:after="60"/>
      <w:ind w:left="2382" w:hanging="397"/>
    </w:pPr>
    <w:rPr>
      <w:rFonts w:eastAsiaTheme="minorEastAsia"/>
      <w:szCs w:val="22"/>
      <w:lang w:val="en-US"/>
    </w:rPr>
  </w:style>
  <w:style w:type="paragraph" w:customStyle="1" w:styleId="ListRoman7">
    <w:name w:val="List Roman 7"/>
    <w:basedOn w:val="ListRoman6"/>
    <w:qFormat/>
    <w:rsid w:val="009B5DD4"/>
    <w:pPr>
      <w:tabs>
        <w:tab w:val="clear" w:pos="2381"/>
        <w:tab w:val="num" w:pos="2778"/>
      </w:tabs>
      <w:ind w:left="2779"/>
    </w:pPr>
  </w:style>
  <w:style w:type="paragraph" w:customStyle="1" w:styleId="ListRoman8">
    <w:name w:val="List Roman 8"/>
    <w:basedOn w:val="ListRoman7"/>
    <w:qFormat/>
    <w:rsid w:val="009B5DD4"/>
    <w:pPr>
      <w:tabs>
        <w:tab w:val="clear" w:pos="2778"/>
        <w:tab w:val="num" w:pos="3175"/>
      </w:tabs>
      <w:ind w:left="3176"/>
    </w:pPr>
  </w:style>
  <w:style w:type="paragraph" w:customStyle="1" w:styleId="ListRoman9">
    <w:name w:val="List Roman 9"/>
    <w:basedOn w:val="ListRoman8"/>
    <w:qFormat/>
    <w:rsid w:val="009B5DD4"/>
    <w:pPr>
      <w:tabs>
        <w:tab w:val="clear" w:pos="3175"/>
        <w:tab w:val="num" w:pos="3572"/>
      </w:tabs>
      <w:ind w:left="3573"/>
    </w:pPr>
  </w:style>
  <w:style w:type="table" w:styleId="Srednjesenenje1poudarek1">
    <w:name w:val="Medium Shading 1 Accent 1"/>
    <w:basedOn w:val="Navadnatabela"/>
    <w:uiPriority w:val="63"/>
    <w:rsid w:val="009B5DD4"/>
    <w:pPr>
      <w:spacing w:after="0" w:line="240" w:lineRule="auto"/>
    </w:pPr>
    <w:rPr>
      <w:rFonts w:eastAsiaTheme="minorEastAsia"/>
      <w:kern w:val="0"/>
      <w:lang w:val="en-US"/>
      <w14:ligatures w14:val="none"/>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paragraph" w:customStyle="1" w:styleId="footnote">
    <w:name w:val="footnote"/>
    <w:autoRedefine/>
    <w:rsid w:val="009B5DD4"/>
    <w:pPr>
      <w:spacing w:after="0" w:line="240" w:lineRule="auto"/>
      <w:ind w:left="284" w:hanging="284"/>
    </w:pPr>
    <w:rPr>
      <w:rFonts w:ascii="Arial" w:eastAsia="Calibri" w:hAnsi="Arial" w:cs="Arial"/>
      <w:kern w:val="0"/>
      <w:sz w:val="14"/>
      <w:szCs w:val="18"/>
      <w:lang w:val="en-US" w:eastAsia="en-GB"/>
      <w14:ligatures w14:val="none"/>
    </w:rPr>
  </w:style>
  <w:style w:type="numbering" w:styleId="lenOdsek">
    <w:name w:val="Outline List 3"/>
    <w:basedOn w:val="Brezseznama"/>
    <w:rsid w:val="009B5DD4"/>
    <w:pPr>
      <w:numPr>
        <w:numId w:val="17"/>
      </w:numPr>
    </w:pPr>
  </w:style>
  <w:style w:type="table" w:customStyle="1" w:styleId="Tabelasvetlamrea1">
    <w:name w:val="Tabela – svetla mreža1"/>
    <w:basedOn w:val="Navadnatabela"/>
    <w:uiPriority w:val="40"/>
    <w:rsid w:val="009B5DD4"/>
    <w:pPr>
      <w:spacing w:after="0" w:line="240" w:lineRule="auto"/>
    </w:pPr>
    <w:rPr>
      <w:kern w:val="0"/>
      <w:sz w:val="20"/>
      <w:szCs w:val="2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elobesedila2">
    <w:name w:val="Body Text 2"/>
    <w:basedOn w:val="Navaden"/>
    <w:link w:val="Telobesedila2Znak"/>
    <w:uiPriority w:val="99"/>
    <w:unhideWhenUsed/>
    <w:rsid w:val="009B5DD4"/>
    <w:pPr>
      <w:spacing w:after="120" w:line="480" w:lineRule="auto"/>
    </w:pPr>
    <w:rPr>
      <w:rFonts w:asciiTheme="minorHAnsi" w:eastAsiaTheme="minorHAnsi" w:hAnsiTheme="minorHAnsi" w:cstheme="minorBidi"/>
      <w:sz w:val="20"/>
      <w:szCs w:val="20"/>
      <w:lang w:val="sl-SI"/>
    </w:rPr>
  </w:style>
  <w:style w:type="character" w:customStyle="1" w:styleId="Telobesedila2Znak">
    <w:name w:val="Telo besedila 2 Znak"/>
    <w:basedOn w:val="Privzetapisavaodstavka"/>
    <w:link w:val="Telobesedila2"/>
    <w:uiPriority w:val="99"/>
    <w:rsid w:val="009B5DD4"/>
    <w:rPr>
      <w:kern w:val="0"/>
      <w:sz w:val="20"/>
      <w:szCs w:val="20"/>
      <w14:ligatures w14:val="none"/>
    </w:rPr>
  </w:style>
  <w:style w:type="table" w:customStyle="1" w:styleId="GridTable5Dark-Accent11">
    <w:name w:val="Grid Table 5 Dark - Accent 11"/>
    <w:basedOn w:val="Navadnatabela"/>
    <w:uiPriority w:val="50"/>
    <w:rsid w:val="009B5DD4"/>
    <w:pPr>
      <w:spacing w:after="0" w:line="240" w:lineRule="auto"/>
    </w:pPr>
    <w:rPr>
      <w:kern w:val="0"/>
      <w:sz w:val="20"/>
      <w:szCs w:val="20"/>
      <w:lang w:val="en-US"/>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MediumShading2-Accent11">
    <w:name w:val="Medium Shading 2 - Accent 11"/>
    <w:basedOn w:val="Navadnatabela"/>
    <w:uiPriority w:val="64"/>
    <w:rsid w:val="009B5DD4"/>
    <w:pPr>
      <w:spacing w:after="0" w:line="240" w:lineRule="auto"/>
      <w:jc w:val="both"/>
    </w:pPr>
    <w:rPr>
      <w:kern w:val="0"/>
      <w:sz w:val="20"/>
      <w:szCs w:val="20"/>
      <w:lang w:val="en-U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GridTable4-Accent21">
    <w:name w:val="Grid Table 4 - Accent 21"/>
    <w:basedOn w:val="Navadnatabela"/>
    <w:uiPriority w:val="49"/>
    <w:rsid w:val="009B5DD4"/>
    <w:pPr>
      <w:spacing w:after="0" w:line="240" w:lineRule="auto"/>
    </w:pPr>
    <w:rPr>
      <w:kern w:val="0"/>
      <w:sz w:val="20"/>
      <w:szCs w:val="20"/>
      <w:lang w:val="en-US"/>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4-Accent11">
    <w:name w:val="Grid Table 4 - Accent 11"/>
    <w:basedOn w:val="Navadnatabela"/>
    <w:uiPriority w:val="49"/>
    <w:rsid w:val="009B5DD4"/>
    <w:pPr>
      <w:spacing w:after="0" w:line="240" w:lineRule="auto"/>
    </w:pPr>
    <w:rPr>
      <w:kern w:val="0"/>
      <w:sz w:val="20"/>
      <w:szCs w:val="20"/>
      <w:lang w:val="en-US"/>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MediumShading1-Accent11">
    <w:name w:val="Medium Shading 1 - Accent 11"/>
    <w:basedOn w:val="Navadnatabela"/>
    <w:uiPriority w:val="63"/>
    <w:rsid w:val="009B5DD4"/>
    <w:pPr>
      <w:spacing w:after="0" w:line="240" w:lineRule="auto"/>
    </w:pPr>
    <w:rPr>
      <w:rFonts w:eastAsiaTheme="minorEastAsia"/>
      <w:kern w:val="0"/>
      <w:lang w:val="en-US"/>
      <w14:ligatures w14:val="none"/>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customStyle="1" w:styleId="TableGridLight1">
    <w:name w:val="Table Grid Light1"/>
    <w:basedOn w:val="Navadnatabela"/>
    <w:uiPriority w:val="40"/>
    <w:rsid w:val="009B5DD4"/>
    <w:pPr>
      <w:spacing w:after="0" w:line="240" w:lineRule="auto"/>
    </w:pPr>
    <w:rPr>
      <w:kern w:val="0"/>
      <w:sz w:val="20"/>
      <w:szCs w:val="2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st">
    <w:name w:val="st"/>
    <w:basedOn w:val="Privzetapisavaodstavka"/>
    <w:rsid w:val="009B5DD4"/>
  </w:style>
  <w:style w:type="paragraph" w:customStyle="1" w:styleId="odstavek1">
    <w:name w:val="odstavek1"/>
    <w:basedOn w:val="Navaden"/>
    <w:rsid w:val="009B5DD4"/>
    <w:pPr>
      <w:spacing w:before="240"/>
      <w:ind w:firstLine="1021"/>
      <w:jc w:val="both"/>
    </w:pPr>
    <w:rPr>
      <w:rFonts w:ascii="Arial" w:hAnsi="Arial" w:cs="Arial"/>
      <w:sz w:val="22"/>
      <w:szCs w:val="22"/>
      <w:lang w:val="sl-SI" w:eastAsia="sl-SI"/>
    </w:rPr>
  </w:style>
  <w:style w:type="paragraph" w:customStyle="1" w:styleId="alineazaodstavkom1">
    <w:name w:val="alineazaodstavkom1"/>
    <w:basedOn w:val="Navaden"/>
    <w:uiPriority w:val="99"/>
    <w:rsid w:val="009B5DD4"/>
    <w:pPr>
      <w:ind w:left="425" w:hanging="425"/>
      <w:jc w:val="both"/>
    </w:pPr>
    <w:rPr>
      <w:rFonts w:ascii="Arial" w:hAnsi="Arial" w:cs="Arial"/>
      <w:sz w:val="22"/>
      <w:szCs w:val="22"/>
      <w:lang w:val="sl-SI" w:eastAsia="sl-SI"/>
    </w:rPr>
  </w:style>
  <w:style w:type="paragraph" w:customStyle="1" w:styleId="rkovnatokazaodstavkom1">
    <w:name w:val="rkovnatokazaodstavkom1"/>
    <w:basedOn w:val="Navaden"/>
    <w:rsid w:val="009B5DD4"/>
    <w:pPr>
      <w:ind w:left="425" w:hanging="425"/>
      <w:jc w:val="both"/>
    </w:pPr>
    <w:rPr>
      <w:rFonts w:ascii="Arial" w:hAnsi="Arial" w:cs="Arial"/>
      <w:sz w:val="22"/>
      <w:szCs w:val="22"/>
      <w:lang w:val="sl-SI" w:eastAsia="sl-SI"/>
    </w:rPr>
  </w:style>
  <w:style w:type="paragraph" w:customStyle="1" w:styleId="normal2">
    <w:name w:val="normal2"/>
    <w:basedOn w:val="Navaden"/>
    <w:rsid w:val="009B5DD4"/>
    <w:pPr>
      <w:spacing w:before="120" w:line="312" w:lineRule="atLeast"/>
      <w:jc w:val="both"/>
    </w:pPr>
    <w:rPr>
      <w:lang w:val="sl-SI" w:eastAsia="sl-SI"/>
    </w:rPr>
  </w:style>
  <w:style w:type="paragraph" w:customStyle="1" w:styleId="podpisi">
    <w:name w:val="podpisi"/>
    <w:basedOn w:val="Navaden"/>
    <w:qFormat/>
    <w:rsid w:val="009B5DD4"/>
    <w:pPr>
      <w:tabs>
        <w:tab w:val="left" w:pos="3402"/>
      </w:tabs>
      <w:spacing w:line="260" w:lineRule="exact"/>
    </w:pPr>
    <w:rPr>
      <w:rFonts w:ascii="Arial" w:hAnsi="Arial"/>
      <w:sz w:val="20"/>
      <w:lang w:val="it-IT"/>
    </w:rPr>
  </w:style>
  <w:style w:type="paragraph" w:customStyle="1" w:styleId="Naslovpredpisa">
    <w:name w:val="Naslov_predpisa"/>
    <w:basedOn w:val="Navaden"/>
    <w:link w:val="NaslovpredpisaZnak"/>
    <w:qFormat/>
    <w:rsid w:val="009B5DD4"/>
    <w:pPr>
      <w:suppressAutoHyphens/>
      <w:overflowPunct w:val="0"/>
      <w:autoSpaceDE w:val="0"/>
      <w:autoSpaceDN w:val="0"/>
      <w:adjustRightInd w:val="0"/>
      <w:spacing w:before="120" w:after="160" w:line="200" w:lineRule="exact"/>
      <w:jc w:val="center"/>
      <w:textAlignment w:val="baseline"/>
    </w:pPr>
    <w:rPr>
      <w:rFonts w:ascii="Arial" w:hAnsi="Arial" w:cs="Arial"/>
      <w:b/>
      <w:sz w:val="22"/>
      <w:szCs w:val="22"/>
      <w:lang w:val="sl-SI" w:eastAsia="sl-SI"/>
    </w:rPr>
  </w:style>
  <w:style w:type="character" w:customStyle="1" w:styleId="NaslovpredpisaZnak">
    <w:name w:val="Naslov_predpisa Znak"/>
    <w:link w:val="Naslovpredpisa"/>
    <w:rsid w:val="009B5DD4"/>
    <w:rPr>
      <w:rFonts w:ascii="Arial" w:eastAsia="Times New Roman" w:hAnsi="Arial" w:cs="Arial"/>
      <w:b/>
      <w:kern w:val="0"/>
      <w:lang w:eastAsia="sl-SI"/>
      <w14:ligatures w14:val="none"/>
    </w:rPr>
  </w:style>
  <w:style w:type="paragraph" w:customStyle="1" w:styleId="Poglavje">
    <w:name w:val="Poglavje"/>
    <w:basedOn w:val="Navaden"/>
    <w:qFormat/>
    <w:rsid w:val="009B5DD4"/>
    <w:pPr>
      <w:suppressAutoHyphens/>
      <w:overflowPunct w:val="0"/>
      <w:autoSpaceDE w:val="0"/>
      <w:autoSpaceDN w:val="0"/>
      <w:adjustRightInd w:val="0"/>
      <w:spacing w:before="360" w:after="60" w:line="200" w:lineRule="exact"/>
      <w:jc w:val="center"/>
      <w:textAlignment w:val="baseline"/>
      <w:outlineLvl w:val="3"/>
    </w:pPr>
    <w:rPr>
      <w:rFonts w:ascii="Arial" w:hAnsi="Arial" w:cs="Arial"/>
      <w:b/>
      <w:sz w:val="22"/>
      <w:szCs w:val="22"/>
      <w:lang w:val="sl-SI" w:eastAsia="sl-SI"/>
    </w:rPr>
  </w:style>
  <w:style w:type="paragraph" w:customStyle="1" w:styleId="Neotevilenodstavek">
    <w:name w:val="Neoštevilčen odstavek"/>
    <w:basedOn w:val="Navaden"/>
    <w:link w:val="NeotevilenodstavekZnak"/>
    <w:qFormat/>
    <w:rsid w:val="009B5DD4"/>
    <w:pPr>
      <w:overflowPunct w:val="0"/>
      <w:autoSpaceDE w:val="0"/>
      <w:autoSpaceDN w:val="0"/>
      <w:adjustRightInd w:val="0"/>
      <w:spacing w:before="60" w:after="60" w:line="200" w:lineRule="exact"/>
      <w:jc w:val="both"/>
      <w:textAlignment w:val="baseline"/>
    </w:pPr>
    <w:rPr>
      <w:rFonts w:ascii="Arial" w:hAnsi="Arial" w:cs="Arial"/>
      <w:sz w:val="22"/>
      <w:szCs w:val="22"/>
      <w:lang w:val="sl-SI" w:eastAsia="sl-SI"/>
    </w:rPr>
  </w:style>
  <w:style w:type="character" w:customStyle="1" w:styleId="NeotevilenodstavekZnak">
    <w:name w:val="Neoštevilčen odstavek Znak"/>
    <w:link w:val="Neotevilenodstavek"/>
    <w:rsid w:val="009B5DD4"/>
    <w:rPr>
      <w:rFonts w:ascii="Arial" w:eastAsia="Times New Roman" w:hAnsi="Arial" w:cs="Arial"/>
      <w:kern w:val="0"/>
      <w:lang w:eastAsia="sl-SI"/>
      <w14:ligatures w14:val="none"/>
    </w:rPr>
  </w:style>
  <w:style w:type="character" w:customStyle="1" w:styleId="OddelekZnak1">
    <w:name w:val="Oddelek Znak1"/>
    <w:link w:val="Oddelek"/>
    <w:rsid w:val="009B5DD4"/>
    <w:rPr>
      <w:rFonts w:ascii="Arial" w:eastAsia="Times New Roman" w:hAnsi="Arial" w:cs="Times New Roman"/>
      <w:b/>
      <w:kern w:val="0"/>
      <w:lang w:eastAsia="sl-SI"/>
      <w14:ligatures w14:val="none"/>
    </w:rPr>
  </w:style>
  <w:style w:type="paragraph" w:customStyle="1" w:styleId="Odstavekseznama1">
    <w:name w:val="Odstavek seznama1"/>
    <w:basedOn w:val="Navaden"/>
    <w:qFormat/>
    <w:rsid w:val="009B5DD4"/>
    <w:pPr>
      <w:ind w:left="720"/>
      <w:contextualSpacing/>
    </w:pPr>
    <w:rPr>
      <w:lang w:val="sl-SI" w:eastAsia="sl-SI"/>
    </w:rPr>
  </w:style>
  <w:style w:type="paragraph" w:customStyle="1" w:styleId="datumtevilka">
    <w:name w:val="datum številka"/>
    <w:basedOn w:val="Navaden"/>
    <w:qFormat/>
    <w:rsid w:val="009B5DD4"/>
    <w:pPr>
      <w:tabs>
        <w:tab w:val="left" w:pos="1701"/>
      </w:tabs>
      <w:spacing w:line="260" w:lineRule="atLeast"/>
    </w:pPr>
    <w:rPr>
      <w:rFonts w:ascii="Arial" w:hAnsi="Arial" w:cs="Arial"/>
      <w:sz w:val="20"/>
      <w:szCs w:val="20"/>
      <w:lang w:val="sl-SI" w:eastAsia="sl-SI"/>
    </w:rPr>
  </w:style>
  <w:style w:type="paragraph" w:customStyle="1" w:styleId="alineazaodstavkom0">
    <w:name w:val="alineazaodstavkom"/>
    <w:basedOn w:val="Navaden"/>
    <w:rsid w:val="009B5DD4"/>
    <w:pPr>
      <w:spacing w:before="100" w:beforeAutospacing="1" w:after="100" w:afterAutospacing="1"/>
    </w:pPr>
    <w:rPr>
      <w:lang w:val="sl-SI" w:eastAsia="sl-SI"/>
    </w:rPr>
  </w:style>
  <w:style w:type="character" w:styleId="HTMLpisalnistroj">
    <w:name w:val="HTML Typewriter"/>
    <w:basedOn w:val="Privzetapisavaodstavka"/>
    <w:uiPriority w:val="99"/>
    <w:semiHidden/>
    <w:unhideWhenUsed/>
    <w:rsid w:val="009B5DD4"/>
    <w:rPr>
      <w:rFonts w:ascii="Courier New" w:eastAsiaTheme="minorHAnsi" w:hAnsi="Courier New" w:cs="Courier New" w:hint="default"/>
      <w:sz w:val="20"/>
      <w:szCs w:val="20"/>
    </w:rPr>
  </w:style>
  <w:style w:type="paragraph" w:customStyle="1" w:styleId="doc-ti2">
    <w:name w:val="doc-ti2"/>
    <w:basedOn w:val="Navaden"/>
    <w:rsid w:val="009B5DD4"/>
    <w:pPr>
      <w:spacing w:before="240" w:after="120" w:line="312" w:lineRule="atLeast"/>
      <w:jc w:val="center"/>
    </w:pPr>
    <w:rPr>
      <w:b/>
      <w:bCs/>
      <w:lang w:val="sl-SI" w:eastAsia="sl-SI"/>
    </w:rPr>
  </w:style>
  <w:style w:type="paragraph" w:customStyle="1" w:styleId="CM1">
    <w:name w:val="CM1"/>
    <w:basedOn w:val="Default"/>
    <w:next w:val="Default"/>
    <w:uiPriority w:val="99"/>
    <w:rsid w:val="009B5DD4"/>
    <w:rPr>
      <w:rFonts w:ascii="EUAlbertina" w:hAnsi="EUAlbertina" w:cstheme="minorBidi"/>
      <w:color w:val="auto"/>
    </w:rPr>
  </w:style>
  <w:style w:type="paragraph" w:customStyle="1" w:styleId="CM3">
    <w:name w:val="CM3"/>
    <w:basedOn w:val="Default"/>
    <w:next w:val="Default"/>
    <w:uiPriority w:val="99"/>
    <w:rsid w:val="009B5DD4"/>
    <w:rPr>
      <w:rFonts w:ascii="EUAlbertina" w:hAnsi="EUAlbertina" w:cstheme="minorBidi"/>
      <w:color w:val="auto"/>
    </w:rPr>
  </w:style>
  <w:style w:type="paragraph" w:customStyle="1" w:styleId="graf">
    <w:name w:val="graf"/>
    <w:basedOn w:val="Navaden"/>
    <w:rsid w:val="009B5DD4"/>
    <w:pPr>
      <w:spacing w:before="100" w:beforeAutospacing="1" w:after="450"/>
    </w:pPr>
    <w:rPr>
      <w:lang w:val="sl-SI" w:eastAsia="sl-SI"/>
    </w:rPr>
  </w:style>
  <w:style w:type="paragraph" w:customStyle="1" w:styleId="len">
    <w:name w:val="Člen"/>
    <w:basedOn w:val="Navaden"/>
    <w:link w:val="lenZnak"/>
    <w:qFormat/>
    <w:rsid w:val="009B5DD4"/>
    <w:pPr>
      <w:suppressAutoHyphens/>
      <w:overflowPunct w:val="0"/>
      <w:autoSpaceDE w:val="0"/>
      <w:autoSpaceDN w:val="0"/>
      <w:adjustRightInd w:val="0"/>
      <w:spacing w:before="480"/>
      <w:jc w:val="center"/>
      <w:textAlignment w:val="baseline"/>
    </w:pPr>
    <w:rPr>
      <w:rFonts w:ascii="Arial" w:hAnsi="Arial"/>
      <w:b/>
      <w:sz w:val="22"/>
      <w:szCs w:val="22"/>
    </w:rPr>
  </w:style>
  <w:style w:type="character" w:customStyle="1" w:styleId="lenZnak">
    <w:name w:val="Člen Znak"/>
    <w:link w:val="len"/>
    <w:rsid w:val="009B5DD4"/>
    <w:rPr>
      <w:rFonts w:ascii="Arial" w:eastAsia="Times New Roman" w:hAnsi="Arial" w:cs="Times New Roman"/>
      <w:b/>
      <w:kern w:val="0"/>
      <w:lang w:val="en-US"/>
      <w14:ligatures w14:val="none"/>
    </w:rPr>
  </w:style>
  <w:style w:type="paragraph" w:styleId="Zgradbadokumenta">
    <w:name w:val="Document Map"/>
    <w:basedOn w:val="Navaden"/>
    <w:link w:val="ZgradbadokumentaZnak"/>
    <w:rsid w:val="009B5DD4"/>
    <w:pPr>
      <w:spacing w:line="260" w:lineRule="atLeast"/>
    </w:pPr>
    <w:rPr>
      <w:rFonts w:ascii="Tahoma" w:hAnsi="Tahoma" w:cs="Tahoma"/>
      <w:sz w:val="16"/>
      <w:szCs w:val="16"/>
      <w:lang w:val="sl-SI"/>
    </w:rPr>
  </w:style>
  <w:style w:type="character" w:customStyle="1" w:styleId="ZgradbadokumentaZnak">
    <w:name w:val="Zgradba dokumenta Znak"/>
    <w:basedOn w:val="Privzetapisavaodstavka"/>
    <w:link w:val="Zgradbadokumenta"/>
    <w:rsid w:val="009B5DD4"/>
    <w:rPr>
      <w:rFonts w:ascii="Tahoma" w:eastAsia="Times New Roman" w:hAnsi="Tahoma" w:cs="Tahoma"/>
      <w:kern w:val="0"/>
      <w:sz w:val="16"/>
      <w:szCs w:val="16"/>
      <w14:ligatures w14:val="none"/>
    </w:rPr>
  </w:style>
  <w:style w:type="paragraph" w:customStyle="1" w:styleId="ZADEVA">
    <w:name w:val="ZADEVA"/>
    <w:basedOn w:val="Navaden"/>
    <w:qFormat/>
    <w:rsid w:val="009B5DD4"/>
    <w:pPr>
      <w:tabs>
        <w:tab w:val="left" w:pos="1701"/>
      </w:tabs>
      <w:spacing w:line="260" w:lineRule="atLeast"/>
      <w:ind w:left="1701" w:hanging="1701"/>
    </w:pPr>
    <w:rPr>
      <w:rFonts w:ascii="Arial" w:hAnsi="Arial"/>
      <w:b/>
      <w:sz w:val="20"/>
      <w:lang w:val="it-IT"/>
    </w:rPr>
  </w:style>
  <w:style w:type="character" w:customStyle="1" w:styleId="st1">
    <w:name w:val="st1"/>
    <w:basedOn w:val="Privzetapisavaodstavka"/>
    <w:rsid w:val="009B5DD4"/>
  </w:style>
  <w:style w:type="paragraph" w:customStyle="1" w:styleId="Vrstapredpisa">
    <w:name w:val="Vrsta predpisa"/>
    <w:basedOn w:val="Navaden"/>
    <w:link w:val="VrstapredpisaZnak"/>
    <w:qFormat/>
    <w:rsid w:val="009B5DD4"/>
    <w:pPr>
      <w:suppressAutoHyphens/>
      <w:overflowPunct w:val="0"/>
      <w:autoSpaceDE w:val="0"/>
      <w:autoSpaceDN w:val="0"/>
      <w:adjustRightInd w:val="0"/>
      <w:spacing w:before="360" w:line="220" w:lineRule="exact"/>
      <w:jc w:val="center"/>
      <w:textAlignment w:val="baseline"/>
    </w:pPr>
    <w:rPr>
      <w:rFonts w:ascii="Arial" w:hAnsi="Arial" w:cs="Arial"/>
      <w:b/>
      <w:bCs/>
      <w:color w:val="000000"/>
      <w:spacing w:val="40"/>
      <w:sz w:val="22"/>
      <w:szCs w:val="22"/>
      <w:lang w:val="sl-SI" w:eastAsia="sl-SI"/>
    </w:rPr>
  </w:style>
  <w:style w:type="character" w:customStyle="1" w:styleId="VrstapredpisaZnak">
    <w:name w:val="Vrsta predpisa Znak"/>
    <w:link w:val="Vrstapredpisa"/>
    <w:rsid w:val="009B5DD4"/>
    <w:rPr>
      <w:rFonts w:ascii="Arial" w:eastAsia="Times New Roman" w:hAnsi="Arial" w:cs="Arial"/>
      <w:b/>
      <w:bCs/>
      <w:color w:val="000000"/>
      <w:spacing w:val="40"/>
      <w:kern w:val="0"/>
      <w:lang w:eastAsia="sl-SI"/>
      <w14:ligatures w14:val="none"/>
    </w:rPr>
  </w:style>
  <w:style w:type="paragraph" w:customStyle="1" w:styleId="Alineazaodstavkom">
    <w:name w:val="Alinea za odstavkom"/>
    <w:basedOn w:val="Navaden"/>
    <w:link w:val="AlineazaodstavkomZnak"/>
    <w:qFormat/>
    <w:rsid w:val="009B5DD4"/>
    <w:pPr>
      <w:numPr>
        <w:numId w:val="24"/>
      </w:numPr>
      <w:overflowPunct w:val="0"/>
      <w:autoSpaceDE w:val="0"/>
      <w:autoSpaceDN w:val="0"/>
      <w:adjustRightInd w:val="0"/>
      <w:spacing w:line="200" w:lineRule="exact"/>
      <w:ind w:left="709" w:hanging="284"/>
      <w:jc w:val="both"/>
      <w:textAlignment w:val="baseline"/>
    </w:pPr>
    <w:rPr>
      <w:rFonts w:ascii="Arial" w:hAnsi="Arial" w:cs="Arial"/>
      <w:sz w:val="22"/>
      <w:szCs w:val="22"/>
      <w:lang w:val="sl-SI" w:eastAsia="sl-SI"/>
    </w:rPr>
  </w:style>
  <w:style w:type="character" w:customStyle="1" w:styleId="AlineazaodstavkomZnak">
    <w:name w:val="Alinea za odstavkom Znak"/>
    <w:link w:val="Alineazaodstavkom"/>
    <w:rsid w:val="009B5DD4"/>
    <w:rPr>
      <w:rFonts w:ascii="Arial" w:eastAsia="Times New Roman" w:hAnsi="Arial" w:cs="Arial"/>
      <w:kern w:val="0"/>
      <w:lang w:eastAsia="sl-SI"/>
      <w14:ligatures w14:val="none"/>
    </w:rPr>
  </w:style>
  <w:style w:type="character" w:styleId="tevilkastrani">
    <w:name w:val="page number"/>
    <w:rsid w:val="009B5DD4"/>
  </w:style>
  <w:style w:type="paragraph" w:customStyle="1" w:styleId="Par-number1">
    <w:name w:val="Par-number 1."/>
    <w:basedOn w:val="Navaden"/>
    <w:next w:val="Navaden"/>
    <w:rsid w:val="009B5DD4"/>
    <w:pPr>
      <w:widowControl w:val="0"/>
      <w:numPr>
        <w:numId w:val="22"/>
      </w:numPr>
      <w:spacing w:line="360" w:lineRule="auto"/>
    </w:pPr>
    <w:rPr>
      <w:szCs w:val="20"/>
      <w:lang w:val="sl-SI" w:eastAsia="fr-BE"/>
    </w:rPr>
  </w:style>
  <w:style w:type="paragraph" w:customStyle="1" w:styleId="Par-numberi">
    <w:name w:val="Par-number (i)"/>
    <w:basedOn w:val="Navaden"/>
    <w:next w:val="Navaden"/>
    <w:rsid w:val="009B5DD4"/>
    <w:pPr>
      <w:widowControl w:val="0"/>
      <w:numPr>
        <w:numId w:val="23"/>
      </w:numPr>
      <w:tabs>
        <w:tab w:val="left" w:pos="567"/>
      </w:tabs>
      <w:spacing w:line="360" w:lineRule="auto"/>
    </w:pPr>
    <w:rPr>
      <w:szCs w:val="20"/>
      <w:lang w:val="sl-SI" w:eastAsia="fr-BE"/>
    </w:rPr>
  </w:style>
  <w:style w:type="paragraph" w:customStyle="1" w:styleId="Odstavek">
    <w:name w:val="Odstavek"/>
    <w:basedOn w:val="Navaden"/>
    <w:link w:val="OdstavekZnak"/>
    <w:qFormat/>
    <w:rsid w:val="009B5DD4"/>
    <w:pPr>
      <w:overflowPunct w:val="0"/>
      <w:autoSpaceDE w:val="0"/>
      <w:autoSpaceDN w:val="0"/>
      <w:adjustRightInd w:val="0"/>
      <w:spacing w:before="240"/>
      <w:ind w:firstLine="1021"/>
      <w:jc w:val="both"/>
      <w:textAlignment w:val="baseline"/>
    </w:pPr>
    <w:rPr>
      <w:rFonts w:ascii="Arial" w:hAnsi="Arial" w:cs="Arial"/>
      <w:sz w:val="22"/>
      <w:szCs w:val="22"/>
      <w:lang w:val="sl-SI" w:eastAsia="sl-SI"/>
    </w:rPr>
  </w:style>
  <w:style w:type="character" w:customStyle="1" w:styleId="OdstavekZnak">
    <w:name w:val="Odstavek Znak"/>
    <w:link w:val="Odstavek"/>
    <w:rsid w:val="009B5DD4"/>
    <w:rPr>
      <w:rFonts w:ascii="Arial" w:eastAsia="Times New Roman" w:hAnsi="Arial" w:cs="Arial"/>
      <w:kern w:val="0"/>
      <w:lang w:eastAsia="sl-SI"/>
      <w14:ligatures w14:val="none"/>
    </w:rPr>
  </w:style>
  <w:style w:type="paragraph" w:customStyle="1" w:styleId="Alineazatoko">
    <w:name w:val="Alinea za točko"/>
    <w:basedOn w:val="Navaden"/>
    <w:link w:val="AlineazatokoZnak"/>
    <w:qFormat/>
    <w:rsid w:val="009B5DD4"/>
    <w:pPr>
      <w:overflowPunct w:val="0"/>
      <w:autoSpaceDE w:val="0"/>
      <w:autoSpaceDN w:val="0"/>
      <w:adjustRightInd w:val="0"/>
      <w:spacing w:line="200" w:lineRule="exact"/>
      <w:ind w:left="720" w:hanging="360"/>
      <w:jc w:val="both"/>
      <w:textAlignment w:val="baseline"/>
    </w:pPr>
    <w:rPr>
      <w:rFonts w:ascii="Arial" w:hAnsi="Arial" w:cs="Arial"/>
      <w:sz w:val="22"/>
      <w:szCs w:val="22"/>
      <w:lang w:val="sl-SI" w:eastAsia="sl-SI"/>
    </w:rPr>
  </w:style>
  <w:style w:type="character" w:customStyle="1" w:styleId="AlineazatokoZnak">
    <w:name w:val="Alinea za točko Znak"/>
    <w:link w:val="Alineazatoko"/>
    <w:rsid w:val="009B5DD4"/>
    <w:rPr>
      <w:rFonts w:ascii="Arial" w:eastAsia="Times New Roman" w:hAnsi="Arial" w:cs="Arial"/>
      <w:kern w:val="0"/>
      <w:lang w:eastAsia="sl-SI"/>
      <w14:ligatures w14:val="none"/>
    </w:rPr>
  </w:style>
  <w:style w:type="character" w:customStyle="1" w:styleId="rkovnatokazaodstavkomZnak">
    <w:name w:val="Črkovna točka_za odstavkom Znak"/>
    <w:link w:val="rkovnatokazaodstavkom"/>
    <w:rsid w:val="009B5DD4"/>
    <w:rPr>
      <w:rFonts w:ascii="Arial" w:eastAsia="Calibri" w:hAnsi="Arial" w:cs="Times New Roman"/>
      <w:kern w:val="0"/>
      <w:sz w:val="20"/>
      <w:szCs w:val="20"/>
      <w:lang w:eastAsia="sl-SI"/>
      <w14:ligatures w14:val="none"/>
    </w:rPr>
  </w:style>
  <w:style w:type="paragraph" w:customStyle="1" w:styleId="Odsek">
    <w:name w:val="Odsek"/>
    <w:basedOn w:val="Oddelek"/>
    <w:link w:val="OdsekZnak"/>
    <w:qFormat/>
    <w:rsid w:val="009B5DD4"/>
    <w:pPr>
      <w:numPr>
        <w:numId w:val="21"/>
      </w:numPr>
      <w:ind w:left="0" w:firstLine="0"/>
    </w:pPr>
    <w:rPr>
      <w:rFonts w:cs="Arial"/>
    </w:rPr>
  </w:style>
  <w:style w:type="character" w:customStyle="1" w:styleId="OdsekZnak">
    <w:name w:val="Odsek Znak"/>
    <w:link w:val="Odsek"/>
    <w:rsid w:val="009B5DD4"/>
    <w:rPr>
      <w:rFonts w:ascii="Arial" w:eastAsia="Times New Roman" w:hAnsi="Arial" w:cs="Arial"/>
      <w:b/>
      <w:kern w:val="0"/>
      <w:lang w:eastAsia="sl-SI"/>
      <w14:ligatures w14:val="none"/>
    </w:rPr>
  </w:style>
  <w:style w:type="paragraph" w:customStyle="1" w:styleId="lennaslov">
    <w:name w:val="Člen_naslov"/>
    <w:basedOn w:val="len"/>
    <w:qFormat/>
    <w:rsid w:val="009B5DD4"/>
    <w:pPr>
      <w:spacing w:before="0"/>
    </w:pPr>
    <w:rPr>
      <w:rFonts w:cs="Arial"/>
      <w:lang w:val="sl-SI" w:eastAsia="sl-SI"/>
    </w:rPr>
  </w:style>
  <w:style w:type="paragraph" w:styleId="Telobesedila3">
    <w:name w:val="Body Text 3"/>
    <w:basedOn w:val="Navaden"/>
    <w:link w:val="Telobesedila3Znak"/>
    <w:rsid w:val="009B5DD4"/>
    <w:pPr>
      <w:spacing w:after="120" w:line="260" w:lineRule="exact"/>
    </w:pPr>
    <w:rPr>
      <w:rFonts w:ascii="Arial" w:hAnsi="Arial"/>
      <w:sz w:val="16"/>
      <w:szCs w:val="16"/>
    </w:rPr>
  </w:style>
  <w:style w:type="character" w:customStyle="1" w:styleId="Telobesedila3Znak">
    <w:name w:val="Telo besedila 3 Znak"/>
    <w:basedOn w:val="Privzetapisavaodstavka"/>
    <w:link w:val="Telobesedila3"/>
    <w:rsid w:val="009B5DD4"/>
    <w:rPr>
      <w:rFonts w:ascii="Arial" w:eastAsia="Times New Roman" w:hAnsi="Arial" w:cs="Times New Roman"/>
      <w:kern w:val="0"/>
      <w:sz w:val="16"/>
      <w:szCs w:val="16"/>
      <w:lang w:val="en-US"/>
      <w14:ligatures w14:val="none"/>
    </w:rPr>
  </w:style>
  <w:style w:type="paragraph" w:customStyle="1" w:styleId="besedilo">
    <w:name w:val="besedilo"/>
    <w:basedOn w:val="Navaden"/>
    <w:rsid w:val="009B5DD4"/>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jc w:val="both"/>
    </w:pPr>
    <w:rPr>
      <w:szCs w:val="20"/>
      <w:lang w:val="sl-SI"/>
    </w:rPr>
  </w:style>
  <w:style w:type="table" w:customStyle="1" w:styleId="Tabelamrea1">
    <w:name w:val="Tabela – mreža1"/>
    <w:basedOn w:val="Navadnatabela"/>
    <w:next w:val="Tabelamrea"/>
    <w:uiPriority w:val="39"/>
    <w:rsid w:val="009B5DD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Znak">
    <w:name w:val="TEKST Znak"/>
    <w:link w:val="TEKST"/>
    <w:locked/>
    <w:rsid w:val="009B5DD4"/>
    <w:rPr>
      <w:rFonts w:ascii="Trebuchet MS" w:eastAsia="Times New Roman" w:hAnsi="Trebuchet MS" w:cs="Times New Roman"/>
      <w:lang w:eastAsia="sl-SI"/>
    </w:rPr>
  </w:style>
  <w:style w:type="paragraph" w:customStyle="1" w:styleId="TEKST">
    <w:name w:val="TEKST"/>
    <w:basedOn w:val="Navaden"/>
    <w:link w:val="TEKSTZnak"/>
    <w:rsid w:val="009B5DD4"/>
    <w:pPr>
      <w:spacing w:line="264" w:lineRule="auto"/>
      <w:jc w:val="both"/>
    </w:pPr>
    <w:rPr>
      <w:rFonts w:ascii="Trebuchet MS" w:hAnsi="Trebuchet MS"/>
      <w:kern w:val="2"/>
      <w:sz w:val="22"/>
      <w:szCs w:val="22"/>
      <w:lang w:val="sl-SI" w:eastAsia="sl-SI"/>
      <w14:ligatures w14:val="standardContextual"/>
    </w:rPr>
  </w:style>
  <w:style w:type="character" w:customStyle="1" w:styleId="Nerazreenaomemba1">
    <w:name w:val="Nerazrešena omemba1"/>
    <w:basedOn w:val="Privzetapisavaodstavka"/>
    <w:uiPriority w:val="99"/>
    <w:semiHidden/>
    <w:unhideWhenUsed/>
    <w:rsid w:val="009B5DD4"/>
    <w:rPr>
      <w:color w:val="605E5C"/>
      <w:shd w:val="clear" w:color="auto" w:fill="E1DFDD"/>
    </w:rPr>
  </w:style>
  <w:style w:type="paragraph" w:customStyle="1" w:styleId="tevilnatoka111">
    <w:name w:val="Številčna točka 1.1.1"/>
    <w:basedOn w:val="Navaden"/>
    <w:qFormat/>
    <w:rsid w:val="00196398"/>
    <w:pPr>
      <w:widowControl w:val="0"/>
      <w:numPr>
        <w:ilvl w:val="2"/>
        <w:numId w:val="37"/>
      </w:numPr>
      <w:overflowPunct w:val="0"/>
      <w:autoSpaceDE w:val="0"/>
      <w:autoSpaceDN w:val="0"/>
      <w:adjustRightInd w:val="0"/>
      <w:jc w:val="both"/>
    </w:pPr>
    <w:rPr>
      <w:rFonts w:ascii="Arial" w:eastAsia="Calibri" w:hAnsi="Arial"/>
      <w:sz w:val="22"/>
      <w:szCs w:val="16"/>
      <w:lang w:val="sl-SI" w:eastAsia="sl-SI"/>
    </w:rPr>
  </w:style>
  <w:style w:type="character" w:customStyle="1" w:styleId="tevilnatokaZnak">
    <w:name w:val="Številčna točka Znak"/>
    <w:link w:val="tevilnatoka"/>
    <w:locked/>
    <w:rsid w:val="00196398"/>
    <w:rPr>
      <w:rFonts w:ascii="Arial" w:hAnsi="Arial"/>
      <w:lang w:val="x-none" w:eastAsia="x-none"/>
    </w:rPr>
  </w:style>
  <w:style w:type="paragraph" w:customStyle="1" w:styleId="tevilnatoka">
    <w:name w:val="Številčna točka"/>
    <w:basedOn w:val="Navaden"/>
    <w:link w:val="tevilnatokaZnak"/>
    <w:qFormat/>
    <w:rsid w:val="00196398"/>
    <w:pPr>
      <w:numPr>
        <w:numId w:val="37"/>
      </w:numPr>
      <w:jc w:val="both"/>
    </w:pPr>
    <w:rPr>
      <w:rFonts w:ascii="Arial" w:eastAsiaTheme="minorHAnsi" w:hAnsi="Arial" w:cstheme="minorBidi"/>
      <w:kern w:val="2"/>
      <w:sz w:val="22"/>
      <w:szCs w:val="22"/>
      <w:lang w:val="x-none" w:eastAsia="x-none"/>
      <w14:ligatures w14:val="standardContextual"/>
    </w:rPr>
  </w:style>
  <w:style w:type="paragraph" w:customStyle="1" w:styleId="tevilnatoka11Nova">
    <w:name w:val="Številčna točka 1.1 Nova"/>
    <w:basedOn w:val="tevilnatoka"/>
    <w:qFormat/>
    <w:rsid w:val="00196398"/>
    <w:pPr>
      <w:numPr>
        <w:ilvl w:val="1"/>
      </w:numPr>
      <w:tabs>
        <w:tab w:val="clear" w:pos="425"/>
        <w:tab w:val="num" w:pos="360"/>
        <w:tab w:val="num" w:pos="850"/>
        <w:tab w:val="num" w:pos="1440"/>
      </w:tabs>
      <w:ind w:left="1440" w:hanging="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05-01-5041" TargetMode="External"/><Relationship Id="rId13" Type="http://schemas.openxmlformats.org/officeDocument/2006/relationships/hyperlink" Target="http://www.uradni-list.si/1/objava.jsp?sop=2022-01-4189"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uradni-list.si/1/objava.jsp?sop=2014-01-0542"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radni-list.si/1/objava.jsp?sop=2012-01-1700" TargetMode="External"/><Relationship Id="rId5" Type="http://schemas.openxmlformats.org/officeDocument/2006/relationships/footnotes" Target="footnotes.xml"/><Relationship Id="rId15" Type="http://schemas.openxmlformats.org/officeDocument/2006/relationships/image" Target="media/image2.png"/><Relationship Id="rId10" Type="http://schemas.openxmlformats.org/officeDocument/2006/relationships/hyperlink" Target="http://www.uradni-list.si/1/objava.jsp?sop=2007-01-5074" TargetMode="External"/><Relationship Id="rId4" Type="http://schemas.openxmlformats.org/officeDocument/2006/relationships/webSettings" Target="webSettings.xml"/><Relationship Id="rId9" Type="http://schemas.openxmlformats.org/officeDocument/2006/relationships/hyperlink" Target="http://www.uradni-list.si/1/objava.jsp?sop=2007-01-4414" TargetMode="External"/><Relationship Id="rId14" Type="http://schemas.openxmlformats.org/officeDocument/2006/relationships/hyperlink" Target="http://www.uradni-list.si/1/objava.jsp?sop=2023-01-0348"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ur-lex.europa.eu/legal-content/SL/TXT/?uri=CELEX%3A32014R0651" TargetMode="External"/><Relationship Id="rId1" Type="http://schemas.openxmlformats.org/officeDocument/2006/relationships/hyperlink" Target="https://eur-lex.europa.eu/legal-content/SL/TXT/?uri=CELEX:12012E/TX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1</Pages>
  <Words>5989</Words>
  <Characters>34141</Characters>
  <Application>Microsoft Office Word</Application>
  <DocSecurity>0</DocSecurity>
  <Lines>284</Lines>
  <Paragraphs>80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40050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Alenka Marovt Novak</dc:creator>
  <cp:keywords/>
  <dc:description/>
  <cp:lastModifiedBy>Alja Uršula Štravs</cp:lastModifiedBy>
  <cp:revision>11</cp:revision>
  <dcterms:created xsi:type="dcterms:W3CDTF">2024-05-15T15:44:00Z</dcterms:created>
  <dcterms:modified xsi:type="dcterms:W3CDTF">2024-05-29T07:19:00Z</dcterms:modified>
</cp:coreProperties>
</file>