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365E3" w14:textId="77777777" w:rsidR="00793193" w:rsidRPr="00023421" w:rsidRDefault="00C35F2F" w:rsidP="00793193">
      <w:pPr>
        <w:pStyle w:val="Naslov"/>
        <w:jc w:val="center"/>
        <w:rPr>
          <w:rFonts w:ascii="Calibri" w:hAnsi="Calibri" w:cs="Calibri"/>
          <w:b/>
          <w:sz w:val="48"/>
          <w:lang w:val="sl-SI"/>
        </w:rPr>
      </w:pPr>
      <w:r w:rsidRPr="00023421">
        <w:rPr>
          <w:rFonts w:ascii="Calibri" w:hAnsi="Calibri" w:cs="Calibri"/>
          <w:b/>
          <w:sz w:val="48"/>
          <w:lang w:val="sl-SI"/>
        </w:rPr>
        <w:t xml:space="preserve">Poročilo o izvajanju </w:t>
      </w:r>
    </w:p>
    <w:p w14:paraId="59E89C0A" w14:textId="492B6F66" w:rsidR="00C35F2F" w:rsidRPr="00023421" w:rsidRDefault="00C35F2F" w:rsidP="00B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b/>
          <w:sz w:val="32"/>
          <w:szCs w:val="24"/>
          <w:lang w:val="sl-SI"/>
        </w:rPr>
      </w:pPr>
      <w:r w:rsidRPr="00023421">
        <w:rPr>
          <w:b/>
          <w:sz w:val="32"/>
          <w:szCs w:val="24"/>
          <w:lang w:val="sl-SI"/>
        </w:rPr>
        <w:t>Uredb</w:t>
      </w:r>
      <w:r w:rsidR="00045C0C" w:rsidRPr="00023421">
        <w:rPr>
          <w:b/>
          <w:sz w:val="32"/>
          <w:szCs w:val="24"/>
          <w:lang w:val="sl-SI"/>
        </w:rPr>
        <w:t>e</w:t>
      </w:r>
      <w:r w:rsidRPr="00023421">
        <w:rPr>
          <w:b/>
          <w:sz w:val="32"/>
          <w:szCs w:val="24"/>
          <w:lang w:val="sl-SI"/>
        </w:rPr>
        <w:t xml:space="preserve"> (EU) 1177/2010 o pravicah potnikov pri potovanju po morju in celinskih plovnih poteh</w:t>
      </w:r>
    </w:p>
    <w:p w14:paraId="4BB71F06" w14:textId="77777777" w:rsidR="00C35F2F" w:rsidRPr="00C35F2F" w:rsidRDefault="00C35F2F" w:rsidP="00B52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b/>
          <w:sz w:val="32"/>
          <w:szCs w:val="24"/>
        </w:rPr>
      </w:pPr>
      <w:r w:rsidRPr="00C35F2F">
        <w:rPr>
          <w:b/>
          <w:sz w:val="32"/>
          <w:szCs w:val="24"/>
        </w:rPr>
        <w:t>Let</w:t>
      </w:r>
      <w:r>
        <w:rPr>
          <w:b/>
          <w:sz w:val="32"/>
          <w:szCs w:val="24"/>
        </w:rPr>
        <w:t>o</w:t>
      </w:r>
      <w:r w:rsidRPr="00C35F2F">
        <w:rPr>
          <w:b/>
          <w:sz w:val="32"/>
          <w:szCs w:val="24"/>
        </w:rPr>
        <w:t xml:space="preserve"> 2021 in 2022</w:t>
      </w:r>
    </w:p>
    <w:p w14:paraId="4B2DF887" w14:textId="2A49C4D9" w:rsidR="00793193" w:rsidRPr="00D8445B" w:rsidRDefault="00C35F2F" w:rsidP="00793193">
      <w:pPr>
        <w:pStyle w:val="Naslov1"/>
        <w:numPr>
          <w:ilvl w:val="0"/>
          <w:numId w:val="1"/>
        </w:numPr>
        <w:rPr>
          <w:b/>
          <w:color w:val="002060"/>
          <w:lang w:val="sl-SI"/>
        </w:rPr>
      </w:pPr>
      <w:r w:rsidRPr="00D8445B">
        <w:rPr>
          <w:b/>
          <w:color w:val="002060"/>
          <w:lang w:val="sl-SI"/>
        </w:rPr>
        <w:t>Informacij</w:t>
      </w:r>
      <w:r w:rsidR="00B77929" w:rsidRPr="00D8445B">
        <w:rPr>
          <w:b/>
          <w:color w:val="002060"/>
          <w:lang w:val="sl-SI"/>
        </w:rPr>
        <w:t>e</w:t>
      </w:r>
      <w:r w:rsidRPr="00D8445B">
        <w:rPr>
          <w:b/>
          <w:color w:val="002060"/>
          <w:lang w:val="sl-SI"/>
        </w:rPr>
        <w:t xml:space="preserve"> o nacionalnem sistemu</w:t>
      </w:r>
    </w:p>
    <w:p w14:paraId="3DA43A98" w14:textId="77777777" w:rsidR="006352AB" w:rsidRDefault="006352AB" w:rsidP="006352AB">
      <w:pPr>
        <w:rPr>
          <w:i/>
          <w:color w:val="808080"/>
          <w:lang w:val="en-IE"/>
        </w:rPr>
      </w:pPr>
    </w:p>
    <w:p w14:paraId="6068B41B" w14:textId="6B117F43" w:rsidR="006352AB" w:rsidRPr="00D8445B" w:rsidRDefault="00B77929" w:rsidP="006352AB">
      <w:pPr>
        <w:rPr>
          <w:i/>
          <w:color w:val="2F5496" w:themeColor="accent1" w:themeShade="BF"/>
          <w:lang w:val="en-IE"/>
        </w:rPr>
      </w:pPr>
      <w:r w:rsidRPr="00D8445B">
        <w:rPr>
          <w:i/>
          <w:color w:val="2F5496" w:themeColor="accent1" w:themeShade="BF"/>
          <w:lang w:val="sl-SI"/>
        </w:rPr>
        <w:t>Predstavitev nacionalnega sistema</w:t>
      </w:r>
    </w:p>
    <w:p w14:paraId="095C9136" w14:textId="1400E3F8" w:rsidR="00214258" w:rsidRPr="00023421" w:rsidRDefault="00214258" w:rsidP="00B52197">
      <w:pPr>
        <w:spacing w:line="276" w:lineRule="auto"/>
        <w:jc w:val="both"/>
        <w:rPr>
          <w:rFonts w:cs="Arial"/>
          <w:lang w:val="sl-SI"/>
        </w:rPr>
      </w:pPr>
      <w:r w:rsidRPr="00023421">
        <w:rPr>
          <w:rFonts w:cs="Arial"/>
          <w:lang w:val="sl-SI"/>
        </w:rPr>
        <w:t>Slovenski nacionalni organi so pristojnosti za nadzor pridobili z uveljavitvijo Uredbe o izvajanju Uredbe (EU) 1177/2010 o pravicah potnikov med potovanjem po morju in celinskih plovnih p</w:t>
      </w:r>
      <w:r w:rsidR="00023421" w:rsidRPr="00023421">
        <w:rPr>
          <w:rFonts w:cs="Arial"/>
          <w:lang w:val="sl-SI"/>
        </w:rPr>
        <w:t>oteh (Uradni list RS, št. 49/13</w:t>
      </w:r>
      <w:r w:rsidRPr="00023421">
        <w:rPr>
          <w:rFonts w:cs="Arial"/>
          <w:lang w:val="sl-SI"/>
        </w:rPr>
        <w:t>) dne 8. junija 2013.</w:t>
      </w:r>
    </w:p>
    <w:p w14:paraId="73AE07C8" w14:textId="77777777" w:rsidR="00214258" w:rsidRPr="00023421" w:rsidRDefault="00214258" w:rsidP="00B52197">
      <w:pPr>
        <w:spacing w:line="276" w:lineRule="auto"/>
        <w:jc w:val="both"/>
        <w:rPr>
          <w:rFonts w:cs="Arial"/>
          <w:lang w:val="sl-SI"/>
        </w:rPr>
      </w:pPr>
      <w:r w:rsidRPr="00023421">
        <w:rPr>
          <w:rFonts w:cs="Arial"/>
          <w:lang w:val="sl-SI"/>
        </w:rPr>
        <w:t>V Sloveniji si nadzor delita Tržni inšpektorat RS in Uprava RS za pomorstvo. Naloge med njima so razdeljene z Uredbo o izvajanju Uredbe 1177/2010.</w:t>
      </w:r>
    </w:p>
    <w:p w14:paraId="4ECE6C36" w14:textId="6EF2B745" w:rsidR="00214258" w:rsidRPr="00023421" w:rsidRDefault="00214258" w:rsidP="00B52197">
      <w:pPr>
        <w:tabs>
          <w:tab w:val="left" w:pos="10992"/>
          <w:tab w:val="left" w:pos="11908"/>
          <w:tab w:val="left" w:pos="12824"/>
          <w:tab w:val="left" w:pos="13740"/>
          <w:tab w:val="left" w:pos="14656"/>
        </w:tabs>
        <w:spacing w:after="0" w:line="240" w:lineRule="auto"/>
        <w:jc w:val="both"/>
        <w:rPr>
          <w:lang w:val="sl-SI"/>
        </w:rPr>
      </w:pPr>
      <w:r w:rsidRPr="00023421">
        <w:rPr>
          <w:lang w:val="sl-SI"/>
        </w:rPr>
        <w:t xml:space="preserve">Uprava Republike Slovenije za pomorstvo je določena kot </w:t>
      </w:r>
      <w:r w:rsidR="00051067">
        <w:rPr>
          <w:lang w:val="sl-SI"/>
        </w:rPr>
        <w:t>pristojni</w:t>
      </w:r>
      <w:r w:rsidRPr="00023421">
        <w:rPr>
          <w:lang w:val="sl-SI"/>
        </w:rPr>
        <w:t xml:space="preserve"> organ za naloge iz prvega in drugega odstavka 9. člena ter 13. in 14. člena Uredbe 1177/2010/EU.</w:t>
      </w:r>
    </w:p>
    <w:p w14:paraId="1B1C74E0" w14:textId="77777777" w:rsidR="00023421" w:rsidRPr="00023421" w:rsidRDefault="00023421" w:rsidP="007723EE">
      <w:pPr>
        <w:tabs>
          <w:tab w:val="left" w:pos="10992"/>
          <w:tab w:val="left" w:pos="11908"/>
          <w:tab w:val="left" w:pos="12824"/>
          <w:tab w:val="left" w:pos="13740"/>
          <w:tab w:val="left" w:pos="14656"/>
        </w:tabs>
        <w:spacing w:after="0" w:line="240" w:lineRule="auto"/>
        <w:ind w:left="360"/>
        <w:jc w:val="both"/>
        <w:rPr>
          <w:lang w:val="sl-SI"/>
        </w:rPr>
      </w:pPr>
    </w:p>
    <w:p w14:paraId="601A4296" w14:textId="77777777" w:rsidR="00214258" w:rsidRPr="00023421" w:rsidRDefault="00214258" w:rsidP="00B52197">
      <w:pPr>
        <w:tabs>
          <w:tab w:val="left" w:pos="10992"/>
          <w:tab w:val="left" w:pos="11908"/>
          <w:tab w:val="left" w:pos="12824"/>
          <w:tab w:val="left" w:pos="13740"/>
          <w:tab w:val="left" w:pos="14656"/>
        </w:tabs>
        <w:spacing w:after="0" w:line="240" w:lineRule="auto"/>
        <w:jc w:val="both"/>
        <w:rPr>
          <w:lang w:val="sl-SI"/>
        </w:rPr>
      </w:pPr>
      <w:r w:rsidRPr="00023421">
        <w:rPr>
          <w:lang w:val="sl-SI"/>
        </w:rPr>
        <w:t>V skladu z navedenim Uprava RS za pomorstvo izvaja inšpekcijski nadzor prevoznikov in upravljavcev terminalov glede:</w:t>
      </w:r>
    </w:p>
    <w:p w14:paraId="6A794EB4" w14:textId="6C59898F" w:rsidR="00214258" w:rsidRPr="00B52197" w:rsidRDefault="00214258" w:rsidP="00B52197">
      <w:pPr>
        <w:numPr>
          <w:ilvl w:val="0"/>
          <w:numId w:val="5"/>
        </w:numPr>
        <w:spacing w:after="0" w:line="240" w:lineRule="auto"/>
        <w:rPr>
          <w:rFonts w:eastAsia="Times New Roman" w:cs="Calibri"/>
          <w:lang w:val="sl-SI" w:eastAsia="sl-SI"/>
        </w:rPr>
      </w:pPr>
      <w:r w:rsidRPr="00B52197">
        <w:rPr>
          <w:rFonts w:eastAsia="Times New Roman" w:cs="Calibri"/>
          <w:lang w:val="sl-SI" w:eastAsia="sl-SI"/>
        </w:rPr>
        <w:t>nediskriminatorn</w:t>
      </w:r>
      <w:r w:rsidR="00D61DE5" w:rsidRPr="00B52197">
        <w:rPr>
          <w:rFonts w:eastAsia="Times New Roman" w:cs="Calibri"/>
          <w:lang w:val="sl-SI" w:eastAsia="sl-SI"/>
        </w:rPr>
        <w:t>ih</w:t>
      </w:r>
      <w:r w:rsidRPr="00B52197">
        <w:rPr>
          <w:rFonts w:eastAsia="Times New Roman" w:cs="Calibri"/>
          <w:lang w:val="sl-SI" w:eastAsia="sl-SI"/>
        </w:rPr>
        <w:t xml:space="preserve"> </w:t>
      </w:r>
      <w:r w:rsidR="00D61DE5" w:rsidRPr="00B52197">
        <w:rPr>
          <w:rFonts w:eastAsia="Times New Roman" w:cs="Calibri"/>
          <w:lang w:val="sl-SI" w:eastAsia="sl-SI"/>
        </w:rPr>
        <w:t xml:space="preserve">pogojev dostopa </w:t>
      </w:r>
      <w:r w:rsidRPr="00B52197">
        <w:rPr>
          <w:rFonts w:eastAsia="Times New Roman" w:cs="Calibri"/>
          <w:lang w:val="sl-SI" w:eastAsia="sl-SI"/>
        </w:rPr>
        <w:t>za prevoz invalidov in oseb z omejeno mobilnostjo ter spremljevalcev,</w:t>
      </w:r>
    </w:p>
    <w:p w14:paraId="4ACD43E7" w14:textId="754EDD04" w:rsidR="00214258" w:rsidRPr="00B52197" w:rsidRDefault="00214258" w:rsidP="00B52197">
      <w:pPr>
        <w:numPr>
          <w:ilvl w:val="0"/>
          <w:numId w:val="5"/>
        </w:numPr>
        <w:spacing w:after="0" w:line="240" w:lineRule="auto"/>
        <w:rPr>
          <w:rFonts w:eastAsia="Times New Roman" w:cs="Calibri"/>
          <w:lang w:val="sl-SI" w:eastAsia="sl-SI"/>
        </w:rPr>
      </w:pPr>
      <w:r w:rsidRPr="00B52197">
        <w:rPr>
          <w:rFonts w:eastAsia="Times New Roman" w:cs="Calibri"/>
          <w:lang w:val="sl-SI" w:eastAsia="sl-SI"/>
        </w:rPr>
        <w:t>ustrezn</w:t>
      </w:r>
      <w:r w:rsidR="00D61DE5" w:rsidRPr="00B52197">
        <w:rPr>
          <w:rFonts w:eastAsia="Times New Roman" w:cs="Calibri"/>
          <w:lang w:val="sl-SI" w:eastAsia="sl-SI"/>
        </w:rPr>
        <w:t>e</w:t>
      </w:r>
      <w:r w:rsidRPr="00B52197">
        <w:rPr>
          <w:rFonts w:eastAsia="Times New Roman" w:cs="Calibri"/>
          <w:lang w:val="sl-SI" w:eastAsia="sl-SI"/>
        </w:rPr>
        <w:t xml:space="preserve"> javn</w:t>
      </w:r>
      <w:r w:rsidR="00D61DE5" w:rsidRPr="00B52197">
        <w:rPr>
          <w:rFonts w:eastAsia="Times New Roman" w:cs="Calibri"/>
          <w:lang w:val="sl-SI" w:eastAsia="sl-SI"/>
        </w:rPr>
        <w:t>e</w:t>
      </w:r>
      <w:r w:rsidRPr="00B52197">
        <w:rPr>
          <w:rFonts w:eastAsia="Times New Roman" w:cs="Calibri"/>
          <w:lang w:val="sl-SI" w:eastAsia="sl-SI"/>
        </w:rPr>
        <w:t xml:space="preserve"> </w:t>
      </w:r>
      <w:r w:rsidR="00D61DE5" w:rsidRPr="00B52197">
        <w:rPr>
          <w:rFonts w:eastAsia="Times New Roman" w:cs="Calibri"/>
          <w:lang w:val="sl-SI" w:eastAsia="sl-SI"/>
        </w:rPr>
        <w:t>objave p</w:t>
      </w:r>
      <w:r w:rsidRPr="00B52197">
        <w:rPr>
          <w:rFonts w:eastAsia="Times New Roman" w:cs="Calibri"/>
          <w:lang w:val="sl-SI" w:eastAsia="sl-SI"/>
        </w:rPr>
        <w:t>ogojev dostopa v ustreznih jezikih,</w:t>
      </w:r>
    </w:p>
    <w:p w14:paraId="3FB2E011" w14:textId="27186470" w:rsidR="00214258" w:rsidRPr="00B52197" w:rsidRDefault="00214258" w:rsidP="00B52197">
      <w:pPr>
        <w:numPr>
          <w:ilvl w:val="0"/>
          <w:numId w:val="5"/>
        </w:numPr>
        <w:spacing w:after="0" w:line="240" w:lineRule="auto"/>
        <w:rPr>
          <w:rFonts w:eastAsia="Times New Roman" w:cs="Calibri"/>
          <w:lang w:val="sl-SI" w:eastAsia="sl-SI"/>
        </w:rPr>
      </w:pPr>
      <w:r w:rsidRPr="00B52197">
        <w:rPr>
          <w:rFonts w:eastAsia="Times New Roman" w:cs="Calibri"/>
          <w:lang w:val="sl-SI" w:eastAsia="sl-SI"/>
        </w:rPr>
        <w:t>ustrezn</w:t>
      </w:r>
      <w:r w:rsidR="0018236B" w:rsidRPr="00B52197">
        <w:rPr>
          <w:rFonts w:eastAsia="Times New Roman" w:cs="Calibri"/>
          <w:lang w:val="sl-SI" w:eastAsia="sl-SI"/>
        </w:rPr>
        <w:t>e</w:t>
      </w:r>
      <w:r w:rsidRPr="00B52197">
        <w:rPr>
          <w:rFonts w:eastAsia="Times New Roman" w:cs="Calibri"/>
          <w:lang w:val="sl-SI" w:eastAsia="sl-SI"/>
        </w:rPr>
        <w:t xml:space="preserve"> </w:t>
      </w:r>
      <w:r w:rsidR="0018236B" w:rsidRPr="00B52197">
        <w:rPr>
          <w:rFonts w:eastAsia="Times New Roman" w:cs="Calibri"/>
          <w:lang w:val="sl-SI" w:eastAsia="sl-SI"/>
        </w:rPr>
        <w:t>določitve</w:t>
      </w:r>
      <w:r w:rsidRPr="00B52197">
        <w:rPr>
          <w:rFonts w:eastAsia="Times New Roman" w:cs="Calibri"/>
          <w:lang w:val="sl-SI" w:eastAsia="sl-SI"/>
        </w:rPr>
        <w:t xml:space="preserve"> in objav</w:t>
      </w:r>
      <w:r w:rsidR="0018236B" w:rsidRPr="00B52197">
        <w:rPr>
          <w:rFonts w:eastAsia="Times New Roman" w:cs="Calibri"/>
          <w:lang w:val="sl-SI" w:eastAsia="sl-SI"/>
        </w:rPr>
        <w:t>e</w:t>
      </w:r>
      <w:r w:rsidRPr="00B52197">
        <w:rPr>
          <w:rFonts w:eastAsia="Times New Roman" w:cs="Calibri"/>
          <w:lang w:val="sl-SI" w:eastAsia="sl-SI"/>
        </w:rPr>
        <w:t xml:space="preserve"> standardov kakovosti </w:t>
      </w:r>
      <w:r w:rsidR="0018236B" w:rsidRPr="00B52197">
        <w:rPr>
          <w:rFonts w:eastAsia="Times New Roman" w:cs="Calibri"/>
          <w:lang w:val="sl-SI" w:eastAsia="sl-SI"/>
        </w:rPr>
        <w:t xml:space="preserve">za </w:t>
      </w:r>
      <w:r w:rsidRPr="00B52197">
        <w:rPr>
          <w:rFonts w:eastAsia="Times New Roman" w:cs="Calibri"/>
          <w:lang w:val="sl-SI" w:eastAsia="sl-SI"/>
        </w:rPr>
        <w:t>pomoč</w:t>
      </w:r>
      <w:r w:rsidR="0018236B" w:rsidRPr="00B52197">
        <w:rPr>
          <w:rFonts w:eastAsia="Times New Roman" w:cs="Calibri"/>
          <w:lang w:val="sl-SI" w:eastAsia="sl-SI"/>
        </w:rPr>
        <w:t>i</w:t>
      </w:r>
      <w:r w:rsidRPr="00B52197">
        <w:rPr>
          <w:rFonts w:eastAsia="Times New Roman" w:cs="Calibri"/>
          <w:lang w:val="sl-SI" w:eastAsia="sl-SI"/>
        </w:rPr>
        <w:t xml:space="preserve"> invalidom in osebam z omejeno mobilnostjo,</w:t>
      </w:r>
    </w:p>
    <w:p w14:paraId="4C4ABC46" w14:textId="285C0834" w:rsidR="00214258" w:rsidRPr="00B52197" w:rsidRDefault="00214258" w:rsidP="00B52197">
      <w:pPr>
        <w:numPr>
          <w:ilvl w:val="0"/>
          <w:numId w:val="5"/>
        </w:numPr>
        <w:spacing w:after="0" w:line="240" w:lineRule="auto"/>
        <w:rPr>
          <w:rFonts w:eastAsia="Times New Roman" w:cs="Calibri"/>
          <w:lang w:val="sl-SI" w:eastAsia="sl-SI"/>
        </w:rPr>
      </w:pPr>
      <w:r w:rsidRPr="00B52197">
        <w:rPr>
          <w:rFonts w:eastAsia="Times New Roman" w:cs="Calibri"/>
          <w:lang w:val="sl-SI" w:eastAsia="sl-SI"/>
        </w:rPr>
        <w:t>usposobljenost</w:t>
      </w:r>
      <w:r w:rsidR="0018236B" w:rsidRPr="00B52197">
        <w:rPr>
          <w:rFonts w:eastAsia="Times New Roman" w:cs="Calibri"/>
          <w:lang w:val="sl-SI" w:eastAsia="sl-SI"/>
        </w:rPr>
        <w:t>i</w:t>
      </w:r>
      <w:r w:rsidRPr="00B52197">
        <w:rPr>
          <w:rFonts w:eastAsia="Times New Roman" w:cs="Calibri"/>
          <w:lang w:val="sl-SI" w:eastAsia="sl-SI"/>
        </w:rPr>
        <w:t xml:space="preserve"> osebja prevoznikov in upravljavcev terminalov glede invalidnosti,</w:t>
      </w:r>
    </w:p>
    <w:p w14:paraId="6A25A9EF" w14:textId="77777777" w:rsidR="00214258" w:rsidRPr="00B52197" w:rsidRDefault="00214258" w:rsidP="00B52197">
      <w:pPr>
        <w:numPr>
          <w:ilvl w:val="0"/>
          <w:numId w:val="5"/>
        </w:numPr>
        <w:spacing w:after="0" w:line="240" w:lineRule="auto"/>
        <w:rPr>
          <w:rFonts w:eastAsia="Times New Roman" w:cs="Calibri"/>
          <w:lang w:val="sl-SI" w:eastAsia="sl-SI"/>
        </w:rPr>
      </w:pPr>
      <w:r w:rsidRPr="00B52197">
        <w:rPr>
          <w:rFonts w:eastAsia="Times New Roman" w:cs="Calibri"/>
          <w:lang w:val="sl-SI" w:eastAsia="sl-SI"/>
        </w:rPr>
        <w:t>in obravnava pritožbe potnikov v zvezi s kršitvami na zgoraj navedenih področjih.</w:t>
      </w:r>
    </w:p>
    <w:p w14:paraId="6F8879CB" w14:textId="48440203" w:rsidR="001C07F5" w:rsidRPr="00023421" w:rsidRDefault="001C07F5" w:rsidP="00214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7030A0"/>
          <w:lang w:val="sl-SI"/>
        </w:rPr>
      </w:pPr>
    </w:p>
    <w:p w14:paraId="6C42874B" w14:textId="20BCC671" w:rsidR="001C07F5" w:rsidRPr="00023421" w:rsidRDefault="00214258" w:rsidP="00B52197">
      <w:pPr>
        <w:spacing w:after="0" w:line="240" w:lineRule="auto"/>
        <w:jc w:val="both"/>
        <w:rPr>
          <w:rFonts w:cs="Calibri"/>
          <w:lang w:val="sl-SI"/>
        </w:rPr>
      </w:pPr>
      <w:r w:rsidRPr="00023421">
        <w:rPr>
          <w:rFonts w:cs="Calibri"/>
          <w:lang w:val="sl-SI"/>
        </w:rPr>
        <w:t xml:space="preserve">Tržni inšpektorat Republike Slovenije je določen kot </w:t>
      </w:r>
      <w:r w:rsidR="00051067">
        <w:rPr>
          <w:rFonts w:cs="Calibri"/>
          <w:lang w:val="sl-SI"/>
        </w:rPr>
        <w:t>pristojni</w:t>
      </w:r>
      <w:r w:rsidRPr="00023421">
        <w:rPr>
          <w:rFonts w:cs="Calibri"/>
          <w:lang w:val="sl-SI"/>
        </w:rPr>
        <w:t xml:space="preserve"> organ za naloge iz 4., 7., 8., 9., 10., 11., 12., 13., 14., 16., 17., 18., 19., 22., 23. in 24. člena Uredbe 1177/2010/EU</w:t>
      </w:r>
      <w:r w:rsidR="002E5558" w:rsidRPr="00023421">
        <w:rPr>
          <w:rFonts w:cs="Calibri"/>
          <w:lang w:val="sl-SI"/>
        </w:rPr>
        <w:t>.</w:t>
      </w:r>
    </w:p>
    <w:p w14:paraId="01364C5E" w14:textId="77777777" w:rsidR="00023421" w:rsidRPr="00023421" w:rsidRDefault="00023421" w:rsidP="002E5558">
      <w:pPr>
        <w:spacing w:after="0" w:line="240" w:lineRule="auto"/>
        <w:ind w:left="360"/>
        <w:jc w:val="both"/>
        <w:rPr>
          <w:rFonts w:cs="Calibri"/>
          <w:lang w:val="sl-SI"/>
        </w:rPr>
      </w:pPr>
    </w:p>
    <w:p w14:paraId="657308FC" w14:textId="1B4128F4" w:rsidR="002E5558" w:rsidRPr="00023421" w:rsidRDefault="002E5558" w:rsidP="00B52197">
      <w:pPr>
        <w:spacing w:after="0" w:line="240" w:lineRule="auto"/>
        <w:jc w:val="both"/>
        <w:rPr>
          <w:rFonts w:cs="Calibri"/>
          <w:lang w:val="sl-SI"/>
        </w:rPr>
      </w:pPr>
      <w:r w:rsidRPr="00023421">
        <w:rPr>
          <w:rFonts w:cs="Calibri"/>
          <w:lang w:val="sl-SI"/>
        </w:rPr>
        <w:t>V skladu z navedenim Tržni inšpektorat izvaja inšpekcijski nadzor glede:</w:t>
      </w:r>
    </w:p>
    <w:p w14:paraId="314D3E32" w14:textId="77777777" w:rsidR="002E5558" w:rsidRPr="00023421" w:rsidRDefault="002E5558" w:rsidP="002E5558">
      <w:pPr>
        <w:numPr>
          <w:ilvl w:val="0"/>
          <w:numId w:val="5"/>
        </w:numPr>
        <w:spacing w:after="0" w:line="240" w:lineRule="auto"/>
        <w:rPr>
          <w:rFonts w:eastAsia="Times New Roman" w:cs="Calibri"/>
          <w:lang w:val="sl-SI" w:eastAsia="sl-SI"/>
        </w:rPr>
      </w:pPr>
      <w:r w:rsidRPr="00023421">
        <w:rPr>
          <w:rFonts w:eastAsia="Times New Roman" w:cs="Calibri"/>
          <w:lang w:val="sl-SI" w:eastAsia="sl-SI"/>
        </w:rPr>
        <w:t xml:space="preserve">nediskriminacije med potniki s pogoji prevoza, ki jih zagotavljajo prevozniki, </w:t>
      </w:r>
    </w:p>
    <w:p w14:paraId="7B57D310" w14:textId="77777777" w:rsidR="002E5558" w:rsidRPr="00023421" w:rsidRDefault="002E5558" w:rsidP="002E5558">
      <w:pPr>
        <w:numPr>
          <w:ilvl w:val="0"/>
          <w:numId w:val="5"/>
        </w:numPr>
        <w:spacing w:before="100" w:beforeAutospacing="1" w:after="100" w:afterAutospacing="1" w:line="240" w:lineRule="auto"/>
        <w:rPr>
          <w:rFonts w:eastAsia="Times New Roman" w:cs="Calibri"/>
          <w:lang w:val="sl-SI" w:eastAsia="sl-SI"/>
        </w:rPr>
      </w:pPr>
      <w:r w:rsidRPr="00023421">
        <w:rPr>
          <w:rFonts w:eastAsia="Times New Roman" w:cs="Calibri"/>
          <w:lang w:val="sl-SI" w:eastAsia="sl-SI"/>
        </w:rPr>
        <w:t xml:space="preserve">nediskriminacije ter pomoči invalidnim osebam in osebam z zmanjšano mobilnostjo, </w:t>
      </w:r>
    </w:p>
    <w:p w14:paraId="734907EB" w14:textId="77777777" w:rsidR="002E5558" w:rsidRPr="00023421" w:rsidRDefault="002E5558" w:rsidP="002E5558">
      <w:pPr>
        <w:numPr>
          <w:ilvl w:val="0"/>
          <w:numId w:val="5"/>
        </w:numPr>
        <w:spacing w:before="100" w:beforeAutospacing="1" w:after="100" w:afterAutospacing="1" w:line="240" w:lineRule="auto"/>
        <w:rPr>
          <w:rFonts w:eastAsia="Times New Roman" w:cs="Calibri"/>
          <w:lang w:val="sl-SI" w:eastAsia="sl-SI"/>
        </w:rPr>
      </w:pPr>
      <w:r w:rsidRPr="00023421">
        <w:rPr>
          <w:rFonts w:eastAsia="Times New Roman" w:cs="Calibri"/>
          <w:lang w:val="sl-SI" w:eastAsia="sl-SI"/>
        </w:rPr>
        <w:t xml:space="preserve">pravic potnikov v primeru odpovedi ali zamude potovanja in </w:t>
      </w:r>
    </w:p>
    <w:p w14:paraId="53C1ACFE" w14:textId="77777777" w:rsidR="002E5558" w:rsidRPr="00023421" w:rsidRDefault="002E5558" w:rsidP="002E5558">
      <w:pPr>
        <w:numPr>
          <w:ilvl w:val="0"/>
          <w:numId w:val="5"/>
        </w:numPr>
        <w:spacing w:before="100" w:beforeAutospacing="1" w:after="100" w:afterAutospacing="1" w:line="240" w:lineRule="auto"/>
        <w:rPr>
          <w:rFonts w:eastAsia="Times New Roman" w:cs="Calibri"/>
          <w:lang w:val="sl-SI" w:eastAsia="sl-SI"/>
        </w:rPr>
      </w:pPr>
      <w:r w:rsidRPr="00023421">
        <w:rPr>
          <w:rFonts w:eastAsia="Times New Roman" w:cs="Calibri"/>
          <w:lang w:val="sl-SI" w:eastAsia="sl-SI"/>
        </w:rPr>
        <w:t>minimalnih informacij, ki jih je treba zagotoviti potnikom.</w:t>
      </w:r>
    </w:p>
    <w:p w14:paraId="4812F64C" w14:textId="0515ADAD" w:rsidR="006352AB" w:rsidRPr="00D8445B" w:rsidRDefault="00C35F2F" w:rsidP="00D8445B">
      <w:pPr>
        <w:rPr>
          <w:i/>
          <w:color w:val="2F5496" w:themeColor="accent1" w:themeShade="BF"/>
          <w:lang w:val="sl-SI"/>
        </w:rPr>
      </w:pPr>
      <w:r w:rsidRPr="00D8445B">
        <w:rPr>
          <w:i/>
          <w:color w:val="2F5496" w:themeColor="accent1" w:themeShade="BF"/>
          <w:lang w:val="sl-SI"/>
        </w:rPr>
        <w:t>Kakšni so viri pristojnih organov (zaposleni in proračun)</w:t>
      </w:r>
    </w:p>
    <w:p w14:paraId="2D5045EA" w14:textId="164456AC" w:rsidR="00B80282" w:rsidRPr="00DF0076" w:rsidRDefault="002E5558" w:rsidP="00B52197">
      <w:pPr>
        <w:spacing w:after="0"/>
        <w:jc w:val="both"/>
        <w:rPr>
          <w:highlight w:val="yellow"/>
          <w:lang w:val="sl-SI"/>
        </w:rPr>
      </w:pPr>
      <w:r w:rsidRPr="00DF0076">
        <w:rPr>
          <w:lang w:val="sl-SI"/>
        </w:rPr>
        <w:t>Tržni inšpektorat RS</w:t>
      </w:r>
      <w:r w:rsidR="00B80282" w:rsidRPr="00DF0076">
        <w:rPr>
          <w:lang w:val="sl-SI"/>
        </w:rPr>
        <w:t>:</w:t>
      </w:r>
    </w:p>
    <w:p w14:paraId="379A2DFF" w14:textId="2EB7ACAB" w:rsidR="00B80282" w:rsidRPr="00DF0076" w:rsidRDefault="00DF0076" w:rsidP="00B52197">
      <w:pPr>
        <w:pStyle w:val="Odstavekseznama"/>
        <w:numPr>
          <w:ilvl w:val="0"/>
          <w:numId w:val="9"/>
        </w:numPr>
        <w:spacing w:after="0" w:line="240" w:lineRule="auto"/>
        <w:jc w:val="both"/>
        <w:rPr>
          <w:lang w:val="sl-SI"/>
        </w:rPr>
      </w:pPr>
      <w:r>
        <w:rPr>
          <w:lang w:val="sl-SI"/>
        </w:rPr>
        <w:t>z</w:t>
      </w:r>
      <w:r w:rsidR="002E5558" w:rsidRPr="00DF0076">
        <w:rPr>
          <w:lang w:val="sl-SI"/>
        </w:rPr>
        <w:t>aposleni: 1 oseba (delno)</w:t>
      </w:r>
      <w:r w:rsidR="00B80282" w:rsidRPr="00DF0076">
        <w:rPr>
          <w:lang w:val="sl-SI"/>
        </w:rPr>
        <w:t>,</w:t>
      </w:r>
    </w:p>
    <w:p w14:paraId="30E36B0D" w14:textId="455AE23A" w:rsidR="00B80282" w:rsidRPr="00DF0076" w:rsidRDefault="002E5558" w:rsidP="00B52197">
      <w:pPr>
        <w:pStyle w:val="Odstavekseznama"/>
        <w:numPr>
          <w:ilvl w:val="0"/>
          <w:numId w:val="9"/>
        </w:numPr>
        <w:spacing w:after="0" w:line="240" w:lineRule="auto"/>
        <w:jc w:val="both"/>
        <w:rPr>
          <w:lang w:val="sl-SI"/>
        </w:rPr>
      </w:pPr>
      <w:r w:rsidRPr="00DF0076">
        <w:rPr>
          <w:lang w:val="sl-SI"/>
        </w:rPr>
        <w:t>proračun</w:t>
      </w:r>
      <w:r w:rsidR="00B80282" w:rsidRPr="00DF0076">
        <w:rPr>
          <w:lang w:val="sl-SI"/>
        </w:rPr>
        <w:t xml:space="preserve">: </w:t>
      </w:r>
      <w:r w:rsidR="00DF0076" w:rsidRPr="00DF0076">
        <w:rPr>
          <w:lang w:val="sl-SI"/>
        </w:rPr>
        <w:t>brez dodatnega proračuna</w:t>
      </w:r>
      <w:r w:rsidR="00B80282" w:rsidRPr="00DF0076">
        <w:rPr>
          <w:lang w:val="sl-SI"/>
        </w:rPr>
        <w:t xml:space="preserve">. </w:t>
      </w:r>
    </w:p>
    <w:p w14:paraId="3ECF9461" w14:textId="77777777" w:rsidR="00B80282" w:rsidRPr="00DF0076" w:rsidRDefault="00B80282" w:rsidP="00B8143D">
      <w:pPr>
        <w:spacing w:after="0" w:line="240" w:lineRule="auto"/>
        <w:ind w:firstLine="360"/>
        <w:jc w:val="both"/>
        <w:rPr>
          <w:color w:val="FF0000"/>
          <w:lang w:val="sl-SI"/>
        </w:rPr>
      </w:pPr>
    </w:p>
    <w:p w14:paraId="1A7F9036" w14:textId="195584FF" w:rsidR="006352AB" w:rsidRPr="00DF0076" w:rsidRDefault="002E5558" w:rsidP="00B52197">
      <w:pPr>
        <w:spacing w:after="0" w:line="240" w:lineRule="auto"/>
        <w:jc w:val="both"/>
        <w:rPr>
          <w:lang w:val="sl-SI"/>
        </w:rPr>
      </w:pPr>
      <w:r w:rsidRPr="00DF0076">
        <w:rPr>
          <w:lang w:val="sl-SI"/>
        </w:rPr>
        <w:t>Uprava RS za pomorstvo</w:t>
      </w:r>
      <w:r w:rsidR="006352AB" w:rsidRPr="00DF0076">
        <w:rPr>
          <w:lang w:val="sl-SI"/>
        </w:rPr>
        <w:t>:</w:t>
      </w:r>
    </w:p>
    <w:p w14:paraId="2ACC2FDA" w14:textId="10C731CB" w:rsidR="006352AB" w:rsidRPr="00DF0076" w:rsidRDefault="00DF0076" w:rsidP="00B52197">
      <w:pPr>
        <w:pStyle w:val="Odstavekseznama"/>
        <w:numPr>
          <w:ilvl w:val="0"/>
          <w:numId w:val="10"/>
        </w:numPr>
        <w:spacing w:after="0" w:line="240" w:lineRule="auto"/>
        <w:jc w:val="both"/>
        <w:rPr>
          <w:lang w:val="sl-SI"/>
        </w:rPr>
      </w:pPr>
      <w:bookmarkStart w:id="0" w:name="_Hlk135803111"/>
      <w:r>
        <w:rPr>
          <w:lang w:val="sl-SI"/>
        </w:rPr>
        <w:t>zaposleni</w:t>
      </w:r>
      <w:r w:rsidR="006352AB" w:rsidRPr="00DF0076">
        <w:rPr>
          <w:lang w:val="sl-SI"/>
        </w:rPr>
        <w:t xml:space="preserve">: 1 </w:t>
      </w:r>
      <w:r w:rsidR="002E5558" w:rsidRPr="00DF0076">
        <w:rPr>
          <w:lang w:val="sl-SI"/>
        </w:rPr>
        <w:t xml:space="preserve">oseba (delno), </w:t>
      </w:r>
    </w:p>
    <w:p w14:paraId="76547590" w14:textId="2A33174D" w:rsidR="006352AB" w:rsidRPr="00DF0076" w:rsidRDefault="002E5558" w:rsidP="00B52197">
      <w:pPr>
        <w:pStyle w:val="Odstavekseznama"/>
        <w:numPr>
          <w:ilvl w:val="0"/>
          <w:numId w:val="10"/>
        </w:numPr>
        <w:spacing w:after="0" w:line="240" w:lineRule="auto"/>
        <w:jc w:val="both"/>
        <w:rPr>
          <w:lang w:val="sl-SI"/>
        </w:rPr>
      </w:pPr>
      <w:r w:rsidRPr="00DF0076">
        <w:rPr>
          <w:lang w:val="sl-SI"/>
        </w:rPr>
        <w:t>proračun</w:t>
      </w:r>
      <w:r w:rsidR="006352AB" w:rsidRPr="00DF0076">
        <w:rPr>
          <w:lang w:val="sl-SI"/>
        </w:rPr>
        <w:t xml:space="preserve">: </w:t>
      </w:r>
      <w:r w:rsidR="00DF0076" w:rsidRPr="00DF0076">
        <w:rPr>
          <w:lang w:val="sl-SI"/>
        </w:rPr>
        <w:t>brez dodatnega proračuna</w:t>
      </w:r>
      <w:r w:rsidR="006352AB" w:rsidRPr="00DF0076">
        <w:rPr>
          <w:lang w:val="sl-SI"/>
        </w:rPr>
        <w:t xml:space="preserve">. </w:t>
      </w:r>
    </w:p>
    <w:bookmarkEnd w:id="0"/>
    <w:p w14:paraId="212F1E6F" w14:textId="77777777" w:rsidR="00B8143D" w:rsidRPr="003A39C8" w:rsidRDefault="00B8143D" w:rsidP="00B8143D">
      <w:pPr>
        <w:pStyle w:val="Odstavekseznama"/>
        <w:spacing w:after="0" w:line="240" w:lineRule="auto"/>
        <w:ind w:left="1440"/>
        <w:jc w:val="both"/>
        <w:rPr>
          <w:color w:val="FF0000"/>
        </w:rPr>
      </w:pPr>
    </w:p>
    <w:p w14:paraId="27AF4B63" w14:textId="4B3B697D" w:rsidR="006352AB" w:rsidRPr="00D8445B" w:rsidRDefault="00C35F2F" w:rsidP="00D8445B">
      <w:pPr>
        <w:jc w:val="both"/>
        <w:rPr>
          <w:i/>
          <w:color w:val="2F5496" w:themeColor="accent1" w:themeShade="BF"/>
          <w:lang w:val="sl-SI"/>
        </w:rPr>
      </w:pPr>
      <w:r w:rsidRPr="00D8445B">
        <w:rPr>
          <w:i/>
          <w:color w:val="2F5496" w:themeColor="accent1" w:themeShade="BF"/>
          <w:lang w:val="sl-SI"/>
        </w:rPr>
        <w:t>Pomembna posodobitev nacionalne zakonodaje v zvezi s to zadevo (če da, prosimo, podrobneje opišite ter navedite sklic in povezavo na Uradni list)? (28. člen Uredbe)</w:t>
      </w:r>
    </w:p>
    <w:p w14:paraId="02A76999" w14:textId="0CBA04D4" w:rsidR="007723EE" w:rsidRPr="0018236B" w:rsidRDefault="00023421" w:rsidP="00B52197">
      <w:pPr>
        <w:spacing w:after="0"/>
        <w:jc w:val="both"/>
        <w:rPr>
          <w:lang w:val="sl-SI"/>
        </w:rPr>
      </w:pPr>
      <w:r w:rsidRPr="00D8445B">
        <w:rPr>
          <w:lang w:val="sl-SI"/>
        </w:rPr>
        <w:t>Uredba o izvajanju</w:t>
      </w:r>
      <w:r w:rsidR="007723EE" w:rsidRPr="00D8445B">
        <w:rPr>
          <w:lang w:val="sl-SI"/>
        </w:rPr>
        <w:t xml:space="preserve"> Uredbe 1177/2010 o pravicah potnikov </w:t>
      </w:r>
      <w:r w:rsidR="0018236B" w:rsidRPr="00D8445B">
        <w:rPr>
          <w:lang w:val="sl-SI"/>
        </w:rPr>
        <w:t xml:space="preserve">med </w:t>
      </w:r>
      <w:r w:rsidR="007723EE" w:rsidRPr="00D8445B">
        <w:rPr>
          <w:lang w:val="sl-SI"/>
        </w:rPr>
        <w:t>potovanj</w:t>
      </w:r>
      <w:r w:rsidR="0018236B" w:rsidRPr="00D8445B">
        <w:rPr>
          <w:lang w:val="sl-SI"/>
        </w:rPr>
        <w:t>em</w:t>
      </w:r>
      <w:r w:rsidR="007723EE" w:rsidRPr="00D8445B">
        <w:rPr>
          <w:lang w:val="sl-SI"/>
        </w:rPr>
        <w:t xml:space="preserve"> po morju in celinski</w:t>
      </w:r>
      <w:r w:rsidR="0018236B" w:rsidRPr="00D8445B">
        <w:rPr>
          <w:lang w:val="sl-SI"/>
        </w:rPr>
        <w:t>h</w:t>
      </w:r>
      <w:r w:rsidR="007723EE" w:rsidRPr="00D8445B">
        <w:rPr>
          <w:lang w:val="sl-SI"/>
        </w:rPr>
        <w:t xml:space="preserve"> plov</w:t>
      </w:r>
      <w:r w:rsidR="0018236B" w:rsidRPr="00D8445B">
        <w:rPr>
          <w:lang w:val="sl-SI"/>
        </w:rPr>
        <w:t>nih poteh</w:t>
      </w:r>
      <w:r w:rsidR="007723EE" w:rsidRPr="00D8445B">
        <w:rPr>
          <w:lang w:val="sl-SI"/>
        </w:rPr>
        <w:t xml:space="preserve"> </w:t>
      </w:r>
      <w:r w:rsidR="007723EE" w:rsidRPr="00023421">
        <w:rPr>
          <w:lang w:val="sl-SI"/>
        </w:rPr>
        <w:t>(U</w:t>
      </w:r>
      <w:r w:rsidR="004867E1" w:rsidRPr="00023421">
        <w:rPr>
          <w:lang w:val="sl-SI"/>
        </w:rPr>
        <w:t>r</w:t>
      </w:r>
      <w:r w:rsidR="007723EE" w:rsidRPr="00023421">
        <w:rPr>
          <w:lang w:val="sl-SI"/>
        </w:rPr>
        <w:t xml:space="preserve">adni list RS, št. 49/2013) je začela veljati 8. </w:t>
      </w:r>
      <w:r w:rsidR="0018236B" w:rsidRPr="0018236B">
        <w:rPr>
          <w:color w:val="FF0000"/>
          <w:lang w:val="sl-SI"/>
        </w:rPr>
        <w:t>j</w:t>
      </w:r>
      <w:r w:rsidR="007723EE" w:rsidRPr="00023421">
        <w:rPr>
          <w:lang w:val="sl-SI"/>
        </w:rPr>
        <w:t>unija 2013 in se do danes ni spremenila</w:t>
      </w:r>
      <w:r w:rsidR="007723EE" w:rsidRPr="0018236B">
        <w:rPr>
          <w:lang w:val="sl-SI"/>
        </w:rPr>
        <w:t>.</w:t>
      </w:r>
    </w:p>
    <w:p w14:paraId="749BE7B6" w14:textId="77777777" w:rsidR="00B52197" w:rsidRDefault="00B52197" w:rsidP="00D8445B">
      <w:pPr>
        <w:jc w:val="both"/>
        <w:rPr>
          <w:i/>
          <w:color w:val="2F5496" w:themeColor="accent1" w:themeShade="BF"/>
          <w:lang w:val="sl-SI"/>
        </w:rPr>
      </w:pPr>
    </w:p>
    <w:p w14:paraId="1749B8C8" w14:textId="5757DF74" w:rsidR="006352AB" w:rsidRPr="00D8445B" w:rsidRDefault="00C35F2F" w:rsidP="00D8445B">
      <w:pPr>
        <w:jc w:val="both"/>
        <w:rPr>
          <w:i/>
          <w:color w:val="2F5496" w:themeColor="accent1" w:themeShade="BF"/>
          <w:lang w:val="sl-SI"/>
        </w:rPr>
      </w:pPr>
      <w:r w:rsidRPr="00D8445B">
        <w:rPr>
          <w:i/>
          <w:color w:val="2F5496" w:themeColor="accent1" w:themeShade="BF"/>
          <w:lang w:val="sl-SI"/>
        </w:rPr>
        <w:t>Ali je implementacija uredbe v nacionalno zakonodajo ustvarila sodno prakso? (Navedite vprašanja, obravnavana v t</w:t>
      </w:r>
      <w:r w:rsidR="00023421" w:rsidRPr="00D8445B">
        <w:rPr>
          <w:i/>
          <w:color w:val="2F5496" w:themeColor="accent1" w:themeShade="BF"/>
          <w:lang w:val="sl-SI"/>
        </w:rPr>
        <w:t>e</w:t>
      </w:r>
      <w:r w:rsidRPr="00D8445B">
        <w:rPr>
          <w:i/>
          <w:color w:val="2F5496" w:themeColor="accent1" w:themeShade="BF"/>
          <w:lang w:val="sl-SI"/>
        </w:rPr>
        <w:t>h besedilih, ter navedite povezave in sklicevanja nanje).</w:t>
      </w:r>
    </w:p>
    <w:p w14:paraId="0EA992CC" w14:textId="1A715E0D" w:rsidR="007723EE" w:rsidRPr="007723EE" w:rsidRDefault="007723EE" w:rsidP="00B52197">
      <w:pPr>
        <w:spacing w:after="0" w:line="240" w:lineRule="auto"/>
        <w:jc w:val="both"/>
      </w:pPr>
      <w:r w:rsidRPr="00023421">
        <w:rPr>
          <w:lang w:val="sl-SI"/>
        </w:rPr>
        <w:t>Implementacija Uredbe še ni ustvarila sodne prakse s Sloveniji</w:t>
      </w:r>
      <w:r w:rsidRPr="007723EE">
        <w:t>.</w:t>
      </w:r>
    </w:p>
    <w:p w14:paraId="4FED3A54" w14:textId="77777777" w:rsidR="006345E5" w:rsidRDefault="006345E5" w:rsidP="006345E5">
      <w:pPr>
        <w:pStyle w:val="Odstavekseznama"/>
        <w:spacing w:after="0" w:line="240" w:lineRule="auto"/>
        <w:ind w:left="0"/>
        <w:jc w:val="both"/>
        <w:rPr>
          <w:color w:val="FF0000"/>
        </w:rPr>
      </w:pPr>
    </w:p>
    <w:p w14:paraId="5AE38F65" w14:textId="399E094C" w:rsidR="006345E5" w:rsidRPr="00D8445B" w:rsidRDefault="00C35F2F" w:rsidP="006345E5">
      <w:pPr>
        <w:pStyle w:val="Naslov1"/>
        <w:numPr>
          <w:ilvl w:val="0"/>
          <w:numId w:val="1"/>
        </w:numPr>
        <w:rPr>
          <w:b/>
          <w:color w:val="002060"/>
          <w:lang w:val="sl-SI"/>
        </w:rPr>
      </w:pPr>
      <w:r w:rsidRPr="00D8445B">
        <w:rPr>
          <w:b/>
          <w:color w:val="002060"/>
          <w:lang w:val="sl-SI"/>
        </w:rPr>
        <w:t>Pomorski trg</w:t>
      </w:r>
    </w:p>
    <w:p w14:paraId="0BC65F19" w14:textId="00BAD773" w:rsidR="00C35F2F" w:rsidRPr="00D8445B" w:rsidRDefault="00C35F2F" w:rsidP="00D8445B">
      <w:pPr>
        <w:ind w:left="720"/>
        <w:jc w:val="both"/>
        <w:rPr>
          <w:i/>
          <w:color w:val="2F5496" w:themeColor="accent1" w:themeShade="BF"/>
          <w:lang w:val="sl-SI"/>
        </w:rPr>
      </w:pPr>
      <w:r w:rsidRPr="00D8445B">
        <w:rPr>
          <w:i/>
          <w:color w:val="2F5496" w:themeColor="accent1" w:themeShade="BF"/>
          <w:lang w:val="sl-SI"/>
        </w:rPr>
        <w:t>Razpoložljivi podatki o trenutnem  trgu pomorskega prometa (obseg domačega trajektnega prometa; obseg mednarodnega trajektnega prometa po pristaniščih; nacionalni se</w:t>
      </w:r>
      <w:r w:rsidR="00023421" w:rsidRPr="00D8445B">
        <w:rPr>
          <w:i/>
          <w:color w:val="2F5496" w:themeColor="accent1" w:themeShade="BF"/>
          <w:lang w:val="sl-SI"/>
        </w:rPr>
        <w:t>k</w:t>
      </w:r>
      <w:r w:rsidRPr="00D8445B">
        <w:rPr>
          <w:i/>
          <w:color w:val="2F5496" w:themeColor="accent1" w:themeShade="BF"/>
          <w:lang w:val="sl-SI"/>
        </w:rPr>
        <w:t>tor ladij za križarjenje…)</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2"/>
        <w:gridCol w:w="2219"/>
        <w:gridCol w:w="2660"/>
        <w:gridCol w:w="2857"/>
      </w:tblGrid>
      <w:tr w:rsidR="006345E5" w:rsidRPr="006345E5" w14:paraId="62DDEC0F" w14:textId="77777777" w:rsidTr="00E47799">
        <w:trPr>
          <w:trHeight w:val="283"/>
        </w:trPr>
        <w:tc>
          <w:tcPr>
            <w:tcW w:w="9288" w:type="dxa"/>
            <w:gridSpan w:val="4"/>
            <w:shd w:val="clear" w:color="auto" w:fill="D9D9D9"/>
          </w:tcPr>
          <w:p w14:paraId="1DF88A4A" w14:textId="4B19A4CE" w:rsidR="006345E5" w:rsidRPr="00E47799" w:rsidRDefault="006345E5" w:rsidP="00D8445B">
            <w:pPr>
              <w:spacing w:after="0" w:line="240" w:lineRule="auto"/>
              <w:rPr>
                <w:b/>
                <w:bCs/>
                <w:color w:val="C00000"/>
              </w:rPr>
            </w:pPr>
            <w:proofErr w:type="spellStart"/>
            <w:r w:rsidRPr="00E47799">
              <w:rPr>
                <w:b/>
                <w:bCs/>
              </w:rPr>
              <w:t>T</w:t>
            </w:r>
            <w:r w:rsidR="00D8445B">
              <w:rPr>
                <w:b/>
                <w:bCs/>
              </w:rPr>
              <w:t>abela</w:t>
            </w:r>
            <w:proofErr w:type="spellEnd"/>
            <w:r w:rsidRPr="00E47799">
              <w:rPr>
                <w:b/>
                <w:bCs/>
              </w:rPr>
              <w:t xml:space="preserve"> 1 –</w:t>
            </w:r>
            <w:r w:rsidR="00D8445B">
              <w:rPr>
                <w:b/>
                <w:bCs/>
              </w:rPr>
              <w:t xml:space="preserve"> </w:t>
            </w:r>
            <w:r w:rsidR="00023421" w:rsidRPr="00D8445B">
              <w:rPr>
                <w:b/>
                <w:bCs/>
                <w:lang w:val="sl-SI"/>
              </w:rPr>
              <w:t>O</w:t>
            </w:r>
            <w:r w:rsidR="00C35F2F" w:rsidRPr="00D8445B">
              <w:rPr>
                <w:b/>
                <w:bCs/>
                <w:lang w:val="sl-SI"/>
              </w:rPr>
              <w:t>bseg domačih potniških potovanj po pristaniščih</w:t>
            </w:r>
          </w:p>
        </w:tc>
      </w:tr>
      <w:tr w:rsidR="006345E5" w:rsidRPr="006345E5" w14:paraId="2D98B471" w14:textId="77777777" w:rsidTr="00E47799">
        <w:trPr>
          <w:trHeight w:val="283"/>
        </w:trPr>
        <w:tc>
          <w:tcPr>
            <w:tcW w:w="1552" w:type="dxa"/>
            <w:shd w:val="clear" w:color="auto" w:fill="D9D9D9"/>
          </w:tcPr>
          <w:p w14:paraId="76B5D79C" w14:textId="04F46475" w:rsidR="006345E5" w:rsidRPr="00D8445B" w:rsidRDefault="003C037A" w:rsidP="003C037A">
            <w:pPr>
              <w:spacing w:after="0" w:line="240" w:lineRule="auto"/>
              <w:rPr>
                <w:b/>
                <w:bCs/>
              </w:rPr>
            </w:pPr>
            <w:r w:rsidRPr="00D8445B">
              <w:rPr>
                <w:b/>
                <w:bCs/>
                <w:lang w:val="sl-SI"/>
              </w:rPr>
              <w:t>Pristanišče</w:t>
            </w:r>
          </w:p>
        </w:tc>
        <w:tc>
          <w:tcPr>
            <w:tcW w:w="2219" w:type="dxa"/>
            <w:shd w:val="clear" w:color="auto" w:fill="D9D9D9"/>
          </w:tcPr>
          <w:p w14:paraId="391D658C" w14:textId="2EBE9035" w:rsidR="006345E5" w:rsidRPr="00D8445B" w:rsidRDefault="003C037A" w:rsidP="003C037A">
            <w:pPr>
              <w:spacing w:after="0" w:line="240" w:lineRule="auto"/>
              <w:rPr>
                <w:b/>
              </w:rPr>
            </w:pPr>
            <w:r w:rsidRPr="00D8445B">
              <w:rPr>
                <w:b/>
                <w:bCs/>
                <w:lang w:val="sl-SI"/>
              </w:rPr>
              <w:t>Leto</w:t>
            </w:r>
          </w:p>
        </w:tc>
        <w:tc>
          <w:tcPr>
            <w:tcW w:w="2660" w:type="dxa"/>
            <w:shd w:val="clear" w:color="auto" w:fill="D9D9D9"/>
          </w:tcPr>
          <w:p w14:paraId="37CD78A9" w14:textId="5FAF0177" w:rsidR="006345E5" w:rsidRPr="00D8445B" w:rsidRDefault="00C35F2F" w:rsidP="00E47799">
            <w:pPr>
              <w:spacing w:after="0" w:line="240" w:lineRule="auto"/>
              <w:rPr>
                <w:b/>
              </w:rPr>
            </w:pPr>
            <w:r w:rsidRPr="00D8445B">
              <w:rPr>
                <w:b/>
                <w:lang w:val="sl-SI"/>
              </w:rPr>
              <w:t>vkrcanje</w:t>
            </w:r>
            <w:r w:rsidR="003C037A" w:rsidRPr="00D8445B">
              <w:rPr>
                <w:b/>
                <w:lang w:val="sl-SI"/>
              </w:rPr>
              <w:t xml:space="preserve"> potnikov</w:t>
            </w:r>
          </w:p>
        </w:tc>
        <w:tc>
          <w:tcPr>
            <w:tcW w:w="2857" w:type="dxa"/>
            <w:shd w:val="clear" w:color="auto" w:fill="D9D9D9"/>
          </w:tcPr>
          <w:p w14:paraId="609ACC33" w14:textId="57D8259E" w:rsidR="006345E5" w:rsidRPr="00D8445B" w:rsidRDefault="00C35F2F" w:rsidP="00E47799">
            <w:pPr>
              <w:spacing w:after="0" w:line="240" w:lineRule="auto"/>
              <w:rPr>
                <w:b/>
              </w:rPr>
            </w:pPr>
            <w:r w:rsidRPr="00D8445B">
              <w:rPr>
                <w:b/>
                <w:lang w:val="sl-SI"/>
              </w:rPr>
              <w:t>izkrcanje</w:t>
            </w:r>
            <w:r w:rsidR="003C037A" w:rsidRPr="00D8445B">
              <w:rPr>
                <w:b/>
                <w:lang w:val="sl-SI"/>
              </w:rPr>
              <w:t xml:space="preserve"> potnikov</w:t>
            </w:r>
          </w:p>
        </w:tc>
      </w:tr>
      <w:tr w:rsidR="006345E5" w:rsidRPr="006345E5" w14:paraId="59E6D978" w14:textId="77777777" w:rsidTr="00E47799">
        <w:trPr>
          <w:trHeight w:val="299"/>
        </w:trPr>
        <w:tc>
          <w:tcPr>
            <w:tcW w:w="1552" w:type="dxa"/>
            <w:vMerge w:val="restart"/>
            <w:shd w:val="clear" w:color="auto" w:fill="D9D9D9"/>
          </w:tcPr>
          <w:p w14:paraId="564F2CD0" w14:textId="1A28141D" w:rsidR="006345E5" w:rsidRPr="00D8445B" w:rsidRDefault="003C037A" w:rsidP="00E47799">
            <w:pPr>
              <w:spacing w:after="0" w:line="240" w:lineRule="auto"/>
              <w:rPr>
                <w:b/>
                <w:bCs/>
              </w:rPr>
            </w:pPr>
            <w:r w:rsidRPr="00D8445B">
              <w:rPr>
                <w:b/>
                <w:bCs/>
                <w:lang w:val="sl-SI"/>
              </w:rPr>
              <w:t>Pristanišče</w:t>
            </w:r>
          </w:p>
        </w:tc>
        <w:tc>
          <w:tcPr>
            <w:tcW w:w="2219" w:type="dxa"/>
            <w:shd w:val="clear" w:color="auto" w:fill="EEECE1"/>
          </w:tcPr>
          <w:p w14:paraId="367718A1" w14:textId="77777777" w:rsidR="006345E5" w:rsidRPr="00D8445B" w:rsidRDefault="006345E5" w:rsidP="00E47799">
            <w:pPr>
              <w:spacing w:after="0" w:line="240" w:lineRule="auto"/>
              <w:rPr>
                <w:b/>
              </w:rPr>
            </w:pPr>
            <w:r w:rsidRPr="00D8445B">
              <w:rPr>
                <w:b/>
              </w:rPr>
              <w:t>2021</w:t>
            </w:r>
          </w:p>
        </w:tc>
        <w:tc>
          <w:tcPr>
            <w:tcW w:w="2660" w:type="dxa"/>
            <w:shd w:val="clear" w:color="auto" w:fill="FFFFFF"/>
          </w:tcPr>
          <w:p w14:paraId="11F8B600" w14:textId="77777777" w:rsidR="006345E5" w:rsidRPr="00D8445B" w:rsidRDefault="006345E5" w:rsidP="00E47799">
            <w:pPr>
              <w:spacing w:after="0" w:line="240" w:lineRule="auto"/>
            </w:pPr>
            <w:r w:rsidRPr="00D8445B">
              <w:t>N/A</w:t>
            </w:r>
          </w:p>
        </w:tc>
        <w:tc>
          <w:tcPr>
            <w:tcW w:w="2857" w:type="dxa"/>
            <w:shd w:val="clear" w:color="auto" w:fill="FFFFFF"/>
          </w:tcPr>
          <w:p w14:paraId="0D6AEBDB" w14:textId="77777777" w:rsidR="006345E5" w:rsidRPr="00D8445B" w:rsidRDefault="006345E5" w:rsidP="00E47799">
            <w:pPr>
              <w:spacing w:after="0" w:line="240" w:lineRule="auto"/>
            </w:pPr>
            <w:r w:rsidRPr="00D8445B">
              <w:t>N/A</w:t>
            </w:r>
          </w:p>
        </w:tc>
      </w:tr>
      <w:tr w:rsidR="006345E5" w:rsidRPr="006345E5" w14:paraId="0E61B367" w14:textId="77777777" w:rsidTr="00E47799">
        <w:trPr>
          <w:trHeight w:val="299"/>
        </w:trPr>
        <w:tc>
          <w:tcPr>
            <w:tcW w:w="1552" w:type="dxa"/>
            <w:vMerge/>
            <w:shd w:val="clear" w:color="auto" w:fill="D9D9D9"/>
          </w:tcPr>
          <w:p w14:paraId="0831B12E" w14:textId="77777777" w:rsidR="006345E5" w:rsidRPr="00D8445B" w:rsidRDefault="006345E5" w:rsidP="00E47799">
            <w:pPr>
              <w:spacing w:after="0" w:line="240" w:lineRule="auto"/>
              <w:rPr>
                <w:b/>
                <w:bCs/>
              </w:rPr>
            </w:pPr>
          </w:p>
        </w:tc>
        <w:tc>
          <w:tcPr>
            <w:tcW w:w="2219" w:type="dxa"/>
            <w:shd w:val="clear" w:color="auto" w:fill="EEECE1"/>
          </w:tcPr>
          <w:p w14:paraId="7566EA5B" w14:textId="77777777" w:rsidR="006345E5" w:rsidRPr="00E47799" w:rsidRDefault="006345E5" w:rsidP="00E47799">
            <w:pPr>
              <w:spacing w:after="0" w:line="240" w:lineRule="auto"/>
              <w:rPr>
                <w:b/>
              </w:rPr>
            </w:pPr>
            <w:r w:rsidRPr="00E47799">
              <w:rPr>
                <w:b/>
              </w:rPr>
              <w:t>2022</w:t>
            </w:r>
          </w:p>
        </w:tc>
        <w:tc>
          <w:tcPr>
            <w:tcW w:w="2660" w:type="dxa"/>
            <w:shd w:val="clear" w:color="auto" w:fill="FFFFFF"/>
          </w:tcPr>
          <w:p w14:paraId="08398B31" w14:textId="77777777" w:rsidR="006345E5" w:rsidRPr="007723EE" w:rsidRDefault="006345E5" w:rsidP="00E47799">
            <w:pPr>
              <w:spacing w:after="0" w:line="240" w:lineRule="auto"/>
            </w:pPr>
            <w:r w:rsidRPr="007723EE">
              <w:t>N/A</w:t>
            </w:r>
          </w:p>
        </w:tc>
        <w:tc>
          <w:tcPr>
            <w:tcW w:w="2857" w:type="dxa"/>
            <w:shd w:val="clear" w:color="auto" w:fill="FFFFFF"/>
          </w:tcPr>
          <w:p w14:paraId="229D7A18" w14:textId="77777777" w:rsidR="006345E5" w:rsidRPr="007723EE" w:rsidRDefault="006345E5" w:rsidP="00E47799">
            <w:pPr>
              <w:spacing w:after="0" w:line="240" w:lineRule="auto"/>
            </w:pPr>
            <w:r w:rsidRPr="007723EE">
              <w:t>N/A</w:t>
            </w:r>
          </w:p>
        </w:tc>
      </w:tr>
      <w:tr w:rsidR="006345E5" w:rsidRPr="006345E5" w14:paraId="1EF017D2" w14:textId="77777777" w:rsidTr="00E47799">
        <w:trPr>
          <w:trHeight w:val="283"/>
        </w:trPr>
        <w:tc>
          <w:tcPr>
            <w:tcW w:w="1552" w:type="dxa"/>
            <w:vMerge w:val="restart"/>
            <w:shd w:val="clear" w:color="auto" w:fill="D9D9D9"/>
          </w:tcPr>
          <w:p w14:paraId="552C313C" w14:textId="06505D19" w:rsidR="006345E5" w:rsidRPr="00D8445B" w:rsidRDefault="00D8445B" w:rsidP="00E47799">
            <w:pPr>
              <w:spacing w:after="0" w:line="240" w:lineRule="auto"/>
              <w:rPr>
                <w:b/>
                <w:bCs/>
              </w:rPr>
            </w:pPr>
            <w:r w:rsidRPr="00D8445B">
              <w:rPr>
                <w:b/>
                <w:bCs/>
              </w:rPr>
              <w:t>Pritanišče</w:t>
            </w:r>
          </w:p>
        </w:tc>
        <w:tc>
          <w:tcPr>
            <w:tcW w:w="2219" w:type="dxa"/>
            <w:shd w:val="clear" w:color="auto" w:fill="EEECE1"/>
          </w:tcPr>
          <w:p w14:paraId="1B69BB31" w14:textId="77777777" w:rsidR="006345E5" w:rsidRPr="00E47799" w:rsidRDefault="006345E5" w:rsidP="00E47799">
            <w:pPr>
              <w:spacing w:after="0" w:line="240" w:lineRule="auto"/>
              <w:rPr>
                <w:b/>
              </w:rPr>
            </w:pPr>
            <w:r w:rsidRPr="00E47799">
              <w:rPr>
                <w:b/>
              </w:rPr>
              <w:t>2021</w:t>
            </w:r>
          </w:p>
        </w:tc>
        <w:tc>
          <w:tcPr>
            <w:tcW w:w="2660" w:type="dxa"/>
            <w:shd w:val="clear" w:color="auto" w:fill="FFFFFF"/>
          </w:tcPr>
          <w:p w14:paraId="423F0BF6" w14:textId="77777777" w:rsidR="006345E5" w:rsidRPr="007723EE" w:rsidRDefault="006345E5" w:rsidP="00E47799">
            <w:pPr>
              <w:spacing w:after="0" w:line="240" w:lineRule="auto"/>
            </w:pPr>
            <w:r w:rsidRPr="007723EE">
              <w:t>N/A</w:t>
            </w:r>
          </w:p>
        </w:tc>
        <w:tc>
          <w:tcPr>
            <w:tcW w:w="2857" w:type="dxa"/>
            <w:shd w:val="clear" w:color="auto" w:fill="FFFFFF"/>
          </w:tcPr>
          <w:p w14:paraId="07BAA8F3" w14:textId="77777777" w:rsidR="006345E5" w:rsidRPr="007723EE" w:rsidRDefault="006345E5" w:rsidP="00E47799">
            <w:pPr>
              <w:spacing w:after="0" w:line="240" w:lineRule="auto"/>
            </w:pPr>
            <w:r w:rsidRPr="007723EE">
              <w:t>N/A</w:t>
            </w:r>
          </w:p>
        </w:tc>
      </w:tr>
      <w:tr w:rsidR="006345E5" w:rsidRPr="006345E5" w14:paraId="5B9071F9" w14:textId="77777777" w:rsidTr="00E47799">
        <w:trPr>
          <w:trHeight w:val="315"/>
        </w:trPr>
        <w:tc>
          <w:tcPr>
            <w:tcW w:w="1552" w:type="dxa"/>
            <w:vMerge/>
            <w:shd w:val="clear" w:color="auto" w:fill="D9D9D9"/>
          </w:tcPr>
          <w:p w14:paraId="7BCE86D6" w14:textId="77777777" w:rsidR="006345E5" w:rsidRPr="00E47799" w:rsidRDefault="006345E5" w:rsidP="00E47799">
            <w:pPr>
              <w:spacing w:after="0" w:line="240" w:lineRule="auto"/>
              <w:rPr>
                <w:b/>
                <w:bCs/>
              </w:rPr>
            </w:pPr>
          </w:p>
        </w:tc>
        <w:tc>
          <w:tcPr>
            <w:tcW w:w="2219" w:type="dxa"/>
            <w:shd w:val="clear" w:color="auto" w:fill="EEECE1"/>
          </w:tcPr>
          <w:p w14:paraId="3D17BEBF" w14:textId="77777777" w:rsidR="006345E5" w:rsidRPr="00E47799" w:rsidRDefault="006345E5" w:rsidP="00E47799">
            <w:pPr>
              <w:spacing w:after="0" w:line="240" w:lineRule="auto"/>
              <w:rPr>
                <w:b/>
              </w:rPr>
            </w:pPr>
            <w:r w:rsidRPr="00E47799">
              <w:rPr>
                <w:b/>
              </w:rPr>
              <w:t>2022</w:t>
            </w:r>
          </w:p>
        </w:tc>
        <w:tc>
          <w:tcPr>
            <w:tcW w:w="2660" w:type="dxa"/>
            <w:shd w:val="clear" w:color="auto" w:fill="FFFFFF"/>
          </w:tcPr>
          <w:p w14:paraId="52FD7ABB" w14:textId="77777777" w:rsidR="006345E5" w:rsidRPr="007723EE" w:rsidRDefault="006345E5" w:rsidP="00E47799">
            <w:pPr>
              <w:spacing w:after="0" w:line="240" w:lineRule="auto"/>
            </w:pPr>
            <w:r w:rsidRPr="007723EE">
              <w:t>N/A</w:t>
            </w:r>
          </w:p>
        </w:tc>
        <w:tc>
          <w:tcPr>
            <w:tcW w:w="2857" w:type="dxa"/>
            <w:shd w:val="clear" w:color="auto" w:fill="FFFFFF"/>
          </w:tcPr>
          <w:p w14:paraId="615A2D80" w14:textId="77777777" w:rsidR="006345E5" w:rsidRPr="007723EE" w:rsidRDefault="006345E5" w:rsidP="00E47799">
            <w:pPr>
              <w:spacing w:after="0" w:line="240" w:lineRule="auto"/>
            </w:pPr>
            <w:r w:rsidRPr="007723EE">
              <w:t>N/A</w:t>
            </w:r>
          </w:p>
        </w:tc>
      </w:tr>
    </w:tbl>
    <w:p w14:paraId="4F713B91" w14:textId="4C76D8D9" w:rsidR="00CB31D9" w:rsidRPr="00D61DE5" w:rsidRDefault="00CB31D9" w:rsidP="00CB31D9">
      <w:pPr>
        <w:spacing w:after="0" w:line="240" w:lineRule="auto"/>
        <w:rPr>
          <w:b/>
          <w:bCs/>
          <w:lang w:val="it-IT"/>
        </w:rPr>
      </w:pPr>
      <w:r w:rsidRPr="00D61DE5">
        <w:rPr>
          <w:iCs/>
          <w:lang w:val="it-IT"/>
        </w:rPr>
        <w:t>*</w:t>
      </w:r>
      <w:r w:rsidRPr="00D61DE5">
        <w:rPr>
          <w:lang w:val="it-IT"/>
        </w:rPr>
        <w:t xml:space="preserve"> </w:t>
      </w:r>
      <w:r w:rsidR="007723EE" w:rsidRPr="0078683B">
        <w:rPr>
          <w:lang w:val="sl-SI"/>
        </w:rPr>
        <w:t>Slovenija nima notranjega trajektnega prometa</w:t>
      </w:r>
      <w:r w:rsidRPr="00D61DE5">
        <w:rPr>
          <w:b/>
          <w:bCs/>
          <w:lang w:val="it-IT"/>
        </w:rPr>
        <w:t>.</w:t>
      </w:r>
    </w:p>
    <w:p w14:paraId="460708E9" w14:textId="77777777" w:rsidR="00CB31D9" w:rsidRPr="00D61DE5" w:rsidRDefault="00CB31D9" w:rsidP="00CB31D9">
      <w:pPr>
        <w:spacing w:after="0" w:line="240" w:lineRule="auto"/>
        <w:rPr>
          <w:iCs/>
          <w:color w:val="FF0000"/>
          <w:lang w:val="it-IT"/>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9"/>
        <w:gridCol w:w="2217"/>
        <w:gridCol w:w="2548"/>
        <w:gridCol w:w="2954"/>
      </w:tblGrid>
      <w:tr w:rsidR="006345E5" w:rsidRPr="006345E5" w14:paraId="36388BA5" w14:textId="77777777" w:rsidTr="00E47799">
        <w:tc>
          <w:tcPr>
            <w:tcW w:w="9288" w:type="dxa"/>
            <w:gridSpan w:val="4"/>
            <w:shd w:val="clear" w:color="auto" w:fill="D9D9D9"/>
          </w:tcPr>
          <w:p w14:paraId="16EDA751" w14:textId="2C97DDB2" w:rsidR="006345E5" w:rsidRPr="00E47799" w:rsidRDefault="006345E5" w:rsidP="00D8445B">
            <w:pPr>
              <w:spacing w:after="0" w:line="240" w:lineRule="auto"/>
              <w:rPr>
                <w:b/>
                <w:bCs/>
                <w:color w:val="C00000"/>
              </w:rPr>
            </w:pPr>
            <w:r w:rsidRPr="00E47799">
              <w:rPr>
                <w:b/>
                <w:bCs/>
              </w:rPr>
              <w:t>Tab</w:t>
            </w:r>
            <w:r w:rsidR="00D8445B">
              <w:rPr>
                <w:b/>
                <w:bCs/>
              </w:rPr>
              <w:t>ela</w:t>
            </w:r>
            <w:r w:rsidRPr="00E47799">
              <w:rPr>
                <w:b/>
                <w:bCs/>
              </w:rPr>
              <w:t xml:space="preserve"> </w:t>
            </w:r>
            <w:r w:rsidRPr="00D8445B">
              <w:rPr>
                <w:b/>
                <w:bCs/>
              </w:rPr>
              <w:t xml:space="preserve">2 – </w:t>
            </w:r>
            <w:r w:rsidR="00023421" w:rsidRPr="00D8445B">
              <w:rPr>
                <w:b/>
                <w:bCs/>
              </w:rPr>
              <w:t xml:space="preserve"> </w:t>
            </w:r>
            <w:r w:rsidR="00023421" w:rsidRPr="00D8445B">
              <w:rPr>
                <w:b/>
                <w:bCs/>
                <w:lang w:val="sl-SI"/>
              </w:rPr>
              <w:t>Obseg mednarodnih potniških potovanj po pristaniščih</w:t>
            </w:r>
            <w:r w:rsidR="00D8445B" w:rsidRPr="00D8445B">
              <w:rPr>
                <w:b/>
                <w:bCs/>
                <w:lang w:val="sl-SI"/>
              </w:rPr>
              <w:t>*</w:t>
            </w:r>
          </w:p>
        </w:tc>
      </w:tr>
      <w:tr w:rsidR="006345E5" w:rsidRPr="006345E5" w14:paraId="4501D5B3" w14:textId="77777777" w:rsidTr="00E47799">
        <w:tc>
          <w:tcPr>
            <w:tcW w:w="1569" w:type="dxa"/>
            <w:shd w:val="clear" w:color="auto" w:fill="D9D9D9"/>
          </w:tcPr>
          <w:p w14:paraId="3251FBC7" w14:textId="5920ADA2" w:rsidR="006345E5" w:rsidRPr="00D8445B" w:rsidRDefault="003C037A" w:rsidP="00E47799">
            <w:pPr>
              <w:spacing w:after="0" w:line="240" w:lineRule="auto"/>
              <w:rPr>
                <w:b/>
                <w:bCs/>
                <w:lang w:val="sl-SI"/>
              </w:rPr>
            </w:pPr>
            <w:r w:rsidRPr="00D8445B">
              <w:rPr>
                <w:b/>
                <w:lang w:val="sl-SI"/>
              </w:rPr>
              <w:t>Pristanišče</w:t>
            </w:r>
          </w:p>
        </w:tc>
        <w:tc>
          <w:tcPr>
            <w:tcW w:w="2217" w:type="dxa"/>
            <w:shd w:val="clear" w:color="auto" w:fill="D9D9D9"/>
          </w:tcPr>
          <w:p w14:paraId="0E34DC09" w14:textId="55B213FD" w:rsidR="006345E5" w:rsidRPr="00D8445B" w:rsidRDefault="003C037A" w:rsidP="00E47799">
            <w:pPr>
              <w:spacing w:after="0" w:line="240" w:lineRule="auto"/>
              <w:rPr>
                <w:b/>
              </w:rPr>
            </w:pPr>
            <w:r w:rsidRPr="00D8445B">
              <w:rPr>
                <w:b/>
                <w:lang w:val="sl-SI"/>
              </w:rPr>
              <w:t>Leto</w:t>
            </w:r>
          </w:p>
        </w:tc>
        <w:tc>
          <w:tcPr>
            <w:tcW w:w="2548" w:type="dxa"/>
            <w:shd w:val="clear" w:color="auto" w:fill="D9D9D9"/>
          </w:tcPr>
          <w:p w14:paraId="1CE9F779" w14:textId="2BB5BF95" w:rsidR="006345E5" w:rsidRPr="00D8445B" w:rsidRDefault="003C037A" w:rsidP="00E47799">
            <w:pPr>
              <w:spacing w:after="0" w:line="240" w:lineRule="auto"/>
              <w:rPr>
                <w:b/>
              </w:rPr>
            </w:pPr>
            <w:r w:rsidRPr="00D8445B">
              <w:rPr>
                <w:b/>
                <w:lang w:val="sl-SI"/>
              </w:rPr>
              <w:t>vkrcanje potnikov</w:t>
            </w:r>
            <w:r w:rsidR="006345E5" w:rsidRPr="00D8445B">
              <w:rPr>
                <w:b/>
              </w:rPr>
              <w:t>**</w:t>
            </w:r>
          </w:p>
        </w:tc>
        <w:tc>
          <w:tcPr>
            <w:tcW w:w="2954" w:type="dxa"/>
            <w:shd w:val="clear" w:color="auto" w:fill="D9D9D9"/>
          </w:tcPr>
          <w:p w14:paraId="56C7AB42" w14:textId="76837577" w:rsidR="006345E5" w:rsidRPr="00D8445B" w:rsidRDefault="003C037A" w:rsidP="00E47799">
            <w:pPr>
              <w:spacing w:after="0" w:line="240" w:lineRule="auto"/>
              <w:rPr>
                <w:b/>
              </w:rPr>
            </w:pPr>
            <w:r w:rsidRPr="00D8445B">
              <w:rPr>
                <w:b/>
                <w:lang w:val="sl-SI"/>
              </w:rPr>
              <w:t>izkrcanje potnikov</w:t>
            </w:r>
            <w:r w:rsidR="006345E5" w:rsidRPr="00D8445B">
              <w:rPr>
                <w:b/>
              </w:rPr>
              <w:t>**</w:t>
            </w:r>
          </w:p>
        </w:tc>
      </w:tr>
      <w:tr w:rsidR="006345E5" w:rsidRPr="006345E5" w14:paraId="43E6DE2A" w14:textId="77777777" w:rsidTr="00E47799">
        <w:tc>
          <w:tcPr>
            <w:tcW w:w="1569" w:type="dxa"/>
            <w:vMerge w:val="restart"/>
            <w:shd w:val="clear" w:color="auto" w:fill="D9D9D9"/>
          </w:tcPr>
          <w:p w14:paraId="726FFBE1" w14:textId="44A69AFE" w:rsidR="006345E5" w:rsidRPr="00D8445B" w:rsidRDefault="003C037A" w:rsidP="00E47799">
            <w:pPr>
              <w:spacing w:after="0" w:line="240" w:lineRule="auto"/>
              <w:rPr>
                <w:b/>
                <w:bCs/>
                <w:lang w:val="sl-SI"/>
              </w:rPr>
            </w:pPr>
            <w:r w:rsidRPr="00D8445B">
              <w:rPr>
                <w:b/>
                <w:lang w:val="sl-SI"/>
              </w:rPr>
              <w:t>Pristanišče</w:t>
            </w:r>
            <w:r w:rsidR="006345E5" w:rsidRPr="00D8445B">
              <w:rPr>
                <w:b/>
                <w:lang w:val="sl-SI"/>
              </w:rPr>
              <w:t xml:space="preserve"> </w:t>
            </w:r>
            <w:r w:rsidR="006345E5" w:rsidRPr="00D8445B">
              <w:rPr>
                <w:b/>
                <w:bCs/>
                <w:lang w:val="sl-SI"/>
              </w:rPr>
              <w:t>SIPIR</w:t>
            </w:r>
          </w:p>
        </w:tc>
        <w:tc>
          <w:tcPr>
            <w:tcW w:w="2217" w:type="dxa"/>
            <w:shd w:val="clear" w:color="auto" w:fill="EEECE1"/>
          </w:tcPr>
          <w:p w14:paraId="4D1EEE5C" w14:textId="77777777" w:rsidR="006345E5" w:rsidRPr="00D8445B" w:rsidRDefault="006345E5" w:rsidP="00E47799">
            <w:pPr>
              <w:spacing w:after="0" w:line="240" w:lineRule="auto"/>
              <w:rPr>
                <w:b/>
              </w:rPr>
            </w:pPr>
            <w:r w:rsidRPr="00D8445B">
              <w:rPr>
                <w:b/>
              </w:rPr>
              <w:t>2021</w:t>
            </w:r>
          </w:p>
        </w:tc>
        <w:tc>
          <w:tcPr>
            <w:tcW w:w="2548" w:type="dxa"/>
            <w:shd w:val="clear" w:color="auto" w:fill="FFFFFF"/>
          </w:tcPr>
          <w:p w14:paraId="36AB1092" w14:textId="77777777" w:rsidR="006345E5" w:rsidRPr="00D8445B" w:rsidRDefault="006345E5" w:rsidP="00E47799">
            <w:pPr>
              <w:spacing w:after="0" w:line="240" w:lineRule="auto"/>
            </w:pPr>
            <w:r w:rsidRPr="00D8445B">
              <w:t>889</w:t>
            </w:r>
          </w:p>
        </w:tc>
        <w:tc>
          <w:tcPr>
            <w:tcW w:w="2954" w:type="dxa"/>
            <w:shd w:val="clear" w:color="auto" w:fill="FFFFFF"/>
          </w:tcPr>
          <w:p w14:paraId="5BA78003" w14:textId="77777777" w:rsidR="006345E5" w:rsidRPr="00D8445B" w:rsidRDefault="006345E5" w:rsidP="00E47799">
            <w:pPr>
              <w:spacing w:after="0" w:line="240" w:lineRule="auto"/>
            </w:pPr>
            <w:r w:rsidRPr="00D8445B">
              <w:t>896</w:t>
            </w:r>
          </w:p>
        </w:tc>
      </w:tr>
      <w:tr w:rsidR="006345E5" w:rsidRPr="006345E5" w14:paraId="7C2A91D2" w14:textId="77777777" w:rsidTr="00E47799">
        <w:tc>
          <w:tcPr>
            <w:tcW w:w="1569" w:type="dxa"/>
            <w:vMerge/>
            <w:shd w:val="clear" w:color="auto" w:fill="D9D9D9"/>
          </w:tcPr>
          <w:p w14:paraId="0AE5BA64" w14:textId="77777777" w:rsidR="006345E5" w:rsidRPr="00D8445B" w:rsidRDefault="006345E5" w:rsidP="00E47799">
            <w:pPr>
              <w:spacing w:after="0" w:line="240" w:lineRule="auto"/>
              <w:rPr>
                <w:b/>
                <w:bCs/>
                <w:lang w:val="sl-SI"/>
              </w:rPr>
            </w:pPr>
          </w:p>
        </w:tc>
        <w:tc>
          <w:tcPr>
            <w:tcW w:w="2217" w:type="dxa"/>
            <w:shd w:val="clear" w:color="auto" w:fill="EEECE1"/>
          </w:tcPr>
          <w:p w14:paraId="2A2C4C98" w14:textId="77777777" w:rsidR="006345E5" w:rsidRPr="00D8445B" w:rsidRDefault="006345E5" w:rsidP="00E47799">
            <w:pPr>
              <w:spacing w:after="0" w:line="240" w:lineRule="auto"/>
              <w:rPr>
                <w:b/>
              </w:rPr>
            </w:pPr>
            <w:r w:rsidRPr="00D8445B">
              <w:rPr>
                <w:b/>
              </w:rPr>
              <w:t>2022</w:t>
            </w:r>
          </w:p>
        </w:tc>
        <w:tc>
          <w:tcPr>
            <w:tcW w:w="2548" w:type="dxa"/>
            <w:shd w:val="clear" w:color="auto" w:fill="FFFFFF"/>
          </w:tcPr>
          <w:p w14:paraId="00833AE4" w14:textId="77777777" w:rsidR="006345E5" w:rsidRPr="00D8445B" w:rsidRDefault="006345E5" w:rsidP="00E47799">
            <w:pPr>
              <w:spacing w:after="0" w:line="240" w:lineRule="auto"/>
            </w:pPr>
            <w:r w:rsidRPr="00D8445B">
              <w:t>14601</w:t>
            </w:r>
          </w:p>
        </w:tc>
        <w:tc>
          <w:tcPr>
            <w:tcW w:w="2954" w:type="dxa"/>
            <w:shd w:val="clear" w:color="auto" w:fill="FFFFFF"/>
          </w:tcPr>
          <w:p w14:paraId="4576DDDF" w14:textId="77777777" w:rsidR="006345E5" w:rsidRPr="00D8445B" w:rsidRDefault="006345E5" w:rsidP="00E47799">
            <w:pPr>
              <w:spacing w:after="0" w:line="240" w:lineRule="auto"/>
            </w:pPr>
            <w:r w:rsidRPr="00D8445B">
              <w:t>14041</w:t>
            </w:r>
          </w:p>
        </w:tc>
      </w:tr>
      <w:tr w:rsidR="006345E5" w:rsidRPr="006345E5" w14:paraId="4865F153" w14:textId="77777777" w:rsidTr="00E47799">
        <w:tc>
          <w:tcPr>
            <w:tcW w:w="1569" w:type="dxa"/>
            <w:vMerge w:val="restart"/>
            <w:shd w:val="clear" w:color="auto" w:fill="D9D9D9"/>
          </w:tcPr>
          <w:p w14:paraId="08291A7B" w14:textId="23343512" w:rsidR="006345E5" w:rsidRPr="00D8445B" w:rsidRDefault="003C037A" w:rsidP="00E47799">
            <w:pPr>
              <w:spacing w:after="0" w:line="240" w:lineRule="auto"/>
              <w:rPr>
                <w:b/>
                <w:bCs/>
                <w:lang w:val="sl-SI"/>
              </w:rPr>
            </w:pPr>
            <w:r w:rsidRPr="00D8445B">
              <w:rPr>
                <w:b/>
                <w:lang w:val="sl-SI"/>
              </w:rPr>
              <w:t>Pristanišče</w:t>
            </w:r>
            <w:r w:rsidR="006345E5" w:rsidRPr="00D8445B">
              <w:rPr>
                <w:b/>
                <w:lang w:val="sl-SI"/>
              </w:rPr>
              <w:t xml:space="preserve"> </w:t>
            </w:r>
            <w:r w:rsidR="006345E5" w:rsidRPr="00D8445B">
              <w:rPr>
                <w:b/>
                <w:bCs/>
                <w:lang w:val="sl-SI"/>
              </w:rPr>
              <w:t>SIKOP</w:t>
            </w:r>
          </w:p>
        </w:tc>
        <w:tc>
          <w:tcPr>
            <w:tcW w:w="2217" w:type="dxa"/>
            <w:shd w:val="clear" w:color="auto" w:fill="EEECE1"/>
          </w:tcPr>
          <w:p w14:paraId="2BE99775" w14:textId="77777777" w:rsidR="006345E5" w:rsidRPr="00D8445B" w:rsidRDefault="006345E5" w:rsidP="00E47799">
            <w:pPr>
              <w:spacing w:after="0" w:line="240" w:lineRule="auto"/>
              <w:rPr>
                <w:b/>
              </w:rPr>
            </w:pPr>
            <w:r w:rsidRPr="00D8445B">
              <w:rPr>
                <w:b/>
              </w:rPr>
              <w:t>2021</w:t>
            </w:r>
          </w:p>
        </w:tc>
        <w:tc>
          <w:tcPr>
            <w:tcW w:w="2548" w:type="dxa"/>
            <w:shd w:val="clear" w:color="auto" w:fill="FFFFFF"/>
          </w:tcPr>
          <w:p w14:paraId="3B6434E0" w14:textId="77777777" w:rsidR="006345E5" w:rsidRPr="00D8445B" w:rsidRDefault="006345E5" w:rsidP="00E47799">
            <w:pPr>
              <w:spacing w:after="0" w:line="240" w:lineRule="auto"/>
            </w:pPr>
            <w:r w:rsidRPr="00D8445B">
              <w:t>0</w:t>
            </w:r>
          </w:p>
        </w:tc>
        <w:tc>
          <w:tcPr>
            <w:tcW w:w="2954" w:type="dxa"/>
            <w:shd w:val="clear" w:color="auto" w:fill="FFFFFF"/>
          </w:tcPr>
          <w:p w14:paraId="0E4D5942" w14:textId="77777777" w:rsidR="006345E5" w:rsidRPr="00D8445B" w:rsidRDefault="006345E5" w:rsidP="00E47799">
            <w:pPr>
              <w:spacing w:after="0" w:line="240" w:lineRule="auto"/>
            </w:pPr>
            <w:r w:rsidRPr="00D8445B">
              <w:t>0</w:t>
            </w:r>
          </w:p>
        </w:tc>
      </w:tr>
      <w:tr w:rsidR="006345E5" w:rsidRPr="006345E5" w14:paraId="4A2C0950" w14:textId="77777777" w:rsidTr="00E47799">
        <w:tc>
          <w:tcPr>
            <w:tcW w:w="1569" w:type="dxa"/>
            <w:vMerge/>
            <w:shd w:val="clear" w:color="auto" w:fill="D9D9D9"/>
          </w:tcPr>
          <w:p w14:paraId="09E7C769" w14:textId="77777777" w:rsidR="006345E5" w:rsidRPr="007723EE" w:rsidRDefault="006345E5" w:rsidP="00E47799">
            <w:pPr>
              <w:spacing w:after="0" w:line="240" w:lineRule="auto"/>
              <w:rPr>
                <w:b/>
                <w:bCs/>
              </w:rPr>
            </w:pPr>
          </w:p>
        </w:tc>
        <w:tc>
          <w:tcPr>
            <w:tcW w:w="2217" w:type="dxa"/>
            <w:shd w:val="clear" w:color="auto" w:fill="EEECE1"/>
          </w:tcPr>
          <w:p w14:paraId="1BD9BAD9" w14:textId="77777777" w:rsidR="006345E5" w:rsidRPr="007723EE" w:rsidRDefault="006345E5" w:rsidP="00E47799">
            <w:pPr>
              <w:spacing w:after="0" w:line="240" w:lineRule="auto"/>
              <w:rPr>
                <w:b/>
              </w:rPr>
            </w:pPr>
            <w:r w:rsidRPr="007723EE">
              <w:rPr>
                <w:b/>
              </w:rPr>
              <w:t>2022</w:t>
            </w:r>
          </w:p>
        </w:tc>
        <w:tc>
          <w:tcPr>
            <w:tcW w:w="2548" w:type="dxa"/>
            <w:shd w:val="clear" w:color="auto" w:fill="FFFFFF"/>
          </w:tcPr>
          <w:p w14:paraId="0AE1D70D" w14:textId="77777777" w:rsidR="006345E5" w:rsidRPr="007723EE" w:rsidRDefault="006345E5" w:rsidP="00E47799">
            <w:pPr>
              <w:spacing w:after="0" w:line="240" w:lineRule="auto"/>
            </w:pPr>
            <w:r w:rsidRPr="007723EE">
              <w:t>0</w:t>
            </w:r>
          </w:p>
        </w:tc>
        <w:tc>
          <w:tcPr>
            <w:tcW w:w="2954" w:type="dxa"/>
            <w:shd w:val="clear" w:color="auto" w:fill="FFFFFF"/>
          </w:tcPr>
          <w:p w14:paraId="1503B463" w14:textId="77777777" w:rsidR="006345E5" w:rsidRPr="007723EE" w:rsidRDefault="006345E5" w:rsidP="00E47799">
            <w:pPr>
              <w:spacing w:after="0" w:line="240" w:lineRule="auto"/>
            </w:pPr>
            <w:r w:rsidRPr="007723EE">
              <w:t>0</w:t>
            </w:r>
          </w:p>
        </w:tc>
      </w:tr>
    </w:tbl>
    <w:p w14:paraId="482DD217" w14:textId="77777777" w:rsidR="007723EE" w:rsidRPr="0018236B" w:rsidRDefault="006345E5" w:rsidP="007723EE">
      <w:pPr>
        <w:pStyle w:val="HTML-oblikovano"/>
        <w:rPr>
          <w:rFonts w:ascii="Calibri" w:eastAsia="Calibri" w:hAnsi="Calibri" w:cs="Times New Roman"/>
          <w:sz w:val="22"/>
          <w:szCs w:val="22"/>
          <w:lang w:val="it-IT" w:eastAsia="en-US"/>
        </w:rPr>
      </w:pPr>
      <w:r w:rsidRPr="0018236B">
        <w:rPr>
          <w:lang w:val="it-IT"/>
        </w:rPr>
        <w:t xml:space="preserve">* </w:t>
      </w:r>
      <w:r w:rsidR="007723EE" w:rsidRPr="00D8445B">
        <w:rPr>
          <w:rFonts w:ascii="Calibri" w:eastAsia="Calibri" w:hAnsi="Calibri" w:cs="Times New Roman"/>
          <w:sz w:val="22"/>
          <w:szCs w:val="22"/>
          <w:lang w:eastAsia="en-US"/>
        </w:rPr>
        <w:t>Slovenija nima mednarodnega trajektnega prometa</w:t>
      </w:r>
    </w:p>
    <w:p w14:paraId="1B3F46ED" w14:textId="74D5F5FF" w:rsidR="006345E5" w:rsidRDefault="006345E5" w:rsidP="007723EE">
      <w:pPr>
        <w:spacing w:after="0" w:line="240" w:lineRule="auto"/>
        <w:rPr>
          <w:lang w:val="sl-SI"/>
        </w:rPr>
      </w:pPr>
      <w:r w:rsidRPr="0018236B">
        <w:rPr>
          <w:lang w:val="it-IT"/>
        </w:rPr>
        <w:t>**</w:t>
      </w:r>
      <w:r w:rsidR="007723EE" w:rsidRPr="00023421">
        <w:rPr>
          <w:lang w:val="sl-SI"/>
        </w:rPr>
        <w:t>velja za pot</w:t>
      </w:r>
      <w:r w:rsidR="007723EE" w:rsidRPr="00D8445B">
        <w:rPr>
          <w:lang w:val="sl-SI"/>
        </w:rPr>
        <w:t xml:space="preserve">niške ladje, razen </w:t>
      </w:r>
      <w:r w:rsidR="0018236B" w:rsidRPr="00D8445B">
        <w:rPr>
          <w:lang w:val="sl-SI"/>
        </w:rPr>
        <w:t xml:space="preserve">za </w:t>
      </w:r>
      <w:r w:rsidR="007723EE" w:rsidRPr="00D8445B">
        <w:rPr>
          <w:lang w:val="sl-SI"/>
        </w:rPr>
        <w:t>trajekt</w:t>
      </w:r>
      <w:r w:rsidR="0018236B" w:rsidRPr="00D8445B">
        <w:rPr>
          <w:lang w:val="sl-SI"/>
        </w:rPr>
        <w:t>ni promet</w:t>
      </w:r>
    </w:p>
    <w:p w14:paraId="1C151D77" w14:textId="77777777" w:rsidR="00B52197" w:rsidRPr="00023421" w:rsidRDefault="00B52197" w:rsidP="007723EE">
      <w:pPr>
        <w:spacing w:after="0" w:line="240" w:lineRule="auto"/>
        <w:rPr>
          <w:iCs/>
          <w:sz w:val="18"/>
          <w:lang w:val="sl-SI"/>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70"/>
        <w:gridCol w:w="2219"/>
        <w:gridCol w:w="2758"/>
        <w:gridCol w:w="2741"/>
      </w:tblGrid>
      <w:tr w:rsidR="00B4174B" w:rsidRPr="00B4174B" w14:paraId="12CCFBD1" w14:textId="77777777" w:rsidTr="00CC5CD3">
        <w:trPr>
          <w:trHeight w:val="283"/>
        </w:trPr>
        <w:tc>
          <w:tcPr>
            <w:tcW w:w="9288" w:type="dxa"/>
            <w:gridSpan w:val="4"/>
            <w:shd w:val="clear" w:color="auto" w:fill="D9D9D9"/>
          </w:tcPr>
          <w:p w14:paraId="7B129437" w14:textId="7F103CC0" w:rsidR="00B4174B" w:rsidRPr="00E47799" w:rsidRDefault="00B4174B" w:rsidP="00D8445B">
            <w:pPr>
              <w:spacing w:after="0" w:line="240" w:lineRule="auto"/>
              <w:rPr>
                <w:b/>
                <w:bCs/>
                <w:color w:val="C00000"/>
              </w:rPr>
            </w:pPr>
            <w:proofErr w:type="spellStart"/>
            <w:r w:rsidRPr="00E47799">
              <w:rPr>
                <w:b/>
                <w:bCs/>
              </w:rPr>
              <w:t>Tab</w:t>
            </w:r>
            <w:r w:rsidR="00D8445B">
              <w:rPr>
                <w:b/>
                <w:bCs/>
              </w:rPr>
              <w:t>ela</w:t>
            </w:r>
            <w:proofErr w:type="spellEnd"/>
            <w:r w:rsidR="00D8445B">
              <w:rPr>
                <w:b/>
                <w:bCs/>
              </w:rPr>
              <w:t xml:space="preserve"> 3 – </w:t>
            </w:r>
            <w:r w:rsidR="00023421" w:rsidRPr="00D8445B">
              <w:rPr>
                <w:b/>
                <w:bCs/>
                <w:lang w:val="sl-SI"/>
              </w:rPr>
              <w:t>Št. p</w:t>
            </w:r>
            <w:r w:rsidR="00C35F2F" w:rsidRPr="00D8445B">
              <w:rPr>
                <w:b/>
                <w:bCs/>
                <w:lang w:val="sl-SI"/>
              </w:rPr>
              <w:t>otnikov na križarjenju</w:t>
            </w:r>
            <w:r w:rsidR="00D8445B" w:rsidRPr="00D8445B">
              <w:rPr>
                <w:b/>
                <w:bCs/>
                <w:lang w:val="sl-SI"/>
              </w:rPr>
              <w:t>*</w:t>
            </w:r>
          </w:p>
        </w:tc>
      </w:tr>
      <w:tr w:rsidR="00B4174B" w:rsidRPr="00B4174B" w14:paraId="4100F635" w14:textId="77777777" w:rsidTr="00CC5CD3">
        <w:trPr>
          <w:trHeight w:val="283"/>
        </w:trPr>
        <w:tc>
          <w:tcPr>
            <w:tcW w:w="1570" w:type="dxa"/>
            <w:shd w:val="clear" w:color="auto" w:fill="D9D9D9"/>
          </w:tcPr>
          <w:p w14:paraId="5CE541E3" w14:textId="2CF78750" w:rsidR="00B4174B" w:rsidRPr="00D8445B" w:rsidRDefault="003C037A" w:rsidP="00E47799">
            <w:pPr>
              <w:spacing w:after="0" w:line="240" w:lineRule="auto"/>
              <w:rPr>
                <w:b/>
                <w:bCs/>
              </w:rPr>
            </w:pPr>
            <w:r w:rsidRPr="00D8445B">
              <w:rPr>
                <w:b/>
                <w:bCs/>
                <w:lang w:val="sl-SI"/>
              </w:rPr>
              <w:t>Pristanišče</w:t>
            </w:r>
          </w:p>
        </w:tc>
        <w:tc>
          <w:tcPr>
            <w:tcW w:w="2219" w:type="dxa"/>
            <w:shd w:val="clear" w:color="auto" w:fill="D9D9D9"/>
          </w:tcPr>
          <w:p w14:paraId="621D8DCF" w14:textId="2F0EE1C1" w:rsidR="00B4174B" w:rsidRPr="00D8445B" w:rsidRDefault="003C037A" w:rsidP="00E47799">
            <w:pPr>
              <w:spacing w:after="0" w:line="240" w:lineRule="auto"/>
              <w:rPr>
                <w:b/>
              </w:rPr>
            </w:pPr>
            <w:r w:rsidRPr="00D8445B">
              <w:rPr>
                <w:b/>
                <w:lang w:val="sl-SI"/>
              </w:rPr>
              <w:t>Leto</w:t>
            </w:r>
          </w:p>
        </w:tc>
        <w:tc>
          <w:tcPr>
            <w:tcW w:w="2758" w:type="dxa"/>
            <w:shd w:val="clear" w:color="auto" w:fill="D9D9D9"/>
          </w:tcPr>
          <w:p w14:paraId="22D63111" w14:textId="60C07CB4" w:rsidR="00B4174B" w:rsidRPr="00D8445B" w:rsidRDefault="00C35F2F" w:rsidP="00E47799">
            <w:pPr>
              <w:spacing w:after="0" w:line="240" w:lineRule="auto"/>
              <w:rPr>
                <w:b/>
              </w:rPr>
            </w:pPr>
            <w:r w:rsidRPr="00D8445B">
              <w:rPr>
                <w:b/>
                <w:lang w:val="sl-SI"/>
              </w:rPr>
              <w:t>št. obiskov križark</w:t>
            </w:r>
            <w:r w:rsidR="00D8445B" w:rsidRPr="00D8445B">
              <w:rPr>
                <w:b/>
                <w:lang w:val="sl-SI"/>
              </w:rPr>
              <w:t>*</w:t>
            </w:r>
          </w:p>
        </w:tc>
        <w:tc>
          <w:tcPr>
            <w:tcW w:w="2741" w:type="dxa"/>
            <w:shd w:val="clear" w:color="auto" w:fill="D9D9D9"/>
          </w:tcPr>
          <w:p w14:paraId="0E251E1D" w14:textId="537CFEB3" w:rsidR="00B4174B" w:rsidRPr="00D8445B" w:rsidRDefault="00C35F2F" w:rsidP="00E47799">
            <w:pPr>
              <w:spacing w:after="0" w:line="240" w:lineRule="auto"/>
              <w:rPr>
                <w:b/>
              </w:rPr>
            </w:pPr>
            <w:r w:rsidRPr="00D8445B">
              <w:rPr>
                <w:b/>
                <w:lang w:val="sl-SI"/>
              </w:rPr>
              <w:t>št. potnikov na križarkah</w:t>
            </w:r>
            <w:r w:rsidR="00D8445B" w:rsidRPr="00D8445B">
              <w:rPr>
                <w:b/>
                <w:lang w:val="sl-SI"/>
              </w:rPr>
              <w:t>**</w:t>
            </w:r>
          </w:p>
        </w:tc>
      </w:tr>
      <w:tr w:rsidR="003C037A" w:rsidRPr="00B4174B" w14:paraId="545ED88B" w14:textId="77777777" w:rsidTr="00CC5CD3">
        <w:trPr>
          <w:trHeight w:val="299"/>
        </w:trPr>
        <w:tc>
          <w:tcPr>
            <w:tcW w:w="1570" w:type="dxa"/>
            <w:vMerge w:val="restart"/>
            <w:shd w:val="clear" w:color="auto" w:fill="D9D9D9"/>
          </w:tcPr>
          <w:p w14:paraId="5CF22785" w14:textId="14189A08" w:rsidR="003C037A" w:rsidRPr="00D8445B" w:rsidRDefault="003C037A" w:rsidP="00E47799">
            <w:pPr>
              <w:spacing w:after="0" w:line="240" w:lineRule="auto"/>
              <w:rPr>
                <w:b/>
                <w:bCs/>
              </w:rPr>
            </w:pPr>
            <w:r w:rsidRPr="00D8445B">
              <w:rPr>
                <w:b/>
                <w:lang w:val="sl-SI"/>
              </w:rPr>
              <w:t xml:space="preserve">Pristanišče </w:t>
            </w:r>
            <w:r w:rsidRPr="00D8445B">
              <w:rPr>
                <w:b/>
                <w:bCs/>
                <w:lang w:val="sl-SI"/>
              </w:rPr>
              <w:t>SIPIR</w:t>
            </w:r>
          </w:p>
        </w:tc>
        <w:tc>
          <w:tcPr>
            <w:tcW w:w="2219" w:type="dxa"/>
            <w:shd w:val="clear" w:color="auto" w:fill="EEECE1"/>
          </w:tcPr>
          <w:p w14:paraId="50E2F21B" w14:textId="77777777" w:rsidR="003C037A" w:rsidRPr="00D8445B" w:rsidRDefault="003C037A" w:rsidP="00E47799">
            <w:pPr>
              <w:spacing w:after="0" w:line="240" w:lineRule="auto"/>
              <w:rPr>
                <w:b/>
              </w:rPr>
            </w:pPr>
            <w:r w:rsidRPr="00D8445B">
              <w:rPr>
                <w:b/>
              </w:rPr>
              <w:t>2021</w:t>
            </w:r>
          </w:p>
        </w:tc>
        <w:tc>
          <w:tcPr>
            <w:tcW w:w="2758" w:type="dxa"/>
            <w:shd w:val="clear" w:color="auto" w:fill="FFFFFF"/>
          </w:tcPr>
          <w:p w14:paraId="2D6ED904" w14:textId="77777777" w:rsidR="003C037A" w:rsidRPr="00D8445B" w:rsidRDefault="003C037A" w:rsidP="00E47799">
            <w:pPr>
              <w:spacing w:after="0" w:line="240" w:lineRule="auto"/>
            </w:pPr>
            <w:r w:rsidRPr="00D8445B">
              <w:t>6</w:t>
            </w:r>
          </w:p>
        </w:tc>
        <w:tc>
          <w:tcPr>
            <w:tcW w:w="2741" w:type="dxa"/>
            <w:shd w:val="clear" w:color="auto" w:fill="FFFFFF"/>
          </w:tcPr>
          <w:p w14:paraId="108834D0" w14:textId="77777777" w:rsidR="003C037A" w:rsidRPr="00D8445B" w:rsidRDefault="003C037A" w:rsidP="00E47799">
            <w:pPr>
              <w:spacing w:after="0" w:line="240" w:lineRule="auto"/>
            </w:pPr>
            <w:r w:rsidRPr="00D8445B">
              <w:t>383</w:t>
            </w:r>
          </w:p>
        </w:tc>
      </w:tr>
      <w:tr w:rsidR="003C037A" w:rsidRPr="00B4174B" w14:paraId="55C2DF8F" w14:textId="77777777" w:rsidTr="00CC5CD3">
        <w:trPr>
          <w:trHeight w:val="299"/>
        </w:trPr>
        <w:tc>
          <w:tcPr>
            <w:tcW w:w="1570" w:type="dxa"/>
            <w:vMerge/>
            <w:shd w:val="clear" w:color="auto" w:fill="D9D9D9"/>
          </w:tcPr>
          <w:p w14:paraId="55A62330" w14:textId="77777777" w:rsidR="003C037A" w:rsidRPr="00D8445B" w:rsidRDefault="003C037A" w:rsidP="00E47799">
            <w:pPr>
              <w:spacing w:after="0" w:line="240" w:lineRule="auto"/>
              <w:rPr>
                <w:b/>
                <w:bCs/>
              </w:rPr>
            </w:pPr>
          </w:p>
        </w:tc>
        <w:tc>
          <w:tcPr>
            <w:tcW w:w="2219" w:type="dxa"/>
            <w:shd w:val="clear" w:color="auto" w:fill="EEECE1"/>
          </w:tcPr>
          <w:p w14:paraId="61A0C858" w14:textId="77777777" w:rsidR="003C037A" w:rsidRPr="00D8445B" w:rsidRDefault="003C037A" w:rsidP="00E47799">
            <w:pPr>
              <w:spacing w:after="0" w:line="240" w:lineRule="auto"/>
              <w:rPr>
                <w:b/>
              </w:rPr>
            </w:pPr>
            <w:r w:rsidRPr="00D8445B">
              <w:rPr>
                <w:b/>
              </w:rPr>
              <w:t>2022</w:t>
            </w:r>
          </w:p>
        </w:tc>
        <w:tc>
          <w:tcPr>
            <w:tcW w:w="2758" w:type="dxa"/>
            <w:shd w:val="clear" w:color="auto" w:fill="FFFFFF"/>
          </w:tcPr>
          <w:p w14:paraId="7032C4FD" w14:textId="77777777" w:rsidR="003C037A" w:rsidRPr="00D8445B" w:rsidRDefault="003C037A" w:rsidP="00E47799">
            <w:pPr>
              <w:spacing w:after="0" w:line="240" w:lineRule="auto"/>
            </w:pPr>
            <w:r w:rsidRPr="00D8445B">
              <w:t>10</w:t>
            </w:r>
          </w:p>
        </w:tc>
        <w:tc>
          <w:tcPr>
            <w:tcW w:w="2741" w:type="dxa"/>
            <w:shd w:val="clear" w:color="auto" w:fill="FFFFFF"/>
          </w:tcPr>
          <w:p w14:paraId="66BC02C3" w14:textId="77777777" w:rsidR="003C037A" w:rsidRPr="00D8445B" w:rsidRDefault="003C037A" w:rsidP="00E47799">
            <w:pPr>
              <w:spacing w:after="0" w:line="240" w:lineRule="auto"/>
            </w:pPr>
            <w:r w:rsidRPr="00D8445B">
              <w:t>2264</w:t>
            </w:r>
          </w:p>
        </w:tc>
      </w:tr>
      <w:tr w:rsidR="003C037A" w:rsidRPr="00B4174B" w14:paraId="61F11683" w14:textId="77777777" w:rsidTr="00CC5CD3">
        <w:trPr>
          <w:trHeight w:val="283"/>
        </w:trPr>
        <w:tc>
          <w:tcPr>
            <w:tcW w:w="1570" w:type="dxa"/>
            <w:vMerge w:val="restart"/>
            <w:shd w:val="clear" w:color="auto" w:fill="D9D9D9"/>
          </w:tcPr>
          <w:p w14:paraId="3007604B" w14:textId="57462E26" w:rsidR="003C037A" w:rsidRPr="00D8445B" w:rsidRDefault="003C037A" w:rsidP="00E47799">
            <w:pPr>
              <w:spacing w:after="0" w:line="240" w:lineRule="auto"/>
              <w:rPr>
                <w:b/>
                <w:bCs/>
              </w:rPr>
            </w:pPr>
            <w:r w:rsidRPr="00D8445B">
              <w:rPr>
                <w:b/>
                <w:lang w:val="sl-SI"/>
              </w:rPr>
              <w:t xml:space="preserve">Pristanišče </w:t>
            </w:r>
            <w:r w:rsidRPr="00D8445B">
              <w:rPr>
                <w:b/>
                <w:bCs/>
                <w:lang w:val="sl-SI"/>
              </w:rPr>
              <w:t>SIKOP</w:t>
            </w:r>
          </w:p>
        </w:tc>
        <w:tc>
          <w:tcPr>
            <w:tcW w:w="2219" w:type="dxa"/>
            <w:shd w:val="clear" w:color="auto" w:fill="EEECE1"/>
          </w:tcPr>
          <w:p w14:paraId="2605F3F1" w14:textId="77777777" w:rsidR="003C037A" w:rsidRPr="00D8445B" w:rsidRDefault="003C037A" w:rsidP="00E47799">
            <w:pPr>
              <w:spacing w:after="0" w:line="240" w:lineRule="auto"/>
              <w:rPr>
                <w:b/>
              </w:rPr>
            </w:pPr>
            <w:r w:rsidRPr="00D8445B">
              <w:rPr>
                <w:b/>
              </w:rPr>
              <w:t>2021</w:t>
            </w:r>
          </w:p>
        </w:tc>
        <w:tc>
          <w:tcPr>
            <w:tcW w:w="2758" w:type="dxa"/>
            <w:shd w:val="clear" w:color="auto" w:fill="FFFFFF"/>
          </w:tcPr>
          <w:p w14:paraId="4D6C1E18" w14:textId="77777777" w:rsidR="003C037A" w:rsidRPr="00D8445B" w:rsidRDefault="003C037A" w:rsidP="00E47799">
            <w:pPr>
              <w:spacing w:after="0" w:line="240" w:lineRule="auto"/>
            </w:pPr>
            <w:r w:rsidRPr="00D8445B">
              <w:t>11</w:t>
            </w:r>
          </w:p>
        </w:tc>
        <w:tc>
          <w:tcPr>
            <w:tcW w:w="2741" w:type="dxa"/>
            <w:shd w:val="clear" w:color="auto" w:fill="FFFFFF"/>
          </w:tcPr>
          <w:p w14:paraId="47CB6BBD" w14:textId="77777777" w:rsidR="003C037A" w:rsidRPr="00D8445B" w:rsidRDefault="003C037A" w:rsidP="00E47799">
            <w:pPr>
              <w:spacing w:after="0" w:line="240" w:lineRule="auto"/>
            </w:pPr>
            <w:r w:rsidRPr="00D8445B">
              <w:t>4451</w:t>
            </w:r>
          </w:p>
        </w:tc>
      </w:tr>
      <w:tr w:rsidR="00B4174B" w:rsidRPr="00B4174B" w14:paraId="71AE05E6" w14:textId="77777777" w:rsidTr="00CC5CD3">
        <w:trPr>
          <w:trHeight w:val="315"/>
        </w:trPr>
        <w:tc>
          <w:tcPr>
            <w:tcW w:w="1570" w:type="dxa"/>
            <w:vMerge/>
            <w:tcBorders>
              <w:bottom w:val="single" w:sz="8" w:space="0" w:color="auto"/>
            </w:tcBorders>
            <w:shd w:val="clear" w:color="auto" w:fill="D9D9D9"/>
          </w:tcPr>
          <w:p w14:paraId="78F98C28" w14:textId="77777777" w:rsidR="00B4174B" w:rsidRPr="00D8445B" w:rsidRDefault="00B4174B" w:rsidP="00E47799">
            <w:pPr>
              <w:spacing w:after="0" w:line="240" w:lineRule="auto"/>
              <w:rPr>
                <w:b/>
                <w:bCs/>
              </w:rPr>
            </w:pPr>
          </w:p>
        </w:tc>
        <w:tc>
          <w:tcPr>
            <w:tcW w:w="2219" w:type="dxa"/>
            <w:tcBorders>
              <w:bottom w:val="single" w:sz="8" w:space="0" w:color="auto"/>
            </w:tcBorders>
            <w:shd w:val="clear" w:color="auto" w:fill="EEECE1"/>
          </w:tcPr>
          <w:p w14:paraId="1882E24E" w14:textId="77777777" w:rsidR="00B4174B" w:rsidRPr="00D8445B" w:rsidRDefault="00B4174B" w:rsidP="00E47799">
            <w:pPr>
              <w:spacing w:after="0" w:line="240" w:lineRule="auto"/>
              <w:rPr>
                <w:b/>
              </w:rPr>
            </w:pPr>
            <w:r w:rsidRPr="00D8445B">
              <w:rPr>
                <w:b/>
              </w:rPr>
              <w:t>2022</w:t>
            </w:r>
          </w:p>
        </w:tc>
        <w:tc>
          <w:tcPr>
            <w:tcW w:w="2758" w:type="dxa"/>
            <w:tcBorders>
              <w:bottom w:val="single" w:sz="8" w:space="0" w:color="auto"/>
            </w:tcBorders>
            <w:shd w:val="clear" w:color="auto" w:fill="FFFFFF"/>
          </w:tcPr>
          <w:p w14:paraId="703082E7" w14:textId="77777777" w:rsidR="00B4174B" w:rsidRPr="00D8445B" w:rsidRDefault="00B4174B" w:rsidP="00E47799">
            <w:pPr>
              <w:spacing w:after="0" w:line="240" w:lineRule="auto"/>
            </w:pPr>
            <w:r w:rsidRPr="00D8445B">
              <w:t>65</w:t>
            </w:r>
          </w:p>
        </w:tc>
        <w:tc>
          <w:tcPr>
            <w:tcW w:w="2741" w:type="dxa"/>
            <w:tcBorders>
              <w:bottom w:val="single" w:sz="8" w:space="0" w:color="auto"/>
            </w:tcBorders>
            <w:shd w:val="clear" w:color="auto" w:fill="FFFFFF"/>
          </w:tcPr>
          <w:p w14:paraId="101ADD72" w14:textId="77777777" w:rsidR="00B4174B" w:rsidRPr="00D8445B" w:rsidRDefault="00B4174B" w:rsidP="00E47799">
            <w:pPr>
              <w:spacing w:after="0" w:line="240" w:lineRule="auto"/>
            </w:pPr>
            <w:r w:rsidRPr="00D8445B">
              <w:t>72627</w:t>
            </w:r>
          </w:p>
        </w:tc>
      </w:tr>
      <w:tr w:rsidR="00B4174B" w:rsidRPr="00B4174B" w14:paraId="02316F5A" w14:textId="77777777" w:rsidTr="00CC5CD3">
        <w:trPr>
          <w:trHeight w:val="315"/>
        </w:trPr>
        <w:tc>
          <w:tcPr>
            <w:tcW w:w="9288" w:type="dxa"/>
            <w:gridSpan w:val="4"/>
            <w:tcBorders>
              <w:left w:val="nil"/>
              <w:bottom w:val="nil"/>
              <w:right w:val="nil"/>
            </w:tcBorders>
            <w:shd w:val="clear" w:color="auto" w:fill="auto"/>
          </w:tcPr>
          <w:p w14:paraId="5DA01BD3" w14:textId="2B63A2CE" w:rsidR="00CC5CD3" w:rsidRPr="008D5563" w:rsidRDefault="00B4174B" w:rsidP="00CC5CD3">
            <w:pPr>
              <w:spacing w:after="0" w:line="240" w:lineRule="auto"/>
              <w:rPr>
                <w:color w:val="FF0000"/>
                <w:lang w:val="sl-SI"/>
              </w:rPr>
            </w:pPr>
            <w:r w:rsidRPr="00D61DE5">
              <w:rPr>
                <w:b/>
                <w:bCs/>
                <w:lang w:val="it-IT"/>
              </w:rPr>
              <w:t>*</w:t>
            </w:r>
            <w:r w:rsidR="00CC5CD3" w:rsidRPr="008D5563">
              <w:rPr>
                <w:lang w:val="sl-SI"/>
              </w:rPr>
              <w:t xml:space="preserve">Slovenija pod svojo zastavo nima registriranih ladij za križarjenje </w:t>
            </w:r>
          </w:p>
          <w:p w14:paraId="7BCFBE88" w14:textId="2A71D6B2" w:rsidR="00B4174B" w:rsidRPr="008D5563" w:rsidRDefault="00B4174B" w:rsidP="00E47799">
            <w:pPr>
              <w:spacing w:after="0" w:line="240" w:lineRule="auto"/>
              <w:rPr>
                <w:lang w:val="sl-SI"/>
              </w:rPr>
            </w:pPr>
            <w:r w:rsidRPr="008D5563">
              <w:rPr>
                <w:color w:val="FF0000"/>
                <w:lang w:val="sl-SI"/>
              </w:rPr>
              <w:t xml:space="preserve"> </w:t>
            </w:r>
            <w:r w:rsidRPr="008D5563">
              <w:rPr>
                <w:lang w:val="sl-SI"/>
              </w:rPr>
              <w:t xml:space="preserve">** </w:t>
            </w:r>
            <w:r w:rsidR="00CC5CD3" w:rsidRPr="008D5563">
              <w:rPr>
                <w:lang w:val="sl-SI"/>
              </w:rPr>
              <w:t>velja za potnike v tranzitu</w:t>
            </w:r>
            <w:r w:rsidRPr="008D5563">
              <w:rPr>
                <w:lang w:val="sl-SI"/>
              </w:rPr>
              <w:t>.</w:t>
            </w:r>
          </w:p>
          <w:p w14:paraId="6BCD545A" w14:textId="77777777" w:rsidR="0039074A" w:rsidRPr="00D61DE5" w:rsidRDefault="0039074A" w:rsidP="00E47799">
            <w:pPr>
              <w:spacing w:after="0" w:line="240" w:lineRule="auto"/>
              <w:rPr>
                <w:b/>
                <w:bCs/>
                <w:color w:val="FF0000"/>
                <w:lang w:val="it-IT"/>
              </w:rPr>
            </w:pPr>
          </w:p>
          <w:p w14:paraId="3F29DEBB" w14:textId="77777777" w:rsidR="00B4174B" w:rsidRPr="00D61DE5" w:rsidRDefault="00B4174B" w:rsidP="00E47799">
            <w:pPr>
              <w:spacing w:after="0" w:line="240" w:lineRule="auto"/>
              <w:rPr>
                <w:b/>
                <w:bCs/>
                <w:color w:val="FF0000"/>
                <w:lang w:val="it-IT"/>
              </w:rPr>
            </w:pPr>
          </w:p>
          <w:tbl>
            <w:tblPr>
              <w:tblpPr w:leftFromText="180" w:rightFromText="180" w:vertAnchor="text" w:horzAnchor="margin" w:tblpY="-12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15"/>
            </w:tblGrid>
            <w:tr w:rsidR="00B4174B" w14:paraId="2CA95131" w14:textId="77777777" w:rsidTr="00E47799">
              <w:tc>
                <w:tcPr>
                  <w:tcW w:w="5000" w:type="pct"/>
                  <w:gridSpan w:val="2"/>
                  <w:shd w:val="clear" w:color="auto" w:fill="D9D9D9"/>
                </w:tcPr>
                <w:p w14:paraId="44528446" w14:textId="470C2139" w:rsidR="00B4174B" w:rsidRDefault="00B4174B" w:rsidP="00D8445B">
                  <w:pPr>
                    <w:spacing w:after="0"/>
                    <w:jc w:val="both"/>
                  </w:pPr>
                  <w:r w:rsidRPr="00E47799">
                    <w:rPr>
                      <w:b/>
                    </w:rPr>
                    <w:lastRenderedPageBreak/>
                    <w:t>Tab</w:t>
                  </w:r>
                  <w:r w:rsidR="00D8445B">
                    <w:rPr>
                      <w:b/>
                    </w:rPr>
                    <w:t>ela</w:t>
                  </w:r>
                  <w:r w:rsidRPr="00E47799">
                    <w:rPr>
                      <w:b/>
                    </w:rPr>
                    <w:t xml:space="preserve"> 4 </w:t>
                  </w:r>
                  <w:r w:rsidRPr="00D8445B">
                    <w:rPr>
                      <w:b/>
                    </w:rPr>
                    <w:t>-</w:t>
                  </w:r>
                  <w:r w:rsidR="00C35F2F" w:rsidRPr="00D8445B">
                    <w:t xml:space="preserve"> </w:t>
                  </w:r>
                  <w:r w:rsidR="00C35F2F" w:rsidRPr="00D8445B">
                    <w:rPr>
                      <w:lang w:val="sl-SI"/>
                    </w:rPr>
                    <w:t>Seznam glavnih prevoznikov, ki trenutno delujejo</w:t>
                  </w:r>
                </w:p>
              </w:tc>
            </w:tr>
            <w:tr w:rsidR="00B4174B" w14:paraId="42B55BF7" w14:textId="77777777" w:rsidTr="00E47799">
              <w:trPr>
                <w:trHeight w:val="284"/>
              </w:trPr>
              <w:tc>
                <w:tcPr>
                  <w:tcW w:w="2564" w:type="pct"/>
                  <w:shd w:val="clear" w:color="auto" w:fill="auto"/>
                </w:tcPr>
                <w:p w14:paraId="769C7D85" w14:textId="77777777" w:rsidR="00B4174B" w:rsidRDefault="00B4174B" w:rsidP="00023421">
                  <w:pPr>
                    <w:spacing w:after="0"/>
                    <w:jc w:val="both"/>
                  </w:pPr>
                  <w:r>
                    <w:t xml:space="preserve">1. </w:t>
                  </w:r>
                  <w:r w:rsidRPr="00CC5CD3">
                    <w:t>N/A</w:t>
                  </w:r>
                </w:p>
              </w:tc>
              <w:tc>
                <w:tcPr>
                  <w:tcW w:w="2436" w:type="pct"/>
                  <w:shd w:val="clear" w:color="auto" w:fill="auto"/>
                </w:tcPr>
                <w:p w14:paraId="6C884469" w14:textId="77777777" w:rsidR="00B4174B" w:rsidRDefault="00B4174B" w:rsidP="00023421">
                  <w:pPr>
                    <w:spacing w:after="0"/>
                    <w:jc w:val="both"/>
                  </w:pPr>
                  <w:r>
                    <w:t>4.</w:t>
                  </w:r>
                </w:p>
              </w:tc>
            </w:tr>
            <w:tr w:rsidR="00B4174B" w14:paraId="160A2814" w14:textId="77777777" w:rsidTr="00E47799">
              <w:trPr>
                <w:trHeight w:val="284"/>
              </w:trPr>
              <w:tc>
                <w:tcPr>
                  <w:tcW w:w="2564" w:type="pct"/>
                  <w:shd w:val="clear" w:color="auto" w:fill="auto"/>
                </w:tcPr>
                <w:p w14:paraId="4295FB41" w14:textId="77777777" w:rsidR="00B4174B" w:rsidRDefault="00B4174B" w:rsidP="00023421">
                  <w:pPr>
                    <w:spacing w:after="0"/>
                    <w:jc w:val="both"/>
                  </w:pPr>
                  <w:r>
                    <w:t>2.</w:t>
                  </w:r>
                </w:p>
              </w:tc>
              <w:tc>
                <w:tcPr>
                  <w:tcW w:w="2436" w:type="pct"/>
                  <w:shd w:val="clear" w:color="auto" w:fill="auto"/>
                </w:tcPr>
                <w:p w14:paraId="0ED4D55E" w14:textId="77777777" w:rsidR="00B4174B" w:rsidRDefault="00B4174B" w:rsidP="00023421">
                  <w:pPr>
                    <w:spacing w:after="0"/>
                    <w:jc w:val="both"/>
                  </w:pPr>
                  <w:r>
                    <w:t>5.</w:t>
                  </w:r>
                </w:p>
              </w:tc>
            </w:tr>
            <w:tr w:rsidR="00B4174B" w14:paraId="676A69D4" w14:textId="77777777" w:rsidTr="00E47799">
              <w:trPr>
                <w:trHeight w:val="284"/>
              </w:trPr>
              <w:tc>
                <w:tcPr>
                  <w:tcW w:w="2564" w:type="pct"/>
                  <w:shd w:val="clear" w:color="auto" w:fill="auto"/>
                </w:tcPr>
                <w:p w14:paraId="1EB05232" w14:textId="77777777" w:rsidR="00B4174B" w:rsidRDefault="00B4174B" w:rsidP="00023421">
                  <w:pPr>
                    <w:spacing w:after="0"/>
                    <w:jc w:val="both"/>
                  </w:pPr>
                  <w:r>
                    <w:t>3.</w:t>
                  </w:r>
                </w:p>
              </w:tc>
              <w:tc>
                <w:tcPr>
                  <w:tcW w:w="2436" w:type="pct"/>
                  <w:shd w:val="clear" w:color="auto" w:fill="auto"/>
                </w:tcPr>
                <w:p w14:paraId="6D4E1437" w14:textId="77777777" w:rsidR="00B4174B" w:rsidRDefault="00B4174B" w:rsidP="00023421">
                  <w:pPr>
                    <w:spacing w:after="0"/>
                    <w:jc w:val="both"/>
                  </w:pPr>
                  <w:r>
                    <w:t>6.</w:t>
                  </w:r>
                </w:p>
              </w:tc>
            </w:tr>
          </w:tbl>
          <w:p w14:paraId="0ADE034E" w14:textId="77777777" w:rsidR="00B4174B" w:rsidRPr="00E47799" w:rsidRDefault="00B4174B" w:rsidP="00E47799">
            <w:pPr>
              <w:spacing w:after="0" w:line="240" w:lineRule="auto"/>
              <w:rPr>
                <w:b/>
                <w:bCs/>
              </w:rPr>
            </w:pPr>
          </w:p>
        </w:tc>
      </w:tr>
    </w:tbl>
    <w:p w14:paraId="71182AE1" w14:textId="77777777" w:rsidR="00B52197" w:rsidRDefault="00B52197" w:rsidP="00D2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p>
    <w:p w14:paraId="5823D466" w14:textId="520E6C0A" w:rsidR="00D20C76" w:rsidRPr="00D8445B" w:rsidRDefault="00D20C76" w:rsidP="00D20C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D8445B">
        <w:rPr>
          <w:lang w:val="sl-SI"/>
        </w:rPr>
        <w:t>Na trgu morskih plo</w:t>
      </w:r>
      <w:r w:rsidR="00F664C4" w:rsidRPr="00D8445B">
        <w:rPr>
          <w:lang w:val="sl-SI"/>
        </w:rPr>
        <w:t xml:space="preserve">vnih poti obstajajo lokalna pristanišča za izletniške in turistične čolne in plovila, ki ne spadajo na področje uporabe uredbe (glej tabelo 1). Izjema je pristanišče Piran, v katerem </w:t>
      </w:r>
      <w:r w:rsidR="002D6B01" w:rsidRPr="00D8445B">
        <w:rPr>
          <w:lang w:val="sl-SI"/>
        </w:rPr>
        <w:t>so</w:t>
      </w:r>
      <w:r w:rsidR="00F664C4" w:rsidRPr="00D8445B">
        <w:rPr>
          <w:lang w:val="sl-SI"/>
        </w:rPr>
        <w:t xml:space="preserve"> v poletni sezoni 2021 in 2022 pristajal</w:t>
      </w:r>
      <w:r w:rsidR="002D6B01" w:rsidRPr="00D8445B">
        <w:rPr>
          <w:lang w:val="sl-SI"/>
        </w:rPr>
        <w:t>a</w:t>
      </w:r>
      <w:r w:rsidR="00F664C4" w:rsidRPr="00D8445B">
        <w:rPr>
          <w:lang w:val="sl-SI"/>
        </w:rPr>
        <w:t xml:space="preserve"> hitr</w:t>
      </w:r>
      <w:r w:rsidR="002D6B01" w:rsidRPr="00D8445B">
        <w:rPr>
          <w:lang w:val="sl-SI"/>
        </w:rPr>
        <w:t>a</w:t>
      </w:r>
      <w:r w:rsidR="00F664C4" w:rsidRPr="00D8445B">
        <w:rPr>
          <w:lang w:val="sl-SI"/>
        </w:rPr>
        <w:t xml:space="preserve"> potnišk</w:t>
      </w:r>
      <w:r w:rsidR="002D6B01" w:rsidRPr="00D8445B">
        <w:rPr>
          <w:lang w:val="sl-SI"/>
        </w:rPr>
        <w:t>a</w:t>
      </w:r>
      <w:r w:rsidR="00F664C4" w:rsidRPr="00D8445B">
        <w:rPr>
          <w:lang w:val="sl-SI"/>
        </w:rPr>
        <w:t xml:space="preserve"> plovil</w:t>
      </w:r>
      <w:r w:rsidR="002D6B01" w:rsidRPr="00D8445B">
        <w:rPr>
          <w:lang w:val="sl-SI"/>
        </w:rPr>
        <w:t>a</w:t>
      </w:r>
      <w:r w:rsidR="00F664C4" w:rsidRPr="00D8445B">
        <w:rPr>
          <w:lang w:val="sl-SI"/>
        </w:rPr>
        <w:t xml:space="preserve">, ki niso registrirana pod slovensko zastavo, </w:t>
      </w:r>
      <w:r w:rsidR="002D6B01" w:rsidRPr="00D8445B">
        <w:rPr>
          <w:lang w:val="sl-SI"/>
        </w:rPr>
        <w:t xml:space="preserve">in </w:t>
      </w:r>
      <w:r w:rsidR="00F664C4" w:rsidRPr="00D8445B">
        <w:rPr>
          <w:lang w:val="sl-SI"/>
        </w:rPr>
        <w:t>prevažal</w:t>
      </w:r>
      <w:r w:rsidR="002D6B01" w:rsidRPr="00D8445B">
        <w:rPr>
          <w:lang w:val="sl-SI"/>
        </w:rPr>
        <w:t>a</w:t>
      </w:r>
      <w:r w:rsidR="00F664C4" w:rsidRPr="00D8445B">
        <w:rPr>
          <w:lang w:val="sl-SI"/>
        </w:rPr>
        <w:t xml:space="preserve"> potnike na relaciji Italija – Slovenija – Hrvaška (glej tabelo 2)</w:t>
      </w:r>
      <w:r w:rsidR="002D6B01" w:rsidRPr="00D8445B">
        <w:rPr>
          <w:lang w:val="sl-SI"/>
        </w:rPr>
        <w:t>. P</w:t>
      </w:r>
      <w:r w:rsidR="00F664C4" w:rsidRPr="00D8445B">
        <w:rPr>
          <w:lang w:val="sl-SI"/>
        </w:rPr>
        <w:t xml:space="preserve">rav tako se je </w:t>
      </w:r>
      <w:r w:rsidR="002D6B01" w:rsidRPr="00D8445B">
        <w:rPr>
          <w:lang w:val="sl-SI"/>
        </w:rPr>
        <w:t xml:space="preserve">pred pristaniščem Piran zasidralo tudi nekaj </w:t>
      </w:r>
      <w:r w:rsidR="00F664C4" w:rsidRPr="00D8445B">
        <w:rPr>
          <w:lang w:val="sl-SI"/>
        </w:rPr>
        <w:t xml:space="preserve">ladij za križarjenje </w:t>
      </w:r>
      <w:r w:rsidR="002D6B01" w:rsidRPr="00D8445B">
        <w:rPr>
          <w:lang w:val="sl-SI"/>
        </w:rPr>
        <w:t>(glej tabelo 2 pod “Pristanišče SIPIR”).</w:t>
      </w:r>
    </w:p>
    <w:p w14:paraId="5A9BB0C9" w14:textId="77777777" w:rsidR="008D5563" w:rsidRDefault="008D5563" w:rsidP="00CC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p>
    <w:p w14:paraId="274B1D2B" w14:textId="4DD023C8" w:rsidR="00E252C1" w:rsidRPr="00D8445B" w:rsidRDefault="00E252C1" w:rsidP="00E25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D8445B">
        <w:rPr>
          <w:lang w:val="sl-SI"/>
        </w:rPr>
        <w:t>Luka Koper kot veliko komercialno pristanišče upravlja potniški terminal, kjer pristajajo ladje za križarjenje, registrirane pod tujimi zastavami, na katerih so vkrcani samo potniki v tranzitu (glej tabelo 3 pod “Pristanišče SIKOP”)</w:t>
      </w:r>
      <w:r w:rsidR="00B14FF5" w:rsidRPr="00D8445B">
        <w:rPr>
          <w:lang w:val="sl-SI"/>
        </w:rPr>
        <w:t xml:space="preserve">, občasno pa pristane tudi kakšna </w:t>
      </w:r>
      <w:r w:rsidRPr="00D8445B">
        <w:rPr>
          <w:lang w:val="sl-SI"/>
        </w:rPr>
        <w:t>jahta za razvedrilo.</w:t>
      </w:r>
    </w:p>
    <w:p w14:paraId="165865ED" w14:textId="77777777" w:rsidR="00CC5CD3" w:rsidRPr="00D8445B" w:rsidRDefault="00CC5CD3" w:rsidP="00CC5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sl-SI"/>
        </w:rPr>
      </w:pPr>
    </w:p>
    <w:p w14:paraId="3D898306" w14:textId="74E44F35" w:rsidR="006345E5" w:rsidRDefault="00CC5CD3" w:rsidP="00DC47CA">
      <w:pPr>
        <w:jc w:val="both"/>
        <w:rPr>
          <w:lang w:val="sl-SI"/>
        </w:rPr>
      </w:pPr>
      <w:r w:rsidRPr="00023421">
        <w:rPr>
          <w:lang w:val="sl-SI"/>
        </w:rPr>
        <w:t>Na trgu celinskih plovnih poti obstajajo le objekti za vkrcanje in izkrcanje izletniških in turističnih čolnov in plovil, ki ne spadajo v področje uporabe uredbe (glej tabelo 1).</w:t>
      </w:r>
    </w:p>
    <w:p w14:paraId="15A8AAE6" w14:textId="77777777" w:rsidR="00023421" w:rsidRPr="00D61DE5" w:rsidRDefault="00023421" w:rsidP="00CC5CD3">
      <w:pPr>
        <w:rPr>
          <w:lang w:val="sl-SI"/>
        </w:rPr>
      </w:pPr>
    </w:p>
    <w:p w14:paraId="5F7440EA" w14:textId="3B85A06A" w:rsidR="006345E5" w:rsidRPr="00D8445B" w:rsidRDefault="00C35F2F" w:rsidP="00B4174B">
      <w:pPr>
        <w:numPr>
          <w:ilvl w:val="0"/>
          <w:numId w:val="1"/>
        </w:numPr>
        <w:rPr>
          <w:rFonts w:ascii="Calibri Light" w:eastAsia="Times New Roman" w:hAnsi="Calibri Light"/>
          <w:b/>
          <w:color w:val="002060"/>
          <w:sz w:val="32"/>
          <w:szCs w:val="32"/>
          <w:lang w:val="sl-SI"/>
        </w:rPr>
      </w:pPr>
      <w:r w:rsidRPr="00D8445B">
        <w:rPr>
          <w:rFonts w:ascii="Calibri Light" w:eastAsia="Times New Roman" w:hAnsi="Calibri Light"/>
          <w:b/>
          <w:color w:val="002060"/>
          <w:sz w:val="32"/>
          <w:szCs w:val="32"/>
          <w:lang w:val="sl-SI"/>
        </w:rPr>
        <w:t>Postopek obravnavanja pritožb</w:t>
      </w:r>
    </w:p>
    <w:p w14:paraId="09EB49A5" w14:textId="7573C997" w:rsidR="00B4174B" w:rsidRPr="00D8445B" w:rsidRDefault="00C35F2F" w:rsidP="003C037A">
      <w:pPr>
        <w:jc w:val="both"/>
        <w:rPr>
          <w:i/>
          <w:color w:val="2F5496" w:themeColor="accent1" w:themeShade="BF"/>
          <w:lang w:val="sl-SI"/>
        </w:rPr>
      </w:pPr>
      <w:r w:rsidRPr="00D8445B">
        <w:rPr>
          <w:i/>
          <w:color w:val="2F5496" w:themeColor="accent1" w:themeShade="BF"/>
          <w:lang w:val="sl-SI"/>
        </w:rPr>
        <w:t>Opis uporabljenega pritožbenega mehanizma</w:t>
      </w:r>
    </w:p>
    <w:p w14:paraId="7E0E6750" w14:textId="6B9EBA55" w:rsidR="00B4174B" w:rsidRPr="00D8445B" w:rsidRDefault="00D8445B" w:rsidP="00D8445B">
      <w:pPr>
        <w:jc w:val="both"/>
        <w:rPr>
          <w:i/>
          <w:color w:val="2F5496" w:themeColor="accent1" w:themeShade="BF"/>
          <w:lang w:val="sl-SI"/>
        </w:rPr>
      </w:pPr>
      <w:r w:rsidRPr="00D8445B">
        <w:rPr>
          <w:i/>
          <w:color w:val="2F5496" w:themeColor="accent1" w:themeShade="BF"/>
          <w:lang w:val="sl-SI"/>
        </w:rPr>
        <w:t xml:space="preserve">Ali </w:t>
      </w:r>
      <w:r w:rsidR="00C35F2F" w:rsidRPr="00D8445B">
        <w:rPr>
          <w:i/>
          <w:color w:val="2F5496" w:themeColor="accent1" w:themeShade="BF"/>
          <w:lang w:val="sl-SI"/>
        </w:rPr>
        <w:t xml:space="preserve">nacionalni </w:t>
      </w:r>
      <w:r w:rsidR="00D35D2B" w:rsidRPr="00D8445B">
        <w:rPr>
          <w:i/>
          <w:color w:val="2F5496" w:themeColor="accent1" w:themeShade="BF"/>
          <w:lang w:val="sl-SI"/>
        </w:rPr>
        <w:t>pristojni</w:t>
      </w:r>
      <w:r w:rsidR="00C35F2F" w:rsidRPr="00D8445B">
        <w:rPr>
          <w:i/>
          <w:color w:val="2F5496" w:themeColor="accent1" w:themeShade="BF"/>
          <w:lang w:val="sl-SI"/>
        </w:rPr>
        <w:t xml:space="preserve"> organ obravnava posamezne pritožbe?</w:t>
      </w:r>
    </w:p>
    <w:p w14:paraId="460123D3" w14:textId="4E478FC8" w:rsidR="00B666C0" w:rsidRPr="00B05870" w:rsidRDefault="00B666C0" w:rsidP="00D8445B">
      <w:pPr>
        <w:rPr>
          <w:lang w:val="sl-SI"/>
        </w:rPr>
      </w:pPr>
      <w:r w:rsidRPr="00B05870">
        <w:rPr>
          <w:lang w:val="sl-SI"/>
        </w:rPr>
        <w:t>Da. Po prejemu informacij od potrošnika</w:t>
      </w:r>
      <w:r w:rsidR="002D6B01">
        <w:rPr>
          <w:lang w:val="sl-SI"/>
        </w:rPr>
        <w:t>.</w:t>
      </w:r>
    </w:p>
    <w:p w14:paraId="6DEE70CF" w14:textId="74ED545B" w:rsidR="00B4174B" w:rsidRPr="00D8445B" w:rsidRDefault="00C35F2F" w:rsidP="00D8445B">
      <w:pPr>
        <w:jc w:val="both"/>
        <w:rPr>
          <w:i/>
          <w:color w:val="2F5496" w:themeColor="accent1" w:themeShade="BF"/>
          <w:lang w:val="sl-SI"/>
        </w:rPr>
      </w:pPr>
      <w:r w:rsidRPr="00D8445B">
        <w:rPr>
          <w:i/>
          <w:color w:val="2F5496" w:themeColor="accent1" w:themeShade="BF"/>
          <w:lang w:val="sl-SI"/>
        </w:rPr>
        <w:t xml:space="preserve">Ali lahko potnik vloži pritožbo neposredno pri </w:t>
      </w:r>
      <w:r w:rsidR="00B05870" w:rsidRPr="00D8445B">
        <w:rPr>
          <w:i/>
          <w:color w:val="2F5496" w:themeColor="accent1" w:themeShade="BF"/>
          <w:lang w:val="sl-SI"/>
        </w:rPr>
        <w:t>p</w:t>
      </w:r>
      <w:r w:rsidR="00D35D2B" w:rsidRPr="00D8445B">
        <w:rPr>
          <w:i/>
          <w:color w:val="2F5496" w:themeColor="accent1" w:themeShade="BF"/>
          <w:lang w:val="sl-SI"/>
        </w:rPr>
        <w:t>ristojnem organu</w:t>
      </w:r>
      <w:r w:rsidRPr="00D8445B">
        <w:rPr>
          <w:i/>
          <w:color w:val="2F5496" w:themeColor="accent1" w:themeShade="BF"/>
          <w:lang w:val="sl-SI"/>
        </w:rPr>
        <w:t>?</w:t>
      </w:r>
    </w:p>
    <w:p w14:paraId="3C692310" w14:textId="5308E89D" w:rsidR="000E40F6" w:rsidRPr="00D8445B" w:rsidRDefault="000E40F6" w:rsidP="00D8445B">
      <w:pPr>
        <w:jc w:val="both"/>
        <w:rPr>
          <w:iCs/>
          <w:lang w:val="sl-SI"/>
        </w:rPr>
      </w:pPr>
      <w:r w:rsidRPr="00D8445B">
        <w:rPr>
          <w:lang w:val="sl-SI"/>
        </w:rPr>
        <w:t>Da, če potnik ni zadovoljen  s prejetim odgovorom prevoznika ali upravitelja terminal</w:t>
      </w:r>
      <w:r w:rsidR="000810DE" w:rsidRPr="00D8445B">
        <w:rPr>
          <w:lang w:val="sl-SI"/>
        </w:rPr>
        <w:t>a</w:t>
      </w:r>
      <w:r w:rsidRPr="00D8445B">
        <w:rPr>
          <w:lang w:val="sl-SI"/>
        </w:rPr>
        <w:t xml:space="preserve"> ali če ni prejel dokončnega odgovora v dveh mese</w:t>
      </w:r>
      <w:r w:rsidR="00650E1A" w:rsidRPr="00D8445B">
        <w:rPr>
          <w:lang w:val="sl-SI"/>
        </w:rPr>
        <w:t>cih od vročitve reklamacije, lah</w:t>
      </w:r>
      <w:r w:rsidRPr="00D8445B">
        <w:rPr>
          <w:lang w:val="sl-SI"/>
        </w:rPr>
        <w:t>ko poda pritožbo na pristojna organa.</w:t>
      </w:r>
    </w:p>
    <w:p w14:paraId="22235E64" w14:textId="72B48D36" w:rsidR="00B4174B" w:rsidRPr="00D8445B" w:rsidRDefault="00C35F2F" w:rsidP="00D8445B">
      <w:pPr>
        <w:jc w:val="both"/>
        <w:rPr>
          <w:i/>
          <w:color w:val="2F5496" w:themeColor="accent1" w:themeShade="BF"/>
          <w:lang w:val="sl-SI"/>
        </w:rPr>
      </w:pPr>
      <w:r w:rsidRPr="00D8445B">
        <w:rPr>
          <w:i/>
          <w:color w:val="2F5496" w:themeColor="accent1" w:themeShade="BF"/>
          <w:lang w:val="sl-SI"/>
        </w:rPr>
        <w:t>Ali je mogoče pritožbe potnikov reševati z alternativni</w:t>
      </w:r>
      <w:r w:rsidR="00B05870" w:rsidRPr="00D8445B">
        <w:rPr>
          <w:i/>
          <w:color w:val="2F5496" w:themeColor="accent1" w:themeShade="BF"/>
          <w:lang w:val="sl-SI"/>
        </w:rPr>
        <w:t>m</w:t>
      </w:r>
      <w:r w:rsidRPr="00D8445B">
        <w:rPr>
          <w:i/>
          <w:color w:val="2F5496" w:themeColor="accent1" w:themeShade="BF"/>
          <w:lang w:val="sl-SI"/>
        </w:rPr>
        <w:t xml:space="preserve"> reševanjem sporov? </w:t>
      </w:r>
      <w:r w:rsidR="00B77929" w:rsidRPr="00D8445B">
        <w:rPr>
          <w:i/>
          <w:color w:val="2F5496" w:themeColor="accent1" w:themeShade="BF"/>
          <w:lang w:val="sl-SI"/>
        </w:rPr>
        <w:t>N</w:t>
      </w:r>
      <w:r w:rsidRPr="00D8445B">
        <w:rPr>
          <w:i/>
          <w:color w:val="2F5496" w:themeColor="accent1" w:themeShade="BF"/>
          <w:lang w:val="sl-SI"/>
        </w:rPr>
        <w:t>avedite, kako deluje (kateri organ) kateri postopek?)</w:t>
      </w:r>
    </w:p>
    <w:p w14:paraId="1CB9CDBB" w14:textId="3C094EB7" w:rsidR="00D35D2B" w:rsidRDefault="00D35D2B" w:rsidP="00D8445B">
      <w:pPr>
        <w:spacing w:after="0"/>
        <w:jc w:val="both"/>
        <w:rPr>
          <w:lang w:val="sl-SI"/>
        </w:rPr>
      </w:pPr>
      <w:r w:rsidRPr="00B05870">
        <w:rPr>
          <w:lang w:val="sl-SI"/>
        </w:rPr>
        <w:t xml:space="preserve">Potrošnik lahko sproži alternativno, izvensodno reševanje spora pri izvajalcu izvensodnega reševanja potrošniških sporov le po predhodnem neuspelem poskusu reševanja spora </w:t>
      </w:r>
      <w:r w:rsidR="00B05870">
        <w:rPr>
          <w:lang w:val="sl-SI"/>
        </w:rPr>
        <w:t>n</w:t>
      </w:r>
      <w:r w:rsidRPr="00B05870">
        <w:rPr>
          <w:lang w:val="sl-SI"/>
        </w:rPr>
        <w:t>ep</w:t>
      </w:r>
      <w:r w:rsidR="00B05870">
        <w:rPr>
          <w:lang w:val="sl-SI"/>
        </w:rPr>
        <w:t>osredno s ponudnikom blaga in s</w:t>
      </w:r>
      <w:r w:rsidRPr="00B05870">
        <w:rPr>
          <w:lang w:val="sl-SI"/>
        </w:rPr>
        <w:t>t</w:t>
      </w:r>
      <w:r w:rsidR="00B05870">
        <w:rPr>
          <w:lang w:val="sl-SI"/>
        </w:rPr>
        <w:t>o</w:t>
      </w:r>
      <w:r w:rsidRPr="00B05870">
        <w:rPr>
          <w:lang w:val="sl-SI"/>
        </w:rPr>
        <w:t>ritev, ki ga l</w:t>
      </w:r>
      <w:r w:rsidR="00B05870">
        <w:rPr>
          <w:lang w:val="sl-SI"/>
        </w:rPr>
        <w:t>ah</w:t>
      </w:r>
      <w:r w:rsidRPr="00B05870">
        <w:rPr>
          <w:lang w:val="sl-SI"/>
        </w:rPr>
        <w:t>ko izbere iz seznama izvajalce</w:t>
      </w:r>
      <w:r w:rsidR="00B05870">
        <w:rPr>
          <w:lang w:val="sl-SI"/>
        </w:rPr>
        <w:t>v</w:t>
      </w:r>
      <w:r w:rsidRPr="00B05870">
        <w:rPr>
          <w:lang w:val="sl-SI"/>
        </w:rPr>
        <w:t xml:space="preserve"> izvensodnega reševanja potrošniških sporov.</w:t>
      </w:r>
    </w:p>
    <w:p w14:paraId="37B262B6" w14:textId="77777777" w:rsidR="001D0EE7" w:rsidRPr="001D0EE7" w:rsidRDefault="001D0EE7" w:rsidP="001D0EE7">
      <w:pPr>
        <w:spacing w:after="0"/>
        <w:jc w:val="both"/>
        <w:rPr>
          <w:lang w:val="sl-SI"/>
        </w:rPr>
      </w:pPr>
      <w:r w:rsidRPr="001D0EE7">
        <w:rPr>
          <w:lang w:val="sl-SI"/>
        </w:rPr>
        <w:t>Reševanje pritožb potnikov z alternativnim reševanjem sporov ni možno za področja iz prvega in drugega odstavka 9. člena ter 13. in 14. člena Uredbe 1177/2010/EU, za katera je kot pristojni organ določena Uprava RS za pomorstvo.</w:t>
      </w:r>
    </w:p>
    <w:p w14:paraId="7769FA40" w14:textId="77777777" w:rsidR="001D0EE7" w:rsidRPr="00B05870" w:rsidRDefault="001D0EE7" w:rsidP="00D8445B">
      <w:pPr>
        <w:spacing w:after="0"/>
        <w:jc w:val="both"/>
        <w:rPr>
          <w:lang w:val="sl-SI"/>
        </w:rPr>
      </w:pPr>
    </w:p>
    <w:p w14:paraId="15624A23" w14:textId="00908E31" w:rsidR="00B4174B" w:rsidRPr="00D8445B" w:rsidRDefault="00C35F2F" w:rsidP="00D8445B">
      <w:pPr>
        <w:jc w:val="both"/>
        <w:rPr>
          <w:i/>
          <w:color w:val="2F5496" w:themeColor="accent1" w:themeShade="BF"/>
          <w:lang w:val="sl-SI"/>
        </w:rPr>
      </w:pPr>
      <w:r w:rsidRPr="00D8445B">
        <w:rPr>
          <w:i/>
          <w:color w:val="2F5496" w:themeColor="accent1" w:themeShade="BF"/>
          <w:lang w:val="sl-SI"/>
        </w:rPr>
        <w:t xml:space="preserve">Če nacionalni </w:t>
      </w:r>
      <w:r w:rsidR="00B05870" w:rsidRPr="00D8445B">
        <w:rPr>
          <w:i/>
          <w:color w:val="2F5496" w:themeColor="accent1" w:themeShade="BF"/>
          <w:lang w:val="sl-SI"/>
        </w:rPr>
        <w:t>pristojni</w:t>
      </w:r>
      <w:r w:rsidRPr="00D8445B">
        <w:rPr>
          <w:i/>
          <w:color w:val="2F5496" w:themeColor="accent1" w:themeShade="BF"/>
          <w:lang w:val="sl-SI"/>
        </w:rPr>
        <w:t xml:space="preserve"> organ sprejme odločitev na podlagi pritožbe, ali </w:t>
      </w:r>
      <w:r w:rsidR="00B77929" w:rsidRPr="00D8445B">
        <w:rPr>
          <w:i/>
          <w:color w:val="2F5496" w:themeColor="accent1" w:themeShade="BF"/>
          <w:lang w:val="sl-SI"/>
        </w:rPr>
        <w:t>je</w:t>
      </w:r>
      <w:r w:rsidRPr="00D8445B">
        <w:rPr>
          <w:i/>
          <w:color w:val="2F5496" w:themeColor="accent1" w:themeShade="BF"/>
          <w:lang w:val="sl-SI"/>
        </w:rPr>
        <w:t xml:space="preserve"> ta odločitev zavezujoča za prevoznika, upravljavca terminal</w:t>
      </w:r>
      <w:r w:rsidR="00B77929" w:rsidRPr="00D8445B">
        <w:rPr>
          <w:i/>
          <w:color w:val="2F5496" w:themeColor="accent1" w:themeShade="BF"/>
          <w:lang w:val="sl-SI"/>
        </w:rPr>
        <w:t>a</w:t>
      </w:r>
      <w:r w:rsidRPr="00D8445B">
        <w:rPr>
          <w:i/>
          <w:color w:val="2F5496" w:themeColor="accent1" w:themeShade="BF"/>
          <w:lang w:val="sl-SI"/>
        </w:rPr>
        <w:t xml:space="preserve"> ali pristanišče?</w:t>
      </w:r>
    </w:p>
    <w:p w14:paraId="00AE26ED" w14:textId="77777777" w:rsidR="001A33DF" w:rsidRPr="00B05870" w:rsidRDefault="001A33DF" w:rsidP="00D8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B05870">
        <w:rPr>
          <w:lang w:val="sl-SI"/>
        </w:rPr>
        <w:t>Da, odločitev bo zavezujoča za prevoznika, operaterja terminala ali pristanišče, ko postane odločitev pravnomočna.</w:t>
      </w:r>
    </w:p>
    <w:p w14:paraId="4BE30774" w14:textId="77777777" w:rsidR="00B4174B" w:rsidRPr="00716203" w:rsidRDefault="00B4174B" w:rsidP="00B4174B">
      <w:pPr>
        <w:spacing w:after="0" w:line="240" w:lineRule="auto"/>
        <w:ind w:left="360"/>
        <w:jc w:val="both"/>
        <w:rPr>
          <w:color w:val="FF0000"/>
        </w:rPr>
      </w:pPr>
    </w:p>
    <w:p w14:paraId="5FA1D464" w14:textId="6A0477DA" w:rsidR="00B4174B" w:rsidRPr="00D8445B" w:rsidRDefault="00C35F2F" w:rsidP="00D8445B">
      <w:pPr>
        <w:jc w:val="both"/>
        <w:rPr>
          <w:i/>
          <w:color w:val="2F5496" w:themeColor="accent1" w:themeShade="BF"/>
          <w:lang w:val="sl-SI"/>
        </w:rPr>
      </w:pPr>
      <w:r w:rsidRPr="00D8445B">
        <w:rPr>
          <w:i/>
          <w:color w:val="2F5496" w:themeColor="accent1" w:themeShade="BF"/>
          <w:lang w:val="sl-SI"/>
        </w:rPr>
        <w:t xml:space="preserve">Ali </w:t>
      </w:r>
      <w:r w:rsidR="00B05870" w:rsidRPr="00D8445B">
        <w:rPr>
          <w:i/>
          <w:color w:val="2F5496" w:themeColor="accent1" w:themeShade="BF"/>
          <w:lang w:val="sl-SI"/>
        </w:rPr>
        <w:t>pristojni</w:t>
      </w:r>
      <w:r w:rsidRPr="00D8445B">
        <w:rPr>
          <w:i/>
          <w:color w:val="2F5496" w:themeColor="accent1" w:themeShade="BF"/>
          <w:lang w:val="sl-SI"/>
        </w:rPr>
        <w:t xml:space="preserve"> o</w:t>
      </w:r>
      <w:r w:rsidR="00B05870" w:rsidRPr="00D8445B">
        <w:rPr>
          <w:i/>
          <w:color w:val="2F5496" w:themeColor="accent1" w:themeShade="BF"/>
          <w:lang w:val="sl-SI"/>
        </w:rPr>
        <w:t>r</w:t>
      </w:r>
      <w:r w:rsidRPr="00D8445B">
        <w:rPr>
          <w:i/>
          <w:color w:val="2F5496" w:themeColor="accent1" w:themeShade="BF"/>
          <w:lang w:val="sl-SI"/>
        </w:rPr>
        <w:t>gan uporablja obrazec za pritožbe</w:t>
      </w:r>
    </w:p>
    <w:p w14:paraId="2B074ACD" w14:textId="05272237" w:rsidR="00B8143D" w:rsidRPr="00B05870" w:rsidRDefault="001A33DF" w:rsidP="00D844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sl-SI"/>
        </w:rPr>
      </w:pPr>
      <w:r w:rsidRPr="00B05870">
        <w:rPr>
          <w:lang w:val="sl-SI"/>
        </w:rPr>
        <w:lastRenderedPageBreak/>
        <w:t xml:space="preserve">Ne, obrazca ni, so pa navodila objavljena na spletni strani </w:t>
      </w:r>
      <w:hyperlink r:id="rId9" w:history="1">
        <w:r w:rsidR="000E40F6" w:rsidRPr="00B05870">
          <w:rPr>
            <w:rStyle w:val="Hiperpovezava"/>
            <w:lang w:val="sl-SI"/>
          </w:rPr>
          <w:t>https://www.gov.si/zbirke/storitve/prijava-krsitve-pravic-potnikov/</w:t>
        </w:r>
      </w:hyperlink>
    </w:p>
    <w:p w14:paraId="4AD1ACDA" w14:textId="77777777" w:rsidR="000E40F6" w:rsidRPr="00D61DE5" w:rsidRDefault="000E40F6" w:rsidP="00D3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FF0000"/>
          <w:lang w:val="it-IT"/>
        </w:rPr>
      </w:pPr>
    </w:p>
    <w:p w14:paraId="51CD55AA" w14:textId="4876C355" w:rsidR="00B8143D" w:rsidRPr="0089600A" w:rsidRDefault="00C35F2F" w:rsidP="0089600A">
      <w:pPr>
        <w:jc w:val="both"/>
        <w:rPr>
          <w:i/>
          <w:color w:val="2F5496" w:themeColor="accent1" w:themeShade="BF"/>
          <w:lang w:val="sl-SI"/>
        </w:rPr>
      </w:pPr>
      <w:r w:rsidRPr="0089600A">
        <w:rPr>
          <w:i/>
          <w:color w:val="2F5496" w:themeColor="accent1" w:themeShade="BF"/>
          <w:lang w:val="sl-SI"/>
        </w:rPr>
        <w:t>Ali so potniki na splošn</w:t>
      </w:r>
      <w:r w:rsidR="00B05870" w:rsidRPr="0089600A">
        <w:rPr>
          <w:i/>
          <w:color w:val="2F5496" w:themeColor="accent1" w:themeShade="BF"/>
          <w:lang w:val="sl-SI"/>
        </w:rPr>
        <w:t>o</w:t>
      </w:r>
      <w:r w:rsidRPr="0089600A">
        <w:rPr>
          <w:i/>
          <w:color w:val="2F5496" w:themeColor="accent1" w:themeShade="BF"/>
          <w:lang w:val="sl-SI"/>
        </w:rPr>
        <w:t xml:space="preserve"> seznanjeni s svojimi možnostmi pritožb?</w:t>
      </w:r>
    </w:p>
    <w:p w14:paraId="10D5D7E0" w14:textId="77777777" w:rsidR="001A33DF" w:rsidRPr="009E6BC5" w:rsidRDefault="001A33DF" w:rsidP="0089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iperpovezava"/>
        </w:rPr>
      </w:pPr>
      <w:bookmarkStart w:id="1" w:name="_Hlk135048442"/>
      <w:bookmarkStart w:id="2" w:name="_Hlk135048296"/>
      <w:r w:rsidRPr="00B05870">
        <w:rPr>
          <w:lang w:val="sl-SI"/>
        </w:rPr>
        <w:t xml:space="preserve">Da, z objavljenimi navodili na spletni strani </w:t>
      </w:r>
      <w:r w:rsidRPr="009E6BC5">
        <w:rPr>
          <w:rStyle w:val="Hiperpovezava"/>
        </w:rPr>
        <w:t>https://www.gov.si/zbirke/storitve/prijava-krsitve-pravic-potnikov/</w:t>
      </w:r>
    </w:p>
    <w:bookmarkEnd w:id="1"/>
    <w:bookmarkEnd w:id="2"/>
    <w:p w14:paraId="4731F2F9" w14:textId="77777777" w:rsidR="00B52197" w:rsidRDefault="00B52197" w:rsidP="00B52197">
      <w:pPr>
        <w:spacing w:after="0" w:line="240" w:lineRule="auto"/>
        <w:jc w:val="both"/>
        <w:rPr>
          <w:i/>
          <w:color w:val="2F5496" w:themeColor="accent1" w:themeShade="BF"/>
          <w:lang w:val="sl-SI"/>
        </w:rPr>
      </w:pPr>
    </w:p>
    <w:p w14:paraId="2DE45E18" w14:textId="7ECBE5CB" w:rsidR="00B8143D" w:rsidRPr="0089600A" w:rsidRDefault="00C35F2F" w:rsidP="0089600A">
      <w:pPr>
        <w:jc w:val="both"/>
        <w:rPr>
          <w:i/>
          <w:color w:val="2F5496" w:themeColor="accent1" w:themeShade="BF"/>
          <w:lang w:val="sl-SI"/>
        </w:rPr>
      </w:pPr>
      <w:r w:rsidRPr="0089600A">
        <w:rPr>
          <w:i/>
          <w:color w:val="2F5496" w:themeColor="accent1" w:themeShade="BF"/>
          <w:lang w:val="sl-SI"/>
        </w:rPr>
        <w:t xml:space="preserve">Ali je </w:t>
      </w:r>
      <w:r w:rsidR="00B05870" w:rsidRPr="0089600A">
        <w:rPr>
          <w:i/>
          <w:color w:val="2F5496" w:themeColor="accent1" w:themeShade="BF"/>
          <w:lang w:val="sl-SI"/>
        </w:rPr>
        <w:t>pristojni</w:t>
      </w:r>
      <w:r w:rsidRPr="0089600A">
        <w:rPr>
          <w:i/>
          <w:color w:val="2F5496" w:themeColor="accent1" w:themeShade="BF"/>
          <w:lang w:val="sl-SI"/>
        </w:rPr>
        <w:t xml:space="preserve"> organ kakor koli ukrepal, da bi potnik</w:t>
      </w:r>
      <w:r w:rsidR="0022195C" w:rsidRPr="0089600A">
        <w:rPr>
          <w:i/>
          <w:color w:val="2F5496" w:themeColor="accent1" w:themeShade="BF"/>
          <w:lang w:val="sl-SI"/>
        </w:rPr>
        <w:t>e</w:t>
      </w:r>
      <w:r w:rsidRPr="0089600A">
        <w:rPr>
          <w:i/>
          <w:color w:val="2F5496" w:themeColor="accent1" w:themeShade="BF"/>
          <w:lang w:val="sl-SI"/>
        </w:rPr>
        <w:t xml:space="preserve"> obvestil o njihovi možnostih pritožbe?</w:t>
      </w:r>
    </w:p>
    <w:p w14:paraId="10449160" w14:textId="2B7A8583" w:rsidR="00F33155" w:rsidRPr="009E6BC5" w:rsidRDefault="00F33155" w:rsidP="00896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iperpovezava"/>
        </w:rPr>
      </w:pPr>
      <w:r w:rsidRPr="00B05870">
        <w:rPr>
          <w:lang w:val="sl-SI"/>
        </w:rPr>
        <w:t xml:space="preserve">Oba pristojna organa potnike obveščata preko spletne strani: </w:t>
      </w:r>
      <w:r w:rsidRPr="009E6BC5">
        <w:rPr>
          <w:rStyle w:val="Hiperpovezava"/>
        </w:rPr>
        <w:t>https://www.gov.si/zbirke/storitve/prijava-krsitve-pravic-potnikov/</w:t>
      </w:r>
    </w:p>
    <w:p w14:paraId="6DC9476C" w14:textId="67B3463C" w:rsidR="0039074A" w:rsidRDefault="00F33155" w:rsidP="0089600A">
      <w:pPr>
        <w:jc w:val="both"/>
        <w:rPr>
          <w:lang w:val="sl-SI"/>
        </w:rPr>
      </w:pPr>
      <w:r w:rsidRPr="00B05870">
        <w:rPr>
          <w:lang w:val="sl-SI"/>
        </w:rPr>
        <w:t>Dodatno pa Uprava RS za pomorstvo spremlja, da so ustrezne informacije objavljene tudi na spletnih straneh upravlj</w:t>
      </w:r>
      <w:r w:rsidR="00B05870">
        <w:rPr>
          <w:lang w:val="sl-SI"/>
        </w:rPr>
        <w:t>a</w:t>
      </w:r>
      <w:r w:rsidRPr="00B05870">
        <w:rPr>
          <w:lang w:val="sl-SI"/>
        </w:rPr>
        <w:t>vcev termi</w:t>
      </w:r>
      <w:r w:rsidRPr="0089600A">
        <w:rPr>
          <w:lang w:val="sl-SI"/>
        </w:rPr>
        <w:t>na</w:t>
      </w:r>
      <w:r w:rsidR="00667456" w:rsidRPr="0089600A">
        <w:rPr>
          <w:lang w:val="sl-SI"/>
        </w:rPr>
        <w:t>l</w:t>
      </w:r>
      <w:r w:rsidR="00BC6966" w:rsidRPr="0089600A">
        <w:rPr>
          <w:lang w:val="sl-SI"/>
        </w:rPr>
        <w:t>ov</w:t>
      </w:r>
      <w:r w:rsidRPr="00B05870">
        <w:rPr>
          <w:lang w:val="sl-SI"/>
        </w:rPr>
        <w:t xml:space="preserve"> in prevoznikov.</w:t>
      </w:r>
    </w:p>
    <w:p w14:paraId="5ECBF6B7" w14:textId="77777777" w:rsidR="0089600A" w:rsidRPr="00B05870" w:rsidRDefault="0089600A" w:rsidP="0089600A">
      <w:pPr>
        <w:jc w:val="both"/>
        <w:rPr>
          <w:lang w:val="sl-SI"/>
        </w:rPr>
      </w:pPr>
    </w:p>
    <w:p w14:paraId="5DC5F14C" w14:textId="34010C5B" w:rsidR="006345E5" w:rsidRPr="0089600A" w:rsidRDefault="00C35F2F" w:rsidP="00B8143D">
      <w:pPr>
        <w:numPr>
          <w:ilvl w:val="0"/>
          <w:numId w:val="1"/>
        </w:numPr>
        <w:rPr>
          <w:rFonts w:ascii="Calibri Light" w:eastAsia="Times New Roman" w:hAnsi="Calibri Light"/>
          <w:b/>
          <w:color w:val="002060"/>
          <w:sz w:val="32"/>
          <w:szCs w:val="32"/>
          <w:lang w:val="sl-SI"/>
        </w:rPr>
      </w:pPr>
      <w:r w:rsidRPr="0089600A">
        <w:rPr>
          <w:rFonts w:ascii="Calibri Light" w:eastAsia="Times New Roman" w:hAnsi="Calibri Light"/>
          <w:b/>
          <w:color w:val="002060"/>
          <w:sz w:val="32"/>
          <w:szCs w:val="32"/>
          <w:lang w:val="sl-SI"/>
        </w:rPr>
        <w:t>Statistika pritožb</w:t>
      </w:r>
    </w:p>
    <w:p w14:paraId="6E46E399" w14:textId="3B4F40C4" w:rsidR="003C037A" w:rsidRPr="0089600A" w:rsidRDefault="00C35F2F" w:rsidP="0078683B">
      <w:pPr>
        <w:jc w:val="both"/>
        <w:rPr>
          <w:i/>
          <w:color w:val="2F5496" w:themeColor="accent1" w:themeShade="BF"/>
          <w:lang w:val="sl-SI"/>
        </w:rPr>
      </w:pPr>
      <w:r w:rsidRPr="0089600A">
        <w:rPr>
          <w:i/>
          <w:color w:val="2F5496" w:themeColor="accent1" w:themeShade="BF"/>
          <w:lang w:val="sl-SI"/>
        </w:rPr>
        <w:t xml:space="preserve">Opis narave prejetih pritožb in analiza </w:t>
      </w:r>
      <w:r w:rsidR="003C037A" w:rsidRPr="0089600A">
        <w:rPr>
          <w:i/>
          <w:color w:val="2F5496" w:themeColor="accent1" w:themeShade="BF"/>
          <w:lang w:val="sl-SI"/>
        </w:rPr>
        <w:t>morebitnih</w:t>
      </w:r>
      <w:r w:rsidRPr="0089600A">
        <w:rPr>
          <w:i/>
          <w:color w:val="2F5496" w:themeColor="accent1" w:themeShade="BF"/>
          <w:lang w:val="sl-SI"/>
        </w:rPr>
        <w:t xml:space="preserve"> vzorcev. Vključuje statistične podatke o pritožbah v skladu s 26</w:t>
      </w:r>
      <w:r w:rsidR="00B05870" w:rsidRPr="0089600A">
        <w:rPr>
          <w:i/>
          <w:color w:val="2F5496" w:themeColor="accent1" w:themeShade="BF"/>
          <w:lang w:val="sl-SI"/>
        </w:rPr>
        <w:t>. členom</w:t>
      </w:r>
      <w:r w:rsidRPr="0089600A">
        <w:rPr>
          <w:i/>
          <w:color w:val="2F5496" w:themeColor="accent1" w:themeShade="BF"/>
          <w:lang w:val="sl-SI"/>
        </w:rPr>
        <w:t xml:space="preserve"> uredbe</w:t>
      </w:r>
      <w:r w:rsidR="003C037A" w:rsidRPr="0089600A">
        <w:rPr>
          <w:i/>
          <w:color w:val="2F5496" w:themeColor="accent1" w:themeShade="BF"/>
          <w:lang w:val="sl-SI"/>
        </w:rPr>
        <w:t xml:space="preserve"> in pritožbe, predložene prevoznikom in upravljavcem terminalov.</w:t>
      </w:r>
    </w:p>
    <w:p w14:paraId="5F9234D1" w14:textId="5567BCBE" w:rsidR="001A33DF" w:rsidRPr="00B05870" w:rsidRDefault="00F33155"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B05870">
        <w:rPr>
          <w:lang w:val="sl-SI"/>
        </w:rPr>
        <w:t>Oba pristojna organa za izvajanje</w:t>
      </w:r>
      <w:r w:rsidR="001A33DF" w:rsidRPr="00B05870">
        <w:rPr>
          <w:lang w:val="sl-SI"/>
        </w:rPr>
        <w:t xml:space="preserve"> Uredbe ni</w:t>
      </w:r>
      <w:r w:rsidRPr="00B05870">
        <w:rPr>
          <w:lang w:val="sl-SI"/>
        </w:rPr>
        <w:t>sta</w:t>
      </w:r>
      <w:r w:rsidR="001A33DF" w:rsidRPr="00B05870">
        <w:rPr>
          <w:lang w:val="sl-SI"/>
        </w:rPr>
        <w:t xml:space="preserve"> vodil</w:t>
      </w:r>
      <w:r w:rsidRPr="00B05870">
        <w:rPr>
          <w:lang w:val="sl-SI"/>
        </w:rPr>
        <w:t>a</w:t>
      </w:r>
      <w:r w:rsidR="001A33DF" w:rsidRPr="00B05870">
        <w:rPr>
          <w:lang w:val="sl-SI"/>
        </w:rPr>
        <w:t xml:space="preserve"> nobenega postopka po navedeni Uredbi (EU) 1177/2010, ker ni</w:t>
      </w:r>
      <w:r w:rsidRPr="00B05870">
        <w:rPr>
          <w:lang w:val="sl-SI"/>
        </w:rPr>
        <w:t>sta</w:t>
      </w:r>
      <w:r w:rsidR="001A33DF" w:rsidRPr="00B05870">
        <w:rPr>
          <w:lang w:val="sl-SI"/>
        </w:rPr>
        <w:t xml:space="preserve"> prejel nobenega obvestila.</w:t>
      </w:r>
    </w:p>
    <w:p w14:paraId="07C0B1C0" w14:textId="77777777" w:rsidR="00F33155" w:rsidRPr="00D61DE5" w:rsidRDefault="00F33155" w:rsidP="001A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it-IT"/>
        </w:rPr>
      </w:pPr>
    </w:p>
    <w:p w14:paraId="28965F5E" w14:textId="11266EBE" w:rsidR="00B8143D" w:rsidRPr="0089600A" w:rsidRDefault="00C35F2F" w:rsidP="0089600A">
      <w:pPr>
        <w:jc w:val="both"/>
        <w:rPr>
          <w:i/>
          <w:color w:val="2F5496" w:themeColor="accent1" w:themeShade="BF"/>
          <w:lang w:val="sl-SI"/>
        </w:rPr>
      </w:pPr>
      <w:r w:rsidRPr="0089600A">
        <w:rPr>
          <w:i/>
          <w:color w:val="2F5496" w:themeColor="accent1" w:themeShade="BF"/>
          <w:lang w:val="sl-SI"/>
        </w:rPr>
        <w:t xml:space="preserve">Ali </w:t>
      </w:r>
      <w:r w:rsidR="003C037A" w:rsidRPr="0089600A">
        <w:rPr>
          <w:i/>
          <w:color w:val="2F5496" w:themeColor="accent1" w:themeShade="BF"/>
          <w:lang w:val="sl-SI"/>
        </w:rPr>
        <w:t>je prišlo do</w:t>
      </w:r>
      <w:r w:rsidRPr="0089600A">
        <w:rPr>
          <w:i/>
          <w:color w:val="2F5496" w:themeColor="accent1" w:themeShade="BF"/>
          <w:lang w:val="sl-SI"/>
        </w:rPr>
        <w:t xml:space="preserve"> posebni</w:t>
      </w:r>
      <w:r w:rsidR="003C037A" w:rsidRPr="0089600A">
        <w:rPr>
          <w:i/>
          <w:color w:val="2F5496" w:themeColor="accent1" w:themeShade="BF"/>
          <w:lang w:val="sl-SI"/>
        </w:rPr>
        <w:t>h</w:t>
      </w:r>
      <w:r w:rsidRPr="0089600A">
        <w:rPr>
          <w:i/>
          <w:color w:val="2F5496" w:themeColor="accent1" w:themeShade="BF"/>
          <w:lang w:val="sl-SI"/>
        </w:rPr>
        <w:t xml:space="preserve"> dogodk</w:t>
      </w:r>
      <w:r w:rsidR="003C037A" w:rsidRPr="0089600A">
        <w:rPr>
          <w:i/>
          <w:color w:val="2F5496" w:themeColor="accent1" w:themeShade="BF"/>
          <w:lang w:val="sl-SI"/>
        </w:rPr>
        <w:t>ov</w:t>
      </w:r>
      <w:r w:rsidRPr="0089600A">
        <w:rPr>
          <w:i/>
          <w:color w:val="2F5496" w:themeColor="accent1" w:themeShade="BF"/>
          <w:lang w:val="sl-SI"/>
        </w:rPr>
        <w:t>, ki so</w:t>
      </w:r>
      <w:r w:rsidR="00B05870" w:rsidRPr="0089600A">
        <w:rPr>
          <w:i/>
          <w:color w:val="2F5496" w:themeColor="accent1" w:themeShade="BF"/>
          <w:lang w:val="sl-SI"/>
        </w:rPr>
        <w:t xml:space="preserve"> povzročili pritožbe, kot npr. s</w:t>
      </w:r>
      <w:r w:rsidRPr="0089600A">
        <w:rPr>
          <w:i/>
          <w:color w:val="2F5496" w:themeColor="accent1" w:themeShade="BF"/>
          <w:lang w:val="sl-SI"/>
        </w:rPr>
        <w:t>tavke, večji vremenski dogodki…?</w:t>
      </w:r>
    </w:p>
    <w:p w14:paraId="2BD57264" w14:textId="0452F105" w:rsidR="00BF5A06" w:rsidRPr="00B52197" w:rsidRDefault="00F33155" w:rsidP="0089600A">
      <w:pPr>
        <w:rPr>
          <w:lang w:val="sl-SI"/>
        </w:rPr>
      </w:pPr>
      <w:r w:rsidRPr="00B52197">
        <w:rPr>
          <w:lang w:val="sl-SI"/>
        </w:rPr>
        <w:t>Ne</w:t>
      </w:r>
      <w:r w:rsidR="00BF5A06" w:rsidRPr="00B52197">
        <w:rPr>
          <w:lang w:val="sl-SI"/>
        </w:rPr>
        <w:t>.</w:t>
      </w:r>
    </w:p>
    <w:p w14:paraId="3692269E" w14:textId="0CA41B95" w:rsidR="00B8143D" w:rsidRPr="00B52197" w:rsidRDefault="00227322" w:rsidP="0089600A">
      <w:pPr>
        <w:jc w:val="both"/>
        <w:rPr>
          <w:i/>
          <w:color w:val="2F5496" w:themeColor="accent1" w:themeShade="BF"/>
          <w:lang w:val="sl-SI"/>
        </w:rPr>
      </w:pPr>
      <w:r w:rsidRPr="00B52197">
        <w:rPr>
          <w:i/>
          <w:color w:val="2F5496" w:themeColor="accent1" w:themeShade="BF"/>
          <w:lang w:val="sl-SI"/>
        </w:rPr>
        <w:t xml:space="preserve">Ali ste </w:t>
      </w:r>
      <w:r w:rsidR="003C037A" w:rsidRPr="00B52197">
        <w:rPr>
          <w:i/>
          <w:color w:val="2F5496" w:themeColor="accent1" w:themeShade="BF"/>
          <w:lang w:val="sl-SI"/>
        </w:rPr>
        <w:t>kakšno pritožbo</w:t>
      </w:r>
      <w:r w:rsidRPr="00B52197">
        <w:rPr>
          <w:i/>
          <w:color w:val="2F5496" w:themeColor="accent1" w:themeShade="BF"/>
          <w:lang w:val="sl-SI"/>
        </w:rPr>
        <w:t xml:space="preserve"> </w:t>
      </w:r>
      <w:r w:rsidR="003C037A" w:rsidRPr="00B52197">
        <w:rPr>
          <w:i/>
          <w:color w:val="2F5496" w:themeColor="accent1" w:themeShade="BF"/>
          <w:lang w:val="sl-SI"/>
        </w:rPr>
        <w:t>ponovno posredovali pristojnim</w:t>
      </w:r>
      <w:r w:rsidRPr="00B52197">
        <w:rPr>
          <w:i/>
          <w:color w:val="2F5496" w:themeColor="accent1" w:themeShade="BF"/>
          <w:lang w:val="sl-SI"/>
        </w:rPr>
        <w:t xml:space="preserve"> organom druge države članice?</w:t>
      </w:r>
    </w:p>
    <w:p w14:paraId="1FE04F65" w14:textId="24B760E6" w:rsidR="00BF5A06" w:rsidRPr="00B52197" w:rsidRDefault="00F33155" w:rsidP="0089600A">
      <w:pPr>
        <w:rPr>
          <w:lang w:val="sl-SI"/>
        </w:rPr>
      </w:pPr>
      <w:r w:rsidRPr="00B52197">
        <w:rPr>
          <w:lang w:val="sl-SI"/>
        </w:rPr>
        <w:t>Ne.</w:t>
      </w:r>
    </w:p>
    <w:tbl>
      <w:tblPr>
        <w:tblW w:w="1048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30"/>
        <w:gridCol w:w="999"/>
        <w:gridCol w:w="844"/>
        <w:gridCol w:w="1137"/>
        <w:gridCol w:w="1071"/>
        <w:gridCol w:w="1197"/>
        <w:gridCol w:w="1127"/>
        <w:gridCol w:w="614"/>
        <w:gridCol w:w="1147"/>
      </w:tblGrid>
      <w:tr w:rsidR="00B8143D" w:rsidRPr="00B8143D" w14:paraId="2BF43F4C" w14:textId="77777777" w:rsidTr="00E47799">
        <w:tc>
          <w:tcPr>
            <w:tcW w:w="10486" w:type="dxa"/>
            <w:gridSpan w:val="10"/>
            <w:shd w:val="clear" w:color="auto" w:fill="D9D9D9"/>
          </w:tcPr>
          <w:p w14:paraId="7B52A0EB" w14:textId="1BCC22EB" w:rsidR="00B8143D" w:rsidRPr="00B8143D" w:rsidRDefault="00B8143D" w:rsidP="0089600A">
            <w:pPr>
              <w:spacing w:after="0" w:line="240" w:lineRule="auto"/>
            </w:pPr>
            <w:r w:rsidRPr="0089600A">
              <w:rPr>
                <w:lang w:val="sl-SI"/>
              </w:rPr>
              <w:t>Tab</w:t>
            </w:r>
            <w:r w:rsidR="0089600A" w:rsidRPr="0089600A">
              <w:rPr>
                <w:lang w:val="sl-SI"/>
              </w:rPr>
              <w:t>ela</w:t>
            </w:r>
            <w:r w:rsidR="0089600A">
              <w:t xml:space="preserve"> </w:t>
            </w:r>
            <w:r w:rsidR="0089600A" w:rsidRPr="0089600A">
              <w:t xml:space="preserve">5 – </w:t>
            </w:r>
            <w:r w:rsidR="00B05870" w:rsidRPr="0089600A">
              <w:rPr>
                <w:lang w:val="sl-SI"/>
              </w:rPr>
              <w:t xml:space="preserve">Statistični </w:t>
            </w:r>
            <w:r w:rsidR="00227322" w:rsidRPr="0089600A">
              <w:rPr>
                <w:lang w:val="sl-SI"/>
              </w:rPr>
              <w:t>podatki o pritožbah, vloženi</w:t>
            </w:r>
            <w:r w:rsidR="00B05870" w:rsidRPr="0089600A">
              <w:rPr>
                <w:lang w:val="sl-SI"/>
              </w:rPr>
              <w:t>h</w:t>
            </w:r>
            <w:r w:rsidR="00227322" w:rsidRPr="0089600A">
              <w:rPr>
                <w:lang w:val="sl-SI"/>
              </w:rPr>
              <w:t xml:space="preserve"> pri nacionalnem </w:t>
            </w:r>
            <w:r w:rsidR="00B05870" w:rsidRPr="0089600A">
              <w:rPr>
                <w:lang w:val="sl-SI"/>
              </w:rPr>
              <w:t xml:space="preserve">pristojnem </w:t>
            </w:r>
            <w:r w:rsidR="00227322" w:rsidRPr="0089600A">
              <w:rPr>
                <w:lang w:val="sl-SI"/>
              </w:rPr>
              <w:t>o</w:t>
            </w:r>
            <w:r w:rsidR="00B05870" w:rsidRPr="0089600A">
              <w:rPr>
                <w:lang w:val="sl-SI"/>
              </w:rPr>
              <w:t>r</w:t>
            </w:r>
            <w:r w:rsidR="00227322" w:rsidRPr="0089600A">
              <w:rPr>
                <w:lang w:val="sl-SI"/>
              </w:rPr>
              <w:t>ganu</w:t>
            </w:r>
          </w:p>
        </w:tc>
      </w:tr>
      <w:tr w:rsidR="003B2C6B" w:rsidRPr="00B8143D" w14:paraId="2359168A" w14:textId="77777777" w:rsidTr="00B52197">
        <w:trPr>
          <w:trHeight w:val="405"/>
        </w:trPr>
        <w:tc>
          <w:tcPr>
            <w:tcW w:w="1220" w:type="dxa"/>
            <w:vMerge w:val="restart"/>
            <w:shd w:val="clear" w:color="auto" w:fill="D9D9D9"/>
          </w:tcPr>
          <w:p w14:paraId="542D1E0D" w14:textId="77777777" w:rsidR="00B8143D" w:rsidRPr="00B8143D" w:rsidRDefault="00B8143D" w:rsidP="00E47799">
            <w:pPr>
              <w:spacing w:after="0" w:line="240" w:lineRule="auto"/>
            </w:pPr>
          </w:p>
        </w:tc>
        <w:tc>
          <w:tcPr>
            <w:tcW w:w="1130" w:type="dxa"/>
            <w:vMerge w:val="restart"/>
            <w:shd w:val="clear" w:color="auto" w:fill="auto"/>
          </w:tcPr>
          <w:p w14:paraId="61E6B196" w14:textId="0CF32500" w:rsidR="00B8143D" w:rsidRPr="0089600A" w:rsidRDefault="00B05870" w:rsidP="00E47799">
            <w:pPr>
              <w:spacing w:after="0" w:line="240" w:lineRule="auto"/>
            </w:pPr>
            <w:r w:rsidRPr="0089600A">
              <w:rPr>
                <w:lang w:val="sl-SI"/>
              </w:rPr>
              <w:t>Š</w:t>
            </w:r>
            <w:r w:rsidR="00227322" w:rsidRPr="0089600A">
              <w:rPr>
                <w:lang w:val="sl-SI"/>
              </w:rPr>
              <w:t>t. pritožb</w:t>
            </w:r>
          </w:p>
        </w:tc>
        <w:tc>
          <w:tcPr>
            <w:tcW w:w="6989" w:type="dxa"/>
            <w:gridSpan w:val="7"/>
            <w:shd w:val="clear" w:color="auto" w:fill="auto"/>
          </w:tcPr>
          <w:p w14:paraId="6A37B1AA" w14:textId="0164618C" w:rsidR="00B8143D" w:rsidRPr="0089600A" w:rsidRDefault="00A41710" w:rsidP="00E47799">
            <w:pPr>
              <w:spacing w:after="0" w:line="240" w:lineRule="auto"/>
            </w:pPr>
            <w:r w:rsidRPr="0089600A">
              <w:rPr>
                <w:lang w:val="sl-SI"/>
              </w:rPr>
              <w:t>Razlog pritožbe</w:t>
            </w:r>
          </w:p>
        </w:tc>
        <w:tc>
          <w:tcPr>
            <w:tcW w:w="1147" w:type="dxa"/>
            <w:vMerge w:val="restart"/>
            <w:shd w:val="clear" w:color="auto" w:fill="auto"/>
          </w:tcPr>
          <w:p w14:paraId="3CFF25C7" w14:textId="2337A3BF" w:rsidR="00B8143D" w:rsidRPr="0089600A" w:rsidRDefault="00B05870" w:rsidP="00B05870">
            <w:pPr>
              <w:spacing w:after="0" w:line="240" w:lineRule="auto"/>
              <w:rPr>
                <w:lang w:val="sl-SI"/>
              </w:rPr>
            </w:pPr>
            <w:r w:rsidRPr="0089600A">
              <w:rPr>
                <w:lang w:val="sl-SI"/>
              </w:rPr>
              <w:t>Opomba</w:t>
            </w:r>
          </w:p>
        </w:tc>
      </w:tr>
      <w:tr w:rsidR="00B8143D" w:rsidRPr="00B8143D" w14:paraId="0674F74D" w14:textId="77777777" w:rsidTr="00B52197">
        <w:trPr>
          <w:trHeight w:val="405"/>
        </w:trPr>
        <w:tc>
          <w:tcPr>
            <w:tcW w:w="1220" w:type="dxa"/>
            <w:vMerge/>
            <w:shd w:val="clear" w:color="auto" w:fill="D9D9D9"/>
          </w:tcPr>
          <w:p w14:paraId="2BC27E68" w14:textId="77777777" w:rsidR="00B8143D" w:rsidRPr="00B8143D" w:rsidRDefault="00B8143D" w:rsidP="00E47799">
            <w:pPr>
              <w:spacing w:after="0" w:line="240" w:lineRule="auto"/>
            </w:pPr>
          </w:p>
        </w:tc>
        <w:tc>
          <w:tcPr>
            <w:tcW w:w="1130" w:type="dxa"/>
            <w:vMerge/>
            <w:shd w:val="clear" w:color="auto" w:fill="auto"/>
          </w:tcPr>
          <w:p w14:paraId="5F782030" w14:textId="77777777" w:rsidR="00B8143D" w:rsidRPr="0089600A" w:rsidRDefault="00B8143D" w:rsidP="00E47799">
            <w:pPr>
              <w:spacing w:after="0" w:line="240" w:lineRule="auto"/>
            </w:pPr>
          </w:p>
        </w:tc>
        <w:tc>
          <w:tcPr>
            <w:tcW w:w="999" w:type="dxa"/>
            <w:shd w:val="clear" w:color="auto" w:fill="auto"/>
          </w:tcPr>
          <w:p w14:paraId="1E77CB6C" w14:textId="37B412A0" w:rsidR="00B8143D" w:rsidRPr="0089600A" w:rsidRDefault="00B05870" w:rsidP="0089600A">
            <w:pPr>
              <w:spacing w:after="0" w:line="240" w:lineRule="auto"/>
            </w:pPr>
            <w:r w:rsidRPr="0089600A">
              <w:rPr>
                <w:bCs/>
                <w:sz w:val="16"/>
                <w:lang w:val="sl-SI"/>
              </w:rPr>
              <w:t>D</w:t>
            </w:r>
            <w:r w:rsidR="00227322" w:rsidRPr="0089600A">
              <w:rPr>
                <w:bCs/>
                <w:sz w:val="16"/>
                <w:lang w:val="sl-SI"/>
              </w:rPr>
              <w:t>ostopnost in informacije</w:t>
            </w:r>
          </w:p>
        </w:tc>
        <w:tc>
          <w:tcPr>
            <w:tcW w:w="844" w:type="dxa"/>
            <w:shd w:val="clear" w:color="auto" w:fill="auto"/>
          </w:tcPr>
          <w:p w14:paraId="74C3BCFB" w14:textId="123B4FF5" w:rsidR="00B8143D" w:rsidRPr="0089600A" w:rsidRDefault="00B05870" w:rsidP="00E47799">
            <w:pPr>
              <w:spacing w:after="0" w:line="240" w:lineRule="auto"/>
              <w:rPr>
                <w:bCs/>
              </w:rPr>
            </w:pPr>
            <w:r w:rsidRPr="0089600A">
              <w:rPr>
                <w:bCs/>
                <w:sz w:val="16"/>
                <w:lang w:val="sl-SI"/>
              </w:rPr>
              <w:t>P</w:t>
            </w:r>
            <w:r w:rsidR="00227322" w:rsidRPr="0089600A">
              <w:rPr>
                <w:bCs/>
                <w:sz w:val="16"/>
                <w:lang w:val="sl-SI"/>
              </w:rPr>
              <w:t>ravica do pomoči</w:t>
            </w:r>
          </w:p>
        </w:tc>
        <w:tc>
          <w:tcPr>
            <w:tcW w:w="1137" w:type="dxa"/>
            <w:shd w:val="clear" w:color="auto" w:fill="auto"/>
          </w:tcPr>
          <w:p w14:paraId="1435E5B8" w14:textId="08771697" w:rsidR="00B8143D" w:rsidRPr="0089600A" w:rsidRDefault="00B05870" w:rsidP="00B05870">
            <w:pPr>
              <w:spacing w:after="0" w:line="240" w:lineRule="auto"/>
              <w:rPr>
                <w:bCs/>
                <w:sz w:val="16"/>
                <w:lang w:val="sl-SI"/>
              </w:rPr>
            </w:pPr>
            <w:r w:rsidRPr="0089600A">
              <w:rPr>
                <w:bCs/>
                <w:sz w:val="16"/>
                <w:lang w:val="sl-SI"/>
              </w:rPr>
              <w:t>N</w:t>
            </w:r>
            <w:r w:rsidR="00227322" w:rsidRPr="0089600A">
              <w:rPr>
                <w:bCs/>
                <w:sz w:val="16"/>
                <w:lang w:val="sl-SI"/>
              </w:rPr>
              <w:t>adomestilo za opremo za gibanje ali drugo specifično opremo</w:t>
            </w:r>
          </w:p>
        </w:tc>
        <w:tc>
          <w:tcPr>
            <w:tcW w:w="1071" w:type="dxa"/>
            <w:shd w:val="clear" w:color="auto" w:fill="auto"/>
          </w:tcPr>
          <w:p w14:paraId="75DF5DB3" w14:textId="77777777" w:rsidR="00227322" w:rsidRPr="0089600A" w:rsidRDefault="00227322" w:rsidP="00E47799">
            <w:pPr>
              <w:spacing w:after="0" w:line="240" w:lineRule="auto"/>
              <w:rPr>
                <w:bCs/>
                <w:lang w:val="sl-SI"/>
              </w:rPr>
            </w:pPr>
            <w:r w:rsidRPr="0089600A">
              <w:rPr>
                <w:bCs/>
                <w:sz w:val="16"/>
                <w:lang w:val="sl-SI"/>
              </w:rPr>
              <w:t>Pomoč v primeru odpovedanih ali zakasnjenih odhodov</w:t>
            </w:r>
          </w:p>
        </w:tc>
        <w:tc>
          <w:tcPr>
            <w:tcW w:w="1197" w:type="dxa"/>
            <w:shd w:val="clear" w:color="auto" w:fill="auto"/>
          </w:tcPr>
          <w:p w14:paraId="38F3D4AA" w14:textId="77777777" w:rsidR="00227322" w:rsidRPr="0089600A" w:rsidRDefault="00227322" w:rsidP="00E47799">
            <w:pPr>
              <w:spacing w:after="0" w:line="240" w:lineRule="auto"/>
              <w:rPr>
                <w:bCs/>
                <w:lang w:val="sl-SI"/>
              </w:rPr>
            </w:pPr>
            <w:r w:rsidRPr="0089600A">
              <w:rPr>
                <w:bCs/>
                <w:sz w:val="16"/>
                <w:lang w:val="sl-SI"/>
              </w:rPr>
              <w:t>Sprememba poti in povračilo stroškov v primeru odpovedanih ali zakasnjenih odhodov</w:t>
            </w:r>
          </w:p>
        </w:tc>
        <w:tc>
          <w:tcPr>
            <w:tcW w:w="1127" w:type="dxa"/>
            <w:shd w:val="clear" w:color="auto" w:fill="auto"/>
          </w:tcPr>
          <w:p w14:paraId="0DD90B75" w14:textId="77777777" w:rsidR="00227322" w:rsidRPr="0089600A" w:rsidRDefault="00227322" w:rsidP="00E47799">
            <w:pPr>
              <w:spacing w:after="0" w:line="240" w:lineRule="auto"/>
              <w:rPr>
                <w:bCs/>
                <w:lang w:val="sl-SI"/>
              </w:rPr>
            </w:pPr>
            <w:r w:rsidRPr="0089600A">
              <w:rPr>
                <w:bCs/>
                <w:sz w:val="16"/>
                <w:lang w:val="sl-SI"/>
              </w:rPr>
              <w:t>Odškodnina v primeru zamude pri prihodu</w:t>
            </w:r>
          </w:p>
        </w:tc>
        <w:tc>
          <w:tcPr>
            <w:tcW w:w="614" w:type="dxa"/>
            <w:shd w:val="clear" w:color="auto" w:fill="auto"/>
          </w:tcPr>
          <w:p w14:paraId="4510AE7E" w14:textId="524BEC52" w:rsidR="00227322" w:rsidRPr="0089600A" w:rsidRDefault="00B05870" w:rsidP="00E47799">
            <w:pPr>
              <w:spacing w:after="0" w:line="240" w:lineRule="auto"/>
              <w:rPr>
                <w:bCs/>
                <w:lang w:val="sl-SI"/>
              </w:rPr>
            </w:pPr>
            <w:r w:rsidRPr="0089600A">
              <w:rPr>
                <w:bCs/>
                <w:sz w:val="16"/>
                <w:lang w:val="sl-SI"/>
              </w:rPr>
              <w:t>D</w:t>
            </w:r>
            <w:r w:rsidR="00227322" w:rsidRPr="0089600A">
              <w:rPr>
                <w:bCs/>
                <w:sz w:val="16"/>
                <w:lang w:val="sl-SI"/>
              </w:rPr>
              <w:t>rugo</w:t>
            </w:r>
          </w:p>
        </w:tc>
        <w:tc>
          <w:tcPr>
            <w:tcW w:w="1147" w:type="dxa"/>
            <w:vMerge/>
            <w:shd w:val="clear" w:color="auto" w:fill="auto"/>
          </w:tcPr>
          <w:p w14:paraId="2C02E76C" w14:textId="77777777" w:rsidR="00B8143D" w:rsidRPr="0089600A" w:rsidRDefault="00B8143D" w:rsidP="00E47799">
            <w:pPr>
              <w:spacing w:after="0" w:line="240" w:lineRule="auto"/>
            </w:pPr>
          </w:p>
        </w:tc>
      </w:tr>
      <w:tr w:rsidR="00B8143D" w:rsidRPr="00B8143D" w14:paraId="27218C41" w14:textId="77777777" w:rsidTr="00B52197">
        <w:tc>
          <w:tcPr>
            <w:tcW w:w="1220" w:type="dxa"/>
            <w:shd w:val="clear" w:color="auto" w:fill="D9D9D9"/>
          </w:tcPr>
          <w:p w14:paraId="503FE903" w14:textId="77C6F8B2" w:rsidR="00B8143D" w:rsidRPr="00B8143D" w:rsidRDefault="00F33155" w:rsidP="00E47799">
            <w:pPr>
              <w:spacing w:after="0" w:line="240" w:lineRule="auto"/>
            </w:pPr>
            <w:r w:rsidRPr="00B8143D">
              <w:t>1</w:t>
            </w:r>
            <w:r>
              <w:t>.1. – 31.12.2021</w:t>
            </w:r>
          </w:p>
        </w:tc>
        <w:tc>
          <w:tcPr>
            <w:tcW w:w="1130" w:type="dxa"/>
            <w:shd w:val="clear" w:color="auto" w:fill="auto"/>
          </w:tcPr>
          <w:p w14:paraId="3EDB0017" w14:textId="77777777" w:rsidR="00B8143D" w:rsidRPr="0089600A" w:rsidRDefault="00903631" w:rsidP="00E47799">
            <w:pPr>
              <w:spacing w:after="0" w:line="240" w:lineRule="auto"/>
            </w:pPr>
            <w:r w:rsidRPr="0089600A">
              <w:t>0</w:t>
            </w:r>
          </w:p>
        </w:tc>
        <w:tc>
          <w:tcPr>
            <w:tcW w:w="999" w:type="dxa"/>
            <w:shd w:val="clear" w:color="auto" w:fill="auto"/>
          </w:tcPr>
          <w:p w14:paraId="729F50B0" w14:textId="77777777" w:rsidR="00B8143D" w:rsidRPr="0089600A" w:rsidRDefault="00BF5A06" w:rsidP="00E47799">
            <w:pPr>
              <w:spacing w:after="0" w:line="240" w:lineRule="auto"/>
            </w:pPr>
            <w:r w:rsidRPr="0089600A">
              <w:t>/</w:t>
            </w:r>
          </w:p>
        </w:tc>
        <w:tc>
          <w:tcPr>
            <w:tcW w:w="844" w:type="dxa"/>
            <w:shd w:val="clear" w:color="auto" w:fill="auto"/>
          </w:tcPr>
          <w:p w14:paraId="64E76413" w14:textId="77777777" w:rsidR="00B8143D" w:rsidRPr="0089600A" w:rsidRDefault="00BF5A06" w:rsidP="00E47799">
            <w:pPr>
              <w:spacing w:after="0" w:line="240" w:lineRule="auto"/>
            </w:pPr>
            <w:r w:rsidRPr="0089600A">
              <w:t>/</w:t>
            </w:r>
          </w:p>
        </w:tc>
        <w:tc>
          <w:tcPr>
            <w:tcW w:w="1137" w:type="dxa"/>
            <w:shd w:val="clear" w:color="auto" w:fill="auto"/>
          </w:tcPr>
          <w:p w14:paraId="1BF71BB9" w14:textId="77777777" w:rsidR="00B8143D" w:rsidRPr="0089600A" w:rsidRDefault="00BF5A06" w:rsidP="00E47799">
            <w:pPr>
              <w:spacing w:after="0" w:line="240" w:lineRule="auto"/>
            </w:pPr>
            <w:r w:rsidRPr="0089600A">
              <w:t>/</w:t>
            </w:r>
          </w:p>
        </w:tc>
        <w:tc>
          <w:tcPr>
            <w:tcW w:w="1071" w:type="dxa"/>
            <w:shd w:val="clear" w:color="auto" w:fill="auto"/>
          </w:tcPr>
          <w:p w14:paraId="71EF547B" w14:textId="77777777" w:rsidR="00B8143D" w:rsidRPr="0089600A" w:rsidRDefault="00BF5A06" w:rsidP="00E47799">
            <w:pPr>
              <w:spacing w:after="0" w:line="240" w:lineRule="auto"/>
            </w:pPr>
            <w:r w:rsidRPr="0089600A">
              <w:t>/</w:t>
            </w:r>
          </w:p>
        </w:tc>
        <w:tc>
          <w:tcPr>
            <w:tcW w:w="1197" w:type="dxa"/>
            <w:shd w:val="clear" w:color="auto" w:fill="auto"/>
          </w:tcPr>
          <w:p w14:paraId="0588EF71" w14:textId="77777777" w:rsidR="00B8143D" w:rsidRPr="0089600A" w:rsidRDefault="00BF5A06" w:rsidP="00E47799">
            <w:pPr>
              <w:spacing w:after="0" w:line="240" w:lineRule="auto"/>
            </w:pPr>
            <w:r w:rsidRPr="0089600A">
              <w:t>/</w:t>
            </w:r>
          </w:p>
        </w:tc>
        <w:tc>
          <w:tcPr>
            <w:tcW w:w="1127" w:type="dxa"/>
            <w:shd w:val="clear" w:color="auto" w:fill="auto"/>
          </w:tcPr>
          <w:p w14:paraId="71568628" w14:textId="77777777" w:rsidR="00B8143D" w:rsidRPr="0089600A" w:rsidRDefault="00BF5A06" w:rsidP="00E47799">
            <w:pPr>
              <w:spacing w:after="0" w:line="240" w:lineRule="auto"/>
            </w:pPr>
            <w:r w:rsidRPr="0089600A">
              <w:t>/</w:t>
            </w:r>
          </w:p>
        </w:tc>
        <w:tc>
          <w:tcPr>
            <w:tcW w:w="614" w:type="dxa"/>
            <w:shd w:val="clear" w:color="auto" w:fill="auto"/>
          </w:tcPr>
          <w:p w14:paraId="1F65B102" w14:textId="77777777" w:rsidR="00B8143D" w:rsidRPr="0089600A" w:rsidRDefault="00BF5A06" w:rsidP="00E47799">
            <w:pPr>
              <w:spacing w:after="0" w:line="240" w:lineRule="auto"/>
            </w:pPr>
            <w:r w:rsidRPr="0089600A">
              <w:t>/</w:t>
            </w:r>
          </w:p>
        </w:tc>
        <w:tc>
          <w:tcPr>
            <w:tcW w:w="1147" w:type="dxa"/>
            <w:shd w:val="clear" w:color="auto" w:fill="auto"/>
          </w:tcPr>
          <w:p w14:paraId="1B44529A" w14:textId="66130DFA" w:rsidR="00B8143D" w:rsidRPr="0089600A" w:rsidRDefault="0089600A" w:rsidP="00E47799">
            <w:pPr>
              <w:spacing w:after="0" w:line="240" w:lineRule="auto"/>
            </w:pPr>
            <w:r>
              <w:t>/</w:t>
            </w:r>
          </w:p>
        </w:tc>
      </w:tr>
      <w:tr w:rsidR="00B8143D" w:rsidRPr="00B8143D" w14:paraId="283B71D0" w14:textId="77777777" w:rsidTr="00B52197">
        <w:tc>
          <w:tcPr>
            <w:tcW w:w="1220" w:type="dxa"/>
            <w:shd w:val="clear" w:color="auto" w:fill="D9D9D9"/>
          </w:tcPr>
          <w:p w14:paraId="3A25EC37" w14:textId="3BEE7DE1" w:rsidR="00B8143D" w:rsidRPr="00B8143D" w:rsidRDefault="00F33155" w:rsidP="00E47799">
            <w:pPr>
              <w:spacing w:after="0" w:line="240" w:lineRule="auto"/>
            </w:pPr>
            <w:r w:rsidRPr="00B8143D">
              <w:t>1</w:t>
            </w:r>
            <w:r>
              <w:t>.1. – 31.12.</w:t>
            </w:r>
            <w:r w:rsidRPr="00B8143D">
              <w:t>2022</w:t>
            </w:r>
          </w:p>
        </w:tc>
        <w:tc>
          <w:tcPr>
            <w:tcW w:w="1130" w:type="dxa"/>
            <w:shd w:val="clear" w:color="auto" w:fill="auto"/>
          </w:tcPr>
          <w:p w14:paraId="5BE3D4B8" w14:textId="77777777" w:rsidR="00B8143D" w:rsidRPr="00B8143D" w:rsidRDefault="00903631" w:rsidP="00E47799">
            <w:pPr>
              <w:spacing w:after="0" w:line="240" w:lineRule="auto"/>
            </w:pPr>
            <w:r>
              <w:t>0</w:t>
            </w:r>
          </w:p>
        </w:tc>
        <w:tc>
          <w:tcPr>
            <w:tcW w:w="999" w:type="dxa"/>
            <w:shd w:val="clear" w:color="auto" w:fill="auto"/>
          </w:tcPr>
          <w:p w14:paraId="4E646F69" w14:textId="77777777" w:rsidR="00B8143D" w:rsidRPr="00B8143D" w:rsidRDefault="00BF5A06" w:rsidP="00E47799">
            <w:pPr>
              <w:spacing w:after="0" w:line="240" w:lineRule="auto"/>
            </w:pPr>
            <w:r>
              <w:t>/</w:t>
            </w:r>
          </w:p>
        </w:tc>
        <w:tc>
          <w:tcPr>
            <w:tcW w:w="844" w:type="dxa"/>
            <w:shd w:val="clear" w:color="auto" w:fill="auto"/>
          </w:tcPr>
          <w:p w14:paraId="7E12DD71" w14:textId="77777777" w:rsidR="00B8143D" w:rsidRPr="00B8143D" w:rsidRDefault="00BF5A06" w:rsidP="00E47799">
            <w:pPr>
              <w:spacing w:after="0" w:line="240" w:lineRule="auto"/>
            </w:pPr>
            <w:r>
              <w:t>/</w:t>
            </w:r>
          </w:p>
        </w:tc>
        <w:tc>
          <w:tcPr>
            <w:tcW w:w="1137" w:type="dxa"/>
            <w:shd w:val="clear" w:color="auto" w:fill="auto"/>
          </w:tcPr>
          <w:p w14:paraId="34C63123" w14:textId="77777777" w:rsidR="00B8143D" w:rsidRPr="00B8143D" w:rsidRDefault="00BF5A06" w:rsidP="00E47799">
            <w:pPr>
              <w:spacing w:after="0" w:line="240" w:lineRule="auto"/>
            </w:pPr>
            <w:r>
              <w:t>/</w:t>
            </w:r>
          </w:p>
        </w:tc>
        <w:tc>
          <w:tcPr>
            <w:tcW w:w="1071" w:type="dxa"/>
            <w:shd w:val="clear" w:color="auto" w:fill="auto"/>
          </w:tcPr>
          <w:p w14:paraId="3257D392" w14:textId="77777777" w:rsidR="00B8143D" w:rsidRPr="00B8143D" w:rsidRDefault="00BF5A06" w:rsidP="00E47799">
            <w:pPr>
              <w:spacing w:after="0" w:line="240" w:lineRule="auto"/>
            </w:pPr>
            <w:r>
              <w:t>/</w:t>
            </w:r>
          </w:p>
        </w:tc>
        <w:tc>
          <w:tcPr>
            <w:tcW w:w="1197" w:type="dxa"/>
            <w:shd w:val="clear" w:color="auto" w:fill="auto"/>
          </w:tcPr>
          <w:p w14:paraId="6E5C694B" w14:textId="77777777" w:rsidR="00B8143D" w:rsidRPr="00B8143D" w:rsidRDefault="00BF5A06" w:rsidP="00E47799">
            <w:pPr>
              <w:spacing w:after="0" w:line="240" w:lineRule="auto"/>
            </w:pPr>
            <w:r>
              <w:t>/</w:t>
            </w:r>
          </w:p>
        </w:tc>
        <w:tc>
          <w:tcPr>
            <w:tcW w:w="1127" w:type="dxa"/>
            <w:shd w:val="clear" w:color="auto" w:fill="auto"/>
          </w:tcPr>
          <w:p w14:paraId="6A40599B" w14:textId="77777777" w:rsidR="00B8143D" w:rsidRPr="00B8143D" w:rsidRDefault="00BF5A06" w:rsidP="00E47799">
            <w:pPr>
              <w:spacing w:after="0" w:line="240" w:lineRule="auto"/>
            </w:pPr>
            <w:r>
              <w:t>/</w:t>
            </w:r>
          </w:p>
        </w:tc>
        <w:tc>
          <w:tcPr>
            <w:tcW w:w="614" w:type="dxa"/>
            <w:shd w:val="clear" w:color="auto" w:fill="auto"/>
          </w:tcPr>
          <w:p w14:paraId="41BA76C9" w14:textId="77777777" w:rsidR="00B8143D" w:rsidRPr="00B8143D" w:rsidRDefault="00BF5A06" w:rsidP="00E47799">
            <w:pPr>
              <w:spacing w:after="0" w:line="240" w:lineRule="auto"/>
            </w:pPr>
            <w:r>
              <w:t>/</w:t>
            </w:r>
          </w:p>
        </w:tc>
        <w:tc>
          <w:tcPr>
            <w:tcW w:w="1147" w:type="dxa"/>
            <w:shd w:val="clear" w:color="auto" w:fill="auto"/>
          </w:tcPr>
          <w:p w14:paraId="296BD0F1" w14:textId="040C2071" w:rsidR="00B8143D" w:rsidRPr="00B8143D" w:rsidRDefault="0089600A" w:rsidP="00E47799">
            <w:pPr>
              <w:spacing w:after="0" w:line="240" w:lineRule="auto"/>
            </w:pPr>
            <w:r>
              <w:t>/</w:t>
            </w:r>
          </w:p>
        </w:tc>
      </w:tr>
    </w:tbl>
    <w:p w14:paraId="0B89FE40" w14:textId="77777777" w:rsidR="00232569" w:rsidRDefault="00232569"/>
    <w:p w14:paraId="4D16B58E" w14:textId="77777777" w:rsidR="00B52197" w:rsidRDefault="00B52197"/>
    <w:tbl>
      <w:tblPr>
        <w:tblW w:w="1053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33"/>
        <w:gridCol w:w="999"/>
        <w:gridCol w:w="845"/>
        <w:gridCol w:w="1138"/>
        <w:gridCol w:w="1071"/>
        <w:gridCol w:w="1198"/>
        <w:gridCol w:w="1128"/>
        <w:gridCol w:w="614"/>
        <w:gridCol w:w="1186"/>
      </w:tblGrid>
      <w:tr w:rsidR="00B8143D" w:rsidRPr="00B8143D" w14:paraId="32AEC628" w14:textId="77777777" w:rsidTr="00E47799">
        <w:tc>
          <w:tcPr>
            <w:tcW w:w="10532" w:type="dxa"/>
            <w:gridSpan w:val="10"/>
            <w:shd w:val="clear" w:color="auto" w:fill="D9D9D9"/>
          </w:tcPr>
          <w:p w14:paraId="47EB8DE1" w14:textId="28869153" w:rsidR="00B8143D" w:rsidRPr="00B8143D" w:rsidRDefault="00B8143D" w:rsidP="0089600A">
            <w:pPr>
              <w:spacing w:after="0" w:line="240" w:lineRule="auto"/>
            </w:pPr>
            <w:r w:rsidRPr="0089600A">
              <w:rPr>
                <w:lang w:val="sl-SI"/>
              </w:rPr>
              <w:t>Tab</w:t>
            </w:r>
            <w:r w:rsidR="0089600A" w:rsidRPr="0089600A">
              <w:rPr>
                <w:lang w:val="sl-SI"/>
              </w:rPr>
              <w:t>ela</w:t>
            </w:r>
            <w:r w:rsidRPr="0089600A">
              <w:t xml:space="preserve"> 6 –</w:t>
            </w:r>
            <w:r w:rsidR="00227322" w:rsidRPr="0089600A">
              <w:t xml:space="preserve"> </w:t>
            </w:r>
            <w:r w:rsidR="00B05870" w:rsidRPr="0089600A">
              <w:rPr>
                <w:lang w:val="sl-SI"/>
              </w:rPr>
              <w:t xml:space="preserve">Statistični </w:t>
            </w:r>
            <w:r w:rsidR="00227322" w:rsidRPr="0089600A">
              <w:rPr>
                <w:lang w:val="sl-SI"/>
              </w:rPr>
              <w:t>podatki vloženih pritožb operaterjem terminalov</w:t>
            </w:r>
          </w:p>
        </w:tc>
      </w:tr>
      <w:tr w:rsidR="0089600A" w:rsidRPr="0089600A" w14:paraId="316F4BD3" w14:textId="77777777" w:rsidTr="00E47799">
        <w:trPr>
          <w:trHeight w:val="405"/>
        </w:trPr>
        <w:tc>
          <w:tcPr>
            <w:tcW w:w="1141" w:type="dxa"/>
            <w:vMerge w:val="restart"/>
            <w:shd w:val="clear" w:color="auto" w:fill="D9D9D9"/>
          </w:tcPr>
          <w:p w14:paraId="75F4C911" w14:textId="77777777" w:rsidR="00B8143D" w:rsidRPr="00B8143D" w:rsidRDefault="00B8143D" w:rsidP="00E47799">
            <w:pPr>
              <w:spacing w:after="0" w:line="240" w:lineRule="auto"/>
            </w:pPr>
          </w:p>
        </w:tc>
        <w:tc>
          <w:tcPr>
            <w:tcW w:w="1199" w:type="dxa"/>
            <w:vMerge w:val="restart"/>
            <w:shd w:val="clear" w:color="auto" w:fill="auto"/>
          </w:tcPr>
          <w:p w14:paraId="074054AE" w14:textId="77777777" w:rsidR="00227322" w:rsidRPr="0089600A" w:rsidRDefault="00227322" w:rsidP="00E47799">
            <w:pPr>
              <w:spacing w:after="0" w:line="240" w:lineRule="auto"/>
              <w:rPr>
                <w:lang w:val="sl-SI"/>
              </w:rPr>
            </w:pPr>
            <w:r w:rsidRPr="0089600A">
              <w:rPr>
                <w:lang w:val="sl-SI"/>
              </w:rPr>
              <w:t>Št. pritožb</w:t>
            </w:r>
          </w:p>
        </w:tc>
        <w:tc>
          <w:tcPr>
            <w:tcW w:w="6960" w:type="dxa"/>
            <w:gridSpan w:val="7"/>
            <w:shd w:val="clear" w:color="auto" w:fill="auto"/>
          </w:tcPr>
          <w:p w14:paraId="49FD5A7F" w14:textId="4D81F125" w:rsidR="00B8143D" w:rsidRPr="0089600A" w:rsidRDefault="00A41710" w:rsidP="00A41710">
            <w:pPr>
              <w:spacing w:after="0" w:line="240" w:lineRule="auto"/>
            </w:pPr>
            <w:r w:rsidRPr="0089600A">
              <w:rPr>
                <w:lang w:val="sl-SI"/>
              </w:rPr>
              <w:t>Razlog pritožbe</w:t>
            </w:r>
          </w:p>
        </w:tc>
        <w:tc>
          <w:tcPr>
            <w:tcW w:w="1232" w:type="dxa"/>
            <w:vMerge w:val="restart"/>
            <w:shd w:val="clear" w:color="auto" w:fill="auto"/>
          </w:tcPr>
          <w:p w14:paraId="7B3167FD" w14:textId="23A4BAF0" w:rsidR="00B8143D" w:rsidRPr="0089600A" w:rsidRDefault="00B05870" w:rsidP="00E47799">
            <w:pPr>
              <w:spacing w:after="0" w:line="240" w:lineRule="auto"/>
              <w:rPr>
                <w:lang w:val="sl-SI"/>
              </w:rPr>
            </w:pPr>
            <w:r w:rsidRPr="0089600A">
              <w:rPr>
                <w:lang w:val="sl-SI"/>
              </w:rPr>
              <w:t>Opomba</w:t>
            </w:r>
          </w:p>
        </w:tc>
      </w:tr>
      <w:tr w:rsidR="0089600A" w:rsidRPr="0089600A" w14:paraId="25AC1A22" w14:textId="77777777" w:rsidTr="00E47799">
        <w:trPr>
          <w:trHeight w:val="405"/>
        </w:trPr>
        <w:tc>
          <w:tcPr>
            <w:tcW w:w="1141" w:type="dxa"/>
            <w:vMerge/>
            <w:shd w:val="clear" w:color="auto" w:fill="D9D9D9"/>
          </w:tcPr>
          <w:p w14:paraId="15BC9B52" w14:textId="77777777" w:rsidR="00B8143D" w:rsidRPr="00B8143D" w:rsidRDefault="00B8143D" w:rsidP="00E47799">
            <w:pPr>
              <w:spacing w:after="0" w:line="240" w:lineRule="auto"/>
            </w:pPr>
          </w:p>
        </w:tc>
        <w:tc>
          <w:tcPr>
            <w:tcW w:w="1199" w:type="dxa"/>
            <w:vMerge/>
            <w:shd w:val="clear" w:color="auto" w:fill="auto"/>
          </w:tcPr>
          <w:p w14:paraId="7F9F5F11" w14:textId="77777777" w:rsidR="00B8143D" w:rsidRPr="0089600A" w:rsidRDefault="00B8143D" w:rsidP="00E47799">
            <w:pPr>
              <w:spacing w:after="0" w:line="240" w:lineRule="auto"/>
            </w:pPr>
          </w:p>
        </w:tc>
        <w:tc>
          <w:tcPr>
            <w:tcW w:w="1006" w:type="dxa"/>
            <w:shd w:val="clear" w:color="auto" w:fill="auto"/>
          </w:tcPr>
          <w:p w14:paraId="200F1DEB" w14:textId="549C3DC7" w:rsidR="00F33155" w:rsidRPr="0089600A" w:rsidRDefault="00B05870" w:rsidP="00E47799">
            <w:pPr>
              <w:spacing w:after="0" w:line="240" w:lineRule="auto"/>
              <w:rPr>
                <w:lang w:val="sl-SI"/>
              </w:rPr>
            </w:pPr>
            <w:r w:rsidRPr="0089600A">
              <w:rPr>
                <w:bCs/>
                <w:sz w:val="16"/>
                <w:lang w:val="sl-SI"/>
              </w:rPr>
              <w:t>D</w:t>
            </w:r>
            <w:r w:rsidR="00F33155" w:rsidRPr="0089600A">
              <w:rPr>
                <w:bCs/>
                <w:sz w:val="16"/>
                <w:lang w:val="sl-SI"/>
              </w:rPr>
              <w:t xml:space="preserve">ostopnost in </w:t>
            </w:r>
            <w:r w:rsidR="00F33155" w:rsidRPr="0089600A">
              <w:rPr>
                <w:bCs/>
                <w:sz w:val="16"/>
                <w:lang w:val="sl-SI"/>
              </w:rPr>
              <w:lastRenderedPageBreak/>
              <w:t>informacije</w:t>
            </w:r>
          </w:p>
        </w:tc>
        <w:tc>
          <w:tcPr>
            <w:tcW w:w="879" w:type="dxa"/>
            <w:shd w:val="clear" w:color="auto" w:fill="auto"/>
          </w:tcPr>
          <w:p w14:paraId="7EFB74E4" w14:textId="1B4AB9F4" w:rsidR="00F33155" w:rsidRPr="0089600A" w:rsidRDefault="00B05870" w:rsidP="00E47799">
            <w:pPr>
              <w:spacing w:after="0" w:line="240" w:lineRule="auto"/>
              <w:rPr>
                <w:bCs/>
                <w:lang w:val="sl-SI"/>
              </w:rPr>
            </w:pPr>
            <w:r w:rsidRPr="0089600A">
              <w:rPr>
                <w:bCs/>
                <w:sz w:val="16"/>
                <w:lang w:val="sl-SI"/>
              </w:rPr>
              <w:lastRenderedPageBreak/>
              <w:t>P</w:t>
            </w:r>
            <w:r w:rsidR="00F33155" w:rsidRPr="0089600A">
              <w:rPr>
                <w:bCs/>
                <w:sz w:val="16"/>
                <w:lang w:val="sl-SI"/>
              </w:rPr>
              <w:t xml:space="preserve">ravica do </w:t>
            </w:r>
            <w:r w:rsidR="00F33155" w:rsidRPr="0089600A">
              <w:rPr>
                <w:bCs/>
                <w:sz w:val="16"/>
                <w:lang w:val="sl-SI"/>
              </w:rPr>
              <w:lastRenderedPageBreak/>
              <w:t>pomoči</w:t>
            </w:r>
          </w:p>
        </w:tc>
        <w:tc>
          <w:tcPr>
            <w:tcW w:w="1160" w:type="dxa"/>
            <w:shd w:val="clear" w:color="auto" w:fill="auto"/>
          </w:tcPr>
          <w:p w14:paraId="0FC05BB2" w14:textId="6FF55007" w:rsidR="00F33155" w:rsidRPr="0089600A" w:rsidRDefault="00B05870" w:rsidP="00E47799">
            <w:pPr>
              <w:spacing w:after="0" w:line="240" w:lineRule="auto"/>
              <w:rPr>
                <w:bCs/>
                <w:lang w:val="sl-SI"/>
              </w:rPr>
            </w:pPr>
            <w:r w:rsidRPr="0089600A">
              <w:rPr>
                <w:bCs/>
                <w:sz w:val="16"/>
                <w:lang w:val="sl-SI"/>
              </w:rPr>
              <w:lastRenderedPageBreak/>
              <w:t>N</w:t>
            </w:r>
            <w:r w:rsidR="00F33155" w:rsidRPr="0089600A">
              <w:rPr>
                <w:bCs/>
                <w:sz w:val="16"/>
                <w:lang w:val="sl-SI"/>
              </w:rPr>
              <w:t xml:space="preserve">adomestilo za opremo za </w:t>
            </w:r>
            <w:r w:rsidR="00F33155" w:rsidRPr="0089600A">
              <w:rPr>
                <w:bCs/>
                <w:sz w:val="16"/>
                <w:lang w:val="sl-SI"/>
              </w:rPr>
              <w:lastRenderedPageBreak/>
              <w:t>gibanje ali drugo specifično opremo</w:t>
            </w:r>
          </w:p>
        </w:tc>
        <w:tc>
          <w:tcPr>
            <w:tcW w:w="932" w:type="dxa"/>
            <w:shd w:val="clear" w:color="auto" w:fill="auto"/>
          </w:tcPr>
          <w:p w14:paraId="618A81B8" w14:textId="0A5C8DCC" w:rsidR="00F33155" w:rsidRPr="0089600A" w:rsidRDefault="00F33155" w:rsidP="00E47799">
            <w:pPr>
              <w:spacing w:after="0" w:line="240" w:lineRule="auto"/>
              <w:rPr>
                <w:bCs/>
                <w:lang w:val="sl-SI"/>
              </w:rPr>
            </w:pPr>
            <w:r w:rsidRPr="0089600A">
              <w:rPr>
                <w:bCs/>
                <w:sz w:val="16"/>
                <w:lang w:val="sl-SI"/>
              </w:rPr>
              <w:lastRenderedPageBreak/>
              <w:t xml:space="preserve">Pomoč v primeru </w:t>
            </w:r>
            <w:r w:rsidRPr="0089600A">
              <w:rPr>
                <w:bCs/>
                <w:sz w:val="16"/>
                <w:lang w:val="sl-SI"/>
              </w:rPr>
              <w:lastRenderedPageBreak/>
              <w:t>odpovedanih ali zakasnjenih odhodov</w:t>
            </w:r>
          </w:p>
        </w:tc>
        <w:tc>
          <w:tcPr>
            <w:tcW w:w="1228" w:type="dxa"/>
            <w:shd w:val="clear" w:color="auto" w:fill="auto"/>
          </w:tcPr>
          <w:p w14:paraId="199F69AE" w14:textId="2C5EA8A0" w:rsidR="00F33155" w:rsidRPr="0089600A" w:rsidRDefault="00F33155" w:rsidP="00E47799">
            <w:pPr>
              <w:spacing w:after="0" w:line="240" w:lineRule="auto"/>
              <w:rPr>
                <w:bCs/>
                <w:lang w:val="sl-SI"/>
              </w:rPr>
            </w:pPr>
            <w:r w:rsidRPr="0089600A">
              <w:rPr>
                <w:bCs/>
                <w:sz w:val="16"/>
                <w:lang w:val="sl-SI"/>
              </w:rPr>
              <w:lastRenderedPageBreak/>
              <w:t xml:space="preserve">Sprememba poti in </w:t>
            </w:r>
            <w:r w:rsidRPr="0089600A">
              <w:rPr>
                <w:bCs/>
                <w:sz w:val="16"/>
                <w:lang w:val="sl-SI"/>
              </w:rPr>
              <w:lastRenderedPageBreak/>
              <w:t>povračilo stroškov v primeru odpovedanih ali zakasnjenih odhodov</w:t>
            </w:r>
          </w:p>
        </w:tc>
        <w:tc>
          <w:tcPr>
            <w:tcW w:w="1160" w:type="dxa"/>
            <w:shd w:val="clear" w:color="auto" w:fill="auto"/>
          </w:tcPr>
          <w:p w14:paraId="13A5F907" w14:textId="1109161A" w:rsidR="00F33155" w:rsidRPr="0089600A" w:rsidRDefault="00F33155" w:rsidP="00E47799">
            <w:pPr>
              <w:spacing w:after="0" w:line="240" w:lineRule="auto"/>
              <w:rPr>
                <w:bCs/>
                <w:lang w:val="sl-SI"/>
              </w:rPr>
            </w:pPr>
            <w:r w:rsidRPr="0089600A">
              <w:rPr>
                <w:bCs/>
                <w:sz w:val="16"/>
                <w:lang w:val="sl-SI"/>
              </w:rPr>
              <w:lastRenderedPageBreak/>
              <w:t xml:space="preserve">Odškodnina v primeru </w:t>
            </w:r>
            <w:r w:rsidRPr="0089600A">
              <w:rPr>
                <w:bCs/>
                <w:sz w:val="16"/>
                <w:lang w:val="sl-SI"/>
              </w:rPr>
              <w:lastRenderedPageBreak/>
              <w:t>zamude pri prihodu</w:t>
            </w:r>
          </w:p>
        </w:tc>
        <w:tc>
          <w:tcPr>
            <w:tcW w:w="595" w:type="dxa"/>
            <w:shd w:val="clear" w:color="auto" w:fill="auto"/>
          </w:tcPr>
          <w:p w14:paraId="614F3996" w14:textId="35EEBD35" w:rsidR="00F33155" w:rsidRPr="0089600A" w:rsidRDefault="00B05870" w:rsidP="00E47799">
            <w:pPr>
              <w:spacing w:after="0" w:line="240" w:lineRule="auto"/>
              <w:rPr>
                <w:bCs/>
                <w:lang w:val="sl-SI"/>
              </w:rPr>
            </w:pPr>
            <w:r w:rsidRPr="0089600A">
              <w:rPr>
                <w:bCs/>
                <w:sz w:val="16"/>
                <w:lang w:val="sl-SI"/>
              </w:rPr>
              <w:lastRenderedPageBreak/>
              <w:t>D</w:t>
            </w:r>
            <w:r w:rsidR="00F33155" w:rsidRPr="0089600A">
              <w:rPr>
                <w:bCs/>
                <w:sz w:val="16"/>
                <w:lang w:val="sl-SI"/>
              </w:rPr>
              <w:t>rugo</w:t>
            </w:r>
          </w:p>
        </w:tc>
        <w:tc>
          <w:tcPr>
            <w:tcW w:w="1232" w:type="dxa"/>
            <w:vMerge/>
            <w:shd w:val="clear" w:color="auto" w:fill="auto"/>
          </w:tcPr>
          <w:p w14:paraId="37612A9A" w14:textId="77777777" w:rsidR="00B8143D" w:rsidRPr="0089600A" w:rsidRDefault="00B8143D" w:rsidP="00E47799">
            <w:pPr>
              <w:spacing w:after="0" w:line="240" w:lineRule="auto"/>
            </w:pPr>
          </w:p>
        </w:tc>
      </w:tr>
      <w:tr w:rsidR="003B2C6B" w:rsidRPr="00B8143D" w14:paraId="4C1ADDA4" w14:textId="77777777" w:rsidTr="00E47799">
        <w:tc>
          <w:tcPr>
            <w:tcW w:w="1141" w:type="dxa"/>
            <w:shd w:val="clear" w:color="auto" w:fill="D9D9D9"/>
          </w:tcPr>
          <w:p w14:paraId="56734911" w14:textId="4A9A9FEE" w:rsidR="00B8143D" w:rsidRPr="00B8143D" w:rsidRDefault="00B8143D" w:rsidP="00F33155">
            <w:pPr>
              <w:spacing w:after="0" w:line="240" w:lineRule="auto"/>
            </w:pPr>
            <w:r w:rsidRPr="00B8143D">
              <w:lastRenderedPageBreak/>
              <w:t>1</w:t>
            </w:r>
            <w:r w:rsidR="00F33155">
              <w:t>.1. – 31.12.2021</w:t>
            </w:r>
          </w:p>
        </w:tc>
        <w:tc>
          <w:tcPr>
            <w:tcW w:w="1199" w:type="dxa"/>
            <w:shd w:val="clear" w:color="auto" w:fill="auto"/>
          </w:tcPr>
          <w:p w14:paraId="1FC6EC4A" w14:textId="77777777" w:rsidR="00B8143D" w:rsidRPr="00B8143D" w:rsidRDefault="00903631" w:rsidP="00E47799">
            <w:pPr>
              <w:spacing w:after="0" w:line="240" w:lineRule="auto"/>
            </w:pPr>
            <w:r>
              <w:t>0</w:t>
            </w:r>
          </w:p>
        </w:tc>
        <w:tc>
          <w:tcPr>
            <w:tcW w:w="1006" w:type="dxa"/>
            <w:shd w:val="clear" w:color="auto" w:fill="auto"/>
          </w:tcPr>
          <w:p w14:paraId="2D63A7EE" w14:textId="77777777" w:rsidR="00B8143D" w:rsidRPr="00B8143D" w:rsidRDefault="00BF5A06" w:rsidP="00E47799">
            <w:pPr>
              <w:spacing w:after="0" w:line="240" w:lineRule="auto"/>
            </w:pPr>
            <w:r>
              <w:t>/</w:t>
            </w:r>
          </w:p>
        </w:tc>
        <w:tc>
          <w:tcPr>
            <w:tcW w:w="879" w:type="dxa"/>
            <w:shd w:val="clear" w:color="auto" w:fill="auto"/>
          </w:tcPr>
          <w:p w14:paraId="632E0F27" w14:textId="77777777" w:rsidR="00B8143D" w:rsidRPr="00B8143D" w:rsidRDefault="00BF5A06" w:rsidP="00E47799">
            <w:pPr>
              <w:spacing w:after="0" w:line="240" w:lineRule="auto"/>
            </w:pPr>
            <w:r>
              <w:t>/</w:t>
            </w:r>
          </w:p>
        </w:tc>
        <w:tc>
          <w:tcPr>
            <w:tcW w:w="1160" w:type="dxa"/>
            <w:shd w:val="clear" w:color="auto" w:fill="auto"/>
          </w:tcPr>
          <w:p w14:paraId="7908461F" w14:textId="77777777" w:rsidR="00B8143D" w:rsidRPr="00B8143D" w:rsidRDefault="00BF5A06" w:rsidP="00E47799">
            <w:pPr>
              <w:spacing w:after="0" w:line="240" w:lineRule="auto"/>
            </w:pPr>
            <w:r>
              <w:t>/</w:t>
            </w:r>
          </w:p>
        </w:tc>
        <w:tc>
          <w:tcPr>
            <w:tcW w:w="932" w:type="dxa"/>
            <w:shd w:val="clear" w:color="auto" w:fill="auto"/>
          </w:tcPr>
          <w:p w14:paraId="4D77163C" w14:textId="77777777" w:rsidR="00B8143D" w:rsidRPr="00B8143D" w:rsidRDefault="00BF5A06" w:rsidP="00E47799">
            <w:pPr>
              <w:spacing w:after="0" w:line="240" w:lineRule="auto"/>
            </w:pPr>
            <w:r>
              <w:t>/</w:t>
            </w:r>
          </w:p>
        </w:tc>
        <w:tc>
          <w:tcPr>
            <w:tcW w:w="1228" w:type="dxa"/>
            <w:shd w:val="clear" w:color="auto" w:fill="auto"/>
          </w:tcPr>
          <w:p w14:paraId="6C9CE91D" w14:textId="77777777" w:rsidR="00B8143D" w:rsidRPr="00B8143D" w:rsidRDefault="00BF5A06" w:rsidP="00E47799">
            <w:pPr>
              <w:spacing w:after="0" w:line="240" w:lineRule="auto"/>
            </w:pPr>
            <w:r>
              <w:t>/</w:t>
            </w:r>
          </w:p>
        </w:tc>
        <w:tc>
          <w:tcPr>
            <w:tcW w:w="1160" w:type="dxa"/>
            <w:shd w:val="clear" w:color="auto" w:fill="auto"/>
          </w:tcPr>
          <w:p w14:paraId="5AA7FE43" w14:textId="77777777" w:rsidR="00B8143D" w:rsidRPr="00B8143D" w:rsidRDefault="00BF5A06" w:rsidP="00E47799">
            <w:pPr>
              <w:spacing w:after="0" w:line="240" w:lineRule="auto"/>
            </w:pPr>
            <w:r>
              <w:t>/</w:t>
            </w:r>
          </w:p>
        </w:tc>
        <w:tc>
          <w:tcPr>
            <w:tcW w:w="595" w:type="dxa"/>
            <w:shd w:val="clear" w:color="auto" w:fill="auto"/>
          </w:tcPr>
          <w:p w14:paraId="79D22C93" w14:textId="77777777" w:rsidR="00B8143D" w:rsidRPr="00B8143D" w:rsidRDefault="00BF5A06" w:rsidP="00E47799">
            <w:pPr>
              <w:spacing w:after="0" w:line="240" w:lineRule="auto"/>
            </w:pPr>
            <w:r>
              <w:t>/</w:t>
            </w:r>
          </w:p>
        </w:tc>
        <w:tc>
          <w:tcPr>
            <w:tcW w:w="1232" w:type="dxa"/>
            <w:shd w:val="clear" w:color="auto" w:fill="auto"/>
          </w:tcPr>
          <w:p w14:paraId="0F04F43F" w14:textId="604542C0" w:rsidR="00B8143D" w:rsidRPr="00B8143D" w:rsidRDefault="0089600A" w:rsidP="00E47799">
            <w:pPr>
              <w:spacing w:after="0" w:line="240" w:lineRule="auto"/>
            </w:pPr>
            <w:r>
              <w:t>/</w:t>
            </w:r>
          </w:p>
        </w:tc>
      </w:tr>
      <w:tr w:rsidR="003B2C6B" w:rsidRPr="00B8143D" w14:paraId="29F536A6" w14:textId="77777777" w:rsidTr="00E47799">
        <w:tc>
          <w:tcPr>
            <w:tcW w:w="1141" w:type="dxa"/>
            <w:shd w:val="clear" w:color="auto" w:fill="D9D9D9"/>
          </w:tcPr>
          <w:p w14:paraId="0148FFD9" w14:textId="41D379B3" w:rsidR="00B8143D" w:rsidRPr="00B8143D" w:rsidRDefault="00F33155" w:rsidP="00E47799">
            <w:pPr>
              <w:spacing w:after="0" w:line="240" w:lineRule="auto"/>
            </w:pPr>
            <w:r w:rsidRPr="00B8143D">
              <w:t>1</w:t>
            </w:r>
            <w:r>
              <w:t>.1. – 31.12.</w:t>
            </w:r>
            <w:r w:rsidR="00B8143D" w:rsidRPr="00B8143D">
              <w:t>2022</w:t>
            </w:r>
          </w:p>
        </w:tc>
        <w:tc>
          <w:tcPr>
            <w:tcW w:w="1199" w:type="dxa"/>
            <w:shd w:val="clear" w:color="auto" w:fill="auto"/>
          </w:tcPr>
          <w:p w14:paraId="688BC700" w14:textId="77777777" w:rsidR="00B8143D" w:rsidRPr="00B8143D" w:rsidRDefault="00903631" w:rsidP="00E47799">
            <w:pPr>
              <w:spacing w:after="0" w:line="240" w:lineRule="auto"/>
            </w:pPr>
            <w:r>
              <w:t>0</w:t>
            </w:r>
          </w:p>
        </w:tc>
        <w:tc>
          <w:tcPr>
            <w:tcW w:w="1006" w:type="dxa"/>
            <w:shd w:val="clear" w:color="auto" w:fill="auto"/>
          </w:tcPr>
          <w:p w14:paraId="555E3A6B" w14:textId="77777777" w:rsidR="00B8143D" w:rsidRPr="00B8143D" w:rsidRDefault="00BF5A06" w:rsidP="00E47799">
            <w:pPr>
              <w:spacing w:after="0" w:line="240" w:lineRule="auto"/>
            </w:pPr>
            <w:r>
              <w:t>/</w:t>
            </w:r>
          </w:p>
        </w:tc>
        <w:tc>
          <w:tcPr>
            <w:tcW w:w="879" w:type="dxa"/>
            <w:shd w:val="clear" w:color="auto" w:fill="auto"/>
          </w:tcPr>
          <w:p w14:paraId="1AF40400" w14:textId="77777777" w:rsidR="00B8143D" w:rsidRPr="00B8143D" w:rsidRDefault="00BF5A06" w:rsidP="00E47799">
            <w:pPr>
              <w:spacing w:after="0" w:line="240" w:lineRule="auto"/>
            </w:pPr>
            <w:r>
              <w:t>/</w:t>
            </w:r>
          </w:p>
        </w:tc>
        <w:tc>
          <w:tcPr>
            <w:tcW w:w="1160" w:type="dxa"/>
            <w:shd w:val="clear" w:color="auto" w:fill="auto"/>
          </w:tcPr>
          <w:p w14:paraId="1E4A2169" w14:textId="77777777" w:rsidR="00B8143D" w:rsidRPr="00B8143D" w:rsidRDefault="00BF5A06" w:rsidP="00E47799">
            <w:pPr>
              <w:spacing w:after="0" w:line="240" w:lineRule="auto"/>
            </w:pPr>
            <w:r>
              <w:t>/</w:t>
            </w:r>
          </w:p>
        </w:tc>
        <w:tc>
          <w:tcPr>
            <w:tcW w:w="932" w:type="dxa"/>
            <w:shd w:val="clear" w:color="auto" w:fill="auto"/>
          </w:tcPr>
          <w:p w14:paraId="1CF06F78" w14:textId="77777777" w:rsidR="00B8143D" w:rsidRPr="00B8143D" w:rsidRDefault="00BF5A06" w:rsidP="00E47799">
            <w:pPr>
              <w:spacing w:after="0" w:line="240" w:lineRule="auto"/>
            </w:pPr>
            <w:r>
              <w:t>/</w:t>
            </w:r>
          </w:p>
        </w:tc>
        <w:tc>
          <w:tcPr>
            <w:tcW w:w="1228" w:type="dxa"/>
            <w:shd w:val="clear" w:color="auto" w:fill="auto"/>
          </w:tcPr>
          <w:p w14:paraId="4EF11C85" w14:textId="77777777" w:rsidR="00B8143D" w:rsidRPr="00B8143D" w:rsidRDefault="00BF5A06" w:rsidP="00E47799">
            <w:pPr>
              <w:spacing w:after="0" w:line="240" w:lineRule="auto"/>
            </w:pPr>
            <w:r>
              <w:t>/</w:t>
            </w:r>
          </w:p>
        </w:tc>
        <w:tc>
          <w:tcPr>
            <w:tcW w:w="1160" w:type="dxa"/>
            <w:shd w:val="clear" w:color="auto" w:fill="auto"/>
          </w:tcPr>
          <w:p w14:paraId="12DFF090" w14:textId="77777777" w:rsidR="00B8143D" w:rsidRPr="00B8143D" w:rsidRDefault="00BF5A06" w:rsidP="00E47799">
            <w:pPr>
              <w:spacing w:after="0" w:line="240" w:lineRule="auto"/>
            </w:pPr>
            <w:r>
              <w:t>/</w:t>
            </w:r>
          </w:p>
        </w:tc>
        <w:tc>
          <w:tcPr>
            <w:tcW w:w="595" w:type="dxa"/>
            <w:shd w:val="clear" w:color="auto" w:fill="auto"/>
          </w:tcPr>
          <w:p w14:paraId="341C7A69" w14:textId="77777777" w:rsidR="00B8143D" w:rsidRPr="00B8143D" w:rsidRDefault="00BF5A06" w:rsidP="00E47799">
            <w:pPr>
              <w:spacing w:after="0" w:line="240" w:lineRule="auto"/>
            </w:pPr>
            <w:r>
              <w:t>/</w:t>
            </w:r>
          </w:p>
        </w:tc>
        <w:tc>
          <w:tcPr>
            <w:tcW w:w="1232" w:type="dxa"/>
            <w:shd w:val="clear" w:color="auto" w:fill="auto"/>
          </w:tcPr>
          <w:p w14:paraId="4390ED87" w14:textId="5C1EA653" w:rsidR="00B8143D" w:rsidRPr="00B8143D" w:rsidRDefault="0089600A" w:rsidP="00E47799">
            <w:pPr>
              <w:spacing w:after="0" w:line="240" w:lineRule="auto"/>
            </w:pPr>
            <w:r>
              <w:t>/</w:t>
            </w:r>
          </w:p>
        </w:tc>
      </w:tr>
    </w:tbl>
    <w:p w14:paraId="3F3E59A5" w14:textId="77777777" w:rsidR="00B8143D" w:rsidRDefault="00B8143D"/>
    <w:tbl>
      <w:tblPr>
        <w:tblW w:w="10709"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194"/>
        <w:gridCol w:w="1006"/>
        <w:gridCol w:w="877"/>
        <w:gridCol w:w="1159"/>
        <w:gridCol w:w="1071"/>
        <w:gridCol w:w="1226"/>
        <w:gridCol w:w="1158"/>
        <w:gridCol w:w="614"/>
        <w:gridCol w:w="1184"/>
      </w:tblGrid>
      <w:tr w:rsidR="003B2C6B" w:rsidRPr="003B2C6B" w14:paraId="1EF658BD" w14:textId="77777777" w:rsidTr="00A41710">
        <w:tc>
          <w:tcPr>
            <w:tcW w:w="10709" w:type="dxa"/>
            <w:gridSpan w:val="10"/>
            <w:shd w:val="clear" w:color="auto" w:fill="D9D9D9"/>
          </w:tcPr>
          <w:p w14:paraId="5601D287" w14:textId="66E67605" w:rsidR="003B2C6B" w:rsidRPr="003B2C6B" w:rsidRDefault="003B2C6B" w:rsidP="0089600A">
            <w:pPr>
              <w:spacing w:after="0" w:line="240" w:lineRule="auto"/>
            </w:pPr>
            <w:r w:rsidRPr="0089600A">
              <w:rPr>
                <w:lang w:val="sl-SI"/>
              </w:rPr>
              <w:t>Tab</w:t>
            </w:r>
            <w:r w:rsidR="0089600A" w:rsidRPr="0089600A">
              <w:rPr>
                <w:lang w:val="sl-SI"/>
              </w:rPr>
              <w:t>ela</w:t>
            </w:r>
            <w:r w:rsidRPr="0089600A">
              <w:t xml:space="preserve"> 7 –</w:t>
            </w:r>
            <w:r w:rsidR="0089600A">
              <w:t xml:space="preserve"> </w:t>
            </w:r>
            <w:r w:rsidR="00A41710" w:rsidRPr="0089600A">
              <w:rPr>
                <w:lang w:val="sl-SI"/>
              </w:rPr>
              <w:t xml:space="preserve">Statistični </w:t>
            </w:r>
            <w:r w:rsidR="00227322" w:rsidRPr="0089600A">
              <w:rPr>
                <w:lang w:val="sl-SI"/>
              </w:rPr>
              <w:t>podatki vloženih pritožb prevoznikom</w:t>
            </w:r>
          </w:p>
        </w:tc>
      </w:tr>
      <w:tr w:rsidR="003B2C6B" w:rsidRPr="003B2C6B" w14:paraId="475119BE" w14:textId="77777777" w:rsidTr="00A41710">
        <w:trPr>
          <w:trHeight w:val="405"/>
        </w:trPr>
        <w:tc>
          <w:tcPr>
            <w:tcW w:w="1220" w:type="dxa"/>
            <w:vMerge w:val="restart"/>
            <w:shd w:val="clear" w:color="auto" w:fill="auto"/>
          </w:tcPr>
          <w:p w14:paraId="6BB72060" w14:textId="77777777" w:rsidR="003B2C6B" w:rsidRPr="003B2C6B" w:rsidRDefault="003B2C6B" w:rsidP="00E47799">
            <w:pPr>
              <w:spacing w:after="0" w:line="240" w:lineRule="auto"/>
            </w:pPr>
          </w:p>
        </w:tc>
        <w:tc>
          <w:tcPr>
            <w:tcW w:w="1199" w:type="dxa"/>
            <w:vMerge w:val="restart"/>
            <w:shd w:val="clear" w:color="auto" w:fill="auto"/>
          </w:tcPr>
          <w:p w14:paraId="6B61FB48" w14:textId="569A506F" w:rsidR="00F33155" w:rsidRPr="0089600A" w:rsidRDefault="00F33155" w:rsidP="00E47799">
            <w:pPr>
              <w:spacing w:after="0" w:line="240" w:lineRule="auto"/>
              <w:rPr>
                <w:lang w:val="sl-SI"/>
              </w:rPr>
            </w:pPr>
            <w:r w:rsidRPr="0089600A">
              <w:rPr>
                <w:lang w:val="sl-SI"/>
              </w:rPr>
              <w:t>Št. pritožb</w:t>
            </w:r>
          </w:p>
        </w:tc>
        <w:tc>
          <w:tcPr>
            <w:tcW w:w="7104" w:type="dxa"/>
            <w:gridSpan w:val="7"/>
            <w:shd w:val="clear" w:color="auto" w:fill="auto"/>
          </w:tcPr>
          <w:p w14:paraId="28F1F577" w14:textId="0DD43CFA" w:rsidR="003B2C6B" w:rsidRPr="0089600A" w:rsidRDefault="00A41710" w:rsidP="00E47799">
            <w:pPr>
              <w:spacing w:after="0" w:line="240" w:lineRule="auto"/>
            </w:pPr>
            <w:r w:rsidRPr="0089600A">
              <w:rPr>
                <w:lang w:val="sl-SI"/>
              </w:rPr>
              <w:t>Razlog pritožbe</w:t>
            </w:r>
          </w:p>
        </w:tc>
        <w:tc>
          <w:tcPr>
            <w:tcW w:w="1186" w:type="dxa"/>
            <w:vMerge w:val="restart"/>
            <w:shd w:val="clear" w:color="auto" w:fill="auto"/>
          </w:tcPr>
          <w:p w14:paraId="12439FAB" w14:textId="25D33167" w:rsidR="003B2C6B" w:rsidRPr="0089600A" w:rsidRDefault="00A41710" w:rsidP="00E47799">
            <w:pPr>
              <w:spacing w:after="0" w:line="240" w:lineRule="auto"/>
            </w:pPr>
            <w:r w:rsidRPr="0089600A">
              <w:t>Opomba</w:t>
            </w:r>
          </w:p>
        </w:tc>
      </w:tr>
      <w:tr w:rsidR="00A41710" w:rsidRPr="003B2C6B" w14:paraId="254779F2" w14:textId="77777777" w:rsidTr="00A41710">
        <w:trPr>
          <w:trHeight w:val="405"/>
        </w:trPr>
        <w:tc>
          <w:tcPr>
            <w:tcW w:w="1220" w:type="dxa"/>
            <w:vMerge/>
            <w:shd w:val="clear" w:color="auto" w:fill="auto"/>
          </w:tcPr>
          <w:p w14:paraId="0D5577D3" w14:textId="77777777" w:rsidR="00A41710" w:rsidRPr="003B2C6B" w:rsidRDefault="00A41710" w:rsidP="00E47799">
            <w:pPr>
              <w:spacing w:after="0" w:line="240" w:lineRule="auto"/>
            </w:pPr>
          </w:p>
        </w:tc>
        <w:tc>
          <w:tcPr>
            <w:tcW w:w="1199" w:type="dxa"/>
            <w:vMerge/>
            <w:shd w:val="clear" w:color="auto" w:fill="auto"/>
          </w:tcPr>
          <w:p w14:paraId="22E29F6A" w14:textId="77777777" w:rsidR="00A41710" w:rsidRPr="0089600A" w:rsidRDefault="00A41710" w:rsidP="00E47799">
            <w:pPr>
              <w:spacing w:after="0" w:line="240" w:lineRule="auto"/>
            </w:pPr>
          </w:p>
        </w:tc>
        <w:tc>
          <w:tcPr>
            <w:tcW w:w="1006" w:type="dxa"/>
            <w:shd w:val="clear" w:color="auto" w:fill="auto"/>
          </w:tcPr>
          <w:p w14:paraId="6B0A5D1A" w14:textId="35DABD08" w:rsidR="00A41710" w:rsidRPr="0089600A" w:rsidRDefault="00A41710" w:rsidP="00E47799">
            <w:pPr>
              <w:spacing w:after="0" w:line="240" w:lineRule="auto"/>
            </w:pPr>
            <w:r w:rsidRPr="0089600A">
              <w:rPr>
                <w:bCs/>
                <w:sz w:val="16"/>
                <w:lang w:val="sl-SI"/>
              </w:rPr>
              <w:t>Dostopnost in informacije</w:t>
            </w:r>
          </w:p>
        </w:tc>
        <w:tc>
          <w:tcPr>
            <w:tcW w:w="879" w:type="dxa"/>
            <w:shd w:val="clear" w:color="auto" w:fill="auto"/>
          </w:tcPr>
          <w:p w14:paraId="07A2A61C" w14:textId="33878083" w:rsidR="00A41710" w:rsidRPr="0089600A" w:rsidRDefault="00A41710" w:rsidP="00E47799">
            <w:pPr>
              <w:spacing w:after="0" w:line="240" w:lineRule="auto"/>
              <w:rPr>
                <w:bCs/>
              </w:rPr>
            </w:pPr>
            <w:r w:rsidRPr="0089600A">
              <w:rPr>
                <w:bCs/>
                <w:sz w:val="16"/>
                <w:lang w:val="sl-SI"/>
              </w:rPr>
              <w:t>Pravica do pomoči</w:t>
            </w:r>
          </w:p>
        </w:tc>
        <w:tc>
          <w:tcPr>
            <w:tcW w:w="1160" w:type="dxa"/>
            <w:shd w:val="clear" w:color="auto" w:fill="auto"/>
          </w:tcPr>
          <w:p w14:paraId="05CB36CC" w14:textId="69AB43B2" w:rsidR="00A41710" w:rsidRPr="0089600A" w:rsidRDefault="00A41710" w:rsidP="00E47799">
            <w:pPr>
              <w:spacing w:after="0" w:line="240" w:lineRule="auto"/>
              <w:rPr>
                <w:bCs/>
                <w:lang w:val="it-IT"/>
              </w:rPr>
            </w:pPr>
            <w:r w:rsidRPr="0089600A">
              <w:rPr>
                <w:bCs/>
                <w:sz w:val="16"/>
                <w:lang w:val="sl-SI"/>
              </w:rPr>
              <w:t>Nadomestilo za opremo za gibanje ali drugo specifično opremo</w:t>
            </w:r>
          </w:p>
        </w:tc>
        <w:tc>
          <w:tcPr>
            <w:tcW w:w="1071" w:type="dxa"/>
            <w:shd w:val="clear" w:color="auto" w:fill="auto"/>
          </w:tcPr>
          <w:p w14:paraId="6001F38B" w14:textId="36BE8B58" w:rsidR="00A41710" w:rsidRPr="0089600A" w:rsidRDefault="00A41710" w:rsidP="00E47799">
            <w:pPr>
              <w:spacing w:after="0" w:line="240" w:lineRule="auto"/>
              <w:rPr>
                <w:bCs/>
              </w:rPr>
            </w:pPr>
            <w:r w:rsidRPr="0089600A">
              <w:rPr>
                <w:bCs/>
                <w:sz w:val="16"/>
                <w:lang w:val="sl-SI"/>
              </w:rPr>
              <w:t>Pomoč v primeru odpovedanih ali zakasnjenih odhodov</w:t>
            </w:r>
          </w:p>
        </w:tc>
        <w:tc>
          <w:tcPr>
            <w:tcW w:w="1228" w:type="dxa"/>
            <w:shd w:val="clear" w:color="auto" w:fill="auto"/>
          </w:tcPr>
          <w:p w14:paraId="45E9079E" w14:textId="61608937" w:rsidR="00A41710" w:rsidRPr="0089600A" w:rsidRDefault="00A41710" w:rsidP="00E47799">
            <w:pPr>
              <w:spacing w:after="0" w:line="240" w:lineRule="auto"/>
              <w:rPr>
                <w:bCs/>
                <w:lang w:val="it-IT"/>
              </w:rPr>
            </w:pPr>
            <w:r w:rsidRPr="0089600A">
              <w:rPr>
                <w:bCs/>
                <w:sz w:val="16"/>
                <w:lang w:val="sl-SI"/>
              </w:rPr>
              <w:t>Sprememba poti in povračilo stroškov v primeru odpovedanih ali zakasnjenih odhodov</w:t>
            </w:r>
          </w:p>
        </w:tc>
        <w:tc>
          <w:tcPr>
            <w:tcW w:w="1160" w:type="dxa"/>
            <w:shd w:val="clear" w:color="auto" w:fill="auto"/>
          </w:tcPr>
          <w:p w14:paraId="17D6165C" w14:textId="6F7694C8" w:rsidR="00A41710" w:rsidRPr="0089600A" w:rsidRDefault="00A41710" w:rsidP="00E47799">
            <w:pPr>
              <w:spacing w:after="0" w:line="240" w:lineRule="auto"/>
              <w:rPr>
                <w:bCs/>
                <w:lang w:val="it-IT"/>
              </w:rPr>
            </w:pPr>
            <w:r w:rsidRPr="0089600A">
              <w:rPr>
                <w:bCs/>
                <w:sz w:val="16"/>
                <w:lang w:val="sl-SI"/>
              </w:rPr>
              <w:t>Odškodnina v primeru zamude pri prihodu</w:t>
            </w:r>
          </w:p>
        </w:tc>
        <w:tc>
          <w:tcPr>
            <w:tcW w:w="600" w:type="dxa"/>
            <w:shd w:val="clear" w:color="auto" w:fill="auto"/>
          </w:tcPr>
          <w:p w14:paraId="0B2498B9" w14:textId="00B8BD80" w:rsidR="00A41710" w:rsidRPr="0089600A" w:rsidRDefault="00A41710" w:rsidP="00E47799">
            <w:pPr>
              <w:spacing w:after="0" w:line="240" w:lineRule="auto"/>
              <w:rPr>
                <w:bCs/>
              </w:rPr>
            </w:pPr>
            <w:r w:rsidRPr="0089600A">
              <w:rPr>
                <w:bCs/>
                <w:sz w:val="16"/>
                <w:lang w:val="sl-SI"/>
              </w:rPr>
              <w:t>Drugo</w:t>
            </w:r>
          </w:p>
        </w:tc>
        <w:tc>
          <w:tcPr>
            <w:tcW w:w="1186" w:type="dxa"/>
            <w:vMerge/>
            <w:shd w:val="clear" w:color="auto" w:fill="auto"/>
          </w:tcPr>
          <w:p w14:paraId="1603A7C2" w14:textId="77777777" w:rsidR="00A41710" w:rsidRPr="0089600A" w:rsidRDefault="00A41710" w:rsidP="00E47799">
            <w:pPr>
              <w:spacing w:after="0" w:line="240" w:lineRule="auto"/>
            </w:pPr>
          </w:p>
        </w:tc>
      </w:tr>
      <w:tr w:rsidR="003B2C6B" w:rsidRPr="003B2C6B" w14:paraId="37FD67E7" w14:textId="77777777" w:rsidTr="00A41710">
        <w:tc>
          <w:tcPr>
            <w:tcW w:w="1220" w:type="dxa"/>
            <w:shd w:val="clear" w:color="auto" w:fill="D9D9D9"/>
          </w:tcPr>
          <w:p w14:paraId="421E02CB" w14:textId="27380F55" w:rsidR="003B2C6B" w:rsidRPr="003B2C6B" w:rsidRDefault="00F33155" w:rsidP="00E47799">
            <w:pPr>
              <w:spacing w:after="0" w:line="240" w:lineRule="auto"/>
            </w:pPr>
            <w:r w:rsidRPr="00B8143D">
              <w:t>1</w:t>
            </w:r>
            <w:r>
              <w:t>.1. – 31.12.2021</w:t>
            </w:r>
          </w:p>
        </w:tc>
        <w:tc>
          <w:tcPr>
            <w:tcW w:w="1199" w:type="dxa"/>
            <w:shd w:val="clear" w:color="auto" w:fill="auto"/>
          </w:tcPr>
          <w:p w14:paraId="145E0356" w14:textId="77777777" w:rsidR="003B2C6B" w:rsidRPr="0089600A" w:rsidRDefault="00903631" w:rsidP="00E47799">
            <w:pPr>
              <w:spacing w:after="0" w:line="240" w:lineRule="auto"/>
            </w:pPr>
            <w:r w:rsidRPr="0089600A">
              <w:t>0</w:t>
            </w:r>
          </w:p>
        </w:tc>
        <w:tc>
          <w:tcPr>
            <w:tcW w:w="1006" w:type="dxa"/>
            <w:shd w:val="clear" w:color="auto" w:fill="auto"/>
          </w:tcPr>
          <w:p w14:paraId="75B2A8B2" w14:textId="77777777" w:rsidR="003B2C6B" w:rsidRPr="0089600A" w:rsidRDefault="00BF5A06" w:rsidP="00E47799">
            <w:pPr>
              <w:spacing w:after="0" w:line="240" w:lineRule="auto"/>
            </w:pPr>
            <w:r w:rsidRPr="0089600A">
              <w:t>/</w:t>
            </w:r>
          </w:p>
        </w:tc>
        <w:tc>
          <w:tcPr>
            <w:tcW w:w="879" w:type="dxa"/>
            <w:shd w:val="clear" w:color="auto" w:fill="auto"/>
          </w:tcPr>
          <w:p w14:paraId="61FEA62E" w14:textId="77777777" w:rsidR="003B2C6B" w:rsidRPr="0089600A" w:rsidRDefault="00BF5A06" w:rsidP="00E47799">
            <w:pPr>
              <w:spacing w:after="0" w:line="240" w:lineRule="auto"/>
            </w:pPr>
            <w:r w:rsidRPr="0089600A">
              <w:t>/</w:t>
            </w:r>
          </w:p>
        </w:tc>
        <w:tc>
          <w:tcPr>
            <w:tcW w:w="1160" w:type="dxa"/>
            <w:shd w:val="clear" w:color="auto" w:fill="auto"/>
          </w:tcPr>
          <w:p w14:paraId="013A13BF" w14:textId="77777777" w:rsidR="003B2C6B" w:rsidRPr="0089600A" w:rsidRDefault="00BF5A06" w:rsidP="00E47799">
            <w:pPr>
              <w:spacing w:after="0" w:line="240" w:lineRule="auto"/>
            </w:pPr>
            <w:r w:rsidRPr="0089600A">
              <w:t>/</w:t>
            </w:r>
          </w:p>
        </w:tc>
        <w:tc>
          <w:tcPr>
            <w:tcW w:w="1071" w:type="dxa"/>
            <w:shd w:val="clear" w:color="auto" w:fill="auto"/>
          </w:tcPr>
          <w:p w14:paraId="2C14427B" w14:textId="77777777" w:rsidR="003B2C6B" w:rsidRPr="0089600A" w:rsidRDefault="00BF5A06" w:rsidP="00E47799">
            <w:pPr>
              <w:spacing w:after="0" w:line="240" w:lineRule="auto"/>
            </w:pPr>
            <w:r w:rsidRPr="0089600A">
              <w:t>/</w:t>
            </w:r>
          </w:p>
        </w:tc>
        <w:tc>
          <w:tcPr>
            <w:tcW w:w="1228" w:type="dxa"/>
            <w:shd w:val="clear" w:color="auto" w:fill="auto"/>
          </w:tcPr>
          <w:p w14:paraId="20473617" w14:textId="77777777" w:rsidR="003B2C6B" w:rsidRPr="0089600A" w:rsidRDefault="00BF5A06" w:rsidP="00E47799">
            <w:pPr>
              <w:spacing w:after="0" w:line="240" w:lineRule="auto"/>
            </w:pPr>
            <w:r w:rsidRPr="0089600A">
              <w:t>/</w:t>
            </w:r>
          </w:p>
        </w:tc>
        <w:tc>
          <w:tcPr>
            <w:tcW w:w="1160" w:type="dxa"/>
            <w:shd w:val="clear" w:color="auto" w:fill="auto"/>
          </w:tcPr>
          <w:p w14:paraId="66F2C152" w14:textId="77777777" w:rsidR="003B2C6B" w:rsidRPr="0089600A" w:rsidRDefault="00BF5A06" w:rsidP="00E47799">
            <w:pPr>
              <w:spacing w:after="0" w:line="240" w:lineRule="auto"/>
            </w:pPr>
            <w:r w:rsidRPr="0089600A">
              <w:t>/</w:t>
            </w:r>
          </w:p>
        </w:tc>
        <w:tc>
          <w:tcPr>
            <w:tcW w:w="600" w:type="dxa"/>
            <w:shd w:val="clear" w:color="auto" w:fill="auto"/>
          </w:tcPr>
          <w:p w14:paraId="09EF4863" w14:textId="77777777" w:rsidR="003B2C6B" w:rsidRPr="0089600A" w:rsidRDefault="00BF5A06" w:rsidP="00E47799">
            <w:pPr>
              <w:spacing w:after="0" w:line="240" w:lineRule="auto"/>
            </w:pPr>
            <w:r w:rsidRPr="0089600A">
              <w:t>/</w:t>
            </w:r>
          </w:p>
        </w:tc>
        <w:tc>
          <w:tcPr>
            <w:tcW w:w="1186" w:type="dxa"/>
            <w:shd w:val="clear" w:color="auto" w:fill="auto"/>
          </w:tcPr>
          <w:p w14:paraId="3BB8B4D0" w14:textId="1EDFB18B" w:rsidR="003B2C6B" w:rsidRPr="0089600A" w:rsidRDefault="0089600A" w:rsidP="00E47799">
            <w:pPr>
              <w:spacing w:after="0" w:line="240" w:lineRule="auto"/>
            </w:pPr>
            <w:r>
              <w:t>/</w:t>
            </w:r>
          </w:p>
        </w:tc>
      </w:tr>
      <w:tr w:rsidR="003B2C6B" w:rsidRPr="003B2C6B" w14:paraId="3D70FA5C" w14:textId="77777777" w:rsidTr="00A41710">
        <w:tc>
          <w:tcPr>
            <w:tcW w:w="1220" w:type="dxa"/>
            <w:shd w:val="clear" w:color="auto" w:fill="D9D9D9"/>
          </w:tcPr>
          <w:p w14:paraId="6BF613EE" w14:textId="4A742F5D" w:rsidR="003B2C6B" w:rsidRPr="003B2C6B" w:rsidRDefault="00F33155" w:rsidP="00E47799">
            <w:pPr>
              <w:spacing w:after="0" w:line="240" w:lineRule="auto"/>
            </w:pPr>
            <w:r w:rsidRPr="00B8143D">
              <w:t>1</w:t>
            </w:r>
            <w:r>
              <w:t>.1. – 31.12.</w:t>
            </w:r>
            <w:r w:rsidRPr="00B8143D">
              <w:t>2022</w:t>
            </w:r>
          </w:p>
        </w:tc>
        <w:tc>
          <w:tcPr>
            <w:tcW w:w="1199" w:type="dxa"/>
            <w:shd w:val="clear" w:color="auto" w:fill="auto"/>
          </w:tcPr>
          <w:p w14:paraId="5A677E8E" w14:textId="77777777" w:rsidR="003B2C6B" w:rsidRPr="003B2C6B" w:rsidRDefault="00903631" w:rsidP="00E47799">
            <w:pPr>
              <w:spacing w:after="0" w:line="240" w:lineRule="auto"/>
            </w:pPr>
            <w:r>
              <w:t>0</w:t>
            </w:r>
          </w:p>
        </w:tc>
        <w:tc>
          <w:tcPr>
            <w:tcW w:w="1006" w:type="dxa"/>
            <w:shd w:val="clear" w:color="auto" w:fill="auto"/>
          </w:tcPr>
          <w:p w14:paraId="4F6EF968" w14:textId="77777777" w:rsidR="003B2C6B" w:rsidRPr="003B2C6B" w:rsidRDefault="00BF5A06" w:rsidP="00E47799">
            <w:pPr>
              <w:spacing w:after="0" w:line="240" w:lineRule="auto"/>
            </w:pPr>
            <w:r>
              <w:t>/</w:t>
            </w:r>
          </w:p>
        </w:tc>
        <w:tc>
          <w:tcPr>
            <w:tcW w:w="879" w:type="dxa"/>
            <w:shd w:val="clear" w:color="auto" w:fill="auto"/>
          </w:tcPr>
          <w:p w14:paraId="6F62F33B" w14:textId="77777777" w:rsidR="003B2C6B" w:rsidRPr="003B2C6B" w:rsidRDefault="00BF5A06" w:rsidP="00E47799">
            <w:pPr>
              <w:spacing w:after="0" w:line="240" w:lineRule="auto"/>
            </w:pPr>
            <w:r>
              <w:t>/</w:t>
            </w:r>
          </w:p>
        </w:tc>
        <w:tc>
          <w:tcPr>
            <w:tcW w:w="1160" w:type="dxa"/>
            <w:shd w:val="clear" w:color="auto" w:fill="auto"/>
          </w:tcPr>
          <w:p w14:paraId="421A0037" w14:textId="77777777" w:rsidR="003B2C6B" w:rsidRPr="003B2C6B" w:rsidRDefault="00BF5A06" w:rsidP="00E47799">
            <w:pPr>
              <w:spacing w:after="0" w:line="240" w:lineRule="auto"/>
            </w:pPr>
            <w:r>
              <w:t>/</w:t>
            </w:r>
          </w:p>
        </w:tc>
        <w:tc>
          <w:tcPr>
            <w:tcW w:w="1071" w:type="dxa"/>
            <w:shd w:val="clear" w:color="auto" w:fill="auto"/>
          </w:tcPr>
          <w:p w14:paraId="7A871977" w14:textId="77777777" w:rsidR="003B2C6B" w:rsidRPr="003B2C6B" w:rsidRDefault="00BF5A06" w:rsidP="00E47799">
            <w:pPr>
              <w:spacing w:after="0" w:line="240" w:lineRule="auto"/>
            </w:pPr>
            <w:r>
              <w:t>/</w:t>
            </w:r>
          </w:p>
        </w:tc>
        <w:tc>
          <w:tcPr>
            <w:tcW w:w="1228" w:type="dxa"/>
            <w:shd w:val="clear" w:color="auto" w:fill="auto"/>
          </w:tcPr>
          <w:p w14:paraId="2BE8E21E" w14:textId="77777777" w:rsidR="003B2C6B" w:rsidRPr="003B2C6B" w:rsidRDefault="00BF5A06" w:rsidP="00E47799">
            <w:pPr>
              <w:spacing w:after="0" w:line="240" w:lineRule="auto"/>
            </w:pPr>
            <w:r>
              <w:t>/</w:t>
            </w:r>
          </w:p>
        </w:tc>
        <w:tc>
          <w:tcPr>
            <w:tcW w:w="1160" w:type="dxa"/>
            <w:shd w:val="clear" w:color="auto" w:fill="auto"/>
          </w:tcPr>
          <w:p w14:paraId="2037645A" w14:textId="77777777" w:rsidR="003B2C6B" w:rsidRPr="003B2C6B" w:rsidRDefault="00BF5A06" w:rsidP="00E47799">
            <w:pPr>
              <w:spacing w:after="0" w:line="240" w:lineRule="auto"/>
            </w:pPr>
            <w:r>
              <w:t>/</w:t>
            </w:r>
          </w:p>
        </w:tc>
        <w:tc>
          <w:tcPr>
            <w:tcW w:w="600" w:type="dxa"/>
            <w:shd w:val="clear" w:color="auto" w:fill="auto"/>
          </w:tcPr>
          <w:p w14:paraId="0811A72B" w14:textId="77777777" w:rsidR="003B2C6B" w:rsidRPr="003B2C6B" w:rsidRDefault="00BF5A06" w:rsidP="00E47799">
            <w:pPr>
              <w:spacing w:after="0" w:line="240" w:lineRule="auto"/>
            </w:pPr>
            <w:r>
              <w:t>/</w:t>
            </w:r>
          </w:p>
        </w:tc>
        <w:tc>
          <w:tcPr>
            <w:tcW w:w="1186" w:type="dxa"/>
            <w:shd w:val="clear" w:color="auto" w:fill="auto"/>
          </w:tcPr>
          <w:p w14:paraId="2846C143" w14:textId="06AAF0D9" w:rsidR="003B2C6B" w:rsidRPr="003B2C6B" w:rsidRDefault="0089600A" w:rsidP="00E47799">
            <w:pPr>
              <w:spacing w:after="0" w:line="240" w:lineRule="auto"/>
            </w:pPr>
            <w:r>
              <w:t>/</w:t>
            </w:r>
          </w:p>
        </w:tc>
      </w:tr>
    </w:tbl>
    <w:p w14:paraId="32417F27" w14:textId="77777777" w:rsidR="003B2C6B" w:rsidRDefault="003B2C6B"/>
    <w:p w14:paraId="15B7CBF2" w14:textId="77777777" w:rsidR="003B2C6B" w:rsidRDefault="003B2C6B"/>
    <w:p w14:paraId="4717AF0C" w14:textId="0B133DE5" w:rsidR="003B2C6B" w:rsidRPr="00D7019A" w:rsidRDefault="00227322" w:rsidP="003B2C6B">
      <w:pPr>
        <w:numPr>
          <w:ilvl w:val="0"/>
          <w:numId w:val="1"/>
        </w:numPr>
        <w:rPr>
          <w:rFonts w:ascii="Calibri Light" w:eastAsia="Times New Roman" w:hAnsi="Calibri Light"/>
          <w:b/>
          <w:color w:val="002060"/>
          <w:sz w:val="32"/>
          <w:szCs w:val="32"/>
          <w:lang w:val="sl-SI"/>
        </w:rPr>
      </w:pPr>
      <w:r w:rsidRPr="00D7019A">
        <w:rPr>
          <w:rFonts w:ascii="Calibri Light" w:eastAsia="Times New Roman" w:hAnsi="Calibri Light"/>
          <w:b/>
          <w:color w:val="002060"/>
          <w:sz w:val="32"/>
          <w:szCs w:val="32"/>
          <w:lang w:val="sl-SI"/>
        </w:rPr>
        <w:t>Sankcije in kazni</w:t>
      </w:r>
    </w:p>
    <w:p w14:paraId="72A338AC" w14:textId="7C3A2E1D" w:rsidR="003B2C6B" w:rsidRPr="0089600A" w:rsidRDefault="00227322" w:rsidP="0078683B">
      <w:pPr>
        <w:jc w:val="both"/>
        <w:rPr>
          <w:b/>
          <w:i/>
          <w:color w:val="2F5496" w:themeColor="accent1" w:themeShade="BF"/>
          <w:u w:val="single"/>
          <w:lang w:val="sl-SI"/>
        </w:rPr>
      </w:pPr>
      <w:r w:rsidRPr="0089600A">
        <w:rPr>
          <w:b/>
          <w:i/>
          <w:color w:val="2F5496" w:themeColor="accent1" w:themeShade="BF"/>
          <w:u w:val="single"/>
          <w:lang w:val="sl-SI"/>
        </w:rPr>
        <w:t>Informacije o postopku izreka sankcij in kazni</w:t>
      </w:r>
    </w:p>
    <w:p w14:paraId="7AC20C1A" w14:textId="5275227B" w:rsidR="003B2C6B" w:rsidRPr="0089600A" w:rsidRDefault="00A41710" w:rsidP="0078683B">
      <w:pPr>
        <w:jc w:val="both"/>
        <w:rPr>
          <w:i/>
          <w:color w:val="2F5496" w:themeColor="accent1" w:themeShade="BF"/>
          <w:lang w:val="sl-SI"/>
        </w:rPr>
      </w:pPr>
      <w:r w:rsidRPr="0089600A">
        <w:rPr>
          <w:i/>
          <w:color w:val="2F5496" w:themeColor="accent1" w:themeShade="BF"/>
          <w:lang w:val="sl-SI"/>
        </w:rPr>
        <w:t>28. člen</w:t>
      </w:r>
      <w:r w:rsidR="00227322" w:rsidRPr="0089600A">
        <w:rPr>
          <w:i/>
          <w:color w:val="2F5496" w:themeColor="accent1" w:themeShade="BF"/>
          <w:lang w:val="sl-SI"/>
        </w:rPr>
        <w:t xml:space="preserve">. Uredbe določa, da države članice določijo pravila o kaznih, </w:t>
      </w:r>
      <w:r w:rsidR="00485435" w:rsidRPr="0089600A">
        <w:rPr>
          <w:i/>
          <w:color w:val="2F5496" w:themeColor="accent1" w:themeShade="BF"/>
          <w:lang w:val="sl-SI"/>
        </w:rPr>
        <w:t>ki se uporabljajo za kršitve dol</w:t>
      </w:r>
      <w:r w:rsidR="00227322" w:rsidRPr="0089600A">
        <w:rPr>
          <w:i/>
          <w:color w:val="2F5496" w:themeColor="accent1" w:themeShade="BF"/>
          <w:lang w:val="sl-SI"/>
        </w:rPr>
        <w:t>očb te uredbe, in sprejmejo vse potrebne ukrepe za zagotovi</w:t>
      </w:r>
      <w:r w:rsidR="003F3C8C" w:rsidRPr="0089600A">
        <w:rPr>
          <w:i/>
          <w:color w:val="2F5496" w:themeColor="accent1" w:themeShade="BF"/>
          <w:lang w:val="sl-SI"/>
        </w:rPr>
        <w:t>tev njihovega izvaj</w:t>
      </w:r>
      <w:r w:rsidR="00227322" w:rsidRPr="0089600A">
        <w:rPr>
          <w:i/>
          <w:color w:val="2F5496" w:themeColor="accent1" w:themeShade="BF"/>
          <w:lang w:val="sl-SI"/>
        </w:rPr>
        <w:t>a</w:t>
      </w:r>
      <w:r w:rsidR="003F3C8C" w:rsidRPr="0089600A">
        <w:rPr>
          <w:i/>
          <w:color w:val="2F5496" w:themeColor="accent1" w:themeShade="BF"/>
          <w:lang w:val="sl-SI"/>
        </w:rPr>
        <w:t>n</w:t>
      </w:r>
      <w:r w:rsidR="00227322" w:rsidRPr="0089600A">
        <w:rPr>
          <w:i/>
          <w:color w:val="2F5496" w:themeColor="accent1" w:themeShade="BF"/>
          <w:lang w:val="sl-SI"/>
        </w:rPr>
        <w:t>ja. Predvidene</w:t>
      </w:r>
      <w:r w:rsidR="003F3C8C" w:rsidRPr="0089600A">
        <w:rPr>
          <w:i/>
          <w:color w:val="2F5496" w:themeColor="accent1" w:themeShade="BF"/>
          <w:lang w:val="sl-SI"/>
        </w:rPr>
        <w:t xml:space="preserve"> </w:t>
      </w:r>
      <w:r w:rsidR="00227322" w:rsidRPr="0089600A">
        <w:rPr>
          <w:i/>
          <w:color w:val="2F5496" w:themeColor="accent1" w:themeShade="BF"/>
          <w:lang w:val="sl-SI"/>
        </w:rPr>
        <w:t>kazni morajo biti učinkovite, sor</w:t>
      </w:r>
      <w:r w:rsidR="00485435" w:rsidRPr="0089600A">
        <w:rPr>
          <w:i/>
          <w:color w:val="2F5496" w:themeColor="accent1" w:themeShade="BF"/>
          <w:lang w:val="sl-SI"/>
        </w:rPr>
        <w:t>azmerne in od</w:t>
      </w:r>
      <w:r w:rsidR="00227322" w:rsidRPr="0089600A">
        <w:rPr>
          <w:i/>
          <w:color w:val="2F5496" w:themeColor="accent1" w:themeShade="BF"/>
          <w:lang w:val="sl-SI"/>
        </w:rPr>
        <w:t>vračilne. Države članice uradno obvestijo Komisijo o te</w:t>
      </w:r>
      <w:r w:rsidR="003F3C8C" w:rsidRPr="0089600A">
        <w:rPr>
          <w:i/>
          <w:color w:val="2F5496" w:themeColor="accent1" w:themeShade="BF"/>
          <w:lang w:val="sl-SI"/>
        </w:rPr>
        <w:t>h</w:t>
      </w:r>
      <w:r w:rsidR="00227322" w:rsidRPr="0089600A">
        <w:rPr>
          <w:i/>
          <w:color w:val="2F5496" w:themeColor="accent1" w:themeShade="BF"/>
          <w:lang w:val="sl-SI"/>
        </w:rPr>
        <w:t xml:space="preserve"> pravilih in ukrepih do 18. 12. 2012 </w:t>
      </w:r>
      <w:r w:rsidR="00B77929" w:rsidRPr="0089600A">
        <w:rPr>
          <w:i/>
          <w:color w:val="2F5496" w:themeColor="accent1" w:themeShade="BF"/>
          <w:lang w:val="sl-SI"/>
        </w:rPr>
        <w:t>ter</w:t>
      </w:r>
      <w:r w:rsidR="00227322" w:rsidRPr="0089600A">
        <w:rPr>
          <w:i/>
          <w:color w:val="2F5496" w:themeColor="accent1" w:themeShade="BF"/>
          <w:lang w:val="sl-SI"/>
        </w:rPr>
        <w:t xml:space="preserve"> jo nemudo</w:t>
      </w:r>
      <w:r w:rsidR="003F3C8C" w:rsidRPr="0089600A">
        <w:rPr>
          <w:i/>
          <w:color w:val="2F5496" w:themeColor="accent1" w:themeShade="BF"/>
          <w:lang w:val="sl-SI"/>
        </w:rPr>
        <w:t>m</w:t>
      </w:r>
      <w:r w:rsidR="00227322" w:rsidRPr="0089600A">
        <w:rPr>
          <w:i/>
          <w:color w:val="2F5496" w:themeColor="accent1" w:themeShade="BF"/>
          <w:lang w:val="sl-SI"/>
        </w:rPr>
        <w:t xml:space="preserve">a uradno obvestijo o vseh poznejših spremembah, ki nanje vplivajo. Opis nacionalnega </w:t>
      </w:r>
      <w:r w:rsidR="00B77929" w:rsidRPr="0089600A">
        <w:rPr>
          <w:i/>
          <w:color w:val="2F5496" w:themeColor="accent1" w:themeShade="BF"/>
          <w:lang w:val="sl-SI"/>
        </w:rPr>
        <w:t>ureditve</w:t>
      </w:r>
      <w:r w:rsidR="00227322" w:rsidRPr="0089600A">
        <w:rPr>
          <w:i/>
          <w:color w:val="2F5496" w:themeColor="accent1" w:themeShade="BF"/>
          <w:lang w:val="sl-SI"/>
        </w:rPr>
        <w:t xml:space="preserve"> kazni in sankcij ter morebitne spremembe prvotni</w:t>
      </w:r>
      <w:r w:rsidR="003F3C8C" w:rsidRPr="0089600A">
        <w:rPr>
          <w:i/>
          <w:color w:val="2F5496" w:themeColor="accent1" w:themeShade="BF"/>
          <w:lang w:val="sl-SI"/>
        </w:rPr>
        <w:t>h</w:t>
      </w:r>
      <w:r w:rsidR="00227322" w:rsidRPr="0089600A">
        <w:rPr>
          <w:i/>
          <w:color w:val="2F5496" w:themeColor="accent1" w:themeShade="BF"/>
          <w:lang w:val="sl-SI"/>
        </w:rPr>
        <w:t xml:space="preserve"> pravil o tem.</w:t>
      </w:r>
    </w:p>
    <w:p w14:paraId="3DB6A6FA" w14:textId="6383D1B1" w:rsidR="001A33DF" w:rsidRPr="00485435" w:rsidRDefault="001A33DF" w:rsidP="0048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485435">
        <w:rPr>
          <w:lang w:val="sl-SI"/>
        </w:rPr>
        <w:t xml:space="preserve">Kazni so bile določene z Uredbo za uveljavitev Uredbe 1177/2010/EU o pravicah potnikov pri potovanju po morju in celinskih vodah (Uradni list RS, št. 49/2013), ki je začela veljati 8. junija 2013, in se do danes niso spremenili. Na podlagi 6. člena navedene uredbe lahko </w:t>
      </w:r>
      <w:r w:rsidR="00F33155" w:rsidRPr="00485435">
        <w:rPr>
          <w:lang w:val="sl-SI"/>
        </w:rPr>
        <w:t xml:space="preserve">pristojna organa </w:t>
      </w:r>
      <w:r w:rsidRPr="00485435">
        <w:rPr>
          <w:lang w:val="sl-SI"/>
        </w:rPr>
        <w:t xml:space="preserve"> izreče</w:t>
      </w:r>
      <w:r w:rsidR="00F33155" w:rsidRPr="00485435">
        <w:rPr>
          <w:lang w:val="sl-SI"/>
        </w:rPr>
        <w:t>ta</w:t>
      </w:r>
      <w:r w:rsidRPr="00485435">
        <w:rPr>
          <w:lang w:val="sl-SI"/>
        </w:rPr>
        <w:t xml:space="preserve"> kazni storilcem v skladu z:</w:t>
      </w:r>
    </w:p>
    <w:p w14:paraId="1C3665C7" w14:textId="77777777" w:rsidR="001A33DF" w:rsidRPr="00D61DE5" w:rsidRDefault="001A33DF" w:rsidP="001A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sl-SI"/>
        </w:rPr>
      </w:pPr>
    </w:p>
    <w:p w14:paraId="35F3AD43" w14:textId="77777777" w:rsidR="001A33DF" w:rsidRPr="00485435" w:rsidRDefault="001A33DF"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485435">
        <w:rPr>
          <w:lang w:val="sl-SI"/>
        </w:rPr>
        <w:t>1. Z globo od 2.000 do 30.000 eurov se kaznuje za prekršek prevoznik, turistični agent, organizator potovanja ali upravljavec terminala, ki je pravna oseba, če:</w:t>
      </w:r>
    </w:p>
    <w:p w14:paraId="2AAFE838" w14:textId="0BA05DE6"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potniku ne izda vozovnice (prvi odstavek 4. člena Uredbe 1177/2010/EU),</w:t>
      </w:r>
    </w:p>
    <w:p w14:paraId="396C7E2B" w14:textId="223EF60E"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so pogodbeni pogoji in tarife ponujeni na podlagi neposredne ali</w:t>
      </w:r>
      <w:r>
        <w:rPr>
          <w:rFonts w:ascii="Calibri" w:hAnsi="Calibri" w:cs="Calibri"/>
          <w:sz w:val="22"/>
          <w:szCs w:val="22"/>
        </w:rPr>
        <w:t xml:space="preserve"> posredne diskriminacije (drugi </w:t>
      </w:r>
      <w:r w:rsidRPr="004F09B0">
        <w:rPr>
          <w:rFonts w:ascii="Calibri" w:hAnsi="Calibri" w:cs="Calibri"/>
          <w:sz w:val="22"/>
          <w:szCs w:val="22"/>
        </w:rPr>
        <w:t>odstavek 4. člena Uredbe 1177/2010/EU),</w:t>
      </w:r>
    </w:p>
    <w:p w14:paraId="1230F896" w14:textId="64724516"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potniku zaradi invalidnosti ali zmanjšane mobilnosti zavrne sprejem rezervacije, izdajo vozovnice ali vkrcanje ali če ponudi rezervacijo in vozovnico z dodatnimi stroški ali pod neenakimi pogoji kakor drugim potnikom (7. člen Uredbe 1177/2010/EU),</w:t>
      </w:r>
    </w:p>
    <w:p w14:paraId="7BBD5879" w14:textId="0ED13A35"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potniku zaradi invalidnosti ali zmanjšane mobilnosti ne zagotovi izjem ali posebnih pogojev potovanja (8. člen Uredbe 1177/2010/EU),</w:t>
      </w:r>
    </w:p>
    <w:p w14:paraId="29F80CD3" w14:textId="0BB2B53C"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lastRenderedPageBreak/>
        <w:t>ne vzpostavi nediskriminatornih pogojev dostopa za invalidne osebe ali osebe z zmanjšano mobilnostjo (prvi odstavek 9. člena Uredbe 1177/2010/EU),</w:t>
      </w:r>
    </w:p>
    <w:p w14:paraId="2C10BFAA" w14:textId="61DF7831"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javno ne objavi pogojev dostopa v fizični obliki ali na internetu ali na zahtevo (drugi, tretji in četrti odstavek 9. člena Uredbe 1177/2010/EU),</w:t>
      </w:r>
    </w:p>
    <w:p w14:paraId="19959B67" w14:textId="5512CEE2"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invalidnim osebam in osebam z zmanjšano mobilnostjo ne zagotovi brezplačne pomoči (10. in 11. člen ter Prilogi II in III Uredbe 1177/2010/EU),</w:t>
      </w:r>
    </w:p>
    <w:p w14:paraId="1B776C34" w14:textId="4D97A132"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ne sprejme vseh ukrepov v zvezi z obvestili (12. člen Uredbe 1177/2010/EU),</w:t>
      </w:r>
    </w:p>
    <w:p w14:paraId="4F7EB9B1" w14:textId="4D0FE6FC"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ne določi in ne objavi standardov kakovosti za pomoč (13. člen Uredbe 1177/2010/EU),</w:t>
      </w:r>
    </w:p>
    <w:p w14:paraId="4BA69AFC" w14:textId="761D39FE"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ne določi postopkov usposabljanja glede invalidnosti (14. člen Uredbe 1177/2010/EU),</w:t>
      </w:r>
    </w:p>
    <w:p w14:paraId="51948DA9" w14:textId="5A46CD6B"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pri odpovedi ali zamudi pri odhodu potnikov ne obvesti na predpisani način (16. člen Uredbe 1177/2010/EU),</w:t>
      </w:r>
    </w:p>
    <w:p w14:paraId="4B0B7D9C" w14:textId="69435D5B"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pri odpovedi ali zamudi ne nudi pomoči (17. člen Uredbe 1177/2010/EU),</w:t>
      </w:r>
    </w:p>
    <w:p w14:paraId="12DEB51F" w14:textId="586163F1"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pri odpovedi ali zamudi ne ponudi spremembe poti ali povračila stroškov (18. člen Uredbe 1177/2010/EU),</w:t>
      </w:r>
    </w:p>
    <w:p w14:paraId="04D72BE0" w14:textId="2B44065E"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ne izplača nadomestila za vozovnico na predpisan način (19. člen Uredbe 1177/2010/EU),</w:t>
      </w:r>
    </w:p>
    <w:p w14:paraId="4DBADA09" w14:textId="6BB51A9D"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potnikom ne zagotavlja ustreznih informacij o potovanju in pravicah potnikov (22. in 23. člen Uredbe 1177/2010/EU),</w:t>
      </w:r>
    </w:p>
    <w:p w14:paraId="144B64D0" w14:textId="1DCAEA67" w:rsidR="004F09B0" w:rsidRPr="004F09B0" w:rsidRDefault="004F09B0" w:rsidP="004F09B0">
      <w:pPr>
        <w:pStyle w:val="alineazaodstavkom"/>
        <w:numPr>
          <w:ilvl w:val="0"/>
          <w:numId w:val="4"/>
        </w:numPr>
        <w:shd w:val="clear" w:color="auto" w:fill="FFFFFF"/>
        <w:spacing w:before="0" w:beforeAutospacing="0" w:after="0" w:afterAutospacing="0"/>
        <w:ind w:left="426"/>
        <w:jc w:val="both"/>
        <w:rPr>
          <w:rFonts w:ascii="Calibri" w:hAnsi="Calibri" w:cs="Calibri"/>
          <w:sz w:val="22"/>
          <w:szCs w:val="22"/>
        </w:rPr>
      </w:pPr>
      <w:r w:rsidRPr="004F09B0">
        <w:rPr>
          <w:rFonts w:ascii="Calibri" w:hAnsi="Calibri" w:cs="Calibri"/>
          <w:sz w:val="22"/>
          <w:szCs w:val="22"/>
        </w:rPr>
        <w:t>nima vzpostavljenega mehanizma za obravnavo prijav potnikov (24. člen Uredbe 1177/2010/EU).</w:t>
      </w:r>
    </w:p>
    <w:p w14:paraId="6DEB5676" w14:textId="77777777" w:rsidR="001A33DF" w:rsidRPr="00D61DE5" w:rsidRDefault="001A33DF" w:rsidP="001A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7030A0"/>
          <w:lang w:val="sl-SI"/>
        </w:rPr>
      </w:pPr>
    </w:p>
    <w:p w14:paraId="594E340C" w14:textId="77777777" w:rsidR="001A33DF" w:rsidRPr="00485435" w:rsidRDefault="001A33DF"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667456">
        <w:rPr>
          <w:lang w:val="sl-SI"/>
        </w:rPr>
        <w:t>2</w:t>
      </w:r>
      <w:r w:rsidRPr="00485435">
        <w:rPr>
          <w:lang w:val="sl-SI"/>
        </w:rPr>
        <w:t>. Z globo od 5.000 do 50.000 eurov se kaznuje za prekršek pravna oseba, ki se po zakonu, ki ureja gospodarske družbe, šteje za srednjo gospodarsko družbo, če stori prekršek iz 1. točke.</w:t>
      </w:r>
    </w:p>
    <w:p w14:paraId="282F8781" w14:textId="77777777" w:rsidR="001A33DF" w:rsidRPr="00667456" w:rsidRDefault="001A33DF"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p>
    <w:p w14:paraId="426E1CDB" w14:textId="77777777" w:rsidR="001A33DF" w:rsidRPr="00485435" w:rsidRDefault="001A33DF"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485435">
        <w:rPr>
          <w:lang w:val="sl-SI"/>
        </w:rPr>
        <w:t>3. Z globo od 10.000 do 80.000 eurov se kaznuje za prekršek pravna oseba, ki se po zakonu, ki ureja gospodarske družbe, šteje za veliko gospodarsko družbo, če stori prekršek iz 1. točke.</w:t>
      </w:r>
    </w:p>
    <w:p w14:paraId="1555D1DB" w14:textId="77777777" w:rsidR="001A33DF" w:rsidRPr="00485435" w:rsidRDefault="001A33DF"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p>
    <w:p w14:paraId="18607F4D" w14:textId="77777777" w:rsidR="001A33DF" w:rsidRPr="00485435" w:rsidRDefault="001A33DF"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485435">
        <w:rPr>
          <w:lang w:val="sl-SI"/>
        </w:rPr>
        <w:t>4. Z globo od 1.500 do 15.000 eurov se kaznuje za prekršek samostojni podjetnik posameznik ali posameznik, ki samostojno opravlja dejavnost, če stori prekršek iz 1. točke.</w:t>
      </w:r>
    </w:p>
    <w:p w14:paraId="7C97DB22" w14:textId="77777777" w:rsidR="001A33DF" w:rsidRPr="00D61DE5" w:rsidRDefault="001A33DF" w:rsidP="001A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sl-SI"/>
        </w:rPr>
      </w:pPr>
    </w:p>
    <w:p w14:paraId="6FA625DC" w14:textId="77777777" w:rsidR="001A33DF" w:rsidRPr="00485435" w:rsidRDefault="001A33DF" w:rsidP="0078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667456">
        <w:rPr>
          <w:lang w:val="sl-SI"/>
        </w:rPr>
        <w:t>5</w:t>
      </w:r>
      <w:r w:rsidRPr="00485435">
        <w:rPr>
          <w:lang w:val="sl-SI"/>
        </w:rPr>
        <w:t>. Z globo od 1.000 do 5.000 eurov se za prekršek kaznuje tudi odgovorna oseba subjektov iz 1., 2., 3. in 4. točke, ki stori prekršek iz 1. točke.</w:t>
      </w:r>
    </w:p>
    <w:p w14:paraId="3745F660" w14:textId="77777777" w:rsidR="001A33DF" w:rsidRPr="00667456" w:rsidRDefault="001A33DF" w:rsidP="001A33DF">
      <w:pPr>
        <w:spacing w:line="240" w:lineRule="auto"/>
        <w:rPr>
          <w:color w:val="7030A0"/>
          <w:lang w:val="sl-SI"/>
        </w:rPr>
      </w:pPr>
    </w:p>
    <w:p w14:paraId="31286552" w14:textId="30E4E654" w:rsidR="003B2C6B" w:rsidRPr="0089600A" w:rsidRDefault="00227322" w:rsidP="00B77929">
      <w:pPr>
        <w:jc w:val="both"/>
        <w:rPr>
          <w:b/>
          <w:i/>
          <w:color w:val="2F5496" w:themeColor="accent1" w:themeShade="BF"/>
          <w:u w:val="single"/>
          <w:lang w:val="sl-SI"/>
        </w:rPr>
      </w:pPr>
      <w:r w:rsidRPr="0089600A">
        <w:rPr>
          <w:b/>
          <w:i/>
          <w:color w:val="2F5496" w:themeColor="accent1" w:themeShade="BF"/>
          <w:u w:val="single"/>
          <w:lang w:val="sl-SI"/>
        </w:rPr>
        <w:t>Informacije in statistika o sankcijah in kaznih</w:t>
      </w:r>
    </w:p>
    <w:p w14:paraId="415CD8E0" w14:textId="041102DD" w:rsidR="00227322" w:rsidRPr="0089600A" w:rsidRDefault="00227322" w:rsidP="0078683B">
      <w:pPr>
        <w:jc w:val="both"/>
        <w:rPr>
          <w:i/>
          <w:color w:val="2F5496" w:themeColor="accent1" w:themeShade="BF"/>
          <w:lang w:val="sl-SI"/>
        </w:rPr>
      </w:pPr>
      <w:r w:rsidRPr="0089600A">
        <w:rPr>
          <w:i/>
          <w:color w:val="2F5496" w:themeColor="accent1" w:themeShade="BF"/>
          <w:lang w:val="sl-SI"/>
        </w:rPr>
        <w:t xml:space="preserve">Informacije o sankcijah im kaznih, </w:t>
      </w:r>
      <w:r w:rsidR="00B77929" w:rsidRPr="0089600A">
        <w:rPr>
          <w:i/>
          <w:color w:val="2F5496" w:themeColor="accent1" w:themeShade="BF"/>
          <w:lang w:val="sl-SI"/>
        </w:rPr>
        <w:t>izrečenih</w:t>
      </w:r>
      <w:r w:rsidRPr="0089600A">
        <w:rPr>
          <w:i/>
          <w:color w:val="2F5496" w:themeColor="accent1" w:themeShade="BF"/>
          <w:lang w:val="sl-SI"/>
        </w:rPr>
        <w:t xml:space="preserve"> v poročevalnem obdobju, ter morebitni</w:t>
      </w:r>
      <w:r w:rsidR="00485435" w:rsidRPr="0089600A">
        <w:rPr>
          <w:i/>
          <w:color w:val="2F5496" w:themeColor="accent1" w:themeShade="BF"/>
          <w:lang w:val="sl-SI"/>
        </w:rPr>
        <w:t>h</w:t>
      </w:r>
      <w:r w:rsidRPr="0089600A">
        <w:rPr>
          <w:i/>
          <w:color w:val="2F5496" w:themeColor="accent1" w:themeShade="BF"/>
          <w:lang w:val="sl-SI"/>
        </w:rPr>
        <w:t xml:space="preserve"> popravkih s strani prevoznika, upravljavca pristanišča ali terminala. Analiza izrečenih sankcij v primerjavi z drugimi leti.</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13"/>
        <w:gridCol w:w="2425"/>
        <w:gridCol w:w="2303"/>
        <w:gridCol w:w="2447"/>
      </w:tblGrid>
      <w:tr w:rsidR="003B2C6B" w:rsidRPr="006024A0" w14:paraId="62379D69" w14:textId="77777777" w:rsidTr="00E47799">
        <w:tc>
          <w:tcPr>
            <w:tcW w:w="10850" w:type="dxa"/>
            <w:gridSpan w:val="4"/>
            <w:shd w:val="clear" w:color="auto" w:fill="D9D9D9"/>
          </w:tcPr>
          <w:p w14:paraId="21F8D607" w14:textId="4BEED345" w:rsidR="003B2C6B" w:rsidRPr="00E47799" w:rsidRDefault="003B2C6B" w:rsidP="0089600A">
            <w:pPr>
              <w:spacing w:after="0"/>
              <w:rPr>
                <w:b/>
                <w:bCs/>
                <w:color w:val="C00000"/>
              </w:rPr>
            </w:pPr>
            <w:r w:rsidRPr="0089600A">
              <w:rPr>
                <w:b/>
                <w:bCs/>
                <w:lang w:val="sl-SI"/>
              </w:rPr>
              <w:t>Tab</w:t>
            </w:r>
            <w:r w:rsidR="0089600A" w:rsidRPr="0089600A">
              <w:rPr>
                <w:b/>
                <w:bCs/>
                <w:lang w:val="sl-SI"/>
              </w:rPr>
              <w:t>ela</w:t>
            </w:r>
            <w:r w:rsidRPr="0089600A">
              <w:rPr>
                <w:b/>
                <w:bCs/>
              </w:rPr>
              <w:t xml:space="preserve"> 8 –</w:t>
            </w:r>
            <w:r w:rsidR="00485435" w:rsidRPr="0089600A">
              <w:rPr>
                <w:b/>
                <w:bCs/>
                <w:lang w:val="sl-SI"/>
              </w:rPr>
              <w:t>S</w:t>
            </w:r>
            <w:r w:rsidR="00760DC9" w:rsidRPr="0089600A">
              <w:rPr>
                <w:b/>
                <w:bCs/>
                <w:lang w:val="sl-SI"/>
              </w:rPr>
              <w:t xml:space="preserve">tatistični podatki </w:t>
            </w:r>
            <w:r w:rsidR="00485435" w:rsidRPr="0089600A">
              <w:rPr>
                <w:b/>
                <w:bCs/>
                <w:lang w:val="sl-SI"/>
              </w:rPr>
              <w:t>o naloženih nacionalnih sankcijah in kaznih</w:t>
            </w:r>
          </w:p>
        </w:tc>
      </w:tr>
      <w:tr w:rsidR="003B2C6B" w:rsidRPr="006024A0" w14:paraId="770CCD6E" w14:textId="77777777" w:rsidTr="00E47799">
        <w:tc>
          <w:tcPr>
            <w:tcW w:w="2376" w:type="dxa"/>
            <w:shd w:val="clear" w:color="auto" w:fill="D9D9D9"/>
          </w:tcPr>
          <w:p w14:paraId="0A9EC14E" w14:textId="77777777" w:rsidR="003B2C6B" w:rsidRPr="00E47799" w:rsidRDefault="003B2C6B" w:rsidP="00E47799">
            <w:pPr>
              <w:jc w:val="both"/>
              <w:rPr>
                <w:b/>
                <w:bCs/>
              </w:rPr>
            </w:pPr>
          </w:p>
        </w:tc>
        <w:tc>
          <w:tcPr>
            <w:tcW w:w="2835" w:type="dxa"/>
            <w:shd w:val="clear" w:color="auto" w:fill="D9D9D9"/>
          </w:tcPr>
          <w:p w14:paraId="076A7FFE" w14:textId="40F67BD2" w:rsidR="003B2C6B" w:rsidRPr="0089600A" w:rsidRDefault="00485435" w:rsidP="00E47799">
            <w:pPr>
              <w:jc w:val="both"/>
              <w:rPr>
                <w:b/>
              </w:rPr>
            </w:pPr>
            <w:r w:rsidRPr="0089600A">
              <w:rPr>
                <w:b/>
                <w:lang w:val="sl-SI"/>
              </w:rPr>
              <w:t>Š</w:t>
            </w:r>
            <w:r w:rsidR="00227322" w:rsidRPr="0089600A">
              <w:rPr>
                <w:b/>
                <w:lang w:val="sl-SI"/>
              </w:rPr>
              <w:t>t. izrečenih sankcij</w:t>
            </w:r>
          </w:p>
        </w:tc>
        <w:tc>
          <w:tcPr>
            <w:tcW w:w="2694" w:type="dxa"/>
            <w:shd w:val="clear" w:color="auto" w:fill="D9D9D9"/>
          </w:tcPr>
          <w:p w14:paraId="1BBCDEA9" w14:textId="4AF8FE6E" w:rsidR="003B2C6B" w:rsidRPr="0089600A" w:rsidRDefault="00485435" w:rsidP="00485435">
            <w:pPr>
              <w:jc w:val="both"/>
              <w:rPr>
                <w:b/>
              </w:rPr>
            </w:pPr>
            <w:r w:rsidRPr="0089600A">
              <w:rPr>
                <w:b/>
                <w:lang w:val="sl-SI"/>
              </w:rPr>
              <w:t>V</w:t>
            </w:r>
            <w:r w:rsidR="00227322" w:rsidRPr="0089600A">
              <w:rPr>
                <w:b/>
                <w:lang w:val="sl-SI"/>
              </w:rPr>
              <w:t>rsta izrečene sankcije</w:t>
            </w:r>
          </w:p>
        </w:tc>
        <w:tc>
          <w:tcPr>
            <w:tcW w:w="2945" w:type="dxa"/>
            <w:shd w:val="clear" w:color="auto" w:fill="D9D9D9"/>
          </w:tcPr>
          <w:p w14:paraId="37B6B364" w14:textId="5963C1F2" w:rsidR="003B2C6B" w:rsidRPr="0089600A" w:rsidRDefault="00485435" w:rsidP="00485435">
            <w:pPr>
              <w:jc w:val="both"/>
              <w:rPr>
                <w:b/>
              </w:rPr>
            </w:pPr>
            <w:r w:rsidRPr="0089600A">
              <w:rPr>
                <w:b/>
                <w:lang w:val="sl-SI"/>
              </w:rPr>
              <w:t>Kazen ali globa</w:t>
            </w:r>
          </w:p>
        </w:tc>
      </w:tr>
      <w:tr w:rsidR="003B2C6B" w:rsidRPr="006024A0" w14:paraId="61076775" w14:textId="77777777" w:rsidTr="00E47799">
        <w:tc>
          <w:tcPr>
            <w:tcW w:w="2376" w:type="dxa"/>
            <w:shd w:val="clear" w:color="auto" w:fill="D9D9D9"/>
          </w:tcPr>
          <w:p w14:paraId="4131E774" w14:textId="65467A09" w:rsidR="003B2C6B" w:rsidRPr="00627E56" w:rsidRDefault="00627E56" w:rsidP="00627E56">
            <w:pPr>
              <w:jc w:val="both"/>
              <w:rPr>
                <w:b/>
                <w:bCs/>
              </w:rPr>
            </w:pPr>
            <w:r>
              <w:rPr>
                <w:b/>
                <w:bCs/>
              </w:rPr>
              <w:t>1.1.</w:t>
            </w:r>
            <w:r w:rsidRPr="00627E56">
              <w:rPr>
                <w:b/>
                <w:bCs/>
              </w:rPr>
              <w:t xml:space="preserve"> – 31.12.2021</w:t>
            </w:r>
          </w:p>
        </w:tc>
        <w:tc>
          <w:tcPr>
            <w:tcW w:w="2835" w:type="dxa"/>
            <w:shd w:val="clear" w:color="auto" w:fill="FFFFFF"/>
          </w:tcPr>
          <w:p w14:paraId="32891599" w14:textId="77777777" w:rsidR="003B2C6B" w:rsidRPr="005C5BF3" w:rsidRDefault="00BF5A06" w:rsidP="00E47799">
            <w:pPr>
              <w:jc w:val="both"/>
            </w:pPr>
            <w:r>
              <w:t>0</w:t>
            </w:r>
          </w:p>
        </w:tc>
        <w:tc>
          <w:tcPr>
            <w:tcW w:w="2694" w:type="dxa"/>
            <w:shd w:val="clear" w:color="auto" w:fill="FFFFFF"/>
          </w:tcPr>
          <w:p w14:paraId="500E5ADC" w14:textId="77777777" w:rsidR="003B2C6B" w:rsidRPr="005C5BF3" w:rsidRDefault="00BF5A06" w:rsidP="00E47799">
            <w:pPr>
              <w:jc w:val="both"/>
            </w:pPr>
            <w:r>
              <w:t>/</w:t>
            </w:r>
          </w:p>
        </w:tc>
        <w:tc>
          <w:tcPr>
            <w:tcW w:w="2945" w:type="dxa"/>
            <w:shd w:val="clear" w:color="auto" w:fill="FFFFFF"/>
          </w:tcPr>
          <w:p w14:paraId="51C08050" w14:textId="77777777" w:rsidR="003B2C6B" w:rsidRPr="005C5BF3" w:rsidRDefault="00BF5A06" w:rsidP="00E47799">
            <w:pPr>
              <w:jc w:val="both"/>
            </w:pPr>
            <w:r>
              <w:t>/</w:t>
            </w:r>
          </w:p>
        </w:tc>
      </w:tr>
      <w:tr w:rsidR="003B2C6B" w:rsidRPr="006024A0" w14:paraId="29D282D6" w14:textId="77777777" w:rsidTr="00E47799">
        <w:tc>
          <w:tcPr>
            <w:tcW w:w="2376" w:type="dxa"/>
            <w:shd w:val="clear" w:color="auto" w:fill="D9D9D9"/>
          </w:tcPr>
          <w:p w14:paraId="7418F102" w14:textId="70EE154F" w:rsidR="003B2C6B" w:rsidRPr="00627E56" w:rsidRDefault="00627E56" w:rsidP="00627E56">
            <w:pPr>
              <w:pStyle w:val="Odstavekseznama"/>
              <w:numPr>
                <w:ilvl w:val="1"/>
                <w:numId w:val="8"/>
              </w:numPr>
              <w:jc w:val="both"/>
              <w:rPr>
                <w:b/>
                <w:bCs/>
              </w:rPr>
            </w:pPr>
            <w:r>
              <w:rPr>
                <w:b/>
                <w:bCs/>
              </w:rPr>
              <w:t>– 31.12.</w:t>
            </w:r>
            <w:r w:rsidR="003B2C6B" w:rsidRPr="00627E56">
              <w:rPr>
                <w:b/>
                <w:bCs/>
              </w:rPr>
              <w:t>2022</w:t>
            </w:r>
          </w:p>
        </w:tc>
        <w:tc>
          <w:tcPr>
            <w:tcW w:w="2835" w:type="dxa"/>
            <w:shd w:val="clear" w:color="auto" w:fill="FFFFFF"/>
          </w:tcPr>
          <w:p w14:paraId="7BE2BD14" w14:textId="77777777" w:rsidR="003B2C6B" w:rsidRPr="005C5BF3" w:rsidRDefault="00BF5A06" w:rsidP="00E47799">
            <w:pPr>
              <w:jc w:val="both"/>
            </w:pPr>
            <w:r>
              <w:t>0</w:t>
            </w:r>
          </w:p>
        </w:tc>
        <w:tc>
          <w:tcPr>
            <w:tcW w:w="2694" w:type="dxa"/>
            <w:shd w:val="clear" w:color="auto" w:fill="FFFFFF"/>
          </w:tcPr>
          <w:p w14:paraId="447CA313" w14:textId="77777777" w:rsidR="003B2C6B" w:rsidRPr="005C5BF3" w:rsidRDefault="00BF5A06" w:rsidP="00E47799">
            <w:pPr>
              <w:jc w:val="both"/>
            </w:pPr>
            <w:r>
              <w:t>/</w:t>
            </w:r>
          </w:p>
        </w:tc>
        <w:tc>
          <w:tcPr>
            <w:tcW w:w="2945" w:type="dxa"/>
            <w:shd w:val="clear" w:color="auto" w:fill="FFFFFF"/>
          </w:tcPr>
          <w:p w14:paraId="7C88DEA6" w14:textId="77777777" w:rsidR="003B2C6B" w:rsidRPr="005C5BF3" w:rsidRDefault="00BF5A06" w:rsidP="00E47799">
            <w:pPr>
              <w:jc w:val="both"/>
            </w:pPr>
            <w:r>
              <w:t>/</w:t>
            </w:r>
          </w:p>
        </w:tc>
      </w:tr>
    </w:tbl>
    <w:p w14:paraId="62F79E0B" w14:textId="77777777" w:rsidR="009B39E6" w:rsidRDefault="009B39E6" w:rsidP="003B2C6B">
      <w:pPr>
        <w:rPr>
          <w:rFonts w:eastAsia="Times New Roman" w:cs="Calibri"/>
          <w:b/>
          <w:u w:val="single"/>
        </w:rPr>
      </w:pPr>
    </w:p>
    <w:p w14:paraId="5076E5FC" w14:textId="24010175" w:rsidR="009B39E6" w:rsidRPr="0089600A" w:rsidRDefault="00760DC9" w:rsidP="0078683B">
      <w:pPr>
        <w:numPr>
          <w:ilvl w:val="0"/>
          <w:numId w:val="1"/>
        </w:numPr>
        <w:jc w:val="both"/>
        <w:rPr>
          <w:rFonts w:ascii="Calibri Light" w:eastAsia="Times New Roman" w:hAnsi="Calibri Light"/>
          <w:b/>
          <w:color w:val="002060"/>
          <w:sz w:val="32"/>
          <w:szCs w:val="32"/>
        </w:rPr>
      </w:pPr>
      <w:bookmarkStart w:id="3" w:name="_GoBack"/>
      <w:r w:rsidRPr="00FE0CC7">
        <w:rPr>
          <w:rFonts w:ascii="Calibri Light" w:eastAsia="Times New Roman" w:hAnsi="Calibri Light"/>
          <w:b/>
          <w:color w:val="002060"/>
          <w:sz w:val="32"/>
          <w:szCs w:val="32"/>
          <w:lang w:val="sl-SI"/>
        </w:rPr>
        <w:t>Ukrepi, sprejeti za izvajanje</w:t>
      </w:r>
      <w:r w:rsidRPr="0089600A">
        <w:rPr>
          <w:rFonts w:ascii="Calibri Light" w:eastAsia="Times New Roman" w:hAnsi="Calibri Light"/>
          <w:b/>
          <w:color w:val="002060"/>
          <w:sz w:val="32"/>
          <w:szCs w:val="32"/>
        </w:rPr>
        <w:t xml:space="preserve"> </w:t>
      </w:r>
      <w:bookmarkEnd w:id="3"/>
      <w:r w:rsidRPr="0089600A">
        <w:rPr>
          <w:rFonts w:ascii="Calibri Light" w:eastAsia="Times New Roman" w:hAnsi="Calibri Light"/>
          <w:b/>
          <w:color w:val="002060"/>
          <w:sz w:val="32"/>
          <w:szCs w:val="32"/>
        </w:rPr>
        <w:t>in spremljanje uredbe</w:t>
      </w:r>
    </w:p>
    <w:p w14:paraId="7C61D427" w14:textId="26730DB4" w:rsidR="009B39E6" w:rsidRPr="0089600A" w:rsidRDefault="00760DC9" w:rsidP="0078683B">
      <w:pPr>
        <w:jc w:val="both"/>
        <w:rPr>
          <w:b/>
          <w:i/>
          <w:color w:val="2F5496" w:themeColor="accent1" w:themeShade="BF"/>
          <w:u w:val="single"/>
          <w:lang w:val="sl-SI"/>
        </w:rPr>
      </w:pPr>
      <w:r w:rsidRPr="0089600A">
        <w:rPr>
          <w:b/>
          <w:i/>
          <w:color w:val="2F5496" w:themeColor="accent1" w:themeShade="BF"/>
          <w:u w:val="single"/>
          <w:lang w:val="sl-SI"/>
        </w:rPr>
        <w:t>Izvaj</w:t>
      </w:r>
      <w:r w:rsidR="00485435" w:rsidRPr="0089600A">
        <w:rPr>
          <w:b/>
          <w:i/>
          <w:color w:val="2F5496" w:themeColor="accent1" w:themeShade="BF"/>
          <w:u w:val="single"/>
          <w:lang w:val="sl-SI"/>
        </w:rPr>
        <w:t>anje in spremljanje 9. In 10. člena v</w:t>
      </w:r>
      <w:r w:rsidRPr="0089600A">
        <w:rPr>
          <w:b/>
          <w:i/>
          <w:color w:val="2F5496" w:themeColor="accent1" w:themeShade="BF"/>
          <w:u w:val="single"/>
          <w:lang w:val="sl-SI"/>
        </w:rPr>
        <w:t xml:space="preserve">  zvezi z dostopnostjo in informacijami ter pravica do pomoči</w:t>
      </w:r>
    </w:p>
    <w:p w14:paraId="4A098943" w14:textId="32976A18"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lastRenderedPageBreak/>
        <w:t xml:space="preserve">Pojasnite, kako </w:t>
      </w:r>
      <w:r w:rsidR="00485435" w:rsidRPr="00B52197">
        <w:rPr>
          <w:i/>
          <w:color w:val="2F5496" w:themeColor="accent1" w:themeShade="BF"/>
          <w:lang w:val="sl-SI"/>
        </w:rPr>
        <w:t>pristojni organ</w:t>
      </w:r>
      <w:r w:rsidRPr="00B52197">
        <w:rPr>
          <w:i/>
          <w:color w:val="2F5496" w:themeColor="accent1" w:themeShade="BF"/>
          <w:lang w:val="sl-SI"/>
        </w:rPr>
        <w:t xml:space="preserve"> spremlja pogoj nediskriminatorn</w:t>
      </w:r>
      <w:r w:rsidR="00B77929" w:rsidRPr="00B52197">
        <w:rPr>
          <w:i/>
          <w:color w:val="2F5496" w:themeColor="accent1" w:themeShade="BF"/>
          <w:lang w:val="sl-SI"/>
        </w:rPr>
        <w:t>ega</w:t>
      </w:r>
      <w:r w:rsidRPr="00B52197">
        <w:rPr>
          <w:i/>
          <w:color w:val="2F5496" w:themeColor="accent1" w:themeShade="BF"/>
          <w:lang w:val="sl-SI"/>
        </w:rPr>
        <w:t xml:space="preserve"> dostop</w:t>
      </w:r>
      <w:r w:rsidR="00B77929" w:rsidRPr="00B52197">
        <w:rPr>
          <w:i/>
          <w:color w:val="2F5496" w:themeColor="accent1" w:themeShade="BF"/>
          <w:lang w:val="sl-SI"/>
        </w:rPr>
        <w:t>a</w:t>
      </w:r>
      <w:r w:rsidRPr="00B52197">
        <w:rPr>
          <w:i/>
          <w:color w:val="2F5496" w:themeColor="accent1" w:themeShade="BF"/>
          <w:lang w:val="sl-SI"/>
        </w:rPr>
        <w:t xml:space="preserve"> </w:t>
      </w:r>
      <w:r w:rsidR="00B77929" w:rsidRPr="00B52197">
        <w:rPr>
          <w:i/>
          <w:color w:val="2F5496" w:themeColor="accent1" w:themeShade="BF"/>
          <w:lang w:val="sl-SI"/>
        </w:rPr>
        <w:t>in</w:t>
      </w:r>
      <w:r w:rsidRPr="00B52197">
        <w:rPr>
          <w:i/>
          <w:color w:val="2F5496" w:themeColor="accent1" w:themeShade="BF"/>
          <w:lang w:val="sl-SI"/>
        </w:rPr>
        <w:t xml:space="preserve"> dostopn</w:t>
      </w:r>
      <w:r w:rsidR="00B77929" w:rsidRPr="00B52197">
        <w:rPr>
          <w:i/>
          <w:color w:val="2F5496" w:themeColor="accent1" w:themeShade="BF"/>
          <w:lang w:val="sl-SI"/>
        </w:rPr>
        <w:t>ih</w:t>
      </w:r>
      <w:r w:rsidRPr="00B52197">
        <w:rPr>
          <w:i/>
          <w:color w:val="2F5496" w:themeColor="accent1" w:themeShade="BF"/>
          <w:lang w:val="sl-SI"/>
        </w:rPr>
        <w:t xml:space="preserve"> informacij. Opišite tudi, kako se</w:t>
      </w:r>
      <w:r w:rsidRPr="00B52197">
        <w:rPr>
          <w:i/>
          <w:color w:val="2F5496" w:themeColor="accent1" w:themeShade="BF"/>
        </w:rPr>
        <w:t xml:space="preserve"> </w:t>
      </w:r>
      <w:r w:rsidR="00236783" w:rsidRPr="00B52197">
        <w:rPr>
          <w:i/>
          <w:color w:val="2F5496" w:themeColor="accent1" w:themeShade="BF"/>
          <w:lang w:val="sl-SI"/>
        </w:rPr>
        <w:t>iz</w:t>
      </w:r>
      <w:r w:rsidR="00627CC4" w:rsidRPr="00B52197">
        <w:rPr>
          <w:i/>
          <w:color w:val="2F5496" w:themeColor="accent1" w:themeShade="BF"/>
          <w:lang w:val="sl-SI"/>
        </w:rPr>
        <w:t>v</w:t>
      </w:r>
      <w:r w:rsidR="00236783" w:rsidRPr="00B52197">
        <w:rPr>
          <w:i/>
          <w:color w:val="2F5496" w:themeColor="accent1" w:themeShade="BF"/>
          <w:lang w:val="sl-SI"/>
        </w:rPr>
        <w:t>aja</w:t>
      </w:r>
      <w:r w:rsidRPr="00B52197">
        <w:rPr>
          <w:i/>
          <w:color w:val="2F5496" w:themeColor="accent1" w:themeShade="BF"/>
          <w:lang w:val="sl-SI"/>
        </w:rPr>
        <w:t xml:space="preserve"> pravica do pomoči.</w:t>
      </w:r>
      <w:r w:rsidR="00485435" w:rsidRPr="00B52197">
        <w:rPr>
          <w:i/>
          <w:color w:val="2F5496" w:themeColor="accent1" w:themeShade="BF"/>
          <w:lang w:val="sl-SI"/>
        </w:rPr>
        <w:t xml:space="preserve"> </w:t>
      </w:r>
      <w:r w:rsidRPr="00B52197">
        <w:rPr>
          <w:i/>
          <w:color w:val="2F5496" w:themeColor="accent1" w:themeShade="BF"/>
          <w:lang w:val="sl-SI"/>
        </w:rPr>
        <w:t xml:space="preserve">Npr. z letnimi srečanji, strokovnimi skupinami ali spremljanjem na kraju samem? Ali </w:t>
      </w:r>
      <w:r w:rsidR="00485435" w:rsidRPr="00B52197">
        <w:rPr>
          <w:i/>
          <w:color w:val="2F5496" w:themeColor="accent1" w:themeShade="BF"/>
          <w:lang w:val="sl-SI"/>
        </w:rPr>
        <w:t>pristojni</w:t>
      </w:r>
      <w:r w:rsidRPr="00B52197">
        <w:rPr>
          <w:i/>
          <w:color w:val="2F5496" w:themeColor="accent1" w:themeShade="BF"/>
          <w:lang w:val="sl-SI"/>
        </w:rPr>
        <w:t xml:space="preserve"> organ daje smernice?</w:t>
      </w:r>
    </w:p>
    <w:p w14:paraId="38BED3D3" w14:textId="68071C33" w:rsidR="00760DC9" w:rsidRPr="00B52197" w:rsidRDefault="00760DC9" w:rsidP="00B52197">
      <w:pPr>
        <w:pStyle w:val="HTML-oblikovano"/>
        <w:jc w:val="both"/>
        <w:rPr>
          <w:rFonts w:ascii="Calibri" w:eastAsia="Calibri" w:hAnsi="Calibri" w:cs="Times New Roman"/>
          <w:i/>
          <w:color w:val="2F5496" w:themeColor="accent1" w:themeShade="BF"/>
          <w:sz w:val="22"/>
          <w:szCs w:val="22"/>
          <w:lang w:eastAsia="en-US"/>
        </w:rPr>
      </w:pPr>
      <w:r w:rsidRPr="00B52197">
        <w:rPr>
          <w:rFonts w:ascii="Calibri" w:eastAsia="Calibri" w:hAnsi="Calibri" w:cs="Times New Roman"/>
          <w:i/>
          <w:color w:val="2F5496" w:themeColor="accent1" w:themeShade="BF"/>
          <w:sz w:val="22"/>
          <w:szCs w:val="22"/>
          <w:lang w:eastAsia="en-US"/>
        </w:rPr>
        <w:t xml:space="preserve">Ali </w:t>
      </w:r>
      <w:r w:rsidR="00EB038D" w:rsidRPr="00B52197">
        <w:rPr>
          <w:rFonts w:ascii="Calibri" w:eastAsia="Calibri" w:hAnsi="Calibri" w:cs="Times New Roman"/>
          <w:i/>
          <w:color w:val="2F5496" w:themeColor="accent1" w:themeShade="BF"/>
          <w:sz w:val="22"/>
          <w:szCs w:val="22"/>
          <w:lang w:eastAsia="en-US"/>
        </w:rPr>
        <w:t>pristojni</w:t>
      </w:r>
      <w:r w:rsidRPr="00B52197">
        <w:rPr>
          <w:rFonts w:ascii="Calibri" w:eastAsia="Calibri" w:hAnsi="Calibri" w:cs="Times New Roman"/>
          <w:i/>
          <w:color w:val="2F5496" w:themeColor="accent1" w:themeShade="BF"/>
          <w:sz w:val="22"/>
          <w:szCs w:val="22"/>
          <w:lang w:eastAsia="en-US"/>
        </w:rPr>
        <w:t xml:space="preserve"> organ vodi evidenco spletnih strani terminal</w:t>
      </w:r>
      <w:r w:rsidR="00236783" w:rsidRPr="00B52197">
        <w:rPr>
          <w:rFonts w:ascii="Calibri" w:eastAsia="Calibri" w:hAnsi="Calibri" w:cs="Times New Roman"/>
          <w:i/>
          <w:color w:val="2F5496" w:themeColor="accent1" w:themeShade="BF"/>
          <w:sz w:val="22"/>
          <w:szCs w:val="22"/>
          <w:lang w:eastAsia="en-US"/>
        </w:rPr>
        <w:t>ov</w:t>
      </w:r>
      <w:r w:rsidRPr="00B52197">
        <w:rPr>
          <w:rFonts w:ascii="Calibri" w:eastAsia="Calibri" w:hAnsi="Calibri" w:cs="Times New Roman"/>
          <w:i/>
          <w:color w:val="2F5496" w:themeColor="accent1" w:themeShade="BF"/>
          <w:sz w:val="22"/>
          <w:szCs w:val="22"/>
          <w:lang w:eastAsia="en-US"/>
        </w:rPr>
        <w:t xml:space="preserve"> in </w:t>
      </w:r>
      <w:r w:rsidR="00236783" w:rsidRPr="00B52197">
        <w:rPr>
          <w:rFonts w:ascii="Calibri" w:eastAsia="Calibri" w:hAnsi="Calibri" w:cs="Times New Roman"/>
          <w:i/>
          <w:color w:val="2F5496" w:themeColor="accent1" w:themeShade="BF"/>
          <w:sz w:val="22"/>
          <w:szCs w:val="22"/>
          <w:lang w:eastAsia="en-US"/>
        </w:rPr>
        <w:t xml:space="preserve">prevoznikov </w:t>
      </w:r>
      <w:r w:rsidRPr="00B52197">
        <w:rPr>
          <w:rFonts w:ascii="Calibri" w:eastAsia="Calibri" w:hAnsi="Calibri" w:cs="Times New Roman"/>
          <w:i/>
          <w:color w:val="2F5496" w:themeColor="accent1" w:themeShade="BF"/>
          <w:sz w:val="22"/>
          <w:szCs w:val="22"/>
          <w:lang w:eastAsia="en-US"/>
        </w:rPr>
        <w:t xml:space="preserve"> o zahtevah za dostop? Ali pregleduje te</w:t>
      </w:r>
      <w:r w:rsidR="00485435" w:rsidRPr="00B52197">
        <w:rPr>
          <w:rFonts w:ascii="Calibri" w:eastAsia="Calibri" w:hAnsi="Calibri" w:cs="Times New Roman"/>
          <w:i/>
          <w:color w:val="2F5496" w:themeColor="accent1" w:themeShade="BF"/>
          <w:sz w:val="22"/>
          <w:szCs w:val="22"/>
          <w:lang w:eastAsia="en-US"/>
        </w:rPr>
        <w:t>rminale in plovila, da zagotovi</w:t>
      </w:r>
      <w:r w:rsidRPr="00B52197">
        <w:rPr>
          <w:rFonts w:ascii="Calibri" w:eastAsia="Calibri" w:hAnsi="Calibri" w:cs="Times New Roman"/>
          <w:i/>
          <w:color w:val="2F5496" w:themeColor="accent1" w:themeShade="BF"/>
          <w:sz w:val="22"/>
          <w:szCs w:val="22"/>
          <w:lang w:eastAsia="en-US"/>
        </w:rPr>
        <w:t xml:space="preserve">, da so te zahteve glede dostopa fizično objavljene in </w:t>
      </w:r>
      <w:r w:rsidR="00236783" w:rsidRPr="00B52197">
        <w:rPr>
          <w:rFonts w:ascii="Calibri" w:eastAsia="Calibri" w:hAnsi="Calibri" w:cs="Times New Roman"/>
          <w:i/>
          <w:color w:val="2F5496" w:themeColor="accent1" w:themeShade="BF"/>
          <w:sz w:val="22"/>
          <w:szCs w:val="22"/>
          <w:lang w:eastAsia="en-US"/>
        </w:rPr>
        <w:t>odstopne</w:t>
      </w:r>
      <w:r w:rsidRPr="00B52197">
        <w:rPr>
          <w:rFonts w:ascii="Calibri" w:eastAsia="Calibri" w:hAnsi="Calibri" w:cs="Times New Roman"/>
          <w:i/>
          <w:color w:val="2F5496" w:themeColor="accent1" w:themeShade="BF"/>
          <w:sz w:val="22"/>
          <w:szCs w:val="22"/>
          <w:lang w:eastAsia="en-US"/>
        </w:rPr>
        <w:t xml:space="preserve"> vsem?</w:t>
      </w:r>
    </w:p>
    <w:p w14:paraId="138A5868" w14:textId="17C2B4FB" w:rsidR="00760DC9" w:rsidRPr="00B52197" w:rsidRDefault="00760DC9" w:rsidP="00B52197">
      <w:pPr>
        <w:pStyle w:val="HTML-oblikovano"/>
        <w:jc w:val="both"/>
        <w:rPr>
          <w:rFonts w:ascii="Calibri" w:eastAsia="Calibri" w:hAnsi="Calibri" w:cs="Times New Roman"/>
          <w:i/>
          <w:color w:val="2F5496" w:themeColor="accent1" w:themeShade="BF"/>
          <w:sz w:val="22"/>
          <w:szCs w:val="22"/>
          <w:lang w:eastAsia="en-US"/>
        </w:rPr>
      </w:pPr>
      <w:r w:rsidRPr="00B52197">
        <w:rPr>
          <w:rFonts w:ascii="Calibri" w:eastAsia="Calibri" w:hAnsi="Calibri" w:cs="Times New Roman"/>
          <w:i/>
          <w:color w:val="2F5496" w:themeColor="accent1" w:themeShade="BF"/>
          <w:sz w:val="22"/>
          <w:szCs w:val="22"/>
          <w:lang w:eastAsia="en-US"/>
        </w:rPr>
        <w:t>Na kaj ste še posebej pozorni pri ocenjevanju dostopnosti pristanišč</w:t>
      </w:r>
      <w:r w:rsidR="00236783" w:rsidRPr="00B52197">
        <w:rPr>
          <w:rFonts w:ascii="Calibri" w:eastAsia="Calibri" w:hAnsi="Calibri" w:cs="Times New Roman"/>
          <w:i/>
          <w:color w:val="2F5496" w:themeColor="accent1" w:themeShade="BF"/>
          <w:sz w:val="22"/>
          <w:szCs w:val="22"/>
          <w:lang w:eastAsia="en-US"/>
        </w:rPr>
        <w:t xml:space="preserve"> </w:t>
      </w:r>
      <w:r w:rsidRPr="00B52197">
        <w:rPr>
          <w:rFonts w:ascii="Calibri" w:eastAsia="Calibri" w:hAnsi="Calibri" w:cs="Times New Roman"/>
          <w:i/>
          <w:color w:val="2F5496" w:themeColor="accent1" w:themeShade="BF"/>
          <w:sz w:val="22"/>
          <w:szCs w:val="22"/>
          <w:lang w:eastAsia="en-US"/>
        </w:rPr>
        <w:t>in plovil ter informacij?</w:t>
      </w:r>
    </w:p>
    <w:p w14:paraId="4ABBC7C9" w14:textId="6312EC7B" w:rsidR="00760DC9" w:rsidRPr="00B52197" w:rsidRDefault="00760DC9" w:rsidP="00B52197">
      <w:pPr>
        <w:pStyle w:val="HTML-oblikovano"/>
        <w:jc w:val="both"/>
        <w:rPr>
          <w:rFonts w:ascii="Calibri" w:eastAsia="Calibri" w:hAnsi="Calibri" w:cs="Times New Roman"/>
          <w:i/>
          <w:color w:val="2F5496" w:themeColor="accent1" w:themeShade="BF"/>
          <w:sz w:val="22"/>
          <w:szCs w:val="22"/>
          <w:lang w:eastAsia="en-US"/>
        </w:rPr>
      </w:pPr>
      <w:r w:rsidRPr="00B52197">
        <w:rPr>
          <w:rFonts w:ascii="Calibri" w:eastAsia="Calibri" w:hAnsi="Calibri" w:cs="Times New Roman"/>
          <w:i/>
          <w:color w:val="2F5496" w:themeColor="accent1" w:themeShade="BF"/>
          <w:sz w:val="22"/>
          <w:szCs w:val="22"/>
          <w:lang w:eastAsia="en-US"/>
        </w:rPr>
        <w:t>Ali so vsi prevozniki in upravljavci terminalov zadovoljivo upoštevali zahteve iz 9</w:t>
      </w:r>
      <w:r w:rsidR="00EB038D" w:rsidRPr="00B52197">
        <w:rPr>
          <w:rFonts w:ascii="Calibri" w:eastAsia="Calibri" w:hAnsi="Calibri" w:cs="Times New Roman"/>
          <w:i/>
          <w:color w:val="2F5496" w:themeColor="accent1" w:themeShade="BF"/>
          <w:sz w:val="22"/>
          <w:szCs w:val="22"/>
          <w:lang w:eastAsia="en-US"/>
        </w:rPr>
        <w:t>. člena</w:t>
      </w:r>
      <w:r w:rsidRPr="00B52197">
        <w:rPr>
          <w:rFonts w:ascii="Calibri" w:eastAsia="Calibri" w:hAnsi="Calibri" w:cs="Times New Roman"/>
          <w:i/>
          <w:color w:val="2F5496" w:themeColor="accent1" w:themeShade="BF"/>
          <w:sz w:val="22"/>
          <w:szCs w:val="22"/>
          <w:lang w:eastAsia="en-US"/>
        </w:rPr>
        <w:t>?</w:t>
      </w:r>
    </w:p>
    <w:p w14:paraId="20EC4283" w14:textId="77777777" w:rsidR="00760DC9" w:rsidRPr="00B52197" w:rsidRDefault="00760DC9" w:rsidP="00B52197">
      <w:pPr>
        <w:pStyle w:val="Brezrazmikov"/>
        <w:jc w:val="both"/>
        <w:rPr>
          <w:i/>
          <w:color w:val="2F5496" w:themeColor="accent1" w:themeShade="BF"/>
          <w:lang w:val="sl-SI"/>
        </w:rPr>
      </w:pPr>
    </w:p>
    <w:p w14:paraId="495A2891" w14:textId="489E5CA6" w:rsidR="00627CC4" w:rsidRPr="00627CC4" w:rsidRDefault="00627CC4" w:rsidP="00627CC4">
      <w:pPr>
        <w:pStyle w:val="Brezrazmikov"/>
        <w:jc w:val="both"/>
        <w:rPr>
          <w:lang w:val="sl-SI"/>
        </w:rPr>
      </w:pPr>
      <w:r w:rsidRPr="00627CC4">
        <w:rPr>
          <w:lang w:val="sl-SI"/>
        </w:rPr>
        <w:t>Tržni inšpektorat RS ne vodi evidence spletnih strani terminalov in prevoznikov o zahtevah glede dostopa ter nima informacij ali pripomb, da prevozniki in upravljavci terminalov ne upoštevajo pravil o dostopu in ne zagotavljajo brezplačne pomoči invalidom in osebam z omejeno mobilnostjo v pristaniščih. Določbe 9. člena Uredbe 1177/2010/EU spremlja in izvaja Uprava Republike Slovenije za pomorstvo, in sicer:</w:t>
      </w:r>
    </w:p>
    <w:p w14:paraId="3548EA88" w14:textId="77777777" w:rsidR="00627CC4" w:rsidRPr="00D61DE5" w:rsidRDefault="00627CC4" w:rsidP="00627CC4">
      <w:pPr>
        <w:pStyle w:val="Brezrazmikov"/>
        <w:jc w:val="both"/>
        <w:rPr>
          <w:bCs/>
          <w:lang w:val="sl-SI"/>
        </w:rPr>
      </w:pPr>
    </w:p>
    <w:p w14:paraId="3B32C408" w14:textId="73D1B17B" w:rsidR="001A33DF" w:rsidRPr="00627CC4" w:rsidRDefault="001A33DF"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627CC4">
        <w:rPr>
          <w:lang w:val="sl-SI"/>
        </w:rPr>
        <w:t xml:space="preserve">Uprava RS za pomorstvo ni določena kot </w:t>
      </w:r>
      <w:r w:rsidR="00051067" w:rsidRPr="00627CC4">
        <w:rPr>
          <w:lang w:val="sl-SI"/>
        </w:rPr>
        <w:t>pristo</w:t>
      </w:r>
      <w:r w:rsidR="00627CC4" w:rsidRPr="00627CC4">
        <w:rPr>
          <w:lang w:val="sl-SI"/>
        </w:rPr>
        <w:t>j</w:t>
      </w:r>
      <w:r w:rsidR="00051067" w:rsidRPr="00627CC4">
        <w:rPr>
          <w:lang w:val="sl-SI"/>
        </w:rPr>
        <w:t>ni</w:t>
      </w:r>
      <w:r w:rsidRPr="00627CC4">
        <w:rPr>
          <w:lang w:val="sl-SI"/>
        </w:rPr>
        <w:t xml:space="preserve"> organ za naloge iz 10. člena, je pa določena za </w:t>
      </w:r>
      <w:r w:rsidR="00051067" w:rsidRPr="00627CC4">
        <w:rPr>
          <w:lang w:val="sl-SI"/>
        </w:rPr>
        <w:t>pristojni</w:t>
      </w:r>
      <w:r w:rsidRPr="00627CC4">
        <w:rPr>
          <w:lang w:val="sl-SI"/>
        </w:rPr>
        <w:t xml:space="preserve"> organ za naloge iz prvega in drugega odstavka 9. člena Uredbe 1177/2010/EU. Zato navedene določbe izvaja in spremlja. V skladu s tem Uprava RS za pomorstvo izvaja inšpekcijske preglede prevoznikov in upravljavcev terminalov ter obravnava pritožbe potnikov v zvezi s kršitvami glede nediskriminatornih </w:t>
      </w:r>
      <w:r w:rsidR="007D18AD" w:rsidRPr="0089600A">
        <w:rPr>
          <w:lang w:val="sl-SI"/>
        </w:rPr>
        <w:t xml:space="preserve">pogojev dostopa, ki se uporabljajo </w:t>
      </w:r>
      <w:r w:rsidRPr="00627CC4">
        <w:rPr>
          <w:lang w:val="sl-SI"/>
        </w:rPr>
        <w:t xml:space="preserve">za prevoz invalidov in oseb z omejeno </w:t>
      </w:r>
      <w:r w:rsidRPr="0089600A">
        <w:rPr>
          <w:lang w:val="sl-SI"/>
        </w:rPr>
        <w:t xml:space="preserve">mobilnostjo ter spremljevalcev. To velja tudi za </w:t>
      </w:r>
      <w:r w:rsidR="007D18AD" w:rsidRPr="0089600A">
        <w:rPr>
          <w:lang w:val="sl-SI"/>
        </w:rPr>
        <w:t xml:space="preserve">objavo </w:t>
      </w:r>
      <w:r w:rsidRPr="0089600A">
        <w:rPr>
          <w:lang w:val="sl-SI"/>
        </w:rPr>
        <w:t>pogoje</w:t>
      </w:r>
      <w:r w:rsidR="007D18AD" w:rsidRPr="0089600A">
        <w:rPr>
          <w:lang w:val="sl-SI"/>
        </w:rPr>
        <w:t>v</w:t>
      </w:r>
      <w:r w:rsidRPr="0089600A">
        <w:rPr>
          <w:lang w:val="sl-SI"/>
        </w:rPr>
        <w:t xml:space="preserve"> dostopa, ki </w:t>
      </w:r>
      <w:r w:rsidRPr="00627CC4">
        <w:rPr>
          <w:lang w:val="sl-SI"/>
        </w:rPr>
        <w:t>morajo biti javno dostopni v vseh ustreznih jezikih.</w:t>
      </w:r>
    </w:p>
    <w:p w14:paraId="1EAB45AB" w14:textId="77777777" w:rsidR="001A33DF" w:rsidRPr="00D61DE5" w:rsidRDefault="001A33DF" w:rsidP="00627CC4">
      <w:pPr>
        <w:spacing w:after="0" w:line="240" w:lineRule="auto"/>
        <w:jc w:val="both"/>
        <w:rPr>
          <w:lang w:val="sl-SI"/>
        </w:rPr>
      </w:pPr>
    </w:p>
    <w:p w14:paraId="2D3949EE" w14:textId="732DA291" w:rsidR="00FC0F32" w:rsidRPr="00627CC4" w:rsidRDefault="00FC0F32"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627CC4">
        <w:rPr>
          <w:lang w:val="sl-SI"/>
        </w:rPr>
        <w:t xml:space="preserve">Luka Koper je veliko trgovsko pristanišče, ki upravlja potniški terminal s pristanki ladij za križarjenje, </w:t>
      </w:r>
      <w:r w:rsidRPr="0089600A">
        <w:rPr>
          <w:lang w:val="sl-SI"/>
        </w:rPr>
        <w:t xml:space="preserve">za katere velja Uredba 1177/2010/EU. Tukaj </w:t>
      </w:r>
      <w:r w:rsidR="007D18AD" w:rsidRPr="0089600A">
        <w:rPr>
          <w:lang w:val="sl-SI"/>
        </w:rPr>
        <w:t>pristajajo</w:t>
      </w:r>
      <w:r w:rsidRPr="0089600A">
        <w:rPr>
          <w:lang w:val="sl-SI"/>
        </w:rPr>
        <w:t xml:space="preserve"> samo tuje ladje za križarjenje</w:t>
      </w:r>
      <w:r w:rsidR="007D18AD" w:rsidRPr="0089600A">
        <w:rPr>
          <w:lang w:val="sl-SI"/>
        </w:rPr>
        <w:t>, na krovu katerih,</w:t>
      </w:r>
      <w:r w:rsidRPr="0089600A">
        <w:rPr>
          <w:lang w:val="sl-SI"/>
        </w:rPr>
        <w:t xml:space="preserve"> </w:t>
      </w:r>
      <w:r w:rsidRPr="00627CC4">
        <w:rPr>
          <w:lang w:val="sl-SI"/>
        </w:rPr>
        <w:t xml:space="preserve">so </w:t>
      </w:r>
      <w:r w:rsidRPr="0089600A">
        <w:rPr>
          <w:lang w:val="sl-SI"/>
        </w:rPr>
        <w:t xml:space="preserve">samo potniki v tranzitu. Da bi zagotovili nediskriminatorne pogoje dostopa, </w:t>
      </w:r>
      <w:r w:rsidR="000D3DCB" w:rsidRPr="0089600A">
        <w:rPr>
          <w:lang w:val="sl-SI"/>
        </w:rPr>
        <w:t xml:space="preserve">so se predstavniki Uprave RS za pomorstvo sestali </w:t>
      </w:r>
      <w:r w:rsidRPr="00627CC4">
        <w:rPr>
          <w:lang w:val="sl-SI"/>
        </w:rPr>
        <w:t>s predstavniki Potniškega terminala Luka Koper.</w:t>
      </w:r>
    </w:p>
    <w:p w14:paraId="09D5FB4B" w14:textId="5F7499E6" w:rsidR="00FC0F32" w:rsidRPr="00627CC4" w:rsidRDefault="00FC0F32"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627CC4">
        <w:rPr>
          <w:lang w:val="sl-SI"/>
        </w:rPr>
        <w:t>Upravljavec potniškega terminala v Luki Koper ima vzpostavl</w:t>
      </w:r>
      <w:r w:rsidRPr="0089600A">
        <w:rPr>
          <w:lang w:val="sl-SI"/>
        </w:rPr>
        <w:t>jen</w:t>
      </w:r>
      <w:r w:rsidR="000D3DCB" w:rsidRPr="0089600A">
        <w:rPr>
          <w:lang w:val="sl-SI"/>
        </w:rPr>
        <w:t>e</w:t>
      </w:r>
      <w:r w:rsidRPr="0089600A">
        <w:rPr>
          <w:lang w:val="sl-SI"/>
        </w:rPr>
        <w:t xml:space="preserve"> nediskriminator</w:t>
      </w:r>
      <w:r w:rsidR="000D3DCB" w:rsidRPr="0089600A">
        <w:rPr>
          <w:lang w:val="sl-SI"/>
        </w:rPr>
        <w:t>ne</w:t>
      </w:r>
      <w:r w:rsidRPr="0089600A">
        <w:rPr>
          <w:lang w:val="sl-SI"/>
        </w:rPr>
        <w:t xml:space="preserve"> </w:t>
      </w:r>
      <w:r w:rsidR="000D3DCB" w:rsidRPr="0089600A">
        <w:rPr>
          <w:lang w:val="sl-SI"/>
        </w:rPr>
        <w:t xml:space="preserve">pogoje dostopa </w:t>
      </w:r>
      <w:r w:rsidRPr="00627CC4">
        <w:rPr>
          <w:lang w:val="sl-SI"/>
        </w:rPr>
        <w:t xml:space="preserve">za prevoz invalidov in oseb z omejeno mobilnostjo ter </w:t>
      </w:r>
      <w:r w:rsidR="000D3DCB" w:rsidRPr="0089600A">
        <w:rPr>
          <w:lang w:val="sl-SI"/>
        </w:rPr>
        <w:t xml:space="preserve">njihovih </w:t>
      </w:r>
      <w:r w:rsidRPr="0089600A">
        <w:rPr>
          <w:lang w:val="sl-SI"/>
        </w:rPr>
        <w:t>spremljevalcev</w:t>
      </w:r>
      <w:r w:rsidRPr="00627CC4">
        <w:rPr>
          <w:lang w:val="sl-SI"/>
        </w:rPr>
        <w:t xml:space="preserve">. Vzpostavljene ima </w:t>
      </w:r>
      <w:r w:rsidR="00BC6966" w:rsidRPr="0089600A">
        <w:rPr>
          <w:lang w:val="sl-SI"/>
        </w:rPr>
        <w:t xml:space="preserve">tudi </w:t>
      </w:r>
      <w:r w:rsidRPr="0089600A">
        <w:rPr>
          <w:lang w:val="sl-SI"/>
        </w:rPr>
        <w:t xml:space="preserve">postopke za obveščanje ladijskih agentov in prevoznikov </w:t>
      </w:r>
      <w:r w:rsidR="00BC6966" w:rsidRPr="0089600A">
        <w:rPr>
          <w:lang w:val="sl-SI"/>
        </w:rPr>
        <w:t xml:space="preserve">glede </w:t>
      </w:r>
      <w:r w:rsidRPr="0089600A">
        <w:rPr>
          <w:lang w:val="sl-SI"/>
        </w:rPr>
        <w:t>uredit</w:t>
      </w:r>
      <w:r w:rsidR="00BC6966" w:rsidRPr="0089600A">
        <w:rPr>
          <w:lang w:val="sl-SI"/>
        </w:rPr>
        <w:t>ev</w:t>
      </w:r>
      <w:r w:rsidRPr="0089600A">
        <w:rPr>
          <w:lang w:val="sl-SI"/>
        </w:rPr>
        <w:t xml:space="preserve">, ki </w:t>
      </w:r>
      <w:r w:rsidRPr="0089600A">
        <w:rPr>
          <w:strike/>
          <w:lang w:val="sl-SI"/>
        </w:rPr>
        <w:t>je</w:t>
      </w:r>
      <w:r w:rsidRPr="0089600A">
        <w:rPr>
          <w:lang w:val="sl-SI"/>
        </w:rPr>
        <w:t xml:space="preserve"> </w:t>
      </w:r>
      <w:r w:rsidR="000D3DCB" w:rsidRPr="0089600A">
        <w:rPr>
          <w:lang w:val="sl-SI"/>
        </w:rPr>
        <w:t xml:space="preserve">so na potniškem terminalu, </w:t>
      </w:r>
      <w:r w:rsidRPr="0089600A">
        <w:rPr>
          <w:lang w:val="sl-SI"/>
        </w:rPr>
        <w:t>vzpostavljen</w:t>
      </w:r>
      <w:r w:rsidR="00BC6966" w:rsidRPr="0089600A">
        <w:rPr>
          <w:lang w:val="sl-SI"/>
        </w:rPr>
        <w:t>e</w:t>
      </w:r>
      <w:r w:rsidRPr="0089600A">
        <w:rPr>
          <w:lang w:val="sl-SI"/>
        </w:rPr>
        <w:t xml:space="preserve"> </w:t>
      </w:r>
      <w:r w:rsidRPr="00627CC4">
        <w:rPr>
          <w:lang w:val="sl-SI"/>
        </w:rPr>
        <w:t xml:space="preserve">v ta namen. Na zahtevo prevoznika zagotovijo dodatno osebje na kopnem za pomoč potnikom s posebnimi potrebami. Poleg tega so potnikom na obalnih izletih na voljo avtobusi </w:t>
      </w:r>
      <w:r w:rsidR="000D3DCB" w:rsidRPr="0089600A">
        <w:rPr>
          <w:lang w:val="sl-SI"/>
        </w:rPr>
        <w:t xml:space="preserve">primerni za prevoz </w:t>
      </w:r>
      <w:r w:rsidRPr="0089600A">
        <w:rPr>
          <w:lang w:val="sl-SI"/>
        </w:rPr>
        <w:t>invalid</w:t>
      </w:r>
      <w:r w:rsidR="000D3DCB" w:rsidRPr="0089600A">
        <w:rPr>
          <w:lang w:val="sl-SI"/>
        </w:rPr>
        <w:t>ov</w:t>
      </w:r>
      <w:r w:rsidRPr="0089600A">
        <w:rPr>
          <w:lang w:val="sl-SI"/>
        </w:rPr>
        <w:t xml:space="preserve"> </w:t>
      </w:r>
      <w:r w:rsidRPr="00627CC4">
        <w:rPr>
          <w:lang w:val="sl-SI"/>
        </w:rPr>
        <w:t>in oseb z omejeno mobilnostjo. Prav tako so ustrezne informacije o pogojih dostopa objavljene tudi na spletnih straneh upravljavca potniškega terminala.</w:t>
      </w:r>
    </w:p>
    <w:p w14:paraId="764CE54A" w14:textId="77777777" w:rsidR="00FC0F32" w:rsidRPr="00D61DE5" w:rsidRDefault="00FC0F32" w:rsidP="00627CC4">
      <w:pPr>
        <w:spacing w:after="0" w:line="240" w:lineRule="auto"/>
        <w:jc w:val="both"/>
        <w:rPr>
          <w:lang w:val="sl-SI"/>
        </w:rPr>
      </w:pPr>
    </w:p>
    <w:p w14:paraId="42CFE956" w14:textId="73D8E7B3" w:rsidR="00FC0F32" w:rsidRDefault="00FC0F32"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89600A">
        <w:rPr>
          <w:lang w:val="sl-SI"/>
        </w:rPr>
        <w:t xml:space="preserve">Po potrebi </w:t>
      </w:r>
      <w:r w:rsidR="00CF5AF1" w:rsidRPr="0089600A">
        <w:rPr>
          <w:lang w:val="sl-SI"/>
        </w:rPr>
        <w:t xml:space="preserve">se izvaja </w:t>
      </w:r>
      <w:r w:rsidRPr="0089600A">
        <w:rPr>
          <w:lang w:val="sl-SI"/>
        </w:rPr>
        <w:t xml:space="preserve">tudi </w:t>
      </w:r>
      <w:r w:rsidR="00CF5AF1" w:rsidRPr="0089600A">
        <w:rPr>
          <w:lang w:val="sl-SI"/>
        </w:rPr>
        <w:t xml:space="preserve">inšpekcijski </w:t>
      </w:r>
      <w:r w:rsidRPr="0089600A">
        <w:rPr>
          <w:lang w:val="sl-SI"/>
        </w:rPr>
        <w:t xml:space="preserve">nadzor </w:t>
      </w:r>
      <w:r w:rsidRPr="00627CC4">
        <w:rPr>
          <w:lang w:val="sl-SI"/>
        </w:rPr>
        <w:t>v drugih manjših pristaniščih v primeru predsezonskih najav ladijskih potniških prevozov</w:t>
      </w:r>
      <w:r w:rsidR="0089600A">
        <w:rPr>
          <w:lang w:val="sl-SI"/>
        </w:rPr>
        <w:t xml:space="preserve">. </w:t>
      </w:r>
      <w:r w:rsidR="004E4FB0" w:rsidRPr="0089600A">
        <w:rPr>
          <w:lang w:val="sl-SI"/>
        </w:rPr>
        <w:t xml:space="preserve">V letih 2021 in 2022 je med poletno sezono le nekaj hitrih potniških plovil, ki niso bila registrirana pod slovensko zastavo, opravljalo prevoze potnikov na relaciji Italija, Slovenija in Hrvaška, s postankom v pristanišču Piran. </w:t>
      </w:r>
      <w:r w:rsidRPr="0089600A">
        <w:rPr>
          <w:lang w:val="sl-SI"/>
        </w:rPr>
        <w:t xml:space="preserve">Uprava RS za pomorstvo je opravila inšpekcijski nadzor tako na </w:t>
      </w:r>
      <w:r w:rsidR="004E4FB0" w:rsidRPr="0089600A">
        <w:rPr>
          <w:lang w:val="sl-SI"/>
        </w:rPr>
        <w:t xml:space="preserve">teh </w:t>
      </w:r>
      <w:r w:rsidRPr="0089600A">
        <w:rPr>
          <w:lang w:val="sl-SI"/>
        </w:rPr>
        <w:t>plovilih kot tudi na</w:t>
      </w:r>
      <w:r w:rsidR="004E4FB0" w:rsidRPr="0089600A">
        <w:rPr>
          <w:lang w:val="sl-SI"/>
        </w:rPr>
        <w:t>d</w:t>
      </w:r>
      <w:r w:rsidRPr="0089600A">
        <w:rPr>
          <w:lang w:val="sl-SI"/>
        </w:rPr>
        <w:t xml:space="preserve"> upravljavc</w:t>
      </w:r>
      <w:r w:rsidR="004E4FB0" w:rsidRPr="0089600A">
        <w:rPr>
          <w:lang w:val="sl-SI"/>
        </w:rPr>
        <w:t>em</w:t>
      </w:r>
      <w:r w:rsidRPr="0089600A">
        <w:rPr>
          <w:lang w:val="sl-SI"/>
        </w:rPr>
        <w:t xml:space="preserve"> pristanišča.</w:t>
      </w:r>
    </w:p>
    <w:p w14:paraId="47002E54" w14:textId="77777777" w:rsidR="00FC0F32" w:rsidRPr="00D61DE5" w:rsidRDefault="00FC0F32" w:rsidP="00627CC4">
      <w:pPr>
        <w:spacing w:after="0" w:line="240" w:lineRule="auto"/>
        <w:jc w:val="both"/>
        <w:rPr>
          <w:lang w:val="sl-SI"/>
        </w:rPr>
      </w:pPr>
    </w:p>
    <w:p w14:paraId="62F1F800" w14:textId="3BC2EA4A" w:rsidR="00FC0F32" w:rsidRPr="00627CC4" w:rsidRDefault="00FC0F32"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627CC4">
        <w:rPr>
          <w:lang w:val="sl-SI"/>
        </w:rPr>
        <w:t>Ugotovljeno je bilo, da so dostopi do navedenih plovil in prehodi v ladijske prostore ustrezni in da plovila v okviru svojih tehničnih zmožnosti izpolnjujejo kriterije za prevoz gibalno oviranih oseb. Plovila so izpolnjevala zahteve glede nediskriminatornih pogojev dostopa.</w:t>
      </w:r>
      <w:r w:rsidRPr="0089600A">
        <w:rPr>
          <w:lang w:val="sl-SI"/>
        </w:rPr>
        <w:t xml:space="preserve"> </w:t>
      </w:r>
      <w:r w:rsidR="00E961B9" w:rsidRPr="0089600A">
        <w:rPr>
          <w:lang w:val="sl-SI"/>
        </w:rPr>
        <w:t>Na plovilih je bila vzpostavljen</w:t>
      </w:r>
      <w:r w:rsidR="00BC6966" w:rsidRPr="0089600A">
        <w:rPr>
          <w:lang w:val="sl-SI"/>
        </w:rPr>
        <w:t>a</w:t>
      </w:r>
      <w:r w:rsidR="00E961B9" w:rsidRPr="0089600A">
        <w:rPr>
          <w:lang w:val="sl-SI"/>
        </w:rPr>
        <w:t xml:space="preserve"> ureditev,</w:t>
      </w:r>
      <w:r w:rsidRPr="0089600A">
        <w:rPr>
          <w:lang w:val="sl-SI"/>
        </w:rPr>
        <w:t xml:space="preserve"> ki zagotavlja </w:t>
      </w:r>
      <w:bookmarkStart w:id="4" w:name="_Hlk136344964"/>
      <w:r w:rsidRPr="0089600A">
        <w:rPr>
          <w:lang w:val="sl-SI"/>
        </w:rPr>
        <w:t xml:space="preserve">brezplačno pomoč </w:t>
      </w:r>
      <w:bookmarkEnd w:id="4"/>
      <w:r w:rsidRPr="0089600A">
        <w:rPr>
          <w:lang w:val="sl-SI"/>
        </w:rPr>
        <w:t xml:space="preserve">invalidom od </w:t>
      </w:r>
      <w:r w:rsidR="00E961B9" w:rsidRPr="0089600A">
        <w:rPr>
          <w:lang w:val="sl-SI"/>
        </w:rPr>
        <w:t xml:space="preserve">trenutka </w:t>
      </w:r>
      <w:r w:rsidRPr="00627CC4">
        <w:rPr>
          <w:lang w:val="sl-SI"/>
        </w:rPr>
        <w:t xml:space="preserve">njihove najave prihoda v pristanišču do sedeža na </w:t>
      </w:r>
      <w:r w:rsidR="00E961B9" w:rsidRPr="0089600A">
        <w:rPr>
          <w:lang w:val="sl-SI"/>
        </w:rPr>
        <w:t>plovilu</w:t>
      </w:r>
      <w:r w:rsidR="00E961B9" w:rsidRPr="00E961B9">
        <w:rPr>
          <w:color w:val="FF0000"/>
          <w:lang w:val="sl-SI"/>
        </w:rPr>
        <w:t xml:space="preserve"> </w:t>
      </w:r>
      <w:r w:rsidRPr="00627CC4">
        <w:rPr>
          <w:lang w:val="sl-SI"/>
        </w:rPr>
        <w:t>in enako ob izkrcanju</w:t>
      </w:r>
      <w:r w:rsidRPr="00B52197">
        <w:rPr>
          <w:lang w:val="sl-SI"/>
        </w:rPr>
        <w:t xml:space="preserve">. </w:t>
      </w:r>
      <w:r w:rsidR="00B52197" w:rsidRPr="00B52197">
        <w:rPr>
          <w:lang w:val="sl-SI"/>
        </w:rPr>
        <w:t>Brezplačna</w:t>
      </w:r>
      <w:r w:rsidR="004E4FB0" w:rsidRPr="00B52197">
        <w:rPr>
          <w:lang w:val="sl-SI"/>
        </w:rPr>
        <w:t xml:space="preserve"> pomoč je</w:t>
      </w:r>
      <w:r w:rsidR="00E961B9" w:rsidRPr="00B52197">
        <w:rPr>
          <w:lang w:val="sl-SI"/>
        </w:rPr>
        <w:t xml:space="preserve"> bila</w:t>
      </w:r>
      <w:r w:rsidR="004E4FB0" w:rsidRPr="00B52197">
        <w:rPr>
          <w:lang w:val="sl-SI"/>
        </w:rPr>
        <w:t xml:space="preserve"> zagotovljena </w:t>
      </w:r>
      <w:r w:rsidR="00E961B9" w:rsidRPr="00B52197">
        <w:rPr>
          <w:lang w:val="sl-SI"/>
        </w:rPr>
        <w:t>tudi za</w:t>
      </w:r>
      <w:r w:rsidRPr="00B52197">
        <w:rPr>
          <w:lang w:val="sl-SI"/>
        </w:rPr>
        <w:t xml:space="preserve"> dostop do sanitarij in v drugih primerih, ko invalidne osebe potrebujejo pomoč. </w:t>
      </w:r>
      <w:r w:rsidRPr="00627CC4">
        <w:rPr>
          <w:lang w:val="sl-SI"/>
        </w:rPr>
        <w:t xml:space="preserve">V primeru poškodbe ali </w:t>
      </w:r>
      <w:r w:rsidRPr="00B52197">
        <w:rPr>
          <w:lang w:val="sl-SI"/>
        </w:rPr>
        <w:t xml:space="preserve">izgube </w:t>
      </w:r>
      <w:r w:rsidR="00E961B9" w:rsidRPr="00B52197">
        <w:rPr>
          <w:lang w:val="sl-SI"/>
        </w:rPr>
        <w:t xml:space="preserve">je prevoznik nudil </w:t>
      </w:r>
      <w:r w:rsidRPr="00627CC4">
        <w:rPr>
          <w:lang w:val="sl-SI"/>
        </w:rPr>
        <w:t>tudi začasno zamenjavo opreme za gibanje, predvsem invalidskega vozička.</w:t>
      </w:r>
    </w:p>
    <w:p w14:paraId="66C291D9" w14:textId="77777777" w:rsidR="00B52197" w:rsidRDefault="00B52197"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FF0000"/>
          <w:lang w:val="sl-SI"/>
        </w:rPr>
      </w:pPr>
    </w:p>
    <w:p w14:paraId="0A93E97C" w14:textId="2AFDDECF" w:rsidR="00FC0F32" w:rsidRPr="00627CC4" w:rsidRDefault="00E961B9"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B52197">
        <w:rPr>
          <w:lang w:val="sl-SI"/>
        </w:rPr>
        <w:t xml:space="preserve">Pristanišče Piran </w:t>
      </w:r>
      <w:r w:rsidR="00FC0F32" w:rsidRPr="00B52197">
        <w:rPr>
          <w:lang w:val="sl-SI"/>
        </w:rPr>
        <w:t xml:space="preserve">ima </w:t>
      </w:r>
      <w:r w:rsidRPr="00B52197">
        <w:rPr>
          <w:lang w:val="sl-SI"/>
        </w:rPr>
        <w:t xml:space="preserve">urejen </w:t>
      </w:r>
      <w:r w:rsidR="00FC0F32" w:rsidRPr="00B52197">
        <w:rPr>
          <w:lang w:val="sl-SI"/>
        </w:rPr>
        <w:t>ustrez</w:t>
      </w:r>
      <w:r w:rsidRPr="00B52197">
        <w:rPr>
          <w:lang w:val="sl-SI"/>
        </w:rPr>
        <w:t>en</w:t>
      </w:r>
      <w:r w:rsidR="00FC0F32" w:rsidRPr="00B52197">
        <w:rPr>
          <w:lang w:val="sl-SI"/>
        </w:rPr>
        <w:t xml:space="preserve"> </w:t>
      </w:r>
      <w:r w:rsidRPr="00B52197">
        <w:rPr>
          <w:lang w:val="sl-SI"/>
        </w:rPr>
        <w:t xml:space="preserve">čakalni prostor </w:t>
      </w:r>
      <w:r w:rsidR="00FC0F32" w:rsidRPr="00627CC4">
        <w:rPr>
          <w:lang w:val="sl-SI"/>
        </w:rPr>
        <w:t xml:space="preserve">z ustreznimi oznakami za invalide, namenjen osebam na invalidskih vozičkih. Na voljo je tudi klop, ki je namenjena gibalno oviranim osebam brez </w:t>
      </w:r>
      <w:r w:rsidR="00FC0F32" w:rsidRPr="00627CC4">
        <w:rPr>
          <w:lang w:val="sl-SI"/>
        </w:rPr>
        <w:lastRenderedPageBreak/>
        <w:t xml:space="preserve">vozičkov. </w:t>
      </w:r>
      <w:r w:rsidRPr="00B52197">
        <w:rPr>
          <w:lang w:val="sl-SI"/>
        </w:rPr>
        <w:t xml:space="preserve">Urejene imajo tudi toaletne prostore </w:t>
      </w:r>
      <w:r w:rsidR="00FC0F32" w:rsidRPr="00B52197">
        <w:rPr>
          <w:lang w:val="sl-SI"/>
        </w:rPr>
        <w:t>primern</w:t>
      </w:r>
      <w:r w:rsidRPr="00B52197">
        <w:rPr>
          <w:lang w:val="sl-SI"/>
        </w:rPr>
        <w:t>e</w:t>
      </w:r>
      <w:r w:rsidR="00FC0F32" w:rsidRPr="00B52197">
        <w:rPr>
          <w:lang w:val="sl-SI"/>
        </w:rPr>
        <w:t xml:space="preserve"> za uporabo</w:t>
      </w:r>
      <w:r w:rsidRPr="00B52197">
        <w:rPr>
          <w:lang w:val="sl-SI"/>
        </w:rPr>
        <w:t xml:space="preserve"> invalid</w:t>
      </w:r>
      <w:r w:rsidR="00BC6966" w:rsidRPr="00B52197">
        <w:rPr>
          <w:lang w:val="sl-SI"/>
        </w:rPr>
        <w:t>ov</w:t>
      </w:r>
      <w:r w:rsidR="00FC0F32" w:rsidRPr="00627CC4">
        <w:rPr>
          <w:lang w:val="sl-SI"/>
        </w:rPr>
        <w:t xml:space="preserve">. </w:t>
      </w:r>
      <w:r w:rsidR="00FC0F32" w:rsidRPr="00B52197">
        <w:rPr>
          <w:lang w:val="sl-SI"/>
        </w:rPr>
        <w:t xml:space="preserve">Na informativni tabli </w:t>
      </w:r>
      <w:r w:rsidR="002F23D9" w:rsidRPr="00B52197">
        <w:rPr>
          <w:lang w:val="sl-SI"/>
        </w:rPr>
        <w:t xml:space="preserve">so objavljeni urniki voženj hitrih potniških plovil. </w:t>
      </w:r>
      <w:r w:rsidR="00FC0F32" w:rsidRPr="00627CC4">
        <w:rPr>
          <w:lang w:val="sl-SI"/>
        </w:rPr>
        <w:t>U</w:t>
      </w:r>
      <w:r w:rsidR="00FC0F32" w:rsidRPr="00B52197">
        <w:rPr>
          <w:lang w:val="sl-SI"/>
        </w:rPr>
        <w:t xml:space="preserve">strezne informacije o tem, kako </w:t>
      </w:r>
      <w:r w:rsidR="002F23D9" w:rsidRPr="00B52197">
        <w:rPr>
          <w:lang w:val="sl-SI"/>
        </w:rPr>
        <w:t xml:space="preserve">so zagotovljeni pogoji dostopa </w:t>
      </w:r>
      <w:r w:rsidR="00FC0F32" w:rsidRPr="00627CC4">
        <w:rPr>
          <w:lang w:val="sl-SI"/>
        </w:rPr>
        <w:t xml:space="preserve">za invalide, so objavljene na spletni strani </w:t>
      </w:r>
      <w:r w:rsidR="002F23D9" w:rsidRPr="00B52197">
        <w:rPr>
          <w:lang w:val="sl-SI"/>
        </w:rPr>
        <w:t xml:space="preserve">upravljalca </w:t>
      </w:r>
      <w:r w:rsidR="00FC0F32" w:rsidRPr="00627CC4">
        <w:rPr>
          <w:lang w:val="sl-SI"/>
        </w:rPr>
        <w:t>pristanišča. V sezonskem času, ko se izvajajo prevozi</w:t>
      </w:r>
      <w:r w:rsidR="00FC0F32" w:rsidRPr="00B52197">
        <w:rPr>
          <w:lang w:val="sl-SI"/>
        </w:rPr>
        <w:t xml:space="preserve">, so ustrezne informacije o pogojih dostopa objavljene tudi na spletnih straneh pomorskih agentov in ladijskih </w:t>
      </w:r>
      <w:r w:rsidR="002F23D9" w:rsidRPr="00B52197">
        <w:rPr>
          <w:lang w:val="sl-SI"/>
        </w:rPr>
        <w:t>prevoznikov</w:t>
      </w:r>
      <w:r w:rsidR="00FC0F32" w:rsidRPr="00627CC4">
        <w:rPr>
          <w:lang w:val="sl-SI"/>
        </w:rPr>
        <w:t>.</w:t>
      </w:r>
    </w:p>
    <w:p w14:paraId="38D7966B" w14:textId="77777777" w:rsidR="00FC0F32" w:rsidRPr="00D61DE5" w:rsidRDefault="00FC0F32" w:rsidP="00627CC4">
      <w:pPr>
        <w:spacing w:after="0" w:line="240" w:lineRule="auto"/>
        <w:jc w:val="both"/>
        <w:rPr>
          <w:lang w:val="sl-SI"/>
        </w:rPr>
      </w:pPr>
    </w:p>
    <w:p w14:paraId="4B6D68F1" w14:textId="77777777" w:rsidR="00FC0F32" w:rsidRPr="00627CC4" w:rsidRDefault="00FC0F32" w:rsidP="00627C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lang w:val="sl-SI"/>
        </w:rPr>
      </w:pPr>
      <w:r w:rsidRPr="00627CC4">
        <w:rPr>
          <w:lang w:val="sl-SI"/>
        </w:rPr>
        <w:t>Na splošno so prevozniki in upravljavci terminalov zadovoljivo izpolnjevali zahteve iz členov 9(1) in 9(2) Uredbe 1177/2010/EU.</w:t>
      </w:r>
    </w:p>
    <w:p w14:paraId="32B84B0D" w14:textId="77777777" w:rsidR="00BF5A06" w:rsidRPr="00D61DE5" w:rsidRDefault="00BF5A06" w:rsidP="009B39E6">
      <w:pPr>
        <w:jc w:val="both"/>
        <w:rPr>
          <w:b/>
          <w:bCs/>
          <w:color w:val="808080"/>
          <w:lang w:val="sl-SI"/>
        </w:rPr>
      </w:pPr>
    </w:p>
    <w:p w14:paraId="6323F1EF" w14:textId="32C89257" w:rsidR="009B39E6" w:rsidRPr="00B52197" w:rsidRDefault="00EB038D" w:rsidP="00EB038D">
      <w:pPr>
        <w:jc w:val="both"/>
        <w:rPr>
          <w:b/>
          <w:i/>
          <w:color w:val="2F5496" w:themeColor="accent1" w:themeShade="BF"/>
          <w:u w:val="single"/>
          <w:lang w:val="sl-SI"/>
        </w:rPr>
      </w:pPr>
      <w:r w:rsidRPr="00B52197">
        <w:rPr>
          <w:b/>
          <w:i/>
          <w:color w:val="2F5496" w:themeColor="accent1" w:themeShade="BF"/>
          <w:u w:val="single"/>
          <w:lang w:val="sl-SI"/>
        </w:rPr>
        <w:t>Izvajanje in</w:t>
      </w:r>
      <w:r w:rsidR="00760DC9" w:rsidRPr="00B52197">
        <w:rPr>
          <w:b/>
          <w:i/>
          <w:color w:val="2F5496" w:themeColor="accent1" w:themeShade="BF"/>
          <w:u w:val="single"/>
          <w:lang w:val="sl-SI"/>
        </w:rPr>
        <w:t xml:space="preserve"> spremljanje 13</w:t>
      </w:r>
      <w:r w:rsidRPr="00B52197">
        <w:rPr>
          <w:b/>
          <w:i/>
          <w:color w:val="2F5496" w:themeColor="accent1" w:themeShade="BF"/>
          <w:u w:val="single"/>
          <w:lang w:val="sl-SI"/>
        </w:rPr>
        <w:t>.</w:t>
      </w:r>
      <w:r w:rsidR="00760DC9" w:rsidRPr="00B52197">
        <w:rPr>
          <w:b/>
          <w:i/>
          <w:color w:val="2F5496" w:themeColor="accent1" w:themeShade="BF"/>
          <w:u w:val="single"/>
          <w:lang w:val="sl-SI"/>
        </w:rPr>
        <w:t xml:space="preserve"> čl</w:t>
      </w:r>
      <w:r w:rsidRPr="00B52197">
        <w:rPr>
          <w:b/>
          <w:i/>
          <w:color w:val="2F5496" w:themeColor="accent1" w:themeShade="BF"/>
          <w:u w:val="single"/>
          <w:lang w:val="sl-SI"/>
        </w:rPr>
        <w:t>ena</w:t>
      </w:r>
      <w:r w:rsidR="00760DC9" w:rsidRPr="00B52197">
        <w:rPr>
          <w:b/>
          <w:i/>
          <w:color w:val="2F5496" w:themeColor="accent1" w:themeShade="BF"/>
          <w:u w:val="single"/>
          <w:lang w:val="sl-SI"/>
        </w:rPr>
        <w:t xml:space="preserve"> o standard</w:t>
      </w:r>
      <w:r w:rsidRPr="00B52197">
        <w:rPr>
          <w:b/>
          <w:i/>
          <w:color w:val="2F5496" w:themeColor="accent1" w:themeShade="BF"/>
          <w:u w:val="single"/>
          <w:lang w:val="sl-SI"/>
        </w:rPr>
        <w:t>u</w:t>
      </w:r>
      <w:r w:rsidR="00760DC9" w:rsidRPr="00B52197">
        <w:rPr>
          <w:b/>
          <w:i/>
          <w:color w:val="2F5496" w:themeColor="accent1" w:themeShade="BF"/>
          <w:u w:val="single"/>
          <w:lang w:val="sl-SI"/>
        </w:rPr>
        <w:t xml:space="preserve"> kakovosti pomoči</w:t>
      </w:r>
    </w:p>
    <w:p w14:paraId="3FC17135" w14:textId="127874AB"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t xml:space="preserve">Pojasnite, kako </w:t>
      </w:r>
      <w:r w:rsidR="00EB038D" w:rsidRPr="00B52197">
        <w:rPr>
          <w:i/>
          <w:color w:val="2F5496" w:themeColor="accent1" w:themeShade="BF"/>
          <w:lang w:val="sl-SI"/>
        </w:rPr>
        <w:t>pristojni</w:t>
      </w:r>
      <w:r w:rsidRPr="00B52197">
        <w:rPr>
          <w:i/>
          <w:color w:val="2F5496" w:themeColor="accent1" w:themeShade="BF"/>
          <w:lang w:val="sl-SI"/>
        </w:rPr>
        <w:t xml:space="preserve"> organ spremlja, ali so upravljavci terminalov in prevozniki, ki upravljajo terminale ali potniške storitve s skupno več kot 100 000 premiki komercialnih potnikov, določili standarde kakovosti in določili sredstva za izpolnjevanje teh standardov.</w:t>
      </w:r>
    </w:p>
    <w:p w14:paraId="7B20C4C2" w14:textId="77777777"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t>Npr. z letnimi srečanji z operaterji, s pisarniškimi raziskavami ali spremljanjem na kraju samem.</w:t>
      </w:r>
    </w:p>
    <w:p w14:paraId="332943C2" w14:textId="225C9CF9"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t xml:space="preserve">Na kaj je še posebej pozoren </w:t>
      </w:r>
      <w:r w:rsidR="00EB038D" w:rsidRPr="00B52197">
        <w:rPr>
          <w:i/>
          <w:color w:val="2F5496" w:themeColor="accent1" w:themeShade="BF"/>
          <w:lang w:val="sl-SI"/>
        </w:rPr>
        <w:t>pristojni</w:t>
      </w:r>
      <w:r w:rsidRPr="00B52197">
        <w:rPr>
          <w:i/>
          <w:color w:val="2F5496" w:themeColor="accent1" w:themeShade="BF"/>
          <w:lang w:val="sl-SI"/>
        </w:rPr>
        <w:t xml:space="preserve"> organ pri ocenjevanju standardov kakovosti?</w:t>
      </w:r>
    </w:p>
    <w:p w14:paraId="511937ED" w14:textId="77777777"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t>Ali so vsi prevozniki in operaterji terminalov zadovoljivo sledili členu?</w:t>
      </w:r>
    </w:p>
    <w:p w14:paraId="4F835FC1" w14:textId="77777777" w:rsidR="00760DC9" w:rsidRPr="00D61DE5" w:rsidRDefault="00760DC9" w:rsidP="00760DC9">
      <w:pPr>
        <w:pStyle w:val="Brezrazmikov"/>
        <w:jc w:val="both"/>
        <w:rPr>
          <w:color w:val="7030A0"/>
          <w:lang w:val="it-IT"/>
        </w:rPr>
      </w:pPr>
    </w:p>
    <w:p w14:paraId="4FD55317" w14:textId="589718EF" w:rsidR="00B33ACD" w:rsidRDefault="00B33ACD" w:rsidP="00B52197">
      <w:pPr>
        <w:spacing w:after="0"/>
        <w:jc w:val="both"/>
        <w:rPr>
          <w:rFonts w:eastAsia="Times New Roman" w:cs="Calibri"/>
          <w:lang w:val="sl-SI"/>
        </w:rPr>
      </w:pPr>
      <w:r w:rsidRPr="00EB038D">
        <w:rPr>
          <w:rFonts w:eastAsia="Times New Roman" w:cs="Calibri"/>
          <w:lang w:val="sl-SI"/>
        </w:rPr>
        <w:t>V preteklih letih upra</w:t>
      </w:r>
      <w:r w:rsidR="00EB038D">
        <w:rPr>
          <w:rFonts w:eastAsia="Times New Roman" w:cs="Calibri"/>
          <w:lang w:val="sl-SI"/>
        </w:rPr>
        <w:t>v</w:t>
      </w:r>
      <w:r w:rsidRPr="00EB038D">
        <w:rPr>
          <w:rFonts w:eastAsia="Times New Roman" w:cs="Calibri"/>
          <w:lang w:val="sl-SI"/>
        </w:rPr>
        <w:t xml:space="preserve">ljavci terminalov in prevozniki, ki upravljajo terminale ali potniški promet, niso imeli skupaj več kot 100.000 premikov komercialnih potnikov. Zato na tem področju ni bilo aktivnosti. </w:t>
      </w:r>
    </w:p>
    <w:p w14:paraId="5DB9B397" w14:textId="77777777" w:rsidR="00B52197" w:rsidRPr="00EB038D" w:rsidRDefault="00B52197" w:rsidP="00B33ACD">
      <w:pPr>
        <w:jc w:val="both"/>
        <w:rPr>
          <w:rFonts w:eastAsia="Times New Roman" w:cs="Calibri"/>
          <w:lang w:val="sl-SI"/>
        </w:rPr>
      </w:pPr>
    </w:p>
    <w:p w14:paraId="5485094A" w14:textId="45155063" w:rsidR="009B39E6" w:rsidRPr="00B52197" w:rsidRDefault="00EB038D" w:rsidP="00B33ACD">
      <w:pPr>
        <w:jc w:val="both"/>
        <w:rPr>
          <w:b/>
          <w:i/>
          <w:color w:val="2F5496" w:themeColor="accent1" w:themeShade="BF"/>
          <w:u w:val="single"/>
          <w:lang w:val="sl-SI"/>
        </w:rPr>
      </w:pPr>
      <w:r w:rsidRPr="00B52197">
        <w:rPr>
          <w:b/>
          <w:i/>
          <w:color w:val="2F5496" w:themeColor="accent1" w:themeShade="BF"/>
          <w:u w:val="single"/>
          <w:lang w:val="sl-SI"/>
        </w:rPr>
        <w:t>Izvajanje in spremljanje 14. č</w:t>
      </w:r>
      <w:r w:rsidR="00760DC9" w:rsidRPr="00B52197">
        <w:rPr>
          <w:b/>
          <w:i/>
          <w:color w:val="2F5496" w:themeColor="accent1" w:themeShade="BF"/>
          <w:u w:val="single"/>
          <w:lang w:val="sl-SI"/>
        </w:rPr>
        <w:t>l</w:t>
      </w:r>
      <w:r w:rsidRPr="00B52197">
        <w:rPr>
          <w:b/>
          <w:i/>
          <w:color w:val="2F5496" w:themeColor="accent1" w:themeShade="BF"/>
          <w:u w:val="single"/>
          <w:lang w:val="sl-SI"/>
        </w:rPr>
        <w:t>ena</w:t>
      </w:r>
      <w:r w:rsidR="00760DC9" w:rsidRPr="00B52197">
        <w:rPr>
          <w:b/>
          <w:i/>
          <w:color w:val="2F5496" w:themeColor="accent1" w:themeShade="BF"/>
          <w:u w:val="single"/>
          <w:lang w:val="sl-SI"/>
        </w:rPr>
        <w:t xml:space="preserve"> o usposabljanju in navodilih</w:t>
      </w:r>
    </w:p>
    <w:p w14:paraId="6DC6BA55" w14:textId="4FD98C9D"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t xml:space="preserve">Pojasnite, kako </w:t>
      </w:r>
      <w:r w:rsidR="00EB038D" w:rsidRPr="00B52197">
        <w:rPr>
          <w:i/>
          <w:color w:val="2F5496" w:themeColor="accent1" w:themeShade="BF"/>
          <w:lang w:val="sl-SI"/>
        </w:rPr>
        <w:t>pristojni organ</w:t>
      </w:r>
      <w:r w:rsidRPr="00B52197">
        <w:rPr>
          <w:i/>
          <w:color w:val="2F5496" w:themeColor="accent1" w:themeShade="BF"/>
          <w:lang w:val="sl-SI"/>
        </w:rPr>
        <w:t xml:space="preserve"> spremlja, da so postopki usposabljanja v zvezi z invalidnostjo, vključno z navodili, zagotovljeni osebju ali kateri koli tretji osebi prevoznikov in upravljavcev terminalov? Ali ima </w:t>
      </w:r>
      <w:r w:rsidR="00EB038D" w:rsidRPr="00B52197">
        <w:rPr>
          <w:i/>
          <w:color w:val="2F5496" w:themeColor="accent1" w:themeShade="BF"/>
          <w:lang w:val="sl-SI"/>
        </w:rPr>
        <w:t>pristojni</w:t>
      </w:r>
      <w:r w:rsidRPr="00B52197">
        <w:rPr>
          <w:i/>
          <w:color w:val="2F5496" w:themeColor="accent1" w:themeShade="BF"/>
          <w:lang w:val="sl-SI"/>
        </w:rPr>
        <w:t xml:space="preserve"> organ posebne podatke o izvedenih usposabljanjih?</w:t>
      </w:r>
    </w:p>
    <w:p w14:paraId="7BE73408" w14:textId="20B90493"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t xml:space="preserve">Na kaj je še posebej pozoren </w:t>
      </w:r>
      <w:r w:rsidR="00EB038D" w:rsidRPr="00B52197">
        <w:rPr>
          <w:i/>
          <w:color w:val="2F5496" w:themeColor="accent1" w:themeShade="BF"/>
          <w:lang w:val="sl-SI"/>
        </w:rPr>
        <w:t>pristojni</w:t>
      </w:r>
      <w:r w:rsidRPr="00B52197">
        <w:rPr>
          <w:i/>
          <w:color w:val="2F5496" w:themeColor="accent1" w:themeShade="BF"/>
          <w:lang w:val="sl-SI"/>
        </w:rPr>
        <w:t xml:space="preserve"> organ pri ocenjevanju postopkov usposabljanja?</w:t>
      </w:r>
    </w:p>
    <w:p w14:paraId="6FC41010" w14:textId="77777777" w:rsidR="00760DC9" w:rsidRPr="00B52197" w:rsidRDefault="00760DC9" w:rsidP="00B52197">
      <w:pPr>
        <w:pStyle w:val="Brezrazmikov"/>
        <w:jc w:val="both"/>
        <w:rPr>
          <w:i/>
          <w:color w:val="2F5496" w:themeColor="accent1" w:themeShade="BF"/>
          <w:lang w:val="sl-SI"/>
        </w:rPr>
      </w:pPr>
      <w:r w:rsidRPr="00B52197">
        <w:rPr>
          <w:i/>
          <w:color w:val="2F5496" w:themeColor="accent1" w:themeShade="BF"/>
          <w:lang w:val="sl-SI"/>
        </w:rPr>
        <w:t>Ali so vsi prevozniki in operaterji terminalov zadovoljivo sledili členu?</w:t>
      </w:r>
    </w:p>
    <w:p w14:paraId="4FA92B13" w14:textId="77777777" w:rsidR="00760DC9" w:rsidRPr="00D61DE5" w:rsidRDefault="00760DC9" w:rsidP="009B39E6">
      <w:pPr>
        <w:pStyle w:val="Brezrazmikov"/>
        <w:rPr>
          <w:bCs/>
          <w:color w:val="808080"/>
          <w:lang w:val="it-IT"/>
        </w:rPr>
      </w:pPr>
    </w:p>
    <w:p w14:paraId="61396C7E" w14:textId="04AF32B6" w:rsidR="00B33ACD" w:rsidRDefault="00170E78" w:rsidP="00B52197">
      <w:pPr>
        <w:spacing w:after="0"/>
        <w:jc w:val="both"/>
        <w:rPr>
          <w:lang w:val="sl-SI"/>
        </w:rPr>
      </w:pPr>
      <w:r w:rsidRPr="00B52197">
        <w:rPr>
          <w:lang w:val="sl-SI"/>
        </w:rPr>
        <w:t>Trenutno je v fazi zaključevanja</w:t>
      </w:r>
      <w:r w:rsidR="00842C4B" w:rsidRPr="00B52197">
        <w:rPr>
          <w:lang w:val="sl-SI"/>
        </w:rPr>
        <w:t xml:space="preserve"> postopek priprave </w:t>
      </w:r>
      <w:r w:rsidRPr="00B52197">
        <w:rPr>
          <w:lang w:val="sl-SI"/>
        </w:rPr>
        <w:t>programa u</w:t>
      </w:r>
      <w:r w:rsidR="00EB038D" w:rsidRPr="00B52197">
        <w:rPr>
          <w:lang w:val="sl-SI"/>
        </w:rPr>
        <w:t>s</w:t>
      </w:r>
      <w:r w:rsidRPr="00B52197">
        <w:rPr>
          <w:lang w:val="sl-SI"/>
        </w:rPr>
        <w:t>posabljanje za pomoč gibalno oviranim osebam.</w:t>
      </w:r>
      <w:r w:rsidR="00252AC6" w:rsidRPr="00B52197">
        <w:rPr>
          <w:lang w:val="sl-SI"/>
        </w:rPr>
        <w:t xml:space="preserve"> </w:t>
      </w:r>
      <w:r w:rsidRPr="00B52197">
        <w:rPr>
          <w:lang w:val="sl-SI"/>
        </w:rPr>
        <w:t xml:space="preserve">Program </w:t>
      </w:r>
      <w:r w:rsidRPr="00EB038D">
        <w:rPr>
          <w:lang w:val="sl-SI"/>
        </w:rPr>
        <w:t xml:space="preserve">pripravlja Slovenska pomorska fakulteta v sodelovanju  </w:t>
      </w:r>
      <w:r w:rsidR="00C31501" w:rsidRPr="00EB038D">
        <w:rPr>
          <w:lang w:val="sl-SI"/>
        </w:rPr>
        <w:t>z invalidskimi organizacijami. C</w:t>
      </w:r>
      <w:r w:rsidRPr="00EB038D">
        <w:rPr>
          <w:lang w:val="sl-SI"/>
        </w:rPr>
        <w:t>er</w:t>
      </w:r>
      <w:r w:rsidR="00EB038D">
        <w:rPr>
          <w:lang w:val="sl-SI"/>
        </w:rPr>
        <w:t>t</w:t>
      </w:r>
      <w:r w:rsidRPr="00EB038D">
        <w:rPr>
          <w:lang w:val="sl-SI"/>
        </w:rPr>
        <w:t>ificirala in potrdila ga bo Upra</w:t>
      </w:r>
      <w:r w:rsidR="00C31501" w:rsidRPr="00EB038D">
        <w:rPr>
          <w:lang w:val="sl-SI"/>
        </w:rPr>
        <w:t>v</w:t>
      </w:r>
      <w:r w:rsidR="00EB038D">
        <w:rPr>
          <w:lang w:val="sl-SI"/>
        </w:rPr>
        <w:t>a RS za pomo</w:t>
      </w:r>
      <w:r w:rsidRPr="00EB038D">
        <w:rPr>
          <w:lang w:val="sl-SI"/>
        </w:rPr>
        <w:t>rstvo. Ta program usposabljanja bo osnova za usposabljanje vseh oseb v stiku z osebami z omejeno mobilnostjo.</w:t>
      </w:r>
    </w:p>
    <w:p w14:paraId="1E1814EA" w14:textId="77777777" w:rsidR="00B52197" w:rsidRPr="00EB038D" w:rsidRDefault="00B52197" w:rsidP="00C31501">
      <w:pPr>
        <w:jc w:val="both"/>
        <w:rPr>
          <w:lang w:val="sl-SI"/>
        </w:rPr>
      </w:pPr>
    </w:p>
    <w:p w14:paraId="1C46804C" w14:textId="1121118E" w:rsidR="009B39E6" w:rsidRPr="00B52197" w:rsidRDefault="00760DC9" w:rsidP="00EB038D">
      <w:pPr>
        <w:jc w:val="both"/>
        <w:rPr>
          <w:b/>
          <w:i/>
          <w:color w:val="2F5496" w:themeColor="accent1" w:themeShade="BF"/>
          <w:u w:val="single"/>
          <w:lang w:val="sl-SI"/>
        </w:rPr>
      </w:pPr>
      <w:r w:rsidRPr="00B52197">
        <w:rPr>
          <w:b/>
          <w:i/>
          <w:color w:val="2F5496" w:themeColor="accent1" w:themeShade="BF"/>
          <w:u w:val="single"/>
          <w:lang w:val="sl-SI"/>
        </w:rPr>
        <w:t>Izvaj</w:t>
      </w:r>
      <w:r w:rsidR="00170E78" w:rsidRPr="00B52197">
        <w:rPr>
          <w:b/>
          <w:i/>
          <w:color w:val="2F5496" w:themeColor="accent1" w:themeShade="BF"/>
          <w:u w:val="single"/>
          <w:lang w:val="sl-SI"/>
        </w:rPr>
        <w:t>anje in spremljanje 16. In 17. č</w:t>
      </w:r>
      <w:r w:rsidRPr="00B52197">
        <w:rPr>
          <w:b/>
          <w:i/>
          <w:color w:val="2F5496" w:themeColor="accent1" w:themeShade="BF"/>
          <w:u w:val="single"/>
          <w:lang w:val="sl-SI"/>
        </w:rPr>
        <w:t>l</w:t>
      </w:r>
      <w:r w:rsidR="00EB038D" w:rsidRPr="00B52197">
        <w:rPr>
          <w:b/>
          <w:i/>
          <w:color w:val="2F5496" w:themeColor="accent1" w:themeShade="BF"/>
          <w:u w:val="single"/>
          <w:lang w:val="sl-SI"/>
        </w:rPr>
        <w:t>ena</w:t>
      </w:r>
      <w:r w:rsidRPr="00B52197">
        <w:rPr>
          <w:b/>
          <w:i/>
          <w:color w:val="2F5496" w:themeColor="accent1" w:themeShade="BF"/>
          <w:u w:val="single"/>
          <w:lang w:val="sl-SI"/>
        </w:rPr>
        <w:t xml:space="preserve"> o obveščanju in pomoči odpovedanih ali zapoznelih odhodov</w:t>
      </w:r>
    </w:p>
    <w:p w14:paraId="7681BB61" w14:textId="03D2586B" w:rsidR="00760DC9" w:rsidRPr="00B52197" w:rsidRDefault="00760DC9" w:rsidP="00045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F5496" w:themeColor="accent1" w:themeShade="BF"/>
          <w:lang w:val="sl-SI"/>
        </w:rPr>
      </w:pPr>
      <w:r w:rsidRPr="00B52197">
        <w:rPr>
          <w:i/>
          <w:color w:val="2F5496" w:themeColor="accent1" w:themeShade="BF"/>
          <w:lang w:val="sl-SI"/>
        </w:rPr>
        <w:t xml:space="preserve">Pojasnite, kako </w:t>
      </w:r>
      <w:r w:rsidR="00EB038D" w:rsidRPr="00B52197">
        <w:rPr>
          <w:i/>
          <w:color w:val="2F5496" w:themeColor="accent1" w:themeShade="BF"/>
          <w:lang w:val="sl-SI"/>
        </w:rPr>
        <w:t>pristojni</w:t>
      </w:r>
      <w:r w:rsidRPr="00B52197">
        <w:rPr>
          <w:i/>
          <w:color w:val="2F5496" w:themeColor="accent1" w:themeShade="BF"/>
          <w:lang w:val="sl-SI"/>
        </w:rPr>
        <w:t xml:space="preserve"> organ spremlja, ali potnik prejme informacije, določene v skladu s</w:t>
      </w:r>
      <w:r w:rsidR="00EB038D" w:rsidRPr="00B52197">
        <w:rPr>
          <w:i/>
          <w:color w:val="2F5496" w:themeColor="accent1" w:themeShade="BF"/>
          <w:lang w:val="sl-SI"/>
        </w:rPr>
        <w:t xml:space="preserve"> 16. členom.</w:t>
      </w:r>
    </w:p>
    <w:p w14:paraId="69FE5D2A" w14:textId="29F0BEC2" w:rsidR="00760DC9" w:rsidRPr="00B52197" w:rsidRDefault="00760DC9" w:rsidP="00045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F5496" w:themeColor="accent1" w:themeShade="BF"/>
          <w:lang w:val="sl-SI"/>
        </w:rPr>
      </w:pPr>
      <w:r w:rsidRPr="00B52197">
        <w:rPr>
          <w:i/>
          <w:color w:val="2F5496" w:themeColor="accent1" w:themeShade="BF"/>
          <w:lang w:val="sl-SI"/>
        </w:rPr>
        <w:t xml:space="preserve">Kako </w:t>
      </w:r>
      <w:r w:rsidR="00EB038D" w:rsidRPr="00B52197">
        <w:rPr>
          <w:i/>
          <w:color w:val="2F5496" w:themeColor="accent1" w:themeShade="BF"/>
          <w:lang w:val="sl-SI"/>
        </w:rPr>
        <w:t>pristojni</w:t>
      </w:r>
      <w:r w:rsidRPr="00B52197">
        <w:rPr>
          <w:i/>
          <w:color w:val="2F5496" w:themeColor="accent1" w:themeShade="BF"/>
          <w:lang w:val="sl-SI"/>
        </w:rPr>
        <w:t xml:space="preserve"> organ zagotovi zadostno pomoč v takih okoliščinah?</w:t>
      </w:r>
    </w:p>
    <w:p w14:paraId="32BFDA44" w14:textId="2BE461F8" w:rsidR="00760DC9" w:rsidRPr="00B52197" w:rsidRDefault="00760DC9" w:rsidP="00045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F5496" w:themeColor="accent1" w:themeShade="BF"/>
          <w:lang w:val="sl-SI"/>
        </w:rPr>
      </w:pPr>
      <w:r w:rsidRPr="00B52197">
        <w:rPr>
          <w:i/>
          <w:color w:val="2F5496" w:themeColor="accent1" w:themeShade="BF"/>
          <w:lang w:val="sl-SI"/>
        </w:rPr>
        <w:t xml:space="preserve">Ali je </w:t>
      </w:r>
      <w:r w:rsidR="00EB038D" w:rsidRPr="00B52197">
        <w:rPr>
          <w:i/>
          <w:color w:val="2F5496" w:themeColor="accent1" w:themeShade="BF"/>
          <w:lang w:val="sl-SI"/>
        </w:rPr>
        <w:t>pristojni</w:t>
      </w:r>
      <w:r w:rsidRPr="00B52197">
        <w:rPr>
          <w:i/>
          <w:color w:val="2F5496" w:themeColor="accent1" w:themeShade="BF"/>
          <w:lang w:val="sl-SI"/>
        </w:rPr>
        <w:t xml:space="preserve"> organ seznanjen s težavami, s katerimi se soočajo prevozniki pri zagotavljanju informacij ali pomoči?</w:t>
      </w:r>
    </w:p>
    <w:p w14:paraId="05253DE5" w14:textId="77777777" w:rsidR="00760DC9" w:rsidRPr="00D61DE5" w:rsidRDefault="00760DC9" w:rsidP="009B39E6">
      <w:pPr>
        <w:pStyle w:val="Brezrazmikov"/>
        <w:rPr>
          <w:color w:val="808080"/>
          <w:lang w:val="sl-SI"/>
        </w:rPr>
      </w:pPr>
    </w:p>
    <w:p w14:paraId="4D6BCA24" w14:textId="77777777" w:rsidR="000E40F6" w:rsidRDefault="00DE0B15" w:rsidP="00B52197">
      <w:pPr>
        <w:spacing w:after="0"/>
        <w:jc w:val="both"/>
        <w:rPr>
          <w:lang w:val="sl-SI"/>
        </w:rPr>
      </w:pPr>
      <w:r w:rsidRPr="00EB038D">
        <w:rPr>
          <w:lang w:val="sl-SI"/>
        </w:rPr>
        <w:t>V</w:t>
      </w:r>
      <w:r w:rsidR="00C31501" w:rsidRPr="00EB038D">
        <w:rPr>
          <w:lang w:val="sl-SI"/>
        </w:rPr>
        <w:t xml:space="preserve"> obdobju poročanja ni bilo nobenih prijav glede obveščanja v primeru odpovedi odhoda ali zamude pri odhodu in pomoči v primeru </w:t>
      </w:r>
      <w:r w:rsidRPr="00EB038D">
        <w:rPr>
          <w:lang w:val="sl-SI"/>
        </w:rPr>
        <w:t>odpovedi ali zamud pri odhodih. Zato neposrednega spremljanja na tem področju ni bilo.</w:t>
      </w:r>
      <w:r w:rsidR="000E40F6" w:rsidRPr="00EB038D">
        <w:rPr>
          <w:lang w:val="sl-SI"/>
        </w:rPr>
        <w:t xml:space="preserve"> Nadzor bi se pričel v primeru prijave oz. prejetju informacije o nespoštovanju te določbe.</w:t>
      </w:r>
    </w:p>
    <w:p w14:paraId="53E54E29" w14:textId="77777777" w:rsidR="00B52197" w:rsidRPr="00EB038D" w:rsidRDefault="00B52197" w:rsidP="00EB038D">
      <w:pPr>
        <w:jc w:val="both"/>
        <w:rPr>
          <w:lang w:val="sl-SI"/>
        </w:rPr>
      </w:pPr>
    </w:p>
    <w:p w14:paraId="2545D952" w14:textId="23A6DFD2" w:rsidR="009B39E6" w:rsidRPr="00B52197" w:rsidRDefault="00EB038D" w:rsidP="00EB038D">
      <w:pPr>
        <w:jc w:val="both"/>
        <w:rPr>
          <w:b/>
          <w:i/>
          <w:color w:val="2F5496" w:themeColor="accent1" w:themeShade="BF"/>
          <w:u w:val="single"/>
          <w:lang w:val="sl-SI"/>
        </w:rPr>
      </w:pPr>
      <w:r w:rsidRPr="00B52197">
        <w:rPr>
          <w:b/>
          <w:i/>
          <w:color w:val="2F5496" w:themeColor="accent1" w:themeShade="BF"/>
          <w:u w:val="single"/>
          <w:lang w:val="sl-SI"/>
        </w:rPr>
        <w:lastRenderedPageBreak/>
        <w:t>Izvajanje in spremljanje 23. č</w:t>
      </w:r>
      <w:r w:rsidR="00760DC9" w:rsidRPr="00B52197">
        <w:rPr>
          <w:b/>
          <w:i/>
          <w:color w:val="2F5496" w:themeColor="accent1" w:themeShade="BF"/>
          <w:u w:val="single"/>
          <w:lang w:val="sl-SI"/>
        </w:rPr>
        <w:t>l</w:t>
      </w:r>
      <w:r w:rsidRPr="00B52197">
        <w:rPr>
          <w:b/>
          <w:i/>
          <w:color w:val="2F5496" w:themeColor="accent1" w:themeShade="BF"/>
          <w:u w:val="single"/>
          <w:lang w:val="sl-SI"/>
        </w:rPr>
        <w:t>ena</w:t>
      </w:r>
      <w:r w:rsidR="00760DC9" w:rsidRPr="00B52197">
        <w:rPr>
          <w:b/>
          <w:i/>
          <w:color w:val="2F5496" w:themeColor="accent1" w:themeShade="BF"/>
          <w:u w:val="single"/>
          <w:lang w:val="sl-SI"/>
        </w:rPr>
        <w:t xml:space="preserve"> o informacijah o pravicah potnikov</w:t>
      </w:r>
    </w:p>
    <w:p w14:paraId="69196A85" w14:textId="64BCDC9C" w:rsidR="00760DC9" w:rsidRPr="00B52197" w:rsidRDefault="00760DC9" w:rsidP="002D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F5496" w:themeColor="accent1" w:themeShade="BF"/>
          <w:lang w:val="sl-SI"/>
        </w:rPr>
      </w:pPr>
      <w:r w:rsidRPr="00B52197">
        <w:rPr>
          <w:i/>
          <w:color w:val="2F5496" w:themeColor="accent1" w:themeShade="BF"/>
          <w:lang w:val="sl-SI"/>
        </w:rPr>
        <w:t xml:space="preserve">Pojasnite, kako </w:t>
      </w:r>
      <w:r w:rsidR="002D67CF" w:rsidRPr="00B52197">
        <w:rPr>
          <w:i/>
          <w:color w:val="2F5496" w:themeColor="accent1" w:themeShade="BF"/>
          <w:lang w:val="sl-SI"/>
        </w:rPr>
        <w:t>pristojni organ</w:t>
      </w:r>
      <w:r w:rsidRPr="00B52197">
        <w:rPr>
          <w:i/>
          <w:color w:val="2F5496" w:themeColor="accent1" w:themeShade="BF"/>
          <w:lang w:val="sl-SI"/>
        </w:rPr>
        <w:t xml:space="preserve"> spremlja, da potnik prejme informacije o svojih pravicah potnika. Ali je  </w:t>
      </w:r>
      <w:r w:rsidR="002D67CF" w:rsidRPr="00B52197">
        <w:rPr>
          <w:i/>
          <w:color w:val="2F5496" w:themeColor="accent1" w:themeShade="BF"/>
          <w:lang w:val="sl-SI"/>
        </w:rPr>
        <w:t xml:space="preserve">pristojni </w:t>
      </w:r>
      <w:r w:rsidRPr="00B52197">
        <w:rPr>
          <w:i/>
          <w:color w:val="2F5496" w:themeColor="accent1" w:themeShade="BF"/>
          <w:lang w:val="sl-SI"/>
        </w:rPr>
        <w:t xml:space="preserve">organ </w:t>
      </w:r>
      <w:r w:rsidR="002D67CF" w:rsidRPr="00B52197">
        <w:rPr>
          <w:i/>
          <w:color w:val="2F5496" w:themeColor="accent1" w:themeShade="BF"/>
          <w:lang w:val="sl-SI"/>
        </w:rPr>
        <w:t>zagotovil smernice glede tega? Na kakšen način obvešča prevoznik, upravljavec pristanišča ali terminala</w:t>
      </w:r>
      <w:r w:rsidRPr="00B52197">
        <w:rPr>
          <w:i/>
          <w:color w:val="2F5496" w:themeColor="accent1" w:themeShade="BF"/>
          <w:lang w:val="sl-SI"/>
        </w:rPr>
        <w:t xml:space="preserve">? Kako je zagotovljena dostopnost informacij? Ali </w:t>
      </w:r>
      <w:r w:rsidR="002D67CF" w:rsidRPr="00B52197">
        <w:rPr>
          <w:i/>
          <w:color w:val="2F5496" w:themeColor="accent1" w:themeShade="BF"/>
          <w:lang w:val="sl-SI"/>
        </w:rPr>
        <w:t>pristojni</w:t>
      </w:r>
      <w:r w:rsidRPr="00B52197">
        <w:rPr>
          <w:i/>
          <w:color w:val="2F5496" w:themeColor="accent1" w:themeShade="BF"/>
          <w:lang w:val="sl-SI"/>
        </w:rPr>
        <w:t xml:space="preserve"> organ izvaja inšpekcije v zvezi s tem?</w:t>
      </w:r>
    </w:p>
    <w:p w14:paraId="0F184D1E" w14:textId="77777777" w:rsidR="00760DC9" w:rsidRPr="00D61DE5" w:rsidRDefault="00760DC9" w:rsidP="009B39E6">
      <w:pPr>
        <w:pStyle w:val="Brezrazmikov"/>
        <w:rPr>
          <w:color w:val="808080"/>
          <w:lang w:val="sl-SI"/>
        </w:rPr>
      </w:pPr>
    </w:p>
    <w:p w14:paraId="65B1AD08" w14:textId="6E11B59A" w:rsidR="001C7E3E" w:rsidRPr="00FE0CC7" w:rsidRDefault="00DE0B15" w:rsidP="002D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Hiperpovezava"/>
        </w:rPr>
      </w:pPr>
      <w:r w:rsidRPr="002D67CF">
        <w:rPr>
          <w:lang w:val="sl-SI"/>
        </w:rPr>
        <w:t xml:space="preserve">Pristojni organi </w:t>
      </w:r>
      <w:r w:rsidR="001C7E3E" w:rsidRPr="002D67CF">
        <w:rPr>
          <w:lang w:val="sl-SI"/>
        </w:rPr>
        <w:t xml:space="preserve">niso neposredno spremljali, temveč so sledili dostopnim javnim informacijam. Pravice in navodila potnikov so objavljena na spletni strani </w:t>
      </w:r>
      <w:r w:rsidR="001C7E3E" w:rsidRPr="00FE0CC7">
        <w:rPr>
          <w:rStyle w:val="Hiperpovezava"/>
        </w:rPr>
        <w:t>https://www.gov.si/zbirke/storitve/prijava-krsitve-pravic-potnikov/</w:t>
      </w:r>
    </w:p>
    <w:p w14:paraId="72D15C7F" w14:textId="77777777" w:rsidR="001C7E3E" w:rsidRPr="00D61DE5" w:rsidRDefault="001C7E3E" w:rsidP="00BF5A06">
      <w:pPr>
        <w:spacing w:after="0" w:line="240" w:lineRule="auto"/>
        <w:rPr>
          <w:color w:val="FF0000"/>
          <w:lang w:val="it-IT"/>
        </w:rPr>
      </w:pPr>
    </w:p>
    <w:p w14:paraId="19765489" w14:textId="3205D9E8" w:rsidR="009B39E6" w:rsidRPr="00B52197" w:rsidRDefault="00760DC9" w:rsidP="002D67CF">
      <w:pPr>
        <w:jc w:val="both"/>
        <w:rPr>
          <w:b/>
          <w:i/>
          <w:color w:val="2F5496" w:themeColor="accent1" w:themeShade="BF"/>
          <w:u w:val="single"/>
          <w:lang w:val="sl-SI"/>
        </w:rPr>
      </w:pPr>
      <w:r w:rsidRPr="00B52197">
        <w:rPr>
          <w:b/>
          <w:i/>
          <w:color w:val="2F5496" w:themeColor="accent1" w:themeShade="BF"/>
          <w:u w:val="single"/>
          <w:lang w:val="sl-SI"/>
        </w:rPr>
        <w:t xml:space="preserve">Izvajanje in spremljanje 24. </w:t>
      </w:r>
      <w:r w:rsidR="002D67CF" w:rsidRPr="00B52197">
        <w:rPr>
          <w:b/>
          <w:i/>
          <w:color w:val="2F5496" w:themeColor="accent1" w:themeShade="BF"/>
          <w:u w:val="single"/>
          <w:lang w:val="sl-SI"/>
        </w:rPr>
        <w:t>č</w:t>
      </w:r>
      <w:r w:rsidRPr="00B52197">
        <w:rPr>
          <w:b/>
          <w:i/>
          <w:color w:val="2F5496" w:themeColor="accent1" w:themeShade="BF"/>
          <w:u w:val="single"/>
          <w:lang w:val="sl-SI"/>
        </w:rPr>
        <w:t>l</w:t>
      </w:r>
      <w:r w:rsidR="002D67CF" w:rsidRPr="00B52197">
        <w:rPr>
          <w:b/>
          <w:i/>
          <w:color w:val="2F5496" w:themeColor="accent1" w:themeShade="BF"/>
          <w:u w:val="single"/>
          <w:lang w:val="sl-SI"/>
        </w:rPr>
        <w:t>ena</w:t>
      </w:r>
      <w:r w:rsidRPr="00B52197">
        <w:rPr>
          <w:b/>
          <w:i/>
          <w:color w:val="2F5496" w:themeColor="accent1" w:themeShade="BF"/>
          <w:u w:val="single"/>
          <w:lang w:val="sl-SI"/>
        </w:rPr>
        <w:t>. o pritožbah</w:t>
      </w:r>
    </w:p>
    <w:p w14:paraId="2446294E" w14:textId="747182C4" w:rsidR="00760DC9" w:rsidRPr="00B52197" w:rsidRDefault="00760DC9" w:rsidP="00FE0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i/>
          <w:color w:val="2F5496" w:themeColor="accent1" w:themeShade="BF"/>
          <w:lang w:val="sl-SI"/>
        </w:rPr>
      </w:pPr>
      <w:r w:rsidRPr="00B52197">
        <w:rPr>
          <w:i/>
          <w:color w:val="2F5496" w:themeColor="accent1" w:themeShade="BF"/>
          <w:lang w:val="sl-SI"/>
        </w:rPr>
        <w:t xml:space="preserve">Pojasnite, kako </w:t>
      </w:r>
      <w:r w:rsidR="00051067" w:rsidRPr="00B52197">
        <w:rPr>
          <w:i/>
          <w:color w:val="2F5496" w:themeColor="accent1" w:themeShade="BF"/>
          <w:lang w:val="sl-SI"/>
        </w:rPr>
        <w:t>pristojni</w:t>
      </w:r>
      <w:r w:rsidRPr="00B52197">
        <w:rPr>
          <w:i/>
          <w:color w:val="2F5496" w:themeColor="accent1" w:themeShade="BF"/>
          <w:lang w:val="sl-SI"/>
        </w:rPr>
        <w:t xml:space="preserve"> organ spremlja, ali so prevozniki in operaterji terminalov vzpostavili dostopen mehanizem za obravnavo pritožb.</w:t>
      </w:r>
    </w:p>
    <w:p w14:paraId="32AB52EE" w14:textId="77777777" w:rsidR="00760DC9" w:rsidRPr="00B52197" w:rsidRDefault="00760DC9" w:rsidP="00051067">
      <w:pPr>
        <w:pStyle w:val="Brezrazmikov"/>
        <w:jc w:val="both"/>
        <w:rPr>
          <w:i/>
          <w:color w:val="2F5496" w:themeColor="accent1" w:themeShade="BF"/>
          <w:lang w:val="sl-SI"/>
        </w:rPr>
      </w:pPr>
      <w:r w:rsidRPr="00B52197">
        <w:rPr>
          <w:i/>
          <w:color w:val="2F5496" w:themeColor="accent1" w:themeShade="BF"/>
          <w:lang w:val="sl-SI"/>
        </w:rPr>
        <w:t>Npr. z metodami skrivnostnega nakupovanja ali s pisarniškimi raziskavami ali s spremljanjem spletnih mest prevoznikov ali operaterjev terminalov.</w:t>
      </w:r>
    </w:p>
    <w:p w14:paraId="719933C6" w14:textId="77777777" w:rsidR="00760DC9" w:rsidRPr="00D61DE5" w:rsidRDefault="00760DC9" w:rsidP="00760DC9">
      <w:pPr>
        <w:pStyle w:val="Brezrazmikov"/>
        <w:rPr>
          <w:color w:val="7030A0"/>
          <w:lang w:val="sl-SI"/>
        </w:rPr>
      </w:pPr>
    </w:p>
    <w:p w14:paraId="481FCC11" w14:textId="6252D147" w:rsidR="000E40F6" w:rsidRPr="00051067" w:rsidRDefault="000E40F6" w:rsidP="00051067">
      <w:pPr>
        <w:jc w:val="both"/>
        <w:rPr>
          <w:lang w:val="sl-SI"/>
        </w:rPr>
      </w:pPr>
      <w:r w:rsidRPr="00051067">
        <w:rPr>
          <w:lang w:val="sl-SI"/>
        </w:rPr>
        <w:t>V obdobju poročanja ni bilo nobenih prijav glede</w:t>
      </w:r>
      <w:r w:rsidR="00051067">
        <w:rPr>
          <w:lang w:val="sl-SI"/>
        </w:rPr>
        <w:t xml:space="preserve"> tega ali imajo prev</w:t>
      </w:r>
      <w:r w:rsidRPr="00051067">
        <w:rPr>
          <w:lang w:val="sl-SI"/>
        </w:rPr>
        <w:t>ozniki in upravljavci terminalov vzpostavljen dostopen mehanizem za obravnavo pritožb. Zato neposrednega spremljanja na tem področju ni bilo. Nadzor bi se pričel v primeru prijave oz. prejetju informacije o nespoštovanju te določbe.</w:t>
      </w:r>
    </w:p>
    <w:p w14:paraId="0DDD6077" w14:textId="77777777" w:rsidR="000E40F6" w:rsidRPr="00D61DE5" w:rsidRDefault="000E40F6" w:rsidP="000E40F6">
      <w:pPr>
        <w:rPr>
          <w:lang w:val="sl-SI"/>
        </w:rPr>
      </w:pPr>
    </w:p>
    <w:p w14:paraId="0AB465F1" w14:textId="4F54E2FF" w:rsidR="009B39E6" w:rsidRPr="00760DC9" w:rsidRDefault="00051067" w:rsidP="009B39E6">
      <w:pPr>
        <w:numPr>
          <w:ilvl w:val="0"/>
          <w:numId w:val="1"/>
        </w:numPr>
        <w:rPr>
          <w:rFonts w:ascii="Calibri Light" w:eastAsia="Times New Roman" w:hAnsi="Calibri Light"/>
          <w:b/>
          <w:color w:val="7030A0"/>
          <w:sz w:val="32"/>
          <w:szCs w:val="32"/>
        </w:rPr>
      </w:pPr>
      <w:r w:rsidRPr="00D7019A">
        <w:rPr>
          <w:rFonts w:ascii="Calibri Light" w:eastAsia="Times New Roman" w:hAnsi="Calibri Light"/>
          <w:b/>
          <w:color w:val="002060"/>
          <w:sz w:val="32"/>
          <w:szCs w:val="32"/>
          <w:lang w:val="sl-SI"/>
        </w:rPr>
        <w:t>Sklepne ugotovitve in napredek od prejšnjega</w:t>
      </w:r>
      <w:r w:rsidRPr="00B52197">
        <w:rPr>
          <w:rFonts w:ascii="Calibri Light" w:eastAsia="Times New Roman" w:hAnsi="Calibri Light"/>
          <w:b/>
          <w:color w:val="002060"/>
          <w:sz w:val="32"/>
          <w:szCs w:val="32"/>
        </w:rPr>
        <w:t xml:space="preserve"> poročanja</w:t>
      </w:r>
      <w:r>
        <w:rPr>
          <w:rFonts w:ascii="Calibri Light" w:eastAsia="Times New Roman" w:hAnsi="Calibri Light"/>
          <w:b/>
          <w:color w:val="7030A0"/>
          <w:sz w:val="32"/>
          <w:szCs w:val="32"/>
          <w:lang w:val="sl-SI"/>
        </w:rPr>
        <w:t xml:space="preserve"> </w:t>
      </w:r>
    </w:p>
    <w:p w14:paraId="53C38572" w14:textId="77777777" w:rsidR="00B52197" w:rsidRDefault="00B52197" w:rsidP="00051067">
      <w:pPr>
        <w:pStyle w:val="HTML-oblikovano"/>
        <w:rPr>
          <w:rFonts w:ascii="Calibri" w:eastAsia="Calibri" w:hAnsi="Calibri" w:cs="Times New Roman"/>
          <w:i/>
          <w:color w:val="2F5496" w:themeColor="accent1" w:themeShade="BF"/>
          <w:sz w:val="22"/>
          <w:szCs w:val="22"/>
          <w:lang w:eastAsia="en-US"/>
        </w:rPr>
      </w:pPr>
    </w:p>
    <w:p w14:paraId="2AB98717" w14:textId="07E6878D" w:rsidR="00760DC9" w:rsidRPr="00B52197" w:rsidRDefault="00760DC9" w:rsidP="00051067">
      <w:pPr>
        <w:pStyle w:val="HTML-oblikovano"/>
        <w:rPr>
          <w:rFonts w:ascii="Calibri" w:eastAsia="Calibri" w:hAnsi="Calibri" w:cs="Times New Roman"/>
          <w:i/>
          <w:color w:val="2F5496" w:themeColor="accent1" w:themeShade="BF"/>
          <w:sz w:val="22"/>
          <w:szCs w:val="22"/>
          <w:lang w:eastAsia="en-US"/>
        </w:rPr>
      </w:pPr>
      <w:r w:rsidRPr="00B52197">
        <w:rPr>
          <w:rFonts w:ascii="Calibri" w:eastAsia="Calibri" w:hAnsi="Calibri" w:cs="Times New Roman"/>
          <w:i/>
          <w:color w:val="2F5496" w:themeColor="accent1" w:themeShade="BF"/>
          <w:sz w:val="22"/>
          <w:szCs w:val="22"/>
          <w:lang w:eastAsia="en-US"/>
        </w:rPr>
        <w:t xml:space="preserve">V primerjavi s prejšnjimi polletnimi poročili, ki jih je predložil vaš </w:t>
      </w:r>
      <w:r w:rsidR="00051067" w:rsidRPr="00B52197">
        <w:rPr>
          <w:rFonts w:ascii="Calibri" w:eastAsia="Calibri" w:hAnsi="Calibri" w:cs="Times New Roman"/>
          <w:i/>
          <w:color w:val="2F5496" w:themeColor="accent1" w:themeShade="BF"/>
          <w:sz w:val="22"/>
          <w:szCs w:val="22"/>
          <w:lang w:eastAsia="en-US"/>
        </w:rPr>
        <w:t>pristojni</w:t>
      </w:r>
      <w:r w:rsidRPr="00B52197">
        <w:rPr>
          <w:rFonts w:ascii="Calibri" w:eastAsia="Calibri" w:hAnsi="Calibri" w:cs="Times New Roman"/>
          <w:i/>
          <w:color w:val="2F5496" w:themeColor="accent1" w:themeShade="BF"/>
          <w:sz w:val="22"/>
          <w:szCs w:val="22"/>
          <w:lang w:eastAsia="en-US"/>
        </w:rPr>
        <w:t xml:space="preserve"> organ, ugotovite kakršen koli pozitiven/negativen razvoj v zvezi z uveljavljanjem Uredbe (EU) 1177/2010.</w:t>
      </w:r>
    </w:p>
    <w:p w14:paraId="2A803DF2" w14:textId="77777777" w:rsidR="00760DC9" w:rsidRPr="009B39E6" w:rsidRDefault="00760DC9" w:rsidP="009B39E6">
      <w:pPr>
        <w:pStyle w:val="Brezrazmikov"/>
        <w:rPr>
          <w:color w:val="808080"/>
        </w:rPr>
      </w:pPr>
    </w:p>
    <w:p w14:paraId="2CA92205" w14:textId="5A2740F5" w:rsidR="001C7E3E" w:rsidRPr="00051067" w:rsidRDefault="001C7E3E" w:rsidP="000E40F6">
      <w:pPr>
        <w:tabs>
          <w:tab w:val="left" w:pos="10076"/>
          <w:tab w:val="left" w:pos="10992"/>
          <w:tab w:val="left" w:pos="11908"/>
          <w:tab w:val="left" w:pos="12824"/>
          <w:tab w:val="left" w:pos="13740"/>
          <w:tab w:val="left" w:pos="14656"/>
        </w:tabs>
        <w:spacing w:after="0" w:line="240" w:lineRule="auto"/>
        <w:jc w:val="both"/>
        <w:rPr>
          <w:lang w:val="sl-SI"/>
        </w:rPr>
      </w:pPr>
      <w:r w:rsidRPr="00051067">
        <w:rPr>
          <w:lang w:val="sl-SI"/>
        </w:rPr>
        <w:t>V primerjavi s prejšnjimi polletnimi poročili ugot</w:t>
      </w:r>
      <w:r w:rsidR="000E40F6" w:rsidRPr="00051067">
        <w:rPr>
          <w:lang w:val="sl-SI"/>
        </w:rPr>
        <w:t xml:space="preserve">avljamo, da se sodelovanje med </w:t>
      </w:r>
      <w:r w:rsidR="00051067">
        <w:rPr>
          <w:lang w:val="sl-SI"/>
        </w:rPr>
        <w:t xml:space="preserve">pristojnima </w:t>
      </w:r>
      <w:r w:rsidR="000E40F6" w:rsidRPr="00051067">
        <w:rPr>
          <w:lang w:val="sl-SI"/>
        </w:rPr>
        <w:t xml:space="preserve"> organ</w:t>
      </w:r>
      <w:r w:rsidR="00051067">
        <w:rPr>
          <w:lang w:val="sl-SI"/>
        </w:rPr>
        <w:t>oma</w:t>
      </w:r>
      <w:r w:rsidR="000E40F6" w:rsidRPr="00051067">
        <w:rPr>
          <w:lang w:val="sl-SI"/>
        </w:rPr>
        <w:t xml:space="preserve"> </w:t>
      </w:r>
      <w:r w:rsidRPr="00051067">
        <w:rPr>
          <w:lang w:val="sl-SI"/>
        </w:rPr>
        <w:t>in operaterji terminalov ter agenti ladjarjev izboljšuje, zato je tudi izvajanje uredbe boljše.</w:t>
      </w:r>
    </w:p>
    <w:p w14:paraId="4D8E6B3E" w14:textId="77777777" w:rsidR="009B39E6" w:rsidRPr="009B39E6" w:rsidRDefault="009B39E6" w:rsidP="00903631">
      <w:pPr>
        <w:rPr>
          <w:rFonts w:ascii="Calibri Light" w:eastAsia="Times New Roman" w:hAnsi="Calibri Light"/>
          <w:b/>
          <w:color w:val="002060"/>
          <w:sz w:val="32"/>
          <w:szCs w:val="32"/>
        </w:rPr>
      </w:pPr>
    </w:p>
    <w:sectPr w:rsidR="009B39E6" w:rsidRPr="009B39E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31A1F" w14:textId="77777777" w:rsidR="0089600A" w:rsidRDefault="0089600A" w:rsidP="00615B0F">
      <w:pPr>
        <w:spacing w:after="0" w:line="240" w:lineRule="auto"/>
      </w:pPr>
      <w:r>
        <w:separator/>
      </w:r>
    </w:p>
  </w:endnote>
  <w:endnote w:type="continuationSeparator" w:id="0">
    <w:p w14:paraId="1614B357" w14:textId="77777777" w:rsidR="0089600A" w:rsidRDefault="0089600A" w:rsidP="0061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928301"/>
      <w:docPartObj>
        <w:docPartGallery w:val="Page Numbers (Bottom of Page)"/>
        <w:docPartUnique/>
      </w:docPartObj>
    </w:sdtPr>
    <w:sdtEndPr/>
    <w:sdtContent>
      <w:p w14:paraId="703010F3" w14:textId="507893BE" w:rsidR="0089600A" w:rsidRDefault="0089600A">
        <w:pPr>
          <w:pStyle w:val="Noga"/>
          <w:jc w:val="right"/>
        </w:pPr>
        <w:r>
          <w:fldChar w:fldCharType="begin"/>
        </w:r>
        <w:r>
          <w:instrText>PAGE   \* MERGEFORMAT</w:instrText>
        </w:r>
        <w:r>
          <w:fldChar w:fldCharType="separate"/>
        </w:r>
        <w:r w:rsidR="00FE0CC7" w:rsidRPr="00FE0CC7">
          <w:rPr>
            <w:noProof/>
            <w:lang w:val="sl-SI"/>
          </w:rPr>
          <w:t>1</w:t>
        </w:r>
        <w:r>
          <w:fldChar w:fldCharType="end"/>
        </w:r>
      </w:p>
    </w:sdtContent>
  </w:sdt>
  <w:p w14:paraId="097B389A" w14:textId="77777777" w:rsidR="0089600A" w:rsidRDefault="0089600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D1AA9" w14:textId="77777777" w:rsidR="0089600A" w:rsidRDefault="0089600A" w:rsidP="00615B0F">
      <w:pPr>
        <w:spacing w:after="0" w:line="240" w:lineRule="auto"/>
      </w:pPr>
      <w:r>
        <w:separator/>
      </w:r>
    </w:p>
  </w:footnote>
  <w:footnote w:type="continuationSeparator" w:id="0">
    <w:p w14:paraId="235424F2" w14:textId="77777777" w:rsidR="0089600A" w:rsidRDefault="0089600A" w:rsidP="00615B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F45ADC"/>
    <w:lvl w:ilvl="0">
      <w:start w:val="1"/>
      <w:numFmt w:val="bullet"/>
      <w:pStyle w:val="Oznaenseznam"/>
      <w:lvlText w:val=""/>
      <w:lvlJc w:val="left"/>
      <w:pPr>
        <w:tabs>
          <w:tab w:val="num" w:pos="360"/>
        </w:tabs>
        <w:ind w:left="360" w:hanging="360"/>
      </w:pPr>
      <w:rPr>
        <w:rFonts w:ascii="Symbol" w:hAnsi="Symbol" w:hint="default"/>
      </w:rPr>
    </w:lvl>
  </w:abstractNum>
  <w:abstractNum w:abstractNumId="1">
    <w:nsid w:val="23731A6D"/>
    <w:multiLevelType w:val="hybridMultilevel"/>
    <w:tmpl w:val="012C7282"/>
    <w:lvl w:ilvl="0" w:tplc="DA1AD68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3109A9"/>
    <w:multiLevelType w:val="hybridMultilevel"/>
    <w:tmpl w:val="8612E73E"/>
    <w:lvl w:ilvl="0" w:tplc="0C601A94">
      <w:start w:val="1"/>
      <w:numFmt w:val="bullet"/>
      <w:lvlText w:val="-"/>
      <w:lvlJc w:val="left"/>
      <w:pPr>
        <w:ind w:left="720" w:hanging="360"/>
      </w:pPr>
      <w:rPr>
        <w:rFonts w:ascii="Times New Roman" w:eastAsia="Calibri" w:hAnsi="Times New Roman" w:cs="Times New Roman" w:hint="default"/>
      </w:rPr>
    </w:lvl>
    <w:lvl w:ilvl="1" w:tplc="EA74ED46">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C3137A"/>
    <w:multiLevelType w:val="hybridMultilevel"/>
    <w:tmpl w:val="24D42200"/>
    <w:lvl w:ilvl="0" w:tplc="0C601A94">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71037"/>
    <w:multiLevelType w:val="multilevel"/>
    <w:tmpl w:val="68EEFE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D64006"/>
    <w:multiLevelType w:val="hybridMultilevel"/>
    <w:tmpl w:val="FFA859A8"/>
    <w:lvl w:ilvl="0" w:tplc="B07E3EEA">
      <w:numFmt w:val="bullet"/>
      <w:lvlText w:val="•"/>
      <w:lvlJc w:val="left"/>
      <w:pPr>
        <w:ind w:left="1068" w:hanging="360"/>
      </w:pPr>
      <w:rPr>
        <w:rFonts w:ascii="Calibri" w:eastAsia="Calibri"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nsid w:val="52EF5304"/>
    <w:multiLevelType w:val="multilevel"/>
    <w:tmpl w:val="1CF08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45E5F7B"/>
    <w:multiLevelType w:val="hybridMultilevel"/>
    <w:tmpl w:val="8C9CBD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61CB7045"/>
    <w:multiLevelType w:val="multilevel"/>
    <w:tmpl w:val="B2EE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5A131C"/>
    <w:multiLevelType w:val="multilevel"/>
    <w:tmpl w:val="812043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8BC1FE0"/>
    <w:multiLevelType w:val="hybridMultilevel"/>
    <w:tmpl w:val="191831B4"/>
    <w:lvl w:ilvl="0" w:tplc="B7B2AB80">
      <w:start w:val="1"/>
      <w:numFmt w:val="upperRoman"/>
      <w:lvlText w:val="%1-"/>
      <w:lvlJc w:val="left"/>
      <w:pPr>
        <w:ind w:left="720" w:hanging="720"/>
      </w:pPr>
      <w:rPr>
        <w:rFonts w:hint="default"/>
        <w:color w:val="002060"/>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9A161FD"/>
    <w:multiLevelType w:val="hybridMultilevel"/>
    <w:tmpl w:val="CBA2C23C"/>
    <w:lvl w:ilvl="0" w:tplc="0C601A94">
      <w:start w:val="1"/>
      <w:numFmt w:val="bullet"/>
      <w:lvlText w:val="-"/>
      <w:lvlJc w:val="left"/>
      <w:pPr>
        <w:ind w:left="720" w:hanging="360"/>
      </w:pPr>
      <w:rPr>
        <w:rFonts w:ascii="Times New Roman" w:eastAsia="Calibri" w:hAnsi="Times New Roman" w:cs="Times New Roman" w:hint="default"/>
      </w:rPr>
    </w:lvl>
    <w:lvl w:ilvl="1" w:tplc="EA74ED4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5"/>
  </w:num>
  <w:num w:numId="4">
    <w:abstractNumId w:val="1"/>
  </w:num>
  <w:num w:numId="5">
    <w:abstractNumId w:val="6"/>
  </w:num>
  <w:num w:numId="6">
    <w:abstractNumId w:val="7"/>
  </w:num>
  <w:num w:numId="7">
    <w:abstractNumId w:val="4"/>
  </w:num>
  <w:num w:numId="8">
    <w:abstractNumId w:val="9"/>
  </w:num>
  <w:num w:numId="9">
    <w:abstractNumId w:val="2"/>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A2"/>
    <w:rsid w:val="00023421"/>
    <w:rsid w:val="00045C0C"/>
    <w:rsid w:val="00051067"/>
    <w:rsid w:val="000810DE"/>
    <w:rsid w:val="000A211F"/>
    <w:rsid w:val="000D1234"/>
    <w:rsid w:val="000D3DCB"/>
    <w:rsid w:val="000E40F6"/>
    <w:rsid w:val="000E5D2E"/>
    <w:rsid w:val="0010487D"/>
    <w:rsid w:val="00170E78"/>
    <w:rsid w:val="0018236B"/>
    <w:rsid w:val="001A33DF"/>
    <w:rsid w:val="001C07F5"/>
    <w:rsid w:val="001C7E3E"/>
    <w:rsid w:val="001D0EE7"/>
    <w:rsid w:val="00214258"/>
    <w:rsid w:val="0022195C"/>
    <w:rsid w:val="00227322"/>
    <w:rsid w:val="00232569"/>
    <w:rsid w:val="00236783"/>
    <w:rsid w:val="00252AC6"/>
    <w:rsid w:val="00260EF4"/>
    <w:rsid w:val="002C64BE"/>
    <w:rsid w:val="002D67CF"/>
    <w:rsid w:val="002D6B01"/>
    <w:rsid w:val="002E5558"/>
    <w:rsid w:val="002F23D9"/>
    <w:rsid w:val="0034180C"/>
    <w:rsid w:val="0039074A"/>
    <w:rsid w:val="003B2C6B"/>
    <w:rsid w:val="003C037A"/>
    <w:rsid w:val="003F3C8C"/>
    <w:rsid w:val="0040147B"/>
    <w:rsid w:val="00472CC0"/>
    <w:rsid w:val="00473252"/>
    <w:rsid w:val="00474DA2"/>
    <w:rsid w:val="00485435"/>
    <w:rsid w:val="004867E1"/>
    <w:rsid w:val="004E4FB0"/>
    <w:rsid w:val="004F09B0"/>
    <w:rsid w:val="00505776"/>
    <w:rsid w:val="00533FA8"/>
    <w:rsid w:val="00615B0F"/>
    <w:rsid w:val="00627CC4"/>
    <w:rsid w:val="00627E56"/>
    <w:rsid w:val="006345E5"/>
    <w:rsid w:val="006352AB"/>
    <w:rsid w:val="00650E1A"/>
    <w:rsid w:val="00667456"/>
    <w:rsid w:val="00727016"/>
    <w:rsid w:val="00735DA8"/>
    <w:rsid w:val="00760DC9"/>
    <w:rsid w:val="007723EE"/>
    <w:rsid w:val="0078683B"/>
    <w:rsid w:val="00793193"/>
    <w:rsid w:val="007D18AD"/>
    <w:rsid w:val="00802459"/>
    <w:rsid w:val="00842C4B"/>
    <w:rsid w:val="00854E60"/>
    <w:rsid w:val="0089600A"/>
    <w:rsid w:val="008D5563"/>
    <w:rsid w:val="00903631"/>
    <w:rsid w:val="009B39E6"/>
    <w:rsid w:val="009E1999"/>
    <w:rsid w:val="009E6BC5"/>
    <w:rsid w:val="00A05169"/>
    <w:rsid w:val="00A41710"/>
    <w:rsid w:val="00B05870"/>
    <w:rsid w:val="00B14FF5"/>
    <w:rsid w:val="00B33ACD"/>
    <w:rsid w:val="00B4174B"/>
    <w:rsid w:val="00B52197"/>
    <w:rsid w:val="00B66530"/>
    <w:rsid w:val="00B666C0"/>
    <w:rsid w:val="00B77929"/>
    <w:rsid w:val="00B80282"/>
    <w:rsid w:val="00B8143D"/>
    <w:rsid w:val="00BC6966"/>
    <w:rsid w:val="00BE5AF4"/>
    <w:rsid w:val="00BF5A06"/>
    <w:rsid w:val="00C13095"/>
    <w:rsid w:val="00C31501"/>
    <w:rsid w:val="00C35F2F"/>
    <w:rsid w:val="00CB31D9"/>
    <w:rsid w:val="00CC5CD3"/>
    <w:rsid w:val="00CE3A83"/>
    <w:rsid w:val="00CF5AF1"/>
    <w:rsid w:val="00D20C76"/>
    <w:rsid w:val="00D35D2B"/>
    <w:rsid w:val="00D61DE5"/>
    <w:rsid w:val="00D7019A"/>
    <w:rsid w:val="00D76CA7"/>
    <w:rsid w:val="00D8445B"/>
    <w:rsid w:val="00DC47CA"/>
    <w:rsid w:val="00DE0B15"/>
    <w:rsid w:val="00DF0076"/>
    <w:rsid w:val="00E03B86"/>
    <w:rsid w:val="00E252C1"/>
    <w:rsid w:val="00E47799"/>
    <w:rsid w:val="00E961B9"/>
    <w:rsid w:val="00EB038D"/>
    <w:rsid w:val="00F33155"/>
    <w:rsid w:val="00F664C4"/>
    <w:rsid w:val="00FC0F32"/>
    <w:rsid w:val="00FD282D"/>
    <w:rsid w:val="00FE0CC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3193"/>
    <w:pPr>
      <w:spacing w:after="160" w:line="259" w:lineRule="auto"/>
    </w:pPr>
    <w:rPr>
      <w:rFonts w:ascii="Calibri" w:hAnsi="Calibri"/>
      <w:sz w:val="22"/>
      <w:szCs w:val="22"/>
      <w:lang w:val="en-US" w:eastAsia="en-US"/>
    </w:rPr>
  </w:style>
  <w:style w:type="paragraph" w:styleId="Naslov1">
    <w:name w:val="heading 1"/>
    <w:basedOn w:val="Navaden"/>
    <w:next w:val="Navaden"/>
    <w:link w:val="Naslov1Znak"/>
    <w:uiPriority w:val="9"/>
    <w:qFormat/>
    <w:rsid w:val="00793193"/>
    <w:pPr>
      <w:keepNext/>
      <w:keepLines/>
      <w:spacing w:before="240" w:after="0"/>
      <w:outlineLvl w:val="0"/>
    </w:pPr>
    <w:rPr>
      <w:rFonts w:ascii="Calibri Light" w:eastAsia="Times New Roman" w:hAnsi="Calibri Light"/>
      <w:color w:val="2E74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93193"/>
    <w:pPr>
      <w:spacing w:after="0" w:line="240" w:lineRule="auto"/>
      <w:contextualSpacing/>
    </w:pPr>
    <w:rPr>
      <w:rFonts w:ascii="Calibri Light" w:eastAsia="Times New Roman" w:hAnsi="Calibri Light"/>
      <w:spacing w:val="-10"/>
      <w:kern w:val="28"/>
      <w:sz w:val="56"/>
      <w:szCs w:val="56"/>
    </w:rPr>
  </w:style>
  <w:style w:type="character" w:customStyle="1" w:styleId="NaslovZnak">
    <w:name w:val="Naslov Znak"/>
    <w:link w:val="Naslov"/>
    <w:uiPriority w:val="10"/>
    <w:rsid w:val="00793193"/>
    <w:rPr>
      <w:rFonts w:ascii="Calibri Light" w:eastAsia="Times New Roman" w:hAnsi="Calibri Light"/>
      <w:spacing w:val="-10"/>
      <w:kern w:val="28"/>
      <w:sz w:val="56"/>
      <w:szCs w:val="56"/>
      <w:lang w:val="en-US" w:eastAsia="en-US"/>
    </w:rPr>
  </w:style>
  <w:style w:type="character" w:customStyle="1" w:styleId="Naslov1Znak">
    <w:name w:val="Naslov 1 Znak"/>
    <w:link w:val="Naslov1"/>
    <w:uiPriority w:val="9"/>
    <w:rsid w:val="00793193"/>
    <w:rPr>
      <w:rFonts w:ascii="Calibri Light" w:eastAsia="Times New Roman" w:hAnsi="Calibri Light"/>
      <w:color w:val="2E74B5"/>
      <w:sz w:val="32"/>
      <w:szCs w:val="32"/>
      <w:lang w:val="en-US" w:eastAsia="en-US"/>
    </w:rPr>
  </w:style>
  <w:style w:type="paragraph" w:styleId="Odstavekseznama">
    <w:name w:val="List Paragraph"/>
    <w:basedOn w:val="Navaden"/>
    <w:uiPriority w:val="34"/>
    <w:qFormat/>
    <w:rsid w:val="006352AB"/>
    <w:pPr>
      <w:ind w:left="720"/>
      <w:contextualSpacing/>
    </w:pPr>
  </w:style>
  <w:style w:type="table" w:customStyle="1" w:styleId="Navadnatabela11">
    <w:name w:val="Navadna tabela 11"/>
    <w:basedOn w:val="Navadnatabela"/>
    <w:uiPriority w:val="41"/>
    <w:rsid w:val="006345E5"/>
    <w:rPr>
      <w:rFonts w:ascii="Calibri" w:hAnsi="Calibri"/>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Navadnatabela"/>
    <w:uiPriority w:val="41"/>
    <w:rsid w:val="006345E5"/>
    <w:rPr>
      <w:rFonts w:ascii="Calibri" w:hAnsi="Calibri"/>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Navadnatabela"/>
    <w:uiPriority w:val="41"/>
    <w:rsid w:val="00B4174B"/>
    <w:rPr>
      <w:rFonts w:ascii="Calibri" w:hAnsi="Calibri"/>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mrea">
    <w:name w:val="Table Grid"/>
    <w:basedOn w:val="Navadnatabela"/>
    <w:uiPriority w:val="39"/>
    <w:rsid w:val="00B4174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unhideWhenUsed/>
    <w:rsid w:val="00B4174B"/>
    <w:rPr>
      <w:color w:val="0563C1"/>
      <w:u w:val="single"/>
    </w:rPr>
  </w:style>
  <w:style w:type="table" w:customStyle="1" w:styleId="Tabelamrea1">
    <w:name w:val="Tabela – mreža1"/>
    <w:basedOn w:val="Navadnatabela"/>
    <w:next w:val="Tabelamrea"/>
    <w:uiPriority w:val="39"/>
    <w:rsid w:val="00B8143D"/>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uiPriority w:val="39"/>
    <w:rsid w:val="00B8143D"/>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uiPriority w:val="39"/>
    <w:rsid w:val="003B2C6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9B39E6"/>
    <w:rPr>
      <w:rFonts w:ascii="Calibri" w:hAnsi="Calibri"/>
      <w:sz w:val="22"/>
      <w:szCs w:val="22"/>
      <w:lang w:val="en-US" w:eastAsia="en-US"/>
    </w:rPr>
  </w:style>
  <w:style w:type="paragraph" w:styleId="HTML-oblikovano">
    <w:name w:val="HTML Preformatted"/>
    <w:basedOn w:val="Navaden"/>
    <w:link w:val="HTML-oblikovanoZnak"/>
    <w:uiPriority w:val="99"/>
    <w:semiHidden/>
    <w:unhideWhenUsed/>
    <w:rsid w:val="0076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link w:val="HTML-oblikovano"/>
    <w:uiPriority w:val="99"/>
    <w:semiHidden/>
    <w:rsid w:val="00760DC9"/>
    <w:rPr>
      <w:rFonts w:ascii="Courier New" w:eastAsia="Times New Roman" w:hAnsi="Courier New" w:cs="Courier New"/>
    </w:rPr>
  </w:style>
  <w:style w:type="character" w:customStyle="1" w:styleId="y2iqfc">
    <w:name w:val="y2iqfc"/>
    <w:rsid w:val="00760DC9"/>
  </w:style>
  <w:style w:type="paragraph" w:styleId="Noga">
    <w:name w:val="footer"/>
    <w:basedOn w:val="Navaden"/>
    <w:link w:val="NogaZnak"/>
    <w:uiPriority w:val="99"/>
    <w:unhideWhenUsed/>
    <w:rsid w:val="00760DC9"/>
    <w:pPr>
      <w:tabs>
        <w:tab w:val="center" w:pos="4680"/>
        <w:tab w:val="right" w:pos="9360"/>
      </w:tabs>
      <w:spacing w:after="0" w:line="240" w:lineRule="auto"/>
    </w:pPr>
  </w:style>
  <w:style w:type="character" w:customStyle="1" w:styleId="NogaZnak">
    <w:name w:val="Noga Znak"/>
    <w:link w:val="Noga"/>
    <w:uiPriority w:val="99"/>
    <w:rsid w:val="00760DC9"/>
    <w:rPr>
      <w:rFonts w:ascii="Calibri" w:hAnsi="Calibri"/>
      <w:sz w:val="22"/>
      <w:szCs w:val="22"/>
      <w:lang w:val="en-US" w:eastAsia="en-US"/>
    </w:rPr>
  </w:style>
  <w:style w:type="character" w:styleId="SledenaHiperpovezava">
    <w:name w:val="FollowedHyperlink"/>
    <w:uiPriority w:val="99"/>
    <w:semiHidden/>
    <w:unhideWhenUsed/>
    <w:rsid w:val="0022195C"/>
    <w:rPr>
      <w:color w:val="800080"/>
      <w:u w:val="single"/>
    </w:rPr>
  </w:style>
  <w:style w:type="paragraph" w:styleId="Glava">
    <w:name w:val="header"/>
    <w:basedOn w:val="Navaden"/>
    <w:link w:val="GlavaZnak"/>
    <w:uiPriority w:val="99"/>
    <w:unhideWhenUsed/>
    <w:rsid w:val="00615B0F"/>
    <w:pPr>
      <w:tabs>
        <w:tab w:val="center" w:pos="4536"/>
        <w:tab w:val="right" w:pos="9072"/>
      </w:tabs>
      <w:spacing w:after="0" w:line="240" w:lineRule="auto"/>
    </w:pPr>
  </w:style>
  <w:style w:type="character" w:customStyle="1" w:styleId="GlavaZnak">
    <w:name w:val="Glava Znak"/>
    <w:basedOn w:val="Privzetapisavaodstavka"/>
    <w:link w:val="Glava"/>
    <w:uiPriority w:val="99"/>
    <w:rsid w:val="00615B0F"/>
    <w:rPr>
      <w:rFonts w:ascii="Calibri" w:hAnsi="Calibri"/>
      <w:sz w:val="22"/>
      <w:szCs w:val="22"/>
      <w:lang w:val="en-US" w:eastAsia="en-US"/>
    </w:rPr>
  </w:style>
  <w:style w:type="paragraph" w:styleId="Besedilooblaka">
    <w:name w:val="Balloon Text"/>
    <w:basedOn w:val="Navaden"/>
    <w:link w:val="BesedilooblakaZnak"/>
    <w:uiPriority w:val="99"/>
    <w:semiHidden/>
    <w:unhideWhenUsed/>
    <w:rsid w:val="00615B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5B0F"/>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2E5558"/>
    <w:rPr>
      <w:sz w:val="16"/>
      <w:szCs w:val="16"/>
    </w:rPr>
  </w:style>
  <w:style w:type="paragraph" w:styleId="Pripombabesedilo">
    <w:name w:val="annotation text"/>
    <w:basedOn w:val="Navaden"/>
    <w:link w:val="PripombabesediloZnak"/>
    <w:uiPriority w:val="99"/>
    <w:semiHidden/>
    <w:unhideWhenUsed/>
    <w:rsid w:val="002E555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E5558"/>
    <w:rPr>
      <w:rFonts w:ascii="Calibri" w:hAnsi="Calibri"/>
      <w:lang w:val="en-US" w:eastAsia="en-US"/>
    </w:rPr>
  </w:style>
  <w:style w:type="paragraph" w:styleId="Zadevapripombe">
    <w:name w:val="annotation subject"/>
    <w:basedOn w:val="Pripombabesedilo"/>
    <w:next w:val="Pripombabesedilo"/>
    <w:link w:val="ZadevapripombeZnak"/>
    <w:uiPriority w:val="99"/>
    <w:semiHidden/>
    <w:unhideWhenUsed/>
    <w:rsid w:val="002E5558"/>
    <w:rPr>
      <w:b/>
      <w:bCs/>
    </w:rPr>
  </w:style>
  <w:style w:type="character" w:customStyle="1" w:styleId="ZadevapripombeZnak">
    <w:name w:val="Zadeva pripombe Znak"/>
    <w:basedOn w:val="PripombabesediloZnak"/>
    <w:link w:val="Zadevapripombe"/>
    <w:uiPriority w:val="99"/>
    <w:semiHidden/>
    <w:rsid w:val="002E5558"/>
    <w:rPr>
      <w:rFonts w:ascii="Calibri" w:hAnsi="Calibri"/>
      <w:b/>
      <w:bCs/>
      <w:lang w:val="en-US" w:eastAsia="en-US"/>
    </w:rPr>
  </w:style>
  <w:style w:type="paragraph" w:customStyle="1" w:styleId="alineazaodstavkom">
    <w:name w:val="alineazaodstavkom"/>
    <w:basedOn w:val="Navaden"/>
    <w:rsid w:val="004F09B0"/>
    <w:pPr>
      <w:spacing w:before="100" w:beforeAutospacing="1" w:after="100" w:afterAutospacing="1" w:line="240" w:lineRule="auto"/>
    </w:pPr>
    <w:rPr>
      <w:rFonts w:ascii="Times New Roman" w:eastAsia="Times New Roman" w:hAnsi="Times New Roman"/>
      <w:sz w:val="24"/>
      <w:szCs w:val="24"/>
      <w:lang w:val="sl-SI" w:eastAsia="sl-SI"/>
    </w:rPr>
  </w:style>
  <w:style w:type="paragraph" w:styleId="Oznaenseznam">
    <w:name w:val="List Bullet"/>
    <w:basedOn w:val="Navaden"/>
    <w:uiPriority w:val="99"/>
    <w:unhideWhenUsed/>
    <w:rsid w:val="003C037A"/>
    <w:pPr>
      <w:numPr>
        <w:numId w:val="1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93193"/>
    <w:pPr>
      <w:spacing w:after="160" w:line="259" w:lineRule="auto"/>
    </w:pPr>
    <w:rPr>
      <w:rFonts w:ascii="Calibri" w:hAnsi="Calibri"/>
      <w:sz w:val="22"/>
      <w:szCs w:val="22"/>
      <w:lang w:val="en-US" w:eastAsia="en-US"/>
    </w:rPr>
  </w:style>
  <w:style w:type="paragraph" w:styleId="Naslov1">
    <w:name w:val="heading 1"/>
    <w:basedOn w:val="Navaden"/>
    <w:next w:val="Navaden"/>
    <w:link w:val="Naslov1Znak"/>
    <w:uiPriority w:val="9"/>
    <w:qFormat/>
    <w:rsid w:val="00793193"/>
    <w:pPr>
      <w:keepNext/>
      <w:keepLines/>
      <w:spacing w:before="240" w:after="0"/>
      <w:outlineLvl w:val="0"/>
    </w:pPr>
    <w:rPr>
      <w:rFonts w:ascii="Calibri Light" w:eastAsia="Times New Roman" w:hAnsi="Calibri Light"/>
      <w:color w:val="2E74B5"/>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793193"/>
    <w:pPr>
      <w:spacing w:after="0" w:line="240" w:lineRule="auto"/>
      <w:contextualSpacing/>
    </w:pPr>
    <w:rPr>
      <w:rFonts w:ascii="Calibri Light" w:eastAsia="Times New Roman" w:hAnsi="Calibri Light"/>
      <w:spacing w:val="-10"/>
      <w:kern w:val="28"/>
      <w:sz w:val="56"/>
      <w:szCs w:val="56"/>
    </w:rPr>
  </w:style>
  <w:style w:type="character" w:customStyle="1" w:styleId="NaslovZnak">
    <w:name w:val="Naslov Znak"/>
    <w:link w:val="Naslov"/>
    <w:uiPriority w:val="10"/>
    <w:rsid w:val="00793193"/>
    <w:rPr>
      <w:rFonts w:ascii="Calibri Light" w:eastAsia="Times New Roman" w:hAnsi="Calibri Light"/>
      <w:spacing w:val="-10"/>
      <w:kern w:val="28"/>
      <w:sz w:val="56"/>
      <w:szCs w:val="56"/>
      <w:lang w:val="en-US" w:eastAsia="en-US"/>
    </w:rPr>
  </w:style>
  <w:style w:type="character" w:customStyle="1" w:styleId="Naslov1Znak">
    <w:name w:val="Naslov 1 Znak"/>
    <w:link w:val="Naslov1"/>
    <w:uiPriority w:val="9"/>
    <w:rsid w:val="00793193"/>
    <w:rPr>
      <w:rFonts w:ascii="Calibri Light" w:eastAsia="Times New Roman" w:hAnsi="Calibri Light"/>
      <w:color w:val="2E74B5"/>
      <w:sz w:val="32"/>
      <w:szCs w:val="32"/>
      <w:lang w:val="en-US" w:eastAsia="en-US"/>
    </w:rPr>
  </w:style>
  <w:style w:type="paragraph" w:styleId="Odstavekseznama">
    <w:name w:val="List Paragraph"/>
    <w:basedOn w:val="Navaden"/>
    <w:uiPriority w:val="34"/>
    <w:qFormat/>
    <w:rsid w:val="006352AB"/>
    <w:pPr>
      <w:ind w:left="720"/>
      <w:contextualSpacing/>
    </w:pPr>
  </w:style>
  <w:style w:type="table" w:customStyle="1" w:styleId="Navadnatabela11">
    <w:name w:val="Navadna tabela 11"/>
    <w:basedOn w:val="Navadnatabela"/>
    <w:uiPriority w:val="41"/>
    <w:rsid w:val="006345E5"/>
    <w:rPr>
      <w:rFonts w:ascii="Calibri" w:hAnsi="Calibri"/>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Navadnatabela"/>
    <w:uiPriority w:val="41"/>
    <w:rsid w:val="006345E5"/>
    <w:rPr>
      <w:rFonts w:ascii="Calibri" w:hAnsi="Calibri"/>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Navadnatabela"/>
    <w:uiPriority w:val="41"/>
    <w:rsid w:val="00B4174B"/>
    <w:rPr>
      <w:rFonts w:ascii="Calibri" w:hAnsi="Calibri"/>
      <w:sz w:val="22"/>
      <w:szCs w:val="22"/>
      <w:lang w:val="en-US"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mrea">
    <w:name w:val="Table Grid"/>
    <w:basedOn w:val="Navadnatabela"/>
    <w:uiPriority w:val="39"/>
    <w:rsid w:val="00B4174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povezava">
    <w:name w:val="Hyperlink"/>
    <w:uiPriority w:val="99"/>
    <w:unhideWhenUsed/>
    <w:rsid w:val="00B4174B"/>
    <w:rPr>
      <w:color w:val="0563C1"/>
      <w:u w:val="single"/>
    </w:rPr>
  </w:style>
  <w:style w:type="table" w:customStyle="1" w:styleId="Tabelamrea1">
    <w:name w:val="Tabela – mreža1"/>
    <w:basedOn w:val="Navadnatabela"/>
    <w:next w:val="Tabelamrea"/>
    <w:uiPriority w:val="39"/>
    <w:rsid w:val="00B8143D"/>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uiPriority w:val="39"/>
    <w:rsid w:val="00B8143D"/>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uiPriority w:val="39"/>
    <w:rsid w:val="003B2C6B"/>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rezrazmikov">
    <w:name w:val="No Spacing"/>
    <w:uiPriority w:val="1"/>
    <w:qFormat/>
    <w:rsid w:val="009B39E6"/>
    <w:rPr>
      <w:rFonts w:ascii="Calibri" w:hAnsi="Calibri"/>
      <w:sz w:val="22"/>
      <w:szCs w:val="22"/>
      <w:lang w:val="en-US" w:eastAsia="en-US"/>
    </w:rPr>
  </w:style>
  <w:style w:type="paragraph" w:styleId="HTML-oblikovano">
    <w:name w:val="HTML Preformatted"/>
    <w:basedOn w:val="Navaden"/>
    <w:link w:val="HTML-oblikovanoZnak"/>
    <w:uiPriority w:val="99"/>
    <w:semiHidden/>
    <w:unhideWhenUsed/>
    <w:rsid w:val="00760D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l-SI" w:eastAsia="sl-SI"/>
    </w:rPr>
  </w:style>
  <w:style w:type="character" w:customStyle="1" w:styleId="HTML-oblikovanoZnak">
    <w:name w:val="HTML-oblikovano Znak"/>
    <w:link w:val="HTML-oblikovano"/>
    <w:uiPriority w:val="99"/>
    <w:semiHidden/>
    <w:rsid w:val="00760DC9"/>
    <w:rPr>
      <w:rFonts w:ascii="Courier New" w:eastAsia="Times New Roman" w:hAnsi="Courier New" w:cs="Courier New"/>
    </w:rPr>
  </w:style>
  <w:style w:type="character" w:customStyle="1" w:styleId="y2iqfc">
    <w:name w:val="y2iqfc"/>
    <w:rsid w:val="00760DC9"/>
  </w:style>
  <w:style w:type="paragraph" w:styleId="Noga">
    <w:name w:val="footer"/>
    <w:basedOn w:val="Navaden"/>
    <w:link w:val="NogaZnak"/>
    <w:uiPriority w:val="99"/>
    <w:unhideWhenUsed/>
    <w:rsid w:val="00760DC9"/>
    <w:pPr>
      <w:tabs>
        <w:tab w:val="center" w:pos="4680"/>
        <w:tab w:val="right" w:pos="9360"/>
      </w:tabs>
      <w:spacing w:after="0" w:line="240" w:lineRule="auto"/>
    </w:pPr>
  </w:style>
  <w:style w:type="character" w:customStyle="1" w:styleId="NogaZnak">
    <w:name w:val="Noga Znak"/>
    <w:link w:val="Noga"/>
    <w:uiPriority w:val="99"/>
    <w:rsid w:val="00760DC9"/>
    <w:rPr>
      <w:rFonts w:ascii="Calibri" w:hAnsi="Calibri"/>
      <w:sz w:val="22"/>
      <w:szCs w:val="22"/>
      <w:lang w:val="en-US" w:eastAsia="en-US"/>
    </w:rPr>
  </w:style>
  <w:style w:type="character" w:styleId="SledenaHiperpovezava">
    <w:name w:val="FollowedHyperlink"/>
    <w:uiPriority w:val="99"/>
    <w:semiHidden/>
    <w:unhideWhenUsed/>
    <w:rsid w:val="0022195C"/>
    <w:rPr>
      <w:color w:val="800080"/>
      <w:u w:val="single"/>
    </w:rPr>
  </w:style>
  <w:style w:type="paragraph" w:styleId="Glava">
    <w:name w:val="header"/>
    <w:basedOn w:val="Navaden"/>
    <w:link w:val="GlavaZnak"/>
    <w:uiPriority w:val="99"/>
    <w:unhideWhenUsed/>
    <w:rsid w:val="00615B0F"/>
    <w:pPr>
      <w:tabs>
        <w:tab w:val="center" w:pos="4536"/>
        <w:tab w:val="right" w:pos="9072"/>
      </w:tabs>
      <w:spacing w:after="0" w:line="240" w:lineRule="auto"/>
    </w:pPr>
  </w:style>
  <w:style w:type="character" w:customStyle="1" w:styleId="GlavaZnak">
    <w:name w:val="Glava Znak"/>
    <w:basedOn w:val="Privzetapisavaodstavka"/>
    <w:link w:val="Glava"/>
    <w:uiPriority w:val="99"/>
    <w:rsid w:val="00615B0F"/>
    <w:rPr>
      <w:rFonts w:ascii="Calibri" w:hAnsi="Calibri"/>
      <w:sz w:val="22"/>
      <w:szCs w:val="22"/>
      <w:lang w:val="en-US" w:eastAsia="en-US"/>
    </w:rPr>
  </w:style>
  <w:style w:type="paragraph" w:styleId="Besedilooblaka">
    <w:name w:val="Balloon Text"/>
    <w:basedOn w:val="Navaden"/>
    <w:link w:val="BesedilooblakaZnak"/>
    <w:uiPriority w:val="99"/>
    <w:semiHidden/>
    <w:unhideWhenUsed/>
    <w:rsid w:val="00615B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15B0F"/>
    <w:rPr>
      <w:rFonts w:ascii="Tahoma" w:hAnsi="Tahoma" w:cs="Tahoma"/>
      <w:sz w:val="16"/>
      <w:szCs w:val="16"/>
      <w:lang w:val="en-US" w:eastAsia="en-US"/>
    </w:rPr>
  </w:style>
  <w:style w:type="character" w:styleId="Pripombasklic">
    <w:name w:val="annotation reference"/>
    <w:basedOn w:val="Privzetapisavaodstavka"/>
    <w:uiPriority w:val="99"/>
    <w:semiHidden/>
    <w:unhideWhenUsed/>
    <w:rsid w:val="002E5558"/>
    <w:rPr>
      <w:sz w:val="16"/>
      <w:szCs w:val="16"/>
    </w:rPr>
  </w:style>
  <w:style w:type="paragraph" w:styleId="Pripombabesedilo">
    <w:name w:val="annotation text"/>
    <w:basedOn w:val="Navaden"/>
    <w:link w:val="PripombabesediloZnak"/>
    <w:uiPriority w:val="99"/>
    <w:semiHidden/>
    <w:unhideWhenUsed/>
    <w:rsid w:val="002E555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E5558"/>
    <w:rPr>
      <w:rFonts w:ascii="Calibri" w:hAnsi="Calibri"/>
      <w:lang w:val="en-US" w:eastAsia="en-US"/>
    </w:rPr>
  </w:style>
  <w:style w:type="paragraph" w:styleId="Zadevapripombe">
    <w:name w:val="annotation subject"/>
    <w:basedOn w:val="Pripombabesedilo"/>
    <w:next w:val="Pripombabesedilo"/>
    <w:link w:val="ZadevapripombeZnak"/>
    <w:uiPriority w:val="99"/>
    <w:semiHidden/>
    <w:unhideWhenUsed/>
    <w:rsid w:val="002E5558"/>
    <w:rPr>
      <w:b/>
      <w:bCs/>
    </w:rPr>
  </w:style>
  <w:style w:type="character" w:customStyle="1" w:styleId="ZadevapripombeZnak">
    <w:name w:val="Zadeva pripombe Znak"/>
    <w:basedOn w:val="PripombabesediloZnak"/>
    <w:link w:val="Zadevapripombe"/>
    <w:uiPriority w:val="99"/>
    <w:semiHidden/>
    <w:rsid w:val="002E5558"/>
    <w:rPr>
      <w:rFonts w:ascii="Calibri" w:hAnsi="Calibri"/>
      <w:b/>
      <w:bCs/>
      <w:lang w:val="en-US" w:eastAsia="en-US"/>
    </w:rPr>
  </w:style>
  <w:style w:type="paragraph" w:customStyle="1" w:styleId="alineazaodstavkom">
    <w:name w:val="alineazaodstavkom"/>
    <w:basedOn w:val="Navaden"/>
    <w:rsid w:val="004F09B0"/>
    <w:pPr>
      <w:spacing w:before="100" w:beforeAutospacing="1" w:after="100" w:afterAutospacing="1" w:line="240" w:lineRule="auto"/>
    </w:pPr>
    <w:rPr>
      <w:rFonts w:ascii="Times New Roman" w:eastAsia="Times New Roman" w:hAnsi="Times New Roman"/>
      <w:sz w:val="24"/>
      <w:szCs w:val="24"/>
      <w:lang w:val="sl-SI" w:eastAsia="sl-SI"/>
    </w:rPr>
  </w:style>
  <w:style w:type="paragraph" w:styleId="Oznaenseznam">
    <w:name w:val="List Bullet"/>
    <w:basedOn w:val="Navaden"/>
    <w:uiPriority w:val="99"/>
    <w:unhideWhenUsed/>
    <w:rsid w:val="003C037A"/>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8569">
      <w:bodyDiv w:val="1"/>
      <w:marLeft w:val="0"/>
      <w:marRight w:val="0"/>
      <w:marTop w:val="0"/>
      <w:marBottom w:val="0"/>
      <w:divBdr>
        <w:top w:val="none" w:sz="0" w:space="0" w:color="auto"/>
        <w:left w:val="none" w:sz="0" w:space="0" w:color="auto"/>
        <w:bottom w:val="none" w:sz="0" w:space="0" w:color="auto"/>
        <w:right w:val="none" w:sz="0" w:space="0" w:color="auto"/>
      </w:divBdr>
    </w:div>
    <w:div w:id="84352761">
      <w:bodyDiv w:val="1"/>
      <w:marLeft w:val="0"/>
      <w:marRight w:val="0"/>
      <w:marTop w:val="0"/>
      <w:marBottom w:val="0"/>
      <w:divBdr>
        <w:top w:val="none" w:sz="0" w:space="0" w:color="auto"/>
        <w:left w:val="none" w:sz="0" w:space="0" w:color="auto"/>
        <w:bottom w:val="none" w:sz="0" w:space="0" w:color="auto"/>
        <w:right w:val="none" w:sz="0" w:space="0" w:color="auto"/>
      </w:divBdr>
    </w:div>
    <w:div w:id="106200212">
      <w:bodyDiv w:val="1"/>
      <w:marLeft w:val="0"/>
      <w:marRight w:val="0"/>
      <w:marTop w:val="0"/>
      <w:marBottom w:val="0"/>
      <w:divBdr>
        <w:top w:val="none" w:sz="0" w:space="0" w:color="auto"/>
        <w:left w:val="none" w:sz="0" w:space="0" w:color="auto"/>
        <w:bottom w:val="none" w:sz="0" w:space="0" w:color="auto"/>
        <w:right w:val="none" w:sz="0" w:space="0" w:color="auto"/>
      </w:divBdr>
    </w:div>
    <w:div w:id="229652625">
      <w:bodyDiv w:val="1"/>
      <w:marLeft w:val="0"/>
      <w:marRight w:val="0"/>
      <w:marTop w:val="0"/>
      <w:marBottom w:val="0"/>
      <w:divBdr>
        <w:top w:val="none" w:sz="0" w:space="0" w:color="auto"/>
        <w:left w:val="none" w:sz="0" w:space="0" w:color="auto"/>
        <w:bottom w:val="none" w:sz="0" w:space="0" w:color="auto"/>
        <w:right w:val="none" w:sz="0" w:space="0" w:color="auto"/>
      </w:divBdr>
    </w:div>
    <w:div w:id="298220859">
      <w:bodyDiv w:val="1"/>
      <w:marLeft w:val="0"/>
      <w:marRight w:val="0"/>
      <w:marTop w:val="0"/>
      <w:marBottom w:val="0"/>
      <w:divBdr>
        <w:top w:val="none" w:sz="0" w:space="0" w:color="auto"/>
        <w:left w:val="none" w:sz="0" w:space="0" w:color="auto"/>
        <w:bottom w:val="none" w:sz="0" w:space="0" w:color="auto"/>
        <w:right w:val="none" w:sz="0" w:space="0" w:color="auto"/>
      </w:divBdr>
    </w:div>
    <w:div w:id="307587345">
      <w:bodyDiv w:val="1"/>
      <w:marLeft w:val="0"/>
      <w:marRight w:val="0"/>
      <w:marTop w:val="0"/>
      <w:marBottom w:val="0"/>
      <w:divBdr>
        <w:top w:val="none" w:sz="0" w:space="0" w:color="auto"/>
        <w:left w:val="none" w:sz="0" w:space="0" w:color="auto"/>
        <w:bottom w:val="none" w:sz="0" w:space="0" w:color="auto"/>
        <w:right w:val="none" w:sz="0" w:space="0" w:color="auto"/>
      </w:divBdr>
    </w:div>
    <w:div w:id="368725966">
      <w:bodyDiv w:val="1"/>
      <w:marLeft w:val="0"/>
      <w:marRight w:val="0"/>
      <w:marTop w:val="0"/>
      <w:marBottom w:val="0"/>
      <w:divBdr>
        <w:top w:val="none" w:sz="0" w:space="0" w:color="auto"/>
        <w:left w:val="none" w:sz="0" w:space="0" w:color="auto"/>
        <w:bottom w:val="none" w:sz="0" w:space="0" w:color="auto"/>
        <w:right w:val="none" w:sz="0" w:space="0" w:color="auto"/>
      </w:divBdr>
    </w:div>
    <w:div w:id="443623954">
      <w:bodyDiv w:val="1"/>
      <w:marLeft w:val="0"/>
      <w:marRight w:val="0"/>
      <w:marTop w:val="0"/>
      <w:marBottom w:val="0"/>
      <w:divBdr>
        <w:top w:val="none" w:sz="0" w:space="0" w:color="auto"/>
        <w:left w:val="none" w:sz="0" w:space="0" w:color="auto"/>
        <w:bottom w:val="none" w:sz="0" w:space="0" w:color="auto"/>
        <w:right w:val="none" w:sz="0" w:space="0" w:color="auto"/>
      </w:divBdr>
    </w:div>
    <w:div w:id="472255578">
      <w:bodyDiv w:val="1"/>
      <w:marLeft w:val="0"/>
      <w:marRight w:val="0"/>
      <w:marTop w:val="0"/>
      <w:marBottom w:val="0"/>
      <w:divBdr>
        <w:top w:val="none" w:sz="0" w:space="0" w:color="auto"/>
        <w:left w:val="none" w:sz="0" w:space="0" w:color="auto"/>
        <w:bottom w:val="none" w:sz="0" w:space="0" w:color="auto"/>
        <w:right w:val="none" w:sz="0" w:space="0" w:color="auto"/>
      </w:divBdr>
    </w:div>
    <w:div w:id="480117627">
      <w:bodyDiv w:val="1"/>
      <w:marLeft w:val="0"/>
      <w:marRight w:val="0"/>
      <w:marTop w:val="0"/>
      <w:marBottom w:val="0"/>
      <w:divBdr>
        <w:top w:val="none" w:sz="0" w:space="0" w:color="auto"/>
        <w:left w:val="none" w:sz="0" w:space="0" w:color="auto"/>
        <w:bottom w:val="none" w:sz="0" w:space="0" w:color="auto"/>
        <w:right w:val="none" w:sz="0" w:space="0" w:color="auto"/>
      </w:divBdr>
    </w:div>
    <w:div w:id="616452422">
      <w:bodyDiv w:val="1"/>
      <w:marLeft w:val="0"/>
      <w:marRight w:val="0"/>
      <w:marTop w:val="0"/>
      <w:marBottom w:val="0"/>
      <w:divBdr>
        <w:top w:val="none" w:sz="0" w:space="0" w:color="auto"/>
        <w:left w:val="none" w:sz="0" w:space="0" w:color="auto"/>
        <w:bottom w:val="none" w:sz="0" w:space="0" w:color="auto"/>
        <w:right w:val="none" w:sz="0" w:space="0" w:color="auto"/>
      </w:divBdr>
    </w:div>
    <w:div w:id="703751225">
      <w:bodyDiv w:val="1"/>
      <w:marLeft w:val="0"/>
      <w:marRight w:val="0"/>
      <w:marTop w:val="0"/>
      <w:marBottom w:val="0"/>
      <w:divBdr>
        <w:top w:val="none" w:sz="0" w:space="0" w:color="auto"/>
        <w:left w:val="none" w:sz="0" w:space="0" w:color="auto"/>
        <w:bottom w:val="none" w:sz="0" w:space="0" w:color="auto"/>
        <w:right w:val="none" w:sz="0" w:space="0" w:color="auto"/>
      </w:divBdr>
    </w:div>
    <w:div w:id="731927631">
      <w:bodyDiv w:val="1"/>
      <w:marLeft w:val="0"/>
      <w:marRight w:val="0"/>
      <w:marTop w:val="0"/>
      <w:marBottom w:val="0"/>
      <w:divBdr>
        <w:top w:val="none" w:sz="0" w:space="0" w:color="auto"/>
        <w:left w:val="none" w:sz="0" w:space="0" w:color="auto"/>
        <w:bottom w:val="none" w:sz="0" w:space="0" w:color="auto"/>
        <w:right w:val="none" w:sz="0" w:space="0" w:color="auto"/>
      </w:divBdr>
    </w:div>
    <w:div w:id="768040411">
      <w:bodyDiv w:val="1"/>
      <w:marLeft w:val="0"/>
      <w:marRight w:val="0"/>
      <w:marTop w:val="0"/>
      <w:marBottom w:val="0"/>
      <w:divBdr>
        <w:top w:val="none" w:sz="0" w:space="0" w:color="auto"/>
        <w:left w:val="none" w:sz="0" w:space="0" w:color="auto"/>
        <w:bottom w:val="none" w:sz="0" w:space="0" w:color="auto"/>
        <w:right w:val="none" w:sz="0" w:space="0" w:color="auto"/>
      </w:divBdr>
    </w:div>
    <w:div w:id="845486099">
      <w:bodyDiv w:val="1"/>
      <w:marLeft w:val="0"/>
      <w:marRight w:val="0"/>
      <w:marTop w:val="0"/>
      <w:marBottom w:val="0"/>
      <w:divBdr>
        <w:top w:val="none" w:sz="0" w:space="0" w:color="auto"/>
        <w:left w:val="none" w:sz="0" w:space="0" w:color="auto"/>
        <w:bottom w:val="none" w:sz="0" w:space="0" w:color="auto"/>
        <w:right w:val="none" w:sz="0" w:space="0" w:color="auto"/>
      </w:divBdr>
    </w:div>
    <w:div w:id="854342367">
      <w:bodyDiv w:val="1"/>
      <w:marLeft w:val="0"/>
      <w:marRight w:val="0"/>
      <w:marTop w:val="0"/>
      <w:marBottom w:val="0"/>
      <w:divBdr>
        <w:top w:val="none" w:sz="0" w:space="0" w:color="auto"/>
        <w:left w:val="none" w:sz="0" w:space="0" w:color="auto"/>
        <w:bottom w:val="none" w:sz="0" w:space="0" w:color="auto"/>
        <w:right w:val="none" w:sz="0" w:space="0" w:color="auto"/>
      </w:divBdr>
    </w:div>
    <w:div w:id="885339796">
      <w:bodyDiv w:val="1"/>
      <w:marLeft w:val="0"/>
      <w:marRight w:val="0"/>
      <w:marTop w:val="0"/>
      <w:marBottom w:val="0"/>
      <w:divBdr>
        <w:top w:val="none" w:sz="0" w:space="0" w:color="auto"/>
        <w:left w:val="none" w:sz="0" w:space="0" w:color="auto"/>
        <w:bottom w:val="none" w:sz="0" w:space="0" w:color="auto"/>
        <w:right w:val="none" w:sz="0" w:space="0" w:color="auto"/>
      </w:divBdr>
    </w:div>
    <w:div w:id="942155155">
      <w:bodyDiv w:val="1"/>
      <w:marLeft w:val="0"/>
      <w:marRight w:val="0"/>
      <w:marTop w:val="0"/>
      <w:marBottom w:val="0"/>
      <w:divBdr>
        <w:top w:val="none" w:sz="0" w:space="0" w:color="auto"/>
        <w:left w:val="none" w:sz="0" w:space="0" w:color="auto"/>
        <w:bottom w:val="none" w:sz="0" w:space="0" w:color="auto"/>
        <w:right w:val="none" w:sz="0" w:space="0" w:color="auto"/>
      </w:divBdr>
    </w:div>
    <w:div w:id="966736542">
      <w:bodyDiv w:val="1"/>
      <w:marLeft w:val="0"/>
      <w:marRight w:val="0"/>
      <w:marTop w:val="0"/>
      <w:marBottom w:val="0"/>
      <w:divBdr>
        <w:top w:val="none" w:sz="0" w:space="0" w:color="auto"/>
        <w:left w:val="none" w:sz="0" w:space="0" w:color="auto"/>
        <w:bottom w:val="none" w:sz="0" w:space="0" w:color="auto"/>
        <w:right w:val="none" w:sz="0" w:space="0" w:color="auto"/>
      </w:divBdr>
    </w:div>
    <w:div w:id="1020622214">
      <w:bodyDiv w:val="1"/>
      <w:marLeft w:val="0"/>
      <w:marRight w:val="0"/>
      <w:marTop w:val="0"/>
      <w:marBottom w:val="0"/>
      <w:divBdr>
        <w:top w:val="none" w:sz="0" w:space="0" w:color="auto"/>
        <w:left w:val="none" w:sz="0" w:space="0" w:color="auto"/>
        <w:bottom w:val="none" w:sz="0" w:space="0" w:color="auto"/>
        <w:right w:val="none" w:sz="0" w:space="0" w:color="auto"/>
      </w:divBdr>
    </w:div>
    <w:div w:id="1077749340">
      <w:bodyDiv w:val="1"/>
      <w:marLeft w:val="0"/>
      <w:marRight w:val="0"/>
      <w:marTop w:val="0"/>
      <w:marBottom w:val="0"/>
      <w:divBdr>
        <w:top w:val="none" w:sz="0" w:space="0" w:color="auto"/>
        <w:left w:val="none" w:sz="0" w:space="0" w:color="auto"/>
        <w:bottom w:val="none" w:sz="0" w:space="0" w:color="auto"/>
        <w:right w:val="none" w:sz="0" w:space="0" w:color="auto"/>
      </w:divBdr>
    </w:div>
    <w:div w:id="1113209833">
      <w:bodyDiv w:val="1"/>
      <w:marLeft w:val="0"/>
      <w:marRight w:val="0"/>
      <w:marTop w:val="0"/>
      <w:marBottom w:val="0"/>
      <w:divBdr>
        <w:top w:val="none" w:sz="0" w:space="0" w:color="auto"/>
        <w:left w:val="none" w:sz="0" w:space="0" w:color="auto"/>
        <w:bottom w:val="none" w:sz="0" w:space="0" w:color="auto"/>
        <w:right w:val="none" w:sz="0" w:space="0" w:color="auto"/>
      </w:divBdr>
    </w:div>
    <w:div w:id="1113550635">
      <w:bodyDiv w:val="1"/>
      <w:marLeft w:val="0"/>
      <w:marRight w:val="0"/>
      <w:marTop w:val="0"/>
      <w:marBottom w:val="0"/>
      <w:divBdr>
        <w:top w:val="none" w:sz="0" w:space="0" w:color="auto"/>
        <w:left w:val="none" w:sz="0" w:space="0" w:color="auto"/>
        <w:bottom w:val="none" w:sz="0" w:space="0" w:color="auto"/>
        <w:right w:val="none" w:sz="0" w:space="0" w:color="auto"/>
      </w:divBdr>
    </w:div>
    <w:div w:id="1329410000">
      <w:bodyDiv w:val="1"/>
      <w:marLeft w:val="0"/>
      <w:marRight w:val="0"/>
      <w:marTop w:val="0"/>
      <w:marBottom w:val="0"/>
      <w:divBdr>
        <w:top w:val="none" w:sz="0" w:space="0" w:color="auto"/>
        <w:left w:val="none" w:sz="0" w:space="0" w:color="auto"/>
        <w:bottom w:val="none" w:sz="0" w:space="0" w:color="auto"/>
        <w:right w:val="none" w:sz="0" w:space="0" w:color="auto"/>
      </w:divBdr>
    </w:div>
    <w:div w:id="1394769153">
      <w:bodyDiv w:val="1"/>
      <w:marLeft w:val="0"/>
      <w:marRight w:val="0"/>
      <w:marTop w:val="0"/>
      <w:marBottom w:val="0"/>
      <w:divBdr>
        <w:top w:val="none" w:sz="0" w:space="0" w:color="auto"/>
        <w:left w:val="none" w:sz="0" w:space="0" w:color="auto"/>
        <w:bottom w:val="none" w:sz="0" w:space="0" w:color="auto"/>
        <w:right w:val="none" w:sz="0" w:space="0" w:color="auto"/>
      </w:divBdr>
    </w:div>
    <w:div w:id="1457990800">
      <w:bodyDiv w:val="1"/>
      <w:marLeft w:val="0"/>
      <w:marRight w:val="0"/>
      <w:marTop w:val="0"/>
      <w:marBottom w:val="0"/>
      <w:divBdr>
        <w:top w:val="none" w:sz="0" w:space="0" w:color="auto"/>
        <w:left w:val="none" w:sz="0" w:space="0" w:color="auto"/>
        <w:bottom w:val="none" w:sz="0" w:space="0" w:color="auto"/>
        <w:right w:val="none" w:sz="0" w:space="0" w:color="auto"/>
      </w:divBdr>
    </w:div>
    <w:div w:id="1479957039">
      <w:bodyDiv w:val="1"/>
      <w:marLeft w:val="0"/>
      <w:marRight w:val="0"/>
      <w:marTop w:val="0"/>
      <w:marBottom w:val="0"/>
      <w:divBdr>
        <w:top w:val="none" w:sz="0" w:space="0" w:color="auto"/>
        <w:left w:val="none" w:sz="0" w:space="0" w:color="auto"/>
        <w:bottom w:val="none" w:sz="0" w:space="0" w:color="auto"/>
        <w:right w:val="none" w:sz="0" w:space="0" w:color="auto"/>
      </w:divBdr>
    </w:div>
    <w:div w:id="1499422414">
      <w:bodyDiv w:val="1"/>
      <w:marLeft w:val="0"/>
      <w:marRight w:val="0"/>
      <w:marTop w:val="0"/>
      <w:marBottom w:val="0"/>
      <w:divBdr>
        <w:top w:val="none" w:sz="0" w:space="0" w:color="auto"/>
        <w:left w:val="none" w:sz="0" w:space="0" w:color="auto"/>
        <w:bottom w:val="none" w:sz="0" w:space="0" w:color="auto"/>
        <w:right w:val="none" w:sz="0" w:space="0" w:color="auto"/>
      </w:divBdr>
    </w:div>
    <w:div w:id="1507524745">
      <w:bodyDiv w:val="1"/>
      <w:marLeft w:val="0"/>
      <w:marRight w:val="0"/>
      <w:marTop w:val="0"/>
      <w:marBottom w:val="0"/>
      <w:divBdr>
        <w:top w:val="none" w:sz="0" w:space="0" w:color="auto"/>
        <w:left w:val="none" w:sz="0" w:space="0" w:color="auto"/>
        <w:bottom w:val="none" w:sz="0" w:space="0" w:color="auto"/>
        <w:right w:val="none" w:sz="0" w:space="0" w:color="auto"/>
      </w:divBdr>
    </w:div>
    <w:div w:id="1578131955">
      <w:bodyDiv w:val="1"/>
      <w:marLeft w:val="0"/>
      <w:marRight w:val="0"/>
      <w:marTop w:val="0"/>
      <w:marBottom w:val="0"/>
      <w:divBdr>
        <w:top w:val="none" w:sz="0" w:space="0" w:color="auto"/>
        <w:left w:val="none" w:sz="0" w:space="0" w:color="auto"/>
        <w:bottom w:val="none" w:sz="0" w:space="0" w:color="auto"/>
        <w:right w:val="none" w:sz="0" w:space="0" w:color="auto"/>
      </w:divBdr>
    </w:div>
    <w:div w:id="1616061692">
      <w:bodyDiv w:val="1"/>
      <w:marLeft w:val="0"/>
      <w:marRight w:val="0"/>
      <w:marTop w:val="0"/>
      <w:marBottom w:val="0"/>
      <w:divBdr>
        <w:top w:val="none" w:sz="0" w:space="0" w:color="auto"/>
        <w:left w:val="none" w:sz="0" w:space="0" w:color="auto"/>
        <w:bottom w:val="none" w:sz="0" w:space="0" w:color="auto"/>
        <w:right w:val="none" w:sz="0" w:space="0" w:color="auto"/>
      </w:divBdr>
    </w:div>
    <w:div w:id="1669939638">
      <w:bodyDiv w:val="1"/>
      <w:marLeft w:val="0"/>
      <w:marRight w:val="0"/>
      <w:marTop w:val="0"/>
      <w:marBottom w:val="0"/>
      <w:divBdr>
        <w:top w:val="none" w:sz="0" w:space="0" w:color="auto"/>
        <w:left w:val="none" w:sz="0" w:space="0" w:color="auto"/>
        <w:bottom w:val="none" w:sz="0" w:space="0" w:color="auto"/>
        <w:right w:val="none" w:sz="0" w:space="0" w:color="auto"/>
      </w:divBdr>
    </w:div>
    <w:div w:id="1702051100">
      <w:bodyDiv w:val="1"/>
      <w:marLeft w:val="0"/>
      <w:marRight w:val="0"/>
      <w:marTop w:val="0"/>
      <w:marBottom w:val="0"/>
      <w:divBdr>
        <w:top w:val="none" w:sz="0" w:space="0" w:color="auto"/>
        <w:left w:val="none" w:sz="0" w:space="0" w:color="auto"/>
        <w:bottom w:val="none" w:sz="0" w:space="0" w:color="auto"/>
        <w:right w:val="none" w:sz="0" w:space="0" w:color="auto"/>
      </w:divBdr>
    </w:div>
    <w:div w:id="1906866060">
      <w:bodyDiv w:val="1"/>
      <w:marLeft w:val="0"/>
      <w:marRight w:val="0"/>
      <w:marTop w:val="0"/>
      <w:marBottom w:val="0"/>
      <w:divBdr>
        <w:top w:val="none" w:sz="0" w:space="0" w:color="auto"/>
        <w:left w:val="none" w:sz="0" w:space="0" w:color="auto"/>
        <w:bottom w:val="none" w:sz="0" w:space="0" w:color="auto"/>
        <w:right w:val="none" w:sz="0" w:space="0" w:color="auto"/>
      </w:divBdr>
    </w:div>
    <w:div w:id="2003266976">
      <w:bodyDiv w:val="1"/>
      <w:marLeft w:val="0"/>
      <w:marRight w:val="0"/>
      <w:marTop w:val="0"/>
      <w:marBottom w:val="0"/>
      <w:divBdr>
        <w:top w:val="none" w:sz="0" w:space="0" w:color="auto"/>
        <w:left w:val="none" w:sz="0" w:space="0" w:color="auto"/>
        <w:bottom w:val="none" w:sz="0" w:space="0" w:color="auto"/>
        <w:right w:val="none" w:sz="0" w:space="0" w:color="auto"/>
      </w:divBdr>
    </w:div>
    <w:div w:id="2024554722">
      <w:bodyDiv w:val="1"/>
      <w:marLeft w:val="0"/>
      <w:marRight w:val="0"/>
      <w:marTop w:val="0"/>
      <w:marBottom w:val="0"/>
      <w:divBdr>
        <w:top w:val="none" w:sz="0" w:space="0" w:color="auto"/>
        <w:left w:val="none" w:sz="0" w:space="0" w:color="auto"/>
        <w:bottom w:val="none" w:sz="0" w:space="0" w:color="auto"/>
        <w:right w:val="none" w:sz="0" w:space="0" w:color="auto"/>
      </w:divBdr>
    </w:div>
    <w:div w:id="2043627280">
      <w:bodyDiv w:val="1"/>
      <w:marLeft w:val="0"/>
      <w:marRight w:val="0"/>
      <w:marTop w:val="0"/>
      <w:marBottom w:val="0"/>
      <w:divBdr>
        <w:top w:val="none" w:sz="0" w:space="0" w:color="auto"/>
        <w:left w:val="none" w:sz="0" w:space="0" w:color="auto"/>
        <w:bottom w:val="none" w:sz="0" w:space="0" w:color="auto"/>
        <w:right w:val="none" w:sz="0" w:space="0" w:color="auto"/>
      </w:divBdr>
    </w:div>
    <w:div w:id="2056420348">
      <w:bodyDiv w:val="1"/>
      <w:marLeft w:val="0"/>
      <w:marRight w:val="0"/>
      <w:marTop w:val="0"/>
      <w:marBottom w:val="0"/>
      <w:divBdr>
        <w:top w:val="none" w:sz="0" w:space="0" w:color="auto"/>
        <w:left w:val="none" w:sz="0" w:space="0" w:color="auto"/>
        <w:bottom w:val="none" w:sz="0" w:space="0" w:color="auto"/>
        <w:right w:val="none" w:sz="0" w:space="0" w:color="auto"/>
      </w:divBdr>
    </w:div>
    <w:div w:id="2141336933">
      <w:bodyDiv w:val="1"/>
      <w:marLeft w:val="0"/>
      <w:marRight w:val="0"/>
      <w:marTop w:val="0"/>
      <w:marBottom w:val="0"/>
      <w:divBdr>
        <w:top w:val="none" w:sz="0" w:space="0" w:color="auto"/>
        <w:left w:val="none" w:sz="0" w:space="0" w:color="auto"/>
        <w:bottom w:val="none" w:sz="0" w:space="0" w:color="auto"/>
        <w:right w:val="none" w:sz="0" w:space="0" w:color="auto"/>
      </w:divBdr>
    </w:div>
    <w:div w:id="214368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si/zbirke/storitve/prijava-krsitve-pravic-potnikov/"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BB238-14DB-4E1B-A727-8FA099A3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3282</Words>
  <Characters>18713</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21952</CharactersWithSpaces>
  <SharedDoc>false</SharedDoc>
  <HLinks>
    <vt:vector size="24" baseType="variant">
      <vt:variant>
        <vt:i4>7929906</vt:i4>
      </vt:variant>
      <vt:variant>
        <vt:i4>9</vt:i4>
      </vt:variant>
      <vt:variant>
        <vt:i4>0</vt:i4>
      </vt:variant>
      <vt:variant>
        <vt:i4>5</vt:i4>
      </vt:variant>
      <vt:variant>
        <vt:lpwstr>https://www.gov.si/zbirke/storitve/prijava-krsitve-pravic-potnikov/</vt:lpwstr>
      </vt:variant>
      <vt:variant>
        <vt:lpwstr/>
      </vt:variant>
      <vt:variant>
        <vt:i4>7929906</vt:i4>
      </vt:variant>
      <vt:variant>
        <vt:i4>6</vt:i4>
      </vt:variant>
      <vt:variant>
        <vt:i4>0</vt:i4>
      </vt:variant>
      <vt:variant>
        <vt:i4>5</vt:i4>
      </vt:variant>
      <vt:variant>
        <vt:lpwstr>https://www.gov.si/zbirke/storitve/prijava-krsitve-pravic-potnikov/</vt:lpwstr>
      </vt:variant>
      <vt:variant>
        <vt:lpwstr/>
      </vt:variant>
      <vt:variant>
        <vt:i4>7929906</vt:i4>
      </vt:variant>
      <vt:variant>
        <vt:i4>3</vt:i4>
      </vt:variant>
      <vt:variant>
        <vt:i4>0</vt:i4>
      </vt:variant>
      <vt:variant>
        <vt:i4>5</vt:i4>
      </vt:variant>
      <vt:variant>
        <vt:lpwstr>https://www.gov.si/zbirke/storitve/prijava-krsitve-pravic-potnikov/</vt:lpwstr>
      </vt:variant>
      <vt:variant>
        <vt:lpwstr/>
      </vt:variant>
      <vt:variant>
        <vt:i4>1704009</vt:i4>
      </vt:variant>
      <vt:variant>
        <vt:i4>0</vt:i4>
      </vt:variant>
      <vt:variant>
        <vt:i4>0</vt:i4>
      </vt:variant>
      <vt:variant>
        <vt:i4>5</vt:i4>
      </vt:variant>
      <vt:variant>
        <vt:lpwstr>https://www.gov.si/assets/organi-v-sestavi/TIRS/Dokumenti/NavodilaTrznegaInspektorata.pdf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MJug</dc:creator>
  <cp:lastModifiedBy>MJug</cp:lastModifiedBy>
  <cp:revision>7</cp:revision>
  <cp:lastPrinted>2023-05-30T10:11:00Z</cp:lastPrinted>
  <dcterms:created xsi:type="dcterms:W3CDTF">2023-05-30T12:41:00Z</dcterms:created>
  <dcterms:modified xsi:type="dcterms:W3CDTF">2023-05-31T07:39:00Z</dcterms:modified>
</cp:coreProperties>
</file>