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5E4C" w14:textId="6FC4A239" w:rsidR="003E73DA" w:rsidRPr="003E73DA" w:rsidRDefault="001C7066" w:rsidP="003E73DA">
      <w:pPr>
        <w:rPr>
          <w:b/>
          <w:bCs/>
          <w:sz w:val="28"/>
          <w:szCs w:val="28"/>
        </w:rPr>
      </w:pPr>
      <w:r w:rsidRPr="006662B0">
        <w:rPr>
          <w:b/>
          <w:bCs/>
          <w:sz w:val="28"/>
          <w:szCs w:val="28"/>
        </w:rPr>
        <w:t>Obvestilo</w:t>
      </w:r>
      <w:r w:rsidR="005E4B0C" w:rsidRPr="006662B0">
        <w:rPr>
          <w:b/>
          <w:bCs/>
          <w:sz w:val="28"/>
          <w:szCs w:val="28"/>
        </w:rPr>
        <w:t xml:space="preserve"> glede varstva osebnih podatkov</w:t>
      </w:r>
      <w:r w:rsidR="008223DF" w:rsidRPr="006662B0">
        <w:rPr>
          <w:b/>
          <w:bCs/>
          <w:sz w:val="28"/>
          <w:szCs w:val="28"/>
        </w:rPr>
        <w:t xml:space="preserve"> v </w:t>
      </w:r>
      <w:r w:rsidR="008223DF" w:rsidRPr="006662B0">
        <w:rPr>
          <w:b/>
          <w:bCs/>
          <w:sz w:val="28"/>
          <w:szCs w:val="28"/>
        </w:rPr>
        <w:t>informacijske</w:t>
      </w:r>
      <w:r w:rsidR="008223DF" w:rsidRPr="006662B0">
        <w:rPr>
          <w:b/>
          <w:bCs/>
          <w:sz w:val="28"/>
          <w:szCs w:val="28"/>
        </w:rPr>
        <w:t>m</w:t>
      </w:r>
      <w:r w:rsidR="008223DF" w:rsidRPr="006662B0">
        <w:rPr>
          <w:b/>
          <w:bCs/>
          <w:sz w:val="28"/>
          <w:szCs w:val="28"/>
        </w:rPr>
        <w:t xml:space="preserve"> sistem</w:t>
      </w:r>
      <w:r w:rsidR="008223DF" w:rsidRPr="006662B0">
        <w:rPr>
          <w:b/>
          <w:bCs/>
          <w:sz w:val="28"/>
          <w:szCs w:val="28"/>
        </w:rPr>
        <w:t>u</w:t>
      </w:r>
      <w:r w:rsidR="008223DF" w:rsidRPr="006662B0">
        <w:rPr>
          <w:b/>
          <w:bCs/>
          <w:sz w:val="28"/>
          <w:szCs w:val="28"/>
        </w:rPr>
        <w:t xml:space="preserve"> za notranji trg (IMI)</w:t>
      </w:r>
    </w:p>
    <w:p w14:paraId="4915C29D" w14:textId="77777777" w:rsidR="005E4B0C" w:rsidRPr="006662B0" w:rsidRDefault="005E4B0C" w:rsidP="003E73DA">
      <w:pPr>
        <w:rPr>
          <w:sz w:val="20"/>
          <w:szCs w:val="20"/>
        </w:rPr>
      </w:pPr>
    </w:p>
    <w:p w14:paraId="4FD8D671" w14:textId="4AA38589" w:rsidR="00263FF1" w:rsidRPr="006662B0" w:rsidRDefault="005E4B0C" w:rsidP="00996E04">
      <w:pPr>
        <w:jc w:val="both"/>
        <w:rPr>
          <w:sz w:val="20"/>
          <w:szCs w:val="20"/>
        </w:rPr>
      </w:pPr>
      <w:r w:rsidRPr="006662B0">
        <w:rPr>
          <w:sz w:val="20"/>
          <w:szCs w:val="20"/>
        </w:rPr>
        <w:t>Sistem IMI je varno, večjezično spletno orodje za lažjo izmenjavo informacij med javnimi organi, ki sodelujejo pri izvajanju prava EU v praksi. Javnim organom omogoča izpolnjevanje čezmejnih upravnih obveznosti na več področjih politike enotnega trga.</w:t>
      </w:r>
      <w:r w:rsidR="00996E04" w:rsidRPr="006662B0">
        <w:rPr>
          <w:sz w:val="20"/>
          <w:szCs w:val="20"/>
        </w:rPr>
        <w:t xml:space="preserve"> </w:t>
      </w:r>
      <w:r w:rsidR="00996E04" w:rsidRPr="006662B0">
        <w:rPr>
          <w:sz w:val="20"/>
          <w:szCs w:val="20"/>
        </w:rPr>
        <w:t xml:space="preserve">Sistem IMI se lahko uporablja le za upravno sodelovanje na področjih iz Priloge k </w:t>
      </w:r>
      <w:hyperlink r:id="rId5" w:history="1">
        <w:r w:rsidR="00996E04" w:rsidRPr="006662B0">
          <w:rPr>
            <w:rStyle w:val="Hiperpovezava"/>
            <w:sz w:val="20"/>
            <w:szCs w:val="20"/>
          </w:rPr>
          <w:t>Uredb</w:t>
        </w:r>
        <w:r w:rsidR="00996E04" w:rsidRPr="006662B0">
          <w:rPr>
            <w:rStyle w:val="Hiperpovezava"/>
            <w:sz w:val="20"/>
            <w:szCs w:val="20"/>
          </w:rPr>
          <w:t>i</w:t>
        </w:r>
        <w:r w:rsidR="00996E04" w:rsidRPr="006662B0">
          <w:rPr>
            <w:rStyle w:val="Hiperpovezava"/>
            <w:sz w:val="20"/>
            <w:szCs w:val="20"/>
          </w:rPr>
          <w:t xml:space="preserve"> (EU) št. 1024/2012</w:t>
        </w:r>
      </w:hyperlink>
      <w:r w:rsidR="00996E04" w:rsidRPr="006662B0">
        <w:rPr>
          <w:sz w:val="20"/>
          <w:szCs w:val="20"/>
        </w:rPr>
        <w:t xml:space="preserve"> Evropskega parlamenta in Sveta z dne 25. oktobra 2012 o upravnem sodelovanju prek informacijskega sistema za notranji trg in razveljavitvi Odločbe Komisije 2008/49/ES</w:t>
      </w:r>
      <w:r w:rsidR="00996E04" w:rsidRPr="006662B0">
        <w:rPr>
          <w:sz w:val="20"/>
          <w:szCs w:val="20"/>
        </w:rPr>
        <w:t xml:space="preserve"> (UL L št. 316, str. 1 z dne 14. 11. 2012), zadnjič spremenjeni z </w:t>
      </w:r>
      <w:r w:rsidR="00996E04" w:rsidRPr="006662B0">
        <w:rPr>
          <w:sz w:val="20"/>
          <w:szCs w:val="20"/>
        </w:rPr>
        <w:t>Uredb</w:t>
      </w:r>
      <w:r w:rsidR="00996E04" w:rsidRPr="006662B0">
        <w:rPr>
          <w:sz w:val="20"/>
          <w:szCs w:val="20"/>
        </w:rPr>
        <w:t>o</w:t>
      </w:r>
      <w:r w:rsidR="00996E04" w:rsidRPr="006662B0">
        <w:rPr>
          <w:sz w:val="20"/>
          <w:szCs w:val="20"/>
        </w:rPr>
        <w:t xml:space="preserve"> (EU) 2020/1055 Evropskega parlamenta in Sveta z dne 15. julija 2020 o spremembi uredb (ES) št. 1071/2009, (ES) št. 1072/2009 in (EU) št. 1024/2012 za njihovo prilagoditev razvoju v sektorju cestnega prevoza</w:t>
      </w:r>
      <w:r w:rsidR="00996E04" w:rsidRPr="006662B0">
        <w:rPr>
          <w:sz w:val="20"/>
          <w:szCs w:val="20"/>
        </w:rPr>
        <w:t xml:space="preserve"> (UL L, št. 249, str. 17 z dne 31. 7. 2020).</w:t>
      </w:r>
    </w:p>
    <w:p w14:paraId="4131A694" w14:textId="77777777" w:rsidR="005E4B0C" w:rsidRPr="006662B0" w:rsidRDefault="005E4B0C" w:rsidP="00996E04">
      <w:pPr>
        <w:jc w:val="both"/>
        <w:rPr>
          <w:sz w:val="20"/>
          <w:szCs w:val="20"/>
        </w:rPr>
      </w:pPr>
    </w:p>
    <w:p w14:paraId="5A9C368D" w14:textId="1154D3E9" w:rsidR="005E4B0C" w:rsidRPr="006662B0" w:rsidRDefault="005E4B0C" w:rsidP="00996E04">
      <w:pPr>
        <w:jc w:val="both"/>
        <w:rPr>
          <w:sz w:val="20"/>
          <w:szCs w:val="20"/>
        </w:rPr>
      </w:pPr>
      <w:r w:rsidRPr="006662B0">
        <w:rPr>
          <w:sz w:val="20"/>
          <w:szCs w:val="20"/>
        </w:rPr>
        <w:t xml:space="preserve">Več o sistemu IMI: </w:t>
      </w:r>
      <w:hyperlink r:id="rId6" w:history="1">
        <w:r w:rsidRPr="006662B0">
          <w:rPr>
            <w:rStyle w:val="Hiperpovezava"/>
            <w:sz w:val="20"/>
            <w:szCs w:val="20"/>
          </w:rPr>
          <w:t>O sistemu IMI - Enotni trg EU - Evropska komisija</w:t>
        </w:r>
      </w:hyperlink>
    </w:p>
    <w:p w14:paraId="28F48424" w14:textId="77777777" w:rsidR="005E4B0C" w:rsidRPr="006662B0" w:rsidRDefault="005E4B0C" w:rsidP="00996E04">
      <w:pPr>
        <w:jc w:val="both"/>
        <w:rPr>
          <w:sz w:val="20"/>
          <w:szCs w:val="20"/>
        </w:rPr>
      </w:pPr>
    </w:p>
    <w:p w14:paraId="277A90FF" w14:textId="5D22F57B" w:rsidR="00996E04" w:rsidRPr="006662B0" w:rsidRDefault="00996E04" w:rsidP="00996E04">
      <w:pPr>
        <w:jc w:val="both"/>
        <w:rPr>
          <w:sz w:val="20"/>
          <w:szCs w:val="20"/>
        </w:rPr>
      </w:pPr>
      <w:r w:rsidRPr="006662B0">
        <w:rPr>
          <w:b/>
          <w:bCs/>
          <w:sz w:val="20"/>
          <w:szCs w:val="20"/>
        </w:rPr>
        <w:t>Osnovne informacije o obdelavi osebnih podatkov v sistemu IMI</w:t>
      </w:r>
      <w:r w:rsidRPr="006662B0">
        <w:rPr>
          <w:sz w:val="20"/>
          <w:szCs w:val="20"/>
        </w:rPr>
        <w:t xml:space="preserve"> (vključno s pravno podlago za obdelavo podatkov, sistemskimi funkcionalnostmi, delovnimi postopki in sklopom vprašanj kot tudi informacijami o nacionalnih izjemah ali omejitvah pravic posameznikov, na katere se nanašajo podatki) </w:t>
      </w:r>
      <w:r w:rsidRPr="006662B0">
        <w:rPr>
          <w:b/>
          <w:bCs/>
          <w:sz w:val="20"/>
          <w:szCs w:val="20"/>
        </w:rPr>
        <w:t>so na voljo na spletni strani sistema IMI:</w:t>
      </w:r>
      <w:r w:rsidRPr="006662B0">
        <w:rPr>
          <w:b/>
          <w:bCs/>
          <w:sz w:val="20"/>
          <w:szCs w:val="20"/>
        </w:rPr>
        <w:t xml:space="preserve"> </w:t>
      </w:r>
      <w:hyperlink r:id="rId7" w:history="1">
        <w:r w:rsidRPr="006662B0">
          <w:rPr>
            <w:rStyle w:val="Hiperpovezava"/>
            <w:b/>
            <w:bCs/>
            <w:sz w:val="20"/>
            <w:szCs w:val="20"/>
          </w:rPr>
          <w:t>Varstvo podatkov - IMI - Evropska komisija</w:t>
        </w:r>
      </w:hyperlink>
      <w:r w:rsidRPr="006662B0">
        <w:rPr>
          <w:b/>
          <w:bCs/>
          <w:sz w:val="20"/>
          <w:szCs w:val="20"/>
        </w:rPr>
        <w:t>.</w:t>
      </w:r>
    </w:p>
    <w:p w14:paraId="5402F10A" w14:textId="77777777" w:rsidR="00996E04" w:rsidRPr="006662B0" w:rsidRDefault="00996E04" w:rsidP="00996E04">
      <w:pPr>
        <w:jc w:val="both"/>
        <w:rPr>
          <w:sz w:val="20"/>
          <w:szCs w:val="20"/>
        </w:rPr>
      </w:pPr>
    </w:p>
    <w:p w14:paraId="7790F857" w14:textId="77777777" w:rsidR="001C7066" w:rsidRPr="006662B0" w:rsidRDefault="001C7066" w:rsidP="00996E04">
      <w:pPr>
        <w:jc w:val="both"/>
        <w:rPr>
          <w:sz w:val="20"/>
          <w:szCs w:val="20"/>
        </w:rPr>
      </w:pPr>
    </w:p>
    <w:tbl>
      <w:tblPr>
        <w:tblStyle w:val="Tabelamrea"/>
        <w:tblW w:w="0" w:type="auto"/>
        <w:tblLook w:val="04A0" w:firstRow="1" w:lastRow="0" w:firstColumn="1" w:lastColumn="0" w:noHBand="0" w:noVBand="1"/>
      </w:tblPr>
      <w:tblGrid>
        <w:gridCol w:w="9062"/>
      </w:tblGrid>
      <w:tr w:rsidR="001C7066" w:rsidRPr="006662B0" w14:paraId="17201F23" w14:textId="77777777" w:rsidTr="001C7066">
        <w:tc>
          <w:tcPr>
            <w:tcW w:w="9062" w:type="dxa"/>
          </w:tcPr>
          <w:p w14:paraId="22C26818" w14:textId="0EFBC352" w:rsidR="001C7066" w:rsidRPr="006662B0" w:rsidRDefault="001C7066" w:rsidP="00996E04">
            <w:pPr>
              <w:jc w:val="both"/>
              <w:rPr>
                <w:sz w:val="20"/>
                <w:szCs w:val="20"/>
              </w:rPr>
            </w:pPr>
            <w:r w:rsidRPr="006662B0">
              <w:rPr>
                <w:sz w:val="20"/>
                <w:szCs w:val="20"/>
              </w:rPr>
              <w:t xml:space="preserve">Uporabnike sistema IMI seznanjamo, da z registracijo v sistem IMI postanete obdelovalci osebnih podatkov, zato morate pri svojem delu upoštevati določbe </w:t>
            </w:r>
            <w:hyperlink r:id="rId8" w:history="1">
              <w:r w:rsidRPr="006662B0">
                <w:rPr>
                  <w:rStyle w:val="Hiperpovezava"/>
                  <w:sz w:val="20"/>
                  <w:szCs w:val="20"/>
                </w:rPr>
                <w:t>Splošne uredbe o varstvu podatkov (GDPR)</w:t>
              </w:r>
            </w:hyperlink>
            <w:r w:rsidRPr="006662B0">
              <w:rPr>
                <w:sz w:val="20"/>
                <w:szCs w:val="20"/>
              </w:rPr>
              <w:t xml:space="preserve"> in </w:t>
            </w:r>
            <w:hyperlink r:id="rId9" w:history="1">
              <w:r w:rsidRPr="006662B0">
                <w:rPr>
                  <w:rStyle w:val="Hiperpovezava"/>
                  <w:sz w:val="20"/>
                  <w:szCs w:val="20"/>
                </w:rPr>
                <w:t>Zakona o varstvu osebnih podatkov (ZVOP-2)</w:t>
              </w:r>
            </w:hyperlink>
            <w:r w:rsidRPr="006662B0">
              <w:rPr>
                <w:sz w:val="20"/>
                <w:szCs w:val="20"/>
              </w:rPr>
              <w:t>.</w:t>
            </w:r>
          </w:p>
        </w:tc>
      </w:tr>
    </w:tbl>
    <w:p w14:paraId="4EAEAE44" w14:textId="77777777" w:rsidR="00334608" w:rsidRPr="006662B0" w:rsidRDefault="00334608" w:rsidP="00D8248E">
      <w:pPr>
        <w:jc w:val="both"/>
        <w:rPr>
          <w:b/>
          <w:bCs/>
        </w:rPr>
      </w:pPr>
    </w:p>
    <w:p w14:paraId="3B34175A" w14:textId="77777777" w:rsidR="001C7066" w:rsidRPr="006662B0" w:rsidRDefault="001C7066" w:rsidP="00D8248E">
      <w:pPr>
        <w:jc w:val="both"/>
        <w:rPr>
          <w:b/>
          <w:bCs/>
        </w:rPr>
      </w:pPr>
    </w:p>
    <w:p w14:paraId="2B0DB646" w14:textId="66B52739" w:rsidR="008223DF" w:rsidRPr="006662B0" w:rsidRDefault="00F157F3" w:rsidP="00D8248E">
      <w:pPr>
        <w:jc w:val="both"/>
        <w:rPr>
          <w:b/>
          <w:bCs/>
          <w:sz w:val="24"/>
          <w:szCs w:val="24"/>
        </w:rPr>
      </w:pPr>
      <w:r w:rsidRPr="006662B0">
        <w:rPr>
          <w:b/>
          <w:bCs/>
          <w:sz w:val="24"/>
          <w:szCs w:val="24"/>
        </w:rPr>
        <w:t>Povzetek s</w:t>
      </w:r>
      <w:r w:rsidR="00D8248E" w:rsidRPr="006662B0">
        <w:rPr>
          <w:b/>
          <w:bCs/>
          <w:sz w:val="24"/>
          <w:szCs w:val="24"/>
        </w:rPr>
        <w:t xml:space="preserve">mernic </w:t>
      </w:r>
      <w:r w:rsidR="00D8248E" w:rsidRPr="006662B0">
        <w:rPr>
          <w:b/>
          <w:bCs/>
          <w:sz w:val="24"/>
          <w:szCs w:val="24"/>
        </w:rPr>
        <w:t xml:space="preserve">za uporabnike sistema IMI </w:t>
      </w:r>
      <w:r w:rsidR="00D8248E" w:rsidRPr="006662B0">
        <w:rPr>
          <w:b/>
          <w:bCs/>
          <w:sz w:val="24"/>
          <w:szCs w:val="24"/>
        </w:rPr>
        <w:t>o varstvu podatkov uporabnikov</w:t>
      </w:r>
      <w:r w:rsidR="00D8248E" w:rsidRPr="006662B0">
        <w:rPr>
          <w:b/>
          <w:bCs/>
          <w:sz w:val="24"/>
          <w:szCs w:val="24"/>
        </w:rPr>
        <w:t>:</w:t>
      </w:r>
    </w:p>
    <w:p w14:paraId="0C100404" w14:textId="77777777" w:rsidR="00D8248E" w:rsidRPr="006662B0" w:rsidRDefault="00D8248E" w:rsidP="00D8248E">
      <w:pPr>
        <w:jc w:val="both"/>
        <w:rPr>
          <w:sz w:val="20"/>
          <w:szCs w:val="20"/>
        </w:rPr>
      </w:pPr>
    </w:p>
    <w:p w14:paraId="50E8B48B" w14:textId="7EBECEB1" w:rsidR="00996E04" w:rsidRPr="006662B0" w:rsidRDefault="00996E04" w:rsidP="00996E04">
      <w:pPr>
        <w:jc w:val="both"/>
        <w:rPr>
          <w:b/>
          <w:bCs/>
          <w:sz w:val="20"/>
          <w:szCs w:val="20"/>
        </w:rPr>
      </w:pPr>
      <w:r w:rsidRPr="006662B0">
        <w:rPr>
          <w:b/>
          <w:bCs/>
          <w:sz w:val="20"/>
          <w:szCs w:val="20"/>
        </w:rPr>
        <w:t xml:space="preserve">Zakaj je bolje, da namesto e-pošte ali telefona uporabljam sistem IMI? </w:t>
      </w:r>
    </w:p>
    <w:p w14:paraId="32223BDB" w14:textId="6A4803EE" w:rsidR="00996E04" w:rsidRPr="006662B0" w:rsidRDefault="00996E04" w:rsidP="00996E04">
      <w:pPr>
        <w:jc w:val="both"/>
        <w:rPr>
          <w:sz w:val="20"/>
          <w:szCs w:val="20"/>
        </w:rPr>
      </w:pPr>
      <w:r w:rsidRPr="006662B0">
        <w:rPr>
          <w:sz w:val="20"/>
          <w:szCs w:val="20"/>
        </w:rPr>
        <w:t xml:space="preserve">V skladu z načelom vgrajene zasebnosti je bil sistem IMI razvit ob upoštevanju zahtev iz </w:t>
      </w:r>
      <w:r w:rsidRPr="006662B0">
        <w:rPr>
          <w:sz w:val="20"/>
          <w:szCs w:val="20"/>
        </w:rPr>
        <w:t xml:space="preserve"> </w:t>
      </w:r>
      <w:r w:rsidRPr="006662B0">
        <w:rPr>
          <w:sz w:val="20"/>
          <w:szCs w:val="20"/>
        </w:rPr>
        <w:t xml:space="preserve">zakonodaje o varstvu podatkov, zlasti z omejitvami, ki so določene za dostop do osebnih </w:t>
      </w:r>
      <w:r w:rsidRPr="006662B0">
        <w:rPr>
          <w:sz w:val="20"/>
          <w:szCs w:val="20"/>
        </w:rPr>
        <w:t xml:space="preserve"> </w:t>
      </w:r>
      <w:r w:rsidRPr="006662B0">
        <w:rPr>
          <w:sz w:val="20"/>
          <w:szCs w:val="20"/>
        </w:rPr>
        <w:t>podatkov, izmenjanih v sistemu IMI. Sistem IMI zato zagotavlja višjo raven varstva podatkov</w:t>
      </w:r>
      <w:r w:rsidRPr="006662B0">
        <w:rPr>
          <w:sz w:val="20"/>
          <w:szCs w:val="20"/>
        </w:rPr>
        <w:t xml:space="preserve"> </w:t>
      </w:r>
      <w:r w:rsidRPr="006662B0">
        <w:rPr>
          <w:sz w:val="20"/>
          <w:szCs w:val="20"/>
        </w:rPr>
        <w:t xml:space="preserve">in varnosti kot druge metode izmenjave informacij, kot so običajna pošta, telefon, telefaks ali </w:t>
      </w:r>
      <w:r w:rsidRPr="006662B0">
        <w:rPr>
          <w:sz w:val="20"/>
          <w:szCs w:val="20"/>
        </w:rPr>
        <w:t xml:space="preserve"> </w:t>
      </w:r>
      <w:r w:rsidRPr="006662B0">
        <w:rPr>
          <w:sz w:val="20"/>
          <w:szCs w:val="20"/>
        </w:rPr>
        <w:t>nešifrirana elektronska pošta.</w:t>
      </w:r>
      <w:r w:rsidRPr="006662B0">
        <w:rPr>
          <w:sz w:val="20"/>
          <w:szCs w:val="20"/>
        </w:rPr>
        <w:t xml:space="preserve"> </w:t>
      </w:r>
      <w:r w:rsidRPr="006662B0">
        <w:rPr>
          <w:sz w:val="20"/>
          <w:szCs w:val="20"/>
        </w:rPr>
        <w:t>Izmenjava informacij prek sistema IMI pa omogoča tudi dokaz o takšnih izmenjavah, na katerih lahko temeljijo vaše odločitve. Iz sistema IMI lahko dobite poročilo z digitalnim</w:t>
      </w:r>
      <w:r w:rsidRPr="006662B0">
        <w:rPr>
          <w:sz w:val="20"/>
          <w:szCs w:val="20"/>
        </w:rPr>
        <w:t xml:space="preserve"> </w:t>
      </w:r>
      <w:r w:rsidRPr="006662B0">
        <w:rPr>
          <w:sz w:val="20"/>
          <w:szCs w:val="20"/>
        </w:rPr>
        <w:t xml:space="preserve">podpisom o vsaki izmenjavi, v katero ste vključeni. To je pomembno, če se odločitve </w:t>
      </w:r>
    </w:p>
    <w:p w14:paraId="05E3924D" w14:textId="665F1F7E" w:rsidR="00996E04" w:rsidRPr="006662B0" w:rsidRDefault="00996E04" w:rsidP="00996E04">
      <w:pPr>
        <w:jc w:val="both"/>
        <w:rPr>
          <w:sz w:val="20"/>
          <w:szCs w:val="20"/>
        </w:rPr>
      </w:pPr>
      <w:r w:rsidRPr="006662B0">
        <w:rPr>
          <w:sz w:val="20"/>
          <w:szCs w:val="20"/>
        </w:rPr>
        <w:t>izpodbijajo.</w:t>
      </w:r>
      <w:r w:rsidRPr="006662B0">
        <w:rPr>
          <w:sz w:val="20"/>
          <w:szCs w:val="20"/>
        </w:rPr>
        <w:cr/>
      </w:r>
    </w:p>
    <w:p w14:paraId="7A6F8050" w14:textId="235D19C6" w:rsidR="00996E04" w:rsidRPr="006662B0" w:rsidRDefault="00996E04" w:rsidP="00996E04">
      <w:pPr>
        <w:jc w:val="both"/>
        <w:rPr>
          <w:sz w:val="20"/>
          <w:szCs w:val="20"/>
        </w:rPr>
      </w:pPr>
      <w:r w:rsidRPr="006662B0">
        <w:rPr>
          <w:b/>
          <w:bCs/>
          <w:sz w:val="20"/>
          <w:szCs w:val="20"/>
        </w:rPr>
        <w:t>Ali lahko prek sistema IMI izmenjujem občutljive informacije?</w:t>
      </w:r>
      <w:r w:rsidRPr="006662B0">
        <w:rPr>
          <w:sz w:val="20"/>
          <w:szCs w:val="20"/>
        </w:rPr>
        <w:t xml:space="preserve"> </w:t>
      </w:r>
    </w:p>
    <w:p w14:paraId="681070D3" w14:textId="77B90AF3" w:rsidR="00996E04" w:rsidRPr="006662B0" w:rsidRDefault="00996E04" w:rsidP="00996E04">
      <w:pPr>
        <w:jc w:val="both"/>
        <w:rPr>
          <w:sz w:val="20"/>
          <w:szCs w:val="20"/>
        </w:rPr>
      </w:pPr>
      <w:r w:rsidRPr="006662B0">
        <w:rPr>
          <w:sz w:val="20"/>
          <w:szCs w:val="20"/>
        </w:rPr>
        <w:t xml:space="preserve">Zakonodaja iz Priloge k </w:t>
      </w:r>
      <w:hyperlink r:id="rId10" w:history="1">
        <w:r w:rsidRPr="006662B0">
          <w:rPr>
            <w:rStyle w:val="Hiperpovezava"/>
            <w:sz w:val="20"/>
            <w:szCs w:val="20"/>
          </w:rPr>
          <w:t>Uredbi (EU) št. 1024/2012</w:t>
        </w:r>
      </w:hyperlink>
      <w:r w:rsidRPr="006662B0">
        <w:rPr>
          <w:sz w:val="20"/>
          <w:szCs w:val="20"/>
        </w:rPr>
        <w:t xml:space="preserve"> </w:t>
      </w:r>
      <w:r w:rsidRPr="006662B0">
        <w:rPr>
          <w:sz w:val="20"/>
          <w:szCs w:val="20"/>
        </w:rPr>
        <w:t xml:space="preserve">pogosto zahteva, da pristojni organi izmenjujejo informacije o disciplinskih, upravnih ali kazenskih sankcijah ali druge informacije, ki so potrebne, da se ugotovi dobro ime posameznika ali pravne osebe. V skladu z načeli varstva podatkov se to </w:t>
      </w:r>
      <w:r w:rsidRPr="006662B0">
        <w:rPr>
          <w:sz w:val="20"/>
          <w:szCs w:val="20"/>
        </w:rPr>
        <w:t xml:space="preserve"> </w:t>
      </w:r>
      <w:r w:rsidRPr="006662B0">
        <w:rPr>
          <w:sz w:val="20"/>
          <w:szCs w:val="20"/>
        </w:rPr>
        <w:t xml:space="preserve">kategorijo informacij zahteva le, kadar (i) je odobrena v skladu z ustrezno zakonodajo in (ii) </w:t>
      </w:r>
      <w:r w:rsidRPr="006662B0">
        <w:rPr>
          <w:sz w:val="20"/>
          <w:szCs w:val="20"/>
        </w:rPr>
        <w:t xml:space="preserve"> </w:t>
      </w:r>
      <w:r w:rsidRPr="006662B0">
        <w:rPr>
          <w:sz w:val="20"/>
          <w:szCs w:val="20"/>
        </w:rPr>
        <w:t>ko je potrebna za odločanje v zadevi. V praksi bi bilo v mnogih primerih treba omogočiti sprejemanje</w:t>
      </w:r>
      <w:r w:rsidRPr="006662B0">
        <w:rPr>
          <w:sz w:val="20"/>
          <w:szCs w:val="20"/>
        </w:rPr>
        <w:t xml:space="preserve"> </w:t>
      </w:r>
      <w:r w:rsidRPr="006662B0">
        <w:rPr>
          <w:sz w:val="20"/>
          <w:szCs w:val="20"/>
        </w:rPr>
        <w:t>utemeljenih odločitev in odgovarjanje na vprašanja v sistemu IMI, ne da bi se pri tem morali</w:t>
      </w:r>
      <w:r w:rsidRPr="006662B0">
        <w:rPr>
          <w:sz w:val="20"/>
          <w:szCs w:val="20"/>
        </w:rPr>
        <w:t xml:space="preserve"> </w:t>
      </w:r>
      <w:r w:rsidRPr="006662B0">
        <w:rPr>
          <w:sz w:val="20"/>
          <w:szCs w:val="20"/>
        </w:rPr>
        <w:t>posebej sklicevati na kazensko evidenco posameznika. Kadar pa v posameznem primeru obstaja</w:t>
      </w:r>
      <w:r w:rsidRPr="006662B0">
        <w:rPr>
          <w:sz w:val="20"/>
          <w:szCs w:val="20"/>
        </w:rPr>
        <w:t xml:space="preserve"> </w:t>
      </w:r>
      <w:r w:rsidRPr="006662B0">
        <w:rPr>
          <w:sz w:val="20"/>
          <w:szCs w:val="20"/>
        </w:rPr>
        <w:t>resnična potreba po izmenjavi takšnih informacij, se sistem IMI lahko uporablja in mora</w:t>
      </w:r>
      <w:r w:rsidRPr="006662B0">
        <w:rPr>
          <w:sz w:val="20"/>
          <w:szCs w:val="20"/>
        </w:rPr>
        <w:t xml:space="preserve"> </w:t>
      </w:r>
      <w:r w:rsidRPr="006662B0">
        <w:rPr>
          <w:sz w:val="20"/>
          <w:szCs w:val="20"/>
        </w:rPr>
        <w:t>uporabljati v ta namen v skladu z uredbo o IMI.</w:t>
      </w:r>
    </w:p>
    <w:p w14:paraId="632C2B6E" w14:textId="77777777" w:rsidR="00996E04" w:rsidRPr="006662B0" w:rsidRDefault="00996E04" w:rsidP="00996E04">
      <w:pPr>
        <w:jc w:val="both"/>
        <w:rPr>
          <w:sz w:val="20"/>
          <w:szCs w:val="20"/>
        </w:rPr>
      </w:pPr>
    </w:p>
    <w:p w14:paraId="7FCE2BFB" w14:textId="5274B584" w:rsidR="00996E04" w:rsidRPr="006662B0" w:rsidRDefault="00996E04" w:rsidP="00996E04">
      <w:pPr>
        <w:jc w:val="both"/>
        <w:rPr>
          <w:b/>
          <w:bCs/>
          <w:sz w:val="20"/>
          <w:szCs w:val="20"/>
        </w:rPr>
      </w:pPr>
      <w:r w:rsidRPr="006662B0">
        <w:rPr>
          <w:b/>
          <w:bCs/>
          <w:sz w:val="20"/>
          <w:szCs w:val="20"/>
        </w:rPr>
        <w:t>Ali potrebujem privoljenje zadevnih posameznikov, na katere se nanašajo podatki,</w:t>
      </w:r>
      <w:r w:rsidRPr="006662B0">
        <w:rPr>
          <w:b/>
          <w:bCs/>
          <w:sz w:val="20"/>
          <w:szCs w:val="20"/>
        </w:rPr>
        <w:t xml:space="preserve"> </w:t>
      </w:r>
      <w:r w:rsidRPr="006662B0">
        <w:rPr>
          <w:b/>
          <w:bCs/>
          <w:sz w:val="20"/>
          <w:szCs w:val="20"/>
        </w:rPr>
        <w:t>preden v sistemu IMI odgovorim na vprašanja v zvezi z njimi?</w:t>
      </w:r>
    </w:p>
    <w:p w14:paraId="0CFFBD62" w14:textId="74A85039" w:rsidR="00996E04" w:rsidRPr="006662B0" w:rsidRDefault="00996E04" w:rsidP="008223DF">
      <w:pPr>
        <w:jc w:val="both"/>
        <w:rPr>
          <w:sz w:val="20"/>
          <w:szCs w:val="20"/>
        </w:rPr>
      </w:pPr>
      <w:r w:rsidRPr="006662B0">
        <w:rPr>
          <w:sz w:val="20"/>
          <w:szCs w:val="20"/>
        </w:rPr>
        <w:t xml:space="preserve">Ne, z izjemo mreže SOLVIT. Kadar se osebni podatki državljanov v sistemu IMI obdelujejo na podlagi posebnih določb direktiv ali uredb EU iz </w:t>
      </w:r>
      <w:r w:rsidR="008223DF" w:rsidRPr="006662B0">
        <w:rPr>
          <w:sz w:val="20"/>
          <w:szCs w:val="20"/>
        </w:rPr>
        <w:t xml:space="preserve">Priloge k </w:t>
      </w:r>
      <w:hyperlink r:id="rId11" w:history="1">
        <w:r w:rsidR="008223DF" w:rsidRPr="006662B0">
          <w:rPr>
            <w:rStyle w:val="Hiperpovezava"/>
            <w:sz w:val="20"/>
            <w:szCs w:val="20"/>
          </w:rPr>
          <w:t>Uredbi (EU) št. 1024/2012</w:t>
        </w:r>
      </w:hyperlink>
      <w:r w:rsidR="008223DF" w:rsidRPr="006662B0">
        <w:rPr>
          <w:sz w:val="20"/>
          <w:szCs w:val="20"/>
        </w:rPr>
        <w:t xml:space="preserve">, </w:t>
      </w:r>
      <w:r w:rsidRPr="006662B0">
        <w:rPr>
          <w:sz w:val="20"/>
          <w:szCs w:val="20"/>
        </w:rPr>
        <w:t xml:space="preserve">ni treba zaprositi za privolitev </w:t>
      </w:r>
      <w:r w:rsidRPr="006662B0">
        <w:rPr>
          <w:sz w:val="20"/>
          <w:szCs w:val="20"/>
        </w:rPr>
        <w:lastRenderedPageBreak/>
        <w:t xml:space="preserve">posameznika, na katerega se nanašajo podatki, da se obdelava utemelji. To je v skladu z veljavnimi </w:t>
      </w:r>
      <w:hyperlink r:id="rId12" w:history="1">
        <w:r w:rsidRPr="006662B0">
          <w:rPr>
            <w:rStyle w:val="Hiperpovezava"/>
            <w:sz w:val="20"/>
            <w:szCs w:val="20"/>
          </w:rPr>
          <w:t>pravili EU o var</w:t>
        </w:r>
        <w:r w:rsidRPr="006662B0">
          <w:rPr>
            <w:rStyle w:val="Hiperpovezava"/>
            <w:sz w:val="20"/>
            <w:szCs w:val="20"/>
          </w:rPr>
          <w:t>s</w:t>
        </w:r>
        <w:r w:rsidRPr="006662B0">
          <w:rPr>
            <w:rStyle w:val="Hiperpovezava"/>
            <w:sz w:val="20"/>
            <w:szCs w:val="20"/>
          </w:rPr>
          <w:t>tvu podatkov</w:t>
        </w:r>
      </w:hyperlink>
      <w:r w:rsidR="008223DF" w:rsidRPr="006662B0">
        <w:rPr>
          <w:sz w:val="20"/>
          <w:szCs w:val="20"/>
        </w:rPr>
        <w:t xml:space="preserve">. </w:t>
      </w:r>
      <w:r w:rsidRPr="006662B0">
        <w:rPr>
          <w:sz w:val="20"/>
          <w:szCs w:val="20"/>
        </w:rPr>
        <w:t>V primeru mreže SOLVIT je privolitev posameznika, na katerega se nanašajo podatki,</w:t>
      </w:r>
      <w:r w:rsidR="008223DF" w:rsidRPr="006662B0">
        <w:rPr>
          <w:sz w:val="20"/>
          <w:szCs w:val="20"/>
        </w:rPr>
        <w:t xml:space="preserve"> </w:t>
      </w:r>
      <w:r w:rsidRPr="006662B0">
        <w:rPr>
          <w:sz w:val="20"/>
          <w:szCs w:val="20"/>
        </w:rPr>
        <w:t>pridobljena prek spletnega obrazca za pritožbe</w:t>
      </w:r>
      <w:r w:rsidR="008223DF" w:rsidRPr="006662B0">
        <w:rPr>
          <w:sz w:val="20"/>
          <w:szCs w:val="20"/>
        </w:rPr>
        <w:t xml:space="preserve">. Več na: </w:t>
      </w:r>
      <w:hyperlink r:id="rId13" w:history="1">
        <w:r w:rsidR="008223DF" w:rsidRPr="006662B0">
          <w:rPr>
            <w:rStyle w:val="Hiperpovezava"/>
            <w:sz w:val="20"/>
            <w:szCs w:val="20"/>
          </w:rPr>
          <w:t>Neformalno reševanje čezmejnih sporov v Evropski uniji | GOV.SI</w:t>
        </w:r>
      </w:hyperlink>
    </w:p>
    <w:p w14:paraId="0A716B6C" w14:textId="77777777" w:rsidR="008223DF" w:rsidRPr="006662B0" w:rsidRDefault="008223DF" w:rsidP="008223DF">
      <w:pPr>
        <w:jc w:val="both"/>
        <w:rPr>
          <w:sz w:val="20"/>
          <w:szCs w:val="20"/>
        </w:rPr>
      </w:pPr>
    </w:p>
    <w:p w14:paraId="7D5F47F6" w14:textId="77777777" w:rsidR="00D8248E" w:rsidRPr="006662B0" w:rsidRDefault="00D8248E" w:rsidP="008223DF">
      <w:pPr>
        <w:jc w:val="both"/>
        <w:rPr>
          <w:sz w:val="20"/>
          <w:szCs w:val="20"/>
        </w:rPr>
      </w:pPr>
      <w:r w:rsidRPr="006662B0">
        <w:rPr>
          <w:b/>
          <w:bCs/>
          <w:sz w:val="20"/>
          <w:szCs w:val="20"/>
        </w:rPr>
        <w:t>Katere informacije moram zagotoviti posameznikom, na katere se nanašajo podatki?</w:t>
      </w:r>
      <w:r w:rsidRPr="006662B0">
        <w:rPr>
          <w:sz w:val="20"/>
          <w:szCs w:val="20"/>
        </w:rPr>
        <w:t xml:space="preserve"> </w:t>
      </w:r>
    </w:p>
    <w:p w14:paraId="68A76A1E" w14:textId="77777777" w:rsidR="00DC3C39" w:rsidRPr="006662B0" w:rsidRDefault="00D8248E" w:rsidP="008223DF">
      <w:pPr>
        <w:jc w:val="both"/>
        <w:rPr>
          <w:sz w:val="20"/>
          <w:szCs w:val="20"/>
        </w:rPr>
      </w:pPr>
      <w:r w:rsidRPr="006662B0">
        <w:rPr>
          <w:sz w:val="20"/>
          <w:szCs w:val="20"/>
        </w:rPr>
        <w:t xml:space="preserve">Kot na področju varnosti so vsi udeleženci sistema IMI (tj. </w:t>
      </w:r>
      <w:r w:rsidR="00DC3C39" w:rsidRPr="006662B0">
        <w:rPr>
          <w:sz w:val="20"/>
          <w:szCs w:val="20"/>
        </w:rPr>
        <w:t xml:space="preserve">registrirani </w:t>
      </w:r>
      <w:r w:rsidRPr="006662B0">
        <w:rPr>
          <w:sz w:val="20"/>
          <w:szCs w:val="20"/>
        </w:rPr>
        <w:t xml:space="preserve">pristojni organi, koordinatorji IMI in </w:t>
      </w:r>
      <w:r w:rsidR="00DC3C39" w:rsidRPr="006662B0">
        <w:rPr>
          <w:sz w:val="20"/>
          <w:szCs w:val="20"/>
        </w:rPr>
        <w:t>Evropska k</w:t>
      </w:r>
      <w:r w:rsidRPr="006662B0">
        <w:rPr>
          <w:sz w:val="20"/>
          <w:szCs w:val="20"/>
        </w:rPr>
        <w:t xml:space="preserve">omisija) skupaj odgovorni za zagotavljanje ustrezne preglednosti za posameznike, na katere se nanašajo podatki. Kar zadeva </w:t>
      </w:r>
      <w:r w:rsidR="00DC3C39" w:rsidRPr="006662B0">
        <w:rPr>
          <w:sz w:val="20"/>
          <w:szCs w:val="20"/>
        </w:rPr>
        <w:t>uporabnike sistema IMI</w:t>
      </w:r>
      <w:r w:rsidRPr="006662B0">
        <w:rPr>
          <w:sz w:val="20"/>
          <w:szCs w:val="20"/>
        </w:rPr>
        <w:t xml:space="preserve">, ko osebne podatke pridobivate neposredno od posameznika (npr. prek obrazca za vlogo), mu morate posredovati vsaj naslednje informacije: </w:t>
      </w:r>
    </w:p>
    <w:p w14:paraId="638FB8E6" w14:textId="77777777" w:rsidR="00DC3C39" w:rsidRPr="006662B0" w:rsidRDefault="00D8248E" w:rsidP="00BE7189">
      <w:pPr>
        <w:ind w:left="284"/>
        <w:jc w:val="both"/>
        <w:rPr>
          <w:sz w:val="20"/>
          <w:szCs w:val="20"/>
        </w:rPr>
      </w:pPr>
      <w:r w:rsidRPr="006662B0">
        <w:rPr>
          <w:sz w:val="20"/>
          <w:szCs w:val="20"/>
        </w:rPr>
        <w:t xml:space="preserve">− dejstvo, da se njegovi osebni podatki lahko obdelujejo v sistemu IMI; </w:t>
      </w:r>
    </w:p>
    <w:p w14:paraId="158DD97B" w14:textId="77777777" w:rsidR="00DC3C39" w:rsidRPr="006662B0" w:rsidRDefault="00D8248E" w:rsidP="00BE7189">
      <w:pPr>
        <w:ind w:left="284"/>
        <w:jc w:val="both"/>
        <w:rPr>
          <w:sz w:val="20"/>
          <w:szCs w:val="20"/>
        </w:rPr>
      </w:pPr>
      <w:r w:rsidRPr="006662B0">
        <w:rPr>
          <w:sz w:val="20"/>
          <w:szCs w:val="20"/>
        </w:rPr>
        <w:t xml:space="preserve">− identiteto in kontaktne podatke upravljavca (tj. od pristojnega organa); </w:t>
      </w:r>
    </w:p>
    <w:p w14:paraId="208FB6BE" w14:textId="77777777" w:rsidR="00DC3C39" w:rsidRPr="006662B0" w:rsidRDefault="00D8248E" w:rsidP="00BE7189">
      <w:pPr>
        <w:ind w:left="284"/>
        <w:jc w:val="both"/>
        <w:rPr>
          <w:sz w:val="20"/>
          <w:szCs w:val="20"/>
        </w:rPr>
      </w:pPr>
      <w:r w:rsidRPr="006662B0">
        <w:rPr>
          <w:sz w:val="20"/>
          <w:szCs w:val="20"/>
        </w:rPr>
        <w:t xml:space="preserve">− (kategorije) prejemnikov, katerim se podatki lahko razkrijejo (tj. ustreznim pristojnim organom v drugih državah članicah); </w:t>
      </w:r>
    </w:p>
    <w:p w14:paraId="45EB0E1C" w14:textId="5AEC7900" w:rsidR="00DC3C39" w:rsidRPr="006662B0" w:rsidRDefault="00D8248E" w:rsidP="00BE7189">
      <w:pPr>
        <w:ind w:left="284"/>
        <w:jc w:val="both"/>
        <w:rPr>
          <w:sz w:val="20"/>
          <w:szCs w:val="20"/>
        </w:rPr>
      </w:pPr>
      <w:r w:rsidRPr="006662B0">
        <w:rPr>
          <w:sz w:val="20"/>
          <w:szCs w:val="20"/>
        </w:rPr>
        <w:t xml:space="preserve">− pravico dostopa do in popravka svojih njegovih podatkov. </w:t>
      </w:r>
    </w:p>
    <w:p w14:paraId="700DC286" w14:textId="781A9895" w:rsidR="00DC3C39" w:rsidRPr="006662B0" w:rsidRDefault="00D8248E" w:rsidP="008223DF">
      <w:pPr>
        <w:jc w:val="both"/>
        <w:rPr>
          <w:sz w:val="20"/>
          <w:szCs w:val="20"/>
        </w:rPr>
      </w:pPr>
      <w:r w:rsidRPr="006662B0">
        <w:rPr>
          <w:sz w:val="20"/>
          <w:szCs w:val="20"/>
        </w:rPr>
        <w:t xml:space="preserve">Vsak pristojni organ se odloči, kako bo te informacije prenesel (npr. v korespondenci s posamezniki, na katere se nanašajo podatki, ali izjavo o varstvu podatkov na spletnih straneh itd.). </w:t>
      </w:r>
    </w:p>
    <w:p w14:paraId="03C53A33" w14:textId="4A740B94" w:rsidR="008223DF" w:rsidRPr="006662B0" w:rsidRDefault="00D8248E" w:rsidP="008223DF">
      <w:pPr>
        <w:jc w:val="both"/>
        <w:rPr>
          <w:sz w:val="20"/>
          <w:szCs w:val="20"/>
        </w:rPr>
      </w:pPr>
      <w:r w:rsidRPr="006662B0">
        <w:rPr>
          <w:sz w:val="20"/>
          <w:szCs w:val="20"/>
        </w:rPr>
        <w:t xml:space="preserve">Za več podrobnosti o tem si oglejte obstoječa pravila in smernice. V primeru dvoma se morajo pristojni organi posvetovati s svojimi koordinatorji IMI. </w:t>
      </w:r>
      <w:r w:rsidR="00F157F3" w:rsidRPr="006662B0">
        <w:rPr>
          <w:sz w:val="20"/>
          <w:szCs w:val="20"/>
        </w:rPr>
        <w:t>P</w:t>
      </w:r>
      <w:r w:rsidRPr="006662B0">
        <w:rPr>
          <w:sz w:val="20"/>
          <w:szCs w:val="20"/>
        </w:rPr>
        <w:t xml:space="preserve">ravo lahko določi posebne izjeme ali omejitve v zvezi z obveznostjo preglednosti (npr. izvzetje nekaterih vrst javnih organov ali postopkov iz zahtevka za zagotovitev informacij). </w:t>
      </w:r>
    </w:p>
    <w:p w14:paraId="43151E03" w14:textId="77777777" w:rsidR="00F157F3" w:rsidRPr="006662B0" w:rsidRDefault="00F157F3" w:rsidP="008223DF">
      <w:pPr>
        <w:jc w:val="both"/>
        <w:rPr>
          <w:sz w:val="20"/>
          <w:szCs w:val="20"/>
        </w:rPr>
      </w:pPr>
    </w:p>
    <w:p w14:paraId="4F332706" w14:textId="77777777" w:rsidR="00F157F3" w:rsidRPr="006662B0" w:rsidRDefault="00F157F3">
      <w:pPr>
        <w:rPr>
          <w:sz w:val="20"/>
          <w:szCs w:val="20"/>
        </w:rPr>
      </w:pPr>
      <w:r w:rsidRPr="006662B0">
        <w:rPr>
          <w:b/>
          <w:bCs/>
          <w:sz w:val="20"/>
          <w:szCs w:val="20"/>
        </w:rPr>
        <w:t>Ali informacije o pravnih osebah tudi potrebujejo varstvo?</w:t>
      </w:r>
      <w:r w:rsidRPr="006662B0">
        <w:rPr>
          <w:sz w:val="20"/>
          <w:szCs w:val="20"/>
        </w:rPr>
        <w:t xml:space="preserve"> </w:t>
      </w:r>
    </w:p>
    <w:p w14:paraId="15DA33D4" w14:textId="7F0FE2FD" w:rsidR="00372864" w:rsidRPr="006662B0" w:rsidRDefault="00F157F3" w:rsidP="00F157F3">
      <w:pPr>
        <w:jc w:val="both"/>
        <w:rPr>
          <w:sz w:val="20"/>
          <w:szCs w:val="20"/>
        </w:rPr>
      </w:pPr>
      <w:r w:rsidRPr="006662B0">
        <w:rPr>
          <w:sz w:val="20"/>
          <w:szCs w:val="20"/>
        </w:rPr>
        <w:t>Vse informacije, ki se izmenjujejo v sistemu IMI, niso osebni podatki, na primer, če gre za pravne</w:t>
      </w:r>
      <w:r w:rsidRPr="006662B0">
        <w:rPr>
          <w:sz w:val="20"/>
          <w:szCs w:val="20"/>
        </w:rPr>
        <w:t xml:space="preserve"> </w:t>
      </w:r>
      <w:r w:rsidRPr="006662B0">
        <w:rPr>
          <w:sz w:val="20"/>
          <w:szCs w:val="20"/>
        </w:rPr>
        <w:t>osebe ali ko vprašanje in odgovor nista povezana z nobenim določenim posameznikom. Takšne</w:t>
      </w:r>
      <w:r w:rsidRPr="006662B0">
        <w:rPr>
          <w:sz w:val="20"/>
          <w:szCs w:val="20"/>
        </w:rPr>
        <w:t xml:space="preserve"> </w:t>
      </w:r>
      <w:r w:rsidRPr="006662B0">
        <w:rPr>
          <w:sz w:val="20"/>
          <w:szCs w:val="20"/>
        </w:rPr>
        <w:t>informacije bi se morale obravnavati v skladu z veljavnimi pravili o poslovni</w:t>
      </w:r>
      <w:r w:rsidRPr="006662B0">
        <w:rPr>
          <w:sz w:val="20"/>
          <w:szCs w:val="20"/>
        </w:rPr>
        <w:t xml:space="preserve"> </w:t>
      </w:r>
      <w:r w:rsidRPr="006662B0">
        <w:rPr>
          <w:sz w:val="20"/>
          <w:szCs w:val="20"/>
        </w:rPr>
        <w:t>skrivnosti ali zaupnosti. Prav tako je mogoče izrecno zahtevati zaupno obdelavo neosebnih</w:t>
      </w:r>
      <w:r w:rsidRPr="006662B0">
        <w:rPr>
          <w:sz w:val="20"/>
          <w:szCs w:val="20"/>
        </w:rPr>
        <w:t xml:space="preserve"> </w:t>
      </w:r>
      <w:r w:rsidRPr="006662B0">
        <w:rPr>
          <w:sz w:val="20"/>
          <w:szCs w:val="20"/>
        </w:rPr>
        <w:t>podatkov v sistemu. Takšne zahtevke morajo uporabniki sistema IMI upoštevati.</w:t>
      </w:r>
    </w:p>
    <w:p w14:paraId="460FADAD" w14:textId="77777777" w:rsidR="00CE0F8E" w:rsidRPr="006662B0" w:rsidRDefault="00CE0F8E" w:rsidP="00F157F3">
      <w:pPr>
        <w:jc w:val="both"/>
        <w:rPr>
          <w:sz w:val="20"/>
          <w:szCs w:val="20"/>
        </w:rPr>
      </w:pPr>
    </w:p>
    <w:p w14:paraId="60A5D1F4" w14:textId="77777777" w:rsidR="00CE0F8E" w:rsidRPr="006662B0" w:rsidRDefault="00CE0F8E" w:rsidP="00CE0F8E">
      <w:pPr>
        <w:jc w:val="both"/>
        <w:rPr>
          <w:b/>
          <w:bCs/>
          <w:sz w:val="20"/>
          <w:szCs w:val="20"/>
        </w:rPr>
      </w:pPr>
      <w:r w:rsidRPr="006662B0">
        <w:rPr>
          <w:b/>
          <w:bCs/>
          <w:sz w:val="20"/>
          <w:szCs w:val="20"/>
        </w:rPr>
        <w:t xml:space="preserve">Kaj narediti, če posameznik, na katerega se nanašajo podatki, zahteva dostop do </w:t>
      </w:r>
    </w:p>
    <w:p w14:paraId="5474621E" w14:textId="5BA433C6" w:rsidR="00CE0F8E" w:rsidRPr="006662B0" w:rsidRDefault="00CE0F8E" w:rsidP="00CE0F8E">
      <w:pPr>
        <w:jc w:val="both"/>
        <w:rPr>
          <w:sz w:val="20"/>
          <w:szCs w:val="20"/>
        </w:rPr>
      </w:pPr>
      <w:r w:rsidRPr="006662B0">
        <w:rPr>
          <w:b/>
          <w:bCs/>
          <w:sz w:val="20"/>
          <w:szCs w:val="20"/>
        </w:rPr>
        <w:t>informacij o njem, ki se izmenjujejo v sistemu IMI?</w:t>
      </w:r>
      <w:r w:rsidRPr="006662B0">
        <w:rPr>
          <w:sz w:val="20"/>
          <w:szCs w:val="20"/>
        </w:rPr>
        <w:t xml:space="preserve"> </w:t>
      </w:r>
    </w:p>
    <w:p w14:paraId="6335A2C3" w14:textId="5D776C09" w:rsidR="00CE0F8E" w:rsidRPr="006662B0" w:rsidRDefault="00CE0F8E" w:rsidP="00CE0F8E">
      <w:pPr>
        <w:jc w:val="both"/>
        <w:rPr>
          <w:sz w:val="20"/>
          <w:szCs w:val="20"/>
        </w:rPr>
      </w:pPr>
      <w:r w:rsidRPr="006662B0">
        <w:rPr>
          <w:sz w:val="20"/>
          <w:szCs w:val="20"/>
        </w:rPr>
        <w:t>Posamezniki, na katere se nanašajo podatki, imajo poleg pravice do obveščenosti tudi pravico dostopa do svojih osebnih podatkov. Kot splošno pravilo morajo imeti posamezniki, na katere se nanašajo podatki, možnost, da od katerih koli pristojnih organov, vključenih v postopek upravnega sodelovanja, ki se nanaša nanje, zahtevajo dostop. Zahtevek za dostop do podatkov je treba načeloma vedno odobriti. V ta namen lahko natisnete poročilo iz podatkovne zbirke sistema IMI, če je zadeva še vedno odprta ali če je bila zaključena pred manj kot 6 meseci. Za zahtevke, ki zadevajo starejše zadeve, boste morali kontaktirati službo za pomoč uporabnikom IMI pri Evropski komisiji. Ta lahko do podatkov še vedno dostopa tri leta po zaključku izmenjave informacij. Po tem obdobju bodo vsi osebni podatki izbrisani.</w:t>
      </w:r>
      <w:r w:rsidRPr="006662B0">
        <w:rPr>
          <w:sz w:val="20"/>
          <w:szCs w:val="20"/>
        </w:rPr>
        <w:cr/>
      </w:r>
    </w:p>
    <w:p w14:paraId="5A0C64AD" w14:textId="77777777" w:rsidR="00CC17CB" w:rsidRPr="006662B0" w:rsidRDefault="00CC17CB" w:rsidP="00CE0F8E">
      <w:pPr>
        <w:jc w:val="both"/>
        <w:rPr>
          <w:b/>
          <w:bCs/>
          <w:sz w:val="20"/>
          <w:szCs w:val="20"/>
        </w:rPr>
      </w:pPr>
      <w:r w:rsidRPr="006662B0">
        <w:rPr>
          <w:b/>
          <w:bCs/>
          <w:sz w:val="20"/>
          <w:szCs w:val="20"/>
        </w:rPr>
        <w:t xml:space="preserve">Kaj se zgodi, če želi posameznik, na katerega se nanašajo podatki, svoje podatke popraviti ali izbrisati? </w:t>
      </w:r>
    </w:p>
    <w:p w14:paraId="33202AE8" w14:textId="25E840D8" w:rsidR="00CC17CB" w:rsidRPr="006662B0" w:rsidRDefault="00CC17CB" w:rsidP="00CE0F8E">
      <w:pPr>
        <w:jc w:val="both"/>
        <w:rPr>
          <w:sz w:val="20"/>
          <w:szCs w:val="20"/>
        </w:rPr>
      </w:pPr>
      <w:r w:rsidRPr="006662B0">
        <w:rPr>
          <w:sz w:val="20"/>
          <w:szCs w:val="20"/>
        </w:rPr>
        <w:t>Zahtevek za popravek ali izbris podatkov je treba pregledati na podlagi utemeljenosti in določb nacionalne zakonodaje o varstvu podatkov. Če je potrebno, lahko pred sprejetjem odločitve kontaktirate uradno osebo za varstvo podatkov vašega pristojnega organa ali druge pristojne organe. Ko je odločitev o odobritvi zahtevka sprejeta, bo potreben ukrep (popravek ali izbris) v sistemu IMI opravil ustrezen udeleženec sistema IMI, in sicer glede na okoliščine zadeve:</w:t>
      </w:r>
    </w:p>
    <w:p w14:paraId="1B0E3121" w14:textId="77777777" w:rsidR="00CC17CB" w:rsidRPr="006662B0" w:rsidRDefault="00CC17CB" w:rsidP="00CC17CB">
      <w:pPr>
        <w:pStyle w:val="Odstavekseznama"/>
        <w:numPr>
          <w:ilvl w:val="0"/>
          <w:numId w:val="4"/>
        </w:numPr>
        <w:jc w:val="both"/>
        <w:rPr>
          <w:sz w:val="20"/>
          <w:szCs w:val="20"/>
        </w:rPr>
      </w:pPr>
      <w:r w:rsidRPr="006662B0">
        <w:rPr>
          <w:sz w:val="20"/>
          <w:szCs w:val="20"/>
        </w:rPr>
        <w:t xml:space="preserve">če zahtevek za popravek ali izbris zadeva postopek upravnega sodelovanja, ki je še odprt (tj. poteka), in je naslovljen na pristojni organ, ki je začel postopek v sistemu IMI, navedeni pristojni organ lahko izvede in mora izvesti potrebne ukrepe v sistemu; </w:t>
      </w:r>
    </w:p>
    <w:p w14:paraId="56936E2F" w14:textId="5E834B64" w:rsidR="00CC17CB" w:rsidRPr="006662B0" w:rsidRDefault="00CC17CB" w:rsidP="00CC17CB">
      <w:pPr>
        <w:pStyle w:val="Odstavekseznama"/>
        <w:numPr>
          <w:ilvl w:val="0"/>
          <w:numId w:val="4"/>
        </w:numPr>
        <w:jc w:val="both"/>
        <w:rPr>
          <w:sz w:val="20"/>
          <w:szCs w:val="20"/>
        </w:rPr>
      </w:pPr>
      <w:r w:rsidRPr="006662B0">
        <w:rPr>
          <w:sz w:val="20"/>
          <w:szCs w:val="20"/>
        </w:rPr>
        <w:t xml:space="preserve">če je zahtevek za popravek ali izbris prejel in odobril pristojni organ, ki je sodeloval v delovnem postopku, vendar ni začel izmenjave informacij, navedeni pristojni organ sam ne bo mogel izvesti nobenih ukrepov glede osebnih podatkov v sistemu IMI, in sicer zaradi varnostnih razlogov. Zato bo </w:t>
      </w:r>
      <w:r w:rsidRPr="006662B0">
        <w:rPr>
          <w:sz w:val="20"/>
          <w:szCs w:val="20"/>
        </w:rPr>
        <w:lastRenderedPageBreak/>
        <w:t xml:space="preserve">moral kontaktirati službo za pomoč uporabnikom IMI pri Evropski komisiji, ki bo sodelovala z drugim pristojnim organom, da zagotovi izvedbo potrebnih ukrepov; </w:t>
      </w:r>
    </w:p>
    <w:p w14:paraId="4D6F042F" w14:textId="6DF02859" w:rsidR="00CC17CB" w:rsidRPr="006662B0" w:rsidRDefault="00CC17CB" w:rsidP="00CC17CB">
      <w:pPr>
        <w:pStyle w:val="Odstavekseznama"/>
        <w:numPr>
          <w:ilvl w:val="0"/>
          <w:numId w:val="4"/>
        </w:numPr>
        <w:jc w:val="both"/>
        <w:rPr>
          <w:sz w:val="20"/>
          <w:szCs w:val="20"/>
        </w:rPr>
      </w:pPr>
      <w:r w:rsidRPr="006662B0">
        <w:rPr>
          <w:sz w:val="20"/>
          <w:szCs w:val="20"/>
        </w:rPr>
        <w:t xml:space="preserve">iz tehničnih razlogov popravek ali izbris osebnih podatkov, ki jih vsebujejo zaključene izmenjave informacij v sistemu IMI, lahko izvaja le Komisija. Pristojni organ, ki je tak zahtevek odobril, mora nemudoma kontaktirati službo za pomoč uporabnikom IMI pri Evropski komisiji, s katero se dogovori o ustreznih ukrepih. </w:t>
      </w:r>
    </w:p>
    <w:p w14:paraId="3051F68C" w14:textId="65D2F908" w:rsidR="00CC17CB" w:rsidRPr="006662B0" w:rsidRDefault="00CC17CB" w:rsidP="00CC17CB">
      <w:pPr>
        <w:jc w:val="both"/>
        <w:rPr>
          <w:sz w:val="20"/>
          <w:szCs w:val="20"/>
        </w:rPr>
      </w:pPr>
      <w:r w:rsidRPr="006662B0">
        <w:rPr>
          <w:sz w:val="20"/>
          <w:szCs w:val="20"/>
        </w:rPr>
        <w:t xml:space="preserve">V skladu s uredbo o IMI je treba popravek ali izbris podatkov izvesti čim prej in najpozneje 30 dni po tem, ko je pristojni organ zahtevek prejel. Ta rok bi običajno prevladal nad splošno veljavnimi roki iz nacionalnega prava (če obstajajo). Opozarjamo vas, da je treba v primerih (b) in (c) za potrebno tehnično ukrepanje </w:t>
      </w:r>
      <w:r w:rsidRPr="006662B0">
        <w:rPr>
          <w:sz w:val="20"/>
          <w:szCs w:val="20"/>
        </w:rPr>
        <w:t>Evropske k</w:t>
      </w:r>
      <w:r w:rsidRPr="006662B0">
        <w:rPr>
          <w:sz w:val="20"/>
          <w:szCs w:val="20"/>
        </w:rPr>
        <w:t xml:space="preserve">omisije zagotoviti dovolj časa. Zato morate službo za pomoč uporabnikom IMI pri Evropski komisiji o takšnih zahtevkih obvestiti takoj. V primerih, ko zahtevek za popravek ali izbris zadeva osebne podatke, ki so bili v sistemu IMI že blokirani (6 mesecev po uradnem zaključku zadeve), mora pristojni organ kontaktirati službo za pomoč uporabnikom IMI pri Evropski komisiji, da preveri, ali zahtevek izpolnjuje zahteve iz uredbe o IMI, in se dogovoriti o ustreznih ukrepih. Blokirani podatki praviloma ne bodo izbrisani ali popravljeni, dejstvo, da posameznik, na katerega se nanašajo podatki, izpodbija njihovo točnost ali zakonitost, pa bo zabeleženo, in sicer skupaj s popravljenimi informacijami. Zaradi tehničnih razlogov bo takšno beleženje izvedla Komisija. Kadar nacionalna zakonodaja določa izjeme ali omejitve za pravice posameznikov, na katere se nanašajo podatki, se takšne izjeme ali omejitve še naprej v celoti uporabljajo v okviru sistema IMI, </w:t>
      </w:r>
      <w:r w:rsidRPr="006662B0">
        <w:rPr>
          <w:sz w:val="20"/>
          <w:szCs w:val="20"/>
        </w:rPr>
        <w:t>Evropsko k</w:t>
      </w:r>
      <w:r w:rsidRPr="006662B0">
        <w:rPr>
          <w:sz w:val="20"/>
          <w:szCs w:val="20"/>
        </w:rPr>
        <w:t>omisijo pa je o tem treba obvestiti, da jih zaradi zagotavljanja preglednosti objavi.</w:t>
      </w:r>
    </w:p>
    <w:p w14:paraId="0515598E" w14:textId="77777777" w:rsidR="00CC17CB" w:rsidRPr="006662B0" w:rsidRDefault="00CC17CB" w:rsidP="00CC17CB">
      <w:pPr>
        <w:ind w:left="360"/>
        <w:jc w:val="both"/>
        <w:rPr>
          <w:sz w:val="20"/>
          <w:szCs w:val="20"/>
        </w:rPr>
      </w:pPr>
    </w:p>
    <w:p w14:paraId="181CB3A8" w14:textId="77777777" w:rsidR="00CC17CB" w:rsidRPr="006662B0" w:rsidRDefault="00CC17CB" w:rsidP="00CC17CB">
      <w:pPr>
        <w:jc w:val="both"/>
        <w:rPr>
          <w:b/>
          <w:bCs/>
          <w:sz w:val="20"/>
          <w:szCs w:val="20"/>
        </w:rPr>
      </w:pPr>
      <w:r w:rsidRPr="006662B0">
        <w:rPr>
          <w:b/>
          <w:bCs/>
          <w:sz w:val="20"/>
          <w:szCs w:val="20"/>
        </w:rPr>
        <w:t xml:space="preserve">Kako dolgo se bodo osebni podatki hranili v sistemu IMI? </w:t>
      </w:r>
    </w:p>
    <w:p w14:paraId="2B492EA8" w14:textId="4493D08C" w:rsidR="00CC17CB" w:rsidRPr="006662B0" w:rsidRDefault="00CC17CB" w:rsidP="00CC17CB">
      <w:pPr>
        <w:jc w:val="both"/>
        <w:rPr>
          <w:sz w:val="20"/>
          <w:szCs w:val="20"/>
        </w:rPr>
      </w:pPr>
      <w:r w:rsidRPr="006662B0">
        <w:rPr>
          <w:sz w:val="20"/>
          <w:szCs w:val="20"/>
        </w:rPr>
        <w:t>Praviloma so osebni podatki, obdelani v sistemu IMI, blokirani šest mesecev po uradnem zaključku postopka upravnega sodelovanja v sistemu. Ti podatki uporabnikom sistema IMI niso dostopni prek običajnega vmesnika sistema IMI. Vsi osebni podatki se v sistemu IMI samodejno izbrišejo tri leta po uradnem zaključku postopka upravnega sodelovanja.</w:t>
      </w:r>
    </w:p>
    <w:p w14:paraId="234EA6CC" w14:textId="561EADC9" w:rsidR="00CC17CB" w:rsidRPr="006662B0" w:rsidRDefault="00CC17CB" w:rsidP="00CC17CB">
      <w:pPr>
        <w:jc w:val="both"/>
        <w:rPr>
          <w:sz w:val="20"/>
          <w:szCs w:val="20"/>
        </w:rPr>
      </w:pPr>
      <w:r w:rsidRPr="006662B0">
        <w:rPr>
          <w:sz w:val="20"/>
          <w:szCs w:val="20"/>
        </w:rPr>
        <w:t>Sistem IMI uporablja številne tehnične značilnosti (npr. opomnike), ki vas kot uporabnika spodbujajo, da v sistemu čim prej uradno zaključite postopek. Poleg tega je osebne podatke v sistemu IMI mogoče izbrisati pred iztekom obdobja hrambe, in sicer na podlagi posameznega primera, na izrecno zahtevo pristojnega organa in pod pogojem, da je zadevni posameznik dal svoje privoljenje. Treba si je zapomniti, da sistem IMI omogoča le predčasen izbris. Preden se boste odločili zahtevati izbris (npr. v odgovor na zahtevek zadevnega posameznika), vas prosimo, da zagotovite obstoj zadostne pravne podlage za takšen zahtevek na podlagi veljavnega nacionalnega prava, vključno z zakonodajo o varstvu podatkov, in/ali veljavnih pravil o upravnem postopku.</w:t>
      </w:r>
    </w:p>
    <w:p w14:paraId="00E443F3" w14:textId="77777777" w:rsidR="00CC17CB" w:rsidRPr="006662B0" w:rsidRDefault="00CC17CB" w:rsidP="00CC17CB">
      <w:pPr>
        <w:ind w:left="360"/>
        <w:jc w:val="both"/>
        <w:rPr>
          <w:sz w:val="20"/>
          <w:szCs w:val="20"/>
        </w:rPr>
      </w:pPr>
    </w:p>
    <w:p w14:paraId="03EE65BF" w14:textId="66FD9850" w:rsidR="00CC17CB" w:rsidRPr="006662B0" w:rsidRDefault="00CC17CB" w:rsidP="00CC17CB">
      <w:pPr>
        <w:jc w:val="both"/>
        <w:rPr>
          <w:sz w:val="20"/>
          <w:szCs w:val="20"/>
        </w:rPr>
      </w:pPr>
      <w:r w:rsidRPr="006662B0">
        <w:rPr>
          <w:b/>
          <w:bCs/>
          <w:sz w:val="20"/>
          <w:szCs w:val="20"/>
        </w:rPr>
        <w:t>Kaj se dogaja z osebnimi podatki uporabnikov sistema IMI?</w:t>
      </w:r>
      <w:r w:rsidRPr="006662B0">
        <w:rPr>
          <w:sz w:val="20"/>
          <w:szCs w:val="20"/>
        </w:rPr>
        <w:t xml:space="preserve"> </w:t>
      </w:r>
    </w:p>
    <w:p w14:paraId="7DAB2E83" w14:textId="64EA2469" w:rsidR="00CC17CB" w:rsidRPr="006662B0" w:rsidRDefault="00CC17CB" w:rsidP="00CC17CB">
      <w:pPr>
        <w:jc w:val="both"/>
        <w:rPr>
          <w:sz w:val="20"/>
          <w:szCs w:val="20"/>
        </w:rPr>
      </w:pPr>
      <w:r w:rsidRPr="006662B0">
        <w:rPr>
          <w:sz w:val="20"/>
          <w:szCs w:val="20"/>
        </w:rPr>
        <w:t>Vaši osebni podatki (npr. kontaktni podatki uporabnikov sistema IMI) se v sistemu hranijo, dokler ste uporabnik sistema IMI. Obdelujejo se lahko za namene, kot so spremljanje uporabe sistema s strani koordinatorjev IMI in Komisije, komuniciranje, usposabljanje in pobude za ozaveščanje ter zbiranje informacij o upravnem sodelovanju ali medsebojni pomoči na notranjem trgu, npr. prek anket med uporabniki. Ko sistem IMI preneha biti del vaše odgovornosti, bodo vaši osebni podatki blokirani, v sistemu pa bodo ostali še tri leta, nato pa bodo dokončno izbrisani. Zato je zelo pomembno, da se seznami uporabnikov posodabljajo. Za ta namen morajo uporabniki ali njihovi nadzorniki spremembe sporočiti ustreznemu koordinatorju IMI.</w:t>
      </w:r>
    </w:p>
    <w:p w14:paraId="27D4F1F2" w14:textId="77777777" w:rsidR="00FA5DD1" w:rsidRPr="006662B0" w:rsidRDefault="00FA5DD1" w:rsidP="00CC17CB">
      <w:pPr>
        <w:jc w:val="both"/>
        <w:rPr>
          <w:sz w:val="20"/>
          <w:szCs w:val="20"/>
        </w:rPr>
      </w:pPr>
    </w:p>
    <w:p w14:paraId="43BAB5F2" w14:textId="77777777" w:rsidR="00FA5DD1" w:rsidRPr="006662B0" w:rsidRDefault="00FA5DD1" w:rsidP="00CC17CB">
      <w:pPr>
        <w:jc w:val="both"/>
        <w:rPr>
          <w:b/>
          <w:bCs/>
          <w:sz w:val="20"/>
          <w:szCs w:val="20"/>
        </w:rPr>
      </w:pPr>
      <w:r w:rsidRPr="006662B0">
        <w:rPr>
          <w:b/>
          <w:bCs/>
          <w:sz w:val="20"/>
          <w:szCs w:val="20"/>
        </w:rPr>
        <w:t xml:space="preserve">Kdo je odgovoren za varnost sistema IMI? </w:t>
      </w:r>
    </w:p>
    <w:p w14:paraId="17212531" w14:textId="4D8A7A82" w:rsidR="00FA5DD1" w:rsidRPr="006662B0" w:rsidRDefault="00FA5DD1" w:rsidP="00FA5DD1">
      <w:pPr>
        <w:jc w:val="both"/>
        <w:rPr>
          <w:sz w:val="20"/>
          <w:szCs w:val="20"/>
        </w:rPr>
      </w:pPr>
      <w:r w:rsidRPr="006662B0">
        <w:rPr>
          <w:sz w:val="20"/>
          <w:szCs w:val="20"/>
        </w:rPr>
        <w:t xml:space="preserve">Vsi udeleženci sistema IMI (tj. </w:t>
      </w:r>
      <w:r w:rsidRPr="006662B0">
        <w:rPr>
          <w:sz w:val="20"/>
          <w:szCs w:val="20"/>
        </w:rPr>
        <w:t>Evropska k</w:t>
      </w:r>
      <w:r w:rsidRPr="006662B0">
        <w:rPr>
          <w:sz w:val="20"/>
          <w:szCs w:val="20"/>
        </w:rPr>
        <w:t xml:space="preserve">omisija, koordinatorji IMI in pristojni organi) delijo odgovornost za zagotavljanje varnosti sistema IMI in njegovega delovanja. </w:t>
      </w:r>
      <w:r w:rsidRPr="006662B0">
        <w:rPr>
          <w:sz w:val="20"/>
          <w:szCs w:val="20"/>
        </w:rPr>
        <w:t>Evropska k</w:t>
      </w:r>
      <w:r w:rsidRPr="006662B0">
        <w:rPr>
          <w:sz w:val="20"/>
          <w:szCs w:val="20"/>
        </w:rPr>
        <w:t xml:space="preserve">omisija zagotavlja, da je sistem IMI skladen z zahtevami, ki veljajo za vse sisteme IT na ravni EU, določenih v Sklepu Komisije C(2006)3602 o varnosti informacijskih sistemov, in njenimi izvedbenimi pravili. To pomeni, da je bila opravljena analiza tveganja, določeni pa so bili ustrezni tehnični in organizacijski varnostni ukrepi ter integrirani v sistem IMI. Na primer, </w:t>
      </w:r>
      <w:proofErr w:type="spellStart"/>
      <w:r w:rsidRPr="006662B0">
        <w:rPr>
          <w:sz w:val="20"/>
          <w:szCs w:val="20"/>
        </w:rPr>
        <w:t>avtentifikacija</w:t>
      </w:r>
      <w:proofErr w:type="spellEnd"/>
      <w:r w:rsidRPr="006662B0">
        <w:rPr>
          <w:sz w:val="20"/>
          <w:szCs w:val="20"/>
        </w:rPr>
        <w:t xml:space="preserve"> (kombinacija PIN/geslo) in mehanizmi za nadzor dostopa zagotavljajo zaupnost in celovitost sistema IMI ter informacij, ki jih vsebuje. Osebni podatki se pošiljajo šifrirani prek protokola </w:t>
      </w:r>
      <w:r w:rsidRPr="006662B0">
        <w:rPr>
          <w:sz w:val="20"/>
          <w:szCs w:val="20"/>
        </w:rPr>
        <w:lastRenderedPageBreak/>
        <w:t>HTTPS, zaradi uporabe ločevanja logičnih podatkov pa ima uporabnik dostop le do posebnih podatkov, ki jih potrebuje. Poleg tega je vsak pristojni organ upravljavec podatkov in je zato odgovoren za zagotavljanje varnosti osebnih podatkov, ki jih upravlja. Zato mora vsak uporabnik sistema IMI izvesti organizacijske varnostne ukrepe, ki se uporabljajo za obdelavo osebnih podatkov v skladu z nacionalno zakonodajo. Na splošno se varnostni ukrepi za uporabnike sistema IMI ne bodo razlikovali od ukrepov, ki jih vaš pristojni organ uporablja za druga orodja IT, uporabljena za obdelavo osebnih podatkov. Osnovni varnostni ukrepi, ki jih morate upoštevati, vključujejo: varno shranjevanje gesla in varnostne oznake ter (za tiste, ki so vključeni v upravljanje uporabnikov) zagotovitev, da se seznami uporabnikov sistema IMI redno posodabljajo, ter da</w:t>
      </w:r>
      <w:r w:rsidRPr="006662B0">
        <w:rPr>
          <w:sz w:val="20"/>
          <w:szCs w:val="20"/>
        </w:rPr>
        <w:t xml:space="preserve"> </w:t>
      </w:r>
      <w:r w:rsidRPr="006662B0">
        <w:rPr>
          <w:sz w:val="20"/>
          <w:szCs w:val="20"/>
        </w:rPr>
        <w:t>se pravice dostopa tistih, ki opravljajo drugo delo ali katerih odgovornosti ne vključujejo več uporabe sistema IMI, nemudoma prekličejo.</w:t>
      </w:r>
    </w:p>
    <w:p w14:paraId="1A0FB8EA" w14:textId="10C92804" w:rsidR="00FA5DD1" w:rsidRPr="006662B0" w:rsidRDefault="00FA5DD1" w:rsidP="00FA5DD1">
      <w:pPr>
        <w:jc w:val="both"/>
        <w:rPr>
          <w:sz w:val="20"/>
          <w:szCs w:val="20"/>
        </w:rPr>
      </w:pPr>
      <w:r w:rsidRPr="006662B0">
        <w:rPr>
          <w:sz w:val="20"/>
          <w:szCs w:val="20"/>
        </w:rPr>
        <w:t xml:space="preserve">Prav tako je pomembno uporabljati ustrezne zaščitne ukrepe za osebne podatke, ki jih pridobite v sistemu IMI in nadalje obdelujete zunaj njega (npr. v tiskanem poročilu ali drugače arhiviranih zunaj sistema IMI). Običajno se ne bodo razlikovali od tistih, ki se uporabljajo za druge postopke obdelave podatkov vašega pristojnega organa. V primeru dvoma pri uradni osebi za varstvo podatkov vašega pristojnega organa ali koordinatorju IMI preverite, kakšna so ta pravila. </w:t>
      </w:r>
    </w:p>
    <w:p w14:paraId="6473CDE8" w14:textId="77777777" w:rsidR="003A3BBF" w:rsidRPr="006662B0" w:rsidRDefault="003A3BBF" w:rsidP="00FA5DD1">
      <w:pPr>
        <w:jc w:val="both"/>
        <w:rPr>
          <w:sz w:val="20"/>
          <w:szCs w:val="20"/>
        </w:rPr>
      </w:pPr>
    </w:p>
    <w:p w14:paraId="6835A912" w14:textId="1010D95A" w:rsidR="00FA5DD1" w:rsidRPr="006662B0" w:rsidRDefault="00FA5DD1" w:rsidP="00FA5DD1">
      <w:pPr>
        <w:jc w:val="both"/>
        <w:rPr>
          <w:b/>
          <w:bCs/>
          <w:sz w:val="20"/>
          <w:szCs w:val="20"/>
        </w:rPr>
      </w:pPr>
      <w:r w:rsidRPr="006662B0">
        <w:rPr>
          <w:b/>
          <w:bCs/>
          <w:sz w:val="20"/>
          <w:szCs w:val="20"/>
        </w:rPr>
        <w:t>Kje lahko dobim dodatne informacije o varstvu podatkov in sistemu IMI?</w:t>
      </w:r>
    </w:p>
    <w:p w14:paraId="0C547A81" w14:textId="75169F2E" w:rsidR="00FA5DD1" w:rsidRPr="006662B0" w:rsidRDefault="00FA5DD1" w:rsidP="00FA5DD1">
      <w:pPr>
        <w:jc w:val="both"/>
        <w:rPr>
          <w:sz w:val="20"/>
          <w:szCs w:val="20"/>
        </w:rPr>
      </w:pPr>
      <w:r w:rsidRPr="006662B0">
        <w:rPr>
          <w:sz w:val="20"/>
          <w:szCs w:val="20"/>
        </w:rPr>
        <w:t>V primeru dvomov v zvezi s pravili o varstvu osebnih podatkov v sistemu IMI in/ali njihovo uporabo v praksi je nacionalni koordinator IMI (NIMIC) vaša glavna točka za stike za uporabnike sistema IMI</w:t>
      </w:r>
      <w:r w:rsidR="003A3BBF" w:rsidRPr="006662B0">
        <w:rPr>
          <w:sz w:val="20"/>
          <w:szCs w:val="20"/>
        </w:rPr>
        <w:t xml:space="preserve"> (</w:t>
      </w:r>
      <w:hyperlink r:id="rId14" w:history="1">
        <w:r w:rsidR="003A3BBF" w:rsidRPr="006662B0">
          <w:rPr>
            <w:rStyle w:val="Hiperpovezava"/>
            <w:sz w:val="20"/>
            <w:szCs w:val="20"/>
          </w:rPr>
          <w:t>nimic@gov.si</w:t>
        </w:r>
      </w:hyperlink>
      <w:r w:rsidR="003A3BBF" w:rsidRPr="006662B0">
        <w:rPr>
          <w:sz w:val="20"/>
          <w:szCs w:val="20"/>
        </w:rPr>
        <w:t>)</w:t>
      </w:r>
      <w:r w:rsidRPr="006662B0">
        <w:rPr>
          <w:sz w:val="20"/>
          <w:szCs w:val="20"/>
        </w:rPr>
        <w:t>.</w:t>
      </w:r>
      <w:r w:rsidR="003A3BBF" w:rsidRPr="006662B0">
        <w:rPr>
          <w:sz w:val="20"/>
          <w:szCs w:val="20"/>
        </w:rPr>
        <w:t xml:space="preserve"> </w:t>
      </w:r>
      <w:r w:rsidRPr="006662B0">
        <w:rPr>
          <w:sz w:val="20"/>
          <w:szCs w:val="20"/>
        </w:rPr>
        <w:t>Nacionalni koordinator IMI bo zagotovil ustrezne informacije in</w:t>
      </w:r>
      <w:r w:rsidR="003A3BBF" w:rsidRPr="006662B0">
        <w:rPr>
          <w:sz w:val="20"/>
          <w:szCs w:val="20"/>
        </w:rPr>
        <w:t xml:space="preserve"> </w:t>
      </w:r>
      <w:r w:rsidRPr="006662B0">
        <w:rPr>
          <w:sz w:val="20"/>
          <w:szCs w:val="20"/>
        </w:rPr>
        <w:t xml:space="preserve">deloval tudi kot glavni partner </w:t>
      </w:r>
      <w:r w:rsidR="003A3BBF" w:rsidRPr="006662B0">
        <w:rPr>
          <w:sz w:val="20"/>
          <w:szCs w:val="20"/>
        </w:rPr>
        <w:t>Evropske k</w:t>
      </w:r>
      <w:r w:rsidRPr="006662B0">
        <w:rPr>
          <w:sz w:val="20"/>
          <w:szCs w:val="20"/>
        </w:rPr>
        <w:t>omisije na področju varstva podatkov in varnosti</w:t>
      </w:r>
      <w:r w:rsidR="003A3BBF" w:rsidRPr="006662B0">
        <w:rPr>
          <w:sz w:val="20"/>
          <w:szCs w:val="20"/>
        </w:rPr>
        <w:t>.</w:t>
      </w:r>
    </w:p>
    <w:p w14:paraId="3AB5668B" w14:textId="77777777" w:rsidR="006662B0" w:rsidRPr="006662B0" w:rsidRDefault="006662B0" w:rsidP="00FA5DD1">
      <w:pPr>
        <w:jc w:val="both"/>
        <w:rPr>
          <w:sz w:val="20"/>
          <w:szCs w:val="20"/>
        </w:rPr>
      </w:pPr>
    </w:p>
    <w:p w14:paraId="074908CB" w14:textId="77777777" w:rsidR="006662B0" w:rsidRDefault="006662B0" w:rsidP="006662B0">
      <w:pPr>
        <w:jc w:val="both"/>
        <w:rPr>
          <w:sz w:val="20"/>
          <w:szCs w:val="20"/>
        </w:rPr>
      </w:pPr>
    </w:p>
    <w:p w14:paraId="34D2E8B2" w14:textId="77777777" w:rsidR="004E5640" w:rsidRPr="006662B0" w:rsidRDefault="004E5640" w:rsidP="006662B0">
      <w:pPr>
        <w:jc w:val="both"/>
        <w:rPr>
          <w:sz w:val="20"/>
          <w:szCs w:val="20"/>
        </w:rPr>
      </w:pPr>
    </w:p>
    <w:p w14:paraId="7217B37E" w14:textId="5E1C85E2" w:rsidR="006662B0" w:rsidRPr="006662B0" w:rsidRDefault="006662B0" w:rsidP="006662B0">
      <w:pPr>
        <w:jc w:val="both"/>
        <w:rPr>
          <w:sz w:val="20"/>
          <w:szCs w:val="20"/>
        </w:rPr>
      </w:pPr>
      <w:r w:rsidRPr="006662B0">
        <w:rPr>
          <w:sz w:val="20"/>
          <w:szCs w:val="20"/>
        </w:rPr>
        <w:t>Nacionalna koordinacija informacijskega sistema za notranji trg (NIMIC)</w:t>
      </w:r>
    </w:p>
    <w:p w14:paraId="5B8977F0" w14:textId="03D3DED1" w:rsidR="006662B0" w:rsidRPr="006662B0" w:rsidRDefault="006662B0" w:rsidP="006662B0">
      <w:pPr>
        <w:jc w:val="both"/>
        <w:rPr>
          <w:sz w:val="20"/>
          <w:szCs w:val="20"/>
        </w:rPr>
      </w:pPr>
      <w:r w:rsidRPr="006662B0">
        <w:rPr>
          <w:sz w:val="20"/>
          <w:szCs w:val="20"/>
        </w:rPr>
        <w:t>REPUBLIKA SLOVENIJA</w:t>
      </w:r>
    </w:p>
    <w:p w14:paraId="43CB177E" w14:textId="77777777" w:rsidR="006662B0" w:rsidRPr="006662B0" w:rsidRDefault="006662B0" w:rsidP="006662B0">
      <w:pPr>
        <w:jc w:val="both"/>
        <w:rPr>
          <w:sz w:val="20"/>
          <w:szCs w:val="20"/>
        </w:rPr>
      </w:pPr>
      <w:r w:rsidRPr="006662B0">
        <w:rPr>
          <w:sz w:val="20"/>
          <w:szCs w:val="20"/>
        </w:rPr>
        <w:t>MINISTRSTVO ZA GOSPODARSTVO, TURIZEM IN ŠPORT</w:t>
      </w:r>
    </w:p>
    <w:p w14:paraId="1F53C2C3" w14:textId="77777777" w:rsidR="006662B0" w:rsidRPr="006662B0" w:rsidRDefault="006662B0" w:rsidP="006662B0">
      <w:pPr>
        <w:jc w:val="both"/>
        <w:rPr>
          <w:sz w:val="20"/>
          <w:szCs w:val="20"/>
        </w:rPr>
      </w:pPr>
      <w:r w:rsidRPr="006662B0">
        <w:rPr>
          <w:sz w:val="20"/>
          <w:szCs w:val="20"/>
        </w:rPr>
        <w:t>Kotnikova 5, SI – 1000 Ljubljana, Slovenija</w:t>
      </w:r>
    </w:p>
    <w:p w14:paraId="6B638841" w14:textId="444BCED3" w:rsidR="006662B0" w:rsidRPr="006662B0" w:rsidRDefault="006662B0" w:rsidP="006662B0">
      <w:pPr>
        <w:jc w:val="both"/>
        <w:rPr>
          <w:sz w:val="20"/>
          <w:szCs w:val="20"/>
        </w:rPr>
      </w:pPr>
      <w:r w:rsidRPr="006662B0">
        <w:rPr>
          <w:sz w:val="20"/>
          <w:szCs w:val="20"/>
        </w:rPr>
        <w:t xml:space="preserve">E: </w:t>
      </w:r>
      <w:hyperlink r:id="rId15" w:history="1">
        <w:r w:rsidRPr="006662B0">
          <w:rPr>
            <w:rStyle w:val="Hiperpovezava"/>
            <w:sz w:val="20"/>
            <w:szCs w:val="20"/>
          </w:rPr>
          <w:t>nimic@gov.si</w:t>
        </w:r>
      </w:hyperlink>
      <w:r w:rsidRPr="006662B0">
        <w:rPr>
          <w:sz w:val="20"/>
          <w:szCs w:val="20"/>
        </w:rPr>
        <w:t xml:space="preserve"> </w:t>
      </w:r>
    </w:p>
    <w:p w14:paraId="17721005" w14:textId="77777777" w:rsidR="006662B0" w:rsidRPr="006662B0" w:rsidRDefault="006662B0" w:rsidP="006662B0">
      <w:pPr>
        <w:jc w:val="both"/>
        <w:rPr>
          <w:sz w:val="20"/>
          <w:szCs w:val="20"/>
        </w:rPr>
      </w:pPr>
    </w:p>
    <w:p w14:paraId="0DDD4EE9" w14:textId="77777777" w:rsidR="006662B0" w:rsidRPr="006662B0" w:rsidRDefault="006662B0" w:rsidP="006662B0">
      <w:pPr>
        <w:jc w:val="both"/>
        <w:rPr>
          <w:sz w:val="20"/>
          <w:szCs w:val="20"/>
        </w:rPr>
      </w:pPr>
    </w:p>
    <w:p w14:paraId="15CAF692" w14:textId="77777777" w:rsidR="006662B0" w:rsidRPr="006662B0" w:rsidRDefault="006662B0" w:rsidP="00FA5DD1">
      <w:pPr>
        <w:jc w:val="both"/>
        <w:rPr>
          <w:sz w:val="20"/>
          <w:szCs w:val="20"/>
        </w:rPr>
      </w:pPr>
    </w:p>
    <w:sectPr w:rsidR="006662B0" w:rsidRPr="00666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0166B"/>
    <w:multiLevelType w:val="hybridMultilevel"/>
    <w:tmpl w:val="F042CAF6"/>
    <w:lvl w:ilvl="0" w:tplc="A1B0584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920C07"/>
    <w:multiLevelType w:val="hybridMultilevel"/>
    <w:tmpl w:val="529C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620E24"/>
    <w:multiLevelType w:val="multilevel"/>
    <w:tmpl w:val="4DB0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2744F"/>
    <w:multiLevelType w:val="hybridMultilevel"/>
    <w:tmpl w:val="A8A8E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0165285">
    <w:abstractNumId w:val="2"/>
  </w:num>
  <w:num w:numId="2" w16cid:durableId="1833107509">
    <w:abstractNumId w:val="1"/>
  </w:num>
  <w:num w:numId="3" w16cid:durableId="1493569745">
    <w:abstractNumId w:val="3"/>
  </w:num>
  <w:num w:numId="4" w16cid:durableId="210888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DA"/>
    <w:rsid w:val="001C7066"/>
    <w:rsid w:val="00263FF1"/>
    <w:rsid w:val="00334608"/>
    <w:rsid w:val="00372864"/>
    <w:rsid w:val="003A3BBF"/>
    <w:rsid w:val="003E73DA"/>
    <w:rsid w:val="004535AE"/>
    <w:rsid w:val="004E5640"/>
    <w:rsid w:val="005E4B0C"/>
    <w:rsid w:val="006662B0"/>
    <w:rsid w:val="00692307"/>
    <w:rsid w:val="00803CA5"/>
    <w:rsid w:val="008223DF"/>
    <w:rsid w:val="00996E04"/>
    <w:rsid w:val="00BE7189"/>
    <w:rsid w:val="00CC17CB"/>
    <w:rsid w:val="00CE0F8E"/>
    <w:rsid w:val="00D8248E"/>
    <w:rsid w:val="00DC3C39"/>
    <w:rsid w:val="00E274E6"/>
    <w:rsid w:val="00F157F3"/>
    <w:rsid w:val="00FA5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636"/>
  <w15:chartTrackingRefBased/>
  <w15:docId w15:val="{C8A1C6BA-3413-4E2B-A531-5EF7495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slov3"/>
    <w:next w:val="Navaden"/>
    <w:link w:val="Naslov1Znak"/>
    <w:autoRedefine/>
    <w:uiPriority w:val="9"/>
    <w:qFormat/>
    <w:rsid w:val="00803CA5"/>
    <w:pPr>
      <w:keepNext w:val="0"/>
      <w:keepLines w:val="0"/>
      <w:shd w:val="clear" w:color="auto" w:fill="0A2F41" w:themeFill="accent1" w:themeFillShade="80"/>
      <w:spacing w:before="384" w:after="240" w:line="240" w:lineRule="auto"/>
      <w:jc w:val="both"/>
      <w:textAlignment w:val="baseline"/>
      <w:outlineLvl w:val="0"/>
    </w:pPr>
    <w:rPr>
      <w:rFonts w:ascii="Arial" w:eastAsia="Times New Roman" w:hAnsi="Arial" w:cs="Arial"/>
      <w:bCs/>
      <w:color w:val="FFFFFF"/>
      <w:sz w:val="22"/>
      <w:szCs w:val="22"/>
    </w:rPr>
  </w:style>
  <w:style w:type="paragraph" w:styleId="Naslov2">
    <w:name w:val="heading 2"/>
    <w:basedOn w:val="Navaden"/>
    <w:next w:val="Navaden"/>
    <w:link w:val="Naslov2Znak"/>
    <w:uiPriority w:val="9"/>
    <w:semiHidden/>
    <w:unhideWhenUsed/>
    <w:qFormat/>
    <w:rsid w:val="003E7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03CA5"/>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Naslov4">
    <w:name w:val="heading 4"/>
    <w:basedOn w:val="Navaden"/>
    <w:next w:val="Navaden"/>
    <w:link w:val="Naslov4Znak"/>
    <w:uiPriority w:val="9"/>
    <w:semiHidden/>
    <w:unhideWhenUsed/>
    <w:qFormat/>
    <w:rsid w:val="003E73D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E73D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E73D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E73D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E73D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E73D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3CA5"/>
    <w:rPr>
      <w:rFonts w:ascii="Arial" w:eastAsia="Times New Roman" w:hAnsi="Arial" w:cs="Arial"/>
      <w:bCs/>
      <w:color w:val="FFFFFF"/>
      <w:shd w:val="clear" w:color="auto" w:fill="0A2F41" w:themeFill="accent1" w:themeFillShade="80"/>
    </w:rPr>
  </w:style>
  <w:style w:type="character" w:customStyle="1" w:styleId="Naslov3Znak">
    <w:name w:val="Naslov 3 Znak"/>
    <w:basedOn w:val="Privzetapisavaodstavka"/>
    <w:link w:val="Naslov3"/>
    <w:uiPriority w:val="9"/>
    <w:semiHidden/>
    <w:rsid w:val="00803CA5"/>
    <w:rPr>
      <w:rFonts w:asciiTheme="majorHAnsi" w:eastAsiaTheme="majorEastAsia" w:hAnsiTheme="majorHAnsi" w:cstheme="majorBidi"/>
      <w:color w:val="0A2F40" w:themeColor="accent1" w:themeShade="7F"/>
      <w:sz w:val="24"/>
      <w:szCs w:val="24"/>
    </w:rPr>
  </w:style>
  <w:style w:type="character" w:customStyle="1" w:styleId="Naslov2Znak">
    <w:name w:val="Naslov 2 Znak"/>
    <w:basedOn w:val="Privzetapisavaodstavka"/>
    <w:link w:val="Naslov2"/>
    <w:uiPriority w:val="9"/>
    <w:semiHidden/>
    <w:rsid w:val="003E73DA"/>
    <w:rPr>
      <w:rFonts w:asciiTheme="majorHAnsi" w:eastAsiaTheme="majorEastAsia" w:hAnsiTheme="majorHAnsi" w:cstheme="majorBidi"/>
      <w:color w:val="0F4761" w:themeColor="accent1" w:themeShade="BF"/>
      <w:sz w:val="32"/>
      <w:szCs w:val="32"/>
    </w:rPr>
  </w:style>
  <w:style w:type="character" w:customStyle="1" w:styleId="Naslov4Znak">
    <w:name w:val="Naslov 4 Znak"/>
    <w:basedOn w:val="Privzetapisavaodstavka"/>
    <w:link w:val="Naslov4"/>
    <w:uiPriority w:val="9"/>
    <w:semiHidden/>
    <w:rsid w:val="003E73D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E73D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E73D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E73D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E73D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E73DA"/>
    <w:rPr>
      <w:rFonts w:eastAsiaTheme="majorEastAsia" w:cstheme="majorBidi"/>
      <w:color w:val="272727" w:themeColor="text1" w:themeTint="D8"/>
    </w:rPr>
  </w:style>
  <w:style w:type="paragraph" w:styleId="Naslov">
    <w:name w:val="Title"/>
    <w:basedOn w:val="Navaden"/>
    <w:next w:val="Navaden"/>
    <w:link w:val="NaslovZnak"/>
    <w:uiPriority w:val="10"/>
    <w:qFormat/>
    <w:rsid w:val="003E7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E73D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E73DA"/>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E73D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E73DA"/>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3E73DA"/>
    <w:rPr>
      <w:i/>
      <w:iCs/>
      <w:color w:val="404040" w:themeColor="text1" w:themeTint="BF"/>
    </w:rPr>
  </w:style>
  <w:style w:type="paragraph" w:styleId="Odstavekseznama">
    <w:name w:val="List Paragraph"/>
    <w:basedOn w:val="Navaden"/>
    <w:uiPriority w:val="34"/>
    <w:qFormat/>
    <w:rsid w:val="003E73DA"/>
    <w:pPr>
      <w:ind w:left="720"/>
      <w:contextualSpacing/>
    </w:pPr>
  </w:style>
  <w:style w:type="character" w:styleId="Intenzivenpoudarek">
    <w:name w:val="Intense Emphasis"/>
    <w:basedOn w:val="Privzetapisavaodstavka"/>
    <w:uiPriority w:val="21"/>
    <w:qFormat/>
    <w:rsid w:val="003E73DA"/>
    <w:rPr>
      <w:i/>
      <w:iCs/>
      <w:color w:val="0F4761" w:themeColor="accent1" w:themeShade="BF"/>
    </w:rPr>
  </w:style>
  <w:style w:type="paragraph" w:styleId="Intenzivencitat">
    <w:name w:val="Intense Quote"/>
    <w:basedOn w:val="Navaden"/>
    <w:next w:val="Navaden"/>
    <w:link w:val="IntenzivencitatZnak"/>
    <w:uiPriority w:val="30"/>
    <w:qFormat/>
    <w:rsid w:val="003E7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E73DA"/>
    <w:rPr>
      <w:i/>
      <w:iCs/>
      <w:color w:val="0F4761" w:themeColor="accent1" w:themeShade="BF"/>
    </w:rPr>
  </w:style>
  <w:style w:type="character" w:styleId="Intenzivensklic">
    <w:name w:val="Intense Reference"/>
    <w:basedOn w:val="Privzetapisavaodstavka"/>
    <w:uiPriority w:val="32"/>
    <w:qFormat/>
    <w:rsid w:val="003E73DA"/>
    <w:rPr>
      <w:b/>
      <w:bCs/>
      <w:smallCaps/>
      <w:color w:val="0F4761" w:themeColor="accent1" w:themeShade="BF"/>
      <w:spacing w:val="5"/>
    </w:rPr>
  </w:style>
  <w:style w:type="character" w:styleId="Hiperpovezava">
    <w:name w:val="Hyperlink"/>
    <w:basedOn w:val="Privzetapisavaodstavka"/>
    <w:uiPriority w:val="99"/>
    <w:unhideWhenUsed/>
    <w:rsid w:val="003E73DA"/>
    <w:rPr>
      <w:color w:val="467886" w:themeColor="hyperlink"/>
      <w:u w:val="single"/>
    </w:rPr>
  </w:style>
  <w:style w:type="character" w:styleId="Nerazreenaomemba">
    <w:name w:val="Unresolved Mention"/>
    <w:basedOn w:val="Privzetapisavaodstavka"/>
    <w:uiPriority w:val="99"/>
    <w:semiHidden/>
    <w:unhideWhenUsed/>
    <w:rsid w:val="003E73DA"/>
    <w:rPr>
      <w:color w:val="605E5C"/>
      <w:shd w:val="clear" w:color="auto" w:fill="E1DFDD"/>
    </w:rPr>
  </w:style>
  <w:style w:type="character" w:styleId="SledenaHiperpovezava">
    <w:name w:val="FollowedHyperlink"/>
    <w:basedOn w:val="Privzetapisavaodstavka"/>
    <w:uiPriority w:val="99"/>
    <w:semiHidden/>
    <w:unhideWhenUsed/>
    <w:rsid w:val="00CE0F8E"/>
    <w:rPr>
      <w:color w:val="96607D" w:themeColor="followedHyperlink"/>
      <w:u w:val="single"/>
    </w:rPr>
  </w:style>
  <w:style w:type="table" w:styleId="Tabelamrea">
    <w:name w:val="Table Grid"/>
    <w:basedOn w:val="Navadnatabela"/>
    <w:uiPriority w:val="39"/>
    <w:rsid w:val="001C70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7981">
      <w:bodyDiv w:val="1"/>
      <w:marLeft w:val="0"/>
      <w:marRight w:val="0"/>
      <w:marTop w:val="0"/>
      <w:marBottom w:val="0"/>
      <w:divBdr>
        <w:top w:val="none" w:sz="0" w:space="0" w:color="auto"/>
        <w:left w:val="none" w:sz="0" w:space="0" w:color="auto"/>
        <w:bottom w:val="none" w:sz="0" w:space="0" w:color="auto"/>
        <w:right w:val="none" w:sz="0" w:space="0" w:color="auto"/>
      </w:divBdr>
      <w:divsChild>
        <w:div w:id="166136997">
          <w:marLeft w:val="0"/>
          <w:marRight w:val="0"/>
          <w:marTop w:val="0"/>
          <w:marBottom w:val="0"/>
          <w:divBdr>
            <w:top w:val="none" w:sz="0" w:space="0" w:color="auto"/>
            <w:left w:val="none" w:sz="0" w:space="0" w:color="auto"/>
            <w:bottom w:val="none" w:sz="0" w:space="0" w:color="auto"/>
            <w:right w:val="none" w:sz="0" w:space="0" w:color="auto"/>
          </w:divBdr>
          <w:divsChild>
            <w:div w:id="1552882930">
              <w:marLeft w:val="0"/>
              <w:marRight w:val="0"/>
              <w:marTop w:val="0"/>
              <w:marBottom w:val="0"/>
              <w:divBdr>
                <w:top w:val="none" w:sz="0" w:space="0" w:color="auto"/>
                <w:left w:val="none" w:sz="0" w:space="0" w:color="auto"/>
                <w:bottom w:val="none" w:sz="0" w:space="0" w:color="auto"/>
                <w:right w:val="none" w:sz="0" w:space="0" w:color="auto"/>
              </w:divBdr>
            </w:div>
          </w:divsChild>
        </w:div>
        <w:div w:id="300307806">
          <w:marLeft w:val="0"/>
          <w:marRight w:val="0"/>
          <w:marTop w:val="0"/>
          <w:marBottom w:val="0"/>
          <w:divBdr>
            <w:top w:val="none" w:sz="0" w:space="0" w:color="auto"/>
            <w:left w:val="none" w:sz="0" w:space="0" w:color="auto"/>
            <w:bottom w:val="none" w:sz="0" w:space="0" w:color="auto"/>
            <w:right w:val="none" w:sz="0" w:space="0" w:color="auto"/>
          </w:divBdr>
          <w:divsChild>
            <w:div w:id="1580022795">
              <w:marLeft w:val="0"/>
              <w:marRight w:val="0"/>
              <w:marTop w:val="0"/>
              <w:marBottom w:val="0"/>
              <w:divBdr>
                <w:top w:val="none" w:sz="0" w:space="0" w:color="auto"/>
                <w:left w:val="none" w:sz="0" w:space="0" w:color="auto"/>
                <w:bottom w:val="none" w:sz="0" w:space="0" w:color="auto"/>
                <w:right w:val="none" w:sz="0" w:space="0" w:color="auto"/>
              </w:divBdr>
              <w:divsChild>
                <w:div w:id="886071258">
                  <w:marLeft w:val="0"/>
                  <w:marRight w:val="0"/>
                  <w:marTop w:val="0"/>
                  <w:marBottom w:val="0"/>
                  <w:divBdr>
                    <w:top w:val="none" w:sz="0" w:space="0" w:color="auto"/>
                    <w:left w:val="none" w:sz="0" w:space="0" w:color="auto"/>
                    <w:bottom w:val="none" w:sz="0" w:space="0" w:color="auto"/>
                    <w:right w:val="none" w:sz="0" w:space="0" w:color="auto"/>
                  </w:divBdr>
                  <w:divsChild>
                    <w:div w:id="587078073">
                      <w:marLeft w:val="0"/>
                      <w:marRight w:val="0"/>
                      <w:marTop w:val="0"/>
                      <w:marBottom w:val="0"/>
                      <w:divBdr>
                        <w:top w:val="none" w:sz="0" w:space="0" w:color="auto"/>
                        <w:left w:val="none" w:sz="0" w:space="0" w:color="auto"/>
                        <w:bottom w:val="none" w:sz="0" w:space="0" w:color="auto"/>
                        <w:right w:val="none" w:sz="0" w:space="0" w:color="auto"/>
                      </w:divBdr>
                      <w:divsChild>
                        <w:div w:id="692150286">
                          <w:marLeft w:val="0"/>
                          <w:marRight w:val="0"/>
                          <w:marTop w:val="0"/>
                          <w:marBottom w:val="0"/>
                          <w:divBdr>
                            <w:top w:val="none" w:sz="0" w:space="0" w:color="auto"/>
                            <w:left w:val="none" w:sz="0" w:space="0" w:color="auto"/>
                            <w:bottom w:val="none" w:sz="0" w:space="0" w:color="auto"/>
                            <w:right w:val="none" w:sz="0" w:space="0" w:color="auto"/>
                          </w:divBdr>
                        </w:div>
                      </w:divsChild>
                    </w:div>
                    <w:div w:id="120615730">
                      <w:marLeft w:val="0"/>
                      <w:marRight w:val="0"/>
                      <w:marTop w:val="0"/>
                      <w:marBottom w:val="0"/>
                      <w:divBdr>
                        <w:top w:val="none" w:sz="0" w:space="0" w:color="auto"/>
                        <w:left w:val="none" w:sz="0" w:space="0" w:color="auto"/>
                        <w:bottom w:val="none" w:sz="0" w:space="0" w:color="auto"/>
                        <w:right w:val="none" w:sz="0" w:space="0" w:color="auto"/>
                      </w:divBdr>
                    </w:div>
                    <w:div w:id="1038315562">
                      <w:marLeft w:val="0"/>
                      <w:marRight w:val="0"/>
                      <w:marTop w:val="0"/>
                      <w:marBottom w:val="0"/>
                      <w:divBdr>
                        <w:top w:val="none" w:sz="0" w:space="0" w:color="auto"/>
                        <w:left w:val="none" w:sz="0" w:space="0" w:color="auto"/>
                        <w:bottom w:val="none" w:sz="0" w:space="0" w:color="auto"/>
                        <w:right w:val="none" w:sz="0" w:space="0" w:color="auto"/>
                      </w:divBdr>
                      <w:divsChild>
                        <w:div w:id="987787760">
                          <w:marLeft w:val="0"/>
                          <w:marRight w:val="0"/>
                          <w:marTop w:val="0"/>
                          <w:marBottom w:val="0"/>
                          <w:divBdr>
                            <w:top w:val="none" w:sz="0" w:space="0" w:color="auto"/>
                            <w:left w:val="none" w:sz="0" w:space="0" w:color="auto"/>
                            <w:bottom w:val="none" w:sz="0" w:space="0" w:color="auto"/>
                            <w:right w:val="none" w:sz="0" w:space="0" w:color="auto"/>
                          </w:divBdr>
                          <w:divsChild>
                            <w:div w:id="580986841">
                              <w:marLeft w:val="0"/>
                              <w:marRight w:val="0"/>
                              <w:marTop w:val="0"/>
                              <w:marBottom w:val="0"/>
                              <w:divBdr>
                                <w:top w:val="none" w:sz="0" w:space="0" w:color="auto"/>
                                <w:left w:val="none" w:sz="0" w:space="0" w:color="auto"/>
                                <w:bottom w:val="none" w:sz="0" w:space="0" w:color="auto"/>
                                <w:right w:val="none" w:sz="0" w:space="0" w:color="auto"/>
                              </w:divBdr>
                              <w:divsChild>
                                <w:div w:id="17402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68616">
      <w:bodyDiv w:val="1"/>
      <w:marLeft w:val="0"/>
      <w:marRight w:val="0"/>
      <w:marTop w:val="0"/>
      <w:marBottom w:val="0"/>
      <w:divBdr>
        <w:top w:val="none" w:sz="0" w:space="0" w:color="auto"/>
        <w:left w:val="none" w:sz="0" w:space="0" w:color="auto"/>
        <w:bottom w:val="none" w:sz="0" w:space="0" w:color="auto"/>
        <w:right w:val="none" w:sz="0" w:space="0" w:color="auto"/>
      </w:divBdr>
      <w:divsChild>
        <w:div w:id="289822119">
          <w:marLeft w:val="0"/>
          <w:marRight w:val="0"/>
          <w:marTop w:val="0"/>
          <w:marBottom w:val="0"/>
          <w:divBdr>
            <w:top w:val="none" w:sz="0" w:space="0" w:color="auto"/>
            <w:left w:val="none" w:sz="0" w:space="0" w:color="auto"/>
            <w:bottom w:val="none" w:sz="0" w:space="0" w:color="auto"/>
            <w:right w:val="none" w:sz="0" w:space="0" w:color="auto"/>
          </w:divBdr>
          <w:divsChild>
            <w:div w:id="1631939475">
              <w:marLeft w:val="0"/>
              <w:marRight w:val="0"/>
              <w:marTop w:val="0"/>
              <w:marBottom w:val="0"/>
              <w:divBdr>
                <w:top w:val="none" w:sz="0" w:space="0" w:color="auto"/>
                <w:left w:val="none" w:sz="0" w:space="0" w:color="auto"/>
                <w:bottom w:val="none" w:sz="0" w:space="0" w:color="auto"/>
                <w:right w:val="none" w:sz="0" w:space="0" w:color="auto"/>
              </w:divBdr>
            </w:div>
          </w:divsChild>
        </w:div>
        <w:div w:id="1470708849">
          <w:marLeft w:val="0"/>
          <w:marRight w:val="0"/>
          <w:marTop w:val="0"/>
          <w:marBottom w:val="0"/>
          <w:divBdr>
            <w:top w:val="none" w:sz="0" w:space="0" w:color="auto"/>
            <w:left w:val="none" w:sz="0" w:space="0" w:color="auto"/>
            <w:bottom w:val="none" w:sz="0" w:space="0" w:color="auto"/>
            <w:right w:val="none" w:sz="0" w:space="0" w:color="auto"/>
          </w:divBdr>
          <w:divsChild>
            <w:div w:id="772945149">
              <w:marLeft w:val="0"/>
              <w:marRight w:val="0"/>
              <w:marTop w:val="0"/>
              <w:marBottom w:val="0"/>
              <w:divBdr>
                <w:top w:val="none" w:sz="0" w:space="0" w:color="auto"/>
                <w:left w:val="none" w:sz="0" w:space="0" w:color="auto"/>
                <w:bottom w:val="none" w:sz="0" w:space="0" w:color="auto"/>
                <w:right w:val="none" w:sz="0" w:space="0" w:color="auto"/>
              </w:divBdr>
              <w:divsChild>
                <w:div w:id="1599949583">
                  <w:marLeft w:val="0"/>
                  <w:marRight w:val="0"/>
                  <w:marTop w:val="0"/>
                  <w:marBottom w:val="0"/>
                  <w:divBdr>
                    <w:top w:val="none" w:sz="0" w:space="0" w:color="auto"/>
                    <w:left w:val="none" w:sz="0" w:space="0" w:color="auto"/>
                    <w:bottom w:val="none" w:sz="0" w:space="0" w:color="auto"/>
                    <w:right w:val="none" w:sz="0" w:space="0" w:color="auto"/>
                  </w:divBdr>
                  <w:divsChild>
                    <w:div w:id="1079446010">
                      <w:marLeft w:val="0"/>
                      <w:marRight w:val="0"/>
                      <w:marTop w:val="0"/>
                      <w:marBottom w:val="0"/>
                      <w:divBdr>
                        <w:top w:val="none" w:sz="0" w:space="0" w:color="auto"/>
                        <w:left w:val="none" w:sz="0" w:space="0" w:color="auto"/>
                        <w:bottom w:val="none" w:sz="0" w:space="0" w:color="auto"/>
                        <w:right w:val="none" w:sz="0" w:space="0" w:color="auto"/>
                      </w:divBdr>
                      <w:divsChild>
                        <w:div w:id="32270859">
                          <w:marLeft w:val="0"/>
                          <w:marRight w:val="0"/>
                          <w:marTop w:val="0"/>
                          <w:marBottom w:val="0"/>
                          <w:divBdr>
                            <w:top w:val="none" w:sz="0" w:space="0" w:color="auto"/>
                            <w:left w:val="none" w:sz="0" w:space="0" w:color="auto"/>
                            <w:bottom w:val="none" w:sz="0" w:space="0" w:color="auto"/>
                            <w:right w:val="none" w:sz="0" w:space="0" w:color="auto"/>
                          </w:divBdr>
                        </w:div>
                      </w:divsChild>
                    </w:div>
                    <w:div w:id="737288258">
                      <w:marLeft w:val="0"/>
                      <w:marRight w:val="0"/>
                      <w:marTop w:val="0"/>
                      <w:marBottom w:val="0"/>
                      <w:divBdr>
                        <w:top w:val="none" w:sz="0" w:space="0" w:color="auto"/>
                        <w:left w:val="none" w:sz="0" w:space="0" w:color="auto"/>
                        <w:bottom w:val="none" w:sz="0" w:space="0" w:color="auto"/>
                        <w:right w:val="none" w:sz="0" w:space="0" w:color="auto"/>
                      </w:divBdr>
                    </w:div>
                    <w:div w:id="807937603">
                      <w:marLeft w:val="0"/>
                      <w:marRight w:val="0"/>
                      <w:marTop w:val="0"/>
                      <w:marBottom w:val="0"/>
                      <w:divBdr>
                        <w:top w:val="none" w:sz="0" w:space="0" w:color="auto"/>
                        <w:left w:val="none" w:sz="0" w:space="0" w:color="auto"/>
                        <w:bottom w:val="none" w:sz="0" w:space="0" w:color="auto"/>
                        <w:right w:val="none" w:sz="0" w:space="0" w:color="auto"/>
                      </w:divBdr>
                      <w:divsChild>
                        <w:div w:id="1140195976">
                          <w:marLeft w:val="0"/>
                          <w:marRight w:val="0"/>
                          <w:marTop w:val="0"/>
                          <w:marBottom w:val="0"/>
                          <w:divBdr>
                            <w:top w:val="none" w:sz="0" w:space="0" w:color="auto"/>
                            <w:left w:val="none" w:sz="0" w:space="0" w:color="auto"/>
                            <w:bottom w:val="none" w:sz="0" w:space="0" w:color="auto"/>
                            <w:right w:val="none" w:sz="0" w:space="0" w:color="auto"/>
                          </w:divBdr>
                          <w:divsChild>
                            <w:div w:id="1685092322">
                              <w:marLeft w:val="0"/>
                              <w:marRight w:val="0"/>
                              <w:marTop w:val="0"/>
                              <w:marBottom w:val="0"/>
                              <w:divBdr>
                                <w:top w:val="none" w:sz="0" w:space="0" w:color="auto"/>
                                <w:left w:val="none" w:sz="0" w:space="0" w:color="auto"/>
                                <w:bottom w:val="none" w:sz="0" w:space="0" w:color="auto"/>
                                <w:right w:val="none" w:sz="0" w:space="0" w:color="auto"/>
                              </w:divBdr>
                              <w:divsChild>
                                <w:div w:id="3683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32016R0679" TargetMode="External"/><Relationship Id="rId13" Type="http://schemas.openxmlformats.org/officeDocument/2006/relationships/hyperlink" Target="https://www.gov.si/teme/neformalno-resevanje-cezmejnih-sporov-v-evropski-uniji-solvit/" TargetMode="External"/><Relationship Id="rId3" Type="http://schemas.openxmlformats.org/officeDocument/2006/relationships/settings" Target="settings.xml"/><Relationship Id="rId7" Type="http://schemas.openxmlformats.org/officeDocument/2006/relationships/hyperlink" Target="https://ec.europa.eu/internal_market/imi-net/data-protection/index_sl.htm" TargetMode="External"/><Relationship Id="rId12" Type="http://schemas.openxmlformats.org/officeDocument/2006/relationships/hyperlink" Target="https://eur-lex.europa.eu/legal-content/SL/TXT/?uri=CELEX:32016R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europa.eu/internal_market/imi-net/about/index_sl.htm" TargetMode="External"/><Relationship Id="rId11" Type="http://schemas.openxmlformats.org/officeDocument/2006/relationships/hyperlink" Target="https://eur-lex.europa.eu/legal-content/SL/TXT/?uri=CELEX:32012R1024" TargetMode="External"/><Relationship Id="rId5" Type="http://schemas.openxmlformats.org/officeDocument/2006/relationships/hyperlink" Target="https://eur-lex.europa.eu/legal-content/SL/TXT/?uri=CELEX:32012R1024" TargetMode="External"/><Relationship Id="rId15" Type="http://schemas.openxmlformats.org/officeDocument/2006/relationships/hyperlink" Target="mailto:nimic@gov.si" TargetMode="External"/><Relationship Id="rId10" Type="http://schemas.openxmlformats.org/officeDocument/2006/relationships/hyperlink" Target="https://eur-lex.europa.eu/legal-content/SL/TXT/?uri=CELEX:32012R1024" TargetMode="External"/><Relationship Id="rId4" Type="http://schemas.openxmlformats.org/officeDocument/2006/relationships/webSettings" Target="webSettings.xml"/><Relationship Id="rId9" Type="http://schemas.openxmlformats.org/officeDocument/2006/relationships/hyperlink" Target="https://pisrs.si/pregledPredpisa?id=ZAKO7959" TargetMode="External"/><Relationship Id="rId14" Type="http://schemas.openxmlformats.org/officeDocument/2006/relationships/hyperlink" Target="mailto:nimic@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2307</Words>
  <Characters>13155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dc:creator>
  <cp:keywords/>
  <dc:description/>
  <cp:lastModifiedBy>MiP</cp:lastModifiedBy>
  <cp:revision>14</cp:revision>
  <dcterms:created xsi:type="dcterms:W3CDTF">2025-08-21T06:59:00Z</dcterms:created>
  <dcterms:modified xsi:type="dcterms:W3CDTF">2025-08-21T08:10:00Z</dcterms:modified>
</cp:coreProperties>
</file>