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67D63" w14:textId="103DAF6E" w:rsidR="009C10C8" w:rsidRDefault="009C10C8" w:rsidP="009C10C8">
      <w:pPr>
        <w:autoSpaceDE w:val="0"/>
        <w:autoSpaceDN w:val="0"/>
        <w:adjustRightInd w:val="0"/>
        <w:spacing w:line="240" w:lineRule="auto"/>
        <w:rPr>
          <w:rFonts w:ascii="Courier" w:hAnsi="Courier" w:cs="Courier"/>
          <w:color w:val="000000"/>
          <w:sz w:val="20"/>
          <w:szCs w:val="20"/>
          <w:lang w:val="sl-SI"/>
        </w:rPr>
      </w:pPr>
      <w:r>
        <w:rPr>
          <w:rFonts w:ascii="Courier" w:hAnsi="Courier" w:cs="Courier"/>
          <w:color w:val="800080"/>
          <w:sz w:val="20"/>
          <w:szCs w:val="20"/>
          <w:lang w:val="sl-SI"/>
        </w:rPr>
        <w:t xml:space="preserve">Pošiljatelj: </w:t>
      </w:r>
      <w:r w:rsidR="0024665F">
        <w:rPr>
          <w:rFonts w:ascii="Courier" w:hAnsi="Courier" w:cs="Courier"/>
          <w:color w:val="000000"/>
          <w:sz w:val="20"/>
          <w:szCs w:val="20"/>
          <w:lang w:val="sl-SI"/>
        </w:rPr>
        <w:t>xxx (prikrito zaradi GDPR)</w:t>
      </w:r>
    </w:p>
    <w:p w14:paraId="43852B03" w14:textId="77777777" w:rsidR="009C10C8" w:rsidRDefault="009C10C8" w:rsidP="009C10C8">
      <w:pPr>
        <w:autoSpaceDE w:val="0"/>
        <w:autoSpaceDN w:val="0"/>
        <w:adjustRightInd w:val="0"/>
        <w:spacing w:line="240" w:lineRule="auto"/>
        <w:rPr>
          <w:rFonts w:ascii="Courier" w:hAnsi="Courier" w:cs="Courier"/>
          <w:color w:val="000000"/>
          <w:sz w:val="20"/>
          <w:szCs w:val="20"/>
          <w:lang w:val="sl-SI"/>
        </w:rPr>
      </w:pPr>
      <w:r>
        <w:rPr>
          <w:rFonts w:ascii="Courier" w:hAnsi="Courier" w:cs="Courier"/>
          <w:color w:val="800080"/>
          <w:sz w:val="20"/>
          <w:szCs w:val="20"/>
          <w:lang w:val="sl-SI"/>
        </w:rPr>
        <w:t xml:space="preserve">Datum:       </w:t>
      </w:r>
      <w:r>
        <w:rPr>
          <w:rFonts w:ascii="Courier" w:hAnsi="Courier" w:cs="Courier"/>
          <w:color w:val="000000"/>
          <w:sz w:val="20"/>
          <w:szCs w:val="20"/>
          <w:lang w:val="sl-SI"/>
        </w:rPr>
        <w:t>04.05.2020 10:37:55</w:t>
      </w:r>
    </w:p>
    <w:p w14:paraId="66CFE93B" w14:textId="77777777" w:rsidR="009C10C8" w:rsidRDefault="009C10C8" w:rsidP="009C10C8">
      <w:pPr>
        <w:autoSpaceDE w:val="0"/>
        <w:autoSpaceDN w:val="0"/>
        <w:adjustRightInd w:val="0"/>
        <w:spacing w:line="240" w:lineRule="auto"/>
        <w:rPr>
          <w:rFonts w:ascii="Courier" w:hAnsi="Courier" w:cs="Courier"/>
          <w:color w:val="000000"/>
          <w:sz w:val="20"/>
          <w:szCs w:val="20"/>
          <w:lang w:val="sl-SI"/>
        </w:rPr>
      </w:pPr>
      <w:r>
        <w:rPr>
          <w:rFonts w:ascii="Courier" w:hAnsi="Courier" w:cs="Courier"/>
          <w:color w:val="800080"/>
          <w:sz w:val="20"/>
          <w:szCs w:val="20"/>
          <w:lang w:val="sl-SI"/>
        </w:rPr>
        <w:t xml:space="preserve">Prejemnik:   </w:t>
      </w:r>
      <w:r>
        <w:rPr>
          <w:rFonts w:ascii="Courier" w:hAnsi="Courier" w:cs="Courier"/>
          <w:color w:val="000000"/>
          <w:sz w:val="20"/>
          <w:szCs w:val="20"/>
          <w:lang w:val="sl-SI"/>
        </w:rPr>
        <w:t>"gp.mgrt@gov.si" &lt;gp.mgrt@gov.si&gt;</w:t>
      </w:r>
    </w:p>
    <w:p w14:paraId="51335FCA" w14:textId="77777777" w:rsidR="009C10C8" w:rsidRDefault="009C10C8" w:rsidP="009C10C8">
      <w:pPr>
        <w:autoSpaceDE w:val="0"/>
        <w:autoSpaceDN w:val="0"/>
        <w:adjustRightInd w:val="0"/>
        <w:spacing w:line="240" w:lineRule="auto"/>
        <w:rPr>
          <w:rFonts w:ascii="Courier" w:hAnsi="Courier" w:cs="Courier"/>
          <w:color w:val="800080"/>
          <w:sz w:val="20"/>
          <w:szCs w:val="20"/>
          <w:lang w:val="sl-SI"/>
        </w:rPr>
      </w:pPr>
      <w:r>
        <w:rPr>
          <w:rFonts w:ascii="Courier" w:hAnsi="Courier" w:cs="Courier"/>
          <w:color w:val="800080"/>
          <w:sz w:val="20"/>
          <w:szCs w:val="20"/>
          <w:lang w:val="sl-SI"/>
        </w:rPr>
        <w:t xml:space="preserve">V vednost:   </w:t>
      </w:r>
    </w:p>
    <w:p w14:paraId="3AEE9CAE" w14:textId="77777777" w:rsidR="009C10C8" w:rsidRDefault="009C10C8" w:rsidP="009C10C8">
      <w:pPr>
        <w:autoSpaceDE w:val="0"/>
        <w:autoSpaceDN w:val="0"/>
        <w:adjustRightInd w:val="0"/>
        <w:spacing w:line="240" w:lineRule="auto"/>
        <w:rPr>
          <w:rFonts w:ascii="Courier" w:hAnsi="Courier" w:cs="Courier"/>
          <w:color w:val="000000"/>
          <w:sz w:val="20"/>
          <w:szCs w:val="20"/>
          <w:lang w:val="sl-SI"/>
        </w:rPr>
      </w:pPr>
      <w:r>
        <w:rPr>
          <w:rFonts w:ascii="Courier" w:hAnsi="Courier" w:cs="Courier"/>
          <w:color w:val="800080"/>
          <w:sz w:val="20"/>
          <w:szCs w:val="20"/>
          <w:lang w:val="sl-SI"/>
        </w:rPr>
        <w:t xml:space="preserve">Zadeva:      </w:t>
      </w:r>
      <w:r>
        <w:rPr>
          <w:rFonts w:ascii="Courier" w:hAnsi="Courier" w:cs="Courier"/>
          <w:color w:val="000000"/>
          <w:sz w:val="20"/>
          <w:szCs w:val="20"/>
          <w:lang w:val="sl-SI"/>
        </w:rPr>
        <w:t>FW: Implementacije Direktive o avtorskih pravicah na enotnem digitalnem trgu v slovensko zakonodajo</w:t>
      </w:r>
    </w:p>
    <w:p w14:paraId="6EFD7FF2" w14:textId="77777777" w:rsidR="009C10C8" w:rsidRDefault="009C10C8" w:rsidP="009C10C8">
      <w:pPr>
        <w:autoSpaceDE w:val="0"/>
        <w:autoSpaceDN w:val="0"/>
        <w:adjustRightInd w:val="0"/>
        <w:spacing w:line="240" w:lineRule="auto"/>
        <w:rPr>
          <w:rFonts w:ascii="Courier" w:hAnsi="Courier" w:cs="Courier"/>
          <w:color w:val="000000"/>
          <w:sz w:val="20"/>
          <w:szCs w:val="20"/>
          <w:lang w:val="sl-SI"/>
        </w:rPr>
      </w:pPr>
    </w:p>
    <w:p w14:paraId="0E2264B9" w14:textId="77777777" w:rsidR="009C10C8" w:rsidRDefault="009C10C8" w:rsidP="009C10C8">
      <w:pPr>
        <w:autoSpaceDE w:val="0"/>
        <w:autoSpaceDN w:val="0"/>
        <w:adjustRightInd w:val="0"/>
        <w:spacing w:line="240" w:lineRule="auto"/>
        <w:rPr>
          <w:rFonts w:ascii="Courier" w:hAnsi="Courier" w:cs="Courier"/>
          <w:color w:val="000000"/>
          <w:sz w:val="20"/>
          <w:szCs w:val="20"/>
          <w:lang w:val="sl-SI"/>
        </w:rPr>
      </w:pPr>
    </w:p>
    <w:p w14:paraId="587EBFC8" w14:textId="77777777" w:rsidR="009C10C8" w:rsidRDefault="009C10C8" w:rsidP="009C10C8">
      <w:pPr>
        <w:autoSpaceDE w:val="0"/>
        <w:autoSpaceDN w:val="0"/>
        <w:adjustRightInd w:val="0"/>
        <w:spacing w:line="240" w:lineRule="auto"/>
        <w:rPr>
          <w:rFonts w:ascii="Courier" w:hAnsi="Courier" w:cs="Courier"/>
          <w:color w:val="000000"/>
          <w:sz w:val="20"/>
          <w:szCs w:val="20"/>
          <w:lang w:val="sl-SI"/>
        </w:rPr>
      </w:pPr>
    </w:p>
    <w:p w14:paraId="11904CCD" w14:textId="77777777" w:rsidR="009C10C8" w:rsidRDefault="009C10C8" w:rsidP="009C10C8">
      <w:pPr>
        <w:autoSpaceDE w:val="0"/>
        <w:autoSpaceDN w:val="0"/>
        <w:adjustRightInd w:val="0"/>
        <w:spacing w:line="240" w:lineRule="auto"/>
        <w:rPr>
          <w:rFonts w:ascii="Courier" w:hAnsi="Courier" w:cs="Courier"/>
          <w:color w:val="000000"/>
          <w:sz w:val="20"/>
          <w:szCs w:val="20"/>
          <w:lang w:val="sl-SI"/>
        </w:rPr>
      </w:pPr>
    </w:p>
    <w:p w14:paraId="67DF1296" w14:textId="77777777" w:rsidR="009C10C8" w:rsidRDefault="009C10C8" w:rsidP="009C10C8">
      <w:pPr>
        <w:autoSpaceDE w:val="0"/>
        <w:autoSpaceDN w:val="0"/>
        <w:adjustRightInd w:val="0"/>
        <w:spacing w:line="240" w:lineRule="auto"/>
        <w:rPr>
          <w:rFonts w:ascii="Tms Rmn" w:hAnsi="Tms Rmn" w:cs="Tms Rmn"/>
          <w:color w:val="000000"/>
          <w:sz w:val="24"/>
          <w:szCs w:val="24"/>
          <w:lang w:val="sl-SI"/>
        </w:rPr>
      </w:pPr>
      <w:r>
        <w:rPr>
          <w:rFonts w:ascii="Tms Rmn" w:hAnsi="Tms Rmn" w:cs="Tms Rmn"/>
          <w:color w:val="000000"/>
          <w:sz w:val="24"/>
          <w:szCs w:val="24"/>
          <w:lang w:val="sl-SI"/>
        </w:rPr>
        <w:t>Spoštovani,</w:t>
      </w:r>
    </w:p>
    <w:p w14:paraId="73D8F495" w14:textId="77777777" w:rsidR="009C10C8" w:rsidRDefault="009C10C8" w:rsidP="009C10C8">
      <w:pPr>
        <w:autoSpaceDE w:val="0"/>
        <w:autoSpaceDN w:val="0"/>
        <w:adjustRightInd w:val="0"/>
        <w:spacing w:line="240" w:lineRule="auto"/>
        <w:rPr>
          <w:rFonts w:ascii="Tms Rmn" w:hAnsi="Tms Rmn" w:cs="Tms Rmn"/>
          <w:color w:val="000000"/>
          <w:sz w:val="24"/>
          <w:szCs w:val="24"/>
          <w:lang w:val="sl-SI"/>
        </w:rPr>
      </w:pPr>
    </w:p>
    <w:p w14:paraId="652BEE24" w14:textId="77777777" w:rsidR="009C10C8" w:rsidRDefault="009C10C8" w:rsidP="009C10C8">
      <w:pPr>
        <w:autoSpaceDE w:val="0"/>
        <w:autoSpaceDN w:val="0"/>
        <w:adjustRightInd w:val="0"/>
        <w:spacing w:line="240" w:lineRule="auto"/>
        <w:rPr>
          <w:rFonts w:ascii="Tms Rmn" w:hAnsi="Tms Rmn" w:cs="Tms Rmn"/>
          <w:color w:val="000000"/>
          <w:sz w:val="24"/>
          <w:szCs w:val="24"/>
          <w:lang w:val="sl-SI"/>
        </w:rPr>
      </w:pPr>
      <w:r>
        <w:rPr>
          <w:rFonts w:ascii="Tms Rmn" w:hAnsi="Tms Rmn" w:cs="Tms Rmn"/>
          <w:color w:val="000000"/>
          <w:sz w:val="24"/>
          <w:szCs w:val="24"/>
          <w:lang w:val="sl-SI"/>
        </w:rPr>
        <w:t> </w:t>
      </w:r>
    </w:p>
    <w:p w14:paraId="615BB836" w14:textId="77777777" w:rsidR="009C10C8" w:rsidRDefault="009C10C8" w:rsidP="009C10C8">
      <w:pPr>
        <w:autoSpaceDE w:val="0"/>
        <w:autoSpaceDN w:val="0"/>
        <w:adjustRightInd w:val="0"/>
        <w:spacing w:line="240" w:lineRule="auto"/>
        <w:rPr>
          <w:rFonts w:ascii="Tms Rmn" w:hAnsi="Tms Rmn" w:cs="Tms Rmn"/>
          <w:color w:val="000000"/>
          <w:sz w:val="24"/>
          <w:szCs w:val="24"/>
          <w:lang w:val="sl-SI"/>
        </w:rPr>
      </w:pPr>
    </w:p>
    <w:p w14:paraId="16B6E75B" w14:textId="77777777" w:rsidR="009C10C8" w:rsidRDefault="009C10C8" w:rsidP="009C10C8">
      <w:pPr>
        <w:autoSpaceDE w:val="0"/>
        <w:autoSpaceDN w:val="0"/>
        <w:adjustRightInd w:val="0"/>
        <w:spacing w:line="240" w:lineRule="auto"/>
        <w:rPr>
          <w:rFonts w:ascii="Tms Rmn" w:hAnsi="Tms Rmn" w:cs="Tms Rmn"/>
          <w:color w:val="000000"/>
          <w:sz w:val="24"/>
          <w:szCs w:val="24"/>
          <w:lang w:val="sl-SI"/>
        </w:rPr>
      </w:pPr>
      <w:r>
        <w:rPr>
          <w:rFonts w:ascii="Tms Rmn" w:hAnsi="Tms Rmn" w:cs="Tms Rmn"/>
          <w:color w:val="000000"/>
          <w:sz w:val="24"/>
          <w:szCs w:val="24"/>
          <w:lang w:val="sl-SI"/>
        </w:rPr>
        <w:t xml:space="preserve">Na </w:t>
      </w:r>
      <w:proofErr w:type="spellStart"/>
      <w:r>
        <w:rPr>
          <w:rFonts w:ascii="Tms Rmn" w:hAnsi="Tms Rmn" w:cs="Tms Rmn"/>
          <w:color w:val="000000"/>
          <w:sz w:val="24"/>
          <w:szCs w:val="24"/>
          <w:lang w:val="sl-SI"/>
        </w:rPr>
        <w:t>Arcturju</w:t>
      </w:r>
      <w:proofErr w:type="spellEnd"/>
      <w:r>
        <w:rPr>
          <w:rFonts w:ascii="Tms Rmn" w:hAnsi="Tms Rmn" w:cs="Tms Rmn"/>
          <w:color w:val="000000"/>
          <w:sz w:val="24"/>
          <w:szCs w:val="24"/>
          <w:lang w:val="sl-SI"/>
        </w:rPr>
        <w:t xml:space="preserve"> se strinjamo s predlogom v priponki, hkrati vas obveščamo, da smo podjetje, ki v sklopu svojih razvojnih projektov uporablja sodobne metode in tehnologije rudarjenja in obdelave podatkov.</w:t>
      </w:r>
    </w:p>
    <w:p w14:paraId="01D64B94" w14:textId="77777777" w:rsidR="009C10C8" w:rsidRDefault="009C10C8" w:rsidP="009C10C8">
      <w:pPr>
        <w:autoSpaceDE w:val="0"/>
        <w:autoSpaceDN w:val="0"/>
        <w:adjustRightInd w:val="0"/>
        <w:spacing w:line="240" w:lineRule="auto"/>
        <w:rPr>
          <w:rFonts w:ascii="Tms Rmn" w:hAnsi="Tms Rmn" w:cs="Tms Rmn"/>
          <w:color w:val="000000"/>
          <w:sz w:val="24"/>
          <w:szCs w:val="24"/>
          <w:lang w:val="sl-SI"/>
        </w:rPr>
      </w:pPr>
    </w:p>
    <w:p w14:paraId="151E251D" w14:textId="77777777" w:rsidR="009C10C8" w:rsidRDefault="009C10C8" w:rsidP="009C10C8">
      <w:pPr>
        <w:autoSpaceDE w:val="0"/>
        <w:autoSpaceDN w:val="0"/>
        <w:adjustRightInd w:val="0"/>
        <w:spacing w:line="240" w:lineRule="auto"/>
        <w:rPr>
          <w:rFonts w:ascii="Tms Rmn" w:hAnsi="Tms Rmn" w:cs="Tms Rmn"/>
          <w:color w:val="000000"/>
          <w:sz w:val="24"/>
          <w:szCs w:val="24"/>
          <w:lang w:val="sl-SI"/>
        </w:rPr>
      </w:pPr>
      <w:r>
        <w:rPr>
          <w:rFonts w:ascii="Tms Rmn" w:hAnsi="Tms Rmn" w:cs="Tms Rmn"/>
          <w:color w:val="000000"/>
          <w:sz w:val="24"/>
          <w:szCs w:val="24"/>
          <w:lang w:val="sl-SI"/>
        </w:rPr>
        <w:t> </w:t>
      </w:r>
    </w:p>
    <w:p w14:paraId="408293CB" w14:textId="77777777" w:rsidR="009C10C8" w:rsidRDefault="009C10C8" w:rsidP="009C10C8">
      <w:pPr>
        <w:autoSpaceDE w:val="0"/>
        <w:autoSpaceDN w:val="0"/>
        <w:adjustRightInd w:val="0"/>
        <w:spacing w:line="240" w:lineRule="auto"/>
        <w:rPr>
          <w:rFonts w:ascii="Tms Rmn" w:hAnsi="Tms Rmn" w:cs="Tms Rmn"/>
          <w:color w:val="000000"/>
          <w:sz w:val="24"/>
          <w:szCs w:val="24"/>
          <w:lang w:val="sl-SI"/>
        </w:rPr>
      </w:pPr>
    </w:p>
    <w:p w14:paraId="6C6C9D72" w14:textId="77777777" w:rsidR="009C10C8" w:rsidRDefault="009C10C8" w:rsidP="009C10C8">
      <w:pPr>
        <w:autoSpaceDE w:val="0"/>
        <w:autoSpaceDN w:val="0"/>
        <w:adjustRightInd w:val="0"/>
        <w:spacing w:line="240" w:lineRule="auto"/>
        <w:rPr>
          <w:rFonts w:ascii="Tms Rmn" w:hAnsi="Tms Rmn" w:cs="Tms Rmn"/>
          <w:color w:val="000000"/>
          <w:sz w:val="24"/>
          <w:szCs w:val="24"/>
          <w:lang w:val="sl-SI"/>
        </w:rPr>
      </w:pPr>
      <w:r>
        <w:rPr>
          <w:rFonts w:ascii="Tms Rmn" w:hAnsi="Tms Rmn" w:cs="Tms Rmn"/>
          <w:color w:val="000000"/>
          <w:sz w:val="24"/>
          <w:szCs w:val="24"/>
          <w:lang w:val="sl-SI"/>
        </w:rPr>
        <w:t> </w:t>
      </w:r>
    </w:p>
    <w:p w14:paraId="1DE1224A" w14:textId="77777777" w:rsidR="009C10C8" w:rsidRDefault="009C10C8" w:rsidP="009C10C8">
      <w:pPr>
        <w:autoSpaceDE w:val="0"/>
        <w:autoSpaceDN w:val="0"/>
        <w:adjustRightInd w:val="0"/>
        <w:spacing w:line="240" w:lineRule="auto"/>
        <w:rPr>
          <w:rFonts w:ascii="Tms Rmn" w:hAnsi="Tms Rmn" w:cs="Tms Rmn"/>
          <w:color w:val="000000"/>
          <w:sz w:val="24"/>
          <w:szCs w:val="24"/>
          <w:lang w:val="sl-SI"/>
        </w:rPr>
      </w:pPr>
    </w:p>
    <w:p w14:paraId="60ED3EBB" w14:textId="77777777" w:rsidR="009C10C8" w:rsidRDefault="009C10C8" w:rsidP="009C10C8">
      <w:pPr>
        <w:autoSpaceDE w:val="0"/>
        <w:autoSpaceDN w:val="0"/>
        <w:adjustRightInd w:val="0"/>
        <w:spacing w:line="240" w:lineRule="auto"/>
        <w:rPr>
          <w:rFonts w:ascii="Tms Rmn" w:hAnsi="Tms Rmn" w:cs="Tms Rmn"/>
          <w:color w:val="000000"/>
          <w:sz w:val="24"/>
          <w:szCs w:val="24"/>
          <w:lang w:val="sl-SI"/>
        </w:rPr>
      </w:pPr>
      <w:r>
        <w:rPr>
          <w:rFonts w:ascii="Tms Rmn" w:hAnsi="Tms Rmn" w:cs="Tms Rmn"/>
          <w:color w:val="000000"/>
          <w:sz w:val="24"/>
          <w:szCs w:val="24"/>
          <w:lang w:val="sl-SI"/>
        </w:rPr>
        <w:t>Lep pozdrav!</w:t>
      </w:r>
    </w:p>
    <w:p w14:paraId="088C8193" w14:textId="77777777" w:rsidR="009C10C8" w:rsidRDefault="009C10C8" w:rsidP="009C10C8">
      <w:pPr>
        <w:autoSpaceDE w:val="0"/>
        <w:autoSpaceDN w:val="0"/>
        <w:adjustRightInd w:val="0"/>
        <w:spacing w:line="240" w:lineRule="auto"/>
        <w:rPr>
          <w:rFonts w:ascii="Tms Rmn" w:hAnsi="Tms Rmn" w:cs="Tms Rmn"/>
          <w:color w:val="000000"/>
          <w:sz w:val="24"/>
          <w:szCs w:val="24"/>
          <w:lang w:val="sl-SI"/>
        </w:rPr>
      </w:pPr>
    </w:p>
    <w:p w14:paraId="11539EA0" w14:textId="77777777" w:rsidR="009C10C8" w:rsidRDefault="009C10C8" w:rsidP="009C10C8">
      <w:pPr>
        <w:autoSpaceDE w:val="0"/>
        <w:autoSpaceDN w:val="0"/>
        <w:adjustRightInd w:val="0"/>
        <w:spacing w:line="240" w:lineRule="auto"/>
        <w:rPr>
          <w:rFonts w:ascii="Tms Rmn" w:hAnsi="Tms Rmn" w:cs="Tms Rmn"/>
          <w:b/>
          <w:bCs/>
          <w:color w:val="000000"/>
          <w:sz w:val="24"/>
          <w:szCs w:val="24"/>
          <w:lang w:val="sl-SI"/>
        </w:rPr>
      </w:pPr>
      <w:r>
        <w:rPr>
          <w:rFonts w:ascii="Tms Rmn" w:hAnsi="Tms Rmn" w:cs="Tms Rmn"/>
          <w:b/>
          <w:bCs/>
          <w:color w:val="000000"/>
          <w:sz w:val="24"/>
          <w:szCs w:val="24"/>
          <w:lang w:val="sl-SI"/>
        </w:rPr>
        <w:t> </w:t>
      </w:r>
    </w:p>
    <w:p w14:paraId="4FF918C5" w14:textId="77777777" w:rsidR="009C10C8" w:rsidRDefault="009C10C8" w:rsidP="009C10C8">
      <w:pPr>
        <w:autoSpaceDE w:val="0"/>
        <w:autoSpaceDN w:val="0"/>
        <w:adjustRightInd w:val="0"/>
        <w:spacing w:line="240" w:lineRule="auto"/>
        <w:rPr>
          <w:rFonts w:ascii="Tms Rmn" w:hAnsi="Tms Rmn" w:cs="Tms Rmn"/>
          <w:b/>
          <w:bCs/>
          <w:color w:val="000000"/>
          <w:sz w:val="24"/>
          <w:szCs w:val="24"/>
          <w:lang w:val="sl-SI"/>
        </w:rPr>
      </w:pPr>
    </w:p>
    <w:p w14:paraId="223823B2" w14:textId="77777777" w:rsidR="009C10C8" w:rsidRDefault="009C10C8" w:rsidP="009C10C8">
      <w:pPr>
        <w:autoSpaceDE w:val="0"/>
        <w:autoSpaceDN w:val="0"/>
        <w:adjustRightInd w:val="0"/>
        <w:spacing w:line="240" w:lineRule="auto"/>
        <w:rPr>
          <w:rFonts w:ascii="Tms Rmn" w:hAnsi="Tms Rmn" w:cs="Tms Rmn"/>
          <w:b/>
          <w:bCs/>
          <w:color w:val="000000"/>
          <w:sz w:val="24"/>
          <w:szCs w:val="24"/>
          <w:lang w:val="sl-SI"/>
        </w:rPr>
      </w:pPr>
      <w:r>
        <w:rPr>
          <w:rFonts w:ascii="Tms Rmn" w:hAnsi="Tms Rmn" w:cs="Tms Rmn"/>
          <w:b/>
          <w:bCs/>
          <w:color w:val="000000"/>
          <w:sz w:val="24"/>
          <w:szCs w:val="24"/>
          <w:lang w:val="sl-SI"/>
        </w:rPr>
        <w:t xml:space="preserve">Tomi </w:t>
      </w:r>
      <w:proofErr w:type="spellStart"/>
      <w:r>
        <w:rPr>
          <w:rFonts w:ascii="Tms Rmn" w:hAnsi="Tms Rmn" w:cs="Tms Rmn"/>
          <w:b/>
          <w:bCs/>
          <w:color w:val="000000"/>
          <w:sz w:val="24"/>
          <w:szCs w:val="24"/>
          <w:lang w:val="sl-SI"/>
        </w:rPr>
        <w:t>Ilijaš</w:t>
      </w:r>
      <w:proofErr w:type="spellEnd"/>
    </w:p>
    <w:p w14:paraId="5EBE2D3E" w14:textId="77777777" w:rsidR="009C10C8" w:rsidRDefault="009C10C8" w:rsidP="009C10C8">
      <w:pPr>
        <w:autoSpaceDE w:val="0"/>
        <w:autoSpaceDN w:val="0"/>
        <w:adjustRightInd w:val="0"/>
        <w:spacing w:line="240" w:lineRule="auto"/>
        <w:rPr>
          <w:rFonts w:ascii="Tms Rmn" w:hAnsi="Tms Rmn" w:cs="Tms Rmn"/>
          <w:b/>
          <w:bCs/>
          <w:color w:val="000000"/>
          <w:sz w:val="24"/>
          <w:szCs w:val="24"/>
          <w:lang w:val="sl-SI"/>
        </w:rPr>
      </w:pPr>
    </w:p>
    <w:p w14:paraId="40DA8B99" w14:textId="77777777" w:rsidR="009C10C8" w:rsidRDefault="009C10C8" w:rsidP="009C10C8">
      <w:pPr>
        <w:autoSpaceDE w:val="0"/>
        <w:autoSpaceDN w:val="0"/>
        <w:adjustRightInd w:val="0"/>
        <w:spacing w:line="240" w:lineRule="auto"/>
        <w:rPr>
          <w:rFonts w:ascii="Tms Rmn" w:hAnsi="Tms Rmn" w:cs="Tms Rmn"/>
          <w:i/>
          <w:iCs/>
          <w:color w:val="000000"/>
          <w:sz w:val="24"/>
          <w:szCs w:val="24"/>
          <w:lang w:val="sl-SI"/>
        </w:rPr>
      </w:pPr>
      <w:r>
        <w:rPr>
          <w:rFonts w:ascii="Tms Rmn" w:hAnsi="Tms Rmn" w:cs="Tms Rmn"/>
          <w:i/>
          <w:iCs/>
          <w:color w:val="000000"/>
          <w:sz w:val="24"/>
          <w:szCs w:val="24"/>
          <w:lang w:val="sl-SI"/>
        </w:rPr>
        <w:t>Direktor</w:t>
      </w:r>
    </w:p>
    <w:p w14:paraId="1B2A51E3" w14:textId="77777777" w:rsidR="009C10C8" w:rsidRDefault="009C10C8" w:rsidP="009C10C8">
      <w:pPr>
        <w:autoSpaceDE w:val="0"/>
        <w:autoSpaceDN w:val="0"/>
        <w:adjustRightInd w:val="0"/>
        <w:spacing w:line="240" w:lineRule="auto"/>
        <w:rPr>
          <w:rFonts w:ascii="Tms Rmn" w:hAnsi="Tms Rmn" w:cs="Tms Rmn"/>
          <w:i/>
          <w:iCs/>
          <w:color w:val="000000"/>
          <w:sz w:val="24"/>
          <w:szCs w:val="24"/>
          <w:lang w:val="sl-SI"/>
        </w:rPr>
      </w:pPr>
    </w:p>
    <w:p w14:paraId="41943B1F" w14:textId="77777777" w:rsidR="009C10C8" w:rsidRDefault="009C10C8" w:rsidP="009C10C8">
      <w:pPr>
        <w:autoSpaceDE w:val="0"/>
        <w:autoSpaceDN w:val="0"/>
        <w:adjustRightInd w:val="0"/>
        <w:spacing w:line="240" w:lineRule="auto"/>
        <w:rPr>
          <w:rFonts w:ascii="Tms Rmn" w:hAnsi="Tms Rmn" w:cs="Tms Rmn"/>
          <w:i/>
          <w:iCs/>
          <w:color w:val="000000"/>
          <w:sz w:val="24"/>
          <w:szCs w:val="24"/>
          <w:lang w:val="sl-SI"/>
        </w:rPr>
      </w:pPr>
      <w:r>
        <w:rPr>
          <w:rFonts w:ascii="Tms Rmn" w:hAnsi="Tms Rmn" w:cs="Tms Rmn"/>
          <w:i/>
          <w:iCs/>
          <w:color w:val="000000"/>
          <w:sz w:val="24"/>
          <w:szCs w:val="24"/>
          <w:lang w:val="sl-SI"/>
        </w:rPr>
        <w:t> </w:t>
      </w:r>
    </w:p>
    <w:p w14:paraId="6EACDCF1" w14:textId="77777777" w:rsidR="009C10C8" w:rsidRDefault="009C10C8" w:rsidP="009C10C8">
      <w:pPr>
        <w:autoSpaceDE w:val="0"/>
        <w:autoSpaceDN w:val="0"/>
        <w:adjustRightInd w:val="0"/>
        <w:spacing w:line="240" w:lineRule="auto"/>
        <w:rPr>
          <w:rFonts w:ascii="Tms Rmn" w:hAnsi="Tms Rmn" w:cs="Tms Rmn"/>
          <w:i/>
          <w:iCs/>
          <w:color w:val="000000"/>
          <w:sz w:val="24"/>
          <w:szCs w:val="24"/>
          <w:lang w:val="sl-SI"/>
        </w:rPr>
      </w:pPr>
    </w:p>
    <w:p w14:paraId="4993BFAB" w14:textId="400CFD91" w:rsidR="009C10C8" w:rsidRPr="0024665F" w:rsidRDefault="0024665F" w:rsidP="009C10C8">
      <w:pPr>
        <w:spacing w:line="240" w:lineRule="auto"/>
        <w:jc w:val="both"/>
        <w:rPr>
          <w:rFonts w:asciiTheme="majorHAnsi" w:hAnsiTheme="majorHAnsi" w:cstheme="majorHAnsi"/>
          <w:b/>
          <w:bCs/>
          <w:sz w:val="28"/>
          <w:szCs w:val="28"/>
          <w:lang w:val="sl-SI"/>
        </w:rPr>
      </w:pPr>
      <w:bookmarkStart w:id="0" w:name="_GoBack"/>
      <w:bookmarkEnd w:id="0"/>
      <w:r>
        <w:rPr>
          <w:rFonts w:ascii="Tms Rmn" w:hAnsi="Tms Rmn" w:cs="Tms Rmn"/>
          <w:color w:val="000000"/>
          <w:sz w:val="24"/>
          <w:szCs w:val="24"/>
          <w:lang w:val="sl-SI"/>
        </w:rPr>
        <w:t>xxx (prikrito zaradi GDPR)</w:t>
      </w:r>
    </w:p>
    <w:p w14:paraId="0606537C" w14:textId="77777777" w:rsidR="009C10C8" w:rsidRPr="0024665F" w:rsidRDefault="009C10C8" w:rsidP="00CF4446">
      <w:pPr>
        <w:spacing w:line="240" w:lineRule="auto"/>
        <w:jc w:val="both"/>
        <w:rPr>
          <w:rFonts w:asciiTheme="majorHAnsi" w:hAnsiTheme="majorHAnsi" w:cstheme="majorHAnsi"/>
          <w:b/>
          <w:bCs/>
          <w:sz w:val="28"/>
          <w:szCs w:val="28"/>
          <w:lang w:val="sl-SI"/>
        </w:rPr>
      </w:pPr>
    </w:p>
    <w:p w14:paraId="38DB82E7" w14:textId="77777777" w:rsidR="009C10C8" w:rsidRPr="0024665F" w:rsidRDefault="009C10C8" w:rsidP="00CF4446">
      <w:pPr>
        <w:spacing w:line="240" w:lineRule="auto"/>
        <w:jc w:val="both"/>
        <w:rPr>
          <w:rFonts w:asciiTheme="majorHAnsi" w:hAnsiTheme="majorHAnsi" w:cstheme="majorHAnsi"/>
          <w:b/>
          <w:bCs/>
          <w:sz w:val="28"/>
          <w:szCs w:val="28"/>
          <w:lang w:val="sl-SI"/>
        </w:rPr>
        <w:sectPr w:rsidR="009C10C8" w:rsidRPr="0024665F">
          <w:pgSz w:w="12240" w:h="15840"/>
          <w:pgMar w:top="1440" w:right="1440" w:bottom="1440" w:left="1440" w:header="720" w:footer="720" w:gutter="0"/>
          <w:pgNumType w:start="1"/>
          <w:cols w:space="720"/>
        </w:sectPr>
      </w:pPr>
    </w:p>
    <w:p w14:paraId="65851304" w14:textId="6018F77E" w:rsidR="00761CCB" w:rsidRPr="00761CCB" w:rsidRDefault="00D852B6" w:rsidP="00CF4446">
      <w:pPr>
        <w:spacing w:line="240" w:lineRule="auto"/>
        <w:jc w:val="both"/>
        <w:rPr>
          <w:rFonts w:asciiTheme="majorHAnsi" w:hAnsiTheme="majorHAnsi" w:cstheme="majorHAnsi"/>
          <w:b/>
          <w:bCs/>
          <w:sz w:val="28"/>
          <w:szCs w:val="28"/>
        </w:rPr>
      </w:pPr>
      <w:proofErr w:type="spellStart"/>
      <w:r>
        <w:rPr>
          <w:rFonts w:asciiTheme="majorHAnsi" w:hAnsiTheme="majorHAnsi" w:cstheme="majorHAnsi"/>
          <w:b/>
          <w:bCs/>
          <w:sz w:val="28"/>
          <w:szCs w:val="28"/>
        </w:rPr>
        <w:lastRenderedPageBreak/>
        <w:t>Osnutek</w:t>
      </w:r>
      <w:proofErr w:type="spellEnd"/>
      <w:r>
        <w:rPr>
          <w:rFonts w:asciiTheme="majorHAnsi" w:hAnsiTheme="majorHAnsi" w:cstheme="majorHAnsi"/>
          <w:b/>
          <w:bCs/>
          <w:sz w:val="28"/>
          <w:szCs w:val="28"/>
        </w:rPr>
        <w:t xml:space="preserve"> </w:t>
      </w:r>
      <w:proofErr w:type="spellStart"/>
      <w:r>
        <w:rPr>
          <w:rFonts w:asciiTheme="majorHAnsi" w:hAnsiTheme="majorHAnsi" w:cstheme="majorHAnsi"/>
          <w:b/>
          <w:bCs/>
          <w:sz w:val="28"/>
          <w:szCs w:val="28"/>
        </w:rPr>
        <w:t>predloga</w:t>
      </w:r>
      <w:proofErr w:type="spellEnd"/>
      <w:r>
        <w:rPr>
          <w:rFonts w:asciiTheme="majorHAnsi" w:hAnsiTheme="majorHAnsi" w:cstheme="majorHAnsi"/>
          <w:b/>
          <w:bCs/>
          <w:sz w:val="28"/>
          <w:szCs w:val="28"/>
        </w:rPr>
        <w:t xml:space="preserve"> </w:t>
      </w:r>
      <w:proofErr w:type="spellStart"/>
      <w:r>
        <w:rPr>
          <w:rFonts w:asciiTheme="majorHAnsi" w:hAnsiTheme="majorHAnsi" w:cstheme="majorHAnsi"/>
          <w:b/>
          <w:bCs/>
          <w:sz w:val="28"/>
          <w:szCs w:val="28"/>
        </w:rPr>
        <w:t>stališča</w:t>
      </w:r>
      <w:proofErr w:type="spellEnd"/>
      <w:r>
        <w:rPr>
          <w:rFonts w:asciiTheme="majorHAnsi" w:hAnsiTheme="majorHAnsi" w:cstheme="majorHAnsi"/>
          <w:b/>
          <w:bCs/>
          <w:sz w:val="28"/>
          <w:szCs w:val="28"/>
        </w:rPr>
        <w:t xml:space="preserve"> </w:t>
      </w:r>
      <w:proofErr w:type="spellStart"/>
      <w:r w:rsidR="00C15CFA">
        <w:rPr>
          <w:rFonts w:asciiTheme="majorHAnsi" w:hAnsiTheme="majorHAnsi" w:cstheme="majorHAnsi"/>
          <w:b/>
          <w:bCs/>
          <w:sz w:val="28"/>
          <w:szCs w:val="28"/>
        </w:rPr>
        <w:t>glede</w:t>
      </w:r>
      <w:proofErr w:type="spellEnd"/>
      <w:r w:rsidR="00C15CFA">
        <w:rPr>
          <w:rFonts w:asciiTheme="majorHAnsi" w:hAnsiTheme="majorHAnsi" w:cstheme="majorHAnsi"/>
          <w:b/>
          <w:bCs/>
          <w:sz w:val="28"/>
          <w:szCs w:val="28"/>
        </w:rPr>
        <w:t xml:space="preserve"> </w:t>
      </w:r>
      <w:r w:rsidR="00761CCB" w:rsidRPr="00761CCB">
        <w:rPr>
          <w:rFonts w:asciiTheme="majorHAnsi" w:hAnsiTheme="majorHAnsi" w:cstheme="majorHAnsi"/>
          <w:b/>
          <w:bCs/>
          <w:sz w:val="28"/>
          <w:szCs w:val="28"/>
        </w:rPr>
        <w:t xml:space="preserve">člena </w:t>
      </w:r>
      <w:r w:rsidR="009E111C">
        <w:rPr>
          <w:rFonts w:asciiTheme="majorHAnsi" w:hAnsiTheme="majorHAnsi" w:cstheme="majorHAnsi"/>
          <w:b/>
          <w:bCs/>
          <w:sz w:val="28"/>
          <w:szCs w:val="28"/>
        </w:rPr>
        <w:t>4</w:t>
      </w:r>
      <w:r w:rsidR="00761CCB" w:rsidRPr="00761CCB">
        <w:rPr>
          <w:rFonts w:asciiTheme="majorHAnsi" w:hAnsiTheme="majorHAnsi" w:cstheme="majorHAnsi"/>
          <w:b/>
          <w:bCs/>
          <w:sz w:val="28"/>
          <w:szCs w:val="28"/>
        </w:rPr>
        <w:t xml:space="preserve"> DSM Direktive</w:t>
      </w:r>
    </w:p>
    <w:p w14:paraId="5AB9D0A1" w14:textId="77777777" w:rsidR="00761CCB" w:rsidRPr="00761CCB" w:rsidRDefault="00761CCB" w:rsidP="00CF4446">
      <w:pPr>
        <w:spacing w:line="240" w:lineRule="auto"/>
        <w:jc w:val="both"/>
        <w:rPr>
          <w:rFonts w:asciiTheme="majorHAnsi" w:hAnsiTheme="majorHAnsi" w:cstheme="majorHAnsi"/>
        </w:rPr>
      </w:pPr>
    </w:p>
    <w:p w14:paraId="3E1C77F6" w14:textId="67BAA192" w:rsidR="00944464" w:rsidRDefault="00D852B6" w:rsidP="00CF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ajorHAnsi" w:hAnsiTheme="majorHAnsi" w:cstheme="majorHAnsi"/>
        </w:rPr>
      </w:pPr>
      <w:r w:rsidRPr="00D852B6">
        <w:rPr>
          <w:rFonts w:asciiTheme="majorHAnsi" w:hAnsiTheme="majorHAnsi" w:cstheme="majorHAnsi"/>
        </w:rPr>
        <w:t>Internet in z njim povezane tehnologije s</w:t>
      </w:r>
      <w:r>
        <w:rPr>
          <w:rFonts w:asciiTheme="majorHAnsi" w:hAnsiTheme="majorHAnsi" w:cstheme="majorHAnsi"/>
        </w:rPr>
        <w:t xml:space="preserve">preminjajo ključne </w:t>
      </w:r>
      <w:r w:rsidRPr="00D852B6">
        <w:rPr>
          <w:rFonts w:asciiTheme="majorHAnsi" w:hAnsiTheme="majorHAnsi" w:cstheme="majorHAnsi"/>
        </w:rPr>
        <w:t>dele digitalne ekonomije in družbe ter vpliva</w:t>
      </w:r>
      <w:r>
        <w:rPr>
          <w:rFonts w:asciiTheme="majorHAnsi" w:hAnsiTheme="majorHAnsi" w:cstheme="majorHAnsi"/>
        </w:rPr>
        <w:t xml:space="preserve">jo na glavnino </w:t>
      </w:r>
      <w:r w:rsidRPr="00D852B6">
        <w:rPr>
          <w:rFonts w:asciiTheme="majorHAnsi" w:hAnsiTheme="majorHAnsi" w:cstheme="majorHAnsi"/>
        </w:rPr>
        <w:t>področ</w:t>
      </w:r>
      <w:r>
        <w:rPr>
          <w:rFonts w:asciiTheme="majorHAnsi" w:hAnsiTheme="majorHAnsi" w:cstheme="majorHAnsi"/>
        </w:rPr>
        <w:t>ji</w:t>
      </w:r>
      <w:r w:rsidRPr="00D852B6">
        <w:rPr>
          <w:rFonts w:asciiTheme="majorHAnsi" w:hAnsiTheme="majorHAnsi" w:cstheme="majorHAnsi"/>
        </w:rPr>
        <w:t xml:space="preserve"> naše vse bolj digitalizirane in </w:t>
      </w:r>
      <w:r>
        <w:rPr>
          <w:rFonts w:asciiTheme="majorHAnsi" w:hAnsiTheme="majorHAnsi" w:cstheme="majorHAnsi"/>
        </w:rPr>
        <w:t xml:space="preserve">povezane </w:t>
      </w:r>
      <w:r w:rsidRPr="00D852B6">
        <w:rPr>
          <w:rFonts w:asciiTheme="majorHAnsi" w:hAnsiTheme="majorHAnsi" w:cstheme="majorHAnsi"/>
        </w:rPr>
        <w:t>družbe. Naj</w:t>
      </w:r>
      <w:r>
        <w:rPr>
          <w:rFonts w:asciiTheme="majorHAnsi" w:hAnsiTheme="majorHAnsi" w:cstheme="majorHAnsi"/>
        </w:rPr>
        <w:t xml:space="preserve">večji </w:t>
      </w:r>
      <w:r w:rsidRPr="00D852B6">
        <w:rPr>
          <w:rFonts w:asciiTheme="majorHAnsi" w:hAnsiTheme="majorHAnsi" w:cstheme="majorHAnsi"/>
        </w:rPr>
        <w:t xml:space="preserve">vpliv </w:t>
      </w:r>
      <w:r>
        <w:rPr>
          <w:rFonts w:asciiTheme="majorHAnsi" w:hAnsiTheme="majorHAnsi" w:cstheme="majorHAnsi"/>
        </w:rPr>
        <w:t>med novi</w:t>
      </w:r>
      <w:r w:rsidR="00CF4446">
        <w:rPr>
          <w:rFonts w:asciiTheme="majorHAnsi" w:hAnsiTheme="majorHAnsi" w:cstheme="majorHAnsi"/>
        </w:rPr>
        <w:t xml:space="preserve">mi </w:t>
      </w:r>
      <w:r>
        <w:rPr>
          <w:rFonts w:asciiTheme="majorHAnsi" w:hAnsiTheme="majorHAnsi" w:cstheme="majorHAnsi"/>
        </w:rPr>
        <w:t xml:space="preserve">tehnologijami gotovo prinaša </w:t>
      </w:r>
      <w:r w:rsidRPr="00D852B6">
        <w:rPr>
          <w:rFonts w:asciiTheme="majorHAnsi" w:hAnsiTheme="majorHAnsi" w:cstheme="majorHAnsi"/>
        </w:rPr>
        <w:t>umetna inteligenca</w:t>
      </w:r>
      <w:r>
        <w:rPr>
          <w:rFonts w:asciiTheme="majorHAnsi" w:hAnsiTheme="majorHAnsi" w:cstheme="majorHAnsi"/>
        </w:rPr>
        <w:t xml:space="preserve"> (UI). </w:t>
      </w:r>
      <w:r w:rsidR="009E111C" w:rsidRPr="009E111C">
        <w:rPr>
          <w:rFonts w:asciiTheme="majorHAnsi" w:hAnsiTheme="majorHAnsi" w:cstheme="majorHAnsi"/>
        </w:rPr>
        <w:t xml:space="preserve">V zadnjih nekaj letih smo priča sunkovitemu razmahu Umetne inteligence (UI) na praktično vseh področjih življenja. </w:t>
      </w:r>
      <w:r w:rsidR="009E111C">
        <w:rPr>
          <w:rFonts w:asciiTheme="majorHAnsi" w:hAnsiTheme="majorHAnsi" w:cstheme="majorHAnsi"/>
        </w:rPr>
        <w:t xml:space="preserve">Danes se UI </w:t>
      </w:r>
      <w:r w:rsidR="009E111C" w:rsidRPr="009E111C">
        <w:rPr>
          <w:rFonts w:asciiTheme="majorHAnsi" w:hAnsiTheme="majorHAnsi" w:cstheme="majorHAnsi"/>
        </w:rPr>
        <w:t>uporablja za razvoj tehnologij in pripomočkov, ki pomagajo pri rasti obstoječih industrij, vendar bodo napredki, ki jih v raziskovanju prinaša UI, kmalu lahko služili tudi kot način za razvoj novih industrij</w:t>
      </w:r>
      <w:r>
        <w:rPr>
          <w:rFonts w:asciiTheme="majorHAnsi" w:hAnsiTheme="majorHAnsi" w:cstheme="majorHAnsi"/>
        </w:rPr>
        <w:t>.</w:t>
      </w:r>
    </w:p>
    <w:p w14:paraId="5EA524B1" w14:textId="77777777" w:rsidR="009E111C" w:rsidRDefault="009E111C" w:rsidP="00CF4446">
      <w:pPr>
        <w:spacing w:line="240" w:lineRule="auto"/>
        <w:jc w:val="both"/>
        <w:rPr>
          <w:rFonts w:asciiTheme="majorHAnsi" w:hAnsiTheme="majorHAnsi" w:cstheme="majorHAnsi"/>
        </w:rPr>
      </w:pPr>
    </w:p>
    <w:p w14:paraId="7D22D2A1" w14:textId="42308B63" w:rsidR="009E111C" w:rsidRPr="009C10C8" w:rsidRDefault="00F27E72" w:rsidP="00CF4446">
      <w:pPr>
        <w:spacing w:line="240" w:lineRule="auto"/>
        <w:jc w:val="both"/>
        <w:rPr>
          <w:rFonts w:asciiTheme="majorHAnsi" w:hAnsiTheme="majorHAnsi" w:cstheme="majorHAnsi"/>
          <w:lang w:val="fr-FR"/>
        </w:rPr>
      </w:pPr>
      <w:r w:rsidRPr="009C10C8">
        <w:rPr>
          <w:rFonts w:asciiTheme="majorHAnsi" w:hAnsiTheme="majorHAnsi" w:cstheme="majorHAnsi"/>
          <w:highlight w:val="yellow"/>
          <w:lang w:val="fr-FR"/>
        </w:rPr>
        <w:t xml:space="preserve">UI </w:t>
      </w:r>
      <w:r w:rsidR="00D852B6" w:rsidRPr="009C10C8">
        <w:rPr>
          <w:rFonts w:asciiTheme="majorHAnsi" w:hAnsiTheme="majorHAnsi" w:cstheme="majorHAnsi"/>
          <w:highlight w:val="yellow"/>
          <w:lang w:val="fr-FR"/>
        </w:rPr>
        <w:t xml:space="preserve">je </w:t>
      </w:r>
      <w:proofErr w:type="spellStart"/>
      <w:r w:rsidR="00D852B6" w:rsidRPr="009C10C8">
        <w:rPr>
          <w:rFonts w:asciiTheme="majorHAnsi" w:hAnsiTheme="majorHAnsi" w:cstheme="majorHAnsi"/>
          <w:highlight w:val="yellow"/>
          <w:lang w:val="fr-FR"/>
        </w:rPr>
        <w:t>dobro</w:t>
      </w:r>
      <w:proofErr w:type="spellEnd"/>
      <w:r w:rsidR="00D852B6" w:rsidRPr="009C10C8">
        <w:rPr>
          <w:rFonts w:asciiTheme="majorHAnsi" w:hAnsiTheme="majorHAnsi" w:cstheme="majorHAnsi"/>
          <w:highlight w:val="yellow"/>
          <w:lang w:val="fr-FR"/>
        </w:rPr>
        <w:t xml:space="preserve"> </w:t>
      </w:r>
      <w:proofErr w:type="spellStart"/>
      <w:r w:rsidR="00D852B6" w:rsidRPr="009C10C8">
        <w:rPr>
          <w:rFonts w:asciiTheme="majorHAnsi" w:hAnsiTheme="majorHAnsi" w:cstheme="majorHAnsi"/>
          <w:highlight w:val="yellow"/>
          <w:lang w:val="fr-FR"/>
        </w:rPr>
        <w:t>razvito</w:t>
      </w:r>
      <w:proofErr w:type="spellEnd"/>
      <w:r w:rsidR="00D852B6" w:rsidRPr="009C10C8">
        <w:rPr>
          <w:rFonts w:asciiTheme="majorHAnsi" w:hAnsiTheme="majorHAnsi" w:cstheme="majorHAnsi"/>
          <w:highlight w:val="yellow"/>
          <w:lang w:val="fr-FR"/>
        </w:rPr>
        <w:t xml:space="preserve"> </w:t>
      </w:r>
      <w:proofErr w:type="spellStart"/>
      <w:r w:rsidR="00D852B6" w:rsidRPr="009C10C8">
        <w:rPr>
          <w:rFonts w:asciiTheme="majorHAnsi" w:hAnsiTheme="majorHAnsi" w:cstheme="majorHAnsi"/>
          <w:highlight w:val="yellow"/>
          <w:lang w:val="fr-FR"/>
        </w:rPr>
        <w:t>področje</w:t>
      </w:r>
      <w:proofErr w:type="spellEnd"/>
      <w:r w:rsidR="00D852B6" w:rsidRPr="009C10C8">
        <w:rPr>
          <w:rFonts w:asciiTheme="majorHAnsi" w:hAnsiTheme="majorHAnsi" w:cstheme="majorHAnsi"/>
          <w:highlight w:val="yellow"/>
          <w:lang w:val="fr-FR"/>
        </w:rPr>
        <w:t xml:space="preserve"> </w:t>
      </w:r>
      <w:proofErr w:type="spellStart"/>
      <w:r w:rsidR="00D852B6" w:rsidRPr="009C10C8">
        <w:rPr>
          <w:rFonts w:asciiTheme="majorHAnsi" w:hAnsiTheme="majorHAnsi" w:cstheme="majorHAnsi"/>
          <w:highlight w:val="yellow"/>
          <w:lang w:val="fr-FR"/>
        </w:rPr>
        <w:t>tudi</w:t>
      </w:r>
      <w:proofErr w:type="spellEnd"/>
      <w:r w:rsidR="00D852B6" w:rsidRPr="009C10C8">
        <w:rPr>
          <w:rFonts w:asciiTheme="majorHAnsi" w:hAnsiTheme="majorHAnsi" w:cstheme="majorHAnsi"/>
          <w:highlight w:val="yellow"/>
          <w:lang w:val="fr-FR"/>
        </w:rPr>
        <w:t xml:space="preserve"> </w:t>
      </w:r>
      <w:r w:rsidRPr="009C10C8">
        <w:rPr>
          <w:rFonts w:asciiTheme="majorHAnsi" w:hAnsiTheme="majorHAnsi" w:cstheme="majorHAnsi"/>
          <w:highlight w:val="yellow"/>
          <w:lang w:val="fr-FR"/>
        </w:rPr>
        <w:t xml:space="preserve">v </w:t>
      </w:r>
      <w:proofErr w:type="spellStart"/>
      <w:r w:rsidRPr="009C10C8">
        <w:rPr>
          <w:rFonts w:asciiTheme="majorHAnsi" w:hAnsiTheme="majorHAnsi" w:cstheme="majorHAnsi"/>
          <w:highlight w:val="yellow"/>
          <w:lang w:val="fr-FR"/>
        </w:rPr>
        <w:t>Sloveniji</w:t>
      </w:r>
      <w:proofErr w:type="spellEnd"/>
      <w:r w:rsidRPr="009C10C8">
        <w:rPr>
          <w:rFonts w:asciiTheme="majorHAnsi" w:hAnsiTheme="majorHAnsi" w:cstheme="majorHAnsi"/>
          <w:highlight w:val="yellow"/>
          <w:lang w:val="fr-FR"/>
        </w:rPr>
        <w:t xml:space="preserve">. </w:t>
      </w:r>
      <w:r w:rsidR="00D852B6" w:rsidRPr="009C10C8">
        <w:rPr>
          <w:rFonts w:asciiTheme="majorHAnsi" w:hAnsiTheme="majorHAnsi" w:cstheme="majorHAnsi"/>
          <w:highlight w:val="yellow"/>
          <w:lang w:val="fr-FR"/>
        </w:rPr>
        <w:t xml:space="preserve">Na </w:t>
      </w:r>
      <w:proofErr w:type="spellStart"/>
      <w:r w:rsidR="00D852B6" w:rsidRPr="009C10C8">
        <w:rPr>
          <w:rFonts w:asciiTheme="majorHAnsi" w:hAnsiTheme="majorHAnsi" w:cstheme="majorHAnsi"/>
          <w:highlight w:val="yellow"/>
          <w:lang w:val="fr-FR"/>
        </w:rPr>
        <w:t>raziskovalnem</w:t>
      </w:r>
      <w:proofErr w:type="spellEnd"/>
      <w:r w:rsidR="00D852B6" w:rsidRPr="009C10C8">
        <w:rPr>
          <w:rFonts w:asciiTheme="majorHAnsi" w:hAnsiTheme="majorHAnsi" w:cstheme="majorHAnsi"/>
          <w:highlight w:val="yellow"/>
          <w:lang w:val="fr-FR"/>
        </w:rPr>
        <w:t xml:space="preserve"> </w:t>
      </w:r>
      <w:proofErr w:type="spellStart"/>
      <w:r w:rsidR="00D852B6" w:rsidRPr="009C10C8">
        <w:rPr>
          <w:rFonts w:asciiTheme="majorHAnsi" w:hAnsiTheme="majorHAnsi" w:cstheme="majorHAnsi"/>
          <w:highlight w:val="yellow"/>
          <w:lang w:val="fr-FR"/>
        </w:rPr>
        <w:t>področju</w:t>
      </w:r>
      <w:proofErr w:type="spellEnd"/>
      <w:r w:rsidR="00D852B6" w:rsidRPr="009C10C8">
        <w:rPr>
          <w:rFonts w:asciiTheme="majorHAnsi" w:hAnsiTheme="majorHAnsi" w:cstheme="majorHAnsi"/>
          <w:highlight w:val="yellow"/>
          <w:lang w:val="fr-FR"/>
        </w:rPr>
        <w:t xml:space="preserve"> </w:t>
      </w:r>
      <w:proofErr w:type="spellStart"/>
      <w:r w:rsidR="00D852B6" w:rsidRPr="009C10C8">
        <w:rPr>
          <w:rFonts w:asciiTheme="majorHAnsi" w:hAnsiTheme="majorHAnsi" w:cstheme="majorHAnsi"/>
          <w:highlight w:val="yellow"/>
          <w:lang w:val="fr-FR"/>
        </w:rPr>
        <w:t>so</w:t>
      </w:r>
      <w:proofErr w:type="spellEnd"/>
      <w:r w:rsidR="00D852B6"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najbolj</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aktivni</w:t>
      </w:r>
      <w:proofErr w:type="spellEnd"/>
      <w:r w:rsidR="009E111C" w:rsidRPr="00C15CFA">
        <w:rPr>
          <w:rStyle w:val="Sprotnaopomba-sklic"/>
          <w:rFonts w:asciiTheme="majorHAnsi" w:hAnsiTheme="majorHAnsi" w:cstheme="majorHAnsi"/>
          <w:highlight w:val="yellow"/>
        </w:rPr>
        <w:footnoteReference w:id="1"/>
      </w:r>
      <w:r w:rsidR="009E111C" w:rsidRPr="009C10C8">
        <w:rPr>
          <w:rFonts w:asciiTheme="majorHAnsi" w:hAnsiTheme="majorHAnsi" w:cstheme="majorHAnsi"/>
          <w:highlight w:val="yellow"/>
          <w:lang w:val="fr-FR"/>
        </w:rPr>
        <w:t xml:space="preserve">: Institut  </w:t>
      </w:r>
      <w:proofErr w:type="spellStart"/>
      <w:r w:rsidR="009E111C" w:rsidRPr="009C10C8">
        <w:rPr>
          <w:rFonts w:asciiTheme="majorHAnsi" w:hAnsiTheme="majorHAnsi" w:cstheme="majorHAnsi"/>
          <w:highlight w:val="yellow"/>
          <w:lang w:val="fr-FR"/>
        </w:rPr>
        <w:t>Jožef</w:t>
      </w:r>
      <w:proofErr w:type="spellEnd"/>
      <w:r w:rsidR="009E111C" w:rsidRPr="009C10C8">
        <w:rPr>
          <w:rFonts w:asciiTheme="majorHAnsi" w:hAnsiTheme="majorHAnsi" w:cstheme="majorHAnsi"/>
          <w:highlight w:val="yellow"/>
          <w:lang w:val="fr-FR"/>
        </w:rPr>
        <w:t xml:space="preserve"> Stefan (</w:t>
      </w:r>
      <w:proofErr w:type="spellStart"/>
      <w:r w:rsidR="009E111C" w:rsidRPr="009C10C8">
        <w:rPr>
          <w:rFonts w:asciiTheme="majorHAnsi" w:hAnsiTheme="majorHAnsi" w:cstheme="majorHAnsi"/>
          <w:highlight w:val="yellow"/>
          <w:lang w:val="fr-FR"/>
        </w:rPr>
        <w:t>Laboratorij</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za</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umetno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inteligenco</w:t>
      </w:r>
      <w:proofErr w:type="spellEnd"/>
      <w:r w:rsidR="009E111C" w:rsidRPr="009C10C8">
        <w:rPr>
          <w:rFonts w:asciiTheme="majorHAnsi" w:hAnsiTheme="majorHAnsi" w:cstheme="majorHAnsi"/>
          <w:highlight w:val="yellow"/>
          <w:lang w:val="fr-FR"/>
        </w:rPr>
        <w:t xml:space="preserve">- E3, </w:t>
      </w:r>
      <w:proofErr w:type="spellStart"/>
      <w:r w:rsidR="009E111C" w:rsidRPr="009C10C8">
        <w:rPr>
          <w:rFonts w:asciiTheme="majorHAnsi" w:hAnsiTheme="majorHAnsi" w:cstheme="majorHAnsi"/>
          <w:highlight w:val="yellow"/>
          <w:lang w:val="fr-FR"/>
        </w:rPr>
        <w:t>Odsek</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za</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tehnologije</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znanja</w:t>
      </w:r>
      <w:proofErr w:type="spellEnd"/>
      <w:r w:rsidR="009E111C" w:rsidRPr="009C10C8">
        <w:rPr>
          <w:rFonts w:asciiTheme="majorHAnsi" w:hAnsiTheme="majorHAnsi" w:cstheme="majorHAnsi"/>
          <w:highlight w:val="yellow"/>
          <w:lang w:val="fr-FR"/>
        </w:rPr>
        <w:t xml:space="preserve"> …)</w:t>
      </w:r>
      <w:r w:rsidR="007210B5" w:rsidRPr="00C15CFA">
        <w:rPr>
          <w:rStyle w:val="Sprotnaopomba-sklic"/>
          <w:rFonts w:asciiTheme="majorHAnsi" w:hAnsiTheme="majorHAnsi" w:cstheme="majorHAnsi"/>
          <w:highlight w:val="yellow"/>
        </w:rPr>
        <w:footnoteReference w:id="2"/>
      </w:r>
      <w:r w:rsidR="009E111C" w:rsidRPr="009C10C8">
        <w:rPr>
          <w:rFonts w:asciiTheme="majorHAnsi" w:hAnsiTheme="majorHAnsi" w:cstheme="majorHAnsi"/>
          <w:highlight w:val="yellow"/>
          <w:lang w:val="fr-FR"/>
        </w:rPr>
        <w:t>,</w:t>
      </w:r>
      <w:r w:rsidR="00CF4446" w:rsidRPr="009C10C8">
        <w:rPr>
          <w:rFonts w:asciiTheme="majorHAnsi" w:hAnsiTheme="majorHAnsi" w:cstheme="majorHAnsi"/>
          <w:highlight w:val="yellow"/>
          <w:lang w:val="fr-FR"/>
        </w:rPr>
        <w:t xml:space="preserve"> </w:t>
      </w:r>
      <w:proofErr w:type="spellStart"/>
      <w:r w:rsidR="00CF4446" w:rsidRPr="009C10C8">
        <w:rPr>
          <w:rFonts w:asciiTheme="majorHAnsi" w:hAnsiTheme="majorHAnsi" w:cstheme="majorHAnsi"/>
          <w:highlight w:val="yellow"/>
          <w:lang w:val="fr-FR"/>
        </w:rPr>
        <w:t>Mednarodni</w:t>
      </w:r>
      <w:proofErr w:type="spellEnd"/>
      <w:r w:rsidR="00CF4446" w:rsidRPr="009C10C8">
        <w:rPr>
          <w:rFonts w:asciiTheme="majorHAnsi" w:hAnsiTheme="majorHAnsi" w:cstheme="majorHAnsi"/>
          <w:highlight w:val="yellow"/>
          <w:lang w:val="fr-FR"/>
        </w:rPr>
        <w:t xml:space="preserve"> </w:t>
      </w:r>
      <w:proofErr w:type="spellStart"/>
      <w:r w:rsidR="00CF4446" w:rsidRPr="009C10C8">
        <w:rPr>
          <w:rFonts w:asciiTheme="majorHAnsi" w:hAnsiTheme="majorHAnsi" w:cstheme="majorHAnsi"/>
          <w:highlight w:val="yellow"/>
          <w:lang w:val="fr-FR"/>
        </w:rPr>
        <w:t>raziskovalni</w:t>
      </w:r>
      <w:proofErr w:type="spellEnd"/>
      <w:r w:rsidR="00CF4446" w:rsidRPr="009C10C8">
        <w:rPr>
          <w:rFonts w:asciiTheme="majorHAnsi" w:hAnsiTheme="majorHAnsi" w:cstheme="majorHAnsi"/>
          <w:highlight w:val="yellow"/>
          <w:lang w:val="fr-FR"/>
        </w:rPr>
        <w:t xml:space="preserve"> center </w:t>
      </w:r>
      <w:proofErr w:type="spellStart"/>
      <w:r w:rsidR="00CF4446" w:rsidRPr="009C10C8">
        <w:rPr>
          <w:rFonts w:asciiTheme="majorHAnsi" w:hAnsiTheme="majorHAnsi" w:cstheme="majorHAnsi"/>
          <w:highlight w:val="yellow"/>
          <w:lang w:val="fr-FR"/>
        </w:rPr>
        <w:t>za</w:t>
      </w:r>
      <w:proofErr w:type="spellEnd"/>
      <w:r w:rsidR="00CF4446" w:rsidRPr="009C10C8">
        <w:rPr>
          <w:rFonts w:asciiTheme="majorHAnsi" w:hAnsiTheme="majorHAnsi" w:cstheme="majorHAnsi"/>
          <w:highlight w:val="yellow"/>
          <w:lang w:val="fr-FR"/>
        </w:rPr>
        <w:t xml:space="preserve"> </w:t>
      </w:r>
      <w:proofErr w:type="spellStart"/>
      <w:r w:rsidR="00CF4446" w:rsidRPr="009C10C8">
        <w:rPr>
          <w:rFonts w:asciiTheme="majorHAnsi" w:hAnsiTheme="majorHAnsi" w:cstheme="majorHAnsi"/>
          <w:highlight w:val="yellow"/>
          <w:lang w:val="fr-FR"/>
        </w:rPr>
        <w:t>umetno</w:t>
      </w:r>
      <w:proofErr w:type="spellEnd"/>
      <w:r w:rsidR="00CF4446" w:rsidRPr="009C10C8">
        <w:rPr>
          <w:rFonts w:asciiTheme="majorHAnsi" w:hAnsiTheme="majorHAnsi" w:cstheme="majorHAnsi"/>
          <w:highlight w:val="yellow"/>
          <w:lang w:val="fr-FR"/>
        </w:rPr>
        <w:t xml:space="preserve"> </w:t>
      </w:r>
      <w:proofErr w:type="spellStart"/>
      <w:r w:rsidR="00CF4446" w:rsidRPr="009C10C8">
        <w:rPr>
          <w:rFonts w:asciiTheme="majorHAnsi" w:hAnsiTheme="majorHAnsi" w:cstheme="majorHAnsi"/>
          <w:highlight w:val="yellow"/>
          <w:lang w:val="fr-FR"/>
        </w:rPr>
        <w:t>inteligenco</w:t>
      </w:r>
      <w:proofErr w:type="spellEnd"/>
      <w:r w:rsidR="00CF4446" w:rsidRPr="009C10C8">
        <w:rPr>
          <w:rFonts w:asciiTheme="majorHAnsi" w:hAnsiTheme="majorHAnsi" w:cstheme="majorHAnsi"/>
          <w:highlight w:val="yellow"/>
          <w:lang w:val="fr-FR"/>
        </w:rPr>
        <w:t xml:space="preserve"> (IRCAI</w:t>
      </w:r>
      <w:r w:rsidR="007210B5" w:rsidRPr="009C10C8">
        <w:rPr>
          <w:rFonts w:asciiTheme="majorHAnsi" w:hAnsiTheme="majorHAnsi" w:cstheme="majorHAnsi"/>
          <w:highlight w:val="yellow"/>
          <w:lang w:val="fr-FR"/>
        </w:rPr>
        <w:t>)</w:t>
      </w:r>
      <w:r w:rsidR="007210B5" w:rsidRPr="00C15CFA">
        <w:rPr>
          <w:rStyle w:val="Sprotnaopomba-sklic"/>
          <w:rFonts w:asciiTheme="majorHAnsi" w:hAnsiTheme="majorHAnsi" w:cstheme="majorHAnsi"/>
          <w:highlight w:val="yellow"/>
        </w:rPr>
        <w:footnoteReference w:id="3"/>
      </w:r>
      <w:r w:rsidR="00CF4446"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Univerza</w:t>
      </w:r>
      <w:proofErr w:type="spellEnd"/>
      <w:r w:rsidR="009E111C" w:rsidRPr="009C10C8">
        <w:rPr>
          <w:rFonts w:asciiTheme="majorHAnsi" w:hAnsiTheme="majorHAnsi" w:cstheme="majorHAnsi"/>
          <w:highlight w:val="yellow"/>
          <w:lang w:val="fr-FR"/>
        </w:rPr>
        <w:t xml:space="preserve"> v </w:t>
      </w:r>
      <w:proofErr w:type="spellStart"/>
      <w:r w:rsidR="009E111C" w:rsidRPr="009C10C8">
        <w:rPr>
          <w:rFonts w:asciiTheme="majorHAnsi" w:hAnsiTheme="majorHAnsi" w:cstheme="majorHAnsi"/>
          <w:highlight w:val="yellow"/>
          <w:lang w:val="fr-FR"/>
        </w:rPr>
        <w:t>Ljubljani</w:t>
      </w:r>
      <w:proofErr w:type="spellEnd"/>
      <w:r w:rsidR="009E111C" w:rsidRPr="009C10C8">
        <w:rPr>
          <w:rFonts w:asciiTheme="majorHAnsi" w:hAnsiTheme="majorHAnsi" w:cstheme="majorHAnsi"/>
          <w:highlight w:val="yellow"/>
          <w:lang w:val="fr-FR"/>
        </w:rPr>
        <w:t xml:space="preserve"> (IC </w:t>
      </w:r>
      <w:proofErr w:type="spellStart"/>
      <w:r w:rsidR="009E111C" w:rsidRPr="009C10C8">
        <w:rPr>
          <w:rFonts w:asciiTheme="majorHAnsi" w:hAnsiTheme="majorHAnsi" w:cstheme="majorHAnsi"/>
          <w:highlight w:val="yellow"/>
          <w:lang w:val="fr-FR"/>
        </w:rPr>
        <w:t>za</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sodobno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strojništvo</w:t>
      </w:r>
      <w:proofErr w:type="spellEnd"/>
      <w:r w:rsidR="009E111C" w:rsidRPr="009C10C8">
        <w:rPr>
          <w:rFonts w:asciiTheme="majorHAnsi" w:hAnsiTheme="majorHAnsi" w:cstheme="majorHAnsi"/>
          <w:highlight w:val="yellow"/>
          <w:lang w:val="fr-FR"/>
        </w:rPr>
        <w:t xml:space="preserve">, Institut </w:t>
      </w:r>
      <w:proofErr w:type="spellStart"/>
      <w:r w:rsidR="009E111C" w:rsidRPr="009C10C8">
        <w:rPr>
          <w:rFonts w:asciiTheme="majorHAnsi" w:hAnsiTheme="majorHAnsi" w:cstheme="majorHAnsi"/>
          <w:highlight w:val="yellow"/>
          <w:lang w:val="fr-FR"/>
        </w:rPr>
        <w:t>za</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zdravstveno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hidrotehniko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Laboratorij</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za</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umetno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inteligenco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Laboratorij</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za</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biofiziko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Laboratorij</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za</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bioinformatiko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Laboratorij</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za</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dinamiko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fluidov</w:t>
      </w:r>
      <w:proofErr w:type="spellEnd"/>
      <w:r w:rsidR="009E111C" w:rsidRPr="009C10C8">
        <w:rPr>
          <w:rFonts w:asciiTheme="majorHAnsi" w:hAnsiTheme="majorHAnsi" w:cstheme="majorHAnsi"/>
          <w:highlight w:val="yellow"/>
          <w:lang w:val="fr-FR"/>
        </w:rPr>
        <w:t xml:space="preserve"> in </w:t>
      </w:r>
      <w:proofErr w:type="spellStart"/>
      <w:r w:rsidR="009E111C" w:rsidRPr="009C10C8">
        <w:rPr>
          <w:rFonts w:asciiTheme="majorHAnsi" w:hAnsiTheme="majorHAnsi" w:cstheme="majorHAnsi"/>
          <w:highlight w:val="yellow"/>
          <w:lang w:val="fr-FR"/>
        </w:rPr>
        <w:t>termodinamiko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Laboratorij</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za</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modeliranje</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elementov</w:t>
      </w:r>
      <w:proofErr w:type="spellEnd"/>
      <w:r w:rsidR="009E111C" w:rsidRPr="009C10C8">
        <w:rPr>
          <w:rFonts w:asciiTheme="majorHAnsi" w:hAnsiTheme="majorHAnsi" w:cstheme="majorHAnsi"/>
          <w:highlight w:val="yellow"/>
          <w:lang w:val="fr-FR"/>
        </w:rPr>
        <w:t xml:space="preserve"> in </w:t>
      </w:r>
      <w:proofErr w:type="spellStart"/>
      <w:r w:rsidR="009E111C" w:rsidRPr="009C10C8">
        <w:rPr>
          <w:rFonts w:asciiTheme="majorHAnsi" w:hAnsiTheme="majorHAnsi" w:cstheme="majorHAnsi"/>
          <w:highlight w:val="yellow"/>
          <w:lang w:val="fr-FR"/>
        </w:rPr>
        <w:t>konstrukcij</w:t>
      </w:r>
      <w:proofErr w:type="spellEnd"/>
      <w:r w:rsidR="009E111C" w:rsidRPr="009C10C8">
        <w:rPr>
          <w:rFonts w:asciiTheme="majorHAnsi" w:hAnsiTheme="majorHAnsi" w:cstheme="majorHAnsi"/>
          <w:highlight w:val="yellow"/>
          <w:lang w:val="fr-FR"/>
        </w:rPr>
        <w:t xml:space="preserve"> ...), </w:t>
      </w:r>
      <w:proofErr w:type="spellStart"/>
      <w:r w:rsidR="009E111C" w:rsidRPr="009C10C8">
        <w:rPr>
          <w:rFonts w:asciiTheme="majorHAnsi" w:hAnsiTheme="majorHAnsi" w:cstheme="majorHAnsi"/>
          <w:highlight w:val="yellow"/>
          <w:lang w:val="fr-FR"/>
        </w:rPr>
        <w:t>Univerza</w:t>
      </w:r>
      <w:proofErr w:type="spellEnd"/>
      <w:r w:rsidR="009E111C" w:rsidRPr="009C10C8">
        <w:rPr>
          <w:rFonts w:asciiTheme="majorHAnsi" w:hAnsiTheme="majorHAnsi" w:cstheme="majorHAnsi"/>
          <w:highlight w:val="yellow"/>
          <w:lang w:val="fr-FR"/>
        </w:rPr>
        <w:t xml:space="preserve"> v </w:t>
      </w:r>
      <w:proofErr w:type="spellStart"/>
      <w:r w:rsidR="009E111C" w:rsidRPr="009C10C8">
        <w:rPr>
          <w:rFonts w:asciiTheme="majorHAnsi" w:hAnsiTheme="majorHAnsi" w:cstheme="majorHAnsi"/>
          <w:highlight w:val="yellow"/>
          <w:lang w:val="fr-FR"/>
        </w:rPr>
        <w:t>Mariboru</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Laboratorij</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za</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računalniško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grafiko</w:t>
      </w:r>
      <w:proofErr w:type="spellEnd"/>
      <w:r w:rsidR="009E111C" w:rsidRPr="009C10C8">
        <w:rPr>
          <w:rFonts w:asciiTheme="majorHAnsi" w:hAnsiTheme="majorHAnsi" w:cstheme="majorHAnsi"/>
          <w:highlight w:val="yellow"/>
          <w:lang w:val="fr-FR"/>
        </w:rPr>
        <w:t xml:space="preserve"> in </w:t>
      </w:r>
      <w:proofErr w:type="spellStart"/>
      <w:r w:rsidR="009E111C" w:rsidRPr="009C10C8">
        <w:rPr>
          <w:rFonts w:asciiTheme="majorHAnsi" w:hAnsiTheme="majorHAnsi" w:cstheme="majorHAnsi"/>
          <w:highlight w:val="yellow"/>
          <w:lang w:val="fr-FR"/>
        </w:rPr>
        <w:t>umetno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inteligenco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Inštitut</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za</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avtomatiko</w:t>
      </w:r>
      <w:proofErr w:type="spellEnd"/>
      <w:r w:rsidR="009E111C" w:rsidRPr="009C10C8">
        <w:rPr>
          <w:rFonts w:asciiTheme="majorHAnsi" w:hAnsiTheme="majorHAnsi" w:cstheme="majorHAnsi"/>
          <w:highlight w:val="yellow"/>
          <w:lang w:val="fr-FR"/>
        </w:rPr>
        <w:t xml:space="preserve">, </w:t>
      </w:r>
      <w:proofErr w:type="spellStart"/>
      <w:r w:rsidR="009E111C" w:rsidRPr="009C10C8">
        <w:rPr>
          <w:rFonts w:asciiTheme="majorHAnsi" w:hAnsiTheme="majorHAnsi" w:cstheme="majorHAnsi"/>
          <w:highlight w:val="yellow"/>
          <w:lang w:val="fr-FR"/>
        </w:rPr>
        <w:t>Bioinformatika</w:t>
      </w:r>
      <w:proofErr w:type="spellEnd"/>
      <w:r w:rsidR="009E111C" w:rsidRPr="009C10C8">
        <w:rPr>
          <w:rFonts w:asciiTheme="majorHAnsi" w:hAnsiTheme="majorHAnsi" w:cstheme="majorHAnsi"/>
          <w:highlight w:val="yellow"/>
          <w:lang w:val="fr-FR"/>
        </w:rPr>
        <w:t xml:space="preserve"> …)</w:t>
      </w:r>
      <w:r w:rsidR="007210B5" w:rsidRPr="009C10C8">
        <w:rPr>
          <w:rFonts w:asciiTheme="majorHAnsi" w:hAnsiTheme="majorHAnsi" w:cstheme="majorHAnsi"/>
          <w:highlight w:val="yellow"/>
          <w:lang w:val="fr-FR"/>
        </w:rPr>
        <w:t xml:space="preserve">. V </w:t>
      </w:r>
      <w:proofErr w:type="spellStart"/>
      <w:r w:rsidR="007210B5" w:rsidRPr="009C10C8">
        <w:rPr>
          <w:rFonts w:asciiTheme="majorHAnsi" w:hAnsiTheme="majorHAnsi" w:cstheme="majorHAnsi"/>
          <w:highlight w:val="yellow"/>
          <w:lang w:val="fr-FR"/>
        </w:rPr>
        <w:t>gospodarstvu</w:t>
      </w:r>
      <w:proofErr w:type="spellEnd"/>
      <w:r w:rsidR="007210B5" w:rsidRPr="009C10C8">
        <w:rPr>
          <w:rFonts w:asciiTheme="majorHAnsi" w:hAnsiTheme="majorHAnsi" w:cstheme="majorHAnsi"/>
          <w:highlight w:val="yellow"/>
          <w:lang w:val="fr-FR"/>
        </w:rPr>
        <w:t xml:space="preserve"> </w:t>
      </w:r>
      <w:proofErr w:type="spellStart"/>
      <w:r w:rsidR="007210B5" w:rsidRPr="009C10C8">
        <w:rPr>
          <w:rFonts w:asciiTheme="majorHAnsi" w:hAnsiTheme="majorHAnsi" w:cstheme="majorHAnsi"/>
          <w:highlight w:val="yellow"/>
          <w:lang w:val="fr-FR"/>
        </w:rPr>
        <w:t>so</w:t>
      </w:r>
      <w:proofErr w:type="spellEnd"/>
      <w:r w:rsidR="007210B5" w:rsidRPr="009C10C8">
        <w:rPr>
          <w:rFonts w:asciiTheme="majorHAnsi" w:hAnsiTheme="majorHAnsi" w:cstheme="majorHAnsi"/>
          <w:highlight w:val="yellow"/>
          <w:lang w:val="fr-FR"/>
        </w:rPr>
        <w:t xml:space="preserve"> </w:t>
      </w:r>
      <w:proofErr w:type="spellStart"/>
      <w:r w:rsidR="007210B5" w:rsidRPr="009C10C8">
        <w:rPr>
          <w:rFonts w:asciiTheme="majorHAnsi" w:hAnsiTheme="majorHAnsi" w:cstheme="majorHAnsi"/>
          <w:highlight w:val="yellow"/>
          <w:lang w:val="fr-FR"/>
        </w:rPr>
        <w:t>najpomembnejši</w:t>
      </w:r>
      <w:proofErr w:type="spellEnd"/>
      <w:r w:rsidR="007210B5" w:rsidRPr="009C10C8">
        <w:rPr>
          <w:rFonts w:asciiTheme="majorHAnsi" w:hAnsiTheme="majorHAnsi" w:cstheme="majorHAnsi"/>
          <w:highlight w:val="yellow"/>
          <w:lang w:val="fr-FR"/>
        </w:rPr>
        <w:t xml:space="preserve"> </w:t>
      </w:r>
      <w:proofErr w:type="spellStart"/>
      <w:r w:rsidR="005F5072" w:rsidRPr="009C10C8">
        <w:rPr>
          <w:rFonts w:asciiTheme="majorHAnsi" w:hAnsiTheme="majorHAnsi" w:cstheme="majorHAnsi"/>
          <w:highlight w:val="yellow"/>
          <w:lang w:val="fr-FR"/>
        </w:rPr>
        <w:t>subjekti</w:t>
      </w:r>
      <w:proofErr w:type="spellEnd"/>
      <w:r w:rsidR="005F5072" w:rsidRPr="009C10C8">
        <w:rPr>
          <w:rFonts w:asciiTheme="majorHAnsi" w:hAnsiTheme="majorHAnsi" w:cstheme="majorHAnsi"/>
          <w:highlight w:val="yellow"/>
          <w:lang w:val="fr-FR"/>
        </w:rPr>
        <w:t xml:space="preserve"> v </w:t>
      </w:r>
      <w:proofErr w:type="spellStart"/>
      <w:r w:rsidR="005F5072" w:rsidRPr="009C10C8">
        <w:rPr>
          <w:rFonts w:asciiTheme="majorHAnsi" w:hAnsiTheme="majorHAnsi" w:cstheme="majorHAnsi"/>
          <w:highlight w:val="yellow"/>
          <w:lang w:val="fr-FR"/>
        </w:rPr>
        <w:t>Republiki</w:t>
      </w:r>
      <w:proofErr w:type="spellEnd"/>
      <w:r w:rsidR="005F5072" w:rsidRPr="009C10C8">
        <w:rPr>
          <w:rFonts w:asciiTheme="majorHAnsi" w:hAnsiTheme="majorHAnsi" w:cstheme="majorHAnsi"/>
          <w:highlight w:val="yellow"/>
          <w:lang w:val="fr-FR"/>
        </w:rPr>
        <w:t xml:space="preserve"> </w:t>
      </w:r>
      <w:proofErr w:type="spellStart"/>
      <w:r w:rsidR="005F5072" w:rsidRPr="009C10C8">
        <w:rPr>
          <w:rFonts w:asciiTheme="majorHAnsi" w:hAnsiTheme="majorHAnsi" w:cstheme="majorHAnsi"/>
          <w:highlight w:val="yellow"/>
          <w:lang w:val="fr-FR"/>
        </w:rPr>
        <w:t>Sloveniji</w:t>
      </w:r>
      <w:proofErr w:type="spellEnd"/>
      <w:r w:rsidR="005F5072" w:rsidRPr="009C10C8">
        <w:rPr>
          <w:rFonts w:asciiTheme="majorHAnsi" w:hAnsiTheme="majorHAnsi" w:cstheme="majorHAnsi"/>
          <w:highlight w:val="yellow"/>
          <w:lang w:val="fr-FR"/>
        </w:rPr>
        <w:t xml:space="preserve"> </w:t>
      </w:r>
    </w:p>
    <w:p w14:paraId="1ADB8E9D" w14:textId="73FAE557" w:rsidR="00944464" w:rsidRPr="009C10C8" w:rsidRDefault="00944464" w:rsidP="00CF4446">
      <w:pPr>
        <w:spacing w:line="240" w:lineRule="auto"/>
        <w:jc w:val="both"/>
        <w:rPr>
          <w:rFonts w:asciiTheme="majorHAnsi" w:hAnsiTheme="majorHAnsi" w:cstheme="majorHAnsi"/>
          <w:lang w:val="fr-FR"/>
        </w:rPr>
      </w:pPr>
    </w:p>
    <w:p w14:paraId="765F9870" w14:textId="363346DA" w:rsidR="00D852B6" w:rsidRPr="009C10C8" w:rsidRDefault="005F5072" w:rsidP="00CF4446">
      <w:pPr>
        <w:spacing w:line="240" w:lineRule="auto"/>
        <w:jc w:val="both"/>
        <w:rPr>
          <w:rFonts w:asciiTheme="majorHAnsi" w:hAnsiTheme="majorHAnsi" w:cstheme="majorHAnsi"/>
          <w:lang w:val="fr-FR"/>
        </w:rPr>
      </w:pPr>
      <w:proofErr w:type="spellStart"/>
      <w:r w:rsidRPr="009C10C8">
        <w:rPr>
          <w:rFonts w:asciiTheme="majorHAnsi" w:hAnsiTheme="majorHAnsi" w:cstheme="majorHAnsi"/>
          <w:lang w:val="fr-FR"/>
        </w:rPr>
        <w:t>Bistveno</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za</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razvoj</w:t>
      </w:r>
      <w:proofErr w:type="spellEnd"/>
      <w:r w:rsidRPr="009C10C8">
        <w:rPr>
          <w:rFonts w:asciiTheme="majorHAnsi" w:hAnsiTheme="majorHAnsi" w:cstheme="majorHAnsi"/>
          <w:lang w:val="fr-FR"/>
        </w:rPr>
        <w:t xml:space="preserve"> UI je </w:t>
      </w:r>
      <w:proofErr w:type="spellStart"/>
      <w:r w:rsidRPr="009C10C8">
        <w:rPr>
          <w:rFonts w:asciiTheme="majorHAnsi" w:hAnsiTheme="majorHAnsi" w:cstheme="majorHAnsi"/>
          <w:lang w:val="fr-FR"/>
        </w:rPr>
        <w:t>možnost</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zakonite</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podatkovne</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analize</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oziroma</w:t>
      </w:r>
      <w:proofErr w:type="spellEnd"/>
      <w:r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besedilno</w:t>
      </w:r>
      <w:proofErr w:type="spellEnd"/>
      <w:r w:rsidR="00944464" w:rsidRPr="009C10C8">
        <w:rPr>
          <w:rFonts w:asciiTheme="majorHAnsi" w:hAnsiTheme="majorHAnsi" w:cstheme="majorHAnsi"/>
          <w:lang w:val="fr-FR"/>
        </w:rPr>
        <w:t xml:space="preserve"> in </w:t>
      </w:r>
      <w:proofErr w:type="spellStart"/>
      <w:r w:rsidR="00944464" w:rsidRPr="009C10C8">
        <w:rPr>
          <w:rFonts w:asciiTheme="majorHAnsi" w:hAnsiTheme="majorHAnsi" w:cstheme="majorHAnsi"/>
          <w:lang w:val="fr-FR"/>
        </w:rPr>
        <w:t>podatkovno</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rudarjenje</w:t>
      </w:r>
      <w:proofErr w:type="spellEnd"/>
      <w:r w:rsidR="00944464" w:rsidRPr="009C10C8">
        <w:rPr>
          <w:rFonts w:asciiTheme="majorHAnsi" w:hAnsiTheme="majorHAnsi" w:cstheme="majorHAnsi"/>
          <w:lang w:val="fr-FR"/>
        </w:rPr>
        <w:t xml:space="preserve"> (TDM)</w:t>
      </w:r>
      <w:r w:rsidR="007210B5"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ki</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pomeni</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pridobivanje</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pomembnih</w:t>
      </w:r>
      <w:proofErr w:type="spellEnd"/>
      <w:r w:rsidR="00944464" w:rsidRPr="009C10C8">
        <w:rPr>
          <w:rFonts w:asciiTheme="majorHAnsi" w:hAnsiTheme="majorHAnsi" w:cstheme="majorHAnsi"/>
          <w:lang w:val="fr-FR"/>
        </w:rPr>
        <w:t xml:space="preserve"> in/</w:t>
      </w:r>
      <w:proofErr w:type="spellStart"/>
      <w:r w:rsidR="00944464" w:rsidRPr="009C10C8">
        <w:rPr>
          <w:rFonts w:asciiTheme="majorHAnsi" w:hAnsiTheme="majorHAnsi" w:cstheme="majorHAnsi"/>
          <w:lang w:val="fr-FR"/>
        </w:rPr>
        <w:t>ali</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specifičnih</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informacij</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iz</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ogromne</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količine</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besedil</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ali</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podatkov</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ki</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so</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lahko</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varovani</w:t>
      </w:r>
      <w:proofErr w:type="spellEnd"/>
      <w:r w:rsidRPr="009C10C8">
        <w:rPr>
          <w:rFonts w:asciiTheme="majorHAnsi" w:hAnsiTheme="majorHAnsi" w:cstheme="majorHAnsi"/>
          <w:lang w:val="fr-FR"/>
        </w:rPr>
        <w:t xml:space="preserve"> z </w:t>
      </w:r>
      <w:proofErr w:type="spellStart"/>
      <w:r w:rsidRPr="009C10C8">
        <w:rPr>
          <w:rFonts w:asciiTheme="majorHAnsi" w:hAnsiTheme="majorHAnsi" w:cstheme="majorHAnsi"/>
          <w:lang w:val="fr-FR"/>
        </w:rPr>
        <w:t>avtorskimi</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pravicami</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ali</w:t>
      </w:r>
      <w:proofErr w:type="spellEnd"/>
      <w:r w:rsidRPr="009C10C8">
        <w:rPr>
          <w:rFonts w:asciiTheme="majorHAnsi" w:hAnsiTheme="majorHAnsi" w:cstheme="majorHAnsi"/>
          <w:lang w:val="fr-FR"/>
        </w:rPr>
        <w:t xml:space="preserve"> sui generis </w:t>
      </w:r>
      <w:proofErr w:type="spellStart"/>
      <w:r w:rsidRPr="009C10C8">
        <w:rPr>
          <w:rFonts w:asciiTheme="majorHAnsi" w:hAnsiTheme="majorHAnsi" w:cstheme="majorHAnsi"/>
          <w:lang w:val="fr-FR"/>
        </w:rPr>
        <w:t>pravicami</w:t>
      </w:r>
      <w:proofErr w:type="spellEnd"/>
      <w:r w:rsidRPr="009C10C8">
        <w:rPr>
          <w:rFonts w:asciiTheme="majorHAnsi" w:hAnsiTheme="majorHAnsi" w:cstheme="majorHAnsi"/>
          <w:lang w:val="fr-FR"/>
        </w:rPr>
        <w:t xml:space="preserve"> na </w:t>
      </w:r>
      <w:proofErr w:type="spellStart"/>
      <w:r w:rsidRPr="009C10C8">
        <w:rPr>
          <w:rFonts w:asciiTheme="majorHAnsi" w:hAnsiTheme="majorHAnsi" w:cstheme="majorHAnsi"/>
          <w:lang w:val="fr-FR"/>
        </w:rPr>
        <w:t>podatkovnih</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bazah</w:t>
      </w:r>
      <w:proofErr w:type="spellEnd"/>
      <w:r w:rsidRPr="009C10C8">
        <w:rPr>
          <w:rFonts w:asciiTheme="majorHAnsi" w:hAnsiTheme="majorHAnsi" w:cstheme="majorHAnsi"/>
          <w:lang w:val="fr-FR"/>
        </w:rPr>
        <w:t xml:space="preserve">. </w:t>
      </w:r>
      <w:r w:rsidR="00944464" w:rsidRPr="009C10C8">
        <w:rPr>
          <w:rFonts w:asciiTheme="majorHAnsi" w:hAnsiTheme="majorHAnsi" w:cstheme="majorHAnsi"/>
          <w:lang w:val="fr-FR"/>
        </w:rPr>
        <w:t xml:space="preserve">Ker se </w:t>
      </w:r>
      <w:proofErr w:type="spellStart"/>
      <w:r w:rsidR="00944464" w:rsidRPr="009C10C8">
        <w:rPr>
          <w:rFonts w:asciiTheme="majorHAnsi" w:hAnsiTheme="majorHAnsi" w:cstheme="majorHAnsi"/>
          <w:lang w:val="fr-FR"/>
        </w:rPr>
        <w:t>pomembnosti</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podatkovne</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analize</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za</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razvoj</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umetne</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inteligence</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zaveda</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tudi</w:t>
      </w:r>
      <w:proofErr w:type="spellEnd"/>
      <w:r w:rsidR="007210B5"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evropski</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zakonodajalec</w:t>
      </w:r>
      <w:proofErr w:type="spellEnd"/>
      <w:r w:rsidR="007210B5" w:rsidRPr="009C10C8">
        <w:rPr>
          <w:rFonts w:asciiTheme="majorHAnsi" w:hAnsiTheme="majorHAnsi" w:cstheme="majorHAnsi"/>
          <w:lang w:val="fr-FR"/>
        </w:rPr>
        <w:t xml:space="preserve">, se z novo DSM </w:t>
      </w:r>
      <w:proofErr w:type="spellStart"/>
      <w:r w:rsidR="007210B5" w:rsidRPr="009C10C8">
        <w:rPr>
          <w:rFonts w:asciiTheme="majorHAnsi" w:hAnsiTheme="majorHAnsi" w:cstheme="majorHAnsi"/>
          <w:lang w:val="fr-FR"/>
        </w:rPr>
        <w:t>Direktivo</w:t>
      </w:r>
      <w:proofErr w:type="spellEnd"/>
      <w:r w:rsidR="00944464">
        <w:rPr>
          <w:rStyle w:val="Sprotnaopomba-sklic"/>
          <w:rFonts w:asciiTheme="majorHAnsi" w:hAnsiTheme="majorHAnsi" w:cstheme="majorHAnsi"/>
        </w:rPr>
        <w:footnoteReference w:id="4"/>
      </w:r>
      <w:r w:rsidR="00944464" w:rsidRPr="009C10C8">
        <w:rPr>
          <w:rFonts w:asciiTheme="majorHAnsi" w:hAnsiTheme="majorHAnsi" w:cstheme="majorHAnsi"/>
          <w:lang w:val="fr-FR"/>
        </w:rPr>
        <w:t>,</w:t>
      </w:r>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uvajata</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dve</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novi</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izjemi</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za</w:t>
      </w:r>
      <w:proofErr w:type="spellEnd"/>
      <w:r w:rsidR="007210B5" w:rsidRPr="009C10C8">
        <w:rPr>
          <w:rFonts w:asciiTheme="majorHAnsi" w:hAnsiTheme="majorHAnsi" w:cstheme="majorHAnsi"/>
          <w:lang w:val="fr-FR"/>
        </w:rPr>
        <w:t xml:space="preserve"> to </w:t>
      </w:r>
      <w:proofErr w:type="spellStart"/>
      <w:r w:rsidR="007210B5" w:rsidRPr="009C10C8">
        <w:rPr>
          <w:rFonts w:asciiTheme="majorHAnsi" w:hAnsiTheme="majorHAnsi" w:cstheme="majorHAnsi"/>
          <w:lang w:val="fr-FR"/>
        </w:rPr>
        <w:t>področje</w:t>
      </w:r>
      <w:proofErr w:type="spellEnd"/>
      <w:r w:rsidR="007210B5" w:rsidRPr="009C10C8">
        <w:rPr>
          <w:rFonts w:asciiTheme="majorHAnsi" w:hAnsiTheme="majorHAnsi" w:cstheme="majorHAnsi"/>
          <w:lang w:val="fr-FR"/>
        </w:rPr>
        <w:t xml:space="preserve">: v </w:t>
      </w:r>
      <w:proofErr w:type="spellStart"/>
      <w:r w:rsidR="007210B5" w:rsidRPr="009C10C8">
        <w:rPr>
          <w:rFonts w:asciiTheme="majorHAnsi" w:hAnsiTheme="majorHAnsi" w:cstheme="majorHAnsi"/>
          <w:lang w:val="fr-FR"/>
        </w:rPr>
        <w:t>členu</w:t>
      </w:r>
      <w:proofErr w:type="spellEnd"/>
      <w:r w:rsidR="007210B5" w:rsidRPr="009C10C8">
        <w:rPr>
          <w:rFonts w:asciiTheme="majorHAnsi" w:hAnsiTheme="majorHAnsi" w:cstheme="majorHAnsi"/>
          <w:lang w:val="fr-FR"/>
        </w:rPr>
        <w:t xml:space="preserve"> 3. </w:t>
      </w:r>
      <w:proofErr w:type="gramStart"/>
      <w:r w:rsidR="007210B5" w:rsidRPr="009C10C8">
        <w:rPr>
          <w:rFonts w:asciiTheme="majorHAnsi" w:hAnsiTheme="majorHAnsi" w:cstheme="majorHAnsi"/>
          <w:lang w:val="fr-FR"/>
        </w:rPr>
        <w:t>se</w:t>
      </w:r>
      <w:proofErr w:type="gram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določa</w:t>
      </w:r>
      <w:proofErr w:type="spellEnd"/>
      <w:r w:rsidR="007210B5" w:rsidRPr="009C10C8">
        <w:rPr>
          <w:rFonts w:asciiTheme="majorHAnsi" w:hAnsiTheme="majorHAnsi" w:cstheme="majorHAnsi"/>
          <w:lang w:val="fr-FR"/>
        </w:rPr>
        <w:t xml:space="preserve"> nova </w:t>
      </w:r>
      <w:proofErr w:type="spellStart"/>
      <w:r w:rsidR="007210B5" w:rsidRPr="009C10C8">
        <w:rPr>
          <w:rFonts w:asciiTheme="majorHAnsi" w:hAnsiTheme="majorHAnsi" w:cstheme="majorHAnsi"/>
          <w:lang w:val="fr-FR"/>
        </w:rPr>
        <w:t>obvezna</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izjema</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za</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raziskovalce</w:t>
      </w:r>
      <w:proofErr w:type="spellEnd"/>
      <w:r w:rsidR="007210B5" w:rsidRPr="009C10C8">
        <w:rPr>
          <w:rFonts w:asciiTheme="majorHAnsi" w:hAnsiTheme="majorHAnsi" w:cstheme="majorHAnsi"/>
          <w:lang w:val="fr-FR"/>
        </w:rPr>
        <w:t xml:space="preserve">, v </w:t>
      </w:r>
      <w:proofErr w:type="spellStart"/>
      <w:r w:rsidR="00F27E72" w:rsidRPr="009C10C8">
        <w:rPr>
          <w:rFonts w:asciiTheme="majorHAnsi" w:hAnsiTheme="majorHAnsi" w:cstheme="majorHAnsi"/>
          <w:lang w:val="fr-FR"/>
        </w:rPr>
        <w:t>členu</w:t>
      </w:r>
      <w:proofErr w:type="spellEnd"/>
      <w:r w:rsidR="00F27E72" w:rsidRPr="009C10C8">
        <w:rPr>
          <w:rFonts w:asciiTheme="majorHAnsi" w:hAnsiTheme="majorHAnsi" w:cstheme="majorHAnsi"/>
          <w:lang w:val="fr-FR"/>
        </w:rPr>
        <w:t xml:space="preserve"> 4 </w:t>
      </w:r>
      <w:proofErr w:type="spellStart"/>
      <w:r w:rsidR="007210B5" w:rsidRPr="009C10C8">
        <w:rPr>
          <w:rFonts w:asciiTheme="majorHAnsi" w:hAnsiTheme="majorHAnsi" w:cstheme="majorHAnsi"/>
          <w:lang w:val="fr-FR"/>
        </w:rPr>
        <w:t>pa</w:t>
      </w:r>
      <w:proofErr w:type="spellEnd"/>
      <w:r w:rsidR="007210B5" w:rsidRPr="009C10C8">
        <w:rPr>
          <w:rFonts w:asciiTheme="majorHAnsi" w:hAnsiTheme="majorHAnsi" w:cstheme="majorHAnsi"/>
          <w:lang w:val="fr-FR"/>
        </w:rPr>
        <w:t xml:space="preserve"> se </w:t>
      </w:r>
      <w:proofErr w:type="spellStart"/>
      <w:r w:rsidR="00F27E72" w:rsidRPr="009C10C8">
        <w:rPr>
          <w:rFonts w:asciiTheme="majorHAnsi" w:hAnsiTheme="majorHAnsi" w:cstheme="majorHAnsi"/>
          <w:lang w:val="fr-FR"/>
        </w:rPr>
        <w:t>določa</w:t>
      </w:r>
      <w:proofErr w:type="spellEnd"/>
      <w:r w:rsidR="00F27E72" w:rsidRPr="009C10C8">
        <w:rPr>
          <w:rFonts w:asciiTheme="majorHAnsi" w:hAnsiTheme="majorHAnsi" w:cstheme="majorHAnsi"/>
          <w:lang w:val="fr-FR"/>
        </w:rPr>
        <w:t xml:space="preserve"> </w:t>
      </w:r>
      <w:proofErr w:type="spellStart"/>
      <w:r w:rsidR="00F27E72" w:rsidRPr="009C10C8">
        <w:rPr>
          <w:rFonts w:asciiTheme="majorHAnsi" w:hAnsiTheme="majorHAnsi" w:cstheme="majorHAnsi"/>
          <w:lang w:val="fr-FR"/>
        </w:rPr>
        <w:t>izjemo</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ki</w:t>
      </w:r>
      <w:proofErr w:type="spellEnd"/>
      <w:r w:rsidR="007210B5"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velja</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za</w:t>
      </w:r>
      <w:proofErr w:type="spellEnd"/>
      <w:r w:rsidR="00944464"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vse</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druge</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subjekte</w:t>
      </w:r>
      <w:proofErr w:type="spellEnd"/>
      <w:r w:rsidR="007210B5"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ki</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želi</w:t>
      </w:r>
      <w:r w:rsidR="007210B5" w:rsidRPr="009C10C8">
        <w:rPr>
          <w:rFonts w:asciiTheme="majorHAnsi" w:hAnsiTheme="majorHAnsi" w:cstheme="majorHAnsi"/>
          <w:lang w:val="fr-FR"/>
        </w:rPr>
        <w:t>jo</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izvajati</w:t>
      </w:r>
      <w:proofErr w:type="spellEnd"/>
      <w:r w:rsidR="00944464"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besedilno</w:t>
      </w:r>
      <w:proofErr w:type="spellEnd"/>
      <w:r w:rsidR="007210B5" w:rsidRPr="009C10C8">
        <w:rPr>
          <w:rFonts w:asciiTheme="majorHAnsi" w:hAnsiTheme="majorHAnsi" w:cstheme="majorHAnsi"/>
          <w:lang w:val="fr-FR"/>
        </w:rPr>
        <w:t xml:space="preserve"> in </w:t>
      </w:r>
      <w:proofErr w:type="spellStart"/>
      <w:r w:rsidR="007210B5" w:rsidRPr="009C10C8">
        <w:rPr>
          <w:rFonts w:asciiTheme="majorHAnsi" w:hAnsiTheme="majorHAnsi" w:cstheme="majorHAnsi"/>
          <w:lang w:val="fr-FR"/>
        </w:rPr>
        <w:t>tekstovno</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rudarjenje</w:t>
      </w:r>
      <w:proofErr w:type="spellEnd"/>
      <w:r w:rsidR="007210B5" w:rsidRPr="009C10C8">
        <w:rPr>
          <w:rFonts w:asciiTheme="majorHAnsi" w:hAnsiTheme="majorHAnsi" w:cstheme="majorHAnsi"/>
          <w:lang w:val="fr-FR"/>
        </w:rPr>
        <w:t xml:space="preserve"> </w:t>
      </w:r>
      <w:proofErr w:type="spellStart"/>
      <w:r w:rsidR="007210B5" w:rsidRPr="009C10C8">
        <w:rPr>
          <w:rFonts w:asciiTheme="majorHAnsi" w:hAnsiTheme="majorHAnsi" w:cstheme="majorHAnsi"/>
          <w:lang w:val="fr-FR"/>
        </w:rPr>
        <w:t>oziroma</w:t>
      </w:r>
      <w:proofErr w:type="spellEnd"/>
      <w:r w:rsidR="007210B5"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podatkovno</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anali</w:t>
      </w:r>
      <w:r w:rsidRPr="009C10C8">
        <w:rPr>
          <w:rFonts w:asciiTheme="majorHAnsi" w:hAnsiTheme="majorHAnsi" w:cstheme="majorHAnsi"/>
          <w:lang w:val="fr-FR"/>
        </w:rPr>
        <w:t>tiko</w:t>
      </w:r>
      <w:proofErr w:type="spellEnd"/>
      <w:r w:rsidR="00944464" w:rsidRPr="009C10C8">
        <w:rPr>
          <w:rFonts w:asciiTheme="majorHAnsi" w:hAnsiTheme="majorHAnsi" w:cstheme="majorHAnsi"/>
          <w:lang w:val="fr-FR"/>
        </w:rPr>
        <w:t xml:space="preserve"> na </w:t>
      </w:r>
      <w:proofErr w:type="spellStart"/>
      <w:r w:rsidR="00944464" w:rsidRPr="009C10C8">
        <w:rPr>
          <w:rFonts w:asciiTheme="majorHAnsi" w:hAnsiTheme="majorHAnsi" w:cstheme="majorHAnsi"/>
          <w:lang w:val="fr-FR"/>
        </w:rPr>
        <w:t>delih</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zavarovanih</w:t>
      </w:r>
      <w:proofErr w:type="spellEnd"/>
      <w:r w:rsidR="00944464" w:rsidRPr="009C10C8">
        <w:rPr>
          <w:rFonts w:asciiTheme="majorHAnsi" w:hAnsiTheme="majorHAnsi" w:cstheme="majorHAnsi"/>
          <w:lang w:val="fr-FR"/>
        </w:rPr>
        <w:t xml:space="preserve"> z </w:t>
      </w:r>
      <w:proofErr w:type="spellStart"/>
      <w:r w:rsidR="00944464" w:rsidRPr="009C10C8">
        <w:rPr>
          <w:rFonts w:asciiTheme="majorHAnsi" w:hAnsiTheme="majorHAnsi" w:cstheme="majorHAnsi"/>
          <w:lang w:val="fr-FR"/>
        </w:rPr>
        <w:t>avtorsko</w:t>
      </w:r>
      <w:proofErr w:type="spellEnd"/>
      <w:r w:rsidR="00944464" w:rsidRPr="009C10C8">
        <w:rPr>
          <w:rFonts w:asciiTheme="majorHAnsi" w:hAnsiTheme="majorHAnsi" w:cstheme="majorHAnsi"/>
          <w:lang w:val="fr-FR"/>
        </w:rPr>
        <w:t xml:space="preserve"> in </w:t>
      </w:r>
      <w:proofErr w:type="spellStart"/>
      <w:r w:rsidR="00944464" w:rsidRPr="009C10C8">
        <w:rPr>
          <w:rFonts w:asciiTheme="majorHAnsi" w:hAnsiTheme="majorHAnsi" w:cstheme="majorHAnsi"/>
          <w:lang w:val="fr-FR"/>
        </w:rPr>
        <w:t>sorodnimi</w:t>
      </w:r>
      <w:proofErr w:type="spellEnd"/>
      <w:r w:rsidR="00944464" w:rsidRPr="009C10C8">
        <w:rPr>
          <w:rFonts w:asciiTheme="majorHAnsi" w:hAnsiTheme="majorHAnsi" w:cstheme="majorHAnsi"/>
          <w:lang w:val="fr-FR"/>
        </w:rPr>
        <w:t xml:space="preserve"> </w:t>
      </w:r>
      <w:proofErr w:type="spellStart"/>
      <w:r w:rsidR="00944464" w:rsidRPr="009C10C8">
        <w:rPr>
          <w:rFonts w:asciiTheme="majorHAnsi" w:hAnsiTheme="majorHAnsi" w:cstheme="majorHAnsi"/>
          <w:lang w:val="fr-FR"/>
        </w:rPr>
        <w:t>pravicami</w:t>
      </w:r>
      <w:proofErr w:type="spellEnd"/>
      <w:r w:rsidR="00D852B6" w:rsidRPr="009C10C8">
        <w:rPr>
          <w:rFonts w:asciiTheme="majorHAnsi" w:hAnsiTheme="majorHAnsi" w:cstheme="majorHAnsi"/>
          <w:lang w:val="fr-FR"/>
        </w:rPr>
        <w:t xml:space="preserve">, </w:t>
      </w:r>
      <w:proofErr w:type="spellStart"/>
      <w:r w:rsidR="00D852B6" w:rsidRPr="009C10C8">
        <w:rPr>
          <w:rFonts w:asciiTheme="majorHAnsi" w:hAnsiTheme="majorHAnsi" w:cstheme="majorHAnsi"/>
          <w:lang w:val="fr-FR"/>
        </w:rPr>
        <w:t>torej</w:t>
      </w:r>
      <w:proofErr w:type="spellEnd"/>
      <w:r w:rsidR="00D852B6" w:rsidRPr="009C10C8">
        <w:rPr>
          <w:rFonts w:asciiTheme="majorHAnsi" w:hAnsiTheme="majorHAnsi" w:cstheme="majorHAnsi"/>
          <w:lang w:val="fr-FR"/>
        </w:rPr>
        <w:t xml:space="preserve"> </w:t>
      </w:r>
      <w:proofErr w:type="spellStart"/>
      <w:r w:rsidR="00D852B6" w:rsidRPr="009C10C8">
        <w:rPr>
          <w:rFonts w:asciiTheme="majorHAnsi" w:hAnsiTheme="majorHAnsi" w:cstheme="majorHAnsi"/>
          <w:lang w:val="fr-FR"/>
        </w:rPr>
        <w:t>tudi</w:t>
      </w:r>
      <w:proofErr w:type="spellEnd"/>
      <w:r w:rsidR="00D852B6" w:rsidRPr="009C10C8">
        <w:rPr>
          <w:rFonts w:asciiTheme="majorHAnsi" w:hAnsiTheme="majorHAnsi" w:cstheme="majorHAnsi"/>
          <w:lang w:val="fr-FR"/>
        </w:rPr>
        <w:t xml:space="preserve"> </w:t>
      </w:r>
      <w:proofErr w:type="spellStart"/>
      <w:r w:rsidR="00D852B6" w:rsidRPr="009C10C8">
        <w:rPr>
          <w:rFonts w:asciiTheme="majorHAnsi" w:hAnsiTheme="majorHAnsi" w:cstheme="majorHAnsi"/>
          <w:lang w:val="fr-FR"/>
        </w:rPr>
        <w:t>za</w:t>
      </w:r>
      <w:proofErr w:type="spellEnd"/>
      <w:r w:rsidR="00D852B6" w:rsidRPr="009C10C8">
        <w:rPr>
          <w:rFonts w:asciiTheme="majorHAnsi" w:hAnsiTheme="majorHAnsi" w:cstheme="majorHAnsi"/>
          <w:lang w:val="fr-FR"/>
        </w:rPr>
        <w:t xml:space="preserve"> </w:t>
      </w:r>
      <w:proofErr w:type="spellStart"/>
      <w:r w:rsidR="00D852B6" w:rsidRPr="009C10C8">
        <w:rPr>
          <w:rFonts w:asciiTheme="majorHAnsi" w:hAnsiTheme="majorHAnsi" w:cstheme="majorHAnsi"/>
          <w:lang w:val="fr-FR"/>
        </w:rPr>
        <w:t>gospodarske</w:t>
      </w:r>
      <w:proofErr w:type="spellEnd"/>
      <w:r w:rsidR="00D852B6" w:rsidRPr="009C10C8">
        <w:rPr>
          <w:rFonts w:asciiTheme="majorHAnsi" w:hAnsiTheme="majorHAnsi" w:cstheme="majorHAnsi"/>
          <w:lang w:val="fr-FR"/>
        </w:rPr>
        <w:t xml:space="preserve"> </w:t>
      </w:r>
      <w:proofErr w:type="spellStart"/>
      <w:r w:rsidR="00D852B6" w:rsidRPr="009C10C8">
        <w:rPr>
          <w:rFonts w:asciiTheme="majorHAnsi" w:hAnsiTheme="majorHAnsi" w:cstheme="majorHAnsi"/>
          <w:lang w:val="fr-FR"/>
        </w:rPr>
        <w:t>subjekte</w:t>
      </w:r>
      <w:proofErr w:type="spellEnd"/>
      <w:r w:rsidR="00D852B6" w:rsidRPr="009C10C8">
        <w:rPr>
          <w:rFonts w:asciiTheme="majorHAnsi" w:hAnsiTheme="majorHAnsi" w:cstheme="majorHAnsi"/>
          <w:lang w:val="fr-FR"/>
        </w:rPr>
        <w:t xml:space="preserve">. </w:t>
      </w:r>
    </w:p>
    <w:p w14:paraId="4E5B6C8A" w14:textId="77777777" w:rsidR="00D852B6" w:rsidRPr="009C10C8" w:rsidRDefault="00D852B6" w:rsidP="00CF4446">
      <w:pPr>
        <w:spacing w:line="240" w:lineRule="auto"/>
        <w:jc w:val="both"/>
        <w:rPr>
          <w:rFonts w:asciiTheme="majorHAnsi" w:hAnsiTheme="majorHAnsi" w:cstheme="majorHAnsi"/>
          <w:lang w:val="fr-FR"/>
        </w:rPr>
      </w:pPr>
    </w:p>
    <w:p w14:paraId="5686777D" w14:textId="6DAE98BA" w:rsidR="00D852B6" w:rsidRPr="009C10C8" w:rsidRDefault="00944464" w:rsidP="007210B5">
      <w:pPr>
        <w:spacing w:line="240" w:lineRule="auto"/>
        <w:jc w:val="both"/>
        <w:rPr>
          <w:rFonts w:asciiTheme="majorHAnsi" w:hAnsiTheme="majorHAnsi" w:cstheme="majorHAnsi"/>
          <w:lang w:val="fr-FR"/>
        </w:rPr>
      </w:pPr>
      <w:r w:rsidRPr="009C10C8">
        <w:rPr>
          <w:rFonts w:asciiTheme="majorHAnsi" w:hAnsiTheme="majorHAnsi" w:cstheme="majorHAnsi"/>
          <w:lang w:val="fr-FR"/>
        </w:rPr>
        <w:t xml:space="preserve">Nova </w:t>
      </w:r>
      <w:proofErr w:type="spellStart"/>
      <w:r w:rsidRPr="009C10C8">
        <w:rPr>
          <w:rFonts w:asciiTheme="majorHAnsi" w:hAnsiTheme="majorHAnsi" w:cstheme="majorHAnsi"/>
          <w:lang w:val="fr-FR"/>
        </w:rPr>
        <w:t>obvezna</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izjema</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ima</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potencial</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za</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podporo</w:t>
      </w:r>
      <w:proofErr w:type="spellEnd"/>
      <w:r w:rsidRPr="009C10C8">
        <w:rPr>
          <w:rFonts w:asciiTheme="majorHAnsi" w:hAnsiTheme="majorHAnsi" w:cstheme="majorHAnsi"/>
          <w:lang w:val="fr-FR"/>
        </w:rPr>
        <w:t xml:space="preserve"> in </w:t>
      </w:r>
      <w:proofErr w:type="spellStart"/>
      <w:r w:rsidRPr="009C10C8">
        <w:rPr>
          <w:rFonts w:asciiTheme="majorHAnsi" w:hAnsiTheme="majorHAnsi" w:cstheme="majorHAnsi"/>
          <w:lang w:val="fr-FR"/>
        </w:rPr>
        <w:t>razvoj</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t.i</w:t>
      </w:r>
      <w:proofErr w:type="spellEnd"/>
      <w:r w:rsidRPr="009C10C8">
        <w:rPr>
          <w:rFonts w:asciiTheme="majorHAnsi" w:hAnsiTheme="majorHAnsi" w:cstheme="majorHAnsi"/>
          <w:lang w:val="fr-FR"/>
        </w:rPr>
        <w:t>. “</w:t>
      </w:r>
      <w:proofErr w:type="spellStart"/>
      <w:r w:rsidRPr="009C10C8">
        <w:rPr>
          <w:rFonts w:asciiTheme="majorHAnsi" w:hAnsiTheme="majorHAnsi" w:cstheme="majorHAnsi"/>
          <w:lang w:val="fr-FR"/>
        </w:rPr>
        <w:t>velikih</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podatkov</w:t>
      </w:r>
      <w:proofErr w:type="spellEnd"/>
      <w:r w:rsidRPr="009C10C8">
        <w:rPr>
          <w:rFonts w:asciiTheme="majorHAnsi" w:hAnsiTheme="majorHAnsi" w:cstheme="majorHAnsi"/>
          <w:lang w:val="fr-FR"/>
        </w:rPr>
        <w:t xml:space="preserve">” in UI v </w:t>
      </w:r>
      <w:proofErr w:type="spellStart"/>
      <w:r w:rsidRPr="009C10C8">
        <w:rPr>
          <w:rFonts w:asciiTheme="majorHAnsi" w:hAnsiTheme="majorHAnsi" w:cstheme="majorHAnsi"/>
          <w:lang w:val="fr-FR"/>
        </w:rPr>
        <w:t>Evropi</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vendar</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lahko</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slaba</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implementacija</w:t>
      </w:r>
      <w:proofErr w:type="spellEnd"/>
      <w:r w:rsidRPr="009C10C8">
        <w:rPr>
          <w:rFonts w:asciiTheme="majorHAnsi" w:hAnsiTheme="majorHAnsi" w:cstheme="majorHAnsi"/>
          <w:lang w:val="fr-FR"/>
        </w:rPr>
        <w:t xml:space="preserve"> v </w:t>
      </w:r>
      <w:proofErr w:type="spellStart"/>
      <w:r w:rsidRPr="009C10C8">
        <w:rPr>
          <w:rFonts w:asciiTheme="majorHAnsi" w:hAnsiTheme="majorHAnsi" w:cstheme="majorHAnsi"/>
          <w:lang w:val="fr-FR"/>
        </w:rPr>
        <w:t>nacionalne</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zakonodaje</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močno</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ovira</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zmožnost</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upravičencev</w:t>
      </w:r>
      <w:proofErr w:type="spellEnd"/>
      <w:r w:rsidRPr="009C10C8">
        <w:rPr>
          <w:rFonts w:asciiTheme="majorHAnsi" w:hAnsiTheme="majorHAnsi" w:cstheme="majorHAnsi"/>
          <w:lang w:val="fr-FR"/>
        </w:rPr>
        <w:t xml:space="preserve"> do </w:t>
      </w:r>
      <w:proofErr w:type="spellStart"/>
      <w:r w:rsidRPr="009C10C8">
        <w:rPr>
          <w:rFonts w:asciiTheme="majorHAnsi" w:hAnsiTheme="majorHAnsi" w:cstheme="majorHAnsi"/>
          <w:lang w:val="fr-FR"/>
        </w:rPr>
        <w:t>izjem</w:t>
      </w:r>
      <w:proofErr w:type="spellEnd"/>
      <w:r w:rsidRPr="009C10C8">
        <w:rPr>
          <w:rFonts w:asciiTheme="majorHAnsi" w:hAnsiTheme="majorHAnsi" w:cstheme="majorHAnsi"/>
          <w:lang w:val="fr-FR"/>
        </w:rPr>
        <w:t xml:space="preserve">, da </w:t>
      </w:r>
      <w:proofErr w:type="spellStart"/>
      <w:r w:rsidRPr="009C10C8">
        <w:rPr>
          <w:rFonts w:asciiTheme="majorHAnsi" w:hAnsiTheme="majorHAnsi" w:cstheme="majorHAnsi"/>
          <w:lang w:val="fr-FR"/>
        </w:rPr>
        <w:t>izvajajo</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podatkovno</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analitiko</w:t>
      </w:r>
      <w:proofErr w:type="spellEnd"/>
      <w:r w:rsidRPr="009C10C8">
        <w:rPr>
          <w:rFonts w:asciiTheme="majorHAnsi" w:hAnsiTheme="majorHAnsi" w:cstheme="majorHAnsi"/>
          <w:lang w:val="fr-FR"/>
        </w:rPr>
        <w:t xml:space="preserve"> v </w:t>
      </w:r>
      <w:proofErr w:type="spellStart"/>
      <w:r w:rsidRPr="009C10C8">
        <w:rPr>
          <w:rFonts w:asciiTheme="majorHAnsi" w:hAnsiTheme="majorHAnsi" w:cstheme="majorHAnsi"/>
          <w:lang w:val="fr-FR"/>
        </w:rPr>
        <w:t>ustreznem</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obsegu</w:t>
      </w:r>
      <w:proofErr w:type="spellEnd"/>
      <w:r w:rsidR="005F5072" w:rsidRPr="009C10C8">
        <w:rPr>
          <w:rFonts w:asciiTheme="majorHAnsi" w:hAnsiTheme="majorHAnsi" w:cstheme="majorHAnsi"/>
          <w:lang w:val="fr-FR"/>
        </w:rPr>
        <w:t xml:space="preserve"> in na </w:t>
      </w:r>
      <w:proofErr w:type="spellStart"/>
      <w:r w:rsidR="005F5072" w:rsidRPr="009C10C8">
        <w:rPr>
          <w:rFonts w:asciiTheme="majorHAnsi" w:hAnsiTheme="majorHAnsi" w:cstheme="majorHAnsi"/>
          <w:lang w:val="fr-FR"/>
        </w:rPr>
        <w:t>učinkovit</w:t>
      </w:r>
      <w:proofErr w:type="spellEnd"/>
      <w:r w:rsidR="005F5072" w:rsidRPr="009C10C8">
        <w:rPr>
          <w:rFonts w:asciiTheme="majorHAnsi" w:hAnsiTheme="majorHAnsi" w:cstheme="majorHAnsi"/>
          <w:lang w:val="fr-FR"/>
        </w:rPr>
        <w:t xml:space="preserve"> </w:t>
      </w:r>
      <w:proofErr w:type="spellStart"/>
      <w:r w:rsidR="005F5072" w:rsidRPr="009C10C8">
        <w:rPr>
          <w:rFonts w:asciiTheme="majorHAnsi" w:hAnsiTheme="majorHAnsi" w:cstheme="majorHAnsi"/>
          <w:lang w:val="fr-FR"/>
        </w:rPr>
        <w:t>način</w:t>
      </w:r>
      <w:proofErr w:type="spellEnd"/>
      <w:r w:rsidR="005F5072"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Zato</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apeliramo</w:t>
      </w:r>
      <w:proofErr w:type="spellEnd"/>
      <w:r w:rsidR="00C921F8" w:rsidRPr="009C10C8">
        <w:rPr>
          <w:rFonts w:asciiTheme="majorHAnsi" w:hAnsiTheme="majorHAnsi" w:cstheme="majorHAnsi"/>
          <w:lang w:val="fr-FR"/>
        </w:rPr>
        <w:t xml:space="preserve"> na </w:t>
      </w:r>
      <w:proofErr w:type="spellStart"/>
      <w:r w:rsidR="00C921F8" w:rsidRPr="009C10C8">
        <w:rPr>
          <w:rFonts w:asciiTheme="majorHAnsi" w:hAnsiTheme="majorHAnsi" w:cstheme="majorHAnsi"/>
          <w:lang w:val="fr-FR"/>
        </w:rPr>
        <w:t>slovenskega</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zakonodajalca</w:t>
      </w:r>
      <w:proofErr w:type="spellEnd"/>
      <w:r w:rsidR="00C921F8" w:rsidRPr="009C10C8">
        <w:rPr>
          <w:rFonts w:asciiTheme="majorHAnsi" w:hAnsiTheme="majorHAnsi" w:cstheme="majorHAnsi"/>
          <w:lang w:val="fr-FR"/>
        </w:rPr>
        <w:t xml:space="preserve">, da </w:t>
      </w:r>
      <w:proofErr w:type="spellStart"/>
      <w:r w:rsidR="00C921F8" w:rsidRPr="009C10C8">
        <w:rPr>
          <w:rFonts w:asciiTheme="majorHAnsi" w:hAnsiTheme="majorHAnsi" w:cstheme="majorHAnsi"/>
          <w:lang w:val="fr-FR"/>
        </w:rPr>
        <w:t>vpelje</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široko</w:t>
      </w:r>
      <w:proofErr w:type="spellEnd"/>
      <w:r w:rsidR="00C921F8" w:rsidRPr="009C10C8">
        <w:rPr>
          <w:rFonts w:asciiTheme="majorHAnsi" w:hAnsiTheme="majorHAnsi" w:cstheme="majorHAnsi"/>
          <w:lang w:val="fr-FR"/>
        </w:rPr>
        <w:t xml:space="preserve"> in </w:t>
      </w:r>
      <w:proofErr w:type="spellStart"/>
      <w:r w:rsidR="00C921F8" w:rsidRPr="009C10C8">
        <w:rPr>
          <w:rFonts w:asciiTheme="majorHAnsi" w:hAnsiTheme="majorHAnsi" w:cstheme="majorHAnsi"/>
          <w:lang w:val="fr-FR"/>
        </w:rPr>
        <w:t>učinkovito</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izjemo</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ki</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bo</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predstavljala</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pravno</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varen</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okvir</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za</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izvajanje</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podatkovne</w:t>
      </w:r>
      <w:proofErr w:type="spellEnd"/>
      <w:r w:rsidR="00C921F8" w:rsidRPr="009C10C8">
        <w:rPr>
          <w:rFonts w:asciiTheme="majorHAnsi" w:hAnsiTheme="majorHAnsi" w:cstheme="majorHAnsi"/>
          <w:lang w:val="fr-FR"/>
        </w:rPr>
        <w:t xml:space="preserve"> </w:t>
      </w:r>
      <w:proofErr w:type="spellStart"/>
      <w:r w:rsidR="00C921F8" w:rsidRPr="009C10C8">
        <w:rPr>
          <w:rFonts w:asciiTheme="majorHAnsi" w:hAnsiTheme="majorHAnsi" w:cstheme="majorHAnsi"/>
          <w:lang w:val="fr-FR"/>
        </w:rPr>
        <w:t>analitike</w:t>
      </w:r>
      <w:proofErr w:type="spellEnd"/>
      <w:r w:rsidR="007210B5" w:rsidRPr="009C10C8">
        <w:rPr>
          <w:rFonts w:asciiTheme="majorHAnsi" w:hAnsiTheme="majorHAnsi" w:cstheme="majorHAnsi"/>
          <w:lang w:val="fr-FR"/>
        </w:rPr>
        <w:t xml:space="preserve">. </w:t>
      </w:r>
    </w:p>
    <w:p w14:paraId="236CA0D0" w14:textId="77777777" w:rsidR="00D852B6" w:rsidRPr="009C10C8" w:rsidRDefault="00D852B6" w:rsidP="00CF4446">
      <w:pPr>
        <w:spacing w:line="240" w:lineRule="auto"/>
        <w:jc w:val="both"/>
        <w:rPr>
          <w:rFonts w:asciiTheme="majorHAnsi" w:hAnsiTheme="majorHAnsi" w:cstheme="majorHAnsi"/>
          <w:lang w:val="fr-FR"/>
        </w:rPr>
      </w:pPr>
    </w:p>
    <w:p w14:paraId="05A354EC" w14:textId="76201C09" w:rsidR="00D852B6" w:rsidRPr="009C10C8" w:rsidRDefault="00D852B6" w:rsidP="00CF4446">
      <w:pPr>
        <w:spacing w:line="240" w:lineRule="auto"/>
        <w:jc w:val="both"/>
        <w:rPr>
          <w:rFonts w:asciiTheme="majorHAnsi" w:hAnsiTheme="majorHAnsi" w:cstheme="majorHAnsi"/>
          <w:lang w:val="fr-FR"/>
        </w:rPr>
      </w:pPr>
      <w:r w:rsidRPr="009C10C8">
        <w:rPr>
          <w:rFonts w:asciiTheme="majorHAnsi" w:hAnsiTheme="majorHAnsi" w:cstheme="majorHAnsi"/>
          <w:lang w:val="fr-FR"/>
        </w:rPr>
        <w:t xml:space="preserve">V </w:t>
      </w:r>
      <w:proofErr w:type="spellStart"/>
      <w:r w:rsidRPr="009C10C8">
        <w:rPr>
          <w:rFonts w:asciiTheme="majorHAnsi" w:hAnsiTheme="majorHAnsi" w:cstheme="majorHAnsi"/>
          <w:lang w:val="fr-FR"/>
        </w:rPr>
        <w:t>nadaljevanju</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podaja</w:t>
      </w:r>
      <w:r w:rsidR="005F5072" w:rsidRPr="009C10C8">
        <w:rPr>
          <w:rFonts w:asciiTheme="majorHAnsi" w:hAnsiTheme="majorHAnsi" w:cstheme="majorHAnsi"/>
          <w:lang w:val="fr-FR"/>
        </w:rPr>
        <w:t>mo</w:t>
      </w:r>
      <w:proofErr w:type="spellEnd"/>
      <w:r w:rsidRPr="009C10C8">
        <w:rPr>
          <w:rFonts w:asciiTheme="majorHAnsi" w:hAnsiTheme="majorHAnsi" w:cstheme="majorHAnsi"/>
          <w:lang w:val="fr-FR"/>
        </w:rPr>
        <w:t xml:space="preserve"> </w:t>
      </w:r>
      <w:proofErr w:type="spellStart"/>
      <w:r w:rsidRPr="009C10C8">
        <w:rPr>
          <w:rFonts w:asciiTheme="majorHAnsi" w:hAnsiTheme="majorHAnsi" w:cstheme="majorHAnsi"/>
          <w:lang w:val="fr-FR"/>
        </w:rPr>
        <w:t>sledeče</w:t>
      </w:r>
      <w:proofErr w:type="spellEnd"/>
      <w:r w:rsidRPr="009C10C8">
        <w:rPr>
          <w:rFonts w:asciiTheme="majorHAnsi" w:hAnsiTheme="majorHAnsi" w:cstheme="majorHAnsi"/>
          <w:lang w:val="fr-FR"/>
        </w:rPr>
        <w:t xml:space="preserve"> </w:t>
      </w:r>
      <w:proofErr w:type="spellStart"/>
      <w:proofErr w:type="gramStart"/>
      <w:r w:rsidRPr="009C10C8">
        <w:rPr>
          <w:rFonts w:asciiTheme="majorHAnsi" w:hAnsiTheme="majorHAnsi" w:cstheme="majorHAnsi"/>
          <w:lang w:val="fr-FR"/>
        </w:rPr>
        <w:t>predloge</w:t>
      </w:r>
      <w:proofErr w:type="spellEnd"/>
      <w:r w:rsidRPr="009C10C8">
        <w:rPr>
          <w:rFonts w:asciiTheme="majorHAnsi" w:hAnsiTheme="majorHAnsi" w:cstheme="majorHAnsi"/>
          <w:lang w:val="fr-FR"/>
        </w:rPr>
        <w:t>:</w:t>
      </w:r>
      <w:proofErr w:type="gramEnd"/>
      <w:r w:rsidRPr="009C10C8">
        <w:rPr>
          <w:rFonts w:asciiTheme="majorHAnsi" w:hAnsiTheme="majorHAnsi" w:cstheme="majorHAnsi"/>
          <w:lang w:val="fr-FR"/>
        </w:rPr>
        <w:t xml:space="preserve"> </w:t>
      </w:r>
    </w:p>
    <w:p w14:paraId="4BED6ED1" w14:textId="77777777" w:rsidR="00D852B6" w:rsidRPr="009C10C8" w:rsidRDefault="00D852B6" w:rsidP="00CF4446">
      <w:pPr>
        <w:spacing w:line="240" w:lineRule="auto"/>
        <w:jc w:val="both"/>
        <w:rPr>
          <w:rFonts w:asciiTheme="majorHAnsi" w:hAnsiTheme="majorHAnsi" w:cstheme="majorHAnsi"/>
          <w:lang w:val="fr-FR"/>
        </w:rPr>
      </w:pPr>
    </w:p>
    <w:p w14:paraId="4CC3447E" w14:textId="7E6C2680" w:rsidR="00D852B6" w:rsidRPr="009C10C8" w:rsidRDefault="00D852B6" w:rsidP="00CB0CFD">
      <w:pPr>
        <w:spacing w:line="240" w:lineRule="auto"/>
        <w:jc w:val="both"/>
        <w:rPr>
          <w:rFonts w:asciiTheme="majorHAnsi" w:hAnsiTheme="majorHAnsi" w:cstheme="majorHAnsi"/>
          <w:b/>
          <w:bCs/>
          <w:lang w:val="fr-FR"/>
        </w:rPr>
      </w:pPr>
      <w:proofErr w:type="spellStart"/>
      <w:r w:rsidRPr="009C10C8">
        <w:rPr>
          <w:rFonts w:asciiTheme="majorHAnsi" w:hAnsiTheme="majorHAnsi" w:cstheme="majorHAnsi"/>
          <w:b/>
          <w:bCs/>
          <w:lang w:val="fr-FR"/>
        </w:rPr>
        <w:t>Poleg</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izjeme</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za</w:t>
      </w:r>
      <w:proofErr w:type="spellEnd"/>
      <w:r w:rsidRPr="009C10C8">
        <w:rPr>
          <w:rFonts w:asciiTheme="majorHAnsi" w:hAnsiTheme="majorHAnsi" w:cstheme="majorHAnsi"/>
          <w:b/>
          <w:bCs/>
          <w:lang w:val="fr-FR"/>
        </w:rPr>
        <w:t xml:space="preserve"> TDM </w:t>
      </w:r>
      <w:proofErr w:type="spellStart"/>
      <w:r w:rsidRPr="009C10C8">
        <w:rPr>
          <w:rFonts w:asciiTheme="majorHAnsi" w:hAnsiTheme="majorHAnsi" w:cstheme="majorHAnsi"/>
          <w:b/>
          <w:bCs/>
          <w:lang w:val="fr-FR"/>
        </w:rPr>
        <w:t>iz</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člena</w:t>
      </w:r>
      <w:proofErr w:type="spellEnd"/>
      <w:r w:rsidRPr="009C10C8">
        <w:rPr>
          <w:rFonts w:asciiTheme="majorHAnsi" w:hAnsiTheme="majorHAnsi" w:cstheme="majorHAnsi"/>
          <w:b/>
          <w:bCs/>
          <w:lang w:val="fr-FR"/>
        </w:rPr>
        <w:t xml:space="preserve"> 4, do </w:t>
      </w:r>
      <w:proofErr w:type="spellStart"/>
      <w:r w:rsidRPr="009C10C8">
        <w:rPr>
          <w:rFonts w:asciiTheme="majorHAnsi" w:hAnsiTheme="majorHAnsi" w:cstheme="majorHAnsi"/>
          <w:b/>
          <w:bCs/>
          <w:lang w:val="fr-FR"/>
        </w:rPr>
        <w:t>katere</w:t>
      </w:r>
      <w:proofErr w:type="spellEnd"/>
      <w:r w:rsidRPr="009C10C8">
        <w:rPr>
          <w:rFonts w:asciiTheme="majorHAnsi" w:hAnsiTheme="majorHAnsi" w:cstheme="majorHAnsi"/>
          <w:b/>
          <w:bCs/>
          <w:lang w:val="fr-FR"/>
        </w:rPr>
        <w:t xml:space="preserve"> se Am Cham </w:t>
      </w:r>
      <w:proofErr w:type="spellStart"/>
      <w:r w:rsidRPr="009C10C8">
        <w:rPr>
          <w:rFonts w:asciiTheme="majorHAnsi" w:hAnsiTheme="majorHAnsi" w:cstheme="majorHAnsi"/>
          <w:b/>
          <w:bCs/>
          <w:lang w:val="fr-FR"/>
        </w:rPr>
        <w:t>opredeljuje</w:t>
      </w:r>
      <w:proofErr w:type="spellEnd"/>
      <w:r w:rsidRPr="009C10C8">
        <w:rPr>
          <w:rFonts w:asciiTheme="majorHAnsi" w:hAnsiTheme="majorHAnsi" w:cstheme="majorHAnsi"/>
          <w:b/>
          <w:bCs/>
          <w:lang w:val="fr-FR"/>
        </w:rPr>
        <w:t xml:space="preserve"> v </w:t>
      </w:r>
      <w:proofErr w:type="spellStart"/>
      <w:r w:rsidRPr="009C10C8">
        <w:rPr>
          <w:rFonts w:asciiTheme="majorHAnsi" w:hAnsiTheme="majorHAnsi" w:cstheme="majorHAnsi"/>
          <w:b/>
          <w:bCs/>
          <w:lang w:val="fr-FR"/>
        </w:rPr>
        <w:t>nadaljevanju</w:t>
      </w:r>
      <w:proofErr w:type="spellEnd"/>
      <w:r w:rsidRPr="009C10C8">
        <w:rPr>
          <w:rFonts w:asciiTheme="majorHAnsi" w:hAnsiTheme="majorHAnsi" w:cstheme="majorHAnsi"/>
          <w:b/>
          <w:bCs/>
          <w:lang w:val="fr-FR"/>
        </w:rPr>
        <w:t xml:space="preserve">, DSM </w:t>
      </w:r>
      <w:proofErr w:type="spellStart"/>
      <w:r w:rsidRPr="009C10C8">
        <w:rPr>
          <w:rFonts w:asciiTheme="majorHAnsi" w:hAnsiTheme="majorHAnsi" w:cstheme="majorHAnsi"/>
          <w:b/>
          <w:bCs/>
          <w:lang w:val="fr-FR"/>
        </w:rPr>
        <w:t>direktiva</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uvaja</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tudi</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posebno</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izjemo</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za</w:t>
      </w:r>
      <w:proofErr w:type="spellEnd"/>
      <w:r w:rsidRPr="009C10C8">
        <w:rPr>
          <w:rFonts w:asciiTheme="majorHAnsi" w:hAnsiTheme="majorHAnsi" w:cstheme="majorHAnsi"/>
          <w:b/>
          <w:bCs/>
          <w:lang w:val="fr-FR"/>
        </w:rPr>
        <w:t xml:space="preserve"> </w:t>
      </w:r>
      <w:r w:rsidR="00CF4446" w:rsidRPr="009C10C8">
        <w:rPr>
          <w:rFonts w:asciiTheme="majorHAnsi" w:hAnsiTheme="majorHAnsi" w:cstheme="majorHAnsi"/>
          <w:b/>
          <w:bCs/>
          <w:lang w:val="fr-FR"/>
        </w:rPr>
        <w:t xml:space="preserve">TDM </w:t>
      </w:r>
      <w:proofErr w:type="spellStart"/>
      <w:r w:rsidR="00CF4446" w:rsidRPr="009C10C8">
        <w:rPr>
          <w:rFonts w:asciiTheme="majorHAnsi" w:hAnsiTheme="majorHAnsi" w:cstheme="majorHAnsi"/>
          <w:b/>
          <w:bCs/>
          <w:lang w:val="fr-FR"/>
        </w:rPr>
        <w:t>ozir</w:t>
      </w:r>
      <w:r w:rsidR="009C41A4" w:rsidRPr="009C10C8">
        <w:rPr>
          <w:rFonts w:asciiTheme="majorHAnsi" w:hAnsiTheme="majorHAnsi" w:cstheme="majorHAnsi"/>
          <w:b/>
          <w:bCs/>
          <w:lang w:val="fr-FR"/>
        </w:rPr>
        <w:t>o</w:t>
      </w:r>
      <w:r w:rsidR="00CF4446" w:rsidRPr="009C10C8">
        <w:rPr>
          <w:rFonts w:asciiTheme="majorHAnsi" w:hAnsiTheme="majorHAnsi" w:cstheme="majorHAnsi"/>
          <w:b/>
          <w:bCs/>
          <w:lang w:val="fr-FR"/>
        </w:rPr>
        <w:t>ma</w:t>
      </w:r>
      <w:proofErr w:type="spellEnd"/>
      <w:r w:rsidR="00CF4446"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podatkovno</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analitiko</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za</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namene</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znanstvenega</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raziskovanja</w:t>
      </w:r>
      <w:proofErr w:type="spellEnd"/>
      <w:r w:rsidRPr="009C10C8">
        <w:rPr>
          <w:rFonts w:asciiTheme="majorHAnsi" w:hAnsiTheme="majorHAnsi" w:cstheme="majorHAnsi"/>
          <w:b/>
          <w:bCs/>
          <w:lang w:val="fr-FR"/>
        </w:rPr>
        <w:t xml:space="preserve"> v 3. </w:t>
      </w:r>
      <w:proofErr w:type="spellStart"/>
      <w:proofErr w:type="gramStart"/>
      <w:r w:rsidRPr="009C10C8">
        <w:rPr>
          <w:rFonts w:asciiTheme="majorHAnsi" w:hAnsiTheme="majorHAnsi" w:cstheme="majorHAnsi"/>
          <w:b/>
          <w:bCs/>
          <w:lang w:val="fr-FR"/>
        </w:rPr>
        <w:t>členu</w:t>
      </w:r>
      <w:proofErr w:type="spellEnd"/>
      <w:proofErr w:type="gramEnd"/>
      <w:r w:rsidRPr="009C10C8">
        <w:rPr>
          <w:rFonts w:asciiTheme="majorHAnsi" w:hAnsiTheme="majorHAnsi" w:cstheme="majorHAnsi"/>
          <w:b/>
          <w:bCs/>
          <w:lang w:val="fr-FR"/>
        </w:rPr>
        <w:t xml:space="preserve"> DSM </w:t>
      </w:r>
      <w:proofErr w:type="spellStart"/>
      <w:r w:rsidRPr="009C10C8">
        <w:rPr>
          <w:rFonts w:asciiTheme="majorHAnsi" w:hAnsiTheme="majorHAnsi" w:cstheme="majorHAnsi"/>
          <w:b/>
          <w:bCs/>
          <w:lang w:val="fr-FR"/>
        </w:rPr>
        <w:t>Direktive</w:t>
      </w:r>
      <w:proofErr w:type="spellEnd"/>
      <w:r w:rsidRPr="009C10C8">
        <w:rPr>
          <w:rFonts w:asciiTheme="majorHAnsi" w:hAnsiTheme="majorHAnsi" w:cstheme="majorHAnsi"/>
          <w:b/>
          <w:bCs/>
          <w:lang w:val="fr-FR"/>
        </w:rPr>
        <w:t xml:space="preserve">. Am Cham, </w:t>
      </w:r>
      <w:proofErr w:type="spellStart"/>
      <w:r w:rsidRPr="009C10C8">
        <w:rPr>
          <w:rFonts w:asciiTheme="majorHAnsi" w:hAnsiTheme="majorHAnsi" w:cstheme="majorHAnsi"/>
          <w:b/>
          <w:bCs/>
          <w:lang w:val="fr-FR"/>
        </w:rPr>
        <w:t>ki</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ima</w:t>
      </w:r>
      <w:proofErr w:type="spellEnd"/>
      <w:r w:rsidRPr="009C10C8">
        <w:rPr>
          <w:rFonts w:asciiTheme="majorHAnsi" w:hAnsiTheme="majorHAnsi" w:cstheme="majorHAnsi"/>
          <w:b/>
          <w:bCs/>
          <w:lang w:val="fr-FR"/>
        </w:rPr>
        <w:t xml:space="preserve"> v </w:t>
      </w:r>
      <w:proofErr w:type="spellStart"/>
      <w:r w:rsidRPr="009C10C8">
        <w:rPr>
          <w:rFonts w:asciiTheme="majorHAnsi" w:hAnsiTheme="majorHAnsi" w:cstheme="majorHAnsi"/>
          <w:b/>
          <w:bCs/>
          <w:lang w:val="fr-FR"/>
        </w:rPr>
        <w:t>svojim</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vrstah</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tudi</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raziskovalne</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organizacije</w:t>
      </w:r>
      <w:proofErr w:type="spellEnd"/>
      <w:r w:rsidRPr="009C10C8">
        <w:rPr>
          <w:rFonts w:asciiTheme="majorHAnsi" w:hAnsiTheme="majorHAnsi" w:cstheme="majorHAnsi"/>
          <w:b/>
          <w:bCs/>
          <w:lang w:val="fr-FR"/>
        </w:rPr>
        <w:t xml:space="preserve"> kot je </w:t>
      </w:r>
      <w:proofErr w:type="spellStart"/>
      <w:r w:rsidRPr="009C10C8">
        <w:rPr>
          <w:rFonts w:asciiTheme="majorHAnsi" w:hAnsiTheme="majorHAnsi" w:cstheme="majorHAnsi"/>
          <w:b/>
          <w:bCs/>
          <w:lang w:val="fr-FR"/>
        </w:rPr>
        <w:t>Inštitut</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Jožef</w:t>
      </w:r>
      <w:proofErr w:type="spellEnd"/>
      <w:r w:rsidRPr="009C10C8">
        <w:rPr>
          <w:rFonts w:asciiTheme="majorHAnsi" w:hAnsiTheme="majorHAnsi" w:cstheme="majorHAnsi"/>
          <w:b/>
          <w:bCs/>
          <w:lang w:val="fr-FR"/>
        </w:rPr>
        <w:t xml:space="preserve"> Stefan, v </w:t>
      </w:r>
      <w:proofErr w:type="spellStart"/>
      <w:r w:rsidRPr="009C10C8">
        <w:rPr>
          <w:rFonts w:asciiTheme="majorHAnsi" w:hAnsiTheme="majorHAnsi" w:cstheme="majorHAnsi"/>
          <w:b/>
          <w:bCs/>
          <w:lang w:val="fr-FR"/>
        </w:rPr>
        <w:t>celoti</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podpira</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stališče</w:t>
      </w:r>
      <w:proofErr w:type="spellEnd"/>
      <w:r w:rsidRPr="009C10C8">
        <w:rPr>
          <w:rFonts w:asciiTheme="majorHAnsi" w:hAnsiTheme="majorHAnsi" w:cstheme="majorHAnsi"/>
          <w:b/>
          <w:bCs/>
          <w:lang w:val="fr-FR"/>
        </w:rPr>
        <w:t xml:space="preserve"> IJS, </w:t>
      </w:r>
      <w:proofErr w:type="spellStart"/>
      <w:r w:rsidRPr="009C10C8">
        <w:rPr>
          <w:rFonts w:asciiTheme="majorHAnsi" w:hAnsiTheme="majorHAnsi" w:cstheme="majorHAnsi"/>
          <w:b/>
          <w:bCs/>
          <w:lang w:val="fr-FR"/>
        </w:rPr>
        <w:t>glede</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implementacije</w:t>
      </w:r>
      <w:proofErr w:type="spellEnd"/>
      <w:r w:rsidRPr="009C10C8">
        <w:rPr>
          <w:rFonts w:asciiTheme="majorHAnsi" w:hAnsiTheme="majorHAnsi" w:cstheme="majorHAnsi"/>
          <w:b/>
          <w:bCs/>
          <w:lang w:val="fr-FR"/>
        </w:rPr>
        <w:t xml:space="preserve"> 3. </w:t>
      </w:r>
      <w:proofErr w:type="spellStart"/>
      <w:proofErr w:type="gramStart"/>
      <w:r w:rsidRPr="009C10C8">
        <w:rPr>
          <w:rFonts w:asciiTheme="majorHAnsi" w:hAnsiTheme="majorHAnsi" w:cstheme="majorHAnsi"/>
          <w:b/>
          <w:bCs/>
          <w:lang w:val="fr-FR"/>
        </w:rPr>
        <w:t>člena</w:t>
      </w:r>
      <w:proofErr w:type="spellEnd"/>
      <w:proofErr w:type="gram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ki</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so</w:t>
      </w:r>
      <w:proofErr w:type="spellEnd"/>
      <w:r w:rsidRPr="009C10C8">
        <w:rPr>
          <w:rFonts w:asciiTheme="majorHAnsi" w:hAnsiTheme="majorHAnsi" w:cstheme="majorHAnsi"/>
          <w:b/>
          <w:bCs/>
          <w:lang w:val="fr-FR"/>
        </w:rPr>
        <w:t xml:space="preserve"> bila </w:t>
      </w:r>
      <w:proofErr w:type="spellStart"/>
      <w:r w:rsidRPr="009C10C8">
        <w:rPr>
          <w:rFonts w:asciiTheme="majorHAnsi" w:hAnsiTheme="majorHAnsi" w:cstheme="majorHAnsi"/>
          <w:b/>
          <w:bCs/>
          <w:lang w:val="fr-FR"/>
        </w:rPr>
        <w:t>posredovana</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posebe</w:t>
      </w:r>
      <w:r w:rsidR="00CF4446" w:rsidRPr="009C10C8">
        <w:rPr>
          <w:rFonts w:asciiTheme="majorHAnsi" w:hAnsiTheme="majorHAnsi" w:cstheme="majorHAnsi"/>
          <w:b/>
          <w:bCs/>
          <w:lang w:val="fr-FR"/>
        </w:rPr>
        <w:t>j</w:t>
      </w:r>
      <w:proofErr w:type="spellEnd"/>
    </w:p>
    <w:p w14:paraId="2CCDE358" w14:textId="77777777" w:rsidR="00F06110" w:rsidRPr="009C10C8" w:rsidRDefault="00F06110" w:rsidP="00CF4446">
      <w:pPr>
        <w:spacing w:line="240" w:lineRule="auto"/>
        <w:jc w:val="both"/>
        <w:rPr>
          <w:rFonts w:asciiTheme="majorHAnsi" w:hAnsiTheme="majorHAnsi" w:cstheme="majorHAnsi"/>
          <w:lang w:val="fr-FR"/>
        </w:rPr>
      </w:pPr>
    </w:p>
    <w:p w14:paraId="3F3F1A03" w14:textId="77777777" w:rsidR="00CB0CFD" w:rsidRPr="009C10C8" w:rsidRDefault="00CB0CFD" w:rsidP="00CB0CFD">
      <w:pPr>
        <w:spacing w:line="240" w:lineRule="auto"/>
        <w:jc w:val="both"/>
        <w:rPr>
          <w:rFonts w:asciiTheme="majorHAnsi" w:hAnsiTheme="majorHAnsi" w:cstheme="majorHAnsi"/>
          <w:b/>
          <w:bCs/>
          <w:lang w:val="fr-FR"/>
        </w:rPr>
      </w:pPr>
    </w:p>
    <w:p w14:paraId="00000242" w14:textId="09EC09C2" w:rsidR="004B3B4C" w:rsidRPr="009C10C8" w:rsidRDefault="00C62AB8" w:rsidP="00CB0CFD">
      <w:pPr>
        <w:spacing w:line="240" w:lineRule="auto"/>
        <w:jc w:val="both"/>
        <w:rPr>
          <w:rFonts w:asciiTheme="majorHAnsi" w:hAnsiTheme="majorHAnsi" w:cstheme="majorHAnsi"/>
          <w:b/>
          <w:bCs/>
          <w:lang w:val="fr-FR"/>
        </w:rPr>
      </w:pPr>
      <w:proofErr w:type="spellStart"/>
      <w:r w:rsidRPr="009C10C8">
        <w:rPr>
          <w:rFonts w:asciiTheme="majorHAnsi" w:hAnsiTheme="majorHAnsi" w:cstheme="majorHAnsi"/>
          <w:b/>
          <w:bCs/>
          <w:lang w:val="fr-FR"/>
        </w:rPr>
        <w:t>Obvezna</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izjema</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za</w:t>
      </w:r>
      <w:proofErr w:type="spellEnd"/>
      <w:r w:rsidRPr="009C10C8">
        <w:rPr>
          <w:rFonts w:asciiTheme="majorHAnsi" w:hAnsiTheme="majorHAnsi" w:cstheme="majorHAnsi"/>
          <w:b/>
          <w:bCs/>
          <w:lang w:val="fr-FR"/>
        </w:rPr>
        <w:t xml:space="preserve"> </w:t>
      </w:r>
      <w:r w:rsidR="00C921F8" w:rsidRPr="009C10C8">
        <w:rPr>
          <w:rFonts w:asciiTheme="majorHAnsi" w:hAnsiTheme="majorHAnsi" w:cstheme="majorHAnsi"/>
          <w:b/>
          <w:bCs/>
          <w:lang w:val="fr-FR"/>
        </w:rPr>
        <w:t>TDM</w:t>
      </w:r>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iz</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člena</w:t>
      </w:r>
      <w:proofErr w:type="spellEnd"/>
      <w:r w:rsidR="00A45F2B" w:rsidRPr="009C10C8">
        <w:rPr>
          <w:rFonts w:asciiTheme="majorHAnsi" w:hAnsiTheme="majorHAnsi" w:cstheme="majorHAnsi"/>
          <w:b/>
          <w:bCs/>
          <w:lang w:val="fr-FR"/>
        </w:rPr>
        <w:t xml:space="preserve"> </w:t>
      </w:r>
      <w:r w:rsidR="00C921F8" w:rsidRPr="009C10C8">
        <w:rPr>
          <w:rFonts w:asciiTheme="majorHAnsi" w:hAnsiTheme="majorHAnsi" w:cstheme="majorHAnsi"/>
          <w:b/>
          <w:bCs/>
          <w:lang w:val="fr-FR"/>
        </w:rPr>
        <w:t>4</w:t>
      </w:r>
      <w:r w:rsidRPr="009C10C8">
        <w:rPr>
          <w:rFonts w:asciiTheme="majorHAnsi" w:hAnsiTheme="majorHAnsi" w:cstheme="majorHAnsi"/>
          <w:b/>
          <w:bCs/>
          <w:lang w:val="fr-FR"/>
        </w:rPr>
        <w:t xml:space="preserve"> DSM </w:t>
      </w:r>
      <w:proofErr w:type="spellStart"/>
      <w:r w:rsidRPr="009C10C8">
        <w:rPr>
          <w:rFonts w:asciiTheme="majorHAnsi" w:hAnsiTheme="majorHAnsi" w:cstheme="majorHAnsi"/>
          <w:b/>
          <w:bCs/>
          <w:lang w:val="fr-FR"/>
        </w:rPr>
        <w:t>Direktive</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naj</w:t>
      </w:r>
      <w:proofErr w:type="spellEnd"/>
      <w:r w:rsidRPr="009C10C8">
        <w:rPr>
          <w:rFonts w:asciiTheme="majorHAnsi" w:hAnsiTheme="majorHAnsi" w:cstheme="majorHAnsi"/>
          <w:b/>
          <w:bCs/>
          <w:lang w:val="fr-FR"/>
        </w:rPr>
        <w:t xml:space="preserve"> se </w:t>
      </w:r>
      <w:proofErr w:type="spellStart"/>
      <w:r w:rsidRPr="009C10C8">
        <w:rPr>
          <w:rFonts w:asciiTheme="majorHAnsi" w:hAnsiTheme="majorHAnsi" w:cstheme="majorHAnsi"/>
          <w:b/>
          <w:bCs/>
          <w:lang w:val="fr-FR"/>
        </w:rPr>
        <w:t>implementira</w:t>
      </w:r>
      <w:proofErr w:type="spellEnd"/>
      <w:r w:rsidRPr="009C10C8">
        <w:rPr>
          <w:rFonts w:asciiTheme="majorHAnsi" w:hAnsiTheme="majorHAnsi" w:cstheme="majorHAnsi"/>
          <w:b/>
          <w:bCs/>
          <w:lang w:val="fr-FR"/>
        </w:rPr>
        <w:t xml:space="preserve"> </w:t>
      </w:r>
      <w:proofErr w:type="spellStart"/>
      <w:r w:rsidRPr="009C10C8">
        <w:rPr>
          <w:rFonts w:asciiTheme="majorHAnsi" w:hAnsiTheme="majorHAnsi" w:cstheme="majorHAnsi"/>
          <w:b/>
          <w:bCs/>
          <w:lang w:val="fr-FR"/>
        </w:rPr>
        <w:t>tako</w:t>
      </w:r>
      <w:proofErr w:type="spellEnd"/>
      <w:r w:rsidR="00BD0E3A" w:rsidRPr="009C10C8">
        <w:rPr>
          <w:rFonts w:asciiTheme="majorHAnsi" w:hAnsiTheme="majorHAnsi" w:cstheme="majorHAnsi"/>
          <w:b/>
          <w:bCs/>
          <w:lang w:val="fr-FR"/>
        </w:rPr>
        <w:t xml:space="preserve">, da </w:t>
      </w:r>
      <w:proofErr w:type="spellStart"/>
      <w:r w:rsidR="005C5368" w:rsidRPr="009C10C8">
        <w:rPr>
          <w:rFonts w:asciiTheme="majorHAnsi" w:hAnsiTheme="majorHAnsi" w:cstheme="majorHAnsi"/>
          <w:b/>
          <w:bCs/>
          <w:lang w:val="fr-FR"/>
        </w:rPr>
        <w:t>upošteva</w:t>
      </w:r>
      <w:proofErr w:type="spellEnd"/>
      <w:r w:rsidR="005C5368" w:rsidRPr="009C10C8">
        <w:rPr>
          <w:rFonts w:asciiTheme="majorHAnsi" w:hAnsiTheme="majorHAnsi" w:cstheme="majorHAnsi"/>
          <w:b/>
          <w:bCs/>
          <w:lang w:val="fr-FR"/>
        </w:rPr>
        <w:t xml:space="preserve"> </w:t>
      </w:r>
      <w:proofErr w:type="spellStart"/>
      <w:r w:rsidR="005C5368" w:rsidRPr="009C10C8">
        <w:rPr>
          <w:rFonts w:asciiTheme="majorHAnsi" w:hAnsiTheme="majorHAnsi" w:cstheme="majorHAnsi"/>
          <w:b/>
          <w:bCs/>
          <w:lang w:val="fr-FR"/>
        </w:rPr>
        <w:t>sledeče</w:t>
      </w:r>
      <w:proofErr w:type="spellEnd"/>
      <w:r w:rsidR="005C5368" w:rsidRPr="009C10C8">
        <w:rPr>
          <w:rFonts w:asciiTheme="majorHAnsi" w:hAnsiTheme="majorHAnsi" w:cstheme="majorHAnsi"/>
          <w:b/>
          <w:bCs/>
          <w:lang w:val="fr-FR"/>
        </w:rPr>
        <w:t xml:space="preserve"> </w:t>
      </w:r>
      <w:proofErr w:type="spellStart"/>
      <w:proofErr w:type="gramStart"/>
      <w:r w:rsidR="005C5368" w:rsidRPr="009C10C8">
        <w:rPr>
          <w:rFonts w:asciiTheme="majorHAnsi" w:hAnsiTheme="majorHAnsi" w:cstheme="majorHAnsi"/>
          <w:b/>
          <w:bCs/>
          <w:lang w:val="fr-FR"/>
        </w:rPr>
        <w:t>smernice</w:t>
      </w:r>
      <w:proofErr w:type="spellEnd"/>
      <w:r w:rsidR="005C5368" w:rsidRPr="009C10C8">
        <w:rPr>
          <w:rFonts w:asciiTheme="majorHAnsi" w:hAnsiTheme="majorHAnsi" w:cstheme="majorHAnsi"/>
          <w:b/>
          <w:bCs/>
          <w:lang w:val="fr-FR"/>
        </w:rPr>
        <w:t>:</w:t>
      </w:r>
      <w:proofErr w:type="gramEnd"/>
    </w:p>
    <w:p w14:paraId="317E33B1" w14:textId="77777777" w:rsidR="009C41A4" w:rsidRPr="00D45BC0" w:rsidRDefault="009C41A4" w:rsidP="009C41A4">
      <w:pPr>
        <w:jc w:val="both"/>
        <w:rPr>
          <w:rFonts w:asciiTheme="majorHAnsi" w:hAnsiTheme="majorHAnsi" w:cstheme="majorHAnsi"/>
          <w:b/>
          <w:bCs/>
          <w:lang w:val="sl-SI"/>
        </w:rPr>
      </w:pPr>
    </w:p>
    <w:p w14:paraId="5191ED5C" w14:textId="195F1F4F" w:rsidR="009C41A4" w:rsidRPr="00B42AF6" w:rsidRDefault="009C41A4" w:rsidP="00B42AF6">
      <w:pPr>
        <w:pStyle w:val="Odstavekseznama"/>
        <w:numPr>
          <w:ilvl w:val="0"/>
          <w:numId w:val="16"/>
        </w:numPr>
        <w:tabs>
          <w:tab w:val="left" w:pos="0"/>
        </w:tabs>
        <w:jc w:val="both"/>
        <w:rPr>
          <w:rFonts w:asciiTheme="majorHAnsi" w:hAnsiTheme="majorHAnsi" w:cstheme="majorHAnsi"/>
          <w:b/>
          <w:bCs/>
          <w:lang w:val="sl-SI"/>
        </w:rPr>
      </w:pPr>
      <w:r w:rsidRPr="00B42AF6">
        <w:rPr>
          <w:rFonts w:asciiTheme="majorHAnsi" w:hAnsiTheme="majorHAnsi" w:cstheme="majorHAnsi"/>
          <w:b/>
          <w:bCs/>
          <w:lang w:val="sl-SI"/>
        </w:rPr>
        <w:t>Uzakoni naj se obvezen 72-urni odzivni čas imetnikov pravic za primere, ko bo dostop za besedilno in podatkovno rudarjenje oziroma podatkovno analizo blokiran zaradi tehnoloških ovir.</w:t>
      </w:r>
    </w:p>
    <w:p w14:paraId="664BB704" w14:textId="77777777" w:rsidR="009C41A4" w:rsidRPr="00B42AF6" w:rsidRDefault="009C41A4" w:rsidP="00B42AF6">
      <w:pPr>
        <w:pStyle w:val="Odstavekseznama"/>
        <w:numPr>
          <w:ilvl w:val="0"/>
          <w:numId w:val="16"/>
        </w:numPr>
        <w:jc w:val="both"/>
        <w:rPr>
          <w:rFonts w:asciiTheme="majorHAnsi" w:hAnsiTheme="majorHAnsi" w:cstheme="majorHAnsi"/>
          <w:b/>
          <w:bCs/>
          <w:lang w:val="sl-SI"/>
        </w:rPr>
      </w:pPr>
      <w:r w:rsidRPr="00B42AF6">
        <w:rPr>
          <w:rFonts w:asciiTheme="majorHAnsi" w:hAnsiTheme="majorHAnsi" w:cstheme="majorHAnsi"/>
          <w:b/>
          <w:bCs/>
          <w:lang w:val="sl-SI"/>
        </w:rPr>
        <w:t>Zavrnejo naj se kakršne koli posebne zahteve glede hrambe.</w:t>
      </w:r>
    </w:p>
    <w:p w14:paraId="01B8F112" w14:textId="77777777" w:rsidR="009C41A4" w:rsidRPr="00B42AF6" w:rsidRDefault="009C41A4" w:rsidP="00B42AF6">
      <w:pPr>
        <w:pStyle w:val="Odstavekseznama"/>
        <w:numPr>
          <w:ilvl w:val="0"/>
          <w:numId w:val="16"/>
        </w:numPr>
        <w:jc w:val="both"/>
        <w:rPr>
          <w:rFonts w:asciiTheme="majorHAnsi" w:hAnsiTheme="majorHAnsi" w:cstheme="majorHAnsi"/>
          <w:b/>
          <w:bCs/>
          <w:lang w:val="sl-SI"/>
        </w:rPr>
      </w:pPr>
      <w:r w:rsidRPr="00B42AF6">
        <w:rPr>
          <w:rFonts w:asciiTheme="majorHAnsi" w:hAnsiTheme="majorHAnsi" w:cstheme="majorHAnsi"/>
          <w:b/>
          <w:bCs/>
          <w:lang w:val="sl-SI"/>
        </w:rPr>
        <w:t xml:space="preserve">Zavrnejo naj se kakršni koli poskusi, da se ta izjema podvrže plačilu nadomestila. </w:t>
      </w:r>
    </w:p>
    <w:p w14:paraId="2F04E022" w14:textId="77777777" w:rsidR="009C41A4" w:rsidRPr="00B42AF6" w:rsidRDefault="009C41A4" w:rsidP="00B42AF6">
      <w:pPr>
        <w:pStyle w:val="Odstavekseznama"/>
        <w:numPr>
          <w:ilvl w:val="0"/>
          <w:numId w:val="16"/>
        </w:numPr>
        <w:tabs>
          <w:tab w:val="left" w:pos="0"/>
        </w:tabs>
        <w:jc w:val="both"/>
        <w:rPr>
          <w:rFonts w:asciiTheme="majorHAnsi" w:hAnsiTheme="majorHAnsi" w:cstheme="majorHAnsi"/>
          <w:b/>
          <w:bCs/>
          <w:lang w:val="sl-SI"/>
        </w:rPr>
      </w:pPr>
      <w:r w:rsidRPr="00B42AF6">
        <w:rPr>
          <w:rFonts w:asciiTheme="majorHAnsi" w:hAnsiTheme="majorHAnsi" w:cstheme="majorHAnsi"/>
          <w:b/>
          <w:bCs/>
          <w:lang w:val="sl-SI"/>
        </w:rPr>
        <w:t>Zahteva naj se, da protokol robot.txt sporoči, kdaj se ne sme podatkovno rudariti spletne strani.</w:t>
      </w:r>
    </w:p>
    <w:p w14:paraId="691752B7" w14:textId="77777777" w:rsidR="009C41A4" w:rsidRPr="00B42AF6" w:rsidRDefault="009C41A4" w:rsidP="00B42AF6">
      <w:pPr>
        <w:pStyle w:val="Odstavekseznama"/>
        <w:numPr>
          <w:ilvl w:val="0"/>
          <w:numId w:val="16"/>
        </w:numPr>
        <w:jc w:val="both"/>
        <w:rPr>
          <w:rFonts w:asciiTheme="majorHAnsi" w:hAnsiTheme="majorHAnsi" w:cstheme="majorHAnsi"/>
          <w:b/>
          <w:bCs/>
          <w:lang w:val="sl-SI"/>
        </w:rPr>
      </w:pPr>
      <w:r w:rsidRPr="00B42AF6">
        <w:rPr>
          <w:rFonts w:asciiTheme="majorHAnsi" w:hAnsiTheme="majorHAnsi" w:cstheme="majorHAnsi"/>
          <w:b/>
          <w:bCs/>
          <w:lang w:val="sl-SI"/>
        </w:rPr>
        <w:t>Pri implementaciji določbe naj se uporablja izraz “analiza besedila in podatkov” ali “podatkovna analitika” in ne “besedilno in podatkovno rudarjenje” zato, da ne bo dvoma, da so vključene vse tehnike podatkovne analize, ki se uporabljajo v procesih ustvarjanja umetne inteligence</w:t>
      </w:r>
    </w:p>
    <w:p w14:paraId="3ECD2992" w14:textId="77777777" w:rsidR="009C41A4" w:rsidRPr="00D45BC0" w:rsidRDefault="009C41A4" w:rsidP="009C41A4">
      <w:pPr>
        <w:jc w:val="both"/>
        <w:rPr>
          <w:rFonts w:asciiTheme="majorHAnsi" w:hAnsiTheme="majorHAnsi" w:cstheme="majorHAnsi"/>
          <w:lang w:val="sl-SI"/>
        </w:rPr>
      </w:pPr>
    </w:p>
    <w:p w14:paraId="5FC09FE0"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 xml:space="preserve">Člen 4 DSM Direktive ne ureja vseh okvirjev, ki so potrebni za učinkovito in optimalno pravno analizo podatkov, zato je ključno, da člen 25 DSM Direktive omogoča državam članicam, da sprejmejo ali ohranijo v veljavi izjeme za podatkovno analizo, ki so širše kot člen 4, dokler so v skladu z obstoječim EU pravom (natančneje s členom 5(3) InfoSoc Direktive), zato je ključno, da se za optimalen nacionalni pravni okvir za podatkovno analizo uredi še sledeče: </w:t>
      </w:r>
    </w:p>
    <w:p w14:paraId="7BC24C68" w14:textId="77777777" w:rsidR="009C41A4" w:rsidRPr="00D45BC0" w:rsidRDefault="009C41A4" w:rsidP="009C41A4">
      <w:pPr>
        <w:jc w:val="both"/>
        <w:rPr>
          <w:rFonts w:asciiTheme="majorHAnsi" w:hAnsiTheme="majorHAnsi" w:cstheme="majorHAnsi"/>
          <w:lang w:val="sl-SI"/>
        </w:rPr>
      </w:pPr>
    </w:p>
    <w:p w14:paraId="67FA3188" w14:textId="77777777" w:rsidR="009C41A4" w:rsidRPr="00D45BC0" w:rsidRDefault="009C41A4" w:rsidP="009C41A4">
      <w:pPr>
        <w:jc w:val="both"/>
        <w:rPr>
          <w:rFonts w:asciiTheme="majorHAnsi" w:hAnsiTheme="majorHAnsi" w:cstheme="majorHAnsi"/>
          <w:lang w:val="sl-SI"/>
        </w:rPr>
      </w:pPr>
    </w:p>
    <w:p w14:paraId="044B2313" w14:textId="77777777" w:rsidR="009C41A4" w:rsidRPr="00CB0CFD" w:rsidRDefault="009C41A4" w:rsidP="00B42AF6">
      <w:pPr>
        <w:pStyle w:val="Odstavekseznama"/>
        <w:numPr>
          <w:ilvl w:val="0"/>
          <w:numId w:val="16"/>
        </w:numPr>
        <w:tabs>
          <w:tab w:val="left" w:pos="0"/>
        </w:tabs>
        <w:jc w:val="both"/>
        <w:rPr>
          <w:rFonts w:asciiTheme="majorHAnsi" w:hAnsiTheme="majorHAnsi" w:cstheme="majorHAnsi"/>
          <w:b/>
          <w:bCs/>
          <w:lang w:val="sl-SI"/>
        </w:rPr>
      </w:pPr>
      <w:r w:rsidRPr="00CB0CFD">
        <w:rPr>
          <w:rFonts w:asciiTheme="majorHAnsi" w:hAnsiTheme="majorHAnsi" w:cstheme="majorHAnsi"/>
          <w:b/>
          <w:bCs/>
          <w:lang w:val="sl-SI"/>
        </w:rPr>
        <w:t>Dovoli naj se oddaljen dostop do vsebin, ko se na podlagi izjeme za besedilo in podatkovno rudarjenje digitalizira analogne predmete.</w:t>
      </w:r>
    </w:p>
    <w:p w14:paraId="518D3C42" w14:textId="77777777" w:rsidR="009C41A4" w:rsidRPr="00CB0CFD" w:rsidRDefault="009C41A4" w:rsidP="00B42AF6">
      <w:pPr>
        <w:pStyle w:val="Odstavekseznama"/>
        <w:numPr>
          <w:ilvl w:val="0"/>
          <w:numId w:val="16"/>
        </w:numPr>
        <w:tabs>
          <w:tab w:val="left" w:pos="0"/>
        </w:tabs>
        <w:jc w:val="both"/>
        <w:rPr>
          <w:rFonts w:asciiTheme="majorHAnsi" w:hAnsiTheme="majorHAnsi" w:cstheme="majorHAnsi"/>
          <w:b/>
          <w:bCs/>
          <w:lang w:val="sl-SI"/>
        </w:rPr>
      </w:pPr>
      <w:r w:rsidRPr="00CB0CFD">
        <w:rPr>
          <w:rFonts w:asciiTheme="majorHAnsi" w:hAnsiTheme="majorHAnsi" w:cstheme="majorHAnsi"/>
          <w:b/>
          <w:bCs/>
          <w:lang w:val="sl-SI"/>
        </w:rPr>
        <w:t>Dovoli naj se deljenje izsledkov podatkovnega rudarjenja.</w:t>
      </w:r>
    </w:p>
    <w:p w14:paraId="324D9E32" w14:textId="77777777" w:rsidR="009C41A4" w:rsidRPr="00CB0CFD" w:rsidRDefault="009C41A4" w:rsidP="00B42AF6">
      <w:pPr>
        <w:pStyle w:val="Odstavekseznama"/>
        <w:numPr>
          <w:ilvl w:val="0"/>
          <w:numId w:val="16"/>
        </w:numPr>
        <w:tabs>
          <w:tab w:val="left" w:pos="0"/>
        </w:tabs>
        <w:jc w:val="both"/>
        <w:rPr>
          <w:rFonts w:asciiTheme="majorHAnsi" w:hAnsiTheme="majorHAnsi" w:cstheme="majorHAnsi"/>
          <w:b/>
          <w:bCs/>
          <w:lang w:val="sl-SI"/>
        </w:rPr>
      </w:pPr>
      <w:r w:rsidRPr="00CB0CFD">
        <w:rPr>
          <w:rFonts w:asciiTheme="majorHAnsi" w:hAnsiTheme="majorHAnsi" w:cstheme="majorHAnsi"/>
          <w:b/>
          <w:bCs/>
          <w:lang w:val="sl-SI"/>
        </w:rPr>
        <w:t>V pogodbah, ki podatkovno rudarjenje prepovedujejo, mora biti to jasno izraženo na natančen in nedvoumen način.</w:t>
      </w:r>
    </w:p>
    <w:p w14:paraId="66BAC56B" w14:textId="77777777" w:rsidR="009C41A4" w:rsidRPr="00D45BC0" w:rsidRDefault="009C41A4" w:rsidP="009C41A4">
      <w:pPr>
        <w:tabs>
          <w:tab w:val="left" w:pos="0"/>
        </w:tabs>
        <w:jc w:val="both"/>
        <w:rPr>
          <w:rFonts w:asciiTheme="majorHAnsi" w:hAnsiTheme="majorHAnsi" w:cstheme="majorHAnsi"/>
          <w:lang w:val="sl-SI"/>
        </w:rPr>
      </w:pPr>
    </w:p>
    <w:p w14:paraId="2634913C"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OBRAZLOŽITEV:</w:t>
      </w:r>
    </w:p>
    <w:p w14:paraId="49B46BD6" w14:textId="77777777" w:rsidR="009C41A4" w:rsidRPr="00D45BC0" w:rsidRDefault="009C41A4" w:rsidP="009C41A4">
      <w:pPr>
        <w:tabs>
          <w:tab w:val="left" w:pos="0"/>
        </w:tabs>
        <w:jc w:val="both"/>
        <w:rPr>
          <w:rFonts w:asciiTheme="majorHAnsi" w:hAnsiTheme="majorHAnsi" w:cstheme="majorHAnsi"/>
          <w:lang w:val="sl-SI"/>
        </w:rPr>
      </w:pPr>
    </w:p>
    <w:p w14:paraId="2999BDB2" w14:textId="77777777" w:rsidR="009C41A4" w:rsidRPr="00D45BC0" w:rsidRDefault="009C41A4" w:rsidP="009C41A4">
      <w:pPr>
        <w:tabs>
          <w:tab w:val="left" w:pos="0"/>
        </w:tabs>
        <w:jc w:val="both"/>
        <w:rPr>
          <w:rFonts w:asciiTheme="majorHAnsi" w:hAnsiTheme="majorHAnsi" w:cstheme="majorHAnsi"/>
          <w:b/>
          <w:bCs/>
          <w:lang w:val="sl-SI"/>
        </w:rPr>
      </w:pPr>
      <w:r w:rsidRPr="00D45BC0">
        <w:rPr>
          <w:rFonts w:asciiTheme="majorHAnsi" w:hAnsiTheme="majorHAnsi" w:cstheme="majorHAnsi"/>
          <w:b/>
          <w:bCs/>
          <w:lang w:val="sl-SI"/>
        </w:rPr>
        <w:t>Ad 1) Uzakoni naj se obvezen 72-urni odzivni čas imetnikov pravic za primere, ko bo dostop za besedilno in podatkovno rudarjenje oziroma podatkovno analizo blokiran zaradi tehnoloških ovir.</w:t>
      </w:r>
    </w:p>
    <w:p w14:paraId="0A0F1E0C" w14:textId="77777777" w:rsidR="009C41A4" w:rsidRPr="00D45BC0" w:rsidRDefault="009C41A4" w:rsidP="009C41A4">
      <w:pPr>
        <w:tabs>
          <w:tab w:val="left" w:pos="0"/>
        </w:tabs>
        <w:jc w:val="both"/>
        <w:rPr>
          <w:rFonts w:asciiTheme="majorHAnsi" w:hAnsiTheme="majorHAnsi" w:cstheme="majorHAnsi"/>
          <w:lang w:val="sl-SI"/>
        </w:rPr>
      </w:pPr>
    </w:p>
    <w:p w14:paraId="010077AC"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Obstoječi mehanizmi, ki dovoljujejo izogibanje tehnološkim ukrepom za zaščito avtorskih del (Technological Protection Measures, TPM) so nejasni, netransparentni in, kjer so bili testirani, je testiranje trajalo več mesecev, npr. v VB. Financerji raziskav, organizacije, projekti in posamezniki vlagajo finance in čas za izvajanje podatkovne analize, zato je ključno, da se teh vlaganj in raziskav ne sme neupravičeno preprečevati s počasnim odzivnim časom imetnikov pravic, ko dostop preprečujejo TPM.</w:t>
      </w:r>
    </w:p>
    <w:p w14:paraId="09FBB5A3" w14:textId="77777777" w:rsidR="009C41A4" w:rsidRPr="00D45BC0" w:rsidRDefault="009C41A4" w:rsidP="009C41A4">
      <w:pPr>
        <w:jc w:val="both"/>
        <w:rPr>
          <w:rFonts w:asciiTheme="majorHAnsi" w:hAnsiTheme="majorHAnsi" w:cstheme="majorHAnsi"/>
          <w:lang w:val="sl-SI"/>
        </w:rPr>
      </w:pPr>
    </w:p>
    <w:p w14:paraId="1873F1E1"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 xml:space="preserve">Zato naj se oblikuje transparenten in hitro odzivajoč sistem v skladu s členom 6(4) InfoSoc Direktive. Določi naj se največ 72-urni časovni okvir, znotraj katerega mora biti omogočeno nadaljevanje dostopa, če </w:t>
      </w:r>
      <w:r w:rsidRPr="00D45BC0">
        <w:rPr>
          <w:rFonts w:asciiTheme="majorHAnsi" w:hAnsiTheme="majorHAnsi" w:cstheme="majorHAnsi"/>
          <w:lang w:val="sl-SI"/>
        </w:rPr>
        <w:lastRenderedPageBreak/>
        <w:t>tehnološki ukrepi za zaščito avtorskih del preprečujejo dostop do gradiv, do katerih je bilo zakonito dostopano. To bi moralo veljati še posebej za kupljeno vsebino.</w:t>
      </w:r>
    </w:p>
    <w:p w14:paraId="3313048A" w14:textId="77777777" w:rsidR="009C41A4" w:rsidRPr="00D45BC0" w:rsidRDefault="009C41A4" w:rsidP="009C41A4">
      <w:pPr>
        <w:jc w:val="both"/>
        <w:rPr>
          <w:rFonts w:asciiTheme="majorHAnsi" w:hAnsiTheme="majorHAnsi" w:cstheme="majorHAnsi"/>
          <w:lang w:val="sl-SI"/>
        </w:rPr>
      </w:pPr>
    </w:p>
    <w:p w14:paraId="7BA20260"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Če dostop ni omogočen v 72 urah, naj veljajo primerne denarne kazni glede na naložbe raziskovalnih organizacij, posameznikov itd. v nakup vsebin in v izvajanje podatkovnega rudarjenja.</w:t>
      </w:r>
    </w:p>
    <w:p w14:paraId="11421613" w14:textId="77777777" w:rsidR="009C41A4" w:rsidRPr="00D45BC0" w:rsidRDefault="009C41A4" w:rsidP="009C41A4">
      <w:pPr>
        <w:tabs>
          <w:tab w:val="left" w:pos="0"/>
        </w:tabs>
        <w:jc w:val="both"/>
        <w:rPr>
          <w:rFonts w:asciiTheme="majorHAnsi" w:hAnsiTheme="majorHAnsi" w:cstheme="majorHAnsi"/>
          <w:lang w:val="sl-SI"/>
        </w:rPr>
      </w:pPr>
    </w:p>
    <w:p w14:paraId="2F559611" w14:textId="77777777" w:rsidR="009C41A4" w:rsidRPr="00D45BC0" w:rsidRDefault="009C41A4" w:rsidP="009C41A4">
      <w:pPr>
        <w:jc w:val="both"/>
        <w:rPr>
          <w:rFonts w:asciiTheme="majorHAnsi" w:hAnsiTheme="majorHAnsi" w:cstheme="majorHAnsi"/>
          <w:b/>
          <w:bCs/>
          <w:lang w:val="sl-SI"/>
        </w:rPr>
      </w:pPr>
    </w:p>
    <w:p w14:paraId="016AE8BD" w14:textId="77777777" w:rsidR="009C41A4" w:rsidRPr="00D45BC0" w:rsidRDefault="009C41A4" w:rsidP="009C41A4">
      <w:pPr>
        <w:jc w:val="both"/>
        <w:rPr>
          <w:rFonts w:asciiTheme="majorHAnsi" w:hAnsiTheme="majorHAnsi" w:cstheme="majorHAnsi"/>
          <w:b/>
          <w:bCs/>
          <w:lang w:val="sl-SI"/>
        </w:rPr>
      </w:pPr>
      <w:r w:rsidRPr="00D45BC0">
        <w:rPr>
          <w:rFonts w:asciiTheme="majorHAnsi" w:hAnsiTheme="majorHAnsi" w:cstheme="majorHAnsi"/>
          <w:b/>
          <w:bCs/>
          <w:lang w:val="sl-SI"/>
        </w:rPr>
        <w:t xml:space="preserve">Ad 2) Zavrnejo naj se kakršne koli posebne zahteve glede hrambe. </w:t>
      </w:r>
    </w:p>
    <w:p w14:paraId="7D6F56F9" w14:textId="77777777" w:rsidR="009C41A4" w:rsidRPr="00D45BC0" w:rsidRDefault="009C41A4" w:rsidP="009C41A4">
      <w:pPr>
        <w:jc w:val="both"/>
        <w:rPr>
          <w:rFonts w:asciiTheme="majorHAnsi" w:hAnsiTheme="majorHAnsi" w:cstheme="majorHAnsi"/>
          <w:lang w:val="sl-SI"/>
        </w:rPr>
      </w:pPr>
    </w:p>
    <w:p w14:paraId="33689721" w14:textId="45F5F702"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Podjetja bodo v podatkovno analitiko znatno vlagala, zaradi česar bi morala imeti možnost zadržati podatke tako dolgo kolikor je zanje to potrebno. Poleg tega so podjetja navajena vzpostavljati primerne varnostne ukrepe za zaščito svojih in tujih sredstev, kakor tudi za spoštovanje zakonodaje varstva osebnih podatkov (npr. GDPR). Dodatno uporabljajo podjetja in druge organizacije, ki izvajajo TDM, najnovejšo varnostno tehnologijo, zaradi česar bi morali odločitev o tem, kako najbolje zavarovati informacije, ki se pridobijo z besedilnim in podatkovnim rudarjenjem, prepustiti podatkovnim znanstvenikom in njihovim organizacijam.</w:t>
      </w:r>
    </w:p>
    <w:p w14:paraId="4E7A97FE" w14:textId="77777777" w:rsidR="009C41A4" w:rsidRPr="00D45BC0" w:rsidRDefault="009C41A4" w:rsidP="009C41A4">
      <w:pPr>
        <w:jc w:val="both"/>
        <w:rPr>
          <w:rFonts w:asciiTheme="majorHAnsi" w:hAnsiTheme="majorHAnsi" w:cstheme="majorHAnsi"/>
          <w:lang w:val="sl-SI"/>
        </w:rPr>
      </w:pPr>
    </w:p>
    <w:p w14:paraId="5025BE4B"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Zato naj se zakonodaja izogiba določanju kakršnih koli posebnih časovnih okvirjev za hrambo podatkov in naj enostavno uporabi besedilo člena 2. odstavka 4. člena DSM Direktive: “</w:t>
      </w:r>
      <w:r w:rsidRPr="00D45BC0">
        <w:rPr>
          <w:rFonts w:asciiTheme="majorHAnsi" w:hAnsiTheme="majorHAnsi" w:cstheme="majorHAnsi"/>
          <w:i/>
          <w:iCs/>
          <w:lang w:val="sl-SI"/>
        </w:rPr>
        <w:t>Reprodukcije in izvlečki iz odstavka 1 se lahko hranijo tako dolgo, kot je potrebno za namene besedilnega in podatkovnega rudarjenja.</w:t>
      </w:r>
      <w:r w:rsidRPr="00D45BC0">
        <w:rPr>
          <w:rFonts w:asciiTheme="majorHAnsi" w:hAnsiTheme="majorHAnsi" w:cstheme="majorHAnsi"/>
          <w:lang w:val="sl-SI"/>
        </w:rPr>
        <w:t>”</w:t>
      </w:r>
    </w:p>
    <w:p w14:paraId="530226FA" w14:textId="77777777" w:rsidR="009C41A4" w:rsidRPr="00D45BC0" w:rsidRDefault="009C41A4" w:rsidP="009C41A4">
      <w:pPr>
        <w:jc w:val="both"/>
        <w:rPr>
          <w:rFonts w:asciiTheme="majorHAnsi" w:hAnsiTheme="majorHAnsi" w:cstheme="majorHAnsi"/>
          <w:b/>
          <w:bCs/>
          <w:lang w:val="sl-SI"/>
        </w:rPr>
      </w:pPr>
    </w:p>
    <w:p w14:paraId="149E1599" w14:textId="77777777" w:rsidR="009C41A4" w:rsidRPr="00D45BC0" w:rsidRDefault="009C41A4" w:rsidP="009C41A4">
      <w:pPr>
        <w:jc w:val="both"/>
        <w:rPr>
          <w:rFonts w:asciiTheme="majorHAnsi" w:hAnsiTheme="majorHAnsi" w:cstheme="majorHAnsi"/>
          <w:b/>
          <w:bCs/>
          <w:lang w:val="sl-SI"/>
        </w:rPr>
      </w:pPr>
      <w:r w:rsidRPr="00D45BC0">
        <w:rPr>
          <w:rFonts w:asciiTheme="majorHAnsi" w:hAnsiTheme="majorHAnsi" w:cstheme="majorHAnsi"/>
          <w:b/>
          <w:bCs/>
          <w:lang w:val="sl-SI"/>
        </w:rPr>
        <w:t xml:space="preserve">Ad 3) Zavrnejo naj se kakršni koli poskusi, da se ta izjema podvrže plačilu nadomestila. </w:t>
      </w:r>
    </w:p>
    <w:p w14:paraId="1CB8A337" w14:textId="77777777" w:rsidR="009C41A4" w:rsidRDefault="009C41A4" w:rsidP="009C41A4">
      <w:pPr>
        <w:jc w:val="both"/>
        <w:rPr>
          <w:rFonts w:asciiTheme="majorHAnsi" w:hAnsiTheme="majorHAnsi" w:cstheme="majorHAnsi"/>
          <w:lang w:val="sl-SI"/>
        </w:rPr>
      </w:pPr>
    </w:p>
    <w:p w14:paraId="0FAF3AB8" w14:textId="33714D8B"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Neetično bi bilo sprejeti plačljivo izjemo za dostopanje do odprtega spleta, glede na to, da veliko večino spletnih strani vodijo posamezniki in organizacije, ki želijo le deliti informacije. Prav je, da so nadomestila v avtorskem pravu omejena na primere, ko se uporabi izvirno umetniško izražanje. Podatkovno rudarjenje ne trguje z in ne uporablja umetniškega izražanja, ampak je zgolj postopek za pridobivanje podatkov. Zato bi bilo nesmiselno podatkovno rudarjenje podvreči plačilu nadomestila.</w:t>
      </w:r>
    </w:p>
    <w:p w14:paraId="506C57CB" w14:textId="77777777" w:rsidR="009C41A4" w:rsidRPr="00D45BC0" w:rsidRDefault="009C41A4" w:rsidP="009C41A4">
      <w:pPr>
        <w:jc w:val="both"/>
        <w:rPr>
          <w:rFonts w:asciiTheme="majorHAnsi" w:hAnsiTheme="majorHAnsi" w:cstheme="majorHAnsi"/>
          <w:lang w:val="sl-SI"/>
        </w:rPr>
      </w:pPr>
    </w:p>
    <w:p w14:paraId="6770F45D"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 xml:space="preserve">Dodatno bi plačljiva izjema predstavljala izjemno logistično oviro, saj bi razdelitev nadomestila na stotine milijonov spletnim stranem po svetu bilo praktično nemogoče. Poleg tega lahko imetniki pravic izključijo uporabo te izjeme in v takšnih primerih bodo imetniki pravic za licencirane vsebine prejeli nadomestilo za dostopanje do del. Nobena druga pravna ureditev, ki dovoljuje podatkovno rudarjenje, ne zahteva plačila takšnega nadomestila. </w:t>
      </w:r>
    </w:p>
    <w:p w14:paraId="735B8A05" w14:textId="77777777" w:rsidR="009C41A4" w:rsidRPr="00D45BC0" w:rsidRDefault="009C41A4" w:rsidP="009C41A4">
      <w:pPr>
        <w:jc w:val="both"/>
        <w:rPr>
          <w:rFonts w:asciiTheme="majorHAnsi" w:hAnsiTheme="majorHAnsi" w:cstheme="majorHAnsi"/>
          <w:b/>
          <w:bCs/>
          <w:lang w:val="sl-SI"/>
        </w:rPr>
      </w:pPr>
    </w:p>
    <w:p w14:paraId="19CAD3C9" w14:textId="77777777" w:rsidR="009C41A4" w:rsidRPr="00D45BC0" w:rsidRDefault="009C41A4" w:rsidP="009C41A4">
      <w:pPr>
        <w:jc w:val="both"/>
        <w:rPr>
          <w:rFonts w:asciiTheme="majorHAnsi" w:hAnsiTheme="majorHAnsi" w:cstheme="majorHAnsi"/>
          <w:b/>
          <w:bCs/>
          <w:lang w:val="sl-SI"/>
        </w:rPr>
      </w:pPr>
      <w:r w:rsidRPr="00D45BC0">
        <w:rPr>
          <w:rFonts w:asciiTheme="majorHAnsi" w:hAnsiTheme="majorHAnsi" w:cstheme="majorHAnsi"/>
          <w:b/>
          <w:bCs/>
          <w:lang w:val="sl-SI"/>
        </w:rPr>
        <w:t>Ad 4) Zahteva naj se, da protokol robot.txt sporoči, kdaj se ne sme podatkovno rudariti spletne strani</w:t>
      </w:r>
    </w:p>
    <w:p w14:paraId="152B8423" w14:textId="77777777" w:rsidR="009C41A4" w:rsidRPr="00D45BC0" w:rsidRDefault="009C41A4" w:rsidP="009C41A4">
      <w:pPr>
        <w:jc w:val="both"/>
        <w:rPr>
          <w:rFonts w:asciiTheme="majorHAnsi" w:hAnsiTheme="majorHAnsi" w:cstheme="majorHAnsi"/>
          <w:b/>
          <w:bCs/>
          <w:lang w:val="sl-SI"/>
        </w:rPr>
      </w:pPr>
    </w:p>
    <w:p w14:paraId="4178FC72"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Uvodna izjava 18 glede del, dostopnih na odprtem spletu, določa, da “</w:t>
      </w:r>
      <w:r w:rsidRPr="00D45BC0">
        <w:rPr>
          <w:rFonts w:asciiTheme="majorHAnsi" w:hAnsiTheme="majorHAnsi" w:cstheme="majorHAnsi"/>
          <w:i/>
          <w:iCs/>
          <w:lang w:val="sl-SI"/>
        </w:rPr>
        <w:t>izjema ali omejitev … velja le pod pogojem, da uporabe del in drugih predmetov varstva, na katere se nanaša ta odstavek, niso ustrezno izrecno pridržali imetniki pravic, na primer s strojno berljivimi sredstvi.</w:t>
      </w:r>
      <w:r w:rsidRPr="00D45BC0">
        <w:rPr>
          <w:rFonts w:asciiTheme="majorHAnsi" w:hAnsiTheme="majorHAnsi" w:cstheme="majorHAnsi"/>
          <w:lang w:val="sl-SI"/>
        </w:rPr>
        <w:t xml:space="preserve">” Ker ima vsaka spletna stran različne pogoje, pod katerimi je podatke dovoljeno rudariti in ker ni mogoče pričakovati, da bi stroji lahko razlagali </w:t>
      </w:r>
      <w:r w:rsidRPr="00D45BC0">
        <w:rPr>
          <w:rFonts w:asciiTheme="majorHAnsi" w:hAnsiTheme="majorHAnsi" w:cstheme="majorHAnsi"/>
          <w:lang w:val="sl-SI"/>
        </w:rPr>
        <w:lastRenderedPageBreak/>
        <w:t>zapletene pisne pogoje na spletni strani in tako ugotovili, ali naj se podatkovno rudari ali ne, je edini način za olajšanje spletnega rudarjenja uporaba protokola, kot je robot.txt, ki ustvari binarno “rudari” / “ne rudari” pravilo.</w:t>
      </w:r>
    </w:p>
    <w:p w14:paraId="59797110" w14:textId="77777777" w:rsidR="009C41A4" w:rsidRPr="00D45BC0" w:rsidRDefault="009C41A4" w:rsidP="009C41A4">
      <w:pPr>
        <w:jc w:val="both"/>
        <w:rPr>
          <w:rFonts w:asciiTheme="majorHAnsi" w:hAnsiTheme="majorHAnsi" w:cstheme="majorHAnsi"/>
          <w:lang w:val="sl-SI"/>
        </w:rPr>
      </w:pPr>
    </w:p>
    <w:p w14:paraId="22F34FE0"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Zato pozivamo zakonodajalca, da v predpisu izrecno navede, naj se uporabi protokol robot.txt oziroma “Robot Exclusion Standard”. Če zakonodajalec v zakonu tega ne želi izrecno navesti, naj bo vsaj v javnih vladnih dokumentih jasno izraženo, da je potrebno implemetacijo člena 4 DSM Direktive razlagati na način, da se uporabi protokol robot.txt.</w:t>
      </w:r>
    </w:p>
    <w:p w14:paraId="6B4C0EC7" w14:textId="77777777" w:rsidR="009C41A4" w:rsidRPr="00D45BC0" w:rsidRDefault="009C41A4" w:rsidP="009C41A4">
      <w:pPr>
        <w:jc w:val="both"/>
        <w:rPr>
          <w:rFonts w:asciiTheme="majorHAnsi" w:hAnsiTheme="majorHAnsi" w:cstheme="majorHAnsi"/>
          <w:b/>
          <w:bCs/>
          <w:lang w:val="sl-SI"/>
        </w:rPr>
      </w:pPr>
    </w:p>
    <w:p w14:paraId="5FDFD04B" w14:textId="77777777" w:rsidR="009C41A4" w:rsidRPr="00D45BC0" w:rsidRDefault="009C41A4" w:rsidP="009C41A4">
      <w:pPr>
        <w:jc w:val="both"/>
        <w:rPr>
          <w:rFonts w:asciiTheme="majorHAnsi" w:hAnsiTheme="majorHAnsi" w:cstheme="majorHAnsi"/>
          <w:b/>
          <w:bCs/>
          <w:lang w:val="sl-SI"/>
        </w:rPr>
      </w:pPr>
      <w:r w:rsidRPr="00D45BC0">
        <w:rPr>
          <w:rFonts w:asciiTheme="majorHAnsi" w:hAnsiTheme="majorHAnsi" w:cstheme="majorHAnsi"/>
          <w:b/>
          <w:bCs/>
          <w:lang w:val="sl-SI"/>
        </w:rPr>
        <w:t>Ad 5) Pri implementaciji določbe naj se uporablja izraz “analiza besedila in podatkov” ali “podatkovna analitika” in ne “besedilno in podatkovno rudarjenje” zato, da ne bo dvoma, da so vključene vse tehnike podatkovne analize, ki se uporabljajo v procesih ustvarjanja umetne inteligence</w:t>
      </w:r>
    </w:p>
    <w:p w14:paraId="2846AB95" w14:textId="77777777" w:rsidR="009C41A4" w:rsidRPr="00D45BC0" w:rsidRDefault="009C41A4" w:rsidP="009C41A4">
      <w:pPr>
        <w:jc w:val="both"/>
        <w:rPr>
          <w:rFonts w:asciiTheme="majorHAnsi" w:hAnsiTheme="majorHAnsi" w:cstheme="majorHAnsi"/>
          <w:b/>
          <w:bCs/>
          <w:lang w:val="sl-SI"/>
        </w:rPr>
      </w:pPr>
    </w:p>
    <w:p w14:paraId="3A3140E8"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 xml:space="preserve">Direktiva v Uvodni izjavi 5 uporablja izraz “tehnologije za besedilno in podatkovno rudarjenje”, kar nakazuje, da podatkovna analiza morebiti spada na številna različna področja podatkovne znanosti, ne samo na področje podatkovnega rudarjenja. Ta področja vključujejo analizo podatkov v okviru UI in strojnega učenja. Da se odrazijo različni tehnični okvirji, znotraj katerih se lahko odvija analiza podatkov, svetujemo, da implementacija odraža številne tehnologije, ki so lahko z analizo besedil in podatkov povezane. </w:t>
      </w:r>
    </w:p>
    <w:p w14:paraId="0E93CC97" w14:textId="77777777" w:rsidR="009C41A4" w:rsidRPr="00D45BC0" w:rsidRDefault="009C41A4" w:rsidP="009C41A4">
      <w:pPr>
        <w:jc w:val="both"/>
        <w:rPr>
          <w:rFonts w:asciiTheme="majorHAnsi" w:hAnsiTheme="majorHAnsi" w:cstheme="majorHAnsi"/>
          <w:b/>
          <w:bCs/>
          <w:lang w:val="sl-SI"/>
        </w:rPr>
      </w:pPr>
    </w:p>
    <w:p w14:paraId="571C7B32" w14:textId="7140E620" w:rsidR="009C41A4" w:rsidRDefault="009C41A4" w:rsidP="009C41A4">
      <w:pPr>
        <w:jc w:val="both"/>
        <w:rPr>
          <w:rFonts w:asciiTheme="majorHAnsi" w:hAnsiTheme="majorHAnsi" w:cstheme="majorHAnsi"/>
          <w:b/>
          <w:bCs/>
          <w:lang w:val="sl-SI"/>
        </w:rPr>
      </w:pPr>
      <w:r w:rsidRPr="00D45BC0">
        <w:rPr>
          <w:rFonts w:asciiTheme="majorHAnsi" w:hAnsiTheme="majorHAnsi" w:cstheme="majorHAnsi"/>
          <w:b/>
          <w:bCs/>
          <w:lang w:val="sl-SI"/>
        </w:rPr>
        <w:t>Ad 6) Dovoli naj se oddaljen dostop do vsebin, ko se na podlagi izjeme za besedilo in podatkovno rudarjenje digitalizira analogne predmete.</w:t>
      </w:r>
    </w:p>
    <w:p w14:paraId="61C93DF4" w14:textId="77777777" w:rsidR="00B42AF6" w:rsidRPr="00D45BC0" w:rsidRDefault="00B42AF6" w:rsidP="009C41A4">
      <w:pPr>
        <w:jc w:val="both"/>
        <w:rPr>
          <w:rFonts w:asciiTheme="majorHAnsi" w:hAnsiTheme="majorHAnsi" w:cstheme="majorHAnsi"/>
          <w:b/>
          <w:bCs/>
          <w:lang w:val="sl-SI"/>
        </w:rPr>
      </w:pPr>
    </w:p>
    <w:p w14:paraId="7AAF0BCC"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bCs/>
          <w:lang w:val="sl-SI"/>
        </w:rPr>
        <w:t xml:space="preserve">Uzakoni naj se možnost za podatkovno rudarjenje digitaliziranih analognih materialov izven </w:t>
      </w:r>
      <w:r w:rsidRPr="00D45BC0">
        <w:rPr>
          <w:rFonts w:asciiTheme="majorHAnsi" w:hAnsiTheme="majorHAnsi" w:cstheme="majorHAnsi"/>
          <w:lang w:val="sl-SI"/>
        </w:rPr>
        <w:t>prostorov institucije, ki zagotavlja zakoniti dostop. Oddaljeno rudarjenje digitaliziranih analognih materialov ne spodkopava namena izjeme in še posebej ne nove akademske discipline digitalnih ved. Podatkovni znanstveniki v večini primerov ne bodo mogli vzpostaviti centra za podatkovno rudarjenje v knjižnici njihove organizacije zaradi pomanjkanja primernih prostorov oziroma niti ne morejo premakniti svoje infrastrukture za podatkovno rudarjenje z mesta, kjer se nahaja.</w:t>
      </w:r>
    </w:p>
    <w:p w14:paraId="28647AC3" w14:textId="77777777" w:rsidR="009C41A4" w:rsidRPr="00D45BC0" w:rsidRDefault="009C41A4" w:rsidP="009C41A4">
      <w:pPr>
        <w:jc w:val="both"/>
        <w:rPr>
          <w:rFonts w:asciiTheme="majorHAnsi" w:hAnsiTheme="majorHAnsi" w:cstheme="majorHAnsi"/>
          <w:lang w:val="sl-SI"/>
        </w:rPr>
      </w:pPr>
    </w:p>
    <w:p w14:paraId="31C642D0"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bCs/>
          <w:lang w:val="sl-SI"/>
        </w:rPr>
        <w:t xml:space="preserve">Zato naj se raziskovalcem dovoli rudarjenje digitaliziranih materialov na daljavo tako, da se </w:t>
      </w:r>
      <w:r w:rsidRPr="00D45BC0">
        <w:rPr>
          <w:rFonts w:asciiTheme="majorHAnsi" w:hAnsiTheme="majorHAnsi" w:cstheme="majorHAnsi"/>
          <w:lang w:val="sl-SI"/>
        </w:rPr>
        <w:t>ustvari izjema v skladu s členom 5(3)(a) InfoSoc Direktive za ta namen. Na podlagi te izjeme naj se omogoči uporabo digitaliziranih vsebin oziroma predmetov na načine, ki ustrezajo delovnim procesom podatkovnih znanstvenikov in njihovemu tehničnemu okolju. To lahko torej morebiti pomeni, da so kopije digitaliziranih predmetov na dnevni bazi dane na voljo za uporabo raziskovalcem, ali vzpostavitev tehnične mreže, do katere imajo nato podatkovni znanstveniki dostop. Da bi uravnotežili potrebe uporabnikov in imetnikov pravic (kot lahko vidimo v knjižničnih izjemah nekaterih EU držav (npr. Irske)), verjamemo, da bi bilo primerno od raziskovalcev, ki dobijo oddaljen dostop do digitalizirane analogne vsebine, zahtevati pisno izjavo, ki naj jo predložijo instituciji, ki omogoči dostop in s katero se zavežejo, da bodo reprodukcije uporabili le za namene besedilnega in podatkovnega rudarjenja. S tem, da takšen proces uvede in nadzoruje institucija, ki omogoča dostop, se ustvari pravno varno okolje za knjižnice in arhive, kakor tudi za raziskovalce, ki lahko nato podatkovno rudarijo v okolju, ki optimizira njihove lastne delovne procese.</w:t>
      </w:r>
    </w:p>
    <w:p w14:paraId="1DFDF357" w14:textId="77777777" w:rsidR="009C41A4" w:rsidRPr="00D45BC0" w:rsidRDefault="009C41A4" w:rsidP="009C41A4">
      <w:pPr>
        <w:jc w:val="both"/>
        <w:rPr>
          <w:rFonts w:asciiTheme="majorHAnsi" w:hAnsiTheme="majorHAnsi" w:cstheme="majorHAnsi"/>
          <w:b/>
          <w:bCs/>
          <w:lang w:val="sl-SI"/>
        </w:rPr>
      </w:pPr>
    </w:p>
    <w:p w14:paraId="326D18EA" w14:textId="77777777" w:rsidR="009C41A4" w:rsidRPr="00D45BC0" w:rsidRDefault="009C41A4" w:rsidP="009C41A4">
      <w:pPr>
        <w:jc w:val="both"/>
        <w:rPr>
          <w:rFonts w:asciiTheme="majorHAnsi" w:hAnsiTheme="majorHAnsi" w:cstheme="majorHAnsi"/>
          <w:b/>
          <w:bCs/>
          <w:lang w:val="sl-SI"/>
        </w:rPr>
      </w:pPr>
      <w:r w:rsidRPr="00D45BC0">
        <w:rPr>
          <w:rFonts w:asciiTheme="majorHAnsi" w:hAnsiTheme="majorHAnsi" w:cstheme="majorHAnsi"/>
          <w:b/>
          <w:bCs/>
          <w:lang w:val="sl-SI"/>
        </w:rPr>
        <w:t>Ad 7) Dovoli naj se deljenje izsledkov podatkovnega rudarjenja</w:t>
      </w:r>
    </w:p>
    <w:p w14:paraId="1E61875A" w14:textId="77777777" w:rsidR="009C41A4" w:rsidRPr="00D45BC0" w:rsidRDefault="009C41A4" w:rsidP="009C41A4">
      <w:pPr>
        <w:jc w:val="both"/>
        <w:rPr>
          <w:rFonts w:asciiTheme="majorHAnsi" w:hAnsiTheme="majorHAnsi" w:cstheme="majorHAnsi"/>
          <w:lang w:val="sl-SI"/>
        </w:rPr>
      </w:pPr>
    </w:p>
    <w:p w14:paraId="1E923FF8"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bCs/>
          <w:lang w:val="sl-SI"/>
        </w:rPr>
        <w:t xml:space="preserve">Dovoli naj se deljenje izsledkov objavljenih in neobjavljenih podatkov (kolikor to določa pravo </w:t>
      </w:r>
      <w:r w:rsidRPr="00D45BC0">
        <w:rPr>
          <w:rFonts w:asciiTheme="majorHAnsi" w:hAnsiTheme="majorHAnsi" w:cstheme="majorHAnsi"/>
          <w:lang w:val="sl-SI"/>
        </w:rPr>
        <w:t>varstva podatkov itd.) v skladu s tristopenjskim testom. Člen 3 ne vsebuje izjeme za dajanje na voljo javnosti. Zato lahko podatkovni znanstveniki izsledke svojih raziskav delijo le pod izjemo ali kjer izsledki niso varovani z avtorskimi pravicami/pravicami na zbirkah podatkov na izvirniku.</w:t>
      </w:r>
    </w:p>
    <w:p w14:paraId="6BACD061" w14:textId="77777777" w:rsidR="009C41A4" w:rsidRPr="00D45BC0" w:rsidRDefault="009C41A4" w:rsidP="009C41A4">
      <w:pPr>
        <w:jc w:val="both"/>
        <w:rPr>
          <w:rFonts w:asciiTheme="majorHAnsi" w:hAnsiTheme="majorHAnsi" w:cstheme="majorHAnsi"/>
          <w:lang w:val="sl-SI"/>
        </w:rPr>
      </w:pPr>
    </w:p>
    <w:p w14:paraId="5FC2F76C"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 xml:space="preserve">Izjema citiranja, ki omogoča deljenje/dajanje na voljo javnosti objavljenih gradiv je nejasna in izključuje neobjavljeno gradivo, zato ni dovolj. </w:t>
      </w:r>
    </w:p>
    <w:p w14:paraId="559AD083" w14:textId="77777777" w:rsidR="009C41A4" w:rsidRPr="00D45BC0" w:rsidRDefault="009C41A4" w:rsidP="009C41A4">
      <w:pPr>
        <w:jc w:val="both"/>
        <w:rPr>
          <w:rFonts w:asciiTheme="majorHAnsi" w:hAnsiTheme="majorHAnsi" w:cstheme="majorHAnsi"/>
          <w:lang w:val="sl-SI"/>
        </w:rPr>
      </w:pPr>
    </w:p>
    <w:p w14:paraId="2F3E091C"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Večina podatkov, ki jih znanstveniki želijo deliti, za izvirno avtorsko delo ni pomembnih, saj so bili predelani, pomenijo izpeljane podatke in z obratnim inženiringom ni mogoče ustvariti umetniškega izraza, ki je vsebovan v izvirnem avtorskem delu.</w:t>
      </w:r>
    </w:p>
    <w:p w14:paraId="79F030A3" w14:textId="77777777" w:rsidR="009C41A4" w:rsidRPr="00D45BC0" w:rsidRDefault="009C41A4" w:rsidP="009C41A4">
      <w:pPr>
        <w:jc w:val="both"/>
        <w:rPr>
          <w:rFonts w:asciiTheme="majorHAnsi" w:hAnsiTheme="majorHAnsi" w:cstheme="majorHAnsi"/>
          <w:lang w:val="sl-SI"/>
        </w:rPr>
      </w:pPr>
    </w:p>
    <w:p w14:paraId="0E86E9A2"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Za posameznike in organizacije znotraj EU je možnost deljenja rezultatov TDM bistvenega pomena, da bodo lahko tekmovale z državami, v katerih je to dovoljeno na osnovi institutov poštene rabe (</w:t>
      </w:r>
      <w:r w:rsidRPr="00D45BC0">
        <w:rPr>
          <w:rFonts w:asciiTheme="majorHAnsi" w:hAnsiTheme="majorHAnsi" w:cstheme="majorHAnsi"/>
          <w:i/>
          <w:iCs/>
          <w:lang w:val="sl-SI"/>
        </w:rPr>
        <w:t>t.i. fair use</w:t>
      </w:r>
      <w:r w:rsidRPr="00D45BC0">
        <w:rPr>
          <w:rFonts w:asciiTheme="majorHAnsi" w:hAnsiTheme="majorHAnsi" w:cstheme="majorHAnsi"/>
          <w:lang w:val="sl-SI"/>
        </w:rPr>
        <w:t>) ali držav, ki imajo uzakonjene široke izjeme za podatkovno analizo kot je npr. Japonska. Zato naj se dovoli deljenje rezultatov podatkovne analitike.</w:t>
      </w:r>
    </w:p>
    <w:p w14:paraId="68BDAE9C" w14:textId="77777777" w:rsidR="009C41A4" w:rsidRPr="00D45BC0" w:rsidRDefault="009C41A4" w:rsidP="009C41A4">
      <w:pPr>
        <w:jc w:val="both"/>
        <w:rPr>
          <w:rFonts w:asciiTheme="majorHAnsi" w:hAnsiTheme="majorHAnsi" w:cstheme="majorHAnsi"/>
          <w:b/>
          <w:bCs/>
          <w:lang w:val="sl-SI"/>
        </w:rPr>
      </w:pPr>
    </w:p>
    <w:p w14:paraId="4FE090CE" w14:textId="725A4706" w:rsidR="009C41A4" w:rsidRDefault="009C41A4" w:rsidP="009C41A4">
      <w:pPr>
        <w:jc w:val="both"/>
        <w:rPr>
          <w:rFonts w:asciiTheme="majorHAnsi" w:hAnsiTheme="majorHAnsi" w:cstheme="majorHAnsi"/>
          <w:b/>
          <w:bCs/>
          <w:lang w:val="sl-SI"/>
        </w:rPr>
      </w:pPr>
      <w:r w:rsidRPr="00D45BC0">
        <w:rPr>
          <w:rFonts w:asciiTheme="majorHAnsi" w:hAnsiTheme="majorHAnsi" w:cstheme="majorHAnsi"/>
          <w:b/>
          <w:bCs/>
          <w:lang w:val="sl-SI"/>
        </w:rPr>
        <w:t>Ad 8) V pogodbah, ki podatkovno rudarjenje prepovedujejo, mora biti to jasno izraženo na natančen in nedvoumen način</w:t>
      </w:r>
    </w:p>
    <w:p w14:paraId="0C63AD6A" w14:textId="77777777" w:rsidR="009C41A4" w:rsidRPr="00D45BC0" w:rsidRDefault="009C41A4" w:rsidP="009C41A4">
      <w:pPr>
        <w:jc w:val="both"/>
        <w:rPr>
          <w:rFonts w:asciiTheme="majorHAnsi" w:hAnsiTheme="majorHAnsi" w:cstheme="majorHAnsi"/>
          <w:b/>
          <w:bCs/>
          <w:lang w:val="sl-SI"/>
        </w:rPr>
      </w:pPr>
    </w:p>
    <w:p w14:paraId="75200B85" w14:textId="77777777" w:rsidR="009C41A4" w:rsidRPr="00D45BC0" w:rsidRDefault="009C41A4" w:rsidP="009C41A4">
      <w:pPr>
        <w:jc w:val="both"/>
        <w:rPr>
          <w:rFonts w:asciiTheme="majorHAnsi" w:hAnsiTheme="majorHAnsi" w:cstheme="majorHAnsi"/>
          <w:b/>
          <w:bCs/>
          <w:lang w:val="sl-SI"/>
        </w:rPr>
      </w:pPr>
      <w:r w:rsidRPr="00D45BC0">
        <w:rPr>
          <w:rFonts w:asciiTheme="majorHAnsi" w:hAnsiTheme="majorHAnsi" w:cstheme="majorHAnsi"/>
          <w:lang w:val="sl-SI"/>
        </w:rPr>
        <w:t>Zaradi pomembnosti in pogostosti podatkovnega rudarjenja mora biti v pogodbi jasno izražena njegova prepoved, ko želijo imetniki pravic to doseči. Glede na to, da je to prva izjema v EU, uporabo katere lahko preprečijo imetniki pravic, je močno zaželena jasnost izrazov v pogodbah glede tega, ali se izjema lahko uporabi ali ne.</w:t>
      </w:r>
    </w:p>
    <w:p w14:paraId="6966E19A" w14:textId="77777777" w:rsidR="009C41A4" w:rsidRPr="00D45BC0" w:rsidRDefault="009C41A4" w:rsidP="009C41A4">
      <w:pPr>
        <w:jc w:val="both"/>
        <w:rPr>
          <w:rFonts w:asciiTheme="majorHAnsi" w:hAnsiTheme="majorHAnsi" w:cstheme="majorHAnsi"/>
          <w:lang w:val="sl-SI"/>
        </w:rPr>
      </w:pPr>
    </w:p>
    <w:p w14:paraId="2AE9CD8D" w14:textId="77777777" w:rsidR="009C41A4" w:rsidRPr="00D45BC0" w:rsidRDefault="009C41A4" w:rsidP="009C41A4">
      <w:pPr>
        <w:jc w:val="both"/>
        <w:rPr>
          <w:rFonts w:asciiTheme="majorHAnsi" w:hAnsiTheme="majorHAnsi" w:cstheme="majorHAnsi"/>
          <w:lang w:val="sl-SI"/>
        </w:rPr>
      </w:pPr>
      <w:r w:rsidRPr="00D45BC0">
        <w:rPr>
          <w:rFonts w:asciiTheme="majorHAnsi" w:hAnsiTheme="majorHAnsi" w:cstheme="majorHAnsi"/>
          <w:lang w:val="sl-SI"/>
        </w:rPr>
        <w:t>Zato svetujemo zakonodajalcu, naj izrecno zahteva, da morajo imetniki pravic v pogodbah z jasnimi določbami izraziti prepoved besedilnega in podatkovnega rudarjenja, ko želijo imetniki pravic preprečiti podatkovno analizo.</w:t>
      </w:r>
    </w:p>
    <w:p w14:paraId="667F76AF" w14:textId="77777777" w:rsidR="009C41A4" w:rsidRPr="00D45BC0" w:rsidRDefault="009C41A4" w:rsidP="009C41A4">
      <w:pPr>
        <w:tabs>
          <w:tab w:val="left" w:pos="0"/>
          <w:tab w:val="left" w:pos="284"/>
        </w:tabs>
        <w:jc w:val="both"/>
        <w:rPr>
          <w:rFonts w:asciiTheme="majorHAnsi" w:hAnsiTheme="majorHAnsi" w:cstheme="majorHAnsi"/>
          <w:lang w:val="sl-SI"/>
        </w:rPr>
      </w:pPr>
    </w:p>
    <w:p w14:paraId="31963099" w14:textId="77777777" w:rsidR="009C41A4" w:rsidRPr="009C10C8" w:rsidRDefault="009C41A4" w:rsidP="009C41A4">
      <w:pPr>
        <w:spacing w:line="240" w:lineRule="auto"/>
        <w:jc w:val="both"/>
        <w:rPr>
          <w:rFonts w:asciiTheme="majorHAnsi" w:hAnsiTheme="majorHAnsi" w:cstheme="majorHAnsi"/>
          <w:lang w:val="sl-SI"/>
        </w:rPr>
      </w:pPr>
    </w:p>
    <w:sectPr w:rsidR="009C41A4" w:rsidRPr="009C10C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890ED" w14:textId="77777777" w:rsidR="00761FA2" w:rsidRDefault="00761FA2" w:rsidP="00205EDB">
      <w:pPr>
        <w:spacing w:line="240" w:lineRule="auto"/>
      </w:pPr>
      <w:r>
        <w:separator/>
      </w:r>
    </w:p>
  </w:endnote>
  <w:endnote w:type="continuationSeparator" w:id="0">
    <w:p w14:paraId="5D0D4493" w14:textId="77777777" w:rsidR="00761FA2" w:rsidRDefault="00761FA2" w:rsidP="00205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6171C" w14:textId="77777777" w:rsidR="00761FA2" w:rsidRDefault="00761FA2" w:rsidP="00205EDB">
      <w:pPr>
        <w:spacing w:line="240" w:lineRule="auto"/>
      </w:pPr>
      <w:r>
        <w:separator/>
      </w:r>
    </w:p>
  </w:footnote>
  <w:footnote w:type="continuationSeparator" w:id="0">
    <w:p w14:paraId="4A6FF208" w14:textId="77777777" w:rsidR="00761FA2" w:rsidRDefault="00761FA2" w:rsidP="00205EDB">
      <w:pPr>
        <w:spacing w:line="240" w:lineRule="auto"/>
      </w:pPr>
      <w:r>
        <w:continuationSeparator/>
      </w:r>
    </w:p>
  </w:footnote>
  <w:footnote w:id="1">
    <w:p w14:paraId="18B9CD39" w14:textId="40E3B265" w:rsidR="009E111C" w:rsidRPr="009C41A4" w:rsidRDefault="009E111C">
      <w:pPr>
        <w:pStyle w:val="Sprotnaopomba-besedilo"/>
        <w:rPr>
          <w:rFonts w:asciiTheme="majorHAnsi" w:hAnsiTheme="majorHAnsi" w:cstheme="majorHAnsi"/>
          <w:sz w:val="15"/>
          <w:szCs w:val="15"/>
          <w:lang w:val="sl-SI"/>
        </w:rPr>
      </w:pPr>
      <w:r w:rsidRPr="009C41A4">
        <w:rPr>
          <w:rStyle w:val="Sprotnaopomba-sklic"/>
          <w:rFonts w:asciiTheme="majorHAnsi" w:hAnsiTheme="majorHAnsi" w:cstheme="majorHAnsi"/>
          <w:sz w:val="15"/>
          <w:szCs w:val="15"/>
        </w:rPr>
        <w:footnoteRef/>
      </w:r>
      <w:r w:rsidRPr="009C41A4">
        <w:rPr>
          <w:rFonts w:asciiTheme="majorHAnsi" w:hAnsiTheme="majorHAnsi" w:cstheme="majorHAnsi"/>
          <w:sz w:val="15"/>
          <w:szCs w:val="15"/>
        </w:rPr>
        <w:t xml:space="preserve"> </w:t>
      </w:r>
      <w:r w:rsidRPr="009C41A4">
        <w:rPr>
          <w:rFonts w:asciiTheme="majorHAnsi" w:hAnsiTheme="majorHAnsi" w:cstheme="majorHAnsi"/>
          <w:sz w:val="15"/>
          <w:szCs w:val="15"/>
          <w:lang w:val="sl-SI"/>
        </w:rPr>
        <w:t xml:space="preserve">Umetna inteligenca: Raziskovalne skupine v Sloveniji; dostopno na: </w:t>
      </w:r>
      <w:hyperlink r:id="rId1" w:history="1">
        <w:r w:rsidRPr="009C41A4">
          <w:rPr>
            <w:rStyle w:val="Hiperpovezava"/>
            <w:rFonts w:asciiTheme="majorHAnsi" w:hAnsiTheme="majorHAnsi" w:cstheme="majorHAnsi"/>
            <w:sz w:val="15"/>
            <w:szCs w:val="15"/>
            <w:lang w:val="sl-SI"/>
          </w:rPr>
          <w:t>http://kt.ijs.si/MarkoBohanec/UI/UI_skupine_SICRIS.html</w:t>
        </w:r>
      </w:hyperlink>
      <w:r w:rsidRPr="009C41A4">
        <w:rPr>
          <w:rFonts w:asciiTheme="majorHAnsi" w:hAnsiTheme="majorHAnsi" w:cstheme="majorHAnsi"/>
          <w:sz w:val="15"/>
          <w:szCs w:val="15"/>
          <w:lang w:val="sl-SI"/>
        </w:rPr>
        <w:t xml:space="preserve"> </w:t>
      </w:r>
    </w:p>
  </w:footnote>
  <w:footnote w:id="2">
    <w:p w14:paraId="2E25EC34" w14:textId="6F842893" w:rsidR="007210B5" w:rsidRPr="009C41A4" w:rsidRDefault="007210B5" w:rsidP="007210B5">
      <w:pPr>
        <w:spacing w:line="240" w:lineRule="auto"/>
        <w:jc w:val="both"/>
        <w:rPr>
          <w:rFonts w:asciiTheme="majorHAnsi" w:hAnsiTheme="majorHAnsi" w:cstheme="majorHAnsi"/>
          <w:sz w:val="15"/>
          <w:szCs w:val="15"/>
        </w:rPr>
      </w:pPr>
      <w:r w:rsidRPr="009C41A4">
        <w:rPr>
          <w:rStyle w:val="Sprotnaopomba-sklic"/>
          <w:rFonts w:asciiTheme="majorHAnsi" w:hAnsiTheme="majorHAnsi" w:cstheme="majorHAnsi"/>
          <w:sz w:val="15"/>
          <w:szCs w:val="15"/>
        </w:rPr>
        <w:footnoteRef/>
      </w:r>
      <w:r w:rsidRPr="009C41A4">
        <w:rPr>
          <w:rFonts w:asciiTheme="majorHAnsi" w:hAnsiTheme="majorHAnsi" w:cstheme="majorHAnsi"/>
          <w:sz w:val="15"/>
          <w:szCs w:val="15"/>
        </w:rPr>
        <w:t xml:space="preserve"> Na Institutu Jožef Stefan je vzpostavljen Laboratorij za umetno inteligenco</w:t>
      </w:r>
      <w:r w:rsidRPr="009C41A4">
        <w:rPr>
          <w:rStyle w:val="Sprotnaopomba-sklic"/>
          <w:rFonts w:asciiTheme="majorHAnsi" w:hAnsiTheme="majorHAnsi" w:cstheme="majorHAnsi"/>
          <w:sz w:val="15"/>
          <w:szCs w:val="15"/>
        </w:rPr>
        <w:footnoteRef/>
      </w:r>
      <w:r w:rsidRPr="009C41A4">
        <w:rPr>
          <w:rFonts w:asciiTheme="majorHAnsi" w:hAnsiTheme="majorHAnsi" w:cstheme="majorHAnsi"/>
          <w:sz w:val="15"/>
          <w:szCs w:val="15"/>
        </w:rPr>
        <w:t xml:space="preserve">, ki izvaja raziskave in razvoj v sodelovanju z akademskimi organizacijami in podjetji doma in v tujini. Področja dela so informacijske tehnologije s poudarkom na tehnologijah umetne inteligence. Najpomembnejša področja raziskav in razvoja so: (a) analiza podatkov s poudarkom na tekstovnih, spletnih, večpredstavnih in dinamičnih podatkih, (b) tehnike za analizo velikih količin podatkov v realnem času, (c) vizualizacija kompleksnih podatkov, (č) semantične tehnologije, (d) jezikovne tehnologije. Laboratorij za umetno inteligenco posveča posebno pozornost promociji znanosti, posebej med mladimi, kjer v sodelovanju s Centrom za prenos znanja na področju informacijskih tehnologij - CT3 razvija izobraževalni portal VideoLectures.NET in vrsto let organizira tekmovanja ACM iz znanja računalništva, </w:t>
      </w:r>
      <w:hyperlink r:id="rId2" w:history="1">
        <w:r w:rsidRPr="009C41A4">
          <w:rPr>
            <w:rStyle w:val="Hiperpovezava"/>
            <w:rFonts w:asciiTheme="majorHAnsi" w:hAnsiTheme="majorHAnsi" w:cstheme="majorHAnsi"/>
            <w:sz w:val="15"/>
            <w:szCs w:val="15"/>
            <w:lang w:val="sl-SI"/>
          </w:rPr>
          <w:t>https://www.ijs.si/ijsw/E3</w:t>
        </w:r>
      </w:hyperlink>
      <w:r w:rsidRPr="009C41A4">
        <w:rPr>
          <w:rFonts w:asciiTheme="majorHAnsi" w:hAnsiTheme="majorHAnsi" w:cstheme="majorHAnsi"/>
          <w:sz w:val="15"/>
          <w:szCs w:val="15"/>
          <w:lang w:val="sl-SI"/>
        </w:rPr>
        <w:t xml:space="preserve"> </w:t>
      </w:r>
    </w:p>
  </w:footnote>
  <w:footnote w:id="3">
    <w:p w14:paraId="5428AB8E" w14:textId="6960F673" w:rsidR="007210B5" w:rsidRPr="009C41A4" w:rsidRDefault="007210B5" w:rsidP="007210B5">
      <w:pPr>
        <w:spacing w:line="240" w:lineRule="auto"/>
        <w:jc w:val="both"/>
        <w:rPr>
          <w:rFonts w:asciiTheme="majorHAnsi" w:hAnsiTheme="majorHAnsi" w:cstheme="majorHAnsi"/>
          <w:sz w:val="15"/>
          <w:szCs w:val="15"/>
        </w:rPr>
      </w:pPr>
      <w:r w:rsidRPr="009C41A4">
        <w:rPr>
          <w:rStyle w:val="Sprotnaopomba-sklic"/>
          <w:rFonts w:asciiTheme="majorHAnsi" w:hAnsiTheme="majorHAnsi" w:cstheme="majorHAnsi"/>
          <w:sz w:val="15"/>
          <w:szCs w:val="15"/>
        </w:rPr>
        <w:footnoteRef/>
      </w:r>
      <w:r w:rsidRPr="009C41A4">
        <w:rPr>
          <w:rFonts w:asciiTheme="majorHAnsi" w:hAnsiTheme="majorHAnsi" w:cstheme="majorHAnsi"/>
          <w:sz w:val="15"/>
          <w:szCs w:val="15"/>
        </w:rPr>
        <w:t xml:space="preserve"> Novembra 2019 je Generalna konferenca UNESCO uradno potrdila, da bo sedež novega Mednarodnega raziskovalnega centra za umetno inteligenco (IRCAI)</w:t>
      </w:r>
      <w:r w:rsidRPr="009C41A4">
        <w:rPr>
          <w:rStyle w:val="Sprotnaopomba-sklic"/>
          <w:rFonts w:asciiTheme="majorHAnsi" w:hAnsiTheme="majorHAnsi" w:cstheme="majorHAnsi"/>
          <w:sz w:val="15"/>
          <w:szCs w:val="15"/>
        </w:rPr>
        <w:footnoteRef/>
      </w:r>
      <w:r w:rsidRPr="009C41A4">
        <w:rPr>
          <w:rFonts w:asciiTheme="majorHAnsi" w:hAnsiTheme="majorHAnsi" w:cstheme="majorHAnsi"/>
          <w:sz w:val="15"/>
          <w:szCs w:val="15"/>
        </w:rPr>
        <w:t xml:space="preserve"> v Ljubljani. Namen centra je zagotavljanje odprtega in preglednega okolja za raziskave in razprave na področju UI in nudenje pomoči in javno-politične podpore pri pripravi usmeritev in akcijskih načrtov na področju umetne inteligence. Center naj bi postavil Slovenijo v vrh globalnega tehnološkega dogajanja.,</w:t>
      </w:r>
      <w:r w:rsidRPr="009C41A4">
        <w:rPr>
          <w:rFonts w:asciiTheme="majorHAnsi" w:hAnsiTheme="majorHAnsi" w:cstheme="majorHAnsi"/>
          <w:sz w:val="15"/>
          <w:szCs w:val="15"/>
          <w:lang w:val="sl-SI"/>
        </w:rPr>
        <w:t xml:space="preserve"> </w:t>
      </w:r>
      <w:hyperlink r:id="rId3" w:history="1">
        <w:r w:rsidRPr="009C41A4">
          <w:rPr>
            <w:rStyle w:val="Hiperpovezava"/>
            <w:rFonts w:asciiTheme="majorHAnsi" w:hAnsiTheme="majorHAnsi" w:cstheme="majorHAnsi"/>
            <w:sz w:val="15"/>
            <w:szCs w:val="15"/>
            <w:lang w:val="sl-SI"/>
          </w:rPr>
          <w:t>https://ircai.org</w:t>
        </w:r>
      </w:hyperlink>
      <w:r w:rsidRPr="009C41A4">
        <w:rPr>
          <w:rFonts w:asciiTheme="majorHAnsi" w:hAnsiTheme="majorHAnsi" w:cstheme="majorHAnsi"/>
          <w:sz w:val="15"/>
          <w:szCs w:val="15"/>
          <w:lang w:val="sl-SI"/>
        </w:rPr>
        <w:t xml:space="preserve"> </w:t>
      </w:r>
    </w:p>
  </w:footnote>
  <w:footnote w:id="4">
    <w:p w14:paraId="0689FF2D" w14:textId="77777777" w:rsidR="00944464" w:rsidRPr="009C41A4" w:rsidRDefault="00944464" w:rsidP="00944464">
      <w:pPr>
        <w:pStyle w:val="Sprotnaopomba-besedilo"/>
        <w:rPr>
          <w:rFonts w:asciiTheme="majorHAnsi" w:hAnsiTheme="majorHAnsi" w:cstheme="majorHAnsi"/>
          <w:sz w:val="15"/>
          <w:szCs w:val="15"/>
        </w:rPr>
      </w:pPr>
      <w:r w:rsidRPr="009C41A4">
        <w:rPr>
          <w:rStyle w:val="Sprotnaopomba-sklic"/>
          <w:rFonts w:asciiTheme="majorHAnsi" w:hAnsiTheme="majorHAnsi" w:cstheme="majorHAnsi"/>
          <w:sz w:val="15"/>
          <w:szCs w:val="15"/>
        </w:rPr>
        <w:footnoteRef/>
      </w:r>
      <w:r w:rsidRPr="009C41A4">
        <w:rPr>
          <w:rFonts w:asciiTheme="majorHAnsi" w:hAnsiTheme="majorHAnsi" w:cstheme="majorHAnsi"/>
          <w:sz w:val="15"/>
          <w:szCs w:val="15"/>
        </w:rPr>
        <w:t xml:space="preserve"> The Exception for Text and Data Mining (TDM) in the Proposed Directive on Copyright in the Digital Single Market - Legal Aspects; dostopno na: </w:t>
      </w:r>
      <w:hyperlink r:id="rId4" w:history="1">
        <w:r w:rsidRPr="009C41A4">
          <w:rPr>
            <w:rStyle w:val="Hiperpovezava"/>
            <w:rFonts w:asciiTheme="majorHAnsi" w:hAnsiTheme="majorHAnsi" w:cstheme="majorHAnsi"/>
            <w:sz w:val="15"/>
            <w:szCs w:val="15"/>
          </w:rPr>
          <w:t>https://www.europarl.europa.eu/RegData/etudes/IDAN/2018/604941/IPOL_IDA(2018)604941_EN.pdf</w:t>
        </w:r>
      </w:hyperlink>
      <w:r w:rsidRPr="009C41A4">
        <w:rPr>
          <w:rFonts w:asciiTheme="majorHAnsi" w:hAnsiTheme="majorHAnsi" w:cstheme="majorHAnsi"/>
          <w:sz w:val="15"/>
          <w:szCs w:val="15"/>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DFF"/>
    <w:multiLevelType w:val="hybridMultilevel"/>
    <w:tmpl w:val="1194D728"/>
    <w:lvl w:ilvl="0" w:tplc="81E81716">
      <w:start w:val="1000"/>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cs="Wingdings" w:hint="default"/>
      </w:rPr>
    </w:lvl>
    <w:lvl w:ilvl="3" w:tplc="08090001" w:tentative="1">
      <w:start w:val="1"/>
      <w:numFmt w:val="bullet"/>
      <w:lvlText w:val=""/>
      <w:lvlJc w:val="left"/>
      <w:pPr>
        <w:ind w:left="2580" w:hanging="360"/>
      </w:pPr>
      <w:rPr>
        <w:rFonts w:ascii="Symbol" w:hAnsi="Symbol" w:cs="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cs="Wingdings" w:hint="default"/>
      </w:rPr>
    </w:lvl>
    <w:lvl w:ilvl="6" w:tplc="08090001" w:tentative="1">
      <w:start w:val="1"/>
      <w:numFmt w:val="bullet"/>
      <w:lvlText w:val=""/>
      <w:lvlJc w:val="left"/>
      <w:pPr>
        <w:ind w:left="4740" w:hanging="360"/>
      </w:pPr>
      <w:rPr>
        <w:rFonts w:ascii="Symbol" w:hAnsi="Symbol" w:cs="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cs="Wingdings" w:hint="default"/>
      </w:rPr>
    </w:lvl>
  </w:abstractNum>
  <w:abstractNum w:abstractNumId="1" w15:restartNumberingAfterBreak="0">
    <w:nsid w:val="045F6D2F"/>
    <w:multiLevelType w:val="hybridMultilevel"/>
    <w:tmpl w:val="4372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1347F"/>
    <w:multiLevelType w:val="hybridMultilevel"/>
    <w:tmpl w:val="31E6C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570F6"/>
    <w:multiLevelType w:val="hybridMultilevel"/>
    <w:tmpl w:val="4372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666E6"/>
    <w:multiLevelType w:val="hybridMultilevel"/>
    <w:tmpl w:val="4372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622C56"/>
    <w:multiLevelType w:val="hybridMultilevel"/>
    <w:tmpl w:val="4372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929D4"/>
    <w:multiLevelType w:val="hybridMultilevel"/>
    <w:tmpl w:val="4372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10AF3"/>
    <w:multiLevelType w:val="hybridMultilevel"/>
    <w:tmpl w:val="4372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E75C9"/>
    <w:multiLevelType w:val="hybridMultilevel"/>
    <w:tmpl w:val="4C38847E"/>
    <w:lvl w:ilvl="0" w:tplc="57945E08">
      <w:start w:val="6"/>
      <w:numFmt w:val="bullet"/>
      <w:lvlText w:val="-"/>
      <w:lvlJc w:val="left"/>
      <w:pPr>
        <w:ind w:left="720" w:hanging="360"/>
      </w:pPr>
      <w:rPr>
        <w:rFonts w:ascii="Arial" w:eastAsia="Arial" w:hAnsi="Arial" w:cs="Arial" w:hint="default"/>
      </w:rPr>
    </w:lvl>
    <w:lvl w:ilvl="1" w:tplc="62C22C9E">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F156FAC"/>
    <w:multiLevelType w:val="hybridMultilevel"/>
    <w:tmpl w:val="B58A0EB8"/>
    <w:lvl w:ilvl="0" w:tplc="57945E08">
      <w:start w:val="6"/>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3737E33"/>
    <w:multiLevelType w:val="hybridMultilevel"/>
    <w:tmpl w:val="0C520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507BA7"/>
    <w:multiLevelType w:val="hybridMultilevel"/>
    <w:tmpl w:val="5B1A6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E2315F"/>
    <w:multiLevelType w:val="hybridMultilevel"/>
    <w:tmpl w:val="F42E37D6"/>
    <w:lvl w:ilvl="0" w:tplc="F99207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564BF2"/>
    <w:multiLevelType w:val="hybridMultilevel"/>
    <w:tmpl w:val="F1841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A3AEE"/>
    <w:multiLevelType w:val="hybridMultilevel"/>
    <w:tmpl w:val="19760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D27095"/>
    <w:multiLevelType w:val="hybridMultilevel"/>
    <w:tmpl w:val="4372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8"/>
  </w:num>
  <w:num w:numId="5">
    <w:abstractNumId w:val="9"/>
  </w:num>
  <w:num w:numId="6">
    <w:abstractNumId w:val="14"/>
  </w:num>
  <w:num w:numId="7">
    <w:abstractNumId w:val="15"/>
  </w:num>
  <w:num w:numId="8">
    <w:abstractNumId w:val="6"/>
  </w:num>
  <w:num w:numId="9">
    <w:abstractNumId w:val="3"/>
  </w:num>
  <w:num w:numId="10">
    <w:abstractNumId w:val="4"/>
  </w:num>
  <w:num w:numId="11">
    <w:abstractNumId w:val="7"/>
  </w:num>
  <w:num w:numId="12">
    <w:abstractNumId w:val="1"/>
  </w:num>
  <w:num w:numId="13">
    <w:abstractNumId w:val="5"/>
  </w:num>
  <w:num w:numId="14">
    <w:abstractNumId w:val="1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4C"/>
    <w:rsid w:val="0000294A"/>
    <w:rsid w:val="000448E2"/>
    <w:rsid w:val="000E42A5"/>
    <w:rsid w:val="00193C71"/>
    <w:rsid w:val="00205EDB"/>
    <w:rsid w:val="002139FB"/>
    <w:rsid w:val="00241E6F"/>
    <w:rsid w:val="0024665F"/>
    <w:rsid w:val="002A6D1C"/>
    <w:rsid w:val="00335BD4"/>
    <w:rsid w:val="00425AEF"/>
    <w:rsid w:val="0047249B"/>
    <w:rsid w:val="004B3B4C"/>
    <w:rsid w:val="00581FAE"/>
    <w:rsid w:val="005C5368"/>
    <w:rsid w:val="005E61F4"/>
    <w:rsid w:val="005F5072"/>
    <w:rsid w:val="006D372A"/>
    <w:rsid w:val="007210B5"/>
    <w:rsid w:val="00735C88"/>
    <w:rsid w:val="00750471"/>
    <w:rsid w:val="00761CCB"/>
    <w:rsid w:val="00761FA2"/>
    <w:rsid w:val="00810053"/>
    <w:rsid w:val="008F6D33"/>
    <w:rsid w:val="00944464"/>
    <w:rsid w:val="00950E17"/>
    <w:rsid w:val="009C10C8"/>
    <w:rsid w:val="009C41A4"/>
    <w:rsid w:val="009E111C"/>
    <w:rsid w:val="00A45F2B"/>
    <w:rsid w:val="00AB3F60"/>
    <w:rsid w:val="00B1110E"/>
    <w:rsid w:val="00B42AF6"/>
    <w:rsid w:val="00B70B2B"/>
    <w:rsid w:val="00BB6753"/>
    <w:rsid w:val="00BD0E3A"/>
    <w:rsid w:val="00C15CFA"/>
    <w:rsid w:val="00C62AB8"/>
    <w:rsid w:val="00C921F8"/>
    <w:rsid w:val="00CB0CFD"/>
    <w:rsid w:val="00CF4446"/>
    <w:rsid w:val="00CF54B6"/>
    <w:rsid w:val="00D45567"/>
    <w:rsid w:val="00D852B6"/>
    <w:rsid w:val="00DD1D76"/>
    <w:rsid w:val="00E07B4F"/>
    <w:rsid w:val="00F06110"/>
    <w:rsid w:val="00F2648D"/>
    <w:rsid w:val="00F27E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0483"/>
  <w15:docId w15:val="{E68532EB-EC6A-8347-99EB-AA5E2F19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unhideWhenUsed/>
    <w:qFormat/>
    <w:pPr>
      <w:keepNext/>
      <w:keepLines/>
      <w:spacing w:before="360" w:after="120"/>
      <w:outlineLvl w:val="1"/>
    </w:pPr>
    <w:rPr>
      <w:sz w:val="32"/>
      <w:szCs w:val="32"/>
    </w:rPr>
  </w:style>
  <w:style w:type="paragraph" w:styleId="Naslov3">
    <w:name w:val="heading 3"/>
    <w:basedOn w:val="Navaden"/>
    <w:next w:val="Navaden"/>
    <w:uiPriority w:val="9"/>
    <w:unhideWhenUsed/>
    <w:qFormat/>
    <w:pPr>
      <w:keepNext/>
      <w:keepLines/>
      <w:spacing w:before="320" w:after="80"/>
      <w:outlineLvl w:val="2"/>
    </w:pPr>
    <w:rPr>
      <w:color w:val="434343"/>
      <w:sz w:val="28"/>
      <w:szCs w:val="28"/>
    </w:rPr>
  </w:style>
  <w:style w:type="paragraph" w:styleId="Naslov4">
    <w:name w:val="heading 4"/>
    <w:basedOn w:val="Navaden"/>
    <w:next w:val="Navaden"/>
    <w:uiPriority w:val="9"/>
    <w:unhideWhenUsed/>
    <w:qFormat/>
    <w:pPr>
      <w:keepNext/>
      <w:keepLines/>
      <w:spacing w:before="280" w:after="80"/>
      <w:outlineLvl w:val="3"/>
    </w:pPr>
    <w:rPr>
      <w:color w:val="666666"/>
      <w:sz w:val="24"/>
      <w:szCs w:val="24"/>
    </w:rPr>
  </w:style>
  <w:style w:type="paragraph" w:styleId="Naslov5">
    <w:name w:val="heading 5"/>
    <w:basedOn w:val="Navaden"/>
    <w:next w:val="Navaden"/>
    <w:uiPriority w:val="9"/>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Odstavekseznama">
    <w:name w:val="List Paragraph"/>
    <w:basedOn w:val="Navaden"/>
    <w:uiPriority w:val="34"/>
    <w:qFormat/>
    <w:rsid w:val="00C62AB8"/>
    <w:pPr>
      <w:ind w:left="720"/>
      <w:contextualSpacing/>
    </w:pPr>
  </w:style>
  <w:style w:type="character" w:styleId="Pripombasklic">
    <w:name w:val="annotation reference"/>
    <w:basedOn w:val="Privzetapisavaodstavka"/>
    <w:uiPriority w:val="99"/>
    <w:semiHidden/>
    <w:unhideWhenUsed/>
    <w:rsid w:val="00CF54B6"/>
    <w:rPr>
      <w:sz w:val="16"/>
      <w:szCs w:val="16"/>
    </w:rPr>
  </w:style>
  <w:style w:type="paragraph" w:styleId="Pripombabesedilo">
    <w:name w:val="annotation text"/>
    <w:basedOn w:val="Navaden"/>
    <w:link w:val="PripombabesediloZnak"/>
    <w:uiPriority w:val="99"/>
    <w:semiHidden/>
    <w:unhideWhenUsed/>
    <w:rsid w:val="00CF54B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F54B6"/>
    <w:rPr>
      <w:sz w:val="20"/>
      <w:szCs w:val="20"/>
    </w:rPr>
  </w:style>
  <w:style w:type="paragraph" w:styleId="Zadevapripombe">
    <w:name w:val="annotation subject"/>
    <w:basedOn w:val="Pripombabesedilo"/>
    <w:next w:val="Pripombabesedilo"/>
    <w:link w:val="ZadevapripombeZnak"/>
    <w:uiPriority w:val="99"/>
    <w:semiHidden/>
    <w:unhideWhenUsed/>
    <w:rsid w:val="00CF54B6"/>
    <w:rPr>
      <w:b/>
      <w:bCs/>
    </w:rPr>
  </w:style>
  <w:style w:type="character" w:customStyle="1" w:styleId="ZadevapripombeZnak">
    <w:name w:val="Zadeva pripombe Znak"/>
    <w:basedOn w:val="PripombabesediloZnak"/>
    <w:link w:val="Zadevapripombe"/>
    <w:uiPriority w:val="99"/>
    <w:semiHidden/>
    <w:rsid w:val="00CF54B6"/>
    <w:rPr>
      <w:b/>
      <w:bCs/>
      <w:sz w:val="20"/>
      <w:szCs w:val="20"/>
    </w:rPr>
  </w:style>
  <w:style w:type="paragraph" w:styleId="Besedilooblaka">
    <w:name w:val="Balloon Text"/>
    <w:basedOn w:val="Navaden"/>
    <w:link w:val="BesedilooblakaZnak"/>
    <w:uiPriority w:val="99"/>
    <w:semiHidden/>
    <w:unhideWhenUsed/>
    <w:rsid w:val="00CF54B6"/>
    <w:pPr>
      <w:spacing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CF54B6"/>
    <w:rPr>
      <w:rFonts w:ascii="Times New Roman" w:hAnsi="Times New Roman" w:cs="Times New Roman"/>
      <w:sz w:val="18"/>
      <w:szCs w:val="18"/>
    </w:rPr>
  </w:style>
  <w:style w:type="paragraph" w:styleId="Sprotnaopomba-besedilo">
    <w:name w:val="footnote text"/>
    <w:basedOn w:val="Navaden"/>
    <w:link w:val="Sprotnaopomba-besediloZnak"/>
    <w:uiPriority w:val="99"/>
    <w:semiHidden/>
    <w:unhideWhenUsed/>
    <w:rsid w:val="00205EDB"/>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05EDB"/>
    <w:rPr>
      <w:sz w:val="20"/>
      <w:szCs w:val="20"/>
    </w:rPr>
  </w:style>
  <w:style w:type="character" w:styleId="Sprotnaopomba-sklic">
    <w:name w:val="footnote reference"/>
    <w:basedOn w:val="Privzetapisavaodstavka"/>
    <w:uiPriority w:val="99"/>
    <w:semiHidden/>
    <w:unhideWhenUsed/>
    <w:rsid w:val="00205EDB"/>
    <w:rPr>
      <w:vertAlign w:val="superscript"/>
    </w:rPr>
  </w:style>
  <w:style w:type="character" w:styleId="Hiperpovezava">
    <w:name w:val="Hyperlink"/>
    <w:basedOn w:val="Privzetapisavaodstavka"/>
    <w:uiPriority w:val="99"/>
    <w:unhideWhenUsed/>
    <w:rsid w:val="00205EDB"/>
    <w:rPr>
      <w:color w:val="0000FF" w:themeColor="hyperlink"/>
      <w:u w:val="single"/>
    </w:rPr>
  </w:style>
  <w:style w:type="character" w:customStyle="1" w:styleId="UnresolvedMention">
    <w:name w:val="Unresolved Mention"/>
    <w:basedOn w:val="Privzetapisavaodstavka"/>
    <w:uiPriority w:val="99"/>
    <w:semiHidden/>
    <w:unhideWhenUsed/>
    <w:rsid w:val="00205EDB"/>
    <w:rPr>
      <w:color w:val="605E5C"/>
      <w:shd w:val="clear" w:color="auto" w:fill="E1DFDD"/>
    </w:rPr>
  </w:style>
  <w:style w:type="character" w:styleId="SledenaHiperpovezava">
    <w:name w:val="FollowedHyperlink"/>
    <w:basedOn w:val="Privzetapisavaodstavka"/>
    <w:uiPriority w:val="99"/>
    <w:semiHidden/>
    <w:unhideWhenUsed/>
    <w:rsid w:val="009E111C"/>
    <w:rPr>
      <w:color w:val="800080" w:themeColor="followedHyperlink"/>
      <w:u w:val="single"/>
    </w:rPr>
  </w:style>
  <w:style w:type="paragraph" w:styleId="HTML-oblikovano">
    <w:name w:val="HTML Preformatted"/>
    <w:basedOn w:val="Navaden"/>
    <w:link w:val="HTML-oblikovanoZnak"/>
    <w:uiPriority w:val="99"/>
    <w:semiHidden/>
    <w:unhideWhenUsed/>
    <w:rsid w:val="00D8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uiPriority w:val="99"/>
    <w:semiHidden/>
    <w:rsid w:val="00D852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5667">
      <w:bodyDiv w:val="1"/>
      <w:marLeft w:val="0"/>
      <w:marRight w:val="0"/>
      <w:marTop w:val="0"/>
      <w:marBottom w:val="0"/>
      <w:divBdr>
        <w:top w:val="none" w:sz="0" w:space="0" w:color="auto"/>
        <w:left w:val="none" w:sz="0" w:space="0" w:color="auto"/>
        <w:bottom w:val="none" w:sz="0" w:space="0" w:color="auto"/>
        <w:right w:val="none" w:sz="0" w:space="0" w:color="auto"/>
      </w:divBdr>
    </w:div>
    <w:div w:id="221064570">
      <w:bodyDiv w:val="1"/>
      <w:marLeft w:val="0"/>
      <w:marRight w:val="0"/>
      <w:marTop w:val="0"/>
      <w:marBottom w:val="0"/>
      <w:divBdr>
        <w:top w:val="none" w:sz="0" w:space="0" w:color="auto"/>
        <w:left w:val="none" w:sz="0" w:space="0" w:color="auto"/>
        <w:bottom w:val="none" w:sz="0" w:space="0" w:color="auto"/>
        <w:right w:val="none" w:sz="0" w:space="0" w:color="auto"/>
      </w:divBdr>
      <w:divsChild>
        <w:div w:id="1361661684">
          <w:marLeft w:val="0"/>
          <w:marRight w:val="0"/>
          <w:marTop w:val="0"/>
          <w:marBottom w:val="0"/>
          <w:divBdr>
            <w:top w:val="none" w:sz="0" w:space="0" w:color="auto"/>
            <w:left w:val="none" w:sz="0" w:space="0" w:color="auto"/>
            <w:bottom w:val="none" w:sz="0" w:space="0" w:color="auto"/>
            <w:right w:val="none" w:sz="0" w:space="0" w:color="auto"/>
          </w:divBdr>
          <w:divsChild>
            <w:div w:id="189294578">
              <w:marLeft w:val="0"/>
              <w:marRight w:val="0"/>
              <w:marTop w:val="0"/>
              <w:marBottom w:val="0"/>
              <w:divBdr>
                <w:top w:val="none" w:sz="0" w:space="0" w:color="auto"/>
                <w:left w:val="none" w:sz="0" w:space="0" w:color="auto"/>
                <w:bottom w:val="none" w:sz="0" w:space="0" w:color="auto"/>
                <w:right w:val="none" w:sz="0" w:space="0" w:color="auto"/>
              </w:divBdr>
              <w:divsChild>
                <w:div w:id="18500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6390">
      <w:bodyDiv w:val="1"/>
      <w:marLeft w:val="0"/>
      <w:marRight w:val="0"/>
      <w:marTop w:val="0"/>
      <w:marBottom w:val="0"/>
      <w:divBdr>
        <w:top w:val="none" w:sz="0" w:space="0" w:color="auto"/>
        <w:left w:val="none" w:sz="0" w:space="0" w:color="auto"/>
        <w:bottom w:val="none" w:sz="0" w:space="0" w:color="auto"/>
        <w:right w:val="none" w:sz="0" w:space="0" w:color="auto"/>
      </w:divBdr>
    </w:div>
    <w:div w:id="889994903">
      <w:bodyDiv w:val="1"/>
      <w:marLeft w:val="0"/>
      <w:marRight w:val="0"/>
      <w:marTop w:val="0"/>
      <w:marBottom w:val="0"/>
      <w:divBdr>
        <w:top w:val="none" w:sz="0" w:space="0" w:color="auto"/>
        <w:left w:val="none" w:sz="0" w:space="0" w:color="auto"/>
        <w:bottom w:val="none" w:sz="0" w:space="0" w:color="auto"/>
        <w:right w:val="none" w:sz="0" w:space="0" w:color="auto"/>
      </w:divBdr>
    </w:div>
    <w:div w:id="936013697">
      <w:bodyDiv w:val="1"/>
      <w:marLeft w:val="0"/>
      <w:marRight w:val="0"/>
      <w:marTop w:val="0"/>
      <w:marBottom w:val="0"/>
      <w:divBdr>
        <w:top w:val="none" w:sz="0" w:space="0" w:color="auto"/>
        <w:left w:val="none" w:sz="0" w:space="0" w:color="auto"/>
        <w:bottom w:val="none" w:sz="0" w:space="0" w:color="auto"/>
        <w:right w:val="none" w:sz="0" w:space="0" w:color="auto"/>
      </w:divBdr>
    </w:div>
    <w:div w:id="973757912">
      <w:bodyDiv w:val="1"/>
      <w:marLeft w:val="0"/>
      <w:marRight w:val="0"/>
      <w:marTop w:val="0"/>
      <w:marBottom w:val="0"/>
      <w:divBdr>
        <w:top w:val="none" w:sz="0" w:space="0" w:color="auto"/>
        <w:left w:val="none" w:sz="0" w:space="0" w:color="auto"/>
        <w:bottom w:val="none" w:sz="0" w:space="0" w:color="auto"/>
        <w:right w:val="none" w:sz="0" w:space="0" w:color="auto"/>
      </w:divBdr>
    </w:div>
    <w:div w:id="1495292081">
      <w:bodyDiv w:val="1"/>
      <w:marLeft w:val="0"/>
      <w:marRight w:val="0"/>
      <w:marTop w:val="0"/>
      <w:marBottom w:val="0"/>
      <w:divBdr>
        <w:top w:val="none" w:sz="0" w:space="0" w:color="auto"/>
        <w:left w:val="none" w:sz="0" w:space="0" w:color="auto"/>
        <w:bottom w:val="none" w:sz="0" w:space="0" w:color="auto"/>
        <w:right w:val="none" w:sz="0" w:space="0" w:color="auto"/>
      </w:divBdr>
    </w:div>
    <w:div w:id="1917738913">
      <w:bodyDiv w:val="1"/>
      <w:marLeft w:val="0"/>
      <w:marRight w:val="0"/>
      <w:marTop w:val="0"/>
      <w:marBottom w:val="0"/>
      <w:divBdr>
        <w:top w:val="none" w:sz="0" w:space="0" w:color="auto"/>
        <w:left w:val="none" w:sz="0" w:space="0" w:color="auto"/>
        <w:bottom w:val="none" w:sz="0" w:space="0" w:color="auto"/>
        <w:right w:val="none" w:sz="0" w:space="0" w:color="auto"/>
      </w:divBdr>
      <w:divsChild>
        <w:div w:id="222527000">
          <w:marLeft w:val="0"/>
          <w:marRight w:val="0"/>
          <w:marTop w:val="0"/>
          <w:marBottom w:val="0"/>
          <w:divBdr>
            <w:top w:val="none" w:sz="0" w:space="0" w:color="auto"/>
            <w:left w:val="none" w:sz="0" w:space="0" w:color="auto"/>
            <w:bottom w:val="none" w:sz="0" w:space="0" w:color="auto"/>
            <w:right w:val="none" w:sz="0" w:space="0" w:color="auto"/>
          </w:divBdr>
        </w:div>
        <w:div w:id="198208486">
          <w:marLeft w:val="0"/>
          <w:marRight w:val="0"/>
          <w:marTop w:val="0"/>
          <w:marBottom w:val="0"/>
          <w:divBdr>
            <w:top w:val="none" w:sz="0" w:space="0" w:color="auto"/>
            <w:left w:val="none" w:sz="0" w:space="0" w:color="auto"/>
            <w:bottom w:val="none" w:sz="0" w:space="0" w:color="auto"/>
            <w:right w:val="none" w:sz="0" w:space="0" w:color="auto"/>
          </w:divBdr>
        </w:div>
      </w:divsChild>
    </w:div>
    <w:div w:id="2089887802">
      <w:bodyDiv w:val="1"/>
      <w:marLeft w:val="0"/>
      <w:marRight w:val="0"/>
      <w:marTop w:val="0"/>
      <w:marBottom w:val="0"/>
      <w:divBdr>
        <w:top w:val="none" w:sz="0" w:space="0" w:color="auto"/>
        <w:left w:val="none" w:sz="0" w:space="0" w:color="auto"/>
        <w:bottom w:val="none" w:sz="0" w:space="0" w:color="auto"/>
        <w:right w:val="none" w:sz="0" w:space="0" w:color="auto"/>
      </w:divBdr>
      <w:divsChild>
        <w:div w:id="1701662702">
          <w:marLeft w:val="0"/>
          <w:marRight w:val="0"/>
          <w:marTop w:val="0"/>
          <w:marBottom w:val="0"/>
          <w:divBdr>
            <w:top w:val="none" w:sz="0" w:space="0" w:color="auto"/>
            <w:left w:val="none" w:sz="0" w:space="0" w:color="auto"/>
            <w:bottom w:val="none" w:sz="0" w:space="0" w:color="auto"/>
            <w:right w:val="none" w:sz="0" w:space="0" w:color="auto"/>
          </w:divBdr>
        </w:div>
      </w:divsChild>
    </w:div>
    <w:div w:id="2120638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rcai.org" TargetMode="External"/><Relationship Id="rId2" Type="http://schemas.openxmlformats.org/officeDocument/2006/relationships/hyperlink" Target="https://www.ijs.si/ijsw/E3" TargetMode="External"/><Relationship Id="rId1" Type="http://schemas.openxmlformats.org/officeDocument/2006/relationships/hyperlink" Target="http://kt.ijs.si/MarkoBohanec/UI/UI_skupine_SICRIS.html" TargetMode="External"/><Relationship Id="rId4" Type="http://schemas.openxmlformats.org/officeDocument/2006/relationships/hyperlink" Target="https://www.europarl.europa.eu/RegData/etudes/IDAN/2018/604941/IPOL_IDA(2018)60494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B259-2DAD-49EE-8B52-0CE100B7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2126</Words>
  <Characters>12119</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Gorišek</dc:creator>
  <cp:lastModifiedBy>Aleš Gorišek</cp:lastModifiedBy>
  <cp:revision>2</cp:revision>
  <dcterms:created xsi:type="dcterms:W3CDTF">2020-06-10T07:28:00Z</dcterms:created>
  <dcterms:modified xsi:type="dcterms:W3CDTF">2020-06-10T07:28:00Z</dcterms:modified>
</cp:coreProperties>
</file>