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D78" w:rsidRPr="001D2D78" w:rsidRDefault="001D2D78" w:rsidP="00CE04F1">
      <w:pPr>
        <w:spacing w:after="0" w:line="240" w:lineRule="auto"/>
        <w:jc w:val="both"/>
        <w:rPr>
          <w:rFonts w:ascii="Arial" w:hAnsi="Arial" w:cs="Arial"/>
          <w:b/>
        </w:rPr>
      </w:pPr>
      <w:r w:rsidRPr="001D2D78">
        <w:rPr>
          <w:rFonts w:ascii="Arial" w:hAnsi="Arial" w:cs="Arial"/>
          <w:b/>
        </w:rPr>
        <w:t>Prejemki poslovodnih oseb v družbah v večinski lasti Republike Slovenije oziroma lokalnih skupnosti</w:t>
      </w:r>
    </w:p>
    <w:p w:rsidR="001D2D78" w:rsidRPr="001D2D78" w:rsidRDefault="001D2D78" w:rsidP="00CE04F1">
      <w:pPr>
        <w:spacing w:after="0" w:line="240" w:lineRule="auto"/>
        <w:jc w:val="both"/>
        <w:rPr>
          <w:rFonts w:ascii="Arial" w:hAnsi="Arial" w:cs="Arial"/>
          <w:b/>
          <w:i/>
        </w:rPr>
      </w:pPr>
      <w:r w:rsidRPr="001D2D78">
        <w:rPr>
          <w:rFonts w:ascii="Arial" w:hAnsi="Arial" w:cs="Arial"/>
          <w:b/>
        </w:rPr>
        <w:t xml:space="preserve"> </w:t>
      </w:r>
    </w:p>
    <w:p w:rsidR="001D2D78" w:rsidRPr="005B7D34" w:rsidRDefault="001D2D78" w:rsidP="00CE04F1">
      <w:pPr>
        <w:spacing w:after="0" w:line="240" w:lineRule="auto"/>
        <w:jc w:val="both"/>
        <w:rPr>
          <w:rFonts w:ascii="Arial" w:eastAsia="Times New Roman" w:hAnsi="Arial" w:cs="Arial"/>
          <w:sz w:val="20"/>
          <w:szCs w:val="20"/>
          <w:lang w:eastAsia="sl-SI"/>
        </w:rPr>
      </w:pPr>
      <w:r w:rsidRPr="00CE04F1">
        <w:rPr>
          <w:rFonts w:ascii="Arial" w:eastAsia="Times New Roman" w:hAnsi="Arial" w:cs="Arial"/>
          <w:color w:val="000000"/>
          <w:sz w:val="20"/>
          <w:szCs w:val="20"/>
          <w:lang w:eastAsia="sl-SI"/>
        </w:rPr>
        <w:t>Prejemki direktorjev v gospodarskih družbah, ki so v večinski lasti Republike Slovenije in/ali samoupravne lokalne skupnosti temeljijo na enakih merilih in zagotavljanju dolgoročne vzdržnosti družbe. Prejemki morajo biti v skladu z doseženimi rezultati in finančnim stanjem družbe</w:t>
      </w:r>
      <w:r w:rsidRPr="005B7D34">
        <w:rPr>
          <w:rFonts w:ascii="Arial" w:eastAsia="Times New Roman" w:hAnsi="Arial" w:cs="Arial"/>
          <w:color w:val="000000"/>
          <w:sz w:val="20"/>
          <w:szCs w:val="20"/>
          <w:lang w:eastAsia="sl-SI"/>
        </w:rPr>
        <w:t xml:space="preserve">. </w:t>
      </w:r>
    </w:p>
    <w:p w:rsidR="001D2D78" w:rsidRDefault="001D2D78" w:rsidP="00242973">
      <w:pPr>
        <w:spacing w:after="0" w:line="240" w:lineRule="auto"/>
        <w:outlineLvl w:val="1"/>
        <w:rPr>
          <w:rFonts w:ascii="Arial" w:eastAsia="Times New Roman" w:hAnsi="Arial" w:cs="Arial"/>
          <w:b/>
          <w:bCs/>
          <w:caps/>
          <w:kern w:val="36"/>
          <w:sz w:val="20"/>
          <w:szCs w:val="20"/>
          <w:lang w:eastAsia="sl-SI"/>
        </w:rPr>
      </w:pPr>
    </w:p>
    <w:p w:rsidR="001D2D78" w:rsidRPr="005B7D34" w:rsidRDefault="001D2D78" w:rsidP="001D2D78">
      <w:pPr>
        <w:spacing w:line="240" w:lineRule="auto"/>
        <w:jc w:val="both"/>
        <w:rPr>
          <w:rFonts w:ascii="Arial" w:eastAsia="Times New Roman" w:hAnsi="Arial" w:cs="Arial"/>
          <w:sz w:val="20"/>
          <w:szCs w:val="20"/>
          <w:lang w:eastAsia="sl-SI"/>
        </w:rPr>
      </w:pPr>
      <w:r>
        <w:rPr>
          <w:rFonts w:ascii="Arial" w:hAnsi="Arial" w:cs="Arial"/>
          <w:sz w:val="20"/>
          <w:szCs w:val="20"/>
        </w:rPr>
        <w:t>Predpisi določajo</w:t>
      </w:r>
      <w:r w:rsidRPr="005B7D34">
        <w:rPr>
          <w:rFonts w:ascii="Arial" w:eastAsia="Times New Roman" w:hAnsi="Arial" w:cs="Arial"/>
          <w:sz w:val="20"/>
          <w:szCs w:val="20"/>
          <w:lang w:eastAsia="sl-SI"/>
        </w:rPr>
        <w:t xml:space="preserve"> pravila, ki jih morajo člani organov nadzora dr</w:t>
      </w:r>
      <w:r w:rsidRPr="005B7D34">
        <w:rPr>
          <w:rFonts w:ascii="Arial" w:eastAsia="Times New Roman" w:hAnsi="Arial" w:cs="Arial"/>
          <w:color w:val="000000"/>
          <w:sz w:val="20"/>
          <w:szCs w:val="20"/>
          <w:lang w:eastAsia="sl-SI"/>
        </w:rPr>
        <w:t>užb upoštevati pri odločanju o sklepanju pogodb (pogodb o zaposlitvi, civilnopravnih pogodb in aneksov k tem pogodbam) z direktorjem (predsedniki in člani uprav, izvršni direktorji, poslovodje in prokuristi).</w:t>
      </w:r>
      <w:r>
        <w:rPr>
          <w:rFonts w:ascii="Arial" w:eastAsia="Times New Roman" w:hAnsi="Arial" w:cs="Arial"/>
          <w:color w:val="000000"/>
          <w:sz w:val="20"/>
          <w:szCs w:val="20"/>
          <w:lang w:eastAsia="sl-SI"/>
        </w:rPr>
        <w:t xml:space="preserve"> </w:t>
      </w:r>
      <w:r w:rsidRPr="005B7D34">
        <w:rPr>
          <w:rFonts w:ascii="Arial" w:eastAsia="Times New Roman" w:hAnsi="Arial" w:cs="Arial"/>
          <w:color w:val="000000"/>
          <w:sz w:val="20"/>
          <w:szCs w:val="20"/>
          <w:lang w:eastAsia="sl-SI"/>
        </w:rPr>
        <w:t xml:space="preserve">Za nadzor je pristojno  Ministrstvo za gospodarski razvoj in tehnologijo. </w:t>
      </w:r>
      <w:r>
        <w:rPr>
          <w:rFonts w:ascii="Arial" w:eastAsia="Times New Roman" w:hAnsi="Arial" w:cs="Arial"/>
          <w:color w:val="000000"/>
          <w:sz w:val="20"/>
          <w:szCs w:val="20"/>
          <w:lang w:eastAsia="sl-SI"/>
        </w:rPr>
        <w:t>O</w:t>
      </w:r>
      <w:r w:rsidRPr="005B7D34">
        <w:rPr>
          <w:rFonts w:ascii="Arial" w:eastAsia="Times New Roman" w:hAnsi="Arial" w:cs="Arial"/>
          <w:color w:val="000000"/>
          <w:sz w:val="20"/>
          <w:szCs w:val="20"/>
          <w:lang w:eastAsia="sl-SI"/>
        </w:rPr>
        <w:t xml:space="preserve">rgan nadzora </w:t>
      </w:r>
      <w:r>
        <w:rPr>
          <w:rFonts w:ascii="Arial" w:eastAsia="Times New Roman" w:hAnsi="Arial" w:cs="Arial"/>
          <w:color w:val="000000"/>
          <w:sz w:val="20"/>
          <w:szCs w:val="20"/>
          <w:lang w:eastAsia="sl-SI"/>
        </w:rPr>
        <w:t xml:space="preserve">mora </w:t>
      </w:r>
      <w:r w:rsidRPr="005B7D34">
        <w:rPr>
          <w:rFonts w:ascii="Arial" w:eastAsia="Times New Roman" w:hAnsi="Arial" w:cs="Arial"/>
          <w:color w:val="000000"/>
          <w:sz w:val="20"/>
          <w:szCs w:val="20"/>
          <w:lang w:eastAsia="sl-SI"/>
        </w:rPr>
        <w:t>pogodbo z direktorjem takoj po sklenitvi</w:t>
      </w:r>
      <w:r>
        <w:rPr>
          <w:rFonts w:ascii="Arial" w:eastAsia="Times New Roman" w:hAnsi="Arial" w:cs="Arial"/>
          <w:color w:val="000000"/>
          <w:sz w:val="20"/>
          <w:szCs w:val="20"/>
          <w:lang w:eastAsia="sl-SI"/>
        </w:rPr>
        <w:t xml:space="preserve"> posredovati ministrstvu. </w:t>
      </w:r>
    </w:p>
    <w:p w:rsidR="007B5F10" w:rsidRDefault="007B5F10" w:rsidP="007B5F10">
      <w:pPr>
        <w:spacing w:after="0"/>
      </w:pPr>
    </w:p>
    <w:p w:rsidR="001D2D78" w:rsidRPr="001D2D78" w:rsidRDefault="001D2D78" w:rsidP="001D2D78">
      <w:pPr>
        <w:pStyle w:val="Odstavekseznama"/>
        <w:numPr>
          <w:ilvl w:val="0"/>
          <w:numId w:val="28"/>
        </w:numPr>
        <w:rPr>
          <w:rFonts w:ascii="Arial" w:hAnsi="Arial" w:cs="Arial"/>
          <w:b/>
          <w:sz w:val="20"/>
          <w:szCs w:val="20"/>
        </w:rPr>
      </w:pPr>
      <w:r w:rsidRPr="001D2D78">
        <w:rPr>
          <w:rFonts w:ascii="Arial" w:hAnsi="Arial" w:cs="Arial"/>
          <w:b/>
          <w:sz w:val="20"/>
          <w:szCs w:val="20"/>
        </w:rPr>
        <w:t>Prejemki poslovodnih oseb</w:t>
      </w:r>
    </w:p>
    <w:p w:rsidR="001D2D78" w:rsidRDefault="001D2D78" w:rsidP="009319A8">
      <w:pPr>
        <w:spacing w:after="0" w:line="240" w:lineRule="auto"/>
        <w:jc w:val="both"/>
        <w:rPr>
          <w:rFonts w:ascii="Arial" w:eastAsia="Times New Roman" w:hAnsi="Arial" w:cs="Arial"/>
          <w:color w:val="000000"/>
          <w:sz w:val="20"/>
          <w:szCs w:val="20"/>
          <w:lang w:eastAsia="sl-SI"/>
        </w:rPr>
      </w:pPr>
      <w:r w:rsidRPr="005B7D34">
        <w:rPr>
          <w:rFonts w:ascii="Arial" w:eastAsia="Times New Roman" w:hAnsi="Arial" w:cs="Arial"/>
          <w:color w:val="000000"/>
          <w:sz w:val="20"/>
          <w:szCs w:val="20"/>
          <w:lang w:eastAsia="sl-SI"/>
        </w:rPr>
        <w:t xml:space="preserve">V skladu </w:t>
      </w:r>
      <w:r>
        <w:rPr>
          <w:rFonts w:ascii="Arial" w:eastAsia="Times New Roman" w:hAnsi="Arial" w:cs="Arial"/>
          <w:color w:val="000000"/>
          <w:sz w:val="20"/>
          <w:szCs w:val="20"/>
          <w:lang w:eastAsia="sl-SI"/>
        </w:rPr>
        <w:t>s predpisi</w:t>
      </w:r>
      <w:r w:rsidRPr="005B7D34">
        <w:rPr>
          <w:rFonts w:ascii="Arial" w:eastAsia="Times New Roman" w:hAnsi="Arial" w:cs="Arial"/>
          <w:color w:val="000000"/>
          <w:sz w:val="20"/>
          <w:szCs w:val="20"/>
          <w:lang w:eastAsia="sl-SI"/>
        </w:rPr>
        <w:t xml:space="preserve"> so direktorji upravičeni do osnovnega plačila (bruto plačilo, nezmanjšano za davke in prispevke), spremenljivega prejemka (spremenljivi del plačila za uspešn</w:t>
      </w:r>
      <w:r>
        <w:rPr>
          <w:rFonts w:ascii="Arial" w:eastAsia="Times New Roman" w:hAnsi="Arial" w:cs="Arial"/>
          <w:color w:val="000000"/>
          <w:sz w:val="20"/>
          <w:szCs w:val="20"/>
          <w:lang w:eastAsia="sl-SI"/>
        </w:rPr>
        <w:t>ost poslovanja) ter odpravnine:</w:t>
      </w:r>
    </w:p>
    <w:p w:rsidR="001D2D78" w:rsidRDefault="001D2D78" w:rsidP="009319A8">
      <w:pPr>
        <w:spacing w:after="0" w:line="240" w:lineRule="auto"/>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ab/>
      </w:r>
    </w:p>
    <w:p w:rsidR="001D2D78" w:rsidRDefault="001D2D78" w:rsidP="00242973">
      <w:pPr>
        <w:numPr>
          <w:ilvl w:val="0"/>
          <w:numId w:val="27"/>
        </w:numPr>
        <w:tabs>
          <w:tab w:val="left" w:pos="317"/>
        </w:tabs>
        <w:spacing w:after="0" w:line="240" w:lineRule="auto"/>
        <w:ind w:left="34" w:firstLine="22"/>
        <w:jc w:val="both"/>
        <w:rPr>
          <w:rFonts w:ascii="Arial" w:eastAsia="Times New Roman" w:hAnsi="Arial" w:cs="Arial"/>
          <w:color w:val="000000"/>
          <w:sz w:val="20"/>
          <w:szCs w:val="20"/>
          <w:lang w:eastAsia="sl-SI"/>
        </w:rPr>
      </w:pPr>
      <w:r w:rsidRPr="001D2D78">
        <w:rPr>
          <w:rFonts w:ascii="Arial" w:eastAsia="Times New Roman" w:hAnsi="Arial" w:cs="Arial"/>
          <w:b/>
          <w:color w:val="000000"/>
          <w:sz w:val="20"/>
          <w:szCs w:val="20"/>
          <w:lang w:eastAsia="sl-SI"/>
        </w:rPr>
        <w:t>Osnovno plačilo</w:t>
      </w:r>
      <w:r w:rsidRPr="005B7D34">
        <w:rPr>
          <w:rFonts w:ascii="Arial" w:eastAsia="Times New Roman" w:hAnsi="Arial" w:cs="Arial"/>
          <w:color w:val="000000"/>
          <w:sz w:val="20"/>
          <w:szCs w:val="20"/>
          <w:lang w:eastAsia="sl-SI"/>
        </w:rPr>
        <w:t xml:space="preserve"> se določi v višini povprečne bruto plače v družbah v </w:t>
      </w:r>
    </w:p>
    <w:p w:rsidR="001D2D78" w:rsidRDefault="001D2D78" w:rsidP="009319A8">
      <w:pPr>
        <w:spacing w:after="0" w:line="240" w:lineRule="auto"/>
        <w:ind w:left="56"/>
        <w:jc w:val="both"/>
        <w:rPr>
          <w:rFonts w:ascii="Arial" w:eastAsia="Times New Roman" w:hAnsi="Arial" w:cs="Arial"/>
          <w:color w:val="000000"/>
          <w:sz w:val="20"/>
          <w:szCs w:val="20"/>
          <w:lang w:eastAsia="sl-SI"/>
        </w:rPr>
      </w:pPr>
      <w:r w:rsidRPr="005B7D34">
        <w:rPr>
          <w:rFonts w:ascii="Arial" w:eastAsia="Times New Roman" w:hAnsi="Arial" w:cs="Arial"/>
          <w:color w:val="000000"/>
          <w:sz w:val="20"/>
          <w:szCs w:val="20"/>
          <w:lang w:eastAsia="sl-SI"/>
        </w:rPr>
        <w:t>skupini, ki imajo sedež na območju Republike Slovenije ali v družbi, če ni skupine, izplačane v preteklem poslovnem letu in pomnožene z ustreznim mnogokratnikom, ki je določen glede na velikost družbe in dejavnos</w:t>
      </w:r>
      <w:r>
        <w:rPr>
          <w:rFonts w:ascii="Arial" w:eastAsia="Times New Roman" w:hAnsi="Arial" w:cs="Arial"/>
          <w:color w:val="000000"/>
          <w:sz w:val="20"/>
          <w:szCs w:val="20"/>
          <w:lang w:eastAsia="sl-SI"/>
        </w:rPr>
        <w:t>t (mnogokratniki 2, 3, 4 in 5);</w:t>
      </w:r>
    </w:p>
    <w:p w:rsidR="001D2D78" w:rsidRDefault="001D2D78" w:rsidP="009319A8">
      <w:pPr>
        <w:spacing w:after="0" w:line="240" w:lineRule="auto"/>
        <w:ind w:left="56"/>
        <w:jc w:val="both"/>
        <w:rPr>
          <w:rFonts w:ascii="Arial" w:eastAsia="Times New Roman" w:hAnsi="Arial" w:cs="Arial"/>
          <w:color w:val="000000"/>
          <w:sz w:val="20"/>
          <w:szCs w:val="20"/>
          <w:lang w:eastAsia="sl-SI"/>
        </w:rPr>
      </w:pPr>
    </w:p>
    <w:p w:rsidR="001D2D78" w:rsidRDefault="001D2D78" w:rsidP="001D2D78">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Osnovno plačilo direktorja se določi v višini povprečne bruto plače, izplačane v družbah v skupini, ki imajo sedež na območju Republike Slovenije, ali v družbi, če ni skupine, v preteklem poslovnem letu, pomnožene z mnogokratnikom upoštevajoč velikost in dejavnost družbe.</w:t>
      </w:r>
    </w:p>
    <w:p w:rsidR="001D2D78" w:rsidRDefault="001D2D78" w:rsidP="001D2D78">
      <w:pPr>
        <w:spacing w:after="0" w:line="240" w:lineRule="auto"/>
        <w:jc w:val="both"/>
        <w:rPr>
          <w:rFonts w:ascii="Arial" w:eastAsia="Times New Roman" w:hAnsi="Arial" w:cs="Arial"/>
          <w:sz w:val="20"/>
          <w:szCs w:val="20"/>
          <w:lang w:eastAsia="sl-SI"/>
        </w:rPr>
      </w:pPr>
    </w:p>
    <w:p w:rsidR="001D2D78" w:rsidRDefault="001D2D78" w:rsidP="001D2D78">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P</w:t>
      </w:r>
      <w:r w:rsidRPr="00DD3879">
        <w:rPr>
          <w:rFonts w:ascii="Arial" w:eastAsia="Times New Roman" w:hAnsi="Arial" w:cs="Arial"/>
          <w:sz w:val="20"/>
          <w:szCs w:val="20"/>
          <w:lang w:eastAsia="sl-SI"/>
        </w:rPr>
        <w:t>ovprečna bruto plača v družbah v skupini, ki imajo sedež na območju Republike Slovenije</w:t>
      </w:r>
      <w:r>
        <w:rPr>
          <w:rFonts w:ascii="Arial" w:eastAsia="Times New Roman" w:hAnsi="Arial" w:cs="Arial"/>
          <w:sz w:val="20"/>
          <w:szCs w:val="20"/>
          <w:lang w:eastAsia="sl-SI"/>
        </w:rPr>
        <w:t>,</w:t>
      </w:r>
      <w:r w:rsidRPr="00DD3879">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se </w:t>
      </w:r>
      <w:r w:rsidRPr="00DD3879">
        <w:rPr>
          <w:rFonts w:ascii="Arial" w:eastAsia="Times New Roman" w:hAnsi="Arial" w:cs="Arial"/>
          <w:sz w:val="20"/>
          <w:szCs w:val="20"/>
          <w:lang w:eastAsia="sl-SI"/>
        </w:rPr>
        <w:t xml:space="preserve">izračuna tako, da se seštevek vseh stroškov bruto plač družb v skupini (postavka »stroški plač« iz izkaza poslovnega izida, zmanjšana za stroške plač družb, ki nimajo sedeža na območju Republike Slovenije) deli s številom mesecev poslovanja skupine, dobljeni znesek pa se deli s skupnim povprečnim številom zaposlenih na podlagi delovnih ur vseh družb v skupini. </w:t>
      </w:r>
      <w:r>
        <w:rPr>
          <w:rFonts w:ascii="Arial" w:eastAsia="Times New Roman" w:hAnsi="Arial" w:cs="Arial"/>
          <w:sz w:val="20"/>
          <w:szCs w:val="20"/>
          <w:lang w:eastAsia="sl-SI"/>
        </w:rPr>
        <w:t xml:space="preserve">Družbe v skupini so obvladujoča družba in od nje odvisne družbe ne glede na to, ali se za skupino sestavlja konsolidirano letno poročilo. </w:t>
      </w:r>
    </w:p>
    <w:p w:rsidR="001D2D78" w:rsidRDefault="001D2D78" w:rsidP="001D2D78">
      <w:pPr>
        <w:spacing w:after="0" w:line="240" w:lineRule="auto"/>
        <w:jc w:val="both"/>
        <w:rPr>
          <w:rFonts w:ascii="Arial" w:eastAsia="Times New Roman" w:hAnsi="Arial" w:cs="Arial"/>
          <w:sz w:val="20"/>
          <w:szCs w:val="20"/>
          <w:lang w:eastAsia="sl-SI"/>
        </w:rPr>
      </w:pPr>
    </w:p>
    <w:p w:rsidR="001D2D78" w:rsidRPr="00C72486" w:rsidRDefault="001D2D78" w:rsidP="001D2D78">
      <w:pPr>
        <w:spacing w:after="0" w:line="240" w:lineRule="auto"/>
        <w:jc w:val="both"/>
        <w:rPr>
          <w:rFonts w:ascii="Arial" w:eastAsia="Times New Roman" w:hAnsi="Arial" w:cs="Arial"/>
          <w:sz w:val="20"/>
          <w:szCs w:val="20"/>
          <w:lang w:eastAsia="sl-SI"/>
        </w:rPr>
      </w:pPr>
      <w:r w:rsidRPr="00C72486">
        <w:rPr>
          <w:rFonts w:ascii="Arial" w:eastAsia="Times New Roman" w:hAnsi="Arial" w:cs="Arial"/>
          <w:sz w:val="20"/>
          <w:szCs w:val="20"/>
          <w:lang w:eastAsia="sl-SI"/>
        </w:rPr>
        <w:t>Povprečna bruto plača v družbi, če ni skupine, se izračuna tako, da se postavka »stroški plač« iz izkaza poslovnega izida deli s številom mesecev poslovanja družbe, dobljeni znesek pa se deli s povprečnim številom zaposlenih, ki je prikazan v računovodskih izkazih.</w:t>
      </w:r>
    </w:p>
    <w:p w:rsidR="001D2D78" w:rsidRDefault="001D2D78" w:rsidP="001D2D78">
      <w:pPr>
        <w:spacing w:after="0" w:line="240" w:lineRule="auto"/>
        <w:jc w:val="both"/>
        <w:rPr>
          <w:rFonts w:ascii="Arial" w:eastAsia="Times New Roman" w:hAnsi="Arial" w:cs="Arial"/>
          <w:sz w:val="20"/>
          <w:szCs w:val="20"/>
          <w:lang w:eastAsia="sl-SI"/>
        </w:rPr>
      </w:pPr>
    </w:p>
    <w:p w:rsidR="001D2D78" w:rsidRDefault="001D2D78" w:rsidP="001D2D78">
      <w:pPr>
        <w:spacing w:after="0" w:line="240" w:lineRule="auto"/>
        <w:jc w:val="both"/>
        <w:rPr>
          <w:rFonts w:ascii="Arial" w:eastAsia="Times New Roman" w:hAnsi="Arial" w:cs="Arial"/>
          <w:sz w:val="20"/>
          <w:szCs w:val="20"/>
          <w:lang w:eastAsia="sl-SI"/>
        </w:rPr>
      </w:pPr>
      <w:r w:rsidRPr="00BE7428">
        <w:rPr>
          <w:rFonts w:ascii="Arial" w:eastAsia="Times New Roman" w:hAnsi="Arial" w:cs="Arial"/>
          <w:sz w:val="20"/>
          <w:szCs w:val="20"/>
          <w:lang w:eastAsia="sl-SI"/>
        </w:rPr>
        <w:t>V novo</w:t>
      </w:r>
      <w:r>
        <w:rPr>
          <w:rFonts w:ascii="Arial" w:eastAsia="Times New Roman" w:hAnsi="Arial" w:cs="Arial"/>
          <w:sz w:val="20"/>
          <w:szCs w:val="20"/>
          <w:lang w:eastAsia="sl-SI"/>
        </w:rPr>
        <w:t xml:space="preserve"> </w:t>
      </w:r>
      <w:r w:rsidRPr="00BE7428">
        <w:rPr>
          <w:rFonts w:ascii="Arial" w:eastAsia="Times New Roman" w:hAnsi="Arial" w:cs="Arial"/>
          <w:sz w:val="20"/>
          <w:szCs w:val="20"/>
          <w:lang w:eastAsia="sl-SI"/>
        </w:rPr>
        <w:t>ustanovljeni družbi, ki še nima zaključenega poslovnega leta ali družbi, ki nima zaposlenih, se osnovno plačilo določi v razmerju s povprečno bruto plačo, izplačano v družbah v skupini ali v dejavnosti, če ni skupine, za preteklo poslovno leto</w:t>
      </w:r>
      <w:r>
        <w:rPr>
          <w:rFonts w:ascii="Arial" w:eastAsia="Times New Roman" w:hAnsi="Arial" w:cs="Arial"/>
          <w:sz w:val="20"/>
          <w:szCs w:val="20"/>
          <w:lang w:eastAsia="sl-SI"/>
        </w:rPr>
        <w:t>.</w:t>
      </w:r>
    </w:p>
    <w:p w:rsidR="001D2D78" w:rsidRDefault="001D2D78" w:rsidP="001D2D78">
      <w:pPr>
        <w:spacing w:after="0" w:line="240" w:lineRule="auto"/>
        <w:jc w:val="both"/>
        <w:rPr>
          <w:rFonts w:ascii="Arial" w:eastAsia="Times New Roman" w:hAnsi="Arial" w:cs="Arial"/>
          <w:sz w:val="20"/>
          <w:szCs w:val="20"/>
          <w:lang w:eastAsia="sl-SI"/>
        </w:rPr>
      </w:pPr>
    </w:p>
    <w:p w:rsidR="001D2D78" w:rsidRDefault="001D2D78" w:rsidP="001D2D78">
      <w:pPr>
        <w:spacing w:after="0" w:line="240" w:lineRule="auto"/>
        <w:jc w:val="both"/>
        <w:rPr>
          <w:rFonts w:ascii="Arial" w:eastAsia="Times New Roman" w:hAnsi="Arial" w:cs="Arial"/>
          <w:sz w:val="20"/>
          <w:szCs w:val="20"/>
          <w:lang w:eastAsia="sl-SI"/>
        </w:rPr>
      </w:pPr>
      <w:r w:rsidRPr="00796731">
        <w:rPr>
          <w:rFonts w:ascii="Arial" w:eastAsia="Times New Roman" w:hAnsi="Arial" w:cs="Arial"/>
          <w:sz w:val="20"/>
          <w:szCs w:val="20"/>
          <w:lang w:eastAsia="sl-SI"/>
        </w:rPr>
        <w:t>Pri določitvi višine osnovnega p</w:t>
      </w:r>
      <w:r>
        <w:rPr>
          <w:rFonts w:ascii="Arial" w:eastAsia="Times New Roman" w:hAnsi="Arial" w:cs="Arial"/>
          <w:sz w:val="20"/>
          <w:szCs w:val="20"/>
          <w:lang w:eastAsia="sl-SI"/>
        </w:rPr>
        <w:t>lačila</w:t>
      </w:r>
      <w:r w:rsidRPr="00796731">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direktorja </w:t>
      </w:r>
      <w:r w:rsidRPr="00796731">
        <w:rPr>
          <w:rFonts w:ascii="Arial" w:eastAsia="Times New Roman" w:hAnsi="Arial" w:cs="Arial"/>
          <w:sz w:val="20"/>
          <w:szCs w:val="20"/>
          <w:lang w:eastAsia="sl-SI"/>
        </w:rPr>
        <w:t xml:space="preserve">se upošteva, da so vsi dodatki že vključeni v osnovno plačilo. To so: dodatek za delovno dobo, dodatek za neenakomerno razporejen delovni čas, dodatek za delo v neugodnih razmerah dodatki, ter drugi dodatki, kot jih določa </w:t>
      </w:r>
      <w:r>
        <w:rPr>
          <w:rFonts w:ascii="Arial" w:eastAsia="Times New Roman" w:hAnsi="Arial" w:cs="Arial"/>
          <w:sz w:val="20"/>
          <w:szCs w:val="20"/>
          <w:lang w:eastAsia="sl-SI"/>
        </w:rPr>
        <w:t>zakon, ki ureja delovna razmerja</w:t>
      </w:r>
      <w:r w:rsidRPr="00796731">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5A4FEF">
        <w:rPr>
          <w:rFonts w:ascii="Arial" w:eastAsia="Times New Roman" w:hAnsi="Arial" w:cs="Arial"/>
          <w:sz w:val="20"/>
          <w:szCs w:val="20"/>
          <w:lang w:eastAsia="sl-SI"/>
        </w:rPr>
        <w:t xml:space="preserve">V pogodbi direktorja </w:t>
      </w:r>
      <w:r>
        <w:rPr>
          <w:rFonts w:ascii="Arial" w:eastAsia="Times New Roman" w:hAnsi="Arial" w:cs="Arial"/>
          <w:sz w:val="20"/>
          <w:szCs w:val="20"/>
          <w:lang w:eastAsia="sl-SI"/>
        </w:rPr>
        <w:t xml:space="preserve">mora biti </w:t>
      </w:r>
      <w:r w:rsidRPr="005A4FEF">
        <w:rPr>
          <w:rFonts w:ascii="Arial" w:eastAsia="Times New Roman" w:hAnsi="Arial" w:cs="Arial"/>
          <w:sz w:val="20"/>
          <w:szCs w:val="20"/>
          <w:lang w:eastAsia="sl-SI"/>
        </w:rPr>
        <w:t>določen nominaln</w:t>
      </w:r>
      <w:r>
        <w:rPr>
          <w:rFonts w:ascii="Arial" w:eastAsia="Times New Roman" w:hAnsi="Arial" w:cs="Arial"/>
          <w:sz w:val="20"/>
          <w:szCs w:val="20"/>
          <w:lang w:eastAsia="sl-SI"/>
        </w:rPr>
        <w:t>i</w:t>
      </w:r>
      <w:r w:rsidRPr="005A4FEF">
        <w:rPr>
          <w:rFonts w:ascii="Arial" w:eastAsia="Times New Roman" w:hAnsi="Arial" w:cs="Arial"/>
          <w:sz w:val="20"/>
          <w:szCs w:val="20"/>
          <w:lang w:eastAsia="sl-SI"/>
        </w:rPr>
        <w:t xml:space="preserve"> znes</w:t>
      </w:r>
      <w:r>
        <w:rPr>
          <w:rFonts w:ascii="Arial" w:eastAsia="Times New Roman" w:hAnsi="Arial" w:cs="Arial"/>
          <w:sz w:val="20"/>
          <w:szCs w:val="20"/>
          <w:lang w:eastAsia="sl-SI"/>
        </w:rPr>
        <w:t>e</w:t>
      </w:r>
      <w:r w:rsidRPr="005A4FEF">
        <w:rPr>
          <w:rFonts w:ascii="Arial" w:eastAsia="Times New Roman" w:hAnsi="Arial" w:cs="Arial"/>
          <w:sz w:val="20"/>
          <w:szCs w:val="20"/>
          <w:lang w:eastAsia="sl-SI"/>
        </w:rPr>
        <w:t>k osnovnega plačila ali vsaj nominaln</w:t>
      </w:r>
      <w:r>
        <w:rPr>
          <w:rFonts w:ascii="Arial" w:eastAsia="Times New Roman" w:hAnsi="Arial" w:cs="Arial"/>
          <w:sz w:val="20"/>
          <w:szCs w:val="20"/>
          <w:lang w:eastAsia="sl-SI"/>
        </w:rPr>
        <w:t>i</w:t>
      </w:r>
      <w:r w:rsidRPr="005A4FEF">
        <w:rPr>
          <w:rFonts w:ascii="Arial" w:eastAsia="Times New Roman" w:hAnsi="Arial" w:cs="Arial"/>
          <w:sz w:val="20"/>
          <w:szCs w:val="20"/>
          <w:lang w:eastAsia="sl-SI"/>
        </w:rPr>
        <w:t xml:space="preserve"> znes</w:t>
      </w:r>
      <w:r>
        <w:rPr>
          <w:rFonts w:ascii="Arial" w:eastAsia="Times New Roman" w:hAnsi="Arial" w:cs="Arial"/>
          <w:sz w:val="20"/>
          <w:szCs w:val="20"/>
          <w:lang w:eastAsia="sl-SI"/>
        </w:rPr>
        <w:t>ek</w:t>
      </w:r>
      <w:r w:rsidRPr="005A4FEF">
        <w:rPr>
          <w:rFonts w:ascii="Arial" w:eastAsia="Times New Roman" w:hAnsi="Arial" w:cs="Arial"/>
          <w:sz w:val="20"/>
          <w:szCs w:val="20"/>
          <w:lang w:eastAsia="sl-SI"/>
        </w:rPr>
        <w:t xml:space="preserve"> povprečne bruto plače v družbi/skupini</w:t>
      </w:r>
      <w:r>
        <w:rPr>
          <w:rFonts w:ascii="Arial" w:eastAsia="Times New Roman" w:hAnsi="Arial" w:cs="Arial"/>
          <w:sz w:val="20"/>
          <w:szCs w:val="20"/>
          <w:lang w:eastAsia="sl-SI"/>
        </w:rPr>
        <w:t xml:space="preserve"> in pripadajoči mnogokratnik.</w:t>
      </w:r>
      <w:r w:rsidRPr="005A4FEF">
        <w:rPr>
          <w:rFonts w:ascii="Arial" w:eastAsia="Times New Roman" w:hAnsi="Arial" w:cs="Arial"/>
          <w:sz w:val="20"/>
          <w:szCs w:val="20"/>
          <w:lang w:eastAsia="sl-SI"/>
        </w:rPr>
        <w:t xml:space="preserve"> </w:t>
      </w:r>
    </w:p>
    <w:p w:rsidR="001D2D78" w:rsidRDefault="001D2D78" w:rsidP="009319A8">
      <w:pPr>
        <w:spacing w:after="0" w:line="240" w:lineRule="auto"/>
        <w:ind w:left="56"/>
        <w:jc w:val="both"/>
        <w:rPr>
          <w:rFonts w:ascii="Arial" w:eastAsia="Times New Roman" w:hAnsi="Arial" w:cs="Arial"/>
          <w:color w:val="000000"/>
          <w:sz w:val="20"/>
          <w:szCs w:val="20"/>
          <w:lang w:eastAsia="sl-SI"/>
        </w:rPr>
      </w:pPr>
    </w:p>
    <w:p w:rsidR="001D2D78" w:rsidRDefault="001D2D78" w:rsidP="00242973">
      <w:pPr>
        <w:numPr>
          <w:ilvl w:val="0"/>
          <w:numId w:val="27"/>
        </w:numPr>
        <w:tabs>
          <w:tab w:val="left" w:pos="317"/>
        </w:tabs>
        <w:spacing w:after="0" w:line="240" w:lineRule="auto"/>
        <w:ind w:left="34" w:firstLine="22"/>
        <w:jc w:val="both"/>
        <w:rPr>
          <w:rFonts w:ascii="Arial" w:eastAsia="Times New Roman" w:hAnsi="Arial" w:cs="Arial"/>
          <w:color w:val="000000"/>
          <w:sz w:val="20"/>
          <w:szCs w:val="20"/>
          <w:lang w:eastAsia="sl-SI"/>
        </w:rPr>
      </w:pPr>
      <w:r w:rsidRPr="001D2D78">
        <w:rPr>
          <w:rFonts w:ascii="Arial" w:eastAsia="Times New Roman" w:hAnsi="Arial" w:cs="Arial"/>
          <w:b/>
          <w:color w:val="000000"/>
          <w:sz w:val="20"/>
          <w:szCs w:val="20"/>
          <w:lang w:eastAsia="sl-SI"/>
        </w:rPr>
        <w:t>Spremenljivi prejemek</w:t>
      </w:r>
      <w:r w:rsidRPr="005B7D34">
        <w:rPr>
          <w:rFonts w:ascii="Arial" w:eastAsia="Times New Roman" w:hAnsi="Arial" w:cs="Arial"/>
          <w:color w:val="000000"/>
          <w:sz w:val="20"/>
          <w:szCs w:val="20"/>
          <w:lang w:eastAsia="sl-SI"/>
        </w:rPr>
        <w:t xml:space="preserve"> mora biti odvisen od vnaprej določenih meril uspešnosti ter lahko znaša največ 30%, 15% ali 10% izplačanih osnovnih plačil v poslovnem letu (o</w:t>
      </w:r>
      <w:r>
        <w:rPr>
          <w:rFonts w:ascii="Arial" w:eastAsia="Times New Roman" w:hAnsi="Arial" w:cs="Arial"/>
          <w:color w:val="000000"/>
          <w:sz w:val="20"/>
          <w:szCs w:val="20"/>
          <w:lang w:eastAsia="sl-SI"/>
        </w:rPr>
        <w:t>dvisno od dejavnosti);</w:t>
      </w:r>
    </w:p>
    <w:p w:rsidR="001D2D78" w:rsidRDefault="001D2D78" w:rsidP="009319A8">
      <w:pPr>
        <w:tabs>
          <w:tab w:val="left" w:pos="317"/>
        </w:tabs>
        <w:spacing w:after="0" w:line="240" w:lineRule="auto"/>
        <w:ind w:left="56"/>
        <w:jc w:val="both"/>
        <w:rPr>
          <w:rFonts w:ascii="Arial" w:eastAsia="Times New Roman" w:hAnsi="Arial" w:cs="Arial"/>
          <w:color w:val="000000"/>
          <w:sz w:val="20"/>
          <w:szCs w:val="20"/>
          <w:lang w:eastAsia="sl-SI"/>
        </w:rPr>
      </w:pPr>
    </w:p>
    <w:p w:rsidR="001D2D78" w:rsidRPr="005B7D34" w:rsidRDefault="001D2D78" w:rsidP="00242973">
      <w:pPr>
        <w:numPr>
          <w:ilvl w:val="0"/>
          <w:numId w:val="27"/>
        </w:numPr>
        <w:tabs>
          <w:tab w:val="left" w:pos="317"/>
        </w:tabs>
        <w:spacing w:after="0" w:line="240" w:lineRule="auto"/>
        <w:ind w:left="0" w:firstLine="22"/>
        <w:jc w:val="both"/>
        <w:rPr>
          <w:rFonts w:ascii="Arial" w:eastAsia="Times New Roman" w:hAnsi="Arial" w:cs="Arial"/>
          <w:color w:val="000000"/>
          <w:sz w:val="20"/>
          <w:szCs w:val="20"/>
          <w:lang w:eastAsia="sl-SI"/>
        </w:rPr>
      </w:pPr>
      <w:r w:rsidRPr="001D2D78">
        <w:rPr>
          <w:rFonts w:ascii="Arial" w:eastAsia="Times New Roman" w:hAnsi="Arial" w:cs="Arial"/>
          <w:b/>
          <w:color w:val="000000"/>
          <w:sz w:val="20"/>
          <w:szCs w:val="20"/>
          <w:lang w:eastAsia="sl-SI"/>
        </w:rPr>
        <w:t xml:space="preserve">Odpravnina </w:t>
      </w:r>
      <w:r w:rsidRPr="005B7D34">
        <w:rPr>
          <w:rFonts w:ascii="Arial" w:eastAsia="Times New Roman" w:hAnsi="Arial" w:cs="Arial"/>
          <w:color w:val="000000"/>
          <w:sz w:val="20"/>
          <w:szCs w:val="20"/>
          <w:lang w:eastAsia="sl-SI"/>
        </w:rPr>
        <w:t>se lahko ob določenih pogojih iz zakona, ki ureja gospodarske družbe izplača največ v višini 6 mesečnih osnovnih plačil ter je lahko izplačana samo v primerih, kot to določa navedeni zakon. Odpravnina se tako ne more izplačati, če direktor sam odpove pogodbo, če huje krši obveznosti, če ni sposoben voditi poslov ali če mu skupščina izreče nezaupnico, razen če jo je izrekla iz očitno neutemeljenih razlogov. Odpravnina pa se tudi ne more  izplačati, če se direktor po prenehanju funkcije ponovno zaposli v družbi.</w:t>
      </w:r>
    </w:p>
    <w:p w:rsidR="001D2D78" w:rsidRPr="005B7D34" w:rsidRDefault="001D2D78" w:rsidP="00832751">
      <w:pPr>
        <w:spacing w:after="0" w:line="240" w:lineRule="auto"/>
        <w:rPr>
          <w:rFonts w:ascii="Arial" w:eastAsia="Times New Roman" w:hAnsi="Arial" w:cs="Arial"/>
          <w:color w:val="000000"/>
          <w:sz w:val="20"/>
          <w:szCs w:val="20"/>
          <w:lang w:eastAsia="sl-SI"/>
        </w:rPr>
      </w:pPr>
      <w:r w:rsidRPr="00486F2E">
        <w:rPr>
          <w:rFonts w:ascii="Arial" w:eastAsia="Times New Roman" w:hAnsi="Arial" w:cs="Arial"/>
          <w:color w:val="626161"/>
          <w:sz w:val="18"/>
          <w:szCs w:val="18"/>
          <w:lang w:eastAsia="sl-SI"/>
        </w:rPr>
        <w:lastRenderedPageBreak/>
        <w:t> </w:t>
      </w:r>
      <w:bookmarkStart w:id="0" w:name="_GoBack"/>
      <w:bookmarkEnd w:id="0"/>
    </w:p>
    <w:p w:rsidR="001D2D78" w:rsidRPr="001D2D78" w:rsidRDefault="001D2D78" w:rsidP="001D2D78">
      <w:pPr>
        <w:pStyle w:val="Odstavekseznama"/>
        <w:numPr>
          <w:ilvl w:val="0"/>
          <w:numId w:val="28"/>
        </w:numPr>
        <w:rPr>
          <w:rFonts w:ascii="Arial" w:hAnsi="Arial" w:cs="Arial"/>
          <w:b/>
          <w:sz w:val="20"/>
          <w:szCs w:val="20"/>
        </w:rPr>
      </w:pPr>
      <w:r w:rsidRPr="001D2D78">
        <w:rPr>
          <w:rFonts w:ascii="Arial" w:hAnsi="Arial" w:cs="Arial"/>
          <w:b/>
          <w:sz w:val="20"/>
          <w:szCs w:val="20"/>
        </w:rPr>
        <w:t>Drugi osebni prejemki direktorjev</w:t>
      </w:r>
    </w:p>
    <w:p w:rsidR="001D2D78" w:rsidRDefault="001D2D78" w:rsidP="009676D1">
      <w:pPr>
        <w:spacing w:after="0" w:line="240" w:lineRule="auto"/>
        <w:jc w:val="both"/>
        <w:rPr>
          <w:rFonts w:ascii="Arial" w:eastAsia="Times New Roman" w:hAnsi="Arial" w:cs="Arial"/>
          <w:sz w:val="20"/>
          <w:szCs w:val="20"/>
          <w:lang w:eastAsia="sl-SI"/>
        </w:rPr>
      </w:pPr>
      <w:r w:rsidRPr="005B6FA0">
        <w:rPr>
          <w:rFonts w:ascii="Arial" w:eastAsia="Times New Roman" w:hAnsi="Arial" w:cs="Arial"/>
          <w:sz w:val="20"/>
          <w:szCs w:val="20"/>
          <w:lang w:eastAsia="sl-SI"/>
        </w:rPr>
        <w:t>Pogodba o zaposlitvi direktorja lahko vsebuje določila o regresu za letni dopust, odpravnini ob upokojitvi, nadomestilih plače in povračilih stroškov (stroškov za prevoz na delo, če ne uporablja službenega vozila,  nadomestila za prehrano, povračila stroškov za službena potovanja, dnevnice in nočnine).</w:t>
      </w:r>
    </w:p>
    <w:p w:rsidR="001D2D78" w:rsidRPr="005B6FA0" w:rsidRDefault="001D2D78" w:rsidP="009676D1">
      <w:pPr>
        <w:spacing w:after="0" w:line="240" w:lineRule="auto"/>
        <w:jc w:val="both"/>
        <w:rPr>
          <w:rFonts w:ascii="Arial" w:eastAsia="Times New Roman" w:hAnsi="Arial" w:cs="Arial"/>
          <w:sz w:val="20"/>
          <w:szCs w:val="20"/>
          <w:lang w:eastAsia="sl-SI"/>
        </w:rPr>
      </w:pPr>
    </w:p>
    <w:p w:rsidR="001D2D78" w:rsidRDefault="001D2D78" w:rsidP="009676D1">
      <w:pPr>
        <w:spacing w:after="0" w:line="240" w:lineRule="auto"/>
        <w:jc w:val="both"/>
        <w:rPr>
          <w:rFonts w:ascii="Arial" w:eastAsia="Times New Roman" w:hAnsi="Arial" w:cs="Arial"/>
          <w:sz w:val="20"/>
          <w:szCs w:val="20"/>
          <w:lang w:eastAsia="sl-SI"/>
        </w:rPr>
      </w:pPr>
      <w:r w:rsidRPr="005B6FA0">
        <w:rPr>
          <w:rFonts w:ascii="Arial" w:eastAsia="Times New Roman" w:hAnsi="Arial" w:cs="Arial"/>
          <w:sz w:val="20"/>
          <w:szCs w:val="20"/>
          <w:lang w:eastAsia="sl-SI"/>
        </w:rPr>
        <w:t xml:space="preserve">Pogodba o zaposlitvi direktorja lahko vsebuje tudi določila o pravicah iz kolektivne pogodbe (npr. jubilejna nagrada). Direktor ni upravičen do pravic iz kolektivne pogodbe, če le te predstavljajo plačilo za uspešno poslovanje družbe ali delavca oziroma poslovodne osebe (npr. 13. </w:t>
      </w:r>
      <w:r>
        <w:rPr>
          <w:rFonts w:ascii="Arial" w:eastAsia="Times New Roman" w:hAnsi="Arial" w:cs="Arial"/>
          <w:sz w:val="20"/>
          <w:szCs w:val="20"/>
          <w:lang w:eastAsia="sl-SI"/>
        </w:rPr>
        <w:t>p</w:t>
      </w:r>
      <w:r w:rsidRPr="005B6FA0">
        <w:rPr>
          <w:rFonts w:ascii="Arial" w:eastAsia="Times New Roman" w:hAnsi="Arial" w:cs="Arial"/>
          <w:sz w:val="20"/>
          <w:szCs w:val="20"/>
          <w:lang w:eastAsia="sl-SI"/>
        </w:rPr>
        <w:t>lača</w:t>
      </w:r>
      <w:r>
        <w:rPr>
          <w:rFonts w:ascii="Arial" w:eastAsia="Times New Roman" w:hAnsi="Arial" w:cs="Arial"/>
          <w:sz w:val="20"/>
          <w:szCs w:val="20"/>
          <w:lang w:eastAsia="sl-SI"/>
        </w:rPr>
        <w:t>, božičnica</w:t>
      </w:r>
      <w:r w:rsidRPr="005B6FA0">
        <w:rPr>
          <w:rFonts w:ascii="Arial" w:eastAsia="Times New Roman" w:hAnsi="Arial" w:cs="Arial"/>
          <w:sz w:val="20"/>
          <w:szCs w:val="20"/>
          <w:lang w:eastAsia="sl-SI"/>
        </w:rPr>
        <w:t xml:space="preserve">). Direktor je lahko upravičen do božičnice, če le ta po vsebini/podlagi (kar je praviloma razvidno iz kolektivne pogodbe, lahko pa tudi iz splošnega akta delodajalca ali sklepa organa vodenja) predstavlja obdaritev ob prazniku ali </w:t>
      </w:r>
      <w:r>
        <w:rPr>
          <w:rFonts w:ascii="Arial" w:eastAsia="Times New Roman" w:hAnsi="Arial" w:cs="Arial"/>
          <w:sz w:val="20"/>
          <w:szCs w:val="20"/>
          <w:lang w:eastAsia="sl-SI"/>
        </w:rPr>
        <w:t>drug podoben razlog</w:t>
      </w:r>
      <w:r w:rsidRPr="005B6FA0">
        <w:rPr>
          <w:rFonts w:ascii="Arial" w:eastAsia="Times New Roman" w:hAnsi="Arial" w:cs="Arial"/>
          <w:sz w:val="20"/>
          <w:szCs w:val="20"/>
          <w:lang w:eastAsia="sl-SI"/>
        </w:rPr>
        <w:t xml:space="preserve">. </w:t>
      </w:r>
    </w:p>
    <w:p w:rsidR="001D2D78" w:rsidRPr="005B6FA0" w:rsidRDefault="001D2D78" w:rsidP="009676D1">
      <w:pPr>
        <w:spacing w:after="0" w:line="240" w:lineRule="auto"/>
        <w:jc w:val="both"/>
        <w:rPr>
          <w:rFonts w:ascii="Arial" w:eastAsia="Times New Roman" w:hAnsi="Arial" w:cs="Arial"/>
          <w:sz w:val="20"/>
          <w:szCs w:val="20"/>
          <w:lang w:eastAsia="sl-SI"/>
        </w:rPr>
      </w:pPr>
    </w:p>
    <w:p w:rsidR="001D2D78" w:rsidRPr="005B6FA0" w:rsidRDefault="001D2D78" w:rsidP="009676D1">
      <w:pPr>
        <w:spacing w:after="0" w:line="240" w:lineRule="auto"/>
        <w:jc w:val="both"/>
        <w:rPr>
          <w:rFonts w:ascii="Arial" w:eastAsia="Times New Roman" w:hAnsi="Arial" w:cs="Arial"/>
          <w:sz w:val="20"/>
          <w:szCs w:val="20"/>
          <w:lang w:eastAsia="sl-SI"/>
        </w:rPr>
      </w:pPr>
      <w:r w:rsidRPr="005B6FA0">
        <w:rPr>
          <w:rFonts w:ascii="Arial" w:eastAsia="Times New Roman" w:hAnsi="Arial" w:cs="Arial"/>
          <w:sz w:val="20"/>
          <w:szCs w:val="20"/>
          <w:lang w:eastAsia="sl-SI"/>
        </w:rPr>
        <w:t>V primeru sklenitve civilne pogodbe se stranki ne moreta dogovoriti za pravice po ZDR-1, kolektivnih pogodbah in splošnih aktih delodajalca, lahko pa ustrezno uredita povračilo stroškov v zvezi z opravljanjem funkcije, upoštevaje naravo tega pravnega razmerja (npr. regres za prehrano med delom ni združljiv s to pogodbo).</w:t>
      </w:r>
    </w:p>
    <w:p w:rsidR="001D2D78" w:rsidRPr="005B6FA0" w:rsidRDefault="001D2D78" w:rsidP="009676D1">
      <w:pPr>
        <w:spacing w:after="0" w:line="240" w:lineRule="auto"/>
        <w:jc w:val="both"/>
        <w:rPr>
          <w:rFonts w:ascii="Arial" w:eastAsia="Times New Roman" w:hAnsi="Arial" w:cs="Arial"/>
          <w:sz w:val="20"/>
          <w:szCs w:val="20"/>
          <w:lang w:eastAsia="sl-SI"/>
        </w:rPr>
      </w:pPr>
    </w:p>
    <w:p w:rsidR="001D2D78" w:rsidRPr="00D171F0" w:rsidRDefault="001D2D78" w:rsidP="009676D1">
      <w:pPr>
        <w:spacing w:after="0" w:line="240" w:lineRule="auto"/>
        <w:jc w:val="both"/>
        <w:rPr>
          <w:rFonts w:ascii="Arial" w:eastAsia="Times New Roman" w:hAnsi="Arial" w:cs="Arial"/>
          <w:sz w:val="20"/>
          <w:szCs w:val="20"/>
          <w:lang w:eastAsia="sl-SI"/>
        </w:rPr>
      </w:pPr>
      <w:r w:rsidRPr="005B6FA0">
        <w:rPr>
          <w:rFonts w:ascii="Arial" w:eastAsia="Times New Roman" w:hAnsi="Arial" w:cs="Arial"/>
          <w:sz w:val="20"/>
          <w:szCs w:val="20"/>
          <w:lang w:eastAsia="sl-SI"/>
        </w:rPr>
        <w:t>Direktor ni upravičen do zavarovanj, ki vmes ali po poteku zavarovalne dobe direktorju omogočajo izplačilo vrednosti premoženja po polici (npr. življen</w:t>
      </w:r>
      <w:r>
        <w:rPr>
          <w:rFonts w:ascii="Arial" w:eastAsia="Times New Roman" w:hAnsi="Arial" w:cs="Arial"/>
          <w:sz w:val="20"/>
          <w:szCs w:val="20"/>
          <w:lang w:eastAsia="sl-SI"/>
        </w:rPr>
        <w:t>j</w:t>
      </w:r>
      <w:r w:rsidRPr="005B6FA0">
        <w:rPr>
          <w:rFonts w:ascii="Arial" w:eastAsia="Times New Roman" w:hAnsi="Arial" w:cs="Arial"/>
          <w:sz w:val="20"/>
          <w:szCs w:val="20"/>
          <w:lang w:eastAsia="sl-SI"/>
        </w:rPr>
        <w:t>sko naložbeno z</w:t>
      </w:r>
      <w:r>
        <w:rPr>
          <w:rFonts w:ascii="Arial" w:eastAsia="Times New Roman" w:hAnsi="Arial" w:cs="Arial"/>
          <w:sz w:val="20"/>
          <w:szCs w:val="20"/>
          <w:lang w:eastAsia="sl-SI"/>
        </w:rPr>
        <w:t>a</w:t>
      </w:r>
      <w:r w:rsidRPr="005B6FA0">
        <w:rPr>
          <w:rFonts w:ascii="Arial" w:eastAsia="Times New Roman" w:hAnsi="Arial" w:cs="Arial"/>
          <w:sz w:val="20"/>
          <w:szCs w:val="20"/>
          <w:lang w:eastAsia="sl-SI"/>
        </w:rPr>
        <w:t>varovanje).</w:t>
      </w:r>
    </w:p>
    <w:p w:rsidR="001D2D78" w:rsidRDefault="001D2D78" w:rsidP="009676D1">
      <w:pPr>
        <w:spacing w:after="0" w:line="240" w:lineRule="auto"/>
        <w:jc w:val="both"/>
        <w:rPr>
          <w:rFonts w:ascii="Arial" w:eastAsia="Times New Roman" w:hAnsi="Arial" w:cs="Arial"/>
          <w:color w:val="000000"/>
          <w:sz w:val="20"/>
          <w:szCs w:val="20"/>
          <w:lang w:eastAsia="sl-SI"/>
        </w:rPr>
      </w:pPr>
    </w:p>
    <w:p w:rsidR="001D2D78" w:rsidRPr="009960B6" w:rsidRDefault="001D2D78" w:rsidP="0050084F">
      <w:pPr>
        <w:spacing w:after="0" w:line="240" w:lineRule="auto"/>
        <w:jc w:val="both"/>
        <w:rPr>
          <w:rFonts w:ascii="Arial" w:hAnsi="Arial" w:cs="Arial"/>
          <w:bCs/>
          <w:color w:val="000000"/>
          <w:sz w:val="20"/>
          <w:szCs w:val="20"/>
        </w:rPr>
      </w:pPr>
      <w:r w:rsidRPr="009960B6">
        <w:rPr>
          <w:rFonts w:ascii="Arial" w:hAnsi="Arial" w:cs="Arial"/>
          <w:bCs/>
          <w:color w:val="000000"/>
          <w:sz w:val="20"/>
          <w:szCs w:val="20"/>
        </w:rPr>
        <w:t>Podano tolmačenje</w:t>
      </w:r>
      <w:r>
        <w:rPr>
          <w:rFonts w:ascii="Arial" w:hAnsi="Arial" w:cs="Arial"/>
          <w:bCs/>
          <w:color w:val="000000"/>
          <w:sz w:val="20"/>
          <w:szCs w:val="20"/>
        </w:rPr>
        <w:t>, ki se mu sledi pri nadzoru pogodb,</w:t>
      </w:r>
      <w:r w:rsidRPr="009960B6">
        <w:rPr>
          <w:rFonts w:ascii="Arial" w:hAnsi="Arial" w:cs="Arial"/>
          <w:bCs/>
          <w:color w:val="000000"/>
          <w:sz w:val="20"/>
          <w:szCs w:val="20"/>
        </w:rPr>
        <w:t xml:space="preserve"> predstavlja neobvezno razlago zakonskih določil, saj ministrstvo kot upravni organ ni pristojno za podajo obvezne razlage zakonov. </w:t>
      </w:r>
    </w:p>
    <w:p w:rsidR="001D2D78" w:rsidRPr="005B7D34" w:rsidRDefault="001D2D78" w:rsidP="0050084F">
      <w:pPr>
        <w:spacing w:after="0" w:line="240" w:lineRule="auto"/>
        <w:jc w:val="both"/>
        <w:rPr>
          <w:rFonts w:ascii="Arial" w:eastAsia="Times New Roman" w:hAnsi="Arial" w:cs="Arial"/>
          <w:sz w:val="20"/>
          <w:szCs w:val="20"/>
          <w:lang w:eastAsia="sl-SI"/>
        </w:rPr>
      </w:pPr>
    </w:p>
    <w:p w:rsidR="00242973" w:rsidRDefault="00242973" w:rsidP="007B5F10">
      <w:pPr>
        <w:spacing w:after="0"/>
        <w:rPr>
          <w:color w:val="FF0000"/>
        </w:rPr>
      </w:pPr>
    </w:p>
    <w:p w:rsidR="001D2D78" w:rsidRPr="001D2D78" w:rsidRDefault="001D2D78" w:rsidP="001D2D78">
      <w:pPr>
        <w:pStyle w:val="Odstavekseznama"/>
        <w:numPr>
          <w:ilvl w:val="0"/>
          <w:numId w:val="28"/>
        </w:numPr>
        <w:rPr>
          <w:rFonts w:ascii="Arial" w:hAnsi="Arial" w:cs="Arial"/>
          <w:b/>
          <w:sz w:val="20"/>
          <w:szCs w:val="20"/>
        </w:rPr>
      </w:pPr>
      <w:r w:rsidRPr="001D2D78">
        <w:rPr>
          <w:rFonts w:ascii="Arial" w:hAnsi="Arial" w:cs="Arial"/>
          <w:b/>
          <w:sz w:val="20"/>
          <w:szCs w:val="20"/>
        </w:rPr>
        <w:t xml:space="preserve">Informativni seznam družb zavezank po </w:t>
      </w:r>
      <w:r w:rsidRPr="001D2D78">
        <w:rPr>
          <w:rFonts w:ascii="Arial" w:eastAsia="Times New Roman" w:hAnsi="Arial" w:cs="Arial"/>
          <w:b/>
          <w:sz w:val="20"/>
          <w:szCs w:val="20"/>
          <w:lang w:eastAsia="sl-SI"/>
        </w:rPr>
        <w:t>Zakonu o prejemkih</w:t>
      </w:r>
      <w:r w:rsidRPr="001D2D78">
        <w:rPr>
          <w:rFonts w:ascii="Arial" w:hAnsi="Arial" w:cs="Arial"/>
          <w:b/>
          <w:sz w:val="20"/>
          <w:szCs w:val="20"/>
        </w:rPr>
        <w:t xml:space="preserve"> poslovodnih oseb v družbah v večinski lasti Republike Slovenije oziroma lokalnih skupnosti</w:t>
      </w:r>
    </w:p>
    <w:p w:rsidR="001D2D78" w:rsidRPr="0076317B" w:rsidRDefault="001D2D78" w:rsidP="009676D1">
      <w:pPr>
        <w:spacing w:after="0" w:line="240" w:lineRule="auto"/>
        <w:jc w:val="both"/>
        <w:rPr>
          <w:rFonts w:ascii="Arial" w:eastAsia="Times New Roman" w:hAnsi="Arial" w:cs="Arial"/>
          <w:color w:val="000000"/>
          <w:sz w:val="20"/>
          <w:szCs w:val="20"/>
          <w:lang w:eastAsia="sl-SI"/>
        </w:rPr>
      </w:pPr>
      <w:r w:rsidRPr="00744A02">
        <w:rPr>
          <w:rFonts w:ascii="Arial" w:eastAsia="Times New Roman" w:hAnsi="Arial" w:cs="Arial"/>
          <w:sz w:val="20"/>
          <w:szCs w:val="20"/>
          <w:lang w:eastAsia="sl-SI"/>
        </w:rPr>
        <w:t xml:space="preserve">Ministrstvo za gospodarski razvoj in tehnologijo vodi Informativni seznam družb zavezank po </w:t>
      </w:r>
      <w:r w:rsidRPr="00E54C4B">
        <w:rPr>
          <w:rFonts w:ascii="Arial" w:eastAsia="Times New Roman" w:hAnsi="Arial" w:cs="Arial"/>
          <w:sz w:val="20"/>
          <w:szCs w:val="20"/>
          <w:lang w:eastAsia="sl-SI"/>
        </w:rPr>
        <w:t>Zakonu o prejemkih</w:t>
      </w:r>
      <w:r w:rsidRPr="00E54C4B">
        <w:rPr>
          <w:rFonts w:ascii="Arial" w:hAnsi="Arial" w:cs="Arial"/>
          <w:sz w:val="20"/>
          <w:szCs w:val="20"/>
        </w:rPr>
        <w:t xml:space="preserve"> poslovodnih oseb v družbah v večinski lasti Republike Slovenije oziro</w:t>
      </w:r>
      <w:r>
        <w:rPr>
          <w:rFonts w:ascii="Arial" w:hAnsi="Arial" w:cs="Arial"/>
          <w:sz w:val="20"/>
          <w:szCs w:val="20"/>
        </w:rPr>
        <w:t xml:space="preserve">ma lokalnih skupnost, </w:t>
      </w:r>
      <w:r w:rsidRPr="0076317B">
        <w:rPr>
          <w:rFonts w:ascii="Arial" w:eastAsia="Times New Roman" w:hAnsi="Arial" w:cs="Arial"/>
          <w:color w:val="000000"/>
          <w:sz w:val="20"/>
          <w:szCs w:val="20"/>
          <w:lang w:eastAsia="sl-SI"/>
        </w:rPr>
        <w:t>k</w:t>
      </w:r>
      <w:r>
        <w:rPr>
          <w:rFonts w:ascii="Arial" w:eastAsia="Times New Roman" w:hAnsi="Arial" w:cs="Arial"/>
          <w:color w:val="000000"/>
          <w:sz w:val="20"/>
          <w:szCs w:val="20"/>
          <w:lang w:eastAsia="sl-SI"/>
        </w:rPr>
        <w:t>i</w:t>
      </w:r>
      <w:r w:rsidRPr="0076317B">
        <w:rPr>
          <w:rFonts w:ascii="Arial" w:eastAsia="Times New Roman" w:hAnsi="Arial" w:cs="Arial"/>
          <w:color w:val="000000"/>
          <w:sz w:val="20"/>
          <w:szCs w:val="20"/>
          <w:lang w:eastAsia="sl-SI"/>
        </w:rPr>
        <w:t xml:space="preserve"> se mesečno obnavlja. Družba, ki je</w:t>
      </w:r>
      <w:r>
        <w:rPr>
          <w:rFonts w:ascii="Arial" w:eastAsia="Times New Roman" w:hAnsi="Arial" w:cs="Arial"/>
          <w:color w:val="000000"/>
          <w:sz w:val="20"/>
          <w:szCs w:val="20"/>
          <w:lang w:eastAsia="sl-SI"/>
        </w:rPr>
        <w:t xml:space="preserve"> </w:t>
      </w:r>
      <w:r w:rsidRPr="0076317B">
        <w:rPr>
          <w:rFonts w:ascii="Arial" w:eastAsia="Times New Roman" w:hAnsi="Arial" w:cs="Arial"/>
          <w:color w:val="000000"/>
          <w:sz w:val="20"/>
          <w:szCs w:val="20"/>
          <w:lang w:eastAsia="sl-SI"/>
        </w:rPr>
        <w:t>navedena na informativnem seznamu družb zavezank, lahko kadarkoli predlaga, da se jo izbriše iz tega seznama, če oceni, da ni v posredni ali neposredni večinski lasti Republike Slovenije</w:t>
      </w:r>
      <w:r w:rsidRPr="0076317B">
        <w:rPr>
          <w:rFonts w:ascii="Arial" w:hAnsi="Arial" w:cs="Arial"/>
          <w:color w:val="000000"/>
          <w:sz w:val="20"/>
          <w:szCs w:val="20"/>
        </w:rPr>
        <w:t xml:space="preserve"> </w:t>
      </w:r>
      <w:r w:rsidRPr="0076317B">
        <w:rPr>
          <w:rFonts w:ascii="Arial" w:eastAsia="Times New Roman" w:hAnsi="Arial" w:cs="Arial"/>
          <w:color w:val="000000"/>
          <w:sz w:val="20"/>
          <w:szCs w:val="20"/>
          <w:lang w:eastAsia="sl-SI"/>
        </w:rPr>
        <w:t xml:space="preserve">oziroma samoupravne lokalne skupnosti. K predlogu za izbris mora družba zavezanka predložiti dokazila, na podlagi katerih upravičeno sklepa, da ni družba zavezanka.  V primeru, da se ugotovi, da družba ni zavezanka, se družbo izbriše iz informativnega seznama družb zavezank, v nasprotnem primeru pa se družbo obvesti o razlogih, zaradi katerih njenemu predlogu ni bilo ugodeno. </w:t>
      </w:r>
    </w:p>
    <w:p w:rsidR="001D2D78" w:rsidRDefault="001D2D78" w:rsidP="00001263">
      <w:pPr>
        <w:spacing w:after="0" w:line="240" w:lineRule="auto"/>
        <w:rPr>
          <w:rFonts w:ascii="Arial" w:eastAsia="Times New Roman" w:hAnsi="Arial" w:cs="Arial"/>
          <w:color w:val="626161"/>
          <w:sz w:val="18"/>
          <w:szCs w:val="18"/>
          <w:lang w:eastAsia="sl-SI"/>
        </w:rPr>
      </w:pPr>
      <w:r w:rsidRPr="00486F2E">
        <w:rPr>
          <w:rFonts w:ascii="Arial" w:eastAsia="Times New Roman" w:hAnsi="Arial" w:cs="Arial"/>
          <w:color w:val="626161"/>
          <w:sz w:val="18"/>
          <w:szCs w:val="18"/>
          <w:lang w:eastAsia="sl-SI"/>
        </w:rPr>
        <w:t> </w:t>
      </w:r>
    </w:p>
    <w:p w:rsidR="001D2D78" w:rsidRPr="00E54C4B" w:rsidRDefault="001D2D78" w:rsidP="0050084F">
      <w:pPr>
        <w:spacing w:after="0" w:line="240" w:lineRule="auto"/>
        <w:jc w:val="both"/>
        <w:rPr>
          <w:rFonts w:ascii="Arial" w:eastAsia="Times New Roman" w:hAnsi="Arial" w:cs="Arial"/>
          <w:sz w:val="20"/>
          <w:szCs w:val="20"/>
          <w:lang w:eastAsia="sl-SI"/>
        </w:rPr>
      </w:pPr>
      <w:r w:rsidRPr="00E54C4B">
        <w:rPr>
          <w:rFonts w:ascii="Arial" w:eastAsia="Times New Roman" w:hAnsi="Arial" w:cs="Arial"/>
          <w:sz w:val="20"/>
          <w:szCs w:val="20"/>
          <w:lang w:eastAsia="sl-SI"/>
        </w:rPr>
        <w:t>Šteje se, da je družba zavezanka po Zakonu o prejemkih</w:t>
      </w:r>
      <w:r w:rsidRPr="00E54C4B">
        <w:rPr>
          <w:rFonts w:ascii="Arial" w:hAnsi="Arial" w:cs="Arial"/>
          <w:sz w:val="20"/>
          <w:szCs w:val="20"/>
        </w:rPr>
        <w:t xml:space="preserve"> poslovodnih oseb v družbah v večinski lasti Republike Slovenije oziroma lokalnih skupnosti</w:t>
      </w:r>
      <w:r w:rsidRPr="00E54C4B">
        <w:rPr>
          <w:rFonts w:ascii="Arial" w:eastAsia="Times New Roman" w:hAnsi="Arial" w:cs="Arial"/>
          <w:sz w:val="20"/>
          <w:szCs w:val="20"/>
          <w:lang w:eastAsia="sl-SI"/>
        </w:rPr>
        <w:t xml:space="preserve">, če več kot 50 % vseh glasovalnih pravic v tej družbi ali več kot 50% deležev te družbe posredno ali neposredno pripada Republiki Sloveniji oziroma samoupravni lokalni skupnosti. </w:t>
      </w:r>
    </w:p>
    <w:p w:rsidR="001D2D78" w:rsidRPr="00E54C4B" w:rsidRDefault="001D2D78" w:rsidP="0050084F">
      <w:pPr>
        <w:spacing w:after="0" w:line="240" w:lineRule="auto"/>
        <w:jc w:val="both"/>
        <w:rPr>
          <w:rFonts w:ascii="Arial" w:eastAsia="Times New Roman" w:hAnsi="Arial" w:cs="Arial"/>
          <w:sz w:val="20"/>
          <w:szCs w:val="20"/>
          <w:lang w:eastAsia="sl-SI"/>
        </w:rPr>
      </w:pPr>
    </w:p>
    <w:p w:rsidR="001D2D78" w:rsidRPr="00E54C4B" w:rsidRDefault="001D2D78" w:rsidP="0050084F">
      <w:pPr>
        <w:spacing w:after="0" w:line="240" w:lineRule="auto"/>
        <w:jc w:val="both"/>
        <w:rPr>
          <w:rFonts w:ascii="Arial" w:eastAsia="Times New Roman" w:hAnsi="Arial" w:cs="Arial"/>
          <w:sz w:val="20"/>
          <w:szCs w:val="20"/>
          <w:lang w:eastAsia="sl-SI"/>
        </w:rPr>
      </w:pPr>
      <w:r w:rsidRPr="00E54C4B">
        <w:rPr>
          <w:rFonts w:ascii="Arial" w:eastAsia="Times New Roman" w:hAnsi="Arial" w:cs="Arial"/>
          <w:sz w:val="20"/>
          <w:szCs w:val="20"/>
          <w:lang w:eastAsia="sl-SI"/>
        </w:rPr>
        <w:t>Pri ugotavljanju večinskega deleža Republike Slovenije oziroma samoupravne lokalne skupnosti se upoštevajo deleži, ki jih ima Republika Slovenija ali samoupravna lokalna skupnost neposredno ali posredno v pravni osebi, kot tudi v drugi osebi brez pravne osebnosti (partnerstva, skladi, pokojninski vzajemni sklad ali investicijski sklad, zavodi).</w:t>
      </w:r>
    </w:p>
    <w:p w:rsidR="001D2D78" w:rsidRPr="007B5F10" w:rsidRDefault="001D2D78" w:rsidP="00001263">
      <w:pPr>
        <w:spacing w:after="0" w:line="240" w:lineRule="auto"/>
        <w:rPr>
          <w:rFonts w:cs="Arial"/>
        </w:rPr>
      </w:pPr>
    </w:p>
    <w:p w:rsidR="009676D1" w:rsidRDefault="009676D1" w:rsidP="009676D1">
      <w:pPr>
        <w:spacing w:after="0"/>
        <w:rPr>
          <w:color w:val="FF0000"/>
        </w:rPr>
      </w:pPr>
    </w:p>
    <w:p w:rsidR="0039001E" w:rsidRPr="001D2D78" w:rsidRDefault="0039001E" w:rsidP="001D2D78">
      <w:pPr>
        <w:pStyle w:val="Odstavekseznama"/>
        <w:numPr>
          <w:ilvl w:val="0"/>
          <w:numId w:val="28"/>
        </w:numPr>
        <w:rPr>
          <w:rFonts w:ascii="Arial" w:hAnsi="Arial" w:cs="Arial"/>
          <w:b/>
          <w:sz w:val="20"/>
          <w:szCs w:val="20"/>
        </w:rPr>
      </w:pPr>
      <w:r w:rsidRPr="001D2D78">
        <w:rPr>
          <w:rFonts w:ascii="Arial" w:hAnsi="Arial" w:cs="Arial"/>
          <w:b/>
          <w:sz w:val="20"/>
          <w:szCs w:val="20"/>
        </w:rPr>
        <w:t xml:space="preserve">Zakonodaja </w:t>
      </w:r>
    </w:p>
    <w:p w:rsidR="001D2D78" w:rsidRDefault="001D2D78" w:rsidP="009676D1">
      <w:pPr>
        <w:pStyle w:val="doc-ti"/>
        <w:shd w:val="clear" w:color="auto" w:fill="FFFFFF"/>
        <w:spacing w:before="0" w:beforeAutospacing="0" w:after="120" w:afterAutospacing="0"/>
        <w:ind w:left="720"/>
        <w:jc w:val="both"/>
        <w:rPr>
          <w:rFonts w:ascii="Arial" w:hAnsi="Arial" w:cs="Arial"/>
          <w:color w:val="626161"/>
          <w:sz w:val="18"/>
          <w:szCs w:val="18"/>
        </w:rPr>
      </w:pPr>
      <w:r>
        <w:rPr>
          <w:rFonts w:ascii="Arial" w:hAnsi="Arial" w:cs="Arial"/>
          <w:color w:val="626161"/>
          <w:sz w:val="18"/>
          <w:szCs w:val="18"/>
        </w:rPr>
        <w:t>Zakon o prejemkih poslovodnih oseb v gospodarskih družbah v večinski lasti Republike Slovenije in samoupravnih lokalnih skupnosti (Uradni list RS, št. 21/10, 8/11 – ORZPPOGD4 in 23/14 – ZDIJZ-C);</w:t>
      </w:r>
    </w:p>
    <w:p w:rsidR="001D2D78" w:rsidRDefault="001D2D78" w:rsidP="009676D1">
      <w:pPr>
        <w:pStyle w:val="doc-ti"/>
        <w:shd w:val="clear" w:color="auto" w:fill="FFFFFF"/>
        <w:spacing w:before="0" w:beforeAutospacing="0" w:after="120" w:afterAutospacing="0"/>
        <w:ind w:left="720"/>
        <w:jc w:val="both"/>
        <w:rPr>
          <w:rFonts w:ascii="Arial" w:hAnsi="Arial" w:cs="Arial"/>
          <w:color w:val="626161"/>
          <w:sz w:val="18"/>
          <w:szCs w:val="18"/>
        </w:rPr>
      </w:pPr>
      <w:r>
        <w:rPr>
          <w:rFonts w:ascii="Arial" w:hAnsi="Arial" w:cs="Arial"/>
          <w:color w:val="626161"/>
          <w:sz w:val="18"/>
          <w:szCs w:val="18"/>
        </w:rPr>
        <w:t>Uredba o določitvi najvišjih razmerij za osnovna plačila ter višine spremenljivih prejemkov direktorjev (Uradni list RS, št. 34/10 in 52/11);</w:t>
      </w:r>
    </w:p>
    <w:p w:rsidR="001D2D78" w:rsidRPr="00751DFC" w:rsidRDefault="001D2D78" w:rsidP="00157153">
      <w:pPr>
        <w:pStyle w:val="doc-ti"/>
        <w:shd w:val="clear" w:color="auto" w:fill="FFFFFF"/>
        <w:spacing w:before="0" w:beforeAutospacing="0" w:after="120" w:afterAutospacing="0"/>
        <w:ind w:left="720"/>
        <w:jc w:val="both"/>
        <w:rPr>
          <w:rFonts w:ascii="Arial" w:hAnsi="Arial" w:cs="Arial"/>
          <w:color w:val="626161"/>
          <w:sz w:val="18"/>
          <w:szCs w:val="18"/>
        </w:rPr>
      </w:pPr>
      <w:r>
        <w:rPr>
          <w:rFonts w:ascii="Arial" w:hAnsi="Arial" w:cs="Arial"/>
          <w:color w:val="626161"/>
          <w:sz w:val="18"/>
          <w:szCs w:val="18"/>
        </w:rPr>
        <w:t xml:space="preserve">Zakon o gospodarskih družbah (Uradni list RS, št. 65/09 – uradno prečiščeno besedilo, 33/11, 91/11, 32/12, 57/12, 44/13 – </w:t>
      </w:r>
      <w:proofErr w:type="spellStart"/>
      <w:r>
        <w:rPr>
          <w:rFonts w:ascii="Arial" w:hAnsi="Arial" w:cs="Arial"/>
          <w:color w:val="626161"/>
          <w:sz w:val="18"/>
          <w:szCs w:val="18"/>
        </w:rPr>
        <w:t>odl</w:t>
      </w:r>
      <w:proofErr w:type="spellEnd"/>
      <w:r>
        <w:rPr>
          <w:rFonts w:ascii="Arial" w:hAnsi="Arial" w:cs="Arial"/>
          <w:color w:val="626161"/>
          <w:sz w:val="18"/>
          <w:szCs w:val="18"/>
        </w:rPr>
        <w:t xml:space="preserve">. US, 82/13, 55/15, 15/17 in 22/19 – </w:t>
      </w:r>
      <w:proofErr w:type="spellStart"/>
      <w:r>
        <w:rPr>
          <w:rFonts w:ascii="Arial" w:hAnsi="Arial" w:cs="Arial"/>
          <w:color w:val="626161"/>
          <w:sz w:val="18"/>
          <w:szCs w:val="18"/>
        </w:rPr>
        <w:t>ZPosS</w:t>
      </w:r>
      <w:proofErr w:type="spellEnd"/>
      <w:r>
        <w:rPr>
          <w:rFonts w:ascii="Arial" w:hAnsi="Arial" w:cs="Arial"/>
          <w:color w:val="626161"/>
          <w:sz w:val="18"/>
          <w:szCs w:val="18"/>
        </w:rPr>
        <w:t>);</w:t>
      </w:r>
    </w:p>
    <w:sectPr w:rsidR="001D2D78" w:rsidRPr="00751DFC" w:rsidSect="001D2D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3855"/>
    <w:multiLevelType w:val="multilevel"/>
    <w:tmpl w:val="BE1CE8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9E673A5"/>
    <w:multiLevelType w:val="hybridMultilevel"/>
    <w:tmpl w:val="B0AA18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AEF1B80"/>
    <w:multiLevelType w:val="multilevel"/>
    <w:tmpl w:val="5DC60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804E97"/>
    <w:multiLevelType w:val="multilevel"/>
    <w:tmpl w:val="5646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81514A"/>
    <w:multiLevelType w:val="multilevel"/>
    <w:tmpl w:val="8C2A9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6826FE"/>
    <w:multiLevelType w:val="multilevel"/>
    <w:tmpl w:val="109C6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33319F"/>
    <w:multiLevelType w:val="multilevel"/>
    <w:tmpl w:val="B1A4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A30FBC"/>
    <w:multiLevelType w:val="multilevel"/>
    <w:tmpl w:val="9C52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162FC2"/>
    <w:multiLevelType w:val="multilevel"/>
    <w:tmpl w:val="AA40E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E9083E"/>
    <w:multiLevelType w:val="multilevel"/>
    <w:tmpl w:val="B316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7D37A8"/>
    <w:multiLevelType w:val="hybridMultilevel"/>
    <w:tmpl w:val="CA0E1578"/>
    <w:lvl w:ilvl="0" w:tplc="94A045CE">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3611670A"/>
    <w:multiLevelType w:val="multilevel"/>
    <w:tmpl w:val="5642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C0305F"/>
    <w:multiLevelType w:val="multilevel"/>
    <w:tmpl w:val="F7CA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866BE9"/>
    <w:multiLevelType w:val="multilevel"/>
    <w:tmpl w:val="51BE5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923D0B"/>
    <w:multiLevelType w:val="hybridMultilevel"/>
    <w:tmpl w:val="4B3CBF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416329A8"/>
    <w:multiLevelType w:val="multilevel"/>
    <w:tmpl w:val="91AE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713154"/>
    <w:multiLevelType w:val="multilevel"/>
    <w:tmpl w:val="203A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EC1957"/>
    <w:multiLevelType w:val="multilevel"/>
    <w:tmpl w:val="BC464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F65DA7"/>
    <w:multiLevelType w:val="multilevel"/>
    <w:tmpl w:val="350A1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0F158D"/>
    <w:multiLevelType w:val="multilevel"/>
    <w:tmpl w:val="F20E8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E97D8B"/>
    <w:multiLevelType w:val="hybridMultilevel"/>
    <w:tmpl w:val="ED4E8E8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661A4453"/>
    <w:multiLevelType w:val="multilevel"/>
    <w:tmpl w:val="CE80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4F386D"/>
    <w:multiLevelType w:val="hybridMultilevel"/>
    <w:tmpl w:val="D07EFA76"/>
    <w:lvl w:ilvl="0" w:tplc="E830FC8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6D216BA8"/>
    <w:multiLevelType w:val="hybridMultilevel"/>
    <w:tmpl w:val="6D0285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6EE64D27"/>
    <w:multiLevelType w:val="multilevel"/>
    <w:tmpl w:val="3BB6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23134B"/>
    <w:multiLevelType w:val="multilevel"/>
    <w:tmpl w:val="A57C2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DA1B8F"/>
    <w:multiLevelType w:val="multilevel"/>
    <w:tmpl w:val="C7E8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E67F02"/>
    <w:multiLevelType w:val="multilevel"/>
    <w:tmpl w:val="6AC23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0"/>
  </w:num>
  <w:num w:numId="3">
    <w:abstractNumId w:val="16"/>
  </w:num>
  <w:num w:numId="4">
    <w:abstractNumId w:val="11"/>
  </w:num>
  <w:num w:numId="5">
    <w:abstractNumId w:val="25"/>
  </w:num>
  <w:num w:numId="6">
    <w:abstractNumId w:val="9"/>
  </w:num>
  <w:num w:numId="7">
    <w:abstractNumId w:val="5"/>
  </w:num>
  <w:num w:numId="8">
    <w:abstractNumId w:val="17"/>
  </w:num>
  <w:num w:numId="9">
    <w:abstractNumId w:val="12"/>
  </w:num>
  <w:num w:numId="10">
    <w:abstractNumId w:val="3"/>
  </w:num>
  <w:num w:numId="11">
    <w:abstractNumId w:val="0"/>
  </w:num>
  <w:num w:numId="12">
    <w:abstractNumId w:val="26"/>
  </w:num>
  <w:num w:numId="13">
    <w:abstractNumId w:val="14"/>
  </w:num>
  <w:num w:numId="14">
    <w:abstractNumId w:val="6"/>
  </w:num>
  <w:num w:numId="15">
    <w:abstractNumId w:val="13"/>
  </w:num>
  <w:num w:numId="16">
    <w:abstractNumId w:val="8"/>
  </w:num>
  <w:num w:numId="17">
    <w:abstractNumId w:val="21"/>
  </w:num>
  <w:num w:numId="18">
    <w:abstractNumId w:val="2"/>
  </w:num>
  <w:num w:numId="19">
    <w:abstractNumId w:val="27"/>
  </w:num>
  <w:num w:numId="20">
    <w:abstractNumId w:val="4"/>
  </w:num>
  <w:num w:numId="21">
    <w:abstractNumId w:val="7"/>
  </w:num>
  <w:num w:numId="22">
    <w:abstractNumId w:val="19"/>
  </w:num>
  <w:num w:numId="23">
    <w:abstractNumId w:val="15"/>
  </w:num>
  <w:num w:numId="24">
    <w:abstractNumId w:val="1"/>
  </w:num>
  <w:num w:numId="25">
    <w:abstractNumId w:val="18"/>
  </w:num>
  <w:num w:numId="26">
    <w:abstractNumId w:val="24"/>
  </w:num>
  <w:num w:numId="27">
    <w:abstractNumId w:val="22"/>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F10"/>
    <w:rsid w:val="000362C9"/>
    <w:rsid w:val="00065D67"/>
    <w:rsid w:val="00157153"/>
    <w:rsid w:val="001A269D"/>
    <w:rsid w:val="001D2D78"/>
    <w:rsid w:val="00242973"/>
    <w:rsid w:val="00247CE9"/>
    <w:rsid w:val="002B7298"/>
    <w:rsid w:val="00306A2B"/>
    <w:rsid w:val="003507B7"/>
    <w:rsid w:val="00363BC7"/>
    <w:rsid w:val="00381E4A"/>
    <w:rsid w:val="0039001E"/>
    <w:rsid w:val="003D1273"/>
    <w:rsid w:val="00486F2E"/>
    <w:rsid w:val="0050084F"/>
    <w:rsid w:val="005142EE"/>
    <w:rsid w:val="005221F5"/>
    <w:rsid w:val="006315DA"/>
    <w:rsid w:val="006F39A3"/>
    <w:rsid w:val="00710052"/>
    <w:rsid w:val="00751DFC"/>
    <w:rsid w:val="00760F29"/>
    <w:rsid w:val="007B5F10"/>
    <w:rsid w:val="007F59E2"/>
    <w:rsid w:val="008072BC"/>
    <w:rsid w:val="00817D44"/>
    <w:rsid w:val="00820FE1"/>
    <w:rsid w:val="00832751"/>
    <w:rsid w:val="008874ED"/>
    <w:rsid w:val="009319A8"/>
    <w:rsid w:val="00931F69"/>
    <w:rsid w:val="00960716"/>
    <w:rsid w:val="009676D1"/>
    <w:rsid w:val="0099097F"/>
    <w:rsid w:val="00A40D18"/>
    <w:rsid w:val="00A64229"/>
    <w:rsid w:val="00AA5032"/>
    <w:rsid w:val="00BE50CD"/>
    <w:rsid w:val="00C0323C"/>
    <w:rsid w:val="00C3713F"/>
    <w:rsid w:val="00C66154"/>
    <w:rsid w:val="00C963CA"/>
    <w:rsid w:val="00CE04F1"/>
    <w:rsid w:val="00CE540D"/>
    <w:rsid w:val="00D055D1"/>
    <w:rsid w:val="00E54C4B"/>
    <w:rsid w:val="00F37AF4"/>
    <w:rsid w:val="00FA5819"/>
    <w:rsid w:val="00FC4B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B5F10"/>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B5F10"/>
    <w:pPr>
      <w:ind w:left="720"/>
      <w:contextualSpacing/>
    </w:pPr>
  </w:style>
  <w:style w:type="table" w:styleId="Tabelamrea">
    <w:name w:val="Table Grid"/>
    <w:basedOn w:val="Navadnatabela"/>
    <w:uiPriority w:val="59"/>
    <w:rsid w:val="007B5F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povezava">
    <w:name w:val="Hyperlink"/>
    <w:basedOn w:val="Privzetapisavaodstavka"/>
    <w:uiPriority w:val="99"/>
    <w:unhideWhenUsed/>
    <w:rsid w:val="007B5F10"/>
    <w:rPr>
      <w:color w:val="0563C1" w:themeColor="hyperlink"/>
      <w:u w:val="single"/>
    </w:rPr>
  </w:style>
  <w:style w:type="character" w:styleId="Pripombasklic">
    <w:name w:val="annotation reference"/>
    <w:basedOn w:val="Privzetapisavaodstavka"/>
    <w:uiPriority w:val="99"/>
    <w:semiHidden/>
    <w:unhideWhenUsed/>
    <w:rsid w:val="007B5F10"/>
    <w:rPr>
      <w:sz w:val="16"/>
      <w:szCs w:val="16"/>
    </w:rPr>
  </w:style>
  <w:style w:type="paragraph" w:styleId="Pripombabesedilo">
    <w:name w:val="annotation text"/>
    <w:basedOn w:val="Navaden"/>
    <w:link w:val="PripombabesediloZnak"/>
    <w:uiPriority w:val="99"/>
    <w:unhideWhenUsed/>
    <w:rsid w:val="007B5F10"/>
    <w:pPr>
      <w:spacing w:line="240" w:lineRule="auto"/>
    </w:pPr>
    <w:rPr>
      <w:sz w:val="20"/>
      <w:szCs w:val="20"/>
    </w:rPr>
  </w:style>
  <w:style w:type="character" w:customStyle="1" w:styleId="PripombabesediloZnak">
    <w:name w:val="Pripomba – besedilo Znak"/>
    <w:basedOn w:val="Privzetapisavaodstavka"/>
    <w:link w:val="Pripombabesedilo"/>
    <w:uiPriority w:val="99"/>
    <w:rsid w:val="007B5F10"/>
    <w:rPr>
      <w:sz w:val="20"/>
      <w:szCs w:val="20"/>
    </w:rPr>
  </w:style>
  <w:style w:type="character" w:styleId="Krepko">
    <w:name w:val="Strong"/>
    <w:basedOn w:val="Privzetapisavaodstavka"/>
    <w:uiPriority w:val="22"/>
    <w:qFormat/>
    <w:rsid w:val="007B5F10"/>
    <w:rPr>
      <w:b/>
      <w:bCs/>
    </w:rPr>
  </w:style>
  <w:style w:type="paragraph" w:styleId="Navadensplet">
    <w:name w:val="Normal (Web)"/>
    <w:basedOn w:val="Navaden"/>
    <w:uiPriority w:val="99"/>
    <w:unhideWhenUsed/>
    <w:rsid w:val="007B5F10"/>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7B5F1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B5F10"/>
    <w:rPr>
      <w:rFonts w:ascii="Segoe UI" w:hAnsi="Segoe UI" w:cs="Segoe UI"/>
      <w:sz w:val="18"/>
      <w:szCs w:val="18"/>
    </w:rPr>
  </w:style>
  <w:style w:type="character" w:styleId="SledenaHiperpovezava">
    <w:name w:val="FollowedHyperlink"/>
    <w:basedOn w:val="Privzetapisavaodstavka"/>
    <w:uiPriority w:val="99"/>
    <w:semiHidden/>
    <w:unhideWhenUsed/>
    <w:rsid w:val="008072BC"/>
    <w:rPr>
      <w:color w:val="954F72" w:themeColor="followedHyperlink"/>
      <w:u w:val="single"/>
    </w:rPr>
  </w:style>
  <w:style w:type="paragraph" w:customStyle="1" w:styleId="align-center">
    <w:name w:val="align-center"/>
    <w:basedOn w:val="Navaden"/>
    <w:rsid w:val="008874ED"/>
    <w:pPr>
      <w:spacing w:before="100" w:beforeAutospacing="1" w:after="100" w:afterAutospacing="1" w:line="240" w:lineRule="auto"/>
    </w:pPr>
    <w:rPr>
      <w:rFonts w:ascii="Times New Roman" w:eastAsia="Times New Roman" w:hAnsi="Times New Roman" w:cs="Arial"/>
      <w:sz w:val="24"/>
      <w:szCs w:val="24"/>
      <w:lang w:eastAsia="sl-SI"/>
    </w:rPr>
  </w:style>
  <w:style w:type="paragraph" w:customStyle="1" w:styleId="align-justify">
    <w:name w:val="align-justify"/>
    <w:basedOn w:val="Navaden"/>
    <w:rsid w:val="00931F6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oc-ti">
    <w:name w:val="doc-ti"/>
    <w:basedOn w:val="Navaden"/>
    <w:rsid w:val="00FC4BD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o-doc-c">
    <w:name w:val="no-doc-c"/>
    <w:basedOn w:val="Navaden"/>
    <w:rsid w:val="00FC4BD3"/>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B5F10"/>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B5F10"/>
    <w:pPr>
      <w:ind w:left="720"/>
      <w:contextualSpacing/>
    </w:pPr>
  </w:style>
  <w:style w:type="table" w:styleId="Tabelamrea">
    <w:name w:val="Table Grid"/>
    <w:basedOn w:val="Navadnatabela"/>
    <w:uiPriority w:val="59"/>
    <w:rsid w:val="007B5F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povezava">
    <w:name w:val="Hyperlink"/>
    <w:basedOn w:val="Privzetapisavaodstavka"/>
    <w:uiPriority w:val="99"/>
    <w:unhideWhenUsed/>
    <w:rsid w:val="007B5F10"/>
    <w:rPr>
      <w:color w:val="0563C1" w:themeColor="hyperlink"/>
      <w:u w:val="single"/>
    </w:rPr>
  </w:style>
  <w:style w:type="character" w:styleId="Pripombasklic">
    <w:name w:val="annotation reference"/>
    <w:basedOn w:val="Privzetapisavaodstavka"/>
    <w:uiPriority w:val="99"/>
    <w:semiHidden/>
    <w:unhideWhenUsed/>
    <w:rsid w:val="007B5F10"/>
    <w:rPr>
      <w:sz w:val="16"/>
      <w:szCs w:val="16"/>
    </w:rPr>
  </w:style>
  <w:style w:type="paragraph" w:styleId="Pripombabesedilo">
    <w:name w:val="annotation text"/>
    <w:basedOn w:val="Navaden"/>
    <w:link w:val="PripombabesediloZnak"/>
    <w:uiPriority w:val="99"/>
    <w:unhideWhenUsed/>
    <w:rsid w:val="007B5F10"/>
    <w:pPr>
      <w:spacing w:line="240" w:lineRule="auto"/>
    </w:pPr>
    <w:rPr>
      <w:sz w:val="20"/>
      <w:szCs w:val="20"/>
    </w:rPr>
  </w:style>
  <w:style w:type="character" w:customStyle="1" w:styleId="PripombabesediloZnak">
    <w:name w:val="Pripomba – besedilo Znak"/>
    <w:basedOn w:val="Privzetapisavaodstavka"/>
    <w:link w:val="Pripombabesedilo"/>
    <w:uiPriority w:val="99"/>
    <w:rsid w:val="007B5F10"/>
    <w:rPr>
      <w:sz w:val="20"/>
      <w:szCs w:val="20"/>
    </w:rPr>
  </w:style>
  <w:style w:type="character" w:styleId="Krepko">
    <w:name w:val="Strong"/>
    <w:basedOn w:val="Privzetapisavaodstavka"/>
    <w:uiPriority w:val="22"/>
    <w:qFormat/>
    <w:rsid w:val="007B5F10"/>
    <w:rPr>
      <w:b/>
      <w:bCs/>
    </w:rPr>
  </w:style>
  <w:style w:type="paragraph" w:styleId="Navadensplet">
    <w:name w:val="Normal (Web)"/>
    <w:basedOn w:val="Navaden"/>
    <w:uiPriority w:val="99"/>
    <w:unhideWhenUsed/>
    <w:rsid w:val="007B5F10"/>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7B5F1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B5F10"/>
    <w:rPr>
      <w:rFonts w:ascii="Segoe UI" w:hAnsi="Segoe UI" w:cs="Segoe UI"/>
      <w:sz w:val="18"/>
      <w:szCs w:val="18"/>
    </w:rPr>
  </w:style>
  <w:style w:type="character" w:styleId="SledenaHiperpovezava">
    <w:name w:val="FollowedHyperlink"/>
    <w:basedOn w:val="Privzetapisavaodstavka"/>
    <w:uiPriority w:val="99"/>
    <w:semiHidden/>
    <w:unhideWhenUsed/>
    <w:rsid w:val="008072BC"/>
    <w:rPr>
      <w:color w:val="954F72" w:themeColor="followedHyperlink"/>
      <w:u w:val="single"/>
    </w:rPr>
  </w:style>
  <w:style w:type="paragraph" w:customStyle="1" w:styleId="align-center">
    <w:name w:val="align-center"/>
    <w:basedOn w:val="Navaden"/>
    <w:rsid w:val="008874ED"/>
    <w:pPr>
      <w:spacing w:before="100" w:beforeAutospacing="1" w:after="100" w:afterAutospacing="1" w:line="240" w:lineRule="auto"/>
    </w:pPr>
    <w:rPr>
      <w:rFonts w:ascii="Times New Roman" w:eastAsia="Times New Roman" w:hAnsi="Times New Roman" w:cs="Arial"/>
      <w:sz w:val="24"/>
      <w:szCs w:val="24"/>
      <w:lang w:eastAsia="sl-SI"/>
    </w:rPr>
  </w:style>
  <w:style w:type="paragraph" w:customStyle="1" w:styleId="align-justify">
    <w:name w:val="align-justify"/>
    <w:basedOn w:val="Navaden"/>
    <w:rsid w:val="00931F6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oc-ti">
    <w:name w:val="doc-ti"/>
    <w:basedOn w:val="Navaden"/>
    <w:rsid w:val="00FC4BD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o-doc-c">
    <w:name w:val="no-doc-c"/>
    <w:basedOn w:val="Navaden"/>
    <w:rsid w:val="00FC4BD3"/>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805814">
      <w:bodyDiv w:val="1"/>
      <w:marLeft w:val="0"/>
      <w:marRight w:val="0"/>
      <w:marTop w:val="0"/>
      <w:marBottom w:val="0"/>
      <w:divBdr>
        <w:top w:val="none" w:sz="0" w:space="0" w:color="auto"/>
        <w:left w:val="none" w:sz="0" w:space="0" w:color="auto"/>
        <w:bottom w:val="none" w:sz="0" w:space="0" w:color="auto"/>
        <w:right w:val="none" w:sz="0" w:space="0" w:color="auto"/>
      </w:divBdr>
    </w:div>
    <w:div w:id="734819250">
      <w:bodyDiv w:val="1"/>
      <w:marLeft w:val="0"/>
      <w:marRight w:val="0"/>
      <w:marTop w:val="0"/>
      <w:marBottom w:val="0"/>
      <w:divBdr>
        <w:top w:val="none" w:sz="0" w:space="0" w:color="auto"/>
        <w:left w:val="none" w:sz="0" w:space="0" w:color="auto"/>
        <w:bottom w:val="none" w:sz="0" w:space="0" w:color="auto"/>
        <w:right w:val="none" w:sz="0" w:space="0" w:color="auto"/>
      </w:divBdr>
    </w:div>
    <w:div w:id="824590711">
      <w:bodyDiv w:val="1"/>
      <w:marLeft w:val="0"/>
      <w:marRight w:val="0"/>
      <w:marTop w:val="0"/>
      <w:marBottom w:val="0"/>
      <w:divBdr>
        <w:top w:val="none" w:sz="0" w:space="0" w:color="auto"/>
        <w:left w:val="none" w:sz="0" w:space="0" w:color="auto"/>
        <w:bottom w:val="none" w:sz="0" w:space="0" w:color="auto"/>
        <w:right w:val="none" w:sz="0" w:space="0" w:color="auto"/>
      </w:divBdr>
      <w:divsChild>
        <w:div w:id="532964811">
          <w:marLeft w:val="0"/>
          <w:marRight w:val="0"/>
          <w:marTop w:val="0"/>
          <w:marBottom w:val="0"/>
          <w:divBdr>
            <w:top w:val="none" w:sz="0" w:space="0" w:color="auto"/>
            <w:left w:val="none" w:sz="0" w:space="0" w:color="auto"/>
            <w:bottom w:val="none" w:sz="0" w:space="0" w:color="auto"/>
            <w:right w:val="none" w:sz="0" w:space="0" w:color="auto"/>
          </w:divBdr>
          <w:divsChild>
            <w:div w:id="97025694">
              <w:marLeft w:val="0"/>
              <w:marRight w:val="0"/>
              <w:marTop w:val="0"/>
              <w:marBottom w:val="0"/>
              <w:divBdr>
                <w:top w:val="none" w:sz="0" w:space="0" w:color="auto"/>
                <w:left w:val="none" w:sz="0" w:space="0" w:color="auto"/>
                <w:bottom w:val="none" w:sz="0" w:space="0" w:color="auto"/>
                <w:right w:val="none" w:sz="0" w:space="0" w:color="auto"/>
              </w:divBdr>
              <w:divsChild>
                <w:div w:id="894585441">
                  <w:marLeft w:val="0"/>
                  <w:marRight w:val="0"/>
                  <w:marTop w:val="0"/>
                  <w:marBottom w:val="0"/>
                  <w:divBdr>
                    <w:top w:val="none" w:sz="0" w:space="0" w:color="auto"/>
                    <w:left w:val="none" w:sz="0" w:space="0" w:color="auto"/>
                    <w:bottom w:val="none" w:sz="0" w:space="0" w:color="auto"/>
                    <w:right w:val="none" w:sz="0" w:space="0" w:color="auto"/>
                  </w:divBdr>
                  <w:divsChild>
                    <w:div w:id="14118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18402">
      <w:bodyDiv w:val="1"/>
      <w:marLeft w:val="0"/>
      <w:marRight w:val="0"/>
      <w:marTop w:val="0"/>
      <w:marBottom w:val="0"/>
      <w:divBdr>
        <w:top w:val="none" w:sz="0" w:space="0" w:color="auto"/>
        <w:left w:val="none" w:sz="0" w:space="0" w:color="auto"/>
        <w:bottom w:val="none" w:sz="0" w:space="0" w:color="auto"/>
        <w:right w:val="none" w:sz="0" w:space="0" w:color="auto"/>
      </w:divBdr>
    </w:div>
    <w:div w:id="1001738212">
      <w:bodyDiv w:val="1"/>
      <w:marLeft w:val="0"/>
      <w:marRight w:val="0"/>
      <w:marTop w:val="0"/>
      <w:marBottom w:val="0"/>
      <w:divBdr>
        <w:top w:val="none" w:sz="0" w:space="0" w:color="auto"/>
        <w:left w:val="none" w:sz="0" w:space="0" w:color="auto"/>
        <w:bottom w:val="none" w:sz="0" w:space="0" w:color="auto"/>
        <w:right w:val="none" w:sz="0" w:space="0" w:color="auto"/>
      </w:divBdr>
    </w:div>
    <w:div w:id="1235355056">
      <w:bodyDiv w:val="1"/>
      <w:marLeft w:val="0"/>
      <w:marRight w:val="0"/>
      <w:marTop w:val="0"/>
      <w:marBottom w:val="0"/>
      <w:divBdr>
        <w:top w:val="none" w:sz="0" w:space="0" w:color="auto"/>
        <w:left w:val="none" w:sz="0" w:space="0" w:color="auto"/>
        <w:bottom w:val="none" w:sz="0" w:space="0" w:color="auto"/>
        <w:right w:val="none" w:sz="0" w:space="0" w:color="auto"/>
      </w:divBdr>
    </w:div>
    <w:div w:id="1982690020">
      <w:bodyDiv w:val="1"/>
      <w:marLeft w:val="0"/>
      <w:marRight w:val="0"/>
      <w:marTop w:val="0"/>
      <w:marBottom w:val="0"/>
      <w:divBdr>
        <w:top w:val="none" w:sz="0" w:space="0" w:color="auto"/>
        <w:left w:val="none" w:sz="0" w:space="0" w:color="auto"/>
        <w:bottom w:val="none" w:sz="0" w:space="0" w:color="auto"/>
        <w:right w:val="none" w:sz="0" w:space="0" w:color="auto"/>
      </w:divBdr>
      <w:divsChild>
        <w:div w:id="2141916688">
          <w:marLeft w:val="0"/>
          <w:marRight w:val="0"/>
          <w:marTop w:val="0"/>
          <w:marBottom w:val="0"/>
          <w:divBdr>
            <w:top w:val="none" w:sz="0" w:space="0" w:color="auto"/>
            <w:left w:val="none" w:sz="0" w:space="0" w:color="auto"/>
            <w:bottom w:val="none" w:sz="0" w:space="0" w:color="auto"/>
            <w:right w:val="none" w:sz="0" w:space="0" w:color="auto"/>
          </w:divBdr>
          <w:divsChild>
            <w:div w:id="163479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9C243-DC88-47E1-83F9-054376FAB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1148</Words>
  <Characters>6546</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Ministrstvo</Company>
  <LinksUpToDate>false</LinksUpToDate>
  <CharactersWithSpaces>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Kraševec</dc:creator>
  <cp:lastModifiedBy>Adriana Čegec</cp:lastModifiedBy>
  <cp:revision>3</cp:revision>
  <cp:lastPrinted>2019-08-29T13:23:00Z</cp:lastPrinted>
  <dcterms:created xsi:type="dcterms:W3CDTF">2020-09-28T08:42:00Z</dcterms:created>
  <dcterms:modified xsi:type="dcterms:W3CDTF">2020-09-28T09:21:00Z</dcterms:modified>
</cp:coreProperties>
</file>