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956" w:rsidRPr="00EB0830" w:rsidRDefault="002172A5" w:rsidP="00DC3FA6">
      <w:pPr>
        <w:autoSpaceDE w:val="0"/>
        <w:autoSpaceDN w:val="0"/>
        <w:adjustRightInd w:val="0"/>
        <w:spacing w:after="0" w:line="240" w:lineRule="auto"/>
        <w:jc w:val="both"/>
        <w:rPr>
          <w:rFonts w:ascii="Arial" w:hAnsi="Arial" w:cs="Arial"/>
          <w:b/>
          <w:iCs/>
          <w:color w:val="000000"/>
          <w:sz w:val="20"/>
          <w:szCs w:val="20"/>
        </w:rPr>
      </w:pPr>
      <w:r>
        <w:rPr>
          <w:rFonts w:ascii="Arial" w:hAnsi="Arial" w:cs="Arial"/>
          <w:b/>
          <w:iCs/>
          <w:color w:val="000000"/>
          <w:sz w:val="20"/>
          <w:szCs w:val="20"/>
        </w:rPr>
        <w:t>GLAVNI</w:t>
      </w:r>
      <w:r w:rsidR="00DC3FA6" w:rsidRPr="00EB0830">
        <w:rPr>
          <w:rFonts w:ascii="Arial" w:hAnsi="Arial" w:cs="Arial"/>
          <w:b/>
          <w:iCs/>
          <w:color w:val="000000"/>
          <w:sz w:val="20"/>
          <w:szCs w:val="20"/>
        </w:rPr>
        <w:t xml:space="preserve"> ELEMENTI TRGOVINSKEGA SPORAZUMA MED EU IN NOVO ZELANDIJO</w:t>
      </w:r>
    </w:p>
    <w:p w:rsidR="00822956" w:rsidRPr="00EB0830" w:rsidRDefault="00822956" w:rsidP="00DC3FA6">
      <w:pPr>
        <w:autoSpaceDE w:val="0"/>
        <w:autoSpaceDN w:val="0"/>
        <w:adjustRightInd w:val="0"/>
        <w:spacing w:after="0" w:line="240" w:lineRule="auto"/>
        <w:jc w:val="both"/>
        <w:rPr>
          <w:rFonts w:ascii="Arial" w:hAnsi="Arial" w:cs="Arial"/>
          <w:iCs/>
          <w:color w:val="000000"/>
          <w:sz w:val="20"/>
          <w:szCs w:val="20"/>
        </w:rPr>
      </w:pPr>
      <w:bookmarkStart w:id="0" w:name="_GoBack"/>
      <w:bookmarkEnd w:id="0"/>
    </w:p>
    <w:p w:rsidR="00822956" w:rsidRPr="00EB0830" w:rsidRDefault="00822956" w:rsidP="00DC3FA6">
      <w:pPr>
        <w:autoSpaceDE w:val="0"/>
        <w:autoSpaceDN w:val="0"/>
        <w:adjustRightInd w:val="0"/>
        <w:spacing w:after="0" w:line="240" w:lineRule="auto"/>
        <w:jc w:val="both"/>
        <w:rPr>
          <w:rFonts w:ascii="Arial" w:hAnsi="Arial" w:cs="Arial"/>
          <w:b/>
          <w:iCs/>
          <w:color w:val="000000"/>
          <w:sz w:val="20"/>
          <w:szCs w:val="20"/>
        </w:rPr>
      </w:pPr>
      <w:r w:rsidRPr="00EB0830">
        <w:rPr>
          <w:rFonts w:ascii="Arial" w:hAnsi="Arial" w:cs="Arial"/>
          <w:b/>
          <w:iCs/>
          <w:color w:val="000000"/>
          <w:sz w:val="20"/>
          <w:szCs w:val="20"/>
        </w:rPr>
        <w:t>1. Blagovna menjava</w:t>
      </w:r>
    </w:p>
    <w:p w:rsidR="00EB0830" w:rsidRPr="00EB0830" w:rsidRDefault="00822956"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Sporazum z začetkom veljavnosti </w:t>
      </w:r>
      <w:r w:rsidRPr="00EB0830">
        <w:rPr>
          <w:rFonts w:ascii="Arial" w:hAnsi="Arial" w:cs="Arial"/>
          <w:b/>
          <w:iCs/>
          <w:color w:val="000000"/>
          <w:sz w:val="20"/>
          <w:szCs w:val="20"/>
        </w:rPr>
        <w:t xml:space="preserve">odpravlja </w:t>
      </w:r>
      <w:r w:rsidR="006F78AB">
        <w:rPr>
          <w:rFonts w:ascii="Arial" w:hAnsi="Arial" w:cs="Arial"/>
          <w:b/>
          <w:iCs/>
          <w:color w:val="000000"/>
          <w:sz w:val="20"/>
          <w:szCs w:val="20"/>
        </w:rPr>
        <w:t xml:space="preserve">carinske </w:t>
      </w:r>
      <w:r w:rsidRPr="00EB0830">
        <w:rPr>
          <w:rFonts w:ascii="Arial" w:hAnsi="Arial" w:cs="Arial"/>
          <w:b/>
          <w:iCs/>
          <w:color w:val="000000"/>
          <w:sz w:val="20"/>
          <w:szCs w:val="20"/>
        </w:rPr>
        <w:t>dajatve za ves izvoz blaga iz EU na Novo Zelandijo</w:t>
      </w:r>
      <w:r w:rsidRPr="00EB0830">
        <w:rPr>
          <w:rFonts w:ascii="Arial" w:hAnsi="Arial" w:cs="Arial"/>
          <w:iCs/>
          <w:color w:val="000000"/>
          <w:sz w:val="20"/>
          <w:szCs w:val="20"/>
        </w:rPr>
        <w:t xml:space="preserve">. </w:t>
      </w:r>
      <w:r w:rsidR="00EB0830" w:rsidRPr="00EB0830">
        <w:rPr>
          <w:rFonts w:ascii="Arial" w:hAnsi="Arial" w:cs="Arial"/>
          <w:iCs/>
          <w:color w:val="000000"/>
          <w:sz w:val="20"/>
          <w:szCs w:val="20"/>
        </w:rPr>
        <w:t>Takojšnja odprava carin bo evropskim podjetjem prinesla letni prihranek v višini več kot 140 milijonov EUR.</w:t>
      </w:r>
    </w:p>
    <w:p w:rsidR="00EB0830" w:rsidRPr="00EB0830" w:rsidRDefault="00EB0830" w:rsidP="00DC3FA6">
      <w:pPr>
        <w:autoSpaceDE w:val="0"/>
        <w:autoSpaceDN w:val="0"/>
        <w:adjustRightInd w:val="0"/>
        <w:spacing w:after="0" w:line="240" w:lineRule="auto"/>
        <w:jc w:val="both"/>
        <w:rPr>
          <w:rFonts w:ascii="Arial" w:hAnsi="Arial" w:cs="Arial"/>
          <w:iCs/>
          <w:color w:val="000000"/>
          <w:sz w:val="20"/>
          <w:szCs w:val="20"/>
        </w:rPr>
      </w:pPr>
    </w:p>
    <w:p w:rsidR="00822956" w:rsidRPr="00EB0830" w:rsidRDefault="00822956"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Nova Zelandija bo na primer odpravila visoke dajatve na industrijske izdelke, kot </w:t>
      </w:r>
      <w:r w:rsidR="00DC3FA6">
        <w:rPr>
          <w:rFonts w:ascii="Arial" w:hAnsi="Arial" w:cs="Arial"/>
          <w:iCs/>
          <w:color w:val="000000"/>
          <w:sz w:val="20"/>
          <w:szCs w:val="20"/>
        </w:rPr>
        <w:t xml:space="preserve">npr.: </w:t>
      </w:r>
    </w:p>
    <w:p w:rsidR="00822956" w:rsidRPr="00EB0830" w:rsidRDefault="006F78AB" w:rsidP="00DC3FA6">
      <w:pPr>
        <w:autoSpaceDE w:val="0"/>
        <w:autoSpaceDN w:val="0"/>
        <w:adjustRightInd w:val="0"/>
        <w:spacing w:after="0" w:line="240" w:lineRule="auto"/>
        <w:jc w:val="both"/>
        <w:rPr>
          <w:rFonts w:ascii="Arial" w:hAnsi="Arial" w:cs="Arial"/>
          <w:iCs/>
          <w:color w:val="000000"/>
          <w:sz w:val="20"/>
          <w:szCs w:val="20"/>
        </w:rPr>
      </w:pPr>
      <w:r>
        <w:rPr>
          <w:rFonts w:ascii="Arial" w:hAnsi="Arial" w:cs="Arial"/>
          <w:iCs/>
          <w:color w:val="000000"/>
          <w:sz w:val="20"/>
          <w:szCs w:val="20"/>
        </w:rPr>
        <w:t>a</w:t>
      </w:r>
      <w:r w:rsidR="00822956" w:rsidRPr="00EB0830">
        <w:rPr>
          <w:rFonts w:ascii="Arial" w:hAnsi="Arial" w:cs="Arial"/>
          <w:iCs/>
          <w:color w:val="000000"/>
          <w:sz w:val="20"/>
          <w:szCs w:val="20"/>
        </w:rPr>
        <w:t xml:space="preserve">vtomobili in deli motornih vozil (trenutne </w:t>
      </w:r>
      <w:r w:rsidR="003D257E" w:rsidRPr="00EB0830">
        <w:rPr>
          <w:rFonts w:ascii="Arial" w:hAnsi="Arial" w:cs="Arial"/>
          <w:iCs/>
          <w:color w:val="000000"/>
          <w:sz w:val="20"/>
          <w:szCs w:val="20"/>
        </w:rPr>
        <w:t xml:space="preserve">carinske stopnje </w:t>
      </w:r>
      <w:r w:rsidR="00822956" w:rsidRPr="00EB0830">
        <w:rPr>
          <w:rFonts w:ascii="Arial" w:hAnsi="Arial" w:cs="Arial"/>
          <w:iCs/>
          <w:color w:val="000000"/>
          <w:sz w:val="20"/>
          <w:szCs w:val="20"/>
        </w:rPr>
        <w:t>do 10%)</w:t>
      </w:r>
      <w:r w:rsidR="00EB0830" w:rsidRPr="00EB0830">
        <w:rPr>
          <w:rFonts w:ascii="Arial" w:hAnsi="Arial" w:cs="Arial"/>
          <w:iCs/>
          <w:color w:val="000000"/>
          <w:sz w:val="20"/>
          <w:szCs w:val="20"/>
        </w:rPr>
        <w:t xml:space="preserve">; </w:t>
      </w:r>
      <w:r>
        <w:rPr>
          <w:rFonts w:ascii="Arial" w:hAnsi="Arial" w:cs="Arial"/>
          <w:iCs/>
          <w:color w:val="000000"/>
          <w:sz w:val="20"/>
          <w:szCs w:val="20"/>
        </w:rPr>
        <w:t>s</w:t>
      </w:r>
      <w:r w:rsidR="00822956" w:rsidRPr="00EB0830">
        <w:rPr>
          <w:rFonts w:ascii="Arial" w:hAnsi="Arial" w:cs="Arial"/>
          <w:iCs/>
          <w:color w:val="000000"/>
          <w:sz w:val="20"/>
          <w:szCs w:val="20"/>
        </w:rPr>
        <w:t>troji (trenutn</w:t>
      </w:r>
      <w:r w:rsidR="003D257E" w:rsidRPr="00EB0830">
        <w:rPr>
          <w:rFonts w:ascii="Arial" w:hAnsi="Arial" w:cs="Arial"/>
          <w:iCs/>
          <w:color w:val="000000"/>
          <w:sz w:val="20"/>
          <w:szCs w:val="20"/>
        </w:rPr>
        <w:t>a carin</w:t>
      </w:r>
      <w:r w:rsidR="00AE0CC6">
        <w:rPr>
          <w:rFonts w:ascii="Arial" w:hAnsi="Arial" w:cs="Arial"/>
          <w:iCs/>
          <w:color w:val="000000"/>
          <w:sz w:val="20"/>
          <w:szCs w:val="20"/>
        </w:rPr>
        <w:t>ska stopnja</w:t>
      </w:r>
      <w:r w:rsidR="003D257E" w:rsidRPr="00EB0830">
        <w:rPr>
          <w:rFonts w:ascii="Arial" w:hAnsi="Arial" w:cs="Arial"/>
          <w:iCs/>
          <w:color w:val="000000"/>
          <w:sz w:val="20"/>
          <w:szCs w:val="20"/>
        </w:rPr>
        <w:t xml:space="preserve"> do </w:t>
      </w:r>
      <w:r w:rsidR="00822956" w:rsidRPr="00EB0830">
        <w:rPr>
          <w:rFonts w:ascii="Arial" w:hAnsi="Arial" w:cs="Arial"/>
          <w:iCs/>
          <w:color w:val="000000"/>
          <w:sz w:val="20"/>
          <w:szCs w:val="20"/>
        </w:rPr>
        <w:t>5%)</w:t>
      </w:r>
      <w:r w:rsidR="00EB0830" w:rsidRPr="00EB0830">
        <w:rPr>
          <w:rFonts w:ascii="Arial" w:hAnsi="Arial" w:cs="Arial"/>
          <w:iCs/>
          <w:color w:val="000000"/>
          <w:sz w:val="20"/>
          <w:szCs w:val="20"/>
        </w:rPr>
        <w:t xml:space="preserve">; </w:t>
      </w:r>
      <w:r>
        <w:rPr>
          <w:rFonts w:ascii="Arial" w:hAnsi="Arial" w:cs="Arial"/>
          <w:iCs/>
          <w:color w:val="000000"/>
          <w:sz w:val="20"/>
          <w:szCs w:val="20"/>
        </w:rPr>
        <w:t>k</w:t>
      </w:r>
      <w:r w:rsidR="003D257E" w:rsidRPr="00EB0830">
        <w:rPr>
          <w:rFonts w:ascii="Arial" w:hAnsi="Arial" w:cs="Arial"/>
          <w:iCs/>
          <w:color w:val="000000"/>
          <w:sz w:val="20"/>
          <w:szCs w:val="20"/>
        </w:rPr>
        <w:t>emikalije (trenutn</w:t>
      </w:r>
      <w:r w:rsidR="00AE0CC6">
        <w:rPr>
          <w:rFonts w:ascii="Arial" w:hAnsi="Arial" w:cs="Arial"/>
          <w:iCs/>
          <w:color w:val="000000"/>
          <w:sz w:val="20"/>
          <w:szCs w:val="20"/>
        </w:rPr>
        <w:t>e</w:t>
      </w:r>
      <w:r w:rsidR="003D257E" w:rsidRPr="00EB0830">
        <w:rPr>
          <w:rFonts w:ascii="Arial" w:hAnsi="Arial" w:cs="Arial"/>
          <w:iCs/>
          <w:color w:val="000000"/>
          <w:sz w:val="20"/>
          <w:szCs w:val="20"/>
        </w:rPr>
        <w:t xml:space="preserve"> carin</w:t>
      </w:r>
      <w:r w:rsidR="00AE0CC6">
        <w:rPr>
          <w:rFonts w:ascii="Arial" w:hAnsi="Arial" w:cs="Arial"/>
          <w:iCs/>
          <w:color w:val="000000"/>
          <w:sz w:val="20"/>
          <w:szCs w:val="20"/>
        </w:rPr>
        <w:t>ske stopnje</w:t>
      </w:r>
      <w:r w:rsidR="00822956" w:rsidRPr="00EB0830">
        <w:rPr>
          <w:rFonts w:ascii="Arial" w:hAnsi="Arial" w:cs="Arial"/>
          <w:iCs/>
          <w:color w:val="000000"/>
          <w:sz w:val="20"/>
          <w:szCs w:val="20"/>
        </w:rPr>
        <w:t xml:space="preserve"> do 5 %)</w:t>
      </w:r>
      <w:r w:rsidR="00EB0830" w:rsidRPr="00EB0830">
        <w:rPr>
          <w:rFonts w:ascii="Arial" w:hAnsi="Arial" w:cs="Arial"/>
          <w:iCs/>
          <w:color w:val="000000"/>
          <w:sz w:val="20"/>
          <w:szCs w:val="20"/>
        </w:rPr>
        <w:t xml:space="preserve">; </w:t>
      </w:r>
      <w:r>
        <w:rPr>
          <w:rFonts w:ascii="Arial" w:hAnsi="Arial" w:cs="Arial"/>
          <w:iCs/>
          <w:color w:val="000000"/>
          <w:sz w:val="20"/>
          <w:szCs w:val="20"/>
        </w:rPr>
        <w:t>o</w:t>
      </w:r>
      <w:r w:rsidR="00822956" w:rsidRPr="00EB0830">
        <w:rPr>
          <w:rFonts w:ascii="Arial" w:hAnsi="Arial" w:cs="Arial"/>
          <w:iCs/>
          <w:color w:val="000000"/>
          <w:sz w:val="20"/>
          <w:szCs w:val="20"/>
        </w:rPr>
        <w:t xml:space="preserve">blačila </w:t>
      </w:r>
      <w:r w:rsidR="003D257E" w:rsidRPr="00EB0830">
        <w:rPr>
          <w:rFonts w:ascii="Arial" w:hAnsi="Arial" w:cs="Arial"/>
          <w:iCs/>
          <w:color w:val="000000"/>
          <w:sz w:val="20"/>
          <w:szCs w:val="20"/>
        </w:rPr>
        <w:t>in tekstil (trenutn</w:t>
      </w:r>
      <w:r w:rsidR="00AE0CC6">
        <w:rPr>
          <w:rFonts w:ascii="Arial" w:hAnsi="Arial" w:cs="Arial"/>
          <w:iCs/>
          <w:color w:val="000000"/>
          <w:sz w:val="20"/>
          <w:szCs w:val="20"/>
        </w:rPr>
        <w:t>e</w:t>
      </w:r>
      <w:r w:rsidR="003D257E" w:rsidRPr="00EB0830">
        <w:rPr>
          <w:rFonts w:ascii="Arial" w:hAnsi="Arial" w:cs="Arial"/>
          <w:iCs/>
          <w:color w:val="000000"/>
          <w:sz w:val="20"/>
          <w:szCs w:val="20"/>
        </w:rPr>
        <w:t xml:space="preserve"> carin</w:t>
      </w:r>
      <w:r w:rsidR="00AE0CC6">
        <w:rPr>
          <w:rFonts w:ascii="Arial" w:hAnsi="Arial" w:cs="Arial"/>
          <w:iCs/>
          <w:color w:val="000000"/>
          <w:sz w:val="20"/>
          <w:szCs w:val="20"/>
        </w:rPr>
        <w:t>ske stopnje</w:t>
      </w:r>
      <w:r w:rsidR="003D257E" w:rsidRPr="00EB0830">
        <w:rPr>
          <w:rFonts w:ascii="Arial" w:hAnsi="Arial" w:cs="Arial"/>
          <w:iCs/>
          <w:color w:val="000000"/>
          <w:sz w:val="20"/>
          <w:szCs w:val="20"/>
        </w:rPr>
        <w:t xml:space="preserve"> do</w:t>
      </w:r>
      <w:r w:rsidR="00822956" w:rsidRPr="00EB0830">
        <w:rPr>
          <w:rFonts w:ascii="Arial" w:hAnsi="Arial" w:cs="Arial"/>
          <w:iCs/>
          <w:color w:val="000000"/>
          <w:sz w:val="20"/>
          <w:szCs w:val="20"/>
        </w:rPr>
        <w:t xml:space="preserve"> 10%)</w:t>
      </w:r>
      <w:r w:rsidR="00EB0830" w:rsidRPr="00EB0830">
        <w:rPr>
          <w:rFonts w:ascii="Arial" w:hAnsi="Arial" w:cs="Arial"/>
          <w:iCs/>
          <w:color w:val="000000"/>
          <w:sz w:val="20"/>
          <w:szCs w:val="20"/>
        </w:rPr>
        <w:t xml:space="preserve">; </w:t>
      </w:r>
      <w:r>
        <w:rPr>
          <w:rFonts w:ascii="Arial" w:hAnsi="Arial" w:cs="Arial"/>
          <w:iCs/>
          <w:color w:val="000000"/>
          <w:sz w:val="20"/>
          <w:szCs w:val="20"/>
        </w:rPr>
        <w:t>f</w:t>
      </w:r>
      <w:r w:rsidR="00822956" w:rsidRPr="00EB0830">
        <w:rPr>
          <w:rFonts w:ascii="Arial" w:hAnsi="Arial" w:cs="Arial"/>
          <w:iCs/>
          <w:color w:val="000000"/>
          <w:sz w:val="20"/>
          <w:szCs w:val="20"/>
        </w:rPr>
        <w:t>armacevtski izdelki (</w:t>
      </w:r>
      <w:r w:rsidR="003D257E" w:rsidRPr="00EB0830">
        <w:rPr>
          <w:rFonts w:ascii="Arial" w:hAnsi="Arial" w:cs="Arial"/>
          <w:iCs/>
          <w:color w:val="000000"/>
          <w:sz w:val="20"/>
          <w:szCs w:val="20"/>
        </w:rPr>
        <w:t>trenutna carin</w:t>
      </w:r>
      <w:r w:rsidR="00AE0CC6">
        <w:rPr>
          <w:rFonts w:ascii="Arial" w:hAnsi="Arial" w:cs="Arial"/>
          <w:iCs/>
          <w:color w:val="000000"/>
          <w:sz w:val="20"/>
          <w:szCs w:val="20"/>
        </w:rPr>
        <w:t xml:space="preserve">ska stopnja </w:t>
      </w:r>
      <w:r w:rsidR="00822956" w:rsidRPr="00EB0830">
        <w:rPr>
          <w:rFonts w:ascii="Arial" w:hAnsi="Arial" w:cs="Arial"/>
          <w:iCs/>
          <w:color w:val="000000"/>
          <w:sz w:val="20"/>
          <w:szCs w:val="20"/>
        </w:rPr>
        <w:t>do 5 %)</w:t>
      </w:r>
      <w:r w:rsidR="00EB0830" w:rsidRPr="00EB0830">
        <w:rPr>
          <w:rFonts w:ascii="Arial" w:hAnsi="Arial" w:cs="Arial"/>
          <w:iCs/>
          <w:color w:val="000000"/>
          <w:sz w:val="20"/>
          <w:szCs w:val="20"/>
        </w:rPr>
        <w:t xml:space="preserve">; </w:t>
      </w:r>
      <w:r>
        <w:rPr>
          <w:rFonts w:ascii="Arial" w:hAnsi="Arial" w:cs="Arial"/>
          <w:iCs/>
          <w:color w:val="000000"/>
          <w:sz w:val="20"/>
          <w:szCs w:val="20"/>
        </w:rPr>
        <w:t>č</w:t>
      </w:r>
      <w:r w:rsidR="00822956" w:rsidRPr="00EB0830">
        <w:rPr>
          <w:rFonts w:ascii="Arial" w:hAnsi="Arial" w:cs="Arial"/>
          <w:iCs/>
          <w:color w:val="000000"/>
          <w:sz w:val="20"/>
          <w:szCs w:val="20"/>
        </w:rPr>
        <w:t>evlji (trenutn</w:t>
      </w:r>
      <w:r w:rsidR="003D257E" w:rsidRPr="00EB0830">
        <w:rPr>
          <w:rFonts w:ascii="Arial" w:hAnsi="Arial" w:cs="Arial"/>
          <w:iCs/>
          <w:color w:val="000000"/>
          <w:sz w:val="20"/>
          <w:szCs w:val="20"/>
        </w:rPr>
        <w:t>a carin</w:t>
      </w:r>
      <w:r w:rsidR="00AE0CC6">
        <w:rPr>
          <w:rFonts w:ascii="Arial" w:hAnsi="Arial" w:cs="Arial"/>
          <w:iCs/>
          <w:color w:val="000000"/>
          <w:sz w:val="20"/>
          <w:szCs w:val="20"/>
        </w:rPr>
        <w:t>ska stopnja</w:t>
      </w:r>
      <w:r w:rsidR="003D257E" w:rsidRPr="00EB0830">
        <w:rPr>
          <w:rFonts w:ascii="Arial" w:hAnsi="Arial" w:cs="Arial"/>
          <w:iCs/>
          <w:color w:val="000000"/>
          <w:sz w:val="20"/>
          <w:szCs w:val="20"/>
        </w:rPr>
        <w:t xml:space="preserve"> do </w:t>
      </w:r>
      <w:r w:rsidR="00822956" w:rsidRPr="00EB0830">
        <w:rPr>
          <w:rFonts w:ascii="Arial" w:hAnsi="Arial" w:cs="Arial"/>
          <w:iCs/>
          <w:color w:val="000000"/>
          <w:sz w:val="20"/>
          <w:szCs w:val="20"/>
        </w:rPr>
        <w:t>10%)</w:t>
      </w:r>
      <w:r w:rsidR="00EB0830" w:rsidRPr="00EB0830">
        <w:rPr>
          <w:rFonts w:ascii="Arial" w:hAnsi="Arial" w:cs="Arial"/>
          <w:iCs/>
          <w:color w:val="000000"/>
          <w:sz w:val="20"/>
          <w:szCs w:val="20"/>
        </w:rPr>
        <w:t>,…</w:t>
      </w:r>
    </w:p>
    <w:p w:rsidR="00822956" w:rsidRPr="00EB0830" w:rsidRDefault="00822956" w:rsidP="00DC3FA6">
      <w:pPr>
        <w:autoSpaceDE w:val="0"/>
        <w:autoSpaceDN w:val="0"/>
        <w:adjustRightInd w:val="0"/>
        <w:spacing w:after="0" w:line="240" w:lineRule="auto"/>
        <w:jc w:val="both"/>
        <w:rPr>
          <w:rFonts w:ascii="Arial" w:hAnsi="Arial" w:cs="Arial"/>
          <w:iCs/>
          <w:color w:val="000000"/>
          <w:sz w:val="20"/>
          <w:szCs w:val="20"/>
        </w:rPr>
      </w:pPr>
    </w:p>
    <w:p w:rsidR="00822956" w:rsidRPr="00EB0830" w:rsidRDefault="00822956"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bo z začetkom veljavnosti odpravil tudi dajatve na izvoz hrane iz EU</w:t>
      </w:r>
      <w:r w:rsidR="00EB0830" w:rsidRPr="00EB0830">
        <w:rPr>
          <w:rFonts w:ascii="Arial" w:hAnsi="Arial" w:cs="Arial"/>
          <w:iCs/>
          <w:color w:val="000000"/>
          <w:sz w:val="20"/>
          <w:szCs w:val="20"/>
        </w:rPr>
        <w:t xml:space="preserve"> kot npr.: </w:t>
      </w:r>
      <w:r w:rsidR="006F78AB">
        <w:rPr>
          <w:rFonts w:ascii="Arial" w:hAnsi="Arial" w:cs="Arial"/>
          <w:iCs/>
          <w:color w:val="000000"/>
          <w:sz w:val="20"/>
          <w:szCs w:val="20"/>
        </w:rPr>
        <w:t>p</w:t>
      </w:r>
      <w:r w:rsidR="00FB44E5">
        <w:rPr>
          <w:rFonts w:ascii="Arial" w:hAnsi="Arial" w:cs="Arial"/>
          <w:iCs/>
          <w:color w:val="000000"/>
          <w:sz w:val="20"/>
          <w:szCs w:val="20"/>
        </w:rPr>
        <w:t>rašičje meso (trenutna carin</w:t>
      </w:r>
      <w:r w:rsidR="00AE0CC6">
        <w:rPr>
          <w:rFonts w:ascii="Arial" w:hAnsi="Arial" w:cs="Arial"/>
          <w:iCs/>
          <w:color w:val="000000"/>
          <w:sz w:val="20"/>
          <w:szCs w:val="20"/>
        </w:rPr>
        <w:t>ska stopnja</w:t>
      </w:r>
      <w:r w:rsidRPr="00EB0830">
        <w:rPr>
          <w:rFonts w:ascii="Arial" w:hAnsi="Arial" w:cs="Arial"/>
          <w:iCs/>
          <w:color w:val="000000"/>
          <w:sz w:val="20"/>
          <w:szCs w:val="20"/>
        </w:rPr>
        <w:t xml:space="preserve"> 5 %)</w:t>
      </w:r>
      <w:r w:rsidR="00EB0830" w:rsidRPr="00EB0830">
        <w:rPr>
          <w:rFonts w:ascii="Arial" w:hAnsi="Arial" w:cs="Arial"/>
          <w:iCs/>
          <w:color w:val="000000"/>
          <w:sz w:val="20"/>
          <w:szCs w:val="20"/>
        </w:rPr>
        <w:t xml:space="preserve">; </w:t>
      </w:r>
      <w:r w:rsidR="006F78AB">
        <w:rPr>
          <w:rFonts w:ascii="Arial" w:hAnsi="Arial" w:cs="Arial"/>
          <w:iCs/>
          <w:color w:val="000000"/>
          <w:sz w:val="20"/>
          <w:szCs w:val="20"/>
        </w:rPr>
        <w:t>v</w:t>
      </w:r>
      <w:r w:rsidRPr="00EB0830">
        <w:rPr>
          <w:rFonts w:ascii="Arial" w:hAnsi="Arial" w:cs="Arial"/>
          <w:iCs/>
          <w:color w:val="000000"/>
          <w:sz w:val="20"/>
          <w:szCs w:val="20"/>
        </w:rPr>
        <w:t xml:space="preserve">ino in penine (trenutna </w:t>
      </w:r>
      <w:r w:rsidR="00FB44E5">
        <w:rPr>
          <w:rFonts w:ascii="Arial" w:hAnsi="Arial" w:cs="Arial"/>
          <w:iCs/>
          <w:color w:val="000000"/>
          <w:sz w:val="20"/>
          <w:szCs w:val="20"/>
        </w:rPr>
        <w:t>carin</w:t>
      </w:r>
      <w:r w:rsidR="00AE0CC6">
        <w:rPr>
          <w:rFonts w:ascii="Arial" w:hAnsi="Arial" w:cs="Arial"/>
          <w:iCs/>
          <w:color w:val="000000"/>
          <w:sz w:val="20"/>
          <w:szCs w:val="20"/>
        </w:rPr>
        <w:t>ska stopnja</w:t>
      </w:r>
      <w:r w:rsidR="00FB44E5">
        <w:rPr>
          <w:rFonts w:ascii="Arial" w:hAnsi="Arial" w:cs="Arial"/>
          <w:iCs/>
          <w:color w:val="000000"/>
          <w:sz w:val="20"/>
          <w:szCs w:val="20"/>
        </w:rPr>
        <w:t xml:space="preserve"> </w:t>
      </w:r>
      <w:r w:rsidRPr="00EB0830">
        <w:rPr>
          <w:rFonts w:ascii="Arial" w:hAnsi="Arial" w:cs="Arial"/>
          <w:iCs/>
          <w:color w:val="000000"/>
          <w:sz w:val="20"/>
          <w:szCs w:val="20"/>
        </w:rPr>
        <w:t>5%)</w:t>
      </w:r>
      <w:r w:rsidR="00FB44E5">
        <w:rPr>
          <w:rFonts w:ascii="Arial" w:hAnsi="Arial" w:cs="Arial"/>
          <w:iCs/>
          <w:color w:val="000000"/>
          <w:sz w:val="20"/>
          <w:szCs w:val="20"/>
        </w:rPr>
        <w:t xml:space="preserve">; </w:t>
      </w:r>
      <w:r w:rsidR="006F78AB">
        <w:rPr>
          <w:rFonts w:ascii="Arial" w:hAnsi="Arial" w:cs="Arial"/>
          <w:iCs/>
          <w:color w:val="000000"/>
          <w:sz w:val="20"/>
          <w:szCs w:val="20"/>
        </w:rPr>
        <w:t>č</w:t>
      </w:r>
      <w:r w:rsidRPr="00EB0830">
        <w:rPr>
          <w:rFonts w:ascii="Arial" w:hAnsi="Arial" w:cs="Arial"/>
          <w:iCs/>
          <w:color w:val="000000"/>
          <w:sz w:val="20"/>
          <w:szCs w:val="20"/>
        </w:rPr>
        <w:t>okolada, sladkorni izd</w:t>
      </w:r>
      <w:r w:rsidR="00FB44E5">
        <w:rPr>
          <w:rFonts w:ascii="Arial" w:hAnsi="Arial" w:cs="Arial"/>
          <w:iCs/>
          <w:color w:val="000000"/>
          <w:sz w:val="20"/>
          <w:szCs w:val="20"/>
        </w:rPr>
        <w:t>elki in piškoti (trenutna carin</w:t>
      </w:r>
      <w:r w:rsidR="00AE0CC6">
        <w:rPr>
          <w:rFonts w:ascii="Arial" w:hAnsi="Arial" w:cs="Arial"/>
          <w:iCs/>
          <w:color w:val="000000"/>
          <w:sz w:val="20"/>
          <w:szCs w:val="20"/>
        </w:rPr>
        <w:t>ska stopnja</w:t>
      </w:r>
      <w:r w:rsidRPr="00EB0830">
        <w:rPr>
          <w:rFonts w:ascii="Arial" w:hAnsi="Arial" w:cs="Arial"/>
          <w:iCs/>
          <w:color w:val="000000"/>
          <w:sz w:val="20"/>
          <w:szCs w:val="20"/>
        </w:rPr>
        <w:t xml:space="preserve"> 5%)</w:t>
      </w:r>
      <w:r w:rsidR="00EB0830" w:rsidRPr="00EB0830">
        <w:rPr>
          <w:rFonts w:ascii="Arial" w:hAnsi="Arial" w:cs="Arial"/>
          <w:iCs/>
          <w:color w:val="000000"/>
          <w:sz w:val="20"/>
          <w:szCs w:val="20"/>
        </w:rPr>
        <w:t xml:space="preserve">; </w:t>
      </w:r>
      <w:r w:rsidR="006F78AB">
        <w:rPr>
          <w:rFonts w:ascii="Arial" w:hAnsi="Arial" w:cs="Arial"/>
          <w:iCs/>
          <w:color w:val="000000"/>
          <w:sz w:val="20"/>
          <w:szCs w:val="20"/>
        </w:rPr>
        <w:t>h</w:t>
      </w:r>
      <w:r w:rsidR="00FB44E5">
        <w:rPr>
          <w:rFonts w:ascii="Arial" w:hAnsi="Arial" w:cs="Arial"/>
          <w:iCs/>
          <w:color w:val="000000"/>
          <w:sz w:val="20"/>
          <w:szCs w:val="20"/>
        </w:rPr>
        <w:t>rana za hišne živali (trenutna carin</w:t>
      </w:r>
      <w:r w:rsidR="00AE0CC6">
        <w:rPr>
          <w:rFonts w:ascii="Arial" w:hAnsi="Arial" w:cs="Arial"/>
          <w:iCs/>
          <w:color w:val="000000"/>
          <w:sz w:val="20"/>
          <w:szCs w:val="20"/>
        </w:rPr>
        <w:t>ska stopnja</w:t>
      </w:r>
      <w:r w:rsidRPr="00EB0830">
        <w:rPr>
          <w:rFonts w:ascii="Arial" w:hAnsi="Arial" w:cs="Arial"/>
          <w:iCs/>
          <w:color w:val="000000"/>
          <w:sz w:val="20"/>
          <w:szCs w:val="20"/>
        </w:rPr>
        <w:t xml:space="preserve"> 5 %)</w:t>
      </w:r>
      <w:r w:rsidR="00EB0830" w:rsidRPr="00EB0830">
        <w:rPr>
          <w:rFonts w:ascii="Arial" w:hAnsi="Arial" w:cs="Arial"/>
          <w:iCs/>
          <w:color w:val="000000"/>
          <w:sz w:val="20"/>
          <w:szCs w:val="20"/>
        </w:rPr>
        <w:t>,…</w:t>
      </w:r>
    </w:p>
    <w:p w:rsidR="003D257E" w:rsidRPr="00EB0830" w:rsidRDefault="003D257E" w:rsidP="00DC3FA6">
      <w:pPr>
        <w:autoSpaceDE w:val="0"/>
        <w:autoSpaceDN w:val="0"/>
        <w:adjustRightInd w:val="0"/>
        <w:spacing w:after="0" w:line="240" w:lineRule="auto"/>
        <w:jc w:val="both"/>
        <w:rPr>
          <w:rFonts w:ascii="Arial" w:hAnsi="Arial" w:cs="Arial"/>
          <w:iCs/>
          <w:color w:val="000000"/>
          <w:sz w:val="20"/>
          <w:szCs w:val="20"/>
        </w:rPr>
      </w:pPr>
    </w:p>
    <w:p w:rsidR="00822956" w:rsidRPr="00FB44E5" w:rsidRDefault="00EB0830" w:rsidP="00DC3FA6">
      <w:pPr>
        <w:autoSpaceDE w:val="0"/>
        <w:autoSpaceDN w:val="0"/>
        <w:adjustRightInd w:val="0"/>
        <w:spacing w:after="0" w:line="240" w:lineRule="auto"/>
        <w:jc w:val="both"/>
        <w:rPr>
          <w:rFonts w:ascii="Arial" w:hAnsi="Arial" w:cs="Arial"/>
          <w:b/>
          <w:iCs/>
          <w:color w:val="000000"/>
          <w:sz w:val="20"/>
          <w:szCs w:val="20"/>
        </w:rPr>
      </w:pPr>
      <w:r w:rsidRPr="00EB0830">
        <w:rPr>
          <w:rFonts w:ascii="Arial" w:hAnsi="Arial" w:cs="Arial"/>
          <w:iCs/>
          <w:color w:val="000000"/>
          <w:sz w:val="20"/>
          <w:szCs w:val="20"/>
        </w:rPr>
        <w:t xml:space="preserve">Sporazum bo </w:t>
      </w:r>
      <w:r w:rsidR="00822956" w:rsidRPr="00FB44E5">
        <w:rPr>
          <w:rFonts w:ascii="Arial" w:hAnsi="Arial" w:cs="Arial"/>
          <w:b/>
          <w:iCs/>
          <w:color w:val="000000"/>
          <w:sz w:val="20"/>
          <w:szCs w:val="20"/>
        </w:rPr>
        <w:t xml:space="preserve">odpravil ali znatno znižal </w:t>
      </w:r>
      <w:r w:rsidRPr="00FB44E5">
        <w:rPr>
          <w:rFonts w:ascii="Arial" w:hAnsi="Arial" w:cs="Arial"/>
          <w:b/>
          <w:iCs/>
          <w:color w:val="000000"/>
          <w:sz w:val="20"/>
          <w:szCs w:val="20"/>
        </w:rPr>
        <w:t xml:space="preserve">tudi </w:t>
      </w:r>
      <w:r w:rsidR="00822956" w:rsidRPr="00FB44E5">
        <w:rPr>
          <w:rFonts w:ascii="Arial" w:hAnsi="Arial" w:cs="Arial"/>
          <w:b/>
          <w:iCs/>
          <w:color w:val="000000"/>
          <w:sz w:val="20"/>
          <w:szCs w:val="20"/>
        </w:rPr>
        <w:t>dajatve EU za večino novozelandskega blaga, izvoženega v EU.</w:t>
      </w:r>
    </w:p>
    <w:p w:rsidR="00822956" w:rsidRPr="00EB0830" w:rsidRDefault="00822956" w:rsidP="00DC3FA6">
      <w:pPr>
        <w:autoSpaceDE w:val="0"/>
        <w:autoSpaceDN w:val="0"/>
        <w:adjustRightInd w:val="0"/>
        <w:spacing w:after="0" w:line="240" w:lineRule="auto"/>
        <w:jc w:val="both"/>
        <w:rPr>
          <w:rFonts w:ascii="Arial" w:hAnsi="Arial" w:cs="Arial"/>
          <w:iCs/>
          <w:color w:val="000000"/>
          <w:sz w:val="20"/>
          <w:szCs w:val="20"/>
        </w:rPr>
      </w:pPr>
    </w:p>
    <w:p w:rsidR="00A71EF0" w:rsidRPr="00DC3FA6" w:rsidRDefault="003D257E"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 xml:space="preserve">2. Pravila o poreklu blaga </w:t>
      </w:r>
    </w:p>
    <w:p w:rsidR="003D257E" w:rsidRPr="00EB0830" w:rsidRDefault="003D257E"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EU in Nova Zelandija sta se dogovorili o pravilih o poreklu blaga, ki zagotavljajo, da lahko izdelki, ki so bili znatno predelani v eni od pogodbenic, koristijo tarifne preferenciale iz sporazuma. To zagotavlja, da ugodnosti sporazuma veljajo za izdelke, izdelane v EU in na Novi Zelandiji, in ne za izdelke, izdelane v tretjih državah.</w:t>
      </w:r>
    </w:p>
    <w:p w:rsidR="003D257E" w:rsidRPr="00EB0830" w:rsidRDefault="003D257E" w:rsidP="00DC3FA6">
      <w:pPr>
        <w:autoSpaceDE w:val="0"/>
        <w:autoSpaceDN w:val="0"/>
        <w:adjustRightInd w:val="0"/>
        <w:spacing w:after="0" w:line="240" w:lineRule="auto"/>
        <w:jc w:val="both"/>
        <w:rPr>
          <w:rFonts w:ascii="Arial" w:hAnsi="Arial" w:cs="Arial"/>
          <w:iCs/>
          <w:color w:val="000000"/>
          <w:sz w:val="20"/>
          <w:szCs w:val="20"/>
        </w:rPr>
      </w:pPr>
    </w:p>
    <w:p w:rsidR="003D257E" w:rsidRPr="00EB0830" w:rsidRDefault="003D257E"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Dokumentacija glede porekla blaga sledi najnovejšemu standardu, ki temelji na </w:t>
      </w:r>
      <w:proofErr w:type="spellStart"/>
      <w:r w:rsidRPr="00EB0830">
        <w:rPr>
          <w:rFonts w:ascii="Arial" w:hAnsi="Arial" w:cs="Arial"/>
          <w:iCs/>
          <w:color w:val="000000"/>
          <w:sz w:val="20"/>
          <w:szCs w:val="20"/>
        </w:rPr>
        <w:t>samocertificiranju</w:t>
      </w:r>
      <w:proofErr w:type="spellEnd"/>
      <w:r w:rsidRPr="00EB0830">
        <w:rPr>
          <w:rFonts w:ascii="Arial" w:hAnsi="Arial" w:cs="Arial"/>
          <w:iCs/>
          <w:color w:val="000000"/>
          <w:sz w:val="20"/>
          <w:szCs w:val="20"/>
        </w:rPr>
        <w:t xml:space="preserve"> podjetij, da bi bila uporaba sporazuma čim lažja, še posebej za mala in srednje velika podjetja. Preverjanje porekla blaga temelji na stikih z uvoznikom s strani lokalne carine in mu lahko sledi upravno sodelovanje med carinskimi organi EU in Nove Zelandije.</w:t>
      </w:r>
    </w:p>
    <w:p w:rsidR="003D257E" w:rsidRPr="00EB0830" w:rsidRDefault="003D257E" w:rsidP="00DC3FA6">
      <w:pPr>
        <w:autoSpaceDE w:val="0"/>
        <w:autoSpaceDN w:val="0"/>
        <w:adjustRightInd w:val="0"/>
        <w:spacing w:after="0" w:line="240" w:lineRule="auto"/>
        <w:jc w:val="both"/>
        <w:rPr>
          <w:rFonts w:ascii="Arial" w:hAnsi="Arial" w:cs="Arial"/>
          <w:iCs/>
          <w:color w:val="000000"/>
          <w:sz w:val="20"/>
          <w:szCs w:val="20"/>
        </w:rPr>
      </w:pPr>
    </w:p>
    <w:p w:rsidR="003D257E" w:rsidRPr="00DC3FA6" w:rsidRDefault="003D257E"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3. Carinske in trgovinske olajšave</w:t>
      </w:r>
    </w:p>
    <w:p w:rsidR="003D257E" w:rsidRPr="00EB0830" w:rsidRDefault="003D257E"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EU in Nova Zelandija delita skupni cilj, da bi zagotavljali podjetjem, še posebej  manjšim subjektom, učinkovite carinskih postopke</w:t>
      </w:r>
      <w:r w:rsidR="002227AB" w:rsidRPr="00EB0830">
        <w:rPr>
          <w:rFonts w:ascii="Arial" w:hAnsi="Arial" w:cs="Arial"/>
          <w:iCs/>
          <w:color w:val="000000"/>
          <w:sz w:val="20"/>
          <w:szCs w:val="20"/>
        </w:rPr>
        <w:t xml:space="preserve"> in da bi z </w:t>
      </w:r>
      <w:r w:rsidRPr="00EB0830">
        <w:rPr>
          <w:rFonts w:ascii="Arial" w:hAnsi="Arial" w:cs="Arial"/>
          <w:iCs/>
          <w:color w:val="000000"/>
          <w:sz w:val="20"/>
          <w:szCs w:val="20"/>
        </w:rPr>
        <w:t>ustreznimi določbami zagotovili preglednost zakonodaje, obrazcev, postopkov, ki jih je treba upoštevati na meji, enostaven dostop do i</w:t>
      </w:r>
      <w:r w:rsidR="002227AB" w:rsidRPr="00EB0830">
        <w:rPr>
          <w:rFonts w:ascii="Arial" w:hAnsi="Arial" w:cs="Arial"/>
          <w:iCs/>
          <w:color w:val="000000"/>
          <w:sz w:val="20"/>
          <w:szCs w:val="20"/>
        </w:rPr>
        <w:t>nformacij o uporabljenih carinskih stopnjah</w:t>
      </w:r>
      <w:r w:rsidRPr="00EB0830">
        <w:rPr>
          <w:rFonts w:ascii="Arial" w:hAnsi="Arial" w:cs="Arial"/>
          <w:iCs/>
          <w:color w:val="000000"/>
          <w:sz w:val="20"/>
          <w:szCs w:val="20"/>
        </w:rPr>
        <w:t>, dostop do kontaktnih točk v primeru poizvedb in posvetovanja s podjetji pred sprejetjem nove carinske zakonodaje.</w:t>
      </w:r>
    </w:p>
    <w:p w:rsidR="002227AB" w:rsidRPr="00EB0830" w:rsidRDefault="002227AB" w:rsidP="00DC3FA6">
      <w:pPr>
        <w:autoSpaceDE w:val="0"/>
        <w:autoSpaceDN w:val="0"/>
        <w:adjustRightInd w:val="0"/>
        <w:spacing w:after="0" w:line="240" w:lineRule="auto"/>
        <w:jc w:val="both"/>
        <w:rPr>
          <w:rFonts w:ascii="Arial" w:hAnsi="Arial" w:cs="Arial"/>
          <w:iCs/>
          <w:color w:val="000000"/>
          <w:sz w:val="20"/>
          <w:szCs w:val="20"/>
        </w:rPr>
      </w:pPr>
    </w:p>
    <w:p w:rsidR="002227AB" w:rsidRPr="00DC3FA6" w:rsidRDefault="002227AB"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 xml:space="preserve">4. Ukrepi trgovinske zaščite </w:t>
      </w:r>
    </w:p>
    <w:p w:rsidR="002227AB" w:rsidRPr="00EB0830" w:rsidRDefault="002227AB"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omogoča možnost reševanja morebitne nepoštene trgovine med pogodbenicama z uporabo instrumentov trgovinske zaščite (</w:t>
      </w:r>
      <w:proofErr w:type="spellStart"/>
      <w:r w:rsidRPr="00EB0830">
        <w:rPr>
          <w:rFonts w:ascii="Arial" w:hAnsi="Arial" w:cs="Arial"/>
          <w:iCs/>
          <w:color w:val="000000"/>
          <w:sz w:val="20"/>
          <w:szCs w:val="20"/>
        </w:rPr>
        <w:t>protidampinški</w:t>
      </w:r>
      <w:proofErr w:type="spellEnd"/>
      <w:r w:rsidRPr="00EB0830">
        <w:rPr>
          <w:rFonts w:ascii="Arial" w:hAnsi="Arial" w:cs="Arial"/>
          <w:iCs/>
          <w:color w:val="000000"/>
          <w:sz w:val="20"/>
          <w:szCs w:val="20"/>
        </w:rPr>
        <w:t xml:space="preserve">, </w:t>
      </w:r>
      <w:proofErr w:type="spellStart"/>
      <w:r w:rsidRPr="00EB0830">
        <w:rPr>
          <w:rFonts w:ascii="Arial" w:hAnsi="Arial" w:cs="Arial"/>
          <w:iCs/>
          <w:color w:val="000000"/>
          <w:sz w:val="20"/>
          <w:szCs w:val="20"/>
        </w:rPr>
        <w:t>protisubvencijski</w:t>
      </w:r>
      <w:proofErr w:type="spellEnd"/>
      <w:r w:rsidRPr="00EB0830">
        <w:rPr>
          <w:rFonts w:ascii="Arial" w:hAnsi="Arial" w:cs="Arial"/>
          <w:iCs/>
          <w:color w:val="000000"/>
          <w:sz w:val="20"/>
          <w:szCs w:val="20"/>
        </w:rPr>
        <w:t>, zaščitni ukrepi). Sporazum vključuje tudi dvostranski zaščitni mehanizem, ki EU in Novi Zelandiji omogoča, da uvedeta začasne ukrepe, če znatno povečanje preferencialnega uvoza povzroči ali bi lahko povzročilo resno škodo njuni domači industriji.</w:t>
      </w:r>
    </w:p>
    <w:p w:rsidR="002227AB" w:rsidRPr="00EB0830" w:rsidRDefault="002227AB" w:rsidP="00DC3FA6">
      <w:pPr>
        <w:autoSpaceDE w:val="0"/>
        <w:autoSpaceDN w:val="0"/>
        <w:adjustRightInd w:val="0"/>
        <w:spacing w:after="0" w:line="240" w:lineRule="auto"/>
        <w:jc w:val="both"/>
        <w:rPr>
          <w:rFonts w:ascii="Arial" w:hAnsi="Arial" w:cs="Arial"/>
          <w:iCs/>
          <w:color w:val="000000"/>
          <w:sz w:val="20"/>
          <w:szCs w:val="20"/>
        </w:rPr>
      </w:pPr>
    </w:p>
    <w:p w:rsidR="002227AB" w:rsidRPr="00DC3FA6" w:rsidRDefault="002227AB"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5. Sanitarni in fitosanitarni ukrepi</w:t>
      </w:r>
    </w:p>
    <w:p w:rsidR="002227AB" w:rsidRPr="00EB0830" w:rsidRDefault="002227AB"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Ambiciozno poglavje o sanitarnih in fitosanitarnih zadevah (SPS), ki zajema varnost hrane, zdravje živali in rastlin, protimikrobno odpornost in goljufije pri trgovanju z blagom, bo vključevalo EU najvišje standarde. Sporazum ne spreminja načina, kako EU sprejema in uveljavlja svoja pravila o varnosti hrane, pa naj gre za domače ali uvožene izdelke.</w:t>
      </w:r>
    </w:p>
    <w:p w:rsidR="002227AB" w:rsidRPr="00EB0830" w:rsidRDefault="002227AB"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potrjuje načela sporazuma WTO o sanitarnih in fitosanitarnih ukrepih, vključno s „previdnostnim načelom“, kar pomeni, da imajo javni organi zakonsko pravico ukrepati za zaščito zdravja ljudi, živali ali rastlin ali okolja, kljub zaznanemu tveganju, tudi kadar znanstvena analiza ni dokončna.</w:t>
      </w:r>
    </w:p>
    <w:p w:rsidR="002227AB" w:rsidRPr="00EB0830" w:rsidRDefault="002227AB"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EU in Nova Zelandija bosta okrepili skupno delo na področju sanitarnih in fitosanitarnih ukrepov, da bi zagotovili hitro posredovanje v izrednih razmerah, povezanih z uvozom in izvozom kmetijskih in ribiških proizvodov. To bo med drugim vključevalo</w:t>
      </w:r>
      <w:r w:rsidR="005A340C" w:rsidRPr="00EB0830">
        <w:rPr>
          <w:rFonts w:ascii="Arial" w:hAnsi="Arial" w:cs="Arial"/>
          <w:iCs/>
          <w:color w:val="000000"/>
          <w:sz w:val="20"/>
          <w:szCs w:val="20"/>
        </w:rPr>
        <w:t>,</w:t>
      </w:r>
      <w:r w:rsidRPr="00EB0830">
        <w:rPr>
          <w:rFonts w:ascii="Arial" w:hAnsi="Arial" w:cs="Arial"/>
          <w:iCs/>
          <w:color w:val="000000"/>
          <w:sz w:val="20"/>
          <w:szCs w:val="20"/>
        </w:rPr>
        <w:t xml:space="preserve"> večjo preglednost, hitro izmenjavo informacij in tehnična posvetovanja, dvostransko in mednarodno sodelovanje na ključnih področjih, uradni nadzor in certificiranje ter mejne uvozne kontrole.</w:t>
      </w:r>
    </w:p>
    <w:p w:rsidR="002227AB" w:rsidRPr="00EB0830" w:rsidRDefault="002227AB" w:rsidP="00DC3FA6">
      <w:pPr>
        <w:autoSpaceDE w:val="0"/>
        <w:autoSpaceDN w:val="0"/>
        <w:adjustRightInd w:val="0"/>
        <w:spacing w:after="0" w:line="240" w:lineRule="auto"/>
        <w:jc w:val="both"/>
        <w:rPr>
          <w:rFonts w:ascii="Arial" w:hAnsi="Arial" w:cs="Arial"/>
          <w:iCs/>
          <w:color w:val="000000"/>
          <w:sz w:val="20"/>
          <w:szCs w:val="20"/>
        </w:rPr>
      </w:pPr>
    </w:p>
    <w:p w:rsidR="002227AB" w:rsidRPr="00EB0830" w:rsidRDefault="002227AB" w:rsidP="00DC3FA6">
      <w:pPr>
        <w:autoSpaceDE w:val="0"/>
        <w:autoSpaceDN w:val="0"/>
        <w:adjustRightInd w:val="0"/>
        <w:spacing w:after="0" w:line="240" w:lineRule="auto"/>
        <w:jc w:val="both"/>
        <w:rPr>
          <w:rFonts w:ascii="Arial" w:hAnsi="Arial" w:cs="Arial"/>
          <w:iCs/>
          <w:color w:val="000000"/>
          <w:sz w:val="20"/>
          <w:szCs w:val="20"/>
        </w:rPr>
      </w:pPr>
    </w:p>
    <w:p w:rsidR="002227AB" w:rsidRPr="00EB0830" w:rsidRDefault="002227AB" w:rsidP="00DC3FA6">
      <w:pPr>
        <w:autoSpaceDE w:val="0"/>
        <w:autoSpaceDN w:val="0"/>
        <w:adjustRightInd w:val="0"/>
        <w:spacing w:after="0" w:line="240" w:lineRule="auto"/>
        <w:jc w:val="both"/>
        <w:rPr>
          <w:rFonts w:ascii="Arial" w:hAnsi="Arial" w:cs="Arial"/>
          <w:iCs/>
          <w:color w:val="000000"/>
          <w:sz w:val="20"/>
          <w:szCs w:val="20"/>
        </w:rPr>
      </w:pPr>
    </w:p>
    <w:p w:rsidR="005A340C" w:rsidRPr="00DC3FA6" w:rsidRDefault="005A340C"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lastRenderedPageBreak/>
        <w:t>6. Trajnostni prehranski sistemi</w:t>
      </w:r>
    </w:p>
    <w:p w:rsidR="005A340C" w:rsidRPr="00EB0830" w:rsidRDefault="005A340C"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EU in Nova Zelandija bosta sodelovali pri krepitvi politik in opredeljevanju programov, ki prispevajo k razvoju trajnostnih, vključujočih, zdravih in odpornih prehranskih sistemov ter se skupaj vključili v prehod na trajnostne prehranske sisteme.</w:t>
      </w:r>
    </w:p>
    <w:p w:rsidR="005A340C" w:rsidRPr="00EB0830" w:rsidRDefault="005A340C" w:rsidP="00DC3FA6">
      <w:pPr>
        <w:autoSpaceDE w:val="0"/>
        <w:autoSpaceDN w:val="0"/>
        <w:adjustRightInd w:val="0"/>
        <w:spacing w:after="0" w:line="240" w:lineRule="auto"/>
        <w:jc w:val="both"/>
        <w:rPr>
          <w:rFonts w:ascii="Arial" w:hAnsi="Arial" w:cs="Arial"/>
          <w:iCs/>
          <w:color w:val="000000"/>
          <w:sz w:val="20"/>
          <w:szCs w:val="20"/>
        </w:rPr>
      </w:pPr>
    </w:p>
    <w:p w:rsidR="005A340C" w:rsidRPr="00DC3FA6" w:rsidRDefault="005A340C" w:rsidP="00DC3FA6">
      <w:pPr>
        <w:pStyle w:val="HTML-oblikovano"/>
        <w:jc w:val="both"/>
        <w:rPr>
          <w:rFonts w:ascii="Arial" w:eastAsia="Times New Roman" w:hAnsi="Arial" w:cs="Arial"/>
          <w:b/>
          <w:lang w:eastAsia="sl-SI"/>
        </w:rPr>
      </w:pPr>
      <w:r w:rsidRPr="00DC3FA6">
        <w:rPr>
          <w:rFonts w:ascii="Arial" w:eastAsia="Times New Roman" w:hAnsi="Arial" w:cs="Arial"/>
          <w:b/>
          <w:lang w:eastAsia="sl-SI"/>
        </w:rPr>
        <w:t>7. Dobrobit živali</w:t>
      </w:r>
    </w:p>
    <w:p w:rsidR="005A340C" w:rsidRPr="005A340C" w:rsidRDefault="005A340C" w:rsidP="00DC3F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sl-SI"/>
        </w:rPr>
      </w:pPr>
      <w:r w:rsidRPr="00EB0830">
        <w:rPr>
          <w:rFonts w:ascii="Arial" w:eastAsia="Times New Roman" w:hAnsi="Arial" w:cs="Arial"/>
          <w:sz w:val="20"/>
          <w:szCs w:val="20"/>
          <w:lang w:eastAsia="sl-SI"/>
        </w:rPr>
        <w:t>EU in Nova Zelandija se zavezujeta, da bosta tako bilateralno kot tudi na mednarodni ravni sodelovali pri spodbujanju razvoja in izvajanja znanstveno utemeljenih standardov dobrega počutja živali.</w:t>
      </w:r>
    </w:p>
    <w:p w:rsidR="005A340C" w:rsidRPr="005A340C" w:rsidRDefault="005A340C" w:rsidP="00DC3FA6">
      <w:pPr>
        <w:spacing w:after="0" w:line="240" w:lineRule="auto"/>
        <w:jc w:val="both"/>
        <w:rPr>
          <w:rFonts w:ascii="Arial" w:eastAsia="Times New Roman" w:hAnsi="Arial" w:cs="Arial"/>
          <w:iCs/>
          <w:color w:val="202124"/>
          <w:sz w:val="20"/>
          <w:szCs w:val="20"/>
          <w:lang w:eastAsia="sl-SI"/>
        </w:rPr>
      </w:pPr>
    </w:p>
    <w:p w:rsidR="005A340C" w:rsidRPr="00DC3FA6" w:rsidRDefault="005A340C"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8. Tehnične ovire v trgovini</w:t>
      </w:r>
    </w:p>
    <w:p w:rsidR="005A340C" w:rsidRPr="00EB0830" w:rsidRDefault="005A340C"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Različni tehnični predpisi in standardi za izdelke na drugih trgih lahko ustvarijo trgovinske ovire in povečajo stroške usklajevanja.</w:t>
      </w:r>
    </w:p>
    <w:p w:rsidR="005A340C" w:rsidRPr="00EB0830" w:rsidRDefault="005A340C" w:rsidP="00DC3FA6">
      <w:pPr>
        <w:autoSpaceDE w:val="0"/>
        <w:autoSpaceDN w:val="0"/>
        <w:adjustRightInd w:val="0"/>
        <w:spacing w:after="0" w:line="240" w:lineRule="auto"/>
        <w:jc w:val="both"/>
        <w:rPr>
          <w:rFonts w:ascii="Arial" w:hAnsi="Arial" w:cs="Arial"/>
          <w:iCs/>
          <w:color w:val="000000"/>
          <w:sz w:val="20"/>
          <w:szCs w:val="20"/>
        </w:rPr>
      </w:pPr>
    </w:p>
    <w:p w:rsidR="005A340C" w:rsidRPr="00EB0830" w:rsidRDefault="005A340C"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spodbuja preglednost in uporabo mednarodnih standardov za olajšanje dostopa do trga, hkrati pa ohranja raven zaščite, ki se vsaki strani zdi primerna. Podjetja iz EU bodo lažje dokazala skladnost z novozelandskimi tehničnimi predpisi, saj lahko ocene skladnosti v EU izvajajo priznani organi za nekatere sektorje.</w:t>
      </w:r>
    </w:p>
    <w:p w:rsidR="00A71EF0" w:rsidRPr="00EB0830" w:rsidRDefault="00A71EF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 </w:t>
      </w:r>
    </w:p>
    <w:p w:rsidR="005A340C" w:rsidRPr="00EB0830" w:rsidRDefault="005A340C"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Nova Zelandija se je strinjala, da bo sprejela certifikate EU o homolo</w:t>
      </w:r>
      <w:r w:rsidR="00B54F3A" w:rsidRPr="00EB0830">
        <w:rPr>
          <w:rFonts w:ascii="Arial" w:hAnsi="Arial" w:cs="Arial"/>
          <w:iCs/>
          <w:color w:val="000000"/>
          <w:sz w:val="20"/>
          <w:szCs w:val="20"/>
        </w:rPr>
        <w:t>gaciji motornih vozil. Številnih</w:t>
      </w:r>
      <w:r w:rsidRPr="00EB0830">
        <w:rPr>
          <w:rFonts w:ascii="Arial" w:hAnsi="Arial" w:cs="Arial"/>
          <w:iCs/>
          <w:color w:val="000000"/>
          <w:sz w:val="20"/>
          <w:szCs w:val="20"/>
        </w:rPr>
        <w:t xml:space="preserve"> kategorij motornih vozil, odobrenih v EU, pred vstopom na novozelandski trg ne bo treba dodatno certificirati.</w:t>
      </w:r>
    </w:p>
    <w:p w:rsidR="005A340C" w:rsidRPr="00EB0830" w:rsidRDefault="005A340C" w:rsidP="00DC3FA6">
      <w:pPr>
        <w:autoSpaceDE w:val="0"/>
        <w:autoSpaceDN w:val="0"/>
        <w:adjustRightInd w:val="0"/>
        <w:spacing w:after="0" w:line="240" w:lineRule="auto"/>
        <w:jc w:val="both"/>
        <w:rPr>
          <w:rFonts w:ascii="Arial" w:hAnsi="Arial" w:cs="Arial"/>
          <w:iCs/>
          <w:color w:val="000000"/>
          <w:sz w:val="20"/>
          <w:szCs w:val="20"/>
        </w:rPr>
      </w:pPr>
    </w:p>
    <w:p w:rsidR="00B54F3A" w:rsidRPr="00EB0830" w:rsidRDefault="00B54F3A"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Zahteve za označevanje in etiketiranje se lahko izvajajo tudi na ozemlju pogodbenice uvoznice, obe strani pa lahko sodelujeta pri vprašanjih nadzora trga.</w:t>
      </w:r>
    </w:p>
    <w:p w:rsidR="00B54F3A" w:rsidRPr="00EB0830" w:rsidRDefault="00B54F3A" w:rsidP="00DC3FA6">
      <w:pPr>
        <w:autoSpaceDE w:val="0"/>
        <w:autoSpaceDN w:val="0"/>
        <w:adjustRightInd w:val="0"/>
        <w:spacing w:after="0" w:line="240" w:lineRule="auto"/>
        <w:jc w:val="both"/>
        <w:rPr>
          <w:rFonts w:ascii="Arial" w:hAnsi="Arial" w:cs="Arial"/>
          <w:iCs/>
          <w:color w:val="000000"/>
          <w:sz w:val="20"/>
          <w:szCs w:val="20"/>
        </w:rPr>
      </w:pPr>
    </w:p>
    <w:p w:rsidR="00B54F3A" w:rsidRPr="00EB0830" w:rsidRDefault="00B54F3A"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Priloga o vinu in žganih pijačah bo znatno olajšala trgovino na visoko reguliranem in konkurenčnem trgu. Zagotavlja platformo, ki spodbuja standarde v proizvodnji in označevanju vina ter znatno poveča konvergenco teh standardov. Uspešna sklenitev te priloge je s tem sporazumom utrla pot za zaščito vseh geografskih oznak za vina in žgane pijače EU na Novi Zelandiji ter vseh geografskih oznak za vino na Novi Zelandiji.</w:t>
      </w:r>
    </w:p>
    <w:p w:rsidR="007010BD" w:rsidRDefault="007010BD" w:rsidP="00DC3FA6">
      <w:pPr>
        <w:autoSpaceDE w:val="0"/>
        <w:autoSpaceDN w:val="0"/>
        <w:adjustRightInd w:val="0"/>
        <w:spacing w:after="0" w:line="240" w:lineRule="auto"/>
        <w:jc w:val="both"/>
        <w:rPr>
          <w:rFonts w:ascii="Arial" w:hAnsi="Arial" w:cs="Arial"/>
          <w:iCs/>
          <w:color w:val="000000"/>
          <w:sz w:val="20"/>
          <w:szCs w:val="20"/>
        </w:rPr>
      </w:pPr>
    </w:p>
    <w:p w:rsidR="00AE0CC6" w:rsidRPr="00DC3FA6" w:rsidRDefault="00AE0CC6" w:rsidP="00AE0CC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9. Liberalizacija naložb in trgovine s storitvami</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Sporazum bo podjetjem iz EU olajšal </w:t>
      </w:r>
      <w:r>
        <w:rPr>
          <w:rFonts w:ascii="Arial" w:hAnsi="Arial" w:cs="Arial"/>
          <w:iCs/>
          <w:color w:val="000000"/>
          <w:sz w:val="20"/>
          <w:szCs w:val="20"/>
        </w:rPr>
        <w:t>nudenje</w:t>
      </w:r>
      <w:r w:rsidRPr="00EB0830">
        <w:rPr>
          <w:rFonts w:ascii="Arial" w:hAnsi="Arial" w:cs="Arial"/>
          <w:iCs/>
          <w:color w:val="000000"/>
          <w:sz w:val="20"/>
          <w:szCs w:val="20"/>
        </w:rPr>
        <w:t xml:space="preserve"> storitev </w:t>
      </w:r>
      <w:r>
        <w:rPr>
          <w:rFonts w:ascii="Arial" w:hAnsi="Arial" w:cs="Arial"/>
          <w:iCs/>
          <w:color w:val="000000"/>
          <w:sz w:val="20"/>
          <w:szCs w:val="20"/>
        </w:rPr>
        <w:t xml:space="preserve">na </w:t>
      </w:r>
      <w:r w:rsidRPr="00EB0830">
        <w:rPr>
          <w:rFonts w:ascii="Arial" w:hAnsi="Arial" w:cs="Arial"/>
          <w:iCs/>
          <w:color w:val="000000"/>
          <w:sz w:val="20"/>
          <w:szCs w:val="20"/>
        </w:rPr>
        <w:t>Novi Zelandiji in odprl priložnosti za naložbe v storitvenem in proizvodnem sektorju. Zagotovil bo enake konkurenčne pogoje med ponudniki storitev EU in njihovimi konkurenti na Novi Zelandiji.</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Zajete storitve vkl</w:t>
      </w:r>
      <w:r>
        <w:rPr>
          <w:rFonts w:ascii="Arial" w:hAnsi="Arial" w:cs="Arial"/>
          <w:iCs/>
          <w:color w:val="000000"/>
          <w:sz w:val="20"/>
          <w:szCs w:val="20"/>
        </w:rPr>
        <w:t>jučujejo široko paleto sektorjev</w:t>
      </w:r>
      <w:r>
        <w:rPr>
          <w:rFonts w:ascii="Arial" w:hAnsi="Arial" w:cs="Arial"/>
          <w:iCs/>
          <w:color w:val="000000"/>
          <w:sz w:val="20"/>
          <w:szCs w:val="20"/>
        </w:rPr>
        <w:t>,</w:t>
      </w:r>
      <w:r>
        <w:rPr>
          <w:rFonts w:ascii="Arial" w:hAnsi="Arial" w:cs="Arial"/>
          <w:iCs/>
          <w:color w:val="000000"/>
          <w:sz w:val="20"/>
          <w:szCs w:val="20"/>
        </w:rPr>
        <w:t xml:space="preserve"> </w:t>
      </w:r>
      <w:r w:rsidRPr="00EB0830">
        <w:rPr>
          <w:rFonts w:ascii="Arial" w:hAnsi="Arial" w:cs="Arial"/>
          <w:iCs/>
          <w:color w:val="000000"/>
          <w:sz w:val="20"/>
          <w:szCs w:val="20"/>
        </w:rPr>
        <w:t xml:space="preserve">sektorske regulativne določbe </w:t>
      </w:r>
      <w:r>
        <w:rPr>
          <w:rFonts w:ascii="Arial" w:hAnsi="Arial" w:cs="Arial"/>
          <w:iCs/>
          <w:color w:val="000000"/>
          <w:sz w:val="20"/>
          <w:szCs w:val="20"/>
        </w:rPr>
        <w:t>pa zajemajo</w:t>
      </w:r>
      <w:r w:rsidRPr="00EB0830">
        <w:rPr>
          <w:rFonts w:ascii="Arial" w:hAnsi="Arial" w:cs="Arial"/>
          <w:iCs/>
          <w:color w:val="000000"/>
          <w:sz w:val="20"/>
          <w:szCs w:val="20"/>
        </w:rPr>
        <w:t xml:space="preserve"> dostavne storitve, telekomunikacije, finančne storitve in storitve mednarodnega pomorskega prometa.</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vsebuje tudi napredne določbe o gibanju</w:t>
      </w:r>
      <w:r>
        <w:rPr>
          <w:rFonts w:ascii="Arial" w:hAnsi="Arial" w:cs="Arial"/>
          <w:iCs/>
          <w:color w:val="000000"/>
          <w:sz w:val="20"/>
          <w:szCs w:val="20"/>
        </w:rPr>
        <w:t xml:space="preserve"> fizičnih oseb</w:t>
      </w:r>
      <w:r w:rsidRPr="00EB0830">
        <w:rPr>
          <w:rFonts w:ascii="Arial" w:hAnsi="Arial" w:cs="Arial"/>
          <w:iCs/>
          <w:color w:val="000000"/>
          <w:sz w:val="20"/>
          <w:szCs w:val="20"/>
        </w:rPr>
        <w:t xml:space="preserve"> za poslovne namene, kot so menedžerji ali strokovnjaki, ki jih podjetja iz EU napotijo ​​v svoje hčerinske družbe na Novi Zelandiji, in njihove družinske člane.</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 </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Namen sporazuma je spodbujanje naložb med EU in Novo Zelandijo. Hkrati besedilo izrecno ponovno potrjuje pravico vsake strani do urejanja za uresničevanje legitimnih političnih ciljev, </w:t>
      </w:r>
      <w:r>
        <w:rPr>
          <w:rFonts w:ascii="Arial" w:hAnsi="Arial" w:cs="Arial"/>
          <w:iCs/>
          <w:color w:val="000000"/>
          <w:sz w:val="20"/>
          <w:szCs w:val="20"/>
        </w:rPr>
        <w:t xml:space="preserve">navedenih </w:t>
      </w:r>
      <w:r w:rsidRPr="00EB0830">
        <w:rPr>
          <w:rFonts w:ascii="Arial" w:hAnsi="Arial" w:cs="Arial"/>
          <w:iCs/>
          <w:color w:val="000000"/>
          <w:sz w:val="20"/>
          <w:szCs w:val="20"/>
        </w:rPr>
        <w:t>na neizčrpnem seznamu. Sporazum ne zajema zaščite naložb</w:t>
      </w:r>
      <w:r w:rsidR="00A54157">
        <w:rPr>
          <w:rFonts w:ascii="Arial" w:hAnsi="Arial" w:cs="Arial"/>
          <w:iCs/>
          <w:color w:val="000000"/>
          <w:sz w:val="20"/>
          <w:szCs w:val="20"/>
        </w:rPr>
        <w:t xml:space="preserve"> </w:t>
      </w:r>
      <w:r w:rsidR="00A54157">
        <w:rPr>
          <w:rFonts w:ascii="Arial" w:hAnsi="Arial" w:cs="Arial"/>
          <w:color w:val="000000"/>
          <w:sz w:val="20"/>
          <w:szCs w:val="20"/>
        </w:rPr>
        <w:t>in reševanja naložbenih sporo</w:t>
      </w:r>
      <w:r w:rsidR="00A54157">
        <w:rPr>
          <w:rFonts w:ascii="Arial" w:hAnsi="Arial" w:cs="Arial"/>
          <w:color w:val="000000"/>
          <w:sz w:val="20"/>
          <w:szCs w:val="20"/>
        </w:rPr>
        <w:t>v</w:t>
      </w:r>
      <w:r w:rsidRPr="00EB0830">
        <w:rPr>
          <w:rFonts w:ascii="Arial" w:hAnsi="Arial" w:cs="Arial"/>
          <w:iCs/>
          <w:color w:val="000000"/>
          <w:sz w:val="20"/>
          <w:szCs w:val="20"/>
        </w:rPr>
        <w:t>.</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p>
    <w:p w:rsidR="00AE0CC6" w:rsidRPr="00DC3FA6" w:rsidRDefault="00AE0CC6" w:rsidP="00AE0CC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10. Digitalna trgovina</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Sporazum bo zagotovil predvidljivost in pravno varnost za podjetja ter varno spletno okolje za potrošnike, ki opravljajo čezmejne digitalne trgovinske transakcije, ter bo odstranil ovire in preprečil diskriminacijo med spletnimi in </w:t>
      </w:r>
      <w:proofErr w:type="spellStart"/>
      <w:r w:rsidRPr="00EB0830">
        <w:rPr>
          <w:rFonts w:ascii="Arial" w:hAnsi="Arial" w:cs="Arial"/>
          <w:iCs/>
          <w:color w:val="000000"/>
          <w:sz w:val="20"/>
          <w:szCs w:val="20"/>
        </w:rPr>
        <w:t>nespletnimi</w:t>
      </w:r>
      <w:proofErr w:type="spellEnd"/>
      <w:r w:rsidRPr="00EB0830">
        <w:rPr>
          <w:rFonts w:ascii="Arial" w:hAnsi="Arial" w:cs="Arial"/>
          <w:iCs/>
          <w:color w:val="000000"/>
          <w:sz w:val="20"/>
          <w:szCs w:val="20"/>
        </w:rPr>
        <w:t xml:space="preserve"> dejavnostmi.</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Olajšal bo čezmej</w:t>
      </w:r>
      <w:r>
        <w:rPr>
          <w:rFonts w:ascii="Arial" w:hAnsi="Arial" w:cs="Arial"/>
          <w:iCs/>
          <w:color w:val="000000"/>
          <w:sz w:val="20"/>
          <w:szCs w:val="20"/>
        </w:rPr>
        <w:t>ni</w:t>
      </w:r>
      <w:r w:rsidRPr="00EB0830">
        <w:rPr>
          <w:rFonts w:ascii="Arial" w:hAnsi="Arial" w:cs="Arial"/>
          <w:iCs/>
          <w:color w:val="000000"/>
          <w:sz w:val="20"/>
          <w:szCs w:val="20"/>
        </w:rPr>
        <w:t xml:space="preserve"> pretok podatkov </w:t>
      </w:r>
      <w:r>
        <w:rPr>
          <w:rFonts w:ascii="Arial" w:hAnsi="Arial" w:cs="Arial"/>
          <w:iCs/>
          <w:color w:val="000000"/>
          <w:sz w:val="20"/>
          <w:szCs w:val="20"/>
        </w:rPr>
        <w:t xml:space="preserve">s prepovedjo </w:t>
      </w:r>
      <w:r w:rsidRPr="00EB0830">
        <w:rPr>
          <w:rFonts w:ascii="Arial" w:hAnsi="Arial" w:cs="Arial"/>
          <w:iCs/>
          <w:color w:val="000000"/>
          <w:sz w:val="20"/>
          <w:szCs w:val="20"/>
        </w:rPr>
        <w:t>neupravičenih zahtev po lokalizaciji podatkov, hkrati pa ohranil visoko raven varstva osebnih podatkov in zasebnosti v EU, kar pomembno prispeva k zaupanju v digitalno okolje.</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 </w:t>
      </w:r>
    </w:p>
    <w:p w:rsidR="00AE0CC6"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Vključuje tudi ambiciozne čl</w:t>
      </w:r>
      <w:r>
        <w:rPr>
          <w:rFonts w:ascii="Arial" w:hAnsi="Arial" w:cs="Arial"/>
          <w:iCs/>
          <w:color w:val="000000"/>
          <w:sz w:val="20"/>
          <w:szCs w:val="20"/>
        </w:rPr>
        <w:t>ene</w:t>
      </w:r>
      <w:r w:rsidRPr="00EB0830">
        <w:rPr>
          <w:rFonts w:ascii="Arial" w:hAnsi="Arial" w:cs="Arial"/>
          <w:iCs/>
          <w:color w:val="000000"/>
          <w:sz w:val="20"/>
          <w:szCs w:val="20"/>
        </w:rPr>
        <w:t xml:space="preserve"> o zaščiti izvorne kode, uporabi e-pogodb</w:t>
      </w:r>
      <w:r>
        <w:rPr>
          <w:rFonts w:ascii="Arial" w:hAnsi="Arial" w:cs="Arial"/>
          <w:iCs/>
          <w:color w:val="000000"/>
          <w:sz w:val="20"/>
          <w:szCs w:val="20"/>
        </w:rPr>
        <w:t>,</w:t>
      </w:r>
      <w:r w:rsidRPr="00EB0830">
        <w:rPr>
          <w:rFonts w:ascii="Arial" w:hAnsi="Arial" w:cs="Arial"/>
          <w:iCs/>
          <w:color w:val="000000"/>
          <w:sz w:val="20"/>
          <w:szCs w:val="20"/>
        </w:rPr>
        <w:t xml:space="preserve"> e</w:t>
      </w:r>
      <w:r>
        <w:rPr>
          <w:rFonts w:ascii="Arial" w:hAnsi="Arial" w:cs="Arial"/>
          <w:iCs/>
          <w:color w:val="000000"/>
          <w:sz w:val="20"/>
          <w:szCs w:val="20"/>
        </w:rPr>
        <w:t>-</w:t>
      </w:r>
      <w:r w:rsidRPr="00EB0830">
        <w:rPr>
          <w:rFonts w:ascii="Arial" w:hAnsi="Arial" w:cs="Arial"/>
          <w:iCs/>
          <w:color w:val="000000"/>
          <w:sz w:val="20"/>
          <w:szCs w:val="20"/>
        </w:rPr>
        <w:t>račun</w:t>
      </w:r>
      <w:r>
        <w:rPr>
          <w:rFonts w:ascii="Arial" w:hAnsi="Arial" w:cs="Arial"/>
          <w:iCs/>
          <w:color w:val="000000"/>
          <w:sz w:val="20"/>
          <w:szCs w:val="20"/>
        </w:rPr>
        <w:t>ih</w:t>
      </w:r>
      <w:r w:rsidRPr="00EB0830">
        <w:rPr>
          <w:rFonts w:ascii="Arial" w:hAnsi="Arial" w:cs="Arial"/>
          <w:iCs/>
          <w:color w:val="000000"/>
          <w:sz w:val="20"/>
          <w:szCs w:val="20"/>
        </w:rPr>
        <w:t xml:space="preserve"> </w:t>
      </w:r>
      <w:r>
        <w:rPr>
          <w:rFonts w:ascii="Arial" w:hAnsi="Arial" w:cs="Arial"/>
          <w:iCs/>
          <w:color w:val="000000"/>
          <w:sz w:val="20"/>
          <w:szCs w:val="20"/>
        </w:rPr>
        <w:t xml:space="preserve">in </w:t>
      </w:r>
      <w:r w:rsidRPr="00EB0830">
        <w:rPr>
          <w:rFonts w:ascii="Arial" w:hAnsi="Arial" w:cs="Arial"/>
          <w:iCs/>
          <w:color w:val="000000"/>
          <w:sz w:val="20"/>
          <w:szCs w:val="20"/>
        </w:rPr>
        <w:t>brezpapirne</w:t>
      </w:r>
      <w:r>
        <w:rPr>
          <w:rFonts w:ascii="Arial" w:hAnsi="Arial" w:cs="Arial"/>
          <w:iCs/>
          <w:color w:val="000000"/>
          <w:sz w:val="20"/>
          <w:szCs w:val="20"/>
        </w:rPr>
        <w:t>m</w:t>
      </w:r>
      <w:r w:rsidRPr="00EB0830">
        <w:rPr>
          <w:rFonts w:ascii="Arial" w:hAnsi="Arial" w:cs="Arial"/>
          <w:iCs/>
          <w:color w:val="000000"/>
          <w:sz w:val="20"/>
          <w:szCs w:val="20"/>
        </w:rPr>
        <w:t xml:space="preserve"> trgovanj</w:t>
      </w:r>
      <w:r>
        <w:rPr>
          <w:rFonts w:ascii="Arial" w:hAnsi="Arial" w:cs="Arial"/>
          <w:iCs/>
          <w:color w:val="000000"/>
          <w:sz w:val="20"/>
          <w:szCs w:val="20"/>
        </w:rPr>
        <w:t>u</w:t>
      </w:r>
      <w:r w:rsidRPr="00EB0830">
        <w:rPr>
          <w:rFonts w:ascii="Arial" w:hAnsi="Arial" w:cs="Arial"/>
          <w:iCs/>
          <w:color w:val="000000"/>
          <w:sz w:val="20"/>
          <w:szCs w:val="20"/>
        </w:rPr>
        <w:t>.</w:t>
      </w:r>
    </w:p>
    <w:p w:rsidR="00AE0CC6" w:rsidRDefault="00AE0CC6" w:rsidP="00AE0CC6">
      <w:pPr>
        <w:autoSpaceDE w:val="0"/>
        <w:autoSpaceDN w:val="0"/>
        <w:adjustRightInd w:val="0"/>
        <w:spacing w:after="0" w:line="240" w:lineRule="auto"/>
        <w:jc w:val="both"/>
        <w:rPr>
          <w:rFonts w:ascii="Arial" w:hAnsi="Arial" w:cs="Arial"/>
          <w:iCs/>
          <w:color w:val="000000"/>
          <w:sz w:val="20"/>
          <w:szCs w:val="20"/>
        </w:rPr>
      </w:pPr>
    </w:p>
    <w:p w:rsidR="00E702B8" w:rsidRPr="00EB0830" w:rsidRDefault="00E702B8" w:rsidP="00AE0CC6">
      <w:pPr>
        <w:autoSpaceDE w:val="0"/>
        <w:autoSpaceDN w:val="0"/>
        <w:adjustRightInd w:val="0"/>
        <w:spacing w:after="0" w:line="240" w:lineRule="auto"/>
        <w:jc w:val="both"/>
        <w:rPr>
          <w:rFonts w:ascii="Arial" w:hAnsi="Arial" w:cs="Arial"/>
          <w:iCs/>
          <w:color w:val="000000"/>
          <w:sz w:val="20"/>
          <w:szCs w:val="20"/>
        </w:rPr>
      </w:pPr>
    </w:p>
    <w:p w:rsidR="00AE0CC6" w:rsidRPr="00DC3FA6" w:rsidRDefault="00AE0CC6" w:rsidP="00AE0CC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lastRenderedPageBreak/>
        <w:t>11. Pretok kapitala, plačila in prenosi ter začasni zaščitni ukrepi</w:t>
      </w:r>
    </w:p>
    <w:p w:rsidR="00AE0CC6" w:rsidRPr="00EB0830" w:rsidRDefault="00AE0CC6" w:rsidP="00AE0CC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V tem poglavju je navedeno, da če je določena transakcija po sporazumu liberalizirana (npr. ustanovitev podjetja z neposredno tujo naložbo), je treba nakazati tudi denar, potreben za transakcijo (npr. vložek vlagatelja v kapital tuje povezane družbe, plačila v zvezi z drugimi transakcijami, kot je trgovina z blagom). V nasprotnem primeru bi lahko zavezo o liberalizaciji razveljavili. Hkrati to poglavje omogoča obema stranema, da po potrebi sprejmeta ukrepe pri uporabi svojih zakonov in predpisov, na primer v zvezi s stečajem, trgovanjem ali poslovanjem z vrednostnimi papirji.</w:t>
      </w:r>
    </w:p>
    <w:p w:rsidR="00AE0CC6" w:rsidRDefault="00AE0CC6" w:rsidP="00DC3FA6">
      <w:pPr>
        <w:autoSpaceDE w:val="0"/>
        <w:autoSpaceDN w:val="0"/>
        <w:adjustRightInd w:val="0"/>
        <w:spacing w:after="0" w:line="240" w:lineRule="auto"/>
        <w:jc w:val="both"/>
        <w:rPr>
          <w:rFonts w:ascii="Arial" w:hAnsi="Arial" w:cs="Arial"/>
          <w:iCs/>
          <w:color w:val="000000"/>
          <w:sz w:val="20"/>
          <w:szCs w:val="20"/>
        </w:rPr>
      </w:pPr>
    </w:p>
    <w:p w:rsidR="007010BD" w:rsidRPr="00DC3FA6" w:rsidRDefault="007010BD"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12. Javna naročila</w:t>
      </w:r>
    </w:p>
    <w:p w:rsidR="007010BD" w:rsidRPr="007E4B62" w:rsidRDefault="007010BD" w:rsidP="00DC3FA6">
      <w:pPr>
        <w:autoSpaceDE w:val="0"/>
        <w:autoSpaceDN w:val="0"/>
        <w:adjustRightInd w:val="0"/>
        <w:spacing w:after="0" w:line="240" w:lineRule="auto"/>
        <w:jc w:val="both"/>
        <w:rPr>
          <w:rFonts w:ascii="Arial" w:hAnsi="Arial" w:cs="Arial"/>
          <w:iCs/>
          <w:sz w:val="20"/>
          <w:szCs w:val="20"/>
        </w:rPr>
      </w:pPr>
      <w:r w:rsidRPr="00EB0830">
        <w:rPr>
          <w:rFonts w:ascii="Arial" w:hAnsi="Arial" w:cs="Arial"/>
          <w:iCs/>
          <w:color w:val="000000"/>
          <w:sz w:val="20"/>
          <w:szCs w:val="20"/>
        </w:rPr>
        <w:t xml:space="preserve">EU in Nova Zelandija bosta vzajemno odprli svoje trge javnih naročil, ki presegajo tisto, kar je že zajeto v Sporazumu </w:t>
      </w:r>
      <w:r w:rsidR="00182BD8" w:rsidRPr="00EB0830">
        <w:rPr>
          <w:rFonts w:ascii="Arial" w:hAnsi="Arial" w:cs="Arial"/>
          <w:iCs/>
          <w:color w:val="000000"/>
          <w:sz w:val="20"/>
          <w:szCs w:val="20"/>
        </w:rPr>
        <w:t xml:space="preserve">WTO </w:t>
      </w:r>
      <w:r w:rsidRPr="00EB0830">
        <w:rPr>
          <w:rFonts w:ascii="Arial" w:hAnsi="Arial" w:cs="Arial"/>
          <w:iCs/>
          <w:color w:val="000000"/>
          <w:sz w:val="20"/>
          <w:szCs w:val="20"/>
        </w:rPr>
        <w:t>o vladnih naročilih (GPA). Nova Zelandija bo podjetjem iz EU dovolila, da se pod enakimi pogoji kot lokaln</w:t>
      </w:r>
      <w:r w:rsidR="00182BD8" w:rsidRPr="00EB0830">
        <w:rPr>
          <w:rFonts w:ascii="Arial" w:hAnsi="Arial" w:cs="Arial"/>
          <w:iCs/>
          <w:color w:val="000000"/>
          <w:sz w:val="20"/>
          <w:szCs w:val="20"/>
        </w:rPr>
        <w:t>a</w:t>
      </w:r>
      <w:r w:rsidRPr="00EB0830">
        <w:rPr>
          <w:rFonts w:ascii="Arial" w:hAnsi="Arial" w:cs="Arial"/>
          <w:iCs/>
          <w:color w:val="000000"/>
          <w:sz w:val="20"/>
          <w:szCs w:val="20"/>
        </w:rPr>
        <w:t xml:space="preserve"> podjetj</w:t>
      </w:r>
      <w:r w:rsidR="00182BD8" w:rsidRPr="00EB0830">
        <w:rPr>
          <w:rFonts w:ascii="Arial" w:hAnsi="Arial" w:cs="Arial"/>
          <w:iCs/>
          <w:color w:val="000000"/>
          <w:sz w:val="20"/>
          <w:szCs w:val="20"/>
        </w:rPr>
        <w:t>a</w:t>
      </w:r>
      <w:r w:rsidRPr="00EB0830">
        <w:rPr>
          <w:rFonts w:ascii="Arial" w:hAnsi="Arial" w:cs="Arial"/>
          <w:iCs/>
          <w:color w:val="000000"/>
          <w:sz w:val="20"/>
          <w:szCs w:val="20"/>
        </w:rPr>
        <w:t xml:space="preserve"> prijavijo na razpise za pogodbe z vsemi javnimi organi, katerih naročanje urejajo pravila o javnih naročilih Nove Zelandije. </w:t>
      </w:r>
      <w:r w:rsidRPr="007E4B62">
        <w:rPr>
          <w:rFonts w:ascii="Arial" w:hAnsi="Arial" w:cs="Arial"/>
          <w:iCs/>
          <w:sz w:val="20"/>
          <w:szCs w:val="20"/>
        </w:rPr>
        <w:t xml:space="preserve">To vključuje vsa centralna vladna ministrstva ter </w:t>
      </w:r>
      <w:proofErr w:type="spellStart"/>
      <w:r w:rsidRPr="007E4B62">
        <w:rPr>
          <w:rFonts w:ascii="Arial" w:hAnsi="Arial" w:cs="Arial"/>
          <w:iCs/>
          <w:sz w:val="20"/>
          <w:szCs w:val="20"/>
        </w:rPr>
        <w:t>Crown</w:t>
      </w:r>
      <w:proofErr w:type="spellEnd"/>
      <w:r w:rsidRPr="007E4B62">
        <w:rPr>
          <w:rFonts w:ascii="Arial" w:hAnsi="Arial" w:cs="Arial"/>
          <w:iCs/>
          <w:sz w:val="20"/>
          <w:szCs w:val="20"/>
        </w:rPr>
        <w:t xml:space="preserve"> </w:t>
      </w:r>
      <w:proofErr w:type="spellStart"/>
      <w:r w:rsidRPr="007E4B62">
        <w:rPr>
          <w:rFonts w:ascii="Arial" w:hAnsi="Arial" w:cs="Arial"/>
          <w:iCs/>
          <w:sz w:val="20"/>
          <w:szCs w:val="20"/>
        </w:rPr>
        <w:t>Agents</w:t>
      </w:r>
      <w:proofErr w:type="spellEnd"/>
      <w:r w:rsidRPr="007E4B62">
        <w:rPr>
          <w:rFonts w:ascii="Arial" w:hAnsi="Arial" w:cs="Arial"/>
          <w:iCs/>
          <w:sz w:val="20"/>
          <w:szCs w:val="20"/>
        </w:rPr>
        <w:t xml:space="preserve">, </w:t>
      </w:r>
      <w:r w:rsidR="007E4B62" w:rsidRPr="007E4B62">
        <w:rPr>
          <w:rFonts w:ascii="Arial" w:hAnsi="Arial" w:cs="Arial"/>
          <w:iCs/>
          <w:sz w:val="20"/>
          <w:szCs w:val="20"/>
        </w:rPr>
        <w:t>avtonomne kronske subjekte</w:t>
      </w:r>
      <w:r w:rsidR="007E4B62" w:rsidRPr="007E4B62">
        <w:rPr>
          <w:rFonts w:ascii="Arial" w:hAnsi="Arial" w:cs="Arial"/>
          <w:sz w:val="20"/>
          <w:szCs w:val="20"/>
        </w:rPr>
        <w:t xml:space="preserve"> (</w:t>
      </w:r>
      <w:r w:rsidR="005B4E50" w:rsidRPr="007E4B62">
        <w:rPr>
          <w:rFonts w:ascii="Arial" w:hAnsi="Arial" w:cs="Arial"/>
          <w:sz w:val="20"/>
          <w:szCs w:val="20"/>
        </w:rPr>
        <w:t xml:space="preserve">Autonomous </w:t>
      </w:r>
      <w:proofErr w:type="spellStart"/>
      <w:r w:rsidR="005B4E50" w:rsidRPr="007E4B62">
        <w:rPr>
          <w:rFonts w:ascii="Arial" w:hAnsi="Arial" w:cs="Arial"/>
          <w:sz w:val="20"/>
          <w:szCs w:val="20"/>
        </w:rPr>
        <w:t>Crown</w:t>
      </w:r>
      <w:proofErr w:type="spellEnd"/>
      <w:r w:rsidR="005B4E50" w:rsidRPr="007E4B62">
        <w:rPr>
          <w:rFonts w:ascii="Arial" w:hAnsi="Arial" w:cs="Arial"/>
          <w:sz w:val="20"/>
          <w:szCs w:val="20"/>
        </w:rPr>
        <w:t xml:space="preserve"> </w:t>
      </w:r>
      <w:proofErr w:type="spellStart"/>
      <w:r w:rsidR="005B4E50" w:rsidRPr="007E4B62">
        <w:rPr>
          <w:rFonts w:ascii="Arial" w:hAnsi="Arial" w:cs="Arial"/>
          <w:sz w:val="20"/>
          <w:szCs w:val="20"/>
        </w:rPr>
        <w:t>Entities</w:t>
      </w:r>
      <w:proofErr w:type="spellEnd"/>
      <w:r w:rsidR="007E4B62" w:rsidRPr="007E4B62">
        <w:rPr>
          <w:rFonts w:ascii="Arial" w:hAnsi="Arial" w:cs="Arial"/>
          <w:sz w:val="20"/>
          <w:szCs w:val="20"/>
        </w:rPr>
        <w:t>)</w:t>
      </w:r>
      <w:r w:rsidR="005B4E50" w:rsidRPr="007E4B62">
        <w:rPr>
          <w:rFonts w:ascii="Arial" w:hAnsi="Arial" w:cs="Arial"/>
          <w:sz w:val="20"/>
          <w:szCs w:val="20"/>
        </w:rPr>
        <w:t xml:space="preserve">, </w:t>
      </w:r>
      <w:r w:rsidR="007E4B62" w:rsidRPr="007E4B62">
        <w:rPr>
          <w:rFonts w:ascii="Arial" w:hAnsi="Arial" w:cs="Arial"/>
          <w:iCs/>
          <w:sz w:val="20"/>
          <w:szCs w:val="20"/>
        </w:rPr>
        <w:t>neodvisne kronske subjekte</w:t>
      </w:r>
      <w:r w:rsidR="007E4B62" w:rsidRPr="007E4B62">
        <w:rPr>
          <w:rFonts w:ascii="Arial" w:hAnsi="Arial" w:cs="Arial"/>
          <w:iCs/>
          <w:sz w:val="20"/>
          <w:szCs w:val="20"/>
        </w:rPr>
        <w:t xml:space="preserve"> (</w:t>
      </w:r>
      <w:proofErr w:type="spellStart"/>
      <w:r w:rsidR="005B4E50" w:rsidRPr="007E4B62">
        <w:rPr>
          <w:rFonts w:ascii="Arial" w:hAnsi="Arial" w:cs="Arial"/>
          <w:sz w:val="20"/>
          <w:szCs w:val="20"/>
        </w:rPr>
        <w:t>Crown</w:t>
      </w:r>
      <w:proofErr w:type="spellEnd"/>
      <w:r w:rsidR="005B4E50" w:rsidRPr="007E4B62">
        <w:rPr>
          <w:rFonts w:ascii="Arial" w:hAnsi="Arial" w:cs="Arial"/>
          <w:sz w:val="20"/>
          <w:szCs w:val="20"/>
        </w:rPr>
        <w:t xml:space="preserve"> </w:t>
      </w:r>
      <w:proofErr w:type="spellStart"/>
      <w:r w:rsidR="005B4E50" w:rsidRPr="007E4B62">
        <w:rPr>
          <w:rFonts w:ascii="Arial" w:hAnsi="Arial" w:cs="Arial"/>
          <w:sz w:val="20"/>
          <w:szCs w:val="20"/>
        </w:rPr>
        <w:t>Entity</w:t>
      </w:r>
      <w:proofErr w:type="spellEnd"/>
      <w:r w:rsidR="005B4E50" w:rsidRPr="007E4B62">
        <w:rPr>
          <w:rFonts w:ascii="Arial" w:hAnsi="Arial" w:cs="Arial"/>
          <w:sz w:val="20"/>
          <w:szCs w:val="20"/>
        </w:rPr>
        <w:t xml:space="preserve"> </w:t>
      </w:r>
      <w:proofErr w:type="spellStart"/>
      <w:r w:rsidR="005B4E50" w:rsidRPr="007E4B62">
        <w:rPr>
          <w:rFonts w:ascii="Arial" w:hAnsi="Arial" w:cs="Arial"/>
          <w:sz w:val="20"/>
          <w:szCs w:val="20"/>
        </w:rPr>
        <w:t>companies</w:t>
      </w:r>
      <w:proofErr w:type="spellEnd"/>
      <w:r w:rsidR="007E4B62" w:rsidRPr="007E4B62">
        <w:rPr>
          <w:rFonts w:ascii="Arial" w:hAnsi="Arial" w:cs="Arial"/>
          <w:sz w:val="20"/>
          <w:szCs w:val="20"/>
        </w:rPr>
        <w:t>)</w:t>
      </w:r>
      <w:r w:rsidR="005B4E50" w:rsidRPr="007E4B62">
        <w:rPr>
          <w:rFonts w:ascii="Arial" w:hAnsi="Arial" w:cs="Arial"/>
          <w:sz w:val="20"/>
          <w:szCs w:val="20"/>
        </w:rPr>
        <w:t xml:space="preserve"> </w:t>
      </w:r>
      <w:r w:rsidR="007E4B62" w:rsidRPr="007E4B62">
        <w:rPr>
          <w:rFonts w:ascii="Arial" w:hAnsi="Arial" w:cs="Arial"/>
          <w:sz w:val="20"/>
          <w:szCs w:val="20"/>
        </w:rPr>
        <w:t xml:space="preserve">in </w:t>
      </w:r>
      <w:r w:rsidRPr="007E4B62">
        <w:rPr>
          <w:rFonts w:ascii="Arial" w:hAnsi="Arial" w:cs="Arial"/>
          <w:iCs/>
          <w:sz w:val="20"/>
          <w:szCs w:val="20"/>
        </w:rPr>
        <w:t>podjetja iz seznama 4A Zakona o javnih financah.</w:t>
      </w:r>
    </w:p>
    <w:p w:rsidR="007E4B62" w:rsidRDefault="007E4B62" w:rsidP="00DC3FA6">
      <w:pPr>
        <w:autoSpaceDE w:val="0"/>
        <w:autoSpaceDN w:val="0"/>
        <w:adjustRightInd w:val="0"/>
        <w:spacing w:after="0" w:line="240" w:lineRule="auto"/>
        <w:jc w:val="both"/>
        <w:rPr>
          <w:rFonts w:ascii="Arial" w:hAnsi="Arial" w:cs="Arial"/>
          <w:iCs/>
          <w:color w:val="000000"/>
          <w:sz w:val="20"/>
          <w:szCs w:val="20"/>
        </w:rPr>
      </w:pPr>
    </w:p>
    <w:p w:rsidR="00182BD8" w:rsidRPr="00EB0830" w:rsidRDefault="00182BD8"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Pomembno je, da bodo zajeta tudi naročila lokalnih oblasti v zvezi z javnimi naročili, povezanimi s projekti na področju prometa, ki jih v celoti ali delno financira novozelandska prometna agencija, vključno z javnimi naročili </w:t>
      </w:r>
      <w:proofErr w:type="spellStart"/>
      <w:r w:rsidRPr="00EB0830">
        <w:rPr>
          <w:rFonts w:ascii="Arial" w:hAnsi="Arial" w:cs="Arial"/>
          <w:iCs/>
          <w:color w:val="000000"/>
          <w:sz w:val="20"/>
          <w:szCs w:val="20"/>
        </w:rPr>
        <w:t>Auckland</w:t>
      </w:r>
      <w:proofErr w:type="spellEnd"/>
      <w:r w:rsidRPr="00EB0830">
        <w:rPr>
          <w:rFonts w:ascii="Arial" w:hAnsi="Arial" w:cs="Arial"/>
          <w:iCs/>
          <w:color w:val="000000"/>
          <w:sz w:val="20"/>
          <w:szCs w:val="20"/>
        </w:rPr>
        <w:t xml:space="preserve"> Transporta, najpomembnejšega novozelandskega ponudnika storitev javnega mestnega prevoza.</w:t>
      </w:r>
    </w:p>
    <w:p w:rsidR="00182BD8" w:rsidRPr="00EB0830" w:rsidRDefault="00182BD8" w:rsidP="00DC3FA6">
      <w:pPr>
        <w:autoSpaceDE w:val="0"/>
        <w:autoSpaceDN w:val="0"/>
        <w:adjustRightInd w:val="0"/>
        <w:spacing w:after="0" w:line="240" w:lineRule="auto"/>
        <w:jc w:val="both"/>
        <w:rPr>
          <w:rFonts w:ascii="Arial" w:hAnsi="Arial" w:cs="Arial"/>
          <w:iCs/>
          <w:color w:val="000000"/>
          <w:sz w:val="20"/>
          <w:szCs w:val="20"/>
        </w:rPr>
      </w:pPr>
    </w:p>
    <w:p w:rsidR="00182BD8" w:rsidRPr="00EB0830" w:rsidRDefault="00182BD8"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V zameno je EU novozelandskim dobaviteljem in ponudnikom storitev omogočila naročanje vsega blaga in storitev s strani centralnih vladnih organov, ki še niso bili zajeti v GPA, naročanje blaga, povezanega z zdravjem (farmacevtskih izdelkov in medicinskih pripomočkov), s strani regionalnih vladnih subjektov in naročanje ponudnikov javnih služb, ki delujejo na področju pristanišč in letališč.</w:t>
      </w:r>
    </w:p>
    <w:p w:rsidR="00182BD8" w:rsidRPr="00DC3FA6" w:rsidRDefault="00182BD8" w:rsidP="00DC3FA6">
      <w:pPr>
        <w:autoSpaceDE w:val="0"/>
        <w:autoSpaceDN w:val="0"/>
        <w:adjustRightInd w:val="0"/>
        <w:spacing w:after="0" w:line="240" w:lineRule="auto"/>
        <w:jc w:val="both"/>
        <w:rPr>
          <w:rFonts w:ascii="Arial" w:hAnsi="Arial" w:cs="Arial"/>
          <w:b/>
          <w:iCs/>
          <w:color w:val="000000"/>
          <w:sz w:val="20"/>
          <w:szCs w:val="20"/>
        </w:rPr>
      </w:pPr>
    </w:p>
    <w:p w:rsidR="00440359" w:rsidRPr="00DC3FA6" w:rsidRDefault="00440359" w:rsidP="00DC3FA6">
      <w:pPr>
        <w:autoSpaceDE w:val="0"/>
        <w:autoSpaceDN w:val="0"/>
        <w:adjustRightInd w:val="0"/>
        <w:spacing w:after="0" w:line="240" w:lineRule="auto"/>
        <w:jc w:val="both"/>
        <w:rPr>
          <w:rFonts w:ascii="Arial" w:hAnsi="Arial" w:cs="Arial"/>
          <w:iCs/>
          <w:color w:val="000000"/>
          <w:sz w:val="18"/>
          <w:szCs w:val="18"/>
        </w:rPr>
      </w:pPr>
      <w:r w:rsidRPr="00DC3FA6">
        <w:rPr>
          <w:rFonts w:ascii="Arial" w:hAnsi="Arial" w:cs="Arial"/>
          <w:b/>
          <w:iCs/>
          <w:color w:val="000000"/>
          <w:sz w:val="20"/>
          <w:szCs w:val="20"/>
        </w:rPr>
        <w:t xml:space="preserve">13. </w:t>
      </w:r>
      <w:proofErr w:type="spellStart"/>
      <w:r w:rsidRPr="00DC3FA6">
        <w:rPr>
          <w:rFonts w:ascii="Arial" w:hAnsi="Arial" w:cs="Arial"/>
          <w:b/>
          <w:iCs/>
          <w:color w:val="000000"/>
          <w:sz w:val="20"/>
          <w:szCs w:val="20"/>
        </w:rPr>
        <w:t>Protikonkurenčno</w:t>
      </w:r>
      <w:proofErr w:type="spellEnd"/>
      <w:r w:rsidRPr="00DC3FA6">
        <w:rPr>
          <w:rFonts w:ascii="Arial" w:hAnsi="Arial" w:cs="Arial"/>
          <w:b/>
          <w:iCs/>
          <w:color w:val="000000"/>
          <w:sz w:val="20"/>
          <w:szCs w:val="20"/>
        </w:rPr>
        <w:t xml:space="preserve"> ravnanje in nadzor združevanja</w:t>
      </w:r>
      <w:r w:rsidRPr="00EB0830">
        <w:rPr>
          <w:rFonts w:ascii="Arial" w:hAnsi="Arial" w:cs="Arial"/>
          <w:iCs/>
          <w:color w:val="000000"/>
          <w:sz w:val="20"/>
          <w:szCs w:val="20"/>
        </w:rPr>
        <w:t xml:space="preserve"> </w:t>
      </w:r>
      <w:r w:rsidRPr="00DC3FA6">
        <w:rPr>
          <w:rFonts w:ascii="Arial" w:hAnsi="Arial" w:cs="Arial"/>
          <w:iCs/>
          <w:color w:val="000000"/>
          <w:sz w:val="18"/>
          <w:szCs w:val="18"/>
        </w:rPr>
        <w:t>(</w:t>
      </w:r>
      <w:proofErr w:type="spellStart"/>
      <w:r w:rsidRPr="00DC3FA6">
        <w:rPr>
          <w:rFonts w:ascii="Arial" w:hAnsi="Arial" w:cs="Arial"/>
          <w:iCs/>
          <w:color w:val="000000"/>
          <w:sz w:val="18"/>
          <w:szCs w:val="18"/>
        </w:rPr>
        <w:t>Anticompetitive</w:t>
      </w:r>
      <w:proofErr w:type="spellEnd"/>
      <w:r w:rsidRPr="00DC3FA6">
        <w:rPr>
          <w:rFonts w:ascii="Arial" w:hAnsi="Arial" w:cs="Arial"/>
          <w:iCs/>
          <w:color w:val="000000"/>
          <w:sz w:val="18"/>
          <w:szCs w:val="18"/>
        </w:rPr>
        <w:t xml:space="preserve"> </w:t>
      </w:r>
      <w:proofErr w:type="spellStart"/>
      <w:r w:rsidRPr="00DC3FA6">
        <w:rPr>
          <w:rFonts w:ascii="Arial" w:hAnsi="Arial" w:cs="Arial"/>
          <w:iCs/>
          <w:color w:val="000000"/>
          <w:sz w:val="18"/>
          <w:szCs w:val="18"/>
        </w:rPr>
        <w:t>conduct</w:t>
      </w:r>
      <w:proofErr w:type="spellEnd"/>
      <w:r w:rsidRPr="00DC3FA6">
        <w:rPr>
          <w:rFonts w:ascii="Arial" w:hAnsi="Arial" w:cs="Arial"/>
          <w:iCs/>
          <w:color w:val="000000"/>
          <w:sz w:val="18"/>
          <w:szCs w:val="18"/>
        </w:rPr>
        <w:t xml:space="preserve"> </w:t>
      </w:r>
      <w:proofErr w:type="spellStart"/>
      <w:r w:rsidRPr="00DC3FA6">
        <w:rPr>
          <w:rFonts w:ascii="Arial" w:hAnsi="Arial" w:cs="Arial"/>
          <w:iCs/>
          <w:color w:val="000000"/>
          <w:sz w:val="18"/>
          <w:szCs w:val="18"/>
        </w:rPr>
        <w:t>and</w:t>
      </w:r>
      <w:proofErr w:type="spellEnd"/>
      <w:r w:rsidRPr="00DC3FA6">
        <w:rPr>
          <w:rFonts w:ascii="Arial" w:hAnsi="Arial" w:cs="Arial"/>
          <w:iCs/>
          <w:color w:val="000000"/>
          <w:sz w:val="18"/>
          <w:szCs w:val="18"/>
        </w:rPr>
        <w:t xml:space="preserve"> </w:t>
      </w:r>
      <w:proofErr w:type="spellStart"/>
      <w:r w:rsidRPr="00DC3FA6">
        <w:rPr>
          <w:rFonts w:ascii="Arial" w:hAnsi="Arial" w:cs="Arial"/>
          <w:iCs/>
          <w:color w:val="000000"/>
          <w:sz w:val="18"/>
          <w:szCs w:val="18"/>
        </w:rPr>
        <w:t>merger</w:t>
      </w:r>
      <w:proofErr w:type="spellEnd"/>
      <w:r w:rsidRPr="00DC3FA6">
        <w:rPr>
          <w:rFonts w:ascii="Arial" w:hAnsi="Arial" w:cs="Arial"/>
          <w:iCs/>
          <w:color w:val="000000"/>
          <w:sz w:val="18"/>
          <w:szCs w:val="18"/>
        </w:rPr>
        <w:t xml:space="preserve"> </w:t>
      </w:r>
      <w:proofErr w:type="spellStart"/>
      <w:r w:rsidRPr="00DC3FA6">
        <w:rPr>
          <w:rFonts w:ascii="Arial" w:hAnsi="Arial" w:cs="Arial"/>
          <w:iCs/>
          <w:color w:val="000000"/>
          <w:sz w:val="18"/>
          <w:szCs w:val="18"/>
        </w:rPr>
        <w:t>control</w:t>
      </w:r>
      <w:proofErr w:type="spellEnd"/>
      <w:r w:rsidRPr="00DC3FA6">
        <w:rPr>
          <w:rFonts w:ascii="Arial" w:hAnsi="Arial" w:cs="Arial"/>
          <w:iCs/>
          <w:color w:val="000000"/>
          <w:sz w:val="18"/>
          <w:szCs w:val="18"/>
        </w:rPr>
        <w:t>)</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EU in Nova Zelandija sta se dogovorili, da je treba v obeh jurisdikcijah ohraniti učinkovito zakonodajo o konkurenci, ki jo izvajajo operativno neodvisni organi. Ti organi morajo delovati pregledno in </w:t>
      </w:r>
      <w:proofErr w:type="spellStart"/>
      <w:r w:rsidRPr="00EB0830">
        <w:rPr>
          <w:rFonts w:ascii="Arial" w:hAnsi="Arial" w:cs="Arial"/>
          <w:iCs/>
          <w:color w:val="000000"/>
          <w:sz w:val="20"/>
          <w:szCs w:val="20"/>
        </w:rPr>
        <w:t>nediskriminatorno</w:t>
      </w:r>
      <w:proofErr w:type="spellEnd"/>
      <w:r w:rsidRPr="00EB0830">
        <w:rPr>
          <w:rFonts w:ascii="Arial" w:hAnsi="Arial" w:cs="Arial"/>
          <w:iCs/>
          <w:color w:val="000000"/>
          <w:sz w:val="20"/>
          <w:szCs w:val="20"/>
        </w:rPr>
        <w:t xml:space="preserve"> ter spoštovati pravice do obrambe. Sporazum predvideva tudi sodelovanje med oblastmi.</w:t>
      </w:r>
    </w:p>
    <w:p w:rsidR="00440359" w:rsidRPr="00DC3FA6" w:rsidRDefault="00440359" w:rsidP="00DC3FA6">
      <w:pPr>
        <w:autoSpaceDE w:val="0"/>
        <w:autoSpaceDN w:val="0"/>
        <w:adjustRightInd w:val="0"/>
        <w:spacing w:after="0" w:line="240" w:lineRule="auto"/>
        <w:jc w:val="both"/>
        <w:rPr>
          <w:rFonts w:ascii="Arial" w:hAnsi="Arial" w:cs="Arial"/>
          <w:b/>
          <w:iCs/>
          <w:color w:val="000000"/>
          <w:sz w:val="20"/>
          <w:szCs w:val="20"/>
        </w:rPr>
      </w:pPr>
    </w:p>
    <w:p w:rsidR="00440359" w:rsidRPr="00DC3FA6" w:rsidRDefault="00440359"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14. Subvencije</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EU in Nova Zelandija priznavata, da lahko nekatere subvencije izkrivljajo pravilno delovanje trgov in škodijo okolju, in sta se v ta namen dogovorili, da se načeloma ne smejo dodeljevati nobene subvencije, ki negativno vplivajo na konkurenco ali trgovino ali škodijo okolju. Poleg tega sta se EU in Nova Zelandija dogovorili o celovitem mehanizmu preglednosti, s katerim bi morale biti subvencije, dodeljene ponudnikom blaga in storitev, javne.</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p>
    <w:p w:rsidR="00A71EF0" w:rsidRPr="00EB0830" w:rsidRDefault="00440359"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Poleg tega sta se dogovorili o posvetovalnem mehanizmu, ki bo eni pogodbenici omogočil, da izrazi svoje pomisleke v primeru, da bo subvencija verjetno negativno vplivala na trgovino. EU in Nova Zelandija sta se dogovorili, da bosta prepovedali nekatere vrste izkrivljajočih subvencij, in sicer neomejena jamstva in subvencije insolventnim podjetjem, če ni načrta za prestrukturiranje.</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p>
    <w:p w:rsidR="00440359" w:rsidRPr="00DC3FA6" w:rsidRDefault="00440359"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15. Podjetja v državni lasti</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določa zavezujoča pravila o ravnanju podjetij v državni lasti, določenih monopolov in podjetij z izključnimi ali posebnimi privilegiji. Pravila zagotavljajo enake konkurenčne pogoje, saj od podjetij v državni lasti zahtevajo, da ravnajo v skladu s poslovnimi vidiki in nediskriminacijo. To pomeni, da morajo biti odločitve podjetij v državni lasti o nakupu in prodaji poslovno motivirane v skladu z načeli tržnega gospodarstva na način, kot bi ravnalo podjetje v zasebni lasti.</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Brez učinkovitih pravil o družbah v državni lasti bi lahko bil dostop do trga dejansko oslabljen, saj bi družbe v državni lasti sicer lahko dajale prednost domačim dobaviteljem ali strankam in povzročile izkrivljanje konkurence.</w:t>
      </w:r>
    </w:p>
    <w:p w:rsidR="00A71EF0" w:rsidRPr="00EB0830" w:rsidRDefault="00A71EF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 </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Pravila zadevajo le komercialne dejavnosti podjetij v državni lasti in veljajo samo za največja podjetja v državni lasti. Obveznosti javne službe so izjema: od njih ni treba upoštevati komercialnih razlogov.</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V primeru morebitnih težav pravila o preglednosti obema stranema omogočajo, da poiščeta dodatne informacije o posameznih podjetjih in njihovih dejavnostih za vsak primer posebej.</w:t>
      </w:r>
    </w:p>
    <w:p w:rsidR="00440359" w:rsidRPr="00DC3FA6" w:rsidRDefault="007E2AA0"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lastRenderedPageBreak/>
        <w:t xml:space="preserve">16. </w:t>
      </w:r>
      <w:r w:rsidR="00440359" w:rsidRPr="00DC3FA6">
        <w:rPr>
          <w:rFonts w:ascii="Arial" w:hAnsi="Arial" w:cs="Arial"/>
          <w:b/>
          <w:iCs/>
          <w:color w:val="000000"/>
          <w:sz w:val="20"/>
          <w:szCs w:val="20"/>
        </w:rPr>
        <w:t>Intelektualna lastnina</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EU in Nova Zelandija sta se dogovorili o obsežnih določbah glede intelektualne lastnine za učinkovito zaščito in uveljavljanje pravic intelektualne lastnine, ki bodo spodbujale inovativnost in ustvarjalnost</w:t>
      </w:r>
      <w:r w:rsidR="007E2AA0" w:rsidRPr="00EB0830">
        <w:rPr>
          <w:rFonts w:ascii="Arial" w:hAnsi="Arial" w:cs="Arial"/>
          <w:iCs/>
          <w:color w:val="000000"/>
          <w:sz w:val="20"/>
          <w:szCs w:val="20"/>
        </w:rPr>
        <w:t xml:space="preserve">, da </w:t>
      </w:r>
      <w:r w:rsidRPr="00EB0830">
        <w:rPr>
          <w:rFonts w:ascii="Arial" w:hAnsi="Arial" w:cs="Arial"/>
          <w:iCs/>
          <w:color w:val="000000"/>
          <w:sz w:val="20"/>
          <w:szCs w:val="20"/>
        </w:rPr>
        <w:t xml:space="preserve">ostanejo </w:t>
      </w:r>
      <w:r w:rsidR="007E2AA0" w:rsidRPr="00EB0830">
        <w:rPr>
          <w:rFonts w:ascii="Arial" w:hAnsi="Arial" w:cs="Arial"/>
          <w:iCs/>
          <w:color w:val="000000"/>
          <w:sz w:val="20"/>
          <w:szCs w:val="20"/>
        </w:rPr>
        <w:t xml:space="preserve">naše industrije </w:t>
      </w:r>
      <w:r w:rsidRPr="00EB0830">
        <w:rPr>
          <w:rFonts w:ascii="Arial" w:hAnsi="Arial" w:cs="Arial"/>
          <w:iCs/>
          <w:color w:val="000000"/>
          <w:sz w:val="20"/>
          <w:szCs w:val="20"/>
        </w:rPr>
        <w:t>konkurenčne. Sporazum vključuje določbe o avtorskih in sorodnih pravicah, blagovnih znamkah, industrijskih modelih, geografskih označbah (GO), rastlinskih sortah in zaščiti nerazkritih informacij, pa tudi trdne določbe o uveljavljanju intelektualne lastnine, vključno z ukrepi na mejah.</w:t>
      </w:r>
    </w:p>
    <w:p w:rsidR="00440359" w:rsidRPr="00EB0830" w:rsidRDefault="00440359" w:rsidP="00DC3FA6">
      <w:pPr>
        <w:autoSpaceDE w:val="0"/>
        <w:autoSpaceDN w:val="0"/>
        <w:adjustRightInd w:val="0"/>
        <w:spacing w:after="0" w:line="240" w:lineRule="auto"/>
        <w:jc w:val="both"/>
        <w:rPr>
          <w:rFonts w:ascii="Arial" w:hAnsi="Arial" w:cs="Arial"/>
          <w:iCs/>
          <w:color w:val="000000"/>
          <w:sz w:val="20"/>
          <w:szCs w:val="20"/>
        </w:rPr>
      </w:pP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Glede avtorskih in sorodnih pravic se je Nova Zelandija strinjala, da bo povečala svoje standarde zaščite. To vključuje razširitev pravic izvajalcev glede predvajanja  zvočnih posnetkov javnosti in podaljšanje roka varstva pravic avtorjev, izvajalcev in proizvajalcev zvočnih posnetkov za 20 let. Nova Zelandija bo uvedla podaljšanje roka v 4 letih od začetka veljavnosti sporazuma.</w:t>
      </w: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Nova Zelandija se je tudi strinjala, da bo umetniku zagotovila pravico do nadaljnje prodaje (</w:t>
      </w:r>
      <w:proofErr w:type="spellStart"/>
      <w:r w:rsidRPr="00EB0830">
        <w:rPr>
          <w:rFonts w:ascii="Arial" w:hAnsi="Arial" w:cs="Arial"/>
          <w:iCs/>
          <w:color w:val="000000"/>
          <w:sz w:val="20"/>
          <w:szCs w:val="20"/>
        </w:rPr>
        <w:t>artist’s</w:t>
      </w:r>
      <w:proofErr w:type="spellEnd"/>
      <w:r w:rsidRPr="00EB0830">
        <w:rPr>
          <w:rFonts w:ascii="Arial" w:hAnsi="Arial" w:cs="Arial"/>
          <w:iCs/>
          <w:color w:val="000000"/>
          <w:sz w:val="20"/>
          <w:szCs w:val="20"/>
        </w:rPr>
        <w:t xml:space="preserve"> </w:t>
      </w:r>
      <w:proofErr w:type="spellStart"/>
      <w:r w:rsidRPr="00EB0830">
        <w:rPr>
          <w:rFonts w:ascii="Arial" w:hAnsi="Arial" w:cs="Arial"/>
          <w:iCs/>
          <w:color w:val="000000"/>
          <w:sz w:val="20"/>
          <w:szCs w:val="20"/>
        </w:rPr>
        <w:t>resale</w:t>
      </w:r>
      <w:proofErr w:type="spellEnd"/>
      <w:r w:rsidRPr="00EB0830">
        <w:rPr>
          <w:rFonts w:ascii="Arial" w:hAnsi="Arial" w:cs="Arial"/>
          <w:iCs/>
          <w:color w:val="000000"/>
          <w:sz w:val="20"/>
          <w:szCs w:val="20"/>
        </w:rPr>
        <w:t xml:space="preserve"> </w:t>
      </w:r>
      <w:proofErr w:type="spellStart"/>
      <w:r w:rsidRPr="00EB0830">
        <w:rPr>
          <w:rFonts w:ascii="Arial" w:hAnsi="Arial" w:cs="Arial"/>
          <w:iCs/>
          <w:color w:val="000000"/>
          <w:sz w:val="20"/>
          <w:szCs w:val="20"/>
        </w:rPr>
        <w:t>right</w:t>
      </w:r>
      <w:proofErr w:type="spellEnd"/>
      <w:r w:rsidRPr="00EB0830">
        <w:rPr>
          <w:rFonts w:ascii="Arial" w:hAnsi="Arial" w:cs="Arial"/>
          <w:iCs/>
          <w:color w:val="000000"/>
          <w:sz w:val="20"/>
          <w:szCs w:val="20"/>
        </w:rPr>
        <w:t>) v 2 letih od začetka veljavnosti sporazuma.</w:t>
      </w: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zajema varstvo registriranih modelov z rokom varstva najmanj 15 let, in neregistriranih modelov.</w:t>
      </w: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 </w:t>
      </w: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Pri rastlinskih sortah je varstvo v skladu z Mednarodno konvencijo o varstvu novih sort rastlin iz leta 1991 (UPOV 91).</w:t>
      </w: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Obsežna sekcija o uveljavljanju pravic intelektualne lastnine vključuje določbe, ki obravnavajo razpoložljivost začasnih in drugih ukrepov v zvezi s posredniki, katerih storitve uporablja tretja oseba za kršitev pravice intelektualne lastnine.</w:t>
      </w: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 </w:t>
      </w:r>
    </w:p>
    <w:p w:rsidR="007E2AA0" w:rsidRPr="00DC3FA6" w:rsidRDefault="00DC3FA6" w:rsidP="00DC3FA6">
      <w:pPr>
        <w:autoSpaceDE w:val="0"/>
        <w:autoSpaceDN w:val="0"/>
        <w:adjustRightInd w:val="0"/>
        <w:spacing w:after="0" w:line="240" w:lineRule="auto"/>
        <w:jc w:val="both"/>
        <w:rPr>
          <w:rFonts w:ascii="Arial" w:hAnsi="Arial" w:cs="Arial"/>
          <w:b/>
          <w:iCs/>
          <w:color w:val="000000"/>
          <w:sz w:val="20"/>
          <w:szCs w:val="20"/>
        </w:rPr>
      </w:pPr>
      <w:r>
        <w:rPr>
          <w:rFonts w:ascii="Arial" w:hAnsi="Arial" w:cs="Arial"/>
          <w:b/>
          <w:iCs/>
          <w:color w:val="000000"/>
          <w:sz w:val="20"/>
          <w:szCs w:val="20"/>
        </w:rPr>
        <w:t xml:space="preserve">Geografske označbe </w:t>
      </w: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Sporazum bo zaščitil celoten seznam vin in žganih pijač EU (skoraj 2000 imen).  Poleg tega bo na Novi Zelandiji zaščitenih 163 najbolj priznanih geografskih oznak EU za živila. </w:t>
      </w:r>
    </w:p>
    <w:p w:rsidR="007E2AA0" w:rsidRPr="00EB0830" w:rsidRDefault="007E2AA0" w:rsidP="00DC3FA6">
      <w:pPr>
        <w:autoSpaceDE w:val="0"/>
        <w:autoSpaceDN w:val="0"/>
        <w:adjustRightInd w:val="0"/>
        <w:spacing w:after="0" w:line="240" w:lineRule="auto"/>
        <w:jc w:val="both"/>
        <w:rPr>
          <w:rFonts w:ascii="Arial" w:hAnsi="Arial" w:cs="Arial"/>
          <w:iCs/>
          <w:color w:val="000000"/>
          <w:sz w:val="20"/>
          <w:szCs w:val="20"/>
        </w:rPr>
      </w:pPr>
    </w:p>
    <w:p w:rsidR="00CB61D1" w:rsidRPr="00EB0830" w:rsidRDefault="00CB61D1"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predvideva tudi možnost dodajanja več geografskih oznak v prihodnosti.</w:t>
      </w:r>
    </w:p>
    <w:p w:rsidR="00CB61D1" w:rsidRPr="00EB0830" w:rsidRDefault="00CB61D1"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 </w:t>
      </w:r>
    </w:p>
    <w:p w:rsidR="00CB61D1" w:rsidRPr="00EB0830" w:rsidRDefault="00CB61D1"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Zaradi tega bo prodaja ponaredkov nezakonita: uporaba izraza z geografsko označbo za neoriginalne izdelke bo prepovedana in izrazi, kot so "vrsta", "tip", "slog", "imitacija" ali podobni, ne bodo dovoljeni. Sporazum zagotavlja zaščito pred zavajajočo uporabo simbolov, zastav ali slik, ki nakazujejo "lažno" geografsko poreklo. </w:t>
      </w:r>
    </w:p>
    <w:p w:rsidR="00CB61D1" w:rsidRPr="00EB0830" w:rsidRDefault="00CB61D1" w:rsidP="00DC3FA6">
      <w:pPr>
        <w:autoSpaceDE w:val="0"/>
        <w:autoSpaceDN w:val="0"/>
        <w:adjustRightInd w:val="0"/>
        <w:spacing w:after="0" w:line="240" w:lineRule="auto"/>
        <w:jc w:val="both"/>
        <w:rPr>
          <w:rFonts w:ascii="Arial" w:hAnsi="Arial" w:cs="Arial"/>
          <w:iCs/>
          <w:color w:val="000000"/>
          <w:sz w:val="20"/>
          <w:szCs w:val="20"/>
        </w:rPr>
      </w:pPr>
    </w:p>
    <w:p w:rsidR="00A902C7" w:rsidRPr="00DC3FA6" w:rsidRDefault="00A902C7"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17. Trgovina in trajnostni razvoj</w:t>
      </w:r>
    </w:p>
    <w:p w:rsidR="00CB61D1" w:rsidRPr="00EB0830" w:rsidRDefault="00A902C7"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Sporazum vključuje namensko poglavje o trgovini in trajnostnem razvoju (TSD), ki zajema delo, krepitev vloge žensk ter okoljske in podnebne zadeve. Ščiti pravico obeh strani do urejanja in strankama prepoveduje oslabitev ali </w:t>
      </w:r>
      <w:proofErr w:type="spellStart"/>
      <w:r w:rsidRPr="00EB0830">
        <w:rPr>
          <w:rFonts w:ascii="Arial" w:hAnsi="Arial" w:cs="Arial"/>
          <w:iCs/>
          <w:color w:val="000000"/>
          <w:sz w:val="20"/>
          <w:szCs w:val="20"/>
        </w:rPr>
        <w:t>neuveljavljanje</w:t>
      </w:r>
      <w:proofErr w:type="spellEnd"/>
      <w:r w:rsidRPr="00EB0830">
        <w:rPr>
          <w:rFonts w:ascii="Arial" w:hAnsi="Arial" w:cs="Arial"/>
          <w:iCs/>
          <w:color w:val="000000"/>
          <w:sz w:val="20"/>
          <w:szCs w:val="20"/>
        </w:rPr>
        <w:t xml:space="preserve"> svojih zakonov, da bi spodbudili trgovino ali naložbe. Sporazum tudi organizacijam civilne družbe ponuja aktivno vlogo pri spremljanju izvajanja sporazuma.</w:t>
      </w:r>
    </w:p>
    <w:p w:rsidR="00A71EF0" w:rsidRPr="00EB0830" w:rsidRDefault="00A71EF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 </w:t>
      </w:r>
    </w:p>
    <w:p w:rsidR="00A902C7" w:rsidRPr="00EB0830" w:rsidRDefault="00A902C7"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Poglavje temelji na mednarodnih okvirih in standardih. Zahteva spoštovanje temeljnih načel Mednarodne organizacije dela (ILO), ki zajemajo teme, kot so svoboda združevanja, pravica do kolektivnih pogajanj, odprava vseh oblik prisilnega in obveznega dela, odprava dela otrok in nediskriminacija pri delu. Poglavje TSD obe pogodbenici zavezuje k učinkovitemu izvajanju konvencij ILO in multilateralnih  okoljskih sporazumov, ki jih je ratificirala vsaka pogodbenica.</w:t>
      </w:r>
    </w:p>
    <w:p w:rsidR="00A902C7" w:rsidRPr="00EB0830" w:rsidRDefault="00A902C7" w:rsidP="00DC3FA6">
      <w:pPr>
        <w:autoSpaceDE w:val="0"/>
        <w:autoSpaceDN w:val="0"/>
        <w:adjustRightInd w:val="0"/>
        <w:spacing w:after="0" w:line="240" w:lineRule="auto"/>
        <w:jc w:val="both"/>
        <w:rPr>
          <w:rFonts w:ascii="Arial" w:hAnsi="Arial" w:cs="Arial"/>
          <w:iCs/>
          <w:color w:val="000000"/>
          <w:sz w:val="20"/>
          <w:szCs w:val="20"/>
        </w:rPr>
      </w:pPr>
    </w:p>
    <w:p w:rsidR="00A902C7" w:rsidRPr="00EB0830" w:rsidRDefault="00A902C7"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Sporazum zavezuje EU in Novo Zelandijo k učinkovitemu izvajanju Pariškega sporazuma in sodelovanju pri vprašanjih, povezanih s podnebjem, vključno z določanjem cen ogljika ali prehodom na </w:t>
      </w:r>
      <w:proofErr w:type="spellStart"/>
      <w:r w:rsidRPr="00EB0830">
        <w:rPr>
          <w:rFonts w:ascii="Arial" w:hAnsi="Arial" w:cs="Arial"/>
          <w:iCs/>
          <w:color w:val="000000"/>
          <w:sz w:val="20"/>
          <w:szCs w:val="20"/>
        </w:rPr>
        <w:t>nizkoogljično</w:t>
      </w:r>
      <w:proofErr w:type="spellEnd"/>
      <w:r w:rsidRPr="00EB0830">
        <w:rPr>
          <w:rFonts w:ascii="Arial" w:hAnsi="Arial" w:cs="Arial"/>
          <w:iCs/>
          <w:color w:val="000000"/>
          <w:sz w:val="20"/>
          <w:szCs w:val="20"/>
        </w:rPr>
        <w:t xml:space="preserve"> gospodarstvo.</w:t>
      </w:r>
    </w:p>
    <w:p w:rsidR="00A902C7" w:rsidRPr="00EB0830" w:rsidRDefault="00A902C7"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 </w:t>
      </w:r>
    </w:p>
    <w:p w:rsidR="00A902C7" w:rsidRPr="00EB0830" w:rsidRDefault="00A902C7"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Poglavje TSD vsebuje širok nabor zavez in določb o sodelovanju glede vprašanj, kot so dostojni delovni pogoji, vključno s socialnim dialogom inšpekcije dela, trajnostnim upravljanjem naravnih virov, gozdarstvom, ribištvom, ribogojstvom, upravljanjem oceanov in spodbujanjem odgovornega poslovnega ravnanja. Spodbuja tudi sodelovanje za spodbujanje prehoda na krožno gospodarstvo, gospodarno z viri, in dobavne verige brez krčenja gozdov. Vsebuje tudi določbe v zvezi z ustreznimi konvencijami ZN in ILO, ki spodbujajo ekonomsko </w:t>
      </w:r>
      <w:proofErr w:type="spellStart"/>
      <w:r w:rsidRPr="00EB0830">
        <w:rPr>
          <w:rFonts w:ascii="Arial" w:hAnsi="Arial" w:cs="Arial"/>
          <w:iCs/>
          <w:color w:val="000000"/>
          <w:sz w:val="20"/>
          <w:szCs w:val="20"/>
        </w:rPr>
        <w:t>opolnomočenje</w:t>
      </w:r>
      <w:proofErr w:type="spellEnd"/>
      <w:r w:rsidRPr="00EB0830">
        <w:rPr>
          <w:rFonts w:ascii="Arial" w:hAnsi="Arial" w:cs="Arial"/>
          <w:iCs/>
          <w:color w:val="000000"/>
          <w:sz w:val="20"/>
          <w:szCs w:val="20"/>
        </w:rPr>
        <w:t xml:space="preserve"> žensk in enakost spolov, vključno s spodbujanjem sodelovanja v mednarodnih forumih za pospeševanje teh ciljev.</w:t>
      </w:r>
    </w:p>
    <w:p w:rsidR="00A902C7" w:rsidRPr="00EB0830" w:rsidRDefault="00A902C7" w:rsidP="00DC3FA6">
      <w:pPr>
        <w:autoSpaceDE w:val="0"/>
        <w:autoSpaceDN w:val="0"/>
        <w:adjustRightInd w:val="0"/>
        <w:spacing w:after="0" w:line="240" w:lineRule="auto"/>
        <w:jc w:val="both"/>
        <w:rPr>
          <w:rFonts w:ascii="Arial" w:hAnsi="Arial" w:cs="Arial"/>
          <w:iCs/>
          <w:color w:val="000000"/>
          <w:sz w:val="20"/>
          <w:szCs w:val="20"/>
        </w:rPr>
      </w:pPr>
    </w:p>
    <w:p w:rsidR="00A902C7" w:rsidRPr="00EB0830" w:rsidRDefault="00A902C7"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lastRenderedPageBreak/>
        <w:t>Zaveze TSD so pravno zavezujoče in izvršljive prek splošnega reševanja sporov iz sporazuma. Poleg tega prvič v trgovinskem sporazumu EU poglavje TSD predvideva možnost trgovinskih sankcij kot skrajne možnosti v primerih resnih kršitev temeljnih zavez TSD, sicer pa temeljna načela ILO in pravica pri delu ter pariškega sporazuma o podnebnih spremembah.</w:t>
      </w:r>
    </w:p>
    <w:p w:rsidR="00A902C7" w:rsidRPr="00EB0830" w:rsidRDefault="00A902C7" w:rsidP="00DC3FA6">
      <w:pPr>
        <w:autoSpaceDE w:val="0"/>
        <w:autoSpaceDN w:val="0"/>
        <w:adjustRightInd w:val="0"/>
        <w:spacing w:after="0" w:line="240" w:lineRule="auto"/>
        <w:jc w:val="both"/>
        <w:rPr>
          <w:rFonts w:ascii="Arial" w:hAnsi="Arial" w:cs="Arial"/>
          <w:iCs/>
          <w:color w:val="000000"/>
          <w:sz w:val="20"/>
          <w:szCs w:val="20"/>
        </w:rPr>
      </w:pPr>
    </w:p>
    <w:p w:rsidR="003057C6" w:rsidRPr="00EB0830" w:rsidRDefault="003057C6"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Končno bo dogovor olajšal trgovino in naložbe v </w:t>
      </w:r>
      <w:proofErr w:type="spellStart"/>
      <w:r w:rsidRPr="00EB0830">
        <w:rPr>
          <w:rFonts w:ascii="Arial" w:hAnsi="Arial" w:cs="Arial"/>
          <w:iCs/>
          <w:color w:val="000000"/>
          <w:sz w:val="20"/>
          <w:szCs w:val="20"/>
        </w:rPr>
        <w:t>nizkoogljično</w:t>
      </w:r>
      <w:proofErr w:type="spellEnd"/>
      <w:r w:rsidRPr="00EB0830">
        <w:rPr>
          <w:rFonts w:ascii="Arial" w:hAnsi="Arial" w:cs="Arial"/>
          <w:iCs/>
          <w:color w:val="000000"/>
          <w:sz w:val="20"/>
          <w:szCs w:val="20"/>
        </w:rPr>
        <w:t xml:space="preserve"> blago, storitve in tehnologijo. To vključuje ničelne carinske stopnje za zeleno blago in storitve, kot so obnovljivi viri energije (vključno s stolpi vetrnih turbin in elementi solarnih panelov) in energetsko učinkovite izdelke, od prvega dne začetka uporabe sporazuma. To blago prispeva k doseganju okoljskih in podnebnih ciljev s preprečevanjem, omejevanjem, zmanjševanjem ali sanacijo okoljske škode za vodo, zrak in prst ter s prispevanjem k razširjanju tehnologij, ki služijo blaženju podnebnih sprememb. Okvirni seznam teh izdelkov bo priložen sporazumu.</w:t>
      </w:r>
    </w:p>
    <w:p w:rsidR="00AD7915" w:rsidRPr="00EB0830" w:rsidRDefault="00AD7915" w:rsidP="00DC3FA6">
      <w:pPr>
        <w:autoSpaceDE w:val="0"/>
        <w:autoSpaceDN w:val="0"/>
        <w:adjustRightInd w:val="0"/>
        <w:spacing w:after="0" w:line="240" w:lineRule="auto"/>
        <w:jc w:val="both"/>
        <w:rPr>
          <w:rFonts w:ascii="Arial" w:hAnsi="Arial" w:cs="Arial"/>
          <w:iCs/>
          <w:color w:val="000000"/>
          <w:sz w:val="20"/>
          <w:szCs w:val="20"/>
        </w:rPr>
      </w:pPr>
    </w:p>
    <w:p w:rsidR="00AD7915" w:rsidRPr="00DC3FA6" w:rsidRDefault="00AD7915"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 xml:space="preserve">18. </w:t>
      </w:r>
      <w:proofErr w:type="spellStart"/>
      <w:r w:rsidRPr="00DC3FA6">
        <w:rPr>
          <w:rFonts w:ascii="Arial" w:hAnsi="Arial" w:cs="Arial"/>
          <w:b/>
          <w:iCs/>
          <w:color w:val="000000"/>
          <w:sz w:val="20"/>
          <w:szCs w:val="20"/>
        </w:rPr>
        <w:t>Māori</w:t>
      </w:r>
      <w:proofErr w:type="spellEnd"/>
    </w:p>
    <w:p w:rsidR="00AD7915" w:rsidRPr="00EB0830" w:rsidRDefault="00AD7915"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EU in Nova Zelandija prav tako priznavata pomen tega, da lahko vsi Novozelandci, vključno z Maori, izkoristijo trgovinske in naložbene priložnosti, ki jih prinaša sporazum. Zato poleg posebnih določb v drugih poglavjih, ki bi lahko koristila Maorom, sporazum vključuje poglavje o trgovini in gospodarskem sodelovanju Maorov, katerega namen je prispevati k pospeševanju gospodarskih teženj Maorov z usklajevanjem dejavnosti sodelovanja, kot je olajšanje sodelovanja pri trgovini z izdelki Maorov ali izmenjava informacij o geografskih označbah.</w:t>
      </w:r>
    </w:p>
    <w:p w:rsidR="00AD7915" w:rsidRPr="00EB0830" w:rsidRDefault="00AD7915" w:rsidP="00DC3FA6">
      <w:pPr>
        <w:autoSpaceDE w:val="0"/>
        <w:autoSpaceDN w:val="0"/>
        <w:adjustRightInd w:val="0"/>
        <w:spacing w:after="0" w:line="240" w:lineRule="auto"/>
        <w:jc w:val="both"/>
        <w:rPr>
          <w:rFonts w:ascii="Arial" w:hAnsi="Arial" w:cs="Arial"/>
          <w:iCs/>
          <w:color w:val="000000"/>
          <w:sz w:val="20"/>
          <w:szCs w:val="20"/>
        </w:rPr>
      </w:pPr>
    </w:p>
    <w:p w:rsidR="00AD7915" w:rsidRPr="00DC3FA6" w:rsidRDefault="00AD7915"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 xml:space="preserve">19. Transparentnost </w:t>
      </w:r>
    </w:p>
    <w:p w:rsidR="00AD7915" w:rsidRPr="00EB0830" w:rsidRDefault="00AD7915"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Pogajanja med EU in Novo Zelandijo so se začela leta 2018 na podlagi mandata, ki so ga soglasno potrdile države članice EU. Ob popolnem posvetovanju z državami članicami EU je Komisija v končnem izidu odražala najnovejši razvoj trgovinske politike EU (zlasti izid pregleda TSD).</w:t>
      </w:r>
    </w:p>
    <w:p w:rsidR="00AD7915" w:rsidRPr="00EB0830" w:rsidRDefault="00AD7915"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Med pogajanji je Komisija zagotavljala popolno preglednost in o vsakem koraku postopka obveščala države članice EU in Evropski parlament. Prav tako je razpravljal o tekočih pogajanjih s civilno družbo.</w:t>
      </w:r>
    </w:p>
    <w:p w:rsidR="00AD7915" w:rsidRPr="00EB0830" w:rsidRDefault="00AD7915"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Komisija je na spletu objavila pogajalske dokumente in poročila o pogajalskih krogih. Preglednost bo še naprej prednostna naloga Komisije v procesu dokončanja kakršnega koli tehničnega dela na osnutku sporazuma in pri pripravi predlogov Komisije za sklepe Sveta in Parlamenta o podpisu in ratifikaciji.</w:t>
      </w:r>
    </w:p>
    <w:p w:rsidR="00AD7915" w:rsidRPr="00EB0830" w:rsidRDefault="00AD7915" w:rsidP="00DC3FA6">
      <w:pPr>
        <w:autoSpaceDE w:val="0"/>
        <w:autoSpaceDN w:val="0"/>
        <w:adjustRightInd w:val="0"/>
        <w:spacing w:after="0" w:line="240" w:lineRule="auto"/>
        <w:jc w:val="both"/>
        <w:rPr>
          <w:rFonts w:ascii="Arial" w:hAnsi="Arial" w:cs="Arial"/>
          <w:iCs/>
          <w:color w:val="000000"/>
          <w:sz w:val="20"/>
          <w:szCs w:val="20"/>
        </w:rPr>
      </w:pPr>
    </w:p>
    <w:p w:rsidR="001639A8" w:rsidRPr="00FB44E5" w:rsidRDefault="00FB44E5" w:rsidP="00DC3FA6">
      <w:pPr>
        <w:autoSpaceDE w:val="0"/>
        <w:autoSpaceDN w:val="0"/>
        <w:adjustRightInd w:val="0"/>
        <w:spacing w:after="0" w:line="240" w:lineRule="auto"/>
        <w:jc w:val="both"/>
        <w:rPr>
          <w:rFonts w:ascii="Arial" w:hAnsi="Arial" w:cs="Arial"/>
          <w:b/>
          <w:iCs/>
          <w:color w:val="000000"/>
          <w:sz w:val="20"/>
          <w:szCs w:val="20"/>
        </w:rPr>
      </w:pPr>
      <w:r>
        <w:rPr>
          <w:rFonts w:ascii="Arial" w:hAnsi="Arial" w:cs="Arial"/>
          <w:b/>
          <w:iCs/>
          <w:color w:val="000000"/>
          <w:sz w:val="20"/>
          <w:szCs w:val="20"/>
        </w:rPr>
        <w:t xml:space="preserve">20. </w:t>
      </w:r>
      <w:r w:rsidR="001639A8" w:rsidRPr="00FB44E5">
        <w:rPr>
          <w:rFonts w:ascii="Arial" w:hAnsi="Arial" w:cs="Arial"/>
          <w:b/>
          <w:iCs/>
          <w:color w:val="000000"/>
          <w:sz w:val="20"/>
          <w:szCs w:val="20"/>
        </w:rPr>
        <w:t>Vključevanje civilne družbe</w:t>
      </w: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daje civilni družbi vidno vlogo pri njegovem izvajanju, vključno z določbami o trgovini in trajnostnem razvoju. EU in Nova Zelandija bosta nevladne organizacije, poslovne in delodajalske organizacije ter sindikate, dejavne na področju gospodarstva, trajnostnega razvoja, sociale, človekovih pravic, okolja in drugih zadev, obveščali o tem, kako izvajata sporazum. Tako na nacionalni ravni kot v skupnem forumu, ustanovljenem v ta namen, bodo te skupine civilne družbe lahko izrazile svoja stališča in prispevale k razpravam o tem, kako se izvaja trgovinski del sporazuma.</w:t>
      </w: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p>
    <w:p w:rsidR="001639A8" w:rsidRPr="00DC3FA6" w:rsidRDefault="00FB44E5" w:rsidP="00DC3FA6">
      <w:pPr>
        <w:autoSpaceDE w:val="0"/>
        <w:autoSpaceDN w:val="0"/>
        <w:adjustRightInd w:val="0"/>
        <w:spacing w:after="0" w:line="240" w:lineRule="auto"/>
        <w:jc w:val="both"/>
        <w:rPr>
          <w:rFonts w:ascii="Arial" w:hAnsi="Arial" w:cs="Arial"/>
          <w:b/>
          <w:iCs/>
          <w:color w:val="000000"/>
          <w:sz w:val="20"/>
          <w:szCs w:val="20"/>
        </w:rPr>
      </w:pPr>
      <w:r>
        <w:rPr>
          <w:rFonts w:ascii="Arial" w:hAnsi="Arial" w:cs="Arial"/>
          <w:b/>
          <w:iCs/>
          <w:color w:val="000000"/>
          <w:sz w:val="20"/>
          <w:szCs w:val="20"/>
        </w:rPr>
        <w:t>21</w:t>
      </w:r>
      <w:r w:rsidR="001639A8" w:rsidRPr="00DC3FA6">
        <w:rPr>
          <w:rFonts w:ascii="Arial" w:hAnsi="Arial" w:cs="Arial"/>
          <w:b/>
          <w:iCs/>
          <w:color w:val="000000"/>
          <w:sz w:val="20"/>
          <w:szCs w:val="20"/>
        </w:rPr>
        <w:t>. Dobre regulat</w:t>
      </w:r>
      <w:r w:rsidR="00DC3FA6" w:rsidRPr="00DC3FA6">
        <w:rPr>
          <w:rFonts w:ascii="Arial" w:hAnsi="Arial" w:cs="Arial"/>
          <w:b/>
          <w:iCs/>
          <w:color w:val="000000"/>
          <w:sz w:val="20"/>
          <w:szCs w:val="20"/>
        </w:rPr>
        <w:t xml:space="preserve">orne prakse in regulatorno </w:t>
      </w:r>
      <w:r w:rsidR="001639A8" w:rsidRPr="00DC3FA6">
        <w:rPr>
          <w:rFonts w:ascii="Arial" w:hAnsi="Arial" w:cs="Arial"/>
          <w:b/>
          <w:iCs/>
          <w:color w:val="000000"/>
          <w:sz w:val="20"/>
          <w:szCs w:val="20"/>
        </w:rPr>
        <w:t>sodelovanje</w:t>
      </w: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spodbuja preglednost regulat</w:t>
      </w:r>
      <w:r w:rsidR="00DC3FA6">
        <w:rPr>
          <w:rFonts w:ascii="Arial" w:hAnsi="Arial" w:cs="Arial"/>
          <w:iCs/>
          <w:color w:val="000000"/>
          <w:sz w:val="20"/>
          <w:szCs w:val="20"/>
        </w:rPr>
        <w:t xml:space="preserve">ornega </w:t>
      </w:r>
      <w:r w:rsidRPr="00EB0830">
        <w:rPr>
          <w:rFonts w:ascii="Arial" w:hAnsi="Arial" w:cs="Arial"/>
          <w:iCs/>
          <w:color w:val="000000"/>
          <w:sz w:val="20"/>
          <w:szCs w:val="20"/>
        </w:rPr>
        <w:t>postopka in zagotavlja pravočasne informacije z javnimi posvetovanji, ocenami učinka predlaganih regulativnih ukrepov in pregledi regulativnih ukrepov. Poleg tega lahko Nova Zelandija in EU sodelujeta pri regulativnih dejavnostih skupnega interesa.</w:t>
      </w: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p>
    <w:p w:rsidR="001639A8" w:rsidRPr="00DC3FA6" w:rsidRDefault="001639A8"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22. Mala in srednje velika podjetja</w:t>
      </w: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Velika večina podjetij tako v EU kot na Novi Zelandiji so mala in srednje velika podjetja (MSP), sporazum pa bo obravnaval njihove posebne potrebe. Predvsem od obeh strank zahteva, da zagotovita informacije o dostopu do trga na določeni spletni strani MSP, na obeh straneh pa se ustvari „kontaktna točka za MSP“, ki sodeluje pri prepoznavanju načinov, kako lahko ta podjetja izkoristijo priložnosti, ki jih ponuja sporazum.</w:t>
      </w:r>
    </w:p>
    <w:p w:rsidR="00A71EF0" w:rsidRPr="00DC3FA6" w:rsidRDefault="00A71EF0"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 xml:space="preserve"> </w:t>
      </w:r>
    </w:p>
    <w:p w:rsidR="001639A8" w:rsidRPr="00DC3FA6" w:rsidRDefault="001639A8"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23. Energija in surovine</w:t>
      </w: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Poglavje Energetika in surovine dopolnjuje določbe drugih poglavij, pomembnih za energetiko (blago, storitve, tehnične ovire za naložbe, državno podjetje, javna naročila) z zagotavljanjem pomembne vrednosti na številnih področjih.</w:t>
      </w: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Prvo med njimi je odprava izvoznih omejitev energentov in surovin. Poglavje prepoveduje izvozne monopole za energijo ali surovine ter neupravičeno poseganje države v oblikovanje cen energetskih dobrin in surovin. Poglavje tudi prepoveduje izvozne ali dvojne cene, kjer bi bile izvozne cene višje od domačih cen, kar je ena najpomembnejših oblik subvencioniranja fosilnih goriv v svetovnem merilu.</w:t>
      </w: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 xml:space="preserve">Poleg tega bo spodbujal trgovino in naložbe v trajnostne energetske dobrine, kot so obnovljivi viri energije in energetsko učinkoviti izdelki. To bo storjeno z obravnavanjem ključnih </w:t>
      </w:r>
      <w:proofErr w:type="spellStart"/>
      <w:r w:rsidRPr="00EB0830">
        <w:rPr>
          <w:rFonts w:ascii="Arial" w:hAnsi="Arial" w:cs="Arial"/>
          <w:iCs/>
          <w:color w:val="000000"/>
          <w:sz w:val="20"/>
          <w:szCs w:val="20"/>
        </w:rPr>
        <w:t>netarifnih</w:t>
      </w:r>
      <w:proofErr w:type="spellEnd"/>
      <w:r w:rsidRPr="00EB0830">
        <w:rPr>
          <w:rFonts w:ascii="Arial" w:hAnsi="Arial" w:cs="Arial"/>
          <w:iCs/>
          <w:color w:val="000000"/>
          <w:sz w:val="20"/>
          <w:szCs w:val="20"/>
        </w:rPr>
        <w:t xml:space="preserve"> ovir, specifičnih za tehnologijo, povezanih z </w:t>
      </w:r>
      <w:proofErr w:type="spellStart"/>
      <w:r w:rsidRPr="00EB0830">
        <w:rPr>
          <w:rFonts w:ascii="Arial" w:hAnsi="Arial" w:cs="Arial"/>
          <w:iCs/>
          <w:color w:val="000000"/>
          <w:sz w:val="20"/>
          <w:szCs w:val="20"/>
        </w:rPr>
        <w:t>nediskriminatornim</w:t>
      </w:r>
      <w:proofErr w:type="spellEnd"/>
      <w:r w:rsidRPr="00EB0830">
        <w:rPr>
          <w:rFonts w:ascii="Arial" w:hAnsi="Arial" w:cs="Arial"/>
          <w:iCs/>
          <w:color w:val="000000"/>
          <w:sz w:val="20"/>
          <w:szCs w:val="20"/>
        </w:rPr>
        <w:t xml:space="preserve"> dostopom do omrežja in njegovo uporabo, ki ga nadzira neodvisni regulativni organ, uravnoteženjem trgov in spodbujanjem sodelovanja pri skupnih standardih za tehnologije obnovljivih virov energije in energetsko učinkovite tehnologije.</w:t>
      </w: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p>
    <w:p w:rsidR="001639A8" w:rsidRPr="00EB0830" w:rsidRDefault="001639A8"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Povečal bo preglednost in pravičnost postopkov izdajanja dovoljenj za ogljikovodike, električno energijo in surovine kot sredstvo za izboljšanje pogojev upravljanja in naložb.</w:t>
      </w:r>
    </w:p>
    <w:p w:rsidR="00A71EF0" w:rsidRPr="00EB0830" w:rsidRDefault="00A71EF0" w:rsidP="00DC3FA6">
      <w:pPr>
        <w:autoSpaceDE w:val="0"/>
        <w:autoSpaceDN w:val="0"/>
        <w:adjustRightInd w:val="0"/>
        <w:spacing w:after="0" w:line="240" w:lineRule="auto"/>
        <w:jc w:val="both"/>
        <w:rPr>
          <w:rFonts w:ascii="Arial" w:hAnsi="Arial" w:cs="Arial"/>
          <w:iCs/>
          <w:color w:val="000000"/>
          <w:sz w:val="20"/>
          <w:szCs w:val="20"/>
        </w:rPr>
      </w:pPr>
    </w:p>
    <w:p w:rsidR="00EB0830" w:rsidRPr="00DC3FA6" w:rsidRDefault="00EB0830" w:rsidP="00DC3FA6">
      <w:pPr>
        <w:autoSpaceDE w:val="0"/>
        <w:autoSpaceDN w:val="0"/>
        <w:adjustRightInd w:val="0"/>
        <w:spacing w:after="0" w:line="240" w:lineRule="auto"/>
        <w:jc w:val="both"/>
        <w:rPr>
          <w:rFonts w:ascii="Arial" w:hAnsi="Arial" w:cs="Arial"/>
          <w:b/>
          <w:iCs/>
          <w:color w:val="000000"/>
          <w:sz w:val="20"/>
          <w:szCs w:val="20"/>
        </w:rPr>
      </w:pPr>
      <w:r w:rsidRPr="00DC3FA6">
        <w:rPr>
          <w:rFonts w:ascii="Arial" w:hAnsi="Arial" w:cs="Arial"/>
          <w:b/>
          <w:iCs/>
          <w:color w:val="000000"/>
          <w:sz w:val="20"/>
          <w:szCs w:val="20"/>
        </w:rPr>
        <w:t>24. Reševanje sporov</w:t>
      </w:r>
    </w:p>
    <w:p w:rsidR="00EB0830" w:rsidRPr="00EB0830" w:rsidRDefault="00EB083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Sporazum vzpostavlja pošten, učinkovit in uspešen mehanizem za reševanje sporov, ki lahko nastanejo v zvezi z razlago in uporabo njegovih določb. Med drugim vključuje neodvisne člane odbora ter predpisan postopek in preglednost, ki vključuje odprta zaslišanja, objavo odločitev in možnost, da zainteresirane strani predložijo pisna stališča.</w:t>
      </w:r>
    </w:p>
    <w:p w:rsidR="00EB0830" w:rsidRPr="00EB0830" w:rsidRDefault="00EB0830" w:rsidP="00DC3FA6">
      <w:pPr>
        <w:autoSpaceDE w:val="0"/>
        <w:autoSpaceDN w:val="0"/>
        <w:adjustRightInd w:val="0"/>
        <w:spacing w:after="0" w:line="240" w:lineRule="auto"/>
        <w:jc w:val="both"/>
        <w:rPr>
          <w:rFonts w:ascii="Arial" w:hAnsi="Arial" w:cs="Arial"/>
          <w:iCs/>
          <w:color w:val="000000"/>
          <w:sz w:val="20"/>
          <w:szCs w:val="20"/>
        </w:rPr>
      </w:pPr>
    </w:p>
    <w:p w:rsidR="00EB0830" w:rsidRPr="00EB0830" w:rsidRDefault="00EB0830" w:rsidP="00DC3FA6">
      <w:pPr>
        <w:autoSpaceDE w:val="0"/>
        <w:autoSpaceDN w:val="0"/>
        <w:adjustRightInd w:val="0"/>
        <w:spacing w:after="0" w:line="240" w:lineRule="auto"/>
        <w:jc w:val="both"/>
        <w:rPr>
          <w:rFonts w:ascii="Arial" w:hAnsi="Arial" w:cs="Arial"/>
          <w:iCs/>
          <w:color w:val="000000"/>
          <w:sz w:val="20"/>
          <w:szCs w:val="20"/>
        </w:rPr>
      </w:pPr>
      <w:r w:rsidRPr="00EB0830">
        <w:rPr>
          <w:rFonts w:ascii="Arial" w:hAnsi="Arial" w:cs="Arial"/>
          <w:iCs/>
          <w:color w:val="000000"/>
          <w:sz w:val="20"/>
          <w:szCs w:val="20"/>
        </w:rPr>
        <w:t>Mehanizem bo zagotovil, da EU in Nova Zelandija v celoti izvajata svoje obveznosti iz sporazuma, tako da bodo lahko podjetja, delavci in potrošniki uživali njegove prednosti. Sporazum bo prvič omogočil trgovinske sankcije za temeljne zaveze TSD v povezavi s pristopom, ki temelji na sodelovanju, kar bo EU omogočilo bolj odločno uveljavljanje poglavij TSD.</w:t>
      </w:r>
    </w:p>
    <w:p w:rsidR="00EB0830" w:rsidRPr="00EB0830" w:rsidRDefault="00EB0830" w:rsidP="00DC3FA6">
      <w:pPr>
        <w:autoSpaceDE w:val="0"/>
        <w:autoSpaceDN w:val="0"/>
        <w:adjustRightInd w:val="0"/>
        <w:spacing w:after="0" w:line="240" w:lineRule="auto"/>
        <w:jc w:val="both"/>
        <w:rPr>
          <w:rFonts w:ascii="Arial" w:hAnsi="Arial" w:cs="Arial"/>
          <w:iCs/>
          <w:color w:val="000000"/>
          <w:sz w:val="20"/>
          <w:szCs w:val="20"/>
        </w:rPr>
      </w:pPr>
    </w:p>
    <w:p w:rsidR="00DC3FA6" w:rsidRDefault="00EB0830" w:rsidP="00DC3FA6">
      <w:pPr>
        <w:spacing w:after="0"/>
        <w:jc w:val="both"/>
        <w:rPr>
          <w:rFonts w:ascii="Arial" w:hAnsi="Arial" w:cs="Arial"/>
          <w:b/>
          <w:sz w:val="20"/>
          <w:szCs w:val="20"/>
        </w:rPr>
      </w:pPr>
      <w:r w:rsidRPr="00DC3FA6">
        <w:rPr>
          <w:rFonts w:ascii="Arial" w:hAnsi="Arial" w:cs="Arial"/>
          <w:b/>
          <w:sz w:val="20"/>
          <w:szCs w:val="20"/>
        </w:rPr>
        <w:t>25. Naslednji koraki</w:t>
      </w:r>
    </w:p>
    <w:p w:rsidR="00EB0830" w:rsidRPr="00EB0830" w:rsidRDefault="00EB0830" w:rsidP="00DC3FA6">
      <w:pPr>
        <w:spacing w:after="0"/>
        <w:jc w:val="both"/>
        <w:rPr>
          <w:rFonts w:ascii="Arial" w:hAnsi="Arial" w:cs="Arial"/>
          <w:sz w:val="20"/>
          <w:szCs w:val="20"/>
        </w:rPr>
      </w:pPr>
      <w:r w:rsidRPr="00EB0830">
        <w:rPr>
          <w:rFonts w:ascii="Arial" w:hAnsi="Arial" w:cs="Arial"/>
          <w:sz w:val="20"/>
          <w:szCs w:val="20"/>
        </w:rPr>
        <w:t xml:space="preserve">Kmalu po zaključku pogajanj bodo objavljeni </w:t>
      </w:r>
      <w:proofErr w:type="spellStart"/>
      <w:r w:rsidRPr="00EB0830">
        <w:rPr>
          <w:rFonts w:ascii="Arial" w:hAnsi="Arial" w:cs="Arial"/>
          <w:sz w:val="20"/>
          <w:szCs w:val="20"/>
        </w:rPr>
        <w:t>izpogajani</w:t>
      </w:r>
      <w:proofErr w:type="spellEnd"/>
      <w:r w:rsidRPr="00EB0830">
        <w:rPr>
          <w:rFonts w:ascii="Arial" w:hAnsi="Arial" w:cs="Arial"/>
          <w:sz w:val="20"/>
          <w:szCs w:val="20"/>
        </w:rPr>
        <w:t xml:space="preserve"> osnutki besedil. Ta besedila bodo šla skozi pravno revizijo („pravno čiščenje“) in </w:t>
      </w:r>
      <w:r w:rsidR="00DC3FA6">
        <w:rPr>
          <w:rFonts w:ascii="Arial" w:hAnsi="Arial" w:cs="Arial"/>
          <w:sz w:val="20"/>
          <w:szCs w:val="20"/>
        </w:rPr>
        <w:t xml:space="preserve">bodo </w:t>
      </w:r>
      <w:r w:rsidRPr="00EB0830">
        <w:rPr>
          <w:rFonts w:ascii="Arial" w:hAnsi="Arial" w:cs="Arial"/>
          <w:sz w:val="20"/>
          <w:szCs w:val="20"/>
        </w:rPr>
        <w:t xml:space="preserve">prevedena v vse uradne jezike EU. Nato bo Evropska komisija sporazum predložila v podpis in sklenitev Svetu. Ko ga sprejme Svet, ga podpišeta EU in Nova Zelandija. Po podpisu se besedilo posreduje Evropskemu parlamentu v odobritev. Po odobritvi Parlamenta in ko se Svet odloči za sklenitev sporazuma in ga ratificira tudi Nova Zelandija, lahko sporazum začne veljati. </w:t>
      </w:r>
    </w:p>
    <w:sectPr w:rsidR="00EB0830" w:rsidRPr="00EB083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30" w:rsidRDefault="00EB0830" w:rsidP="00EB0830">
      <w:pPr>
        <w:spacing w:after="0" w:line="240" w:lineRule="auto"/>
      </w:pPr>
      <w:r>
        <w:separator/>
      </w:r>
    </w:p>
  </w:endnote>
  <w:endnote w:type="continuationSeparator" w:id="0">
    <w:p w:rsidR="00EB0830" w:rsidRDefault="00EB0830" w:rsidP="00EB0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831255"/>
      <w:docPartObj>
        <w:docPartGallery w:val="Page Numbers (Bottom of Page)"/>
        <w:docPartUnique/>
      </w:docPartObj>
    </w:sdtPr>
    <w:sdtEndPr/>
    <w:sdtContent>
      <w:p w:rsidR="00EB0830" w:rsidRDefault="00EB0830">
        <w:pPr>
          <w:pStyle w:val="Noga"/>
          <w:jc w:val="right"/>
        </w:pPr>
        <w:r>
          <w:fldChar w:fldCharType="begin"/>
        </w:r>
        <w:r>
          <w:instrText>PAGE   \* MERGEFORMAT</w:instrText>
        </w:r>
        <w:r>
          <w:fldChar w:fldCharType="separate"/>
        </w:r>
        <w:r w:rsidR="00465167">
          <w:rPr>
            <w:noProof/>
          </w:rPr>
          <w:t>1</w:t>
        </w:r>
        <w:r>
          <w:fldChar w:fldCharType="end"/>
        </w:r>
      </w:p>
    </w:sdtContent>
  </w:sdt>
  <w:p w:rsidR="00EB0830" w:rsidRDefault="00EB08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30" w:rsidRDefault="00EB0830" w:rsidP="00EB0830">
      <w:pPr>
        <w:spacing w:after="0" w:line="240" w:lineRule="auto"/>
      </w:pPr>
      <w:r>
        <w:separator/>
      </w:r>
    </w:p>
  </w:footnote>
  <w:footnote w:type="continuationSeparator" w:id="0">
    <w:p w:rsidR="00EB0830" w:rsidRDefault="00EB0830" w:rsidP="00EB08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F0"/>
    <w:rsid w:val="001639A8"/>
    <w:rsid w:val="00182BD8"/>
    <w:rsid w:val="001C0DAE"/>
    <w:rsid w:val="002172A5"/>
    <w:rsid w:val="002227AB"/>
    <w:rsid w:val="003057C6"/>
    <w:rsid w:val="003D257E"/>
    <w:rsid w:val="00440359"/>
    <w:rsid w:val="00465167"/>
    <w:rsid w:val="004F061D"/>
    <w:rsid w:val="005A340C"/>
    <w:rsid w:val="005B4E50"/>
    <w:rsid w:val="006F78AB"/>
    <w:rsid w:val="007010BD"/>
    <w:rsid w:val="007E2AA0"/>
    <w:rsid w:val="007E4B62"/>
    <w:rsid w:val="00822956"/>
    <w:rsid w:val="009A3993"/>
    <w:rsid w:val="009E4444"/>
    <w:rsid w:val="00A54157"/>
    <w:rsid w:val="00A66AE7"/>
    <w:rsid w:val="00A71EF0"/>
    <w:rsid w:val="00A902C7"/>
    <w:rsid w:val="00AD7915"/>
    <w:rsid w:val="00AE0CC6"/>
    <w:rsid w:val="00B1768B"/>
    <w:rsid w:val="00B54F3A"/>
    <w:rsid w:val="00CB61D1"/>
    <w:rsid w:val="00DC3FA6"/>
    <w:rsid w:val="00E35703"/>
    <w:rsid w:val="00E702B8"/>
    <w:rsid w:val="00EB0830"/>
    <w:rsid w:val="00F2798F"/>
    <w:rsid w:val="00FB44E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3EBEB"/>
  <w15:chartTrackingRefBased/>
  <w15:docId w15:val="{2FAE751F-FF4E-41C3-90D3-C0860F78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HTML-oblikovano">
    <w:name w:val="HTML Preformatted"/>
    <w:basedOn w:val="Navaden"/>
    <w:link w:val="HTML-oblikovanoZnak"/>
    <w:uiPriority w:val="99"/>
    <w:semiHidden/>
    <w:unhideWhenUsed/>
    <w:rsid w:val="005A340C"/>
    <w:pPr>
      <w:spacing w:after="0" w:line="240" w:lineRule="auto"/>
    </w:pPr>
    <w:rPr>
      <w:rFonts w:ascii="Consolas" w:hAnsi="Consolas"/>
      <w:sz w:val="20"/>
      <w:szCs w:val="20"/>
    </w:rPr>
  </w:style>
  <w:style w:type="character" w:customStyle="1" w:styleId="HTML-oblikovanoZnak">
    <w:name w:val="HTML-oblikovano Znak"/>
    <w:basedOn w:val="Privzetapisavaodstavka"/>
    <w:link w:val="HTML-oblikovano"/>
    <w:uiPriority w:val="99"/>
    <w:semiHidden/>
    <w:rsid w:val="005A340C"/>
    <w:rPr>
      <w:rFonts w:ascii="Consolas" w:hAnsi="Consolas"/>
      <w:sz w:val="20"/>
      <w:szCs w:val="20"/>
    </w:rPr>
  </w:style>
  <w:style w:type="paragraph" w:styleId="Glava">
    <w:name w:val="header"/>
    <w:basedOn w:val="Navaden"/>
    <w:link w:val="GlavaZnak"/>
    <w:uiPriority w:val="99"/>
    <w:unhideWhenUsed/>
    <w:rsid w:val="00EB0830"/>
    <w:pPr>
      <w:tabs>
        <w:tab w:val="center" w:pos="4536"/>
        <w:tab w:val="right" w:pos="9072"/>
      </w:tabs>
      <w:spacing w:after="0" w:line="240" w:lineRule="auto"/>
    </w:pPr>
  </w:style>
  <w:style w:type="character" w:customStyle="1" w:styleId="GlavaZnak">
    <w:name w:val="Glava Znak"/>
    <w:basedOn w:val="Privzetapisavaodstavka"/>
    <w:link w:val="Glava"/>
    <w:uiPriority w:val="99"/>
    <w:rsid w:val="00EB0830"/>
  </w:style>
  <w:style w:type="paragraph" w:styleId="Noga">
    <w:name w:val="footer"/>
    <w:basedOn w:val="Navaden"/>
    <w:link w:val="NogaZnak"/>
    <w:uiPriority w:val="99"/>
    <w:unhideWhenUsed/>
    <w:rsid w:val="00EB0830"/>
    <w:pPr>
      <w:tabs>
        <w:tab w:val="center" w:pos="4536"/>
        <w:tab w:val="right" w:pos="9072"/>
      </w:tabs>
      <w:spacing w:after="0" w:line="240" w:lineRule="auto"/>
    </w:pPr>
  </w:style>
  <w:style w:type="character" w:customStyle="1" w:styleId="NogaZnak">
    <w:name w:val="Noga Znak"/>
    <w:basedOn w:val="Privzetapisavaodstavka"/>
    <w:link w:val="Noga"/>
    <w:uiPriority w:val="99"/>
    <w:rsid w:val="00EB0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264144">
      <w:bodyDiv w:val="1"/>
      <w:marLeft w:val="0"/>
      <w:marRight w:val="0"/>
      <w:marTop w:val="0"/>
      <w:marBottom w:val="0"/>
      <w:divBdr>
        <w:top w:val="none" w:sz="0" w:space="0" w:color="auto"/>
        <w:left w:val="none" w:sz="0" w:space="0" w:color="auto"/>
        <w:bottom w:val="none" w:sz="0" w:space="0" w:color="auto"/>
        <w:right w:val="none" w:sz="0" w:space="0" w:color="auto"/>
      </w:divBdr>
      <w:divsChild>
        <w:div w:id="1238592776">
          <w:marLeft w:val="0"/>
          <w:marRight w:val="0"/>
          <w:marTop w:val="0"/>
          <w:marBottom w:val="0"/>
          <w:divBdr>
            <w:top w:val="none" w:sz="0" w:space="0" w:color="auto"/>
            <w:left w:val="none" w:sz="0" w:space="0" w:color="auto"/>
            <w:bottom w:val="none" w:sz="0" w:space="0" w:color="auto"/>
            <w:right w:val="none" w:sz="0" w:space="0" w:color="auto"/>
          </w:divBdr>
        </w:div>
        <w:div w:id="1935816211">
          <w:marLeft w:val="0"/>
          <w:marRight w:val="0"/>
          <w:marTop w:val="0"/>
          <w:marBottom w:val="0"/>
          <w:divBdr>
            <w:top w:val="none" w:sz="0" w:space="0" w:color="auto"/>
            <w:left w:val="none" w:sz="0" w:space="0" w:color="auto"/>
            <w:bottom w:val="none" w:sz="0" w:space="0" w:color="auto"/>
            <w:right w:val="none" w:sz="0" w:space="0" w:color="auto"/>
          </w:divBdr>
          <w:divsChild>
            <w:div w:id="1248347622">
              <w:marLeft w:val="0"/>
              <w:marRight w:val="165"/>
              <w:marTop w:val="150"/>
              <w:marBottom w:val="0"/>
              <w:divBdr>
                <w:top w:val="none" w:sz="0" w:space="0" w:color="auto"/>
                <w:left w:val="none" w:sz="0" w:space="0" w:color="auto"/>
                <w:bottom w:val="none" w:sz="0" w:space="0" w:color="auto"/>
                <w:right w:val="none" w:sz="0" w:space="0" w:color="auto"/>
              </w:divBdr>
              <w:divsChild>
                <w:div w:id="1219515683">
                  <w:marLeft w:val="0"/>
                  <w:marRight w:val="0"/>
                  <w:marTop w:val="0"/>
                  <w:marBottom w:val="0"/>
                  <w:divBdr>
                    <w:top w:val="none" w:sz="0" w:space="0" w:color="auto"/>
                    <w:left w:val="none" w:sz="0" w:space="0" w:color="auto"/>
                    <w:bottom w:val="none" w:sz="0" w:space="0" w:color="auto"/>
                    <w:right w:val="none" w:sz="0" w:space="0" w:color="auto"/>
                  </w:divBdr>
                  <w:divsChild>
                    <w:div w:id="166856038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33E7920-2CAC-4F30-8435-16E5D9578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3277</Words>
  <Characters>18685</Characters>
  <Application>Microsoft Office Word</Application>
  <DocSecurity>0</DocSecurity>
  <Lines>155</Lines>
  <Paragraphs>43</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21919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Košutnik</dc:creator>
  <cp:keywords/>
  <dc:description/>
  <cp:lastModifiedBy>Tanja Košutnik</cp:lastModifiedBy>
  <cp:revision>7</cp:revision>
  <dcterms:created xsi:type="dcterms:W3CDTF">2022-07-05T18:39:00Z</dcterms:created>
  <dcterms:modified xsi:type="dcterms:W3CDTF">2022-07-06T09:50:00Z</dcterms:modified>
</cp:coreProperties>
</file>