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B776D3" w14:paraId="03168FED" w14:textId="77777777" w:rsidTr="00494527">
        <w:trPr>
          <w:trHeight w:val="164"/>
        </w:trPr>
        <w:tc>
          <w:tcPr>
            <w:tcW w:w="4385" w:type="dxa"/>
            <w:tcMar>
              <w:top w:w="100" w:type="dxa"/>
              <w:left w:w="100" w:type="dxa"/>
              <w:bottom w:w="100" w:type="dxa"/>
              <w:right w:w="100" w:type="dxa"/>
            </w:tcMar>
          </w:tcPr>
          <w:p w14:paraId="3EBA1A06" w14:textId="77777777" w:rsidR="003435D6" w:rsidRPr="00494527" w:rsidRDefault="003435D6" w:rsidP="00B776D3">
            <w:pPr>
              <w:spacing w:after="0" w:line="240" w:lineRule="auto"/>
              <w:rPr>
                <w:rFonts w:ascii="Open Sans" w:eastAsia="Arial" w:hAnsi="Open Sans" w:cs="Open Sans"/>
                <w:b/>
                <w:sz w:val="20"/>
                <w:szCs w:val="20"/>
                <w:lang w:eastAsia="sl-SI"/>
              </w:rPr>
            </w:pPr>
            <w:bookmarkStart w:id="0" w:name="_Hlk107907275"/>
            <w:r w:rsidRPr="00494527">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084A0AC1" w:rsidR="003435D6" w:rsidRPr="00494527" w:rsidRDefault="000B7560" w:rsidP="00B776D3">
            <w:pPr>
              <w:spacing w:after="0" w:line="240" w:lineRule="auto"/>
              <w:rPr>
                <w:rFonts w:ascii="Open Sans" w:eastAsia="Arial" w:hAnsi="Open Sans" w:cs="Open Sans"/>
                <w:b/>
                <w:color w:val="833C0B" w:themeColor="accent2" w:themeShade="80"/>
                <w:sz w:val="20"/>
                <w:szCs w:val="20"/>
                <w:lang w:eastAsia="sl-SI"/>
              </w:rPr>
            </w:pPr>
            <w:r w:rsidRPr="00494527">
              <w:rPr>
                <w:rFonts w:ascii="Open Sans" w:eastAsia="Arial" w:hAnsi="Open Sans" w:cs="Open Sans"/>
                <w:b/>
                <w:color w:val="833C0B" w:themeColor="accent2" w:themeShade="80"/>
                <w:sz w:val="20"/>
                <w:szCs w:val="20"/>
                <w:lang w:eastAsia="sl-SI"/>
              </w:rPr>
              <w:t xml:space="preserve">Zlatarstvo </w:t>
            </w:r>
          </w:p>
        </w:tc>
      </w:tr>
      <w:tr w:rsidR="00425663" w:rsidRPr="00B776D3" w14:paraId="15B45EC4" w14:textId="77777777" w:rsidTr="00494527">
        <w:trPr>
          <w:trHeight w:val="151"/>
        </w:trPr>
        <w:tc>
          <w:tcPr>
            <w:tcW w:w="9030" w:type="dxa"/>
            <w:gridSpan w:val="2"/>
            <w:tcMar>
              <w:top w:w="100" w:type="dxa"/>
              <w:left w:w="100" w:type="dxa"/>
              <w:bottom w:w="100" w:type="dxa"/>
              <w:right w:w="100" w:type="dxa"/>
            </w:tcMar>
          </w:tcPr>
          <w:p w14:paraId="76221CB6" w14:textId="7926CDA8" w:rsidR="003435D6" w:rsidRPr="00494527" w:rsidRDefault="00A93A42" w:rsidP="00B776D3">
            <w:pPr>
              <w:spacing w:after="0" w:line="240" w:lineRule="auto"/>
              <w:rPr>
                <w:rFonts w:ascii="Open Sans" w:eastAsia="Arial" w:hAnsi="Open Sans" w:cs="Open Sans"/>
                <w:b/>
                <w:sz w:val="20"/>
                <w:szCs w:val="20"/>
                <w:lang w:eastAsia="sl-SI"/>
              </w:rPr>
            </w:pPr>
            <w:r w:rsidRPr="00494527">
              <w:rPr>
                <w:rFonts w:ascii="Open Sans" w:eastAsia="Arial" w:hAnsi="Open Sans" w:cs="Open Sans"/>
                <w:b/>
                <w:sz w:val="20"/>
                <w:szCs w:val="20"/>
                <w:lang w:eastAsia="sl-SI"/>
              </w:rPr>
              <w:t>POVZETEK</w:t>
            </w:r>
            <w:r w:rsidR="003435D6" w:rsidRPr="00494527">
              <w:rPr>
                <w:rFonts w:ascii="Open Sans" w:eastAsia="Arial" w:hAnsi="Open Sans" w:cs="Open Sans"/>
                <w:b/>
                <w:sz w:val="20"/>
                <w:szCs w:val="20"/>
                <w:lang w:eastAsia="sl-SI"/>
              </w:rPr>
              <w:t xml:space="preserve"> </w:t>
            </w:r>
          </w:p>
        </w:tc>
      </w:tr>
      <w:tr w:rsidR="00425663" w:rsidRPr="00B776D3" w14:paraId="1052A38A" w14:textId="77777777" w:rsidTr="00494527">
        <w:trPr>
          <w:trHeight w:val="296"/>
        </w:trPr>
        <w:tc>
          <w:tcPr>
            <w:tcW w:w="9030" w:type="dxa"/>
            <w:gridSpan w:val="2"/>
            <w:tcMar>
              <w:top w:w="100" w:type="dxa"/>
              <w:left w:w="100" w:type="dxa"/>
              <w:bottom w:w="100" w:type="dxa"/>
              <w:right w:w="100" w:type="dxa"/>
            </w:tcMar>
          </w:tcPr>
          <w:p w14:paraId="43A4475D" w14:textId="6EDED173" w:rsidR="003435D6" w:rsidRPr="00494527" w:rsidRDefault="008B50B2" w:rsidP="00494527">
            <w:pPr>
              <w:spacing w:after="0" w:line="240" w:lineRule="auto"/>
              <w:jc w:val="both"/>
              <w:rPr>
                <w:rFonts w:ascii="Open Sans" w:hAnsi="Open Sans" w:cs="Open Sans"/>
                <w:sz w:val="20"/>
                <w:szCs w:val="20"/>
              </w:rPr>
            </w:pPr>
            <w:r w:rsidRPr="00494527">
              <w:rPr>
                <w:rFonts w:ascii="Open Sans" w:hAnsi="Open Sans" w:cs="Open Sans"/>
                <w:sz w:val="20"/>
                <w:szCs w:val="20"/>
              </w:rPr>
              <w:t xml:space="preserve">Zlatarstvo je oznaka za obrt, ki se ukvarja z umetniško obdelavo plemenitih kovin, predvsem zlata in srebra. Zlatarska umetnost, kakor jo tudi imenujejo, je od nekdaj sodila k najbolj plemenitim </w:t>
            </w:r>
            <w:r w:rsidR="000B7560" w:rsidRPr="00494527">
              <w:rPr>
                <w:rFonts w:ascii="Open Sans" w:hAnsi="Open Sans" w:cs="Open Sans"/>
                <w:sz w:val="20"/>
                <w:szCs w:val="20"/>
              </w:rPr>
              <w:t xml:space="preserve">vejam </w:t>
            </w:r>
            <w:r w:rsidRPr="00494527">
              <w:rPr>
                <w:rFonts w:ascii="Open Sans" w:hAnsi="Open Sans" w:cs="Open Sans"/>
                <w:sz w:val="20"/>
                <w:szCs w:val="20"/>
              </w:rPr>
              <w:t>umetne obrti. Vodilni položaj med panogami uporabne umetnosti zagotavlja zlatarstvu že material. Tudi po uporabi so zlatarski izdelki n</w:t>
            </w:r>
            <w:r w:rsidR="000B7560" w:rsidRPr="00494527">
              <w:rPr>
                <w:rFonts w:ascii="Open Sans" w:hAnsi="Open Sans" w:cs="Open Sans"/>
                <w:sz w:val="20"/>
                <w:szCs w:val="20"/>
              </w:rPr>
              <w:t xml:space="preserve">amenjeni nevsakdanjim potrebam, </w:t>
            </w:r>
            <w:r w:rsidRPr="00494527">
              <w:rPr>
                <w:rFonts w:ascii="Open Sans" w:hAnsi="Open Sans" w:cs="Open Sans"/>
                <w:sz w:val="20"/>
                <w:szCs w:val="20"/>
              </w:rPr>
              <w:t xml:space="preserve">reprezentanci, razkošju in okrasju, </w:t>
            </w:r>
            <w:r w:rsidR="000B7560" w:rsidRPr="00494527">
              <w:rPr>
                <w:rFonts w:ascii="Open Sans" w:hAnsi="Open Sans" w:cs="Open Sans"/>
                <w:sz w:val="20"/>
                <w:szCs w:val="20"/>
              </w:rPr>
              <w:t xml:space="preserve">uporablja </w:t>
            </w:r>
            <w:r w:rsidRPr="00494527">
              <w:rPr>
                <w:rFonts w:ascii="Open Sans" w:hAnsi="Open Sans" w:cs="Open Sans"/>
                <w:sz w:val="20"/>
                <w:szCs w:val="20"/>
              </w:rPr>
              <w:t xml:space="preserve">pa </w:t>
            </w:r>
            <w:r w:rsidR="000B7560" w:rsidRPr="00494527">
              <w:rPr>
                <w:rFonts w:ascii="Open Sans" w:hAnsi="Open Sans" w:cs="Open Sans"/>
                <w:sz w:val="20"/>
                <w:szCs w:val="20"/>
              </w:rPr>
              <w:t xml:space="preserve">se </w:t>
            </w:r>
            <w:r w:rsidRPr="00494527">
              <w:rPr>
                <w:rFonts w:ascii="Open Sans" w:hAnsi="Open Sans" w:cs="Open Sans"/>
                <w:sz w:val="20"/>
                <w:szCs w:val="20"/>
              </w:rPr>
              <w:t xml:space="preserve">tudi v </w:t>
            </w:r>
            <w:proofErr w:type="spellStart"/>
            <w:r w:rsidR="000B7560" w:rsidRPr="00494527">
              <w:rPr>
                <w:rFonts w:ascii="Open Sans" w:hAnsi="Open Sans" w:cs="Open Sans"/>
                <w:sz w:val="20"/>
                <w:szCs w:val="20"/>
              </w:rPr>
              <w:t>konservatorstvu</w:t>
            </w:r>
            <w:proofErr w:type="spellEnd"/>
            <w:r w:rsidR="000B7560" w:rsidRPr="00494527">
              <w:rPr>
                <w:rFonts w:ascii="Open Sans" w:hAnsi="Open Sans" w:cs="Open Sans"/>
                <w:sz w:val="20"/>
                <w:szCs w:val="20"/>
              </w:rPr>
              <w:t xml:space="preserve">, umetnosti, </w:t>
            </w:r>
            <w:r w:rsidRPr="00494527">
              <w:rPr>
                <w:rFonts w:ascii="Open Sans" w:hAnsi="Open Sans" w:cs="Open Sans"/>
                <w:sz w:val="20"/>
                <w:szCs w:val="20"/>
              </w:rPr>
              <w:t>zdravstvu in zdravilstvu.</w:t>
            </w:r>
          </w:p>
        </w:tc>
      </w:tr>
      <w:tr w:rsidR="00425663" w:rsidRPr="00B776D3" w14:paraId="5A81AEBD" w14:textId="77777777" w:rsidTr="00494527">
        <w:trPr>
          <w:trHeight w:val="306"/>
        </w:trPr>
        <w:tc>
          <w:tcPr>
            <w:tcW w:w="9030" w:type="dxa"/>
            <w:gridSpan w:val="2"/>
            <w:tcMar>
              <w:top w:w="100" w:type="dxa"/>
              <w:left w:w="100" w:type="dxa"/>
              <w:bottom w:w="100" w:type="dxa"/>
              <w:right w:w="100" w:type="dxa"/>
            </w:tcMar>
          </w:tcPr>
          <w:p w14:paraId="4D58960F" w14:textId="01190173" w:rsidR="003435D6" w:rsidRPr="00494527" w:rsidRDefault="003435D6" w:rsidP="00494527">
            <w:pPr>
              <w:spacing w:after="0" w:line="240" w:lineRule="auto"/>
              <w:rPr>
                <w:rFonts w:ascii="Open Sans" w:eastAsia="Arial" w:hAnsi="Open Sans" w:cs="Open Sans"/>
                <w:sz w:val="20"/>
                <w:szCs w:val="20"/>
                <w:lang w:eastAsia="sl-SI"/>
              </w:rPr>
            </w:pPr>
            <w:r w:rsidRPr="00494527">
              <w:rPr>
                <w:rFonts w:ascii="Open Sans" w:eastAsia="Arial" w:hAnsi="Open Sans" w:cs="Open Sans"/>
                <w:b/>
                <w:sz w:val="20"/>
                <w:szCs w:val="20"/>
                <w:lang w:eastAsia="sl-SI"/>
              </w:rPr>
              <w:t xml:space="preserve">OPIS PANOGE </w:t>
            </w:r>
          </w:p>
        </w:tc>
      </w:tr>
      <w:tr w:rsidR="00425663" w:rsidRPr="00B776D3" w14:paraId="0B330F84" w14:textId="77777777" w:rsidTr="00494527">
        <w:trPr>
          <w:trHeight w:val="458"/>
        </w:trPr>
        <w:tc>
          <w:tcPr>
            <w:tcW w:w="9030" w:type="dxa"/>
            <w:gridSpan w:val="2"/>
            <w:tcMar>
              <w:top w:w="100" w:type="dxa"/>
              <w:left w:w="100" w:type="dxa"/>
              <w:bottom w:w="100" w:type="dxa"/>
              <w:right w:w="100" w:type="dxa"/>
            </w:tcMar>
          </w:tcPr>
          <w:p w14:paraId="619867F8" w14:textId="375946C9" w:rsidR="00B776D3" w:rsidRDefault="00B776D3" w:rsidP="00494527">
            <w:pPr>
              <w:spacing w:after="0" w:line="240" w:lineRule="auto"/>
              <w:jc w:val="both"/>
              <w:rPr>
                <w:rFonts w:ascii="Open Sans" w:hAnsi="Open Sans" w:cs="Open Sans"/>
                <w:sz w:val="20"/>
                <w:szCs w:val="20"/>
              </w:rPr>
            </w:pPr>
            <w:r w:rsidRPr="00494527">
              <w:rPr>
                <w:rFonts w:ascii="Open Sans" w:hAnsi="Open Sans" w:cs="Open Sans"/>
                <w:sz w:val="20"/>
                <w:szCs w:val="20"/>
              </w:rPr>
              <w:t>Človek že od nekdaj ljubi sijaj in blesk. Zato so ga vedno privlačile drage kovine</w:t>
            </w:r>
            <w:r w:rsidR="00615144" w:rsidRPr="00494527">
              <w:rPr>
                <w:rFonts w:ascii="Open Sans" w:hAnsi="Open Sans" w:cs="Open Sans"/>
                <w:sz w:val="20"/>
                <w:szCs w:val="20"/>
              </w:rPr>
              <w:t>,</w:t>
            </w:r>
            <w:r w:rsidRPr="00494527">
              <w:rPr>
                <w:rFonts w:ascii="Open Sans" w:hAnsi="Open Sans" w:cs="Open Sans"/>
                <w:sz w:val="20"/>
                <w:szCs w:val="20"/>
              </w:rPr>
              <w:t xml:space="preserve"> kot so zlato, srebro, platina in bron. Z njimi si je krasil svoje telo,</w:t>
            </w:r>
            <w:r w:rsidR="00615144" w:rsidRPr="00494527">
              <w:rPr>
                <w:rFonts w:ascii="Open Sans" w:hAnsi="Open Sans" w:cs="Open Sans"/>
                <w:sz w:val="20"/>
                <w:szCs w:val="20"/>
              </w:rPr>
              <w:t xml:space="preserve"> </w:t>
            </w:r>
            <w:r w:rsidRPr="00494527">
              <w:rPr>
                <w:rFonts w:ascii="Open Sans" w:hAnsi="Open Sans" w:cs="Open Sans"/>
                <w:sz w:val="20"/>
                <w:szCs w:val="20"/>
              </w:rPr>
              <w:t>izdeloval okrasne</w:t>
            </w:r>
            <w:r w:rsidR="0015303B" w:rsidRPr="00494527">
              <w:rPr>
                <w:rFonts w:ascii="Open Sans" w:hAnsi="Open Sans" w:cs="Open Sans"/>
                <w:sz w:val="20"/>
                <w:szCs w:val="20"/>
              </w:rPr>
              <w:t xml:space="preserve"> predmete</w:t>
            </w:r>
            <w:r w:rsidRPr="00494527">
              <w:rPr>
                <w:rFonts w:ascii="Open Sans" w:hAnsi="Open Sans" w:cs="Open Sans"/>
                <w:sz w:val="20"/>
                <w:szCs w:val="20"/>
              </w:rPr>
              <w:t xml:space="preserve"> in olepševal osebne. Zlato je pomembno vplivalo na lepotno in estetsko kulturo. A je bilo za tovrstno okraševanje dosegljivo zgolj višjim </w:t>
            </w:r>
            <w:r w:rsidR="00615144" w:rsidRPr="00494527">
              <w:rPr>
                <w:rFonts w:ascii="Open Sans" w:hAnsi="Open Sans" w:cs="Open Sans"/>
                <w:sz w:val="20"/>
                <w:szCs w:val="20"/>
              </w:rPr>
              <w:t>družbenim</w:t>
            </w:r>
            <w:r w:rsidRPr="00494527">
              <w:rPr>
                <w:rFonts w:ascii="Open Sans" w:hAnsi="Open Sans" w:cs="Open Sans"/>
                <w:sz w:val="20"/>
                <w:szCs w:val="20"/>
              </w:rPr>
              <w:t xml:space="preserve"> slojem. Tako je bil pomen zlata v vsakdanu zanemarljiv, ker </w:t>
            </w:r>
            <w:r w:rsidR="00615144" w:rsidRPr="00494527">
              <w:rPr>
                <w:rFonts w:ascii="Open Sans" w:hAnsi="Open Sans" w:cs="Open Sans"/>
                <w:sz w:val="20"/>
                <w:szCs w:val="20"/>
              </w:rPr>
              <w:t xml:space="preserve">pa </w:t>
            </w:r>
            <w:r w:rsidRPr="00494527">
              <w:rPr>
                <w:rFonts w:ascii="Open Sans" w:hAnsi="Open Sans" w:cs="Open Sans"/>
                <w:sz w:val="20"/>
                <w:szCs w:val="20"/>
              </w:rPr>
              <w:t>je bilo redko in visoko cenjeno</w:t>
            </w:r>
            <w:r w:rsidR="00615144" w:rsidRPr="00494527">
              <w:rPr>
                <w:rFonts w:ascii="Open Sans" w:hAnsi="Open Sans" w:cs="Open Sans"/>
                <w:sz w:val="20"/>
                <w:szCs w:val="20"/>
              </w:rPr>
              <w:t>,</w:t>
            </w:r>
            <w:r w:rsidRPr="00494527">
              <w:rPr>
                <w:rFonts w:ascii="Open Sans" w:hAnsi="Open Sans" w:cs="Open Sans"/>
                <w:sz w:val="20"/>
                <w:szCs w:val="20"/>
              </w:rPr>
              <w:t xml:space="preserve"> so ga že zelo zgodaj začeli uporabljati kot merilo za vrednost stvari. Ta namen ima še dan</w:t>
            </w:r>
            <w:r w:rsidR="00615144" w:rsidRPr="00494527">
              <w:rPr>
                <w:rFonts w:ascii="Open Sans" w:hAnsi="Open Sans" w:cs="Open Sans"/>
                <w:sz w:val="20"/>
                <w:szCs w:val="20"/>
              </w:rPr>
              <w:t>dan</w:t>
            </w:r>
            <w:r w:rsidRPr="00494527">
              <w:rPr>
                <w:rFonts w:ascii="Open Sans" w:hAnsi="Open Sans" w:cs="Open Sans"/>
                <w:sz w:val="20"/>
                <w:szCs w:val="20"/>
              </w:rPr>
              <w:t>es.</w:t>
            </w:r>
          </w:p>
          <w:p w14:paraId="76FD54B9" w14:textId="77777777" w:rsidR="00494527" w:rsidRPr="00494527" w:rsidRDefault="00494527" w:rsidP="00494527">
            <w:pPr>
              <w:spacing w:after="0" w:line="240" w:lineRule="auto"/>
              <w:jc w:val="both"/>
              <w:rPr>
                <w:rFonts w:ascii="Open Sans" w:hAnsi="Open Sans" w:cs="Open Sans"/>
                <w:sz w:val="20"/>
                <w:szCs w:val="20"/>
              </w:rPr>
            </w:pPr>
          </w:p>
          <w:p w14:paraId="2EA60C8E" w14:textId="6FA8425A" w:rsidR="00B776D3" w:rsidRDefault="00B776D3" w:rsidP="00494527">
            <w:pPr>
              <w:shd w:val="clear" w:color="auto" w:fill="FFFFFF"/>
              <w:spacing w:after="0" w:line="240" w:lineRule="auto"/>
              <w:jc w:val="both"/>
              <w:rPr>
                <w:rFonts w:ascii="Open Sans" w:eastAsia="Times New Roman" w:hAnsi="Open Sans" w:cs="Open Sans"/>
                <w:sz w:val="20"/>
                <w:szCs w:val="20"/>
                <w:lang w:eastAsia="sl-SI"/>
              </w:rPr>
            </w:pPr>
            <w:r w:rsidRPr="00494527">
              <w:rPr>
                <w:rFonts w:ascii="Open Sans" w:eastAsia="Times New Roman" w:hAnsi="Open Sans" w:cs="Open Sans"/>
                <w:sz w:val="20"/>
                <w:szCs w:val="20"/>
                <w:lang w:eastAsia="sl-SI"/>
              </w:rPr>
              <w:t>Značilni zlatarski izdelki so prstani, verižice, uhani, zapestnice in okrasne zaponke. Zlatar nakit in zlatarske izdelke tudi popravlja, predeluje, vzdržuje ter jih prodaja in svetuje kupcem. Med zlatarjeva opravila sodi</w:t>
            </w:r>
            <w:r w:rsidR="00615144" w:rsidRPr="00494527">
              <w:rPr>
                <w:rFonts w:ascii="Open Sans" w:eastAsia="Times New Roman" w:hAnsi="Open Sans" w:cs="Open Sans"/>
                <w:sz w:val="20"/>
                <w:szCs w:val="20"/>
                <w:lang w:eastAsia="sl-SI"/>
              </w:rPr>
              <w:t>jo:</w:t>
            </w:r>
            <w:r w:rsidRPr="00494527">
              <w:rPr>
                <w:rFonts w:ascii="Open Sans" w:eastAsia="Times New Roman" w:hAnsi="Open Sans" w:cs="Open Sans"/>
                <w:sz w:val="20"/>
                <w:szCs w:val="20"/>
                <w:lang w:eastAsia="sl-SI"/>
              </w:rPr>
              <w:t xml:space="preserve"> izdelovanje in oblikovanje nakita in izdelkov iz plemenitih kovin, priprava materialov, izvajanje tehnik površinskega oblikovanja, graviranje in galvaniziranje, oblikovanje nakita z dragulji, vgradnja dragih in okrasnih kamnov, popravilo nakita in izdelkov iz plemenitih kovin, predelava in vzdrževanje vseh vrst nakita, označevanje, preizkus in kontrola zlatarskih izdelkov ter prodaja izdelkov in svetovanje kupcu. Zlatarjevi delovni pripomočki so orodja za plastično preoblikovanje, rezanje in spajanje, stroji, orodja in naprave za površinsko obdelavo in za graviranje, naprave za merjenje in kontrolo, naprave in orodja za termično obdelavo.</w:t>
            </w:r>
            <w:r w:rsidR="0015303B" w:rsidRPr="00494527">
              <w:rPr>
                <w:rFonts w:ascii="Open Sans" w:eastAsia="Times New Roman" w:hAnsi="Open Sans" w:cs="Open Sans"/>
                <w:sz w:val="20"/>
                <w:szCs w:val="20"/>
                <w:lang w:eastAsia="sl-SI"/>
              </w:rPr>
              <w:t xml:space="preserve"> Zlatar i</w:t>
            </w:r>
            <w:r w:rsidRPr="00494527">
              <w:rPr>
                <w:rFonts w:ascii="Open Sans" w:eastAsia="Times New Roman" w:hAnsi="Open Sans" w:cs="Open Sans"/>
                <w:sz w:val="20"/>
                <w:szCs w:val="20"/>
                <w:lang w:eastAsia="sl-SI"/>
              </w:rPr>
              <w:t xml:space="preserve">zvaja postopke plastičnega preoblikovanja plemenitih kovin </w:t>
            </w:r>
            <w:r w:rsidR="0015303B" w:rsidRPr="00494527">
              <w:rPr>
                <w:rFonts w:ascii="Open Sans" w:eastAsia="Times New Roman" w:hAnsi="Open Sans" w:cs="Open Sans"/>
                <w:sz w:val="20"/>
                <w:szCs w:val="20"/>
                <w:lang w:eastAsia="sl-SI"/>
              </w:rPr>
              <w:t>ter</w:t>
            </w:r>
            <w:r w:rsidRPr="00494527">
              <w:rPr>
                <w:rFonts w:ascii="Open Sans" w:eastAsia="Times New Roman" w:hAnsi="Open Sans" w:cs="Open Sans"/>
                <w:sz w:val="20"/>
                <w:szCs w:val="20"/>
                <w:lang w:eastAsia="sl-SI"/>
              </w:rPr>
              <w:t xml:space="preserve"> preoblikovanja plemenitih kovin z odvzemanjem materiala.</w:t>
            </w:r>
          </w:p>
          <w:p w14:paraId="25066E5C" w14:textId="77777777" w:rsidR="00494527" w:rsidRPr="00494527" w:rsidRDefault="00494527" w:rsidP="00494527">
            <w:pPr>
              <w:shd w:val="clear" w:color="auto" w:fill="FFFFFF"/>
              <w:spacing w:after="0" w:line="240" w:lineRule="auto"/>
              <w:jc w:val="both"/>
              <w:rPr>
                <w:rFonts w:ascii="Open Sans" w:eastAsia="Times New Roman" w:hAnsi="Open Sans" w:cs="Open Sans"/>
                <w:sz w:val="20"/>
                <w:szCs w:val="20"/>
                <w:lang w:eastAsia="sl-SI"/>
              </w:rPr>
            </w:pPr>
          </w:p>
          <w:p w14:paraId="45F16DCB" w14:textId="77777777" w:rsidR="003435D6" w:rsidRDefault="00C03504" w:rsidP="00494527">
            <w:pPr>
              <w:spacing w:after="0" w:line="240" w:lineRule="auto"/>
              <w:jc w:val="both"/>
              <w:rPr>
                <w:rFonts w:ascii="Open Sans" w:hAnsi="Open Sans" w:cs="Open Sans"/>
                <w:sz w:val="20"/>
                <w:szCs w:val="20"/>
              </w:rPr>
            </w:pPr>
            <w:r w:rsidRPr="00494527">
              <w:rPr>
                <w:rFonts w:ascii="Open Sans" w:hAnsi="Open Sans" w:cs="Open Sans"/>
                <w:sz w:val="20"/>
                <w:szCs w:val="20"/>
              </w:rPr>
              <w:t>Zlatarstvo, pojmovano kot obrtna dejavnost v sred</w:t>
            </w:r>
            <w:r w:rsidR="000B7560" w:rsidRPr="00494527">
              <w:rPr>
                <w:rFonts w:ascii="Open Sans" w:hAnsi="Open Sans" w:cs="Open Sans"/>
                <w:sz w:val="20"/>
                <w:szCs w:val="20"/>
              </w:rPr>
              <w:t xml:space="preserve">njeveških cehovskih okvirih, je izpričana že </w:t>
            </w:r>
            <w:r w:rsidRPr="00494527">
              <w:rPr>
                <w:rFonts w:ascii="Open Sans" w:hAnsi="Open Sans" w:cs="Open Sans"/>
                <w:sz w:val="20"/>
                <w:szCs w:val="20"/>
              </w:rPr>
              <w:t>v sredini 15. stol</w:t>
            </w:r>
            <w:r w:rsidR="00615144" w:rsidRPr="00494527">
              <w:rPr>
                <w:rFonts w:ascii="Open Sans" w:hAnsi="Open Sans" w:cs="Open Sans"/>
                <w:sz w:val="20"/>
                <w:szCs w:val="20"/>
              </w:rPr>
              <w:t>.</w:t>
            </w:r>
            <w:r w:rsidR="000B7560" w:rsidRPr="00494527">
              <w:rPr>
                <w:rFonts w:ascii="Open Sans" w:hAnsi="Open Sans" w:cs="Open Sans"/>
                <w:sz w:val="20"/>
                <w:szCs w:val="20"/>
              </w:rPr>
              <w:t xml:space="preserve"> (Celje)</w:t>
            </w:r>
            <w:r w:rsidRPr="00494527">
              <w:rPr>
                <w:rFonts w:ascii="Open Sans" w:hAnsi="Open Sans" w:cs="Open Sans"/>
                <w:sz w:val="20"/>
                <w:szCs w:val="20"/>
              </w:rPr>
              <w:t xml:space="preserve">. Prvi znani celjski zlatar je bil verjetno Ivan </w:t>
            </w:r>
            <w:proofErr w:type="spellStart"/>
            <w:r w:rsidRPr="00494527">
              <w:rPr>
                <w:rFonts w:ascii="Open Sans" w:hAnsi="Open Sans" w:cs="Open Sans"/>
                <w:sz w:val="20"/>
                <w:szCs w:val="20"/>
              </w:rPr>
              <w:t>Goldschmid</w:t>
            </w:r>
            <w:proofErr w:type="spellEnd"/>
            <w:r w:rsidRPr="00494527">
              <w:rPr>
                <w:rFonts w:ascii="Open Sans" w:hAnsi="Open Sans" w:cs="Open Sans"/>
                <w:sz w:val="20"/>
                <w:szCs w:val="20"/>
              </w:rPr>
              <w:t xml:space="preserve">, ki je bil leta 1460 tudi mestni sodnik. </w:t>
            </w:r>
            <w:r w:rsidR="0015303B" w:rsidRPr="00494527">
              <w:rPr>
                <w:rFonts w:ascii="Open Sans" w:hAnsi="Open Sans" w:cs="Open Sans"/>
                <w:sz w:val="20"/>
                <w:szCs w:val="20"/>
              </w:rPr>
              <w:t>V</w:t>
            </w:r>
            <w:r w:rsidRPr="00494527">
              <w:rPr>
                <w:rFonts w:ascii="Open Sans" w:hAnsi="Open Sans" w:cs="Open Sans"/>
                <w:sz w:val="20"/>
                <w:szCs w:val="20"/>
              </w:rPr>
              <w:t xml:space="preserve"> naslednj</w:t>
            </w:r>
            <w:r w:rsidR="0015303B" w:rsidRPr="00494527">
              <w:rPr>
                <w:rFonts w:ascii="Open Sans" w:hAnsi="Open Sans" w:cs="Open Sans"/>
                <w:sz w:val="20"/>
                <w:szCs w:val="20"/>
              </w:rPr>
              <w:t>ih</w:t>
            </w:r>
            <w:r w:rsidRPr="00494527">
              <w:rPr>
                <w:rFonts w:ascii="Open Sans" w:hAnsi="Open Sans" w:cs="Open Sans"/>
                <w:sz w:val="20"/>
                <w:szCs w:val="20"/>
              </w:rPr>
              <w:t xml:space="preserve"> stolet</w:t>
            </w:r>
            <w:r w:rsidR="0015303B" w:rsidRPr="00494527">
              <w:rPr>
                <w:rFonts w:ascii="Open Sans" w:hAnsi="Open Sans" w:cs="Open Sans"/>
                <w:sz w:val="20"/>
                <w:szCs w:val="20"/>
              </w:rPr>
              <w:t>jih</w:t>
            </w:r>
            <w:r w:rsidRPr="00494527">
              <w:rPr>
                <w:rFonts w:ascii="Open Sans" w:hAnsi="Open Sans" w:cs="Open Sans"/>
                <w:sz w:val="20"/>
                <w:szCs w:val="20"/>
              </w:rPr>
              <w:t xml:space="preserve"> se je zlatarska obrt v Celju razvijala in širila ter skozi svojo obrtno dejavnost tlakovala pot za prvi večji zlatarski obrat, ki je nastal v drugi polovici 19. stol</w:t>
            </w:r>
            <w:r w:rsidR="00615144" w:rsidRPr="00494527">
              <w:rPr>
                <w:rFonts w:ascii="Open Sans" w:hAnsi="Open Sans" w:cs="Open Sans"/>
                <w:sz w:val="20"/>
                <w:szCs w:val="20"/>
              </w:rPr>
              <w:t>.</w:t>
            </w:r>
            <w:r w:rsidRPr="00494527">
              <w:rPr>
                <w:rFonts w:ascii="Open Sans" w:hAnsi="Open Sans" w:cs="Open Sans"/>
                <w:sz w:val="20"/>
                <w:szCs w:val="20"/>
              </w:rPr>
              <w:t xml:space="preserve"> in postal nekakšen začetnik zlatarske industrije v Celju.</w:t>
            </w:r>
            <w:r w:rsidR="000B7560" w:rsidRPr="00494527">
              <w:rPr>
                <w:rFonts w:ascii="Open Sans" w:hAnsi="Open Sans" w:cs="Open Sans"/>
                <w:sz w:val="20"/>
                <w:szCs w:val="20"/>
              </w:rPr>
              <w:t xml:space="preserve"> </w:t>
            </w:r>
            <w:r w:rsidRPr="00494527">
              <w:rPr>
                <w:rFonts w:ascii="Open Sans" w:hAnsi="Open Sans" w:cs="Open Sans"/>
                <w:sz w:val="20"/>
                <w:szCs w:val="20"/>
              </w:rPr>
              <w:t>Ob koncu 19. stol</w:t>
            </w:r>
            <w:r w:rsidR="00615144" w:rsidRPr="00494527">
              <w:rPr>
                <w:rFonts w:ascii="Open Sans" w:hAnsi="Open Sans" w:cs="Open Sans"/>
                <w:sz w:val="20"/>
                <w:szCs w:val="20"/>
              </w:rPr>
              <w:t>.</w:t>
            </w:r>
            <w:r w:rsidRPr="00494527">
              <w:rPr>
                <w:rFonts w:ascii="Open Sans" w:hAnsi="Open Sans" w:cs="Open Sans"/>
                <w:sz w:val="20"/>
                <w:szCs w:val="20"/>
              </w:rPr>
              <w:t xml:space="preserve"> so v mestu ob Savinji ugodne </w:t>
            </w:r>
            <w:r w:rsidR="00615144" w:rsidRPr="00494527">
              <w:rPr>
                <w:rFonts w:ascii="Open Sans" w:hAnsi="Open Sans" w:cs="Open Sans"/>
                <w:sz w:val="20"/>
                <w:szCs w:val="20"/>
              </w:rPr>
              <w:t>razmere</w:t>
            </w:r>
            <w:r w:rsidRPr="00494527">
              <w:rPr>
                <w:rFonts w:ascii="Open Sans" w:hAnsi="Open Sans" w:cs="Open Sans"/>
                <w:sz w:val="20"/>
                <w:szCs w:val="20"/>
              </w:rPr>
              <w:t xml:space="preserve"> za zlatarsko obrt izkoristili priseljeni italijanski zlatarji. Najuspešnejši med njimi je bil rod </w:t>
            </w:r>
            <w:proofErr w:type="spellStart"/>
            <w:r w:rsidRPr="00494527">
              <w:rPr>
                <w:rFonts w:ascii="Open Sans" w:hAnsi="Open Sans" w:cs="Open Sans"/>
                <w:sz w:val="20"/>
                <w:szCs w:val="20"/>
              </w:rPr>
              <w:t>Pacchiaffo</w:t>
            </w:r>
            <w:proofErr w:type="spellEnd"/>
            <w:r w:rsidRPr="00494527">
              <w:rPr>
                <w:rFonts w:ascii="Open Sans" w:hAnsi="Open Sans" w:cs="Open Sans"/>
                <w:sz w:val="20"/>
                <w:szCs w:val="20"/>
              </w:rPr>
              <w:t>, ki je leta 1844 osnoval družinsko podjetje z najdaljšo dobo trajanja. Njihova zlatarna je iz obrtniškega kmalu prerasla v pravi industrijski obrat</w:t>
            </w:r>
            <w:r w:rsidR="00615144" w:rsidRPr="00494527">
              <w:rPr>
                <w:rFonts w:ascii="Open Sans" w:hAnsi="Open Sans" w:cs="Open Sans"/>
                <w:sz w:val="20"/>
                <w:szCs w:val="20"/>
              </w:rPr>
              <w:t xml:space="preserve">; </w:t>
            </w:r>
            <w:r w:rsidRPr="00494527">
              <w:rPr>
                <w:rFonts w:ascii="Open Sans" w:hAnsi="Open Sans" w:cs="Open Sans"/>
                <w:sz w:val="20"/>
                <w:szCs w:val="20"/>
              </w:rPr>
              <w:t xml:space="preserve">med prvo svetovno vojno </w:t>
            </w:r>
            <w:r w:rsidR="00615144" w:rsidRPr="00494527">
              <w:rPr>
                <w:rFonts w:ascii="Open Sans" w:hAnsi="Open Sans" w:cs="Open Sans"/>
                <w:sz w:val="20"/>
                <w:szCs w:val="20"/>
              </w:rPr>
              <w:t xml:space="preserve">je </w:t>
            </w:r>
            <w:r w:rsidRPr="00494527">
              <w:rPr>
                <w:rFonts w:ascii="Open Sans" w:hAnsi="Open Sans" w:cs="Open Sans"/>
                <w:sz w:val="20"/>
                <w:szCs w:val="20"/>
              </w:rPr>
              <w:t>bilo največje tovrstno podjetje v tedanji Avstriji. Poleg nakita so izdelovali še srebrno posodo, jedilni pribor raznih oblik, predmete iz zlata in srebra, kot so damske cigaretne doze, denarnice in okvirje. Po vojni je bila tovarna nacionalizirana, Knez-</w:t>
            </w:r>
            <w:proofErr w:type="spellStart"/>
            <w:r w:rsidRPr="00494527">
              <w:rPr>
                <w:rFonts w:ascii="Open Sans" w:hAnsi="Open Sans" w:cs="Open Sans"/>
                <w:sz w:val="20"/>
                <w:szCs w:val="20"/>
              </w:rPr>
              <w:t>Pacchiaffovi</w:t>
            </w:r>
            <w:proofErr w:type="spellEnd"/>
            <w:r w:rsidRPr="00494527">
              <w:rPr>
                <w:rFonts w:ascii="Open Sans" w:hAnsi="Open Sans" w:cs="Open Sans"/>
                <w:sz w:val="20"/>
                <w:szCs w:val="20"/>
              </w:rPr>
              <w:t xml:space="preserve"> imovini pa </w:t>
            </w:r>
            <w:r w:rsidR="00D3601C" w:rsidRPr="00494527">
              <w:rPr>
                <w:rFonts w:ascii="Open Sans" w:hAnsi="Open Sans" w:cs="Open Sans"/>
                <w:sz w:val="20"/>
                <w:szCs w:val="20"/>
              </w:rPr>
              <w:t xml:space="preserve">sta se </w:t>
            </w:r>
            <w:r w:rsidRPr="00494527">
              <w:rPr>
                <w:rFonts w:ascii="Open Sans" w:hAnsi="Open Sans" w:cs="Open Sans"/>
                <w:sz w:val="20"/>
                <w:szCs w:val="20"/>
              </w:rPr>
              <w:t>priključili še dve nacionalizirani zlatarski delavnici</w:t>
            </w:r>
            <w:r w:rsidR="00D3601C" w:rsidRPr="00494527">
              <w:rPr>
                <w:rFonts w:ascii="Open Sans" w:hAnsi="Open Sans" w:cs="Open Sans"/>
                <w:sz w:val="20"/>
                <w:szCs w:val="20"/>
              </w:rPr>
              <w:t>;</w:t>
            </w:r>
            <w:r w:rsidR="000B7560" w:rsidRPr="00494527">
              <w:rPr>
                <w:rFonts w:ascii="Open Sans" w:hAnsi="Open Sans" w:cs="Open Sans"/>
                <w:sz w:val="20"/>
                <w:szCs w:val="20"/>
              </w:rPr>
              <w:t xml:space="preserve"> t</w:t>
            </w:r>
            <w:r w:rsidRPr="00494527">
              <w:rPr>
                <w:rFonts w:ascii="Open Sans" w:hAnsi="Open Sans" w:cs="Open Sans"/>
                <w:sz w:val="20"/>
                <w:szCs w:val="20"/>
              </w:rPr>
              <w:t>ako združeno podjetje je leta 1950 dobilo naziv Zlatarna Celje in pomeni temelj</w:t>
            </w:r>
            <w:r w:rsidR="00D3601C" w:rsidRPr="00494527">
              <w:rPr>
                <w:rFonts w:ascii="Open Sans" w:hAnsi="Open Sans" w:cs="Open Sans"/>
                <w:sz w:val="20"/>
                <w:szCs w:val="20"/>
              </w:rPr>
              <w:t>, s</w:t>
            </w:r>
            <w:r w:rsidRPr="00494527">
              <w:rPr>
                <w:rFonts w:ascii="Open Sans" w:hAnsi="Open Sans" w:cs="Open Sans"/>
                <w:sz w:val="20"/>
                <w:szCs w:val="20"/>
              </w:rPr>
              <w:t xml:space="preserve"> katerega je zraslo Mednarodno podjetje Zlatarna Celje, ki je v 80</w:t>
            </w:r>
            <w:r w:rsidR="00D3601C" w:rsidRPr="00494527">
              <w:rPr>
                <w:rFonts w:ascii="Open Sans" w:hAnsi="Open Sans" w:cs="Open Sans"/>
                <w:sz w:val="20"/>
                <w:szCs w:val="20"/>
              </w:rPr>
              <w:t>.</w:t>
            </w:r>
            <w:r w:rsidRPr="00494527">
              <w:rPr>
                <w:rFonts w:ascii="Open Sans" w:hAnsi="Open Sans" w:cs="Open Sans"/>
                <w:sz w:val="20"/>
                <w:szCs w:val="20"/>
              </w:rPr>
              <w:t xml:space="preserve"> letih prejšnjega stoletja postalo eden največjih proizvajalcev nakita v Evropi. </w:t>
            </w:r>
            <w:r w:rsidR="0015303B" w:rsidRPr="00494527">
              <w:rPr>
                <w:rFonts w:ascii="Open Sans" w:hAnsi="Open Sans" w:cs="Open Sans"/>
                <w:sz w:val="20"/>
                <w:szCs w:val="20"/>
              </w:rPr>
              <w:t>Zdaj</w:t>
            </w:r>
            <w:r w:rsidR="00B776D3" w:rsidRPr="00494527">
              <w:rPr>
                <w:rFonts w:ascii="Open Sans" w:hAnsi="Open Sans" w:cs="Open Sans"/>
                <w:sz w:val="20"/>
                <w:szCs w:val="20"/>
              </w:rPr>
              <w:t xml:space="preserve"> v Sloveniji deluje več zlatarskih delavnic v vseh večjih krajih, obseg ponudbe in izvajanje del </w:t>
            </w:r>
            <w:r w:rsidR="00D3601C" w:rsidRPr="00494527">
              <w:rPr>
                <w:rFonts w:ascii="Open Sans" w:hAnsi="Open Sans" w:cs="Open Sans"/>
                <w:sz w:val="20"/>
                <w:szCs w:val="20"/>
              </w:rPr>
              <w:t>sta</w:t>
            </w:r>
            <w:r w:rsidR="00B776D3" w:rsidRPr="00494527">
              <w:rPr>
                <w:rFonts w:ascii="Open Sans" w:hAnsi="Open Sans" w:cs="Open Sans"/>
                <w:sz w:val="20"/>
                <w:szCs w:val="20"/>
              </w:rPr>
              <w:t xml:space="preserve"> različ</w:t>
            </w:r>
            <w:r w:rsidR="00D3601C" w:rsidRPr="00494527">
              <w:rPr>
                <w:rFonts w:ascii="Open Sans" w:hAnsi="Open Sans" w:cs="Open Sans"/>
                <w:sz w:val="20"/>
                <w:szCs w:val="20"/>
              </w:rPr>
              <w:t>na</w:t>
            </w:r>
            <w:r w:rsidR="00B776D3" w:rsidRPr="00494527">
              <w:rPr>
                <w:rFonts w:ascii="Open Sans" w:hAnsi="Open Sans" w:cs="Open Sans"/>
                <w:sz w:val="20"/>
                <w:szCs w:val="20"/>
              </w:rPr>
              <w:t>.</w:t>
            </w:r>
          </w:p>
          <w:p w14:paraId="38936FC1" w14:textId="02C4760C" w:rsidR="00494527" w:rsidRPr="00494527" w:rsidRDefault="00494527" w:rsidP="00494527">
            <w:pPr>
              <w:spacing w:after="0" w:line="240" w:lineRule="auto"/>
              <w:jc w:val="both"/>
              <w:rPr>
                <w:rFonts w:ascii="Open Sans" w:eastAsia="Times New Roman" w:hAnsi="Open Sans" w:cs="Open Sans"/>
                <w:sz w:val="20"/>
                <w:szCs w:val="20"/>
                <w:lang w:eastAsia="sl-SI"/>
              </w:rPr>
            </w:pPr>
          </w:p>
        </w:tc>
      </w:tr>
      <w:tr w:rsidR="00425663" w:rsidRPr="00B776D3" w14:paraId="75C32A3A" w14:textId="77777777" w:rsidTr="00494527">
        <w:trPr>
          <w:trHeight w:val="269"/>
        </w:trPr>
        <w:tc>
          <w:tcPr>
            <w:tcW w:w="9030" w:type="dxa"/>
            <w:gridSpan w:val="2"/>
            <w:tcMar>
              <w:top w:w="100" w:type="dxa"/>
              <w:left w:w="100" w:type="dxa"/>
              <w:bottom w:w="100" w:type="dxa"/>
              <w:right w:w="100" w:type="dxa"/>
            </w:tcMar>
          </w:tcPr>
          <w:p w14:paraId="40E6EA9C" w14:textId="5A0DF0DE" w:rsidR="003435D6" w:rsidRPr="00494527" w:rsidRDefault="003435D6" w:rsidP="00B776D3">
            <w:pPr>
              <w:spacing w:after="0" w:line="240" w:lineRule="auto"/>
              <w:rPr>
                <w:rFonts w:ascii="Open Sans" w:eastAsia="Arial" w:hAnsi="Open Sans" w:cs="Open Sans"/>
                <w:b/>
                <w:sz w:val="20"/>
                <w:szCs w:val="20"/>
                <w:lang w:eastAsia="sl-SI"/>
              </w:rPr>
            </w:pPr>
            <w:r w:rsidRPr="00494527">
              <w:rPr>
                <w:rFonts w:ascii="Open Sans" w:eastAsia="Arial" w:hAnsi="Open Sans" w:cs="Open Sans"/>
                <w:b/>
                <w:sz w:val="20"/>
                <w:szCs w:val="20"/>
                <w:lang w:eastAsia="sl-SI"/>
              </w:rPr>
              <w:lastRenderedPageBreak/>
              <w:t xml:space="preserve">EVALVACIJA PANOGE </w:t>
            </w:r>
          </w:p>
        </w:tc>
      </w:tr>
      <w:tr w:rsidR="00425663" w:rsidRPr="00B776D3" w14:paraId="7730F864" w14:textId="77777777" w:rsidTr="00494527">
        <w:trPr>
          <w:trHeight w:val="484"/>
        </w:trPr>
        <w:tc>
          <w:tcPr>
            <w:tcW w:w="4385" w:type="dxa"/>
            <w:tcMar>
              <w:top w:w="100" w:type="dxa"/>
              <w:left w:w="100" w:type="dxa"/>
              <w:bottom w:w="100" w:type="dxa"/>
              <w:right w:w="100" w:type="dxa"/>
            </w:tcMar>
          </w:tcPr>
          <w:p w14:paraId="5B22C4B8" w14:textId="77777777" w:rsidR="00971B17" w:rsidRPr="00494527" w:rsidRDefault="003435D6" w:rsidP="00B776D3">
            <w:pPr>
              <w:spacing w:after="0" w:line="240" w:lineRule="auto"/>
              <w:rPr>
                <w:rFonts w:ascii="Open Sans" w:eastAsia="Arial" w:hAnsi="Open Sans" w:cs="Open Sans"/>
                <w:b/>
                <w:sz w:val="20"/>
                <w:szCs w:val="20"/>
                <w:lang w:eastAsia="sl-SI"/>
              </w:rPr>
            </w:pPr>
            <w:bookmarkStart w:id="1" w:name="_Hlk113000866"/>
            <w:r w:rsidRPr="00494527">
              <w:rPr>
                <w:rFonts w:ascii="Open Sans" w:eastAsia="Arial" w:hAnsi="Open Sans" w:cs="Open Sans"/>
                <w:b/>
                <w:sz w:val="20"/>
                <w:szCs w:val="20"/>
                <w:lang w:eastAsia="sl-SI"/>
              </w:rPr>
              <w:t xml:space="preserve">Vidik rokodelskih in obrtniških znanj, spretnosti in veščin </w:t>
            </w:r>
          </w:p>
          <w:p w14:paraId="096BD990" w14:textId="63DE699C" w:rsidR="003435D6" w:rsidRPr="00494527" w:rsidRDefault="003435D6" w:rsidP="00B776D3">
            <w:pPr>
              <w:spacing w:after="0" w:line="240" w:lineRule="auto"/>
              <w:jc w:val="both"/>
              <w:rPr>
                <w:rFonts w:ascii="Open Sans" w:eastAsia="Arial" w:hAnsi="Open Sans" w:cs="Open Sans"/>
                <w:bCs/>
                <w:i/>
                <w:iCs/>
                <w:sz w:val="20"/>
                <w:szCs w:val="20"/>
                <w:lang w:eastAsia="sl-SI"/>
              </w:rPr>
            </w:pPr>
          </w:p>
        </w:tc>
        <w:tc>
          <w:tcPr>
            <w:tcW w:w="4645" w:type="dxa"/>
          </w:tcPr>
          <w:p w14:paraId="0986106E" w14:textId="6C262B27" w:rsidR="003435D6" w:rsidRPr="00494527" w:rsidRDefault="00160083" w:rsidP="00494527">
            <w:pPr>
              <w:spacing w:after="0" w:line="240" w:lineRule="auto"/>
              <w:jc w:val="both"/>
              <w:rPr>
                <w:rFonts w:ascii="Open Sans" w:eastAsia="Arial" w:hAnsi="Open Sans" w:cs="Open Sans"/>
                <w:sz w:val="20"/>
                <w:szCs w:val="20"/>
                <w:lang w:eastAsia="sl-SI"/>
              </w:rPr>
            </w:pPr>
            <w:r w:rsidRPr="00494527">
              <w:rPr>
                <w:rFonts w:ascii="Open Sans" w:eastAsia="Arial" w:hAnsi="Open Sans" w:cs="Open Sans"/>
                <w:sz w:val="20"/>
                <w:szCs w:val="20"/>
                <w:lang w:eastAsia="sl-SI"/>
              </w:rPr>
              <w:t>Za zlatarstvo so potrebna specifična znanja</w:t>
            </w:r>
            <w:r w:rsidR="00D3601C" w:rsidRPr="00494527">
              <w:rPr>
                <w:rFonts w:ascii="Open Sans" w:eastAsia="Arial" w:hAnsi="Open Sans" w:cs="Open Sans"/>
                <w:sz w:val="20"/>
                <w:szCs w:val="20"/>
                <w:lang w:eastAsia="sl-SI"/>
              </w:rPr>
              <w:t>: r</w:t>
            </w:r>
            <w:r w:rsidRPr="00494527">
              <w:rPr>
                <w:rFonts w:ascii="Open Sans" w:eastAsia="Arial" w:hAnsi="Open Sans" w:cs="Open Sans"/>
                <w:sz w:val="20"/>
                <w:szCs w:val="20"/>
                <w:lang w:eastAsia="sl-SI"/>
              </w:rPr>
              <w:t>očne in oblikovne spretnosti, risanje skic in vzorcev ter poznavanje materialov, ki se uporabljaj</w:t>
            </w:r>
            <w:r w:rsidR="00B776D3" w:rsidRPr="00494527">
              <w:rPr>
                <w:rFonts w:ascii="Open Sans" w:eastAsia="Arial" w:hAnsi="Open Sans" w:cs="Open Sans"/>
                <w:sz w:val="20"/>
                <w:szCs w:val="20"/>
                <w:lang w:eastAsia="sl-SI"/>
              </w:rPr>
              <w:t>o in manipulirajo v zlatarstvu</w:t>
            </w:r>
            <w:r w:rsidR="00D3601C" w:rsidRPr="00494527">
              <w:rPr>
                <w:rFonts w:ascii="Open Sans" w:eastAsia="Arial" w:hAnsi="Open Sans" w:cs="Open Sans"/>
                <w:sz w:val="20"/>
                <w:szCs w:val="20"/>
                <w:lang w:eastAsia="sl-SI"/>
              </w:rPr>
              <w:t>;</w:t>
            </w:r>
            <w:r w:rsidR="00B776D3" w:rsidRPr="00494527">
              <w:rPr>
                <w:rFonts w:ascii="Open Sans" w:eastAsia="Arial" w:hAnsi="Open Sans" w:cs="Open Sans"/>
                <w:sz w:val="20"/>
                <w:szCs w:val="20"/>
                <w:lang w:eastAsia="sl-SI"/>
              </w:rPr>
              <w:t xml:space="preserve"> pomemben je smisel za umetnost. </w:t>
            </w:r>
            <w:r w:rsidRPr="00494527">
              <w:rPr>
                <w:rFonts w:ascii="Open Sans" w:eastAsia="Arial" w:hAnsi="Open Sans" w:cs="Open Sans"/>
                <w:sz w:val="20"/>
                <w:szCs w:val="20"/>
                <w:lang w:eastAsia="sl-SI"/>
              </w:rPr>
              <w:t>V Celju je</w:t>
            </w:r>
            <w:r w:rsidR="004608FC" w:rsidRPr="00494527">
              <w:rPr>
                <w:rFonts w:ascii="Open Sans" w:eastAsia="Arial" w:hAnsi="Open Sans" w:cs="Open Sans"/>
                <w:sz w:val="20"/>
                <w:szCs w:val="20"/>
                <w:lang w:eastAsia="sl-SI"/>
              </w:rPr>
              <w:t xml:space="preserve"> v okviru rednega srednješolskega izobraževanja</w:t>
            </w:r>
            <w:r w:rsidRPr="00494527">
              <w:rPr>
                <w:rFonts w:ascii="Open Sans" w:eastAsia="Arial" w:hAnsi="Open Sans" w:cs="Open Sans"/>
                <w:sz w:val="20"/>
                <w:szCs w:val="20"/>
                <w:lang w:eastAsia="sl-SI"/>
              </w:rPr>
              <w:t xml:space="preserve"> </w:t>
            </w:r>
            <w:r w:rsidR="00081284" w:rsidRPr="00494527">
              <w:rPr>
                <w:rFonts w:ascii="Open Sans" w:eastAsia="Arial" w:hAnsi="Open Sans" w:cs="Open Sans"/>
                <w:sz w:val="20"/>
                <w:szCs w:val="20"/>
                <w:lang w:eastAsia="sl-SI"/>
              </w:rPr>
              <w:t xml:space="preserve">še pred dobrim desetletjem </w:t>
            </w:r>
            <w:r w:rsidRPr="00494527">
              <w:rPr>
                <w:rFonts w:ascii="Open Sans" w:eastAsia="Arial" w:hAnsi="Open Sans" w:cs="Open Sans"/>
                <w:sz w:val="20"/>
                <w:szCs w:val="20"/>
                <w:lang w:eastAsia="sl-SI"/>
              </w:rPr>
              <w:t xml:space="preserve">delovala srednja poklicna šola za zlatarstvo, katere program so ukinili zaradi pomanjkanja povpraševanja. </w:t>
            </w:r>
            <w:r w:rsidR="000B7560" w:rsidRPr="00494527">
              <w:rPr>
                <w:rFonts w:ascii="Open Sans" w:eastAsia="Arial" w:hAnsi="Open Sans" w:cs="Open Sans"/>
                <w:sz w:val="20"/>
                <w:szCs w:val="20"/>
                <w:lang w:eastAsia="sl-SI"/>
              </w:rPr>
              <w:t>N</w:t>
            </w:r>
            <w:r w:rsidRPr="00494527">
              <w:rPr>
                <w:rFonts w:ascii="Open Sans" w:eastAsia="Arial" w:hAnsi="Open Sans" w:cs="Open Sans"/>
                <w:sz w:val="20"/>
                <w:szCs w:val="20"/>
                <w:lang w:eastAsia="sl-SI"/>
              </w:rPr>
              <w:t>eformalna izobraževanja</w:t>
            </w:r>
            <w:r w:rsidR="000B7560" w:rsidRPr="00494527">
              <w:rPr>
                <w:rFonts w:ascii="Open Sans" w:eastAsia="Arial" w:hAnsi="Open Sans" w:cs="Open Sans"/>
                <w:sz w:val="20"/>
                <w:szCs w:val="20"/>
                <w:lang w:eastAsia="sl-SI"/>
              </w:rPr>
              <w:t xml:space="preserve"> so se</w:t>
            </w:r>
            <w:r w:rsidRPr="00494527">
              <w:rPr>
                <w:rFonts w:ascii="Open Sans" w:eastAsia="Arial" w:hAnsi="Open Sans" w:cs="Open Sans"/>
                <w:sz w:val="20"/>
                <w:szCs w:val="20"/>
                <w:lang w:eastAsia="sl-SI"/>
              </w:rPr>
              <w:t xml:space="preserve"> </w:t>
            </w:r>
            <w:r w:rsidR="004608FC" w:rsidRPr="00494527">
              <w:rPr>
                <w:rFonts w:ascii="Open Sans" w:eastAsia="Arial" w:hAnsi="Open Sans" w:cs="Open Sans"/>
                <w:sz w:val="20"/>
                <w:szCs w:val="20"/>
                <w:lang w:eastAsia="sl-SI"/>
              </w:rPr>
              <w:t>usmerila</w:t>
            </w:r>
            <w:r w:rsidRPr="00494527">
              <w:rPr>
                <w:rFonts w:ascii="Open Sans" w:eastAsia="Arial" w:hAnsi="Open Sans" w:cs="Open Sans"/>
                <w:sz w:val="20"/>
                <w:szCs w:val="20"/>
                <w:lang w:eastAsia="sl-SI"/>
              </w:rPr>
              <w:t xml:space="preserve"> </w:t>
            </w:r>
            <w:r w:rsidR="0019709C" w:rsidRPr="00494527">
              <w:rPr>
                <w:rFonts w:ascii="Open Sans" w:eastAsia="Arial" w:hAnsi="Open Sans" w:cs="Open Sans"/>
                <w:sz w:val="20"/>
                <w:szCs w:val="20"/>
                <w:lang w:eastAsia="sl-SI"/>
              </w:rPr>
              <w:t xml:space="preserve">predvsem </w:t>
            </w:r>
            <w:r w:rsidR="004608FC" w:rsidRPr="00494527">
              <w:rPr>
                <w:rFonts w:ascii="Open Sans" w:eastAsia="Arial" w:hAnsi="Open Sans" w:cs="Open Sans"/>
                <w:sz w:val="20"/>
                <w:szCs w:val="20"/>
                <w:lang w:eastAsia="sl-SI"/>
              </w:rPr>
              <w:t>v</w:t>
            </w:r>
            <w:r w:rsidRPr="00494527">
              <w:rPr>
                <w:rFonts w:ascii="Open Sans" w:eastAsia="Arial" w:hAnsi="Open Sans" w:cs="Open Sans"/>
                <w:sz w:val="20"/>
                <w:szCs w:val="20"/>
                <w:lang w:eastAsia="sl-SI"/>
              </w:rPr>
              <w:t xml:space="preserve"> oblikovanja</w:t>
            </w:r>
            <w:r w:rsidR="004608FC" w:rsidRPr="00494527">
              <w:rPr>
                <w:rFonts w:ascii="Open Sans" w:eastAsia="Arial" w:hAnsi="Open Sans" w:cs="Open Sans"/>
                <w:sz w:val="20"/>
                <w:szCs w:val="20"/>
                <w:lang w:eastAsia="sl-SI"/>
              </w:rPr>
              <w:t xml:space="preserve"> drobnega</w:t>
            </w:r>
            <w:r w:rsidRPr="00494527">
              <w:rPr>
                <w:rFonts w:ascii="Open Sans" w:eastAsia="Arial" w:hAnsi="Open Sans" w:cs="Open Sans"/>
                <w:sz w:val="20"/>
                <w:szCs w:val="20"/>
                <w:lang w:eastAsia="sl-SI"/>
              </w:rPr>
              <w:t xml:space="preserve"> nakita, ki pa ni vedno iz zlata ali žlahtnih kovin.</w:t>
            </w:r>
            <w:r w:rsidR="00FB102B" w:rsidRPr="00494527">
              <w:rPr>
                <w:rFonts w:ascii="Open Sans" w:eastAsia="Arial" w:hAnsi="Open Sans" w:cs="Open Sans"/>
                <w:sz w:val="20"/>
                <w:szCs w:val="20"/>
                <w:lang w:eastAsia="sl-SI"/>
              </w:rPr>
              <w:t xml:space="preserve"> Posamezna izobraževanja organizirajo tudi zlatarji v zasebnih zlatarskih delavnicah. </w:t>
            </w:r>
            <w:r w:rsidR="000B7560" w:rsidRPr="00494527">
              <w:rPr>
                <w:rFonts w:ascii="Open Sans" w:eastAsia="Arial" w:hAnsi="Open Sans" w:cs="Open Sans"/>
                <w:sz w:val="20"/>
                <w:szCs w:val="20"/>
                <w:lang w:eastAsia="sl-SI"/>
              </w:rPr>
              <w:t xml:space="preserve">V </w:t>
            </w:r>
            <w:r w:rsidR="000B7560" w:rsidRPr="00494527">
              <w:rPr>
                <w:rFonts w:ascii="Open Sans" w:hAnsi="Open Sans" w:cs="Open Sans"/>
                <w:sz w:val="20"/>
                <w:szCs w:val="20"/>
                <w:shd w:val="clear" w:color="auto" w:fill="FFFFFF"/>
              </w:rPr>
              <w:t xml:space="preserve">okviru Srednje šole za strojništvo, </w:t>
            </w:r>
            <w:proofErr w:type="spellStart"/>
            <w:r w:rsidR="000B7560" w:rsidRPr="00494527">
              <w:rPr>
                <w:rFonts w:ascii="Open Sans" w:hAnsi="Open Sans" w:cs="Open Sans"/>
                <w:sz w:val="20"/>
                <w:szCs w:val="20"/>
                <w:shd w:val="clear" w:color="auto" w:fill="FFFFFF"/>
              </w:rPr>
              <w:t>mehatroniko</w:t>
            </w:r>
            <w:proofErr w:type="spellEnd"/>
            <w:r w:rsidR="000B7560" w:rsidRPr="00494527">
              <w:rPr>
                <w:rFonts w:ascii="Open Sans" w:hAnsi="Open Sans" w:cs="Open Sans"/>
                <w:sz w:val="20"/>
                <w:szCs w:val="20"/>
                <w:shd w:val="clear" w:color="auto" w:fill="FFFFFF"/>
              </w:rPr>
              <w:t xml:space="preserve"> in medije</w:t>
            </w:r>
            <w:r w:rsidR="00F00F5C" w:rsidRPr="00494527">
              <w:rPr>
                <w:rFonts w:ascii="Open Sans" w:hAnsi="Open Sans" w:cs="Open Sans"/>
                <w:sz w:val="20"/>
                <w:szCs w:val="20"/>
                <w:shd w:val="clear" w:color="auto" w:fill="FFFFFF"/>
              </w:rPr>
              <w:t xml:space="preserve"> Celje poteka program </w:t>
            </w:r>
            <w:r w:rsidR="00D3601C" w:rsidRPr="00494527">
              <w:rPr>
                <w:rFonts w:ascii="Open Sans" w:hAnsi="Open Sans" w:cs="Open Sans"/>
                <w:sz w:val="20"/>
                <w:szCs w:val="20"/>
                <w:shd w:val="clear" w:color="auto" w:fill="FFFFFF"/>
              </w:rPr>
              <w:t>o</w:t>
            </w:r>
            <w:r w:rsidR="00F00F5C" w:rsidRPr="00494527">
              <w:rPr>
                <w:rFonts w:ascii="Open Sans" w:hAnsi="Open Sans" w:cs="Open Sans"/>
                <w:sz w:val="20"/>
                <w:szCs w:val="20"/>
                <w:shd w:val="clear" w:color="auto" w:fill="FFFFFF"/>
              </w:rPr>
              <w:t xml:space="preserve">blikovalec kovin-orodjar, v katerem </w:t>
            </w:r>
            <w:r w:rsidR="0015303B" w:rsidRPr="00494527">
              <w:rPr>
                <w:rFonts w:ascii="Open Sans" w:hAnsi="Open Sans" w:cs="Open Sans"/>
                <w:sz w:val="20"/>
                <w:szCs w:val="20"/>
                <w:shd w:val="clear" w:color="auto" w:fill="FFFFFF"/>
              </w:rPr>
              <w:t>je mogoče usvojiti</w:t>
            </w:r>
            <w:r w:rsidR="00F00F5C" w:rsidRPr="00494527">
              <w:rPr>
                <w:rFonts w:ascii="Open Sans" w:hAnsi="Open Sans" w:cs="Open Sans"/>
                <w:sz w:val="20"/>
                <w:szCs w:val="20"/>
                <w:shd w:val="clear" w:color="auto" w:fill="FFFFFF"/>
              </w:rPr>
              <w:t xml:space="preserve"> osnove zlatarstva</w:t>
            </w:r>
            <w:r w:rsidR="00D3601C" w:rsidRPr="00494527">
              <w:rPr>
                <w:rFonts w:ascii="Open Sans" w:hAnsi="Open Sans" w:cs="Open Sans"/>
                <w:sz w:val="20"/>
                <w:szCs w:val="20"/>
                <w:shd w:val="clear" w:color="auto" w:fill="FFFFFF"/>
              </w:rPr>
              <w:t>;</w:t>
            </w:r>
            <w:r w:rsidR="00F00F5C" w:rsidRPr="00494527">
              <w:rPr>
                <w:rFonts w:ascii="Open Sans" w:hAnsi="Open Sans" w:cs="Open Sans"/>
                <w:sz w:val="20"/>
                <w:szCs w:val="20"/>
                <w:shd w:val="clear" w:color="auto" w:fill="FFFFFF"/>
              </w:rPr>
              <w:t xml:space="preserve"> organizacijsko ga izvaja služba za izobraževanje odraslih v</w:t>
            </w:r>
            <w:r w:rsidR="00615144" w:rsidRPr="00494527">
              <w:rPr>
                <w:rFonts w:ascii="Open Sans" w:hAnsi="Open Sans" w:cs="Open Sans"/>
                <w:sz w:val="20"/>
                <w:szCs w:val="20"/>
                <w:shd w:val="clear" w:color="auto" w:fill="FFFFFF"/>
              </w:rPr>
              <w:t xml:space="preserve"> </w:t>
            </w:r>
            <w:r w:rsidR="00F00F5C" w:rsidRPr="00494527">
              <w:rPr>
                <w:rFonts w:ascii="Open Sans" w:hAnsi="Open Sans" w:cs="Open Sans"/>
                <w:sz w:val="20"/>
                <w:szCs w:val="20"/>
                <w:shd w:val="clear" w:color="auto" w:fill="FFFFFF"/>
              </w:rPr>
              <w:t>Medpodjetniškem izobraževalnem centru</w:t>
            </w:r>
            <w:r w:rsidR="00D3601C" w:rsidRPr="00494527">
              <w:rPr>
                <w:rFonts w:ascii="Open Sans" w:hAnsi="Open Sans" w:cs="Open Sans"/>
                <w:sz w:val="20"/>
                <w:szCs w:val="20"/>
                <w:shd w:val="clear" w:color="auto" w:fill="FFFFFF"/>
              </w:rPr>
              <w:t>.</w:t>
            </w:r>
            <w:r w:rsidR="00F00F5C" w:rsidRPr="00494527">
              <w:rPr>
                <w:rFonts w:ascii="Open Sans" w:hAnsi="Open Sans" w:cs="Open Sans"/>
                <w:sz w:val="20"/>
                <w:szCs w:val="20"/>
                <w:shd w:val="clear" w:color="auto" w:fill="FFFFFF"/>
              </w:rPr>
              <w:t xml:space="preserve"> </w:t>
            </w:r>
          </w:p>
        </w:tc>
      </w:tr>
      <w:bookmarkEnd w:id="1"/>
      <w:tr w:rsidR="00425663" w:rsidRPr="00B776D3" w14:paraId="5D0BD473" w14:textId="77777777" w:rsidTr="00494527">
        <w:trPr>
          <w:trHeight w:val="484"/>
        </w:trPr>
        <w:tc>
          <w:tcPr>
            <w:tcW w:w="4385" w:type="dxa"/>
            <w:tcMar>
              <w:top w:w="100" w:type="dxa"/>
              <w:left w:w="100" w:type="dxa"/>
              <w:bottom w:w="100" w:type="dxa"/>
              <w:right w:w="100" w:type="dxa"/>
            </w:tcMar>
          </w:tcPr>
          <w:p w14:paraId="2CB60984" w14:textId="77777777" w:rsidR="003435D6" w:rsidRPr="00494527" w:rsidRDefault="003435D6" w:rsidP="00B776D3">
            <w:pPr>
              <w:spacing w:after="0" w:line="240" w:lineRule="auto"/>
              <w:rPr>
                <w:rFonts w:ascii="Open Sans" w:eastAsia="Arial" w:hAnsi="Open Sans" w:cs="Open Sans"/>
                <w:b/>
                <w:sz w:val="20"/>
                <w:szCs w:val="20"/>
                <w:lang w:eastAsia="sl-SI"/>
              </w:rPr>
            </w:pPr>
            <w:r w:rsidRPr="00494527">
              <w:rPr>
                <w:rFonts w:ascii="Open Sans" w:eastAsia="Arial" w:hAnsi="Open Sans" w:cs="Open Sans"/>
                <w:b/>
                <w:sz w:val="20"/>
                <w:szCs w:val="20"/>
                <w:lang w:eastAsia="sl-SI"/>
              </w:rPr>
              <w:t>Vidik ohranjanja regionalnih razpoznavnosti in kultur, varstva in bogatenja kulturne dediščine</w:t>
            </w:r>
          </w:p>
          <w:p w14:paraId="5E97EA16" w14:textId="66867444" w:rsidR="003435D6" w:rsidRPr="00494527" w:rsidRDefault="003435D6" w:rsidP="00B776D3">
            <w:pPr>
              <w:spacing w:after="0" w:line="240" w:lineRule="auto"/>
              <w:jc w:val="both"/>
              <w:rPr>
                <w:rFonts w:ascii="Open Sans" w:eastAsia="Arial" w:hAnsi="Open Sans" w:cs="Open Sans"/>
                <w:b/>
                <w:sz w:val="20"/>
                <w:szCs w:val="20"/>
                <w:lang w:eastAsia="sl-SI"/>
              </w:rPr>
            </w:pPr>
          </w:p>
        </w:tc>
        <w:tc>
          <w:tcPr>
            <w:tcW w:w="4645" w:type="dxa"/>
          </w:tcPr>
          <w:p w14:paraId="04FC45BB" w14:textId="1736A673" w:rsidR="003435D6" w:rsidRPr="00494527" w:rsidRDefault="004608FC" w:rsidP="00494527">
            <w:pPr>
              <w:spacing w:after="0" w:line="240" w:lineRule="auto"/>
              <w:jc w:val="both"/>
              <w:rPr>
                <w:rFonts w:ascii="Open Sans" w:eastAsia="Arial" w:hAnsi="Open Sans" w:cs="Open Sans"/>
                <w:sz w:val="20"/>
                <w:szCs w:val="20"/>
                <w:lang w:eastAsia="sl-SI"/>
              </w:rPr>
            </w:pPr>
            <w:r w:rsidRPr="00494527">
              <w:rPr>
                <w:rFonts w:ascii="Open Sans" w:eastAsia="Arial" w:hAnsi="Open Sans" w:cs="Open Sans"/>
                <w:sz w:val="20"/>
                <w:szCs w:val="20"/>
                <w:lang w:eastAsia="sl-SI"/>
              </w:rPr>
              <w:t xml:space="preserve">Zlatarstvo ni vpisano v Register </w:t>
            </w:r>
            <w:r w:rsidR="00D3601C" w:rsidRPr="00494527">
              <w:rPr>
                <w:rFonts w:ascii="Open Sans" w:eastAsia="Arial" w:hAnsi="Open Sans" w:cs="Open Sans"/>
                <w:sz w:val="20"/>
                <w:szCs w:val="20"/>
                <w:lang w:eastAsia="sl-SI"/>
              </w:rPr>
              <w:t>nesnovne kulturne dediščine,</w:t>
            </w:r>
            <w:r w:rsidRPr="00494527">
              <w:rPr>
                <w:rFonts w:ascii="Open Sans" w:eastAsia="Arial" w:hAnsi="Open Sans" w:cs="Open Sans"/>
                <w:sz w:val="20"/>
                <w:szCs w:val="20"/>
                <w:lang w:eastAsia="sl-SI"/>
              </w:rPr>
              <w:t xml:space="preserve"> obrt </w:t>
            </w:r>
            <w:r w:rsidR="007E6D15" w:rsidRPr="00494527">
              <w:rPr>
                <w:rFonts w:ascii="Open Sans" w:eastAsia="Arial" w:hAnsi="Open Sans" w:cs="Open Sans"/>
                <w:sz w:val="20"/>
                <w:szCs w:val="20"/>
                <w:lang w:eastAsia="sl-SI"/>
              </w:rPr>
              <w:t xml:space="preserve">je </w:t>
            </w:r>
            <w:r w:rsidRPr="00494527">
              <w:rPr>
                <w:rFonts w:ascii="Open Sans" w:eastAsia="Arial" w:hAnsi="Open Sans" w:cs="Open Sans"/>
                <w:sz w:val="20"/>
                <w:szCs w:val="20"/>
                <w:lang w:eastAsia="sl-SI"/>
              </w:rPr>
              <w:t>živa in prisotna</w:t>
            </w:r>
            <w:r w:rsidR="0019709C" w:rsidRPr="00494527">
              <w:rPr>
                <w:rFonts w:ascii="Open Sans" w:eastAsia="Arial" w:hAnsi="Open Sans" w:cs="Open Sans"/>
                <w:sz w:val="20"/>
                <w:szCs w:val="20"/>
                <w:lang w:eastAsia="sl-SI"/>
              </w:rPr>
              <w:t xml:space="preserve"> po celotni Sloveniji, nekaj je znanih zlatarjev z dolgo družinsko tradicijo. </w:t>
            </w:r>
            <w:r w:rsidR="00777047" w:rsidRPr="00494527">
              <w:rPr>
                <w:rFonts w:ascii="Open Sans" w:eastAsia="Arial" w:hAnsi="Open Sans" w:cs="Open Sans"/>
                <w:sz w:val="20"/>
                <w:szCs w:val="20"/>
                <w:lang w:eastAsia="sl-SI"/>
              </w:rPr>
              <w:t>Ogrožena so predvsem specifična znanja</w:t>
            </w:r>
            <w:r w:rsidR="00D3601C" w:rsidRPr="00494527">
              <w:rPr>
                <w:rFonts w:ascii="Open Sans" w:eastAsia="Arial" w:hAnsi="Open Sans" w:cs="Open Sans"/>
                <w:sz w:val="20"/>
                <w:szCs w:val="20"/>
                <w:lang w:eastAsia="sl-SI"/>
              </w:rPr>
              <w:t xml:space="preserve"> o</w:t>
            </w:r>
            <w:r w:rsidR="00777047" w:rsidRPr="00494527">
              <w:rPr>
                <w:rFonts w:ascii="Open Sans" w:eastAsia="Arial" w:hAnsi="Open Sans" w:cs="Open Sans"/>
                <w:sz w:val="20"/>
                <w:szCs w:val="20"/>
                <w:lang w:eastAsia="sl-SI"/>
              </w:rPr>
              <w:t xml:space="preserve"> posameznih segment</w:t>
            </w:r>
            <w:r w:rsidR="00D3601C" w:rsidRPr="00494527">
              <w:rPr>
                <w:rFonts w:ascii="Open Sans" w:eastAsia="Arial" w:hAnsi="Open Sans" w:cs="Open Sans"/>
                <w:sz w:val="20"/>
                <w:szCs w:val="20"/>
                <w:lang w:eastAsia="sl-SI"/>
              </w:rPr>
              <w:t>ih</w:t>
            </w:r>
            <w:r w:rsidR="00777047" w:rsidRPr="00494527">
              <w:rPr>
                <w:rFonts w:ascii="Open Sans" w:eastAsia="Arial" w:hAnsi="Open Sans" w:cs="Open Sans"/>
                <w:sz w:val="20"/>
                <w:szCs w:val="20"/>
                <w:lang w:eastAsia="sl-SI"/>
              </w:rPr>
              <w:t xml:space="preserve"> v oblikovanju zlata (npr. kovanje dragih kamnov, zlatarsko graviranje</w:t>
            </w:r>
            <w:r w:rsidR="0019709C" w:rsidRPr="00494527">
              <w:rPr>
                <w:rFonts w:ascii="Open Sans" w:eastAsia="Arial" w:hAnsi="Open Sans" w:cs="Open Sans"/>
                <w:sz w:val="20"/>
                <w:szCs w:val="20"/>
                <w:lang w:eastAsia="sl-SI"/>
              </w:rPr>
              <w:t>)</w:t>
            </w:r>
            <w:r w:rsidR="007E6D15" w:rsidRPr="00494527">
              <w:rPr>
                <w:rFonts w:ascii="Open Sans" w:eastAsia="Arial" w:hAnsi="Open Sans" w:cs="Open Sans"/>
                <w:sz w:val="20"/>
                <w:szCs w:val="20"/>
                <w:lang w:eastAsia="sl-SI"/>
              </w:rPr>
              <w:t xml:space="preserve">. Večina delavnic </w:t>
            </w:r>
            <w:r w:rsidR="0070317C" w:rsidRPr="00494527">
              <w:rPr>
                <w:rFonts w:ascii="Open Sans" w:eastAsia="Arial" w:hAnsi="Open Sans" w:cs="Open Sans"/>
                <w:sz w:val="20"/>
                <w:szCs w:val="20"/>
                <w:lang w:eastAsia="sl-SI"/>
              </w:rPr>
              <w:t>temelji na prodaji zlatega nakita in ne toliko na oblikovanju.</w:t>
            </w:r>
          </w:p>
        </w:tc>
      </w:tr>
      <w:tr w:rsidR="00425663" w:rsidRPr="00B776D3" w14:paraId="273588DE" w14:textId="77777777" w:rsidTr="00494527">
        <w:trPr>
          <w:trHeight w:val="900"/>
        </w:trPr>
        <w:tc>
          <w:tcPr>
            <w:tcW w:w="4385" w:type="dxa"/>
            <w:tcMar>
              <w:top w:w="100" w:type="dxa"/>
              <w:left w:w="100" w:type="dxa"/>
              <w:bottom w:w="100" w:type="dxa"/>
              <w:right w:w="100" w:type="dxa"/>
            </w:tcMar>
          </w:tcPr>
          <w:p w14:paraId="29E21E7D" w14:textId="77777777" w:rsidR="003435D6" w:rsidRPr="00494527" w:rsidRDefault="003435D6" w:rsidP="00B776D3">
            <w:pPr>
              <w:spacing w:after="0" w:line="240" w:lineRule="auto"/>
              <w:rPr>
                <w:rFonts w:ascii="Open Sans" w:eastAsia="Arial" w:hAnsi="Open Sans" w:cs="Open Sans"/>
                <w:b/>
                <w:sz w:val="20"/>
                <w:szCs w:val="20"/>
                <w:lang w:eastAsia="sl-SI"/>
              </w:rPr>
            </w:pPr>
            <w:r w:rsidRPr="00494527">
              <w:rPr>
                <w:rFonts w:ascii="Open Sans" w:eastAsia="Arial" w:hAnsi="Open Sans" w:cs="Open Sans"/>
                <w:b/>
                <w:sz w:val="20"/>
                <w:szCs w:val="20"/>
                <w:lang w:eastAsia="sl-SI"/>
              </w:rPr>
              <w:t xml:space="preserve">Vidik identitete in prepoznavnosti </w:t>
            </w:r>
          </w:p>
          <w:p w14:paraId="62B86BAA" w14:textId="4F273270" w:rsidR="003435D6" w:rsidRPr="00494527" w:rsidRDefault="003435D6" w:rsidP="00B776D3">
            <w:pPr>
              <w:spacing w:after="0" w:line="240" w:lineRule="auto"/>
              <w:jc w:val="both"/>
              <w:rPr>
                <w:rFonts w:ascii="Open Sans" w:eastAsia="Arial" w:hAnsi="Open Sans" w:cs="Open Sans"/>
                <w:b/>
                <w:sz w:val="20"/>
                <w:szCs w:val="20"/>
                <w:lang w:eastAsia="sl-SI"/>
              </w:rPr>
            </w:pPr>
          </w:p>
        </w:tc>
        <w:tc>
          <w:tcPr>
            <w:tcW w:w="4645" w:type="dxa"/>
          </w:tcPr>
          <w:p w14:paraId="580732D2" w14:textId="0E36FE4A" w:rsidR="003435D6" w:rsidRPr="00494527" w:rsidRDefault="0070317C" w:rsidP="00494527">
            <w:pPr>
              <w:spacing w:after="0" w:line="240" w:lineRule="auto"/>
              <w:jc w:val="both"/>
              <w:rPr>
                <w:rFonts w:ascii="Open Sans" w:eastAsia="Arial" w:hAnsi="Open Sans" w:cs="Open Sans"/>
                <w:bCs/>
                <w:sz w:val="20"/>
                <w:szCs w:val="20"/>
                <w:lang w:eastAsia="sl-SI"/>
              </w:rPr>
            </w:pPr>
            <w:r w:rsidRPr="00494527">
              <w:rPr>
                <w:rFonts w:ascii="Open Sans" w:eastAsia="Arial" w:hAnsi="Open Sans" w:cs="Open Sans"/>
                <w:bCs/>
                <w:sz w:val="20"/>
                <w:szCs w:val="20"/>
                <w:lang w:eastAsia="sl-SI"/>
              </w:rPr>
              <w:t>Zlatarstvo je bila v 20. stoletju ena od najbolj pomembnih panog za Celje. Še posebej Zlatarna Celje je bila in je</w:t>
            </w:r>
            <w:r w:rsidR="00D3601C" w:rsidRPr="00494527">
              <w:rPr>
                <w:rFonts w:ascii="Open Sans" w:eastAsia="Arial" w:hAnsi="Open Sans" w:cs="Open Sans"/>
                <w:bCs/>
                <w:sz w:val="20"/>
                <w:szCs w:val="20"/>
                <w:lang w:eastAsia="sl-SI"/>
              </w:rPr>
              <w:t xml:space="preserve"> še dandanes</w:t>
            </w:r>
            <w:r w:rsidRPr="00494527">
              <w:rPr>
                <w:rFonts w:ascii="Open Sans" w:eastAsia="Arial" w:hAnsi="Open Sans" w:cs="Open Sans"/>
                <w:bCs/>
                <w:sz w:val="20"/>
                <w:szCs w:val="20"/>
                <w:lang w:eastAsia="sl-SI"/>
              </w:rPr>
              <w:t xml:space="preserve"> tudi evropsko prepoznavno zlatarsko podjetje. Panoga danes ni več toliko vpeta v regijo, še vedno pa ostaja Zlatarna Celje sinonim za dober zlatarski nakit. </w:t>
            </w:r>
            <w:r w:rsidR="0019709C" w:rsidRPr="00494527">
              <w:rPr>
                <w:rFonts w:ascii="Open Sans" w:eastAsia="Arial" w:hAnsi="Open Sans" w:cs="Open Sans"/>
                <w:bCs/>
                <w:sz w:val="20"/>
                <w:szCs w:val="20"/>
                <w:lang w:eastAsia="sl-SI"/>
              </w:rPr>
              <w:t>V okviru Obrtno-podjetniške zbornice Slovenije deluje sekcija zlatarjev in draguljarjev. Velika pomanjkljivost je zaton nekdaj zelo uspeš</w:t>
            </w:r>
            <w:r w:rsidR="00970C48" w:rsidRPr="00494527">
              <w:rPr>
                <w:rFonts w:ascii="Open Sans" w:eastAsia="Arial" w:hAnsi="Open Sans" w:cs="Open Sans"/>
                <w:bCs/>
                <w:sz w:val="20"/>
                <w:szCs w:val="20"/>
                <w:lang w:eastAsia="sl-SI"/>
              </w:rPr>
              <w:t>n</w:t>
            </w:r>
            <w:r w:rsidR="0019709C" w:rsidRPr="00494527">
              <w:rPr>
                <w:rFonts w:ascii="Open Sans" w:eastAsia="Arial" w:hAnsi="Open Sans" w:cs="Open Sans"/>
                <w:bCs/>
                <w:sz w:val="20"/>
                <w:szCs w:val="20"/>
                <w:lang w:eastAsia="sl-SI"/>
              </w:rPr>
              <w:t>ega</w:t>
            </w:r>
            <w:r w:rsidR="00970C48" w:rsidRPr="00494527">
              <w:rPr>
                <w:rFonts w:ascii="Open Sans" w:eastAsia="Arial" w:hAnsi="Open Sans" w:cs="Open Sans"/>
                <w:bCs/>
                <w:sz w:val="20"/>
                <w:szCs w:val="20"/>
                <w:lang w:eastAsia="sl-SI"/>
              </w:rPr>
              <w:t xml:space="preserve"> program</w:t>
            </w:r>
            <w:r w:rsidR="0019709C" w:rsidRPr="00494527">
              <w:rPr>
                <w:rFonts w:ascii="Open Sans" w:eastAsia="Arial" w:hAnsi="Open Sans" w:cs="Open Sans"/>
                <w:bCs/>
                <w:sz w:val="20"/>
                <w:szCs w:val="20"/>
                <w:lang w:eastAsia="sl-SI"/>
              </w:rPr>
              <w:t>a</w:t>
            </w:r>
            <w:r w:rsidR="00970C48" w:rsidRPr="00494527">
              <w:rPr>
                <w:rFonts w:ascii="Open Sans" w:eastAsia="Arial" w:hAnsi="Open Sans" w:cs="Open Sans"/>
                <w:bCs/>
                <w:sz w:val="20"/>
                <w:szCs w:val="20"/>
                <w:lang w:eastAsia="sl-SI"/>
              </w:rPr>
              <w:t xml:space="preserve"> za vajeništvo</w:t>
            </w:r>
            <w:r w:rsidR="00D3601C" w:rsidRPr="00494527">
              <w:rPr>
                <w:rFonts w:ascii="Open Sans" w:eastAsia="Arial" w:hAnsi="Open Sans" w:cs="Open Sans"/>
                <w:bCs/>
                <w:sz w:val="20"/>
                <w:szCs w:val="20"/>
                <w:lang w:eastAsia="sl-SI"/>
              </w:rPr>
              <w:t>,</w:t>
            </w:r>
            <w:r w:rsidR="00970C48" w:rsidRPr="00494527">
              <w:rPr>
                <w:rFonts w:ascii="Open Sans" w:eastAsia="Arial" w:hAnsi="Open Sans" w:cs="Open Sans"/>
                <w:bCs/>
                <w:sz w:val="20"/>
                <w:szCs w:val="20"/>
                <w:lang w:eastAsia="sl-SI"/>
              </w:rPr>
              <w:t xml:space="preserve"> v katerem so sodelovale vse zlatarske delavnice v Celju.</w:t>
            </w:r>
            <w:r w:rsidRPr="00494527">
              <w:rPr>
                <w:rFonts w:ascii="Open Sans" w:eastAsia="Arial" w:hAnsi="Open Sans" w:cs="Open Sans"/>
                <w:bCs/>
                <w:sz w:val="20"/>
                <w:szCs w:val="20"/>
                <w:lang w:eastAsia="sl-SI"/>
              </w:rPr>
              <w:t xml:space="preserve"> </w:t>
            </w:r>
          </w:p>
        </w:tc>
      </w:tr>
      <w:tr w:rsidR="00425663" w:rsidRPr="00B776D3" w14:paraId="3B5EF15E" w14:textId="77777777" w:rsidTr="00494527">
        <w:trPr>
          <w:trHeight w:val="900"/>
        </w:trPr>
        <w:tc>
          <w:tcPr>
            <w:tcW w:w="4385" w:type="dxa"/>
            <w:tcMar>
              <w:top w:w="100" w:type="dxa"/>
              <w:left w:w="100" w:type="dxa"/>
              <w:bottom w:w="100" w:type="dxa"/>
              <w:right w:w="100" w:type="dxa"/>
            </w:tcMar>
          </w:tcPr>
          <w:p w14:paraId="4BD079AD" w14:textId="77777777" w:rsidR="003435D6" w:rsidRPr="00494527" w:rsidRDefault="003435D6" w:rsidP="00B776D3">
            <w:pPr>
              <w:spacing w:after="0" w:line="240" w:lineRule="auto"/>
              <w:rPr>
                <w:rFonts w:ascii="Open Sans" w:eastAsia="Arial" w:hAnsi="Open Sans" w:cs="Open Sans"/>
                <w:b/>
                <w:sz w:val="20"/>
                <w:szCs w:val="20"/>
                <w:lang w:eastAsia="sl-SI"/>
              </w:rPr>
            </w:pPr>
            <w:r w:rsidRPr="00494527">
              <w:rPr>
                <w:rFonts w:ascii="Open Sans" w:eastAsia="Arial" w:hAnsi="Open Sans" w:cs="Open Sans"/>
                <w:b/>
                <w:sz w:val="20"/>
                <w:szCs w:val="20"/>
                <w:lang w:eastAsia="sl-SI"/>
              </w:rPr>
              <w:t>Vidik družbenega in gospodarskega napredka</w:t>
            </w:r>
          </w:p>
          <w:p w14:paraId="17D8B133" w14:textId="2DC6D572" w:rsidR="003435D6" w:rsidRPr="00494527" w:rsidRDefault="003435D6" w:rsidP="00B776D3">
            <w:pPr>
              <w:spacing w:after="0" w:line="240" w:lineRule="auto"/>
              <w:jc w:val="both"/>
              <w:rPr>
                <w:rFonts w:ascii="Open Sans" w:eastAsia="Arial" w:hAnsi="Open Sans" w:cs="Open Sans"/>
                <w:b/>
                <w:sz w:val="20"/>
                <w:szCs w:val="20"/>
                <w:lang w:eastAsia="sl-SI"/>
              </w:rPr>
            </w:pPr>
          </w:p>
        </w:tc>
        <w:tc>
          <w:tcPr>
            <w:tcW w:w="4645" w:type="dxa"/>
          </w:tcPr>
          <w:p w14:paraId="6F12B2B6" w14:textId="519AC5A1" w:rsidR="003435D6" w:rsidRPr="00494527" w:rsidRDefault="00970C48" w:rsidP="00494527">
            <w:pPr>
              <w:spacing w:after="0" w:line="240" w:lineRule="auto"/>
              <w:jc w:val="both"/>
              <w:rPr>
                <w:rFonts w:ascii="Open Sans" w:eastAsia="Arial" w:hAnsi="Open Sans" w:cs="Open Sans"/>
                <w:bCs/>
                <w:sz w:val="20"/>
                <w:szCs w:val="20"/>
                <w:lang w:eastAsia="sl-SI"/>
              </w:rPr>
            </w:pPr>
            <w:r w:rsidRPr="00494527">
              <w:rPr>
                <w:rFonts w:ascii="Open Sans" w:eastAsia="Arial" w:hAnsi="Open Sans" w:cs="Open Sans"/>
                <w:bCs/>
                <w:sz w:val="20"/>
                <w:szCs w:val="20"/>
                <w:lang w:eastAsia="sl-SI"/>
              </w:rPr>
              <w:t>Panoga ohranja osnove rokodelskega oblikovanj</w:t>
            </w:r>
            <w:r w:rsidR="0019709C" w:rsidRPr="00494527">
              <w:rPr>
                <w:rFonts w:ascii="Open Sans" w:eastAsia="Arial" w:hAnsi="Open Sans" w:cs="Open Sans"/>
                <w:bCs/>
                <w:sz w:val="20"/>
                <w:szCs w:val="20"/>
                <w:lang w:eastAsia="sl-SI"/>
              </w:rPr>
              <w:t xml:space="preserve">a zlata in sorodnih materialov. </w:t>
            </w:r>
            <w:r w:rsidR="007E6D15" w:rsidRPr="00494527">
              <w:rPr>
                <w:rFonts w:ascii="Open Sans" w:eastAsia="Arial" w:hAnsi="Open Sans" w:cs="Open Sans"/>
                <w:bCs/>
                <w:sz w:val="20"/>
                <w:szCs w:val="20"/>
                <w:lang w:eastAsia="sl-SI"/>
              </w:rPr>
              <w:t>R</w:t>
            </w:r>
            <w:r w:rsidRPr="00494527">
              <w:rPr>
                <w:rFonts w:ascii="Open Sans" w:eastAsia="Arial" w:hAnsi="Open Sans" w:cs="Open Sans"/>
                <w:bCs/>
                <w:sz w:val="20"/>
                <w:szCs w:val="20"/>
                <w:lang w:eastAsia="sl-SI"/>
              </w:rPr>
              <w:t>azvoj tehnologije in postopkov za strojno obdelavo zlata, še posebej CNC</w:t>
            </w:r>
            <w:r w:rsidR="00D3601C" w:rsidRPr="00494527">
              <w:rPr>
                <w:rFonts w:ascii="Open Sans" w:eastAsia="Arial" w:hAnsi="Open Sans" w:cs="Open Sans"/>
                <w:bCs/>
                <w:sz w:val="20"/>
                <w:szCs w:val="20"/>
                <w:lang w:eastAsia="sl-SI"/>
              </w:rPr>
              <w:t>-</w:t>
            </w:r>
            <w:r w:rsidRPr="00494527">
              <w:rPr>
                <w:rFonts w:ascii="Open Sans" w:eastAsia="Arial" w:hAnsi="Open Sans" w:cs="Open Sans"/>
                <w:bCs/>
                <w:sz w:val="20"/>
                <w:szCs w:val="20"/>
                <w:lang w:eastAsia="sl-SI"/>
              </w:rPr>
              <w:t>tehnologija, postaja vedno večja konkurenca ročnim spretnost</w:t>
            </w:r>
            <w:r w:rsidR="00C95ED5" w:rsidRPr="00494527">
              <w:rPr>
                <w:rFonts w:ascii="Open Sans" w:eastAsia="Arial" w:hAnsi="Open Sans" w:cs="Open Sans"/>
                <w:bCs/>
                <w:sz w:val="20"/>
                <w:szCs w:val="20"/>
                <w:lang w:eastAsia="sl-SI"/>
              </w:rPr>
              <w:t>im</w:t>
            </w:r>
            <w:r w:rsidRPr="00494527">
              <w:rPr>
                <w:rFonts w:ascii="Open Sans" w:eastAsia="Arial" w:hAnsi="Open Sans" w:cs="Open Sans"/>
                <w:bCs/>
                <w:sz w:val="20"/>
                <w:szCs w:val="20"/>
                <w:lang w:eastAsia="sl-SI"/>
              </w:rPr>
              <w:t>.</w:t>
            </w:r>
            <w:r w:rsidR="00C95ED5" w:rsidRPr="00494527">
              <w:rPr>
                <w:rFonts w:ascii="Open Sans" w:eastAsia="Arial" w:hAnsi="Open Sans" w:cs="Open Sans"/>
                <w:bCs/>
                <w:sz w:val="20"/>
                <w:szCs w:val="20"/>
                <w:lang w:eastAsia="sl-SI"/>
              </w:rPr>
              <w:t xml:space="preserve"> </w:t>
            </w:r>
            <w:r w:rsidR="00C95ED5" w:rsidRPr="00494527">
              <w:rPr>
                <w:rFonts w:ascii="Open Sans" w:eastAsia="Arial" w:hAnsi="Open Sans" w:cs="Open Sans"/>
                <w:bCs/>
                <w:sz w:val="20"/>
                <w:szCs w:val="20"/>
                <w:lang w:eastAsia="sl-SI"/>
              </w:rPr>
              <w:lastRenderedPageBreak/>
              <w:t>Zlato in žlahtne kovine so na splošno trajnostni materiali, vsekakor pa zlatarska industrija vsebuje vse tisto kar vsebujejo druge industrije (embalaže, energija za stroje, prevoz</w:t>
            </w:r>
            <w:r w:rsidR="00D3601C" w:rsidRPr="00494527">
              <w:rPr>
                <w:rFonts w:ascii="Open Sans" w:eastAsia="Arial" w:hAnsi="Open Sans" w:cs="Open Sans"/>
                <w:bCs/>
                <w:sz w:val="20"/>
                <w:szCs w:val="20"/>
                <w:lang w:eastAsia="sl-SI"/>
              </w:rPr>
              <w:t xml:space="preserve"> …</w:t>
            </w:r>
            <w:r w:rsidR="00C95ED5" w:rsidRPr="00494527">
              <w:rPr>
                <w:rFonts w:ascii="Open Sans" w:eastAsia="Arial" w:hAnsi="Open Sans" w:cs="Open Sans"/>
                <w:bCs/>
                <w:sz w:val="20"/>
                <w:szCs w:val="20"/>
                <w:lang w:eastAsia="sl-SI"/>
              </w:rPr>
              <w:t xml:space="preserve">) Zato je prednost manjših zlatarski delavnic v tem, da se lahko lažje prilagajajo težnjam po večji trajnosti in varovanju okolja. </w:t>
            </w:r>
          </w:p>
        </w:tc>
      </w:tr>
      <w:tr w:rsidR="00425663" w:rsidRPr="00B776D3" w14:paraId="46551BA7" w14:textId="77777777" w:rsidTr="00494527">
        <w:trPr>
          <w:trHeight w:val="900"/>
        </w:trPr>
        <w:tc>
          <w:tcPr>
            <w:tcW w:w="4385" w:type="dxa"/>
            <w:tcMar>
              <w:top w:w="100" w:type="dxa"/>
              <w:left w:w="100" w:type="dxa"/>
              <w:bottom w:w="100" w:type="dxa"/>
              <w:right w:w="100" w:type="dxa"/>
            </w:tcMar>
          </w:tcPr>
          <w:p w14:paraId="552D0A3A" w14:textId="77777777" w:rsidR="006148F8" w:rsidRPr="00494527" w:rsidRDefault="006148F8" w:rsidP="00B776D3">
            <w:pPr>
              <w:spacing w:after="0" w:line="240" w:lineRule="auto"/>
              <w:rPr>
                <w:rFonts w:ascii="Open Sans" w:eastAsia="Arial" w:hAnsi="Open Sans" w:cs="Open Sans"/>
                <w:b/>
                <w:sz w:val="20"/>
                <w:szCs w:val="20"/>
                <w:lang w:eastAsia="sl-SI"/>
              </w:rPr>
            </w:pPr>
            <w:r w:rsidRPr="00494527">
              <w:rPr>
                <w:rFonts w:ascii="Open Sans" w:eastAsia="Arial" w:hAnsi="Open Sans" w:cs="Open Sans"/>
                <w:b/>
                <w:sz w:val="20"/>
                <w:szCs w:val="20"/>
                <w:lang w:eastAsia="sl-SI"/>
              </w:rPr>
              <w:lastRenderedPageBreak/>
              <w:t>Vidik učinkov na medgeneracijsko povezovanje in vseživljenjsko učenje</w:t>
            </w:r>
          </w:p>
          <w:p w14:paraId="5C5FB8DC" w14:textId="3FF73953" w:rsidR="006148F8" w:rsidRPr="00494527" w:rsidRDefault="006148F8" w:rsidP="00B776D3">
            <w:pPr>
              <w:spacing w:after="0" w:line="240" w:lineRule="auto"/>
              <w:jc w:val="both"/>
              <w:rPr>
                <w:rFonts w:ascii="Open Sans" w:eastAsia="Arial" w:hAnsi="Open Sans" w:cs="Open Sans"/>
                <w:b/>
                <w:sz w:val="20"/>
                <w:szCs w:val="20"/>
                <w:lang w:eastAsia="sl-SI"/>
              </w:rPr>
            </w:pPr>
          </w:p>
        </w:tc>
        <w:tc>
          <w:tcPr>
            <w:tcW w:w="4645" w:type="dxa"/>
          </w:tcPr>
          <w:p w14:paraId="5F43C7CE" w14:textId="454CEF9D" w:rsidR="006148F8" w:rsidRPr="00494527" w:rsidRDefault="00C95ED5" w:rsidP="00494527">
            <w:pPr>
              <w:spacing w:after="0" w:line="240" w:lineRule="auto"/>
              <w:jc w:val="both"/>
              <w:rPr>
                <w:rFonts w:ascii="Open Sans" w:eastAsia="Arial" w:hAnsi="Open Sans" w:cs="Open Sans"/>
                <w:bCs/>
                <w:sz w:val="20"/>
                <w:szCs w:val="20"/>
                <w:lang w:eastAsia="sl-SI"/>
              </w:rPr>
            </w:pPr>
            <w:r w:rsidRPr="00494527">
              <w:rPr>
                <w:rFonts w:ascii="Open Sans" w:eastAsia="Arial" w:hAnsi="Open Sans" w:cs="Open Sans"/>
                <w:bCs/>
                <w:sz w:val="20"/>
                <w:szCs w:val="20"/>
                <w:lang w:eastAsia="sl-SI"/>
              </w:rPr>
              <w:t>Odkar je program zlatar z</w:t>
            </w:r>
            <w:r w:rsidR="00D3601C" w:rsidRPr="00494527">
              <w:rPr>
                <w:rFonts w:ascii="Open Sans" w:eastAsia="Arial" w:hAnsi="Open Sans" w:cs="Open Sans"/>
                <w:bCs/>
                <w:sz w:val="20"/>
                <w:szCs w:val="20"/>
                <w:lang w:eastAsia="sl-SI"/>
              </w:rPr>
              <w:t>nova</w:t>
            </w:r>
            <w:r w:rsidRPr="00494527">
              <w:rPr>
                <w:rFonts w:ascii="Open Sans" w:eastAsia="Arial" w:hAnsi="Open Sans" w:cs="Open Sans"/>
                <w:bCs/>
                <w:sz w:val="20"/>
                <w:szCs w:val="20"/>
                <w:lang w:eastAsia="sl-SI"/>
              </w:rPr>
              <w:t xml:space="preserve"> </w:t>
            </w:r>
            <w:r w:rsidR="007E6D15" w:rsidRPr="00494527">
              <w:rPr>
                <w:rFonts w:ascii="Open Sans" w:eastAsia="Arial" w:hAnsi="Open Sans" w:cs="Open Sans"/>
                <w:bCs/>
                <w:sz w:val="20"/>
                <w:szCs w:val="20"/>
                <w:lang w:eastAsia="sl-SI"/>
              </w:rPr>
              <w:t>aktiven, je</w:t>
            </w:r>
            <w:r w:rsidRPr="00494527">
              <w:rPr>
                <w:rFonts w:ascii="Open Sans" w:eastAsia="Arial" w:hAnsi="Open Sans" w:cs="Open Sans"/>
                <w:bCs/>
                <w:sz w:val="20"/>
                <w:szCs w:val="20"/>
                <w:lang w:eastAsia="sl-SI"/>
              </w:rPr>
              <w:t xml:space="preserve"> prenos med generacijami </w:t>
            </w:r>
            <w:r w:rsidR="00D3601C" w:rsidRPr="00494527">
              <w:rPr>
                <w:rFonts w:ascii="Open Sans" w:eastAsia="Arial" w:hAnsi="Open Sans" w:cs="Open Sans"/>
                <w:bCs/>
                <w:sz w:val="20"/>
                <w:szCs w:val="20"/>
                <w:lang w:eastAsia="sl-SI"/>
              </w:rPr>
              <w:t>s</w:t>
            </w:r>
            <w:r w:rsidRPr="00494527">
              <w:rPr>
                <w:rFonts w:ascii="Open Sans" w:eastAsia="Arial" w:hAnsi="Open Sans" w:cs="Open Sans"/>
                <w:bCs/>
                <w:sz w:val="20"/>
                <w:szCs w:val="20"/>
                <w:lang w:eastAsia="sl-SI"/>
              </w:rPr>
              <w:t>pet mo</w:t>
            </w:r>
            <w:r w:rsidR="0015303B" w:rsidRPr="00494527">
              <w:rPr>
                <w:rFonts w:ascii="Open Sans" w:eastAsia="Arial" w:hAnsi="Open Sans" w:cs="Open Sans"/>
                <w:bCs/>
                <w:sz w:val="20"/>
                <w:szCs w:val="20"/>
                <w:lang w:eastAsia="sl-SI"/>
              </w:rPr>
              <w:t>goč</w:t>
            </w:r>
            <w:r w:rsidRPr="00494527">
              <w:rPr>
                <w:rFonts w:ascii="Open Sans" w:eastAsia="Arial" w:hAnsi="Open Sans" w:cs="Open Sans"/>
                <w:bCs/>
                <w:sz w:val="20"/>
                <w:szCs w:val="20"/>
                <w:lang w:eastAsia="sl-SI"/>
              </w:rPr>
              <w:t>. Za lažji i</w:t>
            </w:r>
            <w:r w:rsidR="007E6D15" w:rsidRPr="00494527">
              <w:rPr>
                <w:rFonts w:ascii="Open Sans" w:eastAsia="Arial" w:hAnsi="Open Sans" w:cs="Open Sans"/>
                <w:bCs/>
                <w:sz w:val="20"/>
                <w:szCs w:val="20"/>
                <w:lang w:eastAsia="sl-SI"/>
              </w:rPr>
              <w:t>n bolj kvaliteten prenos znanja</w:t>
            </w:r>
            <w:r w:rsidRPr="00494527">
              <w:rPr>
                <w:rFonts w:ascii="Open Sans" w:eastAsia="Arial" w:hAnsi="Open Sans" w:cs="Open Sans"/>
                <w:bCs/>
                <w:sz w:val="20"/>
                <w:szCs w:val="20"/>
                <w:lang w:eastAsia="sl-SI"/>
              </w:rPr>
              <w:t xml:space="preserve"> bi potreboval</w:t>
            </w:r>
            <w:r w:rsidR="007E6D15" w:rsidRPr="00494527">
              <w:rPr>
                <w:rFonts w:ascii="Open Sans" w:eastAsia="Arial" w:hAnsi="Open Sans" w:cs="Open Sans"/>
                <w:bCs/>
                <w:sz w:val="20"/>
                <w:szCs w:val="20"/>
                <w:lang w:eastAsia="sl-SI"/>
              </w:rPr>
              <w:t>i</w:t>
            </w:r>
            <w:r w:rsidR="00615144" w:rsidRPr="00494527">
              <w:rPr>
                <w:rFonts w:ascii="Open Sans" w:eastAsia="Arial" w:hAnsi="Open Sans" w:cs="Open Sans"/>
                <w:bCs/>
                <w:sz w:val="20"/>
                <w:szCs w:val="20"/>
                <w:lang w:eastAsia="sl-SI"/>
              </w:rPr>
              <w:t xml:space="preserve"> </w:t>
            </w:r>
            <w:r w:rsidR="007E6D15" w:rsidRPr="00494527">
              <w:rPr>
                <w:rFonts w:ascii="Open Sans" w:eastAsia="Arial" w:hAnsi="Open Sans" w:cs="Open Sans"/>
                <w:bCs/>
                <w:sz w:val="20"/>
                <w:szCs w:val="20"/>
                <w:lang w:eastAsia="sl-SI"/>
              </w:rPr>
              <w:t>nekdaj zelo uspešen</w:t>
            </w:r>
            <w:r w:rsidRPr="00494527">
              <w:rPr>
                <w:rFonts w:ascii="Open Sans" w:eastAsia="Arial" w:hAnsi="Open Sans" w:cs="Open Sans"/>
                <w:bCs/>
                <w:sz w:val="20"/>
                <w:szCs w:val="20"/>
                <w:lang w:eastAsia="sl-SI"/>
              </w:rPr>
              <w:t xml:space="preserve"> program vajeništva, ki bi omogočal, da bi lahko zlatarji v </w:t>
            </w:r>
            <w:r w:rsidR="00D3601C" w:rsidRPr="00494527">
              <w:rPr>
                <w:rFonts w:ascii="Open Sans" w:eastAsia="Arial" w:hAnsi="Open Sans" w:cs="Open Sans"/>
                <w:bCs/>
                <w:sz w:val="20"/>
                <w:szCs w:val="20"/>
                <w:lang w:eastAsia="sl-SI"/>
              </w:rPr>
              <w:t>svojih</w:t>
            </w:r>
            <w:r w:rsidRPr="00494527">
              <w:rPr>
                <w:rFonts w:ascii="Open Sans" w:eastAsia="Arial" w:hAnsi="Open Sans" w:cs="Open Sans"/>
                <w:bCs/>
                <w:sz w:val="20"/>
                <w:szCs w:val="20"/>
                <w:lang w:eastAsia="sl-SI"/>
              </w:rPr>
              <w:t xml:space="preserve"> delavnicah posredovali konkretna znanja na mlade.</w:t>
            </w:r>
            <w:r w:rsidR="00572C23" w:rsidRPr="00494527">
              <w:rPr>
                <w:rFonts w:ascii="Open Sans" w:eastAsia="Arial" w:hAnsi="Open Sans" w:cs="Open Sans"/>
                <w:bCs/>
                <w:sz w:val="20"/>
                <w:szCs w:val="20"/>
                <w:lang w:eastAsia="sl-SI"/>
              </w:rPr>
              <w:t xml:space="preserve"> </w:t>
            </w:r>
            <w:proofErr w:type="spellStart"/>
            <w:r w:rsidR="00572C23" w:rsidRPr="00494527">
              <w:rPr>
                <w:rFonts w:ascii="Open Sans" w:eastAsia="Arial" w:hAnsi="Open Sans" w:cs="Open Sans"/>
                <w:bCs/>
                <w:sz w:val="20"/>
                <w:szCs w:val="20"/>
                <w:lang w:eastAsia="sl-SI"/>
              </w:rPr>
              <w:t>Za</w:t>
            </w:r>
            <w:r w:rsidR="00D3601C" w:rsidRPr="00494527">
              <w:rPr>
                <w:rFonts w:ascii="Open Sans" w:eastAsia="Arial" w:hAnsi="Open Sans" w:cs="Open Sans"/>
                <w:bCs/>
                <w:sz w:val="20"/>
                <w:szCs w:val="20"/>
                <w:lang w:eastAsia="sl-SI"/>
              </w:rPr>
              <w:t>zdaj</w:t>
            </w:r>
            <w:proofErr w:type="spellEnd"/>
            <w:r w:rsidR="00572C23" w:rsidRPr="00494527">
              <w:rPr>
                <w:rFonts w:ascii="Open Sans" w:eastAsia="Arial" w:hAnsi="Open Sans" w:cs="Open Sans"/>
                <w:bCs/>
                <w:sz w:val="20"/>
                <w:szCs w:val="20"/>
                <w:lang w:eastAsia="sl-SI"/>
              </w:rPr>
              <w:t xml:space="preserve"> zlatarstvo kot tako ne vpliva </w:t>
            </w:r>
            <w:r w:rsidR="00D3601C" w:rsidRPr="00494527">
              <w:rPr>
                <w:rFonts w:ascii="Open Sans" w:eastAsia="Arial" w:hAnsi="Open Sans" w:cs="Open Sans"/>
                <w:bCs/>
                <w:sz w:val="20"/>
                <w:szCs w:val="20"/>
                <w:lang w:eastAsia="sl-SI"/>
              </w:rPr>
              <w:t>na</w:t>
            </w:r>
            <w:r w:rsidR="00572C23" w:rsidRPr="00494527">
              <w:rPr>
                <w:rFonts w:ascii="Open Sans" w:eastAsia="Arial" w:hAnsi="Open Sans" w:cs="Open Sans"/>
                <w:bCs/>
                <w:sz w:val="20"/>
                <w:szCs w:val="20"/>
                <w:lang w:eastAsia="sl-SI"/>
              </w:rPr>
              <w:t xml:space="preserve"> kakovost bivanja in večj</w:t>
            </w:r>
            <w:r w:rsidR="00D3601C" w:rsidRPr="00494527">
              <w:rPr>
                <w:rFonts w:ascii="Open Sans" w:eastAsia="Arial" w:hAnsi="Open Sans" w:cs="Open Sans"/>
                <w:bCs/>
                <w:sz w:val="20"/>
                <w:szCs w:val="20"/>
                <w:lang w:eastAsia="sl-SI"/>
              </w:rPr>
              <w:t>o</w:t>
            </w:r>
            <w:r w:rsidR="00572C23" w:rsidRPr="00494527">
              <w:rPr>
                <w:rFonts w:ascii="Open Sans" w:eastAsia="Arial" w:hAnsi="Open Sans" w:cs="Open Sans"/>
                <w:bCs/>
                <w:sz w:val="20"/>
                <w:szCs w:val="20"/>
                <w:lang w:eastAsia="sl-SI"/>
              </w:rPr>
              <w:t xml:space="preserve"> socializacij</w:t>
            </w:r>
            <w:r w:rsidR="00D3601C" w:rsidRPr="00494527">
              <w:rPr>
                <w:rFonts w:ascii="Open Sans" w:eastAsia="Arial" w:hAnsi="Open Sans" w:cs="Open Sans"/>
                <w:bCs/>
                <w:sz w:val="20"/>
                <w:szCs w:val="20"/>
                <w:lang w:eastAsia="sl-SI"/>
              </w:rPr>
              <w:t>o</w:t>
            </w:r>
            <w:r w:rsidR="00572C23" w:rsidRPr="00494527">
              <w:rPr>
                <w:rFonts w:ascii="Open Sans" w:eastAsia="Arial" w:hAnsi="Open Sans" w:cs="Open Sans"/>
                <w:bCs/>
                <w:sz w:val="20"/>
                <w:szCs w:val="20"/>
                <w:lang w:eastAsia="sl-SI"/>
              </w:rPr>
              <w:t>.</w:t>
            </w:r>
          </w:p>
        </w:tc>
      </w:tr>
      <w:tr w:rsidR="00425663" w:rsidRPr="00B776D3" w14:paraId="0EDF9717" w14:textId="77777777" w:rsidTr="00494527">
        <w:trPr>
          <w:trHeight w:val="15"/>
        </w:trPr>
        <w:tc>
          <w:tcPr>
            <w:tcW w:w="4385" w:type="dxa"/>
            <w:tcMar>
              <w:top w:w="100" w:type="dxa"/>
              <w:left w:w="100" w:type="dxa"/>
              <w:bottom w:w="100" w:type="dxa"/>
              <w:right w:w="100" w:type="dxa"/>
            </w:tcMar>
          </w:tcPr>
          <w:p w14:paraId="445E89BA" w14:textId="77777777" w:rsidR="006148F8" w:rsidRPr="00494527" w:rsidRDefault="006148F8" w:rsidP="00B776D3">
            <w:pPr>
              <w:spacing w:after="0" w:line="240" w:lineRule="auto"/>
              <w:rPr>
                <w:rFonts w:ascii="Open Sans" w:eastAsia="Arial" w:hAnsi="Open Sans" w:cs="Open Sans"/>
                <w:b/>
                <w:sz w:val="20"/>
                <w:szCs w:val="20"/>
                <w:lang w:eastAsia="sl-SI"/>
              </w:rPr>
            </w:pPr>
            <w:r w:rsidRPr="00494527">
              <w:rPr>
                <w:rFonts w:ascii="Open Sans" w:eastAsia="Arial" w:hAnsi="Open Sans" w:cs="Open Sans"/>
                <w:b/>
                <w:sz w:val="20"/>
                <w:szCs w:val="20"/>
                <w:lang w:eastAsia="sl-SI"/>
              </w:rPr>
              <w:t xml:space="preserve">Vidik učinkov na turizem </w:t>
            </w:r>
          </w:p>
          <w:p w14:paraId="79D67198" w14:textId="0A5F06DD" w:rsidR="006148F8" w:rsidRPr="00494527" w:rsidRDefault="006148F8" w:rsidP="00B776D3">
            <w:pPr>
              <w:spacing w:after="0" w:line="240" w:lineRule="auto"/>
              <w:jc w:val="both"/>
              <w:rPr>
                <w:rFonts w:ascii="Open Sans" w:eastAsia="Arial" w:hAnsi="Open Sans" w:cs="Open Sans"/>
                <w:b/>
                <w:i/>
                <w:iCs/>
                <w:sz w:val="20"/>
                <w:szCs w:val="20"/>
                <w:lang w:eastAsia="sl-SI"/>
              </w:rPr>
            </w:pPr>
          </w:p>
        </w:tc>
        <w:tc>
          <w:tcPr>
            <w:tcW w:w="4645" w:type="dxa"/>
          </w:tcPr>
          <w:p w14:paraId="32D0C9EF" w14:textId="51975043" w:rsidR="006148F8" w:rsidRPr="00494527" w:rsidRDefault="00BD6245" w:rsidP="00494527">
            <w:pPr>
              <w:spacing w:after="0" w:line="240" w:lineRule="auto"/>
              <w:jc w:val="both"/>
              <w:rPr>
                <w:rFonts w:ascii="Open Sans" w:eastAsia="Arial" w:hAnsi="Open Sans" w:cs="Open Sans"/>
                <w:sz w:val="20"/>
                <w:szCs w:val="20"/>
                <w:lang w:eastAsia="sl-SI"/>
              </w:rPr>
            </w:pPr>
            <w:r w:rsidRPr="00494527">
              <w:rPr>
                <w:rFonts w:ascii="Open Sans" w:eastAsia="Arial" w:hAnsi="Open Sans" w:cs="Open Sans"/>
                <w:sz w:val="20"/>
                <w:szCs w:val="20"/>
                <w:lang w:eastAsia="sl-SI"/>
              </w:rPr>
              <w:t>Za slednje skrbi še posebej Zlatarna Celje, ki je vpletena v določene projekte in podp</w:t>
            </w:r>
            <w:r w:rsidR="00D3601C" w:rsidRPr="00494527">
              <w:rPr>
                <w:rFonts w:ascii="Open Sans" w:eastAsia="Arial" w:hAnsi="Open Sans" w:cs="Open Sans"/>
                <w:sz w:val="20"/>
                <w:szCs w:val="20"/>
                <w:lang w:eastAsia="sl-SI"/>
              </w:rPr>
              <w:t>o</w:t>
            </w:r>
            <w:r w:rsidRPr="00494527">
              <w:rPr>
                <w:rFonts w:ascii="Open Sans" w:eastAsia="Arial" w:hAnsi="Open Sans" w:cs="Open Sans"/>
                <w:sz w:val="20"/>
                <w:szCs w:val="20"/>
                <w:lang w:eastAsia="sl-SI"/>
              </w:rPr>
              <w:t>ro športnikov, ki zastopajo Slovenijo. Kot del ponudbe za turiste je zlatarstvo predstavljeno tudi</w:t>
            </w:r>
            <w:r w:rsidR="00615144" w:rsidRPr="00494527">
              <w:rPr>
                <w:rFonts w:ascii="Open Sans" w:eastAsia="Arial" w:hAnsi="Open Sans" w:cs="Open Sans"/>
                <w:sz w:val="20"/>
                <w:szCs w:val="20"/>
                <w:lang w:eastAsia="sl-SI"/>
              </w:rPr>
              <w:t xml:space="preserve"> </w:t>
            </w:r>
            <w:r w:rsidRPr="00494527">
              <w:rPr>
                <w:rFonts w:ascii="Open Sans" w:eastAsia="Arial" w:hAnsi="Open Sans" w:cs="Open Sans"/>
                <w:sz w:val="20"/>
                <w:szCs w:val="20"/>
                <w:lang w:eastAsia="sl-SI"/>
              </w:rPr>
              <w:t>na muzejski ulici obrtnikov v Muzeju novejše zgodovine Celje</w:t>
            </w:r>
            <w:r w:rsidR="007E6D15" w:rsidRPr="00494527">
              <w:rPr>
                <w:rFonts w:ascii="Open Sans" w:eastAsia="Arial" w:hAnsi="Open Sans" w:cs="Open Sans"/>
                <w:sz w:val="20"/>
                <w:szCs w:val="20"/>
                <w:lang w:eastAsia="sl-SI"/>
              </w:rPr>
              <w:t>,</w:t>
            </w:r>
            <w:r w:rsidR="00730FEC" w:rsidRPr="00494527">
              <w:rPr>
                <w:rFonts w:ascii="Open Sans" w:eastAsia="Arial" w:hAnsi="Open Sans" w:cs="Open Sans"/>
                <w:sz w:val="20"/>
                <w:szCs w:val="20"/>
                <w:lang w:eastAsia="sl-SI"/>
              </w:rPr>
              <w:t xml:space="preserve"> kjer deluje tudi zlatar demonstrator, ki že dvajset let skrbi, da se zlatarsko znanje prenaša in promovira tudi v okviru muzeja.</w:t>
            </w:r>
            <w:r w:rsidR="0019709C" w:rsidRPr="00494527">
              <w:rPr>
                <w:rFonts w:ascii="Open Sans" w:eastAsia="Arial" w:hAnsi="Open Sans" w:cs="Open Sans"/>
                <w:sz w:val="20"/>
                <w:szCs w:val="20"/>
                <w:lang w:eastAsia="sl-SI"/>
              </w:rPr>
              <w:t xml:space="preserve"> Zanimiva je ljubljanska delavnica zlatarja, </w:t>
            </w:r>
            <w:proofErr w:type="spellStart"/>
            <w:r w:rsidR="0019709C" w:rsidRPr="00494527">
              <w:rPr>
                <w:rFonts w:ascii="Open Sans" w:eastAsia="Arial" w:hAnsi="Open Sans" w:cs="Open Sans"/>
                <w:sz w:val="20"/>
                <w:szCs w:val="20"/>
                <w:lang w:eastAsia="sl-SI"/>
              </w:rPr>
              <w:t>srebrokovača</w:t>
            </w:r>
            <w:proofErr w:type="spellEnd"/>
            <w:r w:rsidR="0019709C" w:rsidRPr="00494527">
              <w:rPr>
                <w:rFonts w:ascii="Open Sans" w:eastAsia="Arial" w:hAnsi="Open Sans" w:cs="Open Sans"/>
                <w:sz w:val="20"/>
                <w:szCs w:val="20"/>
                <w:lang w:eastAsia="sl-SI"/>
              </w:rPr>
              <w:t xml:space="preserve"> in restavratorja </w:t>
            </w:r>
            <w:proofErr w:type="spellStart"/>
            <w:r w:rsidR="0019709C" w:rsidRPr="00494527">
              <w:rPr>
                <w:rFonts w:ascii="Open Sans" w:eastAsia="Arial" w:hAnsi="Open Sans" w:cs="Open Sans"/>
                <w:sz w:val="20"/>
                <w:szCs w:val="20"/>
                <w:lang w:eastAsia="sl-SI"/>
              </w:rPr>
              <w:t>Christopha</w:t>
            </w:r>
            <w:proofErr w:type="spellEnd"/>
            <w:r w:rsidR="0019709C" w:rsidRPr="00494527">
              <w:rPr>
                <w:rFonts w:ascii="Open Sans" w:eastAsia="Arial" w:hAnsi="Open Sans" w:cs="Open Sans"/>
                <w:sz w:val="20"/>
                <w:szCs w:val="20"/>
                <w:lang w:eastAsia="sl-SI"/>
              </w:rPr>
              <w:t xml:space="preserve"> </w:t>
            </w:r>
            <w:proofErr w:type="spellStart"/>
            <w:r w:rsidR="0019709C" w:rsidRPr="00494527">
              <w:rPr>
                <w:rFonts w:ascii="Open Sans" w:eastAsia="Arial" w:hAnsi="Open Sans" w:cs="Open Sans"/>
                <w:sz w:val="20"/>
                <w:szCs w:val="20"/>
                <w:lang w:eastAsia="sl-SI"/>
              </w:rPr>
              <w:t>Steila</w:t>
            </w:r>
            <w:proofErr w:type="spellEnd"/>
            <w:r w:rsidR="0019709C" w:rsidRPr="00494527">
              <w:rPr>
                <w:rFonts w:ascii="Open Sans" w:eastAsia="Arial" w:hAnsi="Open Sans" w:cs="Open Sans"/>
                <w:sz w:val="20"/>
                <w:szCs w:val="20"/>
                <w:lang w:eastAsia="sl-SI"/>
              </w:rPr>
              <w:t xml:space="preserve"> Porente.</w:t>
            </w:r>
          </w:p>
        </w:tc>
      </w:tr>
      <w:tr w:rsidR="00D3601C" w:rsidRPr="00D3601C" w14:paraId="33F8B413" w14:textId="77777777" w:rsidTr="00494527">
        <w:trPr>
          <w:trHeight w:val="458"/>
        </w:trPr>
        <w:tc>
          <w:tcPr>
            <w:tcW w:w="4385" w:type="dxa"/>
            <w:tcMar>
              <w:top w:w="100" w:type="dxa"/>
              <w:left w:w="100" w:type="dxa"/>
              <w:bottom w:w="100" w:type="dxa"/>
              <w:right w:w="100" w:type="dxa"/>
            </w:tcMar>
          </w:tcPr>
          <w:p w14:paraId="32B408DA" w14:textId="77777777" w:rsidR="006148F8" w:rsidRPr="00494527" w:rsidRDefault="006148F8" w:rsidP="00B776D3">
            <w:pPr>
              <w:spacing w:after="0" w:line="240" w:lineRule="auto"/>
              <w:rPr>
                <w:rFonts w:ascii="Open Sans" w:eastAsia="Arial" w:hAnsi="Open Sans" w:cs="Open Sans"/>
                <w:b/>
                <w:sz w:val="20"/>
                <w:szCs w:val="20"/>
                <w:lang w:eastAsia="sl-SI"/>
              </w:rPr>
            </w:pPr>
            <w:r w:rsidRPr="00494527">
              <w:rPr>
                <w:rFonts w:ascii="Open Sans" w:eastAsia="Arial" w:hAnsi="Open Sans" w:cs="Open Sans"/>
                <w:b/>
                <w:sz w:val="20"/>
                <w:szCs w:val="20"/>
                <w:lang w:eastAsia="sl-SI"/>
              </w:rPr>
              <w:t>Viri in literatura</w:t>
            </w:r>
          </w:p>
        </w:tc>
        <w:tc>
          <w:tcPr>
            <w:tcW w:w="4645" w:type="dxa"/>
          </w:tcPr>
          <w:p w14:paraId="3FC44F37" w14:textId="393E8B59" w:rsidR="006148F8" w:rsidRPr="00494527" w:rsidRDefault="00AD2166" w:rsidP="00D3601C">
            <w:pPr>
              <w:spacing w:after="0" w:line="240" w:lineRule="auto"/>
              <w:textAlignment w:val="baseline"/>
              <w:rPr>
                <w:rFonts w:ascii="Open Sans" w:eastAsia="Times New Roman" w:hAnsi="Open Sans" w:cs="Open Sans"/>
                <w:sz w:val="20"/>
                <w:szCs w:val="20"/>
                <w:lang w:eastAsia="sl-SI"/>
              </w:rPr>
            </w:pPr>
            <w:r w:rsidRPr="00494527">
              <w:rPr>
                <w:rFonts w:ascii="Open Sans" w:eastAsia="Times New Roman" w:hAnsi="Open Sans" w:cs="Open Sans"/>
                <w:sz w:val="20"/>
                <w:szCs w:val="20"/>
                <w:lang w:eastAsia="sl-SI"/>
              </w:rPr>
              <w:t>Odsevi preteklosti: Iz zgodovine Celje 1848</w:t>
            </w:r>
            <w:r w:rsidR="00D3601C" w:rsidRPr="00494527">
              <w:rPr>
                <w:rFonts w:ascii="Open Sans" w:eastAsia="Times New Roman" w:hAnsi="Open Sans" w:cs="Open Sans"/>
                <w:sz w:val="20"/>
                <w:szCs w:val="20"/>
                <w:lang w:eastAsia="sl-SI"/>
              </w:rPr>
              <w:t>–</w:t>
            </w:r>
            <w:r w:rsidRPr="00494527">
              <w:rPr>
                <w:rFonts w:ascii="Open Sans" w:eastAsia="Times New Roman" w:hAnsi="Open Sans" w:cs="Open Sans"/>
                <w:sz w:val="20"/>
                <w:szCs w:val="20"/>
                <w:lang w:eastAsia="sl-SI"/>
              </w:rPr>
              <w:t>1918</w:t>
            </w:r>
            <w:r w:rsidR="00D3601C" w:rsidRPr="00494527">
              <w:rPr>
                <w:rFonts w:ascii="Open Sans" w:eastAsia="Times New Roman" w:hAnsi="Open Sans" w:cs="Open Sans"/>
                <w:sz w:val="20"/>
                <w:szCs w:val="20"/>
                <w:lang w:eastAsia="sl-SI"/>
              </w:rPr>
              <w:t>.</w:t>
            </w:r>
          </w:p>
          <w:p w14:paraId="75F293DF" w14:textId="77777777" w:rsidR="00D3601C" w:rsidRPr="00494527" w:rsidRDefault="00D3601C" w:rsidP="00D3601C">
            <w:pPr>
              <w:spacing w:after="0" w:line="240" w:lineRule="auto"/>
              <w:textAlignment w:val="baseline"/>
              <w:rPr>
                <w:rFonts w:ascii="Open Sans" w:eastAsia="Times New Roman" w:hAnsi="Open Sans" w:cs="Open Sans"/>
                <w:sz w:val="20"/>
                <w:szCs w:val="20"/>
                <w:lang w:eastAsia="sl-SI"/>
              </w:rPr>
            </w:pPr>
          </w:p>
          <w:p w14:paraId="5FA12F31" w14:textId="6AE66C32" w:rsidR="00AD2166" w:rsidRPr="00494527" w:rsidRDefault="00AD2166" w:rsidP="00D3601C">
            <w:pPr>
              <w:spacing w:after="0" w:line="240" w:lineRule="auto"/>
              <w:textAlignment w:val="baseline"/>
              <w:rPr>
                <w:rFonts w:ascii="Open Sans" w:eastAsia="Times New Roman" w:hAnsi="Open Sans" w:cs="Open Sans"/>
                <w:sz w:val="20"/>
                <w:szCs w:val="20"/>
                <w:lang w:eastAsia="sl-SI"/>
              </w:rPr>
            </w:pPr>
            <w:r w:rsidRPr="00494527">
              <w:rPr>
                <w:rFonts w:ascii="Open Sans" w:eastAsia="Times New Roman" w:hAnsi="Open Sans" w:cs="Open Sans"/>
                <w:sz w:val="20"/>
                <w:szCs w:val="20"/>
                <w:lang w:eastAsia="sl-SI"/>
              </w:rPr>
              <w:t>Odsevi preteklosti: Iz zgodovine Celje 1918</w:t>
            </w:r>
            <w:r w:rsidR="00D3601C" w:rsidRPr="00494527">
              <w:rPr>
                <w:rFonts w:ascii="Open Sans" w:eastAsia="Times New Roman" w:hAnsi="Open Sans" w:cs="Open Sans"/>
                <w:sz w:val="20"/>
                <w:szCs w:val="20"/>
                <w:lang w:eastAsia="sl-SI"/>
              </w:rPr>
              <w:t>–</w:t>
            </w:r>
            <w:r w:rsidRPr="00494527">
              <w:rPr>
                <w:rFonts w:ascii="Open Sans" w:eastAsia="Times New Roman" w:hAnsi="Open Sans" w:cs="Open Sans"/>
                <w:sz w:val="20"/>
                <w:szCs w:val="20"/>
                <w:lang w:eastAsia="sl-SI"/>
              </w:rPr>
              <w:t>1941</w:t>
            </w:r>
            <w:r w:rsidR="00D3601C" w:rsidRPr="00494527">
              <w:rPr>
                <w:rFonts w:ascii="Open Sans" w:eastAsia="Times New Roman" w:hAnsi="Open Sans" w:cs="Open Sans"/>
                <w:sz w:val="20"/>
                <w:szCs w:val="20"/>
                <w:lang w:eastAsia="sl-SI"/>
              </w:rPr>
              <w:t>.</w:t>
            </w:r>
          </w:p>
          <w:p w14:paraId="1A85D85A" w14:textId="77777777" w:rsidR="00D3601C" w:rsidRPr="00494527" w:rsidRDefault="00D3601C" w:rsidP="00D3601C">
            <w:pPr>
              <w:spacing w:after="0" w:line="240" w:lineRule="auto"/>
              <w:textAlignment w:val="baseline"/>
              <w:rPr>
                <w:rFonts w:ascii="Open Sans" w:eastAsia="Times New Roman" w:hAnsi="Open Sans" w:cs="Open Sans"/>
                <w:sz w:val="20"/>
                <w:szCs w:val="20"/>
                <w:lang w:eastAsia="sl-SI"/>
              </w:rPr>
            </w:pPr>
          </w:p>
          <w:p w14:paraId="5E0E5884" w14:textId="5899CDEC" w:rsidR="00AD2166" w:rsidRPr="00494527" w:rsidRDefault="00AD2166" w:rsidP="00D3601C">
            <w:pPr>
              <w:spacing w:after="0" w:line="240" w:lineRule="auto"/>
              <w:textAlignment w:val="baseline"/>
              <w:rPr>
                <w:rFonts w:ascii="Open Sans" w:eastAsia="Times New Roman" w:hAnsi="Open Sans" w:cs="Open Sans"/>
                <w:sz w:val="20"/>
                <w:szCs w:val="20"/>
                <w:lang w:eastAsia="sl-SI"/>
              </w:rPr>
            </w:pPr>
            <w:r w:rsidRPr="00494527">
              <w:rPr>
                <w:rFonts w:ascii="Open Sans" w:eastAsia="Times New Roman" w:hAnsi="Open Sans" w:cs="Open Sans"/>
                <w:sz w:val="20"/>
                <w:szCs w:val="20"/>
                <w:lang w:eastAsia="sl-SI"/>
              </w:rPr>
              <w:t>Odsevi preteklosti: Iz zgodovine Celje 1941</w:t>
            </w:r>
            <w:r w:rsidR="00D3601C" w:rsidRPr="00494527">
              <w:rPr>
                <w:rFonts w:ascii="Open Sans" w:eastAsia="Times New Roman" w:hAnsi="Open Sans" w:cs="Open Sans"/>
                <w:sz w:val="20"/>
                <w:szCs w:val="20"/>
                <w:lang w:eastAsia="sl-SI"/>
              </w:rPr>
              <w:t>–</w:t>
            </w:r>
            <w:r w:rsidRPr="00494527">
              <w:rPr>
                <w:rFonts w:ascii="Open Sans" w:eastAsia="Times New Roman" w:hAnsi="Open Sans" w:cs="Open Sans"/>
                <w:sz w:val="20"/>
                <w:szCs w:val="20"/>
                <w:lang w:eastAsia="sl-SI"/>
              </w:rPr>
              <w:t>1945</w:t>
            </w:r>
            <w:r w:rsidR="00D3601C" w:rsidRPr="00494527">
              <w:rPr>
                <w:rFonts w:ascii="Open Sans" w:eastAsia="Times New Roman" w:hAnsi="Open Sans" w:cs="Open Sans"/>
                <w:sz w:val="20"/>
                <w:szCs w:val="20"/>
                <w:lang w:eastAsia="sl-SI"/>
              </w:rPr>
              <w:t>.</w:t>
            </w:r>
          </w:p>
          <w:p w14:paraId="72BEDCD4" w14:textId="77777777" w:rsidR="00D3601C" w:rsidRPr="00494527" w:rsidRDefault="00D3601C" w:rsidP="00D3601C">
            <w:pPr>
              <w:spacing w:after="0" w:line="240" w:lineRule="auto"/>
              <w:textAlignment w:val="baseline"/>
              <w:rPr>
                <w:rFonts w:ascii="Open Sans" w:eastAsia="Times New Roman" w:hAnsi="Open Sans" w:cs="Open Sans"/>
                <w:sz w:val="20"/>
                <w:szCs w:val="20"/>
                <w:lang w:eastAsia="sl-SI"/>
              </w:rPr>
            </w:pPr>
          </w:p>
          <w:p w14:paraId="7986F872" w14:textId="5952C2D6" w:rsidR="00AD2166" w:rsidRPr="00494527" w:rsidRDefault="00AD2166" w:rsidP="00D3601C">
            <w:pPr>
              <w:spacing w:after="0" w:line="240" w:lineRule="auto"/>
              <w:textAlignment w:val="baseline"/>
              <w:rPr>
                <w:rFonts w:ascii="Open Sans" w:eastAsia="Times New Roman" w:hAnsi="Open Sans" w:cs="Open Sans"/>
                <w:sz w:val="20"/>
                <w:szCs w:val="20"/>
                <w:lang w:eastAsia="sl-SI"/>
              </w:rPr>
            </w:pPr>
            <w:r w:rsidRPr="00494527">
              <w:rPr>
                <w:rFonts w:ascii="Open Sans" w:eastAsia="Times New Roman" w:hAnsi="Open Sans" w:cs="Open Sans"/>
                <w:sz w:val="20"/>
                <w:szCs w:val="20"/>
                <w:lang w:eastAsia="sl-SI"/>
              </w:rPr>
              <w:t>Odsevi preteklosti: Iz zgodovine Celje 1945</w:t>
            </w:r>
            <w:r w:rsidR="00D3601C" w:rsidRPr="00494527">
              <w:rPr>
                <w:rFonts w:ascii="Open Sans" w:eastAsia="Times New Roman" w:hAnsi="Open Sans" w:cs="Open Sans"/>
                <w:sz w:val="20"/>
                <w:szCs w:val="20"/>
                <w:lang w:eastAsia="sl-SI"/>
              </w:rPr>
              <w:t>–</w:t>
            </w:r>
            <w:r w:rsidRPr="00494527">
              <w:rPr>
                <w:rFonts w:ascii="Open Sans" w:eastAsia="Times New Roman" w:hAnsi="Open Sans" w:cs="Open Sans"/>
                <w:sz w:val="20"/>
                <w:szCs w:val="20"/>
                <w:lang w:eastAsia="sl-SI"/>
              </w:rPr>
              <w:t>1991</w:t>
            </w:r>
            <w:r w:rsidR="00D3601C" w:rsidRPr="00494527">
              <w:rPr>
                <w:rFonts w:ascii="Open Sans" w:eastAsia="Times New Roman" w:hAnsi="Open Sans" w:cs="Open Sans"/>
                <w:sz w:val="20"/>
                <w:szCs w:val="20"/>
                <w:lang w:eastAsia="sl-SI"/>
              </w:rPr>
              <w:t>.</w:t>
            </w:r>
          </w:p>
          <w:p w14:paraId="3886980C" w14:textId="77777777" w:rsidR="00D3601C" w:rsidRPr="00494527" w:rsidRDefault="00D3601C" w:rsidP="00D3601C">
            <w:pPr>
              <w:spacing w:after="0" w:line="240" w:lineRule="auto"/>
              <w:textAlignment w:val="baseline"/>
              <w:rPr>
                <w:rFonts w:ascii="Open Sans" w:eastAsia="Times New Roman" w:hAnsi="Open Sans" w:cs="Open Sans"/>
                <w:sz w:val="20"/>
                <w:szCs w:val="20"/>
                <w:lang w:eastAsia="sl-SI"/>
              </w:rPr>
            </w:pPr>
          </w:p>
          <w:p w14:paraId="57BC0BB5" w14:textId="4D1B147A" w:rsidR="00AD2166" w:rsidRPr="00494527" w:rsidRDefault="00AD2166" w:rsidP="00D3601C">
            <w:pPr>
              <w:spacing w:after="0" w:line="240" w:lineRule="auto"/>
              <w:textAlignment w:val="baseline"/>
              <w:rPr>
                <w:rFonts w:ascii="Open Sans" w:eastAsia="Times New Roman" w:hAnsi="Open Sans" w:cs="Open Sans"/>
                <w:sz w:val="20"/>
                <w:szCs w:val="20"/>
                <w:lang w:eastAsia="sl-SI"/>
              </w:rPr>
            </w:pPr>
            <w:r w:rsidRPr="00494527">
              <w:rPr>
                <w:rFonts w:ascii="Open Sans" w:eastAsia="Times New Roman" w:hAnsi="Open Sans" w:cs="Open Sans"/>
                <w:sz w:val="20"/>
                <w:szCs w:val="20"/>
                <w:lang w:eastAsia="sl-SI"/>
              </w:rPr>
              <w:t>Živeti v Cel</w:t>
            </w:r>
            <w:r w:rsidR="00D115AD" w:rsidRPr="00494527">
              <w:rPr>
                <w:rFonts w:ascii="Open Sans" w:eastAsia="Times New Roman" w:hAnsi="Open Sans" w:cs="Open Sans"/>
                <w:sz w:val="20"/>
                <w:szCs w:val="20"/>
                <w:lang w:eastAsia="sl-SI"/>
              </w:rPr>
              <w:t>j</w:t>
            </w:r>
            <w:r w:rsidR="00D3601C" w:rsidRPr="00494527">
              <w:rPr>
                <w:rFonts w:ascii="Open Sans" w:eastAsia="Times New Roman" w:hAnsi="Open Sans" w:cs="Open Sans"/>
                <w:sz w:val="20"/>
                <w:szCs w:val="20"/>
                <w:lang w:eastAsia="sl-SI"/>
              </w:rPr>
              <w:t>u</w:t>
            </w:r>
            <w:r w:rsidRPr="00494527">
              <w:rPr>
                <w:rFonts w:ascii="Open Sans" w:eastAsia="Times New Roman" w:hAnsi="Open Sans" w:cs="Open Sans"/>
                <w:sz w:val="20"/>
                <w:szCs w:val="20"/>
                <w:lang w:eastAsia="sl-SI"/>
              </w:rPr>
              <w:t>, razstavni katalog</w:t>
            </w:r>
            <w:r w:rsidR="00D115AD" w:rsidRPr="00494527">
              <w:rPr>
                <w:rFonts w:ascii="Open Sans" w:eastAsia="Times New Roman" w:hAnsi="Open Sans" w:cs="Open Sans"/>
                <w:sz w:val="20"/>
                <w:szCs w:val="20"/>
                <w:lang w:eastAsia="sl-SI"/>
              </w:rPr>
              <w:t>, Muzej novejše zgodovine Celje</w:t>
            </w:r>
            <w:r w:rsidR="00D3601C" w:rsidRPr="00494527">
              <w:rPr>
                <w:rFonts w:ascii="Open Sans" w:eastAsia="Times New Roman" w:hAnsi="Open Sans" w:cs="Open Sans"/>
                <w:sz w:val="20"/>
                <w:szCs w:val="20"/>
                <w:lang w:eastAsia="sl-SI"/>
              </w:rPr>
              <w:t>.</w:t>
            </w:r>
          </w:p>
          <w:p w14:paraId="38EBC08B" w14:textId="77777777" w:rsidR="00D3601C" w:rsidRPr="00494527" w:rsidRDefault="00D3601C" w:rsidP="00D3601C">
            <w:pPr>
              <w:spacing w:after="0" w:line="240" w:lineRule="auto"/>
              <w:rPr>
                <w:rFonts w:ascii="Open Sans" w:hAnsi="Open Sans" w:cs="Open Sans"/>
                <w:sz w:val="20"/>
                <w:szCs w:val="20"/>
              </w:rPr>
            </w:pPr>
          </w:p>
          <w:p w14:paraId="230491D0" w14:textId="22ED6FC1" w:rsidR="00517F71" w:rsidRPr="00494527" w:rsidRDefault="00517F71" w:rsidP="00D3601C">
            <w:pPr>
              <w:spacing w:after="0" w:line="240" w:lineRule="auto"/>
              <w:rPr>
                <w:rFonts w:ascii="Open Sans" w:hAnsi="Open Sans" w:cs="Open Sans"/>
                <w:sz w:val="20"/>
                <w:szCs w:val="20"/>
              </w:rPr>
            </w:pPr>
            <w:r w:rsidRPr="00494527">
              <w:rPr>
                <w:rFonts w:ascii="Open Sans" w:hAnsi="Open Sans" w:cs="Open Sans"/>
                <w:sz w:val="20"/>
                <w:szCs w:val="20"/>
              </w:rPr>
              <w:t>Janko Orožen, Celjsko zlatarstvo od prvih začetkov do viška v Zlatarni, Celjski zbornik 1975-76</w:t>
            </w:r>
            <w:r w:rsidR="00D3601C" w:rsidRPr="00494527">
              <w:rPr>
                <w:rFonts w:ascii="Open Sans" w:hAnsi="Open Sans" w:cs="Open Sans"/>
                <w:sz w:val="20"/>
                <w:szCs w:val="20"/>
              </w:rPr>
              <w:t>.</w:t>
            </w:r>
            <w:r w:rsidRPr="00494527">
              <w:rPr>
                <w:rFonts w:ascii="Open Sans" w:hAnsi="Open Sans" w:cs="Open Sans"/>
                <w:sz w:val="20"/>
                <w:szCs w:val="20"/>
              </w:rPr>
              <w:t xml:space="preserve"> </w:t>
            </w:r>
          </w:p>
          <w:p w14:paraId="698CD928" w14:textId="77777777" w:rsidR="00D3601C" w:rsidRPr="00494527" w:rsidRDefault="00D3601C" w:rsidP="00D3601C">
            <w:pPr>
              <w:spacing w:after="0" w:line="240" w:lineRule="auto"/>
              <w:rPr>
                <w:rFonts w:ascii="Open Sans" w:hAnsi="Open Sans" w:cs="Open Sans"/>
                <w:sz w:val="20"/>
                <w:szCs w:val="20"/>
              </w:rPr>
            </w:pPr>
          </w:p>
          <w:p w14:paraId="4905818D" w14:textId="2A4AE467" w:rsidR="00517F71" w:rsidRPr="00494527" w:rsidRDefault="00517F71" w:rsidP="00D3601C">
            <w:pPr>
              <w:spacing w:after="0" w:line="240" w:lineRule="auto"/>
              <w:rPr>
                <w:rFonts w:ascii="Open Sans" w:hAnsi="Open Sans" w:cs="Open Sans"/>
                <w:sz w:val="20"/>
                <w:szCs w:val="20"/>
              </w:rPr>
            </w:pPr>
            <w:r w:rsidRPr="00494527">
              <w:rPr>
                <w:rFonts w:ascii="Open Sans" w:hAnsi="Open Sans" w:cs="Open Sans"/>
                <w:sz w:val="20"/>
                <w:szCs w:val="20"/>
              </w:rPr>
              <w:t>Iz zlatarske tradicije mesta ob Savinji, Muzej novejše zgodovine Celje, 1994</w:t>
            </w:r>
            <w:r w:rsidR="00D3601C" w:rsidRPr="00494527">
              <w:rPr>
                <w:rFonts w:ascii="Open Sans" w:hAnsi="Open Sans" w:cs="Open Sans"/>
                <w:sz w:val="20"/>
                <w:szCs w:val="20"/>
              </w:rPr>
              <w:t>.</w:t>
            </w:r>
          </w:p>
          <w:p w14:paraId="5EF3E2C2" w14:textId="77777777" w:rsidR="00D3601C" w:rsidRPr="00494527" w:rsidRDefault="00D3601C" w:rsidP="00D3601C">
            <w:pPr>
              <w:spacing w:after="0" w:line="240" w:lineRule="auto"/>
              <w:rPr>
                <w:rFonts w:ascii="Open Sans" w:hAnsi="Open Sans" w:cs="Open Sans"/>
                <w:sz w:val="20"/>
                <w:szCs w:val="20"/>
              </w:rPr>
            </w:pPr>
          </w:p>
          <w:p w14:paraId="0DDCFDB7" w14:textId="2746ABEE" w:rsidR="00517F71" w:rsidRPr="00494527" w:rsidRDefault="00517F71" w:rsidP="00D3601C">
            <w:pPr>
              <w:spacing w:after="0" w:line="240" w:lineRule="auto"/>
              <w:rPr>
                <w:rFonts w:ascii="Open Sans" w:hAnsi="Open Sans" w:cs="Open Sans"/>
                <w:sz w:val="20"/>
                <w:szCs w:val="20"/>
              </w:rPr>
            </w:pPr>
            <w:r w:rsidRPr="00494527">
              <w:rPr>
                <w:rFonts w:ascii="Open Sans" w:hAnsi="Open Sans" w:cs="Open Sans"/>
                <w:sz w:val="20"/>
                <w:szCs w:val="20"/>
              </w:rPr>
              <w:t xml:space="preserve">Milko </w:t>
            </w:r>
            <w:proofErr w:type="spellStart"/>
            <w:r w:rsidRPr="00494527">
              <w:rPr>
                <w:rFonts w:ascii="Open Sans" w:hAnsi="Open Sans" w:cs="Open Sans"/>
                <w:sz w:val="20"/>
                <w:szCs w:val="20"/>
              </w:rPr>
              <w:t>Mikola</w:t>
            </w:r>
            <w:proofErr w:type="spellEnd"/>
            <w:r w:rsidRPr="00494527">
              <w:rPr>
                <w:rFonts w:ascii="Open Sans" w:hAnsi="Open Sans" w:cs="Open Sans"/>
                <w:sz w:val="20"/>
                <w:szCs w:val="20"/>
              </w:rPr>
              <w:t>, Logotipi celjskih industrijskih podjetij, Zgodovinski arhiv Celje, 2004</w:t>
            </w:r>
            <w:r w:rsidR="00D3601C" w:rsidRPr="00494527">
              <w:rPr>
                <w:rFonts w:ascii="Open Sans" w:hAnsi="Open Sans" w:cs="Open Sans"/>
                <w:sz w:val="20"/>
                <w:szCs w:val="20"/>
              </w:rPr>
              <w:t>.</w:t>
            </w:r>
          </w:p>
          <w:p w14:paraId="5256FA09" w14:textId="77777777" w:rsidR="00D3601C" w:rsidRPr="00494527" w:rsidRDefault="00D3601C" w:rsidP="00D3601C">
            <w:pPr>
              <w:spacing w:after="0" w:line="240" w:lineRule="auto"/>
              <w:rPr>
                <w:rFonts w:ascii="Open Sans" w:hAnsi="Open Sans" w:cs="Open Sans"/>
                <w:sz w:val="20"/>
                <w:szCs w:val="20"/>
              </w:rPr>
            </w:pPr>
          </w:p>
          <w:p w14:paraId="71FE1A7D" w14:textId="5D3E8254" w:rsidR="00517F71" w:rsidRPr="00494527" w:rsidRDefault="00517F71" w:rsidP="00D3601C">
            <w:pPr>
              <w:spacing w:after="0" w:line="240" w:lineRule="auto"/>
              <w:rPr>
                <w:rFonts w:ascii="Open Sans" w:hAnsi="Open Sans" w:cs="Open Sans"/>
                <w:sz w:val="20"/>
                <w:szCs w:val="20"/>
              </w:rPr>
            </w:pPr>
            <w:r w:rsidRPr="00494527">
              <w:rPr>
                <w:rFonts w:ascii="Open Sans" w:hAnsi="Open Sans" w:cs="Open Sans"/>
                <w:sz w:val="20"/>
                <w:szCs w:val="20"/>
              </w:rPr>
              <w:t>Ivan Stopar, Celjske impresije. Dediščina knežjega mesta, Pokrajinski muzej Celje, 2012</w:t>
            </w:r>
            <w:r w:rsidR="00D3601C" w:rsidRPr="00494527">
              <w:rPr>
                <w:rFonts w:ascii="Open Sans" w:hAnsi="Open Sans" w:cs="Open Sans"/>
                <w:sz w:val="20"/>
                <w:szCs w:val="20"/>
              </w:rPr>
              <w:t>.</w:t>
            </w:r>
          </w:p>
          <w:p w14:paraId="67BF037B" w14:textId="77777777" w:rsidR="00D3601C" w:rsidRPr="00494527" w:rsidRDefault="00D3601C" w:rsidP="00D3601C">
            <w:pPr>
              <w:spacing w:after="0" w:line="240" w:lineRule="auto"/>
              <w:rPr>
                <w:rFonts w:ascii="Open Sans" w:hAnsi="Open Sans" w:cs="Open Sans"/>
                <w:sz w:val="20"/>
                <w:szCs w:val="20"/>
              </w:rPr>
            </w:pPr>
          </w:p>
          <w:p w14:paraId="3C4B1DEA" w14:textId="421ACB8C" w:rsidR="00517F71" w:rsidRPr="00494527" w:rsidRDefault="00517F71" w:rsidP="00D3601C">
            <w:pPr>
              <w:spacing w:after="0" w:line="240" w:lineRule="auto"/>
              <w:rPr>
                <w:rFonts w:ascii="Open Sans" w:hAnsi="Open Sans" w:cs="Open Sans"/>
                <w:sz w:val="20"/>
                <w:szCs w:val="20"/>
              </w:rPr>
            </w:pPr>
            <w:proofErr w:type="spellStart"/>
            <w:r w:rsidRPr="00494527">
              <w:rPr>
                <w:rFonts w:ascii="Open Sans" w:hAnsi="Open Sans" w:cs="Open Sans"/>
                <w:sz w:val="20"/>
                <w:szCs w:val="20"/>
              </w:rPr>
              <w:t>Antony</w:t>
            </w:r>
            <w:proofErr w:type="spellEnd"/>
            <w:r w:rsidRPr="00494527">
              <w:rPr>
                <w:rFonts w:ascii="Open Sans" w:hAnsi="Open Sans" w:cs="Open Sans"/>
                <w:sz w:val="20"/>
                <w:szCs w:val="20"/>
              </w:rPr>
              <w:t xml:space="preserve"> Mason, Amerika in predkolumbovske civilizacije, BBC, 2000</w:t>
            </w:r>
            <w:r w:rsidR="00D3601C" w:rsidRPr="00494527">
              <w:rPr>
                <w:rFonts w:ascii="Open Sans" w:hAnsi="Open Sans" w:cs="Open Sans"/>
                <w:sz w:val="20"/>
                <w:szCs w:val="20"/>
              </w:rPr>
              <w:t>.</w:t>
            </w:r>
          </w:p>
          <w:p w14:paraId="3BE53B8F" w14:textId="77777777" w:rsidR="00D3601C" w:rsidRPr="00494527" w:rsidRDefault="00D3601C" w:rsidP="00D3601C">
            <w:pPr>
              <w:spacing w:after="0" w:line="240" w:lineRule="auto"/>
              <w:rPr>
                <w:rFonts w:ascii="Open Sans" w:hAnsi="Open Sans" w:cs="Open Sans"/>
                <w:sz w:val="20"/>
                <w:szCs w:val="20"/>
              </w:rPr>
            </w:pPr>
          </w:p>
          <w:p w14:paraId="63D2A12B" w14:textId="18FF9D71" w:rsidR="00517F71" w:rsidRPr="00494527" w:rsidRDefault="00517F71" w:rsidP="00D3601C">
            <w:pPr>
              <w:spacing w:after="0" w:line="240" w:lineRule="auto"/>
              <w:rPr>
                <w:rFonts w:ascii="Open Sans" w:hAnsi="Open Sans" w:cs="Open Sans"/>
                <w:sz w:val="20"/>
                <w:szCs w:val="20"/>
              </w:rPr>
            </w:pPr>
            <w:r w:rsidRPr="00494527">
              <w:rPr>
                <w:rFonts w:ascii="Open Sans" w:hAnsi="Open Sans" w:cs="Open Sans"/>
                <w:sz w:val="20"/>
                <w:szCs w:val="20"/>
              </w:rPr>
              <w:t>Ivan Sivec, Zlato kraljestvo,</w:t>
            </w:r>
            <w:r w:rsidR="007E6D15" w:rsidRPr="00494527">
              <w:rPr>
                <w:rFonts w:ascii="Open Sans" w:hAnsi="Open Sans" w:cs="Open Sans"/>
                <w:sz w:val="20"/>
                <w:szCs w:val="20"/>
              </w:rPr>
              <w:t xml:space="preserve"> </w:t>
            </w:r>
            <w:r w:rsidRPr="00494527">
              <w:rPr>
                <w:rFonts w:ascii="Open Sans" w:hAnsi="Open Sans" w:cs="Open Sans"/>
                <w:sz w:val="20"/>
                <w:szCs w:val="20"/>
              </w:rPr>
              <w:t>ICO, 2014</w:t>
            </w:r>
            <w:r w:rsidR="00D3601C" w:rsidRPr="00494527">
              <w:rPr>
                <w:rFonts w:ascii="Open Sans" w:hAnsi="Open Sans" w:cs="Open Sans"/>
                <w:sz w:val="20"/>
                <w:szCs w:val="20"/>
              </w:rPr>
              <w:t>.</w:t>
            </w:r>
          </w:p>
          <w:p w14:paraId="55379A9D" w14:textId="77777777" w:rsidR="00D3601C" w:rsidRPr="00494527" w:rsidRDefault="00D3601C" w:rsidP="00B776D3">
            <w:pPr>
              <w:spacing w:after="0" w:line="240" w:lineRule="auto"/>
              <w:ind w:left="360"/>
              <w:textAlignment w:val="baseline"/>
              <w:rPr>
                <w:rFonts w:ascii="Open Sans" w:hAnsi="Open Sans" w:cs="Open Sans"/>
              </w:rPr>
            </w:pPr>
          </w:p>
          <w:p w14:paraId="70D612EE" w14:textId="0CBF0B03" w:rsidR="00AD2166" w:rsidRPr="00494527" w:rsidRDefault="00000000" w:rsidP="00D3601C">
            <w:pPr>
              <w:spacing w:after="0" w:line="240" w:lineRule="auto"/>
              <w:textAlignment w:val="baseline"/>
              <w:rPr>
                <w:rFonts w:ascii="Open Sans" w:eastAsia="Times New Roman" w:hAnsi="Open Sans" w:cs="Open Sans"/>
                <w:sz w:val="20"/>
                <w:szCs w:val="20"/>
                <w:lang w:eastAsia="sl-SI"/>
              </w:rPr>
            </w:pPr>
            <w:hyperlink r:id="rId7" w:history="1">
              <w:r w:rsidR="00D3601C" w:rsidRPr="00494527">
                <w:rPr>
                  <w:rStyle w:val="Hiperpovezava"/>
                  <w:rFonts w:ascii="Open Sans" w:eastAsia="Times New Roman" w:hAnsi="Open Sans" w:cs="Open Sans"/>
                  <w:color w:val="auto"/>
                  <w:sz w:val="20"/>
                  <w:szCs w:val="20"/>
                  <w:u w:val="none"/>
                  <w:lang w:eastAsia="sl-SI"/>
                </w:rPr>
                <w:t>http://mic.sc-celje.si/pridobitev-izobrazbe/programi/strojnistvo/zlatar-spi/</w:t>
              </w:r>
            </w:hyperlink>
          </w:p>
          <w:p w14:paraId="181630F5" w14:textId="77777777" w:rsidR="00D3601C" w:rsidRPr="00494527" w:rsidRDefault="00D3601C" w:rsidP="00D3601C">
            <w:pPr>
              <w:spacing w:after="0" w:line="240" w:lineRule="auto"/>
              <w:textAlignment w:val="baseline"/>
              <w:rPr>
                <w:rFonts w:ascii="Open Sans" w:eastAsia="Times New Roman" w:hAnsi="Open Sans" w:cs="Open Sans"/>
                <w:sz w:val="20"/>
                <w:szCs w:val="20"/>
                <w:lang w:eastAsia="sl-SI"/>
              </w:rPr>
            </w:pPr>
          </w:p>
          <w:p w14:paraId="164F9269" w14:textId="67B55080" w:rsidR="00AD2166" w:rsidRPr="00494527" w:rsidRDefault="00000000" w:rsidP="00D3601C">
            <w:pPr>
              <w:spacing w:after="0" w:line="240" w:lineRule="auto"/>
              <w:textAlignment w:val="baseline"/>
              <w:rPr>
                <w:rFonts w:ascii="Open Sans" w:eastAsia="Times New Roman" w:hAnsi="Open Sans" w:cs="Open Sans"/>
                <w:sz w:val="20"/>
                <w:szCs w:val="20"/>
                <w:lang w:eastAsia="sl-SI"/>
              </w:rPr>
            </w:pPr>
            <w:hyperlink r:id="rId8" w:history="1">
              <w:r w:rsidR="00D3601C" w:rsidRPr="00494527">
                <w:rPr>
                  <w:rStyle w:val="Hiperpovezava"/>
                  <w:rFonts w:ascii="Open Sans" w:eastAsia="Times New Roman" w:hAnsi="Open Sans" w:cs="Open Sans"/>
                  <w:color w:val="auto"/>
                  <w:sz w:val="20"/>
                  <w:szCs w:val="20"/>
                  <w:u w:val="none"/>
                  <w:lang w:eastAsia="sl-SI"/>
                </w:rPr>
                <w:t>https://zlatarnacelje.com</w:t>
              </w:r>
            </w:hyperlink>
            <w:r w:rsidR="00AD2166" w:rsidRPr="00494527">
              <w:rPr>
                <w:rFonts w:ascii="Open Sans" w:eastAsia="Times New Roman" w:hAnsi="Open Sans" w:cs="Open Sans"/>
                <w:sz w:val="20"/>
                <w:szCs w:val="20"/>
                <w:lang w:eastAsia="sl-SI"/>
              </w:rPr>
              <w:t xml:space="preserve"> </w:t>
            </w:r>
          </w:p>
          <w:p w14:paraId="691FB769" w14:textId="77777777" w:rsidR="006148F8" w:rsidRPr="00494527" w:rsidRDefault="006148F8" w:rsidP="00B776D3">
            <w:pPr>
              <w:spacing w:after="0" w:line="240" w:lineRule="auto"/>
              <w:rPr>
                <w:rFonts w:ascii="Open Sans" w:eastAsia="Arial" w:hAnsi="Open Sans" w:cs="Open Sans"/>
                <w:sz w:val="20"/>
                <w:szCs w:val="20"/>
                <w:lang w:eastAsia="sl-SI"/>
              </w:rPr>
            </w:pPr>
          </w:p>
          <w:p w14:paraId="6C3AD66D" w14:textId="15C9C69F" w:rsidR="006148F8" w:rsidRPr="00494527" w:rsidRDefault="00000000" w:rsidP="00B776D3">
            <w:pPr>
              <w:spacing w:after="0" w:line="240" w:lineRule="auto"/>
              <w:rPr>
                <w:rFonts w:ascii="Open Sans" w:eastAsia="Arial" w:hAnsi="Open Sans" w:cs="Open Sans"/>
                <w:sz w:val="20"/>
                <w:szCs w:val="20"/>
                <w:lang w:eastAsia="sl-SI"/>
              </w:rPr>
            </w:pPr>
            <w:hyperlink r:id="rId9" w:history="1">
              <w:r w:rsidR="007E6D15" w:rsidRPr="00494527">
                <w:rPr>
                  <w:rStyle w:val="Hiperpovezava"/>
                  <w:rFonts w:ascii="Open Sans" w:eastAsia="Arial" w:hAnsi="Open Sans" w:cs="Open Sans"/>
                  <w:color w:val="auto"/>
                  <w:sz w:val="20"/>
                  <w:szCs w:val="20"/>
                  <w:u w:val="none"/>
                  <w:lang w:eastAsia="sl-SI"/>
                </w:rPr>
                <w:t>https://www.youtube.com/watch?v=0iB533qxFGg</w:t>
              </w:r>
            </w:hyperlink>
          </w:p>
          <w:p w14:paraId="00CC2D76" w14:textId="276F19BB" w:rsidR="007E6D15" w:rsidRPr="00494527" w:rsidRDefault="007E6D15" w:rsidP="00B776D3">
            <w:pPr>
              <w:spacing w:after="0" w:line="240" w:lineRule="auto"/>
              <w:rPr>
                <w:rFonts w:ascii="Open Sans" w:eastAsia="Arial" w:hAnsi="Open Sans" w:cs="Open Sans"/>
                <w:sz w:val="20"/>
                <w:szCs w:val="20"/>
                <w:lang w:eastAsia="sl-SI"/>
              </w:rPr>
            </w:pPr>
          </w:p>
        </w:tc>
      </w:tr>
    </w:tbl>
    <w:p w14:paraId="67211D2F" w14:textId="77777777" w:rsidR="003435D6" w:rsidRPr="00B776D3" w:rsidRDefault="003435D6" w:rsidP="00B776D3">
      <w:pPr>
        <w:spacing w:after="0" w:line="240" w:lineRule="auto"/>
        <w:rPr>
          <w:rFonts w:ascii="Arial" w:eastAsia="Arial" w:hAnsi="Arial" w:cs="Arial"/>
          <w:sz w:val="20"/>
          <w:szCs w:val="20"/>
          <w:lang w:eastAsia="sl-SI"/>
        </w:rPr>
      </w:pPr>
    </w:p>
    <w:bookmarkEnd w:id="0"/>
    <w:p w14:paraId="7C698912" w14:textId="77777777" w:rsidR="003435D6" w:rsidRPr="00B776D3" w:rsidRDefault="003435D6" w:rsidP="00B776D3">
      <w:pPr>
        <w:spacing w:after="0" w:line="240" w:lineRule="auto"/>
        <w:rPr>
          <w:rFonts w:ascii="Arial" w:eastAsia="Arial" w:hAnsi="Arial" w:cs="Arial"/>
          <w:sz w:val="20"/>
          <w:szCs w:val="20"/>
          <w:lang w:eastAsia="sl-SI"/>
        </w:rPr>
      </w:pPr>
    </w:p>
    <w:p w14:paraId="77BC7CC2" w14:textId="77777777" w:rsidR="003435D6" w:rsidRPr="00B776D3" w:rsidRDefault="003435D6" w:rsidP="00B776D3">
      <w:pPr>
        <w:spacing w:after="0" w:line="240" w:lineRule="auto"/>
        <w:jc w:val="both"/>
        <w:rPr>
          <w:rFonts w:ascii="Arial" w:eastAsia="Arial" w:hAnsi="Arial" w:cs="Arial"/>
          <w:sz w:val="20"/>
          <w:szCs w:val="20"/>
          <w:lang w:eastAsia="sl-SI"/>
        </w:rPr>
      </w:pPr>
    </w:p>
    <w:p w14:paraId="150B1D2F" w14:textId="77777777" w:rsidR="003435D6" w:rsidRPr="00B776D3" w:rsidRDefault="003435D6" w:rsidP="00B776D3">
      <w:pPr>
        <w:spacing w:after="0" w:line="240" w:lineRule="auto"/>
        <w:jc w:val="both"/>
        <w:rPr>
          <w:rFonts w:ascii="Arial" w:eastAsia="Arial" w:hAnsi="Arial" w:cs="Arial"/>
          <w:sz w:val="20"/>
          <w:szCs w:val="20"/>
          <w:lang w:eastAsia="sl-SI"/>
        </w:rPr>
      </w:pPr>
    </w:p>
    <w:p w14:paraId="666B4D8B" w14:textId="77777777" w:rsidR="003435D6" w:rsidRPr="00B776D3" w:rsidRDefault="003435D6" w:rsidP="00B776D3">
      <w:pPr>
        <w:spacing w:after="0" w:line="240" w:lineRule="auto"/>
        <w:jc w:val="both"/>
        <w:rPr>
          <w:rFonts w:ascii="Arial" w:eastAsia="Arial" w:hAnsi="Arial" w:cs="Arial"/>
          <w:sz w:val="20"/>
          <w:szCs w:val="20"/>
          <w:lang w:eastAsia="sl-SI"/>
        </w:rPr>
      </w:pPr>
    </w:p>
    <w:p w14:paraId="3D8AB38D" w14:textId="77777777" w:rsidR="003435D6" w:rsidRPr="00B776D3" w:rsidRDefault="003435D6" w:rsidP="00B776D3">
      <w:pPr>
        <w:spacing w:after="0" w:line="240" w:lineRule="auto"/>
        <w:rPr>
          <w:rFonts w:ascii="Arial" w:eastAsia="Arial" w:hAnsi="Arial" w:cs="Arial"/>
          <w:sz w:val="20"/>
          <w:szCs w:val="20"/>
          <w:lang w:eastAsia="sl-SI"/>
        </w:rPr>
      </w:pPr>
    </w:p>
    <w:p w14:paraId="0D16EAD6" w14:textId="77777777" w:rsidR="003435D6" w:rsidRPr="00B776D3" w:rsidRDefault="003435D6" w:rsidP="00B776D3">
      <w:pPr>
        <w:spacing w:after="0" w:line="240" w:lineRule="auto"/>
        <w:rPr>
          <w:rFonts w:ascii="Arial" w:eastAsia="Arial" w:hAnsi="Arial" w:cs="Arial"/>
          <w:sz w:val="20"/>
          <w:szCs w:val="20"/>
          <w:lang w:eastAsia="sl-SI"/>
        </w:rPr>
      </w:pPr>
      <w:r w:rsidRPr="00B776D3">
        <w:rPr>
          <w:rFonts w:ascii="Arial" w:eastAsia="Arial" w:hAnsi="Arial" w:cs="Arial"/>
          <w:sz w:val="20"/>
          <w:szCs w:val="20"/>
          <w:lang w:eastAsia="sl-SI"/>
        </w:rPr>
        <w:t xml:space="preserve"> </w:t>
      </w:r>
    </w:p>
    <w:p w14:paraId="433BD993" w14:textId="77777777" w:rsidR="003435D6" w:rsidRPr="00B776D3" w:rsidRDefault="003435D6" w:rsidP="00B776D3">
      <w:pPr>
        <w:spacing w:after="0" w:line="240" w:lineRule="auto"/>
        <w:jc w:val="both"/>
        <w:rPr>
          <w:rFonts w:ascii="Arial" w:eastAsia="Arial" w:hAnsi="Arial" w:cs="Arial"/>
          <w:sz w:val="20"/>
          <w:szCs w:val="20"/>
          <w:lang w:eastAsia="sl-SI"/>
        </w:rPr>
      </w:pPr>
    </w:p>
    <w:p w14:paraId="6A16C154" w14:textId="77777777" w:rsidR="003435D6" w:rsidRPr="00B776D3" w:rsidRDefault="003435D6" w:rsidP="00B776D3">
      <w:pPr>
        <w:spacing w:after="0" w:line="240" w:lineRule="auto"/>
        <w:jc w:val="both"/>
        <w:rPr>
          <w:rFonts w:ascii="Arial" w:eastAsia="Arial" w:hAnsi="Arial" w:cs="Arial"/>
          <w:sz w:val="20"/>
          <w:szCs w:val="20"/>
          <w:lang w:eastAsia="sl-SI"/>
        </w:rPr>
      </w:pPr>
    </w:p>
    <w:p w14:paraId="0603A70F" w14:textId="77777777" w:rsidR="003435D6" w:rsidRPr="00B776D3" w:rsidRDefault="003435D6" w:rsidP="00B776D3">
      <w:pPr>
        <w:spacing w:after="0" w:line="240" w:lineRule="auto"/>
        <w:rPr>
          <w:rFonts w:ascii="Arial" w:eastAsia="Arial" w:hAnsi="Arial" w:cs="Arial"/>
          <w:sz w:val="20"/>
          <w:szCs w:val="20"/>
          <w:lang w:eastAsia="sl-SI"/>
        </w:rPr>
      </w:pPr>
    </w:p>
    <w:p w14:paraId="552CA15F" w14:textId="77777777" w:rsidR="003435D6" w:rsidRPr="00B776D3" w:rsidRDefault="003435D6" w:rsidP="00B776D3">
      <w:pPr>
        <w:spacing w:after="0" w:line="240" w:lineRule="auto"/>
        <w:rPr>
          <w:rFonts w:ascii="Arial" w:eastAsia="Arial" w:hAnsi="Arial" w:cs="Arial"/>
          <w:sz w:val="20"/>
          <w:szCs w:val="20"/>
          <w:lang w:eastAsia="sl-SI"/>
        </w:rPr>
      </w:pPr>
    </w:p>
    <w:p w14:paraId="2C3798D2" w14:textId="77777777" w:rsidR="003435D6" w:rsidRPr="00B776D3" w:rsidRDefault="003435D6" w:rsidP="00B776D3">
      <w:pPr>
        <w:spacing w:after="0" w:line="240" w:lineRule="auto"/>
        <w:rPr>
          <w:rFonts w:ascii="Arial" w:hAnsi="Arial" w:cs="Arial"/>
          <w:sz w:val="20"/>
          <w:szCs w:val="20"/>
        </w:rPr>
      </w:pPr>
    </w:p>
    <w:p w14:paraId="6BEE8BED" w14:textId="77777777" w:rsidR="005E6733" w:rsidRPr="00B776D3" w:rsidRDefault="005E6733" w:rsidP="00B776D3">
      <w:pPr>
        <w:spacing w:after="0" w:line="240" w:lineRule="auto"/>
        <w:rPr>
          <w:rFonts w:ascii="Arial" w:hAnsi="Arial" w:cs="Arial"/>
          <w:sz w:val="20"/>
          <w:szCs w:val="20"/>
        </w:rPr>
      </w:pPr>
    </w:p>
    <w:sectPr w:rsidR="005E6733" w:rsidRPr="00B776D3">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15AD" w14:textId="77777777" w:rsidR="00376232" w:rsidRDefault="00376232">
      <w:pPr>
        <w:spacing w:after="0" w:line="240" w:lineRule="auto"/>
      </w:pPr>
      <w:r>
        <w:separator/>
      </w:r>
    </w:p>
  </w:endnote>
  <w:endnote w:type="continuationSeparator" w:id="0">
    <w:p w14:paraId="2C7D33D5" w14:textId="77777777" w:rsidR="00376232" w:rsidRDefault="0037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E2F9" w14:textId="77777777" w:rsidR="00F45B82" w:rsidRDefault="00F45B8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7011" w14:textId="77777777" w:rsidR="00F45B82" w:rsidRDefault="00F45B8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F61E" w14:textId="77777777" w:rsidR="00F45B82" w:rsidRDefault="00F45B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BC9B" w14:textId="77777777" w:rsidR="00376232" w:rsidRDefault="00376232">
      <w:pPr>
        <w:spacing w:after="0" w:line="240" w:lineRule="auto"/>
      </w:pPr>
      <w:r>
        <w:separator/>
      </w:r>
    </w:p>
  </w:footnote>
  <w:footnote w:type="continuationSeparator" w:id="0">
    <w:p w14:paraId="0DF25745" w14:textId="77777777" w:rsidR="00376232" w:rsidRDefault="00376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4399" w14:textId="77777777" w:rsidR="00F45B82" w:rsidRDefault="00F45B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4665" w14:textId="2EA2163E" w:rsidR="00494527" w:rsidRPr="00653652" w:rsidRDefault="00494527" w:rsidP="00494527">
    <w:pPr>
      <w:pStyle w:val="Glava"/>
      <w:rPr>
        <w:rFonts w:ascii="Open Sans" w:hAnsi="Open Sans" w:cs="Open Sans"/>
      </w:rPr>
    </w:pPr>
    <w:r w:rsidRPr="00A532B9">
      <w:rPr>
        <w:rFonts w:ascii="Open Sans" w:hAnsi="Open Sans" w:cs="Open Sans"/>
        <w:noProof/>
      </w:rPr>
      <w:drawing>
        <wp:inline distT="0" distB="0" distL="0" distR="0" wp14:anchorId="00F58C41" wp14:editId="1B3DD85D">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67125A33" wp14:editId="76FA8E7D">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4587AC9B" w:rsidR="00D97B47" w:rsidRPr="00494527" w:rsidRDefault="00000000" w:rsidP="0049452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08A0" w14:textId="77777777" w:rsidR="00F45B82" w:rsidRDefault="00F45B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0119D"/>
    <w:multiLevelType w:val="multilevel"/>
    <w:tmpl w:val="B46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777F0"/>
    <w:multiLevelType w:val="hybridMultilevel"/>
    <w:tmpl w:val="1CB001AC"/>
    <w:lvl w:ilvl="0" w:tplc="34142C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1A1BE1"/>
    <w:multiLevelType w:val="multilevel"/>
    <w:tmpl w:val="9A5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EF03C8"/>
    <w:multiLevelType w:val="multilevel"/>
    <w:tmpl w:val="704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336816">
    <w:abstractNumId w:val="1"/>
  </w:num>
  <w:num w:numId="2" w16cid:durableId="2094932483">
    <w:abstractNumId w:val="3"/>
  </w:num>
  <w:num w:numId="3" w16cid:durableId="1347295324">
    <w:abstractNumId w:val="2"/>
  </w:num>
  <w:num w:numId="4" w16cid:durableId="164010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3717E"/>
    <w:rsid w:val="00081284"/>
    <w:rsid w:val="00084A2D"/>
    <w:rsid w:val="000B7560"/>
    <w:rsid w:val="0013334A"/>
    <w:rsid w:val="0015303B"/>
    <w:rsid w:val="0015447C"/>
    <w:rsid w:val="00160083"/>
    <w:rsid w:val="00176EB9"/>
    <w:rsid w:val="0019709C"/>
    <w:rsid w:val="00303FCE"/>
    <w:rsid w:val="0030608A"/>
    <w:rsid w:val="003435D6"/>
    <w:rsid w:val="00376232"/>
    <w:rsid w:val="00425663"/>
    <w:rsid w:val="00450833"/>
    <w:rsid w:val="004608FC"/>
    <w:rsid w:val="00494527"/>
    <w:rsid w:val="00517F71"/>
    <w:rsid w:val="00542DC1"/>
    <w:rsid w:val="00572C23"/>
    <w:rsid w:val="005E6733"/>
    <w:rsid w:val="006148F8"/>
    <w:rsid w:val="00615144"/>
    <w:rsid w:val="00632285"/>
    <w:rsid w:val="00657423"/>
    <w:rsid w:val="006D185D"/>
    <w:rsid w:val="0070317C"/>
    <w:rsid w:val="00730FEC"/>
    <w:rsid w:val="00743FCC"/>
    <w:rsid w:val="00766CBD"/>
    <w:rsid w:val="00777047"/>
    <w:rsid w:val="007E6D15"/>
    <w:rsid w:val="008671CD"/>
    <w:rsid w:val="008812B8"/>
    <w:rsid w:val="008B50B2"/>
    <w:rsid w:val="008C3403"/>
    <w:rsid w:val="00970C48"/>
    <w:rsid w:val="00971B17"/>
    <w:rsid w:val="009750F8"/>
    <w:rsid w:val="00A93A42"/>
    <w:rsid w:val="00AD2166"/>
    <w:rsid w:val="00AF4CBF"/>
    <w:rsid w:val="00B276B0"/>
    <w:rsid w:val="00B776D3"/>
    <w:rsid w:val="00BD6245"/>
    <w:rsid w:val="00BD6CD9"/>
    <w:rsid w:val="00C03504"/>
    <w:rsid w:val="00C74D30"/>
    <w:rsid w:val="00C95ED5"/>
    <w:rsid w:val="00D115AD"/>
    <w:rsid w:val="00D3601C"/>
    <w:rsid w:val="00D84AD8"/>
    <w:rsid w:val="00E21997"/>
    <w:rsid w:val="00E25E22"/>
    <w:rsid w:val="00F00F5C"/>
    <w:rsid w:val="00F339F5"/>
    <w:rsid w:val="00F45B82"/>
    <w:rsid w:val="00FB10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paragraph" w:styleId="Odstavekseznama">
    <w:name w:val="List Paragraph"/>
    <w:basedOn w:val="Navaden"/>
    <w:uiPriority w:val="34"/>
    <w:qFormat/>
    <w:rsid w:val="00AD2166"/>
    <w:pPr>
      <w:ind w:left="720"/>
      <w:contextualSpacing/>
    </w:pPr>
  </w:style>
  <w:style w:type="character" w:styleId="Hiperpovezava">
    <w:name w:val="Hyperlink"/>
    <w:basedOn w:val="Privzetapisavaodstavka"/>
    <w:uiPriority w:val="99"/>
    <w:unhideWhenUsed/>
    <w:rsid w:val="00AD2166"/>
    <w:rPr>
      <w:color w:val="0563C1" w:themeColor="hyperlink"/>
      <w:u w:val="single"/>
    </w:rPr>
  </w:style>
  <w:style w:type="character" w:customStyle="1" w:styleId="UnresolvedMention1">
    <w:name w:val="Unresolved Mention1"/>
    <w:basedOn w:val="Privzetapisavaodstavka"/>
    <w:uiPriority w:val="99"/>
    <w:semiHidden/>
    <w:unhideWhenUsed/>
    <w:rsid w:val="00AD2166"/>
    <w:rPr>
      <w:color w:val="605E5C"/>
      <w:shd w:val="clear" w:color="auto" w:fill="E1DFDD"/>
    </w:rPr>
  </w:style>
  <w:style w:type="character" w:customStyle="1" w:styleId="Nerazreenaomemba1">
    <w:name w:val="Nerazrešena omemba1"/>
    <w:basedOn w:val="Privzetapisavaodstavka"/>
    <w:uiPriority w:val="99"/>
    <w:semiHidden/>
    <w:unhideWhenUsed/>
    <w:rsid w:val="00D3601C"/>
    <w:rPr>
      <w:color w:val="605E5C"/>
      <w:shd w:val="clear" w:color="auto" w:fill="E1DFDD"/>
    </w:rPr>
  </w:style>
  <w:style w:type="paragraph" w:styleId="Noga">
    <w:name w:val="footer"/>
    <w:basedOn w:val="Navaden"/>
    <w:link w:val="NogaZnak"/>
    <w:uiPriority w:val="99"/>
    <w:unhideWhenUsed/>
    <w:rsid w:val="00494527"/>
    <w:pPr>
      <w:tabs>
        <w:tab w:val="center" w:pos="4536"/>
        <w:tab w:val="right" w:pos="9072"/>
      </w:tabs>
      <w:spacing w:after="0" w:line="240" w:lineRule="auto"/>
    </w:pPr>
  </w:style>
  <w:style w:type="character" w:customStyle="1" w:styleId="NogaZnak">
    <w:name w:val="Noga Znak"/>
    <w:basedOn w:val="Privzetapisavaodstavka"/>
    <w:link w:val="Noga"/>
    <w:uiPriority w:val="99"/>
    <w:rsid w:val="0049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5844">
      <w:bodyDiv w:val="1"/>
      <w:marLeft w:val="0"/>
      <w:marRight w:val="0"/>
      <w:marTop w:val="0"/>
      <w:marBottom w:val="0"/>
      <w:divBdr>
        <w:top w:val="none" w:sz="0" w:space="0" w:color="auto"/>
        <w:left w:val="none" w:sz="0" w:space="0" w:color="auto"/>
        <w:bottom w:val="none" w:sz="0" w:space="0" w:color="auto"/>
        <w:right w:val="none" w:sz="0" w:space="0" w:color="auto"/>
      </w:divBdr>
    </w:div>
    <w:div w:id="1155997108">
      <w:bodyDiv w:val="1"/>
      <w:marLeft w:val="0"/>
      <w:marRight w:val="0"/>
      <w:marTop w:val="0"/>
      <w:marBottom w:val="0"/>
      <w:divBdr>
        <w:top w:val="none" w:sz="0" w:space="0" w:color="auto"/>
        <w:left w:val="none" w:sz="0" w:space="0" w:color="auto"/>
        <w:bottom w:val="none" w:sz="0" w:space="0" w:color="auto"/>
        <w:right w:val="none" w:sz="0" w:space="0" w:color="auto"/>
      </w:divBdr>
      <w:divsChild>
        <w:div w:id="2079860772">
          <w:marLeft w:val="0"/>
          <w:marRight w:val="0"/>
          <w:marTop w:val="300"/>
          <w:marBottom w:val="0"/>
          <w:divBdr>
            <w:top w:val="none" w:sz="0" w:space="0" w:color="auto"/>
            <w:left w:val="none" w:sz="0" w:space="0" w:color="auto"/>
            <w:bottom w:val="none" w:sz="0" w:space="0" w:color="auto"/>
            <w:right w:val="none" w:sz="0" w:space="0" w:color="auto"/>
          </w:divBdr>
        </w:div>
        <w:div w:id="1549798519">
          <w:marLeft w:val="0"/>
          <w:marRight w:val="0"/>
          <w:marTop w:val="300"/>
          <w:marBottom w:val="0"/>
          <w:divBdr>
            <w:top w:val="none" w:sz="0" w:space="0" w:color="auto"/>
            <w:left w:val="none" w:sz="0" w:space="0" w:color="auto"/>
            <w:bottom w:val="none" w:sz="0" w:space="0" w:color="auto"/>
            <w:right w:val="none" w:sz="0" w:space="0" w:color="auto"/>
          </w:divBdr>
        </w:div>
        <w:div w:id="901526417">
          <w:marLeft w:val="0"/>
          <w:marRight w:val="0"/>
          <w:marTop w:val="300"/>
          <w:marBottom w:val="0"/>
          <w:divBdr>
            <w:top w:val="none" w:sz="0" w:space="0" w:color="auto"/>
            <w:left w:val="none" w:sz="0" w:space="0" w:color="auto"/>
            <w:bottom w:val="none" w:sz="0" w:space="0" w:color="auto"/>
            <w:right w:val="none" w:sz="0" w:space="0" w:color="auto"/>
          </w:divBdr>
        </w:div>
        <w:div w:id="1910143165">
          <w:marLeft w:val="0"/>
          <w:marRight w:val="0"/>
          <w:marTop w:val="300"/>
          <w:marBottom w:val="0"/>
          <w:divBdr>
            <w:top w:val="none" w:sz="0" w:space="0" w:color="auto"/>
            <w:left w:val="none" w:sz="0" w:space="0" w:color="auto"/>
            <w:bottom w:val="none" w:sz="0" w:space="0" w:color="auto"/>
            <w:right w:val="none" w:sz="0" w:space="0" w:color="auto"/>
          </w:divBdr>
        </w:div>
        <w:div w:id="459492082">
          <w:marLeft w:val="0"/>
          <w:marRight w:val="0"/>
          <w:marTop w:val="300"/>
          <w:marBottom w:val="0"/>
          <w:divBdr>
            <w:top w:val="none" w:sz="0" w:space="0" w:color="auto"/>
            <w:left w:val="none" w:sz="0" w:space="0" w:color="auto"/>
            <w:bottom w:val="none" w:sz="0" w:space="0" w:color="auto"/>
            <w:right w:val="none" w:sz="0" w:space="0" w:color="auto"/>
          </w:divBdr>
        </w:div>
        <w:div w:id="107848322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atarnacelj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ic.sc-celje.si/pridobitev-izobrazbe/programi/strojnistvo/zlatar-sp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0iB533qxFG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1215</Words>
  <Characters>6931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2022-11-02T10:06:00Z</cp:lastPrinted>
  <dcterms:created xsi:type="dcterms:W3CDTF">2023-09-20T16:11:00Z</dcterms:created>
  <dcterms:modified xsi:type="dcterms:W3CDTF">2023-11-30T13:41:00Z</dcterms:modified>
</cp:coreProperties>
</file>