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15804"/>
      </w:tblGrid>
      <w:tr w:rsidR="00A95891">
        <w:tc>
          <w:tcPr>
            <w:tcW w:w="158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5"/>
              <w:gridCol w:w="2280"/>
              <w:gridCol w:w="2543"/>
              <w:gridCol w:w="2696"/>
              <w:gridCol w:w="2280"/>
              <w:gridCol w:w="1256"/>
              <w:gridCol w:w="1685"/>
              <w:gridCol w:w="1256"/>
              <w:gridCol w:w="1639"/>
              <w:gridCol w:w="84"/>
            </w:tblGrid>
            <w:tr w:rsidR="001E1EA3" w:rsidTr="001E1EA3">
              <w:trPr>
                <w:trHeight w:val="461"/>
              </w:trPr>
              <w:tc>
                <w:tcPr>
                  <w:tcW w:w="85"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bookmarkStart w:id="0" w:name="_GoBack"/>
                  <w:bookmarkEnd w:id="0"/>
                </w:p>
              </w:tc>
              <w:tc>
                <w:tcPr>
                  <w:tcW w:w="2280" w:type="dxa"/>
                  <w:tcBorders>
                    <w:top w:val="nil"/>
                    <w:left w:val="nil"/>
                    <w:bottom w:val="nil"/>
                    <w:right w:val="nil"/>
                  </w:tcBorders>
                  <w:tcMar>
                    <w:top w:w="0" w:type="dxa"/>
                    <w:left w:w="0" w:type="dxa"/>
                    <w:bottom w:w="0" w:type="dxa"/>
                    <w:right w:w="0" w:type="dxa"/>
                  </w:tcMar>
                </w:tcPr>
                <w:p w:rsidR="00A95891" w:rsidRDefault="001E1EA3">
                  <w:pPr>
                    <w:spacing w:after="0" w:line="240" w:lineRule="auto"/>
                  </w:pPr>
                  <w:r>
                    <w:rPr>
                      <w:noProof/>
                    </w:rPr>
                    <w:drawing>
                      <wp:inline distT="0" distB="0" distL="0" distR="0">
                        <wp:extent cx="936968" cy="342857"/>
                        <wp:effectExtent l="0" t="0" r="0" b="0"/>
                        <wp:docPr id="1" name="img2.jpg"/>
                        <wp:cNvGraphicFramePr/>
                        <a:graphic xmlns:a="http://schemas.openxmlformats.org/drawingml/2006/main">
                          <a:graphicData uri="http://schemas.openxmlformats.org/drawingml/2006/picture">
                            <pic:pic xmlns:pic="http://schemas.openxmlformats.org/drawingml/2006/picture">
                              <pic:nvPicPr>
                                <pic:cNvPr id="1" name="img2.jpg"/>
                                <pic:cNvPicPr/>
                              </pic:nvPicPr>
                              <pic:blipFill>
                                <a:blip r:embed="rId6" cstate="print"/>
                                <a:stretch>
                                  <a:fillRect/>
                                </a:stretch>
                              </pic:blipFill>
                              <pic:spPr>
                                <a:xfrm>
                                  <a:off x="0" y="0"/>
                                  <a:ext cx="936968" cy="342857"/>
                                </a:xfrm>
                                <a:prstGeom prst="rect">
                                  <a:avLst/>
                                </a:prstGeom>
                              </pic:spPr>
                            </pic:pic>
                          </a:graphicData>
                        </a:graphic>
                      </wp:inline>
                    </w:drawing>
                  </w:r>
                </w:p>
              </w:tc>
              <w:tc>
                <w:tcPr>
                  <w:tcW w:w="13355" w:type="dxa"/>
                  <w:gridSpan w:val="7"/>
                  <w:tcBorders>
                    <w:top w:val="nil"/>
                    <w:left w:val="nil"/>
                    <w:bottom w:val="nil"/>
                    <w:right w:val="nil"/>
                  </w:tcBorders>
                  <w:tcMar>
                    <w:top w:w="39" w:type="dxa"/>
                    <w:left w:w="39" w:type="dxa"/>
                    <w:bottom w:w="39" w:type="dxa"/>
                    <w:right w:w="39" w:type="dxa"/>
                  </w:tcMar>
                </w:tcPr>
                <w:p w:rsidR="00A95891" w:rsidRDefault="001E1EA3">
                  <w:pPr>
                    <w:spacing w:after="0" w:line="240" w:lineRule="auto"/>
                  </w:pPr>
                  <w:r>
                    <w:rPr>
                      <w:rFonts w:ascii="Arial" w:eastAsia="Arial" w:hAnsi="Arial"/>
                      <w:b/>
                      <w:color w:val="000000"/>
                      <w:sz w:val="28"/>
                      <w:u w:val="single"/>
                    </w:rPr>
                    <w:t>SEZNAM HARMONIZIRANIH STANDARDOV</w:t>
                  </w:r>
                </w:p>
              </w:tc>
              <w:tc>
                <w:tcPr>
                  <w:tcW w:w="84"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rPr>
                <w:trHeight w:val="224"/>
              </w:trPr>
              <w:tc>
                <w:tcPr>
                  <w:tcW w:w="85"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2280" w:type="dxa"/>
                  <w:tcBorders>
                    <w:top w:val="nil"/>
                    <w:left w:val="nil"/>
                    <w:bottom w:val="nil"/>
                    <w:right w:val="nil"/>
                  </w:tcBorders>
                  <w:tcMar>
                    <w:top w:w="39" w:type="dxa"/>
                    <w:left w:w="39" w:type="dxa"/>
                    <w:bottom w:w="39" w:type="dxa"/>
                    <w:right w:w="39" w:type="dxa"/>
                  </w:tcMar>
                </w:tcPr>
                <w:p w:rsidR="00A95891" w:rsidRDefault="001E1EA3">
                  <w:pPr>
                    <w:spacing w:after="0" w:line="240" w:lineRule="auto"/>
                  </w:pPr>
                  <w:r>
                    <w:rPr>
                      <w:rFonts w:ascii="Arial Narrow" w:eastAsia="Arial Narrow" w:hAnsi="Arial Narrow"/>
                      <w:b/>
                      <w:color w:val="000000"/>
                      <w:sz w:val="18"/>
                    </w:rPr>
                    <w:t>Oznaka direktive:</w:t>
                  </w:r>
                </w:p>
              </w:tc>
              <w:tc>
                <w:tcPr>
                  <w:tcW w:w="2543" w:type="dxa"/>
                  <w:tcBorders>
                    <w:top w:val="nil"/>
                    <w:left w:val="nil"/>
                    <w:bottom w:val="nil"/>
                    <w:right w:val="nil"/>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2014/68/EU</w:t>
                  </w:r>
                </w:p>
              </w:tc>
              <w:tc>
                <w:tcPr>
                  <w:tcW w:w="2696"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228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256"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685"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256"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639"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84"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r>
            <w:tr w:rsidR="001E1EA3" w:rsidTr="001E1EA3">
              <w:trPr>
                <w:trHeight w:val="224"/>
              </w:trPr>
              <w:tc>
                <w:tcPr>
                  <w:tcW w:w="85"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2280" w:type="dxa"/>
                  <w:tcBorders>
                    <w:top w:val="nil"/>
                    <w:left w:val="nil"/>
                    <w:bottom w:val="nil"/>
                    <w:right w:val="nil"/>
                  </w:tcBorders>
                  <w:tcMar>
                    <w:top w:w="39" w:type="dxa"/>
                    <w:left w:w="39" w:type="dxa"/>
                    <w:bottom w:w="39" w:type="dxa"/>
                    <w:right w:w="39" w:type="dxa"/>
                  </w:tcMar>
                </w:tcPr>
                <w:p w:rsidR="00A95891" w:rsidRDefault="001E1EA3">
                  <w:pPr>
                    <w:spacing w:after="0" w:line="240" w:lineRule="auto"/>
                  </w:pPr>
                  <w:r>
                    <w:rPr>
                      <w:rFonts w:ascii="Arial Narrow" w:eastAsia="Arial Narrow" w:hAnsi="Arial Narrow"/>
                      <w:b/>
                      <w:color w:val="000000"/>
                      <w:sz w:val="18"/>
                    </w:rPr>
                    <w:t>Naslov direktive:</w:t>
                  </w:r>
                </w:p>
              </w:tc>
              <w:tc>
                <w:tcPr>
                  <w:tcW w:w="13355" w:type="dxa"/>
                  <w:gridSpan w:val="7"/>
                  <w:tcBorders>
                    <w:top w:val="nil"/>
                    <w:left w:val="nil"/>
                    <w:bottom w:val="nil"/>
                    <w:right w:val="nil"/>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Directive 2014/68/EU of the European Parliament and of the Council of 15 May 2014 on the harmonisation of the laws of the Member States relating to the making available on the market of pressure equipment</w:t>
                  </w:r>
                </w:p>
              </w:tc>
              <w:tc>
                <w:tcPr>
                  <w:tcW w:w="84"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r>
            <w:tr w:rsidR="001E1EA3" w:rsidTr="001E1EA3">
              <w:trPr>
                <w:trHeight w:val="224"/>
              </w:trPr>
              <w:tc>
                <w:tcPr>
                  <w:tcW w:w="85" w:type="dxa"/>
                  <w:tcBorders>
                    <w:top w:val="nil"/>
                    <w:left w:val="nil"/>
                    <w:bottom w:val="nil"/>
                    <w:right w:val="nil"/>
                  </w:tcBorders>
                  <w:tcMar>
                    <w:top w:w="39" w:type="dxa"/>
                    <w:left w:w="39" w:type="dxa"/>
                    <w:bottom w:w="39" w:type="dxa"/>
                    <w:right w:w="39" w:type="dxa"/>
                  </w:tcMar>
                </w:tcPr>
                <w:p w:rsidR="001E1EA3" w:rsidRDefault="001E1EA3">
                  <w:pPr>
                    <w:spacing w:after="0" w:line="240" w:lineRule="auto"/>
                  </w:pPr>
                </w:p>
              </w:tc>
              <w:tc>
                <w:tcPr>
                  <w:tcW w:w="2280" w:type="dxa"/>
                  <w:tcBorders>
                    <w:top w:val="nil"/>
                    <w:left w:val="nil"/>
                    <w:bottom w:val="nil"/>
                    <w:right w:val="nil"/>
                  </w:tcBorders>
                  <w:tcMar>
                    <w:top w:w="39" w:type="dxa"/>
                    <w:left w:w="39" w:type="dxa"/>
                    <w:bottom w:w="39" w:type="dxa"/>
                    <w:right w:w="39" w:type="dxa"/>
                  </w:tcMar>
                </w:tcPr>
                <w:p w:rsidR="001E1EA3" w:rsidRDefault="001E1EA3">
                  <w:pPr>
                    <w:spacing w:after="0" w:line="240" w:lineRule="auto"/>
                    <w:rPr>
                      <w:rFonts w:ascii="Arial Narrow" w:eastAsia="Arial Narrow" w:hAnsi="Arial Narrow"/>
                      <w:b/>
                      <w:color w:val="000000"/>
                      <w:sz w:val="18"/>
                    </w:rPr>
                  </w:pPr>
                  <w:r>
                    <w:rPr>
                      <w:rFonts w:ascii="Arial Narrow" w:eastAsia="Arial Narrow" w:hAnsi="Arial Narrow"/>
                      <w:b/>
                      <w:color w:val="000000"/>
                      <w:sz w:val="18"/>
                    </w:rPr>
                    <w:t>Slo. naslov direktive:</w:t>
                  </w:r>
                </w:p>
              </w:tc>
              <w:tc>
                <w:tcPr>
                  <w:tcW w:w="13355" w:type="dxa"/>
                  <w:gridSpan w:val="7"/>
                  <w:tcBorders>
                    <w:top w:val="nil"/>
                    <w:left w:val="nil"/>
                    <w:bottom w:val="nil"/>
                    <w:right w:val="nil"/>
                  </w:tcBorders>
                  <w:tcMar>
                    <w:top w:w="39" w:type="dxa"/>
                    <w:left w:w="39" w:type="dxa"/>
                    <w:bottom w:w="39" w:type="dxa"/>
                    <w:right w:w="39" w:type="dxa"/>
                  </w:tcMar>
                </w:tcPr>
                <w:p w:rsidR="001E1EA3" w:rsidRDefault="001E1EA3">
                  <w:pPr>
                    <w:spacing w:after="0" w:line="240" w:lineRule="auto"/>
                    <w:rPr>
                      <w:rFonts w:ascii="Arial" w:eastAsia="Arial" w:hAnsi="Arial"/>
                      <w:color w:val="000000"/>
                      <w:sz w:val="16"/>
                    </w:rPr>
                  </w:pPr>
                  <w:r>
                    <w:rPr>
                      <w:rFonts w:ascii="Arial" w:eastAsia="Arial" w:hAnsi="Arial"/>
                      <w:color w:val="000000"/>
                      <w:sz w:val="16"/>
                    </w:rPr>
                    <w:t>Direktiva 2014/68/EU Evropskega parlamenta in Sveta z dne 15. maja 2014 o harmonizaciji zakonodaje držav članic v zvezi omogočanjem dostopnosti tlačne opreme na trgu (prenovitev)</w:t>
                  </w:r>
                </w:p>
              </w:tc>
              <w:tc>
                <w:tcPr>
                  <w:tcW w:w="84" w:type="dxa"/>
                  <w:tcBorders>
                    <w:top w:val="nil"/>
                    <w:left w:val="nil"/>
                    <w:bottom w:val="nil"/>
                    <w:right w:val="nil"/>
                  </w:tcBorders>
                  <w:tcMar>
                    <w:top w:w="39" w:type="dxa"/>
                    <w:left w:w="39" w:type="dxa"/>
                    <w:bottom w:w="39" w:type="dxa"/>
                    <w:right w:w="39" w:type="dxa"/>
                  </w:tcMar>
                </w:tcPr>
                <w:p w:rsidR="001E1EA3" w:rsidRDefault="001E1EA3">
                  <w:pPr>
                    <w:spacing w:after="0" w:line="240" w:lineRule="auto"/>
                  </w:pPr>
                </w:p>
              </w:tc>
            </w:tr>
            <w:tr w:rsidR="00A95891" w:rsidTr="001E1EA3">
              <w:trPr>
                <w:trHeight w:val="224"/>
              </w:trPr>
              <w:tc>
                <w:tcPr>
                  <w:tcW w:w="85"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2280" w:type="dxa"/>
                  <w:tcBorders>
                    <w:top w:val="nil"/>
                    <w:left w:val="nil"/>
                    <w:bottom w:val="nil"/>
                    <w:right w:val="nil"/>
                  </w:tcBorders>
                  <w:tcMar>
                    <w:top w:w="39" w:type="dxa"/>
                    <w:left w:w="39" w:type="dxa"/>
                    <w:bottom w:w="39" w:type="dxa"/>
                    <w:right w:w="39" w:type="dxa"/>
                  </w:tcMar>
                </w:tcPr>
                <w:p w:rsidR="00A95891" w:rsidRDefault="001E1EA3">
                  <w:pPr>
                    <w:spacing w:after="0" w:line="240" w:lineRule="auto"/>
                  </w:pPr>
                  <w:r>
                    <w:rPr>
                      <w:rFonts w:ascii="Arial Narrow" w:eastAsia="Arial Narrow" w:hAnsi="Arial Narrow"/>
                      <w:b/>
                      <w:color w:val="000000"/>
                      <w:sz w:val="18"/>
                    </w:rPr>
                    <w:t>Datum izdaje:</w:t>
                  </w:r>
                </w:p>
              </w:tc>
              <w:tc>
                <w:tcPr>
                  <w:tcW w:w="2543"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2696"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228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256"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685"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256"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639"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84"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rPr>
                <w:trHeight w:val="224"/>
              </w:trPr>
              <w:tc>
                <w:tcPr>
                  <w:tcW w:w="85"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2280" w:type="dxa"/>
                  <w:tcBorders>
                    <w:top w:val="nil"/>
                    <w:left w:val="nil"/>
                    <w:bottom w:val="nil"/>
                    <w:right w:val="nil"/>
                  </w:tcBorders>
                  <w:tcMar>
                    <w:top w:w="39" w:type="dxa"/>
                    <w:left w:w="39" w:type="dxa"/>
                    <w:bottom w:w="39" w:type="dxa"/>
                    <w:right w:w="39" w:type="dxa"/>
                  </w:tcMar>
                </w:tcPr>
                <w:p w:rsidR="00A95891" w:rsidRDefault="001E1EA3">
                  <w:pPr>
                    <w:spacing w:after="0" w:line="240" w:lineRule="auto"/>
                  </w:pPr>
                  <w:r>
                    <w:rPr>
                      <w:rFonts w:ascii="Arial Narrow" w:eastAsia="Arial Narrow" w:hAnsi="Arial Narrow"/>
                      <w:b/>
                      <w:color w:val="000000"/>
                      <w:sz w:val="18"/>
                    </w:rPr>
                    <w:t>Začetek uporabe:</w:t>
                  </w:r>
                </w:p>
              </w:tc>
              <w:tc>
                <w:tcPr>
                  <w:tcW w:w="2543"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2696"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228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256"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685"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256"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639"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84"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rPr>
                <w:trHeight w:val="224"/>
              </w:trPr>
              <w:tc>
                <w:tcPr>
                  <w:tcW w:w="85"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2280" w:type="dxa"/>
                  <w:tcBorders>
                    <w:top w:val="nil"/>
                    <w:left w:val="nil"/>
                    <w:bottom w:val="nil"/>
                    <w:right w:val="nil"/>
                  </w:tcBorders>
                  <w:tcMar>
                    <w:top w:w="39" w:type="dxa"/>
                    <w:left w:w="39" w:type="dxa"/>
                    <w:bottom w:w="39" w:type="dxa"/>
                    <w:right w:w="39" w:type="dxa"/>
                  </w:tcMar>
                </w:tcPr>
                <w:p w:rsidR="00A95891" w:rsidRDefault="001E1EA3">
                  <w:pPr>
                    <w:spacing w:after="0" w:line="240" w:lineRule="auto"/>
                  </w:pPr>
                  <w:r>
                    <w:rPr>
                      <w:rFonts w:ascii="Arial Narrow" w:eastAsia="Arial Narrow" w:hAnsi="Arial Narrow"/>
                      <w:b/>
                      <w:color w:val="000000"/>
                      <w:sz w:val="18"/>
                    </w:rPr>
                    <w:t>Uradni list EU:</w:t>
                  </w:r>
                </w:p>
              </w:tc>
              <w:tc>
                <w:tcPr>
                  <w:tcW w:w="2543" w:type="dxa"/>
                  <w:tcBorders>
                    <w:top w:val="nil"/>
                    <w:left w:val="nil"/>
                    <w:bottom w:val="nil"/>
                    <w:right w:val="nil"/>
                  </w:tcBorders>
                  <w:tcMar>
                    <w:top w:w="39" w:type="dxa"/>
                    <w:left w:w="39" w:type="dxa"/>
                    <w:bottom w:w="39" w:type="dxa"/>
                    <w:right w:w="39" w:type="dxa"/>
                  </w:tcMar>
                </w:tcPr>
                <w:p w:rsidR="00A95891" w:rsidRDefault="004D2058" w:rsidP="001E1EA3">
                  <w:pPr>
                    <w:spacing w:after="0" w:line="240" w:lineRule="auto"/>
                  </w:pPr>
                  <w:r>
                    <w:rPr>
                      <w:rFonts w:ascii="Arial" w:eastAsia="Arial" w:hAnsi="Arial"/>
                      <w:color w:val="000000"/>
                      <w:sz w:val="16"/>
                    </w:rPr>
                    <w:t>L 12</w:t>
                  </w:r>
                  <w:r w:rsidR="008D652F">
                    <w:rPr>
                      <w:rFonts w:ascii="Arial" w:eastAsia="Arial" w:hAnsi="Arial"/>
                      <w:color w:val="000000"/>
                      <w:sz w:val="16"/>
                    </w:rPr>
                    <w:t>1</w:t>
                  </w:r>
                </w:p>
              </w:tc>
              <w:tc>
                <w:tcPr>
                  <w:tcW w:w="2696" w:type="dxa"/>
                  <w:tcBorders>
                    <w:top w:val="nil"/>
                    <w:left w:val="nil"/>
                    <w:bottom w:val="nil"/>
                    <w:right w:val="nil"/>
                  </w:tcBorders>
                  <w:tcMar>
                    <w:top w:w="39" w:type="dxa"/>
                    <w:left w:w="39" w:type="dxa"/>
                    <w:bottom w:w="39" w:type="dxa"/>
                    <w:right w:w="39" w:type="dxa"/>
                  </w:tcMar>
                </w:tcPr>
                <w:p w:rsidR="00A95891" w:rsidRDefault="001E1EA3">
                  <w:pPr>
                    <w:spacing w:after="0" w:line="240" w:lineRule="auto"/>
                  </w:pPr>
                  <w:r>
                    <w:rPr>
                      <w:rFonts w:ascii="Arial Narrow" w:eastAsia="Arial Narrow" w:hAnsi="Arial Narrow"/>
                      <w:b/>
                      <w:color w:val="000000"/>
                      <w:sz w:val="18"/>
                    </w:rPr>
                    <w:t>Datum objave:</w:t>
                  </w:r>
                </w:p>
              </w:tc>
              <w:tc>
                <w:tcPr>
                  <w:tcW w:w="2280" w:type="dxa"/>
                  <w:tcBorders>
                    <w:top w:val="nil"/>
                    <w:left w:val="nil"/>
                    <w:bottom w:val="nil"/>
                    <w:right w:val="nil"/>
                  </w:tcBorders>
                  <w:tcMar>
                    <w:top w:w="39" w:type="dxa"/>
                    <w:left w:w="39" w:type="dxa"/>
                    <w:bottom w:w="39" w:type="dxa"/>
                    <w:right w:w="39" w:type="dxa"/>
                  </w:tcMar>
                </w:tcPr>
                <w:p w:rsidR="00A95891" w:rsidRPr="001E1EA3" w:rsidRDefault="001E1EA3" w:rsidP="001E1EA3">
                  <w:pPr>
                    <w:spacing w:after="0" w:line="240" w:lineRule="auto"/>
                    <w:rPr>
                      <w:rFonts w:ascii="Arial" w:eastAsia="Arial" w:hAnsi="Arial"/>
                      <w:color w:val="000000"/>
                      <w:sz w:val="16"/>
                    </w:rPr>
                  </w:pPr>
                  <w:r>
                    <w:rPr>
                      <w:rFonts w:ascii="Arial" w:eastAsia="Arial" w:hAnsi="Arial"/>
                      <w:color w:val="000000"/>
                      <w:sz w:val="16"/>
                    </w:rPr>
                    <w:t>20-Apr-2020</w:t>
                  </w:r>
                </w:p>
              </w:tc>
              <w:tc>
                <w:tcPr>
                  <w:tcW w:w="1256"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685"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256"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639"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84"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rPr>
                <w:trHeight w:val="102"/>
              </w:trPr>
              <w:tc>
                <w:tcPr>
                  <w:tcW w:w="85"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2280" w:type="dxa"/>
                  <w:tcBorders>
                    <w:top w:val="nil"/>
                    <w:left w:val="nil"/>
                    <w:bottom w:val="single" w:sz="5" w:space="0" w:color="000000"/>
                    <w:right w:val="nil"/>
                  </w:tcBorders>
                  <w:tcMar>
                    <w:top w:w="39" w:type="dxa"/>
                    <w:left w:w="39" w:type="dxa"/>
                    <w:bottom w:w="39" w:type="dxa"/>
                    <w:right w:w="39" w:type="dxa"/>
                  </w:tcMar>
                </w:tcPr>
                <w:p w:rsidR="00A95891" w:rsidRDefault="00A95891">
                  <w:pPr>
                    <w:spacing w:after="0" w:line="240" w:lineRule="auto"/>
                  </w:pPr>
                </w:p>
              </w:tc>
              <w:tc>
                <w:tcPr>
                  <w:tcW w:w="2543" w:type="dxa"/>
                  <w:tcBorders>
                    <w:top w:val="nil"/>
                    <w:left w:val="nil"/>
                    <w:bottom w:val="single" w:sz="5" w:space="0" w:color="000000"/>
                    <w:right w:val="nil"/>
                  </w:tcBorders>
                  <w:tcMar>
                    <w:top w:w="39" w:type="dxa"/>
                    <w:left w:w="39" w:type="dxa"/>
                    <w:bottom w:w="39" w:type="dxa"/>
                    <w:right w:w="39" w:type="dxa"/>
                  </w:tcMar>
                </w:tcPr>
                <w:p w:rsidR="00A95891" w:rsidRDefault="00A95891">
                  <w:pPr>
                    <w:spacing w:after="0" w:line="240" w:lineRule="auto"/>
                  </w:pPr>
                </w:p>
              </w:tc>
              <w:tc>
                <w:tcPr>
                  <w:tcW w:w="2696" w:type="dxa"/>
                  <w:tcBorders>
                    <w:top w:val="nil"/>
                    <w:left w:val="nil"/>
                    <w:bottom w:val="single" w:sz="5" w:space="0" w:color="000000"/>
                    <w:right w:val="nil"/>
                  </w:tcBorders>
                  <w:tcMar>
                    <w:top w:w="39" w:type="dxa"/>
                    <w:left w:w="39" w:type="dxa"/>
                    <w:bottom w:w="39" w:type="dxa"/>
                    <w:right w:w="39" w:type="dxa"/>
                  </w:tcMar>
                </w:tcPr>
                <w:p w:rsidR="00A95891" w:rsidRDefault="00A95891">
                  <w:pPr>
                    <w:spacing w:after="0" w:line="240" w:lineRule="auto"/>
                  </w:pPr>
                </w:p>
              </w:tc>
              <w:tc>
                <w:tcPr>
                  <w:tcW w:w="2280" w:type="dxa"/>
                  <w:tcBorders>
                    <w:top w:val="nil"/>
                    <w:left w:val="nil"/>
                    <w:bottom w:val="single" w:sz="5" w:space="0" w:color="000000"/>
                    <w:right w:val="nil"/>
                  </w:tcBorders>
                  <w:tcMar>
                    <w:top w:w="39" w:type="dxa"/>
                    <w:left w:w="39" w:type="dxa"/>
                    <w:bottom w:w="39" w:type="dxa"/>
                    <w:right w:w="39" w:type="dxa"/>
                  </w:tcMar>
                </w:tcPr>
                <w:p w:rsidR="00A95891" w:rsidRDefault="00A95891">
                  <w:pPr>
                    <w:spacing w:after="0" w:line="240" w:lineRule="auto"/>
                  </w:pPr>
                </w:p>
              </w:tc>
              <w:tc>
                <w:tcPr>
                  <w:tcW w:w="1256" w:type="dxa"/>
                  <w:tcBorders>
                    <w:top w:val="nil"/>
                    <w:left w:val="nil"/>
                    <w:bottom w:val="single" w:sz="5" w:space="0" w:color="000000"/>
                    <w:right w:val="nil"/>
                  </w:tcBorders>
                  <w:tcMar>
                    <w:top w:w="39" w:type="dxa"/>
                    <w:left w:w="39" w:type="dxa"/>
                    <w:bottom w:w="39" w:type="dxa"/>
                    <w:right w:w="39" w:type="dxa"/>
                  </w:tcMar>
                </w:tcPr>
                <w:p w:rsidR="00A95891" w:rsidRDefault="00A95891">
                  <w:pPr>
                    <w:spacing w:after="0" w:line="240" w:lineRule="auto"/>
                  </w:pPr>
                </w:p>
              </w:tc>
              <w:tc>
                <w:tcPr>
                  <w:tcW w:w="1685" w:type="dxa"/>
                  <w:tcBorders>
                    <w:top w:val="nil"/>
                    <w:left w:val="nil"/>
                    <w:bottom w:val="single" w:sz="5" w:space="0" w:color="000000"/>
                    <w:right w:val="nil"/>
                  </w:tcBorders>
                  <w:tcMar>
                    <w:top w:w="39" w:type="dxa"/>
                    <w:left w:w="39" w:type="dxa"/>
                    <w:bottom w:w="39" w:type="dxa"/>
                    <w:right w:w="39" w:type="dxa"/>
                  </w:tcMar>
                </w:tcPr>
                <w:p w:rsidR="00A95891" w:rsidRDefault="00A95891">
                  <w:pPr>
                    <w:spacing w:after="0" w:line="240" w:lineRule="auto"/>
                  </w:pPr>
                </w:p>
              </w:tc>
              <w:tc>
                <w:tcPr>
                  <w:tcW w:w="1256" w:type="dxa"/>
                  <w:tcBorders>
                    <w:top w:val="nil"/>
                    <w:left w:val="nil"/>
                    <w:bottom w:val="single" w:sz="5" w:space="0" w:color="000000"/>
                    <w:right w:val="nil"/>
                  </w:tcBorders>
                  <w:tcMar>
                    <w:top w:w="39" w:type="dxa"/>
                    <w:left w:w="39" w:type="dxa"/>
                    <w:bottom w:w="39" w:type="dxa"/>
                    <w:right w:w="39" w:type="dxa"/>
                  </w:tcMar>
                </w:tcPr>
                <w:p w:rsidR="00A95891" w:rsidRDefault="00A95891">
                  <w:pPr>
                    <w:spacing w:after="0" w:line="240" w:lineRule="auto"/>
                  </w:pPr>
                </w:p>
              </w:tc>
              <w:tc>
                <w:tcPr>
                  <w:tcW w:w="1639" w:type="dxa"/>
                  <w:tcBorders>
                    <w:top w:val="nil"/>
                    <w:left w:val="nil"/>
                    <w:bottom w:val="single" w:sz="5" w:space="0" w:color="000000"/>
                    <w:right w:val="nil"/>
                  </w:tcBorders>
                  <w:tcMar>
                    <w:top w:w="39" w:type="dxa"/>
                    <w:left w:w="39" w:type="dxa"/>
                    <w:bottom w:w="39" w:type="dxa"/>
                    <w:right w:w="39" w:type="dxa"/>
                  </w:tcMar>
                </w:tcPr>
                <w:p w:rsidR="00A95891" w:rsidRDefault="00A95891">
                  <w:pPr>
                    <w:spacing w:after="0" w:line="240" w:lineRule="auto"/>
                  </w:pPr>
                </w:p>
              </w:tc>
              <w:tc>
                <w:tcPr>
                  <w:tcW w:w="84"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rPr>
                <w:trHeight w:val="462"/>
              </w:trPr>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single" w:sz="5" w:space="0" w:color="000000"/>
                    <w:left w:val="single" w:sz="5" w:space="0" w:color="000000"/>
                    <w:bottom w:val="single" w:sz="5" w:space="0" w:color="000000"/>
                    <w:right w:val="single" w:sz="1" w:space="0" w:color="000000"/>
                  </w:tcBorders>
                  <w:tcMar>
                    <w:top w:w="39" w:type="dxa"/>
                    <w:left w:w="39" w:type="dxa"/>
                    <w:bottom w:w="39" w:type="dxa"/>
                    <w:right w:w="39" w:type="dxa"/>
                  </w:tcMar>
                </w:tcPr>
                <w:p w:rsidR="00A95891" w:rsidRDefault="001E1EA3">
                  <w:pPr>
                    <w:spacing w:after="0" w:line="240" w:lineRule="auto"/>
                  </w:pPr>
                  <w:r>
                    <w:rPr>
                      <w:rFonts w:ascii="Arial Narrow" w:eastAsia="Arial Narrow" w:hAnsi="Arial Narrow"/>
                      <w:b/>
                      <w:color w:val="000000"/>
                      <w:sz w:val="18"/>
                    </w:rPr>
                    <w:t>Oznaka standarda</w:t>
                  </w:r>
                </w:p>
              </w:tc>
              <w:tc>
                <w:tcPr>
                  <w:tcW w:w="2543" w:type="dxa"/>
                  <w:tcBorders>
                    <w:top w:val="single" w:sz="5" w:space="0" w:color="000000"/>
                    <w:left w:val="single" w:sz="1" w:space="0" w:color="000000"/>
                    <w:bottom w:val="single" w:sz="5" w:space="0" w:color="000000"/>
                    <w:right w:val="single" w:sz="1" w:space="0" w:color="000000"/>
                  </w:tcBorders>
                  <w:tcMar>
                    <w:top w:w="39" w:type="dxa"/>
                    <w:left w:w="39" w:type="dxa"/>
                    <w:bottom w:w="39" w:type="dxa"/>
                    <w:right w:w="39" w:type="dxa"/>
                  </w:tcMar>
                </w:tcPr>
                <w:p w:rsidR="00A95891" w:rsidRDefault="001E1EA3">
                  <w:pPr>
                    <w:spacing w:after="0" w:line="240" w:lineRule="auto"/>
                  </w:pPr>
                  <w:r>
                    <w:rPr>
                      <w:rFonts w:ascii="Arial Narrow" w:eastAsia="Arial Narrow" w:hAnsi="Arial Narrow"/>
                      <w:b/>
                      <w:color w:val="000000"/>
                      <w:sz w:val="18"/>
                    </w:rPr>
                    <w:t>Naslov standarda</w:t>
                  </w:r>
                </w:p>
              </w:tc>
              <w:tc>
                <w:tcPr>
                  <w:tcW w:w="2696" w:type="dxa"/>
                  <w:tcBorders>
                    <w:top w:val="single" w:sz="5" w:space="0" w:color="000000"/>
                    <w:left w:val="single" w:sz="1" w:space="0" w:color="000000"/>
                    <w:bottom w:val="single" w:sz="5" w:space="0" w:color="000000"/>
                    <w:right w:val="single" w:sz="1" w:space="0" w:color="000000"/>
                  </w:tcBorders>
                  <w:tcMar>
                    <w:top w:w="39" w:type="dxa"/>
                    <w:left w:w="39" w:type="dxa"/>
                    <w:bottom w:w="39" w:type="dxa"/>
                    <w:right w:w="39" w:type="dxa"/>
                  </w:tcMar>
                </w:tcPr>
                <w:p w:rsidR="00A95891" w:rsidRDefault="001E1EA3">
                  <w:pPr>
                    <w:spacing w:after="0" w:line="240" w:lineRule="auto"/>
                  </w:pPr>
                  <w:r>
                    <w:rPr>
                      <w:rFonts w:ascii="Arial Narrow" w:eastAsia="Arial Narrow" w:hAnsi="Arial Narrow"/>
                      <w:b/>
                      <w:color w:val="000000"/>
                      <w:sz w:val="18"/>
                    </w:rPr>
                    <w:t>Naslov referenčnega standarda v angleškem jeziku</w:t>
                  </w:r>
                </w:p>
              </w:tc>
              <w:tc>
                <w:tcPr>
                  <w:tcW w:w="2280" w:type="dxa"/>
                  <w:tcBorders>
                    <w:top w:val="single" w:sz="5" w:space="0" w:color="000000"/>
                    <w:left w:val="single" w:sz="1" w:space="0" w:color="000000"/>
                    <w:bottom w:val="single" w:sz="5" w:space="0" w:color="000000"/>
                    <w:right w:val="single" w:sz="1" w:space="0" w:color="000000"/>
                  </w:tcBorders>
                  <w:tcMar>
                    <w:top w:w="39" w:type="dxa"/>
                    <w:left w:w="39" w:type="dxa"/>
                    <w:bottom w:w="39" w:type="dxa"/>
                    <w:right w:w="39" w:type="dxa"/>
                  </w:tcMar>
                </w:tcPr>
                <w:p w:rsidR="00A95891" w:rsidRDefault="001E1EA3">
                  <w:pPr>
                    <w:spacing w:after="0" w:line="240" w:lineRule="auto"/>
                  </w:pPr>
                  <w:r>
                    <w:rPr>
                      <w:rFonts w:ascii="Arial Narrow" w:eastAsia="Arial Narrow" w:hAnsi="Arial Narrow"/>
                      <w:b/>
                      <w:color w:val="000000"/>
                      <w:sz w:val="18"/>
                    </w:rPr>
                    <w:t>Referenčni standard</w:t>
                  </w:r>
                </w:p>
              </w:tc>
              <w:tc>
                <w:tcPr>
                  <w:tcW w:w="1256" w:type="dxa"/>
                  <w:tcBorders>
                    <w:top w:val="single" w:sz="5" w:space="0" w:color="000000"/>
                    <w:left w:val="single" w:sz="1" w:space="0" w:color="000000"/>
                    <w:bottom w:val="single" w:sz="5" w:space="0" w:color="000000"/>
                    <w:right w:val="single" w:sz="1" w:space="0" w:color="000000"/>
                  </w:tcBorders>
                  <w:tcMar>
                    <w:top w:w="39" w:type="dxa"/>
                    <w:left w:w="39" w:type="dxa"/>
                    <w:bottom w:w="39" w:type="dxa"/>
                    <w:right w:w="39" w:type="dxa"/>
                  </w:tcMar>
                </w:tcPr>
                <w:p w:rsidR="00A95891" w:rsidRDefault="001E1EA3">
                  <w:pPr>
                    <w:spacing w:after="0" w:line="240" w:lineRule="auto"/>
                  </w:pPr>
                  <w:r>
                    <w:rPr>
                      <w:rFonts w:ascii="Arial Narrow" w:eastAsia="Arial Narrow" w:hAnsi="Arial Narrow"/>
                      <w:b/>
                      <w:color w:val="000000"/>
                      <w:sz w:val="18"/>
                    </w:rPr>
                    <w:t>Oznaka nadomeščenega standarda</w:t>
                  </w:r>
                </w:p>
              </w:tc>
              <w:tc>
                <w:tcPr>
                  <w:tcW w:w="1685" w:type="dxa"/>
                  <w:tcBorders>
                    <w:top w:val="single" w:sz="5" w:space="0" w:color="000000"/>
                    <w:left w:val="single" w:sz="1" w:space="0" w:color="000000"/>
                    <w:bottom w:val="single" w:sz="5" w:space="0" w:color="000000"/>
                    <w:right w:val="single" w:sz="1" w:space="0" w:color="000000"/>
                  </w:tcBorders>
                  <w:tcMar>
                    <w:top w:w="39" w:type="dxa"/>
                    <w:left w:w="39" w:type="dxa"/>
                    <w:bottom w:w="39" w:type="dxa"/>
                    <w:right w:w="39" w:type="dxa"/>
                  </w:tcMar>
                </w:tcPr>
                <w:p w:rsidR="00A95891" w:rsidRDefault="001E1EA3">
                  <w:pPr>
                    <w:spacing w:after="0" w:line="240" w:lineRule="auto"/>
                  </w:pPr>
                  <w:r>
                    <w:rPr>
                      <w:rFonts w:ascii="Arial Narrow" w:eastAsia="Arial Narrow" w:hAnsi="Arial Narrow"/>
                      <w:b/>
                      <w:color w:val="000000"/>
                      <w:sz w:val="18"/>
                    </w:rPr>
                    <w:t>Prva objava referenčnega standarda v UL EU</w:t>
                  </w:r>
                </w:p>
              </w:tc>
              <w:tc>
                <w:tcPr>
                  <w:tcW w:w="1256" w:type="dxa"/>
                  <w:tcBorders>
                    <w:top w:val="single" w:sz="5" w:space="0" w:color="000000"/>
                    <w:left w:val="single" w:sz="1" w:space="0" w:color="000000"/>
                    <w:bottom w:val="single" w:sz="5" w:space="0" w:color="000000"/>
                    <w:right w:val="single" w:sz="1" w:space="0" w:color="000000"/>
                  </w:tcBorders>
                  <w:tcMar>
                    <w:top w:w="39" w:type="dxa"/>
                    <w:left w:w="39" w:type="dxa"/>
                    <w:bottom w:w="39" w:type="dxa"/>
                    <w:right w:w="39" w:type="dxa"/>
                  </w:tcMar>
                </w:tcPr>
                <w:p w:rsidR="00A95891" w:rsidRDefault="001E1EA3">
                  <w:pPr>
                    <w:spacing w:after="0" w:line="240" w:lineRule="auto"/>
                  </w:pPr>
                  <w:r>
                    <w:rPr>
                      <w:rFonts w:ascii="Arial Narrow" w:eastAsia="Arial Narrow" w:hAnsi="Arial Narrow"/>
                      <w:b/>
                      <w:color w:val="000000"/>
                      <w:sz w:val="18"/>
                    </w:rPr>
                    <w:t>Datum, po katerem uporaba nadomeščenega standarda več ne ustvarja domneve o skladnosti Opomba 1</w:t>
                  </w:r>
                </w:p>
              </w:tc>
              <w:tc>
                <w:tcPr>
                  <w:tcW w:w="1639" w:type="dxa"/>
                  <w:tcBorders>
                    <w:top w:val="single" w:sz="5" w:space="0" w:color="000000"/>
                    <w:left w:val="single" w:sz="1" w:space="0" w:color="000000"/>
                    <w:bottom w:val="single" w:sz="5" w:space="0" w:color="000000"/>
                    <w:right w:val="single" w:sz="5" w:space="0" w:color="000000"/>
                  </w:tcBorders>
                  <w:tcMar>
                    <w:top w:w="39" w:type="dxa"/>
                    <w:left w:w="39" w:type="dxa"/>
                    <w:bottom w:w="39" w:type="dxa"/>
                    <w:right w:w="39" w:type="dxa"/>
                  </w:tcMar>
                </w:tcPr>
                <w:p w:rsidR="00A95891" w:rsidRDefault="001E1EA3">
                  <w:pPr>
                    <w:spacing w:after="0" w:line="240" w:lineRule="auto"/>
                  </w:pPr>
                  <w:r>
                    <w:rPr>
                      <w:rFonts w:ascii="Arial Narrow" w:eastAsia="Arial Narrow" w:hAnsi="Arial Narrow"/>
                      <w:b/>
                      <w:color w:val="000000"/>
                      <w:sz w:val="18"/>
                    </w:rPr>
                    <w:t>Opombe</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3-8:2007</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Prenosni gasilniki - 8. del: Dodatne zahteve k EN 3-7 za konstrukcijo, odpornost proti tlaku in mehanski preskusi za gasilnike z največjim dovoljenim tlakom, enakim ali nižjim od 30 bar</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Portable fire extinguishers - Part 8: Additional requirements to EN 3-7 for the construction, resistance to pressure and mechanical tests for extinguishers with a maximum allowable pressure equal to or lower than 30 bar</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3-8:2006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3-8:2007/AC:2008</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Popravek AC:2008 k standardu SIST EN 3-8:2007</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Corrigendum AC:2007 to EN 3-8:2006</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3-8:2006/AC:2007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19:2016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Industrijski ventili - Označevanje kovinskih ventilov</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Industrial valves - Marking of metallic valves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19:2016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267:2010+A1:2012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Ventilatorski gorilniki za tekoča goriva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Automatic forced draught burners for liquid fuels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267:2009+A1:2011</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334:2005+A1:2009</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Regulatorji tlaka plina za vstopne tlake do 100 bar (vključno z dopolnilom A1)</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Gas pressure regulators for inlet pressures up to 100 bar</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334:2005+A1:2009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334:2005</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378-2:2008+A2:2012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Hladilni sistemi in toplotne črpalke - Varnostnotehnične in okoljevarstvene zahteve - 2. del: Načrtovanje, izdelava, preskušanje, označevanje in dokumentacija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Refrigerating systems and heat pumps - Safety and environmental requirements - Part 2: Design, construction, testing, marking and documentation</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378-2:2008+A2:2012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378-2:2017</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Hladilni sistemi in toplotne črpalke - Varnostnotehnične in okoljevarstvene zahteve - 2. del: Načrtovanje, izdelava, preskušanje, označevanje in dokumentacija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Refrigerating systems and heat pumps - Safety and environmental requirements - Part 2: Design, construction, testing, marking and documentation</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378-2:2016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17-Nov-2017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17-Nov-2017</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2.1</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593:2018</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Industrijski ventili - Kovinske zaporne lopute za splošno uporabo</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Industrial valves - Metallic butterfly valves for general purposes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593:2017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14-Sep-2018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14-Sep-2018</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2.1</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676:2004+A2:2008</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Samodejni plinski ventilatorski gorilniki (vključno z dopolnilom A2)</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Automatic forced draught burners for gaseous fuels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676:2003+A2:2008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676:2003</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676:2004+A2:2008/AC:2009</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Popravek AC:2009 k standardu SIST EN 676:2004+A2:2008</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Corrigendum AC:2008 to EN 676:2003+A2:2008</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676:2003+A2:2008/AC:2008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764-4:2015</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Tlačna oprema - 4. del: Strokovne podlage in pogoji za dobavo kovinskih materialov</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Pressure equipment - Part 4: Establishment of technical delivery conditions for metallic materials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764-4:2014</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764-5:2015</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Tlačna oprema - 5. del: Dokumentacija o kontroli kovinskih materialov in skladnost s specifikacijo materiala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Pressure equipment - Part 5: Inspection documentation of metallic materials and compliance with the material specification</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764-5:2014</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764-7:2002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Tlačna oprema - 7. del: Varnostni sistemi za neogrevano tlačno opremo</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Pressure equipment - Part 7: Safety systems for unfired pressure equipment</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764-7:2002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764-7:2002/AC:2006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Popravek AC:2006 k standardu SIST EN 764-7:2002</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Corrigendum AC:2006 to EN 764-7:2002</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764-7:2002/AC:2006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1057:2006+A1:2010</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Baker in bakrove zlitine - Nevarjene okrogle bakrene cevi za vodo in plin za sanitarne in ogrevalne namene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Copper and copper alloys - Seamless, round copper tubes for water and gas in sanitary and heating applications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1057:2006+A1:2010</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1092-1:2018</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Prirobnice in prirobnični spoji - Okrogle prirobnice za cevi, ventile, fitinge in pribor z oznako PN - 1. del: Jeklene prirobnice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Flanges and their joints - Circular flanges for pipes, valves, fittings and accessories, PN designated - Part 1: Steel flanges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1092-1:2018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31-Oct-2018</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2.1</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1092-3:2004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Prirobnice in prirobnični spoji - Okrogle prirobnice za cevi, ventile, fitinge in pribor z oznako PN - 3. del: Prirobnice iz bakrovih zlitin</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Flanges and their joints - Circular flanges for pipes, valves, fittings and accessories, PN designated - Part 3: Copper alloy flanges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1092-3:2003</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1092-3:2004/AC:2007</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Popravek AC:2007 k standardu SIST EN 1092-3:2004</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Corrigendum AC:2007 to EN 1092-3:2003</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1092-3:2003/AC:2007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1092-4:2002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Prirobnice in prirobnični spoji - Okrogle prirobnice za cevi, ventile, vezne elemente (fitinge) in dodatke z oznako PN - 4. del: Prirobnice iz aluminijevih zlitin</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Flanges and their joints - Circular flanges for pipes, valves, fittings and accessories, PN designated - Part 4: Aluminium alloy flanges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1092-4:2002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1171:2015</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Industrijski ventili - Litoželezni zasuni</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Industrial valves - Cast iron gate valves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1171:2015</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1349:2011</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Regulacijski ventili za industrijske procese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Industrial process control valves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1349:2009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1515-4:2010</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 xml:space="preserve">Prirobnice in prirobnični spoji - Vijaki in matice - 4. del: Izbira vijakov in matic za opremo, ki je v </w:t>
                  </w:r>
                  <w:r>
                    <w:rPr>
                      <w:rFonts w:ascii="Arial" w:eastAsia="Arial" w:hAnsi="Arial"/>
                      <w:color w:val="000000"/>
                      <w:sz w:val="16"/>
                    </w:rPr>
                    <w:lastRenderedPageBreak/>
                    <w:t>skladu z Direktivo o tlačni opremi</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lastRenderedPageBreak/>
                    <w:t xml:space="preserve">Flanges and their joints - Bolting - Part 4: Selection of bolting for equipment subject to the Pressure </w:t>
                  </w:r>
                  <w:r>
                    <w:rPr>
                      <w:rFonts w:ascii="Arial" w:eastAsia="Arial" w:hAnsi="Arial"/>
                      <w:color w:val="000000"/>
                      <w:sz w:val="16"/>
                    </w:rPr>
                    <w:lastRenderedPageBreak/>
                    <w:t>Equipment Directive 97/23/EC</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lastRenderedPageBreak/>
                    <w:t>EN 1515-4:2009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1562:2019</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Livarstvo - Temprana litina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Founding - Malleable cast irons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1562:2019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30-Sep-2019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1563:2018</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Livarstvo - (Siva) litina s kroglastim grafitom</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Founding - Spheroidal graphite cast irons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1563:2018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30-Sep-2019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1564:2012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Livarstvo - Bainitno poboljšana duktilna litina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Founding - Ausferritic spheroidal graphite cast iron</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1564:2011</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1591-1:2014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Prirobnice in prirobnični spoji - Pravila za konstruiranje prirobničnih spojev, sestavljenih iz okroglih prirobnic in tesnil - 1. del: Izračun</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Flanges and their joints - Design rules for gasketed circular flange connections - Part 1: Calculation</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1591-1:2013</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1626:2009</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Kriogene posode - Ventili za kriogeno področje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Cryogenic vessels - Valves for cryogenic service</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1626:2008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1626:1999</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1653:2000</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Baker in bakrove zlitine - Plošče, pločevina in diski za grelnike vode, tlačne posode ter hranilnike vroče vode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Copper and copper alloys - Plate, sheet and circles for boilers, pressure vessels and hot water storage units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1653:1997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1653:2000/A1:2002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A1:2002 k standardu SIST EN 1653:2000</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A1:2000 to EN 1653:1997</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1653:1997/A1:2000</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3</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1759-3:2004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Prirobnice in prirobnični spoji – Okrogle prirobnice za cevi, ventile, fitinge in dodatke z oznako Class – 3. del: Prirobnice iz bakrovih zlitin</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Flanges and their joints - Circular flanges for pipes, valves, fittings and accessories, Class designated - Part 3: Copper alloy flanges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1759-3:2003</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1759-3:2004/AC:2005</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Popravek AC:2005 k standardu SIST EN 1759-3:2004</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Corrigendum AC:2004 to EN 1759-3:2003</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1759-3:2003/AC:2004</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1759-4:2004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Prirobnice in prirobnični spoji – Okrogle prirobnice za cevi, ventile, fitinge in dodatke z oznako Class – 4. del: Prirobnice iz aluminijevih zlitin</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Flanges and their joint - Circular flanges for pipes, valves, fittings and accessories, class designated - Part 4: Aluminium alloy flanges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1759-4:2003</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1797:2002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Kriogene posode - Združljivost plin/material</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Cryogenic vessels - Gas/material compatibility</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1797:2001</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1797-1:1998</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1866-2:2014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Prevozni gasilniki - 2. del: Zahteve za konstrukcijo, tlačno odpornost in mehanski preskusi za gasilnike, katerih največji dovoljeni tlak je enak ali nižji od 30 barov, v skladu z zahtevami standarda EN 1866-1</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Mobile fire extinguishers - Part 2: Requirements for the construction, pressure resistance and mechanical tests for extinguishers, with a maximum allowable pressure equal to or lower than 30 bar, which comply with the requirements of EN 1866-1</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1866-2:2014</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1866-3:2013</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Prevozni gasilniki - 3. del: Zahteve za proizvodnjo, konstrukcijo in tlačno odpornost gasilnikov s CO2 v skladu z zahtevami standarda EN 1866-1</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Mobile fire extinguishers - Part 3: Requirements for the assembly, construction and pressure resistance of CO2 extinguishers which comply with the requirements of EN 1866-1</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1866-3:2013</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1983:2014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Industrijski ventili - Jekleni krogelni ventili</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Industrial valves - Steel ball valves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1983:2013</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1984:2011</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Industrijski ventili - Jekleni zasuni</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Industrial valves - Steel gate valves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1984:2010</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4126-1:2013/A2:2019</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A2:2019 k standardu SIST EN ISO 4126-1:2013</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A2:2019 to EN ISO 4126-1:2013</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4126-1:2013/A2:2019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20-Apr-2020</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4126-2:2019</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Naprave za varovanje pred visokim tlakom - 2. del: Naprave z razpočnimi membranami (ISO 4126-2:2018)</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Safety devices for protection against excessive pressure - Part 2: Bursting disc safety devices (ISO 4126-2:2018)</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4126-2:2019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30-Sep-2019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4126-3:2006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Naprave za varovanje pred visokim tlakom - 3. del: Varnostni ventili in razpočne plošče v kombinaciji (ISO 4126-3:2006)</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Safety devices for protection against excessive pressure - Part 3: Safety valves and bursting disc safety devices in combination (ISO 4126-3:2006)</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4126-3:2006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4126-4:2013</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Naprave za varovanje pred visokim tlakom - 4. del: Predkrmiljeni varnostni ventili (ISO 4126-4:2013)</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Safety devices for protection against excessive pressure - Part 4: Pilot-operated safety valves (ISO 4126-4:2013)</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4126-4:2013</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4126-5:2013</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Naprave za varovanje pred visokim tlakom - 5. del: Krmiljeni varnostni sistemi za sproščanje tlaka (CSPRS) (ISO 4126-5:2013)</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Safety devices for protection against excessive pressure - Part 5: Controlled safety pressure relief systems (CSPRS) (ISO 4126-5:2013)</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4126-5:2013</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4126-7:2013</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Naprave za varovanje pred visokim tlakom - 7. del: Splošni podatki (ISO 4126-7:2013)</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Safety devices for protection against excessive pressure - Part 7: Common data (ISO 4126-7:2013)</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4126-7:2013</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9606-1:2018</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Preskušanje usposobljenosti varilcev - Talilno varjenje - 1. del: Jekla (ISO 9606-1:2012, vključuje popravka Cor 1:2012 in Cor 2:2013)</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Qualification testing of welders - Fusion welding - Part 1: Steels (ISO 9606-1:2012 including Cor 1:2012 and Cor 2:2013)</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9606-1:2017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09-Feb-2018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28-Feb-2018</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2.1</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9606-2:2005</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Preskušanje varilcev - Talilno varjenje - 2. del: Aluminij in aluminijeve zlitine (ISO 9606-2:2004)</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Qualification test of welders - Fusion welding - Part 2: Aluminium and aluminium alloys (ISO  9606-2:2004)</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9606-2:2004</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9606-3:1999</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Preskušanje varilcev - Talilno varjenje - 3. del: Baker in bakrove zlitine (ISO 9606-3:1999)</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Approval testing of welders - Fusion welding - Part 3: Copper and copper alloys (ISO 9606-3:1999)</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9606-3:1999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9606-4:1999</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 xml:space="preserve">Preskušanje varilcev - Talilno </w:t>
                  </w:r>
                  <w:r>
                    <w:rPr>
                      <w:rFonts w:ascii="Arial" w:eastAsia="Arial" w:hAnsi="Arial"/>
                      <w:color w:val="000000"/>
                      <w:sz w:val="16"/>
                    </w:rPr>
                    <w:lastRenderedPageBreak/>
                    <w:t>varjenje - 4. del: Nikelj in nikljeve zlitine (ISO 9606-4:1999)</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lastRenderedPageBreak/>
                    <w:t xml:space="preserve">Approval testing of welders - Fusion </w:t>
                  </w:r>
                  <w:r>
                    <w:rPr>
                      <w:rFonts w:ascii="Arial" w:eastAsia="Arial" w:hAnsi="Arial"/>
                      <w:color w:val="000000"/>
                      <w:sz w:val="16"/>
                    </w:rPr>
                    <w:lastRenderedPageBreak/>
                    <w:t>welding - Part 4: Nickel and nickel alloys (ISO 9606-4:1999)</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lastRenderedPageBreak/>
                    <w:t>EN ISO 9606-4:1999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9606-5:2001</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Preskušanje varilcev - Talilno varjenje - 5. del: Titan in titanove zlitine, cirkonij in cirkonijeve zlitine (ISO 9606-5:2000)</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Approval testing of welders - Fusion welding - Part 5: Titanium and titanium alloys, zirconium and zirconium alloys (ISO 9606-5:2000)</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9606-5:2000</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9712:2012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Neporušitvene preiskave - Kvalificiranje in certificiranje osebja za neporušitvene preiskave - Splošna načela (ISO 9712:2012)</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Non-destructive testing - Qualification and certification of NDT personnel - General principles (ISO 9712:2012)</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9712:2012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10028-1:2017</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Ploščati jekleni izdelki za tlačne posode - 1. del: Splošne zahteve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Flat products made of steels for pressure purposes - Part 1: General requirements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10028-1:2017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09-Feb-2018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09-Feb-2018</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2.1</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10028-2:2017</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Ploščati jekleni izdelki za tlačne posode - 2. del: Nelegirana in legirana jekla s specificiranimi lastnostmi pri povišanih temperaturah</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Flat products made of steels for pressure purposes - Part 2: Non-alloy and alloy steels with specified elevated temperature properties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10028-2:2017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09-Feb-2018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09-Feb-2018</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2.1</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10028-3:2017</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Ploščati jekleni izdelki za tlačne posode - 3. del: Variva drobnozrnata jekla, normalizirana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Flat products made of steels for pressure purposes - Part 3: Weldable fine grain steels, normalized</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10028-3:2017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09-Feb-2018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09-Feb-2018</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2.1</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10028-4:2017</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Ploščati jekleni izdelki za tlačne posode - 4. del: Jekla, legirana z nikljem, s specificiranimi lastnostmi pri nizkih temperaturah</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Flat products made of steels for pressure purposes - Part 4: Nickel alloy steels with specified low temperature properties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10028-4:2017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09-Feb-2018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09-Feb-2018</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2.1</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10028-5:2017</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Ploščati jekleni izdelki za tlačne posode - 5. del: Variva drobnozrnata jekla, termomehansko valjana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Flat products made of steels for pressure purposes - Part 5: Weldable fine grain steels, thermomechanically rolled</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10028-5:2017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09-Feb-2018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09-Feb-2018</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2.1</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10028-6:2017</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Ploščati jekleni izdelki za tlačne posode - 6. del: Variva drobnozrnata jekla, poboljšana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Flat products made of steels for pressure purposes - Part 6: Weldable fine grain steels, quenched and tempered</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10028-6:2017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09-Feb-2018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09-Feb-2018</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2.1</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10028-7:2016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Ploščati jekleni izdelki za tlačne posode - 7. del: Nerjavna jekla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Flat products made of steels for pressure purposes - Part 7: Stainless steels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10028-7:2016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17-Nov-2017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17-Nov-2017</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2.1</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10204:2004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Kovinski izdelki - Vrste certifikatov kontrole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Metallic products - Types of inspection documents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10204:2004</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10213:2008+A1:2016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Jekleni ulitki za tlačne posode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Steel castings for pressure purposes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10213:2007+A1:2016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10216-1:2014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Nevarjene jeklene cevi za tlačne posode - Tehnični dobavni pogoji - 1. del: Nelegirane jeklene cevi s specificiranimi lastnostmi za delo pri sobni temperaturi</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Seamless steel tubes for pressure purposes - Technical delivery conditions - Part 1: Non-alloy steel tubes with specified room temperature properties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10216-1:2013</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10216-2:2014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Nevarjene jeklene cevi za tlačne posode - Tehnični dobavni pogoji - 2. del: Nelegirane in legirane jeklene cevi s specificiranimi lastnostmi za delo pri povišanih temperaturah</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Seamless steel tubes for pressure purposes - Technical delivery conditions - Part 2: Non-alloy and alloy steel tubes with specified elevated temperature properties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10216-2:2013</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10216-3:2014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Nevarjene jeklene cevi za tlačne posode - Tehnični dobavni pogoji - 3. del: Legirane jeklene cevi z drobnozrnato mikrostrukturo</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Seamless steel tubes for pressure purposes - Technical delivery conditions - Part 3: Alloy fine grain steel tubes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10216-3:2013</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10216-4:2014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Nevarjene jeklene cevi za tlačne posode - Tehnični dobavni pogoji - 4. del: Nelegirane in legirane jeklene cevi s specificiranimi lastnostmi za delo pri nizkih temperaturah</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Seamless steel tubes for pressure purposes - Technical delivery conditions - Part 4: Non-alloy and alloy steel tubes with specified low temperature properties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10216-4:2013</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10216-5:2014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Nevarjene jeklene cevi za tlačne posode - Tehnični dobavni pogoji - 5. del: Cevi iz nerjavnega jekla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Seamless steel tubes for pressure purposes - Technical delivery conditions - Part 5: Stainless steel tubes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10216-5:2013</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10217-1:2003</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Varjene jeklene cevi za tlačne posode - Tehnični dobavni pogoji - 1. del: Nelegirane jeklene cevi s specificiranimi lastnostmi za delo pri sobni temperaturi</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Welded steel tubes for pressure purposes - Technical delivery conditions - Part 1: Non-alloy steel tubes with specified room temperature properties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10217-1:2002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20-Apr-2021</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10217-1:2003/A1:2005</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A1:2005 k standardu SIST EN 10217-1:2003</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A1:2005 to EN 10217-1:2002</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10217-1:2002/A1:2005</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20-Apr-2021</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10217-2:2003</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Varjene jeklene cevi za tlačne posode - Tehnični dobavni pogoji - 2. del: Električno varjene nelegirane in legirane jeklene cevi s specificiranimi lastnostmi za delo pri povišanih temperaturah</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Welded steel tubes for pressure purposes - Technical delivery conditions - Part 2: Electric welded non-alloy and alloy steel tubes with specified elevated temperature properties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10217-2:2002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20-Apr-2021</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10217-2:2003/A1:2005</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A1:2005 k standardu SIST EN 10217-2:2003</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A1:2005 to EN 10217-2:2002</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10217-2:2002/A1:2005</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20-Apr-2021</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10217-3:2003</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Varjene jeklene cevi za tlačne posode - Tehnični dobavni pogoji - 3. del: Legirane jeklene cevi z drobnozrnato mikrostrukturo</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Welded steel tubes for pressure purposes - Technical delivery conditions - Part 3: Alloy fine grain steel tubes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10217-3:2002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20-Apr-2021</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10217-3:2003/A1:2005</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A1:2005 k standardu SIST EN 10217-3:2003</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A1:2005 to EN 10217-3:2002</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10217-3:2002/A1:2005</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20-Apr-2021</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10217-3:2019</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 xml:space="preserve">Varjene jeklene cevi za tlačne posode - Tehnični dobavni pogoji - 3. del: Električno varjene in obločno pod praškom varjene legirane jeklene cevi z drobnozrnato mikrostrukturo s specificiranimi lastnostmi za delo </w:t>
                  </w:r>
                  <w:r>
                    <w:rPr>
                      <w:rFonts w:ascii="Arial" w:eastAsia="Arial" w:hAnsi="Arial"/>
                      <w:color w:val="000000"/>
                      <w:sz w:val="16"/>
                    </w:rPr>
                    <w:lastRenderedPageBreak/>
                    <w:t>pri sobni, povišani in nizki temperaturi</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lastRenderedPageBreak/>
                    <w:t>Welded steel tubes for pressure purposes - Technical delivery conditions - Part 3: Electric welded and submerged arc welded alloy fine grain steel tubes with specified room, elevated and low temperature properties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10217-3:2019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20-Apr-2020</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10217-4:2003</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Varjene jeklene cevi za tlačne posode - Tehnični dobavni pogoji - 4. del: Električno varjene nelegirane jeklene cevi s specificiranimi lastnostmi za delo pri nizkih temperaturah</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Welded steel tubes for pressure purposes - Technical delivery conditions - Part 4: Electric welded non-alloy steel tubes with specified low temperature properties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10217-4:2002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20-Apr-2021</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10217-4:2003/A1:2005</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A1:2005 k standardu SIST EN 10217-4:2003</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A1:2005 to EN 10217-4:2002</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10217-4:2002/A1:2005</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20-Apr-2021</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10217-4:2019</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Varjene jeklene cevi za tlačne posode - Tehnični dobavni pogoji - 4. del: Električno varjene nelegirane jeklene cevi s specificiranimi lastnostmi za delo pri nizkih temperaturah</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Welded steel tubes for pressure purposes - Technical delivery conditions - Part 4: Electric welded non-alloy steel tubes with specified low temperature properties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10217-4:2019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20-Apr-2020</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10217-5:2003</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Varjene jeklene cevi za tlačne posode - Tehnični dobavni pogoji - 5. del: Obločno pod praškom varjene nelegirane in legirane jeklene cevi s specificiranimi lastnostmi za delo pri povišanih temperaturah</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Welded steel tubes for pressure purposes - Technical delivery conditions - Part 5: Submerged arc welded non-alloy and alloy steel tubes with specified elevated temperature properties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10217-5:2002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20-Apr-2021</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10217-5:2003/A1:2005</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A1:2005 k standardu SIST EN 10217-5:2003</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A1:2005 to EN 10217-5:2002</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10217-5:2002/A1:2005</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20-Apr-2021</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10217-5:2019</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Varjene jeklene cevi za tlačne posode - Tehnični dobavni pogoji - 5. del: Obločno pod praškom varjene nelegirane in legirane jeklene cevi s specificiranimi lastnostmi za delo pri povišanih temperaturah</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Welded steel tubes for pressure purposes - Technical delivery conditions - Part 5: Submerged arc welded non-alloy and alloy steel tubes with specified elevated temperature properties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10217-5:2019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20-Apr-2020</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10217-6:2003</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 xml:space="preserve">Varjene jeklene cevi za tlačne </w:t>
                  </w:r>
                  <w:r>
                    <w:rPr>
                      <w:rFonts w:ascii="Arial" w:eastAsia="Arial" w:hAnsi="Arial"/>
                      <w:color w:val="000000"/>
                      <w:sz w:val="16"/>
                    </w:rPr>
                    <w:lastRenderedPageBreak/>
                    <w:t>posode - Tehnični dobavni pogoji - 6. del: Obločno pod praškom varjene nelegirane jeklene cevi s specificiranimi lastnostmi za delo pri nizkih temperaturah</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lastRenderedPageBreak/>
                    <w:t xml:space="preserve">Welded steel tubes for pressure </w:t>
                  </w:r>
                  <w:r>
                    <w:rPr>
                      <w:rFonts w:ascii="Arial" w:eastAsia="Arial" w:hAnsi="Arial"/>
                      <w:color w:val="000000"/>
                      <w:sz w:val="16"/>
                    </w:rPr>
                    <w:lastRenderedPageBreak/>
                    <w:t>purposes - Technical delivery conditions - Part 6: Submerged arc welded non-alloy steel tubes with specified low temperature properties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lastRenderedPageBreak/>
                    <w:t>EN 10217-6:2002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20-Apr-2021</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10217-6:2003/A1:2005</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A1:2005 k standardu SIST EN 10217-6:2003</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A1:2005 to EN 10217-6:2002</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10217-6:2002/A1:2005</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20-Apr-2021</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10217-6:2019</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Varjene jeklene cevi za tlačne posode - Tehnični dobavni pogoji - 6. del: Obločno pod praškom varjene nelegirane jeklene cevi s specificiranimi lastnostmi za delo pri nizkih temperaturah</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Welded steel tubes for pressure purposes - Technical delivery conditions - Part 6: Submerged arc welded non-alloy steel tubes with specified low temperature properties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10217-6:2019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20-Apr-2020</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10217-7:2015</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Varjene jeklene cevi za tlačne posode - Tehnični dobavni pogoji - 7. del: Cevi iz nerjavnega jekla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Welded steel tubes for pressure purposes - Technical delivery conditions - Part 7: Stainless steel tubes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10217-7:2014</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10222-1:2017</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Jekleni izkovki za tlačne posode - 1. del: Splošne zahteve za prosto kovane izkovke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Steel forgings for pressure purposes - Part 1: General requirements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10222-1:2017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17-Nov-2017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31-Oct-2017</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2.1</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10222-2:2000/AC:2004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Popravek AC:2004 k standardu SIST EN 10222-2:2000</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Corrigendum AC:2000 to EN 10222-2:1999</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10222-2:1999/AC:2000</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10222-2:2017</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Jekleni izkovki za tlačne posode - 2. del: Feritna in martenzitna jekla s specificiranimi lastnostmi pri povišanih temperaturah</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Steel forgings for pressure purposes - Part 2: Ferritic and martensitic steels with specified elevated temperatures properties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10222-2:2017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17-Nov-2017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31-Oct-2017</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2.1</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10222-3:2017</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Jekleni izkovki za tlačne posode - 3. del: Nikljeva jekla s specificiranimi lastnostmi pri nizkih temperaturah</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Steel forgings for pressure purposes - Part 3: Nickel steels with specified low temperature properties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10222-3:2017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17-Nov-2017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31-Oct-2017</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2.1</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10222-4:2017</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Jekleni izkovki za tlačne posode - 4. del: Variva drobnozrnata jekla z veliko dogovorno napetostjo tečenja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Steel forgings for pressure purposes - Part 4: Weldable fine grain steels with high proof strength</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10222-4:2017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17-Nov-2017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31-Oct-2017</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2.1</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10222-5:2017</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Jekleni izkovki za tlačne posode - 5. del: Martenzitna, avstenitna in avstenitno-feritna nerjavna jekla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Steel forgings for pressure purposes - Part 5: Martensitic, austenitic and ferritic-austenitic stainless steels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10222-5:2017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17-Nov-2017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31-Oct-2017</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2.1</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10253-2:2008</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Cevni fitingi za soležne zvare - 2. del: Nelegirana in feritna legirana jekla s posebnimi zahtevami kontrole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Butt-welding pipe fittings - Part 2: Non alloy and ferritic alloy steels with specific inspection requirements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10253-2:2007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10253-4:2008</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Cevni fitingi za soležne zvare - 4. del: Kovna avstenitna in avstenitno-feritna (dupleksna) nerjavna jekla s posebnimi zahtevami glede pregledov</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Butt-welding pipe fittings - Part 4: Wrought austenitic and austenitic-ferritic (duplex) stainless steels with specific inspection requirements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10253-4:2008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10253-4:2008/AC:2009</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Popravek AC:2009 k standardu SIST EN 10253-4:2008</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Corrigendum AC:2009 to EN 10253-4:2008</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10253-4:2008/AC:2009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10269:2014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Jekla in nikljeve zlitine za pritrdilne elemente za delo pri povišanih in/ali nizkih temperaturah</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Steels and nickel alloys for fasteners with specified elevated and/or low temperature properties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10269:2013</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10272:2016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Nerjavne jeklene palice za tlačne posode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Stainless steel bars for pressure purposes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10272:2016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17-Nov-2017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17-Nov-2017</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2.1</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10273:2016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Vroče valjane jeklene palice, primerne za varjenje tlačnih posod, s specificiranimi lastnostmi pri povišanih temperaturah</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Hot rolled weldable steel bars for pressure purposes with specified elevated temperature properties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10273:2016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17-Nov-2017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17-Nov-2017</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2.1</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10305-4:2016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 xml:space="preserve">Jeklene cevi za precizno uporabo - Tehnični dobavni pogoji - 4. del: Hladno vlečene nevarjene cevi za </w:t>
                  </w:r>
                  <w:r>
                    <w:rPr>
                      <w:rFonts w:ascii="Arial" w:eastAsia="Arial" w:hAnsi="Arial"/>
                      <w:color w:val="000000"/>
                      <w:sz w:val="16"/>
                    </w:rPr>
                    <w:lastRenderedPageBreak/>
                    <w:t>hidravlične in pnevmatične tlačne vode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lastRenderedPageBreak/>
                    <w:t xml:space="preserve">Steel tubes for precision applications - Technical delivery conditions - Part 4: Seamless cold drawn tubes for </w:t>
                  </w:r>
                  <w:r>
                    <w:rPr>
                      <w:rFonts w:ascii="Arial" w:eastAsia="Arial" w:hAnsi="Arial"/>
                      <w:color w:val="000000"/>
                      <w:sz w:val="16"/>
                    </w:rPr>
                    <w:lastRenderedPageBreak/>
                    <w:t>hydraulic and pneumatic power systems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lastRenderedPageBreak/>
                    <w:t>EN 10305-4:2016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10305-6:2016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Jeklene cevi za precizno uporabo - Tehnični dobavni pogoji - 6. del: Hladno vlečene varjene cevi za hidravlične in pnevmatične tlačne vode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Steel tubes for precision applications - Technical delivery conditions - Part 6: Welded cold drawn tubes for hydraulic and pneumatic power systems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10305-6:2016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10931:2006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Cevni sistemi iz polimernih materialov za uporabo v industriji – Poli(viniliden florid) (PVDF) – Zahteve za dele cevovoda in cevni sistem (ISO 10931:2005)</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Plastics piping systems for industrial applications - Poly(vinylidene fluoride) (PVDF) - Specifications for components and the system (ISO 10931:2005)</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10931:2005</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10931:2006/A1:2015</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A1:2015 k standardu SIST EN ISO 10931:2006</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A1:2015 to EN ISO 10931:2005</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10931:2005/A1:2015</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3</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12178:2004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Hladilni sistemi in toplotne črpalke - Naprave, ki označujejo nivo tekočine – Zahteve, preskušanje in označevanje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Refrigerating systems and heat pumps - Liquid level indicating devices - Requirements, testing and marking</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12178:2003</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12178:2017</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Hladilni sistemi in toplotne črpalke - Naprave, ki označujejo nivo tekočine - Zahteve, preskušanje in označevanje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Refrigerating systems and heat pumps - Liquid level indicating devices - Requirements, testing and marking</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12178:2016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17-Nov-2017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17-Nov-2017</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2.1</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12263:2000</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Hladilni sistemi in toplotne črpalke - Varnostne stikalne naprave za omejevanja tlaka - Zahteve in preskusi</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Refrigerating systems and heat pumps - Safety switching devices for limiting the pressure - Requirements and tests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12263:1998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12266-1:2012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Industrijski ventili - Preskušanje kovinskih ventilov - 1. del: Tlačni preskusi, postopki preskušanja in prevzemni pogoji - Obvezujoče zahteve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Industrial valves - Testing of metallic valves - Part 1: Pressure tests, test procedures and acceptance criteria - Mandatory requirements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12266-1:2012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12284:2004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Hladilni sistemi in toplotne črpalke - Ventili - Zahteve, preskušanje in označevanje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Refrigerating systems and heat pumps - Valves - Requirements, testing and marking</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12284:2003</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12288:2011</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Industrijski ventili - Zasuni iz bakrovih zlitin</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Industrial valves - Copper alloy gate valves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12288:2010</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12392:2016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Aluminij in aluminijeve zlitine - Gnetne in ulite zlitine - Posebne zahteve za aluminijeve izdelke za izdelavo naprav, ki delajo pod tlakom</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Aluminium and aluminium alloys - Wrought products and cast products - Special requirements for products intended for the production of pressure equipment</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12392:2016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12420:2014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Baker in bakrove zlitine - Izkovki</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Copper and copper alloys - Forgings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12420:2014</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12434:2001</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Kriogene posode - Kriogene gibke cevi</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Cryogenic vessels - Cryogenic flexible hoses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12434:2000</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12434:2001/AC:2002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Popravek AC:2002 k standardu SIST EN 12434:2001</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Corrigendum AC:2001 to EN 12434:2000</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12434:2000/AC:2001</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12451:2012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Baker in bakrove zlitine - Nevarjene cevi z okroglim prerezom za toplotne izmenjevalnike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Copper and copper alloys - Seamless, round tubes for heat exchangers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12451:2012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12452:2012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Baker in bakrove zlitine - Valjane, narebričene, nevarjene cevi za toplotne izmenjevalnike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Copper and copper alloys - Rolled, finned, seamless tubes for heat exchangers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12452:2012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12516-1:2015+A1:2018</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Industrijski ventili - Trdnost ohišja - 1. del: Tabelarična metoda za ohišja jeklenih ventilov</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Industrial valves - Shell design strength - Part 1: Tabulation method for steel valve shells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12516-1:2014+A1:2018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30-Sep-2019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12516-2:2015</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Industrijski ventili - Trdnost ohišja - 2. del: Metoda za izračun ohišij jeklenih ventilov</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Industrial valves - Shell design strength - Part 2: Calculation method for steel valve shells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12516-2:2014</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12516-3:2003</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Ventili - Trdnost ohišja - 3. del: Eksperimentalna metoda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Valves - Shell design strength - Part 3: Experimental method</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12516-3:2002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12516-3:2003/AC:2004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Popravek AC:2004 k standardu SIST EN 12516-3:2003</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Corrigendum AC:2003 to EN 12516-3:2002</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12516-3:2002/AC:2003</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12516-4:2015+A1:2018</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Industrijski ventili - Trdnost ohišja - 4. del: Metoda za izračun ohišij ventilov iz nejeklenih kovinskih materialov</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Industrial valves - Shell design strength - Part 4: Calculation method for valve shells manufactured in metallic materials other than steel</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12516-4:2014+A1:2018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30-Sep-2019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12542:2010</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Oprema in pribor za utekočinjeni naftni plin (UNP) - Stabilne, varjene, jeklene valjaste posode serijske proizvodnje za skladiščenje utekočinjenega naftnega plina (UNP), katerih prostornina ni večja od 13 m³ - Konstruiranje in proizvodnja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LPG equipment and accessories - Static welded steel cylindrical tanks, serially produced for the storage of Liquefied Petroleum Gas (LPG) having a volume not greater than 13 m³ - Design and manufacture</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12542:2010</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12735-1:2016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Baker in bakrove zlitine - Nevarjene okrogle bakrene cevi za hladilno in klimatsko tehniko - 1. del: Cevi za napeljave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Copper and copper alloys - Seamless, round tubes for air conditioning and refrigeration - Part 1: Tubes for piping systems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12735-1:2016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12735-2:2016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Baker in bakrove zlitine - Nevarjene okrogle bakrene cevi za hladilno in klimatsko tehniko - 2. del: Cevi za naprave in aparate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Copper and copper alloys - Seamless, round tubes for air conditioning and refrigeration - Part 2: Tubes for equipment</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12735-2:2016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12778:2003</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Posoda za kuhanje – Posoda pod tlakom za domačo uporabo</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Cookware - Pressure cookers for domestic use</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12778:2002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12778:2003/A1:2005</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A1:2005 k standardu SIST EN 12778:2003</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A1:2005 to EN 12778:2002</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12778:2002/A1:2005</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12778:2003/AC:2004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Popravek AC:2004 k standardu SIST EN 12778:2003</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Corrigendum AC:2003 to EN 12778:2002</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12778:2002/AC:2003</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3</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12952-1:2016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Vodocevni kotli in pomožne napeljave - 1. del: Splošno</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Water-tube boilers and auxiliary installations - Part 1: General</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12952-1:2015</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12952-10:2003</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Vodocevni kotli in pomožne napeljave - 10. del: Zahteve za opremo in varnostne naprave za preprečevanje prekoračitve tlaka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Water-tube boilers and auxiliary installations - Part 10: Requirements for safeguards against excessive pressure</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12952-10:2002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12952-11:2007</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Vodocevni kotli in pomožne napeljave - 11. del: Zahteve za omejilne naprave kotla in opremo</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Water-tube boilers and auxiliary installations - Part 11: Requirements for limiting devices of the boiler and accessories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12952-11:2007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12952-14:2004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Vodocevni kotli in pomožne napeljave - 14. del: Zahteve za naprave dimnih plinov DENOX na tekoči amoniak in vodno raztopino amoniaka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Water-tube boilers and auxiliary installations - Part 14: Requirements for flue gas DENOX-systems using liquefied pressurized ammonia and ammonia water solution</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12952-14:2004</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12952-16:2003</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Vodocevni kotli in pomožne napeljave - 16. del: Zahteve za kurilne sisteme na trdna goriva z zgorevalno rešetko ali z lebdečo plastjo</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Water-tube boilers and auxiliary installations - Part 16: Requirements for grate and fluidized-bed firing systems for solid fuels for the boiler</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12952-16:2002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12952-18:2012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Vodocevni kotli in pomožne napeljave - 18. del: Navodila za obratovanje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Water-tube boilers and auxiliary installations - Part 18: Operating instructions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12952-18:2012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12952-2:2011</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 xml:space="preserve">Vodocevni kotli in pomožne </w:t>
                  </w:r>
                  <w:r>
                    <w:rPr>
                      <w:rFonts w:ascii="Arial" w:eastAsia="Arial" w:hAnsi="Arial"/>
                      <w:color w:val="000000"/>
                      <w:sz w:val="16"/>
                    </w:rPr>
                    <w:lastRenderedPageBreak/>
                    <w:t>napeljave - 2. del: Materiali za tlačno obremenjene dele in opremo kotla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lastRenderedPageBreak/>
                    <w:t xml:space="preserve">Water-tube boilers and auxiliary </w:t>
                  </w:r>
                  <w:r>
                    <w:rPr>
                      <w:rFonts w:ascii="Arial" w:eastAsia="Arial" w:hAnsi="Arial"/>
                      <w:color w:val="000000"/>
                      <w:sz w:val="16"/>
                    </w:rPr>
                    <w:lastRenderedPageBreak/>
                    <w:t>installations - Part 2: Materials for pressure parts of boilers and accessories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lastRenderedPageBreak/>
                    <w:t>EN 12952-2:2011</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12952-3:2012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Vodocevni kotli in pomožne napeljave - 3. del: Konstruiranje in izračun tlačno obremenjenih delov</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Water-tube boilers and auxiliary installations - Part 3: Design and calculation for pressure parts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12952-3:2011</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12952-5:2012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Vodocevni kotli in pomožne napeljave - 5. del: Izdelava in izvedba tlačno obremenjenih delov kotla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Water-tube boilers and auxiliary installations - Part 5: Workmanship and construction of pressure parts of the boiler</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12952-5:2011</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12952-6:2011</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Vodocevni kotli in pomožne napeljave - 6. del: Kontrola med izdelavo, dokumentacija in označevanje tlačno obremenjenih delov kotla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Water-tube boilers and auxiliary installations - Part 6: Inspection during construction; documentation and marking of pressure parts of the boiler</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12952-6:2011</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12952-7:2012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Vodocevni kotli in pomožne napeljave - 7. del: Zahteve za opremo kotla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Water-tube boilers and auxiliary installations - Part 7: Requirements for equipment for the boiler</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12952-7:2012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12952-8:2002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Vodocevni kotli in pomožne napeljave - 8. del: Zahteve za gorilnike kotlov na tekoča in plinasta goriva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Water-tube boilers and auxiliary installations - Part 8: Requirements for firing systems for liquid and gaseous fuels for the boiler</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12952-8:2002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12952-9:2003</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Vodocevni kotli in pomožne napeljave - 9. del: Zahteve za gorilnike kotlov na premogov prah</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Water-tube boilers and auxiliary installations - Part 9: Requirements for firing systems for pulverized solid fuels for the boiler</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12952-9:2002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12953-1:2012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Mnogovodni kotli - 1. del: Splošno</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Shell boilers - Part 1: General</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12953-1:2012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12953-12:2004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 xml:space="preserve">Mnogovodni kotli – 12. del: Zahteve za kurišča z rešetkami pri </w:t>
                  </w:r>
                  <w:r>
                    <w:rPr>
                      <w:rFonts w:ascii="Arial" w:eastAsia="Arial" w:hAnsi="Arial"/>
                      <w:color w:val="000000"/>
                      <w:sz w:val="16"/>
                    </w:rPr>
                    <w:lastRenderedPageBreak/>
                    <w:t>kotlih na trda goriva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lastRenderedPageBreak/>
                    <w:t xml:space="preserve">Shell boilers - Part 12: Requirements for grate firing systems for solid fuels </w:t>
                  </w:r>
                  <w:r>
                    <w:rPr>
                      <w:rFonts w:ascii="Arial" w:eastAsia="Arial" w:hAnsi="Arial"/>
                      <w:color w:val="000000"/>
                      <w:sz w:val="16"/>
                    </w:rPr>
                    <w:lastRenderedPageBreak/>
                    <w:t>for the boiler</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lastRenderedPageBreak/>
                    <w:t>EN 12953-12:2003</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12953-13:2012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Mnogovodni kotli - 13. del: Navodila za obratovanje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Shell boilers - Part 13: Operating instructions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12953-13:2012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12953-2:2012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Mnogovodni kotli - 2. del: Materiali za tlačno obremenjene dele in opremo kotla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Shell boilers - Part 2: Materials for pressure parts of boilers and accessories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12953-2:2012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12953-3:2016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Mnogovodni kotli - 3. del: Konstruiranje in izračun tlačno obremenjenih delov</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Shell boilers - Part 3: Design and calculation for pressure parts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12953-3:2016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12953-4:2018</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Mnogovodni kotli - 4. del: Izdelava in izvedba tlačno obremenjenih delov kotla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Shell boilers - Part 4: Workmanship and construction of pressure parts of the boiler</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12953-4:2018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14-Sep-2018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14-Sep-2018</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2.1</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12953-5:2002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Mnogovodni kotli - 5. del : Preskusi med proizvodnjo, dokumentacija in žigosanje tlačno obremenjenih delov kotla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Shell boilers - Part 5: Inspection during construction, documentation and marking of pressure parts of the boiler</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12953-5:2002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12953-6:2011</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Mnogovodni kotli - 6. del: Zahteve za opremo kotla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Shell Boilers - Part 6: Requirements for equipment for the boiler</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12953-6:2011</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12953-7:2002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Mnogovodni kotli - 7. del: Zahteve za kurilne naprave za tekoča in plinasta goriva za kotel</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Shell boilers - Part 7 : Requirements for firing systems for liquid and gaseous fuels for the boilers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12953-7:2002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12953-8:2002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Mnogovodni kotli - 8. del: Oprema in varnostne naprave za preprečevanje prekoračitve tlaka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Shell boilers - Part 8: Requirements for safeguards against excessive pressure</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12953-8:2001</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12953-8:2002/AC:2002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Popravek AC:2002 k standardu SIST EN 12953-8:2002</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Corrigendum AC:2002 to EN 12953-8:2001</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12953-8:2001/AC:2002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12953-9:2007</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Mnogovodni kotli - 9. del: Zahteve za omejevalne naprave kotla in opreme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Shell boilers - Part 9: Requirements for limiting devices of the boiler and accessories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12953-9:2007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13121-1:2003</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Nadzemni rezervoarji iz armiranega poliestra - 1. del: Osnovni material - Zahteve za specifikacije in prevzemne pogoje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GRP tanks and vessels for use above ground - Part 1: Raw materials - Specification conditions and acceptance conditions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13121-1:2003</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13121-2:2004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Nadzemni rezervoarji iz armiranega poliestra – 2. del: Kompozitni materiali – Kemijska obstojnost</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GRP tanks and vessels for use above ground - Part 2: Composite materials - Chemical resistance</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13121-2:2003</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13121-3:2016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Nadzemni rezervoarji in posode iz umetnih mas, ojačanih s steklenimi vlakni - 3. del: Konstruiranje in izdelava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GRP tanks and vessels for use above ground - Part 3: Design and workmanship</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13121-3:2016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13134:2001</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Trdo spajkanje - Odobritev postopka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Brazing - Procedure approval</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13134:2000</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13136:2014+A1:2019</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Hladilni sistemi in toplotne črpalke - Tlačne varnostne naprave in njihove napeljave - Metode za izračun</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Refrigerating systems and heat pumps - Pressure relief devices and their associated piping - Methods for calculation</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13136:2013+A1:2018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30-Sep-2019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13175:2015</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Oprema in pribor za utekočinjeni naftni plin (UNP) - Specifikacija in preskušanje ventilov in fitingov za rezervoarje za utekočinjeni naftni plin (UNP)</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LPG Equipment and accessories - Specification and testing for Liquefied Petroleum Gas (LPG) pressure vessel valves and fittings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13175:2014</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13348:2016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Baker in bakrove zlitine - Nevarjene okrogle bakrene cevi za medicinske pline ali vakuumske sisteme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Copper and copper alloys - Seamless, round copper tubes for medical gases or vacuum</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13348:2016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13371:2002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Kriogene posode - Priključni nastavki za obratovanje v kriogenem področju</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Cryogenic vessels - Couplings for cryogenic service</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13371:2001</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13397:2002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Industrijski ventili - Ventili z opnami iz kovinskih materialov</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Industrial valves - Diaphragm valves made of metallic materials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13397:2001</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13445-1:2014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Neogrevane tlačne posode - 1. del: Splošno</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Unfired pressure vessels - Part 1: General</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13445-1:2014</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13445-1:2014/A1:2015</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A1:2015 k standardu SIST EN 13445-1:2014</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A1:2014 to EN 13445-1:2014</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13445-1:2014/A1:2014</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3</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13445-2:2014/A3:2018</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A3:2018 k standardu SIST EN 13445-2:2014</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A3:2018 to EN 13445-2:2014</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13445-2:2014/A3:2018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30-Sep-2019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13445-3:2014/A5:2018</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A5:2018 k standardu SIST EN 13445-3:2014</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A5:2018 to EN 13445-3:2014</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13445-3:2014/A5:2018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30-Sep-2019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13445-3:2014/A6:2019</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A6:2019 k standardu SIST EN 13445-3:2014</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A6:2019 to EN 13445-3:2014</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13445-3:2014/A6:2019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30-Sep-2019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13445-3:2014/A7:2019</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A7:2019 k standardu SIST EN 13445-3:2014</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A7:2019 to EN 13445-3:2014</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13445-3:2014/A7:2019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20-Apr-2020</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13445-3:2014/A8:2019</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A8:2019 k standardu SIST EN 13445-3:2014</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A8:2019 to EN 13445-3:2014</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13445-3:2014/A8:2019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20-Apr-2020</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13445-4:2014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Neogrevane tlačne posode - 4. del: Proizvodnja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Unfired pressure vessels - Part 4: Fabrication</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13445-4:2014</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13445-5:2014/A1:2018</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A1:2018 k standardu SIST EN 13445-5:2014</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A1:2018 to EN 13445-5:2014</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13445-5:2014/A1:2018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30-Sep-2019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13445-6:2014/A2:2019</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A2:2019 k standardu SIST EN 13445-6:2014</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A2:2018 to EN 13445-6:2014</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13445-6:2014/A2:2018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30-Sep-2019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13445-8:2014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Neogrevane tlačne posode - 8. del: Dodatne zahteve za tlačne posode iz aluminija in aluminijevih zlitin</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Unfired pressure vessels - Part 8: Additional requirements for pressure vessels of aluminium and aluminium alloys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13445-8:2014</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13445-8:2014/A1:2015</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A1:2015 k standardu SIST EN 13445-8:2014</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A1:2014 to EN 13445-8:2014</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13445-8:2014/A1:2014</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3</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13458-1:2002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Kriogene posode - Stabilne, vakuumsko izolirane posode - 1. del: Osnovne zahteve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Cryogenic vessels - Static vacuum insulated vessels - Part 1: Fundamental requirements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13458-1:2002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13458-2:2003</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Kriogene posode - Stabilne, vakuumsko izolirane posode - 2. del: Načrtovanje, izdelava, nadzor in preskus</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Cryogenic vessels - Static vacuum insulated vessels - Part 2: Design, fabrication, inspection and testing</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13458-2:2002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13458-2:2003/AC:2007</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Popravek AC:2007 k standardu SIST EN 13458-2:2003</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Corrigendum AC:2006 to EN 13458-2:2002</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13458-2:2002/AC:2006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13480-1:2018/A1:2019</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A1:2019 k standardu SIST EN 13480-1:2018</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A1:2019 to EN 13480-1:2017</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13480-1:2017/A1:2019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20-Apr-2020</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13480-2:2018/A1:2018</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A1:2018 k standardu SIST EN 13480-2:2018</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A1:2018 to EN 13480-2:2017</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13480-2:2017/A1:2018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30-Sep-2019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13480-</w:t>
                  </w:r>
                  <w:r>
                    <w:rPr>
                      <w:rFonts w:ascii="Arial" w:eastAsia="Arial" w:hAnsi="Arial"/>
                      <w:color w:val="000000"/>
                      <w:sz w:val="16"/>
                    </w:rPr>
                    <w:lastRenderedPageBreak/>
                    <w:t>2:2018/A2:2018</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lastRenderedPageBreak/>
                    <w:t xml:space="preserve">Dopolnilo A2:2018 k standardu </w:t>
                  </w:r>
                  <w:r>
                    <w:rPr>
                      <w:rFonts w:ascii="Arial" w:eastAsia="Arial" w:hAnsi="Arial"/>
                      <w:color w:val="000000"/>
                      <w:sz w:val="16"/>
                    </w:rPr>
                    <w:lastRenderedPageBreak/>
                    <w:t>SIST EN 13480-2:2018</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lastRenderedPageBreak/>
                    <w:t>Amendment A2:2018 to EN 13480-</w:t>
                  </w:r>
                  <w:r>
                    <w:rPr>
                      <w:rFonts w:ascii="Arial" w:eastAsia="Arial" w:hAnsi="Arial"/>
                      <w:color w:val="000000"/>
                      <w:sz w:val="16"/>
                    </w:rPr>
                    <w:lastRenderedPageBreak/>
                    <w:t>2:2017</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lastRenderedPageBreak/>
                    <w:t>EN 13480-2:2017/A2:2018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30-Sep-2019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13480-2:2018/A3:2018</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A3:2018 k standardu SIST EN 13480-2:2018</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A3:2018 to EN 13480-2:2017</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13480-2:2017/A3:2018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30-Sep-2019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13480-3:2018</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Kovinski industrijski cevovodi - 3. del: Konstruiranje in izračun</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Metallic industrial piping - Part 3: Design and calculation</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13480-3:2017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17-Nov-2017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15-Dec-2017</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2.1</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13480-4:2012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Kovinski industrijski cevovodi - 4. del: Proizvodnja in vgradnja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Metallic industrial piping - Part 4: Fabrication and installation</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13480-4:2012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13480-4:2012/A1:2013</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A1:2013 k standardu SIST EN 13480-4:2012</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A1:2013 to EN 13480-4:2012</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13480-4:2012/A1:2013</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3</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13480-4:2012/A2:2016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A2:2016 k standardu SIST EN 13480-4:2012</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A2:2015 to EN 13480-4:2012</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13480-4:2012/A2:2015</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3</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13480-5:2018/A1:2019</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A1:2019 k standardu SIST EN 13480-5:2018</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A1:2019 to EN 13480-5:2017</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13480-5:2017/A1:2019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30-Sep-2019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13480-6:2018/A1:2019</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A1:2019 k standardu SIST EN 13480-6:2018</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A1:2019 to EN 13480-6:2017</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13480-6:2017/A1:2019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20-Apr-2020</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13480-8:2018</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Kovinski industrijski cevovodi - 8. del: Dodatne zahteve za cevovode iz aluminija in aluminijevih zlitin</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Metallic industrial piping - Part 8: Additional requirements for aluminium and aluminium alloy piping</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13480-8:2017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17-Nov-2017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15-Dec-2017</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2.1</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13547:2014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Industrijski ventili - Krogelni ventili iz bakrovih zlitin</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Industrial valves - Copper alloy ball valves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13547:2013</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13585:2012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 xml:space="preserve">Trdo spajkanje - Certificiranje </w:t>
                  </w:r>
                  <w:r>
                    <w:rPr>
                      <w:rFonts w:ascii="Arial" w:eastAsia="Arial" w:hAnsi="Arial"/>
                      <w:color w:val="000000"/>
                      <w:sz w:val="16"/>
                    </w:rPr>
                    <w:lastRenderedPageBreak/>
                    <w:t>spajkalcev in upravljavcev (ISO 13585:2012)</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lastRenderedPageBreak/>
                    <w:t xml:space="preserve">Brazing - Qualification test of </w:t>
                  </w:r>
                  <w:r>
                    <w:rPr>
                      <w:rFonts w:ascii="Arial" w:eastAsia="Arial" w:hAnsi="Arial"/>
                      <w:color w:val="000000"/>
                      <w:sz w:val="16"/>
                    </w:rPr>
                    <w:lastRenderedPageBreak/>
                    <w:t>brazers and brazing operators (ISO 13585:2012)</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lastRenderedPageBreak/>
                    <w:t>EN ISO 13585:2012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13648-1:2009</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Kriogene posode - Varnostna oprema proti prekoračitvi tlaka - 1. del: Varnostni ventili za kriogeno področje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Cryogenic vessels - Safety devices for protection against excessive pressure - Part 1: Safety valves for cryogenic service</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13648-1:2008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13648-1:2002</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13648-2:2002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Kriogene posode - Varnostna oprema proti prekoračitvi tlaka - 2. del: Varnostne membrane za kriogeno področje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Cryogenic vessels - Safety devices for protection against excessive pressure - Part 2: Bursting disc safety devices for cryogenic service</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13648-2:2002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13709:2011</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Industrijski ventili - Jekleni zapirni ventili in zapirni protipovratni ventili</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Industrial valves - Steel globe and globe stop and check valves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13709:2010</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13789:2011</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Industrijski ventili - Litoželezni ventili</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Industrial valves - Cast iron globe valves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13789:2010</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13831:2007</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Zaprte ekspanzijske posode z vgrajeno membrano za vodne napeljave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Closed expansion vessels with built in diaphragm for installation in water</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13831:2007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13835:2012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Livarstvo - Avstenitna siva litina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Founding - Austenitic cast irons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13835:2012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13923:2006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Monofilno navite tlačne posode iz FRP – Materiali, načrtovanje, izdelava in preskušanje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Filament-wound FRP pressure vessels - Materials, design, manufacturing and testing</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13923:2005</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14129:2014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Oprema in pribor za utekočinjeni naftni plin (UNP) - Varnostni ventili za tlačne posode za utekočinjeni naftni plin (UNP)</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LPG Equipment and accessories - Pressure relief valves for LPG pressure vessels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14129:2014</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14197-1:2004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Kriogene posode – Stabilne, vakuumsko neizolirane posode - 1. del: Osnovne zahteve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Cryogenic vessels - Static non-vacuum insulated vessels - Part 1: Fundamental requirements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14197-1:2003</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14197-2:2004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Kriogene posode – Stabilne, vakuumsko neizolirane posode - 2. del: Konstruiranje, izdelava, kontrola in preskus</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Cryogenic vessels - Static non-vacuum insulated vessels - Part 2: Design, fabrication, inspection and testing</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14197-2:2003</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14197-2:2004/A1:2007</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A1:2007 k standardu SIST EN 14197-2:2004</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A1:2006 to EN 14197-2:2003</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14197-2:2003/A1:2006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3</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14197-2:2004/AC:2007</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Popravek AC:2007 k standardu SIST EN 14197-2:2004</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Corrigendum AC:2006 to EN 14197-2:2003</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14197-2:2003/AC:2006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14197-3:2004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Kriogene posode – Stabilne, vakuumsko neizolirane posode - 3. del: Zahteve za obratovanje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Cryogenic vessels - Static non-vacuum insulated vessels - Part 3: Operational requirements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14197-3:2004</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14197-3:2004/A1:2005</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A1:2005 k standardu SIST EN 14197-3:2004</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A1:2005 to EN 14197-3:2004</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14197-3:2004/A1:2005</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3</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14197-3:2004/AC:2004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Popravek AC:2004 k standardu SIST EN 14197-3:2004</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Corrigendum AC:2004 to EN 14197-3:2004</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14197-3:2004/AC:2004</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14222:2003</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Mnogovodni kotli iz nerjavnega jekla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Stainless steel shell boilers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14222:2003</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14276-1:2007+A1:2011</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Tlačna oprema za hladilne sisteme in toplotne črpalke - 1. del: Posode - Splošne zahteve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Pressure equipment for refrigerating systems and heat pumps - Part 1: Vessels - General requirements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14276-1:2006+A1:2011</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14276-2:2007+A1:2011</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Tlačna oprema za hladilne sisteme in toplotne črpalke - 2. del: Cevovodi - Splošne zahteve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Pressure equipment for refrigerating systems and heat pumps - Part 2: Piping - General requirements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14276-2:2007+A1:2011</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14359:2007+A1:2011</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Hidropnevmatski zalogovniki za hidravlične razvode (vključno z dopolnilom A1)</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Gas-loaded accumulators for fluid power applications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14359:2006+A1:2010</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14382:2005+A1:2009</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Varnostne naprave za plinske regulacijske postaje in napeljave - Plinske varnostne zaporne naprave za vstopne tlake do 100 bar (vključno z dopolnilom A1)</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Safety devices for gas pressure regulating stations and installations - Gas safety shut-off devices for inlet pressures up to 100 bar</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14382:2005+A1:2009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14382:2005</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14382:2005+A1:2009/AC:2009</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Popravek AC:2009 k standardu SIST EN 14382:2005+A1:2009</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Corrigendum AC:2009 to EN 14382:2005+A1:2009</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14382:2005+A1:2009/AC:2009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14394:2006+A1:2008</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Kotli za gretje - Kotli z ventilatorskimi gorilniki - Imenska grelna moč do vključno 10 MW in najvišja delovna temperatura 110 °C (vključno z dopolnilom A1)</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Heating boilers - Heating boilers with forced draught burners - Nominal heat output not exceeding 10 MW and maximum operating temperature of 110 °C</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14394:2005+A1:2008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14570:2014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Oprema in pribor za utekočinjeni naftni plin (UNP) - Oprema za nadzemne in podzemne posode za utekočinjeni naftni plin (UNP)</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LPG equipment and accessories - Equipping of overground and underground LPG vessels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14570:2014</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14585-1:2006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Valoviti kovinski cevni sestavi za uporabo v tlačnih cevovodih – 1. del: Zahteve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Corrugated metal hose assemblies for pressure applications - Part 1: Requirements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14585-1:2006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14917:2009+A1:2012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Kompenzatorji s kovinskimi mehovi v tlačnih cevovodih</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Metal bellows expansion joints for pressure applications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14917:2009+A1:2012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15001-1:2009</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 xml:space="preserve">Infrastruktura za plin - Plinske napeljave z delovnim tlakom nad 0,5 bar za industrijsko uporabo in delovnim tlakom nad 5 bar za industrijsko in neindustrijsko uporabo - 1. del: Podrobne </w:t>
                  </w:r>
                  <w:r>
                    <w:rPr>
                      <w:rFonts w:ascii="Arial" w:eastAsia="Arial" w:hAnsi="Arial"/>
                      <w:color w:val="000000"/>
                      <w:sz w:val="16"/>
                    </w:rPr>
                    <w:lastRenderedPageBreak/>
                    <w:t>funkcionalne zahteve za načrtovanje, materiale, gradnjo, nadzor in preskušanje</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lastRenderedPageBreak/>
                    <w:t xml:space="preserve">Gas Infrastructure - Gas installation pipework with an operating pressure greater than 0,5 bar for industrial installations and greater than 5 bar for industrial and non-industrial installations - Part 1: Detailed </w:t>
                  </w:r>
                  <w:r>
                    <w:rPr>
                      <w:rFonts w:ascii="Arial" w:eastAsia="Arial" w:hAnsi="Arial"/>
                      <w:color w:val="000000"/>
                      <w:sz w:val="16"/>
                    </w:rPr>
                    <w:lastRenderedPageBreak/>
                    <w:t>functional requirements for design, materials, construction, inspection and testing</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lastRenderedPageBreak/>
                    <w:t>EN 15001-1:2009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15493:2003</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Cevni sistemi iz polimernih materialov za uporabo v industriji - Akrilonitril butadienstilen (ABS), nemehčan polivinilklorid (PVC-U) in kloriran polivinilklorid  (PVC-C) - Zahteve za dele cevovoda in cevni sistem - Metrične serije (ISO 15493 : 2003)</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Plastics piping systems for industrial applications - Acrylonitrile-butadiene-styrene (ABS), unplasticized poly(vinyl chloride) (PVC-U) and chlorinated poly(vinyl chloride) (PVC-C) - Specifications for components and the system - Metric series (ISO 15493:2003)</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15493:2003</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15493:2003/A1:2017</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A1:2017 k standardu SIST EN ISO 15493:2003</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A1:2017 to EN ISO 15493:2003</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15493:2003/A1:2017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17-Nov-2017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17-Nov-2017</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3</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15494:2018</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Cevni sistemi iz polimernih materialov za uporabo v industriji - Polibuten (PB), polietilen (PE), polietilen s povišano temperaturno odpornostjo (PE-RT), zamreženi polietilen (PE-X), polipropilen (PP) - Metrične serije za zahteve za dele cevovoda in cevni sistem (ISO 15494:2015)</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Plastics piping systems for industrial applications - Polybutene (PB), polyethylene (PE), polyethylene of raised temperature resistance (PE-RT), crosslinked polyethylene (PE-X), polypropylene (PP) - Metric series for specifications for components and the system (ISO 15494:2015)</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15494:2018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30-Sep-2019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15613:2004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Popis in kvalifikacija varilnih postopkov za kovinske materiale - Razvrščanje na podlagi predproizvodnega preskusa varjenja (ISO 15613:2004)</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Specification and qualification of welding procedures for metallic materials - Qualification based on pre-production welding test (ISO 15613:2004)</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15613:2004</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15614-1:2004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Specifikacija in razvrščanje varilnih postopkov za kovinske materiale - Preskus postopka varjenja - 1. del: Obločno in plinsko varjenje jekel in obločno varjenje niklja in nikljevih zlitin (ISO 15614-1:2004)</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Specification and qualification of welding procedures for metallic materials - Welding procedure test - Part 1: Arc and gas welding of steels and arc welding of nickel and nickel alloys (ISO 15614-1:2004)</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15614-1:2004</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15614-1:2004/A1:2008</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A1:2008 k standardu SIST EN ISO 15614-1:2004</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A1:2008 to EN ISO 15614-1:2004</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15614-1:2004/A1:2008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3</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15614-1:2004/A2:2012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Dopolnilo A2:2012 k standardu SIST EN ISO 15614-1:2004</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Amendment A2:2012 to EN ISO 15614-1:2004</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15614-1:2004/A2:2012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3</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15614-11:2003</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Popis in kvalifikacija varilnih postopkov za kovinske materiale - Preskušanje varilnih postopkov - 11. del: Varjenje z elektronskim snopom in varjenje z laserjem (ISO 15614-11:2002)</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Specification and qualification of welding procedures for metallic materials - Welding procedure test - Part 11: Electron and laser beam welding (ISO 15614-11:2002)</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15614-11:2002</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15614-2:2005</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Popis in kvalifikacija varilnih postopkov za kovinske materiale - Preskus varilnega postopka - 2. del: Obločno varjenje aluminija in njegovih zlitin (ISO 15614-2:2005)</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Specification and qualification of welding procedures for metallic materials - Welding procedure test - Part 2: Arc welding of aluminium and its alloys (ISO 15614-2:2005)</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15614-2:2005</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15614-2:2005/AC:2009</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Popravek AC:2009 k standardu SIST EN ISO 15614-2:2005</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Corrigendum AC:2009 to EN ISO 15614-2:2005</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15614-2:2005/AC:2009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15614-4:2005</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Popis in kvalifikacija varilnih postopkov za kovinske materiale – Preskus varilnega postopka – 4. del: Zaključno varjenje aluminijevih litin (ISO 15614-4:2005)</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Specification and qualification of welding procedures for metallic materials - Welding procedure test - Part 4: Finishing welding of aluminium castings (ISO 15614-4:2005)</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15614-4:2005</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15614-4:2005/AC:2008</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Popravek AC:2008 k standardu SIST EN ISO 15614-4:2005</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Corrigendum AC:2007 to EN ISO 15614-4:2005</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15614-4:2005/AC:2007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15614-5:2004</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Popis in kvalifikacija varilnih postopkov za kovinske materiale - Preskus postopka varjenja - 5. del: Obločno varjenje titana, cirkonija in njunih zlitin (ISO 15614-5:2004)</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Specification and qualification of welding procedures for metallic materials - Welding procedure test - Part 5: Arc welding of titanium, zirconium and their alloys (ISO 15614-5:2004)</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15614-5:2004</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15614-6:2006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 xml:space="preserve">Popis in kvalifikacija varilnih postopkov za kovinske materiale - Preskus varilnega postopka - 6. </w:t>
                  </w:r>
                  <w:r>
                    <w:rPr>
                      <w:rFonts w:ascii="Arial" w:eastAsia="Arial" w:hAnsi="Arial"/>
                      <w:color w:val="000000"/>
                      <w:sz w:val="16"/>
                    </w:rPr>
                    <w:lastRenderedPageBreak/>
                    <w:t>del: Obločno in plamensko varjenje bakra in njegovih zlitin (ISO 15614-6:2006)</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lastRenderedPageBreak/>
                    <w:t xml:space="preserve">Specification and qualification of welding procedures for metallic materials - Welding procedure test - </w:t>
                  </w:r>
                  <w:r>
                    <w:rPr>
                      <w:rFonts w:ascii="Arial" w:eastAsia="Arial" w:hAnsi="Arial"/>
                      <w:color w:val="000000"/>
                      <w:sz w:val="16"/>
                    </w:rPr>
                    <w:lastRenderedPageBreak/>
                    <w:t>Part 6: Arc and gas welding of copper and its alloys (ISO 15614-6:2006)</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lastRenderedPageBreak/>
                    <w:t>EN ISO 15614-6:2006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15614-7:2007</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Popis in kvalifikacija varilnih postopkov za kovinske materiale - Preskus varilnega postopka - 7. del: Navarjanje (ISO 15614-7:2007)</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Specification and qualification of welding procedures for metallic materials - Welding procedure test - Part 7: Overlay welding (ISO 15614-7:2007)</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15614-7:2007</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15614-8:2016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Specifikacija in kvalifikacija varilnih postopkov za kovinske materiale - Preskus varilnega postopka - 8. del: Varjenje cevi na cevne plošče (ISO 15614-8:2016)</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Specification and qualification of welding procedures for metallic materials - Welding procedure test - Part 8: Welding of tubes to tube-plate joints (ISO 15614-8:2016)</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15614-8:2016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15620:2002</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Varjenje - Torno varjenje kovinskih materialov (ISO 15620:2000)</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Welding - Friction welding of metallic materials (ISO 15620:2000)</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15620:2000</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15776:2011+A1:2016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Neogrevane tlačne posode - Zahteve za konstruiranje in izdelavo tlačnih posod in njihovih delov iz litega železa z raztezkom ob porušitvi, enakim ali manjšim kot 15 %</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Unfired pressure vessels - Requirements for the design and fabrication of pressure vessels and pressure parts constructed from cast iron with an elongation after fracture equal or less than 15 %</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15776:2011+A1:2015</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12-Sep-2016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16135:2006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Industrijski ventili - Krogelni ventili iz plastomernih materialov (ISO 16135:2006)</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Industrial valves - Ball valves of thermoplastics materials (ISO 16135:2006)</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16135:2006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16136:2006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Industrijski ventili - Zaporne lopute iz plastomernih materialov (ISO 16136:2006)</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Industrial valves - Butterfly valves of thermoplastics materials (ISO 16136:2006)</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16136:2006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16137:2006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Industrijski ventili - Protipovratni ventili iz plastomernih materialov (ISO 16137:2006)</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Industrial valves - Check valves of thermoplastics materials (ISO 16137:2006)</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16137:2006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16138:2006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Industrijski ventili - Ventili z opnami iz plastomernih materialov (ISO 16138:2006)</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Industrial valves - Diaphragm valves of thermoplastics materials (ISO 16138:2006)</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16138:2006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16139:2006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Industrijski ventili - Zasuni iz plastomernih materialov (ISO 16139:2006)</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Industrial valves - Gate valves of thermoplastics materials (ISO 16139:2006)</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16139:2006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16668:2016+A1:2018</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Industrijski ventili - Zahteve in preskušanje kovinskih ventilov kot tlačnega pribora</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Industrial valves - Requirements and testing for metallic valves as pressure accessories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16668:2016+A1:2018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14-Sep-2018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16767:2016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Industrijski ventili - Protipovratni ventili iz jeklenih litin</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Industrial valves - Steel and cast iron check valves</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16767:2016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19011:2018</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Smernice za presojanje sistemov vodenja (ISO 19011:2018)</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Guidelines for auditing management systems (ISO 19011:2018)</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19011:2018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16-Oct-2019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21009-2:2016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Kriogene posode - Stabilne, vakuumsko izolirane posode - 2. del: Zahteve za obratovanje (ISO 21009-2:2015)</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Cryogenic vessels - Static vacuum insulated vessels - Part 2: Operational requirements (ISO 21009-2:2015)</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21009-2:2015</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21013-3:2016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Kriogene posode - Oprema za razbremenitev tlaka za kriogene namene - 3. del: Določanje velikosti in pretoka (ISO 21013-3:2016)</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Cryogenic vessels - Pressure-relief accessories for cryogenic service - Part 3: Sizing and capacity determination (ISO 21013-3:2016)</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21013-3:2016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21028-1:2017</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Kriogene posode - Zahteve za žilavost materialov pri kriogenih temperaturah - 1. del: Temperature pod –80 °C (ISO 21028-1:2016)</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Cryogenic vessels - Toughness requirements for materials at cryogenic temperature - Part 1: Temperatures below -80 °C (ISO 21028-1:2016)</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21028-1:2016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17-Nov-2017</w:t>
                  </w: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Opomba 2.1</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21028-2:2018</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 xml:space="preserve">Kriogene posode - Zahteve za žilavost materialov pri kriogenih temperaturah - 2. del: </w:t>
                  </w:r>
                  <w:r>
                    <w:rPr>
                      <w:rFonts w:ascii="Arial" w:eastAsia="Arial" w:hAnsi="Arial"/>
                      <w:color w:val="000000"/>
                      <w:sz w:val="16"/>
                    </w:rPr>
                    <w:lastRenderedPageBreak/>
                    <w:t>Temperature med –80 °C in –20 °C (ISO 21028-2:2018)</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lastRenderedPageBreak/>
                    <w:t xml:space="preserve">Cryogenic vessels - Toughness requirements for materials at cryogenic temperature - Part 2: </w:t>
                  </w:r>
                  <w:r>
                    <w:rPr>
                      <w:rFonts w:ascii="Arial" w:eastAsia="Arial" w:hAnsi="Arial"/>
                      <w:color w:val="000000"/>
                      <w:sz w:val="16"/>
                    </w:rPr>
                    <w:lastRenderedPageBreak/>
                    <w:t>Temperatures between -80 degrees C and -20 degrees C (ISO 21028-2:2018)</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lastRenderedPageBreak/>
                    <w:t>EN ISO 21028-2:2018</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30-Sep-2019</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SIST EN ISO 21787:2006</w:t>
                  </w:r>
                </w:p>
              </w:tc>
              <w:tc>
                <w:tcPr>
                  <w:tcW w:w="2543"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Industrijski ventili - Zaporni ventili iz plastomernih materialov (ISO 21787:2006)</w:t>
                  </w:r>
                </w:p>
              </w:tc>
              <w:tc>
                <w:tcPr>
                  <w:tcW w:w="269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Industrial valves - Globe valves of thermoplastics materials (ISO 21787:2006)</w:t>
                  </w:r>
                </w:p>
              </w:tc>
              <w:tc>
                <w:tcPr>
                  <w:tcW w:w="2280"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EN ISO 21787:2006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1685"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12-Aug-2016</w:t>
                  </w:r>
                </w:p>
              </w:tc>
              <w:tc>
                <w:tcPr>
                  <w:tcW w:w="1256" w:type="dxa"/>
                  <w:tcBorders>
                    <w:top w:val="nil"/>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nil"/>
                    <w:right w:val="single" w:sz="5" w:space="0" w:color="000000"/>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6"/>
                    </w:rPr>
                    <w:t>-</w:t>
                  </w: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dotted" w:sz="1"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dotted" w:sz="1"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5"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dotted" w:sz="1" w:space="0" w:color="000000"/>
                    <w:left w:val="single" w:sz="1" w:space="0" w:color="000000"/>
                    <w:bottom w:val="nil"/>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dotted" w:sz="1" w:space="0" w:color="000000"/>
                    <w:left w:val="single" w:sz="1" w:space="0" w:color="000000"/>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c>
                <w:tcPr>
                  <w:tcW w:w="85" w:type="dxa"/>
                  <w:tcBorders>
                    <w:top w:val="nil"/>
                    <w:left w:val="nil"/>
                    <w:bottom w:val="nil"/>
                    <w:right w:val="single" w:sz="5"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5" w:space="0" w:color="000000"/>
                    <w:bottom w:val="single" w:sz="5"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543" w:type="dxa"/>
                  <w:tcBorders>
                    <w:top w:val="nil"/>
                    <w:left w:val="single" w:sz="1" w:space="0" w:color="000000"/>
                    <w:bottom w:val="single" w:sz="5"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696" w:type="dxa"/>
                  <w:tcBorders>
                    <w:top w:val="nil"/>
                    <w:left w:val="single" w:sz="1" w:space="0" w:color="000000"/>
                    <w:bottom w:val="single" w:sz="5"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2280" w:type="dxa"/>
                  <w:tcBorders>
                    <w:top w:val="nil"/>
                    <w:left w:val="single" w:sz="1" w:space="0" w:color="000000"/>
                    <w:bottom w:val="single" w:sz="5"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single" w:sz="5"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85" w:type="dxa"/>
                  <w:tcBorders>
                    <w:top w:val="nil"/>
                    <w:left w:val="single" w:sz="1" w:space="0" w:color="000000"/>
                    <w:bottom w:val="single" w:sz="5"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256" w:type="dxa"/>
                  <w:tcBorders>
                    <w:top w:val="nil"/>
                    <w:left w:val="single" w:sz="1" w:space="0" w:color="000000"/>
                    <w:bottom w:val="single" w:sz="5" w:space="0" w:color="000000"/>
                    <w:right w:val="single" w:sz="1" w:space="0" w:color="000000"/>
                  </w:tcBorders>
                  <w:tcMar>
                    <w:top w:w="39" w:type="dxa"/>
                    <w:left w:w="39" w:type="dxa"/>
                    <w:bottom w:w="39" w:type="dxa"/>
                    <w:right w:w="39" w:type="dxa"/>
                  </w:tcMar>
                </w:tcPr>
                <w:p w:rsidR="00A95891" w:rsidRDefault="00A95891">
                  <w:pPr>
                    <w:spacing w:after="0" w:line="240" w:lineRule="auto"/>
                  </w:pPr>
                </w:p>
              </w:tc>
              <w:tc>
                <w:tcPr>
                  <w:tcW w:w="1639" w:type="dxa"/>
                  <w:tcBorders>
                    <w:top w:val="nil"/>
                    <w:left w:val="single" w:sz="1" w:space="0" w:color="000000"/>
                    <w:bottom w:val="single" w:sz="5" w:space="0" w:color="000000"/>
                    <w:right w:val="single" w:sz="5" w:space="0" w:color="000000"/>
                  </w:tcBorders>
                  <w:tcMar>
                    <w:top w:w="39" w:type="dxa"/>
                    <w:left w:w="39" w:type="dxa"/>
                    <w:bottom w:w="39" w:type="dxa"/>
                    <w:right w:w="39" w:type="dxa"/>
                  </w:tcMar>
                </w:tcPr>
                <w:p w:rsidR="00A95891" w:rsidRDefault="00A95891">
                  <w:pPr>
                    <w:spacing w:after="0" w:line="240" w:lineRule="auto"/>
                  </w:pPr>
                </w:p>
              </w:tc>
              <w:tc>
                <w:tcPr>
                  <w:tcW w:w="84" w:type="dxa"/>
                  <w:tcBorders>
                    <w:top w:val="nil"/>
                    <w:left w:val="single" w:sz="5" w:space="0" w:color="000000"/>
                    <w:bottom w:val="nil"/>
                    <w:right w:val="nil"/>
                  </w:tcBorders>
                  <w:tcMar>
                    <w:top w:w="39" w:type="dxa"/>
                    <w:left w:w="39" w:type="dxa"/>
                    <w:bottom w:w="39" w:type="dxa"/>
                    <w:right w:w="39" w:type="dxa"/>
                  </w:tcMar>
                </w:tcPr>
                <w:p w:rsidR="00A95891" w:rsidRDefault="00A95891">
                  <w:pPr>
                    <w:spacing w:after="0" w:line="240" w:lineRule="auto"/>
                  </w:pPr>
                </w:p>
              </w:tc>
            </w:tr>
            <w:tr w:rsidR="00A95891" w:rsidTr="001E1EA3">
              <w:trPr>
                <w:trHeight w:val="224"/>
              </w:trPr>
              <w:tc>
                <w:tcPr>
                  <w:tcW w:w="85"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228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2543"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2696"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228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256"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685"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256"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639"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84"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r>
          </w:tbl>
          <w:p w:rsidR="00A95891" w:rsidRDefault="00A95891">
            <w:pPr>
              <w:spacing w:after="0" w:line="240" w:lineRule="auto"/>
            </w:pPr>
          </w:p>
        </w:tc>
      </w:tr>
    </w:tbl>
    <w:p w:rsidR="00A95891" w:rsidRDefault="001E1EA3">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5804"/>
      </w:tblGrid>
      <w:tr w:rsidR="00A95891">
        <w:tc>
          <w:tcPr>
            <w:tcW w:w="158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4"/>
              <w:gridCol w:w="1978"/>
              <w:gridCol w:w="2696"/>
              <w:gridCol w:w="2875"/>
              <w:gridCol w:w="1977"/>
              <w:gridCol w:w="1258"/>
              <w:gridCol w:w="1797"/>
              <w:gridCol w:w="1258"/>
              <w:gridCol w:w="1797"/>
              <w:gridCol w:w="84"/>
            </w:tblGrid>
            <w:tr w:rsidR="001E1EA3" w:rsidTr="001E1EA3">
              <w:trPr>
                <w:trHeight w:val="281"/>
              </w:trPr>
              <w:tc>
                <w:tcPr>
                  <w:tcW w:w="72"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980" w:type="dxa"/>
                  <w:tcBorders>
                    <w:top w:val="nil"/>
                    <w:left w:val="nil"/>
                    <w:bottom w:val="nil"/>
                    <w:right w:val="nil"/>
                  </w:tcBorders>
                  <w:tcMar>
                    <w:top w:w="39" w:type="dxa"/>
                    <w:left w:w="39" w:type="dxa"/>
                    <w:bottom w:w="39" w:type="dxa"/>
                    <w:right w:w="39" w:type="dxa"/>
                  </w:tcMar>
                </w:tcPr>
                <w:p w:rsidR="00A95891" w:rsidRDefault="001E1EA3">
                  <w:pPr>
                    <w:spacing w:after="0" w:line="240" w:lineRule="auto"/>
                  </w:pPr>
                  <w:r>
                    <w:rPr>
                      <w:rFonts w:ascii="Arial Narrow" w:eastAsia="Arial Narrow" w:hAnsi="Arial Narrow"/>
                      <w:b/>
                      <w:color w:val="000000"/>
                      <w:sz w:val="18"/>
                    </w:rPr>
                    <w:t>Opomba 1:</w:t>
                  </w:r>
                </w:p>
              </w:tc>
              <w:tc>
                <w:tcPr>
                  <w:tcW w:w="2700" w:type="dxa"/>
                  <w:gridSpan w:val="7"/>
                  <w:tcBorders>
                    <w:top w:val="nil"/>
                    <w:left w:val="nil"/>
                    <w:bottom w:val="nil"/>
                    <w:right w:val="nil"/>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8"/>
                    </w:rPr>
                    <w:t>Običajno bo datum, ko preneha veljati domneva o skladnosti, datum preklica („dow“), ki ga določi Evropska organizacija za standardizacijo, vendar je treba opozoriti uporabnike teh standardov na dejstvo, da je v nekaterih izjemnih primerih to lahko drugače.</w:t>
                  </w:r>
                </w:p>
              </w:tc>
              <w:tc>
                <w:tcPr>
                  <w:tcW w:w="72"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r>
            <w:tr w:rsidR="00A95891">
              <w:trPr>
                <w:trHeight w:val="101"/>
              </w:trPr>
              <w:tc>
                <w:tcPr>
                  <w:tcW w:w="72"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98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270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288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98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26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80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26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80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72"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r>
            <w:tr w:rsidR="001E1EA3" w:rsidTr="001E1EA3">
              <w:trPr>
                <w:trHeight w:val="281"/>
              </w:trPr>
              <w:tc>
                <w:tcPr>
                  <w:tcW w:w="72"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980" w:type="dxa"/>
                  <w:tcBorders>
                    <w:top w:val="nil"/>
                    <w:left w:val="nil"/>
                    <w:bottom w:val="nil"/>
                    <w:right w:val="nil"/>
                  </w:tcBorders>
                  <w:tcMar>
                    <w:top w:w="39" w:type="dxa"/>
                    <w:left w:w="39" w:type="dxa"/>
                    <w:bottom w:w="39" w:type="dxa"/>
                    <w:right w:w="39" w:type="dxa"/>
                  </w:tcMar>
                </w:tcPr>
                <w:p w:rsidR="00A95891" w:rsidRDefault="001E1EA3">
                  <w:pPr>
                    <w:spacing w:after="0" w:line="240" w:lineRule="auto"/>
                  </w:pPr>
                  <w:r>
                    <w:rPr>
                      <w:rFonts w:ascii="Arial Narrow" w:eastAsia="Arial Narrow" w:hAnsi="Arial Narrow"/>
                      <w:b/>
                      <w:color w:val="000000"/>
                      <w:sz w:val="18"/>
                    </w:rPr>
                    <w:t>Opomba 2.1:</w:t>
                  </w:r>
                </w:p>
              </w:tc>
              <w:tc>
                <w:tcPr>
                  <w:tcW w:w="2700" w:type="dxa"/>
                  <w:gridSpan w:val="7"/>
                  <w:tcBorders>
                    <w:top w:val="nil"/>
                    <w:left w:val="nil"/>
                    <w:bottom w:val="nil"/>
                    <w:right w:val="nil"/>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8"/>
                    </w:rPr>
                    <w:t>Področje uporabe novega (ali dopolnjenega) standarda ostaja nespremenjeno (enako kot pri nadomeščenem standardu). Domneva o skladnosti z bistvenimi zahtevami direkive, ki jo navaja nadomeščeni standard, preneha veljati z navedenim datumom.</w:t>
                  </w:r>
                </w:p>
              </w:tc>
              <w:tc>
                <w:tcPr>
                  <w:tcW w:w="72"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r>
            <w:tr w:rsidR="00A95891">
              <w:trPr>
                <w:trHeight w:val="101"/>
              </w:trPr>
              <w:tc>
                <w:tcPr>
                  <w:tcW w:w="72"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98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270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288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98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26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80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26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80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72"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r>
            <w:tr w:rsidR="001E1EA3" w:rsidTr="001E1EA3">
              <w:trPr>
                <w:trHeight w:val="281"/>
              </w:trPr>
              <w:tc>
                <w:tcPr>
                  <w:tcW w:w="72"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980" w:type="dxa"/>
                  <w:tcBorders>
                    <w:top w:val="nil"/>
                    <w:left w:val="nil"/>
                    <w:bottom w:val="nil"/>
                    <w:right w:val="nil"/>
                  </w:tcBorders>
                  <w:tcMar>
                    <w:top w:w="39" w:type="dxa"/>
                    <w:left w:w="39" w:type="dxa"/>
                    <w:bottom w:w="39" w:type="dxa"/>
                    <w:right w:w="39" w:type="dxa"/>
                  </w:tcMar>
                </w:tcPr>
                <w:p w:rsidR="00A95891" w:rsidRDefault="001E1EA3">
                  <w:pPr>
                    <w:spacing w:after="0" w:line="240" w:lineRule="auto"/>
                  </w:pPr>
                  <w:r>
                    <w:rPr>
                      <w:rFonts w:ascii="Arial Narrow" w:eastAsia="Arial Narrow" w:hAnsi="Arial Narrow"/>
                      <w:b/>
                      <w:color w:val="000000"/>
                      <w:sz w:val="18"/>
                    </w:rPr>
                    <w:t>Opomba 2.2:</w:t>
                  </w:r>
                </w:p>
              </w:tc>
              <w:tc>
                <w:tcPr>
                  <w:tcW w:w="2700" w:type="dxa"/>
                  <w:gridSpan w:val="7"/>
                  <w:tcBorders>
                    <w:top w:val="nil"/>
                    <w:left w:val="nil"/>
                    <w:bottom w:val="nil"/>
                    <w:right w:val="nil"/>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8"/>
                    </w:rPr>
                    <w:t xml:space="preserve">Področje uporabe novega standarda je obširnejše kot področje uporabe nadomeščenega standarda. Domneva o skladnosti z bistvenimi zahtevami direktive, ki jo navaja nadomeščeni standard, preneha veljati z navedenim datumom. </w:t>
                  </w:r>
                </w:p>
              </w:tc>
              <w:tc>
                <w:tcPr>
                  <w:tcW w:w="72"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r>
            <w:tr w:rsidR="00A95891">
              <w:trPr>
                <w:trHeight w:val="101"/>
              </w:trPr>
              <w:tc>
                <w:tcPr>
                  <w:tcW w:w="72"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98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270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288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98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26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80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26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80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72"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r>
            <w:tr w:rsidR="001E1EA3" w:rsidTr="001E1EA3">
              <w:trPr>
                <w:trHeight w:val="281"/>
              </w:trPr>
              <w:tc>
                <w:tcPr>
                  <w:tcW w:w="72"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980" w:type="dxa"/>
                  <w:tcBorders>
                    <w:top w:val="nil"/>
                    <w:left w:val="nil"/>
                    <w:bottom w:val="nil"/>
                    <w:right w:val="nil"/>
                  </w:tcBorders>
                  <w:tcMar>
                    <w:top w:w="39" w:type="dxa"/>
                    <w:left w:w="39" w:type="dxa"/>
                    <w:bottom w:w="39" w:type="dxa"/>
                    <w:right w:w="39" w:type="dxa"/>
                  </w:tcMar>
                </w:tcPr>
                <w:p w:rsidR="00A95891" w:rsidRDefault="001E1EA3">
                  <w:pPr>
                    <w:spacing w:after="0" w:line="240" w:lineRule="auto"/>
                  </w:pPr>
                  <w:r>
                    <w:rPr>
                      <w:rFonts w:ascii="Arial Narrow" w:eastAsia="Arial Narrow" w:hAnsi="Arial Narrow"/>
                      <w:b/>
                      <w:color w:val="000000"/>
                      <w:sz w:val="18"/>
                    </w:rPr>
                    <w:t>Opomba 2.3:</w:t>
                  </w:r>
                </w:p>
              </w:tc>
              <w:tc>
                <w:tcPr>
                  <w:tcW w:w="2700" w:type="dxa"/>
                  <w:gridSpan w:val="7"/>
                  <w:tcBorders>
                    <w:top w:val="nil"/>
                    <w:left w:val="nil"/>
                    <w:bottom w:val="nil"/>
                    <w:right w:val="nil"/>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8"/>
                    </w:rPr>
                    <w:t>Področje uporabe novega standarda je manj obsežno kot področje uporabe nadomeščenega standarda. Z navedenim datumom preneha v (delno) nadomeščenem standardu veljati domneva o skladnosti z bistvenimi zahtevami direktive za tiste proizvode, ki spadajo v področje uporabe novega standarda. Domneva o skladnosti z bistvenimi zahtevami direktive ostane veljavna za proizvode, ki ne spadajo v področje uporabe novega standarda, spadajo pa v področje uporabe (delno) nadomeščenega standarda.</w:t>
                  </w:r>
                </w:p>
              </w:tc>
              <w:tc>
                <w:tcPr>
                  <w:tcW w:w="72"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r>
            <w:tr w:rsidR="00A95891">
              <w:trPr>
                <w:trHeight w:val="101"/>
              </w:trPr>
              <w:tc>
                <w:tcPr>
                  <w:tcW w:w="72"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98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270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288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98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26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80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26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800"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72"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r>
            <w:tr w:rsidR="001E1EA3" w:rsidTr="001E1EA3">
              <w:trPr>
                <w:trHeight w:val="281"/>
              </w:trPr>
              <w:tc>
                <w:tcPr>
                  <w:tcW w:w="72"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c>
                <w:tcPr>
                  <w:tcW w:w="1980" w:type="dxa"/>
                  <w:tcBorders>
                    <w:top w:val="nil"/>
                    <w:left w:val="nil"/>
                    <w:bottom w:val="nil"/>
                    <w:right w:val="nil"/>
                  </w:tcBorders>
                  <w:tcMar>
                    <w:top w:w="39" w:type="dxa"/>
                    <w:left w:w="39" w:type="dxa"/>
                    <w:bottom w:w="39" w:type="dxa"/>
                    <w:right w:w="39" w:type="dxa"/>
                  </w:tcMar>
                </w:tcPr>
                <w:p w:rsidR="00A95891" w:rsidRDefault="001E1EA3">
                  <w:pPr>
                    <w:spacing w:after="0" w:line="240" w:lineRule="auto"/>
                  </w:pPr>
                  <w:r>
                    <w:rPr>
                      <w:rFonts w:ascii="Arial Narrow" w:eastAsia="Arial Narrow" w:hAnsi="Arial Narrow"/>
                      <w:b/>
                      <w:color w:val="000000"/>
                      <w:sz w:val="18"/>
                    </w:rPr>
                    <w:t>Opomba 3:</w:t>
                  </w:r>
                </w:p>
              </w:tc>
              <w:tc>
                <w:tcPr>
                  <w:tcW w:w="2700" w:type="dxa"/>
                  <w:gridSpan w:val="7"/>
                  <w:tcBorders>
                    <w:top w:val="nil"/>
                    <w:left w:val="nil"/>
                    <w:bottom w:val="nil"/>
                    <w:right w:val="nil"/>
                  </w:tcBorders>
                  <w:tcMar>
                    <w:top w:w="39" w:type="dxa"/>
                    <w:left w:w="39" w:type="dxa"/>
                    <w:bottom w:w="39" w:type="dxa"/>
                    <w:right w:w="39" w:type="dxa"/>
                  </w:tcMar>
                </w:tcPr>
                <w:p w:rsidR="00A95891" w:rsidRDefault="001E1EA3">
                  <w:pPr>
                    <w:spacing w:after="0" w:line="240" w:lineRule="auto"/>
                  </w:pPr>
                  <w:r>
                    <w:rPr>
                      <w:rFonts w:ascii="Arial" w:eastAsia="Arial" w:hAnsi="Arial"/>
                      <w:color w:val="000000"/>
                      <w:sz w:val="18"/>
                    </w:rPr>
                    <w:t>V primeru dopolnil je referenčni standard EN CCCCC:YYYY, njegova prejšnja dopolnila, če le-ta obstajajo, in novo, navedeno dopolnilo. Nadomeščeni standard (stolpec 3) torej vsebuje le EN CCCCC:YYYY in njegova predhodna dopolnila, če le-ta obstajajo, brez novega navedenega dopolnila. Z navedenim datumom preneha veljati domneva o skladnosti z bistvenimi zahtevami direktive, podana v nadomeščenem standardu.</w:t>
                  </w:r>
                </w:p>
              </w:tc>
              <w:tc>
                <w:tcPr>
                  <w:tcW w:w="72" w:type="dxa"/>
                  <w:tcBorders>
                    <w:top w:val="nil"/>
                    <w:left w:val="nil"/>
                    <w:bottom w:val="nil"/>
                    <w:right w:val="nil"/>
                  </w:tcBorders>
                  <w:tcMar>
                    <w:top w:w="39" w:type="dxa"/>
                    <w:left w:w="39" w:type="dxa"/>
                    <w:bottom w:w="39" w:type="dxa"/>
                    <w:right w:w="39" w:type="dxa"/>
                  </w:tcMar>
                </w:tcPr>
                <w:p w:rsidR="00A95891" w:rsidRDefault="00A95891">
                  <w:pPr>
                    <w:spacing w:after="0" w:line="240" w:lineRule="auto"/>
                  </w:pPr>
                </w:p>
              </w:tc>
            </w:tr>
          </w:tbl>
          <w:p w:rsidR="00A95891" w:rsidRDefault="00A95891">
            <w:pPr>
              <w:spacing w:after="0" w:line="240" w:lineRule="auto"/>
            </w:pPr>
          </w:p>
        </w:tc>
      </w:tr>
    </w:tbl>
    <w:p w:rsidR="00A95891" w:rsidRDefault="00A95891">
      <w:pPr>
        <w:spacing w:after="0" w:line="240" w:lineRule="auto"/>
      </w:pPr>
    </w:p>
    <w:sectPr w:rsidR="00A95891">
      <w:pgSz w:w="16833" w:h="11908" w:orient="landscape"/>
      <w:pgMar w:top="360" w:right="360" w:bottom="360" w:left="360"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91"/>
    <w:rsid w:val="001E1EA3"/>
    <w:rsid w:val="004D2058"/>
    <w:rsid w:val="008D652F"/>
    <w:rsid w:val="00A95891"/>
    <w:rsid w:val="00CC2F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mptyCellLayoutStyle">
    <w:name w:val="EmptyCellLayoutStyle"/>
    <w:rPr>
      <w:sz w:val="2"/>
    </w:rPr>
  </w:style>
  <w:style w:type="paragraph" w:styleId="Besedilooblaka">
    <w:name w:val="Balloon Text"/>
    <w:basedOn w:val="Navaden"/>
    <w:link w:val="BesedilooblakaZnak"/>
    <w:uiPriority w:val="99"/>
    <w:semiHidden/>
    <w:unhideWhenUsed/>
    <w:rsid w:val="00CC2FD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2F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mptyCellLayoutStyle">
    <w:name w:val="EmptyCellLayoutStyle"/>
    <w:rPr>
      <w:sz w:val="2"/>
    </w:rPr>
  </w:style>
  <w:style w:type="paragraph" w:styleId="Besedilooblaka">
    <w:name w:val="Balloon Text"/>
    <w:basedOn w:val="Navaden"/>
    <w:link w:val="BesedilooblakaZnak"/>
    <w:uiPriority w:val="99"/>
    <w:semiHidden/>
    <w:unhideWhenUsed/>
    <w:rsid w:val="00CC2FD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2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10143</Words>
  <Characters>57820</Characters>
  <Application>Microsoft Office Word</Application>
  <DocSecurity>0</DocSecurity>
  <Lines>481</Lines>
  <Paragraphs>135</Paragraphs>
  <ScaleCrop>false</ScaleCrop>
  <HeadingPairs>
    <vt:vector size="2" baseType="variant">
      <vt:variant>
        <vt:lpstr>Naslov</vt:lpstr>
      </vt:variant>
      <vt:variant>
        <vt:i4>1</vt:i4>
      </vt:variant>
    </vt:vector>
  </HeadingPairs>
  <TitlesOfParts>
    <vt:vector size="1" baseType="lpstr">
      <vt:lpstr>ProjectDirectivesContactPoint</vt:lpstr>
    </vt:vector>
  </TitlesOfParts>
  <Company>Ministrstvo</Company>
  <LinksUpToDate>false</LinksUpToDate>
  <CharactersWithSpaces>67828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ProjectDirectivesContactPoint</dc:title>
  <dc:creator>Irena Razpotnik</dc:creator>
  <cp:lastModifiedBy>Irena Razpotnik</cp:lastModifiedBy>
  <cp:revision>2</cp:revision>
  <dcterms:created xsi:type="dcterms:W3CDTF">2020-04-20T12:26:00Z</dcterms:created>
  <dcterms:modified xsi:type="dcterms:W3CDTF">2020-04-20T12:26:00Z</dcterms:modified>
</cp:coreProperties>
</file>