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2893" w14:textId="77777777" w:rsidR="00475F76" w:rsidRDefault="00475F76" w:rsidP="00351774"/>
    <w:p w14:paraId="7EA19166" w14:textId="77777777" w:rsidR="00351774" w:rsidRPr="00475F76" w:rsidRDefault="00351774" w:rsidP="00475F76">
      <w:pPr>
        <w:jc w:val="center"/>
        <w:rPr>
          <w:b/>
        </w:rPr>
      </w:pPr>
      <w:r w:rsidRPr="00475F76">
        <w:rPr>
          <w:b/>
        </w:rPr>
        <w:t>LETNO POROČILO</w:t>
      </w:r>
    </w:p>
    <w:p w14:paraId="1753FBF4" w14:textId="77777777" w:rsidR="00351774" w:rsidRPr="00475F76" w:rsidRDefault="00351774" w:rsidP="00475F76">
      <w:pPr>
        <w:jc w:val="center"/>
        <w:rPr>
          <w:b/>
        </w:rPr>
      </w:pPr>
      <w:r w:rsidRPr="00475F76">
        <w:rPr>
          <w:b/>
        </w:rPr>
        <w:t xml:space="preserve">o dejavnostih v zvezi s trgovino </w:t>
      </w:r>
      <w:bookmarkStart w:id="0" w:name="_Hlk214280085"/>
      <w:r w:rsidRPr="00475F76">
        <w:rPr>
          <w:b/>
        </w:rPr>
        <w:t>z določenim blagom, ki bi se lahko uporabilo za izvršitev smrtne kazni, mučenje ali drugo okrutno, nečloveško ali poniževalno ravnanje ali kaznovanje</w:t>
      </w:r>
      <w:bookmarkEnd w:id="0"/>
    </w:p>
    <w:p w14:paraId="0BF589E6" w14:textId="200A9461" w:rsidR="00351774" w:rsidRPr="00475F76" w:rsidRDefault="00143A13" w:rsidP="00475F76">
      <w:pPr>
        <w:jc w:val="center"/>
        <w:rPr>
          <w:b/>
        </w:rPr>
      </w:pPr>
      <w:r>
        <w:rPr>
          <w:b/>
        </w:rPr>
        <w:t xml:space="preserve">za </w:t>
      </w:r>
      <w:r w:rsidR="0089193A">
        <w:rPr>
          <w:b/>
        </w:rPr>
        <w:t xml:space="preserve">leto </w:t>
      </w:r>
      <w:r>
        <w:rPr>
          <w:b/>
        </w:rPr>
        <w:t>202</w:t>
      </w:r>
      <w:r w:rsidR="001952BB">
        <w:rPr>
          <w:b/>
        </w:rPr>
        <w:t>5</w:t>
      </w:r>
    </w:p>
    <w:p w14:paraId="65B7F041" w14:textId="77777777" w:rsidR="00351774" w:rsidRDefault="00351774" w:rsidP="00351774"/>
    <w:p w14:paraId="5C88D430" w14:textId="77777777" w:rsidR="00475F76" w:rsidRDefault="00475F76" w:rsidP="00475F76"/>
    <w:p w14:paraId="4E4C4263" w14:textId="77777777" w:rsidR="00C34D99" w:rsidRDefault="00C34D99" w:rsidP="00C34D99">
      <w:pPr>
        <w:jc w:val="both"/>
      </w:pPr>
    </w:p>
    <w:p w14:paraId="636E7379" w14:textId="61D1ACA0" w:rsidR="001952BB" w:rsidRDefault="001952BB" w:rsidP="00C34D99">
      <w:pPr>
        <w:jc w:val="both"/>
      </w:pPr>
      <w:r>
        <w:t xml:space="preserve">Mučenje in druge oblike okrutnega, nečloveškega ali poniževalnega ravnanja ali kaznovanja so običajno nezakoniti in se v veliko primerih ne pojavljajo na ravni celotne države, zlasti zato, ker mednarodni instrumenti brez izjeme prepovedujejo mučenje ali drugo okrutno, nečloveško ali poniževalno ravnanje ali kaznovanje. Nasprotno pa izvršitev smrtne kazni običajno omogoča zakonodaja, če je država ni odpravila. Vse naštete oblike pa izrazito kršijo temeljne človekove pravice. Evropsko konvencijo o človekovih pravicah so v Rimu sprejele članice Sveta Evrope. Za podpis je bila pripravljena 4. novembra 1950 v Rimu, veljati pa začela 3. septembra 1953, Slovenija jo je ratificirala šele leta 1994. </w:t>
      </w:r>
    </w:p>
    <w:p w14:paraId="79CC2C94" w14:textId="77777777" w:rsidR="001952BB" w:rsidRDefault="001952BB" w:rsidP="00C34D99">
      <w:pPr>
        <w:jc w:val="both"/>
      </w:pPr>
    </w:p>
    <w:p w14:paraId="108938EF" w14:textId="0687AAD9" w:rsidR="00DC2CA7" w:rsidRDefault="00143A13" w:rsidP="003B38CC">
      <w:pPr>
        <w:jc w:val="both"/>
      </w:pPr>
      <w:r>
        <w:t xml:space="preserve">Svetovna trgovinska organizacija je </w:t>
      </w:r>
      <w:r w:rsidR="001952BB">
        <w:t xml:space="preserve"> zato </w:t>
      </w:r>
      <w:r>
        <w:t>postavila izjeme prosti trgovini, kadar gre pri tem za okoliščine, ki bi lahko ljudem škodovale na različne načine.</w:t>
      </w:r>
      <w:r w:rsidR="00DC2CA7">
        <w:t xml:space="preserve"> </w:t>
      </w:r>
      <w:r w:rsidR="003B38CC">
        <w:t>Pri izjemah o prosti trgovini, so podane tudi omejitve z nadzorom nad trgovino z blagom, ki bi se lahko uporabilo za izvršitev smrtne kazni, mučenje ali drugo okrutno, nečloveško in poniževalno ravnanje ali kaznovanje.</w:t>
      </w:r>
      <w:r w:rsidR="00CB18A9">
        <w:t xml:space="preserve"> </w:t>
      </w:r>
    </w:p>
    <w:p w14:paraId="443F66CC" w14:textId="77777777" w:rsidR="00DC2CA7" w:rsidRDefault="00DC2CA7" w:rsidP="003B38CC">
      <w:pPr>
        <w:jc w:val="both"/>
      </w:pPr>
    </w:p>
    <w:p w14:paraId="1065AE68" w14:textId="77777777" w:rsidR="0089193A" w:rsidRDefault="0089193A" w:rsidP="0089193A">
      <w:pPr>
        <w:jc w:val="both"/>
      </w:pPr>
    </w:p>
    <w:p w14:paraId="7E3DEACB" w14:textId="693CE721" w:rsidR="0089193A" w:rsidRDefault="0089193A" w:rsidP="0089193A">
      <w:pPr>
        <w:jc w:val="both"/>
      </w:pPr>
      <w:r>
        <w:t>EU spoštuje temeljne pravice in upošteva načela, ki jih priznava Listina Evropske Unije o temeljnih človekovih pravicah, zlasti spoštovanje in varstvo človekovega dostojanstva, pravico do življenja in prepoved mučenja ter nečloveškega in poniževalnega ravnanja ali kaznovanja. Mučenje in druge oblike okrutnega, nečloveškega ali poniževalnega ravnanja ali kaznovanja so običajno nezakoniti in se v veliko primerih ne pojavljajo na ravni celotne države, zlasti zato, ker mednarodni instrumenti brez izjeme prepovedujejo mučenje ali drugo okrutno, nečloveško ali poniževalno ravnanje ali kaznovanje. Nasprotno pa izvršitev smrtne kazni običajno omogoča zakonodaja, če je država ni odpravila. Vse naštete oblike pa izrazito kršijo temeljne človekove pravice.</w:t>
      </w:r>
    </w:p>
    <w:p w14:paraId="238DD522" w14:textId="77777777" w:rsidR="003B38CC" w:rsidRDefault="003B38CC" w:rsidP="003B38CC">
      <w:pPr>
        <w:jc w:val="both"/>
      </w:pPr>
    </w:p>
    <w:p w14:paraId="1336397E" w14:textId="77777777" w:rsidR="003B38CC" w:rsidRDefault="003B38CC" w:rsidP="003B38CC">
      <w:pPr>
        <w:jc w:val="both"/>
      </w:pPr>
      <w:r>
        <w:t xml:space="preserve">Po vstopu v EU Slovenija neposredno sodeluje pri oblikovanju stališč in izpolnjevanju obvez. Tudi skupna trgovinska politika držav članic ima posebna področja v mednarodni trgovini, kjer se prepleta več politik, prav tako trgovinske politike in  politike človekovih pravic, zato je ob upoštevanju obeh potrebno uravnotežiti smernice in določiti posamezne ukrepe.  </w:t>
      </w:r>
    </w:p>
    <w:p w14:paraId="22485CD5" w14:textId="77777777" w:rsidR="00C260D1" w:rsidRDefault="00C260D1" w:rsidP="00475F76">
      <w:pPr>
        <w:jc w:val="both"/>
      </w:pPr>
      <w:r>
        <w:t xml:space="preserve">EU spoštuje temeljne pravice in upošteva načela, ki jih priznava Listina Evropske Unije o temeljnih človekovih pravicah, zlasti spoštovanje in varstvo človekovega dostojanstva, pravico do življenja in prepoved mučenja ter nečloveškega in poniževalnega ravnanja ali kaznovanja. </w:t>
      </w:r>
    </w:p>
    <w:p w14:paraId="4D1E2AD9" w14:textId="77777777" w:rsidR="00C260D1" w:rsidRDefault="00C260D1" w:rsidP="00475F76">
      <w:pPr>
        <w:jc w:val="both"/>
      </w:pPr>
    </w:p>
    <w:p w14:paraId="195EAE03" w14:textId="77777777" w:rsidR="00475F76" w:rsidRDefault="00475F76" w:rsidP="00475F76">
      <w:pPr>
        <w:jc w:val="both"/>
      </w:pPr>
      <w:r>
        <w:lastRenderedPageBreak/>
        <w:t>EU je s sprejetjem Uredbe Sveta (ES) št. 1236/2005 o trgovini z določenim blagom, ki bi se lahko uporabilo za izvršitev smrtne kazni, mučenje ali drugo okrutno, nečloveško in poniževalno ravnanje ali kaznovanje (v nadaljnjem besedilu: uredba 1236/2005/ES) že leta 2005 vzpostavila nadzor  nad trgovino z določenim blagom, ki bi se lahko uporabilo v mučilne ali namene izvršitve smrtne kazni. Uredba je zajela bistva številnih konvencij, deklaracij in resolucij Organizacije združenih narodov na področju varovanja človekovih pravic. V konvencijah je bila izpostavljena potreba  po uvedbi pravil za trgovanje s tretjimi državami, ki bi vključevala nadzor izvoza in uvoza blaga, s prepovedjo takega blaga, ki nima skoraj nobene druge uporabe kot za usmrtitev ali mučenje in nadzor z dovoljenji nad blagom, ki se lahko uporabi za mučenje ali drugo okrutno, nečloveško ali poniževalno ravnanje.</w:t>
      </w:r>
    </w:p>
    <w:p w14:paraId="60466122" w14:textId="77777777" w:rsidR="00475F76" w:rsidRDefault="00475F76" w:rsidP="00475F76">
      <w:pPr>
        <w:jc w:val="both"/>
      </w:pPr>
    </w:p>
    <w:p w14:paraId="07095076" w14:textId="77777777" w:rsidR="00475F76" w:rsidRDefault="00475F76" w:rsidP="00EA4045">
      <w:pPr>
        <w:jc w:val="both"/>
      </w:pPr>
      <w:r>
        <w:t xml:space="preserve">EU je v ta namen z Uredbo 1236/2005/ES prepovedala izvoz in uvoz opreme, ki je praktično uporabna zgolj za izvršitev smrtne kazni ali za mučenje in drugo okrutno, nečloveško ali poniževalno ravnanje ali kaznovanje. Vpeljala pa je tudi nadzor nad izvozom določenega blaga, ki se ne uporablja zgolj za mučenje in drugo okrutno, nečloveško ali poniževalno ravnanje ali kaznovanje, temveč tudi za zakonite namene. Ta nadzor velja za blago, ki se v osnovi uporablja za kazenski pregon in, razen če bi bil takšen nadzor nesorazmeren, za vsakršno drugo opremo ali izdelke, ki se glede na svojo obliko in tehnične lastnosti lahko zlorabijo za mučenje in drugo okrutno, nečloveško ali poniževalno ravnanje ali kaznovanje. Za izvoz tega blaga je EU predpisala predhodno izdajo dovoljenj s strani pristojnih organov. </w:t>
      </w:r>
    </w:p>
    <w:p w14:paraId="0B60830E" w14:textId="77777777" w:rsidR="00DE4E23" w:rsidRDefault="00DE4E23" w:rsidP="006904F4">
      <w:pPr>
        <w:jc w:val="both"/>
      </w:pPr>
    </w:p>
    <w:p w14:paraId="10906ECE" w14:textId="77777777" w:rsidR="00475F76" w:rsidRDefault="006904F4" w:rsidP="006904F4">
      <w:pPr>
        <w:jc w:val="both"/>
      </w:pPr>
      <w:r>
        <w:t>Po daljšem usklajevanju je bila januarja 2019 sprejeta Uredba (EU)</w:t>
      </w:r>
      <w:r w:rsidR="00F35091">
        <w:t xml:space="preserve"> 2019/125</w:t>
      </w:r>
      <w:r>
        <w:t xml:space="preserve"> Evropskega parlamenta in Sveta z dne 16. januarja 2019 o trgovini z določenim blagom, ki bi se lahko uporabilo za izvršitev smrtne kazni, mučenje ali drugo okrutno, nečloveško in poniževalno ravnanje ali kaznovanje (v nadaljnjem besedilu: Uredba </w:t>
      </w:r>
      <w:r w:rsidR="00CB18A9">
        <w:t>(EU) 2019/125</w:t>
      </w:r>
      <w:r>
        <w:t xml:space="preserve">). </w:t>
      </w:r>
      <w:r w:rsidR="00DE4E23">
        <w:t>Ta je uredila dosedanje besedilo uredbe in preštevilčila veliko členov.</w:t>
      </w:r>
    </w:p>
    <w:p w14:paraId="0FF78997" w14:textId="77777777" w:rsidR="00EA4045" w:rsidRDefault="00EA4045" w:rsidP="006904F4">
      <w:pPr>
        <w:jc w:val="both"/>
      </w:pPr>
    </w:p>
    <w:p w14:paraId="2666148A" w14:textId="32F727F7" w:rsidR="00EA4045" w:rsidRDefault="00EA4045" w:rsidP="00EA4045">
      <w:pPr>
        <w:jc w:val="both"/>
      </w:pPr>
      <w:r>
        <w:t xml:space="preserve">Uredba (EU) 2019/125 je bila </w:t>
      </w:r>
      <w:r w:rsidR="00375EA6">
        <w:t>prvič že</w:t>
      </w:r>
      <w:r>
        <w:t xml:space="preserve"> spremenjena z Delegirano uredbo Komisije (EU) 2020/621 z dne 18. februarja 2020 (Uradni list EU L 144, 1 z dne 7.5.2020</w:t>
      </w:r>
      <w:r w:rsidR="00CB18A9">
        <w:t>)</w:t>
      </w:r>
      <w:r w:rsidR="00375EA6">
        <w:t xml:space="preserve">, drugič </w:t>
      </w:r>
      <w:r>
        <w:t xml:space="preserve"> z Delegirano uredbo Komisije (EU) 2021/139 z dne 4. decembra 2020 (Uradni list EU L 43,5 z dne 8.2.2021</w:t>
      </w:r>
      <w:r w:rsidR="00CB18A9">
        <w:t>).</w:t>
      </w:r>
      <w:r w:rsidR="00375EA6">
        <w:t xml:space="preserve"> in nazadnje z Delegirano uredbo Komisije (EU) 2021/139 z dne 21. maj 2025 (Uradni list EU L z dne 31.7..2025).</w:t>
      </w:r>
    </w:p>
    <w:p w14:paraId="352EABD4" w14:textId="250B7B36" w:rsidR="00EA4045" w:rsidRDefault="00375EA6" w:rsidP="006904F4">
      <w:pPr>
        <w:jc w:val="both"/>
      </w:pPr>
      <w:r>
        <w:t xml:space="preserve">Vse tri </w:t>
      </w:r>
      <w:r w:rsidR="00840A9C">
        <w:t>delegiran</w:t>
      </w:r>
      <w:r w:rsidR="00C34D99">
        <w:t>e</w:t>
      </w:r>
      <w:r w:rsidR="00840A9C">
        <w:t xml:space="preserve"> </w:t>
      </w:r>
      <w:r w:rsidR="00EA4045">
        <w:t>uredb</w:t>
      </w:r>
      <w:r w:rsidR="00C34D99">
        <w:t>e</w:t>
      </w:r>
      <w:r w:rsidR="00EA4045">
        <w:t xml:space="preserve"> </w:t>
      </w:r>
      <w:r w:rsidR="00840A9C">
        <w:t xml:space="preserve">Komisije </w:t>
      </w:r>
      <w:r>
        <w:t xml:space="preserve">so </w:t>
      </w:r>
      <w:r w:rsidR="00EA4045">
        <w:t>dopolnil</w:t>
      </w:r>
      <w:r>
        <w:t>e</w:t>
      </w:r>
      <w:r w:rsidR="00EA4045">
        <w:t xml:space="preserve"> osnovno </w:t>
      </w:r>
      <w:r w:rsidR="00840A9C">
        <w:t xml:space="preserve">EU </w:t>
      </w:r>
      <w:r w:rsidR="00EA4045">
        <w:t>uredbo</w:t>
      </w:r>
      <w:r w:rsidR="00840A9C">
        <w:t>: prva</w:t>
      </w:r>
      <w:r w:rsidR="00EA4045">
        <w:t xml:space="preserve"> s posodobitvijo pristojnih organov</w:t>
      </w:r>
      <w:r w:rsidR="00840A9C">
        <w:t xml:space="preserve"> v državah članicah</w:t>
      </w:r>
      <w:r w:rsidR="00EA4045">
        <w:t xml:space="preserve">, ter s spremembo destinacij  pri splošnem izvoznem dovoljenju Unije, kjer sta bila dodana </w:t>
      </w:r>
      <w:r w:rsidR="00CA4E96">
        <w:t xml:space="preserve">Gambija in Madagaskar, druga </w:t>
      </w:r>
      <w:r w:rsidR="00840A9C">
        <w:t xml:space="preserve"> je</w:t>
      </w:r>
      <w:r w:rsidR="00CA4E96">
        <w:t xml:space="preserve"> zaradi upoštevanja izstopa Združenega kraljestva iz Unije,</w:t>
      </w:r>
      <w:r w:rsidR="00840A9C">
        <w:t xml:space="preserve"> podala</w:t>
      </w:r>
      <w:r w:rsidR="00CA4E96">
        <w:t xml:space="preserve"> ureditev splošnega izvoznega dovoljenja Unije tudi za to namembno državo</w:t>
      </w:r>
      <w:r>
        <w:t>, zadnja je spremenila in dopolnila sezname nadziranega blaga.</w:t>
      </w:r>
      <w:r w:rsidR="00CA4E96">
        <w:t>.</w:t>
      </w:r>
    </w:p>
    <w:p w14:paraId="5D07F1B1" w14:textId="77777777" w:rsidR="0089193A" w:rsidRDefault="0089193A" w:rsidP="006904F4">
      <w:pPr>
        <w:jc w:val="both"/>
      </w:pPr>
    </w:p>
    <w:p w14:paraId="7C04B2AE" w14:textId="448285EF" w:rsidR="00375EA6" w:rsidRDefault="00375EA6" w:rsidP="00375EA6">
      <w:pPr>
        <w:jc w:val="both"/>
      </w:pPr>
      <w:r>
        <w:t>Cilj Uredbe</w:t>
      </w:r>
      <w:r w:rsidR="00C34D99">
        <w:t xml:space="preserve"> </w:t>
      </w:r>
      <w:r w:rsidR="001952BB">
        <w:t>(EU) 2019/125)</w:t>
      </w:r>
      <w:r>
        <w:t xml:space="preserve"> je z omejevanjem trgovine z določenim blagom preprečiti izvrševanje smrtne kazni na eni strani ter mučenje in drugo kruto, nečloveško ali poniževalno ravnanje ali kaznovanje v državah zunaj EU na drugi strani. Uredba razlikuje med:</w:t>
      </w:r>
    </w:p>
    <w:p w14:paraId="5B47AFA0" w14:textId="77777777" w:rsidR="00375EA6" w:rsidRDefault="00375EA6" w:rsidP="00375EA6">
      <w:pPr>
        <w:jc w:val="both"/>
      </w:pPr>
      <w:r>
        <w:t>blagom, ki je v svoji osnovi namenjeno zlorabi in se z njim nikakor ne sme trgovati (Priloga II), ter</w:t>
      </w:r>
    </w:p>
    <w:p w14:paraId="6829750C" w14:textId="77777777" w:rsidR="00375EA6" w:rsidRDefault="00375EA6" w:rsidP="00375EA6">
      <w:pPr>
        <w:jc w:val="both"/>
      </w:pPr>
      <w:r>
        <w:t>blagom, ki bi se lahko uporabilo za mučenje ali drugo kruto, nečloveško ali poniževalno ravnanje ali kaznovanje (Priloga III) ali za izvršitev smrtne kazni (Priloga IV), vendar se lahko uporablja tudi v drug zakonit namen, kot je kazenski pregon ali terapevtski namen.</w:t>
      </w:r>
    </w:p>
    <w:p w14:paraId="342A8C08" w14:textId="77777777" w:rsidR="00375EA6" w:rsidRDefault="00375EA6" w:rsidP="00375EA6">
      <w:pPr>
        <w:jc w:val="both"/>
      </w:pPr>
    </w:p>
    <w:p w14:paraId="197C4B17" w14:textId="14D24EB3" w:rsidR="00375EA6" w:rsidRDefault="00375EA6" w:rsidP="00375EA6">
      <w:pPr>
        <w:jc w:val="both"/>
      </w:pPr>
      <w:r>
        <w:t>Za trgovino z blagom iz prilog II, III in IV veljajo nekatere omejitve. Uredba</w:t>
      </w:r>
      <w:r w:rsidR="001952BB">
        <w:t xml:space="preserve"> </w:t>
      </w:r>
      <w:r w:rsidR="001952BB">
        <w:t>(EU) 2019/125)</w:t>
      </w:r>
      <w:r>
        <w:t xml:space="preserve"> zlasti:</w:t>
      </w:r>
    </w:p>
    <w:p w14:paraId="50598340" w14:textId="77777777" w:rsidR="00375EA6" w:rsidRDefault="00375EA6" w:rsidP="00375EA6">
      <w:pPr>
        <w:jc w:val="both"/>
      </w:pPr>
      <w:r>
        <w:t>i.</w:t>
      </w:r>
      <w:r>
        <w:tab/>
        <w:t>prepoveduje uvoz v EU, izvoz iz nje in tranzit prek nje za blago, navedeno v Prilogi II, ki je praktično uporabno zgolj za izvršitev smrtne kazni ali mučenje. Prepoveduje zagotavljanje tehnične pomoči, povezane s takim blagom, vključno z usposabljanjem za njegovo uporabo. Prepoveduje tudi oglaševanje takega blaga v tiskanih medijih, na internetu, televiziji ali radiu ter njegovo razstavljanje ali ponujanje za prodajo na razstavi ali sejmu;</w:t>
      </w:r>
    </w:p>
    <w:p w14:paraId="150D1C8C" w14:textId="77777777" w:rsidR="00375EA6" w:rsidRDefault="00375EA6" w:rsidP="00375EA6">
      <w:pPr>
        <w:jc w:val="both"/>
      </w:pPr>
    </w:p>
    <w:p w14:paraId="330CE8B9" w14:textId="77777777" w:rsidR="00375EA6" w:rsidRDefault="00375EA6" w:rsidP="00375EA6">
      <w:pPr>
        <w:jc w:val="both"/>
      </w:pPr>
      <w:r>
        <w:lastRenderedPageBreak/>
        <w:t>ii.</w:t>
      </w:r>
      <w:r>
        <w:tab/>
        <w:t>zahteva predhodno dovoljenje za vsak primer posebej za izvoz blaga s seznama v Prilogi III, ki bi se lahko uporabilo za mučenje, vendar se lahko uporablja v druge zakonite namene (npr. za kazenski pregon). Predhodno izvozno dovoljenje se zahteva tudi za zagotavljanje tehnične pomoči ali posredniških storitev, povezanih s to kategorijo blaga. Priloga III ne zajema:</w:t>
      </w:r>
    </w:p>
    <w:p w14:paraId="1148CE16" w14:textId="77777777" w:rsidR="00375EA6" w:rsidRDefault="00375EA6" w:rsidP="00375EA6">
      <w:pPr>
        <w:jc w:val="both"/>
      </w:pPr>
      <w:r>
        <w:t>a)</w:t>
      </w:r>
      <w:r>
        <w:tab/>
        <w:t>strelnega orožja, za katero se uporablja Uredba (EU) št. 258/2012 ;</w:t>
      </w:r>
    </w:p>
    <w:p w14:paraId="3116E368" w14:textId="77777777" w:rsidR="00375EA6" w:rsidRDefault="00375EA6" w:rsidP="00375EA6">
      <w:pPr>
        <w:jc w:val="both"/>
      </w:pPr>
      <w:r>
        <w:t>b)</w:t>
      </w:r>
      <w:r>
        <w:tab/>
        <w:t>blaga z dvojno rabo, za katero se uporablja Uredba (EU) 2021/821 , ali</w:t>
      </w:r>
    </w:p>
    <w:p w14:paraId="561ED636" w14:textId="77777777" w:rsidR="00375EA6" w:rsidRDefault="00375EA6" w:rsidP="00375EA6">
      <w:pPr>
        <w:jc w:val="both"/>
      </w:pPr>
      <w:r>
        <w:t>c)</w:t>
      </w:r>
      <w:r>
        <w:tab/>
        <w:t xml:space="preserve">blaga, za katero veljajo pogoji iz Skupnega stališča Sveta 2008/944/SZVP ; </w:t>
      </w:r>
    </w:p>
    <w:p w14:paraId="567108D6" w14:textId="77777777" w:rsidR="00375EA6" w:rsidRDefault="00375EA6" w:rsidP="00375EA6">
      <w:pPr>
        <w:jc w:val="both"/>
      </w:pPr>
    </w:p>
    <w:p w14:paraId="6F87C697" w14:textId="7D114EBC" w:rsidR="00375EA6" w:rsidRDefault="00375EA6" w:rsidP="00375EA6">
      <w:pPr>
        <w:jc w:val="both"/>
      </w:pPr>
      <w:r>
        <w:t>iii.</w:t>
      </w:r>
      <w:r>
        <w:tab/>
        <w:t>ureja trgovino z blagom iz Priloge IV, ki bi se lahko uporabilo za izvršitev smrtne kazni (npr. z vbrizganjem smrtonosnega odmerka), lahko pa se uporablja tudi za zakonite terapevtske namene. Uvedeno je bilo posebno dovoljenje („splošno izvozno dovoljenje Unije“) za nadzor izvoza takega blaga in za preprečevanje njegovega prenosa za uporabo pri usmrtitvah z vbrizganjem smrtonosnega odmerka, ne da bi se pri tem omejila trgovina z njim za zdravstvene, veterinarske ali druge zakonite namene</w:t>
      </w:r>
      <w:r w:rsidR="001952BB">
        <w:t>.</w:t>
      </w:r>
    </w:p>
    <w:p w14:paraId="4158F3C8" w14:textId="77777777" w:rsidR="001952BB" w:rsidRDefault="001952BB" w:rsidP="00375EA6">
      <w:pPr>
        <w:jc w:val="both"/>
      </w:pPr>
    </w:p>
    <w:p w14:paraId="0A5124D1" w14:textId="3842B34A" w:rsidR="001952BB" w:rsidRDefault="001952BB" w:rsidP="001952BB">
      <w:pPr>
        <w:jc w:val="both"/>
      </w:pPr>
      <w:r>
        <w:t>Člen 11(1) in člen 16(1) Uredbe(EU) 2019/125) zahtevata dovoljenje za izvoz  blaga iz Priloge III oziroma Priloge IV.</w:t>
      </w:r>
    </w:p>
    <w:p w14:paraId="25E4093A" w14:textId="77777777" w:rsidR="001952BB" w:rsidRDefault="001952BB" w:rsidP="001952BB">
      <w:pPr>
        <w:jc w:val="both"/>
      </w:pPr>
    </w:p>
    <w:p w14:paraId="65FE1461" w14:textId="6321E1E5" w:rsidR="001952BB" w:rsidRDefault="001952BB" w:rsidP="001952BB">
      <w:pPr>
        <w:jc w:val="both"/>
      </w:pPr>
      <w:r>
        <w:t>V Prilogi III je našteto določeno blago, ki bi se lahko uporabilo za mučenje ali drugo kruto, nečloveško ali poniževalno ravnanje ali kaznovanje. Blago iz Priloge III se uvršča pod naslednje razdelke: blago, zasnovano za obvladovanje oseb; orožje in naprave, zasnovani za obvladovanje nemirov ali za samozaščito; orožje in oprema za razširjanje kemičnih snovi za onesposobitev ali dražilnih kemičnih snovi, ki se uporabljajo za obvladovanje nemirov ali za samozaščito, ter nekatere sorodne snovi.</w:t>
      </w:r>
    </w:p>
    <w:p w14:paraId="540CEBA3" w14:textId="77777777" w:rsidR="001952BB" w:rsidRDefault="001952BB" w:rsidP="001952BB">
      <w:pPr>
        <w:jc w:val="both"/>
      </w:pPr>
    </w:p>
    <w:p w14:paraId="5F60BEC1" w14:textId="2F07A9E1" w:rsidR="001952BB" w:rsidRDefault="001952BB" w:rsidP="001952BB">
      <w:pPr>
        <w:jc w:val="both"/>
      </w:pPr>
      <w:r>
        <w:t>V Prilogi IV so naštete nekatere kemikalije, ki bi se lahko uporabljale za vbrizganje smrtonosnega odmerka.</w:t>
      </w:r>
    </w:p>
    <w:p w14:paraId="5E51070A" w14:textId="77777777" w:rsidR="001952BB" w:rsidRDefault="001952BB" w:rsidP="001952BB">
      <w:pPr>
        <w:jc w:val="both"/>
      </w:pPr>
    </w:p>
    <w:p w14:paraId="1D82D313" w14:textId="71E4E0B7" w:rsidR="001952BB" w:rsidRDefault="001952BB" w:rsidP="001952BB">
      <w:pPr>
        <w:jc w:val="both"/>
      </w:pPr>
      <w:r>
        <w:t>Za izvoz blaga iz Priloge IV je treba pridobiti dovoljenje od pristojnih organov zadevne države članice iz Priloge I k Uredbi(EU) 2019/125), razen kadar se za njegov izvoz uporablja splošno izvozno dovoljenje Unije iz Priloge V.</w:t>
      </w:r>
    </w:p>
    <w:p w14:paraId="2AE455A7" w14:textId="77777777" w:rsidR="001952BB" w:rsidRDefault="001952BB" w:rsidP="001952BB">
      <w:pPr>
        <w:jc w:val="both"/>
      </w:pPr>
    </w:p>
    <w:p w14:paraId="3EE83507" w14:textId="6587EEE3" w:rsidR="001952BB" w:rsidRDefault="001952BB" w:rsidP="001952BB">
      <w:pPr>
        <w:jc w:val="both"/>
      </w:pPr>
      <w:r>
        <w:t>Izvoz v namembne države, navedene v splošnem izvoznem dovoljenju Unije, se običajno lahko opravi, ne da bi bilo treba pridobiti individualno ali globalno dovoljenje, ki ga izda država članica. Pri tem se je država nečlanica EU doslej načeloma vključila v Prilogo V, če je ratificirala ustrezni mednarodni sporazum z zavezo o odpravi smrtne kazni za vsa kazniva dejanja. Kar zadeva države, ki niso članice Sveta Evrope, mora zadevna država brez pridržkov ratificirati drugi fakultativni protokol k Mednarodnemu paktu o državljanskih in političnih pravicah (MPDPP).</w:t>
      </w:r>
    </w:p>
    <w:p w14:paraId="427DC626" w14:textId="77777777" w:rsidR="001952BB" w:rsidRDefault="001952BB" w:rsidP="001952BB">
      <w:pPr>
        <w:jc w:val="both"/>
      </w:pPr>
    </w:p>
    <w:p w14:paraId="6D471F10" w14:textId="14B6C3AF" w:rsidR="001952BB" w:rsidRDefault="001952BB" w:rsidP="001952BB">
      <w:pPr>
        <w:jc w:val="both"/>
      </w:pPr>
      <w:r>
        <w:t>Če pa obstaja utemeljen sum glede izvoznikove zmožnosti za izpolnjevanje pogojev dovoljenja ali zakonodaje o nadzoru izvoza, lahko pristojni organ izvozniku prepove uporabo splošnega izvoznega dovoljenja Unije.</w:t>
      </w:r>
    </w:p>
    <w:p w14:paraId="7AB7A904" w14:textId="77777777" w:rsidR="001952BB" w:rsidRDefault="001952BB" w:rsidP="001952BB">
      <w:pPr>
        <w:jc w:val="both"/>
      </w:pPr>
    </w:p>
    <w:p w14:paraId="5C7F9AA1" w14:textId="7F14A5C4" w:rsidR="001952BB" w:rsidRDefault="001952BB" w:rsidP="001952BB">
      <w:pPr>
        <w:jc w:val="both"/>
      </w:pPr>
      <w:r>
        <w:t>Člen 20(2) Uredbe</w:t>
      </w:r>
      <w:r>
        <w:t xml:space="preserve"> </w:t>
      </w:r>
      <w:r>
        <w:t>(EU) 2019/125) določa, da je izvozno dovoljenje, ki ga izda država članica, lahko individualno dovoljenje (dovoljenje za izvoz enemu končnemu uporabniku ali prejemniku v državi nečlanici EU) ali globalno dovoljenje (dovoljenje za izvoz enemu ali več natančno določenim končnim uporabnikom ali distributerjem v eni ali več natančno določenih državah nečlanicah EU) .</w:t>
      </w:r>
    </w:p>
    <w:p w14:paraId="7C9D0696" w14:textId="77777777" w:rsidR="001952BB" w:rsidRDefault="001952BB" w:rsidP="001952BB">
      <w:pPr>
        <w:jc w:val="both"/>
      </w:pPr>
    </w:p>
    <w:p w14:paraId="6FBEC80A" w14:textId="62F4FF49" w:rsidR="001952BB" w:rsidRDefault="001952BB" w:rsidP="001952BB">
      <w:pPr>
        <w:jc w:val="both"/>
      </w:pPr>
      <w:r>
        <w:t>Člen 3, člen 4 in člen 5 Uredbe</w:t>
      </w:r>
      <w:r>
        <w:t xml:space="preserve"> </w:t>
      </w:r>
      <w:r>
        <w:t>(EU) 2019/125) prepovedujejo izvoz, uvoz oziroma tranzit blaga iz Priloge II. Pristojni organi lahko odobrijo odstopanje od prepovedi, vendar le, če se dokaže, da bo zadevno blago zaradi svojega zgodovinskega pomena uporabljeno izključno za namene javne razstave v muzeju (v državi nečlanici EU ali, v skladu s členom 4, v državi članici).</w:t>
      </w:r>
    </w:p>
    <w:p w14:paraId="48B7CF51" w14:textId="77777777" w:rsidR="00375EA6" w:rsidRDefault="00375EA6" w:rsidP="00375EA6">
      <w:pPr>
        <w:jc w:val="both"/>
      </w:pPr>
    </w:p>
    <w:p w14:paraId="51E3AB5B" w14:textId="77777777" w:rsidR="001952BB" w:rsidRDefault="001952BB" w:rsidP="00375EA6">
      <w:pPr>
        <w:jc w:val="both"/>
        <w:rPr>
          <w:b/>
        </w:rPr>
      </w:pPr>
    </w:p>
    <w:p w14:paraId="5916CE23" w14:textId="77777777" w:rsidR="001952BB" w:rsidRDefault="001952BB" w:rsidP="00375EA6">
      <w:pPr>
        <w:jc w:val="both"/>
        <w:rPr>
          <w:b/>
        </w:rPr>
      </w:pPr>
    </w:p>
    <w:p w14:paraId="1EC366E9" w14:textId="77777777" w:rsidR="001952BB" w:rsidRDefault="001952BB" w:rsidP="00375EA6">
      <w:pPr>
        <w:jc w:val="both"/>
        <w:rPr>
          <w:b/>
        </w:rPr>
      </w:pPr>
    </w:p>
    <w:p w14:paraId="134293A4" w14:textId="77777777" w:rsidR="001952BB" w:rsidRDefault="001952BB" w:rsidP="00375EA6">
      <w:pPr>
        <w:jc w:val="both"/>
        <w:rPr>
          <w:b/>
        </w:rPr>
      </w:pPr>
    </w:p>
    <w:p w14:paraId="32CA587A" w14:textId="494FBE41" w:rsidR="00475F76" w:rsidRPr="00CB18A9" w:rsidRDefault="00475F76" w:rsidP="00375EA6">
      <w:pPr>
        <w:jc w:val="both"/>
        <w:rPr>
          <w:b/>
        </w:rPr>
      </w:pPr>
      <w:r w:rsidRPr="00CB18A9">
        <w:rPr>
          <w:b/>
        </w:rPr>
        <w:t>Izvajanje obveznosti v Sloveniji:</w:t>
      </w:r>
    </w:p>
    <w:p w14:paraId="17B11AB0" w14:textId="77777777" w:rsidR="00475F76" w:rsidRDefault="00475F76" w:rsidP="00475F76">
      <w:pPr>
        <w:jc w:val="both"/>
      </w:pPr>
    </w:p>
    <w:p w14:paraId="51D0A3DE" w14:textId="77777777" w:rsidR="001952BB" w:rsidRDefault="001952BB" w:rsidP="001952BB">
      <w:pPr>
        <w:jc w:val="both"/>
      </w:pPr>
    </w:p>
    <w:p w14:paraId="005987AA" w14:textId="77777777" w:rsidR="00475F76" w:rsidRDefault="00475F76" w:rsidP="00475F76">
      <w:pPr>
        <w:jc w:val="both"/>
      </w:pPr>
      <w:r>
        <w:t xml:space="preserve">Slovenija </w:t>
      </w:r>
      <w:r w:rsidR="0034638D">
        <w:t xml:space="preserve"> je </w:t>
      </w:r>
      <w:r>
        <w:t xml:space="preserve">kot članica EU </w:t>
      </w:r>
      <w:r w:rsidR="00143A13">
        <w:t xml:space="preserve">najprej </w:t>
      </w:r>
      <w:r>
        <w:t>neposredno izvaja</w:t>
      </w:r>
      <w:r w:rsidR="0034638D">
        <w:t>la</w:t>
      </w:r>
      <w:r>
        <w:t xml:space="preserve"> uredbo 1236/2005/ES</w:t>
      </w:r>
      <w:r w:rsidR="0034638D">
        <w:t xml:space="preserve"> in </w:t>
      </w:r>
      <w:r w:rsidR="00CA4E96">
        <w:t xml:space="preserve">zdaj izvaja tudi </w:t>
      </w:r>
      <w:r w:rsidR="0034638D">
        <w:t xml:space="preserve">uredbo </w:t>
      </w:r>
      <w:r w:rsidR="00CB18A9">
        <w:t>(EU) 2019/125</w:t>
      </w:r>
      <w:r>
        <w:t>, ki določa pravila za urejanje trgovine s tretjimi državami z blagom, ki bi ga bilo mogoče uporabiti za izvršitev smrtne kazni ali za mučenje in drugo okrutno, nečloveško ali poniževalno ravnanje ali kaznovanje.</w:t>
      </w:r>
    </w:p>
    <w:p w14:paraId="05B6414E" w14:textId="77777777" w:rsidR="00475F76" w:rsidRDefault="00475F76" w:rsidP="00475F76">
      <w:pPr>
        <w:jc w:val="both"/>
      </w:pPr>
    </w:p>
    <w:p w14:paraId="051B7897" w14:textId="77777777" w:rsidR="001952BB" w:rsidRDefault="00475F76" w:rsidP="001952BB">
      <w:pPr>
        <w:jc w:val="both"/>
      </w:pPr>
      <w:r>
        <w:t xml:space="preserve">Na nacionalnem nivoju je Slovenija implementacijo uredbe 1236/2005/ES, v kateri je bilo potrebno določiti nacionalne postopke, uredila z uredbo Vlade RS. Ta je sprejela Uredbo o trgovini z blagom, ki bi se lahko uporabilo za izvršitev smrtne kazni, mučenje ali drugo okrutno, nečloveško ali poniževalno ravnanje ali kaznovanje (Uradni list RS št. 60/2006; v nadaljnjem besedilu: uredba) in določila Ministrstvo za gospodarski razvoj in tehnologijo (v nadaljnjem besedilu: ministrstvo)  kot pristojni organ za izvajanje nalog, ki izhajajo iz te uredbe in za izvajanje določenih nalog iz Uredbe Sveta ES/1236/2005, kar zadeva tudi upravne postopke v zvezi z izdajo dovoljenj. Nadzor nad izvajanjem pa je namenila Carinski upravi RS, ki spremlja uvoz in izvoz po tej uredbi in vsako četrtletje ministrstvu poroča o opravljenih uvozih in izvozih.  </w:t>
      </w:r>
      <w:r w:rsidR="001952BB">
        <w:t xml:space="preserve">Ministrstvo letno  podaja podlage ureditve in </w:t>
      </w:r>
      <w:r w:rsidR="001952BB">
        <w:t xml:space="preserve"> tudi </w:t>
      </w:r>
      <w:r w:rsidR="001952BB">
        <w:t>poročilo o izvajanju zakonodaje na tem področju</w:t>
      </w:r>
      <w:r w:rsidR="001952BB">
        <w:t>.</w:t>
      </w:r>
    </w:p>
    <w:p w14:paraId="75262DDC" w14:textId="30E2959A" w:rsidR="001952BB" w:rsidRDefault="001952BB" w:rsidP="001952BB">
      <w:pPr>
        <w:jc w:val="both"/>
      </w:pPr>
      <w:r>
        <w:t xml:space="preserve">Zato ga je pripravilo tudi </w:t>
      </w:r>
      <w:r>
        <w:t>za leto 2025 ter ga objavi</w:t>
      </w:r>
      <w:r>
        <w:t>lo</w:t>
      </w:r>
      <w:r>
        <w:t xml:space="preserve"> na spletni strani skladno z zahtevo v zakonodaji.</w:t>
      </w:r>
    </w:p>
    <w:p w14:paraId="3BF3F7D3" w14:textId="54BA44D6" w:rsidR="00475F76" w:rsidRDefault="00475F76" w:rsidP="00475F76">
      <w:pPr>
        <w:jc w:val="both"/>
      </w:pPr>
    </w:p>
    <w:p w14:paraId="09587A89" w14:textId="77777777" w:rsidR="00475F76" w:rsidRDefault="00475F76" w:rsidP="00475F76">
      <w:pPr>
        <w:jc w:val="both"/>
      </w:pPr>
      <w:r>
        <w:t>Z namenom ustrezne implementacije prenovljene Uredbe 1236/2005/ES (konsolidirana različica), ki je vsebovala veliko sprememb, je Vlada Republike Slovenije sprejela in objavila Uredbo o izvajanju Uredbe (ES) o trgovini z določenim blagom, ki bi se lahko uporabilo za izvršitev smrtne kazni, mučenje ali drugo okrutno, nečloveško ali poniževalno ravnanje ali kaznovanje (Uradni list RS št. 37/2018 z dne 1.6.2018), s čimer je prenehala veljati Uredba o trgovini z blagom, ki bi se lahko uporabilo za izvršitev smrtne kazni, mučenje ali drugo okrutno, nečloveško ali poniževalno ravnanje ali kaznovanje (Uradni list RS, št. 60/06).</w:t>
      </w:r>
    </w:p>
    <w:p w14:paraId="2261A06E" w14:textId="77777777" w:rsidR="006904F4" w:rsidRDefault="006904F4" w:rsidP="00475F76">
      <w:pPr>
        <w:jc w:val="both"/>
      </w:pPr>
    </w:p>
    <w:p w14:paraId="16545A74" w14:textId="77777777" w:rsidR="006904F4" w:rsidRDefault="00AA2449" w:rsidP="006904F4">
      <w:pPr>
        <w:jc w:val="both"/>
      </w:pPr>
      <w:r>
        <w:t xml:space="preserve">Po sprejetju </w:t>
      </w:r>
      <w:r w:rsidR="00143A13">
        <w:t xml:space="preserve">prenovljene </w:t>
      </w:r>
      <w:r>
        <w:t xml:space="preserve">Uredbe </w:t>
      </w:r>
      <w:r w:rsidR="00CB18A9">
        <w:t>(EU) 2019/125</w:t>
      </w:r>
      <w:r w:rsidR="006904F4">
        <w:t xml:space="preserve"> j</w:t>
      </w:r>
      <w:r w:rsidR="00976DEA">
        <w:t>e bilo potrebno za njeno izvaja</w:t>
      </w:r>
      <w:r w:rsidR="006904F4">
        <w:t>nje prilagoditi tudi nacionalno zakonod</w:t>
      </w:r>
      <w:r>
        <w:t>ajo. Novosti v Uredbi</w:t>
      </w:r>
      <w:r w:rsidR="0034638D">
        <w:t xml:space="preserve"> </w:t>
      </w:r>
      <w:r w:rsidR="00CB18A9">
        <w:t>(EU) 2019/125</w:t>
      </w:r>
      <w:r w:rsidR="006904F4">
        <w:t xml:space="preserve"> so </w:t>
      </w:r>
      <w:r w:rsidR="00976DEA">
        <w:t xml:space="preserve"> ureditev posredništva in tehnične pomoči za blago, </w:t>
      </w:r>
      <w:r w:rsidR="006904F4">
        <w:t xml:space="preserve">dodatek posebne </w:t>
      </w:r>
      <w:r w:rsidR="0034638D">
        <w:t>p</w:t>
      </w:r>
      <w:r w:rsidR="006904F4">
        <w:t>riloge z medicinskim blagom, da bi preprečili uporabo preverjenih medicinskih proizvodov za usmrtitev z vbrizgom smrtonosnega odmerka</w:t>
      </w:r>
      <w:r w:rsidR="00DE4E23">
        <w:t xml:space="preserve"> v novo Prilogo IV</w:t>
      </w:r>
      <w:r w:rsidR="006904F4">
        <w:t xml:space="preserve">, prepoved posredniških storitev za </w:t>
      </w:r>
      <w:r w:rsidR="00976DEA">
        <w:t xml:space="preserve">blago, ki je v Uredbi </w:t>
      </w:r>
      <w:r w:rsidR="00143A13">
        <w:t>(EU) 2019/125</w:t>
      </w:r>
      <w:r w:rsidR="00976DEA">
        <w:t xml:space="preserve"> določeno kot </w:t>
      </w:r>
      <w:r w:rsidR="006904F4">
        <w:t>prepovedano</w:t>
      </w:r>
      <w:r w:rsidR="00976DEA">
        <w:t xml:space="preserve"> za uvoz ali izvoz, </w:t>
      </w:r>
      <w:r w:rsidR="006904F4">
        <w:t>ter širitev prepovedi posredniških storitev ter nudenja tehnične pomoči za</w:t>
      </w:r>
      <w:r w:rsidR="00976DEA">
        <w:t xml:space="preserve"> drugo</w:t>
      </w:r>
      <w:r w:rsidR="006904F4">
        <w:t xml:space="preserve"> nadzorovano blago v primerih, ko dobavitelj ali posrednik utemeljeno sumi ali ve, da utegne biti blago uporabljeno za mučenje. Novost je tudi vzpostavitev Splošnega izvoznega dovoljenja Unije za države, ki so sprejele trdne mednarodne zaveze v skladu s Protokolom št. 13 k Evropski konvenciji o človekovih p</w:t>
      </w:r>
      <w:r w:rsidR="00DE4E23">
        <w:t>ravicah ali d</w:t>
      </w:r>
      <w:r w:rsidR="006904F4">
        <w:t xml:space="preserve">rugim fakultativnim protokolom k Mednarodnemu paktu o državljanskih in političnih pravicah. </w:t>
      </w:r>
    </w:p>
    <w:p w14:paraId="3D1EDA59" w14:textId="77777777" w:rsidR="00976DEA" w:rsidRDefault="00976DEA" w:rsidP="006904F4">
      <w:pPr>
        <w:jc w:val="both"/>
      </w:pPr>
    </w:p>
    <w:p w14:paraId="63AB69BD" w14:textId="77777777" w:rsidR="00976DEA" w:rsidRDefault="00976DEA" w:rsidP="00976DEA">
      <w:pPr>
        <w:jc w:val="both"/>
      </w:pPr>
      <w:r>
        <w:lastRenderedPageBreak/>
        <w:t xml:space="preserve">Zaradi jasnosti </w:t>
      </w:r>
      <w:r w:rsidR="00C75EAD">
        <w:t xml:space="preserve"> in preštevilčenja številnih členov v Uredbi </w:t>
      </w:r>
      <w:r w:rsidR="00CB18A9">
        <w:t>(EU) 2019/125</w:t>
      </w:r>
      <w:r w:rsidR="00C75EAD">
        <w:t xml:space="preserve"> </w:t>
      </w:r>
      <w:r>
        <w:t xml:space="preserve">je z namenom ustrezne implementacije nove Uredbe </w:t>
      </w:r>
      <w:r w:rsidR="00CB18A9">
        <w:t>(EU) 2019/125</w:t>
      </w:r>
      <w:r>
        <w:t xml:space="preserve"> Vlada Republike Slovenije sprejela in objavila Uredbo o izvajanju Uredbe (EU) o trgovini z določenim blagom, ki bi se lahko uporabilo za izvršitev smrtne kazni, mučenje ali drugo okrutno, nečloveško ali poniževalno ravnanje ali kaznovanje (Uradni list </w:t>
      </w:r>
      <w:r w:rsidRPr="00CA4E96">
        <w:rPr>
          <w:b/>
        </w:rPr>
        <w:t>RS št. 38/2019</w:t>
      </w:r>
      <w:r w:rsidR="00AA2449">
        <w:t xml:space="preserve">, v nadaljevanju: </w:t>
      </w:r>
      <w:r w:rsidR="00AA2449" w:rsidRPr="00F565B0">
        <w:rPr>
          <w:b/>
        </w:rPr>
        <w:t>uredba</w:t>
      </w:r>
      <w:r>
        <w:t xml:space="preserve">, s čimer je prenehala veljati </w:t>
      </w:r>
      <w:r w:rsidRPr="00976DEA">
        <w:t>Uredba o izvajanju Uredbe (ES) o trgovini z določenim blagom, ki bi se lahko uporabilo za izvršitev smrtne kazni, mučenje ali drugo okrutno, nečloveško ali poniževalno ravnanje ali kaznovanje (Uradni list RS, št. 37/18).</w:t>
      </w:r>
    </w:p>
    <w:p w14:paraId="42045698" w14:textId="77777777" w:rsidR="00976DEA" w:rsidRDefault="00976DEA" w:rsidP="006904F4">
      <w:pPr>
        <w:jc w:val="both"/>
      </w:pPr>
    </w:p>
    <w:p w14:paraId="3B7AE461" w14:textId="77777777" w:rsidR="00475F76" w:rsidRDefault="00AA2449" w:rsidP="00475F76">
      <w:pPr>
        <w:jc w:val="both"/>
      </w:pPr>
      <w:r>
        <w:t>U</w:t>
      </w:r>
      <w:r w:rsidR="002F77E6">
        <w:t xml:space="preserve">redba določa vsebino vlog za izdajo dovoljenja za uvoz, izvoz, posredniške storitve, tehnično pomoč in tranzit za blago, ki bi se lahko uporabilo za izvršitev smrtne kazni, mučenje ali drugo okrutno, nečloveško ali poniževalno ravnanje ali kaznovanje, postopek izdaje dovoljenj za blago, zahteve za poročanje o opravljenih poslih, za katere so bila potrebna dovoljenja,  prepoved uporabe splošnih izvoznih dovoljenj Evropske unije, sorazmerna in ustrezna sredstva </w:t>
      </w:r>
      <w:r w:rsidR="0034638D">
        <w:t>in</w:t>
      </w:r>
      <w:r w:rsidR="002F77E6">
        <w:t xml:space="preserve"> izvajanje postopkov za zagotovitev skladnosti za izdajo globalnega dovoljenja ter nadzor, pristojne organe in sankcije za kršitve.</w:t>
      </w:r>
      <w:r w:rsidR="00475F76">
        <w:t xml:space="preserve"> </w:t>
      </w:r>
    </w:p>
    <w:p w14:paraId="74982AF0" w14:textId="77777777" w:rsidR="00C75EAD" w:rsidRDefault="00C75EAD" w:rsidP="00475F76">
      <w:pPr>
        <w:jc w:val="both"/>
      </w:pPr>
    </w:p>
    <w:p w14:paraId="0CB420E4" w14:textId="77777777" w:rsidR="00475F76" w:rsidRDefault="00475F76" w:rsidP="00475F76">
      <w:pPr>
        <w:jc w:val="both"/>
      </w:pPr>
      <w:r>
        <w:t>Ministrstvo</w:t>
      </w:r>
      <w:r w:rsidR="002F77E6">
        <w:t xml:space="preserve"> za </w:t>
      </w:r>
      <w:r w:rsidR="00143A13">
        <w:t>gospodarstvo, turizem in šport</w:t>
      </w:r>
      <w:r w:rsidR="002F77E6">
        <w:t xml:space="preserve"> (v nadaljevanju: ministrstvo)</w:t>
      </w:r>
      <w:r>
        <w:t xml:space="preserve"> je pristojno za izdajo uvoznega ali izvoznega dovoljenja za blago, ki je praktično uporabno zgolj za izvršitev smrtne kazni ali za mučenje in drugo okrutno, nečloveško ali poniževalno ravnanje ali kaznovanje</w:t>
      </w:r>
      <w:r w:rsidR="0034638D">
        <w:t xml:space="preserve"> v primeru izjeme od prepovedi</w:t>
      </w:r>
      <w:r>
        <w:t xml:space="preserve"> ter za izdajo izvoznega  dovoljenja</w:t>
      </w:r>
      <w:r w:rsidR="002F77E6">
        <w:t xml:space="preserve">, dovoljenja za opravljanje posredniških storitev in zagotavlja tehnične pomoči </w:t>
      </w:r>
      <w:r>
        <w:t xml:space="preserve">  za blago, ki se ne uporablja zgolj za mučenje in drugo okrutno, nečloveško ali poniževalno ravnanje ali kaznovanje, temveč tudi za zakonite namene.  </w:t>
      </w:r>
      <w:r w:rsidR="00DE4E23">
        <w:t>Načeloma pa so tranzit, posredniške storitve, usposabljanje, trgovski sejmi in oglaševanje za blago, ki je praktično uporabno zgolj za izvršitev smrtne kazni ali za mučenje in drugo okrutno, nečloveško ali poniževalno ravnanje ali kaznovanje v Prilogi II prepovedani.</w:t>
      </w:r>
    </w:p>
    <w:p w14:paraId="755E8D49" w14:textId="77777777" w:rsidR="00475F76" w:rsidRDefault="00475F76" w:rsidP="00475F76">
      <w:pPr>
        <w:jc w:val="both"/>
      </w:pPr>
    </w:p>
    <w:p w14:paraId="475F2E24" w14:textId="77777777" w:rsidR="00AA2449" w:rsidRDefault="00AA2449" w:rsidP="00AA2449">
      <w:pPr>
        <w:jc w:val="both"/>
      </w:pPr>
      <w:r>
        <w:t xml:space="preserve">Pred izdajo </w:t>
      </w:r>
      <w:r w:rsidRPr="002F77E6">
        <w:t xml:space="preserve">uvoznega dovoljenja, </w:t>
      </w:r>
      <w:r w:rsidR="00DE4E23">
        <w:t xml:space="preserve">izvoznega </w:t>
      </w:r>
      <w:r w:rsidRPr="002F77E6">
        <w:t xml:space="preserve">dovoljenja ali dovoljenja za tranzit za blago iz Priloge II Uredbe </w:t>
      </w:r>
      <w:r w:rsidR="00CB18A9">
        <w:t>(EU) 2019/125</w:t>
      </w:r>
      <w:r>
        <w:t xml:space="preserve"> ministrstvo predhodno zaprosi za mnenje tudi Ministrstvo za kulturo.</w:t>
      </w:r>
      <w:r w:rsidRPr="002F77E6">
        <w:t xml:space="preserve"> </w:t>
      </w:r>
      <w:r>
        <w:t>Promet z blagom iz seznama iz Priloge II  je praktično prepovedan. Obstaja pa izjema, kadar gre za izvoz/uvoz blaga, ki je zgodovinskega pomena in dejstva, da  bo blago uporabljeno izključno v namene javne razstave v muzeju.</w:t>
      </w:r>
    </w:p>
    <w:p w14:paraId="297A0866" w14:textId="77777777" w:rsidR="00AA2449" w:rsidRDefault="00AA2449" w:rsidP="00475F76">
      <w:pPr>
        <w:jc w:val="both"/>
      </w:pPr>
    </w:p>
    <w:p w14:paraId="49A10B6B" w14:textId="77777777" w:rsidR="00475F76" w:rsidRDefault="00AA2449" w:rsidP="00475F76">
      <w:pPr>
        <w:jc w:val="both"/>
      </w:pPr>
      <w:r w:rsidRPr="00AA2449">
        <w:t xml:space="preserve">Pred odločitvijo o izdaji dovoljenja </w:t>
      </w:r>
      <w:r w:rsidR="0034638D">
        <w:t>za blago iz Priloge II</w:t>
      </w:r>
      <w:r w:rsidRPr="00AA2449">
        <w:t xml:space="preserve">, izvoznega dovoljenja, dovoljenja za posredniške storitve ali dovoljenja za zagotavljanje tehnične pomoči za blago iz Priloge III in Priloge IV Uredbe </w:t>
      </w:r>
      <w:r w:rsidR="00CB18A9">
        <w:t>(EU) 2019/125</w:t>
      </w:r>
      <w:r w:rsidRPr="00AA2449">
        <w:t xml:space="preserve"> ministrstvo pridobi mnenje ministrstva, pristojnega za zunanje zadeve, ministrstva, pristojnega za notranje zadeve, ministrstva, pristojnega za pravosodje, Finančne uprave Republike Slovenije in Slovenske obveščevalno-varnostne agencije, če je glede na naravo blaga to potrebno, pa tudi ministrstva, pristojnega za zdravje – Urada Republike Slovenije za kemikalije</w:t>
      </w:r>
      <w:r w:rsidR="00475F76">
        <w:t xml:space="preserve">. </w:t>
      </w:r>
      <w:r w:rsidRPr="00AA2449">
        <w:t>Ministrstvo zavrne izdajo dovoljenja, če je kateri koli državni organ iz prvega odstavka tega člena dal negativno mnenje.</w:t>
      </w:r>
    </w:p>
    <w:p w14:paraId="423FE3F5" w14:textId="77777777" w:rsidR="00475F76" w:rsidRDefault="00475F76" w:rsidP="00475F76">
      <w:pPr>
        <w:jc w:val="both"/>
      </w:pPr>
    </w:p>
    <w:p w14:paraId="281910E9" w14:textId="77777777" w:rsidR="00475F76" w:rsidRDefault="00475F76" w:rsidP="00475F76">
      <w:pPr>
        <w:jc w:val="both"/>
      </w:pPr>
      <w:r>
        <w:t xml:space="preserve">Ministrstvo in ostali resorji pri podajanju mnenj in odločanju o vlogi upoštevajo </w:t>
      </w:r>
      <w:r w:rsidR="00AA2449">
        <w:t xml:space="preserve"> merila,</w:t>
      </w:r>
      <w:r w:rsidR="00AA2449" w:rsidRPr="00AA2449">
        <w:t xml:space="preserve"> ki jih določa Uredba </w:t>
      </w:r>
      <w:r w:rsidR="00CB18A9">
        <w:t>(EU) 2019/125</w:t>
      </w:r>
      <w:r w:rsidR="00104CF7">
        <w:t>. Upoštevajo</w:t>
      </w:r>
      <w:r w:rsidR="00AA2449">
        <w:t xml:space="preserve"> </w:t>
      </w:r>
      <w:r>
        <w:t xml:space="preserve">tudi poročila vodij misij v tretjih državah in poročila ustreznih mednarodnih organizacij ter organizacij civilne družbe. Poleg tega morajo upoštevati tudi obstoječe sodbe mednarodnega sodišča, ugotovitve pristojnih teles v okviru ZN, Sveta Evrope in EU ter poročila Evropskega odbora pri Svetu Evrope za preprečevanje mučenja in nečloveškega ali ponižujočega ravnanja ali kaznovanja. </w:t>
      </w:r>
    </w:p>
    <w:p w14:paraId="64AA8B7E" w14:textId="77777777" w:rsidR="00475F76" w:rsidRDefault="00475F76" w:rsidP="00475F76">
      <w:pPr>
        <w:jc w:val="both"/>
      </w:pPr>
    </w:p>
    <w:p w14:paraId="7DB63A3C" w14:textId="77777777" w:rsidR="00AA2449" w:rsidRDefault="00AA2449" w:rsidP="00475F76">
      <w:pPr>
        <w:jc w:val="both"/>
      </w:pPr>
      <w:r>
        <w:t xml:space="preserve">Podrobno je </w:t>
      </w:r>
      <w:r w:rsidR="00104CF7">
        <w:t xml:space="preserve">v uredbi </w:t>
      </w:r>
      <w:r>
        <w:t xml:space="preserve">razdelan tudi postopek izdaje in podaljševanja dovoljenj, prav tako pa tudi </w:t>
      </w:r>
      <w:r w:rsidRPr="00AA2449">
        <w:t>postopek izvajanja zagotavljanja skladnosti, prepoved uporabe sploš</w:t>
      </w:r>
      <w:r>
        <w:t xml:space="preserve">nega izvoznega dovoljenja. </w:t>
      </w:r>
    </w:p>
    <w:p w14:paraId="52E50B5A" w14:textId="77777777" w:rsidR="00AA2449" w:rsidRDefault="00AA2449" w:rsidP="00AA2449">
      <w:pPr>
        <w:jc w:val="both"/>
      </w:pPr>
    </w:p>
    <w:p w14:paraId="37F169C4" w14:textId="77777777" w:rsidR="00C75EAD" w:rsidRDefault="00AA2449" w:rsidP="00AA2449">
      <w:pPr>
        <w:jc w:val="both"/>
      </w:pPr>
      <w:r>
        <w:t xml:space="preserve">Sorazmerna in ustrezna sredstva ter zagotavljanje skladnosti s strani vložnika sta pogoj za pridobitev globalnega </w:t>
      </w:r>
      <w:r w:rsidR="00143A13">
        <w:t xml:space="preserve"> izvoznega </w:t>
      </w:r>
      <w:r>
        <w:t xml:space="preserve">dovoljenja. Pri  določanju sorazmernih in ustreznih sredstev iz četrtega odstavka 12. člena Uredbe </w:t>
      </w:r>
      <w:r w:rsidR="00CB18A9">
        <w:t>(EU) 2019/125</w:t>
      </w:r>
      <w:r>
        <w:t xml:space="preserve"> se upoštevajo</w:t>
      </w:r>
      <w:r w:rsidR="00143A13">
        <w:t>:</w:t>
      </w:r>
      <w:r>
        <w:t xml:space="preserve"> vrsta blaga,  pogostost aktivnosti na letni ravni, pretekla individualna dovoljenja, izdana za to vrsto blaga,  dolgoročnost posla in država oziroma države, v katere se to blago izvaža.</w:t>
      </w:r>
      <w:r w:rsidRPr="00AA2449">
        <w:t xml:space="preserve"> </w:t>
      </w:r>
      <w:r>
        <w:t xml:space="preserve">Pri izvajanju postopkov za zagotavljanje skladnosti iz četrtega odstavka 12. člena Uredbe </w:t>
      </w:r>
      <w:r w:rsidR="00CB18A9">
        <w:t>(EU) 2019/125</w:t>
      </w:r>
      <w:r>
        <w:t xml:space="preserve"> mora izvoznik izpolnjevati naslednje pogoje, ki določajo, da vodstvo izvoznika predloži izjavo, da je med svojimi zaposlenimi določilo osebo, odgovorno za nadzor izvoza, ki pozna veljavno zakonodajo na tem področju in skrbi za njeno pravilno izvajanje, sodeluje z ministrstvom in s tem seznanja druge zaposlene, da izvoznik razvrsti svoje blago po Uredbi </w:t>
      </w:r>
      <w:r w:rsidR="00CB18A9">
        <w:t>(EU) 2019/125</w:t>
      </w:r>
      <w:r>
        <w:t>, s čimer označi blago, za izvoz katerega je potrebno izvozno dovoljenje, in te podatke vključi v obstoječi sistem (podatkovno zbirko)</w:t>
      </w:r>
      <w:r w:rsidR="00E70B4D">
        <w:t>,</w:t>
      </w:r>
      <w:r>
        <w:t xml:space="preserve"> oziroma s temi podatki vzpostavi sistem (podatkovno zbirko), preverja verjetnost končne uporabe pri končnem uporabniku za namen iz dovoljenja in to dokumentira, ter da izvoznik predloži izjavo, da bo o vsakršni kršitvi oziroma sumu kršitve zakonodaje ali izvajanja postopkov za zagotavljanje skladnosti z nadzorom sestavil takojšnje poročilo in nemudoma obvestil carinske organe.</w:t>
      </w:r>
      <w:r w:rsidR="00CE0003">
        <w:t xml:space="preserve"> Podrobno je urejeno tudi sodelovanje s Finančno upravo RS</w:t>
      </w:r>
      <w:r w:rsidR="00C75EAD">
        <w:t xml:space="preserve">, ki tudi izvaja nadzor nad izvajanjem uredbe in Uredbe </w:t>
      </w:r>
      <w:r w:rsidR="00CB18A9">
        <w:t>(EU) 2019/125</w:t>
      </w:r>
      <w:r w:rsidR="00C75EAD">
        <w:t xml:space="preserve">. </w:t>
      </w:r>
    </w:p>
    <w:p w14:paraId="43735786" w14:textId="77777777" w:rsidR="00C75EAD" w:rsidRDefault="00C75EAD" w:rsidP="00AA2449">
      <w:pPr>
        <w:jc w:val="both"/>
      </w:pPr>
    </w:p>
    <w:p w14:paraId="3AF188EB" w14:textId="77777777" w:rsidR="00AA2449" w:rsidRDefault="00C75EAD" w:rsidP="00AA2449">
      <w:pPr>
        <w:jc w:val="both"/>
      </w:pPr>
      <w:r>
        <w:t>Skladno z navodili</w:t>
      </w:r>
      <w:r w:rsidR="00104CF7">
        <w:t xml:space="preserve"> 33.</w:t>
      </w:r>
      <w:r w:rsidR="00E70B4D">
        <w:t xml:space="preserve"> </w:t>
      </w:r>
      <w:r w:rsidR="00104CF7">
        <w:t>člena</w:t>
      </w:r>
      <w:r>
        <w:t xml:space="preserve"> Uredbe </w:t>
      </w:r>
      <w:r w:rsidR="00CB18A9">
        <w:t>(EU) 2019/125</w:t>
      </w:r>
      <w:r>
        <w:t xml:space="preserve"> so na nacionalni ravni urejene tudi kazenske določbe in sicer so določene globe za posamezne prekrške:</w:t>
      </w:r>
    </w:p>
    <w:p w14:paraId="611CC853" w14:textId="77777777" w:rsidR="00000A71" w:rsidRDefault="00000A71" w:rsidP="00C75EAD">
      <w:pPr>
        <w:jc w:val="both"/>
      </w:pPr>
    </w:p>
    <w:p w14:paraId="5F1E8605" w14:textId="4F754675" w:rsidR="00C75EAD" w:rsidRDefault="00C75EAD" w:rsidP="00C75EAD">
      <w:pPr>
        <w:jc w:val="both"/>
      </w:pPr>
      <w:r>
        <w:t xml:space="preserve">Z globo od 15.000 do 100.000 eurov se kaznuje za prekršek pravna oseba, samostojni podjetnik posameznik ali posameznik, ki samostojno opravlja dejavnost, če brez dovoljenja pristojnega organa izvozi ali zagotavlja tehnično pomoč za blago iz Priloge II Uredbe </w:t>
      </w:r>
      <w:r w:rsidR="00CB18A9">
        <w:t>(EU) 2019/125</w:t>
      </w:r>
      <w:r>
        <w:t xml:space="preserve"> (3. člen Uredbe </w:t>
      </w:r>
      <w:r w:rsidR="00CB18A9">
        <w:t>(EU) 2019/125</w:t>
      </w:r>
      <w:r>
        <w:t xml:space="preserve">), če uvozi ali prejema tehnično pomoč za blago iz Priloge II Uredbe </w:t>
      </w:r>
      <w:r w:rsidR="00CB18A9">
        <w:t>(EU) 2019/125</w:t>
      </w:r>
      <w:r>
        <w:t xml:space="preserve"> (4. člen Uredbe </w:t>
      </w:r>
      <w:r w:rsidR="00CB18A9">
        <w:t>(EU) 2019/125</w:t>
      </w:r>
      <w:r>
        <w:t xml:space="preserve">), če izvaja tranzit blaga iz Priloge II Uredbe </w:t>
      </w:r>
      <w:r w:rsidR="00CB18A9">
        <w:t>(EU) 2019/125</w:t>
      </w:r>
      <w:r>
        <w:t xml:space="preserve"> (5. člen Uredbe </w:t>
      </w:r>
      <w:r w:rsidR="00CB18A9">
        <w:t>(EU) 2019/125</w:t>
      </w:r>
      <w:r>
        <w:t xml:space="preserve">), ali če opravlja dejavnosti iz 6., 7., 8. ali 9. člena Uredbe </w:t>
      </w:r>
      <w:r w:rsidR="00CB18A9">
        <w:t>(EU) 2019/125</w:t>
      </w:r>
      <w:r>
        <w:t xml:space="preserve"> v nasprotju s temi členi.</w:t>
      </w:r>
      <w:r w:rsidR="00104CF7">
        <w:t xml:space="preserve"> </w:t>
      </w:r>
      <w:r>
        <w:t xml:space="preserve">Z globo od 3.000 do 10.000 eurov se za </w:t>
      </w:r>
      <w:r w:rsidR="00DE4E23">
        <w:t xml:space="preserve"> navedene </w:t>
      </w:r>
      <w:r>
        <w:t>prekrš</w:t>
      </w:r>
      <w:r w:rsidR="00DE4E23">
        <w:t>ke</w:t>
      </w:r>
      <w:r>
        <w:t xml:space="preserve"> kaznuje tudi odgovorna oseba pravne osebe, odgovorna oseba samostojnega podjetnika posameznika ali odgovorna oseba posameznika, ki samostojno opravlja dejavnost.</w:t>
      </w:r>
      <w:r w:rsidR="00DE4E23">
        <w:t xml:space="preserve">  Če pa je storilec prekrška posameznik, se ga za tak prekršek kaznuje z </w:t>
      </w:r>
      <w:r>
        <w:t>globo od 3.000 do 5.000 eurov</w:t>
      </w:r>
      <w:r w:rsidR="00DE4E23">
        <w:t xml:space="preserve">. </w:t>
      </w:r>
      <w:r>
        <w:t xml:space="preserve"> </w:t>
      </w:r>
    </w:p>
    <w:p w14:paraId="3108682D" w14:textId="77777777" w:rsidR="00475F76" w:rsidRDefault="00475F76" w:rsidP="00475F76">
      <w:pPr>
        <w:jc w:val="both"/>
      </w:pPr>
    </w:p>
    <w:p w14:paraId="650B0CFE" w14:textId="597640B4" w:rsidR="00C34D99" w:rsidRDefault="00475F76" w:rsidP="00475F76">
      <w:pPr>
        <w:jc w:val="both"/>
      </w:pPr>
      <w:r>
        <w:t xml:space="preserve">Ministrstvo </w:t>
      </w:r>
      <w:r w:rsidR="00EA4045">
        <w:t xml:space="preserve"> je </w:t>
      </w:r>
      <w:r w:rsidR="00C260D1">
        <w:t xml:space="preserve">tekoče objavljalo novosti glede zakonodaje na spletni strani </w:t>
      </w:r>
      <w:r w:rsidR="003B1854">
        <w:t>»</w:t>
      </w:r>
      <w:r w:rsidR="00E70B4D">
        <w:t>Nadzor s</w:t>
      </w:r>
      <w:r w:rsidR="00C260D1">
        <w:t>trateške trgovine</w:t>
      </w:r>
      <w:r w:rsidR="003B1854">
        <w:t>«</w:t>
      </w:r>
      <w:r w:rsidR="00C260D1">
        <w:t xml:space="preserve">, kamor </w:t>
      </w:r>
      <w:r w:rsidR="00E70B4D">
        <w:t>je uvrstilo</w:t>
      </w:r>
      <w:r w:rsidR="00C260D1">
        <w:t xml:space="preserve"> tudi področje </w:t>
      </w:r>
      <w:r w:rsidR="003B1854">
        <w:t>»</w:t>
      </w:r>
      <w:r w:rsidR="00E70B4D">
        <w:t>Nadzor trgovine z blagom, ki bi bilo lahko namenjeno za mučenje</w:t>
      </w:r>
      <w:r w:rsidR="003B1854">
        <w:t>«</w:t>
      </w:r>
      <w:r w:rsidR="00E70B4D">
        <w:t xml:space="preserve">. </w:t>
      </w:r>
      <w:r w:rsidR="003B1854">
        <w:t xml:space="preserve">Tu so podana tudi navodila in obrazci za deležnike. </w:t>
      </w:r>
      <w:r w:rsidR="00E70B4D">
        <w:t>Ministrstvo</w:t>
      </w:r>
      <w:r w:rsidR="00C260D1">
        <w:t xml:space="preserve"> </w:t>
      </w:r>
      <w:r>
        <w:t>v letu 20</w:t>
      </w:r>
      <w:r w:rsidR="00C260D1">
        <w:t>2</w:t>
      </w:r>
      <w:r w:rsidR="00C34D99">
        <w:t>5</w:t>
      </w:r>
      <w:r>
        <w:t xml:space="preserve"> ni prejelo nobene vloge slovenskih podjetij za </w:t>
      </w:r>
      <w:r w:rsidR="00E70B4D">
        <w:t>pridobitev dovoljenja za navedene aktivnosti za blago</w:t>
      </w:r>
      <w:r w:rsidR="00D5166E">
        <w:t xml:space="preserve"> iz U</w:t>
      </w:r>
      <w:r>
        <w:t xml:space="preserve">redbe </w:t>
      </w:r>
      <w:r w:rsidR="00CB18A9">
        <w:t>(EU) 2019/125</w:t>
      </w:r>
      <w:r w:rsidR="00C34D99">
        <w:t>)</w:t>
      </w:r>
      <w:r>
        <w:t xml:space="preserve">. </w:t>
      </w:r>
      <w:r w:rsidR="003B1854">
        <w:t xml:space="preserve"> Prav tako ni obravnavalo nobenih izjem od prepovedi. </w:t>
      </w:r>
      <w:r w:rsidR="00C75EAD">
        <w:t>Finančna uprava</w:t>
      </w:r>
      <w:r w:rsidR="00104CF7">
        <w:t xml:space="preserve"> RS</w:t>
      </w:r>
      <w:r w:rsidR="00C75EAD">
        <w:t xml:space="preserve"> </w:t>
      </w:r>
      <w:r w:rsidR="00143A13">
        <w:t>v letu 202</w:t>
      </w:r>
      <w:r w:rsidR="00C34D99">
        <w:t>5</w:t>
      </w:r>
      <w:r w:rsidR="00104CF7">
        <w:t xml:space="preserve"> </w:t>
      </w:r>
      <w:r w:rsidR="00C75EAD">
        <w:t>ni ugotovila</w:t>
      </w:r>
      <w:r w:rsidR="003B1854">
        <w:t xml:space="preserve"> in sporočila</w:t>
      </w:r>
      <w:r w:rsidR="00C75EAD">
        <w:t xml:space="preserve"> kršitev v zvezi z izvajanjem uredbe in Uredbe </w:t>
      </w:r>
      <w:r w:rsidR="003B1854">
        <w:t>(EU) 2019/125</w:t>
      </w:r>
      <w:r w:rsidR="00C75EAD">
        <w:t>.</w:t>
      </w:r>
      <w:r w:rsidR="0089193A">
        <w:t xml:space="preserve"> </w:t>
      </w:r>
    </w:p>
    <w:p w14:paraId="7ECBA192" w14:textId="77777777" w:rsidR="00C34D99" w:rsidRDefault="00C34D99" w:rsidP="00475F76">
      <w:pPr>
        <w:jc w:val="both"/>
      </w:pPr>
    </w:p>
    <w:p w14:paraId="23F35C54" w14:textId="4BF60279" w:rsidR="003B1854" w:rsidRDefault="0089193A" w:rsidP="00475F76">
      <w:pPr>
        <w:jc w:val="both"/>
      </w:pPr>
      <w:r>
        <w:t>Slovenija</w:t>
      </w:r>
      <w:r w:rsidR="00375EA6">
        <w:t xml:space="preserve"> je</w:t>
      </w:r>
      <w:r w:rsidRPr="0089193A">
        <w:t xml:space="preserve"> </w:t>
      </w:r>
      <w:r w:rsidR="00C34D99">
        <w:t xml:space="preserve">s pomočjo poročila </w:t>
      </w:r>
      <w:r w:rsidRPr="0089193A">
        <w:t>Komisijo obvestil</w:t>
      </w:r>
      <w:r w:rsidR="00375EA6">
        <w:t>a</w:t>
      </w:r>
      <w:r w:rsidRPr="0089193A">
        <w:t xml:space="preserve">, da </w:t>
      </w:r>
      <w:r w:rsidR="00375EA6">
        <w:t xml:space="preserve"> v letu 202</w:t>
      </w:r>
      <w:r w:rsidR="001952BB">
        <w:t>5</w:t>
      </w:r>
      <w:r w:rsidR="00375EA6">
        <w:t xml:space="preserve"> </w:t>
      </w:r>
      <w:r w:rsidRPr="0089193A">
        <w:t>ni prejel</w:t>
      </w:r>
      <w:r w:rsidR="00375EA6">
        <w:t>a</w:t>
      </w:r>
      <w:r w:rsidRPr="0089193A">
        <w:t xml:space="preserve"> nobene vloge za dovoljenje v skladu z Uredbo</w:t>
      </w:r>
      <w:r w:rsidR="00C34D99">
        <w:t xml:space="preserve"> </w:t>
      </w:r>
      <w:r w:rsidR="00C34D99">
        <w:t>(EU) 2019/125)</w:t>
      </w:r>
      <w:r w:rsidRPr="0089193A">
        <w:t>, kar kaže na omejeno dejavnost na tem področju.</w:t>
      </w:r>
      <w:r>
        <w:t xml:space="preserve"> </w:t>
      </w:r>
      <w:r w:rsidR="0021292F">
        <w:t xml:space="preserve">Analogno </w:t>
      </w:r>
      <w:r>
        <w:t>je Slovenija storila tudi pri poročanju Evropski komisiji za</w:t>
      </w:r>
      <w:r w:rsidR="00375EA6">
        <w:t xml:space="preserve"> predhodno</w:t>
      </w:r>
      <w:r>
        <w:t xml:space="preserve"> leto 202</w:t>
      </w:r>
      <w:r w:rsidR="001952BB">
        <w:t>4</w:t>
      </w:r>
      <w:r>
        <w:t>.</w:t>
      </w:r>
      <w:r w:rsidR="001952BB">
        <w:t xml:space="preserve"> Glede na dejstvo, da je le 7 držav članic izdalo dovoljenja za izvoz navedenega blaga</w:t>
      </w:r>
      <w:r w:rsidR="00C34D99">
        <w:t xml:space="preserve"> v letu 2024</w:t>
      </w:r>
      <w:r w:rsidR="001952BB">
        <w:t>, se temu dejstvu ne čudimo. Potrebna pa je ozaveščenost</w:t>
      </w:r>
      <w:r w:rsidR="005A6446">
        <w:t xml:space="preserve"> tako med izvozniki kot med pristojnimi organi</w:t>
      </w:r>
      <w:r w:rsidR="001952BB">
        <w:t>, da ne bi prišlo do izvoza tega blaga brez ustrezne presoje ali dovoljenj</w:t>
      </w:r>
      <w:r w:rsidR="005A6446">
        <w:t>. Poročilo na spletni strani</w:t>
      </w:r>
      <w:r w:rsidR="00000A71">
        <w:rPr>
          <w:rStyle w:val="Konnaopomba-sklic"/>
        </w:rPr>
        <w:endnoteReference w:id="1"/>
      </w:r>
      <w:r w:rsidR="005A6446">
        <w:t xml:space="preserve"> je del tega ozaveščanja.</w:t>
      </w:r>
      <w:r w:rsidR="00C34D99">
        <w:t xml:space="preserve">   </w:t>
      </w:r>
    </w:p>
    <w:p w14:paraId="1BF441DE" w14:textId="77777777" w:rsidR="0021292F" w:rsidRDefault="0021292F" w:rsidP="00475F76">
      <w:pPr>
        <w:jc w:val="both"/>
      </w:pPr>
    </w:p>
    <w:p w14:paraId="42988500" w14:textId="77777777" w:rsidR="00351774" w:rsidRDefault="00351774" w:rsidP="00351774"/>
    <w:p w14:paraId="703318EE" w14:textId="77777777" w:rsidR="00CB18A9" w:rsidRDefault="00CB18A9" w:rsidP="00351774"/>
    <w:p w14:paraId="2EC54F8B" w14:textId="77777777" w:rsidR="00000A71" w:rsidRDefault="00000A71" w:rsidP="00351774"/>
    <w:p w14:paraId="160F1C72" w14:textId="77777777" w:rsidR="00000A71" w:rsidRDefault="00000A71" w:rsidP="00351774"/>
    <w:p w14:paraId="3D53AAD9" w14:textId="77777777" w:rsidR="00000A71" w:rsidRDefault="00000A71" w:rsidP="00351774"/>
    <w:p w14:paraId="756113D4" w14:textId="77777777" w:rsidR="00000A71" w:rsidRDefault="00000A71" w:rsidP="00351774"/>
    <w:p w14:paraId="20B333A5" w14:textId="77777777" w:rsidR="00000A71" w:rsidRDefault="00000A71" w:rsidP="00351774"/>
    <w:p w14:paraId="0EE10028" w14:textId="77777777" w:rsidR="00000A71" w:rsidRDefault="00000A71" w:rsidP="00351774"/>
    <w:p w14:paraId="01743958" w14:textId="77777777" w:rsidR="00000A71" w:rsidRDefault="00000A71" w:rsidP="00351774"/>
    <w:p w14:paraId="44E63B14" w14:textId="77777777" w:rsidR="00000A71" w:rsidRDefault="00000A71" w:rsidP="00351774"/>
    <w:sectPr w:rsidR="00000A71" w:rsidSect="00783310">
      <w:headerReference w:type="default" r:id="rId8"/>
      <w:headerReference w:type="first" r:id="rId9"/>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CC580" w14:textId="77777777" w:rsidR="00135226" w:rsidRDefault="00135226">
      <w:r>
        <w:separator/>
      </w:r>
    </w:p>
  </w:endnote>
  <w:endnote w:type="continuationSeparator" w:id="0">
    <w:p w14:paraId="6E429391" w14:textId="77777777" w:rsidR="00135226" w:rsidRDefault="00135226">
      <w:r>
        <w:continuationSeparator/>
      </w:r>
    </w:p>
  </w:endnote>
  <w:endnote w:id="1">
    <w:p w14:paraId="43CFDF6F" w14:textId="77777777" w:rsidR="00000A71" w:rsidRDefault="00000A71" w:rsidP="00000A71">
      <w:pPr>
        <w:jc w:val="both"/>
      </w:pPr>
      <w:r>
        <w:rPr>
          <w:rStyle w:val="Konnaopomba-sklic"/>
        </w:rPr>
        <w:endnoteRef/>
      </w:r>
      <w:r>
        <w:t xml:space="preserve"> </w:t>
      </w:r>
      <w:r>
        <w:t>V skladu s 3. odstavkom 26. člena Uredbe (EU) 2019/125 mora država članica vsako leto predložiti  javno letno poročilo o svojih dejavnostih, v katerem so podatki o številu prejetih vlog, o blagu in državah, obravnavanih v teh vlogah, ter o svojih odločitvah glede vlog. Poročilo pa ne vsebuje informacij, katerih razkritje bi lahko bilo v nasprotju  s slovenskimi varnostnimi interesi.</w:t>
      </w:r>
    </w:p>
    <w:p w14:paraId="37C9C7B4" w14:textId="18BB89A8" w:rsidR="00000A71" w:rsidRDefault="00000A71">
      <w:pPr>
        <w:pStyle w:val="Konnaopomba-besedil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4AAF" w14:textId="77777777" w:rsidR="00135226" w:rsidRDefault="00135226">
      <w:r>
        <w:separator/>
      </w:r>
    </w:p>
  </w:footnote>
  <w:footnote w:type="continuationSeparator" w:id="0">
    <w:p w14:paraId="4F9E0948" w14:textId="77777777" w:rsidR="00135226" w:rsidRDefault="00135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BF63" w14:textId="77777777" w:rsidR="00135226" w:rsidRPr="00110CBD" w:rsidRDefault="0013522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01"/>
    </w:tblGrid>
    <w:tr w:rsidR="00135226" w:rsidRPr="008F3500" w14:paraId="7FBFFA13" w14:textId="77777777" w:rsidTr="00537C34">
      <w:trPr>
        <w:cantSplit/>
        <w:trHeight w:hRule="exact" w:val="737"/>
      </w:trPr>
      <w:tc>
        <w:tcPr>
          <w:tcW w:w="649" w:type="dxa"/>
        </w:tcPr>
        <w:p w14:paraId="03E93DD2" w14:textId="77777777" w:rsidR="00135226" w:rsidRPr="006D42D9" w:rsidRDefault="00135226" w:rsidP="006D42D9">
          <w:pPr>
            <w:rPr>
              <w:rFonts w:ascii="Republika" w:hAnsi="Republika"/>
              <w:sz w:val="60"/>
              <w:szCs w:val="60"/>
            </w:rPr>
          </w:pPr>
          <w:r>
            <w:rPr>
              <w:rFonts w:ascii="Republika" w:hAnsi="Republika"/>
              <w:noProof/>
              <w:sz w:val="60"/>
              <w:szCs w:val="60"/>
              <w:lang w:eastAsia="sl-SI"/>
            </w:rPr>
            <w:drawing>
              <wp:inline distT="0" distB="0" distL="0" distR="0" wp14:anchorId="269305F0" wp14:editId="71578E9E">
                <wp:extent cx="307975" cy="346710"/>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inline>
            </w:drawing>
          </w:r>
        </w:p>
        <w:p w14:paraId="25F563FA" w14:textId="77777777" w:rsidR="00135226" w:rsidRPr="006D42D9" w:rsidRDefault="00135226" w:rsidP="006D42D9">
          <w:pPr>
            <w:rPr>
              <w:rFonts w:ascii="Republika" w:hAnsi="Republika"/>
              <w:sz w:val="60"/>
              <w:szCs w:val="60"/>
            </w:rPr>
          </w:pPr>
        </w:p>
        <w:p w14:paraId="52093A9F" w14:textId="77777777" w:rsidR="00135226" w:rsidRPr="006D42D9" w:rsidRDefault="00135226" w:rsidP="006D42D9">
          <w:pPr>
            <w:rPr>
              <w:rFonts w:ascii="Republika" w:hAnsi="Republika"/>
              <w:sz w:val="60"/>
              <w:szCs w:val="60"/>
            </w:rPr>
          </w:pPr>
        </w:p>
        <w:p w14:paraId="471AC692" w14:textId="77777777" w:rsidR="00135226" w:rsidRPr="006D42D9" w:rsidRDefault="00135226" w:rsidP="006D42D9">
          <w:pPr>
            <w:rPr>
              <w:rFonts w:ascii="Republika" w:hAnsi="Republika"/>
              <w:sz w:val="60"/>
              <w:szCs w:val="60"/>
            </w:rPr>
          </w:pPr>
        </w:p>
        <w:p w14:paraId="69409C96" w14:textId="77777777" w:rsidR="00135226" w:rsidRPr="006D42D9" w:rsidRDefault="00135226" w:rsidP="006D42D9">
          <w:pPr>
            <w:rPr>
              <w:rFonts w:ascii="Republika" w:hAnsi="Republika"/>
              <w:sz w:val="60"/>
              <w:szCs w:val="60"/>
            </w:rPr>
          </w:pPr>
        </w:p>
        <w:p w14:paraId="6EC4269E" w14:textId="77777777" w:rsidR="00135226" w:rsidRPr="006D42D9" w:rsidRDefault="00135226" w:rsidP="006D42D9">
          <w:pPr>
            <w:rPr>
              <w:rFonts w:ascii="Republika" w:hAnsi="Republika"/>
              <w:sz w:val="60"/>
              <w:szCs w:val="60"/>
            </w:rPr>
          </w:pPr>
        </w:p>
        <w:p w14:paraId="760A6C76" w14:textId="77777777" w:rsidR="00135226" w:rsidRPr="006D42D9" w:rsidRDefault="00135226" w:rsidP="006D42D9">
          <w:pPr>
            <w:rPr>
              <w:rFonts w:ascii="Republika" w:hAnsi="Republika"/>
              <w:sz w:val="60"/>
              <w:szCs w:val="60"/>
            </w:rPr>
          </w:pPr>
        </w:p>
        <w:p w14:paraId="08EFEED2" w14:textId="77777777" w:rsidR="00135226" w:rsidRPr="006D42D9" w:rsidRDefault="00135226" w:rsidP="006D42D9">
          <w:pPr>
            <w:rPr>
              <w:rFonts w:ascii="Republika" w:hAnsi="Republika"/>
              <w:sz w:val="60"/>
              <w:szCs w:val="60"/>
            </w:rPr>
          </w:pPr>
        </w:p>
        <w:p w14:paraId="77A99CD1" w14:textId="77777777" w:rsidR="00135226" w:rsidRPr="006D42D9" w:rsidRDefault="00135226" w:rsidP="006D42D9">
          <w:pPr>
            <w:rPr>
              <w:rFonts w:ascii="Republika" w:hAnsi="Republika"/>
              <w:sz w:val="60"/>
              <w:szCs w:val="60"/>
            </w:rPr>
          </w:pPr>
        </w:p>
        <w:p w14:paraId="40F1F669" w14:textId="77777777" w:rsidR="00135226" w:rsidRPr="006D42D9" w:rsidRDefault="00135226" w:rsidP="006D42D9">
          <w:pPr>
            <w:rPr>
              <w:rFonts w:ascii="Republika" w:hAnsi="Republika"/>
              <w:sz w:val="60"/>
              <w:szCs w:val="60"/>
            </w:rPr>
          </w:pPr>
        </w:p>
        <w:p w14:paraId="1D86F6FC" w14:textId="77777777" w:rsidR="00135226" w:rsidRPr="006D42D9" w:rsidRDefault="00135226" w:rsidP="006D42D9">
          <w:pPr>
            <w:rPr>
              <w:rFonts w:ascii="Republika" w:hAnsi="Republika"/>
              <w:sz w:val="60"/>
              <w:szCs w:val="60"/>
            </w:rPr>
          </w:pPr>
        </w:p>
        <w:p w14:paraId="5DBDD70B" w14:textId="77777777" w:rsidR="00135226" w:rsidRPr="006D42D9" w:rsidRDefault="00135226" w:rsidP="006D42D9">
          <w:pPr>
            <w:rPr>
              <w:rFonts w:ascii="Republika" w:hAnsi="Republika"/>
              <w:sz w:val="60"/>
              <w:szCs w:val="60"/>
            </w:rPr>
          </w:pPr>
        </w:p>
        <w:p w14:paraId="56EFB55C" w14:textId="77777777" w:rsidR="00135226" w:rsidRPr="006D42D9" w:rsidRDefault="00135226" w:rsidP="006D42D9">
          <w:pPr>
            <w:rPr>
              <w:rFonts w:ascii="Republika" w:hAnsi="Republika"/>
              <w:sz w:val="60"/>
              <w:szCs w:val="60"/>
            </w:rPr>
          </w:pPr>
        </w:p>
        <w:p w14:paraId="450D67A2" w14:textId="77777777" w:rsidR="00135226" w:rsidRPr="006D42D9" w:rsidRDefault="00135226" w:rsidP="006D42D9">
          <w:pPr>
            <w:rPr>
              <w:rFonts w:ascii="Republika" w:hAnsi="Republika"/>
              <w:sz w:val="60"/>
              <w:szCs w:val="60"/>
            </w:rPr>
          </w:pPr>
        </w:p>
        <w:p w14:paraId="2E4D8A32" w14:textId="77777777" w:rsidR="00135226" w:rsidRPr="006D42D9" w:rsidRDefault="00135226" w:rsidP="006D42D9">
          <w:pPr>
            <w:rPr>
              <w:rFonts w:ascii="Republika" w:hAnsi="Republika"/>
              <w:sz w:val="60"/>
              <w:szCs w:val="60"/>
            </w:rPr>
          </w:pPr>
        </w:p>
        <w:p w14:paraId="6FBB598E" w14:textId="77777777" w:rsidR="00135226" w:rsidRDefault="00135226" w:rsidP="006D42D9">
          <w:pPr>
            <w:rPr>
              <w:rFonts w:ascii="Republika" w:hAnsi="Republika"/>
              <w:sz w:val="60"/>
              <w:szCs w:val="60"/>
            </w:rPr>
          </w:pPr>
        </w:p>
        <w:p w14:paraId="0167A20A" w14:textId="77777777" w:rsidR="00135226" w:rsidRPr="006D42D9" w:rsidRDefault="00135226" w:rsidP="006D42D9">
          <w:pPr>
            <w:rPr>
              <w:rFonts w:ascii="Republika" w:hAnsi="Republika"/>
              <w:sz w:val="60"/>
              <w:szCs w:val="60"/>
            </w:rPr>
          </w:pPr>
        </w:p>
      </w:tc>
    </w:tr>
  </w:tbl>
  <w:p w14:paraId="02E99DB3" w14:textId="77777777" w:rsidR="00135226" w:rsidRPr="008F3500" w:rsidRDefault="00135226" w:rsidP="00946C49">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470739B6" wp14:editId="7B3DCDC3">
              <wp:simplePos x="0" y="0"/>
              <wp:positionH relativeFrom="column">
                <wp:posOffset>-431800</wp:posOffset>
              </wp:positionH>
              <wp:positionV relativeFrom="page">
                <wp:posOffset>3600450</wp:posOffset>
              </wp:positionV>
              <wp:extent cx="252095" cy="0"/>
              <wp:effectExtent l="10160" t="9525" r="13970"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AE20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e3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ucYKdKD&#10;RRuhOMqy0JrBuBIQtdraUBw9qRez0fSrQ0rXHVF7HiW+ng3kxYzkISUcnIELdsNHzQBDDl7HPp1a&#10;2wdK6AA6RTvOdzv4ySMKP/NJns4nGNFbKCHlLc9Y5z9w3aOwqbAEzZGXHDfOg3KA3iDhGqXXQspo&#10;tlRoqPD0aZLGBKelYCEYYM7ud7W06EhgXIp8ls/noQ1A9gCz+qBYJOs4Yavr3hMhL3vASxX4oBKQ&#10;c91d5uHbPJ2vZqtZMSry6WpUpE0zer+ui9F0nb2bNE9NXTfZ9yAtK8pOMMZVUHebzaz4O++vr+Qy&#10;VffpvLcheWSPJYLY2zeKjlYG9y5zsNPsvLWhG8FVGMcIvj6dMO+/niPq5wNf/g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HrhJ7c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Pr="008F3500">
      <w:rPr>
        <w:rFonts w:ascii="Republika" w:hAnsi="Republika"/>
      </w:rPr>
      <w:t>REPUBLIKA SLOVENIJA</w:t>
    </w:r>
  </w:p>
  <w:p w14:paraId="57537F2B" w14:textId="77777777" w:rsidR="00135226" w:rsidRPr="00946C49" w:rsidRDefault="00135226" w:rsidP="00946C4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w:t>
    </w:r>
    <w:r w:rsidR="00143A13">
      <w:rPr>
        <w:rFonts w:ascii="Republika" w:hAnsi="Republika"/>
        <w:b/>
        <w:caps/>
      </w:rPr>
      <w:t>TVO, TURIZEM IN ŠPORT</w:t>
    </w:r>
  </w:p>
  <w:p w14:paraId="394275BB" w14:textId="77777777" w:rsidR="00135226" w:rsidRDefault="00135226" w:rsidP="004708CD">
    <w:pPr>
      <w:pStyle w:val="Glava"/>
      <w:tabs>
        <w:tab w:val="clear" w:pos="4320"/>
        <w:tab w:val="clear" w:pos="8640"/>
        <w:tab w:val="left" w:pos="5112"/>
      </w:tabs>
      <w:spacing w:after="120" w:line="240" w:lineRule="exact"/>
      <w:rPr>
        <w:rFonts w:ascii="Republika" w:hAnsi="Republika"/>
        <w:caps/>
      </w:rPr>
    </w:pPr>
    <w:r>
      <w:rPr>
        <w:rFonts w:ascii="Republika" w:hAnsi="Republika"/>
        <w:caps/>
      </w:rPr>
      <w:t>Direktorat za notranji trg</w:t>
    </w:r>
  </w:p>
  <w:p w14:paraId="45AB60FF" w14:textId="77777777" w:rsidR="00135226" w:rsidRPr="008F3500" w:rsidRDefault="00135226" w:rsidP="00D21634">
    <w:pPr>
      <w:pStyle w:val="Glava"/>
      <w:tabs>
        <w:tab w:val="clear" w:pos="4320"/>
        <w:tab w:val="clear" w:pos="8640"/>
        <w:tab w:val="left" w:pos="5112"/>
      </w:tabs>
      <w:spacing w:before="240" w:line="240" w:lineRule="exact"/>
      <w:rPr>
        <w:rFonts w:cs="Arial"/>
        <w:sz w:val="16"/>
      </w:rPr>
    </w:pPr>
    <w:r>
      <w:rPr>
        <w:rFonts w:cs="Arial"/>
        <w:sz w:val="16"/>
      </w:rPr>
      <w:t>Kotnikova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5AB4FD36" w14:textId="77777777" w:rsidR="00135226" w:rsidRPr="008F3500" w:rsidRDefault="00135226" w:rsidP="00D2163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gp.mgrt@gov.si</w:t>
    </w:r>
  </w:p>
  <w:p w14:paraId="6C62F401" w14:textId="77777777" w:rsidR="00135226" w:rsidRPr="008F3500" w:rsidRDefault="00135226" w:rsidP="00D2163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www.gov.si</w:t>
    </w:r>
  </w:p>
  <w:p w14:paraId="2B37C014" w14:textId="77777777" w:rsidR="00135226" w:rsidRPr="008F3500" w:rsidRDefault="00135226" w:rsidP="00D21634">
    <w:pPr>
      <w:pStyle w:val="Glava"/>
      <w:tabs>
        <w:tab w:val="clear" w:pos="4320"/>
        <w:tab w:val="clear" w:pos="8640"/>
        <w:tab w:val="left" w:pos="5112"/>
      </w:tabs>
      <w:spacing w:before="240"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1E33956"/>
    <w:multiLevelType w:val="hybridMultilevel"/>
    <w:tmpl w:val="F162D3BC"/>
    <w:lvl w:ilvl="0" w:tplc="2D9AD5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DE026DC"/>
    <w:multiLevelType w:val="hybridMultilevel"/>
    <w:tmpl w:val="5900E252"/>
    <w:lvl w:ilvl="0" w:tplc="F4CAA17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820B16"/>
    <w:multiLevelType w:val="hybridMultilevel"/>
    <w:tmpl w:val="AD9853E4"/>
    <w:lvl w:ilvl="0" w:tplc="9EA6EA3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7E2840"/>
    <w:multiLevelType w:val="hybridMultilevel"/>
    <w:tmpl w:val="C2A82192"/>
    <w:lvl w:ilvl="0" w:tplc="8CC62B98">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635590"/>
    <w:multiLevelType w:val="hybridMultilevel"/>
    <w:tmpl w:val="81784210"/>
    <w:lvl w:ilvl="0" w:tplc="C6FE77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D2D1BD7"/>
    <w:multiLevelType w:val="hybridMultilevel"/>
    <w:tmpl w:val="FA3A199E"/>
    <w:lvl w:ilvl="0" w:tplc="388226F8">
      <w:start w:val="1"/>
      <w:numFmt w:val="lowerLetter"/>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D3A0874"/>
    <w:multiLevelType w:val="hybridMultilevel"/>
    <w:tmpl w:val="4BB258B4"/>
    <w:lvl w:ilvl="0" w:tplc="0E06678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95916D3"/>
    <w:multiLevelType w:val="hybridMultilevel"/>
    <w:tmpl w:val="9C9A2834"/>
    <w:lvl w:ilvl="0" w:tplc="C6FE77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965558">
    <w:abstractNumId w:val="9"/>
  </w:num>
  <w:num w:numId="2" w16cid:durableId="1280333725">
    <w:abstractNumId w:val="3"/>
  </w:num>
  <w:num w:numId="3" w16cid:durableId="2105221524">
    <w:abstractNumId w:val="7"/>
  </w:num>
  <w:num w:numId="4" w16cid:durableId="279192854">
    <w:abstractNumId w:val="0"/>
  </w:num>
  <w:num w:numId="5" w16cid:durableId="2021734132">
    <w:abstractNumId w:val="1"/>
  </w:num>
  <w:num w:numId="6" w16cid:durableId="808398285">
    <w:abstractNumId w:val="5"/>
  </w:num>
  <w:num w:numId="7" w16cid:durableId="2061435774">
    <w:abstractNumId w:val="11"/>
  </w:num>
  <w:num w:numId="8" w16cid:durableId="770777134">
    <w:abstractNumId w:val="2"/>
  </w:num>
  <w:num w:numId="9" w16cid:durableId="282150909">
    <w:abstractNumId w:val="4"/>
  </w:num>
  <w:num w:numId="10" w16cid:durableId="1323505534">
    <w:abstractNumId w:val="10"/>
  </w:num>
  <w:num w:numId="11" w16cid:durableId="677511622">
    <w:abstractNumId w:val="6"/>
  </w:num>
  <w:num w:numId="12" w16cid:durableId="1033117628">
    <w:abstractNumId w:val="8"/>
  </w:num>
  <w:num w:numId="13" w16cid:durableId="1952400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9728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D1"/>
    <w:rsid w:val="00000399"/>
    <w:rsid w:val="00000A71"/>
    <w:rsid w:val="00023A88"/>
    <w:rsid w:val="00043ACB"/>
    <w:rsid w:val="00046E7C"/>
    <w:rsid w:val="00082DB6"/>
    <w:rsid w:val="000A3D3E"/>
    <w:rsid w:val="000A7238"/>
    <w:rsid w:val="000B6943"/>
    <w:rsid w:val="000D0989"/>
    <w:rsid w:val="001024E6"/>
    <w:rsid w:val="00104CF7"/>
    <w:rsid w:val="001072E9"/>
    <w:rsid w:val="001126EE"/>
    <w:rsid w:val="00115CD3"/>
    <w:rsid w:val="00117ED3"/>
    <w:rsid w:val="00122690"/>
    <w:rsid w:val="0012436C"/>
    <w:rsid w:val="001259AD"/>
    <w:rsid w:val="00125AAF"/>
    <w:rsid w:val="00127B31"/>
    <w:rsid w:val="00135226"/>
    <w:rsid w:val="001357B2"/>
    <w:rsid w:val="001439EC"/>
    <w:rsid w:val="00143A13"/>
    <w:rsid w:val="00163B7E"/>
    <w:rsid w:val="00163B8C"/>
    <w:rsid w:val="00170C9D"/>
    <w:rsid w:val="001756B3"/>
    <w:rsid w:val="001952BB"/>
    <w:rsid w:val="001C0B24"/>
    <w:rsid w:val="001D43D8"/>
    <w:rsid w:val="001E2D3A"/>
    <w:rsid w:val="001F2844"/>
    <w:rsid w:val="001F3E01"/>
    <w:rsid w:val="00202A77"/>
    <w:rsid w:val="00203AA0"/>
    <w:rsid w:val="0021292F"/>
    <w:rsid w:val="0021675C"/>
    <w:rsid w:val="00220ACD"/>
    <w:rsid w:val="00224281"/>
    <w:rsid w:val="00271CE5"/>
    <w:rsid w:val="00282020"/>
    <w:rsid w:val="002A3807"/>
    <w:rsid w:val="002B4F4F"/>
    <w:rsid w:val="002B649E"/>
    <w:rsid w:val="002B72A8"/>
    <w:rsid w:val="002C0B2D"/>
    <w:rsid w:val="002C7984"/>
    <w:rsid w:val="002D755E"/>
    <w:rsid w:val="002E3898"/>
    <w:rsid w:val="002F31FA"/>
    <w:rsid w:val="002F77E6"/>
    <w:rsid w:val="00323C18"/>
    <w:rsid w:val="0032481F"/>
    <w:rsid w:val="003333FB"/>
    <w:rsid w:val="003372E2"/>
    <w:rsid w:val="00344592"/>
    <w:rsid w:val="0034638D"/>
    <w:rsid w:val="00351774"/>
    <w:rsid w:val="00353F66"/>
    <w:rsid w:val="003636BF"/>
    <w:rsid w:val="00363966"/>
    <w:rsid w:val="00366783"/>
    <w:rsid w:val="0037479F"/>
    <w:rsid w:val="00375EA6"/>
    <w:rsid w:val="003845B4"/>
    <w:rsid w:val="003854A3"/>
    <w:rsid w:val="00387B1A"/>
    <w:rsid w:val="00392E7B"/>
    <w:rsid w:val="003965C4"/>
    <w:rsid w:val="003B1854"/>
    <w:rsid w:val="003B38CC"/>
    <w:rsid w:val="003C565F"/>
    <w:rsid w:val="003D2D57"/>
    <w:rsid w:val="003E1C74"/>
    <w:rsid w:val="003E670B"/>
    <w:rsid w:val="003F52E1"/>
    <w:rsid w:val="003F69CD"/>
    <w:rsid w:val="004005D1"/>
    <w:rsid w:val="0046396D"/>
    <w:rsid w:val="004708CD"/>
    <w:rsid w:val="0047145E"/>
    <w:rsid w:val="00475F76"/>
    <w:rsid w:val="00476BD2"/>
    <w:rsid w:val="00480399"/>
    <w:rsid w:val="0049106B"/>
    <w:rsid w:val="004961EC"/>
    <w:rsid w:val="004A5574"/>
    <w:rsid w:val="004C0E34"/>
    <w:rsid w:val="004C38AD"/>
    <w:rsid w:val="004D3CB8"/>
    <w:rsid w:val="004F1B25"/>
    <w:rsid w:val="00502E41"/>
    <w:rsid w:val="00506B13"/>
    <w:rsid w:val="00526246"/>
    <w:rsid w:val="00531B24"/>
    <w:rsid w:val="00534D21"/>
    <w:rsid w:val="00537C34"/>
    <w:rsid w:val="00555390"/>
    <w:rsid w:val="00560285"/>
    <w:rsid w:val="0056154C"/>
    <w:rsid w:val="005647BB"/>
    <w:rsid w:val="00567106"/>
    <w:rsid w:val="005679F4"/>
    <w:rsid w:val="005823F8"/>
    <w:rsid w:val="00586C97"/>
    <w:rsid w:val="005A6446"/>
    <w:rsid w:val="005B320E"/>
    <w:rsid w:val="005E1D3C"/>
    <w:rsid w:val="005E33D4"/>
    <w:rsid w:val="005E7866"/>
    <w:rsid w:val="005F561D"/>
    <w:rsid w:val="00613773"/>
    <w:rsid w:val="00632253"/>
    <w:rsid w:val="00642714"/>
    <w:rsid w:val="006455CE"/>
    <w:rsid w:val="00651FCC"/>
    <w:rsid w:val="006904F4"/>
    <w:rsid w:val="00690D03"/>
    <w:rsid w:val="00696729"/>
    <w:rsid w:val="006A5BEA"/>
    <w:rsid w:val="006A6FC6"/>
    <w:rsid w:val="006B2B83"/>
    <w:rsid w:val="006B5B00"/>
    <w:rsid w:val="006C01FC"/>
    <w:rsid w:val="006D42D9"/>
    <w:rsid w:val="006D5DC8"/>
    <w:rsid w:val="006E7242"/>
    <w:rsid w:val="006F0AFB"/>
    <w:rsid w:val="00733017"/>
    <w:rsid w:val="00746AD0"/>
    <w:rsid w:val="00751370"/>
    <w:rsid w:val="00762658"/>
    <w:rsid w:val="007717CD"/>
    <w:rsid w:val="00783310"/>
    <w:rsid w:val="00784215"/>
    <w:rsid w:val="00790879"/>
    <w:rsid w:val="007A14E9"/>
    <w:rsid w:val="007A4A6D"/>
    <w:rsid w:val="007A689C"/>
    <w:rsid w:val="007A709B"/>
    <w:rsid w:val="007A7CDF"/>
    <w:rsid w:val="007B1316"/>
    <w:rsid w:val="007B7B34"/>
    <w:rsid w:val="007D1BCF"/>
    <w:rsid w:val="007D75CF"/>
    <w:rsid w:val="007E6DC5"/>
    <w:rsid w:val="00814213"/>
    <w:rsid w:val="00815FFB"/>
    <w:rsid w:val="00816453"/>
    <w:rsid w:val="00840A9C"/>
    <w:rsid w:val="008749CF"/>
    <w:rsid w:val="0088043C"/>
    <w:rsid w:val="008906C9"/>
    <w:rsid w:val="0089193A"/>
    <w:rsid w:val="008B3B91"/>
    <w:rsid w:val="008C3F80"/>
    <w:rsid w:val="008C5738"/>
    <w:rsid w:val="008D04F0"/>
    <w:rsid w:val="008D6857"/>
    <w:rsid w:val="008F272B"/>
    <w:rsid w:val="008F3500"/>
    <w:rsid w:val="008F4E33"/>
    <w:rsid w:val="009034D9"/>
    <w:rsid w:val="0091582F"/>
    <w:rsid w:val="00924E3C"/>
    <w:rsid w:val="00926BF0"/>
    <w:rsid w:val="009334A7"/>
    <w:rsid w:val="0094474E"/>
    <w:rsid w:val="009460A6"/>
    <w:rsid w:val="00946C49"/>
    <w:rsid w:val="00957B97"/>
    <w:rsid w:val="009612BB"/>
    <w:rsid w:val="00976DEA"/>
    <w:rsid w:val="009B27AA"/>
    <w:rsid w:val="009C5B6C"/>
    <w:rsid w:val="009E2DC0"/>
    <w:rsid w:val="009F0D7C"/>
    <w:rsid w:val="009F1297"/>
    <w:rsid w:val="00A125C5"/>
    <w:rsid w:val="00A17474"/>
    <w:rsid w:val="00A5039D"/>
    <w:rsid w:val="00A605F4"/>
    <w:rsid w:val="00A658D1"/>
    <w:rsid w:val="00A65EE7"/>
    <w:rsid w:val="00A70133"/>
    <w:rsid w:val="00A7226B"/>
    <w:rsid w:val="00A96EF0"/>
    <w:rsid w:val="00A97F03"/>
    <w:rsid w:val="00AA2449"/>
    <w:rsid w:val="00AA738F"/>
    <w:rsid w:val="00AB1E6B"/>
    <w:rsid w:val="00AC332D"/>
    <w:rsid w:val="00AC547E"/>
    <w:rsid w:val="00AC75E1"/>
    <w:rsid w:val="00AE210F"/>
    <w:rsid w:val="00B03033"/>
    <w:rsid w:val="00B1241B"/>
    <w:rsid w:val="00B16AFE"/>
    <w:rsid w:val="00B17141"/>
    <w:rsid w:val="00B175A1"/>
    <w:rsid w:val="00B31575"/>
    <w:rsid w:val="00B40C88"/>
    <w:rsid w:val="00B46F75"/>
    <w:rsid w:val="00B50A06"/>
    <w:rsid w:val="00B516DF"/>
    <w:rsid w:val="00B64F62"/>
    <w:rsid w:val="00B74D24"/>
    <w:rsid w:val="00B76818"/>
    <w:rsid w:val="00B8547D"/>
    <w:rsid w:val="00B86F12"/>
    <w:rsid w:val="00B91FFD"/>
    <w:rsid w:val="00B954CE"/>
    <w:rsid w:val="00BB6A7F"/>
    <w:rsid w:val="00BB7CD6"/>
    <w:rsid w:val="00BD44EA"/>
    <w:rsid w:val="00BD541F"/>
    <w:rsid w:val="00BF094B"/>
    <w:rsid w:val="00C11E86"/>
    <w:rsid w:val="00C250D5"/>
    <w:rsid w:val="00C260D1"/>
    <w:rsid w:val="00C33FA6"/>
    <w:rsid w:val="00C34D99"/>
    <w:rsid w:val="00C37BFB"/>
    <w:rsid w:val="00C52AF0"/>
    <w:rsid w:val="00C65B61"/>
    <w:rsid w:val="00C66DB7"/>
    <w:rsid w:val="00C75EAD"/>
    <w:rsid w:val="00C81B19"/>
    <w:rsid w:val="00C92898"/>
    <w:rsid w:val="00CA4E96"/>
    <w:rsid w:val="00CA583C"/>
    <w:rsid w:val="00CA722C"/>
    <w:rsid w:val="00CB170D"/>
    <w:rsid w:val="00CB18A9"/>
    <w:rsid w:val="00CC4F46"/>
    <w:rsid w:val="00CE0003"/>
    <w:rsid w:val="00CE1F99"/>
    <w:rsid w:val="00CE7514"/>
    <w:rsid w:val="00D03E49"/>
    <w:rsid w:val="00D042FF"/>
    <w:rsid w:val="00D13754"/>
    <w:rsid w:val="00D21634"/>
    <w:rsid w:val="00D248DE"/>
    <w:rsid w:val="00D31518"/>
    <w:rsid w:val="00D410FA"/>
    <w:rsid w:val="00D5166E"/>
    <w:rsid w:val="00D67A41"/>
    <w:rsid w:val="00D8542D"/>
    <w:rsid w:val="00DB0952"/>
    <w:rsid w:val="00DC2CA7"/>
    <w:rsid w:val="00DC6A71"/>
    <w:rsid w:val="00DE3486"/>
    <w:rsid w:val="00DE4E23"/>
    <w:rsid w:val="00DE5B46"/>
    <w:rsid w:val="00E0357D"/>
    <w:rsid w:val="00E042E4"/>
    <w:rsid w:val="00E10098"/>
    <w:rsid w:val="00E24EC2"/>
    <w:rsid w:val="00E44978"/>
    <w:rsid w:val="00E56454"/>
    <w:rsid w:val="00E64640"/>
    <w:rsid w:val="00E664E2"/>
    <w:rsid w:val="00E70B4D"/>
    <w:rsid w:val="00E7150D"/>
    <w:rsid w:val="00EA4045"/>
    <w:rsid w:val="00EA722C"/>
    <w:rsid w:val="00EA78B8"/>
    <w:rsid w:val="00EB1A88"/>
    <w:rsid w:val="00EB230A"/>
    <w:rsid w:val="00EB3C98"/>
    <w:rsid w:val="00EC0549"/>
    <w:rsid w:val="00EC74C7"/>
    <w:rsid w:val="00ED1964"/>
    <w:rsid w:val="00F02046"/>
    <w:rsid w:val="00F142D7"/>
    <w:rsid w:val="00F240BB"/>
    <w:rsid w:val="00F25D13"/>
    <w:rsid w:val="00F35091"/>
    <w:rsid w:val="00F46724"/>
    <w:rsid w:val="00F51E77"/>
    <w:rsid w:val="00F53BE7"/>
    <w:rsid w:val="00F565B0"/>
    <w:rsid w:val="00F57FED"/>
    <w:rsid w:val="00F66664"/>
    <w:rsid w:val="00F74B60"/>
    <w:rsid w:val="00F77A3D"/>
    <w:rsid w:val="00F94AB1"/>
    <w:rsid w:val="00FC183D"/>
    <w:rsid w:val="00FC77EE"/>
    <w:rsid w:val="00FD3538"/>
    <w:rsid w:val="00FD65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colormru v:ext="edit" colors="#428299"/>
    </o:shapedefaults>
    <o:shapelayout v:ext="edit">
      <o:idmap v:ext="edit" data="1"/>
    </o:shapelayout>
  </w:shapeDefaults>
  <w:doNotEmbedSmartTags/>
  <w:decimalSymbol w:val=","/>
  <w:listSeparator w:val=";"/>
  <w14:docId w14:val="10FCECE3"/>
  <w15:docId w15:val="{3AA5025A-31C7-4DD2-B4D5-DB85C0FE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66DB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66DB7"/>
    <w:rPr>
      <w:rFonts w:ascii="Tahoma" w:hAnsi="Tahoma" w:cs="Tahoma"/>
      <w:sz w:val="16"/>
      <w:szCs w:val="16"/>
      <w:lang w:eastAsia="en-US"/>
    </w:rPr>
  </w:style>
  <w:style w:type="paragraph" w:styleId="Odstavekseznama">
    <w:name w:val="List Paragraph"/>
    <w:basedOn w:val="Navaden"/>
    <w:uiPriority w:val="34"/>
    <w:qFormat/>
    <w:rsid w:val="00A96EF0"/>
    <w:pPr>
      <w:ind w:left="720"/>
      <w:contextualSpacing/>
    </w:pPr>
  </w:style>
  <w:style w:type="paragraph" w:styleId="Telobesedila-zamik">
    <w:name w:val="Body Text Indent"/>
    <w:basedOn w:val="Navaden"/>
    <w:link w:val="Telobesedila-zamikZnak"/>
    <w:uiPriority w:val="99"/>
    <w:rsid w:val="0049106B"/>
    <w:pPr>
      <w:spacing w:before="60" w:after="60" w:line="240" w:lineRule="auto"/>
      <w:ind w:left="357"/>
      <w:jc w:val="both"/>
    </w:pPr>
    <w:rPr>
      <w:rFonts w:ascii="Bookman Old Style" w:hAnsi="Bookman Old Style" w:cs="Bookman Old Style"/>
      <w:sz w:val="18"/>
      <w:szCs w:val="18"/>
      <w:lang w:eastAsia="sl-SI"/>
    </w:rPr>
  </w:style>
  <w:style w:type="character" w:customStyle="1" w:styleId="Telobesedila-zamikZnak">
    <w:name w:val="Telo besedila - zamik Znak"/>
    <w:basedOn w:val="Privzetapisavaodstavka"/>
    <w:link w:val="Telobesedila-zamik"/>
    <w:uiPriority w:val="99"/>
    <w:rsid w:val="0049106B"/>
    <w:rPr>
      <w:rFonts w:ascii="Bookman Old Style" w:hAnsi="Bookman Old Style" w:cs="Bookman Old Style"/>
      <w:sz w:val="18"/>
      <w:szCs w:val="18"/>
    </w:rPr>
  </w:style>
  <w:style w:type="paragraph" w:styleId="Navadensplet">
    <w:name w:val="Normal (Web)"/>
    <w:basedOn w:val="Navaden"/>
    <w:uiPriority w:val="99"/>
    <w:unhideWhenUsed/>
    <w:rsid w:val="00000399"/>
    <w:pPr>
      <w:spacing w:after="210" w:line="240" w:lineRule="auto"/>
    </w:pPr>
    <w:rPr>
      <w:rFonts w:ascii="Times New Roman" w:hAnsi="Times New Roman"/>
      <w:color w:val="333333"/>
      <w:sz w:val="18"/>
      <w:szCs w:val="18"/>
      <w:lang w:eastAsia="sl-SI"/>
    </w:rPr>
  </w:style>
  <w:style w:type="character" w:styleId="Krepko">
    <w:name w:val="Strong"/>
    <w:basedOn w:val="Privzetapisavaodstavka"/>
    <w:uiPriority w:val="22"/>
    <w:qFormat/>
    <w:rsid w:val="00D03E49"/>
    <w:rPr>
      <w:b/>
      <w:bCs/>
    </w:rPr>
  </w:style>
  <w:style w:type="character" w:customStyle="1" w:styleId="apple-converted-space">
    <w:name w:val="apple-converted-space"/>
    <w:basedOn w:val="Privzetapisavaodstavka"/>
    <w:rsid w:val="0091582F"/>
  </w:style>
  <w:style w:type="paragraph" w:styleId="Konnaopomba-besedilo">
    <w:name w:val="endnote text"/>
    <w:basedOn w:val="Navaden"/>
    <w:link w:val="Konnaopomba-besediloZnak"/>
    <w:semiHidden/>
    <w:unhideWhenUsed/>
    <w:rsid w:val="00000A71"/>
    <w:pPr>
      <w:spacing w:line="240" w:lineRule="auto"/>
    </w:pPr>
    <w:rPr>
      <w:szCs w:val="20"/>
    </w:rPr>
  </w:style>
  <w:style w:type="character" w:customStyle="1" w:styleId="Konnaopomba-besediloZnak">
    <w:name w:val="Končna opomba - besedilo Znak"/>
    <w:basedOn w:val="Privzetapisavaodstavka"/>
    <w:link w:val="Konnaopomba-besedilo"/>
    <w:semiHidden/>
    <w:rsid w:val="00000A71"/>
    <w:rPr>
      <w:rFonts w:ascii="Arial" w:hAnsi="Arial"/>
      <w:lang w:eastAsia="en-US"/>
    </w:rPr>
  </w:style>
  <w:style w:type="character" w:styleId="Konnaopomba-sklic">
    <w:name w:val="endnote reference"/>
    <w:basedOn w:val="Privzetapisavaodstavka"/>
    <w:semiHidden/>
    <w:unhideWhenUsed/>
    <w:rsid w:val="00000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1972">
      <w:bodyDiv w:val="1"/>
      <w:marLeft w:val="0"/>
      <w:marRight w:val="0"/>
      <w:marTop w:val="0"/>
      <w:marBottom w:val="0"/>
      <w:divBdr>
        <w:top w:val="none" w:sz="0" w:space="0" w:color="auto"/>
        <w:left w:val="none" w:sz="0" w:space="0" w:color="auto"/>
        <w:bottom w:val="none" w:sz="0" w:space="0" w:color="auto"/>
        <w:right w:val="none" w:sz="0" w:space="0" w:color="auto"/>
      </w:divBdr>
      <w:divsChild>
        <w:div w:id="2032490862">
          <w:marLeft w:val="0"/>
          <w:marRight w:val="0"/>
          <w:marTop w:val="0"/>
          <w:marBottom w:val="0"/>
          <w:divBdr>
            <w:top w:val="none" w:sz="0" w:space="0" w:color="auto"/>
            <w:left w:val="none" w:sz="0" w:space="0" w:color="auto"/>
            <w:bottom w:val="none" w:sz="0" w:space="0" w:color="auto"/>
            <w:right w:val="none" w:sz="0" w:space="0" w:color="auto"/>
          </w:divBdr>
          <w:divsChild>
            <w:div w:id="1705784854">
              <w:marLeft w:val="0"/>
              <w:marRight w:val="60"/>
              <w:marTop w:val="0"/>
              <w:marBottom w:val="0"/>
              <w:divBdr>
                <w:top w:val="none" w:sz="0" w:space="0" w:color="auto"/>
                <w:left w:val="none" w:sz="0" w:space="0" w:color="auto"/>
                <w:bottom w:val="none" w:sz="0" w:space="0" w:color="auto"/>
                <w:right w:val="none" w:sz="0" w:space="0" w:color="auto"/>
              </w:divBdr>
              <w:divsChild>
                <w:div w:id="731779496">
                  <w:marLeft w:val="0"/>
                  <w:marRight w:val="0"/>
                  <w:marTop w:val="0"/>
                  <w:marBottom w:val="150"/>
                  <w:divBdr>
                    <w:top w:val="none" w:sz="0" w:space="0" w:color="auto"/>
                    <w:left w:val="none" w:sz="0" w:space="0" w:color="auto"/>
                    <w:bottom w:val="none" w:sz="0" w:space="0" w:color="auto"/>
                    <w:right w:val="none" w:sz="0" w:space="0" w:color="auto"/>
                  </w:divBdr>
                  <w:divsChild>
                    <w:div w:id="686252513">
                      <w:marLeft w:val="0"/>
                      <w:marRight w:val="0"/>
                      <w:marTop w:val="0"/>
                      <w:marBottom w:val="0"/>
                      <w:divBdr>
                        <w:top w:val="none" w:sz="0" w:space="0" w:color="auto"/>
                        <w:left w:val="none" w:sz="0" w:space="0" w:color="auto"/>
                        <w:bottom w:val="none" w:sz="0" w:space="0" w:color="auto"/>
                        <w:right w:val="none" w:sz="0" w:space="0" w:color="auto"/>
                      </w:divBdr>
                      <w:divsChild>
                        <w:div w:id="13157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98742">
      <w:bodyDiv w:val="1"/>
      <w:marLeft w:val="0"/>
      <w:marRight w:val="0"/>
      <w:marTop w:val="0"/>
      <w:marBottom w:val="0"/>
      <w:divBdr>
        <w:top w:val="none" w:sz="0" w:space="0" w:color="auto"/>
        <w:left w:val="none" w:sz="0" w:space="0" w:color="auto"/>
        <w:bottom w:val="none" w:sz="0" w:space="0" w:color="auto"/>
        <w:right w:val="none" w:sz="0" w:space="0" w:color="auto"/>
      </w:divBdr>
      <w:divsChild>
        <w:div w:id="1510877010">
          <w:marLeft w:val="0"/>
          <w:marRight w:val="0"/>
          <w:marTop w:val="0"/>
          <w:marBottom w:val="0"/>
          <w:divBdr>
            <w:top w:val="none" w:sz="0" w:space="0" w:color="auto"/>
            <w:left w:val="none" w:sz="0" w:space="0" w:color="auto"/>
            <w:bottom w:val="none" w:sz="0" w:space="0" w:color="auto"/>
            <w:right w:val="none" w:sz="0" w:space="0" w:color="auto"/>
          </w:divBdr>
          <w:divsChild>
            <w:div w:id="542668017">
              <w:marLeft w:val="0"/>
              <w:marRight w:val="0"/>
              <w:marTop w:val="0"/>
              <w:marBottom w:val="0"/>
              <w:divBdr>
                <w:top w:val="none" w:sz="0" w:space="0" w:color="auto"/>
                <w:left w:val="none" w:sz="0" w:space="0" w:color="auto"/>
                <w:bottom w:val="none" w:sz="0" w:space="0" w:color="auto"/>
                <w:right w:val="none" w:sz="0" w:space="0" w:color="auto"/>
              </w:divBdr>
              <w:divsChild>
                <w:div w:id="2402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224">
      <w:bodyDiv w:val="1"/>
      <w:marLeft w:val="0"/>
      <w:marRight w:val="0"/>
      <w:marTop w:val="0"/>
      <w:marBottom w:val="0"/>
      <w:divBdr>
        <w:top w:val="none" w:sz="0" w:space="0" w:color="auto"/>
        <w:left w:val="none" w:sz="0" w:space="0" w:color="auto"/>
        <w:bottom w:val="none" w:sz="0" w:space="0" w:color="auto"/>
        <w:right w:val="none" w:sz="0" w:space="0" w:color="auto"/>
      </w:divBdr>
      <w:divsChild>
        <w:div w:id="567303132">
          <w:marLeft w:val="0"/>
          <w:marRight w:val="0"/>
          <w:marTop w:val="0"/>
          <w:marBottom w:val="0"/>
          <w:divBdr>
            <w:top w:val="none" w:sz="0" w:space="0" w:color="auto"/>
            <w:left w:val="none" w:sz="0" w:space="0" w:color="auto"/>
            <w:bottom w:val="none" w:sz="0" w:space="0" w:color="auto"/>
            <w:right w:val="none" w:sz="0" w:space="0" w:color="auto"/>
          </w:divBdr>
          <w:divsChild>
            <w:div w:id="123734975">
              <w:marLeft w:val="0"/>
              <w:marRight w:val="0"/>
              <w:marTop w:val="0"/>
              <w:marBottom w:val="0"/>
              <w:divBdr>
                <w:top w:val="none" w:sz="0" w:space="0" w:color="auto"/>
                <w:left w:val="none" w:sz="0" w:space="0" w:color="auto"/>
                <w:bottom w:val="none" w:sz="0" w:space="0" w:color="auto"/>
                <w:right w:val="none" w:sz="0" w:space="0" w:color="auto"/>
              </w:divBdr>
              <w:divsChild>
                <w:div w:id="9286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5FF778-F70E-465F-B472-CD53025B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3176</Words>
  <Characters>18108</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Janja Manohin</dc:creator>
  <cp:lastModifiedBy>Carmen Kovač</cp:lastModifiedBy>
  <cp:revision>2</cp:revision>
  <cp:lastPrinted>2024-04-18T12:57:00Z</cp:lastPrinted>
  <dcterms:created xsi:type="dcterms:W3CDTF">2026-05-11T12:41:00Z</dcterms:created>
  <dcterms:modified xsi:type="dcterms:W3CDTF">2026-05-11T12:41:00Z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d01fd86a-dbfa-4f8c-83f2-e0b549928962</vt:lpwstr>
  </property>
</Properties>
</file>