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2893" w14:textId="77777777" w:rsidR="00475F76" w:rsidRDefault="00475F76" w:rsidP="00351774"/>
    <w:p w14:paraId="7EA19166" w14:textId="77777777" w:rsidR="00351774" w:rsidRPr="00475F76" w:rsidRDefault="00351774" w:rsidP="00475F76">
      <w:pPr>
        <w:jc w:val="center"/>
        <w:rPr>
          <w:b/>
        </w:rPr>
      </w:pPr>
      <w:r w:rsidRPr="00475F76">
        <w:rPr>
          <w:b/>
        </w:rPr>
        <w:t>LETNO POROČILO</w:t>
      </w:r>
    </w:p>
    <w:p w14:paraId="1753FBF4" w14:textId="77777777" w:rsidR="00351774" w:rsidRPr="00475F76" w:rsidRDefault="00351774" w:rsidP="00475F76">
      <w:pPr>
        <w:jc w:val="center"/>
        <w:rPr>
          <w:b/>
        </w:rPr>
      </w:pPr>
      <w:r w:rsidRPr="00475F76">
        <w:rPr>
          <w:b/>
        </w:rPr>
        <w:t>o dejavnostih v zvezi s trgovino z določenim blagom, ki bi se lahko uporabilo za izvršitev smrtne kazni, mučenje ali drugo okrutno, nečloveško ali poniževalno ravnanje ali kaznovanje</w:t>
      </w:r>
    </w:p>
    <w:p w14:paraId="0BF589E6" w14:textId="2EA249E5" w:rsidR="00351774" w:rsidRPr="00475F76" w:rsidRDefault="00143A13" w:rsidP="00475F76">
      <w:pPr>
        <w:jc w:val="center"/>
        <w:rPr>
          <w:b/>
        </w:rPr>
      </w:pPr>
      <w:r>
        <w:rPr>
          <w:b/>
        </w:rPr>
        <w:t xml:space="preserve">za </w:t>
      </w:r>
      <w:r w:rsidR="0089193A">
        <w:rPr>
          <w:b/>
        </w:rPr>
        <w:t xml:space="preserve">leto </w:t>
      </w:r>
      <w:r>
        <w:rPr>
          <w:b/>
        </w:rPr>
        <w:t>202</w:t>
      </w:r>
      <w:r w:rsidR="0089193A">
        <w:rPr>
          <w:b/>
        </w:rPr>
        <w:t>3</w:t>
      </w:r>
    </w:p>
    <w:p w14:paraId="65B7F041" w14:textId="77777777" w:rsidR="00351774" w:rsidRDefault="00351774" w:rsidP="00351774"/>
    <w:p w14:paraId="5C88D430" w14:textId="77777777" w:rsidR="00475F76" w:rsidRDefault="00475F76" w:rsidP="00475F76"/>
    <w:p w14:paraId="084128D5" w14:textId="77777777" w:rsidR="003B38CC" w:rsidRDefault="003B38CC" w:rsidP="00475F76">
      <w:pPr>
        <w:jc w:val="both"/>
      </w:pPr>
    </w:p>
    <w:p w14:paraId="245F3730" w14:textId="523EB1E9" w:rsidR="0089193A" w:rsidRDefault="0089193A" w:rsidP="003B38CC">
      <w:pPr>
        <w:jc w:val="both"/>
      </w:pPr>
      <w:r>
        <w:t>Ministrstvo podaja podlage ureditve in poročilo o izvajanju zakonodaje na tem področju za leto 2023 ter ga objavi na spletni strani skladno z zahtevo v zakonodaji.</w:t>
      </w:r>
    </w:p>
    <w:p w14:paraId="49511DA9" w14:textId="77777777" w:rsidR="0089193A" w:rsidRDefault="0089193A" w:rsidP="003B38CC">
      <w:pPr>
        <w:jc w:val="both"/>
      </w:pPr>
    </w:p>
    <w:p w14:paraId="108938EF" w14:textId="4F576E8F" w:rsidR="00DC2CA7" w:rsidRDefault="00143A13" w:rsidP="003B38CC">
      <w:pPr>
        <w:jc w:val="both"/>
      </w:pPr>
      <w:r>
        <w:t>Svetovna trgovinska organizacija je postavila izjeme prosti trgovini, kadar gre pri tem za okoliščine, ki bi lahko ljudem škodovale na različne načine.</w:t>
      </w:r>
      <w:r w:rsidR="00DC2CA7">
        <w:t xml:space="preserve"> </w:t>
      </w:r>
      <w:r w:rsidR="003B38CC">
        <w:t>Pri izjemah o prosti trgovini, so podane tudi omejitve z nadzorom nad trgovino z blagom, ki bi se lahko uporabilo za izvršitev smrtne kazni, mučenje ali drugo okrutno, nečloveško in poniževalno ravnanje ali kaznovanje.</w:t>
      </w:r>
      <w:r w:rsidR="00CB18A9">
        <w:t xml:space="preserve"> </w:t>
      </w:r>
    </w:p>
    <w:p w14:paraId="443F66CC" w14:textId="77777777" w:rsidR="00DC2CA7" w:rsidRDefault="00DC2CA7" w:rsidP="003B38CC">
      <w:pPr>
        <w:jc w:val="both"/>
      </w:pPr>
    </w:p>
    <w:p w14:paraId="05F50357" w14:textId="7B59EF54" w:rsidR="003B38CC" w:rsidRDefault="003B38CC" w:rsidP="003B38CC">
      <w:pPr>
        <w:jc w:val="both"/>
      </w:pPr>
      <w:r>
        <w:t xml:space="preserve">Mučenje in druge oblike okrutnega, nečloveškega ali poniževalnega ravnanja ali kaznovanja so običajno nezakoniti in se v veliko primerih ne pojavljajo na ravni celotne države, zlasti zato, ker mednarodni instrumenti brez izjeme prepovedujejo mučenje ali drugo okrutno, nečloveško ali poniževalno ravnanje ali kaznovanje. Nasprotno pa izvršitev smrtne kazni običajno omogoča zakonodaja, če je država ni odpravila. Vse naštete oblike pa izrazito kršijo temeljne človekove pravice. Evropsko konvencijo o človekovih pravicah so v Rimu sprejele članice Sveta Evrope. Za podpis je bila pripravljena 4. novembra 1950 v Rimu, veljati pa začela 3. septembra 1953, Slovenija jo je ratificirala šele leta 1994. </w:t>
      </w:r>
    </w:p>
    <w:p w14:paraId="1065AE68" w14:textId="77777777" w:rsidR="0089193A" w:rsidRDefault="0089193A" w:rsidP="0089193A">
      <w:pPr>
        <w:jc w:val="both"/>
      </w:pPr>
    </w:p>
    <w:p w14:paraId="7E3DEACB" w14:textId="693CE721" w:rsidR="0089193A" w:rsidRDefault="0089193A" w:rsidP="0089193A">
      <w:pPr>
        <w:jc w:val="both"/>
      </w:pPr>
      <w:r>
        <w:t>EU spoštuje temeljne pravice in upošteva načela, ki jih priznava Listina Evropske Unije o temeljnih človekovih pravicah, zlasti spoštovanje in varstvo človekovega dostojanstva, pravico do življenja in prepoved mučenja ter nečloveškega in poniževalnega ravnanja ali kaznovanja. Mučenje in druge oblike okrutnega, nečloveškega ali poniževalnega ravnanja ali kaznovanja so običajno nezakoniti in se v veliko primerih ne pojavljajo na ravni celotne države, zlasti zato, ker mednarodni instrumenti brez izjeme prepovedujejo mučenje ali drugo okrutno, nečloveško ali poniževalno ravnanje ali kaznovanje. Nasprotno pa izvršitev smrtne kazni običajno omogoča zakonodaja, če je država ni odpravila. Vse naštete oblike pa izrazito kršijo temeljne človekove pravice</w:t>
      </w:r>
      <w:r>
        <w:t>.</w:t>
      </w:r>
    </w:p>
    <w:p w14:paraId="238DD522" w14:textId="77777777" w:rsidR="003B38CC" w:rsidRDefault="003B38CC" w:rsidP="003B38CC">
      <w:pPr>
        <w:jc w:val="both"/>
      </w:pPr>
    </w:p>
    <w:p w14:paraId="1336397E" w14:textId="77777777" w:rsidR="003B38CC" w:rsidRDefault="003B38CC" w:rsidP="003B38CC">
      <w:pPr>
        <w:jc w:val="both"/>
      </w:pPr>
      <w:r>
        <w:t xml:space="preserve">Po vstopu v EU Slovenija neposredno sodeluje pri oblikovanju stališč in izpolnjevanju obvez. Tudi skupna trgovinska politika držav članic ima posebna področja v mednarodni trgovini, kjer se prepleta več politik, prav tako trgovinske politike in  politike človekovih pravic, zato je ob upoštevanju obeh potrebno uravnotežiti smernice in določiti posamezne ukrepe.  </w:t>
      </w:r>
    </w:p>
    <w:p w14:paraId="22485CD5" w14:textId="77777777" w:rsidR="00C260D1" w:rsidRDefault="00C260D1" w:rsidP="00475F76">
      <w:pPr>
        <w:jc w:val="both"/>
      </w:pPr>
      <w:r>
        <w:t xml:space="preserve">EU spoštuje temeljne pravice in upošteva načela, ki jih priznava Listina Evropske Unije o temeljnih človekovih pravicah, zlasti spoštovanje in varstvo človekovega dostojanstva, pravico do življenja in prepoved mučenja ter nečloveškega in poniževalnega ravnanja ali kaznovanja. </w:t>
      </w:r>
    </w:p>
    <w:p w14:paraId="4D1E2AD9" w14:textId="77777777" w:rsidR="00C260D1" w:rsidRDefault="00C260D1" w:rsidP="00475F76">
      <w:pPr>
        <w:jc w:val="both"/>
      </w:pPr>
    </w:p>
    <w:p w14:paraId="195EAE03" w14:textId="77777777" w:rsidR="00475F76" w:rsidRDefault="00475F76" w:rsidP="00475F76">
      <w:pPr>
        <w:jc w:val="both"/>
      </w:pPr>
      <w:r>
        <w:t xml:space="preserve">EU je s sprejetjem Uredbe Sveta (ES) št. 1236/2005 o trgovini z določenim blagom, ki bi se lahko uporabilo za izvršitev smrtne kazni, mučenje ali drugo okrutno, nečloveško in poniževalno ravnanje ali kaznovanje (v nadaljnjem besedilu: uredba 1236/2005/ES) že leta 2005 vzpostavila nadzor  nad trgovino z določenim blagom, ki bi se lahko uporabilo v mučilne ali namene izvršitve </w:t>
      </w:r>
      <w:r>
        <w:lastRenderedPageBreak/>
        <w:t>smrtne kazni. Uredba je zajela bistva številnih konvencij, deklaracij in resolucij Organizacije združenih narodov na področju varovanja človekovih pravic. V konvencijah je bila izpostavljena potreba  po uvedbi pravil za trgovanje s tretjimi državami, ki bi vključevala nadzor izvoza in uvoza blaga, s prepovedjo takega blaga, ki nima skoraj nobene druge uporabe kot za usmrtitev ali mučenje in nadzor z dovoljenji nad blagom, ki se lahko uporabi za mučenje ali drugo okrutno, nečloveško ali poniževalno ravnanje.</w:t>
      </w:r>
    </w:p>
    <w:p w14:paraId="60466122" w14:textId="77777777" w:rsidR="00475F76" w:rsidRDefault="00475F76" w:rsidP="00475F76">
      <w:pPr>
        <w:jc w:val="both"/>
      </w:pPr>
    </w:p>
    <w:p w14:paraId="07095076" w14:textId="77777777" w:rsidR="00475F76" w:rsidRDefault="00475F76" w:rsidP="00EA4045">
      <w:pPr>
        <w:jc w:val="both"/>
      </w:pPr>
      <w:r>
        <w:t xml:space="preserve">EU je v ta namen z Uredbo 1236/2005/ES prepovedala izvoz in uvoz opreme, ki je praktično uporabna zgolj za izvršitev smrtne kazni ali za mučenje in drugo okrutno, nečloveško ali poniževalno ravnanje ali kaznovanje. Vpeljala pa je tudi nadzor nad izvozom določenega blaga, ki se ne uporablja zgolj za mučenje in drugo okrutno, nečloveško ali poniževalno ravnanje ali kaznovanje, temveč tudi za zakonite namene. Ta nadzor velja za blago, ki se v osnovi uporablja za kazenski pregon in, razen če bi bil takšen nadzor nesorazmeren, za vsakršno drugo opremo ali izdelke, ki se glede na svojo obliko in tehnične lastnosti lahko zlorabijo za mučenje in drugo okrutno, nečloveško ali poniževalno ravnanje ali kaznovanje. Za izvoz tega blaga je EU predpisala predhodno izdajo dovoljenj s strani pristojnih organov. </w:t>
      </w:r>
    </w:p>
    <w:p w14:paraId="0B60830E" w14:textId="77777777" w:rsidR="00DE4E23" w:rsidRDefault="00DE4E23" w:rsidP="006904F4">
      <w:pPr>
        <w:jc w:val="both"/>
      </w:pPr>
    </w:p>
    <w:p w14:paraId="10906ECE" w14:textId="77777777" w:rsidR="00475F76" w:rsidRDefault="006904F4" w:rsidP="006904F4">
      <w:pPr>
        <w:jc w:val="both"/>
      </w:pPr>
      <w:r>
        <w:t>Po daljšem usklajevanju je bila januarja 2019 sprejeta Uredba (EU)</w:t>
      </w:r>
      <w:r w:rsidR="00F35091">
        <w:t xml:space="preserve"> 2019/125</w:t>
      </w:r>
      <w:r>
        <w:t xml:space="preserve"> Evropskega parlamenta in Sveta z dne 16. januarja 2019 o trgovini z določenim blagom, ki bi se lahko uporabilo za izvršitev smrtne kazni, mučenje ali drugo okrutno, nečloveško in poniževalno ravnanje ali kaznovanje (v nadaljnjem besedilu: Uredba </w:t>
      </w:r>
      <w:r w:rsidR="00CB18A9">
        <w:t>(EU) 2019/125</w:t>
      </w:r>
      <w:r>
        <w:t xml:space="preserve">). </w:t>
      </w:r>
      <w:r w:rsidR="00DE4E23">
        <w:t>Ta je uredila dosedanje besedilo uredbe in preštevilčila veliko členov.</w:t>
      </w:r>
    </w:p>
    <w:p w14:paraId="0FF78997" w14:textId="77777777" w:rsidR="00EA4045" w:rsidRDefault="00EA4045" w:rsidP="006904F4">
      <w:pPr>
        <w:jc w:val="both"/>
      </w:pPr>
    </w:p>
    <w:p w14:paraId="2666148A" w14:textId="77777777" w:rsidR="00EA4045" w:rsidRDefault="00EA4045" w:rsidP="00EA4045">
      <w:pPr>
        <w:jc w:val="both"/>
      </w:pPr>
      <w:r>
        <w:t>Uredba (EU) 2019/125 je bila že spremenjena z Delegirano uredbo Komisije (EU) 2020/621 z dne 18. februarja 2020 (Uradni list EU L 144, 1 z dne 7.5.2020</w:t>
      </w:r>
      <w:r w:rsidR="00CB18A9">
        <w:t>)</w:t>
      </w:r>
      <w:r w:rsidR="00840A9C">
        <w:t xml:space="preserve"> </w:t>
      </w:r>
      <w:r>
        <w:t>ter z Delegirano uredbo Komisije (EU) 2021/139 z dne 4. decembra 2020 (Uradni list EU L 43,5 z dne 8.2.2021</w:t>
      </w:r>
      <w:r w:rsidR="00CB18A9">
        <w:t>).</w:t>
      </w:r>
    </w:p>
    <w:p w14:paraId="352EABD4" w14:textId="77777777" w:rsidR="00EA4045" w:rsidRDefault="00EA4045" w:rsidP="006904F4">
      <w:pPr>
        <w:jc w:val="both"/>
      </w:pPr>
      <w:r>
        <w:t xml:space="preserve">Obe </w:t>
      </w:r>
      <w:r w:rsidR="00840A9C">
        <w:t xml:space="preserve">delegirani </w:t>
      </w:r>
      <w:r>
        <w:t xml:space="preserve">uredbi </w:t>
      </w:r>
      <w:r w:rsidR="00840A9C">
        <w:t xml:space="preserve">Komisije </w:t>
      </w:r>
      <w:r>
        <w:t xml:space="preserve">sta dopolnili osnovno </w:t>
      </w:r>
      <w:r w:rsidR="00840A9C">
        <w:t xml:space="preserve">EU </w:t>
      </w:r>
      <w:r>
        <w:t>uredbo</w:t>
      </w:r>
      <w:r w:rsidR="00840A9C">
        <w:t>: prva</w:t>
      </w:r>
      <w:r>
        <w:t xml:space="preserve"> s posodobitvijo pristojnih organov</w:t>
      </w:r>
      <w:r w:rsidR="00840A9C">
        <w:t xml:space="preserve"> v državah članicah</w:t>
      </w:r>
      <w:r>
        <w:t xml:space="preserve">, ter s spremembo destinacij  pri splošnem izvoznem dovoljenju Unije, kjer sta bila dodana </w:t>
      </w:r>
      <w:r w:rsidR="00CA4E96">
        <w:t>Gambija in Madagaskar, druga pa</w:t>
      </w:r>
      <w:r w:rsidR="00840A9C">
        <w:t xml:space="preserve"> je</w:t>
      </w:r>
      <w:r w:rsidR="00CA4E96">
        <w:t xml:space="preserve"> zaradi upoštevanja izstopa Združenega kraljestva iz Unije,</w:t>
      </w:r>
      <w:r w:rsidR="00840A9C">
        <w:t xml:space="preserve"> podala</w:t>
      </w:r>
      <w:r w:rsidR="00CA4E96">
        <w:t xml:space="preserve"> ureditev splošnega izvoznega dovoljenja Unije tudi za to namembno državo.</w:t>
      </w:r>
    </w:p>
    <w:p w14:paraId="5D07F1B1" w14:textId="77777777" w:rsidR="0089193A" w:rsidRDefault="0089193A" w:rsidP="006904F4">
      <w:pPr>
        <w:jc w:val="both"/>
      </w:pPr>
    </w:p>
    <w:p w14:paraId="26B74740" w14:textId="77777777" w:rsidR="0089193A" w:rsidRDefault="0089193A" w:rsidP="0089193A">
      <w:pPr>
        <w:jc w:val="both"/>
      </w:pPr>
      <w:r>
        <w:t>Cilj Uredbe (EU) 2019/125 o trgovini z določenim blagom, ki bi se lahko uporabilo za izvršitev smrtne kazni, mučenje ali drugo kruto, nečloveško ali poniževalno ravnanje ali kaznovanje  (v nadaljnjem besedilu: Uredba), je v državah zunaj EU preprečevati smrtno kazen na eni strani ter mučenje ali drugo kruto, nečloveško ali poniževalno ravnanje ali kaznovanje na drugi strani. Uredba razlikuje med:</w:t>
      </w:r>
    </w:p>
    <w:p w14:paraId="603530B3" w14:textId="77777777" w:rsidR="0089193A" w:rsidRDefault="0089193A" w:rsidP="0089193A">
      <w:pPr>
        <w:jc w:val="both"/>
      </w:pPr>
      <w:r>
        <w:t>-</w:t>
      </w:r>
      <w:r>
        <w:tab/>
        <w:t>blagom, ki je v svoji osnovi namenjeno zlorabi in se z njim nikakor ne sme trgovati (Priloga II), ter</w:t>
      </w:r>
    </w:p>
    <w:p w14:paraId="739A23AF" w14:textId="77777777" w:rsidR="0089193A" w:rsidRDefault="0089193A" w:rsidP="0089193A">
      <w:pPr>
        <w:jc w:val="both"/>
      </w:pPr>
      <w:r>
        <w:t>-</w:t>
      </w:r>
      <w:r>
        <w:tab/>
        <w:t>blagom, ki se lahko zakonito uporablja, na primer oprema za kazenski pregon (Priloga III) in blago za terapevtsko uporabo (Priloga IV).</w:t>
      </w:r>
    </w:p>
    <w:p w14:paraId="5A82B89C" w14:textId="7B57D68C" w:rsidR="00EA4045" w:rsidRDefault="0089193A" w:rsidP="0089193A">
      <w:pPr>
        <w:jc w:val="both"/>
      </w:pPr>
      <w:r>
        <w:t>Za trgovino z blagom iz prilog III in IV veljajo nekatere omejitve.</w:t>
      </w:r>
    </w:p>
    <w:p w14:paraId="63F11548" w14:textId="77777777" w:rsidR="00475F76" w:rsidRDefault="00475F76" w:rsidP="00475F76">
      <w:pPr>
        <w:jc w:val="both"/>
      </w:pPr>
    </w:p>
    <w:p w14:paraId="32CA587A" w14:textId="77777777" w:rsidR="00475F76" w:rsidRPr="00CB18A9" w:rsidRDefault="00475F76" w:rsidP="00475F76">
      <w:pPr>
        <w:jc w:val="both"/>
        <w:rPr>
          <w:b/>
        </w:rPr>
      </w:pPr>
      <w:r w:rsidRPr="00CB18A9">
        <w:rPr>
          <w:b/>
        </w:rPr>
        <w:t>Izvajanje obveznosti v Sloveniji:</w:t>
      </w:r>
    </w:p>
    <w:p w14:paraId="17B11AB0" w14:textId="77777777" w:rsidR="00475F76" w:rsidRDefault="00475F76" w:rsidP="00475F76">
      <w:pPr>
        <w:jc w:val="both"/>
      </w:pPr>
    </w:p>
    <w:p w14:paraId="005987AA" w14:textId="77777777" w:rsidR="00475F76" w:rsidRDefault="00475F76" w:rsidP="00475F76">
      <w:pPr>
        <w:jc w:val="both"/>
      </w:pPr>
      <w:r>
        <w:t xml:space="preserve">Slovenija </w:t>
      </w:r>
      <w:r w:rsidR="0034638D">
        <w:t xml:space="preserve"> je </w:t>
      </w:r>
      <w:r>
        <w:t xml:space="preserve">kot članica EU </w:t>
      </w:r>
      <w:r w:rsidR="00143A13">
        <w:t xml:space="preserve">najprej </w:t>
      </w:r>
      <w:r>
        <w:t>neposredno izvaja</w:t>
      </w:r>
      <w:r w:rsidR="0034638D">
        <w:t>la</w:t>
      </w:r>
      <w:r>
        <w:t xml:space="preserve"> uredbo 1236/2005/ES</w:t>
      </w:r>
      <w:r w:rsidR="0034638D">
        <w:t xml:space="preserve"> in </w:t>
      </w:r>
      <w:r w:rsidR="00CA4E96">
        <w:t xml:space="preserve">zdaj izvaja tudi </w:t>
      </w:r>
      <w:r w:rsidR="0034638D">
        <w:t xml:space="preserve">uredbo </w:t>
      </w:r>
      <w:r w:rsidR="00CB18A9">
        <w:t>(EU) 2019/125</w:t>
      </w:r>
      <w:r>
        <w:t>, ki določa pravila za urejanje trgovine s tretjimi državami z blagom, ki bi ga bilo mogoče uporabiti za izvršitev smrtne kazni ali za mučenje in drugo okrutno, nečloveško ali poniževalno ravnanje ali kaznovanje.</w:t>
      </w:r>
    </w:p>
    <w:p w14:paraId="05B6414E" w14:textId="77777777" w:rsidR="00475F76" w:rsidRDefault="00475F76" w:rsidP="00475F76">
      <w:pPr>
        <w:jc w:val="both"/>
      </w:pPr>
    </w:p>
    <w:p w14:paraId="3BF3F7D3" w14:textId="77777777" w:rsidR="00475F76" w:rsidRDefault="00475F76" w:rsidP="00475F76">
      <w:pPr>
        <w:jc w:val="both"/>
      </w:pPr>
      <w:r>
        <w:t xml:space="preserve">Na nacionalnem nivoju je Slovenija implementacijo uredbe 1236/2005/ES, v kateri je bilo potrebno določiti nacionalne postopke, uredila z uredbo Vlade RS. Ta je sprejela Uredbo o trgovini z blagom, ki bi se lahko uporabilo za izvršitev smrtne kazni, mučenje ali drugo okrutno, </w:t>
      </w:r>
      <w:r>
        <w:lastRenderedPageBreak/>
        <w:t xml:space="preserve">nečloveško ali poniževalno ravnanje ali kaznovanje (Uradni list RS št. 60/2006; v nadaljnjem besedilu: uredba) in določila Ministrstvo za gospodarski razvoj in tehnologijo (v nadaljnjem besedilu: ministrstvo)  kot pristojni organ za izvajanje nalog, ki izhajajo iz te uredbe in za izvajanje določenih nalog iz Uredbe Sveta ES/1236/2005, kar zadeva tudi upravne postopke v zvezi z izdajo dovoljenj. Nadzor nad izvajanjem pa je namenila Carinski upravi RS, ki spremlja uvoz in izvoz po tej uredbi in vsako četrtletje ministrstvu poroča o opravljenih uvozih in izvozih.  </w:t>
      </w:r>
    </w:p>
    <w:p w14:paraId="19771B21" w14:textId="77777777" w:rsidR="00475F76" w:rsidRDefault="00475F76" w:rsidP="00475F76">
      <w:pPr>
        <w:jc w:val="both"/>
      </w:pPr>
    </w:p>
    <w:p w14:paraId="09587A89" w14:textId="77777777" w:rsidR="00475F76" w:rsidRDefault="00475F76" w:rsidP="00475F76">
      <w:pPr>
        <w:jc w:val="both"/>
      </w:pPr>
      <w:r>
        <w:t>Z namenom ustrezne implementacije prenovljene Uredbe 1236/2005/ES (konsolidirana različica), ki je vsebovala veliko sprememb, je Vlada Republike Slovenije sprejela in objavila Uredbo o izvajanju Uredbe (ES) o trgovini z določenim blagom, ki bi se lahko uporabilo za izvršitev smrtne kazni, mučenje ali drugo okrutno, nečloveško ali poniževalno ravnanje ali kaznovanje (Uradni list RS št. 37/2018 z dne 1.6.2018), s čimer je prenehala veljati Uredba o trgovini z blagom, ki bi se lahko uporabilo za izvršitev smrtne kazni, mučenje ali drugo okrutno, nečloveško ali poniževalno ravnanje ali kaznovanje (Uradni list RS, št. 60/06).</w:t>
      </w:r>
    </w:p>
    <w:p w14:paraId="2261A06E" w14:textId="77777777" w:rsidR="006904F4" w:rsidRDefault="006904F4" w:rsidP="00475F76">
      <w:pPr>
        <w:jc w:val="both"/>
      </w:pPr>
    </w:p>
    <w:p w14:paraId="16545A74" w14:textId="77777777" w:rsidR="006904F4" w:rsidRDefault="00AA2449" w:rsidP="006904F4">
      <w:pPr>
        <w:jc w:val="both"/>
      </w:pPr>
      <w:r>
        <w:t xml:space="preserve">Po sprejetju </w:t>
      </w:r>
      <w:r w:rsidR="00143A13">
        <w:t xml:space="preserve">prenovljene </w:t>
      </w:r>
      <w:r>
        <w:t xml:space="preserve">Uredbe </w:t>
      </w:r>
      <w:r w:rsidR="00CB18A9">
        <w:t>(EU) 2019/125</w:t>
      </w:r>
      <w:r w:rsidR="006904F4">
        <w:t xml:space="preserve"> j</w:t>
      </w:r>
      <w:r w:rsidR="00976DEA">
        <w:t>e bilo potrebno za njeno izvaja</w:t>
      </w:r>
      <w:r w:rsidR="006904F4">
        <w:t>nje prilagoditi tudi nacionalno zakonod</w:t>
      </w:r>
      <w:r>
        <w:t>ajo. Novosti v Uredbi</w:t>
      </w:r>
      <w:r w:rsidR="0034638D">
        <w:t xml:space="preserve"> </w:t>
      </w:r>
      <w:r w:rsidR="00CB18A9">
        <w:t>(EU) 2019/125</w:t>
      </w:r>
      <w:r w:rsidR="006904F4">
        <w:t xml:space="preserve"> so </w:t>
      </w:r>
      <w:r w:rsidR="00976DEA">
        <w:t xml:space="preserve"> ureditev posredništva in tehnične pomoči za blago, </w:t>
      </w:r>
      <w:r w:rsidR="006904F4">
        <w:t xml:space="preserve">dodatek posebne </w:t>
      </w:r>
      <w:r w:rsidR="0034638D">
        <w:t>p</w:t>
      </w:r>
      <w:r w:rsidR="006904F4">
        <w:t>riloge z medicinskim blagom, da bi preprečili uporabo preverjenih medicinskih proizvodov za usmrtitev z vbrizgom smrtonosnega odmerka</w:t>
      </w:r>
      <w:r w:rsidR="00DE4E23">
        <w:t xml:space="preserve"> v novo Prilogo IV</w:t>
      </w:r>
      <w:r w:rsidR="006904F4">
        <w:t xml:space="preserve">, prepoved posredniških storitev za </w:t>
      </w:r>
      <w:r w:rsidR="00976DEA">
        <w:t xml:space="preserve">blago, ki je v Uredbi </w:t>
      </w:r>
      <w:r w:rsidR="00143A13">
        <w:t>(EU) 2019/125</w:t>
      </w:r>
      <w:r w:rsidR="00976DEA">
        <w:t xml:space="preserve"> določeno kot </w:t>
      </w:r>
      <w:r w:rsidR="006904F4">
        <w:t>prepovedano</w:t>
      </w:r>
      <w:r w:rsidR="00976DEA">
        <w:t xml:space="preserve"> za uvoz ali izvoz, </w:t>
      </w:r>
      <w:r w:rsidR="006904F4">
        <w:t>ter širitev prepovedi posredniških storitev ter nudenja tehnične pomoči za</w:t>
      </w:r>
      <w:r w:rsidR="00976DEA">
        <w:t xml:space="preserve"> drugo</w:t>
      </w:r>
      <w:r w:rsidR="006904F4">
        <w:t xml:space="preserve"> nadzorovano blago v primerih, ko dobavitelj ali posrednik utemeljeno sumi ali ve, da utegne biti blago uporabljeno za mučenje. Novost je tudi vzpostavitev Splošnega izvoznega dovoljenja Unije za države, ki so sprejele trdne mednarodne zaveze v skladu s Protokolom št. 13 k Evropski konvenciji o človekovih p</w:t>
      </w:r>
      <w:r w:rsidR="00DE4E23">
        <w:t>ravicah ali d</w:t>
      </w:r>
      <w:r w:rsidR="006904F4">
        <w:t xml:space="preserve">rugim fakultativnim protokolom k Mednarodnemu paktu o državljanskih in političnih pravicah. </w:t>
      </w:r>
    </w:p>
    <w:p w14:paraId="3D1EDA59" w14:textId="77777777" w:rsidR="00976DEA" w:rsidRDefault="00976DEA" w:rsidP="006904F4">
      <w:pPr>
        <w:jc w:val="both"/>
      </w:pPr>
    </w:p>
    <w:p w14:paraId="63AB69BD" w14:textId="77777777" w:rsidR="00976DEA" w:rsidRDefault="00976DEA" w:rsidP="00976DEA">
      <w:pPr>
        <w:jc w:val="both"/>
      </w:pPr>
      <w:r>
        <w:t xml:space="preserve">Zaradi jasnosti </w:t>
      </w:r>
      <w:r w:rsidR="00C75EAD">
        <w:t xml:space="preserve"> in preštevilčenja številnih členov v Uredbi </w:t>
      </w:r>
      <w:r w:rsidR="00CB18A9">
        <w:t>(EU) 2019/125</w:t>
      </w:r>
      <w:r w:rsidR="00C75EAD">
        <w:t xml:space="preserve"> </w:t>
      </w:r>
      <w:r>
        <w:t xml:space="preserve">je z namenom ustrezne implementacije nove Uredbe </w:t>
      </w:r>
      <w:r w:rsidR="00CB18A9">
        <w:t>(EU) 2019/125</w:t>
      </w:r>
      <w:r>
        <w:t xml:space="preserve"> Vlada Republike Slovenije sprejela in objavila Uredbo o izvajanju Uredbe (EU) o trgovini z določenim blagom, ki bi se lahko uporabilo za izvršitev smrtne kazni, mučenje ali drugo okrutno, nečloveško ali poniževalno ravnanje ali kaznovanje (Uradni list </w:t>
      </w:r>
      <w:r w:rsidRPr="00CA4E96">
        <w:rPr>
          <w:b/>
        </w:rPr>
        <w:t>RS št. 38/2019</w:t>
      </w:r>
      <w:r w:rsidR="00AA2449">
        <w:t xml:space="preserve">, v nadaljevanju: </w:t>
      </w:r>
      <w:r w:rsidR="00AA2449" w:rsidRPr="00F565B0">
        <w:rPr>
          <w:b/>
        </w:rPr>
        <w:t>uredba</w:t>
      </w:r>
      <w:r>
        <w:t xml:space="preserve">, s čimer je prenehala veljati </w:t>
      </w:r>
      <w:r w:rsidRPr="00976DEA">
        <w:t>Uredba o izvajanju Uredbe (ES) o trgovini z določenim blagom, ki bi se lahko uporabilo za izvršitev smrtne kazni, mučenje ali drugo okrutno, nečloveško ali poniževalno ravnanje ali kaznovanje (Uradni list RS, št. 37/18).</w:t>
      </w:r>
    </w:p>
    <w:p w14:paraId="42045698" w14:textId="77777777" w:rsidR="00976DEA" w:rsidRDefault="00976DEA" w:rsidP="006904F4">
      <w:pPr>
        <w:jc w:val="both"/>
      </w:pPr>
    </w:p>
    <w:p w14:paraId="3B7AE461" w14:textId="77777777" w:rsidR="00475F76" w:rsidRDefault="00AA2449" w:rsidP="00475F76">
      <w:pPr>
        <w:jc w:val="both"/>
      </w:pPr>
      <w:r>
        <w:t>U</w:t>
      </w:r>
      <w:r w:rsidR="002F77E6">
        <w:t xml:space="preserve">redba določa vsebino vlog za izdajo dovoljenja za uvoz, izvoz, posredniške storitve, tehnično pomoč in tranzit za blago, ki bi se lahko uporabilo za izvršitev smrtne kazni, mučenje ali drugo okrutno, nečloveško ali poniževalno ravnanje ali kaznovanje, postopek izdaje dovoljenj za blago, zahteve za poročanje o opravljenih poslih, za katere so bila potrebna dovoljenja,  prepoved uporabe splošnih izvoznih dovoljenj Evropske unije, sorazmerna in ustrezna sredstva </w:t>
      </w:r>
      <w:r w:rsidR="0034638D">
        <w:t>in</w:t>
      </w:r>
      <w:r w:rsidR="002F77E6">
        <w:t xml:space="preserve"> izvajanje postopkov za zagotovitev skladnosti za izdajo globalnega dovoljenja ter nadzor, pristojne organe in sankcije za kršitve.</w:t>
      </w:r>
      <w:r w:rsidR="00475F76">
        <w:t xml:space="preserve"> </w:t>
      </w:r>
    </w:p>
    <w:p w14:paraId="74982AF0" w14:textId="77777777" w:rsidR="00C75EAD" w:rsidRDefault="00C75EAD" w:rsidP="00475F76">
      <w:pPr>
        <w:jc w:val="both"/>
      </w:pPr>
    </w:p>
    <w:p w14:paraId="0CB420E4" w14:textId="77777777" w:rsidR="00475F76" w:rsidRDefault="00475F76" w:rsidP="00475F76">
      <w:pPr>
        <w:jc w:val="both"/>
      </w:pPr>
      <w:r>
        <w:t>Ministrstvo</w:t>
      </w:r>
      <w:r w:rsidR="002F77E6">
        <w:t xml:space="preserve"> za </w:t>
      </w:r>
      <w:r w:rsidR="00143A13">
        <w:t>gospodarstvo, turizem in šport</w:t>
      </w:r>
      <w:r w:rsidR="002F77E6">
        <w:t xml:space="preserve"> (v nadaljevanju: ministrstvo)</w:t>
      </w:r>
      <w:r>
        <w:t xml:space="preserve"> je pristojno za izdajo uvoznega ali izvoznega dovoljenja za blago, ki je praktično uporabno zgolj za izvršitev smrtne kazni ali za mučenje in drugo okrutno, nečloveško ali poniževalno ravnanje ali kaznovanje</w:t>
      </w:r>
      <w:r w:rsidR="0034638D">
        <w:t xml:space="preserve"> v primeru izjeme od prepovedi</w:t>
      </w:r>
      <w:r>
        <w:t xml:space="preserve"> ter za izdajo izvoznega  dovoljenja</w:t>
      </w:r>
      <w:r w:rsidR="002F77E6">
        <w:t xml:space="preserve">, dovoljenja za opravljanje posredniških storitev in zagotavlja tehnične pomoči </w:t>
      </w:r>
      <w:r>
        <w:t xml:space="preserve">  za blago, ki se ne uporablja zgolj za mučenje in drugo okrutno, nečloveško ali poniževalno ravnanje ali kaznovanje, temveč tudi za zakonite namene.  </w:t>
      </w:r>
      <w:r w:rsidR="00DE4E23">
        <w:t>Načeloma pa so tranzit, posredniške storitve, usposabljanje, trgovski sejmi in oglaševanje za blago, ki je praktično uporabno zgolj za izvršitev smrtne kazni ali za mučenje in drugo okrutno, nečloveško ali poniževalno ravnanje ali kaznovanje v Prilogi II prepovedani.</w:t>
      </w:r>
    </w:p>
    <w:p w14:paraId="755E8D49" w14:textId="77777777" w:rsidR="00475F76" w:rsidRDefault="00475F76" w:rsidP="00475F76">
      <w:pPr>
        <w:jc w:val="both"/>
      </w:pPr>
    </w:p>
    <w:p w14:paraId="475F2E24" w14:textId="77777777" w:rsidR="00AA2449" w:rsidRDefault="00AA2449" w:rsidP="00AA2449">
      <w:pPr>
        <w:jc w:val="both"/>
      </w:pPr>
      <w:r>
        <w:t xml:space="preserve">Pred izdajo </w:t>
      </w:r>
      <w:r w:rsidRPr="002F77E6">
        <w:t xml:space="preserve">uvoznega dovoljenja, </w:t>
      </w:r>
      <w:r w:rsidR="00DE4E23">
        <w:t xml:space="preserve">izvoznega </w:t>
      </w:r>
      <w:r w:rsidRPr="002F77E6">
        <w:t xml:space="preserve">dovoljenja ali dovoljenja za tranzit za blago iz Priloge II Uredbe </w:t>
      </w:r>
      <w:r w:rsidR="00CB18A9">
        <w:t>(EU) 2019/125</w:t>
      </w:r>
      <w:r>
        <w:t xml:space="preserve"> ministrstvo predhodno zaprosi za mnenje tudi Ministrstvo za kulturo.</w:t>
      </w:r>
      <w:r w:rsidRPr="002F77E6">
        <w:t xml:space="preserve"> </w:t>
      </w:r>
      <w:r>
        <w:t>Promet z blagom iz seznama iz Priloge II  je praktično prepovedan. Obstaja pa izjema, kadar gre za izvoz/uvoz blaga, ki je zgodovinskega pomena in dejstva, da  bo blago uporabljeno izključno v namene javne razstave v muzeju.</w:t>
      </w:r>
    </w:p>
    <w:p w14:paraId="297A0866" w14:textId="77777777" w:rsidR="00AA2449" w:rsidRDefault="00AA2449" w:rsidP="00475F76">
      <w:pPr>
        <w:jc w:val="both"/>
      </w:pPr>
    </w:p>
    <w:p w14:paraId="49A10B6B" w14:textId="77777777" w:rsidR="00475F76" w:rsidRDefault="00AA2449" w:rsidP="00475F76">
      <w:pPr>
        <w:jc w:val="both"/>
      </w:pPr>
      <w:r w:rsidRPr="00AA2449">
        <w:t xml:space="preserve">Pred odločitvijo o izdaji dovoljenja </w:t>
      </w:r>
      <w:r w:rsidR="0034638D">
        <w:t>za blago iz Priloge II</w:t>
      </w:r>
      <w:r w:rsidRPr="00AA2449">
        <w:t xml:space="preserve">, izvoznega dovoljenja, dovoljenja za posredniške storitve ali dovoljenja za zagotavljanje tehnične pomoči za blago iz Priloge III in Priloge IV Uredbe </w:t>
      </w:r>
      <w:r w:rsidR="00CB18A9">
        <w:t>(EU) 2019/125</w:t>
      </w:r>
      <w:r w:rsidRPr="00AA2449">
        <w:t xml:space="preserve"> ministrstvo pridobi mnenje ministrstva, pristojnega za zunanje zadeve, ministrstva, pristojnega za notranje zadeve, ministrstva, pristojnega za pravosodje, Finančne uprave Republike Slovenije in Slovenske obveščevalno-varnostne agencije, če je glede na naravo blaga to potrebno, pa tudi ministrstva, pristojnega za zdravje – Urada Republike Slovenije za kemikalije</w:t>
      </w:r>
      <w:r w:rsidR="00475F76">
        <w:t xml:space="preserve">. </w:t>
      </w:r>
      <w:r w:rsidRPr="00AA2449">
        <w:t>Ministrstvo zavrne izdajo dovoljenja, če je kateri koli državni organ iz prvega odstavka tega člena dal negativno mnenje.</w:t>
      </w:r>
    </w:p>
    <w:p w14:paraId="423FE3F5" w14:textId="77777777" w:rsidR="00475F76" w:rsidRDefault="00475F76" w:rsidP="00475F76">
      <w:pPr>
        <w:jc w:val="both"/>
      </w:pPr>
    </w:p>
    <w:p w14:paraId="281910E9" w14:textId="77777777" w:rsidR="00475F76" w:rsidRDefault="00475F76" w:rsidP="00475F76">
      <w:pPr>
        <w:jc w:val="both"/>
      </w:pPr>
      <w:r>
        <w:t xml:space="preserve">Ministrstvo in ostali resorji pri podajanju mnenj in odločanju o vlogi upoštevajo </w:t>
      </w:r>
      <w:r w:rsidR="00AA2449">
        <w:t xml:space="preserve"> merila,</w:t>
      </w:r>
      <w:r w:rsidR="00AA2449" w:rsidRPr="00AA2449">
        <w:t xml:space="preserve"> ki jih določa Uredba </w:t>
      </w:r>
      <w:r w:rsidR="00CB18A9">
        <w:t>(EU) 2019/125</w:t>
      </w:r>
      <w:r w:rsidR="00104CF7">
        <w:t>. Upoštevajo</w:t>
      </w:r>
      <w:r w:rsidR="00AA2449">
        <w:t xml:space="preserve"> </w:t>
      </w:r>
      <w:r>
        <w:t xml:space="preserve">tudi poročila vodij misij v tretjih državah in poročila ustreznih mednarodnih organizacij ter organizacij civilne družbe. Poleg tega morajo upoštevati tudi obstoječe sodbe mednarodnega sodišča, ugotovitve pristojnih teles v okviru ZN, Sveta Evrope in EU ter poročila Evropskega odbora pri Svetu Evrope za preprečevanje mučenja in nečloveškega ali ponižujočega ravnanja ali kaznovanja. </w:t>
      </w:r>
    </w:p>
    <w:p w14:paraId="64AA8B7E" w14:textId="77777777" w:rsidR="00475F76" w:rsidRDefault="00475F76" w:rsidP="00475F76">
      <w:pPr>
        <w:jc w:val="both"/>
      </w:pPr>
    </w:p>
    <w:p w14:paraId="7DB63A3C" w14:textId="77777777" w:rsidR="00AA2449" w:rsidRDefault="00AA2449" w:rsidP="00475F76">
      <w:pPr>
        <w:jc w:val="both"/>
      </w:pPr>
      <w:r>
        <w:t xml:space="preserve">Podrobno je </w:t>
      </w:r>
      <w:r w:rsidR="00104CF7">
        <w:t xml:space="preserve">v uredbi </w:t>
      </w:r>
      <w:r>
        <w:t xml:space="preserve">razdelan tudi postopek izdaje in podaljševanja dovoljenj, prav tako pa tudi </w:t>
      </w:r>
      <w:r w:rsidRPr="00AA2449">
        <w:t>postopek izvajanja zagotavljanja skladnosti, prepoved uporabe sploš</w:t>
      </w:r>
      <w:r>
        <w:t xml:space="preserve">nega izvoznega dovoljenja. </w:t>
      </w:r>
    </w:p>
    <w:p w14:paraId="52E50B5A" w14:textId="77777777" w:rsidR="00AA2449" w:rsidRDefault="00AA2449" w:rsidP="00AA2449">
      <w:pPr>
        <w:jc w:val="both"/>
      </w:pPr>
    </w:p>
    <w:p w14:paraId="37F169C4" w14:textId="77777777" w:rsidR="00C75EAD" w:rsidRDefault="00AA2449" w:rsidP="00AA2449">
      <w:pPr>
        <w:jc w:val="both"/>
      </w:pPr>
      <w:r>
        <w:t xml:space="preserve">Sorazmerna in ustrezna sredstva ter zagotavljanje skladnosti s strani vložnika sta pogoj za pridobitev globalnega </w:t>
      </w:r>
      <w:r w:rsidR="00143A13">
        <w:t xml:space="preserve"> izvoznega </w:t>
      </w:r>
      <w:r>
        <w:t xml:space="preserve">dovoljenja. Pri  določanju sorazmernih in ustreznih sredstev iz četrtega odstavka 12. člena Uredbe </w:t>
      </w:r>
      <w:r w:rsidR="00CB18A9">
        <w:t>(EU) 2019/125</w:t>
      </w:r>
      <w:r>
        <w:t xml:space="preserve"> se upoštevajo</w:t>
      </w:r>
      <w:r w:rsidR="00143A13">
        <w:t>:</w:t>
      </w:r>
      <w:r>
        <w:t xml:space="preserve"> vrsta blaga,  pogostost aktivnosti na letni ravni, pretekla individualna dovoljenja, izdana za to vrsto blaga,  dolgoročnost posla in država oziroma države, v katere se to blago izvaža.</w:t>
      </w:r>
      <w:r w:rsidRPr="00AA2449">
        <w:t xml:space="preserve"> </w:t>
      </w:r>
      <w:r>
        <w:t xml:space="preserve">Pri izvajanju postopkov za zagotavljanje skladnosti iz četrtega odstavka 12. člena Uredbe </w:t>
      </w:r>
      <w:r w:rsidR="00CB18A9">
        <w:t>(EU) 2019/125</w:t>
      </w:r>
      <w:r>
        <w:t xml:space="preserve"> mora izvoznik izpolnjevati naslednje pogoje, ki določajo, da vodstvo izvoznika predloži izjavo, da je med svojimi zaposlenimi določilo osebo, odgovorno za nadzor izvoza, ki pozna veljavno zakonodajo na tem področju in skrbi za njeno pravilno izvajanje, sodeluje z ministrstvom in s tem seznanja druge zaposlene, da izvoznik razvrsti svoje blago po Uredbi </w:t>
      </w:r>
      <w:r w:rsidR="00CB18A9">
        <w:t>(EU) 2019/125</w:t>
      </w:r>
      <w:r>
        <w:t>, s čimer označi blago, za izvoz katerega je potrebno izvozno dovoljenje, in te podatke vključi v obstoječi sistem (podatkovno zbirko)</w:t>
      </w:r>
      <w:r w:rsidR="00E70B4D">
        <w:t>,</w:t>
      </w:r>
      <w:r>
        <w:t xml:space="preserve"> oziroma s temi podatki vzpostavi sistem (podatkovno zbirko), preverja verjetnost končne uporabe pri končnem uporabniku za namen iz dovoljenja in to dokumentira, ter da izvoznik predloži izjavo, da bo o vsakršni kršitvi oziroma sumu kršitve zakonodaje ali izvajanja postopkov za zagotavljanje skladnosti z nadzorom sestavil takojšnje poročilo in nemudoma obvestil carinske organe.</w:t>
      </w:r>
      <w:r w:rsidR="00CE0003">
        <w:t xml:space="preserve"> Podrobno je urejeno tudi sodelovanje s Finančno upravo RS</w:t>
      </w:r>
      <w:r w:rsidR="00C75EAD">
        <w:t xml:space="preserve">, ki tudi izvaja nadzor nad izvajanjem uredbe in Uredbe </w:t>
      </w:r>
      <w:r w:rsidR="00CB18A9">
        <w:t>(EU) 2019/125</w:t>
      </w:r>
      <w:r w:rsidR="00C75EAD">
        <w:t xml:space="preserve">. </w:t>
      </w:r>
    </w:p>
    <w:p w14:paraId="43735786" w14:textId="77777777" w:rsidR="00C75EAD" w:rsidRDefault="00C75EAD" w:rsidP="00AA2449">
      <w:pPr>
        <w:jc w:val="both"/>
      </w:pPr>
    </w:p>
    <w:p w14:paraId="3AF188EB" w14:textId="77777777" w:rsidR="00AA2449" w:rsidRDefault="00C75EAD" w:rsidP="00AA2449">
      <w:pPr>
        <w:jc w:val="both"/>
      </w:pPr>
      <w:r>
        <w:t>Skladno z navodili</w:t>
      </w:r>
      <w:r w:rsidR="00104CF7">
        <w:t xml:space="preserve"> 33.</w:t>
      </w:r>
      <w:r w:rsidR="00E70B4D">
        <w:t xml:space="preserve"> </w:t>
      </w:r>
      <w:r w:rsidR="00104CF7">
        <w:t>člena</w:t>
      </w:r>
      <w:r>
        <w:t xml:space="preserve"> Uredbe </w:t>
      </w:r>
      <w:r w:rsidR="00CB18A9">
        <w:t>(EU) 2019/125</w:t>
      </w:r>
      <w:r>
        <w:t xml:space="preserve"> so na nacionalni ravni urejene tudi kazenske določbe in sicer so določene globe za posamezne prekrške:</w:t>
      </w:r>
    </w:p>
    <w:p w14:paraId="5F1E8605" w14:textId="77777777" w:rsidR="00C75EAD" w:rsidRDefault="00C75EAD" w:rsidP="00C75EAD">
      <w:pPr>
        <w:jc w:val="both"/>
      </w:pPr>
      <w:r>
        <w:t xml:space="preserve">Z globo od 15.000 do 100.000 eurov se kaznuje za prekršek pravna oseba, samostojni podjetnik posameznik ali posameznik, ki samostojno opravlja dejavnost, če brez dovoljenja pristojnega organa izvozi ali zagotavlja tehnično pomoč za blago iz Priloge II Uredbe </w:t>
      </w:r>
      <w:r w:rsidR="00CB18A9">
        <w:t>(EU) 2019/125</w:t>
      </w:r>
      <w:r>
        <w:t xml:space="preserve"> (3. člen Uredbe </w:t>
      </w:r>
      <w:r w:rsidR="00CB18A9">
        <w:t>(EU) 2019/125</w:t>
      </w:r>
      <w:r>
        <w:t xml:space="preserve">), če uvozi ali prejema tehnično pomoč za blago iz Priloge II Uredbe </w:t>
      </w:r>
      <w:r w:rsidR="00CB18A9">
        <w:t>(EU) 2019/125</w:t>
      </w:r>
      <w:r>
        <w:t xml:space="preserve"> (4. člen Uredbe </w:t>
      </w:r>
      <w:r w:rsidR="00CB18A9">
        <w:t>(EU) 2019/125</w:t>
      </w:r>
      <w:r>
        <w:t xml:space="preserve">), če izvaja tranzit blaga iz Priloge II Uredbe </w:t>
      </w:r>
      <w:r w:rsidR="00CB18A9">
        <w:t>(EU) 2019/125</w:t>
      </w:r>
      <w:r>
        <w:t xml:space="preserve"> (5. člen Uredbe </w:t>
      </w:r>
      <w:r w:rsidR="00CB18A9">
        <w:t>(EU) 2019/125</w:t>
      </w:r>
      <w:r>
        <w:t xml:space="preserve">), ali če opravlja dejavnosti iz 6., 7., 8. ali 9. člena Uredbe </w:t>
      </w:r>
      <w:r w:rsidR="00CB18A9">
        <w:t>(EU) 2019/125</w:t>
      </w:r>
      <w:r>
        <w:t xml:space="preserve"> v nasprotju s temi členi.</w:t>
      </w:r>
      <w:r w:rsidR="00104CF7">
        <w:t xml:space="preserve"> </w:t>
      </w:r>
      <w:r>
        <w:t xml:space="preserve">Z globo od 3.000 do 10.000 eurov se za </w:t>
      </w:r>
      <w:r w:rsidR="00DE4E23">
        <w:t xml:space="preserve"> navedene </w:t>
      </w:r>
      <w:r>
        <w:lastRenderedPageBreak/>
        <w:t>prekrš</w:t>
      </w:r>
      <w:r w:rsidR="00DE4E23">
        <w:t>ke</w:t>
      </w:r>
      <w:r>
        <w:t xml:space="preserve"> kaznuje tudi odgovorna oseba pravne osebe, odgovorna oseba samostojnega podjetnika posameznika ali odgovorna oseba posameznika, ki samostojno opravlja dejavnost.</w:t>
      </w:r>
      <w:r w:rsidR="00DE4E23">
        <w:t xml:space="preserve">  Če pa je storilec prekrška posameznik, se ga za tak prekršek kaznuje z </w:t>
      </w:r>
      <w:r>
        <w:t>globo od 3.000 do 5.000 eurov</w:t>
      </w:r>
      <w:r w:rsidR="00DE4E23">
        <w:t xml:space="preserve">. </w:t>
      </w:r>
      <w:r>
        <w:t xml:space="preserve"> </w:t>
      </w:r>
    </w:p>
    <w:p w14:paraId="3108682D" w14:textId="77777777" w:rsidR="00475F76" w:rsidRDefault="00475F76" w:rsidP="00475F76">
      <w:pPr>
        <w:jc w:val="both"/>
      </w:pPr>
    </w:p>
    <w:p w14:paraId="23F35C54" w14:textId="015C28D8" w:rsidR="003B1854" w:rsidRDefault="00475F76" w:rsidP="00475F76">
      <w:pPr>
        <w:jc w:val="both"/>
      </w:pPr>
      <w:r>
        <w:t xml:space="preserve">Ministrstvo </w:t>
      </w:r>
      <w:r w:rsidR="00EA4045">
        <w:t xml:space="preserve"> je </w:t>
      </w:r>
      <w:r w:rsidR="00C260D1">
        <w:t xml:space="preserve">tekoče objavljalo novosti glede zakonodaje na spletni strani </w:t>
      </w:r>
      <w:r w:rsidR="003B1854">
        <w:t>»</w:t>
      </w:r>
      <w:r w:rsidR="00E70B4D">
        <w:t>Nadzor s</w:t>
      </w:r>
      <w:r w:rsidR="00C260D1">
        <w:t>trateške trgovine</w:t>
      </w:r>
      <w:r w:rsidR="003B1854">
        <w:t>«</w:t>
      </w:r>
      <w:r w:rsidR="00C260D1">
        <w:t xml:space="preserve">, kamor </w:t>
      </w:r>
      <w:r w:rsidR="00E70B4D">
        <w:t>je uvrstilo</w:t>
      </w:r>
      <w:r w:rsidR="00C260D1">
        <w:t xml:space="preserve"> tudi področje </w:t>
      </w:r>
      <w:r w:rsidR="003B1854">
        <w:t>»</w:t>
      </w:r>
      <w:r w:rsidR="00E70B4D">
        <w:t>Nadzor trgovine z blagom, ki bi bilo lahko namenjeno za mučenje</w:t>
      </w:r>
      <w:r w:rsidR="003B1854">
        <w:t>«</w:t>
      </w:r>
      <w:r w:rsidR="00E70B4D">
        <w:t xml:space="preserve">. </w:t>
      </w:r>
      <w:r w:rsidR="003B1854">
        <w:t xml:space="preserve">Tu so podana tudi navodila in obrazci za deležnike. </w:t>
      </w:r>
      <w:r w:rsidR="00E70B4D">
        <w:t>Ministrstvo</w:t>
      </w:r>
      <w:r w:rsidR="00C260D1">
        <w:t xml:space="preserve"> </w:t>
      </w:r>
      <w:r>
        <w:t>v letu 20</w:t>
      </w:r>
      <w:r w:rsidR="00C260D1">
        <w:t>2</w:t>
      </w:r>
      <w:r w:rsidR="0089193A">
        <w:t>3</w:t>
      </w:r>
      <w:r>
        <w:t xml:space="preserve"> ni prejelo nobene vloge slovenskih podjetij za </w:t>
      </w:r>
      <w:r w:rsidR="00E70B4D">
        <w:t>pridobitev dovoljenja za navedene aktivnosti za blago</w:t>
      </w:r>
      <w:r w:rsidR="00D5166E">
        <w:t xml:space="preserve"> iz U</w:t>
      </w:r>
      <w:r>
        <w:t xml:space="preserve">redbe </w:t>
      </w:r>
      <w:r w:rsidR="00CB18A9">
        <w:t>(EU) 2019/125</w:t>
      </w:r>
      <w:r>
        <w:t xml:space="preserve">. </w:t>
      </w:r>
      <w:r w:rsidR="003B1854">
        <w:t xml:space="preserve"> Prav tako ni obravnavalo nobenih izjem od prepovedi. </w:t>
      </w:r>
      <w:r w:rsidR="00C75EAD">
        <w:t>Finančna uprava</w:t>
      </w:r>
      <w:r w:rsidR="00104CF7">
        <w:t xml:space="preserve"> RS</w:t>
      </w:r>
      <w:r w:rsidR="00C75EAD">
        <w:t xml:space="preserve"> </w:t>
      </w:r>
      <w:r w:rsidR="00143A13">
        <w:t>v letu 2022</w:t>
      </w:r>
      <w:r w:rsidR="00104CF7">
        <w:t xml:space="preserve"> </w:t>
      </w:r>
      <w:r w:rsidR="00C75EAD">
        <w:t>ni ugotovila</w:t>
      </w:r>
      <w:r w:rsidR="003B1854">
        <w:t xml:space="preserve"> in sporočila</w:t>
      </w:r>
      <w:r w:rsidR="00C75EAD">
        <w:t xml:space="preserve"> kršitev v zvezi z izvajanjem uredbe in Uredbe </w:t>
      </w:r>
      <w:r w:rsidR="003B1854">
        <w:t>(EU) 2019/125</w:t>
      </w:r>
      <w:r w:rsidR="00C75EAD">
        <w:t>.</w:t>
      </w:r>
      <w:r w:rsidR="0089193A">
        <w:t xml:space="preserve"> Glede na poročilo Evropske komisije za leto 2022, ko </w:t>
      </w:r>
      <w:r w:rsidR="0089193A" w:rsidRPr="0089193A">
        <w:t xml:space="preserve">je bilo </w:t>
      </w:r>
      <w:r w:rsidR="0089193A">
        <w:t xml:space="preserve">v EU </w:t>
      </w:r>
      <w:r w:rsidR="0089193A" w:rsidRPr="0089193A">
        <w:t>skupno sporočenih 246 dovoljenj, izdalo pa jih je 10 držav članic</w:t>
      </w:r>
      <w:r w:rsidR="0089193A">
        <w:t>, to ni velika posebnost</w:t>
      </w:r>
      <w:r w:rsidR="0089193A" w:rsidRPr="0089193A">
        <w:t>. Druge države članice</w:t>
      </w:r>
      <w:r w:rsidR="0089193A">
        <w:t xml:space="preserve">, med njimi tudi Slovenija, </w:t>
      </w:r>
      <w:r w:rsidR="0089193A" w:rsidRPr="0089193A">
        <w:t xml:space="preserve"> so Komisijo obvestile, da niso prejele nobene vloge za dovoljenje v skladu z Uredbo, kar kaže na omejeno dejavnost na tem področju.</w:t>
      </w:r>
      <w:r w:rsidR="0089193A">
        <w:t xml:space="preserve"> </w:t>
      </w:r>
      <w:r w:rsidR="0021292F">
        <w:t xml:space="preserve">Analogno </w:t>
      </w:r>
      <w:r w:rsidR="0089193A">
        <w:t>je Slovenija storila tudi pri poročanju Evropski komisiji za leto 2023.</w:t>
      </w:r>
    </w:p>
    <w:p w14:paraId="1BF441DE" w14:textId="77777777" w:rsidR="0021292F" w:rsidRDefault="0021292F" w:rsidP="00475F76">
      <w:pPr>
        <w:jc w:val="both"/>
      </w:pPr>
    </w:p>
    <w:p w14:paraId="4A29D9E2" w14:textId="47978C75" w:rsidR="00475F76" w:rsidRDefault="003B1854" w:rsidP="00475F76">
      <w:pPr>
        <w:jc w:val="both"/>
      </w:pPr>
      <w:r>
        <w:t>V skladu s 3. odstavkom 26. člena Uredbe (EU) 2019/125 mora država članica vsako leto predložiti  javno letno poročilo o svojih dejavnostih, v katerem so podatki o številu prejetih vlog, o blagu in državah, obravnavanih v teh vlogah, ter o svojih odločitvah glede vlog. Poročilo pa ne vsebuje informacij, katerih razkritje bi lahko bilo v nasprotju  s slovenskimi varnostnimi interesi</w:t>
      </w:r>
      <w:r w:rsidR="00AC75E1">
        <w:t>.</w:t>
      </w:r>
    </w:p>
    <w:p w14:paraId="42988500" w14:textId="77777777" w:rsidR="00351774" w:rsidRDefault="00351774" w:rsidP="00351774"/>
    <w:p w14:paraId="703318EE" w14:textId="77777777" w:rsidR="00CB18A9" w:rsidRDefault="00CB18A9" w:rsidP="00351774"/>
    <w:sectPr w:rsidR="00CB18A9" w:rsidSect="0078331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C580" w14:textId="77777777" w:rsidR="00135226" w:rsidRDefault="00135226">
      <w:r>
        <w:separator/>
      </w:r>
    </w:p>
  </w:endnote>
  <w:endnote w:type="continuationSeparator" w:id="0">
    <w:p w14:paraId="6E429391" w14:textId="77777777" w:rsidR="00135226" w:rsidRDefault="0013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4AAF" w14:textId="77777777" w:rsidR="00135226" w:rsidRDefault="00135226">
      <w:r>
        <w:separator/>
      </w:r>
    </w:p>
  </w:footnote>
  <w:footnote w:type="continuationSeparator" w:id="0">
    <w:p w14:paraId="4F9E0948" w14:textId="77777777" w:rsidR="00135226" w:rsidRDefault="0013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F63" w14:textId="77777777" w:rsidR="00135226" w:rsidRPr="00110CBD" w:rsidRDefault="001352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01"/>
    </w:tblGrid>
    <w:tr w:rsidR="00135226" w:rsidRPr="008F3500" w14:paraId="7FBFFA13" w14:textId="77777777" w:rsidTr="00537C34">
      <w:trPr>
        <w:cantSplit/>
        <w:trHeight w:hRule="exact" w:val="737"/>
      </w:trPr>
      <w:tc>
        <w:tcPr>
          <w:tcW w:w="649" w:type="dxa"/>
        </w:tcPr>
        <w:p w14:paraId="03E93DD2" w14:textId="77777777" w:rsidR="00135226" w:rsidRPr="006D42D9" w:rsidRDefault="00135226" w:rsidP="006D42D9">
          <w:pPr>
            <w:rPr>
              <w:rFonts w:ascii="Republika" w:hAnsi="Republika"/>
              <w:sz w:val="60"/>
              <w:szCs w:val="60"/>
            </w:rPr>
          </w:pPr>
          <w:r>
            <w:rPr>
              <w:rFonts w:ascii="Republika" w:hAnsi="Republika"/>
              <w:noProof/>
              <w:sz w:val="60"/>
              <w:szCs w:val="60"/>
              <w:lang w:eastAsia="sl-SI"/>
            </w:rPr>
            <w:drawing>
              <wp:inline distT="0" distB="0" distL="0" distR="0" wp14:anchorId="269305F0" wp14:editId="71578E9E">
                <wp:extent cx="307975" cy="34671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inline>
            </w:drawing>
          </w:r>
        </w:p>
        <w:p w14:paraId="25F563FA" w14:textId="77777777" w:rsidR="00135226" w:rsidRPr="006D42D9" w:rsidRDefault="00135226" w:rsidP="006D42D9">
          <w:pPr>
            <w:rPr>
              <w:rFonts w:ascii="Republika" w:hAnsi="Republika"/>
              <w:sz w:val="60"/>
              <w:szCs w:val="60"/>
            </w:rPr>
          </w:pPr>
        </w:p>
        <w:p w14:paraId="52093A9F" w14:textId="77777777" w:rsidR="00135226" w:rsidRPr="006D42D9" w:rsidRDefault="00135226" w:rsidP="006D42D9">
          <w:pPr>
            <w:rPr>
              <w:rFonts w:ascii="Republika" w:hAnsi="Republika"/>
              <w:sz w:val="60"/>
              <w:szCs w:val="60"/>
            </w:rPr>
          </w:pPr>
        </w:p>
        <w:p w14:paraId="471AC692" w14:textId="77777777" w:rsidR="00135226" w:rsidRPr="006D42D9" w:rsidRDefault="00135226" w:rsidP="006D42D9">
          <w:pPr>
            <w:rPr>
              <w:rFonts w:ascii="Republika" w:hAnsi="Republika"/>
              <w:sz w:val="60"/>
              <w:szCs w:val="60"/>
            </w:rPr>
          </w:pPr>
        </w:p>
        <w:p w14:paraId="69409C96" w14:textId="77777777" w:rsidR="00135226" w:rsidRPr="006D42D9" w:rsidRDefault="00135226" w:rsidP="006D42D9">
          <w:pPr>
            <w:rPr>
              <w:rFonts w:ascii="Republika" w:hAnsi="Republika"/>
              <w:sz w:val="60"/>
              <w:szCs w:val="60"/>
            </w:rPr>
          </w:pPr>
        </w:p>
        <w:p w14:paraId="6EC4269E" w14:textId="77777777" w:rsidR="00135226" w:rsidRPr="006D42D9" w:rsidRDefault="00135226" w:rsidP="006D42D9">
          <w:pPr>
            <w:rPr>
              <w:rFonts w:ascii="Republika" w:hAnsi="Republika"/>
              <w:sz w:val="60"/>
              <w:szCs w:val="60"/>
            </w:rPr>
          </w:pPr>
        </w:p>
        <w:p w14:paraId="760A6C76" w14:textId="77777777" w:rsidR="00135226" w:rsidRPr="006D42D9" w:rsidRDefault="00135226" w:rsidP="006D42D9">
          <w:pPr>
            <w:rPr>
              <w:rFonts w:ascii="Republika" w:hAnsi="Republika"/>
              <w:sz w:val="60"/>
              <w:szCs w:val="60"/>
            </w:rPr>
          </w:pPr>
        </w:p>
        <w:p w14:paraId="08EFEED2" w14:textId="77777777" w:rsidR="00135226" w:rsidRPr="006D42D9" w:rsidRDefault="00135226" w:rsidP="006D42D9">
          <w:pPr>
            <w:rPr>
              <w:rFonts w:ascii="Republika" w:hAnsi="Republika"/>
              <w:sz w:val="60"/>
              <w:szCs w:val="60"/>
            </w:rPr>
          </w:pPr>
        </w:p>
        <w:p w14:paraId="77A99CD1" w14:textId="77777777" w:rsidR="00135226" w:rsidRPr="006D42D9" w:rsidRDefault="00135226" w:rsidP="006D42D9">
          <w:pPr>
            <w:rPr>
              <w:rFonts w:ascii="Republika" w:hAnsi="Republika"/>
              <w:sz w:val="60"/>
              <w:szCs w:val="60"/>
            </w:rPr>
          </w:pPr>
        </w:p>
        <w:p w14:paraId="40F1F669" w14:textId="77777777" w:rsidR="00135226" w:rsidRPr="006D42D9" w:rsidRDefault="00135226" w:rsidP="006D42D9">
          <w:pPr>
            <w:rPr>
              <w:rFonts w:ascii="Republika" w:hAnsi="Republika"/>
              <w:sz w:val="60"/>
              <w:szCs w:val="60"/>
            </w:rPr>
          </w:pPr>
        </w:p>
        <w:p w14:paraId="1D86F6FC" w14:textId="77777777" w:rsidR="00135226" w:rsidRPr="006D42D9" w:rsidRDefault="00135226" w:rsidP="006D42D9">
          <w:pPr>
            <w:rPr>
              <w:rFonts w:ascii="Republika" w:hAnsi="Republika"/>
              <w:sz w:val="60"/>
              <w:szCs w:val="60"/>
            </w:rPr>
          </w:pPr>
        </w:p>
        <w:p w14:paraId="5DBDD70B" w14:textId="77777777" w:rsidR="00135226" w:rsidRPr="006D42D9" w:rsidRDefault="00135226" w:rsidP="006D42D9">
          <w:pPr>
            <w:rPr>
              <w:rFonts w:ascii="Republika" w:hAnsi="Republika"/>
              <w:sz w:val="60"/>
              <w:szCs w:val="60"/>
            </w:rPr>
          </w:pPr>
        </w:p>
        <w:p w14:paraId="56EFB55C" w14:textId="77777777" w:rsidR="00135226" w:rsidRPr="006D42D9" w:rsidRDefault="00135226" w:rsidP="006D42D9">
          <w:pPr>
            <w:rPr>
              <w:rFonts w:ascii="Republika" w:hAnsi="Republika"/>
              <w:sz w:val="60"/>
              <w:szCs w:val="60"/>
            </w:rPr>
          </w:pPr>
        </w:p>
        <w:p w14:paraId="450D67A2" w14:textId="77777777" w:rsidR="00135226" w:rsidRPr="006D42D9" w:rsidRDefault="00135226" w:rsidP="006D42D9">
          <w:pPr>
            <w:rPr>
              <w:rFonts w:ascii="Republika" w:hAnsi="Republika"/>
              <w:sz w:val="60"/>
              <w:szCs w:val="60"/>
            </w:rPr>
          </w:pPr>
        </w:p>
        <w:p w14:paraId="2E4D8A32" w14:textId="77777777" w:rsidR="00135226" w:rsidRPr="006D42D9" w:rsidRDefault="00135226" w:rsidP="006D42D9">
          <w:pPr>
            <w:rPr>
              <w:rFonts w:ascii="Republika" w:hAnsi="Republika"/>
              <w:sz w:val="60"/>
              <w:szCs w:val="60"/>
            </w:rPr>
          </w:pPr>
        </w:p>
        <w:p w14:paraId="6FBB598E" w14:textId="77777777" w:rsidR="00135226" w:rsidRDefault="00135226" w:rsidP="006D42D9">
          <w:pPr>
            <w:rPr>
              <w:rFonts w:ascii="Republika" w:hAnsi="Republika"/>
              <w:sz w:val="60"/>
              <w:szCs w:val="60"/>
            </w:rPr>
          </w:pPr>
        </w:p>
        <w:p w14:paraId="0167A20A" w14:textId="77777777" w:rsidR="00135226" w:rsidRPr="006D42D9" w:rsidRDefault="00135226" w:rsidP="006D42D9">
          <w:pPr>
            <w:rPr>
              <w:rFonts w:ascii="Republika" w:hAnsi="Republika"/>
              <w:sz w:val="60"/>
              <w:szCs w:val="60"/>
            </w:rPr>
          </w:pPr>
        </w:p>
      </w:tc>
    </w:tr>
  </w:tbl>
  <w:p w14:paraId="02E99DB3" w14:textId="77777777" w:rsidR="00135226" w:rsidRPr="008F3500" w:rsidRDefault="00135226" w:rsidP="00946C49">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470739B6" wp14:editId="7B3DCDC3">
              <wp:simplePos x="0" y="0"/>
              <wp:positionH relativeFrom="column">
                <wp:posOffset>-431800</wp:posOffset>
              </wp:positionH>
              <wp:positionV relativeFrom="page">
                <wp:posOffset>3600450</wp:posOffset>
              </wp:positionV>
              <wp:extent cx="252095" cy="0"/>
              <wp:effectExtent l="10160" t="9525" r="13970"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E20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8F3500">
      <w:rPr>
        <w:rFonts w:ascii="Republika" w:hAnsi="Republika"/>
      </w:rPr>
      <w:t>REPUBLIKA SLOVENIJA</w:t>
    </w:r>
  </w:p>
  <w:p w14:paraId="57537F2B" w14:textId="77777777" w:rsidR="00135226" w:rsidRPr="00946C49" w:rsidRDefault="00135226"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w:t>
    </w:r>
    <w:r w:rsidR="00143A13">
      <w:rPr>
        <w:rFonts w:ascii="Republika" w:hAnsi="Republika"/>
        <w:b/>
        <w:caps/>
      </w:rPr>
      <w:t>TVO, TURIZEM IN ŠPORT</w:t>
    </w:r>
  </w:p>
  <w:p w14:paraId="394275BB" w14:textId="77777777" w:rsidR="00135226" w:rsidRDefault="00135226" w:rsidP="004708CD">
    <w:pPr>
      <w:pStyle w:val="Glava"/>
      <w:tabs>
        <w:tab w:val="clear" w:pos="4320"/>
        <w:tab w:val="clear" w:pos="8640"/>
        <w:tab w:val="left" w:pos="5112"/>
      </w:tabs>
      <w:spacing w:after="120" w:line="240" w:lineRule="exact"/>
      <w:rPr>
        <w:rFonts w:ascii="Republika" w:hAnsi="Republika"/>
        <w:caps/>
      </w:rPr>
    </w:pPr>
    <w:r>
      <w:rPr>
        <w:rFonts w:ascii="Republika" w:hAnsi="Republika"/>
        <w:caps/>
      </w:rPr>
      <w:t>Direktorat za notranji trg</w:t>
    </w:r>
  </w:p>
  <w:p w14:paraId="45AB60FF" w14:textId="77777777" w:rsidR="00135226" w:rsidRPr="008F3500" w:rsidRDefault="00135226" w:rsidP="00D21634">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r w:rsidRPr="008F3500">
      <w:rPr>
        <w:rFonts w:cs="Arial"/>
        <w:sz w:val="16"/>
      </w:rPr>
      <w:t xml:space="preserve"> </w:t>
    </w:r>
  </w:p>
  <w:p w14:paraId="5AB4FD36" w14:textId="77777777" w:rsidR="00135226" w:rsidRPr="008F3500" w:rsidRDefault="00135226" w:rsidP="00D2163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gp.mgrt@gov.si</w:t>
    </w:r>
  </w:p>
  <w:p w14:paraId="6C62F401" w14:textId="77777777" w:rsidR="00135226" w:rsidRPr="008F3500" w:rsidRDefault="00135226" w:rsidP="00D2163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2B37C014" w14:textId="77777777" w:rsidR="00135226" w:rsidRPr="008F3500" w:rsidRDefault="00135226" w:rsidP="00D21634">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E33956"/>
    <w:multiLevelType w:val="hybridMultilevel"/>
    <w:tmpl w:val="F162D3BC"/>
    <w:lvl w:ilvl="0" w:tplc="2D9AD5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DE026DC"/>
    <w:multiLevelType w:val="hybridMultilevel"/>
    <w:tmpl w:val="5900E252"/>
    <w:lvl w:ilvl="0" w:tplc="F4CAA17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20B16"/>
    <w:multiLevelType w:val="hybridMultilevel"/>
    <w:tmpl w:val="AD9853E4"/>
    <w:lvl w:ilvl="0" w:tplc="9EA6EA3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7E2840"/>
    <w:multiLevelType w:val="hybridMultilevel"/>
    <w:tmpl w:val="C2A82192"/>
    <w:lvl w:ilvl="0" w:tplc="8CC62B98">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635590"/>
    <w:multiLevelType w:val="hybridMultilevel"/>
    <w:tmpl w:val="81784210"/>
    <w:lvl w:ilvl="0" w:tplc="C6FE77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2D1BD7"/>
    <w:multiLevelType w:val="hybridMultilevel"/>
    <w:tmpl w:val="FA3A199E"/>
    <w:lvl w:ilvl="0" w:tplc="388226F8">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3A0874"/>
    <w:multiLevelType w:val="hybridMultilevel"/>
    <w:tmpl w:val="4BB258B4"/>
    <w:lvl w:ilvl="0" w:tplc="0E0667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5916D3"/>
    <w:multiLevelType w:val="hybridMultilevel"/>
    <w:tmpl w:val="9C9A2834"/>
    <w:lvl w:ilvl="0" w:tplc="C6FE77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965558">
    <w:abstractNumId w:val="9"/>
  </w:num>
  <w:num w:numId="2" w16cid:durableId="1280333725">
    <w:abstractNumId w:val="3"/>
  </w:num>
  <w:num w:numId="3" w16cid:durableId="2105221524">
    <w:abstractNumId w:val="7"/>
  </w:num>
  <w:num w:numId="4" w16cid:durableId="279192854">
    <w:abstractNumId w:val="0"/>
  </w:num>
  <w:num w:numId="5" w16cid:durableId="2021734132">
    <w:abstractNumId w:val="1"/>
  </w:num>
  <w:num w:numId="6" w16cid:durableId="808398285">
    <w:abstractNumId w:val="5"/>
  </w:num>
  <w:num w:numId="7" w16cid:durableId="2061435774">
    <w:abstractNumId w:val="11"/>
  </w:num>
  <w:num w:numId="8" w16cid:durableId="770777134">
    <w:abstractNumId w:val="2"/>
  </w:num>
  <w:num w:numId="9" w16cid:durableId="282150909">
    <w:abstractNumId w:val="4"/>
  </w:num>
  <w:num w:numId="10" w16cid:durableId="1323505534">
    <w:abstractNumId w:val="10"/>
  </w:num>
  <w:num w:numId="11" w16cid:durableId="677511622">
    <w:abstractNumId w:val="6"/>
  </w:num>
  <w:num w:numId="12" w16cid:durableId="1033117628">
    <w:abstractNumId w:val="8"/>
  </w:num>
  <w:num w:numId="13" w16cid:durableId="1952400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31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D1"/>
    <w:rsid w:val="00000399"/>
    <w:rsid w:val="00023A88"/>
    <w:rsid w:val="00043ACB"/>
    <w:rsid w:val="00046E7C"/>
    <w:rsid w:val="00082DB6"/>
    <w:rsid w:val="000A3D3E"/>
    <w:rsid w:val="000A7238"/>
    <w:rsid w:val="000B6943"/>
    <w:rsid w:val="000D0989"/>
    <w:rsid w:val="001024E6"/>
    <w:rsid w:val="00104CF7"/>
    <w:rsid w:val="001072E9"/>
    <w:rsid w:val="001126EE"/>
    <w:rsid w:val="00115CD3"/>
    <w:rsid w:val="00117ED3"/>
    <w:rsid w:val="00122690"/>
    <w:rsid w:val="0012436C"/>
    <w:rsid w:val="001259AD"/>
    <w:rsid w:val="00125AAF"/>
    <w:rsid w:val="00127B31"/>
    <w:rsid w:val="00135226"/>
    <w:rsid w:val="001357B2"/>
    <w:rsid w:val="001439EC"/>
    <w:rsid w:val="00143A13"/>
    <w:rsid w:val="00163B7E"/>
    <w:rsid w:val="00163B8C"/>
    <w:rsid w:val="001756B3"/>
    <w:rsid w:val="001C0B24"/>
    <w:rsid w:val="001D43D8"/>
    <w:rsid w:val="001E2D3A"/>
    <w:rsid w:val="001F2844"/>
    <w:rsid w:val="001F3E01"/>
    <w:rsid w:val="00202A77"/>
    <w:rsid w:val="00203AA0"/>
    <w:rsid w:val="0021292F"/>
    <w:rsid w:val="0021675C"/>
    <w:rsid w:val="00220ACD"/>
    <w:rsid w:val="00224281"/>
    <w:rsid w:val="00271CE5"/>
    <w:rsid w:val="00282020"/>
    <w:rsid w:val="002A3807"/>
    <w:rsid w:val="002B4F4F"/>
    <w:rsid w:val="002B649E"/>
    <w:rsid w:val="002B72A8"/>
    <w:rsid w:val="002C7984"/>
    <w:rsid w:val="002D755E"/>
    <w:rsid w:val="002E3898"/>
    <w:rsid w:val="002F31FA"/>
    <w:rsid w:val="002F77E6"/>
    <w:rsid w:val="00323C18"/>
    <w:rsid w:val="0032481F"/>
    <w:rsid w:val="003333FB"/>
    <w:rsid w:val="003372E2"/>
    <w:rsid w:val="00344592"/>
    <w:rsid w:val="0034638D"/>
    <w:rsid w:val="00351774"/>
    <w:rsid w:val="00353F66"/>
    <w:rsid w:val="003636BF"/>
    <w:rsid w:val="00363966"/>
    <w:rsid w:val="00366783"/>
    <w:rsid w:val="0037479F"/>
    <w:rsid w:val="003845B4"/>
    <w:rsid w:val="003854A3"/>
    <w:rsid w:val="00387B1A"/>
    <w:rsid w:val="00392E7B"/>
    <w:rsid w:val="003965C4"/>
    <w:rsid w:val="003B1854"/>
    <w:rsid w:val="003B38CC"/>
    <w:rsid w:val="003C565F"/>
    <w:rsid w:val="003D2D57"/>
    <w:rsid w:val="003E1C74"/>
    <w:rsid w:val="003E670B"/>
    <w:rsid w:val="003F52E1"/>
    <w:rsid w:val="003F69CD"/>
    <w:rsid w:val="004005D1"/>
    <w:rsid w:val="0046396D"/>
    <w:rsid w:val="004708CD"/>
    <w:rsid w:val="0047145E"/>
    <w:rsid w:val="00475F76"/>
    <w:rsid w:val="00476BD2"/>
    <w:rsid w:val="00480399"/>
    <w:rsid w:val="0049106B"/>
    <w:rsid w:val="004961EC"/>
    <w:rsid w:val="004A5574"/>
    <w:rsid w:val="004C0E34"/>
    <w:rsid w:val="004C38AD"/>
    <w:rsid w:val="004D3CB8"/>
    <w:rsid w:val="004F1B25"/>
    <w:rsid w:val="00502E41"/>
    <w:rsid w:val="00506B13"/>
    <w:rsid w:val="00526246"/>
    <w:rsid w:val="00531B24"/>
    <w:rsid w:val="00534D21"/>
    <w:rsid w:val="00537C34"/>
    <w:rsid w:val="00555390"/>
    <w:rsid w:val="00560285"/>
    <w:rsid w:val="0056154C"/>
    <w:rsid w:val="005647BB"/>
    <w:rsid w:val="00567106"/>
    <w:rsid w:val="005679F4"/>
    <w:rsid w:val="005823F8"/>
    <w:rsid w:val="00586C97"/>
    <w:rsid w:val="005B320E"/>
    <w:rsid w:val="005E1D3C"/>
    <w:rsid w:val="005E33D4"/>
    <w:rsid w:val="005E7866"/>
    <w:rsid w:val="005F561D"/>
    <w:rsid w:val="00613773"/>
    <w:rsid w:val="00632253"/>
    <w:rsid w:val="00642714"/>
    <w:rsid w:val="006455CE"/>
    <w:rsid w:val="00651FCC"/>
    <w:rsid w:val="006904F4"/>
    <w:rsid w:val="00690D03"/>
    <w:rsid w:val="00696729"/>
    <w:rsid w:val="006A5BEA"/>
    <w:rsid w:val="006A6FC6"/>
    <w:rsid w:val="006B2B83"/>
    <w:rsid w:val="006B5B00"/>
    <w:rsid w:val="006C01FC"/>
    <w:rsid w:val="006D42D9"/>
    <w:rsid w:val="006D5DC8"/>
    <w:rsid w:val="006E7242"/>
    <w:rsid w:val="006F0AFB"/>
    <w:rsid w:val="00733017"/>
    <w:rsid w:val="00746AD0"/>
    <w:rsid w:val="00751370"/>
    <w:rsid w:val="00762658"/>
    <w:rsid w:val="007717CD"/>
    <w:rsid w:val="00783310"/>
    <w:rsid w:val="00784215"/>
    <w:rsid w:val="00790879"/>
    <w:rsid w:val="007A14E9"/>
    <w:rsid w:val="007A4A6D"/>
    <w:rsid w:val="007A689C"/>
    <w:rsid w:val="007A709B"/>
    <w:rsid w:val="007A7CDF"/>
    <w:rsid w:val="007B1316"/>
    <w:rsid w:val="007B7B34"/>
    <w:rsid w:val="007D1BCF"/>
    <w:rsid w:val="007D75CF"/>
    <w:rsid w:val="007E6DC5"/>
    <w:rsid w:val="00814213"/>
    <w:rsid w:val="00815FFB"/>
    <w:rsid w:val="00816453"/>
    <w:rsid w:val="00840A9C"/>
    <w:rsid w:val="008749CF"/>
    <w:rsid w:val="0088043C"/>
    <w:rsid w:val="008906C9"/>
    <w:rsid w:val="0089193A"/>
    <w:rsid w:val="008B3B91"/>
    <w:rsid w:val="008C3F80"/>
    <w:rsid w:val="008C5738"/>
    <w:rsid w:val="008D04F0"/>
    <w:rsid w:val="008D6857"/>
    <w:rsid w:val="008F272B"/>
    <w:rsid w:val="008F3500"/>
    <w:rsid w:val="008F4E33"/>
    <w:rsid w:val="009034D9"/>
    <w:rsid w:val="0091582F"/>
    <w:rsid w:val="00924E3C"/>
    <w:rsid w:val="00926BF0"/>
    <w:rsid w:val="009334A7"/>
    <w:rsid w:val="0094474E"/>
    <w:rsid w:val="009460A6"/>
    <w:rsid w:val="00946C49"/>
    <w:rsid w:val="00957B97"/>
    <w:rsid w:val="009612BB"/>
    <w:rsid w:val="00976DEA"/>
    <w:rsid w:val="009B27AA"/>
    <w:rsid w:val="009C5B6C"/>
    <w:rsid w:val="009E2DC0"/>
    <w:rsid w:val="009F0D7C"/>
    <w:rsid w:val="009F1297"/>
    <w:rsid w:val="00A125C5"/>
    <w:rsid w:val="00A17474"/>
    <w:rsid w:val="00A5039D"/>
    <w:rsid w:val="00A658D1"/>
    <w:rsid w:val="00A65EE7"/>
    <w:rsid w:val="00A70133"/>
    <w:rsid w:val="00A7226B"/>
    <w:rsid w:val="00A96EF0"/>
    <w:rsid w:val="00A97F03"/>
    <w:rsid w:val="00AA2449"/>
    <w:rsid w:val="00AA738F"/>
    <w:rsid w:val="00AB1E6B"/>
    <w:rsid w:val="00AC332D"/>
    <w:rsid w:val="00AC547E"/>
    <w:rsid w:val="00AC75E1"/>
    <w:rsid w:val="00AE210F"/>
    <w:rsid w:val="00B03033"/>
    <w:rsid w:val="00B1241B"/>
    <w:rsid w:val="00B16AFE"/>
    <w:rsid w:val="00B17141"/>
    <w:rsid w:val="00B175A1"/>
    <w:rsid w:val="00B31575"/>
    <w:rsid w:val="00B40C88"/>
    <w:rsid w:val="00B46F75"/>
    <w:rsid w:val="00B50A06"/>
    <w:rsid w:val="00B516DF"/>
    <w:rsid w:val="00B64F62"/>
    <w:rsid w:val="00B74D24"/>
    <w:rsid w:val="00B76818"/>
    <w:rsid w:val="00B8547D"/>
    <w:rsid w:val="00B86F12"/>
    <w:rsid w:val="00B91FFD"/>
    <w:rsid w:val="00B954CE"/>
    <w:rsid w:val="00BB6A7F"/>
    <w:rsid w:val="00BB7CD6"/>
    <w:rsid w:val="00BD44EA"/>
    <w:rsid w:val="00BD541F"/>
    <w:rsid w:val="00BF094B"/>
    <w:rsid w:val="00C11E86"/>
    <w:rsid w:val="00C250D5"/>
    <w:rsid w:val="00C260D1"/>
    <w:rsid w:val="00C33FA6"/>
    <w:rsid w:val="00C37BFB"/>
    <w:rsid w:val="00C52AF0"/>
    <w:rsid w:val="00C66DB7"/>
    <w:rsid w:val="00C75EAD"/>
    <w:rsid w:val="00C81B19"/>
    <w:rsid w:val="00C92898"/>
    <w:rsid w:val="00CA4E96"/>
    <w:rsid w:val="00CA583C"/>
    <w:rsid w:val="00CA722C"/>
    <w:rsid w:val="00CB170D"/>
    <w:rsid w:val="00CB18A9"/>
    <w:rsid w:val="00CC4F46"/>
    <w:rsid w:val="00CE0003"/>
    <w:rsid w:val="00CE1F99"/>
    <w:rsid w:val="00CE7514"/>
    <w:rsid w:val="00D03E49"/>
    <w:rsid w:val="00D042FF"/>
    <w:rsid w:val="00D13754"/>
    <w:rsid w:val="00D21634"/>
    <w:rsid w:val="00D248DE"/>
    <w:rsid w:val="00D31518"/>
    <w:rsid w:val="00D410FA"/>
    <w:rsid w:val="00D5166E"/>
    <w:rsid w:val="00D67A41"/>
    <w:rsid w:val="00D8542D"/>
    <w:rsid w:val="00DB0952"/>
    <w:rsid w:val="00DC2CA7"/>
    <w:rsid w:val="00DC6A71"/>
    <w:rsid w:val="00DE4E23"/>
    <w:rsid w:val="00DE5B46"/>
    <w:rsid w:val="00E0357D"/>
    <w:rsid w:val="00E042E4"/>
    <w:rsid w:val="00E10098"/>
    <w:rsid w:val="00E24EC2"/>
    <w:rsid w:val="00E44978"/>
    <w:rsid w:val="00E56454"/>
    <w:rsid w:val="00E64640"/>
    <w:rsid w:val="00E664E2"/>
    <w:rsid w:val="00E70B4D"/>
    <w:rsid w:val="00E7150D"/>
    <w:rsid w:val="00EA4045"/>
    <w:rsid w:val="00EA722C"/>
    <w:rsid w:val="00EA78B8"/>
    <w:rsid w:val="00EB1A88"/>
    <w:rsid w:val="00EB230A"/>
    <w:rsid w:val="00EB3C98"/>
    <w:rsid w:val="00EC0549"/>
    <w:rsid w:val="00EC74C7"/>
    <w:rsid w:val="00ED1964"/>
    <w:rsid w:val="00F02046"/>
    <w:rsid w:val="00F142D7"/>
    <w:rsid w:val="00F240BB"/>
    <w:rsid w:val="00F25D13"/>
    <w:rsid w:val="00F35091"/>
    <w:rsid w:val="00F46724"/>
    <w:rsid w:val="00F51E77"/>
    <w:rsid w:val="00F53BE7"/>
    <w:rsid w:val="00F565B0"/>
    <w:rsid w:val="00F57FED"/>
    <w:rsid w:val="00F66664"/>
    <w:rsid w:val="00F74B60"/>
    <w:rsid w:val="00F77A3D"/>
    <w:rsid w:val="00F94AB1"/>
    <w:rsid w:val="00FC183D"/>
    <w:rsid w:val="00FC77EE"/>
    <w:rsid w:val="00FD3538"/>
    <w:rsid w:val="00FD65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ru v:ext="edit" colors="#428299"/>
    </o:shapedefaults>
    <o:shapelayout v:ext="edit">
      <o:idmap v:ext="edit" data="1"/>
    </o:shapelayout>
  </w:shapeDefaults>
  <w:doNotEmbedSmartTags/>
  <w:decimalSymbol w:val=","/>
  <w:listSeparator w:val=";"/>
  <w14:docId w14:val="10FCECE3"/>
  <w15:docId w15:val="{3AA5025A-31C7-4DD2-B4D5-DB85C0FE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66DB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B7"/>
    <w:rPr>
      <w:rFonts w:ascii="Tahoma" w:hAnsi="Tahoma" w:cs="Tahoma"/>
      <w:sz w:val="16"/>
      <w:szCs w:val="16"/>
      <w:lang w:eastAsia="en-US"/>
    </w:rPr>
  </w:style>
  <w:style w:type="paragraph" w:styleId="Odstavekseznama">
    <w:name w:val="List Paragraph"/>
    <w:basedOn w:val="Navaden"/>
    <w:uiPriority w:val="34"/>
    <w:qFormat/>
    <w:rsid w:val="00A96EF0"/>
    <w:pPr>
      <w:ind w:left="720"/>
      <w:contextualSpacing/>
    </w:pPr>
  </w:style>
  <w:style w:type="paragraph" w:styleId="Telobesedila-zamik">
    <w:name w:val="Body Text Indent"/>
    <w:basedOn w:val="Navaden"/>
    <w:link w:val="Telobesedila-zamikZnak"/>
    <w:uiPriority w:val="99"/>
    <w:rsid w:val="0049106B"/>
    <w:pPr>
      <w:spacing w:before="60" w:after="60" w:line="240" w:lineRule="auto"/>
      <w:ind w:left="357"/>
      <w:jc w:val="both"/>
    </w:pPr>
    <w:rPr>
      <w:rFonts w:ascii="Bookman Old Style" w:hAnsi="Bookman Old Style" w:cs="Bookman Old Style"/>
      <w:sz w:val="18"/>
      <w:szCs w:val="18"/>
      <w:lang w:eastAsia="sl-SI"/>
    </w:rPr>
  </w:style>
  <w:style w:type="character" w:customStyle="1" w:styleId="Telobesedila-zamikZnak">
    <w:name w:val="Telo besedila - zamik Znak"/>
    <w:basedOn w:val="Privzetapisavaodstavka"/>
    <w:link w:val="Telobesedila-zamik"/>
    <w:uiPriority w:val="99"/>
    <w:rsid w:val="0049106B"/>
    <w:rPr>
      <w:rFonts w:ascii="Bookman Old Style" w:hAnsi="Bookman Old Style" w:cs="Bookman Old Style"/>
      <w:sz w:val="18"/>
      <w:szCs w:val="18"/>
    </w:rPr>
  </w:style>
  <w:style w:type="paragraph" w:styleId="Navadensplet">
    <w:name w:val="Normal (Web)"/>
    <w:basedOn w:val="Navaden"/>
    <w:uiPriority w:val="99"/>
    <w:unhideWhenUsed/>
    <w:rsid w:val="00000399"/>
    <w:pPr>
      <w:spacing w:after="210" w:line="240" w:lineRule="auto"/>
    </w:pPr>
    <w:rPr>
      <w:rFonts w:ascii="Times New Roman" w:hAnsi="Times New Roman"/>
      <w:color w:val="333333"/>
      <w:sz w:val="18"/>
      <w:szCs w:val="18"/>
      <w:lang w:eastAsia="sl-SI"/>
    </w:rPr>
  </w:style>
  <w:style w:type="character" w:styleId="Krepko">
    <w:name w:val="Strong"/>
    <w:basedOn w:val="Privzetapisavaodstavka"/>
    <w:uiPriority w:val="22"/>
    <w:qFormat/>
    <w:rsid w:val="00D03E49"/>
    <w:rPr>
      <w:b/>
      <w:bCs/>
    </w:rPr>
  </w:style>
  <w:style w:type="character" w:customStyle="1" w:styleId="apple-converted-space">
    <w:name w:val="apple-converted-space"/>
    <w:basedOn w:val="Privzetapisavaodstavka"/>
    <w:rsid w:val="0091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972">
      <w:bodyDiv w:val="1"/>
      <w:marLeft w:val="0"/>
      <w:marRight w:val="0"/>
      <w:marTop w:val="0"/>
      <w:marBottom w:val="0"/>
      <w:divBdr>
        <w:top w:val="none" w:sz="0" w:space="0" w:color="auto"/>
        <w:left w:val="none" w:sz="0" w:space="0" w:color="auto"/>
        <w:bottom w:val="none" w:sz="0" w:space="0" w:color="auto"/>
        <w:right w:val="none" w:sz="0" w:space="0" w:color="auto"/>
      </w:divBdr>
      <w:divsChild>
        <w:div w:id="2032490862">
          <w:marLeft w:val="0"/>
          <w:marRight w:val="0"/>
          <w:marTop w:val="0"/>
          <w:marBottom w:val="0"/>
          <w:divBdr>
            <w:top w:val="none" w:sz="0" w:space="0" w:color="auto"/>
            <w:left w:val="none" w:sz="0" w:space="0" w:color="auto"/>
            <w:bottom w:val="none" w:sz="0" w:space="0" w:color="auto"/>
            <w:right w:val="none" w:sz="0" w:space="0" w:color="auto"/>
          </w:divBdr>
          <w:divsChild>
            <w:div w:id="1705784854">
              <w:marLeft w:val="0"/>
              <w:marRight w:val="60"/>
              <w:marTop w:val="0"/>
              <w:marBottom w:val="0"/>
              <w:divBdr>
                <w:top w:val="none" w:sz="0" w:space="0" w:color="auto"/>
                <w:left w:val="none" w:sz="0" w:space="0" w:color="auto"/>
                <w:bottom w:val="none" w:sz="0" w:space="0" w:color="auto"/>
                <w:right w:val="none" w:sz="0" w:space="0" w:color="auto"/>
              </w:divBdr>
              <w:divsChild>
                <w:div w:id="731779496">
                  <w:marLeft w:val="0"/>
                  <w:marRight w:val="0"/>
                  <w:marTop w:val="0"/>
                  <w:marBottom w:val="150"/>
                  <w:divBdr>
                    <w:top w:val="none" w:sz="0" w:space="0" w:color="auto"/>
                    <w:left w:val="none" w:sz="0" w:space="0" w:color="auto"/>
                    <w:bottom w:val="none" w:sz="0" w:space="0" w:color="auto"/>
                    <w:right w:val="none" w:sz="0" w:space="0" w:color="auto"/>
                  </w:divBdr>
                  <w:divsChild>
                    <w:div w:id="686252513">
                      <w:marLeft w:val="0"/>
                      <w:marRight w:val="0"/>
                      <w:marTop w:val="0"/>
                      <w:marBottom w:val="0"/>
                      <w:divBdr>
                        <w:top w:val="none" w:sz="0" w:space="0" w:color="auto"/>
                        <w:left w:val="none" w:sz="0" w:space="0" w:color="auto"/>
                        <w:bottom w:val="none" w:sz="0" w:space="0" w:color="auto"/>
                        <w:right w:val="none" w:sz="0" w:space="0" w:color="auto"/>
                      </w:divBdr>
                      <w:divsChild>
                        <w:div w:id="13157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8742">
      <w:bodyDiv w:val="1"/>
      <w:marLeft w:val="0"/>
      <w:marRight w:val="0"/>
      <w:marTop w:val="0"/>
      <w:marBottom w:val="0"/>
      <w:divBdr>
        <w:top w:val="none" w:sz="0" w:space="0" w:color="auto"/>
        <w:left w:val="none" w:sz="0" w:space="0" w:color="auto"/>
        <w:bottom w:val="none" w:sz="0" w:space="0" w:color="auto"/>
        <w:right w:val="none" w:sz="0" w:space="0" w:color="auto"/>
      </w:divBdr>
      <w:divsChild>
        <w:div w:id="1510877010">
          <w:marLeft w:val="0"/>
          <w:marRight w:val="0"/>
          <w:marTop w:val="0"/>
          <w:marBottom w:val="0"/>
          <w:divBdr>
            <w:top w:val="none" w:sz="0" w:space="0" w:color="auto"/>
            <w:left w:val="none" w:sz="0" w:space="0" w:color="auto"/>
            <w:bottom w:val="none" w:sz="0" w:space="0" w:color="auto"/>
            <w:right w:val="none" w:sz="0" w:space="0" w:color="auto"/>
          </w:divBdr>
          <w:divsChild>
            <w:div w:id="542668017">
              <w:marLeft w:val="0"/>
              <w:marRight w:val="0"/>
              <w:marTop w:val="0"/>
              <w:marBottom w:val="0"/>
              <w:divBdr>
                <w:top w:val="none" w:sz="0" w:space="0" w:color="auto"/>
                <w:left w:val="none" w:sz="0" w:space="0" w:color="auto"/>
                <w:bottom w:val="none" w:sz="0" w:space="0" w:color="auto"/>
                <w:right w:val="none" w:sz="0" w:space="0" w:color="auto"/>
              </w:divBdr>
              <w:divsChild>
                <w:div w:id="2402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2224">
      <w:bodyDiv w:val="1"/>
      <w:marLeft w:val="0"/>
      <w:marRight w:val="0"/>
      <w:marTop w:val="0"/>
      <w:marBottom w:val="0"/>
      <w:divBdr>
        <w:top w:val="none" w:sz="0" w:space="0" w:color="auto"/>
        <w:left w:val="none" w:sz="0" w:space="0" w:color="auto"/>
        <w:bottom w:val="none" w:sz="0" w:space="0" w:color="auto"/>
        <w:right w:val="none" w:sz="0" w:space="0" w:color="auto"/>
      </w:divBdr>
      <w:divsChild>
        <w:div w:id="567303132">
          <w:marLeft w:val="0"/>
          <w:marRight w:val="0"/>
          <w:marTop w:val="0"/>
          <w:marBottom w:val="0"/>
          <w:divBdr>
            <w:top w:val="none" w:sz="0" w:space="0" w:color="auto"/>
            <w:left w:val="none" w:sz="0" w:space="0" w:color="auto"/>
            <w:bottom w:val="none" w:sz="0" w:space="0" w:color="auto"/>
            <w:right w:val="none" w:sz="0" w:space="0" w:color="auto"/>
          </w:divBdr>
          <w:divsChild>
            <w:div w:id="123734975">
              <w:marLeft w:val="0"/>
              <w:marRight w:val="0"/>
              <w:marTop w:val="0"/>
              <w:marBottom w:val="0"/>
              <w:divBdr>
                <w:top w:val="none" w:sz="0" w:space="0" w:color="auto"/>
                <w:left w:val="none" w:sz="0" w:space="0" w:color="auto"/>
                <w:bottom w:val="none" w:sz="0" w:space="0" w:color="auto"/>
                <w:right w:val="none" w:sz="0" w:space="0" w:color="auto"/>
              </w:divBdr>
              <w:divsChild>
                <w:div w:id="9286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2515</Words>
  <Characters>14658</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Janja Manohin</dc:creator>
  <cp:lastModifiedBy>Carmen Kovač</cp:lastModifiedBy>
  <cp:revision>2</cp:revision>
  <cp:lastPrinted>2024-04-18T12:57:00Z</cp:lastPrinted>
  <dcterms:created xsi:type="dcterms:W3CDTF">2024-04-18T12:59:00Z</dcterms:created>
  <dcterms:modified xsi:type="dcterms:W3CDTF">2024-04-18T12:59:00Z</dcterms:modified>
</cp:coreProperties>
</file>