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0801" w14:textId="77777777" w:rsidR="00E43060" w:rsidRPr="00D415D5" w:rsidRDefault="00F816FE">
      <w:pPr>
        <w:pStyle w:val="Glava"/>
        <w:rPr>
          <w:rFonts w:cs="Arial"/>
          <w:sz w:val="22"/>
          <w:szCs w:val="22"/>
        </w:rPr>
      </w:pPr>
      <w:r w:rsidRPr="00D415D5">
        <w:rPr>
          <w:rFonts w:cs="Arial"/>
          <w:noProof/>
          <w:sz w:val="22"/>
          <w:szCs w:val="22"/>
          <w:lang w:eastAsia="sl-SI"/>
        </w:rPr>
        <w:drawing>
          <wp:anchor distT="0" distB="0" distL="114300" distR="114300" simplePos="0" relativeHeight="251659264" behindDoc="0" locked="0" layoutInCell="1" allowOverlap="1" wp14:anchorId="5C73B230" wp14:editId="5D87C469">
            <wp:simplePos x="0" y="0"/>
            <wp:positionH relativeFrom="column">
              <wp:posOffset>-457200</wp:posOffset>
            </wp:positionH>
            <wp:positionV relativeFrom="paragraph">
              <wp:posOffset>107954</wp:posOffset>
            </wp:positionV>
            <wp:extent cx="2517772" cy="581028"/>
            <wp:effectExtent l="0" t="0" r="0" b="9522"/>
            <wp:wrapThrough wrapText="bothSides">
              <wp:wrapPolygon edited="0">
                <wp:start x="0" y="0"/>
                <wp:lineTo x="0" y="20538"/>
                <wp:lineTo x="21415" y="20538"/>
                <wp:lineTo x="21415" y="0"/>
                <wp:lineTo x="0" y="0"/>
              </wp:wrapPolygon>
            </wp:wrapThrough>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7772" cy="581028"/>
                    </a:xfrm>
                    <a:prstGeom prst="rect">
                      <a:avLst/>
                    </a:prstGeom>
                    <a:noFill/>
                    <a:ln>
                      <a:noFill/>
                      <a:prstDash/>
                    </a:ln>
                  </pic:spPr>
                </pic:pic>
              </a:graphicData>
            </a:graphic>
          </wp:anchor>
        </w:drawing>
      </w:r>
    </w:p>
    <w:p w14:paraId="1689F564" w14:textId="77777777" w:rsidR="00E43060" w:rsidRPr="00D415D5" w:rsidRDefault="00E43060">
      <w:pPr>
        <w:pStyle w:val="Standard"/>
        <w:tabs>
          <w:tab w:val="left" w:pos="930"/>
        </w:tabs>
        <w:jc w:val="center"/>
        <w:rPr>
          <w:rFonts w:cs="Arial"/>
          <w:b/>
          <w:bCs/>
          <w:caps/>
          <w:sz w:val="22"/>
          <w:szCs w:val="22"/>
        </w:rPr>
      </w:pPr>
    </w:p>
    <w:p w14:paraId="4597CDE0" w14:textId="77777777" w:rsidR="00E43060" w:rsidRPr="00D415D5" w:rsidRDefault="00E43060">
      <w:pPr>
        <w:pStyle w:val="Standard"/>
        <w:tabs>
          <w:tab w:val="left" w:pos="930"/>
        </w:tabs>
        <w:jc w:val="center"/>
        <w:rPr>
          <w:rFonts w:cs="Arial"/>
          <w:b/>
          <w:bCs/>
          <w:caps/>
          <w:sz w:val="22"/>
          <w:szCs w:val="22"/>
        </w:rPr>
      </w:pPr>
    </w:p>
    <w:p w14:paraId="6BC1EE54" w14:textId="77777777" w:rsidR="00E43060" w:rsidRPr="00D415D5" w:rsidRDefault="00E43060">
      <w:pPr>
        <w:pStyle w:val="Standard"/>
        <w:tabs>
          <w:tab w:val="left" w:pos="930"/>
        </w:tabs>
        <w:jc w:val="center"/>
        <w:rPr>
          <w:rFonts w:cs="Arial"/>
          <w:b/>
          <w:bCs/>
          <w:caps/>
          <w:sz w:val="22"/>
          <w:szCs w:val="22"/>
        </w:rPr>
      </w:pPr>
    </w:p>
    <w:p w14:paraId="09E0F232" w14:textId="77777777" w:rsidR="00E43060" w:rsidRPr="00D415D5" w:rsidRDefault="00E43060">
      <w:pPr>
        <w:pStyle w:val="Standard"/>
        <w:tabs>
          <w:tab w:val="left" w:pos="930"/>
        </w:tabs>
        <w:jc w:val="center"/>
        <w:rPr>
          <w:rFonts w:cs="Arial"/>
          <w:b/>
          <w:bCs/>
          <w:caps/>
          <w:sz w:val="22"/>
          <w:szCs w:val="22"/>
        </w:rPr>
      </w:pPr>
    </w:p>
    <w:p w14:paraId="15B82E60" w14:textId="77777777" w:rsidR="00E43060" w:rsidRPr="00D415D5" w:rsidRDefault="00E43060">
      <w:pPr>
        <w:pStyle w:val="Standard"/>
        <w:tabs>
          <w:tab w:val="left" w:pos="930"/>
        </w:tabs>
        <w:jc w:val="center"/>
        <w:rPr>
          <w:rFonts w:cs="Arial"/>
          <w:b/>
          <w:bCs/>
          <w:caps/>
          <w:sz w:val="22"/>
          <w:szCs w:val="22"/>
        </w:rPr>
      </w:pPr>
    </w:p>
    <w:p w14:paraId="55D7D3EB" w14:textId="77777777" w:rsidR="00E43060" w:rsidRPr="00D415D5" w:rsidRDefault="00E43060">
      <w:pPr>
        <w:pStyle w:val="Standard"/>
        <w:tabs>
          <w:tab w:val="left" w:pos="930"/>
        </w:tabs>
        <w:jc w:val="center"/>
        <w:rPr>
          <w:rFonts w:cs="Arial"/>
          <w:b/>
          <w:bCs/>
          <w:caps/>
          <w:sz w:val="22"/>
          <w:szCs w:val="22"/>
        </w:rPr>
      </w:pPr>
    </w:p>
    <w:p w14:paraId="53E9BD4E" w14:textId="77777777" w:rsidR="00E43060" w:rsidRPr="00D415D5" w:rsidRDefault="00E43060">
      <w:pPr>
        <w:pStyle w:val="Standard"/>
        <w:tabs>
          <w:tab w:val="left" w:pos="930"/>
        </w:tabs>
        <w:jc w:val="center"/>
        <w:rPr>
          <w:rFonts w:cs="Arial"/>
          <w:b/>
          <w:bCs/>
          <w:caps/>
          <w:sz w:val="22"/>
          <w:szCs w:val="22"/>
        </w:rPr>
      </w:pPr>
    </w:p>
    <w:p w14:paraId="4910387F" w14:textId="77777777" w:rsidR="00E43060" w:rsidRPr="00D415D5" w:rsidRDefault="00E43060">
      <w:pPr>
        <w:pStyle w:val="Standard"/>
        <w:tabs>
          <w:tab w:val="left" w:pos="930"/>
        </w:tabs>
        <w:jc w:val="center"/>
        <w:rPr>
          <w:rFonts w:cs="Arial"/>
          <w:b/>
          <w:bCs/>
          <w:caps/>
          <w:sz w:val="22"/>
          <w:szCs w:val="22"/>
        </w:rPr>
      </w:pPr>
    </w:p>
    <w:p w14:paraId="0E542DD7" w14:textId="77777777" w:rsidR="00E43060" w:rsidRPr="00D415D5" w:rsidRDefault="00F816FE">
      <w:pPr>
        <w:pStyle w:val="Default"/>
        <w:jc w:val="center"/>
        <w:rPr>
          <w:rFonts w:ascii="Arial" w:hAnsi="Arial" w:cs="Arial"/>
          <w:b/>
          <w:bCs/>
          <w:caps/>
          <w:color w:val="auto"/>
          <w:sz w:val="28"/>
          <w:szCs w:val="28"/>
          <w:lang w:eastAsia="en-US"/>
        </w:rPr>
      </w:pPr>
      <w:r w:rsidRPr="00D415D5">
        <w:rPr>
          <w:rFonts w:ascii="Arial" w:hAnsi="Arial" w:cs="Arial"/>
          <w:b/>
          <w:bCs/>
          <w:caps/>
          <w:color w:val="auto"/>
          <w:sz w:val="28"/>
          <w:szCs w:val="28"/>
          <w:lang w:eastAsia="en-US"/>
        </w:rPr>
        <w:t xml:space="preserve">JAVNI RAZPIS ZA PREDSTAVITVENO PRODAJNI </w:t>
      </w:r>
    </w:p>
    <w:p w14:paraId="4E6F5271" w14:textId="77777777" w:rsidR="00E43060" w:rsidRPr="00D415D5" w:rsidRDefault="00F816FE">
      <w:pPr>
        <w:pStyle w:val="Default"/>
        <w:jc w:val="center"/>
        <w:rPr>
          <w:rFonts w:ascii="Arial" w:hAnsi="Arial" w:cs="Arial"/>
          <w:b/>
          <w:bCs/>
          <w:caps/>
          <w:color w:val="auto"/>
          <w:sz w:val="28"/>
          <w:szCs w:val="28"/>
          <w:lang w:eastAsia="en-US"/>
        </w:rPr>
      </w:pPr>
      <w:r w:rsidRPr="00D415D5">
        <w:rPr>
          <w:rFonts w:ascii="Arial" w:hAnsi="Arial" w:cs="Arial"/>
          <w:b/>
          <w:bCs/>
          <w:caps/>
          <w:color w:val="auto"/>
          <w:sz w:val="28"/>
          <w:szCs w:val="28"/>
          <w:lang w:eastAsia="en-US"/>
        </w:rPr>
        <w:t xml:space="preserve">CENTER POHIŠTVA V SKLOPU CELOVITEGA INTERJERJA </w:t>
      </w:r>
    </w:p>
    <w:p w14:paraId="1FBAA1E1" w14:textId="77777777" w:rsidR="00E43060" w:rsidRPr="00D415D5" w:rsidRDefault="00F816FE">
      <w:pPr>
        <w:pStyle w:val="Default"/>
        <w:jc w:val="center"/>
        <w:rPr>
          <w:rFonts w:ascii="Arial" w:hAnsi="Arial" w:cs="Arial"/>
          <w:sz w:val="28"/>
          <w:szCs w:val="28"/>
        </w:rPr>
      </w:pPr>
      <w:r w:rsidRPr="00D415D5">
        <w:rPr>
          <w:rFonts w:ascii="Arial" w:hAnsi="Arial" w:cs="Arial"/>
          <w:b/>
          <w:bCs/>
          <w:caps/>
          <w:color w:val="auto"/>
          <w:sz w:val="28"/>
          <w:szCs w:val="28"/>
          <w:lang w:eastAsia="en-US"/>
        </w:rPr>
        <w:t>(JR INTERJER 2024 - 2026)</w:t>
      </w:r>
      <w:r w:rsidRPr="00D415D5">
        <w:rPr>
          <w:rFonts w:ascii="Arial" w:hAnsi="Arial" w:cs="Arial"/>
          <w:b/>
          <w:bCs/>
          <w:caps/>
          <w:sz w:val="28"/>
          <w:szCs w:val="28"/>
        </w:rPr>
        <w:t xml:space="preserve">    </w:t>
      </w:r>
    </w:p>
    <w:p w14:paraId="55E0ECA2" w14:textId="77777777" w:rsidR="00E43060" w:rsidRPr="00D415D5" w:rsidRDefault="00E43060">
      <w:pPr>
        <w:pStyle w:val="Default"/>
        <w:jc w:val="center"/>
        <w:rPr>
          <w:rFonts w:ascii="Arial" w:hAnsi="Arial" w:cs="Arial"/>
          <w:b/>
          <w:bCs/>
          <w:caps/>
          <w:sz w:val="22"/>
          <w:szCs w:val="22"/>
        </w:rPr>
      </w:pPr>
    </w:p>
    <w:p w14:paraId="30E2F006" w14:textId="77777777" w:rsidR="00E43060" w:rsidRPr="00D415D5" w:rsidRDefault="00E43060">
      <w:pPr>
        <w:pStyle w:val="Standard"/>
        <w:tabs>
          <w:tab w:val="left" w:pos="930"/>
        </w:tabs>
        <w:rPr>
          <w:rFonts w:cs="Arial"/>
          <w:b/>
          <w:sz w:val="22"/>
          <w:szCs w:val="22"/>
        </w:rPr>
      </w:pPr>
    </w:p>
    <w:p w14:paraId="0D1EE29C" w14:textId="77777777" w:rsidR="00E43060" w:rsidRPr="00D415D5" w:rsidRDefault="00E43060">
      <w:pPr>
        <w:pStyle w:val="Standard"/>
        <w:tabs>
          <w:tab w:val="left" w:pos="930"/>
        </w:tabs>
        <w:rPr>
          <w:rFonts w:cs="Arial"/>
          <w:b/>
          <w:sz w:val="22"/>
          <w:szCs w:val="22"/>
        </w:rPr>
      </w:pPr>
    </w:p>
    <w:p w14:paraId="74E838A2" w14:textId="77777777" w:rsidR="00E43060" w:rsidRPr="00D415D5" w:rsidRDefault="00E43060">
      <w:pPr>
        <w:pStyle w:val="Standard"/>
        <w:tabs>
          <w:tab w:val="left" w:pos="930"/>
        </w:tabs>
        <w:rPr>
          <w:rFonts w:cs="Arial"/>
          <w:b/>
          <w:sz w:val="22"/>
          <w:szCs w:val="22"/>
        </w:rPr>
      </w:pPr>
    </w:p>
    <w:p w14:paraId="0BD1A760" w14:textId="77777777" w:rsidR="00E43060" w:rsidRPr="00D415D5" w:rsidRDefault="00E43060">
      <w:pPr>
        <w:pStyle w:val="Default"/>
        <w:jc w:val="center"/>
        <w:rPr>
          <w:rFonts w:ascii="Arial" w:hAnsi="Arial" w:cs="Arial"/>
          <w:i/>
          <w:sz w:val="22"/>
          <w:szCs w:val="22"/>
        </w:rPr>
      </w:pPr>
    </w:p>
    <w:p w14:paraId="050EBF8E" w14:textId="77777777" w:rsidR="00E43060" w:rsidRPr="00D415D5" w:rsidRDefault="00E43060">
      <w:pPr>
        <w:pStyle w:val="Standard"/>
        <w:tabs>
          <w:tab w:val="left" w:pos="930"/>
        </w:tabs>
        <w:jc w:val="center"/>
        <w:rPr>
          <w:rFonts w:cs="Arial"/>
          <w:b/>
          <w:sz w:val="22"/>
          <w:szCs w:val="22"/>
          <w:u w:val="single"/>
        </w:rPr>
      </w:pPr>
    </w:p>
    <w:p w14:paraId="21D76E79" w14:textId="77777777" w:rsidR="00E43060" w:rsidRPr="00D415D5" w:rsidRDefault="00E43060">
      <w:pPr>
        <w:pStyle w:val="Standard"/>
        <w:tabs>
          <w:tab w:val="left" w:pos="0"/>
        </w:tabs>
        <w:jc w:val="center"/>
        <w:rPr>
          <w:rFonts w:cs="Arial"/>
          <w:b/>
          <w:sz w:val="22"/>
          <w:szCs w:val="22"/>
        </w:rPr>
      </w:pPr>
    </w:p>
    <w:p w14:paraId="60B5E129" w14:textId="77777777" w:rsidR="00E43060" w:rsidRPr="00D415D5" w:rsidRDefault="00F816FE">
      <w:pPr>
        <w:pStyle w:val="Standard"/>
        <w:tabs>
          <w:tab w:val="left" w:pos="0"/>
        </w:tabs>
        <w:jc w:val="center"/>
        <w:rPr>
          <w:rFonts w:cs="Arial"/>
          <w:szCs w:val="24"/>
        </w:rPr>
      </w:pPr>
      <w:r w:rsidRPr="00D415D5">
        <w:rPr>
          <w:rFonts w:cs="Arial"/>
          <w:b/>
          <w:szCs w:val="24"/>
        </w:rPr>
        <w:t>RAZPISNA DOKUMENTACIJA</w:t>
      </w:r>
    </w:p>
    <w:p w14:paraId="3C8BCD7E" w14:textId="77777777" w:rsidR="00E43060" w:rsidRPr="00D415D5" w:rsidRDefault="00E43060">
      <w:pPr>
        <w:pStyle w:val="Standard"/>
        <w:tabs>
          <w:tab w:val="left" w:pos="930"/>
        </w:tabs>
        <w:rPr>
          <w:rFonts w:cs="Arial"/>
          <w:b/>
          <w:szCs w:val="24"/>
        </w:rPr>
      </w:pPr>
    </w:p>
    <w:p w14:paraId="5A572E51" w14:textId="77777777" w:rsidR="00E43060" w:rsidRPr="00D415D5" w:rsidRDefault="00F816FE">
      <w:pPr>
        <w:pStyle w:val="Standard"/>
        <w:tabs>
          <w:tab w:val="left" w:pos="0"/>
        </w:tabs>
        <w:jc w:val="center"/>
        <w:rPr>
          <w:rFonts w:cs="Arial"/>
          <w:szCs w:val="24"/>
        </w:rPr>
      </w:pPr>
      <w:r w:rsidRPr="00D415D5">
        <w:rPr>
          <w:rFonts w:cs="Arial"/>
          <w:b/>
          <w:szCs w:val="24"/>
        </w:rPr>
        <w:t>(Navodila za prijavo)</w:t>
      </w:r>
    </w:p>
    <w:p w14:paraId="5D98C792" w14:textId="77777777" w:rsidR="00E43060" w:rsidRPr="00D415D5" w:rsidRDefault="00E43060">
      <w:pPr>
        <w:pStyle w:val="Standard"/>
        <w:tabs>
          <w:tab w:val="left" w:pos="0"/>
        </w:tabs>
        <w:jc w:val="center"/>
        <w:rPr>
          <w:rFonts w:cs="Arial"/>
          <w:sz w:val="22"/>
          <w:szCs w:val="22"/>
        </w:rPr>
      </w:pPr>
    </w:p>
    <w:p w14:paraId="492D0654" w14:textId="77777777" w:rsidR="00E43060" w:rsidRPr="00D415D5" w:rsidRDefault="00E43060">
      <w:pPr>
        <w:pStyle w:val="Standard"/>
        <w:tabs>
          <w:tab w:val="left" w:pos="930"/>
        </w:tabs>
        <w:rPr>
          <w:rFonts w:cs="Arial"/>
          <w:sz w:val="22"/>
          <w:szCs w:val="22"/>
        </w:rPr>
      </w:pPr>
    </w:p>
    <w:p w14:paraId="5F5899A2" w14:textId="77777777" w:rsidR="00E43060" w:rsidRPr="00D415D5" w:rsidRDefault="00E43060">
      <w:pPr>
        <w:pStyle w:val="Standard"/>
        <w:tabs>
          <w:tab w:val="left" w:pos="930"/>
        </w:tabs>
        <w:rPr>
          <w:rFonts w:cs="Arial"/>
          <w:sz w:val="22"/>
          <w:szCs w:val="22"/>
        </w:rPr>
      </w:pPr>
    </w:p>
    <w:p w14:paraId="650AC2E0" w14:textId="77777777" w:rsidR="00E43060" w:rsidRPr="00D415D5" w:rsidRDefault="00E43060">
      <w:pPr>
        <w:pStyle w:val="Standard"/>
        <w:tabs>
          <w:tab w:val="left" w:pos="930"/>
        </w:tabs>
        <w:rPr>
          <w:rFonts w:cs="Arial"/>
          <w:sz w:val="22"/>
          <w:szCs w:val="22"/>
        </w:rPr>
      </w:pPr>
    </w:p>
    <w:p w14:paraId="68E30236" w14:textId="77777777" w:rsidR="00E43060" w:rsidRPr="00D415D5" w:rsidRDefault="00E43060">
      <w:pPr>
        <w:pStyle w:val="Standard"/>
        <w:tabs>
          <w:tab w:val="left" w:pos="930"/>
        </w:tabs>
        <w:rPr>
          <w:rFonts w:cs="Arial"/>
          <w:sz w:val="22"/>
          <w:szCs w:val="22"/>
        </w:rPr>
      </w:pPr>
    </w:p>
    <w:p w14:paraId="67D8AE9A" w14:textId="77777777" w:rsidR="00E43060" w:rsidRPr="00D415D5" w:rsidRDefault="00E43060">
      <w:pPr>
        <w:pStyle w:val="Standard"/>
        <w:tabs>
          <w:tab w:val="left" w:pos="930"/>
        </w:tabs>
        <w:rPr>
          <w:rFonts w:cs="Arial"/>
          <w:sz w:val="22"/>
          <w:szCs w:val="22"/>
        </w:rPr>
      </w:pPr>
    </w:p>
    <w:p w14:paraId="7EAF33BE" w14:textId="77777777" w:rsidR="00E43060" w:rsidRPr="00D415D5" w:rsidRDefault="00E43060">
      <w:pPr>
        <w:pStyle w:val="Standard"/>
        <w:tabs>
          <w:tab w:val="left" w:pos="930"/>
        </w:tabs>
        <w:rPr>
          <w:rFonts w:cs="Arial"/>
          <w:sz w:val="22"/>
          <w:szCs w:val="22"/>
        </w:rPr>
      </w:pPr>
    </w:p>
    <w:p w14:paraId="2260EC26" w14:textId="77777777" w:rsidR="00E43060" w:rsidRPr="00D415D5" w:rsidRDefault="00E43060">
      <w:pPr>
        <w:pStyle w:val="Standard"/>
        <w:tabs>
          <w:tab w:val="left" w:pos="930"/>
        </w:tabs>
        <w:rPr>
          <w:rFonts w:cs="Arial"/>
          <w:sz w:val="22"/>
          <w:szCs w:val="22"/>
        </w:rPr>
      </w:pPr>
    </w:p>
    <w:p w14:paraId="7B502579" w14:textId="77777777" w:rsidR="00E43060" w:rsidRPr="00D415D5" w:rsidRDefault="00E43060">
      <w:pPr>
        <w:pStyle w:val="Standard"/>
        <w:tabs>
          <w:tab w:val="left" w:pos="930"/>
        </w:tabs>
        <w:rPr>
          <w:rFonts w:cs="Arial"/>
          <w:sz w:val="22"/>
          <w:szCs w:val="22"/>
        </w:rPr>
      </w:pPr>
    </w:p>
    <w:p w14:paraId="4CBA9196" w14:textId="77777777" w:rsidR="00E43060" w:rsidRPr="00D415D5" w:rsidRDefault="00E43060">
      <w:pPr>
        <w:pStyle w:val="Standard"/>
        <w:tabs>
          <w:tab w:val="left" w:pos="930"/>
        </w:tabs>
        <w:rPr>
          <w:rFonts w:cs="Arial"/>
          <w:sz w:val="22"/>
          <w:szCs w:val="22"/>
        </w:rPr>
      </w:pPr>
    </w:p>
    <w:p w14:paraId="2C70006F" w14:textId="77777777" w:rsidR="00E43060" w:rsidRPr="00D415D5" w:rsidRDefault="00E43060">
      <w:pPr>
        <w:pStyle w:val="Standard"/>
        <w:tabs>
          <w:tab w:val="left" w:pos="930"/>
        </w:tabs>
        <w:rPr>
          <w:rFonts w:cs="Arial"/>
          <w:sz w:val="22"/>
          <w:szCs w:val="22"/>
        </w:rPr>
      </w:pPr>
    </w:p>
    <w:p w14:paraId="5FCD6D1A" w14:textId="77777777" w:rsidR="00E43060" w:rsidRPr="00D415D5" w:rsidRDefault="00E43060">
      <w:pPr>
        <w:pStyle w:val="Standard"/>
        <w:tabs>
          <w:tab w:val="left" w:pos="930"/>
        </w:tabs>
        <w:rPr>
          <w:rFonts w:cs="Arial"/>
          <w:sz w:val="22"/>
          <w:szCs w:val="22"/>
        </w:rPr>
      </w:pPr>
    </w:p>
    <w:p w14:paraId="66DF62EC" w14:textId="77777777" w:rsidR="00E43060" w:rsidRPr="00D415D5" w:rsidRDefault="00E43060">
      <w:pPr>
        <w:pStyle w:val="Standard"/>
        <w:tabs>
          <w:tab w:val="left" w:pos="930"/>
        </w:tabs>
        <w:rPr>
          <w:rFonts w:cs="Arial"/>
          <w:sz w:val="22"/>
          <w:szCs w:val="22"/>
        </w:rPr>
      </w:pPr>
    </w:p>
    <w:p w14:paraId="22E2E7D4" w14:textId="77777777" w:rsidR="00E43060" w:rsidRPr="00D415D5" w:rsidRDefault="00E43060">
      <w:pPr>
        <w:pStyle w:val="Standard"/>
        <w:tabs>
          <w:tab w:val="left" w:pos="930"/>
        </w:tabs>
        <w:rPr>
          <w:rFonts w:cs="Arial"/>
          <w:sz w:val="22"/>
          <w:szCs w:val="22"/>
        </w:rPr>
      </w:pPr>
    </w:p>
    <w:p w14:paraId="75E47FA9" w14:textId="77777777" w:rsidR="00E43060" w:rsidRPr="00D415D5" w:rsidRDefault="00E43060">
      <w:pPr>
        <w:pStyle w:val="Standard"/>
        <w:tabs>
          <w:tab w:val="left" w:pos="930"/>
        </w:tabs>
        <w:rPr>
          <w:rFonts w:cs="Arial"/>
          <w:sz w:val="22"/>
          <w:szCs w:val="22"/>
        </w:rPr>
      </w:pPr>
    </w:p>
    <w:p w14:paraId="5A0279D1" w14:textId="77777777" w:rsidR="00E43060" w:rsidRPr="00D415D5" w:rsidRDefault="00E43060">
      <w:pPr>
        <w:pStyle w:val="Standard"/>
        <w:tabs>
          <w:tab w:val="left" w:pos="930"/>
        </w:tabs>
        <w:rPr>
          <w:rFonts w:cs="Arial"/>
          <w:sz w:val="22"/>
          <w:szCs w:val="22"/>
        </w:rPr>
      </w:pPr>
    </w:p>
    <w:p w14:paraId="2C0837D8" w14:textId="77777777" w:rsidR="00E43060" w:rsidRPr="00D415D5" w:rsidRDefault="00E43060">
      <w:pPr>
        <w:pStyle w:val="Standard"/>
        <w:tabs>
          <w:tab w:val="left" w:pos="930"/>
        </w:tabs>
        <w:rPr>
          <w:rFonts w:cs="Arial"/>
          <w:sz w:val="22"/>
          <w:szCs w:val="22"/>
        </w:rPr>
      </w:pPr>
    </w:p>
    <w:p w14:paraId="5253290B" w14:textId="77777777" w:rsidR="00E43060" w:rsidRPr="00D415D5" w:rsidRDefault="00E43060">
      <w:pPr>
        <w:pStyle w:val="Standard"/>
        <w:tabs>
          <w:tab w:val="left" w:pos="930"/>
        </w:tabs>
        <w:rPr>
          <w:rFonts w:cs="Arial"/>
          <w:sz w:val="22"/>
          <w:szCs w:val="22"/>
        </w:rPr>
      </w:pPr>
    </w:p>
    <w:p w14:paraId="5B5A6116" w14:textId="77777777" w:rsidR="00E43060" w:rsidRPr="00D415D5" w:rsidRDefault="00E43060">
      <w:pPr>
        <w:pStyle w:val="Standard"/>
        <w:tabs>
          <w:tab w:val="left" w:pos="930"/>
        </w:tabs>
        <w:rPr>
          <w:rFonts w:cs="Arial"/>
          <w:sz w:val="22"/>
          <w:szCs w:val="22"/>
        </w:rPr>
      </w:pPr>
    </w:p>
    <w:p w14:paraId="354B7DE2" w14:textId="77777777" w:rsidR="00E43060" w:rsidRPr="00D415D5" w:rsidRDefault="00E43060">
      <w:pPr>
        <w:pStyle w:val="Standard"/>
        <w:tabs>
          <w:tab w:val="left" w:pos="930"/>
        </w:tabs>
        <w:rPr>
          <w:rFonts w:cs="Arial"/>
          <w:sz w:val="22"/>
          <w:szCs w:val="22"/>
        </w:rPr>
      </w:pPr>
    </w:p>
    <w:p w14:paraId="2C29085E" w14:textId="77777777" w:rsidR="00E43060" w:rsidRPr="00D415D5" w:rsidRDefault="00E43060">
      <w:pPr>
        <w:pStyle w:val="Standard"/>
        <w:tabs>
          <w:tab w:val="left" w:pos="930"/>
        </w:tabs>
        <w:rPr>
          <w:rFonts w:cs="Arial"/>
          <w:sz w:val="22"/>
          <w:szCs w:val="22"/>
        </w:rPr>
      </w:pPr>
    </w:p>
    <w:p w14:paraId="3D32B9A4" w14:textId="77777777" w:rsidR="00E43060" w:rsidRPr="00D415D5" w:rsidRDefault="00E43060">
      <w:pPr>
        <w:pStyle w:val="Standard"/>
        <w:tabs>
          <w:tab w:val="left" w:pos="930"/>
        </w:tabs>
        <w:rPr>
          <w:rFonts w:cs="Arial"/>
          <w:sz w:val="22"/>
          <w:szCs w:val="22"/>
        </w:rPr>
      </w:pPr>
    </w:p>
    <w:p w14:paraId="5E08AAF5" w14:textId="77777777" w:rsidR="00E43060" w:rsidRPr="00D415D5" w:rsidRDefault="00E43060">
      <w:pPr>
        <w:pStyle w:val="Standard"/>
        <w:tabs>
          <w:tab w:val="left" w:pos="930"/>
        </w:tabs>
        <w:rPr>
          <w:rFonts w:cs="Arial"/>
          <w:sz w:val="22"/>
          <w:szCs w:val="22"/>
        </w:rPr>
      </w:pPr>
    </w:p>
    <w:p w14:paraId="0D9365CE" w14:textId="2B1462F3" w:rsidR="00E43060" w:rsidRPr="00D415D5" w:rsidRDefault="003656E3">
      <w:pPr>
        <w:pStyle w:val="Standard"/>
        <w:tabs>
          <w:tab w:val="left" w:pos="930"/>
        </w:tabs>
        <w:rPr>
          <w:rFonts w:cs="Arial"/>
          <w:sz w:val="22"/>
          <w:szCs w:val="22"/>
        </w:rPr>
      </w:pPr>
      <w:r>
        <w:rPr>
          <w:rFonts w:cs="Arial"/>
          <w:sz w:val="22"/>
          <w:szCs w:val="22"/>
        </w:rPr>
        <w:t xml:space="preserve">Datum: </w:t>
      </w:r>
      <w:r w:rsidRPr="003656E3">
        <w:rPr>
          <w:rFonts w:cs="Arial"/>
          <w:sz w:val="22"/>
          <w:szCs w:val="22"/>
        </w:rPr>
        <w:t>12. 7. 2024</w:t>
      </w:r>
    </w:p>
    <w:p w14:paraId="6AB5396B" w14:textId="77777777" w:rsidR="00E43060" w:rsidRPr="00D415D5" w:rsidRDefault="00E43060">
      <w:pPr>
        <w:pStyle w:val="Standard"/>
        <w:tabs>
          <w:tab w:val="left" w:pos="930"/>
        </w:tabs>
        <w:rPr>
          <w:rFonts w:cs="Arial"/>
          <w:b/>
          <w:sz w:val="22"/>
          <w:szCs w:val="22"/>
        </w:rPr>
      </w:pPr>
    </w:p>
    <w:p w14:paraId="4568B6CE" w14:textId="77777777" w:rsidR="00E43060" w:rsidRPr="00D415D5" w:rsidRDefault="00E43060">
      <w:pPr>
        <w:pStyle w:val="Standard"/>
        <w:tabs>
          <w:tab w:val="left" w:pos="930"/>
        </w:tabs>
        <w:rPr>
          <w:rFonts w:cs="Arial"/>
          <w:b/>
          <w:sz w:val="22"/>
          <w:szCs w:val="22"/>
        </w:rPr>
      </w:pPr>
    </w:p>
    <w:p w14:paraId="5D39DD1E" w14:textId="77777777" w:rsidR="00E43060" w:rsidRPr="00D415D5" w:rsidRDefault="00E43060">
      <w:pPr>
        <w:pStyle w:val="Standard"/>
        <w:widowControl/>
        <w:spacing w:after="200" w:line="276" w:lineRule="auto"/>
        <w:jc w:val="left"/>
        <w:rPr>
          <w:rFonts w:cs="Arial"/>
          <w:b/>
          <w:bCs/>
          <w:color w:val="1F497D"/>
          <w:sz w:val="22"/>
          <w:szCs w:val="22"/>
        </w:rPr>
      </w:pPr>
    </w:p>
    <w:p w14:paraId="7345890E" w14:textId="77777777" w:rsidR="005B02E8" w:rsidRPr="00D415D5" w:rsidRDefault="005B02E8" w:rsidP="005B02E8">
      <w:pPr>
        <w:rPr>
          <w:rFonts w:ascii="Arial" w:hAnsi="Arial" w:cs="Arial"/>
        </w:rPr>
      </w:pPr>
    </w:p>
    <w:p w14:paraId="3C1E8D98" w14:textId="77777777" w:rsidR="005B02E8" w:rsidRPr="00D415D5" w:rsidRDefault="005B02E8" w:rsidP="005B02E8">
      <w:pPr>
        <w:rPr>
          <w:rFonts w:ascii="Arial" w:hAnsi="Arial" w:cs="Arial"/>
        </w:rPr>
      </w:pPr>
    </w:p>
    <w:p w14:paraId="4E7F391F" w14:textId="77777777" w:rsidR="00E43060" w:rsidRPr="00D415D5" w:rsidRDefault="00F816FE">
      <w:pPr>
        <w:rPr>
          <w:rFonts w:ascii="Arial" w:hAnsi="Arial" w:cs="Arial"/>
          <w:b/>
          <w:bCs/>
        </w:rPr>
      </w:pPr>
      <w:r w:rsidRPr="00D415D5">
        <w:rPr>
          <w:rFonts w:ascii="Arial" w:hAnsi="Arial" w:cs="Arial"/>
          <w:b/>
          <w:bCs/>
        </w:rPr>
        <w:t>KAZALO</w:t>
      </w:r>
    </w:p>
    <w:p w14:paraId="73E24D26" w14:textId="498CBF2B" w:rsidR="00D57CFC" w:rsidRPr="00D415D5" w:rsidRDefault="00F816FE">
      <w:pPr>
        <w:pStyle w:val="Kazalovsebine1"/>
        <w:rPr>
          <w:rFonts w:ascii="Arial" w:eastAsiaTheme="minorEastAsia" w:hAnsi="Arial" w:cs="Arial"/>
          <w:noProof/>
          <w:kern w:val="2"/>
          <w:lang w:eastAsia="sl-SI"/>
          <w14:ligatures w14:val="standardContextual"/>
        </w:rPr>
      </w:pPr>
      <w:r w:rsidRPr="00D415D5">
        <w:rPr>
          <w:rFonts w:ascii="Arial" w:hAnsi="Arial" w:cs="Arial"/>
        </w:rPr>
        <w:fldChar w:fldCharType="begin"/>
      </w:r>
      <w:r w:rsidRPr="00D415D5">
        <w:rPr>
          <w:rFonts w:ascii="Arial" w:hAnsi="Arial" w:cs="Arial"/>
        </w:rPr>
        <w:instrText xml:space="preserve"> TOC \o "1-3" \h </w:instrText>
      </w:r>
      <w:r w:rsidRPr="00D415D5">
        <w:rPr>
          <w:rFonts w:ascii="Arial" w:hAnsi="Arial" w:cs="Arial"/>
        </w:rPr>
        <w:fldChar w:fldCharType="separate"/>
      </w:r>
      <w:hyperlink w:anchor="_Toc170720391" w:history="1">
        <w:r w:rsidR="00D57CFC" w:rsidRPr="00D415D5">
          <w:rPr>
            <w:rStyle w:val="Hiperpovezava"/>
            <w:rFonts w:ascii="Arial" w:hAnsi="Arial" w:cs="Arial"/>
            <w:noProof/>
          </w:rPr>
          <w:t>1.</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Kartica projekta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_Toc170720391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3</w:t>
        </w:r>
        <w:r w:rsidR="00D57CFC" w:rsidRPr="00D415D5">
          <w:rPr>
            <w:rFonts w:ascii="Arial" w:hAnsi="Arial" w:cs="Arial"/>
            <w:noProof/>
          </w:rPr>
          <w:fldChar w:fldCharType="end"/>
        </w:r>
      </w:hyperlink>
    </w:p>
    <w:p w14:paraId="4BB6B379" w14:textId="15494224"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2" w:history="1">
        <w:r w:rsidR="00D57CFC" w:rsidRPr="00D415D5">
          <w:rPr>
            <w:rStyle w:val="Hiperpovezava"/>
            <w:rFonts w:ascii="Arial" w:hAnsi="Arial" w:cs="Arial"/>
            <w:noProof/>
          </w:rPr>
          <w:t>2.</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Naziv in sedež organa, ki dodeljuje sredstva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_Toc170720392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3</w:t>
        </w:r>
        <w:r w:rsidR="00D57CFC" w:rsidRPr="00D415D5">
          <w:rPr>
            <w:rFonts w:ascii="Arial" w:hAnsi="Arial" w:cs="Arial"/>
            <w:noProof/>
          </w:rPr>
          <w:fldChar w:fldCharType="end"/>
        </w:r>
      </w:hyperlink>
    </w:p>
    <w:p w14:paraId="3B100EC9" w14:textId="4AB84D39"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3" w:history="1">
        <w:r w:rsidR="00D57CFC" w:rsidRPr="00D415D5">
          <w:rPr>
            <w:rStyle w:val="Hiperpovezava"/>
            <w:rFonts w:ascii="Arial" w:hAnsi="Arial" w:cs="Arial"/>
            <w:noProof/>
          </w:rPr>
          <w:t>3.</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Pravne podlage</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_Toc170720393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3</w:t>
        </w:r>
        <w:r w:rsidR="00D57CFC" w:rsidRPr="00D415D5">
          <w:rPr>
            <w:rFonts w:ascii="Arial" w:hAnsi="Arial" w:cs="Arial"/>
            <w:noProof/>
          </w:rPr>
          <w:fldChar w:fldCharType="end"/>
        </w:r>
      </w:hyperlink>
    </w:p>
    <w:p w14:paraId="72140916" w14:textId="31645E49"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4" w:history="1">
        <w:r w:rsidR="00D57CFC" w:rsidRPr="00D415D5">
          <w:rPr>
            <w:rStyle w:val="Hiperpovezava"/>
            <w:rFonts w:ascii="Arial" w:hAnsi="Arial" w:cs="Arial"/>
            <w:noProof/>
          </w:rPr>
          <w:t>4.</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Namen in cilji javnega razpisa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_Toc170720394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4</w:t>
        </w:r>
        <w:r w:rsidR="00D57CFC" w:rsidRPr="00D415D5">
          <w:rPr>
            <w:rFonts w:ascii="Arial" w:hAnsi="Arial" w:cs="Arial"/>
            <w:noProof/>
          </w:rPr>
          <w:fldChar w:fldCharType="end"/>
        </w:r>
      </w:hyperlink>
    </w:p>
    <w:p w14:paraId="05AD898E" w14:textId="57A0D35E"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5" w:history="1">
        <w:r w:rsidR="00D57CFC" w:rsidRPr="00D415D5">
          <w:rPr>
            <w:rStyle w:val="Hiperpovezava"/>
            <w:rFonts w:ascii="Arial" w:hAnsi="Arial" w:cs="Arial"/>
            <w:noProof/>
          </w:rPr>
          <w:t>4.1.</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Namen in cilj javnega razpisa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_Toc170720395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4</w:t>
        </w:r>
        <w:r w:rsidR="00D57CFC" w:rsidRPr="00D415D5">
          <w:rPr>
            <w:rFonts w:ascii="Arial" w:hAnsi="Arial" w:cs="Arial"/>
            <w:noProof/>
          </w:rPr>
          <w:fldChar w:fldCharType="end"/>
        </w:r>
      </w:hyperlink>
    </w:p>
    <w:p w14:paraId="6D82CA1A" w14:textId="5F1F9025"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6" w:history="1">
        <w:r w:rsidR="00D57CFC" w:rsidRPr="00D415D5">
          <w:rPr>
            <w:rStyle w:val="Hiperpovezava"/>
            <w:rFonts w:ascii="Arial" w:hAnsi="Arial" w:cs="Arial"/>
            <w:noProof/>
          </w:rPr>
          <w:t>4.2.</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Ciljne skupine/upravičenci</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_Toc170720396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4</w:t>
        </w:r>
        <w:r w:rsidR="00D57CFC" w:rsidRPr="00D415D5">
          <w:rPr>
            <w:rFonts w:ascii="Arial" w:hAnsi="Arial" w:cs="Arial"/>
            <w:noProof/>
          </w:rPr>
          <w:fldChar w:fldCharType="end"/>
        </w:r>
      </w:hyperlink>
    </w:p>
    <w:p w14:paraId="4D902627" w14:textId="7F1BD63E"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7" w:history="1">
        <w:r w:rsidR="00D57CFC" w:rsidRPr="00D415D5">
          <w:rPr>
            <w:rStyle w:val="Hiperpovezava"/>
            <w:rFonts w:ascii="Arial" w:hAnsi="Arial" w:cs="Arial"/>
            <w:noProof/>
          </w:rPr>
          <w:t>5.</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Predmet javnega razpisa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_Toc170720397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4</w:t>
        </w:r>
        <w:r w:rsidR="00D57CFC" w:rsidRPr="00D415D5">
          <w:rPr>
            <w:rFonts w:ascii="Arial" w:hAnsi="Arial" w:cs="Arial"/>
            <w:noProof/>
          </w:rPr>
          <w:fldChar w:fldCharType="end"/>
        </w:r>
      </w:hyperlink>
    </w:p>
    <w:p w14:paraId="2E1496C9" w14:textId="6B567EDD"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8" w:history="1">
        <w:r w:rsidR="00D57CFC" w:rsidRPr="00D415D5">
          <w:rPr>
            <w:rStyle w:val="Hiperpovezava"/>
            <w:rFonts w:ascii="Arial" w:hAnsi="Arial" w:cs="Arial"/>
            <w:noProof/>
          </w:rPr>
          <w:t>6.</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Financiranje</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_Toc170720398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4</w:t>
        </w:r>
        <w:r w:rsidR="00D57CFC" w:rsidRPr="00D415D5">
          <w:rPr>
            <w:rFonts w:ascii="Arial" w:hAnsi="Arial" w:cs="Arial"/>
            <w:noProof/>
          </w:rPr>
          <w:fldChar w:fldCharType="end"/>
        </w:r>
      </w:hyperlink>
    </w:p>
    <w:p w14:paraId="66E97715" w14:textId="763B8074" w:rsidR="00D57CFC" w:rsidRPr="00D415D5" w:rsidRDefault="00C037F9">
      <w:pPr>
        <w:pStyle w:val="Kazalovsebine1"/>
        <w:rPr>
          <w:rFonts w:ascii="Arial" w:eastAsiaTheme="minorEastAsia" w:hAnsi="Arial" w:cs="Arial"/>
          <w:noProof/>
          <w:kern w:val="2"/>
          <w:lang w:eastAsia="sl-SI"/>
          <w14:ligatures w14:val="standardContextual"/>
        </w:rPr>
      </w:pPr>
      <w:hyperlink w:anchor="_Toc170720399" w:history="1">
        <w:r w:rsidR="00D57CFC" w:rsidRPr="00D415D5">
          <w:rPr>
            <w:rStyle w:val="Hiperpovezava"/>
            <w:rFonts w:ascii="Arial" w:hAnsi="Arial" w:cs="Arial"/>
            <w:noProof/>
          </w:rPr>
          <w:t>7.</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Pomoč po pravilu »de minimis«</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_Toc170720399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5</w:t>
        </w:r>
        <w:r w:rsidR="00D57CFC" w:rsidRPr="00D415D5">
          <w:rPr>
            <w:rFonts w:ascii="Arial" w:hAnsi="Arial" w:cs="Arial"/>
            <w:noProof/>
          </w:rPr>
          <w:fldChar w:fldCharType="end"/>
        </w:r>
      </w:hyperlink>
    </w:p>
    <w:p w14:paraId="258A4735" w14:textId="4109AD55" w:rsidR="00D57CFC" w:rsidRPr="00D415D5" w:rsidRDefault="00C037F9">
      <w:pPr>
        <w:pStyle w:val="Kazalovsebine1"/>
        <w:rPr>
          <w:rFonts w:ascii="Arial" w:eastAsiaTheme="minorEastAsia" w:hAnsi="Arial" w:cs="Arial"/>
          <w:noProof/>
          <w:kern w:val="2"/>
          <w:lang w:eastAsia="sl-SI"/>
          <w14:ligatures w14:val="standardContextual"/>
        </w:rPr>
      </w:pPr>
      <w:hyperlink w:anchor="_Toc170720400" w:history="1">
        <w:r w:rsidR="00D57CFC" w:rsidRPr="00D415D5">
          <w:rPr>
            <w:rStyle w:val="Hiperpovezava"/>
            <w:rFonts w:ascii="Arial" w:hAnsi="Arial" w:cs="Arial"/>
            <w:noProof/>
          </w:rPr>
          <w:t>8.</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Pogoji za kandidiranje na javnem razpisu</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_Toc170720400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5</w:t>
        </w:r>
        <w:r w:rsidR="00D57CFC" w:rsidRPr="00D415D5">
          <w:rPr>
            <w:rFonts w:ascii="Arial" w:hAnsi="Arial" w:cs="Arial"/>
            <w:noProof/>
          </w:rPr>
          <w:fldChar w:fldCharType="end"/>
        </w:r>
      </w:hyperlink>
    </w:p>
    <w:p w14:paraId="44DA8948" w14:textId="7708D516" w:rsidR="00D57CFC" w:rsidRPr="00D415D5" w:rsidRDefault="00C037F9">
      <w:pPr>
        <w:pStyle w:val="Kazalovsebine1"/>
        <w:rPr>
          <w:rFonts w:ascii="Arial" w:eastAsiaTheme="minorEastAsia" w:hAnsi="Arial" w:cs="Arial"/>
          <w:noProof/>
          <w:kern w:val="2"/>
          <w:lang w:eastAsia="sl-SI"/>
          <w14:ligatures w14:val="standardContextual"/>
        </w:rPr>
      </w:pPr>
      <w:hyperlink w:anchor="_Toc170720401" w:history="1">
        <w:r w:rsidR="00D57CFC" w:rsidRPr="00D415D5">
          <w:rPr>
            <w:rStyle w:val="Hiperpovezava"/>
            <w:rFonts w:ascii="Arial" w:hAnsi="Arial" w:cs="Arial"/>
            <w:iCs/>
            <w:noProof/>
          </w:rPr>
          <w:t>8.1.</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iCs/>
            <w:noProof/>
          </w:rPr>
          <w:t>Splošni pogoji za prijavitelja in posamezne člane partnerstva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_Toc170720401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6</w:t>
        </w:r>
        <w:r w:rsidR="00D57CFC" w:rsidRPr="00D415D5">
          <w:rPr>
            <w:rFonts w:ascii="Arial" w:hAnsi="Arial" w:cs="Arial"/>
            <w:noProof/>
          </w:rPr>
          <w:fldChar w:fldCharType="end"/>
        </w:r>
      </w:hyperlink>
    </w:p>
    <w:p w14:paraId="0ED15E82" w14:textId="5A658292" w:rsidR="00D57CFC" w:rsidRPr="00D415D5" w:rsidRDefault="00C037F9">
      <w:pPr>
        <w:pStyle w:val="Kazalovsebine1"/>
        <w:rPr>
          <w:rFonts w:ascii="Arial" w:eastAsiaTheme="minorEastAsia" w:hAnsi="Arial" w:cs="Arial"/>
          <w:noProof/>
          <w:kern w:val="2"/>
          <w:lang w:eastAsia="sl-SI"/>
          <w14:ligatures w14:val="standardContextual"/>
        </w:rPr>
      </w:pPr>
      <w:hyperlink w:anchor="_Toc170720402" w:history="1">
        <w:r w:rsidR="00D57CFC" w:rsidRPr="00D415D5">
          <w:rPr>
            <w:rStyle w:val="Hiperpovezava"/>
            <w:rFonts w:ascii="Arial" w:hAnsi="Arial" w:cs="Arial"/>
            <w:iCs/>
            <w:noProof/>
          </w:rPr>
          <w:t>8.2.</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iCs/>
            <w:noProof/>
          </w:rPr>
          <w:t xml:space="preserve">Posebni pogoji za prijavitelje in člane partnerstva  </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_Toc170720402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8</w:t>
        </w:r>
        <w:r w:rsidR="00D57CFC" w:rsidRPr="00D415D5">
          <w:rPr>
            <w:rFonts w:ascii="Arial" w:hAnsi="Arial" w:cs="Arial"/>
            <w:noProof/>
          </w:rPr>
          <w:fldChar w:fldCharType="end"/>
        </w:r>
      </w:hyperlink>
    </w:p>
    <w:p w14:paraId="1123626B" w14:textId="3F3E56E1" w:rsidR="00D57CFC" w:rsidRPr="00D415D5" w:rsidRDefault="00C037F9">
      <w:pPr>
        <w:pStyle w:val="Kazalovsebine1"/>
        <w:rPr>
          <w:rFonts w:ascii="Arial" w:eastAsiaTheme="minorEastAsia" w:hAnsi="Arial" w:cs="Arial"/>
          <w:noProof/>
          <w:kern w:val="2"/>
          <w:lang w:eastAsia="sl-SI"/>
          <w14:ligatures w14:val="standardContextual"/>
        </w:rPr>
      </w:pPr>
      <w:hyperlink w:anchor="_Toc170720403" w:history="1">
        <w:r w:rsidR="00D57CFC" w:rsidRPr="00D415D5">
          <w:rPr>
            <w:rStyle w:val="Hiperpovezava"/>
            <w:rFonts w:ascii="Arial" w:hAnsi="Arial" w:cs="Arial"/>
            <w:iCs/>
            <w:noProof/>
          </w:rPr>
          <w:t>8.3.</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iCs/>
            <w:noProof/>
          </w:rPr>
          <w:t>Posebni pogoji za projekt</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_Toc170720403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8</w:t>
        </w:r>
        <w:r w:rsidR="00D57CFC" w:rsidRPr="00D415D5">
          <w:rPr>
            <w:rFonts w:ascii="Arial" w:hAnsi="Arial" w:cs="Arial"/>
            <w:noProof/>
          </w:rPr>
          <w:fldChar w:fldCharType="end"/>
        </w:r>
      </w:hyperlink>
    </w:p>
    <w:p w14:paraId="15835766" w14:textId="07A6C2B2" w:rsidR="00D57CFC" w:rsidRPr="00D415D5" w:rsidRDefault="00C037F9">
      <w:pPr>
        <w:pStyle w:val="Kazalovsebine1"/>
        <w:rPr>
          <w:rFonts w:ascii="Arial" w:eastAsiaTheme="minorEastAsia" w:hAnsi="Arial" w:cs="Arial"/>
          <w:noProof/>
          <w:kern w:val="2"/>
          <w:lang w:eastAsia="sl-SI"/>
          <w14:ligatures w14:val="standardContextual"/>
        </w:rPr>
      </w:pPr>
      <w:hyperlink w:anchor="_Toc170720404" w:history="1">
        <w:r w:rsidR="00D57CFC" w:rsidRPr="00D415D5">
          <w:rPr>
            <w:rStyle w:val="Hiperpovezava"/>
            <w:rFonts w:ascii="Arial" w:hAnsi="Arial" w:cs="Arial"/>
            <w:noProof/>
          </w:rPr>
          <w:t>9.</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Upravičeni stroški</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_Toc170720404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9</w:t>
        </w:r>
        <w:r w:rsidR="00D57CFC" w:rsidRPr="00D415D5">
          <w:rPr>
            <w:rFonts w:ascii="Arial" w:hAnsi="Arial" w:cs="Arial"/>
            <w:noProof/>
          </w:rPr>
          <w:fldChar w:fldCharType="end"/>
        </w:r>
      </w:hyperlink>
    </w:p>
    <w:p w14:paraId="6ABCA431" w14:textId="5D32812D" w:rsidR="00D57CFC" w:rsidRPr="00D415D5" w:rsidRDefault="00C037F9">
      <w:pPr>
        <w:pStyle w:val="Kazalovsebine1"/>
        <w:rPr>
          <w:rFonts w:ascii="Arial" w:eastAsiaTheme="minorEastAsia" w:hAnsi="Arial" w:cs="Arial"/>
          <w:noProof/>
          <w:kern w:val="2"/>
          <w:lang w:eastAsia="sl-SI"/>
          <w14:ligatures w14:val="standardContextual"/>
        </w:rPr>
      </w:pPr>
      <w:hyperlink w:anchor="_Toc170720405" w:history="1">
        <w:r w:rsidR="00D57CFC" w:rsidRPr="00D415D5">
          <w:rPr>
            <w:rStyle w:val="Hiperpovezava"/>
            <w:rFonts w:ascii="Arial" w:hAnsi="Arial" w:cs="Arial"/>
            <w:noProof/>
          </w:rPr>
          <w:t>10.</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Natančnejša obrazložitev stroškov</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_Toc170720405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10</w:t>
        </w:r>
        <w:r w:rsidR="00D57CFC" w:rsidRPr="00D415D5">
          <w:rPr>
            <w:rFonts w:ascii="Arial" w:hAnsi="Arial" w:cs="Arial"/>
            <w:noProof/>
          </w:rPr>
          <w:fldChar w:fldCharType="end"/>
        </w:r>
      </w:hyperlink>
    </w:p>
    <w:p w14:paraId="61F3D838" w14:textId="74F41CDF" w:rsidR="00D57CFC" w:rsidRPr="00D415D5" w:rsidRDefault="00C037F9">
      <w:pPr>
        <w:pStyle w:val="Kazalovsebine3"/>
        <w:tabs>
          <w:tab w:val="right" w:leader="dot" w:pos="9063"/>
        </w:tabs>
        <w:rPr>
          <w:rFonts w:ascii="Arial" w:eastAsiaTheme="minorEastAsia" w:hAnsi="Arial" w:cs="Arial"/>
          <w:noProof/>
          <w:kern w:val="2"/>
          <w:lang w:eastAsia="sl-SI"/>
          <w14:ligatures w14:val="standardContextual"/>
        </w:rPr>
      </w:pPr>
      <w:hyperlink w:anchor="_Toc170720406" w:history="1">
        <w:r w:rsidR="00D57CFC" w:rsidRPr="00D415D5">
          <w:rPr>
            <w:rStyle w:val="Hiperpovezava"/>
            <w:rFonts w:ascii="Arial" w:hAnsi="Arial" w:cs="Arial"/>
            <w:noProof/>
          </w:rPr>
          <w:t>a.) Stroški plač</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_Toc170720406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10</w:t>
        </w:r>
        <w:r w:rsidR="00D57CFC" w:rsidRPr="00D415D5">
          <w:rPr>
            <w:rFonts w:ascii="Arial" w:hAnsi="Arial" w:cs="Arial"/>
            <w:noProof/>
          </w:rPr>
          <w:fldChar w:fldCharType="end"/>
        </w:r>
      </w:hyperlink>
    </w:p>
    <w:p w14:paraId="62BAD62D" w14:textId="22A458D4" w:rsidR="00D57CFC" w:rsidRPr="00D415D5" w:rsidRDefault="00C037F9">
      <w:pPr>
        <w:pStyle w:val="Kazalovsebine3"/>
        <w:tabs>
          <w:tab w:val="right" w:leader="dot" w:pos="9063"/>
        </w:tabs>
        <w:rPr>
          <w:rFonts w:ascii="Arial" w:eastAsiaTheme="minorEastAsia" w:hAnsi="Arial" w:cs="Arial"/>
          <w:noProof/>
          <w:kern w:val="2"/>
          <w:lang w:eastAsia="sl-SI"/>
          <w14:ligatures w14:val="standardContextual"/>
        </w:rPr>
      </w:pPr>
      <w:hyperlink w:anchor="_Toc170720407" w:history="1">
        <w:r w:rsidR="00D57CFC" w:rsidRPr="00D415D5">
          <w:rPr>
            <w:rStyle w:val="Hiperpovezava"/>
            <w:rFonts w:ascii="Arial" w:hAnsi="Arial" w:cs="Arial"/>
            <w:noProof/>
          </w:rPr>
          <w:t>b.) Posredni stroški</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_Toc170720407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10</w:t>
        </w:r>
        <w:r w:rsidR="00D57CFC" w:rsidRPr="00D415D5">
          <w:rPr>
            <w:rFonts w:ascii="Arial" w:hAnsi="Arial" w:cs="Arial"/>
            <w:noProof/>
          </w:rPr>
          <w:fldChar w:fldCharType="end"/>
        </w:r>
      </w:hyperlink>
    </w:p>
    <w:p w14:paraId="34B76386" w14:textId="4916E574" w:rsidR="00D57CFC" w:rsidRPr="00D415D5" w:rsidRDefault="00C037F9">
      <w:pPr>
        <w:pStyle w:val="Kazalovsebine3"/>
        <w:tabs>
          <w:tab w:val="right" w:leader="dot" w:pos="9063"/>
        </w:tabs>
        <w:rPr>
          <w:rFonts w:ascii="Arial" w:eastAsiaTheme="minorEastAsia" w:hAnsi="Arial" w:cs="Arial"/>
          <w:noProof/>
          <w:kern w:val="2"/>
          <w:lang w:eastAsia="sl-SI"/>
          <w14:ligatures w14:val="standardContextual"/>
        </w:rPr>
      </w:pPr>
      <w:hyperlink w:anchor="_Toc170720408" w:history="1">
        <w:r w:rsidR="00D57CFC" w:rsidRPr="00D415D5">
          <w:rPr>
            <w:rStyle w:val="Hiperpovezava"/>
            <w:rFonts w:ascii="Arial" w:hAnsi="Arial" w:cs="Arial"/>
            <w:noProof/>
          </w:rPr>
          <w:t>c.) Stroški najema poslovnih prostorov</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_Toc170720408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10</w:t>
        </w:r>
        <w:r w:rsidR="00D57CFC" w:rsidRPr="00D415D5">
          <w:rPr>
            <w:rFonts w:ascii="Arial" w:hAnsi="Arial" w:cs="Arial"/>
            <w:noProof/>
          </w:rPr>
          <w:fldChar w:fldCharType="end"/>
        </w:r>
      </w:hyperlink>
    </w:p>
    <w:p w14:paraId="7A71EA16" w14:textId="25C46B9A" w:rsidR="00D57CFC" w:rsidRPr="00D415D5" w:rsidRDefault="00C037F9">
      <w:pPr>
        <w:pStyle w:val="Kazalovsebine3"/>
        <w:tabs>
          <w:tab w:val="right" w:leader="dot" w:pos="9063"/>
        </w:tabs>
        <w:rPr>
          <w:rFonts w:ascii="Arial" w:eastAsiaTheme="minorEastAsia" w:hAnsi="Arial" w:cs="Arial"/>
          <w:noProof/>
          <w:kern w:val="2"/>
          <w:lang w:eastAsia="sl-SI"/>
          <w14:ligatures w14:val="standardContextual"/>
        </w:rPr>
      </w:pPr>
      <w:hyperlink w:anchor="_Toc170720409" w:history="1">
        <w:r w:rsidR="00D57CFC" w:rsidRPr="00D415D5">
          <w:rPr>
            <w:rStyle w:val="Hiperpovezava"/>
            <w:rFonts w:ascii="Arial" w:hAnsi="Arial" w:cs="Arial"/>
            <w:noProof/>
          </w:rPr>
          <w:t>d.) Stroški zunanjih izvajalcev</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_Toc170720409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11</w:t>
        </w:r>
        <w:r w:rsidR="00D57CFC" w:rsidRPr="00D415D5">
          <w:rPr>
            <w:rFonts w:ascii="Arial" w:hAnsi="Arial" w:cs="Arial"/>
            <w:noProof/>
          </w:rPr>
          <w:fldChar w:fldCharType="end"/>
        </w:r>
      </w:hyperlink>
    </w:p>
    <w:p w14:paraId="7F2E4919" w14:textId="4133172D"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0" w:history="1">
        <w:r w:rsidR="00D57CFC" w:rsidRPr="00D415D5">
          <w:rPr>
            <w:rStyle w:val="Hiperpovezava"/>
            <w:rFonts w:ascii="Arial" w:hAnsi="Arial" w:cs="Arial"/>
            <w:noProof/>
          </w:rPr>
          <w:t>11.</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Specifikacija dokazil upravičenih stroškov</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_Toc170720410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11</w:t>
        </w:r>
        <w:r w:rsidR="00D57CFC" w:rsidRPr="00D415D5">
          <w:rPr>
            <w:rFonts w:ascii="Arial" w:hAnsi="Arial" w:cs="Arial"/>
            <w:noProof/>
          </w:rPr>
          <w:fldChar w:fldCharType="end"/>
        </w:r>
      </w:hyperlink>
    </w:p>
    <w:p w14:paraId="2DB72EB5" w14:textId="20C9A5A4"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1" w:history="1">
        <w:r w:rsidR="00D57CFC" w:rsidRPr="00D415D5">
          <w:rPr>
            <w:rStyle w:val="Hiperpovezava"/>
            <w:rFonts w:ascii="Arial" w:hAnsi="Arial" w:cs="Arial"/>
            <w:noProof/>
          </w:rPr>
          <w:t>12.</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Merila za izbor vlog in način dodeljevanja sredstev</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_Toc170720411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12</w:t>
        </w:r>
        <w:r w:rsidR="00D57CFC" w:rsidRPr="00D415D5">
          <w:rPr>
            <w:rFonts w:ascii="Arial" w:hAnsi="Arial" w:cs="Arial"/>
            <w:noProof/>
          </w:rPr>
          <w:fldChar w:fldCharType="end"/>
        </w:r>
      </w:hyperlink>
    </w:p>
    <w:p w14:paraId="67879B83" w14:textId="5774BC63"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2" w:history="1">
        <w:r w:rsidR="00D57CFC" w:rsidRPr="00D415D5">
          <w:rPr>
            <w:rStyle w:val="Hiperpovezava"/>
            <w:rFonts w:ascii="Arial" w:hAnsi="Arial" w:cs="Arial"/>
            <w:noProof/>
          </w:rPr>
          <w:t>13.</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Postopek izbora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_Toc170720412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14</w:t>
        </w:r>
        <w:r w:rsidR="00D57CFC" w:rsidRPr="00D415D5">
          <w:rPr>
            <w:rFonts w:ascii="Arial" w:hAnsi="Arial" w:cs="Arial"/>
            <w:noProof/>
          </w:rPr>
          <w:fldChar w:fldCharType="end"/>
        </w:r>
      </w:hyperlink>
    </w:p>
    <w:p w14:paraId="5865CE8C" w14:textId="22E6C0D7"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3" w:history="1">
        <w:r w:rsidR="00D57CFC" w:rsidRPr="00D415D5">
          <w:rPr>
            <w:rStyle w:val="Hiperpovezava"/>
            <w:rFonts w:ascii="Arial" w:hAnsi="Arial" w:cs="Arial"/>
            <w:noProof/>
          </w:rPr>
          <w:t>14.</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Način prijave</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_Toc170720413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16</w:t>
        </w:r>
        <w:r w:rsidR="00D57CFC" w:rsidRPr="00D415D5">
          <w:rPr>
            <w:rFonts w:ascii="Arial" w:hAnsi="Arial" w:cs="Arial"/>
            <w:noProof/>
          </w:rPr>
          <w:fldChar w:fldCharType="end"/>
        </w:r>
      </w:hyperlink>
    </w:p>
    <w:p w14:paraId="54B1C885" w14:textId="2EE9A129"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4" w:history="1">
        <w:r w:rsidR="00D57CFC" w:rsidRPr="00D415D5">
          <w:rPr>
            <w:rStyle w:val="Hiperpovezava"/>
            <w:rFonts w:ascii="Arial" w:hAnsi="Arial" w:cs="Arial"/>
            <w:noProof/>
          </w:rPr>
          <w:t>15.</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Zahteve glede hranjenja dokumentacije o projektu</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_Toc170720414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16</w:t>
        </w:r>
        <w:r w:rsidR="00D57CFC" w:rsidRPr="00D415D5">
          <w:rPr>
            <w:rFonts w:ascii="Arial" w:hAnsi="Arial" w:cs="Arial"/>
            <w:noProof/>
          </w:rPr>
          <w:fldChar w:fldCharType="end"/>
        </w:r>
      </w:hyperlink>
    </w:p>
    <w:p w14:paraId="4366733A" w14:textId="4BA404A6"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5" w:history="1">
        <w:r w:rsidR="00D57CFC" w:rsidRPr="00D415D5">
          <w:rPr>
            <w:rStyle w:val="Hiperpovezava"/>
            <w:rFonts w:ascii="Arial" w:hAnsi="Arial" w:cs="Arial"/>
            <w:noProof/>
          </w:rPr>
          <w:t>16.</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Varovanje osebnih podatkov in poslovna skrivnost</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_Toc170720415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17</w:t>
        </w:r>
        <w:r w:rsidR="00D57CFC" w:rsidRPr="00D415D5">
          <w:rPr>
            <w:rFonts w:ascii="Arial" w:hAnsi="Arial" w:cs="Arial"/>
            <w:noProof/>
          </w:rPr>
          <w:fldChar w:fldCharType="end"/>
        </w:r>
      </w:hyperlink>
    </w:p>
    <w:p w14:paraId="4C5F5AE6" w14:textId="2A69B030"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6" w:history="1">
        <w:r w:rsidR="00D57CFC" w:rsidRPr="00D415D5">
          <w:rPr>
            <w:rStyle w:val="Hiperpovezava"/>
            <w:rFonts w:ascii="Arial" w:hAnsi="Arial" w:cs="Arial"/>
            <w:noProof/>
          </w:rPr>
          <w:t>17.</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Rok, v katerem bodo prijavitelji obveščeni o izidu razpisa</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_Toc170720416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18</w:t>
        </w:r>
        <w:r w:rsidR="00D57CFC" w:rsidRPr="00D415D5">
          <w:rPr>
            <w:rFonts w:ascii="Arial" w:hAnsi="Arial" w:cs="Arial"/>
            <w:noProof/>
          </w:rPr>
          <w:fldChar w:fldCharType="end"/>
        </w:r>
      </w:hyperlink>
    </w:p>
    <w:p w14:paraId="012F19CD" w14:textId="61086303" w:rsidR="00D57CFC" w:rsidRPr="00D415D5" w:rsidRDefault="00C037F9">
      <w:pPr>
        <w:pStyle w:val="Kazalovsebine1"/>
        <w:rPr>
          <w:rFonts w:ascii="Arial" w:eastAsiaTheme="minorEastAsia" w:hAnsi="Arial" w:cs="Arial"/>
          <w:noProof/>
          <w:kern w:val="2"/>
          <w:lang w:eastAsia="sl-SI"/>
          <w14:ligatures w14:val="standardContextual"/>
        </w:rPr>
      </w:pPr>
      <w:hyperlink w:anchor="_Toc170720417" w:history="1">
        <w:r w:rsidR="00D57CFC" w:rsidRPr="00D415D5">
          <w:rPr>
            <w:rStyle w:val="Hiperpovezava"/>
            <w:rFonts w:ascii="Arial" w:hAnsi="Arial" w:cs="Arial"/>
            <w:noProof/>
          </w:rPr>
          <w:t>18.</w:t>
        </w:r>
        <w:r w:rsidR="00D57CFC" w:rsidRPr="00D415D5">
          <w:rPr>
            <w:rFonts w:ascii="Arial" w:eastAsiaTheme="minorEastAsia" w:hAnsi="Arial" w:cs="Arial"/>
            <w:noProof/>
            <w:kern w:val="2"/>
            <w:lang w:eastAsia="sl-SI"/>
            <w14:ligatures w14:val="standardContextual"/>
          </w:rPr>
          <w:tab/>
        </w:r>
        <w:r w:rsidR="00D57CFC" w:rsidRPr="00D415D5">
          <w:rPr>
            <w:rStyle w:val="Hiperpovezava"/>
            <w:rFonts w:ascii="Arial" w:hAnsi="Arial" w:cs="Arial"/>
            <w:noProof/>
          </w:rPr>
          <w:t>Informacije v zvezi z razpisom</w:t>
        </w:r>
        <w:r w:rsidR="00D57CFC" w:rsidRPr="00D415D5">
          <w:rPr>
            <w:rFonts w:ascii="Arial" w:hAnsi="Arial" w:cs="Arial"/>
            <w:noProof/>
          </w:rPr>
          <w:tab/>
        </w:r>
        <w:r w:rsidR="00D57CFC" w:rsidRPr="00D415D5">
          <w:rPr>
            <w:rFonts w:ascii="Arial" w:hAnsi="Arial" w:cs="Arial"/>
            <w:noProof/>
          </w:rPr>
          <w:fldChar w:fldCharType="begin"/>
        </w:r>
        <w:r w:rsidR="00D57CFC" w:rsidRPr="00D415D5">
          <w:rPr>
            <w:rFonts w:ascii="Arial" w:hAnsi="Arial" w:cs="Arial"/>
            <w:noProof/>
          </w:rPr>
          <w:instrText xml:space="preserve"> PAGEREF _Toc170720417 \h </w:instrText>
        </w:r>
        <w:r w:rsidR="00D57CFC" w:rsidRPr="00D415D5">
          <w:rPr>
            <w:rFonts w:ascii="Arial" w:hAnsi="Arial" w:cs="Arial"/>
            <w:noProof/>
          </w:rPr>
        </w:r>
        <w:r w:rsidR="00D57CFC" w:rsidRPr="00D415D5">
          <w:rPr>
            <w:rFonts w:ascii="Arial" w:hAnsi="Arial" w:cs="Arial"/>
            <w:noProof/>
          </w:rPr>
          <w:fldChar w:fldCharType="separate"/>
        </w:r>
        <w:r w:rsidR="003656E3">
          <w:rPr>
            <w:rFonts w:ascii="Arial" w:hAnsi="Arial" w:cs="Arial"/>
            <w:noProof/>
          </w:rPr>
          <w:t>18</w:t>
        </w:r>
        <w:r w:rsidR="00D57CFC" w:rsidRPr="00D415D5">
          <w:rPr>
            <w:rFonts w:ascii="Arial" w:hAnsi="Arial" w:cs="Arial"/>
            <w:noProof/>
          </w:rPr>
          <w:fldChar w:fldCharType="end"/>
        </w:r>
      </w:hyperlink>
    </w:p>
    <w:p w14:paraId="7883DFFE" w14:textId="06FD84B3" w:rsidR="00E43060" w:rsidRPr="00D415D5" w:rsidRDefault="00F816FE">
      <w:pPr>
        <w:pStyle w:val="Standard"/>
        <w:rPr>
          <w:rFonts w:cs="Arial"/>
          <w:sz w:val="22"/>
          <w:szCs w:val="22"/>
        </w:rPr>
      </w:pPr>
      <w:r w:rsidRPr="00D415D5">
        <w:rPr>
          <w:rFonts w:cs="Arial"/>
          <w:sz w:val="22"/>
          <w:szCs w:val="22"/>
        </w:rPr>
        <w:fldChar w:fldCharType="end"/>
      </w:r>
    </w:p>
    <w:p w14:paraId="763516EB" w14:textId="77777777" w:rsidR="00E43060" w:rsidRPr="00D415D5" w:rsidRDefault="00E43060">
      <w:pPr>
        <w:pStyle w:val="Standard"/>
        <w:rPr>
          <w:rFonts w:cs="Arial"/>
          <w:sz w:val="22"/>
          <w:szCs w:val="22"/>
        </w:rPr>
      </w:pPr>
    </w:p>
    <w:p w14:paraId="22AD4CA9" w14:textId="77777777" w:rsidR="000D569A" w:rsidRPr="00D415D5" w:rsidRDefault="000D569A">
      <w:pPr>
        <w:pStyle w:val="Standard"/>
        <w:rPr>
          <w:rFonts w:cs="Arial"/>
          <w:sz w:val="22"/>
          <w:szCs w:val="22"/>
        </w:rPr>
      </w:pPr>
    </w:p>
    <w:p w14:paraId="74BAB4FA" w14:textId="77777777" w:rsidR="000D569A" w:rsidRPr="00D415D5" w:rsidRDefault="000D569A">
      <w:pPr>
        <w:pStyle w:val="Standard"/>
        <w:rPr>
          <w:rFonts w:cs="Arial"/>
          <w:sz w:val="22"/>
          <w:szCs w:val="22"/>
        </w:rPr>
      </w:pPr>
    </w:p>
    <w:p w14:paraId="428B524F" w14:textId="77777777" w:rsidR="000D569A" w:rsidRPr="00D415D5" w:rsidRDefault="000D569A">
      <w:pPr>
        <w:pStyle w:val="Standard"/>
        <w:rPr>
          <w:rFonts w:cs="Arial"/>
          <w:sz w:val="22"/>
          <w:szCs w:val="22"/>
        </w:rPr>
      </w:pPr>
    </w:p>
    <w:p w14:paraId="63FC0AC3" w14:textId="77777777" w:rsidR="000D569A" w:rsidRPr="00D415D5" w:rsidRDefault="000D569A">
      <w:pPr>
        <w:pStyle w:val="Standard"/>
        <w:rPr>
          <w:rFonts w:cs="Arial"/>
          <w:sz w:val="22"/>
          <w:szCs w:val="22"/>
        </w:rPr>
      </w:pPr>
    </w:p>
    <w:p w14:paraId="4688D908" w14:textId="77777777" w:rsidR="000D569A" w:rsidRPr="00D415D5" w:rsidRDefault="000D569A">
      <w:pPr>
        <w:pStyle w:val="Standard"/>
        <w:rPr>
          <w:rFonts w:cs="Arial"/>
          <w:sz w:val="22"/>
          <w:szCs w:val="22"/>
        </w:rPr>
      </w:pPr>
    </w:p>
    <w:p w14:paraId="57179E05" w14:textId="77777777" w:rsidR="000D569A" w:rsidRPr="00D415D5" w:rsidRDefault="000D569A">
      <w:pPr>
        <w:pStyle w:val="Standard"/>
        <w:rPr>
          <w:rFonts w:cs="Arial"/>
          <w:sz w:val="22"/>
          <w:szCs w:val="22"/>
        </w:rPr>
      </w:pPr>
    </w:p>
    <w:p w14:paraId="2AD4B57A" w14:textId="77777777" w:rsidR="000D569A" w:rsidRPr="00D415D5" w:rsidRDefault="000D569A">
      <w:pPr>
        <w:pStyle w:val="Standard"/>
        <w:rPr>
          <w:rFonts w:cs="Arial"/>
          <w:sz w:val="22"/>
          <w:szCs w:val="22"/>
        </w:rPr>
      </w:pPr>
    </w:p>
    <w:p w14:paraId="6CADB1BA" w14:textId="77777777" w:rsidR="000D569A" w:rsidRPr="00D415D5" w:rsidRDefault="000D569A">
      <w:pPr>
        <w:pStyle w:val="Standard"/>
        <w:rPr>
          <w:rFonts w:cs="Arial"/>
          <w:sz w:val="22"/>
          <w:szCs w:val="22"/>
        </w:rPr>
      </w:pPr>
    </w:p>
    <w:p w14:paraId="257E83E5" w14:textId="77777777" w:rsidR="000D569A" w:rsidRPr="00D415D5" w:rsidRDefault="000D569A">
      <w:pPr>
        <w:pStyle w:val="Standard"/>
        <w:rPr>
          <w:rFonts w:cs="Arial"/>
          <w:sz w:val="22"/>
          <w:szCs w:val="22"/>
        </w:rPr>
      </w:pPr>
    </w:p>
    <w:p w14:paraId="0A88592B" w14:textId="77777777" w:rsidR="000D569A" w:rsidRPr="00D415D5" w:rsidRDefault="000D569A">
      <w:pPr>
        <w:pStyle w:val="Standard"/>
        <w:rPr>
          <w:rFonts w:cs="Arial"/>
          <w:sz w:val="22"/>
          <w:szCs w:val="22"/>
        </w:rPr>
      </w:pPr>
    </w:p>
    <w:p w14:paraId="1C436568" w14:textId="77777777" w:rsidR="000D569A" w:rsidRPr="00D415D5" w:rsidRDefault="000D569A">
      <w:pPr>
        <w:pStyle w:val="Standard"/>
        <w:rPr>
          <w:rFonts w:cs="Arial"/>
          <w:sz w:val="22"/>
          <w:szCs w:val="22"/>
        </w:rPr>
      </w:pPr>
    </w:p>
    <w:p w14:paraId="45C19F3A" w14:textId="77777777" w:rsidR="000D569A" w:rsidRDefault="000D569A">
      <w:pPr>
        <w:pStyle w:val="Standard"/>
        <w:rPr>
          <w:rFonts w:cs="Arial"/>
          <w:sz w:val="22"/>
          <w:szCs w:val="22"/>
        </w:rPr>
      </w:pPr>
    </w:p>
    <w:p w14:paraId="1A016BB4" w14:textId="77777777" w:rsidR="00D415D5" w:rsidRPr="00D415D5" w:rsidRDefault="00D415D5">
      <w:pPr>
        <w:pStyle w:val="Standard"/>
        <w:rPr>
          <w:rFonts w:cs="Arial"/>
          <w:sz w:val="22"/>
          <w:szCs w:val="22"/>
        </w:rPr>
      </w:pPr>
    </w:p>
    <w:p w14:paraId="7E466589" w14:textId="77777777" w:rsidR="000D569A" w:rsidRPr="00D415D5" w:rsidRDefault="000D569A">
      <w:pPr>
        <w:pStyle w:val="Standard"/>
        <w:rPr>
          <w:rFonts w:cs="Arial"/>
          <w:sz w:val="22"/>
          <w:szCs w:val="22"/>
        </w:rPr>
      </w:pPr>
    </w:p>
    <w:p w14:paraId="6DBD3B1E" w14:textId="77777777" w:rsidR="00E43060" w:rsidRPr="00D415D5" w:rsidRDefault="00E43060">
      <w:pPr>
        <w:pStyle w:val="Standard"/>
        <w:rPr>
          <w:rFonts w:cs="Arial"/>
          <w:sz w:val="22"/>
          <w:szCs w:val="22"/>
        </w:rPr>
      </w:pPr>
    </w:p>
    <w:p w14:paraId="0F91D095" w14:textId="77777777" w:rsidR="00E43060" w:rsidRPr="00D415D5" w:rsidRDefault="00F816FE">
      <w:pPr>
        <w:pStyle w:val="Naslov1"/>
        <w:numPr>
          <w:ilvl w:val="0"/>
          <w:numId w:val="69"/>
        </w:numPr>
        <w:rPr>
          <w:sz w:val="22"/>
          <w:szCs w:val="22"/>
        </w:rPr>
      </w:pPr>
      <w:bookmarkStart w:id="0" w:name="_Toc122686452"/>
      <w:bookmarkStart w:id="1" w:name="_Toc170720391"/>
      <w:r w:rsidRPr="00D415D5">
        <w:rPr>
          <w:sz w:val="22"/>
          <w:szCs w:val="22"/>
        </w:rPr>
        <w:lastRenderedPageBreak/>
        <w:t>Kartica projekta</w:t>
      </w:r>
      <w:bookmarkEnd w:id="0"/>
      <w:bookmarkEnd w:id="1"/>
    </w:p>
    <w:p w14:paraId="67FBA025" w14:textId="77777777" w:rsidR="00E43060" w:rsidRPr="00D415D5" w:rsidRDefault="00E43060">
      <w:pPr>
        <w:pStyle w:val="Standard"/>
        <w:rPr>
          <w:rFonts w:cs="Arial"/>
          <w:sz w:val="22"/>
          <w:szCs w:val="22"/>
        </w:rPr>
      </w:pPr>
    </w:p>
    <w:tbl>
      <w:tblPr>
        <w:tblW w:w="8811" w:type="dxa"/>
        <w:tblInd w:w="274" w:type="dxa"/>
        <w:tblLayout w:type="fixed"/>
        <w:tblCellMar>
          <w:left w:w="10" w:type="dxa"/>
          <w:right w:w="10" w:type="dxa"/>
        </w:tblCellMar>
        <w:tblLook w:val="04A0" w:firstRow="1" w:lastRow="0" w:firstColumn="1" w:lastColumn="0" w:noHBand="0" w:noVBand="1"/>
      </w:tblPr>
      <w:tblGrid>
        <w:gridCol w:w="1844"/>
        <w:gridCol w:w="16"/>
        <w:gridCol w:w="6951"/>
      </w:tblGrid>
      <w:tr w:rsidR="00E43060" w:rsidRPr="00D415D5" w14:paraId="1D4500BF" w14:textId="77777777" w:rsidTr="004A5E77">
        <w:trPr>
          <w:trHeight w:val="120"/>
        </w:trPr>
        <w:tc>
          <w:tcPr>
            <w:tcW w:w="1860" w:type="dxa"/>
            <w:gridSpan w:val="2"/>
            <w:tcBorders>
              <w:top w:val="single" w:sz="8" w:space="0" w:color="00000A"/>
              <w:left w:val="single" w:sz="8" w:space="0" w:color="00000A"/>
              <w:bottom w:val="single" w:sz="8" w:space="0" w:color="00000A"/>
              <w:right w:val="single" w:sz="8" w:space="0" w:color="00000A"/>
            </w:tcBorders>
            <w:shd w:val="clear" w:color="auto" w:fill="C6D9F1"/>
            <w:tcMar>
              <w:top w:w="0" w:type="dxa"/>
              <w:left w:w="0" w:type="dxa"/>
              <w:bottom w:w="0" w:type="dxa"/>
              <w:right w:w="0" w:type="dxa"/>
            </w:tcMar>
            <w:vAlign w:val="center"/>
          </w:tcPr>
          <w:p w14:paraId="3B3B983D" w14:textId="77777777" w:rsidR="00E43060" w:rsidRPr="00D415D5" w:rsidRDefault="00F816FE">
            <w:pPr>
              <w:pStyle w:val="Standard"/>
              <w:spacing w:line="120" w:lineRule="atLeast"/>
              <w:ind w:left="165"/>
              <w:rPr>
                <w:rFonts w:cs="Arial"/>
                <w:sz w:val="22"/>
                <w:szCs w:val="22"/>
              </w:rPr>
            </w:pPr>
            <w:r w:rsidRPr="00D415D5">
              <w:rPr>
                <w:rFonts w:cs="Arial"/>
                <w:b/>
                <w:bCs/>
                <w:color w:val="1F497D"/>
                <w:sz w:val="22"/>
                <w:szCs w:val="22"/>
              </w:rPr>
              <w:t>Ime programa</w:t>
            </w:r>
          </w:p>
        </w:tc>
        <w:tc>
          <w:tcPr>
            <w:tcW w:w="6951" w:type="dxa"/>
            <w:tcBorders>
              <w:top w:val="single" w:sz="8" w:space="0" w:color="00000A"/>
              <w:bottom w:val="single" w:sz="8" w:space="0" w:color="00000A"/>
              <w:right w:val="single" w:sz="8" w:space="0" w:color="00000A"/>
            </w:tcBorders>
            <w:shd w:val="clear" w:color="auto" w:fill="C6D9F1"/>
            <w:tcMar>
              <w:top w:w="0" w:type="dxa"/>
              <w:left w:w="0" w:type="dxa"/>
              <w:bottom w:w="0" w:type="dxa"/>
              <w:right w:w="0" w:type="dxa"/>
            </w:tcMar>
            <w:vAlign w:val="center"/>
          </w:tcPr>
          <w:p w14:paraId="784C2C1B" w14:textId="77777777" w:rsidR="00E43060" w:rsidRPr="00D415D5" w:rsidRDefault="00F816FE">
            <w:pPr>
              <w:pStyle w:val="Standard"/>
              <w:spacing w:line="120" w:lineRule="atLeast"/>
              <w:ind w:right="141"/>
              <w:rPr>
                <w:rFonts w:cs="Arial"/>
                <w:sz w:val="22"/>
                <w:szCs w:val="22"/>
              </w:rPr>
            </w:pPr>
            <w:r w:rsidRPr="00D415D5">
              <w:rPr>
                <w:rFonts w:cs="Arial"/>
                <w:b/>
                <w:bCs/>
                <w:color w:val="1F497D"/>
                <w:sz w:val="22"/>
                <w:szCs w:val="22"/>
              </w:rPr>
              <w:t>PREDSTAVITVENO PRODAJNI CENTER POHIŠTVA V SKLOPU CELOVITEGA INTERJERJA</w:t>
            </w:r>
          </w:p>
        </w:tc>
      </w:tr>
      <w:tr w:rsidR="00E43060" w:rsidRPr="00D415D5" w14:paraId="31E42BEC" w14:textId="77777777" w:rsidTr="003656E3">
        <w:trPr>
          <w:trHeight w:val="317"/>
        </w:trPr>
        <w:tc>
          <w:tcPr>
            <w:tcW w:w="1860"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7B3A5974" w14:textId="77777777"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Razpisovalec</w:t>
            </w:r>
          </w:p>
        </w:tc>
        <w:tc>
          <w:tcPr>
            <w:tcW w:w="695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0886AE94" w14:textId="77777777" w:rsidR="00E43060" w:rsidRPr="00D415D5" w:rsidRDefault="00F816FE" w:rsidP="003656E3">
            <w:pPr>
              <w:spacing w:after="0"/>
              <w:rPr>
                <w:rFonts w:ascii="Arial" w:hAnsi="Arial" w:cs="Arial"/>
              </w:rPr>
            </w:pPr>
            <w:r w:rsidRPr="00D415D5">
              <w:rPr>
                <w:rFonts w:ascii="Arial" w:hAnsi="Arial" w:cs="Arial"/>
              </w:rPr>
              <w:t>Ministrstvo za gospodarstvo, turizem in šport</w:t>
            </w:r>
          </w:p>
        </w:tc>
      </w:tr>
      <w:tr w:rsidR="00E43060" w:rsidRPr="00D415D5" w14:paraId="202A97C7" w14:textId="77777777" w:rsidTr="003656E3">
        <w:trPr>
          <w:trHeight w:val="120"/>
        </w:trPr>
        <w:tc>
          <w:tcPr>
            <w:tcW w:w="1844"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1975D381" w14:textId="2A8B2B0E"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Cilj</w:t>
            </w:r>
          </w:p>
        </w:tc>
        <w:tc>
          <w:tcPr>
            <w:tcW w:w="6967"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583FBC60" w14:textId="77777777" w:rsidR="00E43060" w:rsidRPr="00D415D5" w:rsidRDefault="00F816FE" w:rsidP="003656E3">
            <w:pPr>
              <w:spacing w:after="0"/>
              <w:rPr>
                <w:rFonts w:ascii="Arial" w:hAnsi="Arial" w:cs="Arial"/>
              </w:rPr>
            </w:pPr>
            <w:r w:rsidRPr="00D415D5">
              <w:rPr>
                <w:rFonts w:ascii="Arial" w:hAnsi="Arial" w:cs="Arial"/>
              </w:rPr>
              <w:t>Vzpostavitev in delovanje predstavitveno prodajnega centra slovenske pohištvene industrije, ki bo omogočal celovito individualno obravnavo potrošnikov, kot tudi  obravnava strokovnih tem s področja pohištva (izvedba vsaj 1 strokovnih dogodka mesečno).</w:t>
            </w:r>
          </w:p>
        </w:tc>
      </w:tr>
      <w:tr w:rsidR="00E43060" w:rsidRPr="00D415D5" w14:paraId="0B90D7EF" w14:textId="77777777" w:rsidTr="003656E3">
        <w:trPr>
          <w:trHeight w:val="120"/>
        </w:trPr>
        <w:tc>
          <w:tcPr>
            <w:tcW w:w="1860"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1D0D6C29" w14:textId="37FF7D52"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Predmet</w:t>
            </w:r>
          </w:p>
        </w:tc>
        <w:tc>
          <w:tcPr>
            <w:tcW w:w="695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26FB2395" w14:textId="0A05C1EF" w:rsidR="00E43060" w:rsidRPr="00D415D5" w:rsidRDefault="00F816FE" w:rsidP="003656E3">
            <w:pPr>
              <w:spacing w:after="0"/>
              <w:rPr>
                <w:rFonts w:ascii="Arial" w:hAnsi="Arial" w:cs="Arial"/>
              </w:rPr>
            </w:pPr>
            <w:r w:rsidRPr="00D415D5">
              <w:rPr>
                <w:rFonts w:ascii="Arial" w:hAnsi="Arial" w:cs="Arial"/>
              </w:rPr>
              <w:t xml:space="preserve">Sofinanciranje stroškov vzpostavitve in </w:t>
            </w:r>
            <w:r w:rsidR="00E81DFE" w:rsidRPr="00D415D5">
              <w:rPr>
                <w:rFonts w:ascii="Arial" w:hAnsi="Arial" w:cs="Arial"/>
              </w:rPr>
              <w:t xml:space="preserve">delovanja </w:t>
            </w:r>
            <w:r w:rsidRPr="00D415D5">
              <w:rPr>
                <w:rFonts w:ascii="Arial" w:hAnsi="Arial" w:cs="Arial"/>
              </w:rPr>
              <w:t>predstavitveno prodajnega centra slovenske pohištvene industrije, ki bo omogočal celovito individualno obravnavo potrošnikov, s tem se bo zviševala  konkurenčnost panoge in podjetij.</w:t>
            </w:r>
          </w:p>
        </w:tc>
      </w:tr>
      <w:tr w:rsidR="00E43060" w:rsidRPr="00D415D5" w14:paraId="5D6CF129" w14:textId="77777777" w:rsidTr="003656E3">
        <w:trPr>
          <w:trHeight w:val="120"/>
        </w:trPr>
        <w:tc>
          <w:tcPr>
            <w:tcW w:w="1860"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4EB8A645" w14:textId="77777777"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Vrednost za celotno obdobje</w:t>
            </w:r>
          </w:p>
        </w:tc>
        <w:tc>
          <w:tcPr>
            <w:tcW w:w="695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1CCF729F" w14:textId="77777777" w:rsidR="00E43060" w:rsidRPr="00D415D5" w:rsidRDefault="00F816FE" w:rsidP="003656E3">
            <w:pPr>
              <w:spacing w:after="0"/>
              <w:rPr>
                <w:rFonts w:ascii="Arial" w:hAnsi="Arial" w:cs="Arial"/>
              </w:rPr>
            </w:pPr>
            <w:r w:rsidRPr="00D415D5">
              <w:rPr>
                <w:rFonts w:ascii="Arial" w:hAnsi="Arial" w:cs="Arial"/>
              </w:rPr>
              <w:t>900.000,00 EUR</w:t>
            </w:r>
          </w:p>
        </w:tc>
      </w:tr>
      <w:tr w:rsidR="00E43060" w:rsidRPr="00D415D5" w14:paraId="73C04996" w14:textId="77777777" w:rsidTr="003656E3">
        <w:trPr>
          <w:trHeight w:val="120"/>
        </w:trPr>
        <w:tc>
          <w:tcPr>
            <w:tcW w:w="1860"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376CA2F6" w14:textId="77777777"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Upravičenci</w:t>
            </w:r>
          </w:p>
        </w:tc>
        <w:tc>
          <w:tcPr>
            <w:tcW w:w="695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5DB494E0" w14:textId="4EAFDD42" w:rsidR="00E43060" w:rsidRPr="00D415D5" w:rsidRDefault="00F816FE" w:rsidP="003656E3">
            <w:pPr>
              <w:spacing w:after="0"/>
              <w:rPr>
                <w:rFonts w:ascii="Arial" w:hAnsi="Arial" w:cs="Arial"/>
              </w:rPr>
            </w:pPr>
            <w:r w:rsidRPr="00D415D5">
              <w:rPr>
                <w:rFonts w:ascii="Arial" w:hAnsi="Arial" w:cs="Arial"/>
              </w:rPr>
              <w:t>Podjetja iz lesarske industrije, ki imajo registrirano dejavnost C</w:t>
            </w:r>
            <w:r w:rsidR="00EC454D" w:rsidRPr="00D415D5">
              <w:rPr>
                <w:rFonts w:ascii="Arial" w:hAnsi="Arial" w:cs="Arial"/>
              </w:rPr>
              <w:t xml:space="preserve"> </w:t>
            </w:r>
            <w:r w:rsidRPr="00D415D5">
              <w:rPr>
                <w:rFonts w:ascii="Arial" w:hAnsi="Arial" w:cs="Arial"/>
              </w:rPr>
              <w:t>31 Proizvodnja pohištva</w:t>
            </w:r>
          </w:p>
        </w:tc>
      </w:tr>
      <w:tr w:rsidR="00E43060" w:rsidRPr="00D415D5" w14:paraId="451A26CA" w14:textId="77777777" w:rsidTr="003656E3">
        <w:trPr>
          <w:trHeight w:val="120"/>
        </w:trPr>
        <w:tc>
          <w:tcPr>
            <w:tcW w:w="1860"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32D3F521" w14:textId="77777777"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Predvideno število upravičencev</w:t>
            </w:r>
          </w:p>
        </w:tc>
        <w:tc>
          <w:tcPr>
            <w:tcW w:w="695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086FD3B9" w14:textId="77777777" w:rsidR="00E43060" w:rsidRPr="00D415D5" w:rsidRDefault="00F816FE" w:rsidP="003656E3">
            <w:pPr>
              <w:spacing w:after="0"/>
              <w:rPr>
                <w:rFonts w:ascii="Arial" w:hAnsi="Arial" w:cs="Arial"/>
              </w:rPr>
            </w:pPr>
            <w:r w:rsidRPr="00D415D5">
              <w:rPr>
                <w:rFonts w:ascii="Arial" w:hAnsi="Arial" w:cs="Arial"/>
              </w:rPr>
              <w:t>Eno partnerstvo z najmanj 5 in največ 10 panožnimi podjetji</w:t>
            </w:r>
          </w:p>
        </w:tc>
      </w:tr>
      <w:tr w:rsidR="00E43060" w:rsidRPr="00D415D5" w14:paraId="455139B9" w14:textId="77777777" w:rsidTr="003656E3">
        <w:trPr>
          <w:trHeight w:val="120"/>
        </w:trPr>
        <w:tc>
          <w:tcPr>
            <w:tcW w:w="1860"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174EF145" w14:textId="77777777" w:rsidR="00E43060" w:rsidRPr="00D415D5" w:rsidRDefault="00F816FE" w:rsidP="003656E3">
            <w:pPr>
              <w:pStyle w:val="Standard"/>
              <w:spacing w:line="120" w:lineRule="atLeast"/>
              <w:ind w:left="23" w:right="142"/>
              <w:jc w:val="left"/>
              <w:rPr>
                <w:rFonts w:cs="Arial"/>
                <w:sz w:val="22"/>
                <w:szCs w:val="22"/>
              </w:rPr>
            </w:pPr>
            <w:r w:rsidRPr="00D415D5">
              <w:rPr>
                <w:rFonts w:cs="Arial"/>
                <w:sz w:val="22"/>
                <w:szCs w:val="22"/>
              </w:rPr>
              <w:t>Vir sredstev</w:t>
            </w:r>
          </w:p>
        </w:tc>
        <w:tc>
          <w:tcPr>
            <w:tcW w:w="695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4A8AAE65" w14:textId="14D3A11F" w:rsidR="00E43060" w:rsidRPr="00D415D5" w:rsidRDefault="00F816FE" w:rsidP="003656E3">
            <w:pPr>
              <w:spacing w:after="0"/>
              <w:rPr>
                <w:rFonts w:ascii="Arial" w:hAnsi="Arial" w:cs="Arial"/>
              </w:rPr>
            </w:pPr>
            <w:r w:rsidRPr="00D415D5">
              <w:rPr>
                <w:rFonts w:ascii="Arial" w:hAnsi="Arial" w:cs="Arial"/>
              </w:rPr>
              <w:t>Proračun Republike Slovenije – Ministrstvo za gospodarstvo, turizem in šport - PP 231413 Spodbujanje lesne industrije</w:t>
            </w:r>
            <w:r w:rsidR="003656E3">
              <w:rPr>
                <w:rFonts w:ascii="Arial" w:hAnsi="Arial" w:cs="Arial"/>
              </w:rPr>
              <w:t xml:space="preserve">, </w:t>
            </w:r>
            <w:r w:rsidR="003656E3" w:rsidRPr="003656E3">
              <w:rPr>
                <w:rFonts w:ascii="Arial" w:hAnsi="Arial" w:cs="Arial"/>
              </w:rPr>
              <w:t>evidenčn</w:t>
            </w:r>
            <w:r w:rsidR="003656E3">
              <w:rPr>
                <w:rFonts w:ascii="Arial" w:hAnsi="Arial" w:cs="Arial"/>
              </w:rPr>
              <w:t>i</w:t>
            </w:r>
            <w:r w:rsidR="003656E3" w:rsidRPr="003656E3">
              <w:rPr>
                <w:rFonts w:ascii="Arial" w:hAnsi="Arial" w:cs="Arial"/>
              </w:rPr>
              <w:t xml:space="preserve"> projekt 2130-16-0005 Spodbujanje lesne industrije</w:t>
            </w:r>
          </w:p>
        </w:tc>
      </w:tr>
    </w:tbl>
    <w:p w14:paraId="582050A9" w14:textId="77777777" w:rsidR="00E43060" w:rsidRPr="00D415D5" w:rsidRDefault="00E43060">
      <w:pPr>
        <w:pStyle w:val="Standard"/>
        <w:widowControl/>
        <w:jc w:val="center"/>
        <w:rPr>
          <w:rFonts w:cs="Arial"/>
          <w:sz w:val="22"/>
          <w:szCs w:val="22"/>
          <w:lang w:eastAsia="sl-SI"/>
        </w:rPr>
      </w:pPr>
    </w:p>
    <w:p w14:paraId="6AC35728" w14:textId="77777777" w:rsidR="00E43060" w:rsidRPr="00D415D5" w:rsidRDefault="00F816FE">
      <w:pPr>
        <w:pStyle w:val="Naslov1"/>
        <w:numPr>
          <w:ilvl w:val="0"/>
          <w:numId w:val="69"/>
        </w:numPr>
        <w:spacing w:after="0"/>
        <w:rPr>
          <w:sz w:val="22"/>
          <w:szCs w:val="22"/>
        </w:rPr>
      </w:pPr>
      <w:bookmarkStart w:id="2" w:name="__RefHeading__4296_434198207"/>
      <w:bookmarkStart w:id="3" w:name="_Toc451493532"/>
      <w:bookmarkStart w:id="4" w:name="Bookmark2"/>
      <w:bookmarkStart w:id="5" w:name="_Toc122686454"/>
      <w:bookmarkStart w:id="6" w:name="_Toc170720392"/>
      <w:r w:rsidRPr="00D415D5">
        <w:rPr>
          <w:sz w:val="22"/>
          <w:szCs w:val="22"/>
        </w:rPr>
        <w:t>Naziv in sedež organa, ki dodeljuje sredstva</w:t>
      </w:r>
      <w:bookmarkEnd w:id="2"/>
      <w:bookmarkEnd w:id="3"/>
      <w:bookmarkEnd w:id="4"/>
      <w:bookmarkEnd w:id="5"/>
      <w:bookmarkEnd w:id="6"/>
    </w:p>
    <w:p w14:paraId="62F38BB8" w14:textId="77777777" w:rsidR="00E43060" w:rsidRPr="00D415D5" w:rsidRDefault="00E43060">
      <w:pPr>
        <w:pStyle w:val="Textbody"/>
        <w:rPr>
          <w:rFonts w:cs="Arial"/>
          <w:sz w:val="22"/>
          <w:szCs w:val="22"/>
          <w:lang w:eastAsia="en-US"/>
        </w:rPr>
      </w:pPr>
    </w:p>
    <w:p w14:paraId="34440B27" w14:textId="77777777" w:rsidR="00E43060" w:rsidRPr="00D415D5" w:rsidRDefault="00F816FE">
      <w:pPr>
        <w:pStyle w:val="Standard"/>
        <w:shd w:val="clear" w:color="auto" w:fill="FFFFFF"/>
        <w:ind w:left="425"/>
        <w:rPr>
          <w:rFonts w:cs="Arial"/>
          <w:sz w:val="22"/>
          <w:szCs w:val="22"/>
        </w:rPr>
      </w:pPr>
      <w:r w:rsidRPr="00D415D5">
        <w:rPr>
          <w:rFonts w:cs="Arial"/>
          <w:bCs/>
          <w:sz w:val="22"/>
          <w:szCs w:val="22"/>
        </w:rPr>
        <w:t>Republika Slovenija, Ministrstvo za gospodarstvo, turizem in šport, Kotnikova ulica 5, Ljubljana</w:t>
      </w:r>
      <w:r w:rsidRPr="00D415D5">
        <w:rPr>
          <w:rFonts w:cs="Arial"/>
          <w:sz w:val="22"/>
          <w:szCs w:val="22"/>
        </w:rPr>
        <w:t xml:space="preserve"> (v nadaljnjem besedilu: ministrstvo).</w:t>
      </w:r>
    </w:p>
    <w:p w14:paraId="316CB3EE" w14:textId="77777777" w:rsidR="00E43060" w:rsidRPr="00D415D5" w:rsidRDefault="00E43060">
      <w:pPr>
        <w:pStyle w:val="Standard"/>
        <w:shd w:val="clear" w:color="auto" w:fill="FFFFFF"/>
        <w:ind w:left="425"/>
        <w:rPr>
          <w:rFonts w:cs="Arial"/>
          <w:sz w:val="22"/>
          <w:szCs w:val="22"/>
        </w:rPr>
      </w:pPr>
      <w:bookmarkStart w:id="7" w:name="Bookmark3"/>
    </w:p>
    <w:p w14:paraId="323F865B" w14:textId="77777777" w:rsidR="00E43060" w:rsidRPr="00D415D5" w:rsidRDefault="00F816FE">
      <w:pPr>
        <w:pStyle w:val="Naslov1"/>
        <w:numPr>
          <w:ilvl w:val="0"/>
          <w:numId w:val="69"/>
        </w:numPr>
        <w:spacing w:after="0"/>
        <w:rPr>
          <w:sz w:val="22"/>
          <w:szCs w:val="22"/>
        </w:rPr>
      </w:pPr>
      <w:bookmarkStart w:id="8" w:name="__RefHeading__4298_434198207"/>
      <w:bookmarkStart w:id="9" w:name="_Toc451493533"/>
      <w:bookmarkStart w:id="10" w:name="_Toc122686455"/>
      <w:bookmarkStart w:id="11" w:name="_Toc170720393"/>
      <w:r w:rsidRPr="00D415D5">
        <w:rPr>
          <w:sz w:val="22"/>
          <w:szCs w:val="22"/>
        </w:rPr>
        <w:t>Pravne podlage</w:t>
      </w:r>
      <w:bookmarkEnd w:id="7"/>
      <w:bookmarkEnd w:id="8"/>
      <w:bookmarkEnd w:id="9"/>
      <w:bookmarkEnd w:id="10"/>
      <w:bookmarkEnd w:id="11"/>
    </w:p>
    <w:p w14:paraId="4A12232E" w14:textId="77777777" w:rsidR="00E43060" w:rsidRPr="00D415D5" w:rsidRDefault="00E43060">
      <w:pPr>
        <w:pStyle w:val="Textbody"/>
        <w:rPr>
          <w:rFonts w:cs="Arial"/>
          <w:sz w:val="22"/>
          <w:szCs w:val="22"/>
          <w:lang w:eastAsia="en-US"/>
        </w:rPr>
      </w:pPr>
    </w:p>
    <w:p w14:paraId="34DC788C" w14:textId="77777777" w:rsidR="00E43060" w:rsidRPr="00D415D5" w:rsidRDefault="00F816FE">
      <w:pPr>
        <w:pStyle w:val="Standard"/>
        <w:numPr>
          <w:ilvl w:val="0"/>
          <w:numId w:val="70"/>
        </w:numPr>
        <w:rPr>
          <w:rFonts w:cs="Arial"/>
          <w:sz w:val="22"/>
          <w:szCs w:val="22"/>
        </w:rPr>
      </w:pPr>
      <w:r w:rsidRPr="00D415D5">
        <w:rPr>
          <w:rFonts w:cs="Arial"/>
          <w:sz w:val="22"/>
          <w:szCs w:val="22"/>
        </w:rPr>
        <w:t>Proračun Republike Slovenije za leto 2024 (Uradni list RS, št. 150/22 in 123/23),</w:t>
      </w:r>
    </w:p>
    <w:p w14:paraId="09096EBA" w14:textId="77777777" w:rsidR="00E43060" w:rsidRPr="00D415D5" w:rsidRDefault="00F816FE">
      <w:pPr>
        <w:pStyle w:val="Standard"/>
        <w:numPr>
          <w:ilvl w:val="0"/>
          <w:numId w:val="70"/>
        </w:numPr>
        <w:rPr>
          <w:rFonts w:cs="Arial"/>
          <w:sz w:val="22"/>
          <w:szCs w:val="22"/>
        </w:rPr>
      </w:pPr>
      <w:r w:rsidRPr="00D415D5">
        <w:rPr>
          <w:rFonts w:cs="Arial"/>
          <w:sz w:val="22"/>
          <w:szCs w:val="22"/>
        </w:rPr>
        <w:t>Proračun Republike Slovenije za leto 2025 (Uradni list RS, št. 123/23),</w:t>
      </w:r>
    </w:p>
    <w:p w14:paraId="49E97D35" w14:textId="19EDA859" w:rsidR="00E43060" w:rsidRPr="00D415D5" w:rsidRDefault="00F816FE">
      <w:pPr>
        <w:pStyle w:val="Standard"/>
        <w:numPr>
          <w:ilvl w:val="0"/>
          <w:numId w:val="70"/>
        </w:numPr>
        <w:rPr>
          <w:rFonts w:cs="Arial"/>
          <w:sz w:val="22"/>
          <w:szCs w:val="22"/>
        </w:rPr>
      </w:pPr>
      <w:r w:rsidRPr="00D415D5">
        <w:rPr>
          <w:rFonts w:cs="Arial"/>
          <w:sz w:val="22"/>
          <w:szCs w:val="22"/>
        </w:rPr>
        <w:t>Zakon o izvrševanju proračunov Republike Slovenije za leti 2024 in 2025 (Uradni list RS, št. 123/23 in 12/24),</w:t>
      </w:r>
    </w:p>
    <w:p w14:paraId="1D753778" w14:textId="77777777" w:rsidR="00E43060" w:rsidRPr="00D415D5" w:rsidRDefault="00F816FE">
      <w:pPr>
        <w:pStyle w:val="Standard"/>
        <w:numPr>
          <w:ilvl w:val="0"/>
          <w:numId w:val="70"/>
        </w:numPr>
        <w:rPr>
          <w:rFonts w:cs="Arial"/>
          <w:sz w:val="22"/>
          <w:szCs w:val="22"/>
        </w:rPr>
      </w:pPr>
      <w:r w:rsidRPr="00D415D5">
        <w:rPr>
          <w:rFonts w:cs="Arial"/>
          <w:sz w:val="22"/>
          <w:szCs w:val="22"/>
        </w:rPr>
        <w:t xml:space="preserve">Pravilnik o postopkih za izvrševanje proračuna Republike Slovenije (Uradni list RS, št. 50/07, 61/08, 99/09 – ZIPRS1011, 3/13, 81/16, 11/22, 96/22, 105/22 – ZZNŠPP, 149/22 in 106/23), </w:t>
      </w:r>
    </w:p>
    <w:p w14:paraId="34DDA892" w14:textId="77777777" w:rsidR="00E43060" w:rsidRPr="00D415D5" w:rsidRDefault="00F816FE">
      <w:pPr>
        <w:pStyle w:val="Standard"/>
        <w:numPr>
          <w:ilvl w:val="0"/>
          <w:numId w:val="70"/>
        </w:numPr>
        <w:rPr>
          <w:rFonts w:cs="Arial"/>
          <w:sz w:val="22"/>
          <w:szCs w:val="22"/>
        </w:rPr>
      </w:pPr>
      <w:r w:rsidRPr="00D415D5">
        <w:rPr>
          <w:rFonts w:cs="Arial"/>
          <w:sz w:val="22"/>
          <w:szCs w:val="22"/>
        </w:rPr>
        <w:t xml:space="preserve">Zakon o javnih financah (Uradni list RS, št. 11/11 – uradno prečiščeno besedilo, 14/13 – </w:t>
      </w:r>
      <w:proofErr w:type="spellStart"/>
      <w:r w:rsidRPr="00D415D5">
        <w:rPr>
          <w:rFonts w:cs="Arial"/>
          <w:sz w:val="22"/>
          <w:szCs w:val="22"/>
        </w:rPr>
        <w:t>popr</w:t>
      </w:r>
      <w:proofErr w:type="spellEnd"/>
      <w:r w:rsidRPr="00D415D5">
        <w:rPr>
          <w:rFonts w:cs="Arial"/>
          <w:sz w:val="22"/>
          <w:szCs w:val="22"/>
        </w:rPr>
        <w:t xml:space="preserve">., 101/13, 55/15 – </w:t>
      </w:r>
      <w:proofErr w:type="spellStart"/>
      <w:r w:rsidRPr="00D415D5">
        <w:rPr>
          <w:rFonts w:cs="Arial"/>
          <w:sz w:val="22"/>
          <w:szCs w:val="22"/>
        </w:rPr>
        <w:t>ZFisP</w:t>
      </w:r>
      <w:proofErr w:type="spellEnd"/>
      <w:r w:rsidRPr="00D415D5">
        <w:rPr>
          <w:rFonts w:cs="Arial"/>
          <w:sz w:val="22"/>
          <w:szCs w:val="22"/>
        </w:rPr>
        <w:t xml:space="preserve">, 96/15 – ZIPRS1617, 13/18, 195/20 – </w:t>
      </w:r>
      <w:proofErr w:type="spellStart"/>
      <w:r w:rsidRPr="00D415D5">
        <w:rPr>
          <w:rFonts w:cs="Arial"/>
          <w:sz w:val="22"/>
          <w:szCs w:val="22"/>
        </w:rPr>
        <w:t>odl</w:t>
      </w:r>
      <w:proofErr w:type="spellEnd"/>
      <w:r w:rsidRPr="00D415D5">
        <w:rPr>
          <w:rFonts w:cs="Arial"/>
          <w:sz w:val="22"/>
          <w:szCs w:val="22"/>
        </w:rPr>
        <w:t>. US, 18/23 – ZDU-1O in 76/23),</w:t>
      </w:r>
    </w:p>
    <w:p w14:paraId="3698C8CC" w14:textId="77777777" w:rsidR="00E43060" w:rsidRPr="00D415D5" w:rsidRDefault="00F816FE">
      <w:pPr>
        <w:pStyle w:val="Standard"/>
        <w:numPr>
          <w:ilvl w:val="0"/>
          <w:numId w:val="70"/>
        </w:numPr>
        <w:rPr>
          <w:rFonts w:cs="Arial"/>
          <w:sz w:val="22"/>
          <w:szCs w:val="22"/>
        </w:rPr>
      </w:pPr>
      <w:r w:rsidRPr="00D415D5">
        <w:rPr>
          <w:rFonts w:cs="Arial"/>
          <w:sz w:val="22"/>
          <w:szCs w:val="22"/>
        </w:rPr>
        <w:t xml:space="preserve">Zakon o podpornem okolju za podjetništvo (Uradni list RS, št. 102/07, 57/12, 82/13, 17/15, 27/17, 13/18 – </w:t>
      </w:r>
      <w:proofErr w:type="spellStart"/>
      <w:r w:rsidRPr="00D415D5">
        <w:rPr>
          <w:rFonts w:cs="Arial"/>
          <w:sz w:val="22"/>
          <w:szCs w:val="22"/>
        </w:rPr>
        <w:t>ZSInv</w:t>
      </w:r>
      <w:proofErr w:type="spellEnd"/>
      <w:r w:rsidRPr="00D415D5">
        <w:rPr>
          <w:rFonts w:cs="Arial"/>
          <w:sz w:val="22"/>
          <w:szCs w:val="22"/>
        </w:rPr>
        <w:t xml:space="preserve"> in 40/23 – </w:t>
      </w:r>
      <w:proofErr w:type="spellStart"/>
      <w:r w:rsidRPr="00D415D5">
        <w:rPr>
          <w:rFonts w:cs="Arial"/>
          <w:sz w:val="22"/>
          <w:szCs w:val="22"/>
        </w:rPr>
        <w:t>ZZrID</w:t>
      </w:r>
      <w:proofErr w:type="spellEnd"/>
      <w:r w:rsidRPr="00D415D5">
        <w:rPr>
          <w:rFonts w:cs="Arial"/>
          <w:sz w:val="22"/>
          <w:szCs w:val="22"/>
        </w:rPr>
        <w:t>-A),</w:t>
      </w:r>
    </w:p>
    <w:p w14:paraId="1E5C1932" w14:textId="77777777" w:rsidR="00E43060" w:rsidRPr="00D415D5" w:rsidRDefault="00F816FE">
      <w:pPr>
        <w:pStyle w:val="Standard"/>
        <w:numPr>
          <w:ilvl w:val="0"/>
          <w:numId w:val="70"/>
        </w:numPr>
        <w:rPr>
          <w:rFonts w:cs="Arial"/>
          <w:sz w:val="22"/>
          <w:szCs w:val="22"/>
        </w:rPr>
      </w:pPr>
      <w:r w:rsidRPr="00D415D5">
        <w:rPr>
          <w:rFonts w:cs="Arial"/>
          <w:sz w:val="22"/>
          <w:szCs w:val="22"/>
        </w:rPr>
        <w:t>Uredba o postopku, merilih in načinih dodeljevanja sredstev za spodbujanje razvojnih programov in prednostnih nalog (Uradni list RS, št. 56/11),</w:t>
      </w:r>
    </w:p>
    <w:p w14:paraId="4E3F59E5" w14:textId="77777777" w:rsidR="00E43060" w:rsidRPr="00D415D5" w:rsidRDefault="00F816FE">
      <w:pPr>
        <w:pStyle w:val="Standard"/>
        <w:numPr>
          <w:ilvl w:val="0"/>
          <w:numId w:val="70"/>
        </w:numPr>
        <w:rPr>
          <w:rFonts w:cs="Arial"/>
          <w:sz w:val="22"/>
          <w:szCs w:val="22"/>
        </w:rPr>
      </w:pPr>
      <w:r w:rsidRPr="00D415D5">
        <w:rPr>
          <w:rFonts w:cs="Arial"/>
          <w:sz w:val="22"/>
          <w:szCs w:val="22"/>
        </w:rPr>
        <w:t xml:space="preserve">Zakon o integriteti in preprečevanju korupcije (Uradni list RS, št. 69/11 – uradno prečiščeno besedilo, 158/20, 3/22 – </w:t>
      </w:r>
      <w:proofErr w:type="spellStart"/>
      <w:r w:rsidRPr="00D415D5">
        <w:rPr>
          <w:rFonts w:cs="Arial"/>
          <w:sz w:val="22"/>
          <w:szCs w:val="22"/>
        </w:rPr>
        <w:t>ZDeb</w:t>
      </w:r>
      <w:proofErr w:type="spellEnd"/>
      <w:r w:rsidRPr="00D415D5">
        <w:rPr>
          <w:rFonts w:cs="Arial"/>
          <w:sz w:val="22"/>
          <w:szCs w:val="22"/>
        </w:rPr>
        <w:t xml:space="preserve"> in 16/23 – </w:t>
      </w:r>
      <w:proofErr w:type="spellStart"/>
      <w:r w:rsidRPr="00D415D5">
        <w:rPr>
          <w:rFonts w:cs="Arial"/>
          <w:sz w:val="22"/>
          <w:szCs w:val="22"/>
        </w:rPr>
        <w:t>ZZPri</w:t>
      </w:r>
      <w:proofErr w:type="spellEnd"/>
      <w:r w:rsidRPr="00D415D5">
        <w:rPr>
          <w:rFonts w:cs="Arial"/>
          <w:sz w:val="22"/>
          <w:szCs w:val="22"/>
        </w:rPr>
        <w:t xml:space="preserve">; v nadaljnjem besedilu: </w:t>
      </w:r>
      <w:proofErr w:type="spellStart"/>
      <w:r w:rsidRPr="00D415D5">
        <w:rPr>
          <w:rFonts w:cs="Arial"/>
          <w:sz w:val="22"/>
          <w:szCs w:val="22"/>
        </w:rPr>
        <w:t>ZIntPK</w:t>
      </w:r>
      <w:proofErr w:type="spellEnd"/>
      <w:r w:rsidRPr="00D415D5">
        <w:rPr>
          <w:rFonts w:cs="Arial"/>
          <w:sz w:val="22"/>
          <w:szCs w:val="22"/>
        </w:rPr>
        <w:t>),</w:t>
      </w:r>
    </w:p>
    <w:p w14:paraId="71619756" w14:textId="6856F435" w:rsidR="00E81DFE" w:rsidRPr="00D415D5" w:rsidRDefault="00E81DFE" w:rsidP="00D57CFC">
      <w:pPr>
        <w:pStyle w:val="Odstavekseznama"/>
        <w:numPr>
          <w:ilvl w:val="0"/>
          <w:numId w:val="70"/>
        </w:numPr>
        <w:rPr>
          <w:rFonts w:cs="Arial"/>
          <w:sz w:val="22"/>
          <w:szCs w:val="22"/>
        </w:rPr>
      </w:pPr>
      <w:r w:rsidRPr="00D415D5">
        <w:rPr>
          <w:rFonts w:cs="Arial"/>
          <w:sz w:val="22"/>
          <w:szCs w:val="22"/>
          <w:lang w:eastAsia="en-US"/>
        </w:rPr>
        <w:lastRenderedPageBreak/>
        <w:t xml:space="preserve">Uredba Komisije (EU) 2023/2831 z dne 13. decembra 2023 o uporabi členov 107 in 108 Pogodbe o delovanju Evropske unije pri pomoči de </w:t>
      </w:r>
      <w:proofErr w:type="spellStart"/>
      <w:r w:rsidRPr="00D415D5">
        <w:rPr>
          <w:rFonts w:cs="Arial"/>
          <w:sz w:val="22"/>
          <w:szCs w:val="22"/>
          <w:lang w:eastAsia="en-US"/>
        </w:rPr>
        <w:t>minimis</w:t>
      </w:r>
      <w:proofErr w:type="spellEnd"/>
      <w:r w:rsidRPr="00D415D5">
        <w:rPr>
          <w:rFonts w:cs="Arial"/>
          <w:sz w:val="22"/>
          <w:szCs w:val="22"/>
          <w:lang w:eastAsia="en-US"/>
        </w:rPr>
        <w:t xml:space="preserve"> (UL L št. 2023/2831 z dne 15. 12. 2023; v nadaljevanju besedila: Uredba 2023/2831/EU),</w:t>
      </w:r>
    </w:p>
    <w:p w14:paraId="19B6658B" w14:textId="77777777" w:rsidR="00E43060" w:rsidRPr="00D415D5" w:rsidRDefault="00F816FE">
      <w:pPr>
        <w:pStyle w:val="Standard"/>
        <w:numPr>
          <w:ilvl w:val="0"/>
          <w:numId w:val="70"/>
        </w:numPr>
        <w:rPr>
          <w:rFonts w:cs="Arial"/>
          <w:sz w:val="22"/>
          <w:szCs w:val="22"/>
        </w:rPr>
      </w:pPr>
      <w:r w:rsidRPr="00D415D5">
        <w:rPr>
          <w:rFonts w:cs="Arial"/>
          <w:sz w:val="22"/>
          <w:szCs w:val="22"/>
        </w:rPr>
        <w:t xml:space="preserve">Shema državnih pomoči »Program ukrepov MGTŠ za spodbujanje podjetništva in konkurenčnosti v obdobju 2024-2030 – de </w:t>
      </w:r>
      <w:proofErr w:type="spellStart"/>
      <w:r w:rsidRPr="00D415D5">
        <w:rPr>
          <w:rFonts w:cs="Arial"/>
          <w:sz w:val="22"/>
          <w:szCs w:val="22"/>
        </w:rPr>
        <w:t>minimis</w:t>
      </w:r>
      <w:proofErr w:type="spellEnd"/>
      <w:r w:rsidRPr="00D415D5">
        <w:rPr>
          <w:rFonts w:cs="Arial"/>
          <w:sz w:val="22"/>
          <w:szCs w:val="22"/>
        </w:rPr>
        <w:t>« (št. priglasitve: M001-2632616-2024, datum potrditve sheme: 14. 3. 2024; trajanje sheme: do 31. 12. 2030),</w:t>
      </w:r>
    </w:p>
    <w:p w14:paraId="05624111" w14:textId="77777777" w:rsidR="00E43060" w:rsidRPr="00D415D5" w:rsidRDefault="00F816FE">
      <w:pPr>
        <w:pStyle w:val="Standard"/>
        <w:numPr>
          <w:ilvl w:val="0"/>
          <w:numId w:val="70"/>
        </w:numPr>
        <w:rPr>
          <w:rFonts w:cs="Arial"/>
          <w:sz w:val="22"/>
          <w:szCs w:val="22"/>
        </w:rPr>
      </w:pPr>
      <w:r w:rsidRPr="00D415D5">
        <w:rPr>
          <w:rFonts w:cs="Arial"/>
          <w:sz w:val="22"/>
          <w:szCs w:val="22"/>
        </w:rPr>
        <w:t>Program ukrepov Ministrstva za gospodarstvo, turizem in šport za spodbujanje podjetništva in konkurenčnosti v obdobju 2024 - 2030, št. 3030-35/2023/13 z dne 5. 4. 2024,</w:t>
      </w:r>
    </w:p>
    <w:p w14:paraId="2566EC2A" w14:textId="77777777" w:rsidR="00E43060" w:rsidRPr="00D415D5" w:rsidRDefault="00F816FE" w:rsidP="003656E3">
      <w:pPr>
        <w:pStyle w:val="Standard"/>
        <w:numPr>
          <w:ilvl w:val="0"/>
          <w:numId w:val="70"/>
        </w:numPr>
        <w:rPr>
          <w:rFonts w:cs="Arial"/>
          <w:sz w:val="22"/>
          <w:szCs w:val="22"/>
        </w:rPr>
      </w:pPr>
      <w:r w:rsidRPr="00D415D5">
        <w:rPr>
          <w:rFonts w:cs="Arial"/>
          <w:sz w:val="22"/>
          <w:szCs w:val="22"/>
        </w:rPr>
        <w:t>Izvedbeni dokument ukrepov razvoja lesnopredelovalne industrije do 2030 (Sklep Vlade RS št. 31000-1/2022/9 z dne 30. 5. 2022).</w:t>
      </w:r>
    </w:p>
    <w:p w14:paraId="787EC991" w14:textId="77777777" w:rsidR="00E43060" w:rsidRPr="00D415D5" w:rsidRDefault="00E43060" w:rsidP="003656E3">
      <w:pPr>
        <w:pStyle w:val="Standard"/>
        <w:rPr>
          <w:rFonts w:cs="Arial"/>
          <w:sz w:val="22"/>
          <w:szCs w:val="22"/>
        </w:rPr>
      </w:pPr>
    </w:p>
    <w:p w14:paraId="49EBDCD6" w14:textId="4688A046" w:rsidR="00E43060" w:rsidRPr="00D415D5" w:rsidRDefault="00F816FE" w:rsidP="003656E3">
      <w:pPr>
        <w:pStyle w:val="Naslov1"/>
        <w:numPr>
          <w:ilvl w:val="0"/>
          <w:numId w:val="69"/>
        </w:numPr>
        <w:spacing w:before="0" w:after="0"/>
        <w:rPr>
          <w:sz w:val="22"/>
          <w:szCs w:val="22"/>
        </w:rPr>
      </w:pPr>
      <w:bookmarkStart w:id="12" w:name="__RefHeading__4300_434198207"/>
      <w:bookmarkStart w:id="13" w:name="_Toc451493534"/>
      <w:bookmarkStart w:id="14" w:name="Bookmark4"/>
      <w:bookmarkStart w:id="15" w:name="_Toc122686456"/>
      <w:bookmarkStart w:id="16" w:name="_Toc170720394"/>
      <w:r w:rsidRPr="00D415D5">
        <w:rPr>
          <w:sz w:val="22"/>
          <w:szCs w:val="22"/>
        </w:rPr>
        <w:t>Namen in cilji javnega razpisa</w:t>
      </w:r>
      <w:bookmarkEnd w:id="12"/>
      <w:bookmarkEnd w:id="13"/>
      <w:bookmarkEnd w:id="14"/>
      <w:bookmarkEnd w:id="15"/>
      <w:bookmarkEnd w:id="16"/>
    </w:p>
    <w:p w14:paraId="21551829" w14:textId="77777777" w:rsidR="000A21BE" w:rsidRPr="00D415D5" w:rsidRDefault="000A21BE" w:rsidP="003656E3">
      <w:pPr>
        <w:pStyle w:val="Standard"/>
        <w:rPr>
          <w:rFonts w:cs="Arial"/>
          <w:sz w:val="22"/>
          <w:szCs w:val="22"/>
        </w:rPr>
      </w:pPr>
    </w:p>
    <w:p w14:paraId="536A8704" w14:textId="58BAAA0A" w:rsidR="000A21BE" w:rsidRPr="00D415D5" w:rsidRDefault="000A21BE" w:rsidP="003656E3">
      <w:pPr>
        <w:pStyle w:val="Naslov1"/>
        <w:numPr>
          <w:ilvl w:val="1"/>
          <w:numId w:val="77"/>
        </w:numPr>
        <w:spacing w:before="0" w:after="0"/>
        <w:rPr>
          <w:sz w:val="22"/>
          <w:szCs w:val="22"/>
        </w:rPr>
      </w:pPr>
      <w:bookmarkStart w:id="17" w:name="_Toc170720395"/>
      <w:r w:rsidRPr="00D415D5">
        <w:rPr>
          <w:sz w:val="22"/>
          <w:szCs w:val="22"/>
        </w:rPr>
        <w:t>Namen in cilj javnega razpisa</w:t>
      </w:r>
      <w:bookmarkEnd w:id="17"/>
    </w:p>
    <w:p w14:paraId="2462F47C" w14:textId="476A29C5" w:rsidR="000A21BE" w:rsidRPr="00D415D5" w:rsidRDefault="000A21BE" w:rsidP="003656E3">
      <w:pPr>
        <w:pStyle w:val="Standard"/>
        <w:rPr>
          <w:rFonts w:cs="Arial"/>
          <w:b/>
          <w:bCs/>
          <w:sz w:val="22"/>
          <w:szCs w:val="22"/>
        </w:rPr>
      </w:pPr>
    </w:p>
    <w:p w14:paraId="7883C96B" w14:textId="588C95FD" w:rsidR="00E43060" w:rsidRPr="00D415D5" w:rsidRDefault="00F816FE" w:rsidP="003656E3">
      <w:pPr>
        <w:pStyle w:val="Standard"/>
        <w:rPr>
          <w:rFonts w:cs="Arial"/>
          <w:sz w:val="22"/>
          <w:szCs w:val="22"/>
        </w:rPr>
      </w:pPr>
      <w:r w:rsidRPr="00D415D5">
        <w:rPr>
          <w:rFonts w:cs="Arial"/>
          <w:sz w:val="22"/>
          <w:szCs w:val="22"/>
        </w:rPr>
        <w:t>Namen javnega razpisa je predstaviti potencial domače pohištvene industrije na enem mestu</w:t>
      </w:r>
    </w:p>
    <w:p w14:paraId="72D2F93E" w14:textId="77777777" w:rsidR="00E43060" w:rsidRPr="00D415D5" w:rsidRDefault="00F816FE" w:rsidP="003656E3">
      <w:pPr>
        <w:pStyle w:val="Standard"/>
        <w:rPr>
          <w:rFonts w:cs="Arial"/>
          <w:sz w:val="22"/>
          <w:szCs w:val="22"/>
        </w:rPr>
      </w:pPr>
      <w:r w:rsidRPr="00D415D5">
        <w:rPr>
          <w:rFonts w:cs="Arial"/>
          <w:sz w:val="22"/>
          <w:szCs w:val="22"/>
        </w:rPr>
        <w:t xml:space="preserve">(ang.:  </w:t>
      </w:r>
      <w:proofErr w:type="spellStart"/>
      <w:r w:rsidRPr="00D415D5">
        <w:rPr>
          <w:rFonts w:cs="Arial"/>
          <w:sz w:val="22"/>
          <w:szCs w:val="22"/>
        </w:rPr>
        <w:t>showroom</w:t>
      </w:r>
      <w:proofErr w:type="spellEnd"/>
      <w:r w:rsidRPr="00D415D5">
        <w:rPr>
          <w:rFonts w:cs="Arial"/>
          <w:sz w:val="22"/>
          <w:szCs w:val="22"/>
        </w:rPr>
        <w:t>) in tako spodbuditi njen nadaljnji razvoj.</w:t>
      </w:r>
    </w:p>
    <w:p w14:paraId="22B0A49B" w14:textId="77777777" w:rsidR="00E43060" w:rsidRPr="00D415D5" w:rsidRDefault="00E43060" w:rsidP="003656E3">
      <w:pPr>
        <w:pStyle w:val="Standard"/>
        <w:rPr>
          <w:rFonts w:cs="Arial"/>
          <w:sz w:val="22"/>
          <w:szCs w:val="22"/>
        </w:rPr>
      </w:pPr>
    </w:p>
    <w:p w14:paraId="6DA78321" w14:textId="4470D280" w:rsidR="00E43060" w:rsidRPr="00D415D5" w:rsidRDefault="00F816FE" w:rsidP="003656E3">
      <w:pPr>
        <w:pStyle w:val="Standard"/>
        <w:rPr>
          <w:rFonts w:cs="Arial"/>
          <w:sz w:val="22"/>
          <w:szCs w:val="22"/>
        </w:rPr>
      </w:pPr>
      <w:r w:rsidRPr="00D415D5">
        <w:rPr>
          <w:rFonts w:cs="Arial"/>
          <w:sz w:val="22"/>
          <w:szCs w:val="22"/>
        </w:rPr>
        <w:t>Cilj javnega razpisa je vzpostavitev in delovanje predstavitveno prodajnega centra slovenske pohištvene industrije, ki bo omogočal celovito individualno obravnavo potrošnikov, kot tudi  obravnava strokovnih tem s področja pohištva (izvedba vsaj 1 strokovn</w:t>
      </w:r>
      <w:r w:rsidR="000A21BE" w:rsidRPr="00D415D5">
        <w:rPr>
          <w:rFonts w:cs="Arial"/>
          <w:sz w:val="22"/>
          <w:szCs w:val="22"/>
        </w:rPr>
        <w:t>ega</w:t>
      </w:r>
      <w:r w:rsidRPr="00D415D5">
        <w:rPr>
          <w:rFonts w:cs="Arial"/>
          <w:sz w:val="22"/>
          <w:szCs w:val="22"/>
        </w:rPr>
        <w:t xml:space="preserve"> dogodka mesečno).</w:t>
      </w:r>
    </w:p>
    <w:p w14:paraId="4E5E8B5D" w14:textId="77777777" w:rsidR="00E43060" w:rsidRPr="00D415D5" w:rsidRDefault="00E43060" w:rsidP="003656E3">
      <w:pPr>
        <w:pStyle w:val="Standard"/>
        <w:rPr>
          <w:rFonts w:cs="Arial"/>
          <w:sz w:val="22"/>
          <w:szCs w:val="22"/>
        </w:rPr>
      </w:pPr>
    </w:p>
    <w:p w14:paraId="6628482D" w14:textId="4F35B7E1" w:rsidR="000A21BE" w:rsidRPr="00D415D5" w:rsidRDefault="000A21BE" w:rsidP="003656E3">
      <w:pPr>
        <w:pStyle w:val="Naslov1"/>
        <w:numPr>
          <w:ilvl w:val="1"/>
          <w:numId w:val="77"/>
        </w:numPr>
        <w:spacing w:before="0" w:after="0"/>
        <w:rPr>
          <w:sz w:val="22"/>
          <w:szCs w:val="22"/>
        </w:rPr>
      </w:pPr>
      <w:bookmarkStart w:id="18" w:name="_Toc170720396"/>
      <w:r w:rsidRPr="00D415D5">
        <w:rPr>
          <w:sz w:val="22"/>
          <w:szCs w:val="22"/>
        </w:rPr>
        <w:t>Ciljne skupine/upravičenci</w:t>
      </w:r>
      <w:bookmarkEnd w:id="18"/>
    </w:p>
    <w:p w14:paraId="2E2896A7" w14:textId="77777777" w:rsidR="000A21BE" w:rsidRPr="00D415D5" w:rsidRDefault="000A21BE" w:rsidP="003656E3">
      <w:pPr>
        <w:pStyle w:val="Standard"/>
        <w:rPr>
          <w:rFonts w:cs="Arial"/>
          <w:sz w:val="22"/>
          <w:szCs w:val="22"/>
        </w:rPr>
      </w:pPr>
    </w:p>
    <w:p w14:paraId="1C154ABA" w14:textId="29B18B5D" w:rsidR="00E43060" w:rsidRPr="00D415D5" w:rsidRDefault="00F816FE" w:rsidP="003656E3">
      <w:pPr>
        <w:pStyle w:val="Standard"/>
        <w:rPr>
          <w:rFonts w:cs="Arial"/>
          <w:sz w:val="22"/>
          <w:szCs w:val="22"/>
        </w:rPr>
      </w:pPr>
      <w:r w:rsidRPr="00D415D5">
        <w:rPr>
          <w:rFonts w:cs="Arial"/>
          <w:sz w:val="22"/>
          <w:szCs w:val="22"/>
        </w:rPr>
        <w:t xml:space="preserve">Ciljna skupina so podjetja s sedežem </w:t>
      </w:r>
      <w:r w:rsidR="00412738" w:rsidRPr="00D415D5">
        <w:rPr>
          <w:rFonts w:cs="Arial"/>
          <w:sz w:val="22"/>
          <w:szCs w:val="22"/>
        </w:rPr>
        <w:t>ali</w:t>
      </w:r>
      <w:r w:rsidRPr="00D415D5">
        <w:rPr>
          <w:rFonts w:cs="Arial"/>
          <w:sz w:val="22"/>
          <w:szCs w:val="22"/>
        </w:rPr>
        <w:t xml:space="preserve"> poslovno enoto ali podružnico v Republiki Sloveniji, ki se povezujejo v partnerstva, ki delujejo na področju lesarstva, podjetja, ki strokovno delujejo na ciljnih vsebinskih področij projekta ter imajo ustrezna znanja in izkušnje</w:t>
      </w:r>
      <w:r w:rsidR="00412738" w:rsidRPr="00D415D5">
        <w:rPr>
          <w:rFonts w:cs="Arial"/>
          <w:sz w:val="22"/>
          <w:szCs w:val="22"/>
        </w:rPr>
        <w:t xml:space="preserve"> </w:t>
      </w:r>
      <w:r w:rsidR="00412738" w:rsidRPr="00D415D5">
        <w:rPr>
          <w:rFonts w:cs="Arial"/>
          <w:sz w:val="22"/>
          <w:szCs w:val="22"/>
          <w:lang w:eastAsia="sl-SI"/>
        </w:rPr>
        <w:t>in podjetja, ki so organizirana kot gospodarske družbe ali samostojni podjetniki posamezniki</w:t>
      </w:r>
      <w:r w:rsidR="006865D0" w:rsidRPr="00D415D5">
        <w:rPr>
          <w:rFonts w:cs="Arial"/>
          <w:sz w:val="22"/>
          <w:szCs w:val="22"/>
          <w:lang w:eastAsia="sl-SI"/>
        </w:rPr>
        <w:t xml:space="preserve"> po Zakonu o gospodarskih družbah (ZGD-1).</w:t>
      </w:r>
    </w:p>
    <w:p w14:paraId="77E0702C" w14:textId="77777777" w:rsidR="00E43060" w:rsidRPr="00D415D5" w:rsidRDefault="00E43060" w:rsidP="003656E3">
      <w:pPr>
        <w:pStyle w:val="Standard"/>
        <w:rPr>
          <w:rFonts w:cs="Arial"/>
          <w:sz w:val="22"/>
          <w:szCs w:val="22"/>
        </w:rPr>
      </w:pPr>
    </w:p>
    <w:p w14:paraId="783C476F" w14:textId="77777777" w:rsidR="00E43060" w:rsidRPr="00D415D5" w:rsidRDefault="00F816FE" w:rsidP="003656E3">
      <w:pPr>
        <w:pStyle w:val="Naslov1"/>
        <w:numPr>
          <w:ilvl w:val="0"/>
          <w:numId w:val="69"/>
        </w:numPr>
        <w:spacing w:before="0" w:after="0"/>
        <w:rPr>
          <w:sz w:val="22"/>
          <w:szCs w:val="22"/>
        </w:rPr>
      </w:pPr>
      <w:bookmarkStart w:id="19" w:name="__RefHeading__4302_434198207"/>
      <w:bookmarkStart w:id="20" w:name="_Toc451493535"/>
      <w:bookmarkStart w:id="21" w:name="Bookmark5"/>
      <w:bookmarkStart w:id="22" w:name="_Toc122686457"/>
      <w:bookmarkStart w:id="23" w:name="_Toc170720397"/>
      <w:r w:rsidRPr="00D415D5">
        <w:rPr>
          <w:sz w:val="22"/>
          <w:szCs w:val="22"/>
        </w:rPr>
        <w:t>Predmet javnega razpisa</w:t>
      </w:r>
      <w:bookmarkEnd w:id="19"/>
      <w:bookmarkEnd w:id="20"/>
      <w:bookmarkEnd w:id="21"/>
      <w:bookmarkEnd w:id="22"/>
      <w:bookmarkEnd w:id="23"/>
    </w:p>
    <w:p w14:paraId="3B8D6C7A" w14:textId="77777777" w:rsidR="00E43060" w:rsidRPr="00D415D5" w:rsidRDefault="00E43060" w:rsidP="003656E3">
      <w:pPr>
        <w:pStyle w:val="Textbody"/>
        <w:spacing w:after="0"/>
        <w:rPr>
          <w:rFonts w:cs="Arial"/>
          <w:sz w:val="22"/>
          <w:szCs w:val="22"/>
          <w:lang w:eastAsia="en-US"/>
        </w:rPr>
      </w:pPr>
    </w:p>
    <w:p w14:paraId="3B87679A" w14:textId="25B7263D" w:rsidR="00E43060" w:rsidRDefault="00F816FE" w:rsidP="003656E3">
      <w:pPr>
        <w:spacing w:after="0"/>
        <w:jc w:val="both"/>
        <w:rPr>
          <w:rFonts w:ascii="Arial" w:hAnsi="Arial" w:cs="Arial"/>
        </w:rPr>
      </w:pPr>
      <w:r w:rsidRPr="00D415D5">
        <w:rPr>
          <w:rFonts w:ascii="Arial" w:hAnsi="Arial" w:cs="Arial"/>
        </w:rPr>
        <w:t xml:space="preserve">Predmet javnega razpisa je sofinanciranje stroškov vzpostavitve in </w:t>
      </w:r>
      <w:r w:rsidR="00E81DFE" w:rsidRPr="00D415D5">
        <w:rPr>
          <w:rFonts w:ascii="Arial" w:hAnsi="Arial" w:cs="Arial"/>
        </w:rPr>
        <w:t xml:space="preserve">delovanja </w:t>
      </w:r>
      <w:r w:rsidRPr="00D415D5">
        <w:rPr>
          <w:rFonts w:ascii="Arial" w:hAnsi="Arial" w:cs="Arial"/>
        </w:rPr>
        <w:t>predstavitveno prodajnega centra slovenske pohištvene industrije, ki bo omogočal celovito individualno obravnavo potrošnikov, s tem se bo zviševala  konkurenčnost panoge in podjetij.</w:t>
      </w:r>
    </w:p>
    <w:p w14:paraId="3D276754" w14:textId="77777777" w:rsidR="003656E3" w:rsidRPr="00D415D5" w:rsidRDefault="003656E3" w:rsidP="003656E3">
      <w:pPr>
        <w:spacing w:after="0"/>
        <w:jc w:val="both"/>
        <w:rPr>
          <w:rFonts w:ascii="Arial" w:hAnsi="Arial" w:cs="Arial"/>
        </w:rPr>
      </w:pPr>
    </w:p>
    <w:p w14:paraId="57E0DE4A" w14:textId="77777777" w:rsidR="00E43060" w:rsidRPr="00D415D5" w:rsidRDefault="00F816FE" w:rsidP="003656E3">
      <w:pPr>
        <w:pStyle w:val="Naslov1"/>
        <w:numPr>
          <w:ilvl w:val="0"/>
          <w:numId w:val="69"/>
        </w:numPr>
        <w:spacing w:before="0" w:after="0"/>
        <w:rPr>
          <w:sz w:val="22"/>
          <w:szCs w:val="22"/>
        </w:rPr>
      </w:pPr>
      <w:bookmarkStart w:id="24" w:name="__RefHeading__4306_434198207"/>
      <w:bookmarkStart w:id="25" w:name="_Toc451493537"/>
      <w:bookmarkStart w:id="26" w:name="Bookmark8"/>
      <w:bookmarkStart w:id="27" w:name="_Toc122686459"/>
      <w:bookmarkStart w:id="28" w:name="_Toc170720398"/>
      <w:r w:rsidRPr="00D415D5">
        <w:rPr>
          <w:sz w:val="22"/>
          <w:szCs w:val="22"/>
        </w:rPr>
        <w:t>Financiranje</w:t>
      </w:r>
      <w:bookmarkEnd w:id="24"/>
      <w:bookmarkEnd w:id="25"/>
      <w:bookmarkEnd w:id="26"/>
      <w:bookmarkEnd w:id="27"/>
      <w:bookmarkEnd w:id="28"/>
    </w:p>
    <w:p w14:paraId="68BC93F3" w14:textId="77777777" w:rsidR="00E43060" w:rsidRPr="00D415D5" w:rsidRDefault="00E43060" w:rsidP="003656E3">
      <w:pPr>
        <w:pStyle w:val="Textbody"/>
        <w:spacing w:after="0"/>
        <w:rPr>
          <w:rFonts w:cs="Arial"/>
          <w:sz w:val="22"/>
          <w:szCs w:val="22"/>
          <w:lang w:eastAsia="en-US"/>
        </w:rPr>
      </w:pPr>
    </w:p>
    <w:p w14:paraId="2584ADAA" w14:textId="60ECE3F3" w:rsidR="00E43060" w:rsidRDefault="00F816FE" w:rsidP="003656E3">
      <w:pPr>
        <w:pStyle w:val="Standard"/>
        <w:rPr>
          <w:rFonts w:cs="Arial"/>
          <w:sz w:val="22"/>
          <w:szCs w:val="22"/>
        </w:rPr>
      </w:pPr>
      <w:r w:rsidRPr="00D415D5">
        <w:rPr>
          <w:rFonts w:cs="Arial"/>
          <w:sz w:val="22"/>
          <w:szCs w:val="22"/>
        </w:rPr>
        <w:t>Sredstva bodo zagotovljena iz proračuna Republike Slovenije za leta 2024, 2025 in 2026 v skladu s proračunskimi možnostmi. Sredstva bodo zagotovljena na proračunski postavki Ministrstva za gospodarstvo, turizem in šport - 231413 Spodbujanje lesne industrije</w:t>
      </w:r>
      <w:r w:rsidR="00A47398">
        <w:rPr>
          <w:rFonts w:cs="Arial"/>
          <w:sz w:val="22"/>
          <w:szCs w:val="22"/>
        </w:rPr>
        <w:t xml:space="preserve">, </w:t>
      </w:r>
      <w:r w:rsidR="00A47398" w:rsidRPr="00A47398">
        <w:rPr>
          <w:rFonts w:cs="Arial"/>
          <w:sz w:val="22"/>
          <w:szCs w:val="22"/>
        </w:rPr>
        <w:t>evidenčnem projektu 2130-16-0005 Spodbujanje lesne industrije</w:t>
      </w:r>
      <w:r w:rsidRPr="00D415D5">
        <w:rPr>
          <w:rFonts w:cs="Arial"/>
          <w:sz w:val="22"/>
          <w:szCs w:val="22"/>
        </w:rPr>
        <w:t>. Okvirna višina sredstev, ki so na voljo za javni razpis je do 900.000,00 EUR.</w:t>
      </w:r>
    </w:p>
    <w:p w14:paraId="2E54BF56" w14:textId="77777777" w:rsidR="003656E3" w:rsidRPr="00D415D5" w:rsidRDefault="003656E3" w:rsidP="003656E3">
      <w:pPr>
        <w:pStyle w:val="Standard"/>
        <w:rPr>
          <w:rFonts w:cs="Arial"/>
          <w:sz w:val="22"/>
          <w:szCs w:val="22"/>
        </w:rPr>
      </w:pPr>
    </w:p>
    <w:tbl>
      <w:tblPr>
        <w:tblW w:w="9067" w:type="dxa"/>
        <w:tblCellMar>
          <w:left w:w="10" w:type="dxa"/>
          <w:right w:w="10" w:type="dxa"/>
        </w:tblCellMar>
        <w:tblLook w:val="04A0" w:firstRow="1" w:lastRow="0" w:firstColumn="1" w:lastColumn="0" w:noHBand="0" w:noVBand="1"/>
      </w:tblPr>
      <w:tblGrid>
        <w:gridCol w:w="3267"/>
        <w:gridCol w:w="1406"/>
        <w:gridCol w:w="1418"/>
        <w:gridCol w:w="1417"/>
        <w:gridCol w:w="1559"/>
      </w:tblGrid>
      <w:tr w:rsidR="00E43060" w:rsidRPr="00D415D5" w14:paraId="3A56479F" w14:textId="77777777">
        <w:trPr>
          <w:trHeight w:val="398"/>
        </w:trPr>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01DB7" w14:textId="77777777" w:rsidR="00E43060" w:rsidRPr="00D415D5" w:rsidRDefault="00F816FE">
            <w:pPr>
              <w:widowControl/>
              <w:tabs>
                <w:tab w:val="left" w:pos="270"/>
                <w:tab w:val="center" w:pos="2214"/>
              </w:tabs>
              <w:spacing w:after="0" w:line="240" w:lineRule="auto"/>
              <w:jc w:val="center"/>
              <w:textAlignment w:val="auto"/>
              <w:rPr>
                <w:rFonts w:ascii="Arial" w:eastAsia="Times New Roman" w:hAnsi="Arial" w:cs="Arial"/>
                <w:b/>
                <w:kern w:val="0"/>
                <w:lang w:val="en-US"/>
              </w:rPr>
            </w:pPr>
            <w:proofErr w:type="spellStart"/>
            <w:r w:rsidRPr="00D415D5">
              <w:rPr>
                <w:rFonts w:ascii="Arial" w:eastAsia="Times New Roman" w:hAnsi="Arial" w:cs="Arial"/>
                <w:b/>
                <w:kern w:val="0"/>
                <w:lang w:val="en-US"/>
              </w:rPr>
              <w:t>Proračunska</w:t>
            </w:r>
            <w:proofErr w:type="spellEnd"/>
            <w:r w:rsidRPr="00D415D5">
              <w:rPr>
                <w:rFonts w:ascii="Arial" w:eastAsia="Times New Roman" w:hAnsi="Arial" w:cs="Arial"/>
                <w:b/>
                <w:kern w:val="0"/>
                <w:lang w:val="en-US"/>
              </w:rPr>
              <w:t xml:space="preserve"> </w:t>
            </w:r>
            <w:proofErr w:type="spellStart"/>
            <w:r w:rsidRPr="00D415D5">
              <w:rPr>
                <w:rFonts w:ascii="Arial" w:eastAsia="Times New Roman" w:hAnsi="Arial" w:cs="Arial"/>
                <w:b/>
                <w:kern w:val="0"/>
                <w:lang w:val="en-US"/>
              </w:rPr>
              <w:t>postavka</w:t>
            </w:r>
            <w:proofErr w:type="spellEnd"/>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AA28" w14:textId="77777777" w:rsidR="00E43060" w:rsidRPr="00D415D5" w:rsidRDefault="00F816FE">
            <w:pPr>
              <w:widowControl/>
              <w:spacing w:after="0" w:line="240" w:lineRule="auto"/>
              <w:jc w:val="center"/>
              <w:textAlignment w:val="auto"/>
              <w:rPr>
                <w:rFonts w:ascii="Arial" w:eastAsia="Times New Roman" w:hAnsi="Arial" w:cs="Arial"/>
                <w:b/>
                <w:kern w:val="0"/>
                <w:lang w:val="en-US"/>
              </w:rPr>
            </w:pPr>
            <w:r w:rsidRPr="00D415D5">
              <w:rPr>
                <w:rFonts w:ascii="Arial" w:eastAsia="Times New Roman" w:hAnsi="Arial" w:cs="Arial"/>
                <w:b/>
                <w:kern w:val="0"/>
                <w:lang w:val="en-US"/>
              </w:rPr>
              <w:t>Leto 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C8E9B" w14:textId="77777777" w:rsidR="00E43060" w:rsidRPr="00D415D5" w:rsidRDefault="00F816FE">
            <w:pPr>
              <w:widowControl/>
              <w:spacing w:after="0" w:line="240" w:lineRule="auto"/>
              <w:jc w:val="center"/>
              <w:textAlignment w:val="auto"/>
              <w:rPr>
                <w:rFonts w:ascii="Arial" w:hAnsi="Arial" w:cs="Arial"/>
              </w:rPr>
            </w:pPr>
            <w:r w:rsidRPr="00D415D5">
              <w:rPr>
                <w:rFonts w:ascii="Arial" w:eastAsia="Times New Roman" w:hAnsi="Arial" w:cs="Arial"/>
                <w:b/>
                <w:kern w:val="0"/>
                <w:lang w:val="en-US"/>
              </w:rPr>
              <w:t>Leto 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7B47C" w14:textId="77777777" w:rsidR="00E43060" w:rsidRPr="00D415D5" w:rsidRDefault="00F816FE">
            <w:pPr>
              <w:widowControl/>
              <w:spacing w:after="0" w:line="240" w:lineRule="auto"/>
              <w:jc w:val="center"/>
              <w:textAlignment w:val="auto"/>
              <w:rPr>
                <w:rFonts w:ascii="Arial" w:eastAsia="Times New Roman" w:hAnsi="Arial" w:cs="Arial"/>
                <w:b/>
                <w:kern w:val="0"/>
                <w:lang w:val="en-US"/>
              </w:rPr>
            </w:pPr>
            <w:r w:rsidRPr="00D415D5">
              <w:rPr>
                <w:rFonts w:ascii="Arial" w:eastAsia="Times New Roman" w:hAnsi="Arial" w:cs="Arial"/>
                <w:b/>
                <w:kern w:val="0"/>
                <w:lang w:val="en-US"/>
              </w:rPr>
              <w:t>Leto 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3F3A1" w14:textId="77777777" w:rsidR="00E43060" w:rsidRPr="00D415D5" w:rsidRDefault="00F816FE">
            <w:pPr>
              <w:widowControl/>
              <w:spacing w:after="0" w:line="240" w:lineRule="auto"/>
              <w:jc w:val="center"/>
              <w:textAlignment w:val="auto"/>
              <w:rPr>
                <w:rFonts w:ascii="Arial" w:eastAsia="Times New Roman" w:hAnsi="Arial" w:cs="Arial"/>
                <w:b/>
                <w:kern w:val="0"/>
                <w:lang w:val="en-US" w:bidi="en-US"/>
              </w:rPr>
            </w:pPr>
            <w:r w:rsidRPr="00D415D5">
              <w:rPr>
                <w:rFonts w:ascii="Arial" w:eastAsia="Times New Roman" w:hAnsi="Arial" w:cs="Arial"/>
                <w:b/>
                <w:kern w:val="0"/>
                <w:lang w:val="en-US" w:bidi="en-US"/>
              </w:rPr>
              <w:t>SKUPAJ</w:t>
            </w:r>
          </w:p>
        </w:tc>
      </w:tr>
      <w:tr w:rsidR="00E43060" w:rsidRPr="00D415D5" w14:paraId="36C6B66D" w14:textId="77777777">
        <w:trPr>
          <w:trHeight w:val="841"/>
        </w:trPr>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67A54" w14:textId="77777777" w:rsidR="00E43060" w:rsidRPr="00D415D5" w:rsidRDefault="00F816FE">
            <w:pPr>
              <w:widowControl/>
              <w:spacing w:after="0" w:line="240" w:lineRule="auto"/>
              <w:textAlignment w:val="auto"/>
              <w:rPr>
                <w:rFonts w:ascii="Arial" w:hAnsi="Arial" w:cs="Arial"/>
              </w:rPr>
            </w:pPr>
            <w:r w:rsidRPr="00D415D5">
              <w:rPr>
                <w:rFonts w:ascii="Arial" w:eastAsia="Times New Roman" w:hAnsi="Arial" w:cs="Arial"/>
                <w:kern w:val="0"/>
                <w:lang w:val="en-US" w:bidi="en-US"/>
              </w:rPr>
              <w:t xml:space="preserve">PP 231413 </w:t>
            </w:r>
            <w:proofErr w:type="spellStart"/>
            <w:r w:rsidRPr="00D415D5">
              <w:rPr>
                <w:rFonts w:ascii="Arial" w:eastAsia="Times New Roman" w:hAnsi="Arial" w:cs="Arial"/>
                <w:kern w:val="0"/>
                <w:lang w:val="en-US" w:bidi="en-US"/>
              </w:rPr>
              <w:t>Spodbujanje</w:t>
            </w:r>
            <w:proofErr w:type="spellEnd"/>
            <w:r w:rsidRPr="00D415D5">
              <w:rPr>
                <w:rFonts w:ascii="Arial" w:eastAsia="Times New Roman" w:hAnsi="Arial" w:cs="Arial"/>
                <w:kern w:val="0"/>
                <w:lang w:val="en-US" w:bidi="en-US"/>
              </w:rPr>
              <w:t xml:space="preserve"> </w:t>
            </w:r>
            <w:proofErr w:type="spellStart"/>
            <w:r w:rsidRPr="00D415D5">
              <w:rPr>
                <w:rFonts w:ascii="Arial" w:eastAsia="Times New Roman" w:hAnsi="Arial" w:cs="Arial"/>
                <w:kern w:val="0"/>
                <w:lang w:val="en-US" w:bidi="en-US"/>
              </w:rPr>
              <w:t>lesne</w:t>
            </w:r>
            <w:proofErr w:type="spellEnd"/>
            <w:r w:rsidRPr="00D415D5">
              <w:rPr>
                <w:rFonts w:ascii="Arial" w:eastAsia="Times New Roman" w:hAnsi="Arial" w:cs="Arial"/>
                <w:kern w:val="0"/>
                <w:lang w:val="en-US" w:bidi="en-US"/>
              </w:rPr>
              <w:t xml:space="preserve"> </w:t>
            </w:r>
            <w:proofErr w:type="spellStart"/>
            <w:r w:rsidRPr="00D415D5">
              <w:rPr>
                <w:rFonts w:ascii="Arial" w:eastAsia="Times New Roman" w:hAnsi="Arial" w:cs="Arial"/>
                <w:kern w:val="0"/>
                <w:lang w:val="en-US" w:bidi="en-US"/>
              </w:rPr>
              <w:t>industrije</w:t>
            </w:r>
            <w:proofErr w:type="spellEnd"/>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F9AA4" w14:textId="77777777" w:rsidR="00E43060" w:rsidRPr="00D415D5" w:rsidRDefault="00F816FE">
            <w:pPr>
              <w:widowControl/>
              <w:spacing w:after="0" w:line="240" w:lineRule="auto"/>
              <w:jc w:val="center"/>
              <w:textAlignment w:val="auto"/>
              <w:rPr>
                <w:rFonts w:ascii="Arial" w:eastAsia="Times New Roman" w:hAnsi="Arial" w:cs="Arial"/>
                <w:kern w:val="0"/>
                <w:lang w:val="en-US"/>
              </w:rPr>
            </w:pPr>
            <w:r w:rsidRPr="00D415D5">
              <w:rPr>
                <w:rFonts w:ascii="Arial" w:eastAsia="Times New Roman" w:hAnsi="Arial" w:cs="Arial"/>
                <w:kern w:val="0"/>
                <w:lang w:val="en-US"/>
              </w:rPr>
              <w:t>200.000,00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C7346" w14:textId="77777777" w:rsidR="00E43060" w:rsidRPr="00D415D5" w:rsidRDefault="00F816FE">
            <w:pPr>
              <w:widowControl/>
              <w:spacing w:after="0" w:line="240" w:lineRule="auto"/>
              <w:jc w:val="center"/>
              <w:textAlignment w:val="auto"/>
              <w:rPr>
                <w:rFonts w:ascii="Arial" w:hAnsi="Arial" w:cs="Arial"/>
              </w:rPr>
            </w:pPr>
            <w:r w:rsidRPr="00D415D5">
              <w:rPr>
                <w:rFonts w:ascii="Arial" w:eastAsia="Times New Roman" w:hAnsi="Arial" w:cs="Arial"/>
                <w:kern w:val="0"/>
                <w:lang w:val="en-US"/>
              </w:rPr>
              <w:t>500.000,00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F1B45" w14:textId="77777777" w:rsidR="00E43060" w:rsidRPr="00D415D5" w:rsidRDefault="00F816FE">
            <w:pPr>
              <w:widowControl/>
              <w:spacing w:after="0" w:line="240" w:lineRule="auto"/>
              <w:jc w:val="center"/>
              <w:textAlignment w:val="auto"/>
              <w:rPr>
                <w:rFonts w:ascii="Arial" w:eastAsia="Times New Roman" w:hAnsi="Arial" w:cs="Arial"/>
                <w:kern w:val="0"/>
                <w:lang w:val="en-US"/>
              </w:rPr>
            </w:pPr>
            <w:r w:rsidRPr="00D415D5">
              <w:rPr>
                <w:rFonts w:ascii="Arial" w:eastAsia="Times New Roman" w:hAnsi="Arial" w:cs="Arial"/>
                <w:kern w:val="0"/>
                <w:lang w:val="en-US"/>
              </w:rPr>
              <w:t>200.000,00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613EA" w14:textId="77777777" w:rsidR="00E43060" w:rsidRPr="00D415D5" w:rsidRDefault="00F816FE">
            <w:pPr>
              <w:widowControl/>
              <w:spacing w:after="0" w:line="240" w:lineRule="auto"/>
              <w:jc w:val="center"/>
              <w:textAlignment w:val="auto"/>
              <w:rPr>
                <w:rFonts w:ascii="Arial" w:hAnsi="Arial" w:cs="Arial"/>
              </w:rPr>
            </w:pPr>
            <w:r w:rsidRPr="00D415D5">
              <w:rPr>
                <w:rFonts w:ascii="Arial" w:eastAsia="Times New Roman" w:hAnsi="Arial" w:cs="Arial"/>
                <w:kern w:val="0"/>
                <w:lang w:val="en-US"/>
              </w:rPr>
              <w:t>900.000,00</w:t>
            </w:r>
          </w:p>
        </w:tc>
      </w:tr>
    </w:tbl>
    <w:p w14:paraId="005132D7" w14:textId="77777777" w:rsidR="00E43060" w:rsidRPr="00D415D5" w:rsidRDefault="00E43060">
      <w:pPr>
        <w:pStyle w:val="Standard"/>
        <w:rPr>
          <w:rFonts w:cs="Arial"/>
          <w:sz w:val="22"/>
          <w:szCs w:val="22"/>
        </w:rPr>
      </w:pPr>
    </w:p>
    <w:p w14:paraId="46182145" w14:textId="77777777" w:rsidR="00E43060" w:rsidRPr="00D415D5" w:rsidRDefault="00F816FE">
      <w:pPr>
        <w:pStyle w:val="Standard"/>
        <w:rPr>
          <w:rFonts w:cs="Arial"/>
          <w:sz w:val="22"/>
          <w:szCs w:val="22"/>
        </w:rPr>
      </w:pPr>
      <w:r w:rsidRPr="00D415D5">
        <w:rPr>
          <w:rFonts w:cs="Arial"/>
          <w:sz w:val="22"/>
          <w:szCs w:val="22"/>
        </w:rPr>
        <w:t xml:space="preserve">Višina razpisanih sredstev se lahko spremeni z objavo spremembe javnega razpisa o </w:t>
      </w:r>
      <w:r w:rsidRPr="00D415D5">
        <w:rPr>
          <w:rFonts w:cs="Arial"/>
          <w:sz w:val="22"/>
          <w:szCs w:val="22"/>
        </w:rPr>
        <w:lastRenderedPageBreak/>
        <w:t>spremembi sredstev v Uradnem listu RS vse do izdaje sklepov o odobritvi sredstev.</w:t>
      </w:r>
      <w:r w:rsidRPr="00D415D5">
        <w:rPr>
          <w:rFonts w:cs="Arial"/>
          <w:color w:val="000000"/>
          <w:sz w:val="22"/>
          <w:szCs w:val="22"/>
        </w:rPr>
        <w:t xml:space="preserve"> </w:t>
      </w:r>
      <w:r w:rsidRPr="00D415D5">
        <w:rPr>
          <w:rFonts w:cs="Arial"/>
          <w:sz w:val="22"/>
          <w:szCs w:val="22"/>
        </w:rPr>
        <w:t>Ministrstvo si pridržuje pravico, da lahko javni razpis kadarkoli do izdaje sklepov o (ne)izboru prekliče z objavo v Uradnem listu RS.</w:t>
      </w:r>
    </w:p>
    <w:p w14:paraId="26C132A1" w14:textId="77777777" w:rsidR="00E43060" w:rsidRPr="00D415D5" w:rsidRDefault="00E43060">
      <w:pPr>
        <w:pStyle w:val="Standard"/>
        <w:rPr>
          <w:rFonts w:cs="Arial"/>
          <w:sz w:val="22"/>
          <w:szCs w:val="22"/>
        </w:rPr>
      </w:pPr>
    </w:p>
    <w:p w14:paraId="5CC01531" w14:textId="77777777" w:rsidR="00E43060" w:rsidRPr="00D415D5" w:rsidRDefault="00F816FE">
      <w:pPr>
        <w:pStyle w:val="Standard"/>
        <w:rPr>
          <w:rFonts w:cs="Arial"/>
          <w:sz w:val="22"/>
          <w:szCs w:val="22"/>
        </w:rPr>
      </w:pPr>
      <w:r w:rsidRPr="00D415D5">
        <w:rPr>
          <w:rFonts w:cs="Arial"/>
          <w:sz w:val="22"/>
          <w:szCs w:val="22"/>
        </w:rPr>
        <w:t>Z izbranim vlagateljem bo sklenjena pogodba o sofinanciranju. Le-ta prevzame vlogo vodenja partnerstva in komunikacijo z ministrstvom. Stroški se povrnejo vlagatelju na podlagi odobrenega zahtevka za sofinanciranje. Vlagatelj zagotovi povračilo sredstev vsem partnerjem.</w:t>
      </w:r>
    </w:p>
    <w:p w14:paraId="4FF9D650" w14:textId="77777777" w:rsidR="00E43060" w:rsidRPr="00D415D5" w:rsidRDefault="00E43060">
      <w:pPr>
        <w:pStyle w:val="Standard"/>
        <w:rPr>
          <w:rFonts w:cs="Arial"/>
          <w:sz w:val="22"/>
          <w:szCs w:val="22"/>
        </w:rPr>
      </w:pPr>
    </w:p>
    <w:p w14:paraId="3E9F88EA" w14:textId="77777777" w:rsidR="00E43060" w:rsidRPr="00D415D5" w:rsidRDefault="00F816FE">
      <w:pPr>
        <w:pStyle w:val="BodyText21"/>
        <w:rPr>
          <w:rFonts w:ascii="Arial" w:hAnsi="Arial" w:cs="Arial"/>
          <w:lang w:bidi="ar-SA"/>
        </w:rPr>
      </w:pPr>
      <w:r w:rsidRPr="00D415D5">
        <w:rPr>
          <w:rFonts w:ascii="Arial" w:hAnsi="Arial" w:cs="Arial"/>
          <w:lang w:bidi="ar-SA"/>
        </w:rPr>
        <w:t>Dinamika financiranja projekta bo določena s pogodbo o financiranju med ministrstvom in izbranim vlagateljem kot upravičencem, v odvisnosti od finančnega načrta izvajanja projekta in od razpoložljivosti proračunskih sredstev.</w:t>
      </w:r>
    </w:p>
    <w:p w14:paraId="09544849" w14:textId="77777777" w:rsidR="00E43060" w:rsidRPr="00D415D5" w:rsidRDefault="00E43060">
      <w:pPr>
        <w:pStyle w:val="Standard"/>
        <w:rPr>
          <w:rFonts w:cs="Arial"/>
          <w:sz w:val="22"/>
          <w:szCs w:val="22"/>
        </w:rPr>
      </w:pPr>
    </w:p>
    <w:p w14:paraId="0165D2BE" w14:textId="77777777" w:rsidR="00E43060" w:rsidRPr="00D415D5" w:rsidRDefault="00F816FE" w:rsidP="003656E3">
      <w:pPr>
        <w:pStyle w:val="Standard"/>
        <w:rPr>
          <w:rFonts w:cs="Arial"/>
          <w:sz w:val="22"/>
          <w:szCs w:val="22"/>
        </w:rPr>
      </w:pPr>
      <w:r w:rsidRPr="00D415D5">
        <w:rPr>
          <w:rFonts w:cs="Arial"/>
          <w:sz w:val="22"/>
          <w:szCs w:val="22"/>
        </w:rPr>
        <w:t>Izplačila so odvisna od razpoložljivosti proračunskih sredstev. Če bi bile ukinjene ali zmanjšane pravice porabe na proračunskih postavkah, lahko ministrstvo razveljavi javni razpis in izdane sklepe o financiranju ali skladno s pogodbo o financiranju določi novo pogodbeno vrednost ali dinamiko izplačil. Če se izbrani vlagatelj ne strinja s predlogom ministrstva, se šteje, da odstopa od vloge oziroma od pogodbe o sofinanciranju.</w:t>
      </w:r>
    </w:p>
    <w:p w14:paraId="3A527BAB" w14:textId="77777777" w:rsidR="00E43060" w:rsidRPr="00D415D5" w:rsidRDefault="00E43060" w:rsidP="003656E3">
      <w:pPr>
        <w:pStyle w:val="Standard"/>
        <w:widowControl/>
        <w:rPr>
          <w:rFonts w:cs="Arial"/>
          <w:sz w:val="22"/>
          <w:szCs w:val="22"/>
        </w:rPr>
      </w:pPr>
    </w:p>
    <w:p w14:paraId="095F3541" w14:textId="77777777" w:rsidR="00E43060" w:rsidRPr="00D415D5" w:rsidRDefault="00F816FE" w:rsidP="003656E3">
      <w:pPr>
        <w:pStyle w:val="Naslov1"/>
        <w:numPr>
          <w:ilvl w:val="0"/>
          <w:numId w:val="69"/>
        </w:numPr>
        <w:spacing w:before="0" w:after="0"/>
        <w:rPr>
          <w:sz w:val="22"/>
          <w:szCs w:val="22"/>
        </w:rPr>
      </w:pPr>
      <w:bookmarkStart w:id="29" w:name="__RefHeading__4308_434198207"/>
      <w:bookmarkStart w:id="30" w:name="_Toc451493538"/>
      <w:bookmarkStart w:id="31" w:name="Bookmark9"/>
      <w:bookmarkStart w:id="32" w:name="_Toc122686460"/>
      <w:bookmarkStart w:id="33" w:name="_Toc170720399"/>
      <w:r w:rsidRPr="00D415D5">
        <w:rPr>
          <w:sz w:val="22"/>
          <w:szCs w:val="22"/>
        </w:rPr>
        <w:t xml:space="preserve">Pomoč po pravilu »de </w:t>
      </w:r>
      <w:proofErr w:type="spellStart"/>
      <w:r w:rsidRPr="00D415D5">
        <w:rPr>
          <w:sz w:val="22"/>
          <w:szCs w:val="22"/>
        </w:rPr>
        <w:t>minimis</w:t>
      </w:r>
      <w:proofErr w:type="spellEnd"/>
      <w:r w:rsidRPr="00D415D5">
        <w:rPr>
          <w:sz w:val="22"/>
          <w:szCs w:val="22"/>
        </w:rPr>
        <w:t>«</w:t>
      </w:r>
      <w:bookmarkEnd w:id="29"/>
      <w:bookmarkEnd w:id="30"/>
      <w:bookmarkEnd w:id="31"/>
      <w:bookmarkEnd w:id="32"/>
      <w:bookmarkEnd w:id="33"/>
    </w:p>
    <w:p w14:paraId="248AAD4C" w14:textId="77777777" w:rsidR="00E43060" w:rsidRPr="00D415D5" w:rsidRDefault="00E43060" w:rsidP="003656E3">
      <w:pPr>
        <w:pStyle w:val="Textbody"/>
        <w:spacing w:after="0"/>
        <w:rPr>
          <w:rFonts w:cs="Arial"/>
          <w:sz w:val="22"/>
          <w:szCs w:val="22"/>
          <w:lang w:eastAsia="en-US"/>
        </w:rPr>
      </w:pPr>
    </w:p>
    <w:p w14:paraId="7726F64D" w14:textId="77777777" w:rsidR="00E43060" w:rsidRPr="00D415D5" w:rsidRDefault="00F816FE" w:rsidP="003656E3">
      <w:pPr>
        <w:pStyle w:val="Standard"/>
        <w:rPr>
          <w:rFonts w:cs="Arial"/>
          <w:sz w:val="22"/>
          <w:szCs w:val="22"/>
        </w:rPr>
      </w:pPr>
      <w:r w:rsidRPr="00D415D5">
        <w:rPr>
          <w:rFonts w:eastAsia="Calibri" w:cs="Arial"/>
          <w:bCs/>
          <w:iCs/>
          <w:sz w:val="22"/>
          <w:szCs w:val="22"/>
        </w:rPr>
        <w:t xml:space="preserve">Za partnerstva podjetij, ki bodo izbrana na osnovi tega javnega razpisa, bodo sredstva za </w:t>
      </w:r>
      <w:r w:rsidRPr="00D415D5">
        <w:rPr>
          <w:rFonts w:eastAsia="Calibri" w:cs="Arial"/>
          <w:sz w:val="22"/>
          <w:szCs w:val="22"/>
        </w:rPr>
        <w:t xml:space="preserve">upravičene stroške predstavljala pomoč po pravilu »de </w:t>
      </w:r>
      <w:proofErr w:type="spellStart"/>
      <w:r w:rsidRPr="00D415D5">
        <w:rPr>
          <w:rFonts w:eastAsia="Calibri" w:cs="Arial"/>
          <w:sz w:val="22"/>
          <w:szCs w:val="22"/>
        </w:rPr>
        <w:t>minimis</w:t>
      </w:r>
      <w:proofErr w:type="spellEnd"/>
      <w:r w:rsidRPr="00D415D5">
        <w:rPr>
          <w:rFonts w:eastAsia="Calibri" w:cs="Arial"/>
          <w:i/>
          <w:iCs/>
          <w:sz w:val="22"/>
          <w:szCs w:val="22"/>
        </w:rPr>
        <w:t>«</w:t>
      </w:r>
      <w:r w:rsidRPr="00D415D5">
        <w:rPr>
          <w:rFonts w:eastAsia="Calibri" w:cs="Arial"/>
          <w:sz w:val="22"/>
          <w:szCs w:val="22"/>
        </w:rPr>
        <w:t xml:space="preserve">. </w:t>
      </w:r>
      <w:r w:rsidRPr="00D415D5">
        <w:rPr>
          <w:rFonts w:eastAsia="Calibri" w:cs="Arial"/>
          <w:bCs/>
          <w:iCs/>
          <w:sz w:val="22"/>
          <w:szCs w:val="22"/>
        </w:rPr>
        <w:t xml:space="preserve">Javni razpis se izvaja na osnovi priglašene sheme državne pomoči »Program ukrepov MGTŠ za spodbujanje podjetništva in konkurenčnosti v obdobju 2024-2030 – de </w:t>
      </w:r>
      <w:proofErr w:type="spellStart"/>
      <w:r w:rsidRPr="00D415D5">
        <w:rPr>
          <w:rFonts w:eastAsia="Calibri" w:cs="Arial"/>
          <w:bCs/>
          <w:iCs/>
          <w:sz w:val="22"/>
          <w:szCs w:val="22"/>
        </w:rPr>
        <w:t>minimis</w:t>
      </w:r>
      <w:proofErr w:type="spellEnd"/>
      <w:r w:rsidRPr="00D415D5">
        <w:rPr>
          <w:rFonts w:eastAsia="Calibri" w:cs="Arial"/>
          <w:bCs/>
          <w:iCs/>
          <w:sz w:val="22"/>
          <w:szCs w:val="22"/>
        </w:rPr>
        <w:t xml:space="preserve">« (št. priglasitve: M001-2632616-2024, datum potrditve sheme: 14. 3. 2024; trajanje sheme: do 31. 12. 2030) v nadaljevanju: shema državnih pomoči de </w:t>
      </w:r>
      <w:proofErr w:type="spellStart"/>
      <w:r w:rsidRPr="00D415D5">
        <w:rPr>
          <w:rFonts w:eastAsia="Calibri" w:cs="Arial"/>
          <w:bCs/>
          <w:iCs/>
          <w:sz w:val="22"/>
          <w:szCs w:val="22"/>
        </w:rPr>
        <w:t>minimis</w:t>
      </w:r>
      <w:proofErr w:type="spellEnd"/>
      <w:r w:rsidRPr="00D415D5">
        <w:rPr>
          <w:rFonts w:eastAsia="Calibri" w:cs="Arial"/>
          <w:bCs/>
          <w:iCs/>
          <w:sz w:val="22"/>
          <w:szCs w:val="22"/>
        </w:rPr>
        <w:t>).</w:t>
      </w:r>
    </w:p>
    <w:p w14:paraId="2CC3E2EE" w14:textId="77777777" w:rsidR="00E43060" w:rsidRPr="00D415D5" w:rsidRDefault="00E43060">
      <w:pPr>
        <w:pStyle w:val="Standard"/>
        <w:rPr>
          <w:rFonts w:cs="Arial"/>
          <w:sz w:val="22"/>
          <w:szCs w:val="22"/>
        </w:rPr>
      </w:pPr>
    </w:p>
    <w:p w14:paraId="71E5A125" w14:textId="77777777" w:rsidR="00E43060" w:rsidRPr="00D415D5" w:rsidRDefault="00F816FE" w:rsidP="003656E3">
      <w:pPr>
        <w:pStyle w:val="Standard"/>
        <w:rPr>
          <w:rFonts w:eastAsia="Calibri" w:cs="Arial"/>
          <w:bCs/>
          <w:iCs/>
          <w:sz w:val="22"/>
          <w:szCs w:val="22"/>
        </w:rPr>
      </w:pPr>
      <w:r w:rsidRPr="00D415D5">
        <w:rPr>
          <w:rFonts w:eastAsia="Calibri" w:cs="Arial"/>
          <w:bCs/>
          <w:iCs/>
          <w:sz w:val="22"/>
          <w:szCs w:val="22"/>
        </w:rPr>
        <w:t xml:space="preserve">Skupni znesek pomoči, dodeljen enotnemu podjetju na podlagi pravila de </w:t>
      </w:r>
      <w:proofErr w:type="spellStart"/>
      <w:r w:rsidRPr="00D415D5">
        <w:rPr>
          <w:rFonts w:eastAsia="Calibri" w:cs="Arial"/>
          <w:bCs/>
          <w:iCs/>
          <w:sz w:val="22"/>
          <w:szCs w:val="22"/>
        </w:rPr>
        <w:t>minimis</w:t>
      </w:r>
      <w:proofErr w:type="spellEnd"/>
      <w:r w:rsidRPr="00D415D5">
        <w:rPr>
          <w:rFonts w:eastAsia="Calibri" w:cs="Arial"/>
          <w:bCs/>
          <w:iCs/>
          <w:sz w:val="22"/>
          <w:szCs w:val="22"/>
        </w:rPr>
        <w:t xml:space="preserve"> ne sme presegati največje intenzivnosti pomoči ali zneska državne pomoči, kot določa shema državnih pomoči de </w:t>
      </w:r>
      <w:proofErr w:type="spellStart"/>
      <w:r w:rsidRPr="00D415D5">
        <w:rPr>
          <w:rFonts w:eastAsia="Calibri" w:cs="Arial"/>
          <w:bCs/>
          <w:iCs/>
          <w:sz w:val="22"/>
          <w:szCs w:val="22"/>
        </w:rPr>
        <w:t>minimis</w:t>
      </w:r>
      <w:proofErr w:type="spellEnd"/>
      <w:r w:rsidRPr="00D415D5">
        <w:rPr>
          <w:rFonts w:eastAsia="Calibri" w:cs="Arial"/>
          <w:bCs/>
          <w:iCs/>
          <w:sz w:val="22"/>
          <w:szCs w:val="22"/>
        </w:rPr>
        <w:t xml:space="preserve">. Skupni znesek pomoči, dodeljen istemu podjetju - končnemu prejemniku na podlagi pravila de </w:t>
      </w:r>
      <w:proofErr w:type="spellStart"/>
      <w:r w:rsidRPr="00D415D5">
        <w:rPr>
          <w:rFonts w:eastAsia="Calibri" w:cs="Arial"/>
          <w:bCs/>
          <w:iCs/>
          <w:sz w:val="22"/>
          <w:szCs w:val="22"/>
        </w:rPr>
        <w:t>minimis</w:t>
      </w:r>
      <w:proofErr w:type="spellEnd"/>
      <w:r w:rsidRPr="00D415D5">
        <w:rPr>
          <w:rFonts w:eastAsia="Calibri" w:cs="Arial"/>
          <w:bCs/>
          <w:iCs/>
          <w:sz w:val="22"/>
          <w:szCs w:val="22"/>
        </w:rPr>
        <w:t xml:space="preserve"> ne sme presegati 300.000 EUR v kateremkoli obdobju treh poslovnih let. Za prvo leto se upošteva leto odobritve pomoči.</w:t>
      </w:r>
    </w:p>
    <w:p w14:paraId="1163FCBC" w14:textId="77777777" w:rsidR="00E43060" w:rsidRPr="00D415D5" w:rsidRDefault="00E43060" w:rsidP="003656E3">
      <w:pPr>
        <w:pStyle w:val="Odstavekseznama"/>
        <w:rPr>
          <w:rFonts w:eastAsia="Calibri" w:cs="Arial"/>
          <w:bCs/>
          <w:iCs/>
          <w:sz w:val="22"/>
          <w:szCs w:val="22"/>
        </w:rPr>
      </w:pPr>
    </w:p>
    <w:p w14:paraId="43E3682D" w14:textId="77777777" w:rsidR="00E43060" w:rsidRPr="00D415D5" w:rsidRDefault="00F816FE" w:rsidP="003656E3">
      <w:pPr>
        <w:pStyle w:val="Naslov1"/>
        <w:numPr>
          <w:ilvl w:val="0"/>
          <w:numId w:val="69"/>
        </w:numPr>
        <w:spacing w:before="0" w:after="0"/>
        <w:rPr>
          <w:sz w:val="22"/>
          <w:szCs w:val="22"/>
        </w:rPr>
      </w:pPr>
      <w:bookmarkStart w:id="34" w:name="_Toc451493540"/>
      <w:bookmarkStart w:id="35" w:name="Bookmark10"/>
      <w:bookmarkStart w:id="36" w:name="__RefHeading__4310_434198207"/>
      <w:r w:rsidRPr="00D415D5">
        <w:rPr>
          <w:sz w:val="22"/>
          <w:szCs w:val="22"/>
        </w:rPr>
        <w:t xml:space="preserve"> </w:t>
      </w:r>
      <w:bookmarkStart w:id="37" w:name="_Toc122686461"/>
      <w:bookmarkStart w:id="38" w:name="_Toc170720400"/>
      <w:r w:rsidRPr="00D415D5">
        <w:rPr>
          <w:sz w:val="22"/>
          <w:szCs w:val="22"/>
        </w:rPr>
        <w:t>Pogoji za kandidiranje na javnem razpisu</w:t>
      </w:r>
      <w:bookmarkEnd w:id="34"/>
      <w:bookmarkEnd w:id="35"/>
      <w:bookmarkEnd w:id="36"/>
      <w:bookmarkEnd w:id="37"/>
      <w:bookmarkEnd w:id="38"/>
    </w:p>
    <w:p w14:paraId="062062D0" w14:textId="77777777" w:rsidR="00E43060" w:rsidRPr="00D415D5" w:rsidRDefault="00E43060" w:rsidP="003656E3">
      <w:pPr>
        <w:pStyle w:val="Standard"/>
        <w:rPr>
          <w:rFonts w:cs="Arial"/>
          <w:sz w:val="22"/>
          <w:szCs w:val="22"/>
        </w:rPr>
      </w:pPr>
    </w:p>
    <w:p w14:paraId="237B7E96" w14:textId="77777777" w:rsidR="00E43060" w:rsidRPr="00D415D5" w:rsidRDefault="00F816FE" w:rsidP="003656E3">
      <w:pPr>
        <w:pStyle w:val="Standard"/>
        <w:rPr>
          <w:rFonts w:cs="Arial"/>
          <w:sz w:val="22"/>
          <w:szCs w:val="22"/>
        </w:rPr>
      </w:pPr>
      <w:r w:rsidRPr="00D415D5">
        <w:rPr>
          <w:rFonts w:cs="Arial"/>
          <w:sz w:val="22"/>
          <w:szCs w:val="22"/>
        </w:rPr>
        <w:t xml:space="preserve">Vloga prijavitelja mora izpolnjevati vse pogoje razpisa. </w:t>
      </w:r>
    </w:p>
    <w:p w14:paraId="53B3FCBC" w14:textId="77777777" w:rsidR="00E43060" w:rsidRPr="00D415D5" w:rsidRDefault="00E43060">
      <w:pPr>
        <w:pStyle w:val="Standard"/>
        <w:rPr>
          <w:rFonts w:cs="Arial"/>
          <w:sz w:val="22"/>
          <w:szCs w:val="22"/>
        </w:rPr>
      </w:pPr>
    </w:p>
    <w:p w14:paraId="3AF393A3" w14:textId="77777777" w:rsidR="00E43060" w:rsidRPr="00D415D5" w:rsidRDefault="00F816FE">
      <w:pPr>
        <w:pStyle w:val="Standard"/>
        <w:rPr>
          <w:rFonts w:cs="Arial"/>
          <w:sz w:val="22"/>
          <w:szCs w:val="22"/>
        </w:rPr>
      </w:pPr>
      <w:r w:rsidRPr="00D415D5">
        <w:rPr>
          <w:rFonts w:cs="Arial"/>
          <w:sz w:val="22"/>
          <w:szCs w:val="22"/>
        </w:rPr>
        <w:t>Glede izpolnjevanja razpisnih pogojev vlagatelj in člani partnerstva/konzorcija podpišejo izjavo, s katero pod kazensko in materialno pravno odgovornostjo potrdijo izpolnjevanje in sprejemanje razpisnih pogojev za kandidiranje na tem javnem razpisu (izjava je del razpisne dokumentacije).</w:t>
      </w:r>
    </w:p>
    <w:p w14:paraId="2D7397CD" w14:textId="77777777" w:rsidR="00E43060" w:rsidRPr="00D415D5" w:rsidRDefault="00E43060">
      <w:pPr>
        <w:pStyle w:val="Standard"/>
        <w:rPr>
          <w:rFonts w:cs="Arial"/>
          <w:sz w:val="22"/>
          <w:szCs w:val="22"/>
        </w:rPr>
      </w:pPr>
    </w:p>
    <w:p w14:paraId="4693672B" w14:textId="77777777" w:rsidR="00E43060" w:rsidRPr="00D415D5" w:rsidRDefault="00F816FE">
      <w:pPr>
        <w:pStyle w:val="Standard"/>
        <w:rPr>
          <w:rFonts w:cs="Arial"/>
          <w:sz w:val="22"/>
          <w:szCs w:val="22"/>
        </w:rPr>
      </w:pPr>
      <w:r w:rsidRPr="00D415D5">
        <w:rPr>
          <w:rFonts w:cs="Arial"/>
          <w:sz w:val="22"/>
          <w:szCs w:val="22"/>
        </w:rPr>
        <w:t>V primeru dvoma glede izpolnjevanja pogojev za kandidiranje lahko ministrstvo zahteva dodatna pojasnila in dokazila.</w:t>
      </w:r>
    </w:p>
    <w:p w14:paraId="1FE9B257" w14:textId="77777777" w:rsidR="00E43060" w:rsidRPr="00D415D5" w:rsidRDefault="00E43060">
      <w:pPr>
        <w:pStyle w:val="Standard"/>
        <w:rPr>
          <w:rFonts w:cs="Arial"/>
          <w:sz w:val="22"/>
          <w:szCs w:val="22"/>
        </w:rPr>
      </w:pPr>
    </w:p>
    <w:p w14:paraId="636B85A6" w14:textId="77777777" w:rsidR="00E43060" w:rsidRPr="00D415D5" w:rsidRDefault="00F816FE">
      <w:pPr>
        <w:pStyle w:val="Standard"/>
        <w:rPr>
          <w:rFonts w:cs="Arial"/>
          <w:sz w:val="22"/>
          <w:szCs w:val="22"/>
        </w:rPr>
      </w:pPr>
      <w:r w:rsidRPr="00D415D5">
        <w:rPr>
          <w:rFonts w:cs="Arial"/>
          <w:sz w:val="22"/>
          <w:szCs w:val="22"/>
        </w:rPr>
        <w:t xml:space="preserve">Izpolnjevanje pogojev mora biti razvidno iz vsebine celotne vloge. Če vloga ne bo izpolnjevala vseh pogojev, se zavrne. </w:t>
      </w:r>
    </w:p>
    <w:p w14:paraId="01CC4EB1" w14:textId="77777777" w:rsidR="00412738" w:rsidRPr="00D415D5" w:rsidRDefault="00412738">
      <w:pPr>
        <w:pStyle w:val="Standard"/>
        <w:rPr>
          <w:rFonts w:cs="Arial"/>
          <w:sz w:val="22"/>
          <w:szCs w:val="22"/>
        </w:rPr>
      </w:pPr>
    </w:p>
    <w:p w14:paraId="2EF32D8A" w14:textId="77777777" w:rsidR="00E43060" w:rsidRPr="00D415D5" w:rsidRDefault="00F816FE">
      <w:pPr>
        <w:pStyle w:val="Standard"/>
        <w:rPr>
          <w:rFonts w:cs="Arial"/>
          <w:sz w:val="22"/>
          <w:szCs w:val="22"/>
        </w:rPr>
      </w:pPr>
      <w:r w:rsidRPr="00D415D5">
        <w:rPr>
          <w:rFonts w:cs="Arial"/>
          <w:sz w:val="22"/>
          <w:szCs w:val="22"/>
        </w:rPr>
        <w:t xml:space="preserve">V primeru, da se neizpolnjevanje pogojev ugotovi po izdaji sklepa o dodelitvi sredstev do podpisa pogodbe o sofinanciranju, se pogodba ne bo podpisala, sklep o dodelitvi sredstev pa se odpravi oz. razveljavi. </w:t>
      </w:r>
    </w:p>
    <w:p w14:paraId="4226C0C1" w14:textId="77777777" w:rsidR="00E43060" w:rsidRPr="00D415D5" w:rsidRDefault="00E43060">
      <w:pPr>
        <w:pStyle w:val="Standard"/>
        <w:rPr>
          <w:rFonts w:cs="Arial"/>
          <w:sz w:val="22"/>
          <w:szCs w:val="22"/>
        </w:rPr>
      </w:pPr>
    </w:p>
    <w:p w14:paraId="63BD79BD" w14:textId="77777777" w:rsidR="00E43060" w:rsidRPr="00D415D5" w:rsidRDefault="00F816FE">
      <w:pPr>
        <w:pStyle w:val="Standard"/>
        <w:rPr>
          <w:rFonts w:cs="Arial"/>
          <w:sz w:val="22"/>
          <w:szCs w:val="22"/>
        </w:rPr>
      </w:pPr>
      <w:r w:rsidRPr="00D415D5">
        <w:rPr>
          <w:rFonts w:cs="Arial"/>
          <w:sz w:val="22"/>
          <w:szCs w:val="22"/>
        </w:rPr>
        <w:lastRenderedPageBreak/>
        <w:t>V primeru, da se neizpolnjevanje pogojev ugotovi po podpisu pogodbe o sofinanciranju, lahko ministrstvo odstopi od pogodbe o sofinanciranju, pri čemer je upravičenec dolžan vrniti vsa že prejeta sredstva skupaj z zakonskimi zamudnimi obrestmi od dneva prejema sredstev na njegov transakcijski račun do dneva vračila sredstev v državni proračun Republike Slovenije.</w:t>
      </w:r>
    </w:p>
    <w:p w14:paraId="76F42864" w14:textId="77777777" w:rsidR="00E43060" w:rsidRPr="00D415D5" w:rsidRDefault="00E43060">
      <w:pPr>
        <w:pStyle w:val="Standard"/>
        <w:rPr>
          <w:rFonts w:cs="Arial"/>
          <w:sz w:val="22"/>
          <w:szCs w:val="22"/>
        </w:rPr>
      </w:pPr>
    </w:p>
    <w:p w14:paraId="0FBE7147" w14:textId="77777777" w:rsidR="00E43060" w:rsidRPr="00D415D5" w:rsidRDefault="00F816FE">
      <w:pPr>
        <w:pStyle w:val="Standard"/>
        <w:rPr>
          <w:rFonts w:cs="Arial"/>
          <w:sz w:val="22"/>
          <w:szCs w:val="22"/>
        </w:rPr>
      </w:pPr>
      <w:r w:rsidRPr="00D415D5">
        <w:rPr>
          <w:rFonts w:cs="Arial"/>
          <w:sz w:val="22"/>
          <w:szCs w:val="22"/>
        </w:rPr>
        <w:t>Za izvedbo postopka obravnave vlog (preverjanje pogojev, ocenjevanje, priprava sklepov itd.) je imenovana strokovna komisija za izvedbo razpisa. Za vse pravočasne, pravilno označene in formalno popolne vloge (v nadaljevanju: formalna popolnost vloge) strokovna komisija najprej preveri, ali vloga izpolnjuje vse pogoje razpisa. Če ugotovi, da vloga ne izpolnjuje vseh pogojev razpisa, nadaljnjega ocenjevanja po merilih komisija ne izvede, vloga prijavitelja pa se zaradi neizpolnjevanja pogojev zavrne.</w:t>
      </w:r>
    </w:p>
    <w:p w14:paraId="180C6878" w14:textId="77777777" w:rsidR="00E43060" w:rsidRPr="00D415D5" w:rsidRDefault="00E43060">
      <w:pPr>
        <w:pStyle w:val="Standard"/>
        <w:rPr>
          <w:rFonts w:cs="Arial"/>
          <w:sz w:val="22"/>
          <w:szCs w:val="22"/>
        </w:rPr>
      </w:pPr>
    </w:p>
    <w:p w14:paraId="2F10757F" w14:textId="3AAD7CCA" w:rsidR="00E43060" w:rsidRPr="00D415D5" w:rsidRDefault="00F816FE" w:rsidP="00D57CFC">
      <w:pPr>
        <w:pStyle w:val="Naslov1"/>
        <w:numPr>
          <w:ilvl w:val="1"/>
          <w:numId w:val="78"/>
        </w:numPr>
        <w:rPr>
          <w:iCs/>
          <w:sz w:val="22"/>
          <w:szCs w:val="22"/>
        </w:rPr>
      </w:pPr>
      <w:bookmarkStart w:id="39" w:name="__RefHeading__4312_434198207"/>
      <w:bookmarkStart w:id="40" w:name="Bookmark11"/>
      <w:bookmarkStart w:id="41" w:name="_Toc122686462"/>
      <w:bookmarkStart w:id="42" w:name="_Toc170720401"/>
      <w:r w:rsidRPr="00D415D5">
        <w:rPr>
          <w:iCs/>
          <w:sz w:val="22"/>
          <w:szCs w:val="22"/>
        </w:rPr>
        <w:t>Splošni pogoji za prijavitelja in posamezne člane partnerstva</w:t>
      </w:r>
      <w:bookmarkEnd w:id="39"/>
      <w:bookmarkEnd w:id="40"/>
      <w:bookmarkEnd w:id="41"/>
      <w:bookmarkEnd w:id="42"/>
    </w:p>
    <w:p w14:paraId="324B64F7" w14:textId="77777777" w:rsidR="00CA4602" w:rsidRPr="00D415D5" w:rsidRDefault="00CA4602">
      <w:pPr>
        <w:pStyle w:val="Standard"/>
        <w:shd w:val="clear" w:color="auto" w:fill="FFFFFF"/>
        <w:tabs>
          <w:tab w:val="left" w:pos="360"/>
        </w:tabs>
        <w:rPr>
          <w:rFonts w:cs="Arial"/>
          <w:sz w:val="22"/>
          <w:szCs w:val="22"/>
        </w:rPr>
      </w:pPr>
    </w:p>
    <w:p w14:paraId="25C5B7B2" w14:textId="2D24E7BB" w:rsidR="00CA4602" w:rsidRDefault="00F816FE" w:rsidP="00113863">
      <w:pPr>
        <w:shd w:val="clear" w:color="auto" w:fill="FFFFFF"/>
        <w:tabs>
          <w:tab w:val="left" w:pos="360"/>
        </w:tabs>
        <w:spacing w:after="0"/>
        <w:rPr>
          <w:rFonts w:ascii="Arial" w:hAnsi="Arial" w:cs="Arial"/>
        </w:rPr>
      </w:pPr>
      <w:r w:rsidRPr="00D415D5">
        <w:rPr>
          <w:rFonts w:ascii="Arial" w:hAnsi="Arial" w:cs="Arial"/>
        </w:rPr>
        <w:t>Splošni pogoji za kandidiranje so:</w:t>
      </w:r>
    </w:p>
    <w:p w14:paraId="0F9FADC6" w14:textId="77777777" w:rsidR="00CA4602" w:rsidRPr="00D415D5" w:rsidRDefault="00CA4602" w:rsidP="00113863">
      <w:pPr>
        <w:shd w:val="clear" w:color="auto" w:fill="FFFFFF"/>
        <w:tabs>
          <w:tab w:val="left" w:pos="360"/>
        </w:tabs>
        <w:spacing w:after="0"/>
        <w:rPr>
          <w:rFonts w:ascii="Arial" w:hAnsi="Arial" w:cs="Arial"/>
        </w:rPr>
      </w:pPr>
    </w:p>
    <w:p w14:paraId="55190AB1" w14:textId="77777777" w:rsidR="00E43060" w:rsidRDefault="00F816FE" w:rsidP="00113863">
      <w:pPr>
        <w:widowControl/>
        <w:numPr>
          <w:ilvl w:val="0"/>
          <w:numId w:val="71"/>
        </w:numPr>
        <w:suppressAutoHyphens w:val="0"/>
        <w:spacing w:after="0"/>
        <w:jc w:val="both"/>
        <w:textAlignment w:val="auto"/>
        <w:rPr>
          <w:rFonts w:ascii="Arial" w:hAnsi="Arial" w:cs="Arial"/>
        </w:rPr>
      </w:pPr>
      <w:r w:rsidRPr="00D415D5">
        <w:rPr>
          <w:rFonts w:ascii="Arial" w:hAnsi="Arial" w:cs="Arial"/>
        </w:rPr>
        <w:t>Vloga mora biti skladna z namenom, ciljem in predmetom razpisa.</w:t>
      </w:r>
    </w:p>
    <w:p w14:paraId="431A4018" w14:textId="77777777" w:rsidR="00CA4602" w:rsidRPr="00D415D5" w:rsidRDefault="00CA4602" w:rsidP="00CA4602">
      <w:pPr>
        <w:widowControl/>
        <w:suppressAutoHyphens w:val="0"/>
        <w:spacing w:after="0"/>
        <w:ind w:left="720"/>
        <w:jc w:val="both"/>
        <w:textAlignment w:val="auto"/>
        <w:rPr>
          <w:rFonts w:ascii="Arial" w:hAnsi="Arial" w:cs="Arial"/>
        </w:rPr>
      </w:pPr>
    </w:p>
    <w:p w14:paraId="16E3EBA3" w14:textId="4AECD233" w:rsidR="00E43060" w:rsidRPr="00D415D5" w:rsidRDefault="00F816FE" w:rsidP="00113863">
      <w:pPr>
        <w:pStyle w:val="Standard"/>
        <w:widowControl/>
        <w:numPr>
          <w:ilvl w:val="0"/>
          <w:numId w:val="71"/>
        </w:numPr>
        <w:rPr>
          <w:rFonts w:cs="Arial"/>
          <w:sz w:val="22"/>
          <w:szCs w:val="22"/>
        </w:rPr>
      </w:pPr>
      <w:r w:rsidRPr="00D415D5">
        <w:rPr>
          <w:rFonts w:eastAsia="Calibri" w:cs="Arial"/>
          <w:sz w:val="22"/>
          <w:szCs w:val="22"/>
        </w:rPr>
        <w:t xml:space="preserve">Prijavitelji so partnerstva oz. konzorciji (v nadaljevanju: partnerstva), ki vključujejo </w:t>
      </w:r>
      <w:r w:rsidRPr="00D415D5">
        <w:rPr>
          <w:rFonts w:cs="Arial"/>
          <w:sz w:val="22"/>
          <w:szCs w:val="22"/>
        </w:rPr>
        <w:t xml:space="preserve">najmanj </w:t>
      </w:r>
      <w:r w:rsidRPr="00D415D5">
        <w:rPr>
          <w:rFonts w:cs="Arial"/>
          <w:b/>
          <w:sz w:val="22"/>
          <w:szCs w:val="22"/>
        </w:rPr>
        <w:t>5 panožnih podjetij</w:t>
      </w:r>
      <w:r w:rsidRPr="00D415D5">
        <w:rPr>
          <w:rFonts w:cs="Arial"/>
          <w:sz w:val="22"/>
          <w:szCs w:val="22"/>
        </w:rPr>
        <w:t xml:space="preserve"> (natančnejša opredelitev je v poglavju Posebni pogoji za prijavitelje in člane partnerstva).</w:t>
      </w:r>
    </w:p>
    <w:p w14:paraId="579A1488" w14:textId="77777777" w:rsidR="00412738" w:rsidRPr="00D415D5" w:rsidRDefault="00412738" w:rsidP="00113863">
      <w:pPr>
        <w:pStyle w:val="Standard"/>
        <w:widowControl/>
        <w:ind w:left="720"/>
        <w:rPr>
          <w:rFonts w:cs="Arial"/>
          <w:sz w:val="22"/>
          <w:szCs w:val="22"/>
        </w:rPr>
      </w:pPr>
    </w:p>
    <w:p w14:paraId="0DBF5080" w14:textId="3B0F68CC" w:rsidR="00E43060" w:rsidRPr="00D415D5" w:rsidRDefault="00F816FE" w:rsidP="00113863">
      <w:pPr>
        <w:pStyle w:val="Odstavekseznama"/>
        <w:numPr>
          <w:ilvl w:val="0"/>
          <w:numId w:val="71"/>
        </w:numPr>
        <w:suppressAutoHyphens w:val="0"/>
        <w:jc w:val="left"/>
        <w:textAlignment w:val="auto"/>
        <w:rPr>
          <w:rFonts w:cs="Arial"/>
          <w:sz w:val="22"/>
          <w:szCs w:val="22"/>
        </w:rPr>
      </w:pPr>
      <w:r w:rsidRPr="00D415D5">
        <w:rPr>
          <w:rFonts w:cs="Arial"/>
          <w:sz w:val="22"/>
          <w:szCs w:val="22"/>
        </w:rPr>
        <w:t>Partnerstvo oz. konzorcij mora imenovati vodilnega partnerja, ki bo koordiniral in vodil projekt ter bo kontaktna točka z ministrstvom.</w:t>
      </w:r>
    </w:p>
    <w:p w14:paraId="44632FCF" w14:textId="77777777" w:rsidR="00412738" w:rsidRPr="00D415D5" w:rsidRDefault="00412738" w:rsidP="00113863">
      <w:pPr>
        <w:suppressAutoHyphens w:val="0"/>
        <w:spacing w:after="0"/>
        <w:textAlignment w:val="auto"/>
        <w:rPr>
          <w:rFonts w:ascii="Arial" w:hAnsi="Arial" w:cs="Arial"/>
        </w:rPr>
      </w:pPr>
    </w:p>
    <w:p w14:paraId="7F7FFCFD" w14:textId="0FC9BB12" w:rsidR="00E43060" w:rsidRPr="00D415D5" w:rsidRDefault="00F816FE" w:rsidP="00113863">
      <w:pPr>
        <w:widowControl/>
        <w:numPr>
          <w:ilvl w:val="0"/>
          <w:numId w:val="71"/>
        </w:numPr>
        <w:suppressAutoHyphens w:val="0"/>
        <w:spacing w:after="0"/>
        <w:jc w:val="both"/>
        <w:textAlignment w:val="auto"/>
        <w:rPr>
          <w:rFonts w:ascii="Arial" w:hAnsi="Arial" w:cs="Arial"/>
        </w:rPr>
      </w:pPr>
      <w:r w:rsidRPr="00D415D5">
        <w:rPr>
          <w:rFonts w:ascii="Arial" w:hAnsi="Arial" w:cs="Arial"/>
        </w:rPr>
        <w:t xml:space="preserve">Prijavitelji morajo izpolnjevati pogoje, ki so v </w:t>
      </w:r>
      <w:r w:rsidR="000A21BE" w:rsidRPr="00D415D5">
        <w:rPr>
          <w:rFonts w:ascii="Arial" w:hAnsi="Arial" w:cs="Arial"/>
        </w:rPr>
        <w:t>4.2.</w:t>
      </w:r>
      <w:r w:rsidRPr="00D415D5">
        <w:rPr>
          <w:rFonts w:ascii="Arial" w:hAnsi="Arial" w:cs="Arial"/>
        </w:rPr>
        <w:t xml:space="preserve"> poglavju »Ciljne skupine/upravičenci« navedeni za ciljne skupine/končne prejemnike</w:t>
      </w:r>
      <w:r w:rsidR="000A21BE" w:rsidRPr="00D415D5">
        <w:rPr>
          <w:rFonts w:ascii="Arial" w:hAnsi="Arial" w:cs="Arial"/>
        </w:rPr>
        <w:t xml:space="preserve"> (dodatni pogoji za upravičence so še navedeni v poglavju </w:t>
      </w:r>
      <w:r w:rsidR="000D569A" w:rsidRPr="00D415D5">
        <w:rPr>
          <w:rFonts w:ascii="Arial" w:hAnsi="Arial" w:cs="Arial"/>
        </w:rPr>
        <w:t>8.2.</w:t>
      </w:r>
      <w:r w:rsidR="000A21BE" w:rsidRPr="00D415D5">
        <w:rPr>
          <w:rFonts w:ascii="Arial" w:hAnsi="Arial" w:cs="Arial"/>
        </w:rPr>
        <w:t>).</w:t>
      </w:r>
    </w:p>
    <w:p w14:paraId="6C19627B" w14:textId="77777777" w:rsidR="00E43060" w:rsidRPr="00D415D5" w:rsidRDefault="00E43060" w:rsidP="00113863">
      <w:pPr>
        <w:pStyle w:val="Odstavekseznama"/>
        <w:rPr>
          <w:rFonts w:eastAsia="Calibri" w:cs="Arial"/>
          <w:sz w:val="22"/>
          <w:szCs w:val="22"/>
        </w:rPr>
      </w:pPr>
    </w:p>
    <w:p w14:paraId="569B333C" w14:textId="54EEC354" w:rsidR="00E43060" w:rsidRDefault="007759EB" w:rsidP="00113863">
      <w:pPr>
        <w:pStyle w:val="Odstavekseznama"/>
        <w:numPr>
          <w:ilvl w:val="0"/>
          <w:numId w:val="71"/>
        </w:numPr>
        <w:rPr>
          <w:rFonts w:eastAsia="Calibri" w:cs="Arial"/>
          <w:sz w:val="22"/>
          <w:szCs w:val="22"/>
          <w:lang w:eastAsia="en-US"/>
        </w:rPr>
      </w:pPr>
      <w:r w:rsidRPr="00D415D5">
        <w:rPr>
          <w:rFonts w:eastAsia="Calibri" w:cs="Arial"/>
          <w:sz w:val="22"/>
          <w:szCs w:val="22"/>
          <w:lang w:eastAsia="en-US"/>
        </w:rPr>
        <w:t xml:space="preserve">Člani partnerstva oziroma prijavitelj nimajo neporavnanih zapadlih finančnih obveznosti v višini 50 evrov ali več do ministrstva oziroma njegovih izvajalskih institucij (Slovenski podjetniški sklad, Javna agencija Republike Slovenije za spodbujanje investicij, podjetništva in internacionalizacije), pri čemer neporavnane obveznosti izhajajo iz naslova pogodb o sofinanciranju oziroma o dodelitvi javnih sredstev in so bile kot neporavnane in zapadle spoznane v pravnomočni odločbi pristojnega organa </w:t>
      </w:r>
      <w:r w:rsidRPr="00D415D5">
        <w:rPr>
          <w:rFonts w:eastAsia="Calibri" w:cs="Arial"/>
          <w:sz w:val="22"/>
          <w:szCs w:val="22"/>
        </w:rPr>
        <w:t>(preveri ministrstvo v evidencah)</w:t>
      </w:r>
      <w:r w:rsidRPr="00D415D5">
        <w:rPr>
          <w:rFonts w:eastAsia="Calibri" w:cs="Arial"/>
          <w:sz w:val="22"/>
          <w:szCs w:val="22"/>
          <w:lang w:eastAsia="en-US"/>
        </w:rPr>
        <w:t>.</w:t>
      </w:r>
    </w:p>
    <w:p w14:paraId="3079B0C9" w14:textId="77777777" w:rsidR="00113863" w:rsidRPr="00113863" w:rsidRDefault="00113863" w:rsidP="00113863">
      <w:pPr>
        <w:pStyle w:val="Odstavekseznama"/>
        <w:rPr>
          <w:rFonts w:eastAsia="Calibri" w:cs="Arial"/>
          <w:sz w:val="22"/>
          <w:szCs w:val="22"/>
          <w:lang w:eastAsia="en-US"/>
        </w:rPr>
      </w:pPr>
    </w:p>
    <w:p w14:paraId="1B0966CE" w14:textId="77777777" w:rsidR="00E43060" w:rsidRPr="00D415D5" w:rsidRDefault="00F816FE" w:rsidP="00113863">
      <w:pPr>
        <w:widowControl/>
        <w:numPr>
          <w:ilvl w:val="0"/>
          <w:numId w:val="71"/>
        </w:numPr>
        <w:suppressAutoHyphens w:val="0"/>
        <w:spacing w:after="0"/>
        <w:jc w:val="both"/>
        <w:textAlignment w:val="auto"/>
        <w:rPr>
          <w:rFonts w:ascii="Arial" w:hAnsi="Arial" w:cs="Arial"/>
        </w:rPr>
      </w:pPr>
      <w:r w:rsidRPr="00D415D5">
        <w:rPr>
          <w:rFonts w:ascii="Arial" w:eastAsia="Calibri" w:hAnsi="Arial" w:cs="Arial"/>
        </w:rPr>
        <w:t>Člani partnerstva oziroma prijavitelj nimajo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 (preveri ministrstvo pri FURS</w:t>
      </w:r>
      <w:r w:rsidRPr="00D415D5">
        <w:rPr>
          <w:rFonts w:ascii="Arial" w:hAnsi="Arial" w:cs="Arial"/>
          <w:lang w:eastAsia="sl-SI"/>
        </w:rPr>
        <w:t>).</w:t>
      </w:r>
    </w:p>
    <w:p w14:paraId="52B9B6CA" w14:textId="77777777" w:rsidR="00E43060" w:rsidRPr="00D415D5" w:rsidRDefault="00E43060">
      <w:pPr>
        <w:pStyle w:val="Odstavekseznama"/>
        <w:rPr>
          <w:rFonts w:eastAsia="Calibri" w:cs="Arial"/>
          <w:sz w:val="22"/>
          <w:szCs w:val="22"/>
        </w:rPr>
      </w:pPr>
    </w:p>
    <w:p w14:paraId="39A647F0" w14:textId="3AF2B94E" w:rsidR="00E43060" w:rsidRPr="00D415D5" w:rsidRDefault="00F816FE" w:rsidP="00D57CFC">
      <w:pPr>
        <w:widowControl/>
        <w:numPr>
          <w:ilvl w:val="0"/>
          <w:numId w:val="71"/>
        </w:numPr>
        <w:suppressAutoHyphens w:val="0"/>
        <w:spacing w:after="0"/>
        <w:jc w:val="both"/>
        <w:textAlignment w:val="auto"/>
        <w:rPr>
          <w:rFonts w:ascii="Arial" w:hAnsi="Arial" w:cs="Arial"/>
        </w:rPr>
      </w:pPr>
      <w:r w:rsidRPr="00D415D5">
        <w:rPr>
          <w:rFonts w:ascii="Arial" w:eastAsia="Calibri" w:hAnsi="Arial" w:cs="Arial"/>
        </w:rPr>
        <w:t xml:space="preserve">Člani partnerstva oziroma prijavitelj niso v postopku prisilne poravnave, stečajnem postopku, postopku likvidacije ali prisilnega prenehanja, z njihovimi posli iz drugih razlogov ne upravlja sodišče, niso opustili poslovne dejavnosti in na dan oddaje vloge niso </w:t>
      </w:r>
      <w:r w:rsidRPr="00D415D5">
        <w:rPr>
          <w:rFonts w:ascii="Arial" w:eastAsia="Calibri" w:hAnsi="Arial" w:cs="Arial"/>
        </w:rPr>
        <w:lastRenderedPageBreak/>
        <w:t xml:space="preserve">bili v stanju insolventnosti po določbah Zakona o finančnem poslovanju, postopkih zaradi insolventnosti in prisilnem prenehanju (ZFPPIPP) (Uradni list RS, št. 176/21 - uradno prečiščeno besedilo, 178/21 – pop., 196/21 – </w:t>
      </w:r>
      <w:proofErr w:type="spellStart"/>
      <w:r w:rsidRPr="00D415D5">
        <w:rPr>
          <w:rFonts w:ascii="Arial" w:eastAsia="Calibri" w:hAnsi="Arial" w:cs="Arial"/>
        </w:rPr>
        <w:t>odl</w:t>
      </w:r>
      <w:proofErr w:type="spellEnd"/>
      <w:r w:rsidRPr="00D415D5">
        <w:rPr>
          <w:rFonts w:ascii="Arial" w:eastAsia="Calibri" w:hAnsi="Arial" w:cs="Arial"/>
        </w:rPr>
        <w:t>. US</w:t>
      </w:r>
      <w:r w:rsidR="007759EB" w:rsidRPr="00D415D5">
        <w:rPr>
          <w:rFonts w:ascii="Arial" w:eastAsia="Calibri" w:hAnsi="Arial" w:cs="Arial"/>
        </w:rPr>
        <w:t>,</w:t>
      </w:r>
      <w:r w:rsidRPr="00D415D5">
        <w:rPr>
          <w:rFonts w:ascii="Arial" w:eastAsia="Calibri" w:hAnsi="Arial" w:cs="Arial"/>
        </w:rPr>
        <w:t xml:space="preserve"> 157/22 – </w:t>
      </w:r>
      <w:proofErr w:type="spellStart"/>
      <w:r w:rsidRPr="00D415D5">
        <w:rPr>
          <w:rFonts w:ascii="Arial" w:eastAsia="Calibri" w:hAnsi="Arial" w:cs="Arial"/>
        </w:rPr>
        <w:t>odl</w:t>
      </w:r>
      <w:proofErr w:type="spellEnd"/>
      <w:r w:rsidRPr="00D415D5">
        <w:rPr>
          <w:rFonts w:ascii="Arial" w:eastAsia="Calibri" w:hAnsi="Arial" w:cs="Arial"/>
        </w:rPr>
        <w:t>. US</w:t>
      </w:r>
      <w:r w:rsidR="007759EB" w:rsidRPr="00D415D5">
        <w:rPr>
          <w:rFonts w:ascii="Arial" w:eastAsia="Calibri" w:hAnsi="Arial" w:cs="Arial"/>
        </w:rPr>
        <w:t xml:space="preserve"> in 102/23</w:t>
      </w:r>
      <w:r w:rsidRPr="00D415D5">
        <w:rPr>
          <w:rFonts w:ascii="Arial" w:eastAsia="Calibri" w:hAnsi="Arial" w:cs="Arial"/>
        </w:rPr>
        <w:t>)</w:t>
      </w:r>
      <w:r w:rsidR="007759EB" w:rsidRPr="00D415D5">
        <w:rPr>
          <w:rFonts w:ascii="Arial" w:eastAsia="Calibri" w:hAnsi="Arial" w:cs="Arial"/>
        </w:rPr>
        <w:t xml:space="preserve"> ) in ni v postopku likvidacije po ZGD-1</w:t>
      </w:r>
      <w:r w:rsidRPr="00D415D5">
        <w:rPr>
          <w:rFonts w:ascii="Arial" w:eastAsia="Calibri" w:hAnsi="Arial" w:cs="Arial"/>
        </w:rPr>
        <w:t xml:space="preserve"> (preverljivo v javnih evidencah: AJPES).</w:t>
      </w:r>
    </w:p>
    <w:p w14:paraId="3B2292E3" w14:textId="77777777" w:rsidR="00E43060" w:rsidRPr="00D415D5" w:rsidRDefault="00E43060">
      <w:pPr>
        <w:pStyle w:val="Odstavekseznama"/>
        <w:rPr>
          <w:rFonts w:eastAsia="Calibri" w:cs="Arial"/>
          <w:sz w:val="22"/>
          <w:szCs w:val="22"/>
        </w:rPr>
      </w:pPr>
    </w:p>
    <w:p w14:paraId="3869D9FE" w14:textId="77777777" w:rsidR="00E43060" w:rsidRPr="00D415D5" w:rsidRDefault="00F816FE" w:rsidP="00D57CFC">
      <w:pPr>
        <w:widowControl/>
        <w:numPr>
          <w:ilvl w:val="0"/>
          <w:numId w:val="71"/>
        </w:numPr>
        <w:suppressAutoHyphens w:val="0"/>
        <w:spacing w:after="0"/>
        <w:jc w:val="both"/>
        <w:textAlignment w:val="auto"/>
        <w:rPr>
          <w:rFonts w:ascii="Arial" w:hAnsi="Arial" w:cs="Arial"/>
        </w:rPr>
      </w:pPr>
      <w:r w:rsidRPr="00D415D5">
        <w:rPr>
          <w:rFonts w:ascii="Arial" w:eastAsia="Calibri" w:hAnsi="Arial" w:cs="Arial"/>
        </w:rPr>
        <w:t>Člani partnerstva oziroma prijavitelj ne prejemajo oziroma niso v postopku pridobivanja državnih pomoči za reševanje in prestrukturiranje podjetij v težavah po Zakonu o pomoči za reševanje in prestrukturiranje gospodarskih družb in zadrug v težavah (ZPRPGDZT) (Uradni list RS, št. 5/17) in niso podjetje v težavah skladno z 18. točko 2. člena Uredbe Komisije 651/2014/EU. (preveri ministrstvo v lastnih evidencah).</w:t>
      </w:r>
    </w:p>
    <w:p w14:paraId="4FDCC2B5" w14:textId="77777777" w:rsidR="00E43060" w:rsidRPr="00D415D5" w:rsidRDefault="00E43060">
      <w:pPr>
        <w:pStyle w:val="Odstavekseznama"/>
        <w:rPr>
          <w:rFonts w:eastAsia="Calibri" w:cs="Arial"/>
          <w:sz w:val="22"/>
          <w:szCs w:val="22"/>
        </w:rPr>
      </w:pPr>
    </w:p>
    <w:p w14:paraId="6431D496" w14:textId="77777777" w:rsidR="007759EB" w:rsidRPr="00D415D5" w:rsidRDefault="007759EB" w:rsidP="00D57CFC">
      <w:pPr>
        <w:widowControl/>
        <w:numPr>
          <w:ilvl w:val="0"/>
          <w:numId w:val="71"/>
        </w:numPr>
        <w:suppressAutoHyphens w:val="0"/>
        <w:autoSpaceDN/>
        <w:spacing w:after="0"/>
        <w:jc w:val="both"/>
        <w:textAlignment w:val="auto"/>
        <w:rPr>
          <w:rFonts w:ascii="Arial" w:hAnsi="Arial" w:cs="Arial"/>
        </w:rPr>
      </w:pPr>
      <w:r w:rsidRPr="00D415D5">
        <w:rPr>
          <w:rFonts w:ascii="Arial" w:eastAsia="Calibri" w:hAnsi="Arial" w:cs="Arial"/>
        </w:rPr>
        <w:t xml:space="preserve">Glede člana partnerstva oziroma prijavitelja ni podana prepoved poslovanja v razmerju do ministrstva v obsegu, kot izhaja iz 35. člena </w:t>
      </w:r>
      <w:proofErr w:type="spellStart"/>
      <w:r w:rsidRPr="00D415D5">
        <w:rPr>
          <w:rFonts w:ascii="Arial" w:eastAsia="Calibri" w:hAnsi="Arial" w:cs="Arial"/>
        </w:rPr>
        <w:t>ZlntPK</w:t>
      </w:r>
      <w:proofErr w:type="spellEnd"/>
      <w:r w:rsidRPr="00D415D5">
        <w:rPr>
          <w:rFonts w:ascii="Arial" w:eastAsia="Calibri" w:hAnsi="Arial" w:cs="Arial"/>
        </w:rPr>
        <w:t>.</w:t>
      </w:r>
    </w:p>
    <w:p w14:paraId="2637EA34" w14:textId="6AE384AC" w:rsidR="007759EB" w:rsidRPr="00D415D5" w:rsidRDefault="007759EB" w:rsidP="00B3681B">
      <w:pPr>
        <w:widowControl/>
        <w:suppressAutoHyphens w:val="0"/>
        <w:spacing w:after="0"/>
        <w:ind w:left="720"/>
        <w:jc w:val="both"/>
        <w:textAlignment w:val="auto"/>
        <w:rPr>
          <w:rFonts w:ascii="Arial" w:hAnsi="Arial" w:cs="Arial"/>
        </w:rPr>
      </w:pPr>
    </w:p>
    <w:p w14:paraId="51B3586D" w14:textId="77777777" w:rsidR="007759EB" w:rsidRPr="00D415D5" w:rsidRDefault="007759EB" w:rsidP="00D57CFC">
      <w:pPr>
        <w:widowControl/>
        <w:numPr>
          <w:ilvl w:val="0"/>
          <w:numId w:val="71"/>
        </w:numPr>
        <w:suppressAutoHyphens w:val="0"/>
        <w:autoSpaceDN/>
        <w:spacing w:after="0"/>
        <w:jc w:val="both"/>
        <w:textAlignment w:val="auto"/>
        <w:rPr>
          <w:rFonts w:ascii="Arial" w:eastAsia="MS Mincho" w:hAnsi="Arial" w:cs="Arial"/>
        </w:rPr>
      </w:pPr>
      <w:r w:rsidRPr="00D415D5">
        <w:rPr>
          <w:rFonts w:ascii="Arial" w:eastAsia="Calibri" w:hAnsi="Arial" w:cs="Arial"/>
        </w:rPr>
        <w:t>Člani partnerstva oziroma prijavitelj skladno z Uredbo 2023/2831/EU</w:t>
      </w:r>
      <w:r w:rsidRPr="00D415D5" w:rsidDel="00042187">
        <w:rPr>
          <w:rFonts w:ascii="Arial" w:eastAsia="Calibri" w:hAnsi="Arial" w:cs="Arial"/>
        </w:rPr>
        <w:t xml:space="preserve"> </w:t>
      </w:r>
      <w:r w:rsidRPr="00D415D5">
        <w:rPr>
          <w:rFonts w:ascii="Arial" w:eastAsia="Calibri" w:hAnsi="Arial" w:cs="Arial"/>
        </w:rPr>
        <w:t>ne smejo imeti registrirane glavne dejavnosti in tudi vsebina sofinanciranega projekta se ne sme nanašati na sledeče izključene sektorje:</w:t>
      </w:r>
    </w:p>
    <w:p w14:paraId="68541DC5" w14:textId="77777777" w:rsidR="007759EB" w:rsidRPr="00D415D5" w:rsidRDefault="007759EB" w:rsidP="00D57CFC">
      <w:pPr>
        <w:pStyle w:val="Odstavekseznama"/>
        <w:numPr>
          <w:ilvl w:val="0"/>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v primarni proizvodnji ribiških proizvodov in proizvodov iz akvakulture;</w:t>
      </w:r>
    </w:p>
    <w:p w14:paraId="7E06F60A" w14:textId="77777777" w:rsidR="007759EB" w:rsidRPr="00D415D5" w:rsidRDefault="007759EB" w:rsidP="00D57CFC">
      <w:pPr>
        <w:pStyle w:val="Odstavekseznama"/>
        <w:numPr>
          <w:ilvl w:val="0"/>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v predelavi in trženju ribiških proizvodov in proizvodov iz akvakulture, kadar je znesek pomoči določen na podlagi cene ali količine proizvodov, nabavljenih ali danih na trg;</w:t>
      </w:r>
    </w:p>
    <w:p w14:paraId="6C19D7EA" w14:textId="77777777" w:rsidR="007759EB" w:rsidRPr="00D415D5" w:rsidRDefault="007759EB" w:rsidP="00D57CFC">
      <w:pPr>
        <w:pStyle w:val="Odstavekseznama"/>
        <w:numPr>
          <w:ilvl w:val="0"/>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v primarni proizvodnji kmetijskih proizvodov;</w:t>
      </w:r>
    </w:p>
    <w:p w14:paraId="367D16A2" w14:textId="77777777" w:rsidR="007759EB" w:rsidRPr="00D415D5" w:rsidRDefault="007759EB" w:rsidP="00D57CFC">
      <w:pPr>
        <w:pStyle w:val="Odstavekseznama"/>
        <w:numPr>
          <w:ilvl w:val="0"/>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v predelavi in trženju kmetijskih proizvodov, v enem od naslednjih primerov:</w:t>
      </w:r>
    </w:p>
    <w:p w14:paraId="77DA0A9B" w14:textId="77777777" w:rsidR="007759EB" w:rsidRPr="00D415D5" w:rsidRDefault="007759EB" w:rsidP="00D57CFC">
      <w:pPr>
        <w:pStyle w:val="Odstavekseznama"/>
        <w:numPr>
          <w:ilvl w:val="1"/>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kadar je znesek pomoči določen na podlagi cene oziroma količine takih proizvodov, ki so nabavljeni od primarnih proizvajalcev ali jih je na trg dalo zadevno podjetje;</w:t>
      </w:r>
    </w:p>
    <w:p w14:paraId="02D5E0A3" w14:textId="77777777" w:rsidR="007759EB" w:rsidRPr="00D415D5" w:rsidRDefault="007759EB" w:rsidP="00D57CFC">
      <w:pPr>
        <w:pStyle w:val="Odstavekseznama"/>
        <w:numPr>
          <w:ilvl w:val="1"/>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kadar je pomoč pogojena s tem, da se delno ali v celoti prenese na primarne proizvajalce;</w:t>
      </w:r>
    </w:p>
    <w:p w14:paraId="6217784C" w14:textId="77777777" w:rsidR="007759EB" w:rsidRPr="00D415D5" w:rsidRDefault="007759EB" w:rsidP="00D57CFC">
      <w:pPr>
        <w:pStyle w:val="Odstavekseznama"/>
        <w:numPr>
          <w:ilvl w:val="0"/>
          <w:numId w:val="79"/>
        </w:numPr>
        <w:suppressAutoHyphens w:val="0"/>
        <w:autoSpaceDN/>
        <w:spacing w:line="276" w:lineRule="auto"/>
        <w:contextualSpacing/>
        <w:textAlignment w:val="auto"/>
        <w:rPr>
          <w:rFonts w:eastAsia="Calibri" w:cs="Arial"/>
          <w:sz w:val="22"/>
          <w:szCs w:val="22"/>
        </w:rPr>
      </w:pPr>
      <w:r w:rsidRPr="00D415D5">
        <w:rPr>
          <w:rFonts w:eastAsia="Calibri" w:cs="Arial"/>
          <w:sz w:val="22"/>
          <w:szCs w:val="22"/>
        </w:rPr>
        <w:t>za dejavnosti, povezane z izvozom v tretje države ali države članice, in sicer pomoč, neposredno povezano z izvoženimi količinami, vzpostavitvijo in delovanjem distribucijske mreže ali drugimi tekočimi izdatki, povezanimi z izvozno dejavnostjo;</w:t>
      </w:r>
    </w:p>
    <w:p w14:paraId="6E9F83F5" w14:textId="22ED8AF7" w:rsidR="00E43060" w:rsidRPr="00D415D5" w:rsidRDefault="007759EB" w:rsidP="00412738">
      <w:pPr>
        <w:pStyle w:val="Odstavekseznama"/>
        <w:numPr>
          <w:ilvl w:val="1"/>
          <w:numId w:val="57"/>
        </w:numPr>
        <w:spacing w:line="276" w:lineRule="auto"/>
        <w:rPr>
          <w:rFonts w:eastAsia="Calibri" w:cs="Arial"/>
          <w:sz w:val="22"/>
          <w:szCs w:val="22"/>
        </w:rPr>
      </w:pPr>
      <w:r w:rsidRPr="00D415D5">
        <w:rPr>
          <w:rFonts w:eastAsia="Calibri" w:cs="Arial"/>
          <w:sz w:val="22"/>
          <w:szCs w:val="22"/>
        </w:rPr>
        <w:t>pod pogojem, da se domačim proizvodom in storitvam pri uporabi daje prednost pred uvoženimi.</w:t>
      </w:r>
    </w:p>
    <w:p w14:paraId="3995315A" w14:textId="77777777" w:rsidR="00412738" w:rsidRPr="00D415D5" w:rsidRDefault="00412738" w:rsidP="00412738">
      <w:pPr>
        <w:pStyle w:val="Odstavekseznama"/>
        <w:spacing w:line="276" w:lineRule="auto"/>
        <w:ind w:left="2160"/>
        <w:rPr>
          <w:rFonts w:eastAsia="Calibri" w:cs="Arial"/>
          <w:sz w:val="22"/>
          <w:szCs w:val="22"/>
        </w:rPr>
      </w:pPr>
    </w:p>
    <w:p w14:paraId="789634A7" w14:textId="77777777" w:rsidR="00E43060" w:rsidRPr="00D415D5" w:rsidRDefault="00F816FE" w:rsidP="00D57CFC">
      <w:pPr>
        <w:pStyle w:val="Odstavekseznama"/>
        <w:numPr>
          <w:ilvl w:val="0"/>
          <w:numId w:val="71"/>
        </w:numPr>
        <w:spacing w:line="276" w:lineRule="auto"/>
        <w:rPr>
          <w:rFonts w:eastAsia="Calibri" w:cs="Arial"/>
          <w:sz w:val="22"/>
          <w:szCs w:val="22"/>
        </w:rPr>
      </w:pPr>
      <w:r w:rsidRPr="00D415D5">
        <w:rPr>
          <w:rFonts w:eastAsia="Calibri" w:cs="Arial"/>
          <w:sz w:val="22"/>
          <w:szCs w:val="22"/>
        </w:rPr>
        <w:t xml:space="preserve">Dejanski lastniki (i) sodelujočih družb v skladu z Zakonom o preprečevanju pranja denarja in financiranja terorizma (ZPPDFT-2) (Uradni list RS, št. 48/22 in 145/22)  ni(so) vpleten(i) v postopke pranja denarja in financiranja terorizma.  </w:t>
      </w:r>
    </w:p>
    <w:p w14:paraId="356EE52D" w14:textId="77777777" w:rsidR="00E43060" w:rsidRPr="00D415D5" w:rsidRDefault="00E43060" w:rsidP="00412738">
      <w:pPr>
        <w:pStyle w:val="Odstavekseznama"/>
        <w:spacing w:line="276" w:lineRule="auto"/>
        <w:rPr>
          <w:rFonts w:eastAsia="Calibri" w:cs="Arial"/>
          <w:sz w:val="22"/>
          <w:szCs w:val="22"/>
        </w:rPr>
      </w:pPr>
    </w:p>
    <w:p w14:paraId="7A5AC896" w14:textId="77777777" w:rsidR="00E43060" w:rsidRPr="00D415D5" w:rsidRDefault="00F816FE" w:rsidP="00D57CFC">
      <w:pPr>
        <w:pStyle w:val="Odstavekseznama"/>
        <w:numPr>
          <w:ilvl w:val="0"/>
          <w:numId w:val="71"/>
        </w:numPr>
        <w:spacing w:line="276" w:lineRule="auto"/>
        <w:rPr>
          <w:rFonts w:eastAsia="Calibri" w:cs="Arial"/>
          <w:sz w:val="22"/>
          <w:szCs w:val="22"/>
        </w:rPr>
      </w:pPr>
      <w:r w:rsidRPr="00D415D5">
        <w:rPr>
          <w:rFonts w:eastAsia="Calibri" w:cs="Arial"/>
          <w:sz w:val="22"/>
          <w:szCs w:val="22"/>
        </w:rPr>
        <w:t>Člani partnerstva oziroma prijavitelj niso v postopku vračanja neupravičeno prejete državne pomoči na podlagi odločbe Evropske komisije, ki je prejeto državno pomoč razglasila za nezakonito in nezdružljivo s skupnim trgom Skupnosti.</w:t>
      </w:r>
    </w:p>
    <w:p w14:paraId="07CE0926" w14:textId="77777777" w:rsidR="00E43060" w:rsidRPr="00D415D5" w:rsidRDefault="00E43060" w:rsidP="00412738">
      <w:pPr>
        <w:pStyle w:val="Odstavekseznama"/>
        <w:rPr>
          <w:rFonts w:eastAsia="Calibri" w:cs="Arial"/>
          <w:sz w:val="22"/>
          <w:szCs w:val="22"/>
        </w:rPr>
      </w:pPr>
    </w:p>
    <w:p w14:paraId="0641A497" w14:textId="77777777" w:rsidR="00E43060" w:rsidRPr="00D415D5" w:rsidRDefault="00F816FE" w:rsidP="00D57CFC">
      <w:pPr>
        <w:pStyle w:val="Odstavekseznama"/>
        <w:numPr>
          <w:ilvl w:val="0"/>
          <w:numId w:val="71"/>
        </w:numPr>
        <w:spacing w:line="276" w:lineRule="auto"/>
        <w:rPr>
          <w:rFonts w:eastAsia="Calibri" w:cs="Arial"/>
          <w:sz w:val="22"/>
          <w:szCs w:val="22"/>
        </w:rPr>
      </w:pPr>
      <w:r w:rsidRPr="00D415D5">
        <w:rPr>
          <w:rFonts w:eastAsia="Calibri" w:cs="Arial"/>
          <w:sz w:val="22"/>
          <w:szCs w:val="22"/>
        </w:rPr>
        <w:t>Člani partnerstva oziroma prijavitelj za iste že povrnjene upravičene stroške in aktivnosti, ki so predmet sofinanciranja v tem razpisu, niso pridobili sredstev iz drugih javnih virov (sredstev evropskega, državnega ali lokalnega proračuna) (prepoved dvojnega sofinanciranja).</w:t>
      </w:r>
    </w:p>
    <w:p w14:paraId="7FE70D37" w14:textId="77777777" w:rsidR="000A21BE" w:rsidRPr="00D415D5" w:rsidRDefault="000A21BE" w:rsidP="000A21BE">
      <w:pPr>
        <w:pStyle w:val="Odstavekseznama"/>
        <w:rPr>
          <w:rFonts w:eastAsia="Calibri" w:cs="Arial"/>
          <w:sz w:val="22"/>
          <w:szCs w:val="22"/>
        </w:rPr>
      </w:pPr>
    </w:p>
    <w:p w14:paraId="05EFD360" w14:textId="3278E7F9" w:rsidR="00E43060" w:rsidRPr="00D415D5" w:rsidRDefault="00F816FE" w:rsidP="00D57CFC">
      <w:pPr>
        <w:pStyle w:val="Naslov1"/>
        <w:numPr>
          <w:ilvl w:val="1"/>
          <w:numId w:val="78"/>
        </w:numPr>
        <w:spacing w:after="0"/>
        <w:rPr>
          <w:iCs/>
          <w:sz w:val="22"/>
          <w:szCs w:val="22"/>
        </w:rPr>
      </w:pPr>
      <w:bookmarkStart w:id="43" w:name="Bookmark12"/>
      <w:bookmarkStart w:id="44" w:name="_Toc122686463"/>
      <w:bookmarkStart w:id="45" w:name="__RefHeading__4314_434198207"/>
      <w:bookmarkStart w:id="46" w:name="_Toc170720402"/>
      <w:r w:rsidRPr="00D415D5">
        <w:rPr>
          <w:iCs/>
          <w:sz w:val="22"/>
          <w:szCs w:val="22"/>
        </w:rPr>
        <w:lastRenderedPageBreak/>
        <w:t>Posebni pogoji za prijavitelje in člane partnerstva</w:t>
      </w:r>
      <w:bookmarkEnd w:id="43"/>
      <w:bookmarkEnd w:id="44"/>
      <w:r w:rsidRPr="00D415D5">
        <w:rPr>
          <w:iCs/>
          <w:sz w:val="22"/>
          <w:szCs w:val="22"/>
        </w:rPr>
        <w:t xml:space="preserve">  </w:t>
      </w:r>
      <w:bookmarkEnd w:id="45"/>
      <w:bookmarkEnd w:id="46"/>
    </w:p>
    <w:p w14:paraId="5C8CAC6A" w14:textId="77777777" w:rsidR="00E43060" w:rsidRPr="00D415D5" w:rsidRDefault="00E43060" w:rsidP="000A21BE">
      <w:pPr>
        <w:pStyle w:val="Standard"/>
        <w:rPr>
          <w:rFonts w:cs="Arial"/>
          <w:sz w:val="22"/>
          <w:szCs w:val="22"/>
        </w:rPr>
      </w:pPr>
    </w:p>
    <w:p w14:paraId="1BBF5499" w14:textId="77777777" w:rsidR="00E43060" w:rsidRPr="00D415D5" w:rsidRDefault="00F816FE">
      <w:pPr>
        <w:pStyle w:val="Standard"/>
        <w:widowControl/>
        <w:rPr>
          <w:rFonts w:eastAsia="Calibri" w:cs="Arial"/>
          <w:sz w:val="22"/>
          <w:szCs w:val="22"/>
        </w:rPr>
      </w:pPr>
      <w:r w:rsidRPr="00D415D5">
        <w:rPr>
          <w:rFonts w:eastAsia="Calibri" w:cs="Arial"/>
          <w:sz w:val="22"/>
          <w:szCs w:val="22"/>
        </w:rPr>
        <w:t>Vlogo lahko odda podjetje, ki nastopa v vlogi vodilnega partnerja in bo v primeru izbora kot upravičenec vodil konzorcij partnerjev in odgovarjal za izvedbo projekta v skladu s cilji in pravili javnega razpisa.</w:t>
      </w:r>
    </w:p>
    <w:p w14:paraId="161D2F40" w14:textId="77777777" w:rsidR="00E43060" w:rsidRPr="00D415D5" w:rsidRDefault="00E43060">
      <w:pPr>
        <w:pStyle w:val="Preformatted"/>
        <w:tabs>
          <w:tab w:val="clear" w:pos="9590"/>
        </w:tabs>
        <w:jc w:val="both"/>
        <w:rPr>
          <w:rFonts w:ascii="Arial" w:hAnsi="Arial" w:cs="Arial"/>
          <w:sz w:val="22"/>
          <w:szCs w:val="22"/>
        </w:rPr>
      </w:pPr>
    </w:p>
    <w:p w14:paraId="78AA7088" w14:textId="48915B1F" w:rsidR="00E43060" w:rsidRPr="00D415D5" w:rsidRDefault="00F816FE">
      <w:pPr>
        <w:pStyle w:val="Standard"/>
        <w:rPr>
          <w:rFonts w:cs="Arial"/>
          <w:sz w:val="22"/>
          <w:szCs w:val="22"/>
        </w:rPr>
      </w:pPr>
      <w:r w:rsidRPr="00D415D5">
        <w:rPr>
          <w:rFonts w:cs="Arial"/>
          <w:sz w:val="22"/>
          <w:szCs w:val="22"/>
        </w:rPr>
        <w:t>Na javnem razpisu lahko kandidira partnerstvo:</w:t>
      </w:r>
    </w:p>
    <w:p w14:paraId="3DABF9C8" w14:textId="426167F1" w:rsidR="00E43060" w:rsidRPr="00D415D5" w:rsidRDefault="007759EB">
      <w:pPr>
        <w:pStyle w:val="Standard"/>
        <w:widowControl/>
        <w:numPr>
          <w:ilvl w:val="0"/>
          <w:numId w:val="32"/>
        </w:numPr>
        <w:ind w:left="720"/>
        <w:rPr>
          <w:rFonts w:cs="Arial"/>
          <w:sz w:val="22"/>
          <w:szCs w:val="22"/>
        </w:rPr>
      </w:pPr>
      <w:r w:rsidRPr="00D415D5">
        <w:rPr>
          <w:rFonts w:cs="Arial"/>
          <w:sz w:val="22"/>
          <w:szCs w:val="22"/>
        </w:rPr>
        <w:t xml:space="preserve">ki </w:t>
      </w:r>
      <w:r w:rsidR="00F816FE" w:rsidRPr="00D415D5">
        <w:rPr>
          <w:rFonts w:cs="Arial"/>
          <w:sz w:val="22"/>
          <w:szCs w:val="22"/>
        </w:rPr>
        <w:t xml:space="preserve">vključuje najmanj </w:t>
      </w:r>
      <w:r w:rsidR="00F816FE" w:rsidRPr="00D415D5">
        <w:rPr>
          <w:rFonts w:cs="Arial"/>
          <w:b/>
          <w:sz w:val="22"/>
          <w:szCs w:val="22"/>
        </w:rPr>
        <w:t>5 in največ 10 panožnih podjetij</w:t>
      </w:r>
      <w:r w:rsidR="00F816FE" w:rsidRPr="00D415D5">
        <w:rPr>
          <w:rFonts w:cs="Arial"/>
          <w:sz w:val="22"/>
          <w:szCs w:val="22"/>
        </w:rPr>
        <w:t xml:space="preserve">; </w:t>
      </w:r>
    </w:p>
    <w:p w14:paraId="099A488C" w14:textId="22440794" w:rsidR="00E43060" w:rsidRPr="00D415D5" w:rsidRDefault="007759EB">
      <w:pPr>
        <w:pStyle w:val="Standard"/>
        <w:widowControl/>
        <w:numPr>
          <w:ilvl w:val="0"/>
          <w:numId w:val="32"/>
        </w:numPr>
        <w:ind w:left="720"/>
        <w:rPr>
          <w:rFonts w:cs="Arial"/>
          <w:sz w:val="22"/>
          <w:szCs w:val="22"/>
        </w:rPr>
      </w:pPr>
      <w:r w:rsidRPr="00D415D5">
        <w:rPr>
          <w:rFonts w:cs="Arial"/>
          <w:sz w:val="22"/>
          <w:szCs w:val="22"/>
        </w:rPr>
        <w:t xml:space="preserve">ki </w:t>
      </w:r>
      <w:r w:rsidR="00F816FE" w:rsidRPr="00D415D5">
        <w:rPr>
          <w:rFonts w:cs="Arial"/>
          <w:sz w:val="22"/>
          <w:szCs w:val="22"/>
        </w:rPr>
        <w:t>je v skladu z računovodskimi izkazi v evidenci AJPES v letu 2023 skupaj zaposlovalo vsaj 300 oseb;</w:t>
      </w:r>
    </w:p>
    <w:p w14:paraId="28B2C3A2" w14:textId="168ECF3D" w:rsidR="000A21BE" w:rsidRPr="00D415D5" w:rsidRDefault="007759EB" w:rsidP="000A21BE">
      <w:pPr>
        <w:pStyle w:val="Standard"/>
        <w:widowControl/>
        <w:numPr>
          <w:ilvl w:val="0"/>
          <w:numId w:val="32"/>
        </w:numPr>
        <w:ind w:left="720"/>
        <w:rPr>
          <w:rFonts w:cs="Arial"/>
          <w:sz w:val="22"/>
          <w:szCs w:val="22"/>
        </w:rPr>
      </w:pPr>
      <w:r w:rsidRPr="00D415D5">
        <w:rPr>
          <w:rFonts w:cs="Arial"/>
          <w:sz w:val="22"/>
          <w:szCs w:val="22"/>
        </w:rPr>
        <w:t xml:space="preserve">pri katerem morajo imeti </w:t>
      </w:r>
      <w:r w:rsidR="000A21BE" w:rsidRPr="00D415D5">
        <w:rPr>
          <w:rFonts w:cs="Arial"/>
          <w:sz w:val="22"/>
          <w:szCs w:val="22"/>
        </w:rPr>
        <w:t>vsaj trije partnerji morajo imeti več kot 20 zaposlenih na dan 31. 12. 2023;</w:t>
      </w:r>
    </w:p>
    <w:p w14:paraId="7EDDE2FF" w14:textId="410AF039" w:rsidR="00E43060" w:rsidRPr="00D415D5" w:rsidRDefault="007759EB">
      <w:pPr>
        <w:pStyle w:val="Standard"/>
        <w:widowControl/>
        <w:numPr>
          <w:ilvl w:val="0"/>
          <w:numId w:val="32"/>
        </w:numPr>
        <w:ind w:left="720"/>
        <w:rPr>
          <w:rFonts w:cs="Arial"/>
          <w:sz w:val="22"/>
          <w:szCs w:val="22"/>
        </w:rPr>
      </w:pPr>
      <w:r w:rsidRPr="00D415D5">
        <w:rPr>
          <w:rFonts w:cs="Arial"/>
          <w:sz w:val="22"/>
          <w:szCs w:val="22"/>
        </w:rPr>
        <w:t xml:space="preserve">ki </w:t>
      </w:r>
      <w:r w:rsidR="00F816FE" w:rsidRPr="00D415D5">
        <w:rPr>
          <w:rFonts w:cs="Arial"/>
          <w:sz w:val="22"/>
          <w:szCs w:val="22"/>
        </w:rPr>
        <w:t>je v skladu z računovodskimi izkazi v evidenci AJPES v letu 2023 imelo skupno vsaj 20.000.000 EUR prihodkov;</w:t>
      </w:r>
    </w:p>
    <w:p w14:paraId="215A3D0F" w14:textId="0C5D0515" w:rsidR="00E43060" w:rsidRPr="00D415D5" w:rsidRDefault="007759EB">
      <w:pPr>
        <w:pStyle w:val="Standard"/>
        <w:widowControl/>
        <w:numPr>
          <w:ilvl w:val="0"/>
          <w:numId w:val="32"/>
        </w:numPr>
        <w:ind w:left="720"/>
        <w:rPr>
          <w:rFonts w:cs="Arial"/>
          <w:sz w:val="22"/>
          <w:szCs w:val="22"/>
        </w:rPr>
      </w:pPr>
      <w:r w:rsidRPr="00D415D5">
        <w:rPr>
          <w:rFonts w:cs="Arial"/>
          <w:sz w:val="22"/>
          <w:szCs w:val="22"/>
        </w:rPr>
        <w:t xml:space="preserve">pri katerem mora imeti </w:t>
      </w:r>
      <w:r w:rsidR="00F816FE" w:rsidRPr="00D415D5">
        <w:rPr>
          <w:rFonts w:cs="Arial"/>
          <w:sz w:val="22"/>
          <w:szCs w:val="22"/>
        </w:rPr>
        <w:t>vsak partner prejeti vsaj 10%, vendar ne več kot 30% za ta projekt odobrene subvencije;</w:t>
      </w:r>
    </w:p>
    <w:p w14:paraId="1DE53BFF" w14:textId="0ABB7251" w:rsidR="00E43060" w:rsidRPr="00D415D5" w:rsidRDefault="007759EB">
      <w:pPr>
        <w:pStyle w:val="Standard"/>
        <w:widowControl/>
        <w:numPr>
          <w:ilvl w:val="0"/>
          <w:numId w:val="32"/>
        </w:numPr>
        <w:ind w:left="720"/>
        <w:rPr>
          <w:rFonts w:cs="Arial"/>
          <w:sz w:val="22"/>
          <w:szCs w:val="22"/>
        </w:rPr>
      </w:pPr>
      <w:r w:rsidRPr="00D415D5">
        <w:rPr>
          <w:rFonts w:cs="Arial"/>
          <w:sz w:val="22"/>
          <w:szCs w:val="22"/>
        </w:rPr>
        <w:t xml:space="preserve">ki </w:t>
      </w:r>
      <w:r w:rsidR="00F816FE" w:rsidRPr="00D415D5">
        <w:rPr>
          <w:rFonts w:cs="Arial"/>
          <w:sz w:val="22"/>
          <w:szCs w:val="22"/>
        </w:rPr>
        <w:t xml:space="preserve">vključuje izključno partnerje, ki so vključeni samo </w:t>
      </w:r>
      <w:r w:rsidR="00F816FE" w:rsidRPr="00D415D5">
        <w:rPr>
          <w:rFonts w:cs="Arial"/>
          <w:b/>
          <w:sz w:val="22"/>
          <w:szCs w:val="22"/>
        </w:rPr>
        <w:t>v eni vlogi oz. enem partnerstvu</w:t>
      </w:r>
      <w:r w:rsidR="00F816FE" w:rsidRPr="00D415D5">
        <w:rPr>
          <w:rFonts w:cs="Arial"/>
          <w:sz w:val="22"/>
          <w:szCs w:val="22"/>
        </w:rPr>
        <w:t>, ki kandidira na tem javnem razpisu.</w:t>
      </w:r>
    </w:p>
    <w:p w14:paraId="7E3B6D6A" w14:textId="77777777" w:rsidR="00E43060" w:rsidRPr="00D415D5" w:rsidRDefault="00E43060">
      <w:pPr>
        <w:pStyle w:val="Standard"/>
        <w:widowControl/>
        <w:ind w:left="360"/>
        <w:rPr>
          <w:rFonts w:cs="Arial"/>
          <w:sz w:val="22"/>
          <w:szCs w:val="22"/>
          <w:shd w:val="clear" w:color="auto" w:fill="FFFF00"/>
        </w:rPr>
      </w:pPr>
    </w:p>
    <w:p w14:paraId="48E17C29" w14:textId="77777777" w:rsidR="00E43060" w:rsidRPr="00D415D5" w:rsidRDefault="00F816FE">
      <w:pPr>
        <w:pStyle w:val="Standard"/>
        <w:spacing w:after="120"/>
        <w:rPr>
          <w:rFonts w:cs="Arial"/>
          <w:sz w:val="22"/>
          <w:szCs w:val="22"/>
        </w:rPr>
      </w:pPr>
      <w:r w:rsidRPr="00D415D5">
        <w:rPr>
          <w:rFonts w:eastAsia="Calibri" w:cs="Arial"/>
          <w:b/>
          <w:sz w:val="22"/>
          <w:szCs w:val="22"/>
        </w:rPr>
        <w:t xml:space="preserve">Člani partnerstva </w:t>
      </w:r>
      <w:r w:rsidRPr="00D415D5">
        <w:rPr>
          <w:rFonts w:eastAsia="Calibri" w:cs="Arial"/>
          <w:sz w:val="22"/>
          <w:szCs w:val="22"/>
        </w:rPr>
        <w:t>(po odobritvi sofinanciranja: upravičenci) po tem javnem razpisu so lahko:</w:t>
      </w:r>
    </w:p>
    <w:p w14:paraId="0D650617" w14:textId="77777777" w:rsidR="00E43060" w:rsidRPr="00D415D5" w:rsidRDefault="00F816FE">
      <w:pPr>
        <w:pStyle w:val="Odstavekseznama"/>
        <w:numPr>
          <w:ilvl w:val="0"/>
          <w:numId w:val="12"/>
        </w:numPr>
        <w:rPr>
          <w:rFonts w:cs="Arial"/>
          <w:sz w:val="22"/>
          <w:szCs w:val="22"/>
        </w:rPr>
      </w:pPr>
      <w:r w:rsidRPr="00D415D5">
        <w:rPr>
          <w:rFonts w:eastAsia="Calibri" w:cs="Arial"/>
          <w:b/>
          <w:sz w:val="22"/>
          <w:szCs w:val="22"/>
        </w:rPr>
        <w:t>panožna podjetja ali samostojni podjetniki</w:t>
      </w:r>
      <w:r w:rsidRPr="00D415D5">
        <w:rPr>
          <w:rFonts w:eastAsia="Calibri" w:cs="Arial"/>
          <w:sz w:val="22"/>
          <w:szCs w:val="22"/>
        </w:rPr>
        <w:t>, ki na trg uvajajo proizvode in storitve na področju rabe lesa in:</w:t>
      </w:r>
    </w:p>
    <w:p w14:paraId="77A767FC" w14:textId="2554486B" w:rsidR="00E43060" w:rsidRPr="00D415D5" w:rsidRDefault="00F816FE">
      <w:pPr>
        <w:pStyle w:val="Odstavekseznama"/>
        <w:numPr>
          <w:ilvl w:val="1"/>
          <w:numId w:val="12"/>
        </w:numPr>
        <w:rPr>
          <w:rFonts w:cs="Arial"/>
          <w:sz w:val="22"/>
          <w:szCs w:val="22"/>
        </w:rPr>
      </w:pPr>
      <w:r w:rsidRPr="00D415D5">
        <w:rPr>
          <w:rFonts w:eastAsia="Calibri" w:cs="Arial"/>
          <w:sz w:val="22"/>
          <w:szCs w:val="22"/>
        </w:rPr>
        <w:t>imajo skladno s</w:t>
      </w:r>
      <w:r w:rsidR="007759EB" w:rsidRPr="00D415D5">
        <w:rPr>
          <w:rFonts w:eastAsia="Calibri" w:cs="Arial"/>
          <w:sz w:val="22"/>
          <w:szCs w:val="22"/>
        </w:rPr>
        <w:t xml:space="preserve">  Prilogo I Uredbe o standardni klasifikaciji dejavnosti (Uradni list RS, št. 69/07, 17/08 in 27/24</w:t>
      </w:r>
      <w:r w:rsidRPr="00D415D5">
        <w:rPr>
          <w:rFonts w:eastAsia="Calibri" w:cs="Arial"/>
          <w:sz w:val="22"/>
          <w:szCs w:val="22"/>
        </w:rPr>
        <w:t xml:space="preserve"> registrirano dejavnost </w:t>
      </w:r>
      <w:r w:rsidRPr="00D415D5">
        <w:rPr>
          <w:rFonts w:cs="Arial"/>
          <w:sz w:val="22"/>
          <w:szCs w:val="22"/>
        </w:rPr>
        <w:t>C31 Proizvodnja pohištva,</w:t>
      </w:r>
    </w:p>
    <w:p w14:paraId="6C4D2142" w14:textId="77777777" w:rsidR="00E43060" w:rsidRPr="00D415D5" w:rsidRDefault="00F816FE">
      <w:pPr>
        <w:pStyle w:val="Odstavekseznama"/>
        <w:numPr>
          <w:ilvl w:val="1"/>
          <w:numId w:val="12"/>
        </w:numPr>
        <w:rPr>
          <w:rFonts w:cs="Arial"/>
          <w:sz w:val="22"/>
          <w:szCs w:val="22"/>
        </w:rPr>
      </w:pPr>
      <w:r w:rsidRPr="00D415D5">
        <w:rPr>
          <w:rFonts w:eastAsia="Calibri" w:cs="Arial"/>
          <w:sz w:val="22"/>
          <w:szCs w:val="22"/>
        </w:rPr>
        <w:t>imajo</w:t>
      </w:r>
      <w:r w:rsidRPr="00D415D5">
        <w:rPr>
          <w:rFonts w:cs="Arial"/>
          <w:sz w:val="22"/>
          <w:szCs w:val="22"/>
        </w:rPr>
        <w:t xml:space="preserve"> izkazan skupen interes za razvoj v okviru panoge oziroma za oblikovanje verige vrednosti,</w:t>
      </w:r>
    </w:p>
    <w:p w14:paraId="6601E4C6" w14:textId="600E9DB0" w:rsidR="00E43060" w:rsidRPr="00D415D5" w:rsidRDefault="00F816FE">
      <w:pPr>
        <w:pStyle w:val="Odstavekseznama"/>
        <w:numPr>
          <w:ilvl w:val="1"/>
          <w:numId w:val="12"/>
        </w:numPr>
        <w:rPr>
          <w:rFonts w:cs="Arial"/>
          <w:sz w:val="22"/>
          <w:szCs w:val="22"/>
        </w:rPr>
      </w:pPr>
      <w:r w:rsidRPr="00D415D5">
        <w:rPr>
          <w:rFonts w:cs="Arial"/>
          <w:sz w:val="22"/>
          <w:szCs w:val="22"/>
        </w:rPr>
        <w:t>so registrirana vsaj eno leto pred oddajo vloge na ta javni razpis za opravljanje dejavnosti v Republiki Sloveniji, kar je razvidno iz uradne evidence AJPES na dan 31.</w:t>
      </w:r>
      <w:r w:rsidR="00412738" w:rsidRPr="00D415D5">
        <w:rPr>
          <w:rFonts w:cs="Arial"/>
          <w:sz w:val="22"/>
          <w:szCs w:val="22"/>
        </w:rPr>
        <w:t xml:space="preserve"> </w:t>
      </w:r>
      <w:r w:rsidRPr="00D415D5">
        <w:rPr>
          <w:rFonts w:cs="Arial"/>
          <w:sz w:val="22"/>
          <w:szCs w:val="22"/>
        </w:rPr>
        <w:t>12.</w:t>
      </w:r>
      <w:r w:rsidR="00412738" w:rsidRPr="00D415D5">
        <w:rPr>
          <w:rFonts w:cs="Arial"/>
          <w:sz w:val="22"/>
          <w:szCs w:val="22"/>
        </w:rPr>
        <w:t xml:space="preserve"> </w:t>
      </w:r>
      <w:r w:rsidRPr="00D415D5">
        <w:rPr>
          <w:rFonts w:cs="Arial"/>
          <w:sz w:val="22"/>
          <w:szCs w:val="22"/>
        </w:rPr>
        <w:t>2023, in</w:t>
      </w:r>
    </w:p>
    <w:p w14:paraId="71B26D3F" w14:textId="2D6AF043" w:rsidR="00E43060" w:rsidRPr="00D415D5" w:rsidRDefault="00C170EE">
      <w:pPr>
        <w:pStyle w:val="Standard"/>
        <w:widowControl/>
        <w:numPr>
          <w:ilvl w:val="1"/>
          <w:numId w:val="12"/>
        </w:numPr>
        <w:spacing w:after="120"/>
        <w:rPr>
          <w:rFonts w:cs="Arial"/>
          <w:sz w:val="22"/>
          <w:szCs w:val="22"/>
        </w:rPr>
      </w:pPr>
      <w:r w:rsidRPr="00D415D5">
        <w:rPr>
          <w:rFonts w:cs="Arial"/>
          <w:sz w:val="22"/>
          <w:szCs w:val="22"/>
        </w:rPr>
        <w:t xml:space="preserve">so </w:t>
      </w:r>
      <w:r w:rsidR="00F816FE" w:rsidRPr="00D415D5">
        <w:rPr>
          <w:rFonts w:cs="Arial"/>
          <w:sz w:val="22"/>
          <w:szCs w:val="22"/>
        </w:rPr>
        <w:t>zaposl</w:t>
      </w:r>
      <w:r w:rsidR="00120DA9" w:rsidRPr="00D415D5">
        <w:rPr>
          <w:rFonts w:cs="Arial"/>
          <w:sz w:val="22"/>
          <w:szCs w:val="22"/>
        </w:rPr>
        <w:t>ovala</w:t>
      </w:r>
      <w:r w:rsidR="00F816FE" w:rsidRPr="00D415D5">
        <w:rPr>
          <w:rFonts w:cs="Arial"/>
          <w:sz w:val="22"/>
          <w:szCs w:val="22"/>
        </w:rPr>
        <w:t xml:space="preserve"> </w:t>
      </w:r>
      <w:r w:rsidR="00F816FE" w:rsidRPr="00D415D5">
        <w:rPr>
          <w:rFonts w:cs="Arial"/>
          <w:b/>
          <w:sz w:val="22"/>
          <w:szCs w:val="22"/>
        </w:rPr>
        <w:t xml:space="preserve">vsaj 5 oseb </w:t>
      </w:r>
      <w:r w:rsidR="00F816FE" w:rsidRPr="00D415D5">
        <w:rPr>
          <w:rFonts w:cs="Arial"/>
          <w:sz w:val="22"/>
          <w:szCs w:val="22"/>
        </w:rPr>
        <w:t>na dan 31.</w:t>
      </w:r>
      <w:r w:rsidR="00412738" w:rsidRPr="00D415D5">
        <w:rPr>
          <w:rFonts w:cs="Arial"/>
          <w:sz w:val="22"/>
          <w:szCs w:val="22"/>
        </w:rPr>
        <w:t xml:space="preserve"> </w:t>
      </w:r>
      <w:r w:rsidR="00F816FE" w:rsidRPr="00D415D5">
        <w:rPr>
          <w:rFonts w:cs="Arial"/>
          <w:sz w:val="22"/>
          <w:szCs w:val="22"/>
        </w:rPr>
        <w:t>12.</w:t>
      </w:r>
      <w:r w:rsidR="00412738" w:rsidRPr="00D415D5">
        <w:rPr>
          <w:rFonts w:cs="Arial"/>
          <w:sz w:val="22"/>
          <w:szCs w:val="22"/>
        </w:rPr>
        <w:t xml:space="preserve"> </w:t>
      </w:r>
      <w:r w:rsidR="00F816FE" w:rsidRPr="00D415D5">
        <w:rPr>
          <w:rFonts w:cs="Arial"/>
          <w:sz w:val="22"/>
          <w:szCs w:val="22"/>
        </w:rPr>
        <w:t>2023.</w:t>
      </w:r>
    </w:p>
    <w:p w14:paraId="65160A9D" w14:textId="77777777" w:rsidR="00E43060" w:rsidRPr="00D415D5" w:rsidRDefault="00E43060">
      <w:pPr>
        <w:pStyle w:val="Standard"/>
        <w:rPr>
          <w:rFonts w:eastAsia="Calibri" w:cs="Arial"/>
          <w:sz w:val="22"/>
          <w:szCs w:val="22"/>
        </w:rPr>
      </w:pPr>
    </w:p>
    <w:p w14:paraId="19A20546" w14:textId="77777777" w:rsidR="00E43060" w:rsidRPr="00D415D5" w:rsidRDefault="00F816FE">
      <w:pPr>
        <w:pStyle w:val="Standard"/>
        <w:rPr>
          <w:rFonts w:cs="Arial"/>
          <w:sz w:val="22"/>
          <w:szCs w:val="22"/>
        </w:rPr>
      </w:pPr>
      <w:r w:rsidRPr="00D415D5">
        <w:rPr>
          <w:rFonts w:cs="Arial"/>
          <w:sz w:val="22"/>
          <w:szCs w:val="22"/>
        </w:rPr>
        <w:t>V primeru, da je v partnerstvo vključen neupravičen partner, se le-ta izloči, partnerstvo pa pozove k opredelitvi,  kako izločitev vpliva na projekt oz. kdo bo prevzel naloge izločenega partnerja. Izpolnjevanje pogojev mora izhajati iz celotne vloge.</w:t>
      </w:r>
    </w:p>
    <w:p w14:paraId="1FB62F56" w14:textId="41CDC415" w:rsidR="000D569A" w:rsidRPr="00D415D5" w:rsidRDefault="000D569A" w:rsidP="00D57CFC">
      <w:pPr>
        <w:pStyle w:val="Naslov1"/>
        <w:numPr>
          <w:ilvl w:val="1"/>
          <w:numId w:val="78"/>
        </w:numPr>
        <w:spacing w:after="0"/>
        <w:rPr>
          <w:iCs/>
          <w:sz w:val="22"/>
          <w:szCs w:val="22"/>
        </w:rPr>
      </w:pPr>
      <w:bookmarkStart w:id="47" w:name="_Toc170720403"/>
      <w:r w:rsidRPr="00D415D5">
        <w:rPr>
          <w:iCs/>
          <w:sz w:val="22"/>
          <w:szCs w:val="22"/>
        </w:rPr>
        <w:t>Posebni pogoji za projekt</w:t>
      </w:r>
      <w:bookmarkEnd w:id="47"/>
      <w:r w:rsidRPr="00D415D5">
        <w:rPr>
          <w:iCs/>
          <w:sz w:val="22"/>
          <w:szCs w:val="22"/>
        </w:rPr>
        <w:t xml:space="preserve">  </w:t>
      </w:r>
    </w:p>
    <w:p w14:paraId="30C0508A" w14:textId="77777777" w:rsidR="00E43060" w:rsidRPr="00D415D5" w:rsidRDefault="00E43060">
      <w:pPr>
        <w:pStyle w:val="Odstavekseznama"/>
        <w:ind w:left="1440"/>
        <w:rPr>
          <w:rFonts w:cs="Arial"/>
          <w:b/>
          <w:bCs/>
          <w:i/>
          <w:color w:val="365F91"/>
          <w:sz w:val="22"/>
          <w:szCs w:val="22"/>
          <w:lang w:eastAsia="en-US"/>
        </w:rPr>
      </w:pPr>
    </w:p>
    <w:p w14:paraId="5CDE9340" w14:textId="77777777" w:rsidR="00E43060" w:rsidRPr="00D415D5" w:rsidRDefault="00F816FE" w:rsidP="00D57CFC">
      <w:pPr>
        <w:widowControl/>
        <w:numPr>
          <w:ilvl w:val="0"/>
          <w:numId w:val="72"/>
        </w:numPr>
        <w:suppressAutoHyphens w:val="0"/>
        <w:spacing w:after="0"/>
        <w:jc w:val="both"/>
        <w:textAlignment w:val="auto"/>
        <w:rPr>
          <w:rFonts w:ascii="Arial" w:hAnsi="Arial" w:cs="Arial"/>
        </w:rPr>
      </w:pPr>
      <w:r w:rsidRPr="00D415D5">
        <w:rPr>
          <w:rFonts w:ascii="Arial" w:hAnsi="Arial" w:cs="Arial"/>
        </w:rPr>
        <w:t xml:space="preserve">Prijavitelj predloži finančno konstrukcijo projekta, ki vsebuje dinamiko po letih in vire financiranja. Financiranje oz. zapiranje finančne konstrukcije subvencioniranih stroškov z </w:t>
      </w:r>
      <w:proofErr w:type="spellStart"/>
      <w:r w:rsidRPr="00D415D5">
        <w:rPr>
          <w:rFonts w:ascii="Arial" w:hAnsi="Arial" w:cs="Arial"/>
        </w:rPr>
        <w:t>lizingom</w:t>
      </w:r>
      <w:proofErr w:type="spellEnd"/>
      <w:r w:rsidRPr="00D415D5">
        <w:rPr>
          <w:rFonts w:ascii="Arial" w:hAnsi="Arial" w:cs="Arial"/>
        </w:rPr>
        <w:t xml:space="preserve"> ni dovoljeno.</w:t>
      </w:r>
    </w:p>
    <w:p w14:paraId="61C3E546" w14:textId="027A505F" w:rsidR="00E43060" w:rsidRPr="00D415D5" w:rsidRDefault="00F816FE" w:rsidP="00D57CFC">
      <w:pPr>
        <w:widowControl/>
        <w:numPr>
          <w:ilvl w:val="0"/>
          <w:numId w:val="72"/>
        </w:numPr>
        <w:suppressAutoHyphens w:val="0"/>
        <w:spacing w:before="120" w:after="120"/>
        <w:jc w:val="both"/>
        <w:textAlignment w:val="auto"/>
        <w:rPr>
          <w:rFonts w:ascii="Arial" w:hAnsi="Arial" w:cs="Arial"/>
        </w:rPr>
      </w:pPr>
      <w:r w:rsidRPr="00D415D5">
        <w:rPr>
          <w:rFonts w:ascii="Arial" w:hAnsi="Arial" w:cs="Arial"/>
        </w:rPr>
        <w:t>Prijavitelj mora voditi posebno, ločeno knjigovodsko evidenco upravičenih in neupravičenih stroškov, skladno s  tem razpisom, ki se nanašajo na projekt pod številko, ki jo bo naved</w:t>
      </w:r>
      <w:r w:rsidR="00120DA9" w:rsidRPr="00D415D5">
        <w:rPr>
          <w:rFonts w:ascii="Arial" w:hAnsi="Arial" w:cs="Arial"/>
        </w:rPr>
        <w:t>e</w:t>
      </w:r>
      <w:r w:rsidRPr="00D415D5">
        <w:rPr>
          <w:rFonts w:ascii="Arial" w:hAnsi="Arial" w:cs="Arial"/>
        </w:rPr>
        <w:t>l v Izjavi prijavitelja o izpolnjevanju razpisnih pogojev.</w:t>
      </w:r>
    </w:p>
    <w:p w14:paraId="333FA544" w14:textId="77777777" w:rsidR="00E43060" w:rsidRPr="00D415D5" w:rsidRDefault="00F816FE" w:rsidP="00D57CFC">
      <w:pPr>
        <w:widowControl/>
        <w:numPr>
          <w:ilvl w:val="0"/>
          <w:numId w:val="72"/>
        </w:numPr>
        <w:suppressAutoHyphens w:val="0"/>
        <w:jc w:val="both"/>
        <w:textAlignment w:val="auto"/>
        <w:rPr>
          <w:rFonts w:ascii="Arial" w:hAnsi="Arial" w:cs="Arial"/>
        </w:rPr>
      </w:pPr>
      <w:r w:rsidRPr="00D415D5">
        <w:rPr>
          <w:rFonts w:ascii="Arial" w:hAnsi="Arial" w:cs="Arial"/>
        </w:rPr>
        <w:t>Projekt mora biti tržno naravnan (iz prijavne dokumentacije mora biti razvidno, da obstaja trg in možnost prodaje predvidenih izdelkov oziroma storitev).</w:t>
      </w:r>
    </w:p>
    <w:p w14:paraId="2BB3FEB1" w14:textId="77777777" w:rsidR="00E43060" w:rsidRPr="00D415D5" w:rsidRDefault="00F816FE" w:rsidP="00D57CFC">
      <w:pPr>
        <w:widowControl/>
        <w:numPr>
          <w:ilvl w:val="0"/>
          <w:numId w:val="72"/>
        </w:numPr>
        <w:suppressAutoHyphens w:val="0"/>
        <w:jc w:val="both"/>
        <w:textAlignment w:val="auto"/>
        <w:rPr>
          <w:rFonts w:ascii="Arial" w:hAnsi="Arial" w:cs="Arial"/>
        </w:rPr>
      </w:pPr>
      <w:r w:rsidRPr="00D415D5">
        <w:rPr>
          <w:rFonts w:ascii="Arial" w:hAnsi="Arial" w:cs="Arial"/>
        </w:rPr>
        <w:t>Vlogi mora biti priložen poslovni načrt (pri izdelavi katerega se smiselno upoštevajo določila Uredbe o enotni metodologiji za pripravo in obravnavo investicijske dokumentacije na področju javnih financ (Uradni list št. 60/06, 54/10 in 27/16).</w:t>
      </w:r>
    </w:p>
    <w:p w14:paraId="333E8FBD" w14:textId="433BED35" w:rsidR="00E43060" w:rsidRPr="00D415D5" w:rsidRDefault="00F816FE" w:rsidP="00D57CFC">
      <w:pPr>
        <w:widowControl/>
        <w:numPr>
          <w:ilvl w:val="0"/>
          <w:numId w:val="72"/>
        </w:numPr>
        <w:suppressAutoHyphens w:val="0"/>
        <w:jc w:val="both"/>
        <w:textAlignment w:val="auto"/>
        <w:rPr>
          <w:rFonts w:ascii="Arial" w:hAnsi="Arial" w:cs="Arial"/>
        </w:rPr>
      </w:pPr>
      <w:r w:rsidRPr="00D415D5">
        <w:rPr>
          <w:rFonts w:ascii="Arial" w:hAnsi="Arial" w:cs="Arial"/>
        </w:rPr>
        <w:lastRenderedPageBreak/>
        <w:t xml:space="preserve">Projekt se ne sme začeti pred oddajo vloge na razpis, vendar se mora začeti izvajati v  letu 2024 in trajati do </w:t>
      </w:r>
      <w:r w:rsidR="00412738" w:rsidRPr="00D415D5">
        <w:rPr>
          <w:rFonts w:ascii="Arial" w:hAnsi="Arial" w:cs="Arial"/>
        </w:rPr>
        <w:t>leta</w:t>
      </w:r>
      <w:r w:rsidRPr="00D415D5">
        <w:rPr>
          <w:rFonts w:ascii="Arial" w:hAnsi="Arial" w:cs="Arial"/>
        </w:rPr>
        <w:t xml:space="preserve"> 2026.</w:t>
      </w:r>
    </w:p>
    <w:p w14:paraId="23BB6378" w14:textId="1715F890" w:rsidR="0062308E" w:rsidRPr="00D415D5" w:rsidRDefault="00F816FE" w:rsidP="00D57CFC">
      <w:pPr>
        <w:widowControl/>
        <w:numPr>
          <w:ilvl w:val="0"/>
          <w:numId w:val="72"/>
        </w:numPr>
        <w:suppressAutoHyphens w:val="0"/>
        <w:jc w:val="both"/>
        <w:textAlignment w:val="auto"/>
        <w:rPr>
          <w:rFonts w:ascii="Arial" w:hAnsi="Arial" w:cs="Arial"/>
        </w:rPr>
      </w:pPr>
      <w:r w:rsidRPr="00D415D5">
        <w:rPr>
          <w:rFonts w:ascii="Arial" w:hAnsi="Arial" w:cs="Arial"/>
        </w:rPr>
        <w:t xml:space="preserve">Prodajni center mora biti lociran v večjem slovenskem mestu, ki ima vsaj </w:t>
      </w:r>
      <w:r w:rsidRPr="00D415D5">
        <w:rPr>
          <w:rFonts w:ascii="Arial" w:hAnsi="Arial" w:cs="Arial"/>
          <w:b/>
          <w:bCs/>
        </w:rPr>
        <w:t>50.000</w:t>
      </w:r>
      <w:r w:rsidRPr="00D415D5">
        <w:rPr>
          <w:rFonts w:ascii="Arial" w:hAnsi="Arial" w:cs="Arial"/>
        </w:rPr>
        <w:t xml:space="preserve"> prebivalcev.</w:t>
      </w:r>
    </w:p>
    <w:p w14:paraId="2F4BE5D5" w14:textId="77777777" w:rsidR="00E43060" w:rsidRPr="00D415D5" w:rsidRDefault="00F816FE">
      <w:pPr>
        <w:jc w:val="both"/>
        <w:rPr>
          <w:rFonts w:ascii="Arial" w:eastAsia="Calibri" w:hAnsi="Arial" w:cs="Arial"/>
        </w:rPr>
      </w:pPr>
      <w:r w:rsidRPr="00D415D5">
        <w:rPr>
          <w:rFonts w:ascii="Arial" w:eastAsia="Calibri" w:hAnsi="Arial" w:cs="Arial"/>
        </w:rPr>
        <w:t>Za dokazovanje izpolnjevanja dodatnih razpisnih pogojev prijavitelj podpiše izjavo (Izjava prijavitelja) o izpolnjevanju in sprejemanju razpisnih pogojev, s katerim pod kazensko in materialno pravno odgovornostjo potrdi izpolnjevanje in sprejemanje razpisnih pogojev za kandidiranje na razpisu). Izjava prijavitelja je del razpisne dokumentacije.</w:t>
      </w:r>
    </w:p>
    <w:p w14:paraId="0DBCEDAF" w14:textId="77777777" w:rsidR="00E43060" w:rsidRDefault="00F816FE" w:rsidP="003656E3">
      <w:pPr>
        <w:spacing w:after="0"/>
        <w:jc w:val="both"/>
        <w:rPr>
          <w:rFonts w:ascii="Arial" w:eastAsia="Calibri" w:hAnsi="Arial" w:cs="Arial"/>
        </w:rPr>
      </w:pPr>
      <w:r w:rsidRPr="00D415D5">
        <w:rPr>
          <w:rFonts w:ascii="Arial" w:eastAsia="Calibri" w:hAnsi="Arial" w:cs="Arial"/>
        </w:rPr>
        <w:t>V primeru dvoma glede izpolnjevanja pogojev prijavitelja, lahko ministrstvo zahteva dodatna pojasnila ali dokazila.</w:t>
      </w:r>
    </w:p>
    <w:p w14:paraId="2974EB0B" w14:textId="77777777" w:rsidR="003656E3" w:rsidRPr="00D415D5" w:rsidRDefault="003656E3" w:rsidP="003656E3">
      <w:pPr>
        <w:spacing w:after="0"/>
        <w:jc w:val="both"/>
        <w:rPr>
          <w:rFonts w:ascii="Arial" w:eastAsia="Calibri" w:hAnsi="Arial" w:cs="Arial"/>
        </w:rPr>
      </w:pPr>
    </w:p>
    <w:p w14:paraId="23F6F9C4" w14:textId="77777777" w:rsidR="00E43060" w:rsidRPr="00D415D5" w:rsidRDefault="00F816FE" w:rsidP="003656E3">
      <w:pPr>
        <w:pStyle w:val="Naslov1"/>
        <w:numPr>
          <w:ilvl w:val="0"/>
          <w:numId w:val="78"/>
        </w:numPr>
        <w:spacing w:before="0" w:after="0"/>
        <w:rPr>
          <w:sz w:val="22"/>
          <w:szCs w:val="22"/>
        </w:rPr>
      </w:pPr>
      <w:bookmarkStart w:id="48" w:name="_Toc451493541"/>
      <w:bookmarkStart w:id="49" w:name="Bookmark13"/>
      <w:bookmarkStart w:id="50" w:name="__RefHeading__4316_434198207"/>
      <w:bookmarkStart w:id="51" w:name="_Toc122686464"/>
      <w:bookmarkStart w:id="52" w:name="_Toc170720404"/>
      <w:r w:rsidRPr="00D415D5">
        <w:rPr>
          <w:sz w:val="22"/>
          <w:szCs w:val="22"/>
        </w:rPr>
        <w:t>Upravičeni stroški</w:t>
      </w:r>
      <w:bookmarkEnd w:id="48"/>
      <w:bookmarkEnd w:id="49"/>
      <w:bookmarkEnd w:id="50"/>
      <w:bookmarkEnd w:id="51"/>
      <w:bookmarkEnd w:id="52"/>
    </w:p>
    <w:p w14:paraId="54D8879A" w14:textId="77777777" w:rsidR="00E43060" w:rsidRPr="00D415D5" w:rsidRDefault="00E43060" w:rsidP="003656E3">
      <w:pPr>
        <w:pStyle w:val="Textbody"/>
        <w:spacing w:after="0"/>
        <w:rPr>
          <w:rFonts w:cs="Arial"/>
          <w:sz w:val="22"/>
          <w:szCs w:val="22"/>
          <w:lang w:eastAsia="en-US"/>
        </w:rPr>
      </w:pPr>
    </w:p>
    <w:p w14:paraId="11D71004" w14:textId="2F4D1299" w:rsidR="00E43060" w:rsidRPr="00D415D5" w:rsidRDefault="00F816FE" w:rsidP="003656E3">
      <w:pPr>
        <w:pStyle w:val="Standard"/>
        <w:rPr>
          <w:rFonts w:cs="Arial"/>
          <w:sz w:val="22"/>
          <w:szCs w:val="22"/>
        </w:rPr>
      </w:pPr>
      <w:r w:rsidRPr="00D415D5">
        <w:rPr>
          <w:rFonts w:cs="Arial"/>
          <w:sz w:val="22"/>
          <w:szCs w:val="22"/>
        </w:rPr>
        <w:t xml:space="preserve">Po tem javnem razpisu so do sofinanciranja upravičeni stroški, ki bodo pri prijavitelju oziroma članu partnerstva </w:t>
      </w:r>
      <w:r w:rsidRPr="00CA4602">
        <w:rPr>
          <w:rFonts w:cs="Arial"/>
          <w:sz w:val="22"/>
          <w:szCs w:val="22"/>
        </w:rPr>
        <w:t xml:space="preserve">nastali </w:t>
      </w:r>
      <w:r w:rsidR="000D569A" w:rsidRPr="00CA4602">
        <w:rPr>
          <w:rFonts w:cs="Arial"/>
          <w:sz w:val="22"/>
          <w:szCs w:val="22"/>
        </w:rPr>
        <w:t>z datumom 12. 7. 2024</w:t>
      </w:r>
      <w:r w:rsidRPr="00D415D5">
        <w:rPr>
          <w:rFonts w:cs="Arial"/>
          <w:sz w:val="22"/>
          <w:szCs w:val="22"/>
        </w:rPr>
        <w:t xml:space="preserve"> do konca izvajanja projektnih aktivnosti (najkasneje do 31. 10. 2026) in jih bo vlagatelj oziroma projektni partner plačal do 31. 10. 2026 in jih z ustreznimi dokazili predložil do 3. 11. 2026.</w:t>
      </w:r>
    </w:p>
    <w:p w14:paraId="028E209B" w14:textId="77777777" w:rsidR="00E43060" w:rsidRPr="00D415D5" w:rsidRDefault="00E43060">
      <w:pPr>
        <w:pStyle w:val="Standard"/>
        <w:rPr>
          <w:rFonts w:cs="Arial"/>
          <w:b/>
          <w:sz w:val="22"/>
          <w:szCs w:val="22"/>
        </w:rPr>
      </w:pPr>
    </w:p>
    <w:p w14:paraId="218581CC" w14:textId="77777777" w:rsidR="00E43060" w:rsidRPr="00D415D5" w:rsidRDefault="00E43060">
      <w:pPr>
        <w:pStyle w:val="Standard"/>
        <w:rPr>
          <w:rFonts w:cs="Arial"/>
          <w:b/>
          <w:sz w:val="22"/>
          <w:szCs w:val="22"/>
        </w:rPr>
      </w:pPr>
    </w:p>
    <w:p w14:paraId="19D13E63" w14:textId="77777777" w:rsidR="00E43060" w:rsidRPr="00D415D5" w:rsidRDefault="00F816FE">
      <w:pPr>
        <w:pStyle w:val="Standard"/>
        <w:rPr>
          <w:rFonts w:cs="Arial"/>
          <w:color w:val="000000"/>
          <w:sz w:val="22"/>
          <w:szCs w:val="22"/>
        </w:rPr>
      </w:pPr>
      <w:r w:rsidRPr="00D415D5">
        <w:rPr>
          <w:rFonts w:cs="Arial"/>
          <w:color w:val="000000"/>
          <w:sz w:val="22"/>
          <w:szCs w:val="22"/>
        </w:rPr>
        <w:t>Upravičeni stroški projekta so stroški (a-d):</w:t>
      </w:r>
      <w:bookmarkStart w:id="53" w:name="_Hlk168383242"/>
    </w:p>
    <w:p w14:paraId="0B532D31" w14:textId="77777777" w:rsidR="00E43060" w:rsidRPr="00D415D5" w:rsidRDefault="00E43060">
      <w:pPr>
        <w:pStyle w:val="Standard"/>
        <w:rPr>
          <w:rFonts w:cs="Arial"/>
          <w:sz w:val="22"/>
          <w:szCs w:val="22"/>
        </w:rPr>
      </w:pPr>
    </w:p>
    <w:bookmarkEnd w:id="53"/>
    <w:p w14:paraId="10F96062" w14:textId="77777777" w:rsidR="00E43060" w:rsidRPr="00D415D5" w:rsidRDefault="00F816FE" w:rsidP="00D57CFC">
      <w:pPr>
        <w:pStyle w:val="Sklic-vrstica"/>
        <w:numPr>
          <w:ilvl w:val="0"/>
          <w:numId w:val="73"/>
        </w:numPr>
        <w:rPr>
          <w:rFonts w:ascii="Arial" w:hAnsi="Arial" w:cs="Arial"/>
          <w:sz w:val="22"/>
          <w:szCs w:val="22"/>
        </w:rPr>
      </w:pPr>
      <w:r w:rsidRPr="00D415D5">
        <w:rPr>
          <w:rFonts w:ascii="Arial" w:hAnsi="Arial" w:cs="Arial"/>
          <w:b/>
          <w:sz w:val="22"/>
          <w:szCs w:val="22"/>
        </w:rPr>
        <w:t xml:space="preserve">stroški plač </w:t>
      </w:r>
      <w:r w:rsidRPr="00D415D5">
        <w:rPr>
          <w:rFonts w:ascii="Arial" w:hAnsi="Arial" w:cs="Arial"/>
          <w:bCs/>
          <w:sz w:val="22"/>
          <w:szCs w:val="22"/>
        </w:rPr>
        <w:t>v zvezi z delom za osebje, ki dela na prijavljenem projektu;</w:t>
      </w:r>
    </w:p>
    <w:p w14:paraId="49F35031" w14:textId="224CC1AC" w:rsidR="00E43060" w:rsidRPr="00D415D5" w:rsidRDefault="00F816FE" w:rsidP="00D57CFC">
      <w:pPr>
        <w:pStyle w:val="Standard"/>
        <w:widowControl/>
        <w:numPr>
          <w:ilvl w:val="0"/>
          <w:numId w:val="73"/>
        </w:numPr>
        <w:spacing w:after="120"/>
        <w:rPr>
          <w:rFonts w:cs="Arial"/>
          <w:sz w:val="22"/>
          <w:szCs w:val="22"/>
        </w:rPr>
      </w:pPr>
      <w:r w:rsidRPr="00D415D5">
        <w:rPr>
          <w:rFonts w:cs="Arial"/>
          <w:b/>
          <w:sz w:val="22"/>
          <w:szCs w:val="22"/>
        </w:rPr>
        <w:t>posredni stroški</w:t>
      </w:r>
      <w:r w:rsidRPr="00D415D5">
        <w:rPr>
          <w:rFonts w:cs="Arial"/>
          <w:sz w:val="22"/>
          <w:szCs w:val="22"/>
        </w:rPr>
        <w:t xml:space="preserve"> v pavšalnem znesku v višini do 10</w:t>
      </w:r>
      <w:r w:rsidR="006169F9" w:rsidRPr="00D415D5">
        <w:rPr>
          <w:rFonts w:cs="Arial"/>
          <w:sz w:val="22"/>
          <w:szCs w:val="22"/>
        </w:rPr>
        <w:t xml:space="preserve"> </w:t>
      </w:r>
      <w:r w:rsidRPr="00D415D5">
        <w:rPr>
          <w:rFonts w:cs="Arial"/>
          <w:sz w:val="22"/>
          <w:szCs w:val="22"/>
        </w:rPr>
        <w:t>%. Posredni stroški vsebinsko obsegajo ostale stroške delovanja (npr. stroški pisarniškega materiala, elektrike, vode, telefona, itd.);</w:t>
      </w:r>
    </w:p>
    <w:p w14:paraId="1658314F" w14:textId="77777777" w:rsidR="00E43060" w:rsidRPr="00D415D5" w:rsidRDefault="00F816FE" w:rsidP="00D57CFC">
      <w:pPr>
        <w:pStyle w:val="Sklic-vrstica"/>
        <w:numPr>
          <w:ilvl w:val="0"/>
          <w:numId w:val="73"/>
        </w:numPr>
        <w:rPr>
          <w:rFonts w:ascii="Arial" w:hAnsi="Arial" w:cs="Arial"/>
          <w:b/>
          <w:bCs/>
          <w:sz w:val="22"/>
          <w:szCs w:val="22"/>
        </w:rPr>
      </w:pPr>
      <w:r w:rsidRPr="00D415D5">
        <w:rPr>
          <w:rFonts w:ascii="Arial" w:hAnsi="Arial" w:cs="Arial"/>
          <w:b/>
          <w:bCs/>
          <w:sz w:val="22"/>
          <w:szCs w:val="22"/>
        </w:rPr>
        <w:t>stroški najema poslovnih prostorov;</w:t>
      </w:r>
    </w:p>
    <w:p w14:paraId="50685E71" w14:textId="77777777" w:rsidR="00E43060" w:rsidRPr="00D415D5" w:rsidRDefault="00F816FE" w:rsidP="00D57CFC">
      <w:pPr>
        <w:pStyle w:val="Sklic-vrstica"/>
        <w:numPr>
          <w:ilvl w:val="0"/>
          <w:numId w:val="73"/>
        </w:numPr>
        <w:rPr>
          <w:rStyle w:val="Poudarek"/>
          <w:rFonts w:ascii="Arial" w:hAnsi="Arial" w:cs="Arial"/>
          <w:i w:val="0"/>
          <w:iCs w:val="0"/>
          <w:sz w:val="22"/>
          <w:szCs w:val="22"/>
        </w:rPr>
      </w:pPr>
      <w:bookmarkStart w:id="54" w:name="_Hlk168383264"/>
      <w:r w:rsidRPr="00D415D5">
        <w:rPr>
          <w:rFonts w:ascii="Arial" w:hAnsi="Arial" w:cs="Arial"/>
          <w:b/>
          <w:bCs/>
          <w:sz w:val="22"/>
          <w:szCs w:val="22"/>
        </w:rPr>
        <w:t xml:space="preserve">stroški zunanjih izvajalcev </w:t>
      </w:r>
      <w:bookmarkEnd w:id="54"/>
      <w:r w:rsidRPr="00D415D5">
        <w:rPr>
          <w:rFonts w:ascii="Arial" w:hAnsi="Arial" w:cs="Arial"/>
          <w:sz w:val="22"/>
          <w:szCs w:val="22"/>
        </w:rPr>
        <w:t xml:space="preserve">(arhitekturne storitve, adaptacija najemnih prostorov, komplementarna oprema, </w:t>
      </w:r>
      <w:r w:rsidRPr="00D415D5">
        <w:rPr>
          <w:rStyle w:val="Poudarek"/>
          <w:rFonts w:ascii="Arial" w:hAnsi="Arial" w:cs="Arial"/>
          <w:i w:val="0"/>
          <w:iCs w:val="0"/>
          <w:sz w:val="22"/>
          <w:szCs w:val="22"/>
          <w:shd w:val="clear" w:color="auto" w:fill="FFFFFF"/>
        </w:rPr>
        <w:t>marketinške aktivnosti, svetovanje</w:t>
      </w:r>
      <w:r w:rsidRPr="00D415D5">
        <w:rPr>
          <w:rStyle w:val="Poudarek"/>
          <w:rFonts w:ascii="Arial" w:hAnsi="Arial" w:cs="Arial"/>
          <w:sz w:val="22"/>
          <w:szCs w:val="22"/>
          <w:shd w:val="clear" w:color="auto" w:fill="FFFFFF"/>
        </w:rPr>
        <w:t>,</w:t>
      </w:r>
      <w:r w:rsidRPr="00D415D5">
        <w:rPr>
          <w:rStyle w:val="Poudarek"/>
          <w:rFonts w:ascii="Arial" w:hAnsi="Arial" w:cs="Arial"/>
          <w:i w:val="0"/>
          <w:iCs w:val="0"/>
          <w:sz w:val="22"/>
          <w:szCs w:val="22"/>
          <w:shd w:val="clear" w:color="auto" w:fill="FFFFFF"/>
        </w:rPr>
        <w:t>…).</w:t>
      </w:r>
    </w:p>
    <w:p w14:paraId="23C20816" w14:textId="77777777" w:rsidR="00E9351D" w:rsidRPr="00D415D5" w:rsidRDefault="00E9351D" w:rsidP="00E9351D">
      <w:pPr>
        <w:pStyle w:val="Sklic-vrstica"/>
        <w:rPr>
          <w:rFonts w:ascii="Arial" w:hAnsi="Arial" w:cs="Arial"/>
          <w:sz w:val="22"/>
          <w:szCs w:val="22"/>
        </w:rPr>
      </w:pPr>
    </w:p>
    <w:p w14:paraId="345E579A" w14:textId="77777777" w:rsidR="00E43060" w:rsidRPr="00D415D5" w:rsidRDefault="00F816FE">
      <w:pPr>
        <w:pStyle w:val="Standard"/>
        <w:rPr>
          <w:rFonts w:cs="Arial"/>
          <w:sz w:val="22"/>
          <w:szCs w:val="22"/>
        </w:rPr>
      </w:pPr>
      <w:r w:rsidRPr="00D415D5">
        <w:rPr>
          <w:rFonts w:cs="Arial"/>
          <w:sz w:val="22"/>
          <w:szCs w:val="22"/>
        </w:rPr>
        <w:t>Stroški in izdatki so upravičeni, če:</w:t>
      </w:r>
    </w:p>
    <w:p w14:paraId="22537B26"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so neposredno povezani s projektom, so potrebni za njegovo izvajanje in so v skladu s cilji projekta;</w:t>
      </w:r>
    </w:p>
    <w:p w14:paraId="77A8303A"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so dejansko nastali za dela, ki so bila opravljena, za blago, ki je bilo dobavljeno, oziroma za storitve, ki so bile izvedene in je upravičenec dostavil dokazilo o njihovem plačilu;</w:t>
      </w:r>
    </w:p>
    <w:p w14:paraId="0A4F0F98"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so pripoznani v skladu s skrbnostjo dobrega gospodarja;</w:t>
      </w:r>
    </w:p>
    <w:p w14:paraId="1615EAB3"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so nastali in so plačani v obdobju upravičenosti;</w:t>
      </w:r>
    </w:p>
    <w:p w14:paraId="61D99C82"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temeljijo na verodostojnih knjigovodskih in drugih listinah.</w:t>
      </w:r>
    </w:p>
    <w:p w14:paraId="74560C01" w14:textId="77777777" w:rsidR="00E43060" w:rsidRPr="00D415D5" w:rsidRDefault="00E43060">
      <w:pPr>
        <w:pStyle w:val="Default"/>
        <w:rPr>
          <w:rFonts w:ascii="Arial" w:hAnsi="Arial" w:cs="Arial"/>
          <w:bCs/>
          <w:color w:val="00000A"/>
          <w:sz w:val="22"/>
          <w:szCs w:val="22"/>
        </w:rPr>
      </w:pPr>
    </w:p>
    <w:p w14:paraId="241767F8" w14:textId="77777777" w:rsidR="00E43060" w:rsidRPr="00D415D5" w:rsidRDefault="00F816FE">
      <w:pPr>
        <w:pStyle w:val="Default"/>
        <w:rPr>
          <w:rFonts w:ascii="Arial" w:hAnsi="Arial" w:cs="Arial"/>
          <w:sz w:val="22"/>
          <w:szCs w:val="22"/>
        </w:rPr>
      </w:pPr>
      <w:r w:rsidRPr="00D415D5">
        <w:rPr>
          <w:rFonts w:ascii="Arial" w:hAnsi="Arial" w:cs="Arial"/>
          <w:bCs/>
          <w:color w:val="00000A"/>
          <w:sz w:val="22"/>
          <w:szCs w:val="22"/>
        </w:rPr>
        <w:t>Strošek DDV ni upravičen strošek.</w:t>
      </w:r>
    </w:p>
    <w:p w14:paraId="30FC5442" w14:textId="77777777" w:rsidR="00E43060" w:rsidRPr="00D415D5" w:rsidRDefault="00E43060">
      <w:pPr>
        <w:pStyle w:val="Default"/>
        <w:rPr>
          <w:rFonts w:ascii="Arial" w:hAnsi="Arial" w:cs="Arial"/>
          <w:sz w:val="22"/>
          <w:szCs w:val="22"/>
        </w:rPr>
      </w:pPr>
    </w:p>
    <w:p w14:paraId="5B394689" w14:textId="296A0994" w:rsidR="00E43060" w:rsidRPr="00D415D5" w:rsidRDefault="00F816FE">
      <w:pPr>
        <w:pStyle w:val="Default"/>
        <w:rPr>
          <w:rFonts w:ascii="Arial" w:hAnsi="Arial" w:cs="Arial"/>
          <w:sz w:val="22"/>
          <w:szCs w:val="22"/>
        </w:rPr>
      </w:pPr>
      <w:r w:rsidRPr="00D415D5">
        <w:rPr>
          <w:rFonts w:ascii="Arial" w:hAnsi="Arial" w:cs="Arial"/>
          <w:sz w:val="22"/>
          <w:szCs w:val="22"/>
        </w:rPr>
        <w:t xml:space="preserve">Za stroške, ki so predmet sofinanciranja, partnerstvo ne sme prejeti sredstev iz drugih javnih virov financiranja. V primeru ugotovitve dvojnega financiranja stroškov podjetja iz različnih javnih virov, </w:t>
      </w:r>
      <w:r w:rsidR="006E4090" w:rsidRPr="00D415D5">
        <w:rPr>
          <w:rFonts w:ascii="Arial" w:hAnsi="Arial" w:cs="Arial"/>
          <w:sz w:val="22"/>
          <w:szCs w:val="22"/>
        </w:rPr>
        <w:t xml:space="preserve">ministrstvo </w:t>
      </w:r>
      <w:r w:rsidRPr="00D415D5">
        <w:rPr>
          <w:rFonts w:ascii="Arial" w:hAnsi="Arial" w:cs="Arial"/>
          <w:sz w:val="22"/>
          <w:szCs w:val="22"/>
        </w:rPr>
        <w:t>prekine izplačevanje sredstev in odstopi od pogodbe ter zahteva vračilo vseh že izplačanih sredstev v realni vrednosti, vključno z zakonskimi zamudnimi obrestmi od dneva nakazila do dneva vračila. Dokazila se predložijo v predpisani obliki ob poročanju in zahtevku za sofinanciranje.</w:t>
      </w:r>
    </w:p>
    <w:p w14:paraId="3F53D873" w14:textId="77777777" w:rsidR="00E43060" w:rsidRPr="00D415D5" w:rsidRDefault="00E43060">
      <w:pPr>
        <w:pStyle w:val="Default"/>
        <w:rPr>
          <w:rFonts w:ascii="Arial" w:hAnsi="Arial" w:cs="Arial"/>
          <w:sz w:val="22"/>
          <w:szCs w:val="22"/>
        </w:rPr>
      </w:pPr>
    </w:p>
    <w:p w14:paraId="0EA39616" w14:textId="77777777" w:rsidR="00E43060" w:rsidRPr="00D415D5" w:rsidRDefault="00F816FE" w:rsidP="003656E3">
      <w:pPr>
        <w:pStyle w:val="Standard"/>
        <w:rPr>
          <w:rFonts w:cs="Arial"/>
          <w:sz w:val="22"/>
          <w:szCs w:val="22"/>
        </w:rPr>
      </w:pPr>
      <w:r w:rsidRPr="00D415D5">
        <w:rPr>
          <w:rFonts w:cs="Arial"/>
          <w:sz w:val="22"/>
          <w:szCs w:val="22"/>
        </w:rPr>
        <w:t>V primeru, da bo vlagatelj v vlogi navedel tudi stroške, ki niso upravičeni do sofinanciranja po tem javnem razpisu, bo komisija ustrezno znižala višino sofinanciranja ter vlagatelju predlagala nižji znesek sofinanciranja od zaprošenega. Če se vlagatelj s predlaganim znižanjem ne bo strinjal, se šteje, da odstopa od vloge. Komisija lahko pozove vlagatelje k ponovnem pregledu upravičenih stroškov, oz. k redukciji stroškov, ki so po mnenju ocenjevalcev previsoko ali nerealno ocenjeni.</w:t>
      </w:r>
    </w:p>
    <w:p w14:paraId="34C18975" w14:textId="77777777" w:rsidR="00E43060" w:rsidRPr="00D415D5" w:rsidRDefault="00E43060" w:rsidP="003656E3">
      <w:pPr>
        <w:pStyle w:val="Default"/>
        <w:rPr>
          <w:rFonts w:ascii="Arial" w:hAnsi="Arial" w:cs="Arial"/>
          <w:sz w:val="22"/>
          <w:szCs w:val="22"/>
        </w:rPr>
      </w:pPr>
    </w:p>
    <w:p w14:paraId="7FC32192" w14:textId="77777777" w:rsidR="00E43060" w:rsidRPr="00D415D5" w:rsidRDefault="00F816FE" w:rsidP="003656E3">
      <w:pPr>
        <w:pStyle w:val="Naslov1"/>
        <w:numPr>
          <w:ilvl w:val="0"/>
          <w:numId w:val="78"/>
        </w:numPr>
        <w:spacing w:before="0" w:after="0"/>
        <w:rPr>
          <w:sz w:val="22"/>
          <w:szCs w:val="22"/>
        </w:rPr>
      </w:pPr>
      <w:bookmarkStart w:id="55" w:name="__RefHeading__4318_434198207"/>
      <w:bookmarkStart w:id="56" w:name="_Toc451493542"/>
      <w:bookmarkStart w:id="57" w:name="_Toc331072200"/>
      <w:bookmarkStart w:id="58" w:name="Bookmark14"/>
      <w:bookmarkStart w:id="59" w:name="_Toc122686465"/>
      <w:bookmarkStart w:id="60" w:name="_Toc170720405"/>
      <w:r w:rsidRPr="00D415D5">
        <w:rPr>
          <w:sz w:val="22"/>
          <w:szCs w:val="22"/>
        </w:rPr>
        <w:t>Natančnejša obrazložitev stroškov</w:t>
      </w:r>
      <w:bookmarkEnd w:id="55"/>
      <w:bookmarkEnd w:id="56"/>
      <w:bookmarkEnd w:id="57"/>
      <w:bookmarkEnd w:id="58"/>
      <w:bookmarkEnd w:id="59"/>
      <w:bookmarkEnd w:id="60"/>
    </w:p>
    <w:p w14:paraId="7BEBD698" w14:textId="523E082B" w:rsidR="00E43060" w:rsidRPr="00D415D5" w:rsidRDefault="000D569A" w:rsidP="000D569A">
      <w:pPr>
        <w:pStyle w:val="Naslov3"/>
        <w:ind w:left="360"/>
      </w:pPr>
      <w:bookmarkStart w:id="61" w:name="_Toc170720406"/>
      <w:r w:rsidRPr="00D415D5">
        <w:t xml:space="preserve">a.) </w:t>
      </w:r>
      <w:r w:rsidR="00F816FE" w:rsidRPr="00D415D5">
        <w:t>Stroški plač</w:t>
      </w:r>
      <w:bookmarkEnd w:id="61"/>
    </w:p>
    <w:p w14:paraId="21948F77" w14:textId="77777777" w:rsidR="00E43060" w:rsidRPr="00D415D5" w:rsidRDefault="00F816FE">
      <w:pPr>
        <w:pStyle w:val="Standard"/>
        <w:rPr>
          <w:rFonts w:cs="Arial"/>
          <w:sz w:val="22"/>
          <w:szCs w:val="22"/>
        </w:rPr>
      </w:pPr>
      <w:r w:rsidRPr="00D415D5">
        <w:rPr>
          <w:rFonts w:cs="Arial"/>
          <w:color w:val="000000"/>
          <w:sz w:val="22"/>
          <w:szCs w:val="22"/>
        </w:rPr>
        <w:t>Povrnejo se stroški plač, ki nastanejo v okviru upravičenih aktivnosti, ki so navedene v predmetu javnega razpisa</w:t>
      </w:r>
      <w:r w:rsidRPr="00D415D5">
        <w:rPr>
          <w:rFonts w:cs="Arial"/>
          <w:sz w:val="22"/>
          <w:szCs w:val="22"/>
        </w:rPr>
        <w:t xml:space="preserve">. Za posamezno zaposleno osebo se lahko uveljavlja </w:t>
      </w:r>
      <w:r w:rsidRPr="00D415D5">
        <w:rPr>
          <w:rFonts w:cs="Arial"/>
          <w:b/>
          <w:sz w:val="22"/>
          <w:szCs w:val="22"/>
        </w:rPr>
        <w:t>mesečno do 160 ur in do največ 1720 ur letno</w:t>
      </w:r>
      <w:r w:rsidRPr="00D415D5">
        <w:rPr>
          <w:rFonts w:cs="Arial"/>
          <w:sz w:val="22"/>
          <w:szCs w:val="22"/>
        </w:rPr>
        <w:t>.</w:t>
      </w:r>
    </w:p>
    <w:p w14:paraId="5B5080A6" w14:textId="77777777" w:rsidR="00E43060" w:rsidRPr="00D415D5" w:rsidRDefault="00E43060">
      <w:pPr>
        <w:pStyle w:val="Standard"/>
        <w:rPr>
          <w:rFonts w:cs="Arial"/>
          <w:sz w:val="22"/>
          <w:szCs w:val="22"/>
        </w:rPr>
      </w:pPr>
    </w:p>
    <w:p w14:paraId="3A6457E4" w14:textId="77777777" w:rsidR="00E43060" w:rsidRPr="00D415D5" w:rsidRDefault="00F816FE">
      <w:pPr>
        <w:pStyle w:val="Standard"/>
        <w:rPr>
          <w:rFonts w:cs="Arial"/>
          <w:sz w:val="22"/>
          <w:szCs w:val="22"/>
        </w:rPr>
      </w:pPr>
      <w:r w:rsidRPr="00D415D5">
        <w:rPr>
          <w:rFonts w:cs="Arial"/>
          <w:sz w:val="22"/>
          <w:szCs w:val="22"/>
        </w:rPr>
        <w:t xml:space="preserve">Osnova za določanje upravičenih izdatkov je mesečno število opravljenih ur na projektu, ki jih zaposleni beleži v </w:t>
      </w:r>
      <w:proofErr w:type="spellStart"/>
      <w:r w:rsidRPr="00D415D5">
        <w:rPr>
          <w:rFonts w:cs="Arial"/>
          <w:sz w:val="22"/>
          <w:szCs w:val="22"/>
        </w:rPr>
        <w:t>časovnico</w:t>
      </w:r>
      <w:proofErr w:type="spellEnd"/>
      <w:r w:rsidRPr="00D415D5">
        <w:rPr>
          <w:rFonts w:cs="Arial"/>
          <w:sz w:val="22"/>
          <w:szCs w:val="22"/>
        </w:rPr>
        <w:t>.</w:t>
      </w:r>
    </w:p>
    <w:p w14:paraId="368C9BC6" w14:textId="77777777" w:rsidR="00E43060" w:rsidRPr="00D415D5" w:rsidRDefault="00E43060">
      <w:pPr>
        <w:pStyle w:val="Standard"/>
        <w:rPr>
          <w:rFonts w:cs="Arial"/>
          <w:sz w:val="22"/>
          <w:szCs w:val="22"/>
        </w:rPr>
      </w:pPr>
    </w:p>
    <w:p w14:paraId="4B40BB84" w14:textId="77777777" w:rsidR="00E43060" w:rsidRPr="00D415D5" w:rsidRDefault="00F816FE">
      <w:pPr>
        <w:pStyle w:val="Standard"/>
        <w:rPr>
          <w:rFonts w:cs="Arial"/>
          <w:sz w:val="22"/>
          <w:szCs w:val="22"/>
        </w:rPr>
      </w:pPr>
      <w:r w:rsidRPr="00D415D5">
        <w:rPr>
          <w:rFonts w:cs="Arial"/>
          <w:sz w:val="22"/>
          <w:szCs w:val="22"/>
        </w:rPr>
        <w:t>Vsaka oseba, za katero nosilni partner uveljavlja stroške dela, mora biti s pogodbo o zaposlitvi razporejena na delo na projektu, voditi evidenco opravljenega dela, iz katere so razvidne delovne naloge, vezane izključno na projekt in število ur, porabljenih za določeno aktivnost, ki jo potrdi odgovorna oseba partnerja.</w:t>
      </w:r>
    </w:p>
    <w:p w14:paraId="0D66A6D3" w14:textId="77777777" w:rsidR="00E43060" w:rsidRPr="00D415D5" w:rsidRDefault="00E43060">
      <w:pPr>
        <w:pStyle w:val="Standard"/>
        <w:rPr>
          <w:rFonts w:cs="Arial"/>
          <w:sz w:val="22"/>
          <w:szCs w:val="22"/>
        </w:rPr>
      </w:pPr>
    </w:p>
    <w:p w14:paraId="361AA766" w14:textId="378003A7" w:rsidR="00E43060" w:rsidRPr="00D415D5" w:rsidRDefault="00F816FE" w:rsidP="003656E3">
      <w:pPr>
        <w:pStyle w:val="Standard"/>
        <w:rPr>
          <w:rFonts w:cs="Arial"/>
          <w:sz w:val="22"/>
          <w:szCs w:val="22"/>
        </w:rPr>
      </w:pPr>
      <w:r w:rsidRPr="00D415D5">
        <w:rPr>
          <w:rFonts w:cs="Arial"/>
          <w:sz w:val="22"/>
          <w:szCs w:val="22"/>
        </w:rPr>
        <w:t xml:space="preserve">Standardni strošek na enoto </w:t>
      </w:r>
      <w:r w:rsidRPr="00D415D5">
        <w:rPr>
          <w:rFonts w:cs="Arial"/>
          <w:b/>
          <w:bCs/>
          <w:sz w:val="22"/>
          <w:szCs w:val="22"/>
        </w:rPr>
        <w:t xml:space="preserve">za </w:t>
      </w:r>
      <w:r w:rsidR="000D569A" w:rsidRPr="00D415D5">
        <w:rPr>
          <w:rFonts w:cs="Arial"/>
          <w:b/>
          <w:bCs/>
          <w:sz w:val="22"/>
          <w:szCs w:val="22"/>
        </w:rPr>
        <w:t xml:space="preserve">eno </w:t>
      </w:r>
      <w:r w:rsidRPr="00D415D5">
        <w:rPr>
          <w:rFonts w:cs="Arial"/>
          <w:b/>
          <w:bCs/>
          <w:sz w:val="22"/>
          <w:szCs w:val="22"/>
        </w:rPr>
        <w:t>vodstveno delovno mesto je 30,25 EUR na uro</w:t>
      </w:r>
      <w:r w:rsidRPr="00D415D5">
        <w:rPr>
          <w:rFonts w:cs="Arial"/>
          <w:sz w:val="22"/>
          <w:szCs w:val="22"/>
        </w:rPr>
        <w:t xml:space="preserve">, za </w:t>
      </w:r>
      <w:r w:rsidRPr="00D415D5">
        <w:rPr>
          <w:rFonts w:cs="Arial"/>
          <w:b/>
          <w:bCs/>
          <w:sz w:val="22"/>
          <w:szCs w:val="22"/>
        </w:rPr>
        <w:t>strokovno osebje</w:t>
      </w:r>
      <w:r w:rsidRPr="00D415D5">
        <w:rPr>
          <w:rFonts w:cs="Arial"/>
          <w:sz w:val="22"/>
          <w:szCs w:val="22"/>
        </w:rPr>
        <w:t xml:space="preserve">, ki dela na prijavljenem projektu pa znaša standardni strošek na enoto </w:t>
      </w:r>
      <w:r w:rsidRPr="00D415D5">
        <w:rPr>
          <w:rFonts w:cs="Arial"/>
          <w:b/>
          <w:bCs/>
          <w:sz w:val="22"/>
          <w:szCs w:val="22"/>
        </w:rPr>
        <w:t>23,38 EUR na uro</w:t>
      </w:r>
      <w:r w:rsidRPr="00D415D5">
        <w:rPr>
          <w:rFonts w:cs="Arial"/>
          <w:sz w:val="22"/>
          <w:szCs w:val="22"/>
        </w:rPr>
        <w:t>. Standardni strošek na enoto je izračunan na podlagi Metodologije, ki je del razpisne dokumentacije.</w:t>
      </w:r>
      <w:r w:rsidRPr="00D415D5">
        <w:rPr>
          <w:rStyle w:val="Sprotnaopomba-sklic"/>
          <w:rFonts w:cs="Arial"/>
          <w:sz w:val="22"/>
          <w:szCs w:val="22"/>
        </w:rPr>
        <w:footnoteReference w:id="1"/>
      </w:r>
      <w:r w:rsidRPr="00D415D5">
        <w:rPr>
          <w:rFonts w:cs="Arial"/>
          <w:sz w:val="22"/>
          <w:szCs w:val="22"/>
        </w:rPr>
        <w:t xml:space="preserve"> </w:t>
      </w:r>
    </w:p>
    <w:p w14:paraId="1BEBCE0D" w14:textId="77777777" w:rsidR="00E9351D" w:rsidRPr="00D415D5" w:rsidRDefault="00E9351D" w:rsidP="003656E3">
      <w:pPr>
        <w:pStyle w:val="Standard"/>
        <w:rPr>
          <w:rFonts w:cs="Arial"/>
          <w:sz w:val="22"/>
          <w:szCs w:val="22"/>
        </w:rPr>
      </w:pPr>
    </w:p>
    <w:p w14:paraId="5F41C32D" w14:textId="63FE4E07" w:rsidR="00E43060" w:rsidRPr="00D415D5" w:rsidRDefault="00120DA9" w:rsidP="003656E3">
      <w:pPr>
        <w:pStyle w:val="Naslov3"/>
        <w:spacing w:before="0" w:after="0"/>
        <w:ind w:left="360"/>
      </w:pPr>
      <w:bookmarkStart w:id="62" w:name="_Toc302999183"/>
      <w:bookmarkStart w:id="63" w:name="_Toc302999182"/>
      <w:bookmarkStart w:id="64" w:name="_Toc302999180"/>
      <w:bookmarkStart w:id="65" w:name="_Toc302999179"/>
      <w:bookmarkStart w:id="66" w:name="Bookmark16"/>
      <w:bookmarkStart w:id="67" w:name="_Toc451493544"/>
      <w:bookmarkStart w:id="68" w:name="_Toc331072203"/>
      <w:bookmarkStart w:id="69" w:name="_Toc302999184"/>
      <w:bookmarkStart w:id="70" w:name="__RefHeading__4322_434198207"/>
      <w:bookmarkStart w:id="71" w:name="_Toc122686467"/>
      <w:bookmarkStart w:id="72" w:name="_Toc170720407"/>
      <w:bookmarkEnd w:id="62"/>
      <w:bookmarkEnd w:id="63"/>
      <w:bookmarkEnd w:id="64"/>
      <w:bookmarkEnd w:id="65"/>
      <w:bookmarkEnd w:id="66"/>
      <w:r w:rsidRPr="00D415D5">
        <w:t>b</w:t>
      </w:r>
      <w:r w:rsidR="000D569A" w:rsidRPr="00D415D5">
        <w:t xml:space="preserve">.) </w:t>
      </w:r>
      <w:r w:rsidR="00F816FE" w:rsidRPr="00D415D5">
        <w:t>Posredni stroški</w:t>
      </w:r>
      <w:bookmarkEnd w:id="67"/>
      <w:bookmarkEnd w:id="68"/>
      <w:bookmarkEnd w:id="69"/>
      <w:bookmarkEnd w:id="70"/>
      <w:bookmarkEnd w:id="71"/>
      <w:bookmarkEnd w:id="72"/>
    </w:p>
    <w:p w14:paraId="78E987E9" w14:textId="77777777" w:rsidR="00E43060" w:rsidRPr="00D415D5" w:rsidRDefault="00E43060">
      <w:pPr>
        <w:pStyle w:val="Standard"/>
        <w:rPr>
          <w:rFonts w:cs="Arial"/>
          <w:b/>
          <w:sz w:val="22"/>
          <w:szCs w:val="22"/>
        </w:rPr>
      </w:pPr>
    </w:p>
    <w:p w14:paraId="320FEB6F" w14:textId="77777777" w:rsidR="00E43060" w:rsidRPr="00D415D5" w:rsidRDefault="00F816FE">
      <w:pPr>
        <w:pStyle w:val="Standard"/>
        <w:rPr>
          <w:rFonts w:cs="Arial"/>
          <w:sz w:val="22"/>
          <w:szCs w:val="22"/>
        </w:rPr>
      </w:pPr>
      <w:r w:rsidRPr="00D415D5">
        <w:rPr>
          <w:rFonts w:cs="Arial"/>
          <w:bCs/>
          <w:sz w:val="22"/>
          <w:szCs w:val="22"/>
        </w:rPr>
        <w:t xml:space="preserve">Posredni stroški se uveljavljajo v obliki pavšala in sicer </w:t>
      </w:r>
      <w:r w:rsidRPr="00D415D5">
        <w:rPr>
          <w:rFonts w:cs="Arial"/>
          <w:b/>
          <w:sz w:val="22"/>
          <w:szCs w:val="22"/>
        </w:rPr>
        <w:t>v višini do 10 % od upravičenih stroškov</w:t>
      </w:r>
      <w:r w:rsidRPr="00D415D5">
        <w:rPr>
          <w:rFonts w:cs="Arial"/>
          <w:bCs/>
          <w:sz w:val="22"/>
          <w:szCs w:val="22"/>
        </w:rPr>
        <w:t>.</w:t>
      </w:r>
    </w:p>
    <w:p w14:paraId="27C7C97B" w14:textId="77777777" w:rsidR="00E43060" w:rsidRPr="00D415D5" w:rsidRDefault="00E43060">
      <w:pPr>
        <w:pStyle w:val="Standard"/>
        <w:rPr>
          <w:rFonts w:cs="Arial"/>
          <w:bCs/>
          <w:sz w:val="22"/>
          <w:szCs w:val="22"/>
        </w:rPr>
      </w:pPr>
    </w:p>
    <w:p w14:paraId="36894A74" w14:textId="77777777" w:rsidR="00E43060" w:rsidRPr="00D415D5" w:rsidRDefault="00F816FE">
      <w:pPr>
        <w:pStyle w:val="Standard"/>
        <w:rPr>
          <w:rFonts w:cs="Arial"/>
          <w:sz w:val="22"/>
          <w:szCs w:val="22"/>
        </w:rPr>
      </w:pPr>
      <w:r w:rsidRPr="00D415D5">
        <w:rPr>
          <w:rFonts w:cs="Arial"/>
          <w:sz w:val="22"/>
          <w:szCs w:val="22"/>
        </w:rPr>
        <w:t>Ta kategorija stroškov je namenjena za pokrivanje vseh materialnih stroškov vezanih na izvedbo projekta</w:t>
      </w:r>
      <w:r w:rsidRPr="00D415D5">
        <w:rPr>
          <w:rFonts w:cs="Arial"/>
          <w:b/>
          <w:sz w:val="22"/>
          <w:szCs w:val="22"/>
        </w:rPr>
        <w:t xml:space="preserve"> </w:t>
      </w:r>
      <w:r w:rsidRPr="00D415D5">
        <w:rPr>
          <w:rFonts w:cs="Arial"/>
          <w:sz w:val="22"/>
          <w:szCs w:val="22"/>
        </w:rPr>
        <w:t>kot</w:t>
      </w:r>
      <w:r w:rsidRPr="00D415D5">
        <w:rPr>
          <w:rFonts w:cs="Arial"/>
          <w:b/>
          <w:sz w:val="22"/>
          <w:szCs w:val="22"/>
        </w:rPr>
        <w:t xml:space="preserve"> </w:t>
      </w:r>
      <w:r w:rsidRPr="00D415D5">
        <w:rPr>
          <w:rFonts w:cs="Arial"/>
          <w:sz w:val="22"/>
          <w:szCs w:val="22"/>
        </w:rPr>
        <w:t xml:space="preserve">npr. telekomunikacijski stroški, stroški za potrošni material, drobni inventar in material, katerega življenjska doba ne presega veljavnosti pogodbe o sofinanciranju (papir, baterije, kartuše, ipd.), čistilni material in storitve, energija, voda, komunalne storitve, stroški za uporabo vozil, potnih stroškov zaposlenih na projektu, amortizacija osnovnih sredstev in druge s projektom neposredno povezane stroške. </w:t>
      </w:r>
    </w:p>
    <w:p w14:paraId="2C128CBB" w14:textId="1159DF76" w:rsidR="00D57CFC" w:rsidRPr="00D415D5" w:rsidRDefault="00D57CFC" w:rsidP="00D57CFC">
      <w:pPr>
        <w:pStyle w:val="Naslov3"/>
        <w:ind w:left="360"/>
      </w:pPr>
      <w:bookmarkStart w:id="73" w:name="_Toc170720408"/>
      <w:r w:rsidRPr="00D415D5">
        <w:t>c.) Stroški najema poslovnih prostorov</w:t>
      </w:r>
      <w:bookmarkEnd w:id="73"/>
    </w:p>
    <w:p w14:paraId="51A596E7" w14:textId="77777777" w:rsidR="00E43060" w:rsidRPr="00D415D5" w:rsidRDefault="00E43060">
      <w:pPr>
        <w:pStyle w:val="Standard"/>
        <w:rPr>
          <w:rFonts w:cs="Arial"/>
          <w:sz w:val="22"/>
          <w:szCs w:val="22"/>
        </w:rPr>
      </w:pPr>
    </w:p>
    <w:p w14:paraId="589B04F7" w14:textId="77777777" w:rsidR="00E43060" w:rsidRPr="00D415D5" w:rsidRDefault="00F816FE">
      <w:pPr>
        <w:pStyle w:val="Standard"/>
        <w:rPr>
          <w:rFonts w:cs="Arial"/>
          <w:sz w:val="22"/>
          <w:szCs w:val="22"/>
        </w:rPr>
      </w:pPr>
      <w:r w:rsidRPr="00D415D5">
        <w:rPr>
          <w:rFonts w:cs="Arial"/>
          <w:sz w:val="22"/>
          <w:szCs w:val="22"/>
        </w:rPr>
        <w:t>Upravičenec lahko uveljavlja stroške najemnih prostorov, v katerih se bo izvajal prijavljeni projekt. Najemni prostori se morajo nahajati v mestu z vsaj 50.000 prebivalci.</w:t>
      </w:r>
    </w:p>
    <w:p w14:paraId="4E1A6AE5" w14:textId="77777777" w:rsidR="00E43060" w:rsidRPr="00D415D5" w:rsidRDefault="00E43060">
      <w:pPr>
        <w:pStyle w:val="Standard"/>
        <w:rPr>
          <w:rFonts w:cs="Arial"/>
          <w:sz w:val="22"/>
          <w:szCs w:val="22"/>
        </w:rPr>
      </w:pPr>
    </w:p>
    <w:p w14:paraId="6683B3FF" w14:textId="77777777" w:rsidR="00E43060" w:rsidRPr="00D415D5" w:rsidRDefault="00F816FE">
      <w:pPr>
        <w:pStyle w:val="Standard"/>
        <w:rPr>
          <w:rFonts w:cs="Arial"/>
          <w:sz w:val="22"/>
          <w:szCs w:val="22"/>
        </w:rPr>
      </w:pPr>
      <w:r w:rsidRPr="00D415D5">
        <w:rPr>
          <w:rFonts w:cs="Arial"/>
          <w:sz w:val="22"/>
          <w:szCs w:val="22"/>
        </w:rPr>
        <w:t>Do sofinanciranja je upravičen samo strošek najemnine.</w:t>
      </w:r>
    </w:p>
    <w:p w14:paraId="659D318C" w14:textId="77777777" w:rsidR="00E43060" w:rsidRPr="00D415D5" w:rsidRDefault="00E43060">
      <w:pPr>
        <w:pStyle w:val="Standard"/>
        <w:rPr>
          <w:rFonts w:cs="Arial"/>
          <w:sz w:val="22"/>
          <w:szCs w:val="22"/>
        </w:rPr>
      </w:pPr>
    </w:p>
    <w:p w14:paraId="5A82C7FC" w14:textId="77777777" w:rsidR="00E43060" w:rsidRPr="00D415D5" w:rsidRDefault="00F816FE">
      <w:pPr>
        <w:pStyle w:val="Standard"/>
        <w:rPr>
          <w:rFonts w:cs="Arial"/>
          <w:sz w:val="22"/>
          <w:szCs w:val="22"/>
        </w:rPr>
      </w:pPr>
      <w:r w:rsidRPr="00D415D5">
        <w:rPr>
          <w:rFonts w:cs="Arial"/>
          <w:sz w:val="22"/>
          <w:szCs w:val="22"/>
        </w:rPr>
        <w:t>Škoda, ki jo upravičenec povzroči v najetem prostoru ni upravičen strošek.</w:t>
      </w:r>
    </w:p>
    <w:p w14:paraId="663EFF9D" w14:textId="77777777" w:rsidR="00E43060" w:rsidRPr="00D415D5" w:rsidRDefault="00E43060">
      <w:pPr>
        <w:pStyle w:val="Standard"/>
        <w:rPr>
          <w:rFonts w:cs="Arial"/>
          <w:sz w:val="22"/>
          <w:szCs w:val="22"/>
        </w:rPr>
      </w:pPr>
    </w:p>
    <w:p w14:paraId="1954D073" w14:textId="74439C6D" w:rsidR="00D57CFC" w:rsidRPr="00D415D5" w:rsidRDefault="00D57CFC" w:rsidP="00D57CFC">
      <w:pPr>
        <w:pStyle w:val="Naslov3"/>
        <w:ind w:left="360"/>
      </w:pPr>
      <w:bookmarkStart w:id="74" w:name="_Toc170720409"/>
      <w:r w:rsidRPr="00D415D5">
        <w:lastRenderedPageBreak/>
        <w:t>d.) Stroški zunanjih izvajalcev</w:t>
      </w:r>
      <w:bookmarkEnd w:id="74"/>
    </w:p>
    <w:p w14:paraId="75D4A8E8" w14:textId="77777777" w:rsidR="00E43060" w:rsidRPr="00D415D5" w:rsidRDefault="00E43060">
      <w:pPr>
        <w:pStyle w:val="Default"/>
        <w:rPr>
          <w:rFonts w:ascii="Arial" w:hAnsi="Arial" w:cs="Arial"/>
          <w:color w:val="00000A"/>
          <w:sz w:val="22"/>
          <w:szCs w:val="22"/>
        </w:rPr>
      </w:pPr>
      <w:bookmarkStart w:id="75" w:name="Bookmark20"/>
    </w:p>
    <w:p w14:paraId="7A60D1A6" w14:textId="77777777" w:rsidR="00E43060" w:rsidRPr="00D415D5" w:rsidRDefault="00F816FE">
      <w:pPr>
        <w:pStyle w:val="Default"/>
        <w:rPr>
          <w:rFonts w:ascii="Arial" w:hAnsi="Arial" w:cs="Arial"/>
          <w:color w:val="00000A"/>
          <w:sz w:val="22"/>
          <w:szCs w:val="22"/>
        </w:rPr>
      </w:pPr>
      <w:r w:rsidRPr="00D415D5">
        <w:rPr>
          <w:rFonts w:ascii="Arial" w:hAnsi="Arial" w:cs="Arial"/>
          <w:color w:val="00000A"/>
          <w:sz w:val="22"/>
          <w:szCs w:val="22"/>
        </w:rPr>
        <w:t>Ta kategorija stroškov vsebuje stroške storitev, ki jih izvedejo zunanji izvajalci v okviru projekta in so potrebni za izvedbo projekta.</w:t>
      </w:r>
    </w:p>
    <w:p w14:paraId="6F57D9CB" w14:textId="77777777" w:rsidR="00E43060" w:rsidRPr="00D415D5" w:rsidRDefault="00E43060">
      <w:pPr>
        <w:pStyle w:val="Default"/>
        <w:rPr>
          <w:rFonts w:ascii="Arial" w:hAnsi="Arial" w:cs="Arial"/>
          <w:color w:val="00000A"/>
          <w:sz w:val="22"/>
          <w:szCs w:val="22"/>
        </w:rPr>
      </w:pPr>
    </w:p>
    <w:p w14:paraId="184B30C4" w14:textId="77777777" w:rsidR="00E43060" w:rsidRPr="00D415D5" w:rsidRDefault="00F816FE" w:rsidP="00D57CFC">
      <w:pPr>
        <w:jc w:val="both"/>
        <w:rPr>
          <w:rFonts w:ascii="Arial" w:hAnsi="Arial" w:cs="Arial"/>
        </w:rPr>
      </w:pPr>
      <w:r w:rsidRPr="00D415D5">
        <w:rPr>
          <w:rFonts w:ascii="Arial" w:hAnsi="Arial" w:cs="Arial"/>
        </w:rPr>
        <w:t xml:space="preserve">V to kategorijo sodijo stroški arhitekturnih storitev, preureditev najemnih prostorov, stroški komplementarne opreme, marketinške aktivnosti, svetovanje, ipd. </w:t>
      </w:r>
    </w:p>
    <w:p w14:paraId="179A97F6" w14:textId="77777777" w:rsidR="00E43060" w:rsidRPr="00D415D5" w:rsidRDefault="00F816FE">
      <w:pPr>
        <w:pStyle w:val="Default"/>
        <w:rPr>
          <w:rFonts w:ascii="Arial" w:hAnsi="Arial" w:cs="Arial"/>
          <w:color w:val="00000A"/>
          <w:sz w:val="22"/>
          <w:szCs w:val="22"/>
        </w:rPr>
      </w:pPr>
      <w:r w:rsidRPr="00D415D5">
        <w:rPr>
          <w:rFonts w:ascii="Arial" w:hAnsi="Arial" w:cs="Arial"/>
          <w:color w:val="00000A"/>
          <w:sz w:val="22"/>
          <w:szCs w:val="22"/>
        </w:rPr>
        <w:t xml:space="preserve">Sklepanje </w:t>
      </w:r>
      <w:proofErr w:type="spellStart"/>
      <w:r w:rsidRPr="00D415D5">
        <w:rPr>
          <w:rFonts w:ascii="Arial" w:hAnsi="Arial" w:cs="Arial"/>
          <w:color w:val="00000A"/>
          <w:sz w:val="22"/>
          <w:szCs w:val="22"/>
        </w:rPr>
        <w:t>podjemnih</w:t>
      </w:r>
      <w:proofErr w:type="spellEnd"/>
      <w:r w:rsidRPr="00D415D5">
        <w:rPr>
          <w:rFonts w:ascii="Arial" w:hAnsi="Arial" w:cs="Arial"/>
          <w:color w:val="00000A"/>
          <w:sz w:val="22"/>
          <w:szCs w:val="22"/>
        </w:rPr>
        <w:t xml:space="preserve"> in avtorskih pogodb s svojimi zaposlenimi ter z osebami, ki pri upravičencu delujejo kot zakoniti zastopnik, člani organov upravljanja ali nadzora, je neupravičen strošek. To pravilo velja tudi v primeru partnerstva, ko </w:t>
      </w:r>
      <w:proofErr w:type="spellStart"/>
      <w:r w:rsidRPr="00D415D5">
        <w:rPr>
          <w:rFonts w:ascii="Arial" w:hAnsi="Arial" w:cs="Arial"/>
          <w:color w:val="00000A"/>
          <w:sz w:val="22"/>
          <w:szCs w:val="22"/>
        </w:rPr>
        <w:t>konzorcijski</w:t>
      </w:r>
      <w:proofErr w:type="spellEnd"/>
      <w:r w:rsidRPr="00D415D5">
        <w:rPr>
          <w:rFonts w:ascii="Arial" w:hAnsi="Arial" w:cs="Arial"/>
          <w:color w:val="00000A"/>
          <w:sz w:val="22"/>
          <w:szCs w:val="22"/>
        </w:rPr>
        <w:t xml:space="preserve"> partnerji sklepajo </w:t>
      </w:r>
      <w:proofErr w:type="spellStart"/>
      <w:r w:rsidRPr="00D415D5">
        <w:rPr>
          <w:rFonts w:ascii="Arial" w:hAnsi="Arial" w:cs="Arial"/>
          <w:color w:val="00000A"/>
          <w:sz w:val="22"/>
          <w:szCs w:val="22"/>
        </w:rPr>
        <w:t>podjemne</w:t>
      </w:r>
      <w:proofErr w:type="spellEnd"/>
      <w:r w:rsidRPr="00D415D5">
        <w:rPr>
          <w:rFonts w:ascii="Arial" w:hAnsi="Arial" w:cs="Arial"/>
          <w:color w:val="00000A"/>
          <w:sz w:val="22"/>
          <w:szCs w:val="22"/>
        </w:rPr>
        <w:t xml:space="preserve"> ali avtorske pogodbe z zaposlenimi, zakonitimi zastopniki, člani organov upravljanja ali nadzora pri svojih </w:t>
      </w:r>
      <w:proofErr w:type="spellStart"/>
      <w:r w:rsidRPr="00D415D5">
        <w:rPr>
          <w:rFonts w:ascii="Arial" w:hAnsi="Arial" w:cs="Arial"/>
          <w:color w:val="00000A"/>
          <w:sz w:val="22"/>
          <w:szCs w:val="22"/>
        </w:rPr>
        <w:t>konzorcijskih</w:t>
      </w:r>
      <w:proofErr w:type="spellEnd"/>
      <w:r w:rsidRPr="00D415D5">
        <w:rPr>
          <w:rFonts w:ascii="Arial" w:hAnsi="Arial" w:cs="Arial"/>
          <w:color w:val="00000A"/>
          <w:sz w:val="22"/>
          <w:szCs w:val="22"/>
        </w:rPr>
        <w:t xml:space="preserve"> partnerjih.</w:t>
      </w:r>
    </w:p>
    <w:p w14:paraId="20C47A28" w14:textId="77777777" w:rsidR="00E43060" w:rsidRPr="00D415D5" w:rsidRDefault="00E43060">
      <w:pPr>
        <w:pStyle w:val="Default"/>
        <w:rPr>
          <w:rFonts w:ascii="Arial" w:hAnsi="Arial" w:cs="Arial"/>
          <w:color w:val="00000A"/>
          <w:sz w:val="22"/>
          <w:szCs w:val="22"/>
        </w:rPr>
      </w:pPr>
    </w:p>
    <w:p w14:paraId="2C8F1671" w14:textId="77777777" w:rsidR="00E43060" w:rsidRPr="00D415D5" w:rsidRDefault="00F816FE">
      <w:pPr>
        <w:pStyle w:val="Default"/>
        <w:rPr>
          <w:rFonts w:ascii="Arial" w:hAnsi="Arial" w:cs="Arial"/>
          <w:color w:val="00000A"/>
          <w:sz w:val="22"/>
          <w:szCs w:val="22"/>
        </w:rPr>
      </w:pPr>
      <w:r w:rsidRPr="00D415D5">
        <w:rPr>
          <w:rFonts w:ascii="Arial" w:hAnsi="Arial" w:cs="Arial"/>
          <w:color w:val="00000A"/>
          <w:sz w:val="22"/>
          <w:szCs w:val="22"/>
        </w:rPr>
        <w:t>Strošek storitve zunanjega izvajalca je neupravičen tudi, če je:</w:t>
      </w:r>
    </w:p>
    <w:p w14:paraId="085CB297" w14:textId="77777777" w:rsidR="00E43060" w:rsidRPr="00D415D5" w:rsidRDefault="00F816FE">
      <w:pPr>
        <w:pStyle w:val="Default"/>
        <w:numPr>
          <w:ilvl w:val="0"/>
          <w:numId w:val="31"/>
        </w:numPr>
        <w:rPr>
          <w:rFonts w:ascii="Arial" w:hAnsi="Arial" w:cs="Arial"/>
          <w:color w:val="00000A"/>
          <w:sz w:val="22"/>
          <w:szCs w:val="22"/>
        </w:rPr>
      </w:pPr>
      <w:r w:rsidRPr="00D415D5">
        <w:rPr>
          <w:rFonts w:ascii="Arial" w:hAnsi="Arial" w:cs="Arial"/>
          <w:color w:val="00000A"/>
          <w:sz w:val="22"/>
          <w:szCs w:val="22"/>
        </w:rPr>
        <w:t xml:space="preserve">zunanji izvajalec povezana družba po pravilih zakona, ki ureja gospodarske družbe ali </w:t>
      </w:r>
    </w:p>
    <w:p w14:paraId="673BED8C" w14:textId="77777777" w:rsidR="00E43060" w:rsidRPr="00D415D5" w:rsidRDefault="00F816FE" w:rsidP="00D57CFC">
      <w:pPr>
        <w:pStyle w:val="Default"/>
        <w:numPr>
          <w:ilvl w:val="0"/>
          <w:numId w:val="74"/>
        </w:numPr>
        <w:rPr>
          <w:rFonts w:ascii="Arial" w:hAnsi="Arial" w:cs="Arial"/>
          <w:color w:val="00000A"/>
          <w:sz w:val="22"/>
          <w:szCs w:val="22"/>
        </w:rPr>
      </w:pPr>
      <w:r w:rsidRPr="00D415D5">
        <w:rPr>
          <w:rFonts w:ascii="Arial" w:hAnsi="Arial" w:cs="Arial"/>
          <w:color w:val="00000A"/>
          <w:sz w:val="22"/>
          <w:szCs w:val="22"/>
        </w:rPr>
        <w:t xml:space="preserve">zakoniti zastopnik upravičenca, član organa upravljanja ali nadzora ali njegov družinski član: </w:t>
      </w:r>
    </w:p>
    <w:p w14:paraId="0114F186" w14:textId="77777777" w:rsidR="00E43060" w:rsidRPr="00D415D5" w:rsidRDefault="00F816FE" w:rsidP="00D57CFC">
      <w:pPr>
        <w:pStyle w:val="Default"/>
        <w:numPr>
          <w:ilvl w:val="0"/>
          <w:numId w:val="74"/>
        </w:numPr>
        <w:ind w:left="1068"/>
        <w:rPr>
          <w:rFonts w:ascii="Arial" w:hAnsi="Arial" w:cs="Arial"/>
          <w:color w:val="00000A"/>
          <w:sz w:val="22"/>
          <w:szCs w:val="22"/>
        </w:rPr>
      </w:pPr>
      <w:r w:rsidRPr="00D415D5">
        <w:rPr>
          <w:rFonts w:ascii="Arial" w:hAnsi="Arial" w:cs="Arial"/>
          <w:color w:val="00000A"/>
          <w:sz w:val="22"/>
          <w:szCs w:val="22"/>
        </w:rPr>
        <w:t xml:space="preserve">udeležen kot zakoniti zastopnik, član organa upravljanja ali nadzora zunanjega izvajalca ali </w:t>
      </w:r>
    </w:p>
    <w:p w14:paraId="1B82571B" w14:textId="77777777" w:rsidR="00E43060" w:rsidRPr="00D415D5" w:rsidRDefault="00F816FE" w:rsidP="00D57CFC">
      <w:pPr>
        <w:pStyle w:val="Default"/>
        <w:numPr>
          <w:ilvl w:val="0"/>
          <w:numId w:val="74"/>
        </w:numPr>
        <w:ind w:left="1068"/>
        <w:rPr>
          <w:rFonts w:ascii="Arial" w:hAnsi="Arial" w:cs="Arial"/>
          <w:color w:val="00000A"/>
          <w:sz w:val="22"/>
          <w:szCs w:val="22"/>
        </w:rPr>
      </w:pPr>
      <w:r w:rsidRPr="00D415D5">
        <w:rPr>
          <w:rFonts w:ascii="Arial" w:hAnsi="Arial" w:cs="Arial"/>
          <w:color w:val="00000A"/>
          <w:sz w:val="22"/>
          <w:szCs w:val="22"/>
        </w:rPr>
        <w:t>neposredno ali preko drugih pravnih oseb v več kot petindvajset odstotnem deležu udeležen pri ustanoviteljskih pravicah, upravljanju ali kapitalu zunanjega izvajalca.</w:t>
      </w:r>
    </w:p>
    <w:p w14:paraId="72546DD7" w14:textId="77777777" w:rsidR="00E43060" w:rsidRPr="00D415D5" w:rsidRDefault="00E43060" w:rsidP="003656E3">
      <w:pPr>
        <w:pStyle w:val="Default"/>
        <w:rPr>
          <w:rFonts w:ascii="Arial" w:hAnsi="Arial" w:cs="Arial"/>
          <w:color w:val="00000A"/>
          <w:sz w:val="22"/>
          <w:szCs w:val="22"/>
        </w:rPr>
      </w:pPr>
    </w:p>
    <w:p w14:paraId="19B186EB" w14:textId="77777777" w:rsidR="00E43060" w:rsidRPr="00D415D5" w:rsidRDefault="00F816FE" w:rsidP="003656E3">
      <w:pPr>
        <w:pStyle w:val="Naslov1"/>
        <w:numPr>
          <w:ilvl w:val="0"/>
          <w:numId w:val="78"/>
        </w:numPr>
        <w:spacing w:before="0" w:after="0"/>
        <w:rPr>
          <w:sz w:val="22"/>
          <w:szCs w:val="22"/>
        </w:rPr>
      </w:pPr>
      <w:bookmarkStart w:id="76" w:name="_Toc451493547"/>
      <w:bookmarkStart w:id="77" w:name="Bookmark21"/>
      <w:bookmarkStart w:id="78" w:name="__RefHeading__4330_434198207"/>
      <w:bookmarkStart w:id="79" w:name="_Toc122686471"/>
      <w:bookmarkStart w:id="80" w:name="_Toc170720410"/>
      <w:r w:rsidRPr="00D415D5">
        <w:rPr>
          <w:sz w:val="22"/>
          <w:szCs w:val="22"/>
        </w:rPr>
        <w:t xml:space="preserve">Specifikacija dokazil </w:t>
      </w:r>
      <w:bookmarkStart w:id="81" w:name="_Toc69726158"/>
      <w:r w:rsidRPr="00D415D5">
        <w:rPr>
          <w:sz w:val="22"/>
          <w:szCs w:val="22"/>
        </w:rPr>
        <w:t>upravičenih stroškov</w:t>
      </w:r>
      <w:bookmarkEnd w:id="75"/>
      <w:bookmarkEnd w:id="76"/>
      <w:bookmarkEnd w:id="77"/>
      <w:bookmarkEnd w:id="78"/>
      <w:bookmarkEnd w:id="79"/>
      <w:bookmarkEnd w:id="81"/>
      <w:bookmarkEnd w:id="80"/>
    </w:p>
    <w:p w14:paraId="4A9199F8" w14:textId="77777777" w:rsidR="00E43060" w:rsidRPr="00D415D5" w:rsidRDefault="00E43060" w:rsidP="003656E3">
      <w:pPr>
        <w:pStyle w:val="Textbody"/>
        <w:spacing w:after="0"/>
        <w:rPr>
          <w:rFonts w:cs="Arial"/>
          <w:sz w:val="22"/>
          <w:szCs w:val="22"/>
          <w:lang w:eastAsia="en-US"/>
        </w:rPr>
      </w:pPr>
    </w:p>
    <w:p w14:paraId="4ECCAC90" w14:textId="77777777" w:rsidR="00E43060" w:rsidRPr="00D415D5" w:rsidRDefault="00F816FE" w:rsidP="003656E3">
      <w:pPr>
        <w:spacing w:after="0"/>
        <w:jc w:val="both"/>
        <w:rPr>
          <w:rFonts w:ascii="Arial" w:hAnsi="Arial" w:cs="Arial"/>
        </w:rPr>
      </w:pPr>
      <w:r w:rsidRPr="00D415D5">
        <w:rPr>
          <w:rFonts w:ascii="Arial" w:hAnsi="Arial" w:cs="Arial"/>
        </w:rPr>
        <w:t>Upravičenec mora nastale stroške na projektu dokazati s predložitvijo kopij originalnih računov, pogodb ali drugih računovodskih listin, ki so skladne z nacionalno zakonodajo, računovodskimi standardi in imajo enako dokazno vrednost in dokazili o plačilu, ki se neposredno nanašajo na izvedeno aktivnost ter dokazili v postopkih izbire zunanjih izvajalcev v ministrstvu z načeli javnega naročanja, in sicer morajo upoštevati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1D04F89D" w14:textId="77777777" w:rsidR="00E43060" w:rsidRPr="00D415D5" w:rsidRDefault="00F816FE">
      <w:pPr>
        <w:pStyle w:val="Default"/>
        <w:rPr>
          <w:rFonts w:ascii="Arial" w:hAnsi="Arial" w:cs="Arial"/>
          <w:sz w:val="22"/>
          <w:szCs w:val="22"/>
        </w:rPr>
      </w:pPr>
      <w:r w:rsidRPr="00D415D5">
        <w:rPr>
          <w:rFonts w:ascii="Arial" w:hAnsi="Arial" w:cs="Arial"/>
          <w:sz w:val="22"/>
          <w:szCs w:val="22"/>
        </w:rPr>
        <w:t>Navedena dokazila se posreduje v obliki skeniranih kopij. Dokazila hrani upravičenec (vsa dokazila), partner – (dokazila za lastne stroške). Ministrstvo lahko zahteva ob izvajanju kontrole dodatna dokazila, ki so po zakonodaji obvezna oz. so ob izvedbi storitev oz. usposabljanj nastala (npr. potni nalogi, evidenco prisotnosti na delovnem mestu, …).</w:t>
      </w:r>
    </w:p>
    <w:p w14:paraId="62C272E1" w14:textId="77777777" w:rsidR="00E43060" w:rsidRPr="00D415D5" w:rsidRDefault="00E43060">
      <w:pPr>
        <w:pStyle w:val="Default"/>
        <w:rPr>
          <w:rFonts w:ascii="Arial" w:hAnsi="Arial" w:cs="Arial"/>
          <w:sz w:val="22"/>
          <w:szCs w:val="22"/>
        </w:rPr>
      </w:pPr>
    </w:p>
    <w:tbl>
      <w:tblPr>
        <w:tblW w:w="9214" w:type="dxa"/>
        <w:tblInd w:w="-142" w:type="dxa"/>
        <w:tblLayout w:type="fixed"/>
        <w:tblCellMar>
          <w:left w:w="10" w:type="dxa"/>
          <w:right w:w="10" w:type="dxa"/>
        </w:tblCellMar>
        <w:tblLook w:val="04A0" w:firstRow="1" w:lastRow="0" w:firstColumn="1" w:lastColumn="0" w:noHBand="0" w:noVBand="1"/>
      </w:tblPr>
      <w:tblGrid>
        <w:gridCol w:w="3828"/>
        <w:gridCol w:w="5386"/>
      </w:tblGrid>
      <w:tr w:rsidR="00E43060" w:rsidRPr="00D415D5" w14:paraId="7977D00D" w14:textId="77777777">
        <w:trPr>
          <w:trHeight w:val="464"/>
        </w:trPr>
        <w:tc>
          <w:tcPr>
            <w:tcW w:w="3828" w:type="dxa"/>
            <w:vMerge w:val="restar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8BE0564" w14:textId="77777777" w:rsidR="00E43060" w:rsidRPr="00D415D5" w:rsidRDefault="00F816FE">
            <w:pPr>
              <w:pStyle w:val="Style2"/>
              <w:ind w:left="0" w:firstLine="34"/>
              <w:jc w:val="center"/>
              <w:rPr>
                <w:sz w:val="22"/>
                <w:szCs w:val="22"/>
              </w:rPr>
            </w:pPr>
            <w:r w:rsidRPr="00D415D5">
              <w:rPr>
                <w:b/>
                <w:sz w:val="22"/>
                <w:szCs w:val="22"/>
              </w:rPr>
              <w:t>Vrsta stroška</w:t>
            </w:r>
          </w:p>
        </w:tc>
        <w:tc>
          <w:tcPr>
            <w:tcW w:w="5386" w:type="dxa"/>
            <w:vMerge w:val="restar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0CE1BD80" w14:textId="77777777" w:rsidR="00E43060" w:rsidRPr="00D415D5" w:rsidRDefault="00F816FE">
            <w:pPr>
              <w:pStyle w:val="style1"/>
              <w:jc w:val="center"/>
              <w:rPr>
                <w:sz w:val="22"/>
                <w:szCs w:val="22"/>
              </w:rPr>
            </w:pPr>
            <w:r w:rsidRPr="00D415D5">
              <w:rPr>
                <w:b/>
                <w:sz w:val="22"/>
                <w:szCs w:val="22"/>
              </w:rPr>
              <w:t>Specifikacija dokazil</w:t>
            </w:r>
          </w:p>
          <w:p w14:paraId="4B2F87C1" w14:textId="77777777" w:rsidR="00E43060" w:rsidRPr="00D415D5" w:rsidRDefault="00F816FE">
            <w:pPr>
              <w:pStyle w:val="style1"/>
              <w:jc w:val="center"/>
              <w:rPr>
                <w:sz w:val="22"/>
                <w:szCs w:val="22"/>
              </w:rPr>
            </w:pPr>
            <w:r w:rsidRPr="00D415D5">
              <w:rPr>
                <w:b/>
                <w:sz w:val="22"/>
                <w:szCs w:val="22"/>
              </w:rPr>
              <w:t xml:space="preserve">(praviloma elektronski izpisi oz. </w:t>
            </w:r>
            <w:proofErr w:type="spellStart"/>
            <w:r w:rsidRPr="00D415D5">
              <w:rPr>
                <w:b/>
                <w:sz w:val="22"/>
                <w:szCs w:val="22"/>
              </w:rPr>
              <w:t>skeni</w:t>
            </w:r>
            <w:proofErr w:type="spellEnd"/>
            <w:r w:rsidRPr="00D415D5">
              <w:rPr>
                <w:b/>
                <w:sz w:val="22"/>
                <w:szCs w:val="22"/>
              </w:rPr>
              <w:t>)</w:t>
            </w:r>
          </w:p>
        </w:tc>
      </w:tr>
      <w:tr w:rsidR="00E43060" w:rsidRPr="00D415D5" w14:paraId="5250EDAC" w14:textId="77777777">
        <w:trPr>
          <w:trHeight w:val="509"/>
        </w:trPr>
        <w:tc>
          <w:tcPr>
            <w:tcW w:w="3828" w:type="dxa"/>
            <w:vMerge/>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047573DE" w14:textId="77777777" w:rsidR="00E43060" w:rsidRPr="00D415D5" w:rsidRDefault="00E43060">
            <w:pPr>
              <w:rPr>
                <w:rFonts w:ascii="Arial" w:hAnsi="Arial" w:cs="Arial"/>
              </w:rPr>
            </w:pPr>
          </w:p>
        </w:tc>
        <w:tc>
          <w:tcPr>
            <w:tcW w:w="5386" w:type="dxa"/>
            <w:vMerge/>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8EAC9EA" w14:textId="77777777" w:rsidR="00E43060" w:rsidRPr="00D415D5" w:rsidRDefault="00E43060">
            <w:pPr>
              <w:rPr>
                <w:rFonts w:ascii="Arial" w:hAnsi="Arial" w:cs="Arial"/>
              </w:rPr>
            </w:pPr>
          </w:p>
        </w:tc>
      </w:tr>
      <w:tr w:rsidR="00E43060" w:rsidRPr="00D415D5" w14:paraId="6D55C89C" w14:textId="77777777">
        <w:trPr>
          <w:trHeight w:val="274"/>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BACD42" w14:textId="77777777" w:rsidR="00E43060" w:rsidRPr="00D415D5" w:rsidRDefault="00F816FE">
            <w:pPr>
              <w:pStyle w:val="Standard"/>
              <w:rPr>
                <w:rFonts w:cs="Arial"/>
                <w:sz w:val="22"/>
                <w:szCs w:val="22"/>
              </w:rPr>
            </w:pPr>
            <w:r w:rsidRPr="00D415D5">
              <w:rPr>
                <w:rFonts w:cs="Arial"/>
                <w:b/>
                <w:sz w:val="22"/>
                <w:szCs w:val="22"/>
              </w:rPr>
              <w:t xml:space="preserve">a) Stroški plač </w:t>
            </w:r>
          </w:p>
          <w:p w14:paraId="6A61146C" w14:textId="77777777" w:rsidR="00E43060" w:rsidRPr="00D415D5" w:rsidRDefault="00E43060">
            <w:pPr>
              <w:pStyle w:val="Default"/>
              <w:jc w:val="center"/>
              <w:rPr>
                <w:rFonts w:ascii="Arial" w:hAnsi="Arial" w:cs="Arial"/>
                <w:b/>
                <w:sz w:val="22"/>
                <w:szCs w:val="22"/>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95CF6" w14:textId="77777777" w:rsidR="00E43060" w:rsidRPr="00D415D5" w:rsidRDefault="00F816FE">
            <w:pPr>
              <w:pStyle w:val="style1"/>
              <w:numPr>
                <w:ilvl w:val="0"/>
                <w:numId w:val="21"/>
              </w:numPr>
              <w:spacing w:before="0"/>
              <w:jc w:val="left"/>
              <w:rPr>
                <w:sz w:val="22"/>
                <w:szCs w:val="22"/>
              </w:rPr>
            </w:pPr>
            <w:r w:rsidRPr="00D415D5">
              <w:rPr>
                <w:b/>
                <w:sz w:val="22"/>
                <w:szCs w:val="22"/>
              </w:rPr>
              <w:t>pogodba ali aneks k pogodbi o zaposlitvi</w:t>
            </w:r>
            <w:r w:rsidRPr="00D415D5">
              <w:rPr>
                <w:sz w:val="22"/>
                <w:szCs w:val="22"/>
              </w:rPr>
              <w:t>, s katero je zaposlena oseba razporejena na delo na projektu (ob predložitvi prvega zahtevka za izplačilo, oziroma ko pride do spremembe) iz katere/ga je razvidno, kdo, v kakšni vlogi, obsegu (polovični ali polni delovni čas) in trajanje dela na projektu ter zadolžitve;</w:t>
            </w:r>
          </w:p>
          <w:p w14:paraId="64500828" w14:textId="77777777" w:rsidR="00E43060" w:rsidRPr="00D415D5" w:rsidRDefault="00F816FE">
            <w:pPr>
              <w:pStyle w:val="style1"/>
              <w:numPr>
                <w:ilvl w:val="0"/>
                <w:numId w:val="21"/>
              </w:numPr>
              <w:spacing w:before="0"/>
              <w:jc w:val="left"/>
              <w:rPr>
                <w:sz w:val="22"/>
                <w:szCs w:val="22"/>
              </w:rPr>
            </w:pPr>
            <w:r w:rsidRPr="00D415D5">
              <w:rPr>
                <w:b/>
                <w:sz w:val="22"/>
                <w:szCs w:val="22"/>
              </w:rPr>
              <w:lastRenderedPageBreak/>
              <w:t>mesečno poročilo</w:t>
            </w:r>
            <w:r w:rsidRPr="00D415D5">
              <w:rPr>
                <w:sz w:val="22"/>
                <w:szCs w:val="22"/>
              </w:rPr>
              <w:t xml:space="preserve"> - izpolnjen </w:t>
            </w:r>
            <w:r w:rsidRPr="00D415D5">
              <w:rPr>
                <w:b/>
                <w:sz w:val="22"/>
                <w:szCs w:val="22"/>
              </w:rPr>
              <w:t>obrazec o stroških dela</w:t>
            </w:r>
            <w:r w:rsidRPr="00D415D5">
              <w:rPr>
                <w:sz w:val="22"/>
                <w:szCs w:val="22"/>
              </w:rPr>
              <w:t xml:space="preserve"> - rekapitulacija upravičenih stroškov dela na projektu;</w:t>
            </w:r>
          </w:p>
        </w:tc>
      </w:tr>
      <w:tr w:rsidR="00E43060" w:rsidRPr="00D415D5" w14:paraId="60391FD8" w14:textId="77777777">
        <w:trPr>
          <w:trHeight w:val="274"/>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FDFFF6" w14:textId="77777777" w:rsidR="00E43060" w:rsidRPr="00D415D5" w:rsidRDefault="00F816FE">
            <w:pPr>
              <w:pStyle w:val="Standard"/>
              <w:jc w:val="left"/>
              <w:rPr>
                <w:rFonts w:cs="Arial"/>
                <w:sz w:val="22"/>
                <w:szCs w:val="22"/>
              </w:rPr>
            </w:pPr>
            <w:r w:rsidRPr="00D415D5">
              <w:rPr>
                <w:rFonts w:cs="Arial"/>
                <w:b/>
                <w:sz w:val="22"/>
                <w:szCs w:val="22"/>
              </w:rPr>
              <w:lastRenderedPageBreak/>
              <w:t>b) Posredni (operativni) stroški</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13A70" w14:textId="77777777" w:rsidR="00E43060" w:rsidRPr="00D415D5" w:rsidRDefault="00F816FE">
            <w:pPr>
              <w:pStyle w:val="style1"/>
              <w:numPr>
                <w:ilvl w:val="0"/>
                <w:numId w:val="21"/>
              </w:numPr>
              <w:spacing w:before="0"/>
              <w:rPr>
                <w:sz w:val="22"/>
                <w:szCs w:val="22"/>
              </w:rPr>
            </w:pPr>
            <w:r w:rsidRPr="00D415D5">
              <w:rPr>
                <w:b/>
                <w:sz w:val="22"/>
                <w:szCs w:val="22"/>
              </w:rPr>
              <w:t>posredni stroški v pavšalnem znesku v višini 10 %</w:t>
            </w:r>
            <w:r w:rsidRPr="00D415D5">
              <w:rPr>
                <w:sz w:val="22"/>
                <w:szCs w:val="22"/>
              </w:rPr>
              <w:t xml:space="preserve"> </w:t>
            </w:r>
          </w:p>
          <w:p w14:paraId="643BABC2" w14:textId="77777777" w:rsidR="00E43060" w:rsidRPr="00D415D5" w:rsidRDefault="00F816FE">
            <w:pPr>
              <w:pStyle w:val="style1"/>
              <w:numPr>
                <w:ilvl w:val="0"/>
                <w:numId w:val="21"/>
              </w:numPr>
              <w:spacing w:before="0"/>
              <w:rPr>
                <w:sz w:val="22"/>
                <w:szCs w:val="22"/>
              </w:rPr>
            </w:pPr>
            <w:r w:rsidRPr="00D415D5">
              <w:rPr>
                <w:sz w:val="22"/>
                <w:szCs w:val="22"/>
              </w:rPr>
              <w:t>pri poročanju se dokazila ne posredujejo.</w:t>
            </w:r>
          </w:p>
        </w:tc>
      </w:tr>
      <w:tr w:rsidR="00E43060" w:rsidRPr="00D415D5" w14:paraId="13E47D5A" w14:textId="77777777">
        <w:trPr>
          <w:trHeight w:val="755"/>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8790AA" w14:textId="77777777" w:rsidR="00E43060" w:rsidRPr="00D415D5" w:rsidRDefault="00F816FE">
            <w:pPr>
              <w:pStyle w:val="Standard"/>
              <w:rPr>
                <w:rFonts w:cs="Arial"/>
                <w:b/>
                <w:bCs/>
                <w:sz w:val="22"/>
                <w:szCs w:val="22"/>
              </w:rPr>
            </w:pPr>
            <w:r w:rsidRPr="00D415D5">
              <w:rPr>
                <w:rFonts w:cs="Arial"/>
                <w:b/>
                <w:bCs/>
                <w:sz w:val="22"/>
                <w:szCs w:val="22"/>
              </w:rPr>
              <w:t>c) Stroški najema poslovnih prostorov</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C59284" w14:textId="77777777" w:rsidR="00E43060" w:rsidRPr="00D415D5" w:rsidRDefault="00F816FE">
            <w:pPr>
              <w:pStyle w:val="style1"/>
              <w:numPr>
                <w:ilvl w:val="0"/>
                <w:numId w:val="21"/>
              </w:numPr>
              <w:spacing w:before="0"/>
              <w:rPr>
                <w:sz w:val="22"/>
                <w:szCs w:val="22"/>
              </w:rPr>
            </w:pPr>
            <w:r w:rsidRPr="00D415D5">
              <w:rPr>
                <w:sz w:val="22"/>
                <w:szCs w:val="22"/>
              </w:rPr>
              <w:t xml:space="preserve">dokumentacija v postopku oddaje naročila; </w:t>
            </w:r>
          </w:p>
          <w:p w14:paraId="6F9293BD" w14:textId="77777777" w:rsidR="00E43060" w:rsidRPr="00D415D5" w:rsidRDefault="00F816FE">
            <w:pPr>
              <w:pStyle w:val="Odstavekseznama"/>
              <w:numPr>
                <w:ilvl w:val="0"/>
                <w:numId w:val="21"/>
              </w:numPr>
              <w:rPr>
                <w:rFonts w:cs="Arial"/>
                <w:sz w:val="22"/>
                <w:szCs w:val="22"/>
              </w:rPr>
            </w:pPr>
            <w:r w:rsidRPr="00D415D5">
              <w:rPr>
                <w:rFonts w:cs="Arial"/>
                <w:sz w:val="22"/>
                <w:szCs w:val="22"/>
              </w:rPr>
              <w:t>sklenjena najemna pogodba;</w:t>
            </w:r>
          </w:p>
          <w:p w14:paraId="653AA5EE" w14:textId="77777777" w:rsidR="00E43060" w:rsidRPr="00D415D5" w:rsidRDefault="00F816FE">
            <w:pPr>
              <w:pStyle w:val="Odstavekseznama"/>
              <w:numPr>
                <w:ilvl w:val="0"/>
                <w:numId w:val="21"/>
              </w:numPr>
              <w:rPr>
                <w:rFonts w:cs="Arial"/>
                <w:sz w:val="22"/>
                <w:szCs w:val="22"/>
              </w:rPr>
            </w:pPr>
            <w:r w:rsidRPr="00D415D5">
              <w:rPr>
                <w:rFonts w:cs="Arial"/>
                <w:sz w:val="22"/>
                <w:szCs w:val="22"/>
              </w:rPr>
              <w:t>račun, ki upravičenec prejme od najemodajalca;</w:t>
            </w:r>
          </w:p>
          <w:p w14:paraId="15FC876F" w14:textId="77777777" w:rsidR="00E43060" w:rsidRPr="00D415D5" w:rsidRDefault="00F816FE">
            <w:pPr>
              <w:pStyle w:val="Odstavekseznama"/>
              <w:numPr>
                <w:ilvl w:val="0"/>
                <w:numId w:val="21"/>
              </w:numPr>
              <w:rPr>
                <w:rFonts w:cs="Arial"/>
                <w:sz w:val="22"/>
                <w:szCs w:val="22"/>
              </w:rPr>
            </w:pPr>
            <w:r w:rsidRPr="00D415D5">
              <w:rPr>
                <w:rFonts w:cs="Arial"/>
                <w:sz w:val="22"/>
                <w:szCs w:val="22"/>
              </w:rPr>
              <w:t>dokazila o plačilu najemnine</w:t>
            </w:r>
          </w:p>
        </w:tc>
      </w:tr>
      <w:tr w:rsidR="00E43060" w:rsidRPr="00D415D5" w14:paraId="675FBCEC" w14:textId="77777777">
        <w:trPr>
          <w:trHeight w:val="755"/>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A998DF" w14:textId="77777777" w:rsidR="00E43060" w:rsidRPr="00D415D5" w:rsidRDefault="00F816FE">
            <w:pPr>
              <w:pStyle w:val="Standard"/>
              <w:jc w:val="left"/>
              <w:rPr>
                <w:rFonts w:cs="Arial"/>
                <w:b/>
                <w:sz w:val="22"/>
                <w:szCs w:val="22"/>
              </w:rPr>
            </w:pPr>
            <w:r w:rsidRPr="00D415D5">
              <w:rPr>
                <w:rFonts w:cs="Arial"/>
                <w:b/>
                <w:sz w:val="22"/>
                <w:szCs w:val="22"/>
              </w:rPr>
              <w:t>d) Stroški zunanjih izvajalcev</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A7F2C" w14:textId="77777777" w:rsidR="00E43060" w:rsidRPr="00D415D5" w:rsidRDefault="00F816FE">
            <w:pPr>
              <w:pStyle w:val="style1"/>
              <w:numPr>
                <w:ilvl w:val="0"/>
                <w:numId w:val="21"/>
              </w:numPr>
              <w:spacing w:before="0"/>
              <w:rPr>
                <w:sz w:val="22"/>
                <w:szCs w:val="22"/>
              </w:rPr>
            </w:pPr>
            <w:r w:rsidRPr="00D415D5">
              <w:rPr>
                <w:sz w:val="22"/>
                <w:szCs w:val="22"/>
              </w:rPr>
              <w:t xml:space="preserve">dokumentacija v postopku oddaje naročila; </w:t>
            </w:r>
          </w:p>
          <w:p w14:paraId="72CDA4DB" w14:textId="77777777" w:rsidR="00E43060" w:rsidRPr="00D415D5" w:rsidRDefault="00F816FE">
            <w:pPr>
              <w:pStyle w:val="style1"/>
              <w:numPr>
                <w:ilvl w:val="0"/>
                <w:numId w:val="21"/>
              </w:numPr>
              <w:spacing w:before="0"/>
              <w:rPr>
                <w:sz w:val="22"/>
                <w:szCs w:val="22"/>
              </w:rPr>
            </w:pPr>
            <w:r w:rsidRPr="00D415D5">
              <w:rPr>
                <w:sz w:val="22"/>
                <w:szCs w:val="22"/>
              </w:rPr>
              <w:t>pogodba o opravljanju storitev oziroma naročilnica;</w:t>
            </w:r>
          </w:p>
          <w:p w14:paraId="563A58A6" w14:textId="77777777" w:rsidR="00E43060" w:rsidRPr="00D415D5" w:rsidRDefault="00F816FE">
            <w:pPr>
              <w:pStyle w:val="style1"/>
              <w:numPr>
                <w:ilvl w:val="0"/>
                <w:numId w:val="21"/>
              </w:numPr>
              <w:spacing w:before="0"/>
              <w:rPr>
                <w:sz w:val="22"/>
                <w:szCs w:val="22"/>
              </w:rPr>
            </w:pPr>
            <w:r w:rsidRPr="00D415D5">
              <w:rPr>
                <w:sz w:val="22"/>
                <w:szCs w:val="22"/>
              </w:rPr>
              <w:t>račun;</w:t>
            </w:r>
          </w:p>
          <w:p w14:paraId="1767B226" w14:textId="77777777" w:rsidR="00E43060" w:rsidRPr="00D415D5" w:rsidRDefault="00F816FE">
            <w:pPr>
              <w:pStyle w:val="style1"/>
              <w:numPr>
                <w:ilvl w:val="0"/>
                <w:numId w:val="21"/>
              </w:numPr>
              <w:spacing w:before="0"/>
              <w:rPr>
                <w:sz w:val="22"/>
                <w:szCs w:val="22"/>
              </w:rPr>
            </w:pPr>
            <w:r w:rsidRPr="00D415D5">
              <w:rPr>
                <w:sz w:val="22"/>
                <w:szCs w:val="22"/>
              </w:rPr>
              <w:t>dokazilo o opravljeni storitvi (npr. poročilo o opravljenih storitvah, fotografije);</w:t>
            </w:r>
          </w:p>
          <w:p w14:paraId="002A071E" w14:textId="77777777" w:rsidR="00E43060" w:rsidRPr="00D415D5" w:rsidRDefault="00F816FE">
            <w:pPr>
              <w:pStyle w:val="style1"/>
              <w:numPr>
                <w:ilvl w:val="0"/>
                <w:numId w:val="21"/>
              </w:numPr>
              <w:spacing w:before="0"/>
              <w:rPr>
                <w:sz w:val="22"/>
                <w:szCs w:val="22"/>
              </w:rPr>
            </w:pPr>
            <w:r w:rsidRPr="00D415D5">
              <w:rPr>
                <w:sz w:val="22"/>
                <w:szCs w:val="22"/>
              </w:rPr>
              <w:t>dokazilo o plačilu</w:t>
            </w:r>
          </w:p>
        </w:tc>
      </w:tr>
    </w:tbl>
    <w:p w14:paraId="5EDF9E53" w14:textId="77777777" w:rsidR="00E43060" w:rsidRPr="00D415D5" w:rsidRDefault="00E43060">
      <w:pPr>
        <w:pStyle w:val="Default"/>
        <w:rPr>
          <w:rFonts w:ascii="Arial" w:hAnsi="Arial" w:cs="Arial"/>
          <w:sz w:val="22"/>
          <w:szCs w:val="22"/>
        </w:rPr>
      </w:pPr>
    </w:p>
    <w:p w14:paraId="2B7CF46E" w14:textId="77777777" w:rsidR="00E43060" w:rsidRPr="00D415D5" w:rsidRDefault="00F816FE" w:rsidP="00D57CFC">
      <w:pPr>
        <w:pStyle w:val="Naslov1"/>
        <w:numPr>
          <w:ilvl w:val="0"/>
          <w:numId w:val="78"/>
        </w:numPr>
        <w:rPr>
          <w:sz w:val="22"/>
          <w:szCs w:val="22"/>
        </w:rPr>
      </w:pPr>
      <w:bookmarkStart w:id="82" w:name="__RefHeading__4332_434198207"/>
      <w:bookmarkStart w:id="83" w:name="_Toc451493548"/>
      <w:bookmarkStart w:id="84" w:name="Bookmark22"/>
      <w:bookmarkStart w:id="85" w:name="_Toc122686472"/>
      <w:bookmarkStart w:id="86" w:name="_Toc170720411"/>
      <w:r w:rsidRPr="00D415D5">
        <w:rPr>
          <w:sz w:val="22"/>
          <w:szCs w:val="22"/>
        </w:rPr>
        <w:t>Merila za izbor vlog in način dodeljevanja sredstev</w:t>
      </w:r>
      <w:bookmarkEnd w:id="82"/>
      <w:bookmarkEnd w:id="83"/>
      <w:bookmarkEnd w:id="84"/>
      <w:bookmarkEnd w:id="85"/>
      <w:bookmarkEnd w:id="86"/>
    </w:p>
    <w:p w14:paraId="73B9E8DD" w14:textId="77777777" w:rsidR="00E43060" w:rsidRPr="00D415D5" w:rsidRDefault="00F816FE">
      <w:pPr>
        <w:pStyle w:val="Standard"/>
        <w:rPr>
          <w:rFonts w:cs="Arial"/>
          <w:sz w:val="22"/>
          <w:szCs w:val="22"/>
        </w:rPr>
      </w:pPr>
      <w:r w:rsidRPr="00D415D5">
        <w:rPr>
          <w:rFonts w:cs="Arial"/>
          <w:color w:val="000000"/>
          <w:sz w:val="22"/>
          <w:szCs w:val="22"/>
          <w:lang w:eastAsia="sl-SI"/>
        </w:rPr>
        <w:t>Vse formalno popolne vloge, ki bodo izpolnjevale pogoje za kandidiranje in bodo skladne z namenom javnega razpisa, bo ocenila komisija za dodelitev sredstev na osnovi naslednjih meril:</w:t>
      </w:r>
    </w:p>
    <w:p w14:paraId="3E275C5F" w14:textId="77777777" w:rsidR="00E43060" w:rsidRPr="00D415D5" w:rsidRDefault="00E43060">
      <w:pPr>
        <w:pStyle w:val="Standard"/>
        <w:rPr>
          <w:rFonts w:cs="Arial"/>
          <w:color w:val="000000"/>
          <w:sz w:val="22"/>
          <w:szCs w:val="22"/>
          <w:lang w:eastAsia="sl-SI"/>
        </w:rPr>
      </w:pPr>
    </w:p>
    <w:tbl>
      <w:tblPr>
        <w:tblW w:w="9072" w:type="dxa"/>
        <w:tblInd w:w="-5" w:type="dxa"/>
        <w:tblLayout w:type="fixed"/>
        <w:tblCellMar>
          <w:left w:w="10" w:type="dxa"/>
          <w:right w:w="10" w:type="dxa"/>
        </w:tblCellMar>
        <w:tblLook w:val="04A0" w:firstRow="1" w:lastRow="0" w:firstColumn="1" w:lastColumn="0" w:noHBand="0" w:noVBand="1"/>
      </w:tblPr>
      <w:tblGrid>
        <w:gridCol w:w="8080"/>
        <w:gridCol w:w="992"/>
      </w:tblGrid>
      <w:tr w:rsidR="00E43060" w:rsidRPr="00D415D5" w14:paraId="6CCC98AA"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070F8C8B" w14:textId="77777777" w:rsidR="00E43060" w:rsidRPr="00D415D5" w:rsidRDefault="00F816FE">
            <w:pPr>
              <w:pStyle w:val="Odstavekseznama"/>
              <w:ind w:left="0"/>
              <w:jc w:val="center"/>
              <w:rPr>
                <w:rFonts w:cs="Arial"/>
                <w:sz w:val="22"/>
                <w:szCs w:val="22"/>
              </w:rPr>
            </w:pPr>
            <w:r w:rsidRPr="00D415D5">
              <w:rPr>
                <w:rFonts w:cs="Arial"/>
                <w:b/>
                <w:sz w:val="22"/>
                <w:szCs w:val="22"/>
              </w:rPr>
              <w:t>Merilo</w:t>
            </w:r>
          </w:p>
        </w:tc>
        <w:tc>
          <w:tcPr>
            <w:tcW w:w="992"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7A8F76C7" w14:textId="3B7609AA" w:rsidR="00E43060" w:rsidRPr="00D415D5" w:rsidRDefault="001B5040">
            <w:pPr>
              <w:pStyle w:val="Standard"/>
              <w:jc w:val="center"/>
              <w:rPr>
                <w:rFonts w:cs="Arial"/>
                <w:sz w:val="22"/>
                <w:szCs w:val="22"/>
              </w:rPr>
            </w:pPr>
            <w:r w:rsidRPr="00D415D5">
              <w:rPr>
                <w:rFonts w:cs="Arial"/>
                <w:b/>
                <w:sz w:val="22"/>
                <w:szCs w:val="22"/>
              </w:rPr>
              <w:t>Največje š</w:t>
            </w:r>
            <w:r w:rsidR="00F816FE" w:rsidRPr="00D415D5">
              <w:rPr>
                <w:rFonts w:cs="Arial"/>
                <w:b/>
                <w:sz w:val="22"/>
                <w:szCs w:val="22"/>
              </w:rPr>
              <w:t>t.</w:t>
            </w:r>
            <w:r w:rsidRPr="00D415D5">
              <w:rPr>
                <w:rFonts w:cs="Arial"/>
                <w:b/>
                <w:sz w:val="22"/>
                <w:szCs w:val="22"/>
              </w:rPr>
              <w:t xml:space="preserve"> </w:t>
            </w:r>
            <w:r w:rsidR="00F816FE" w:rsidRPr="00D415D5">
              <w:rPr>
                <w:rFonts w:cs="Arial"/>
                <w:b/>
                <w:sz w:val="22"/>
                <w:szCs w:val="22"/>
              </w:rPr>
              <w:t>točk</w:t>
            </w:r>
          </w:p>
        </w:tc>
      </w:tr>
      <w:tr w:rsidR="00E43060" w:rsidRPr="00D415D5" w14:paraId="223A8F5E"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09B303" w14:textId="77777777" w:rsidR="00E43060" w:rsidRPr="00D415D5" w:rsidRDefault="00F816FE">
            <w:pPr>
              <w:pStyle w:val="Standard"/>
              <w:widowControl/>
              <w:numPr>
                <w:ilvl w:val="0"/>
                <w:numId w:val="13"/>
              </w:numPr>
              <w:jc w:val="left"/>
              <w:rPr>
                <w:rFonts w:cs="Arial"/>
                <w:sz w:val="22"/>
                <w:szCs w:val="22"/>
              </w:rPr>
            </w:pPr>
            <w:r w:rsidRPr="00D415D5">
              <w:rPr>
                <w:rFonts w:cs="Arial"/>
                <w:b/>
                <w:bCs/>
                <w:sz w:val="22"/>
                <w:szCs w:val="22"/>
              </w:rPr>
              <w:t>Število članov partnerstva</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253A4F" w14:textId="77777777" w:rsidR="00E43060" w:rsidRPr="00D415D5" w:rsidRDefault="00F816FE">
            <w:pPr>
              <w:pStyle w:val="Standard"/>
              <w:jc w:val="center"/>
              <w:rPr>
                <w:rFonts w:cs="Arial"/>
                <w:sz w:val="22"/>
                <w:szCs w:val="22"/>
              </w:rPr>
            </w:pPr>
            <w:r w:rsidRPr="00D415D5">
              <w:rPr>
                <w:rFonts w:cs="Arial"/>
                <w:sz w:val="22"/>
                <w:szCs w:val="22"/>
              </w:rPr>
              <w:t>10</w:t>
            </w:r>
          </w:p>
        </w:tc>
      </w:tr>
      <w:tr w:rsidR="00E43060" w:rsidRPr="00D415D5" w14:paraId="6E130869"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9ABFCA" w14:textId="77777777" w:rsidR="00E43060" w:rsidRPr="00D415D5" w:rsidRDefault="00F816FE">
            <w:pPr>
              <w:pStyle w:val="Standard"/>
              <w:widowControl/>
              <w:numPr>
                <w:ilvl w:val="0"/>
                <w:numId w:val="13"/>
              </w:numPr>
              <w:jc w:val="left"/>
              <w:rPr>
                <w:rFonts w:cs="Arial"/>
                <w:sz w:val="22"/>
                <w:szCs w:val="22"/>
              </w:rPr>
            </w:pPr>
            <w:r w:rsidRPr="00D415D5">
              <w:rPr>
                <w:rFonts w:cs="Arial"/>
                <w:b/>
                <w:bCs/>
                <w:sz w:val="22"/>
                <w:szCs w:val="22"/>
              </w:rPr>
              <w:t>Velikost prodajnega centra v kvadratnih metrih (m</w:t>
            </w:r>
            <w:r w:rsidRPr="00D415D5">
              <w:rPr>
                <w:rFonts w:cs="Arial"/>
                <w:b/>
                <w:bCs/>
                <w:sz w:val="22"/>
                <w:szCs w:val="22"/>
                <w:vertAlign w:val="superscript"/>
              </w:rPr>
              <w:t>2</w:t>
            </w:r>
            <w:r w:rsidRPr="00D415D5">
              <w:rPr>
                <w:rFonts w:cs="Arial"/>
                <w:b/>
                <w:bCs/>
                <w:sz w:val="22"/>
                <w:szCs w:val="22"/>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BC8A51" w14:textId="77777777" w:rsidR="00E43060" w:rsidRPr="00D415D5" w:rsidRDefault="00F816FE">
            <w:pPr>
              <w:pStyle w:val="Standard"/>
              <w:jc w:val="center"/>
              <w:rPr>
                <w:rFonts w:cs="Arial"/>
                <w:sz w:val="22"/>
                <w:szCs w:val="22"/>
              </w:rPr>
            </w:pPr>
            <w:r w:rsidRPr="00D415D5">
              <w:rPr>
                <w:rFonts w:cs="Arial"/>
                <w:sz w:val="22"/>
                <w:szCs w:val="22"/>
              </w:rPr>
              <w:t>10</w:t>
            </w:r>
          </w:p>
        </w:tc>
      </w:tr>
      <w:tr w:rsidR="00E43060" w:rsidRPr="00D415D5" w14:paraId="741D4A07"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368CD1" w14:textId="77777777" w:rsidR="00E43060" w:rsidRPr="00D415D5" w:rsidRDefault="00F816FE">
            <w:pPr>
              <w:pStyle w:val="Standard"/>
              <w:widowControl/>
              <w:numPr>
                <w:ilvl w:val="0"/>
                <w:numId w:val="13"/>
              </w:numPr>
              <w:jc w:val="left"/>
              <w:rPr>
                <w:rFonts w:cs="Arial"/>
                <w:sz w:val="22"/>
                <w:szCs w:val="22"/>
              </w:rPr>
            </w:pPr>
            <w:r w:rsidRPr="00D415D5">
              <w:rPr>
                <w:rFonts w:cs="Arial"/>
                <w:b/>
                <w:bCs/>
                <w:sz w:val="22"/>
                <w:szCs w:val="22"/>
              </w:rPr>
              <w:t>Skupni letni prodajni rezultati za leti 2022 in 2023 vseh članov partnerstva</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C524B0" w14:textId="77777777" w:rsidR="00E43060" w:rsidRPr="00D415D5" w:rsidRDefault="00F816FE">
            <w:pPr>
              <w:pStyle w:val="Standard"/>
              <w:jc w:val="center"/>
              <w:rPr>
                <w:rFonts w:cs="Arial"/>
                <w:sz w:val="22"/>
                <w:szCs w:val="22"/>
              </w:rPr>
            </w:pPr>
            <w:r w:rsidRPr="00D415D5">
              <w:rPr>
                <w:rFonts w:cs="Arial"/>
                <w:sz w:val="22"/>
                <w:szCs w:val="22"/>
              </w:rPr>
              <w:t>10</w:t>
            </w:r>
          </w:p>
        </w:tc>
      </w:tr>
      <w:tr w:rsidR="00E43060" w:rsidRPr="00D415D5" w14:paraId="49A08E59"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ADE36F" w14:textId="77777777" w:rsidR="00E43060" w:rsidRPr="00D415D5" w:rsidRDefault="00F816FE">
            <w:pPr>
              <w:pStyle w:val="Standard"/>
              <w:widowControl/>
              <w:numPr>
                <w:ilvl w:val="0"/>
                <w:numId w:val="13"/>
              </w:numPr>
              <w:jc w:val="left"/>
              <w:rPr>
                <w:rFonts w:cs="Arial"/>
                <w:sz w:val="22"/>
                <w:szCs w:val="22"/>
              </w:rPr>
            </w:pPr>
            <w:r w:rsidRPr="00D415D5">
              <w:rPr>
                <w:rFonts w:cs="Arial"/>
                <w:b/>
                <w:bCs/>
                <w:sz w:val="22"/>
                <w:szCs w:val="22"/>
              </w:rPr>
              <w:t>Trajnost projekta</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FADA97" w14:textId="77777777" w:rsidR="00E43060" w:rsidRPr="00D415D5" w:rsidRDefault="00F816FE">
            <w:pPr>
              <w:pStyle w:val="Standard"/>
              <w:jc w:val="center"/>
              <w:rPr>
                <w:rFonts w:cs="Arial"/>
                <w:sz w:val="22"/>
                <w:szCs w:val="22"/>
              </w:rPr>
            </w:pPr>
            <w:r w:rsidRPr="00D415D5">
              <w:rPr>
                <w:rFonts w:cs="Arial"/>
                <w:sz w:val="22"/>
                <w:szCs w:val="22"/>
              </w:rPr>
              <w:t>10</w:t>
            </w:r>
          </w:p>
        </w:tc>
      </w:tr>
      <w:tr w:rsidR="00E43060" w:rsidRPr="00D415D5" w14:paraId="4436C8F5"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81CEB7" w14:textId="77777777" w:rsidR="00E43060" w:rsidRPr="00D415D5" w:rsidRDefault="00F816FE">
            <w:pPr>
              <w:pStyle w:val="Standard"/>
              <w:widowControl/>
              <w:numPr>
                <w:ilvl w:val="0"/>
                <w:numId w:val="13"/>
              </w:numPr>
              <w:jc w:val="left"/>
              <w:rPr>
                <w:rFonts w:cs="Arial"/>
                <w:sz w:val="22"/>
                <w:szCs w:val="22"/>
              </w:rPr>
            </w:pPr>
            <w:r w:rsidRPr="00D415D5">
              <w:rPr>
                <w:rFonts w:cs="Arial"/>
                <w:b/>
                <w:bCs/>
                <w:sz w:val="22"/>
                <w:szCs w:val="22"/>
              </w:rPr>
              <w:t>Tržna in prodajna naravnanost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E408EA" w14:textId="77777777" w:rsidR="00E43060" w:rsidRPr="00D415D5" w:rsidRDefault="00F816FE">
            <w:pPr>
              <w:pStyle w:val="Standard"/>
              <w:jc w:val="center"/>
              <w:rPr>
                <w:rFonts w:cs="Arial"/>
                <w:sz w:val="22"/>
                <w:szCs w:val="22"/>
              </w:rPr>
            </w:pPr>
            <w:r w:rsidRPr="00D415D5">
              <w:rPr>
                <w:rFonts w:cs="Arial"/>
                <w:sz w:val="22"/>
                <w:szCs w:val="22"/>
              </w:rPr>
              <w:t>10</w:t>
            </w:r>
          </w:p>
        </w:tc>
      </w:tr>
      <w:tr w:rsidR="00E43060" w:rsidRPr="00D415D5" w14:paraId="417A8713"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C83194" w14:textId="77777777" w:rsidR="00E43060" w:rsidRPr="00D415D5" w:rsidRDefault="00F816FE">
            <w:pPr>
              <w:pStyle w:val="Standard"/>
              <w:widowControl/>
              <w:numPr>
                <w:ilvl w:val="0"/>
                <w:numId w:val="13"/>
              </w:numPr>
              <w:jc w:val="left"/>
              <w:rPr>
                <w:rFonts w:cs="Arial"/>
                <w:sz w:val="22"/>
                <w:szCs w:val="22"/>
              </w:rPr>
            </w:pPr>
            <w:r w:rsidRPr="00D415D5">
              <w:rPr>
                <w:rFonts w:cs="Arial"/>
                <w:b/>
                <w:sz w:val="22"/>
                <w:szCs w:val="22"/>
              </w:rPr>
              <w:t>Vodenje in organizacija izvedbe projekta</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22B4B0" w14:textId="77777777" w:rsidR="00E43060" w:rsidRPr="00D415D5" w:rsidRDefault="00F816FE">
            <w:pPr>
              <w:pStyle w:val="Standard"/>
              <w:jc w:val="center"/>
              <w:rPr>
                <w:rFonts w:cs="Arial"/>
                <w:sz w:val="22"/>
                <w:szCs w:val="22"/>
              </w:rPr>
            </w:pPr>
            <w:r w:rsidRPr="00D415D5">
              <w:rPr>
                <w:rFonts w:cs="Arial"/>
                <w:sz w:val="22"/>
                <w:szCs w:val="22"/>
              </w:rPr>
              <w:t>10</w:t>
            </w:r>
          </w:p>
        </w:tc>
      </w:tr>
      <w:tr w:rsidR="00E43060" w:rsidRPr="00D415D5" w14:paraId="6087DB0C"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9CB427" w14:textId="7A233A55" w:rsidR="00E43060" w:rsidRPr="00D415D5" w:rsidRDefault="000A21BE">
            <w:pPr>
              <w:pStyle w:val="Standard"/>
              <w:widowControl/>
              <w:numPr>
                <w:ilvl w:val="0"/>
                <w:numId w:val="13"/>
              </w:numPr>
              <w:jc w:val="left"/>
              <w:rPr>
                <w:rFonts w:cs="Arial"/>
                <w:sz w:val="22"/>
                <w:szCs w:val="22"/>
              </w:rPr>
            </w:pPr>
            <w:r w:rsidRPr="00D415D5">
              <w:rPr>
                <w:rFonts w:cs="Arial"/>
                <w:b/>
                <w:sz w:val="22"/>
                <w:szCs w:val="22"/>
              </w:rPr>
              <w:t>Uravnotežena sestava partnerstva (na dan 31. 12. 2023)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B8043F" w14:textId="63C5A655" w:rsidR="00E43060" w:rsidRPr="00D415D5" w:rsidRDefault="000A21BE">
            <w:pPr>
              <w:pStyle w:val="Standard"/>
              <w:jc w:val="center"/>
              <w:rPr>
                <w:rFonts w:cs="Arial"/>
                <w:sz w:val="22"/>
                <w:szCs w:val="22"/>
              </w:rPr>
            </w:pPr>
            <w:r w:rsidRPr="00D415D5">
              <w:rPr>
                <w:rFonts w:cs="Arial"/>
                <w:sz w:val="22"/>
                <w:szCs w:val="22"/>
              </w:rPr>
              <w:t>5</w:t>
            </w:r>
          </w:p>
        </w:tc>
      </w:tr>
      <w:tr w:rsidR="00E43060" w:rsidRPr="00D415D5" w14:paraId="0FD1B1E2" w14:textId="77777777" w:rsidTr="00D57CFC">
        <w:tc>
          <w:tcPr>
            <w:tcW w:w="8080"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56EB465B" w14:textId="77777777" w:rsidR="00E43060" w:rsidRPr="00D415D5" w:rsidRDefault="00F816FE">
            <w:pPr>
              <w:pStyle w:val="Standard"/>
              <w:jc w:val="center"/>
              <w:rPr>
                <w:rFonts w:cs="Arial"/>
                <w:sz w:val="22"/>
                <w:szCs w:val="22"/>
              </w:rPr>
            </w:pPr>
            <w:r w:rsidRPr="00D415D5">
              <w:rPr>
                <w:rFonts w:cs="Arial"/>
                <w:b/>
                <w:sz w:val="22"/>
                <w:szCs w:val="22"/>
              </w:rPr>
              <w:t>Skupaj</w:t>
            </w:r>
          </w:p>
        </w:tc>
        <w:tc>
          <w:tcPr>
            <w:tcW w:w="992"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vAlign w:val="center"/>
          </w:tcPr>
          <w:p w14:paraId="1AF6F996" w14:textId="34279620" w:rsidR="00E43060" w:rsidRPr="00D415D5" w:rsidRDefault="000A21BE">
            <w:pPr>
              <w:pStyle w:val="Standard"/>
              <w:jc w:val="center"/>
              <w:rPr>
                <w:rFonts w:cs="Arial"/>
                <w:sz w:val="22"/>
                <w:szCs w:val="22"/>
              </w:rPr>
            </w:pPr>
            <w:r w:rsidRPr="00D415D5">
              <w:rPr>
                <w:rFonts w:cs="Arial"/>
                <w:b/>
                <w:sz w:val="22"/>
                <w:szCs w:val="22"/>
              </w:rPr>
              <w:t>65</w:t>
            </w:r>
          </w:p>
        </w:tc>
      </w:tr>
    </w:tbl>
    <w:p w14:paraId="7AA1DC07" w14:textId="77777777" w:rsidR="00E43060" w:rsidRPr="00D415D5" w:rsidRDefault="00E43060">
      <w:pPr>
        <w:pStyle w:val="Standard"/>
        <w:rPr>
          <w:rFonts w:cs="Arial"/>
          <w:color w:val="000000"/>
          <w:sz w:val="22"/>
          <w:szCs w:val="22"/>
          <w:lang w:eastAsia="sl-SI"/>
        </w:rPr>
      </w:pPr>
    </w:p>
    <w:p w14:paraId="2E82E9D6" w14:textId="064E5D15" w:rsidR="00E43060" w:rsidRPr="00D415D5" w:rsidRDefault="00F816FE">
      <w:pPr>
        <w:pStyle w:val="Standard"/>
        <w:rPr>
          <w:rFonts w:cs="Arial"/>
          <w:sz w:val="22"/>
          <w:szCs w:val="22"/>
        </w:rPr>
      </w:pPr>
      <w:r w:rsidRPr="00D415D5">
        <w:rPr>
          <w:rFonts w:cs="Arial"/>
          <w:sz w:val="22"/>
          <w:szCs w:val="22"/>
        </w:rPr>
        <w:t xml:space="preserve">Na seznam izbranih vlog za sofinanciranje se bodo lahko uvrstile le vloge oziroma projekti, ki bodo dosegli najmanj </w:t>
      </w:r>
      <w:r w:rsidR="00E9351D" w:rsidRPr="00D415D5">
        <w:rPr>
          <w:rFonts w:cs="Arial"/>
          <w:b/>
          <w:sz w:val="22"/>
          <w:szCs w:val="22"/>
        </w:rPr>
        <w:t>35</w:t>
      </w:r>
      <w:r w:rsidRPr="00D415D5">
        <w:rPr>
          <w:rFonts w:cs="Arial"/>
          <w:b/>
          <w:sz w:val="22"/>
          <w:szCs w:val="22"/>
        </w:rPr>
        <w:t xml:space="preserve"> točk</w:t>
      </w:r>
      <w:r w:rsidRPr="00D415D5">
        <w:rPr>
          <w:rFonts w:cs="Arial"/>
          <w:sz w:val="22"/>
          <w:szCs w:val="22"/>
        </w:rPr>
        <w:t>.</w:t>
      </w:r>
    </w:p>
    <w:p w14:paraId="6F5182CB" w14:textId="77777777" w:rsidR="00E43060" w:rsidRPr="00D415D5" w:rsidRDefault="00E43060">
      <w:pPr>
        <w:pStyle w:val="Standard"/>
        <w:rPr>
          <w:rFonts w:cs="Arial"/>
          <w:sz w:val="22"/>
          <w:szCs w:val="22"/>
        </w:rPr>
      </w:pPr>
    </w:p>
    <w:p w14:paraId="25138D99" w14:textId="77777777" w:rsidR="00E43060" w:rsidRPr="00D415D5" w:rsidRDefault="00E43060">
      <w:pPr>
        <w:pStyle w:val="Standard"/>
        <w:rPr>
          <w:rFonts w:cs="Arial"/>
          <w:sz w:val="22"/>
          <w:szCs w:val="22"/>
        </w:rPr>
      </w:pPr>
    </w:p>
    <w:tbl>
      <w:tblPr>
        <w:tblW w:w="9077" w:type="dxa"/>
        <w:tblInd w:w="-10" w:type="dxa"/>
        <w:tblLayout w:type="fixed"/>
        <w:tblCellMar>
          <w:left w:w="10" w:type="dxa"/>
          <w:right w:w="10" w:type="dxa"/>
        </w:tblCellMar>
        <w:tblLook w:val="04A0" w:firstRow="1" w:lastRow="0" w:firstColumn="1" w:lastColumn="0" w:noHBand="0" w:noVBand="1"/>
      </w:tblPr>
      <w:tblGrid>
        <w:gridCol w:w="8085"/>
        <w:gridCol w:w="992"/>
      </w:tblGrid>
      <w:tr w:rsidR="00E43060" w:rsidRPr="00D415D5" w14:paraId="41295361"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7A2BF720" w14:textId="77777777" w:rsidR="00E43060" w:rsidRPr="00D415D5" w:rsidRDefault="00F816FE">
            <w:pPr>
              <w:pStyle w:val="Standard"/>
              <w:widowControl/>
              <w:numPr>
                <w:ilvl w:val="0"/>
                <w:numId w:val="14"/>
              </w:numPr>
              <w:ind w:left="649" w:hanging="649"/>
              <w:jc w:val="left"/>
              <w:rPr>
                <w:rFonts w:cs="Arial"/>
                <w:sz w:val="22"/>
                <w:szCs w:val="22"/>
              </w:rPr>
            </w:pPr>
            <w:r w:rsidRPr="00D415D5">
              <w:rPr>
                <w:rFonts w:cs="Arial"/>
                <w:b/>
                <w:bCs/>
                <w:sz w:val="22"/>
                <w:szCs w:val="22"/>
              </w:rPr>
              <w:t>ŠTEVILO ČLANOV PARTNERSTVA</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03B490F2" w14:textId="77777777" w:rsidR="00E43060" w:rsidRPr="00D415D5" w:rsidRDefault="00E43060">
            <w:pPr>
              <w:pStyle w:val="Standard"/>
              <w:jc w:val="center"/>
              <w:rPr>
                <w:rFonts w:cs="Arial"/>
                <w:sz w:val="22"/>
                <w:szCs w:val="22"/>
              </w:rPr>
            </w:pPr>
          </w:p>
        </w:tc>
      </w:tr>
      <w:tr w:rsidR="00E43060" w:rsidRPr="00D415D5" w14:paraId="685CFA2B"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970844E" w14:textId="3A5D8411" w:rsidR="00E43060" w:rsidRPr="00D415D5" w:rsidRDefault="00F816FE">
            <w:pPr>
              <w:pStyle w:val="Standard"/>
              <w:ind w:left="649"/>
              <w:rPr>
                <w:rFonts w:cs="Arial"/>
                <w:sz w:val="22"/>
                <w:szCs w:val="22"/>
              </w:rPr>
            </w:pPr>
            <w:r w:rsidRPr="00D415D5">
              <w:rPr>
                <w:rFonts w:cs="Arial"/>
                <w:bCs/>
                <w:color w:val="000000"/>
                <w:sz w:val="22"/>
                <w:szCs w:val="22"/>
              </w:rPr>
              <w:t>V skladu s pogojem, da na javnem razpisu lahko kandidira le partnerstvo, ki vključuje najmanj 5 in največ 10 panožnih podjetij, ki imajo skladno s SKD 2008 registrirano dejavnost C</w:t>
            </w:r>
            <w:r w:rsidR="001B5040" w:rsidRPr="00D415D5">
              <w:rPr>
                <w:rFonts w:cs="Arial"/>
                <w:bCs/>
                <w:color w:val="000000"/>
                <w:sz w:val="22"/>
                <w:szCs w:val="22"/>
              </w:rPr>
              <w:t xml:space="preserve"> </w:t>
            </w:r>
            <w:r w:rsidRPr="00D415D5">
              <w:rPr>
                <w:rFonts w:cs="Arial"/>
                <w:bCs/>
                <w:color w:val="000000"/>
                <w:sz w:val="22"/>
                <w:szCs w:val="22"/>
              </w:rPr>
              <w:t>31 Proizvodnja pohištva, prejme vlagatelj točke za večje število članov partnerstva.</w:t>
            </w:r>
          </w:p>
          <w:p w14:paraId="1C909CE6" w14:textId="77777777" w:rsidR="00E43060" w:rsidRPr="00D415D5" w:rsidRDefault="00E43060">
            <w:pPr>
              <w:pStyle w:val="Standard"/>
              <w:widowControl/>
              <w:jc w:val="left"/>
              <w:rPr>
                <w:rFonts w:cs="Arial"/>
                <w:b/>
                <w:bCs/>
                <w:color w:val="000000"/>
                <w:sz w:val="22"/>
                <w:szCs w:val="22"/>
              </w:rPr>
            </w:pPr>
          </w:p>
          <w:p w14:paraId="72DFE0FE" w14:textId="77777777" w:rsidR="00E43060" w:rsidRPr="00D415D5" w:rsidRDefault="00F816FE">
            <w:pPr>
              <w:pStyle w:val="Standard"/>
              <w:ind w:left="649"/>
              <w:rPr>
                <w:rFonts w:cs="Arial"/>
                <w:sz w:val="22"/>
                <w:szCs w:val="22"/>
              </w:rPr>
            </w:pPr>
            <w:r w:rsidRPr="00D415D5">
              <w:rPr>
                <w:rFonts w:cs="Arial"/>
                <w:bCs/>
                <w:sz w:val="22"/>
                <w:szCs w:val="22"/>
              </w:rPr>
              <w:t>9 – 10 članov  = 10;</w:t>
            </w:r>
          </w:p>
          <w:p w14:paraId="11C76E62" w14:textId="77777777" w:rsidR="00E43060" w:rsidRPr="00D415D5" w:rsidRDefault="00F816FE">
            <w:pPr>
              <w:pStyle w:val="Standard"/>
              <w:ind w:left="649"/>
              <w:rPr>
                <w:rFonts w:cs="Arial"/>
                <w:bCs/>
                <w:sz w:val="22"/>
                <w:szCs w:val="22"/>
              </w:rPr>
            </w:pPr>
            <w:r w:rsidRPr="00D415D5">
              <w:rPr>
                <w:rFonts w:cs="Arial"/>
                <w:bCs/>
                <w:sz w:val="22"/>
                <w:szCs w:val="22"/>
              </w:rPr>
              <w:t xml:space="preserve">7 – 8 članov  = 5; </w:t>
            </w:r>
          </w:p>
          <w:p w14:paraId="2AE24DB1" w14:textId="77777777" w:rsidR="00E43060" w:rsidRPr="00D415D5" w:rsidRDefault="00F816FE">
            <w:pPr>
              <w:pStyle w:val="Standard"/>
              <w:ind w:left="649"/>
              <w:rPr>
                <w:rFonts w:cs="Arial"/>
                <w:bCs/>
                <w:sz w:val="22"/>
                <w:szCs w:val="22"/>
              </w:rPr>
            </w:pPr>
            <w:r w:rsidRPr="00D415D5">
              <w:rPr>
                <w:rFonts w:cs="Arial"/>
                <w:bCs/>
                <w:sz w:val="22"/>
                <w:szCs w:val="22"/>
              </w:rPr>
              <w:t xml:space="preserve">5 – 6 članov  = 1. </w:t>
            </w:r>
          </w:p>
          <w:p w14:paraId="46CB3998" w14:textId="77777777" w:rsidR="00E43060" w:rsidRPr="00D415D5" w:rsidRDefault="00E43060">
            <w:pPr>
              <w:pStyle w:val="Standard"/>
              <w:ind w:left="649"/>
              <w:rPr>
                <w:rFonts w:cs="Arial"/>
                <w:b/>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6D6231" w14:textId="77777777" w:rsidR="00E43060" w:rsidRPr="00D415D5" w:rsidRDefault="00F816FE">
            <w:pPr>
              <w:pStyle w:val="Standard"/>
              <w:jc w:val="center"/>
              <w:rPr>
                <w:rFonts w:cs="Arial"/>
                <w:sz w:val="22"/>
                <w:szCs w:val="22"/>
              </w:rPr>
            </w:pPr>
            <w:r w:rsidRPr="00D415D5">
              <w:rPr>
                <w:rFonts w:cs="Arial"/>
                <w:b/>
                <w:bCs/>
                <w:color w:val="000000"/>
                <w:sz w:val="22"/>
                <w:szCs w:val="22"/>
              </w:rPr>
              <w:t>10</w:t>
            </w:r>
          </w:p>
        </w:tc>
      </w:tr>
      <w:tr w:rsidR="00E43060" w:rsidRPr="00D415D5" w14:paraId="675FE3B8"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51F633F0" w14:textId="77777777" w:rsidR="00E43060" w:rsidRPr="00D415D5" w:rsidRDefault="00F816FE">
            <w:pPr>
              <w:pStyle w:val="Standard"/>
              <w:widowControl/>
              <w:numPr>
                <w:ilvl w:val="0"/>
                <w:numId w:val="14"/>
              </w:numPr>
              <w:ind w:left="649" w:hanging="649"/>
              <w:jc w:val="left"/>
              <w:rPr>
                <w:rFonts w:cs="Arial"/>
                <w:sz w:val="22"/>
                <w:szCs w:val="22"/>
              </w:rPr>
            </w:pPr>
            <w:r w:rsidRPr="00D415D5">
              <w:rPr>
                <w:rFonts w:cs="Arial"/>
                <w:b/>
                <w:bCs/>
                <w:sz w:val="22"/>
                <w:szCs w:val="22"/>
              </w:rPr>
              <w:t>VELIKOST PRODAJNEGA CENTRA V KVADRATNIH METRIH (M</w:t>
            </w:r>
            <w:r w:rsidRPr="00D415D5">
              <w:rPr>
                <w:rFonts w:cs="Arial"/>
                <w:b/>
                <w:bCs/>
                <w:sz w:val="22"/>
                <w:szCs w:val="22"/>
                <w:vertAlign w:val="superscript"/>
              </w:rPr>
              <w:t>2</w:t>
            </w:r>
            <w:r w:rsidRPr="00D415D5">
              <w:rPr>
                <w:rFonts w:cs="Arial"/>
                <w:b/>
                <w:bCs/>
                <w:sz w:val="22"/>
                <w:szCs w:val="22"/>
              </w:rPr>
              <w:t>)</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6D3362BD" w14:textId="77777777" w:rsidR="00E43060" w:rsidRPr="00D415D5" w:rsidRDefault="00E43060">
            <w:pPr>
              <w:pStyle w:val="Standard"/>
              <w:jc w:val="center"/>
              <w:rPr>
                <w:rFonts w:cs="Arial"/>
                <w:sz w:val="22"/>
                <w:szCs w:val="22"/>
              </w:rPr>
            </w:pPr>
          </w:p>
        </w:tc>
      </w:tr>
      <w:tr w:rsidR="00E43060" w:rsidRPr="00D415D5" w14:paraId="26F778B0"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E5C189A" w14:textId="77777777" w:rsidR="00E43060" w:rsidRPr="00D415D5" w:rsidRDefault="00F816FE">
            <w:pPr>
              <w:pStyle w:val="Standard"/>
              <w:ind w:left="649"/>
              <w:rPr>
                <w:rFonts w:cs="Arial"/>
                <w:bCs/>
                <w:color w:val="000000"/>
                <w:sz w:val="22"/>
                <w:szCs w:val="22"/>
              </w:rPr>
            </w:pPr>
            <w:r w:rsidRPr="00D415D5">
              <w:rPr>
                <w:rFonts w:cs="Arial"/>
                <w:bCs/>
                <w:color w:val="000000"/>
                <w:sz w:val="22"/>
                <w:szCs w:val="22"/>
              </w:rPr>
              <w:lastRenderedPageBreak/>
              <w:t>Ocenjuje se velikost (kvadratura) poslovnih prostorov, v katerih se bo izvajal predstavitveno prodajnega centra slovenske pohištvene industrije. Vlagatelj na prijavnem obrazcu navede velikost poslovnega prostora.</w:t>
            </w:r>
          </w:p>
          <w:p w14:paraId="3E28B512" w14:textId="77777777" w:rsidR="00E43060" w:rsidRPr="00D415D5" w:rsidRDefault="00E43060">
            <w:pPr>
              <w:pStyle w:val="Standard"/>
              <w:ind w:left="649"/>
              <w:rPr>
                <w:rFonts w:cs="Arial"/>
                <w:bCs/>
                <w:color w:val="000000"/>
                <w:sz w:val="22"/>
                <w:szCs w:val="22"/>
              </w:rPr>
            </w:pPr>
          </w:p>
          <w:p w14:paraId="3AB7474F" w14:textId="77777777" w:rsidR="00F816FE" w:rsidRPr="00D415D5" w:rsidRDefault="00F816FE">
            <w:pPr>
              <w:pStyle w:val="Standard"/>
              <w:ind w:left="649"/>
              <w:rPr>
                <w:rFonts w:cs="Arial"/>
                <w:bCs/>
                <w:color w:val="000000"/>
                <w:sz w:val="22"/>
                <w:szCs w:val="22"/>
              </w:rPr>
            </w:pPr>
            <w:r w:rsidRPr="00D415D5">
              <w:rPr>
                <w:rFonts w:cs="Arial"/>
                <w:bCs/>
                <w:color w:val="000000"/>
                <w:sz w:val="22"/>
                <w:szCs w:val="22"/>
              </w:rPr>
              <w:t>(</w:t>
            </w:r>
            <w:r w:rsidRPr="00D415D5">
              <w:rPr>
                <w:rFonts w:cs="Arial"/>
                <w:iCs/>
                <w:sz w:val="22"/>
                <w:szCs w:val="22"/>
              </w:rPr>
              <w:t>upoštevajo se podatki iz evidence GURS)</w:t>
            </w:r>
          </w:p>
          <w:p w14:paraId="24377E63" w14:textId="77777777" w:rsidR="00E43060" w:rsidRPr="00D415D5" w:rsidRDefault="00E43060">
            <w:pPr>
              <w:pStyle w:val="Standard"/>
              <w:ind w:left="649"/>
              <w:rPr>
                <w:rFonts w:cs="Arial"/>
                <w:bCs/>
                <w:color w:val="000000"/>
                <w:sz w:val="22"/>
                <w:szCs w:val="22"/>
              </w:rPr>
            </w:pPr>
          </w:p>
          <w:p w14:paraId="7FF869E3" w14:textId="008EA83F" w:rsidR="00E43060" w:rsidRPr="00D415D5" w:rsidRDefault="00F816FE">
            <w:pPr>
              <w:pStyle w:val="Standard"/>
              <w:ind w:left="649"/>
              <w:rPr>
                <w:rFonts w:cs="Arial"/>
                <w:sz w:val="22"/>
                <w:szCs w:val="22"/>
              </w:rPr>
            </w:pPr>
            <w:r w:rsidRPr="00D415D5">
              <w:rPr>
                <w:rFonts w:cs="Arial"/>
                <w:bCs/>
                <w:sz w:val="22"/>
                <w:szCs w:val="22"/>
              </w:rPr>
              <w:t>500 (m</w:t>
            </w:r>
            <w:r w:rsidRPr="00D415D5">
              <w:rPr>
                <w:rFonts w:cs="Arial"/>
                <w:bCs/>
                <w:sz w:val="22"/>
                <w:szCs w:val="22"/>
                <w:vertAlign w:val="superscript"/>
              </w:rPr>
              <w:t>2</w:t>
            </w:r>
            <w:r w:rsidRPr="00D415D5">
              <w:rPr>
                <w:rFonts w:cs="Arial"/>
                <w:bCs/>
                <w:sz w:val="22"/>
                <w:szCs w:val="22"/>
              </w:rPr>
              <w:t>) in več = 10</w:t>
            </w:r>
            <w:r w:rsidR="001B5040" w:rsidRPr="00D415D5">
              <w:rPr>
                <w:rFonts w:cs="Arial"/>
                <w:bCs/>
                <w:sz w:val="22"/>
                <w:szCs w:val="22"/>
              </w:rPr>
              <w:t>;</w:t>
            </w:r>
          </w:p>
          <w:p w14:paraId="78032611" w14:textId="77777777" w:rsidR="00E43060" w:rsidRPr="00D415D5" w:rsidRDefault="00F816FE">
            <w:pPr>
              <w:pStyle w:val="Standard"/>
              <w:ind w:left="649"/>
              <w:rPr>
                <w:rFonts w:cs="Arial"/>
                <w:sz w:val="22"/>
                <w:szCs w:val="22"/>
              </w:rPr>
            </w:pPr>
            <w:r w:rsidRPr="00D415D5">
              <w:rPr>
                <w:rFonts w:cs="Arial"/>
                <w:bCs/>
                <w:sz w:val="22"/>
                <w:szCs w:val="22"/>
              </w:rPr>
              <w:t>250 – 499 (m</w:t>
            </w:r>
            <w:r w:rsidRPr="00D415D5">
              <w:rPr>
                <w:rFonts w:cs="Arial"/>
                <w:bCs/>
                <w:sz w:val="22"/>
                <w:szCs w:val="22"/>
                <w:vertAlign w:val="superscript"/>
              </w:rPr>
              <w:t>2</w:t>
            </w:r>
            <w:r w:rsidRPr="00D415D5">
              <w:rPr>
                <w:rFonts w:cs="Arial"/>
                <w:bCs/>
                <w:sz w:val="22"/>
                <w:szCs w:val="22"/>
              </w:rPr>
              <w:t>) = 5;</w:t>
            </w:r>
          </w:p>
          <w:p w14:paraId="2BD85D14" w14:textId="77777777" w:rsidR="00E43060" w:rsidRPr="00D415D5" w:rsidRDefault="00F816FE">
            <w:pPr>
              <w:pStyle w:val="Standard"/>
              <w:ind w:left="649"/>
              <w:rPr>
                <w:rFonts w:cs="Arial"/>
                <w:sz w:val="22"/>
                <w:szCs w:val="22"/>
              </w:rPr>
            </w:pPr>
            <w:r w:rsidRPr="00D415D5">
              <w:rPr>
                <w:rFonts w:cs="Arial"/>
                <w:bCs/>
                <w:sz w:val="22"/>
                <w:szCs w:val="22"/>
              </w:rPr>
              <w:t>0 – 249 (m</w:t>
            </w:r>
            <w:r w:rsidRPr="00D415D5">
              <w:rPr>
                <w:rFonts w:cs="Arial"/>
                <w:bCs/>
                <w:sz w:val="22"/>
                <w:szCs w:val="22"/>
                <w:vertAlign w:val="superscript"/>
              </w:rPr>
              <w:t>2</w:t>
            </w:r>
            <w:r w:rsidRPr="00D415D5">
              <w:rPr>
                <w:rFonts w:cs="Arial"/>
                <w:bCs/>
                <w:sz w:val="22"/>
                <w:szCs w:val="22"/>
              </w:rPr>
              <w:t>) = 0.</w:t>
            </w:r>
          </w:p>
          <w:p w14:paraId="26778855" w14:textId="77777777" w:rsidR="00E43060" w:rsidRPr="00D415D5" w:rsidRDefault="00E43060">
            <w:pPr>
              <w:pStyle w:val="Standard"/>
              <w:ind w:left="649"/>
              <w:rPr>
                <w:rFonts w:cs="Arial"/>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B5E3F8" w14:textId="77777777" w:rsidR="00E43060" w:rsidRPr="00D415D5" w:rsidRDefault="00F816FE">
            <w:pPr>
              <w:pStyle w:val="Standard"/>
              <w:jc w:val="center"/>
              <w:rPr>
                <w:rFonts w:cs="Arial"/>
                <w:b/>
                <w:bCs/>
                <w:color w:val="000000"/>
                <w:sz w:val="22"/>
                <w:szCs w:val="22"/>
              </w:rPr>
            </w:pPr>
            <w:r w:rsidRPr="00D415D5">
              <w:rPr>
                <w:rFonts w:cs="Arial"/>
                <w:b/>
                <w:bCs/>
                <w:color w:val="000000"/>
                <w:sz w:val="22"/>
                <w:szCs w:val="22"/>
              </w:rPr>
              <w:t>10</w:t>
            </w:r>
          </w:p>
        </w:tc>
      </w:tr>
      <w:tr w:rsidR="00E43060" w:rsidRPr="00D415D5" w14:paraId="1518F443"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7EDDB85F" w14:textId="77777777" w:rsidR="00E43060" w:rsidRPr="00D415D5" w:rsidRDefault="00F816FE">
            <w:pPr>
              <w:pStyle w:val="Standard"/>
              <w:widowControl/>
              <w:numPr>
                <w:ilvl w:val="0"/>
                <w:numId w:val="14"/>
              </w:numPr>
              <w:ind w:left="649" w:hanging="649"/>
              <w:jc w:val="left"/>
              <w:rPr>
                <w:rFonts w:cs="Arial"/>
                <w:sz w:val="22"/>
                <w:szCs w:val="22"/>
              </w:rPr>
            </w:pPr>
            <w:r w:rsidRPr="00D415D5">
              <w:rPr>
                <w:rFonts w:cs="Arial"/>
                <w:b/>
                <w:bCs/>
                <w:sz w:val="22"/>
                <w:szCs w:val="22"/>
              </w:rPr>
              <w:t>SKUPNI LETNI PRODAJNI REZULTATI ZA LETI 2022 IN 2023 VSEH ČLANOV PARTNERSTVA (SKUPNI LETNI PRIHODKI, IZPISI IZ AJPES)</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1AF71CCF" w14:textId="77777777" w:rsidR="00E43060" w:rsidRPr="00D415D5" w:rsidRDefault="00E43060">
            <w:pPr>
              <w:pStyle w:val="Standard"/>
              <w:jc w:val="center"/>
              <w:rPr>
                <w:rFonts w:cs="Arial"/>
                <w:sz w:val="22"/>
                <w:szCs w:val="22"/>
              </w:rPr>
            </w:pPr>
          </w:p>
        </w:tc>
      </w:tr>
      <w:tr w:rsidR="00E43060" w:rsidRPr="00D415D5" w14:paraId="516EDF25"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95F779E" w14:textId="77777777" w:rsidR="00E43060" w:rsidRPr="00D415D5" w:rsidRDefault="00F816FE">
            <w:pPr>
              <w:pStyle w:val="Standard"/>
              <w:ind w:left="649"/>
              <w:rPr>
                <w:rFonts w:cs="Arial"/>
                <w:bCs/>
                <w:color w:val="000000"/>
                <w:sz w:val="22"/>
                <w:szCs w:val="22"/>
              </w:rPr>
            </w:pPr>
            <w:r w:rsidRPr="00D415D5">
              <w:rPr>
                <w:rFonts w:cs="Arial"/>
                <w:bCs/>
                <w:color w:val="000000"/>
                <w:sz w:val="22"/>
                <w:szCs w:val="22"/>
              </w:rPr>
              <w:t>Preverjalo se bo »Čiste letne prihodke od prodaje« za vse člane partnerstva skupaj, in sicer za leti 2022 in 2023.</w:t>
            </w:r>
          </w:p>
          <w:p w14:paraId="5E7CDAF6" w14:textId="77777777" w:rsidR="00E43060" w:rsidRPr="00D415D5" w:rsidRDefault="00E43060">
            <w:pPr>
              <w:pStyle w:val="Standard"/>
              <w:ind w:left="649"/>
              <w:rPr>
                <w:rFonts w:cs="Arial"/>
                <w:bCs/>
                <w:color w:val="000000"/>
                <w:sz w:val="22"/>
                <w:szCs w:val="22"/>
              </w:rPr>
            </w:pPr>
          </w:p>
          <w:p w14:paraId="76E9053A" w14:textId="30A05AB1" w:rsidR="00E43060" w:rsidRPr="00D415D5" w:rsidRDefault="00F816FE">
            <w:pPr>
              <w:pStyle w:val="Standard"/>
              <w:ind w:left="649"/>
              <w:rPr>
                <w:rFonts w:cs="Arial"/>
                <w:sz w:val="22"/>
                <w:szCs w:val="22"/>
              </w:rPr>
            </w:pPr>
            <w:r w:rsidRPr="00D415D5">
              <w:rPr>
                <w:rFonts w:cs="Arial"/>
                <w:bCs/>
                <w:color w:val="000000"/>
                <w:sz w:val="22"/>
                <w:szCs w:val="22"/>
              </w:rPr>
              <w:t>(</w:t>
            </w:r>
            <w:r w:rsidRPr="00D415D5">
              <w:rPr>
                <w:rFonts w:cs="Arial"/>
                <w:iCs/>
                <w:sz w:val="22"/>
                <w:szCs w:val="22"/>
              </w:rPr>
              <w:t xml:space="preserve">upoštevajo se podatki iz evidence </w:t>
            </w:r>
            <w:r w:rsidRPr="00D415D5">
              <w:rPr>
                <w:rFonts w:cs="Arial"/>
                <w:bCs/>
                <w:sz w:val="22"/>
                <w:szCs w:val="22"/>
              </w:rPr>
              <w:t>AJPES na dan 31. 12. 2023)</w:t>
            </w:r>
          </w:p>
          <w:p w14:paraId="647A778E" w14:textId="77777777" w:rsidR="00E43060" w:rsidRPr="00D415D5" w:rsidRDefault="00E43060">
            <w:pPr>
              <w:pStyle w:val="Standard"/>
              <w:ind w:left="649"/>
              <w:rPr>
                <w:rFonts w:cs="Arial"/>
                <w:bCs/>
                <w:color w:val="000000"/>
                <w:sz w:val="22"/>
                <w:szCs w:val="22"/>
              </w:rPr>
            </w:pPr>
          </w:p>
          <w:p w14:paraId="49497B98" w14:textId="56E201AE" w:rsidR="00E43060" w:rsidRPr="00D415D5" w:rsidRDefault="00F816FE">
            <w:pPr>
              <w:pStyle w:val="Standard"/>
              <w:ind w:left="649"/>
              <w:rPr>
                <w:rFonts w:cs="Arial"/>
                <w:sz w:val="22"/>
                <w:szCs w:val="22"/>
              </w:rPr>
            </w:pPr>
            <w:r w:rsidRPr="00D415D5">
              <w:rPr>
                <w:rFonts w:cs="Arial"/>
                <w:bCs/>
                <w:sz w:val="22"/>
                <w:szCs w:val="22"/>
              </w:rPr>
              <w:t xml:space="preserve">Več kot </w:t>
            </w:r>
            <w:r w:rsidR="00412738" w:rsidRPr="00D415D5">
              <w:rPr>
                <w:rFonts w:cs="Arial"/>
                <w:bCs/>
                <w:sz w:val="22"/>
                <w:szCs w:val="22"/>
              </w:rPr>
              <w:t>6</w:t>
            </w:r>
            <w:r w:rsidRPr="00D415D5">
              <w:rPr>
                <w:rFonts w:cs="Arial"/>
                <w:bCs/>
                <w:sz w:val="22"/>
                <w:szCs w:val="22"/>
              </w:rPr>
              <w:t>0.000.000,00 EUR = 10;</w:t>
            </w:r>
          </w:p>
          <w:p w14:paraId="5269A9F9" w14:textId="14D21562" w:rsidR="00E43060" w:rsidRPr="00D415D5" w:rsidRDefault="00F816FE">
            <w:pPr>
              <w:pStyle w:val="Standard"/>
              <w:ind w:left="649"/>
              <w:rPr>
                <w:rFonts w:cs="Arial"/>
                <w:bCs/>
                <w:sz w:val="22"/>
                <w:szCs w:val="22"/>
              </w:rPr>
            </w:pPr>
            <w:r w:rsidRPr="00D415D5">
              <w:rPr>
                <w:rFonts w:cs="Arial"/>
                <w:bCs/>
                <w:sz w:val="22"/>
                <w:szCs w:val="22"/>
              </w:rPr>
              <w:t xml:space="preserve">50.000.000,00 EUR – </w:t>
            </w:r>
            <w:r w:rsidR="00412738" w:rsidRPr="00D415D5">
              <w:rPr>
                <w:rFonts w:cs="Arial"/>
                <w:bCs/>
                <w:sz w:val="22"/>
                <w:szCs w:val="22"/>
              </w:rPr>
              <w:t xml:space="preserve">59.999.999,99 </w:t>
            </w:r>
            <w:r w:rsidR="00412738" w:rsidRPr="00D415D5">
              <w:rPr>
                <w:rFonts w:cs="Arial"/>
                <w:sz w:val="22"/>
                <w:szCs w:val="22"/>
              </w:rPr>
              <w:t xml:space="preserve">EUR </w:t>
            </w:r>
            <w:r w:rsidRPr="00D415D5">
              <w:rPr>
                <w:rFonts w:cs="Arial"/>
                <w:bCs/>
                <w:sz w:val="22"/>
                <w:szCs w:val="22"/>
              </w:rPr>
              <w:t xml:space="preserve">= </w:t>
            </w:r>
            <w:r w:rsidR="00412738" w:rsidRPr="00D415D5">
              <w:rPr>
                <w:rFonts w:cs="Arial"/>
                <w:bCs/>
                <w:sz w:val="22"/>
                <w:szCs w:val="22"/>
              </w:rPr>
              <w:t>5</w:t>
            </w:r>
            <w:r w:rsidRPr="00D415D5">
              <w:rPr>
                <w:rFonts w:cs="Arial"/>
                <w:bCs/>
                <w:sz w:val="22"/>
                <w:szCs w:val="22"/>
              </w:rPr>
              <w:t>;</w:t>
            </w:r>
          </w:p>
          <w:p w14:paraId="3AAA8615" w14:textId="77777777" w:rsidR="00E43060" w:rsidRPr="00D415D5" w:rsidRDefault="00F816FE">
            <w:pPr>
              <w:pStyle w:val="Standard"/>
              <w:ind w:left="649"/>
              <w:rPr>
                <w:rFonts w:cs="Arial"/>
                <w:sz w:val="22"/>
                <w:szCs w:val="22"/>
              </w:rPr>
            </w:pPr>
            <w:r w:rsidRPr="00D415D5">
              <w:rPr>
                <w:rFonts w:cs="Arial"/>
                <w:bCs/>
                <w:sz w:val="22"/>
                <w:szCs w:val="22"/>
              </w:rPr>
              <w:t xml:space="preserve">40.000.000,00 EUR </w:t>
            </w:r>
            <w:r w:rsidRPr="00D415D5">
              <w:rPr>
                <w:rFonts w:cs="Arial"/>
                <w:sz w:val="22"/>
                <w:szCs w:val="22"/>
              </w:rPr>
              <w:t xml:space="preserve">– </w:t>
            </w:r>
            <w:r w:rsidRPr="00D415D5">
              <w:rPr>
                <w:rFonts w:cs="Arial"/>
                <w:bCs/>
                <w:sz w:val="22"/>
                <w:szCs w:val="22"/>
              </w:rPr>
              <w:t xml:space="preserve">49.999.999,99 </w:t>
            </w:r>
            <w:r w:rsidRPr="00D415D5">
              <w:rPr>
                <w:rFonts w:cs="Arial"/>
                <w:sz w:val="22"/>
                <w:szCs w:val="22"/>
              </w:rPr>
              <w:t>EUR = 0.</w:t>
            </w:r>
          </w:p>
          <w:p w14:paraId="3AE69830" w14:textId="77777777" w:rsidR="00E43060" w:rsidRPr="00D415D5" w:rsidRDefault="00E43060">
            <w:pPr>
              <w:pStyle w:val="Standard"/>
              <w:ind w:left="649"/>
              <w:rPr>
                <w:rFonts w:cs="Arial"/>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694AFF" w14:textId="77777777" w:rsidR="00E43060" w:rsidRPr="00D415D5" w:rsidRDefault="00F816FE">
            <w:pPr>
              <w:pStyle w:val="Standard"/>
              <w:jc w:val="center"/>
              <w:rPr>
                <w:rFonts w:cs="Arial"/>
                <w:b/>
                <w:bCs/>
                <w:color w:val="000000"/>
                <w:sz w:val="22"/>
                <w:szCs w:val="22"/>
              </w:rPr>
            </w:pPr>
            <w:r w:rsidRPr="00D415D5">
              <w:rPr>
                <w:rFonts w:cs="Arial"/>
                <w:b/>
                <w:bCs/>
                <w:color w:val="000000"/>
                <w:sz w:val="22"/>
                <w:szCs w:val="22"/>
              </w:rPr>
              <w:t>10</w:t>
            </w:r>
          </w:p>
        </w:tc>
      </w:tr>
      <w:tr w:rsidR="00E43060" w:rsidRPr="00D415D5" w14:paraId="5A6C73AB"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2573655C" w14:textId="77777777" w:rsidR="00E43060" w:rsidRPr="00D415D5" w:rsidRDefault="00F816FE">
            <w:pPr>
              <w:pStyle w:val="Standard"/>
              <w:widowControl/>
              <w:numPr>
                <w:ilvl w:val="0"/>
                <w:numId w:val="14"/>
              </w:numPr>
              <w:ind w:left="649" w:hanging="649"/>
              <w:jc w:val="left"/>
              <w:rPr>
                <w:rFonts w:cs="Arial"/>
                <w:sz w:val="22"/>
                <w:szCs w:val="22"/>
              </w:rPr>
            </w:pPr>
            <w:r w:rsidRPr="00D415D5">
              <w:rPr>
                <w:rFonts w:cs="Arial"/>
                <w:b/>
                <w:bCs/>
                <w:sz w:val="22"/>
                <w:szCs w:val="22"/>
              </w:rPr>
              <w:t>TRAJNOST PROJEKTA (KOLIKO ČASA PO ZAKLJUČKU SOFINANCIRANJA SE BO PROJEKT ŠE IZVAJAL)</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570448DF" w14:textId="77777777" w:rsidR="00E43060" w:rsidRPr="00D415D5" w:rsidRDefault="00E43060">
            <w:pPr>
              <w:pStyle w:val="Standard"/>
              <w:jc w:val="center"/>
              <w:rPr>
                <w:rFonts w:cs="Arial"/>
                <w:sz w:val="22"/>
                <w:szCs w:val="22"/>
              </w:rPr>
            </w:pPr>
          </w:p>
        </w:tc>
      </w:tr>
      <w:tr w:rsidR="00E43060" w:rsidRPr="00D415D5" w14:paraId="357B7989"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D9E4D1A" w14:textId="77777777" w:rsidR="00E43060" w:rsidRPr="00D415D5" w:rsidRDefault="00F816FE">
            <w:pPr>
              <w:pStyle w:val="Standard"/>
              <w:ind w:left="649"/>
              <w:rPr>
                <w:rFonts w:cs="Arial"/>
                <w:bCs/>
                <w:color w:val="000000"/>
                <w:sz w:val="22"/>
                <w:szCs w:val="22"/>
              </w:rPr>
            </w:pPr>
            <w:r w:rsidRPr="00D415D5">
              <w:rPr>
                <w:rFonts w:cs="Arial"/>
                <w:bCs/>
                <w:color w:val="000000"/>
                <w:sz w:val="22"/>
                <w:szCs w:val="22"/>
              </w:rPr>
              <w:t>Prijavitelj navede, koliko časa se bo prijavljeni projekt izvajal. Ali se zaključi po koncu sofinanciranja, ali se bo nadaljeval po zaključku sofinanciranja in koliko časa po zaključku se bo nadaljeval. Trajnost projekta se bo ocenila na podlagi opisa v prijavnem obrazcu.</w:t>
            </w:r>
          </w:p>
          <w:p w14:paraId="0D009A17" w14:textId="77777777" w:rsidR="00E43060" w:rsidRPr="00D415D5" w:rsidRDefault="00E43060">
            <w:pPr>
              <w:pStyle w:val="Standard"/>
              <w:ind w:left="649"/>
              <w:rPr>
                <w:rFonts w:cs="Arial"/>
                <w:bCs/>
                <w:color w:val="000000"/>
                <w:sz w:val="22"/>
                <w:szCs w:val="22"/>
              </w:rPr>
            </w:pPr>
          </w:p>
          <w:p w14:paraId="6B242E4F" w14:textId="3AB83044" w:rsidR="00E43060" w:rsidRPr="00D415D5" w:rsidRDefault="00F816FE">
            <w:pPr>
              <w:pStyle w:val="Standard"/>
              <w:ind w:left="649"/>
              <w:rPr>
                <w:rFonts w:cs="Arial"/>
                <w:sz w:val="22"/>
                <w:szCs w:val="22"/>
              </w:rPr>
            </w:pPr>
            <w:r w:rsidRPr="00D415D5">
              <w:rPr>
                <w:rFonts w:cs="Arial"/>
                <w:bCs/>
                <w:sz w:val="22"/>
                <w:szCs w:val="22"/>
              </w:rPr>
              <w:t xml:space="preserve">Trajanje projekta po zaključku sofinanciranja več kot 2 leti </w:t>
            </w:r>
            <w:r w:rsidR="000A21BE" w:rsidRPr="00D415D5">
              <w:rPr>
                <w:rFonts w:cs="Arial"/>
                <w:bCs/>
                <w:sz w:val="22"/>
                <w:szCs w:val="22"/>
              </w:rPr>
              <w:t xml:space="preserve">(2026 +&lt;2) </w:t>
            </w:r>
            <w:r w:rsidRPr="00D415D5">
              <w:rPr>
                <w:rFonts w:cs="Arial"/>
                <w:bCs/>
                <w:sz w:val="22"/>
                <w:szCs w:val="22"/>
              </w:rPr>
              <w:t>= 10;</w:t>
            </w:r>
          </w:p>
          <w:p w14:paraId="66117140" w14:textId="2570A681" w:rsidR="00E43060" w:rsidRPr="00D415D5" w:rsidRDefault="00F816FE">
            <w:pPr>
              <w:pStyle w:val="Standard"/>
              <w:ind w:left="649"/>
              <w:rPr>
                <w:rFonts w:cs="Arial"/>
                <w:bCs/>
                <w:sz w:val="22"/>
                <w:szCs w:val="22"/>
              </w:rPr>
            </w:pPr>
            <w:r w:rsidRPr="00D415D5">
              <w:rPr>
                <w:rFonts w:cs="Arial"/>
                <w:bCs/>
                <w:sz w:val="22"/>
                <w:szCs w:val="22"/>
              </w:rPr>
              <w:t xml:space="preserve">Trajanje projekta po zaključku sofinanciranja 1 – 2 leti </w:t>
            </w:r>
            <w:r w:rsidR="000A21BE" w:rsidRPr="00D415D5">
              <w:rPr>
                <w:rFonts w:cs="Arial"/>
                <w:bCs/>
                <w:sz w:val="22"/>
                <w:szCs w:val="22"/>
              </w:rPr>
              <w:t xml:space="preserve">(2026 + 1 do 2) </w:t>
            </w:r>
            <w:r w:rsidRPr="00D415D5">
              <w:rPr>
                <w:rFonts w:cs="Arial"/>
                <w:bCs/>
                <w:sz w:val="22"/>
                <w:szCs w:val="22"/>
              </w:rPr>
              <w:t>= 5;</w:t>
            </w:r>
          </w:p>
          <w:p w14:paraId="46329B76" w14:textId="148FCC7A" w:rsidR="00E43060" w:rsidRPr="00D415D5" w:rsidRDefault="00F816FE">
            <w:pPr>
              <w:pStyle w:val="Standard"/>
              <w:ind w:left="649"/>
              <w:rPr>
                <w:rFonts w:cs="Arial"/>
                <w:sz w:val="22"/>
                <w:szCs w:val="22"/>
              </w:rPr>
            </w:pPr>
            <w:r w:rsidRPr="00D415D5">
              <w:rPr>
                <w:rFonts w:cs="Arial"/>
                <w:sz w:val="22"/>
                <w:szCs w:val="22"/>
              </w:rPr>
              <w:t xml:space="preserve">Projekt se po zaključku sofinanciranja zaključi </w:t>
            </w:r>
            <w:r w:rsidR="000A21BE" w:rsidRPr="00D415D5">
              <w:rPr>
                <w:rFonts w:cs="Arial"/>
                <w:sz w:val="22"/>
                <w:szCs w:val="22"/>
              </w:rPr>
              <w:t xml:space="preserve">(2026) </w:t>
            </w:r>
            <w:r w:rsidRPr="00D415D5">
              <w:rPr>
                <w:rFonts w:cs="Arial"/>
                <w:sz w:val="22"/>
                <w:szCs w:val="22"/>
              </w:rPr>
              <w:t>= 0.</w:t>
            </w:r>
          </w:p>
          <w:p w14:paraId="1E82D755" w14:textId="77777777" w:rsidR="00E43060" w:rsidRPr="00D415D5" w:rsidRDefault="00E43060">
            <w:pPr>
              <w:pStyle w:val="Standard"/>
              <w:ind w:left="649"/>
              <w:rPr>
                <w:rFonts w:cs="Arial"/>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8BAD13" w14:textId="77777777" w:rsidR="00E43060" w:rsidRPr="00D415D5" w:rsidRDefault="00F816FE">
            <w:pPr>
              <w:pStyle w:val="Standard"/>
              <w:jc w:val="center"/>
              <w:rPr>
                <w:rFonts w:cs="Arial"/>
                <w:b/>
                <w:bCs/>
                <w:color w:val="000000"/>
                <w:sz w:val="22"/>
                <w:szCs w:val="22"/>
              </w:rPr>
            </w:pPr>
            <w:r w:rsidRPr="00D415D5">
              <w:rPr>
                <w:rFonts w:cs="Arial"/>
                <w:b/>
                <w:bCs/>
                <w:color w:val="000000"/>
                <w:sz w:val="22"/>
                <w:szCs w:val="22"/>
              </w:rPr>
              <w:t>10</w:t>
            </w:r>
          </w:p>
        </w:tc>
      </w:tr>
      <w:tr w:rsidR="00E43060" w:rsidRPr="00D415D5" w14:paraId="5AED450A"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5CF2491F" w14:textId="77777777" w:rsidR="00E43060" w:rsidRPr="00D415D5" w:rsidRDefault="00F816FE">
            <w:pPr>
              <w:pStyle w:val="Standard"/>
              <w:widowControl/>
              <w:numPr>
                <w:ilvl w:val="0"/>
                <w:numId w:val="14"/>
              </w:numPr>
              <w:ind w:left="649" w:hanging="649"/>
              <w:jc w:val="left"/>
              <w:rPr>
                <w:rFonts w:cs="Arial"/>
                <w:sz w:val="22"/>
                <w:szCs w:val="22"/>
              </w:rPr>
            </w:pPr>
            <w:r w:rsidRPr="00D415D5">
              <w:rPr>
                <w:rFonts w:cs="Arial"/>
                <w:b/>
                <w:bCs/>
                <w:sz w:val="22"/>
                <w:szCs w:val="22"/>
              </w:rPr>
              <w:t>TRŽNA IN PRODAJNA NARAVNANOST</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55EC079F" w14:textId="77777777" w:rsidR="00E43060" w:rsidRPr="00D415D5" w:rsidRDefault="00E43060">
            <w:pPr>
              <w:pStyle w:val="Standard"/>
              <w:jc w:val="center"/>
              <w:rPr>
                <w:rFonts w:cs="Arial"/>
                <w:sz w:val="22"/>
                <w:szCs w:val="22"/>
              </w:rPr>
            </w:pPr>
          </w:p>
        </w:tc>
      </w:tr>
      <w:tr w:rsidR="00E43060" w:rsidRPr="00D415D5" w14:paraId="68109FEB"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B7E6826" w14:textId="77777777" w:rsidR="00E43060" w:rsidRPr="00D415D5" w:rsidRDefault="00F816FE">
            <w:pPr>
              <w:pStyle w:val="Standard"/>
              <w:ind w:left="649"/>
              <w:rPr>
                <w:rFonts w:cs="Arial"/>
                <w:bCs/>
                <w:color w:val="000000"/>
                <w:sz w:val="22"/>
                <w:szCs w:val="22"/>
              </w:rPr>
            </w:pPr>
            <w:r w:rsidRPr="00D415D5">
              <w:rPr>
                <w:rFonts w:cs="Arial"/>
                <w:bCs/>
                <w:color w:val="000000"/>
                <w:sz w:val="22"/>
                <w:szCs w:val="22"/>
              </w:rPr>
              <w:t>P</w:t>
            </w:r>
            <w:r w:rsidR="000B27DC" w:rsidRPr="00D415D5">
              <w:rPr>
                <w:rFonts w:cs="Arial"/>
                <w:bCs/>
                <w:color w:val="000000"/>
                <w:sz w:val="22"/>
                <w:szCs w:val="22"/>
              </w:rPr>
              <w:t xml:space="preserve">rijavitelj na prijavnem obrazcu ali ločenem dokumentu </w:t>
            </w:r>
            <w:r w:rsidRPr="00D415D5">
              <w:rPr>
                <w:rFonts w:cs="Arial"/>
                <w:bCs/>
                <w:color w:val="000000"/>
                <w:sz w:val="22"/>
                <w:szCs w:val="22"/>
              </w:rPr>
              <w:t>opiše in utemelji cilje, strategijo trženja, trženjski načrt (z analizo trga in konkurence) in finančni načrt za projekt.</w:t>
            </w:r>
          </w:p>
          <w:p w14:paraId="1B6E59A4" w14:textId="77777777" w:rsidR="00E43060" w:rsidRPr="00D415D5" w:rsidRDefault="00E43060">
            <w:pPr>
              <w:pStyle w:val="Standard"/>
              <w:ind w:left="649"/>
              <w:rPr>
                <w:rFonts w:cs="Arial"/>
                <w:bCs/>
                <w:color w:val="000000"/>
                <w:sz w:val="22"/>
                <w:szCs w:val="22"/>
              </w:rPr>
            </w:pPr>
          </w:p>
          <w:p w14:paraId="7371A844" w14:textId="77777777" w:rsidR="00E43060" w:rsidRPr="00D415D5" w:rsidRDefault="00F816FE">
            <w:pPr>
              <w:pStyle w:val="Standard"/>
              <w:ind w:left="649"/>
              <w:rPr>
                <w:rFonts w:cs="Arial"/>
                <w:sz w:val="22"/>
                <w:szCs w:val="22"/>
              </w:rPr>
            </w:pPr>
            <w:r w:rsidRPr="00D415D5">
              <w:rPr>
                <w:rFonts w:cs="Arial"/>
                <w:sz w:val="22"/>
                <w:szCs w:val="22"/>
              </w:rPr>
              <w:t>Izdelana tržna analiza, s projekcijami bodočega poslovanja = 10;</w:t>
            </w:r>
          </w:p>
          <w:p w14:paraId="6A5121AD" w14:textId="77777777" w:rsidR="00E43060" w:rsidRPr="00D415D5" w:rsidRDefault="00F816FE">
            <w:pPr>
              <w:pStyle w:val="Standard"/>
              <w:ind w:left="649"/>
              <w:rPr>
                <w:rFonts w:cs="Arial"/>
                <w:sz w:val="22"/>
                <w:szCs w:val="22"/>
              </w:rPr>
            </w:pPr>
            <w:r w:rsidRPr="00D415D5">
              <w:rPr>
                <w:rFonts w:cs="Arial"/>
                <w:sz w:val="22"/>
                <w:szCs w:val="22"/>
              </w:rPr>
              <w:t>Tržna analiza je pomanjkljiva (pomanjkljiva analitika) oz. izkazuje omejeno rast poslovanja = 5;</w:t>
            </w:r>
          </w:p>
          <w:p w14:paraId="4585D61E" w14:textId="77777777" w:rsidR="00E43060" w:rsidRPr="00D415D5" w:rsidRDefault="00F816FE">
            <w:pPr>
              <w:pStyle w:val="Standard"/>
              <w:ind w:left="649"/>
              <w:rPr>
                <w:rFonts w:cs="Arial"/>
                <w:sz w:val="22"/>
                <w:szCs w:val="22"/>
              </w:rPr>
            </w:pPr>
            <w:r w:rsidRPr="00D415D5">
              <w:rPr>
                <w:rFonts w:cs="Arial"/>
                <w:sz w:val="22"/>
                <w:szCs w:val="22"/>
              </w:rPr>
              <w:t>Nič od navedenega = 0.</w:t>
            </w:r>
          </w:p>
          <w:p w14:paraId="3A7428CC" w14:textId="77777777" w:rsidR="00E43060" w:rsidRPr="00D415D5" w:rsidRDefault="00E43060">
            <w:pPr>
              <w:pStyle w:val="Standard"/>
              <w:ind w:left="649"/>
              <w:rPr>
                <w:rFonts w:cs="Arial"/>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4DE32B" w14:textId="77777777" w:rsidR="00E43060" w:rsidRPr="00D415D5" w:rsidRDefault="00F816FE">
            <w:pPr>
              <w:pStyle w:val="Standard"/>
              <w:jc w:val="center"/>
              <w:rPr>
                <w:rFonts w:cs="Arial"/>
                <w:b/>
                <w:bCs/>
                <w:color w:val="000000"/>
                <w:sz w:val="22"/>
                <w:szCs w:val="22"/>
              </w:rPr>
            </w:pPr>
            <w:r w:rsidRPr="00D415D5">
              <w:rPr>
                <w:rFonts w:cs="Arial"/>
                <w:b/>
                <w:bCs/>
                <w:color w:val="000000"/>
                <w:sz w:val="22"/>
                <w:szCs w:val="22"/>
              </w:rPr>
              <w:t>10</w:t>
            </w:r>
          </w:p>
        </w:tc>
      </w:tr>
      <w:tr w:rsidR="00E43060" w:rsidRPr="00D415D5" w14:paraId="5542CA6E"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60D3D628" w14:textId="77777777" w:rsidR="00E43060" w:rsidRPr="00D415D5" w:rsidRDefault="00F816FE">
            <w:pPr>
              <w:pStyle w:val="Standard"/>
              <w:widowControl/>
              <w:numPr>
                <w:ilvl w:val="0"/>
                <w:numId w:val="14"/>
              </w:numPr>
              <w:ind w:left="649" w:hanging="649"/>
              <w:jc w:val="left"/>
              <w:rPr>
                <w:rFonts w:cs="Arial"/>
                <w:sz w:val="22"/>
                <w:szCs w:val="22"/>
              </w:rPr>
            </w:pPr>
            <w:r w:rsidRPr="00D415D5">
              <w:rPr>
                <w:rFonts w:cs="Arial"/>
                <w:b/>
                <w:sz w:val="22"/>
                <w:szCs w:val="22"/>
              </w:rPr>
              <w:t>VODENJE IN ORGANIZACIJA IZVEDBE PROJEKTA</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39CBA9ED" w14:textId="77777777" w:rsidR="00E43060" w:rsidRPr="00D415D5" w:rsidRDefault="00E43060">
            <w:pPr>
              <w:pStyle w:val="Standard"/>
              <w:jc w:val="center"/>
              <w:rPr>
                <w:rFonts w:cs="Arial"/>
                <w:sz w:val="22"/>
                <w:szCs w:val="22"/>
              </w:rPr>
            </w:pPr>
          </w:p>
        </w:tc>
      </w:tr>
      <w:tr w:rsidR="00E43060" w:rsidRPr="00D415D5" w14:paraId="03A7A3CC"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E5CB5EC" w14:textId="77777777" w:rsidR="00E43060" w:rsidRPr="00D415D5" w:rsidRDefault="00F816FE">
            <w:pPr>
              <w:pStyle w:val="Standard"/>
              <w:ind w:left="649"/>
              <w:rPr>
                <w:rFonts w:cs="Arial"/>
                <w:bCs/>
                <w:color w:val="000000"/>
                <w:sz w:val="22"/>
                <w:szCs w:val="22"/>
              </w:rPr>
            </w:pPr>
            <w:r w:rsidRPr="00D415D5">
              <w:rPr>
                <w:rFonts w:cs="Arial"/>
                <w:bCs/>
                <w:color w:val="000000"/>
                <w:sz w:val="22"/>
                <w:szCs w:val="22"/>
              </w:rPr>
              <w:t>Na prijavnem obrazcu mora biti pojasnjeno, na kakšen način bo vodena, organizirana in spremljana izvedba projekta ter prikazana projektna skupina sodelujočih pri projektu z zadolžitvami in izkazanimi referencami.</w:t>
            </w:r>
          </w:p>
          <w:p w14:paraId="45BC2861" w14:textId="77777777" w:rsidR="00E43060" w:rsidRPr="00D415D5" w:rsidRDefault="00E43060">
            <w:pPr>
              <w:pStyle w:val="Standard"/>
              <w:rPr>
                <w:rFonts w:cs="Arial"/>
                <w:bCs/>
                <w:color w:val="000000"/>
                <w:sz w:val="22"/>
                <w:szCs w:val="22"/>
              </w:rPr>
            </w:pPr>
          </w:p>
          <w:p w14:paraId="5E65DEA3" w14:textId="77777777" w:rsidR="00E43060" w:rsidRPr="00D415D5" w:rsidRDefault="00F816FE">
            <w:pPr>
              <w:pStyle w:val="Standard"/>
              <w:ind w:left="649"/>
              <w:rPr>
                <w:rFonts w:cs="Arial"/>
                <w:sz w:val="22"/>
                <w:szCs w:val="22"/>
              </w:rPr>
            </w:pPr>
            <w:r w:rsidRPr="00D415D5">
              <w:rPr>
                <w:rFonts w:cs="Arial"/>
                <w:sz w:val="22"/>
                <w:szCs w:val="22"/>
              </w:rPr>
              <w:t>Dobra predstavitev vodenja in organizacije izvedbe projekta s predstavljeno vlogo deležnikov ter izkazane ustrezne reference projektne skupine za izvedbo projekta = 10;</w:t>
            </w:r>
          </w:p>
          <w:p w14:paraId="051B0569" w14:textId="77777777" w:rsidR="00E43060" w:rsidRPr="00D415D5" w:rsidRDefault="00F816FE">
            <w:pPr>
              <w:pStyle w:val="Standard"/>
              <w:ind w:left="649"/>
              <w:rPr>
                <w:rFonts w:cs="Arial"/>
                <w:sz w:val="22"/>
                <w:szCs w:val="22"/>
              </w:rPr>
            </w:pPr>
            <w:r w:rsidRPr="00D415D5">
              <w:rPr>
                <w:rFonts w:cs="Arial"/>
                <w:sz w:val="22"/>
                <w:szCs w:val="22"/>
              </w:rPr>
              <w:t>Dokazana znanja (reference) projektne skupine ali dobra predstavitev vodenja in organizacije izvedbe projekta = 5;</w:t>
            </w:r>
          </w:p>
          <w:p w14:paraId="78AB39B9" w14:textId="77777777" w:rsidR="00E43060" w:rsidRPr="00D415D5" w:rsidRDefault="00F816FE">
            <w:pPr>
              <w:pStyle w:val="Standard"/>
              <w:ind w:left="649"/>
              <w:rPr>
                <w:rFonts w:cs="Arial"/>
                <w:sz w:val="22"/>
                <w:szCs w:val="22"/>
              </w:rPr>
            </w:pPr>
            <w:r w:rsidRPr="00D415D5">
              <w:rPr>
                <w:rFonts w:cs="Arial"/>
                <w:sz w:val="22"/>
                <w:szCs w:val="22"/>
              </w:rPr>
              <w:lastRenderedPageBreak/>
              <w:t>Nič od navedenega = 0.</w:t>
            </w:r>
          </w:p>
          <w:p w14:paraId="5BD27155" w14:textId="77777777" w:rsidR="00E43060" w:rsidRPr="00D415D5" w:rsidRDefault="00E43060">
            <w:pPr>
              <w:pStyle w:val="Standard"/>
              <w:rPr>
                <w:rFonts w:cs="Arial"/>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529EEC" w14:textId="77777777" w:rsidR="00E43060" w:rsidRPr="00D415D5" w:rsidRDefault="00F816FE">
            <w:pPr>
              <w:pStyle w:val="Standard"/>
              <w:jc w:val="center"/>
              <w:rPr>
                <w:rFonts w:cs="Arial"/>
                <w:b/>
                <w:bCs/>
                <w:color w:val="000000"/>
                <w:sz w:val="22"/>
                <w:szCs w:val="22"/>
              </w:rPr>
            </w:pPr>
            <w:r w:rsidRPr="00D415D5">
              <w:rPr>
                <w:rFonts w:cs="Arial"/>
                <w:b/>
                <w:bCs/>
                <w:color w:val="000000"/>
                <w:sz w:val="22"/>
                <w:szCs w:val="22"/>
              </w:rPr>
              <w:lastRenderedPageBreak/>
              <w:t>10</w:t>
            </w:r>
          </w:p>
        </w:tc>
      </w:tr>
      <w:tr w:rsidR="00E43060" w:rsidRPr="00D415D5" w14:paraId="3175284D"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51437757" w14:textId="17DC99B4" w:rsidR="00E43060" w:rsidRPr="00D415D5" w:rsidRDefault="000A21BE">
            <w:pPr>
              <w:pStyle w:val="Standard"/>
              <w:widowControl/>
              <w:numPr>
                <w:ilvl w:val="0"/>
                <w:numId w:val="14"/>
              </w:numPr>
              <w:ind w:left="649" w:hanging="649"/>
              <w:jc w:val="left"/>
              <w:rPr>
                <w:rFonts w:cs="Arial"/>
                <w:sz w:val="22"/>
                <w:szCs w:val="22"/>
              </w:rPr>
            </w:pPr>
            <w:r w:rsidRPr="00D415D5">
              <w:rPr>
                <w:rFonts w:cs="Arial"/>
                <w:b/>
                <w:sz w:val="22"/>
                <w:szCs w:val="22"/>
              </w:rPr>
              <w:t>URAVNOTEŽENA SESTAVA PARTNERSTVA (na dan 31. 12. 2023)</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24462138" w14:textId="77777777" w:rsidR="00E43060" w:rsidRPr="00D415D5" w:rsidRDefault="00E43060">
            <w:pPr>
              <w:pStyle w:val="Standard"/>
              <w:jc w:val="center"/>
              <w:rPr>
                <w:rFonts w:cs="Arial"/>
                <w:sz w:val="22"/>
                <w:szCs w:val="22"/>
              </w:rPr>
            </w:pPr>
          </w:p>
        </w:tc>
      </w:tr>
      <w:tr w:rsidR="00E43060" w:rsidRPr="00D415D5" w14:paraId="5E523D7D"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697EC55" w14:textId="5551A848" w:rsidR="00E43060" w:rsidRPr="00D415D5" w:rsidRDefault="00F816FE">
            <w:pPr>
              <w:pStyle w:val="Standard"/>
              <w:ind w:left="649"/>
              <w:rPr>
                <w:rFonts w:cs="Arial"/>
                <w:bCs/>
                <w:color w:val="000000"/>
                <w:sz w:val="22"/>
                <w:szCs w:val="22"/>
              </w:rPr>
            </w:pPr>
            <w:r w:rsidRPr="00D415D5">
              <w:rPr>
                <w:rFonts w:cs="Arial"/>
                <w:bCs/>
                <w:color w:val="000000"/>
                <w:sz w:val="22"/>
                <w:szCs w:val="22"/>
              </w:rPr>
              <w:t xml:space="preserve">V skladu s pogojem se bo ocenjevala </w:t>
            </w:r>
            <w:r w:rsidR="005B02E8" w:rsidRPr="00D415D5">
              <w:rPr>
                <w:rFonts w:cs="Arial"/>
                <w:bCs/>
                <w:color w:val="000000"/>
                <w:sz w:val="22"/>
                <w:szCs w:val="22"/>
              </w:rPr>
              <w:t>raznolika velikost podjetij v par</w:t>
            </w:r>
            <w:r w:rsidR="00285A64" w:rsidRPr="00D415D5">
              <w:rPr>
                <w:rFonts w:cs="Arial"/>
                <w:bCs/>
                <w:color w:val="000000"/>
                <w:sz w:val="22"/>
                <w:szCs w:val="22"/>
              </w:rPr>
              <w:t>t</w:t>
            </w:r>
            <w:r w:rsidR="005B02E8" w:rsidRPr="00D415D5">
              <w:rPr>
                <w:rFonts w:cs="Arial"/>
                <w:bCs/>
                <w:color w:val="000000"/>
                <w:sz w:val="22"/>
                <w:szCs w:val="22"/>
              </w:rPr>
              <w:t>nerstvu</w:t>
            </w:r>
            <w:r w:rsidRPr="00D415D5">
              <w:rPr>
                <w:rFonts w:cs="Arial"/>
                <w:bCs/>
                <w:color w:val="000000"/>
                <w:sz w:val="22"/>
                <w:szCs w:val="22"/>
              </w:rPr>
              <w:t>.</w:t>
            </w:r>
          </w:p>
          <w:p w14:paraId="3D527B54" w14:textId="77777777" w:rsidR="00E43060" w:rsidRPr="00D415D5" w:rsidRDefault="00E43060">
            <w:pPr>
              <w:pStyle w:val="Standard"/>
              <w:ind w:left="649"/>
              <w:rPr>
                <w:rFonts w:cs="Arial"/>
                <w:bCs/>
                <w:color w:val="000000"/>
                <w:sz w:val="22"/>
                <w:szCs w:val="22"/>
              </w:rPr>
            </w:pPr>
          </w:p>
          <w:p w14:paraId="20522880" w14:textId="12C3FBF7" w:rsidR="00E43060" w:rsidRPr="00D415D5" w:rsidRDefault="00F816FE">
            <w:pPr>
              <w:pStyle w:val="Standard"/>
              <w:ind w:left="649"/>
              <w:rPr>
                <w:rFonts w:cs="Arial"/>
                <w:sz w:val="22"/>
                <w:szCs w:val="22"/>
              </w:rPr>
            </w:pPr>
            <w:r w:rsidRPr="00D415D5">
              <w:rPr>
                <w:rFonts w:cs="Arial"/>
                <w:bCs/>
                <w:color w:val="000000"/>
                <w:sz w:val="22"/>
                <w:szCs w:val="22"/>
              </w:rPr>
              <w:t>(</w:t>
            </w:r>
            <w:r w:rsidRPr="00D415D5">
              <w:rPr>
                <w:rFonts w:cs="Arial"/>
                <w:iCs/>
                <w:sz w:val="22"/>
                <w:szCs w:val="22"/>
              </w:rPr>
              <w:t xml:space="preserve">upošteva se velikost podjetja iz evidence </w:t>
            </w:r>
            <w:r w:rsidRPr="00D415D5">
              <w:rPr>
                <w:rFonts w:cs="Arial"/>
                <w:bCs/>
                <w:sz w:val="22"/>
                <w:szCs w:val="22"/>
              </w:rPr>
              <w:t>AJPES na dan 31. 12. 2023)</w:t>
            </w:r>
          </w:p>
          <w:p w14:paraId="0AE867F5" w14:textId="77777777" w:rsidR="00E43060" w:rsidRPr="00D415D5" w:rsidRDefault="00E43060">
            <w:pPr>
              <w:pStyle w:val="Standard"/>
              <w:ind w:left="649"/>
              <w:rPr>
                <w:rFonts w:cs="Arial"/>
                <w:bCs/>
                <w:color w:val="000000"/>
                <w:sz w:val="22"/>
                <w:szCs w:val="22"/>
              </w:rPr>
            </w:pPr>
          </w:p>
          <w:p w14:paraId="4EA6291D" w14:textId="168A26E5" w:rsidR="00E43060" w:rsidRPr="00D415D5" w:rsidRDefault="000A21BE">
            <w:pPr>
              <w:pStyle w:val="Standard"/>
              <w:ind w:left="649"/>
              <w:rPr>
                <w:rFonts w:cs="Arial"/>
                <w:sz w:val="22"/>
                <w:szCs w:val="22"/>
              </w:rPr>
            </w:pPr>
            <w:r w:rsidRPr="00D415D5">
              <w:rPr>
                <w:rFonts w:cs="Arial"/>
                <w:sz w:val="22"/>
                <w:szCs w:val="22"/>
              </w:rPr>
              <w:t xml:space="preserve">Partnerstvo je sestavljeno uravnoteženo z </w:t>
            </w:r>
            <w:proofErr w:type="spellStart"/>
            <w:r w:rsidRPr="00D415D5">
              <w:rPr>
                <w:rFonts w:cs="Arial"/>
                <w:sz w:val="22"/>
                <w:szCs w:val="22"/>
              </w:rPr>
              <w:t>mikro</w:t>
            </w:r>
            <w:proofErr w:type="spellEnd"/>
            <w:r w:rsidRPr="00D415D5">
              <w:rPr>
                <w:rFonts w:cs="Arial"/>
                <w:sz w:val="22"/>
                <w:szCs w:val="22"/>
              </w:rPr>
              <w:t xml:space="preserve">, malimi, </w:t>
            </w:r>
            <w:proofErr w:type="spellStart"/>
            <w:r w:rsidRPr="00D415D5">
              <w:rPr>
                <w:rFonts w:cs="Arial"/>
                <w:sz w:val="22"/>
                <w:szCs w:val="22"/>
              </w:rPr>
              <w:t>srednjevelikimi</w:t>
            </w:r>
            <w:proofErr w:type="spellEnd"/>
            <w:r w:rsidRPr="00D415D5">
              <w:rPr>
                <w:rFonts w:cs="Arial"/>
                <w:sz w:val="22"/>
                <w:szCs w:val="22"/>
              </w:rPr>
              <w:t xml:space="preserve"> in velikimi podjetji </w:t>
            </w:r>
            <w:r w:rsidR="00F816FE" w:rsidRPr="00D415D5">
              <w:rPr>
                <w:rFonts w:cs="Arial"/>
                <w:sz w:val="22"/>
                <w:szCs w:val="22"/>
              </w:rPr>
              <w:t>= 5;</w:t>
            </w:r>
          </w:p>
          <w:p w14:paraId="57842802" w14:textId="1BC502F7" w:rsidR="00E43060" w:rsidRPr="00D415D5" w:rsidRDefault="000A21BE">
            <w:pPr>
              <w:pStyle w:val="Standard"/>
              <w:ind w:left="649"/>
              <w:rPr>
                <w:rFonts w:cs="Arial"/>
                <w:sz w:val="22"/>
                <w:szCs w:val="22"/>
              </w:rPr>
            </w:pPr>
            <w:r w:rsidRPr="00D415D5">
              <w:rPr>
                <w:rFonts w:cs="Arial"/>
                <w:sz w:val="22"/>
                <w:szCs w:val="22"/>
              </w:rPr>
              <w:t xml:space="preserve">Partnerstvo je sestavljeno </w:t>
            </w:r>
            <w:proofErr w:type="spellStart"/>
            <w:r w:rsidRPr="00D415D5">
              <w:rPr>
                <w:rFonts w:cs="Arial"/>
                <w:sz w:val="22"/>
                <w:szCs w:val="22"/>
              </w:rPr>
              <w:t>prevladajoče</w:t>
            </w:r>
            <w:proofErr w:type="spellEnd"/>
            <w:r w:rsidRPr="00D415D5">
              <w:rPr>
                <w:rFonts w:cs="Arial"/>
                <w:sz w:val="22"/>
                <w:szCs w:val="22"/>
              </w:rPr>
              <w:t xml:space="preserve"> (več kot 50%) samo z </w:t>
            </w:r>
            <w:proofErr w:type="spellStart"/>
            <w:r w:rsidRPr="00D415D5">
              <w:rPr>
                <w:rFonts w:cs="Arial"/>
                <w:sz w:val="22"/>
                <w:szCs w:val="22"/>
              </w:rPr>
              <w:t>mikro</w:t>
            </w:r>
            <w:proofErr w:type="spellEnd"/>
            <w:r w:rsidRPr="00D415D5">
              <w:rPr>
                <w:rFonts w:cs="Arial"/>
                <w:sz w:val="22"/>
                <w:szCs w:val="22"/>
              </w:rPr>
              <w:t xml:space="preserve">, malimi, </w:t>
            </w:r>
            <w:proofErr w:type="spellStart"/>
            <w:r w:rsidRPr="00D415D5">
              <w:rPr>
                <w:rFonts w:cs="Arial"/>
                <w:sz w:val="22"/>
                <w:szCs w:val="22"/>
              </w:rPr>
              <w:t>srednjevelikimi</w:t>
            </w:r>
            <w:proofErr w:type="spellEnd"/>
            <w:r w:rsidRPr="00D415D5">
              <w:rPr>
                <w:rFonts w:cs="Arial"/>
                <w:sz w:val="22"/>
                <w:szCs w:val="22"/>
              </w:rPr>
              <w:t xml:space="preserve"> ali velikimi podjetji </w:t>
            </w:r>
            <w:r w:rsidR="00F816FE" w:rsidRPr="00D415D5">
              <w:rPr>
                <w:rFonts w:cs="Arial"/>
                <w:sz w:val="22"/>
                <w:szCs w:val="22"/>
              </w:rPr>
              <w:t>= 0.</w:t>
            </w:r>
          </w:p>
          <w:p w14:paraId="03FFB2D7" w14:textId="77777777" w:rsidR="00E43060" w:rsidRPr="00D415D5" w:rsidRDefault="00E43060">
            <w:pPr>
              <w:pStyle w:val="Standard"/>
              <w:ind w:left="649"/>
              <w:rPr>
                <w:rFonts w:cs="Arial"/>
                <w:bCs/>
                <w:color w:val="000000"/>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37C9AFB" w14:textId="5AF7DD76" w:rsidR="00E43060" w:rsidRPr="00D415D5" w:rsidRDefault="000A21BE">
            <w:pPr>
              <w:pStyle w:val="Standard"/>
              <w:jc w:val="center"/>
              <w:rPr>
                <w:rFonts w:cs="Arial"/>
                <w:b/>
                <w:bCs/>
                <w:color w:val="000000"/>
                <w:sz w:val="22"/>
                <w:szCs w:val="22"/>
              </w:rPr>
            </w:pPr>
            <w:r w:rsidRPr="00D415D5">
              <w:rPr>
                <w:rFonts w:cs="Arial"/>
                <w:b/>
                <w:bCs/>
                <w:color w:val="000000"/>
                <w:sz w:val="22"/>
                <w:szCs w:val="22"/>
              </w:rPr>
              <w:t>5</w:t>
            </w:r>
          </w:p>
        </w:tc>
      </w:tr>
      <w:tr w:rsidR="00E43060" w:rsidRPr="00D415D5" w14:paraId="6B95F2E8" w14:textId="77777777" w:rsidTr="00E9351D">
        <w:trPr>
          <w:trHeight w:val="315"/>
        </w:trPr>
        <w:tc>
          <w:tcPr>
            <w:tcW w:w="8085"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140DC7FE" w14:textId="77777777" w:rsidR="00E43060" w:rsidRPr="00D415D5" w:rsidRDefault="00F816FE">
            <w:pPr>
              <w:pStyle w:val="Standard"/>
              <w:jc w:val="center"/>
              <w:rPr>
                <w:rFonts w:cs="Arial"/>
                <w:sz w:val="22"/>
                <w:szCs w:val="22"/>
              </w:rPr>
            </w:pPr>
            <w:r w:rsidRPr="00D415D5">
              <w:rPr>
                <w:rFonts w:cs="Arial"/>
                <w:b/>
                <w:bCs/>
                <w:color w:val="000000"/>
                <w:sz w:val="22"/>
                <w:szCs w:val="22"/>
              </w:rPr>
              <w:t>SKUPAJ (1-7)</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6FBE1E1B" w14:textId="19A2AD0F" w:rsidR="00E43060" w:rsidRPr="00D415D5" w:rsidRDefault="000A21BE">
            <w:pPr>
              <w:pStyle w:val="Standard"/>
              <w:jc w:val="center"/>
              <w:rPr>
                <w:rFonts w:cs="Arial"/>
                <w:sz w:val="22"/>
                <w:szCs w:val="22"/>
              </w:rPr>
            </w:pPr>
            <w:r w:rsidRPr="00D415D5">
              <w:rPr>
                <w:rFonts w:cs="Arial"/>
                <w:b/>
                <w:bCs/>
                <w:color w:val="000000"/>
                <w:sz w:val="22"/>
                <w:szCs w:val="22"/>
              </w:rPr>
              <w:t>65</w:t>
            </w:r>
          </w:p>
        </w:tc>
      </w:tr>
    </w:tbl>
    <w:p w14:paraId="7294AD48" w14:textId="77777777" w:rsidR="00E43060" w:rsidRPr="00D415D5" w:rsidRDefault="00E43060">
      <w:pPr>
        <w:pStyle w:val="Standard"/>
        <w:rPr>
          <w:rFonts w:cs="Arial"/>
          <w:color w:val="000000"/>
          <w:sz w:val="22"/>
          <w:szCs w:val="22"/>
          <w:lang w:eastAsia="sl-SI"/>
        </w:rPr>
      </w:pPr>
    </w:p>
    <w:p w14:paraId="4CC89EDD" w14:textId="77777777" w:rsidR="00E43060" w:rsidRPr="00D415D5" w:rsidRDefault="00F816FE" w:rsidP="00D57CFC">
      <w:pPr>
        <w:pStyle w:val="Naslov1"/>
        <w:numPr>
          <w:ilvl w:val="0"/>
          <w:numId w:val="78"/>
        </w:numPr>
        <w:rPr>
          <w:sz w:val="22"/>
          <w:szCs w:val="22"/>
        </w:rPr>
      </w:pPr>
      <w:bookmarkStart w:id="87" w:name="__RefHeading__4334_434198207"/>
      <w:bookmarkStart w:id="88" w:name="_Toc451493549"/>
      <w:bookmarkStart w:id="89" w:name="_Toc331072214"/>
      <w:bookmarkStart w:id="90" w:name="_Toc253063399"/>
      <w:bookmarkStart w:id="91" w:name="_Toc253040543"/>
      <w:bookmarkStart w:id="92" w:name="_Toc253040310"/>
      <w:bookmarkStart w:id="93" w:name="_Toc253039993"/>
      <w:bookmarkStart w:id="94" w:name="_Toc253037382"/>
      <w:bookmarkStart w:id="95" w:name="Bookmark23"/>
      <w:bookmarkStart w:id="96" w:name="_Toc122686473"/>
      <w:bookmarkStart w:id="97" w:name="_Toc170720412"/>
      <w:r w:rsidRPr="00D415D5">
        <w:rPr>
          <w:sz w:val="22"/>
          <w:szCs w:val="22"/>
        </w:rPr>
        <w:t>Postopek izbora</w:t>
      </w:r>
      <w:bookmarkEnd w:id="87"/>
      <w:bookmarkEnd w:id="88"/>
      <w:bookmarkEnd w:id="89"/>
      <w:bookmarkEnd w:id="90"/>
      <w:bookmarkEnd w:id="91"/>
      <w:bookmarkEnd w:id="92"/>
      <w:bookmarkEnd w:id="93"/>
      <w:bookmarkEnd w:id="94"/>
      <w:bookmarkEnd w:id="95"/>
      <w:bookmarkEnd w:id="96"/>
      <w:bookmarkEnd w:id="97"/>
    </w:p>
    <w:p w14:paraId="478359EE" w14:textId="77777777" w:rsidR="00E43060" w:rsidRPr="00D415D5" w:rsidRDefault="00F816FE">
      <w:pPr>
        <w:pStyle w:val="Standard"/>
        <w:rPr>
          <w:rFonts w:cs="Arial"/>
          <w:sz w:val="22"/>
          <w:szCs w:val="22"/>
        </w:rPr>
      </w:pPr>
      <w:r w:rsidRPr="00D415D5">
        <w:rPr>
          <w:rFonts w:cs="Arial"/>
          <w:sz w:val="22"/>
          <w:szCs w:val="22"/>
        </w:rPr>
        <w:t>Postopek izbora (odpiranje, pregled formalne popolnosti, izpolnjevanja pogojev in ocenjevanje vlog ter pregled finančnega načrta) bo vodila komisija imenovana s strani predstojnika ministrstva.</w:t>
      </w:r>
    </w:p>
    <w:p w14:paraId="7829DED4" w14:textId="77777777" w:rsidR="00120DA9" w:rsidRPr="00D415D5" w:rsidRDefault="00120DA9">
      <w:pPr>
        <w:pStyle w:val="Standard"/>
        <w:rPr>
          <w:rFonts w:cs="Arial"/>
          <w:sz w:val="22"/>
          <w:szCs w:val="22"/>
        </w:rPr>
      </w:pPr>
    </w:p>
    <w:p w14:paraId="11D5C8CC" w14:textId="77777777" w:rsidR="00120DA9" w:rsidRPr="00D415D5" w:rsidRDefault="00120DA9" w:rsidP="00120DA9">
      <w:pPr>
        <w:pStyle w:val="Standard"/>
        <w:rPr>
          <w:rFonts w:cs="Arial"/>
          <w:sz w:val="22"/>
          <w:szCs w:val="22"/>
        </w:rPr>
      </w:pPr>
      <w:r w:rsidRPr="00D415D5">
        <w:rPr>
          <w:rFonts w:cs="Arial"/>
          <w:sz w:val="22"/>
          <w:szCs w:val="22"/>
        </w:rPr>
        <w:t xml:space="preserve">Pri odpiranju se bodo upoštevale vse vloge, ki bodo ne glede na način dostave prispele v vložišče Ministrstva za gospodarstvo, turizem in šport do roka za oddajo vloge . </w:t>
      </w:r>
    </w:p>
    <w:p w14:paraId="5184EA96" w14:textId="77777777" w:rsidR="00120DA9" w:rsidRPr="00D415D5" w:rsidRDefault="00120DA9" w:rsidP="00120DA9">
      <w:pPr>
        <w:pStyle w:val="Standard"/>
        <w:rPr>
          <w:rFonts w:cs="Arial"/>
          <w:sz w:val="22"/>
          <w:szCs w:val="22"/>
        </w:rPr>
      </w:pPr>
    </w:p>
    <w:p w14:paraId="73286A56" w14:textId="77777777" w:rsidR="00120DA9" w:rsidRPr="00D415D5" w:rsidRDefault="00120DA9" w:rsidP="00120DA9">
      <w:pPr>
        <w:pStyle w:val="Standard"/>
        <w:rPr>
          <w:rFonts w:cs="Arial"/>
          <w:sz w:val="22"/>
          <w:szCs w:val="22"/>
        </w:rPr>
      </w:pPr>
      <w:r w:rsidRPr="00D415D5">
        <w:rPr>
          <w:rFonts w:cs="Arial"/>
          <w:sz w:val="22"/>
          <w:szCs w:val="22"/>
        </w:rPr>
        <w:t>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petnajst (15) dni. Nepopolne vloge, ki jih prijavitelji ne bodo dopolnili v skladu s pozivom za dopolnitev, bodo s sklepom zavržene.</w:t>
      </w:r>
    </w:p>
    <w:p w14:paraId="70844A05" w14:textId="77777777" w:rsidR="00120DA9" w:rsidRPr="00D415D5" w:rsidRDefault="00120DA9" w:rsidP="00120DA9">
      <w:pPr>
        <w:pStyle w:val="Standard"/>
        <w:rPr>
          <w:rFonts w:cs="Arial"/>
          <w:sz w:val="22"/>
          <w:szCs w:val="22"/>
        </w:rPr>
      </w:pPr>
    </w:p>
    <w:p w14:paraId="1E18877F" w14:textId="77777777" w:rsidR="00120DA9" w:rsidRPr="00D415D5" w:rsidRDefault="00120DA9" w:rsidP="00120DA9">
      <w:pPr>
        <w:pStyle w:val="Standard"/>
        <w:rPr>
          <w:rFonts w:cs="Arial"/>
          <w:sz w:val="22"/>
          <w:szCs w:val="22"/>
        </w:rPr>
      </w:pPr>
      <w:r w:rsidRPr="00D415D5">
        <w:rPr>
          <w:rFonts w:cs="Arial"/>
          <w:sz w:val="22"/>
          <w:szCs w:val="22"/>
        </w:rPr>
        <w:t>Vlagatelj sme le ob pisnem soglasju ministrstva popraviti očitne računske napake, pri čemer se višina zaprošenih sredstev ne sme spreminjati.</w:t>
      </w:r>
    </w:p>
    <w:p w14:paraId="2E12D959" w14:textId="77777777" w:rsidR="00120DA9" w:rsidRPr="00D415D5" w:rsidRDefault="00120DA9" w:rsidP="00120DA9">
      <w:pPr>
        <w:pStyle w:val="Standard"/>
        <w:rPr>
          <w:rFonts w:cs="Arial"/>
          <w:sz w:val="22"/>
          <w:szCs w:val="22"/>
        </w:rPr>
      </w:pPr>
    </w:p>
    <w:p w14:paraId="43428C60" w14:textId="2428E661" w:rsidR="00120DA9" w:rsidRPr="00D415D5" w:rsidRDefault="00120DA9" w:rsidP="00120DA9">
      <w:pPr>
        <w:pStyle w:val="Standard"/>
        <w:rPr>
          <w:rFonts w:cs="Arial"/>
          <w:sz w:val="22"/>
          <w:szCs w:val="22"/>
        </w:rPr>
      </w:pPr>
      <w:r w:rsidRPr="00D415D5">
        <w:rPr>
          <w:rFonts w:cs="Arial"/>
          <w:sz w:val="22"/>
          <w:szCs w:val="22"/>
        </w:rPr>
        <w:t>Komisija za dodelitev sredstev bo z merili za ocenjevanje obravnavala (ocenila) vse pravočasne, formalno popolne in ustrezne vloge. Vloga, ki ne izpolnjuje pogojev iz razpisne dokumentacije, se kot neustrezna zavrne.</w:t>
      </w:r>
    </w:p>
    <w:p w14:paraId="2B7A4FF2" w14:textId="77777777" w:rsidR="00D415D5" w:rsidRPr="00D415D5" w:rsidRDefault="00D415D5">
      <w:pPr>
        <w:pStyle w:val="Standard"/>
        <w:rPr>
          <w:rFonts w:cs="Arial"/>
          <w:sz w:val="22"/>
          <w:szCs w:val="22"/>
        </w:rPr>
      </w:pPr>
    </w:p>
    <w:p w14:paraId="32EFEA1F" w14:textId="77777777" w:rsidR="00E43060" w:rsidRPr="00D415D5" w:rsidRDefault="00F816FE" w:rsidP="00D57CFC">
      <w:pPr>
        <w:pStyle w:val="Odstavekseznama"/>
        <w:numPr>
          <w:ilvl w:val="0"/>
          <w:numId w:val="75"/>
        </w:numPr>
        <w:rPr>
          <w:rFonts w:cs="Arial"/>
          <w:sz w:val="22"/>
          <w:szCs w:val="22"/>
        </w:rPr>
      </w:pPr>
      <w:r w:rsidRPr="00D415D5">
        <w:rPr>
          <w:rFonts w:cs="Arial"/>
          <w:b/>
          <w:sz w:val="22"/>
          <w:szCs w:val="22"/>
        </w:rPr>
        <w:t>Pregled formalne popolnosti</w:t>
      </w:r>
    </w:p>
    <w:p w14:paraId="38F586DF" w14:textId="77777777" w:rsidR="00E43060" w:rsidRPr="00D415D5" w:rsidRDefault="00E43060">
      <w:pPr>
        <w:pStyle w:val="Odstavekseznama"/>
        <w:rPr>
          <w:rFonts w:cs="Arial"/>
          <w:sz w:val="22"/>
          <w:szCs w:val="22"/>
        </w:rPr>
      </w:pPr>
    </w:p>
    <w:p w14:paraId="3E43EA29" w14:textId="77777777" w:rsidR="00E43060" w:rsidRPr="00D415D5" w:rsidRDefault="00F816FE">
      <w:pPr>
        <w:pStyle w:val="Standard"/>
        <w:rPr>
          <w:rFonts w:cs="Arial"/>
          <w:sz w:val="22"/>
          <w:szCs w:val="22"/>
        </w:rPr>
      </w:pPr>
      <w:r w:rsidRPr="00D415D5">
        <w:rPr>
          <w:rFonts w:cs="Arial"/>
          <w:sz w:val="22"/>
          <w:szCs w:val="22"/>
        </w:rPr>
        <w:t>Komisija bo ocenjevala le vloge, ki bodo prispele pravočasno v pravilno označeni ovojnici in:</w:t>
      </w:r>
    </w:p>
    <w:p w14:paraId="4E7AF5DE"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bodo predložene na predpisanih obrazcih iz razpisne dokumentacije;</w:t>
      </w:r>
    </w:p>
    <w:p w14:paraId="5E3730B8" w14:textId="5C30C5CD" w:rsidR="00E43060" w:rsidRPr="00D415D5" w:rsidRDefault="00F816FE">
      <w:pPr>
        <w:pStyle w:val="Standard"/>
        <w:widowControl/>
        <w:numPr>
          <w:ilvl w:val="0"/>
          <w:numId w:val="6"/>
        </w:numPr>
        <w:rPr>
          <w:rFonts w:cs="Arial"/>
          <w:sz w:val="22"/>
          <w:szCs w:val="22"/>
        </w:rPr>
      </w:pPr>
      <w:r w:rsidRPr="00D415D5">
        <w:rPr>
          <w:rFonts w:eastAsia="Calibri" w:cs="Arial"/>
          <w:sz w:val="22"/>
          <w:szCs w:val="22"/>
        </w:rPr>
        <w:t xml:space="preserve">bodo skladne s pogoji, določenimi v </w:t>
      </w:r>
      <w:r w:rsidR="00B3681B" w:rsidRPr="00D415D5">
        <w:rPr>
          <w:rFonts w:eastAsia="Calibri" w:cs="Arial"/>
          <w:sz w:val="22"/>
          <w:szCs w:val="22"/>
        </w:rPr>
        <w:t>8</w:t>
      </w:r>
      <w:r w:rsidRPr="00D415D5">
        <w:rPr>
          <w:rFonts w:eastAsia="Calibri" w:cs="Arial"/>
          <w:sz w:val="22"/>
          <w:szCs w:val="22"/>
        </w:rPr>
        <w:t>. točki razpisne dokumentacije in jih</w:t>
      </w:r>
    </w:p>
    <w:p w14:paraId="0654F257" w14:textId="77777777" w:rsidR="00E43060" w:rsidRPr="00D415D5" w:rsidRDefault="00F816FE">
      <w:pPr>
        <w:pStyle w:val="Standard"/>
        <w:widowControl/>
        <w:numPr>
          <w:ilvl w:val="0"/>
          <w:numId w:val="6"/>
        </w:numPr>
        <w:rPr>
          <w:rFonts w:cs="Arial"/>
          <w:sz w:val="22"/>
          <w:szCs w:val="22"/>
        </w:rPr>
      </w:pPr>
      <w:r w:rsidRPr="00D415D5">
        <w:rPr>
          <w:rFonts w:cs="Arial"/>
          <w:sz w:val="22"/>
          <w:szCs w:val="22"/>
        </w:rPr>
        <w:t>bodo</w:t>
      </w:r>
      <w:r w:rsidRPr="00D415D5">
        <w:rPr>
          <w:rFonts w:eastAsia="Calibri" w:cs="Arial"/>
          <w:sz w:val="22"/>
          <w:szCs w:val="22"/>
        </w:rPr>
        <w:t xml:space="preserve"> predložili upravičeni vlagatelji.</w:t>
      </w:r>
    </w:p>
    <w:p w14:paraId="03E1B1E0" w14:textId="77777777" w:rsidR="00E43060" w:rsidRPr="00D415D5" w:rsidRDefault="00F816FE">
      <w:pPr>
        <w:pStyle w:val="Standard"/>
        <w:widowControl/>
        <w:ind w:left="720"/>
        <w:rPr>
          <w:rFonts w:cs="Arial"/>
          <w:sz w:val="22"/>
          <w:szCs w:val="22"/>
        </w:rPr>
      </w:pPr>
      <w:r w:rsidRPr="00D415D5">
        <w:rPr>
          <w:rFonts w:eastAsia="Calibri" w:cs="Arial"/>
          <w:sz w:val="22"/>
          <w:szCs w:val="22"/>
        </w:rPr>
        <w:t xml:space="preserve"> </w:t>
      </w:r>
    </w:p>
    <w:p w14:paraId="3C08D3F5" w14:textId="77777777" w:rsidR="00120DA9" w:rsidRPr="00D415D5" w:rsidRDefault="00120DA9" w:rsidP="00120DA9">
      <w:pPr>
        <w:pStyle w:val="Standard"/>
        <w:rPr>
          <w:rFonts w:cs="Arial"/>
          <w:sz w:val="22"/>
          <w:szCs w:val="22"/>
        </w:rPr>
      </w:pPr>
      <w:r w:rsidRPr="00D415D5">
        <w:rPr>
          <w:rFonts w:cs="Arial"/>
          <w:sz w:val="22"/>
          <w:szCs w:val="22"/>
        </w:rPr>
        <w:t>Predložena vloga mora biti v zaprtem ovitku, ovitek pa mora biti označen z navedbo javnega razpisa. Neustrezno označena vloga se s sklepom zavrže.</w:t>
      </w:r>
    </w:p>
    <w:p w14:paraId="39B82A35" w14:textId="77777777" w:rsidR="00120DA9" w:rsidRPr="00D415D5" w:rsidRDefault="00120DA9" w:rsidP="00120DA9">
      <w:pPr>
        <w:pStyle w:val="Standard"/>
        <w:rPr>
          <w:rFonts w:cs="Arial"/>
          <w:sz w:val="22"/>
          <w:szCs w:val="22"/>
        </w:rPr>
      </w:pPr>
    </w:p>
    <w:p w14:paraId="693802AD" w14:textId="77777777" w:rsidR="00120DA9" w:rsidRPr="00D415D5" w:rsidRDefault="00120DA9" w:rsidP="00120DA9">
      <w:pPr>
        <w:pStyle w:val="Standard"/>
        <w:rPr>
          <w:rFonts w:cs="Arial"/>
          <w:sz w:val="22"/>
          <w:szCs w:val="22"/>
        </w:rPr>
      </w:pPr>
      <w:r w:rsidRPr="00D415D5">
        <w:rPr>
          <w:rFonts w:cs="Arial"/>
          <w:sz w:val="22"/>
          <w:szCs w:val="22"/>
        </w:rPr>
        <w:t>Formalno popolno vlogo sestavljajo ustrezno izpolnjeni obrazci in priloge, podpisani s strani zakonitih zastopnikov in žigosani (razen, če pravni subjekt ne posluje z žigom, kar je potrebno navesti na mestu, kjer je predviden žig):</w:t>
      </w:r>
    </w:p>
    <w:p w14:paraId="24CB955E" w14:textId="77777777" w:rsidR="00120DA9" w:rsidRPr="00D415D5" w:rsidRDefault="00120DA9" w:rsidP="00120DA9">
      <w:pPr>
        <w:pStyle w:val="Standard"/>
        <w:rPr>
          <w:rFonts w:cs="Arial"/>
          <w:sz w:val="22"/>
          <w:szCs w:val="22"/>
        </w:rPr>
      </w:pPr>
      <w:r w:rsidRPr="00D415D5">
        <w:rPr>
          <w:rFonts w:cs="Arial"/>
          <w:sz w:val="22"/>
          <w:szCs w:val="22"/>
        </w:rPr>
        <w:t>-</w:t>
      </w:r>
      <w:r w:rsidRPr="00D415D5">
        <w:rPr>
          <w:rFonts w:cs="Arial"/>
          <w:sz w:val="22"/>
          <w:szCs w:val="22"/>
        </w:rPr>
        <w:tab/>
        <w:t>Obrazec št. 1: Vloga (del razpisne dokumentacije);</w:t>
      </w:r>
    </w:p>
    <w:p w14:paraId="312E0DEB" w14:textId="77777777" w:rsidR="00120DA9" w:rsidRPr="00D415D5" w:rsidRDefault="00120DA9" w:rsidP="00120DA9">
      <w:pPr>
        <w:pStyle w:val="Standard"/>
        <w:rPr>
          <w:rFonts w:cs="Arial"/>
          <w:sz w:val="22"/>
          <w:szCs w:val="22"/>
        </w:rPr>
      </w:pPr>
      <w:r w:rsidRPr="00D415D5">
        <w:rPr>
          <w:rFonts w:cs="Arial"/>
          <w:sz w:val="22"/>
          <w:szCs w:val="22"/>
        </w:rPr>
        <w:lastRenderedPageBreak/>
        <w:t>-</w:t>
      </w:r>
      <w:r w:rsidRPr="00D415D5">
        <w:rPr>
          <w:rFonts w:cs="Arial"/>
          <w:sz w:val="22"/>
          <w:szCs w:val="22"/>
        </w:rPr>
        <w:tab/>
        <w:t xml:space="preserve">Obrazec št. 2: Pooblastilo za potrebe preverjanja podatkov pri FURS; </w:t>
      </w:r>
    </w:p>
    <w:p w14:paraId="4ED8B0E2" w14:textId="77777777" w:rsidR="00120DA9" w:rsidRPr="00D415D5" w:rsidRDefault="00120DA9" w:rsidP="00120DA9">
      <w:pPr>
        <w:pStyle w:val="Standard"/>
        <w:rPr>
          <w:rFonts w:cs="Arial"/>
          <w:sz w:val="22"/>
          <w:szCs w:val="22"/>
        </w:rPr>
      </w:pPr>
      <w:r w:rsidRPr="00D415D5">
        <w:rPr>
          <w:rFonts w:cs="Arial"/>
          <w:sz w:val="22"/>
          <w:szCs w:val="22"/>
        </w:rPr>
        <w:t>-</w:t>
      </w:r>
      <w:r w:rsidRPr="00D415D5">
        <w:rPr>
          <w:rFonts w:cs="Arial"/>
          <w:sz w:val="22"/>
          <w:szCs w:val="22"/>
        </w:rPr>
        <w:tab/>
        <w:t>Obrazec št. 3: Izjava partnerjev o izpolnjevanju in sprejemanju razpisnih pogojev ter nameri k sodelovanju v partnerstvu (del razpisne dokumentacije),</w:t>
      </w:r>
    </w:p>
    <w:p w14:paraId="6A06B700" w14:textId="77777777" w:rsidR="00120DA9" w:rsidRPr="00D415D5" w:rsidRDefault="00120DA9" w:rsidP="00120DA9">
      <w:pPr>
        <w:pStyle w:val="Standard"/>
        <w:rPr>
          <w:rFonts w:cs="Arial"/>
          <w:sz w:val="22"/>
          <w:szCs w:val="22"/>
        </w:rPr>
      </w:pPr>
      <w:r w:rsidRPr="00D415D5">
        <w:rPr>
          <w:rFonts w:cs="Arial"/>
          <w:sz w:val="22"/>
          <w:szCs w:val="22"/>
        </w:rPr>
        <w:t>-</w:t>
      </w:r>
      <w:r w:rsidRPr="00D415D5">
        <w:rPr>
          <w:rFonts w:cs="Arial"/>
          <w:sz w:val="22"/>
          <w:szCs w:val="22"/>
        </w:rPr>
        <w:tab/>
        <w:t>Namero o medsebojnem sodelovanju ali že sklenjen partnerski sporazum.</w:t>
      </w:r>
    </w:p>
    <w:p w14:paraId="1EA7603B" w14:textId="77777777" w:rsidR="00120DA9" w:rsidRPr="00D415D5" w:rsidRDefault="00120DA9" w:rsidP="00120DA9">
      <w:pPr>
        <w:pStyle w:val="Standard"/>
        <w:rPr>
          <w:rFonts w:cs="Arial"/>
          <w:sz w:val="22"/>
          <w:szCs w:val="22"/>
        </w:rPr>
      </w:pPr>
    </w:p>
    <w:p w14:paraId="16237A1F" w14:textId="77777777" w:rsidR="00120DA9" w:rsidRPr="00D415D5" w:rsidRDefault="00120DA9" w:rsidP="00120DA9">
      <w:pPr>
        <w:pStyle w:val="Standard"/>
        <w:rPr>
          <w:rFonts w:cs="Arial"/>
          <w:sz w:val="22"/>
          <w:szCs w:val="22"/>
        </w:rPr>
      </w:pPr>
      <w:r w:rsidRPr="00D415D5">
        <w:rPr>
          <w:rFonts w:cs="Arial"/>
          <w:sz w:val="22"/>
          <w:szCs w:val="22"/>
        </w:rPr>
        <w:t>Vloga mora biti oddana v papirni obliki na obrazcih, ki so del razpisne dokumentacije in mora vsebovati vse zahtevane priloge in podatke.</w:t>
      </w:r>
    </w:p>
    <w:p w14:paraId="6A10C410" w14:textId="77777777" w:rsidR="00120DA9" w:rsidRPr="00D415D5" w:rsidRDefault="00120DA9" w:rsidP="00120DA9">
      <w:pPr>
        <w:pStyle w:val="Standard"/>
        <w:rPr>
          <w:rFonts w:cs="Arial"/>
          <w:sz w:val="22"/>
          <w:szCs w:val="22"/>
        </w:rPr>
      </w:pPr>
    </w:p>
    <w:p w14:paraId="203E7A9F" w14:textId="77777777" w:rsidR="00120DA9" w:rsidRDefault="00120DA9" w:rsidP="00120DA9">
      <w:pPr>
        <w:pStyle w:val="Standard"/>
        <w:rPr>
          <w:rFonts w:cs="Arial"/>
          <w:sz w:val="22"/>
          <w:szCs w:val="22"/>
        </w:rPr>
      </w:pPr>
      <w:r w:rsidRPr="00D415D5">
        <w:rPr>
          <w:rFonts w:cs="Arial"/>
          <w:sz w:val="22"/>
          <w:szCs w:val="22"/>
        </w:rPr>
        <w:t>Vlogo in poslovni načrt je potrebno posredovati tudi v elektronski obliki na podatkovnem nosilcu (CD ROM, DVD ali USB ključ). Obrazec št. 2: Pooblastilo za potrebe preverjanja podatkov pri FURS in Obrazec št. 3: Izjavo partnerjev o izpolnjevanju in sprejemanju razpisnih pogojev ter partnerstvu mora oddati vsak partner (vključno z vlagateljem), upošteva se tudi skenirana verzija.</w:t>
      </w:r>
    </w:p>
    <w:p w14:paraId="47CA9E1B" w14:textId="77777777" w:rsidR="003656E3" w:rsidRPr="00D415D5" w:rsidRDefault="003656E3" w:rsidP="00120DA9">
      <w:pPr>
        <w:pStyle w:val="Standard"/>
        <w:rPr>
          <w:rFonts w:cs="Arial"/>
          <w:sz w:val="22"/>
          <w:szCs w:val="22"/>
        </w:rPr>
      </w:pPr>
    </w:p>
    <w:p w14:paraId="17F2F351" w14:textId="77777777" w:rsidR="00120DA9" w:rsidRPr="00D415D5" w:rsidRDefault="00120DA9" w:rsidP="00120DA9">
      <w:pPr>
        <w:pStyle w:val="Standard"/>
        <w:rPr>
          <w:rFonts w:cs="Arial"/>
          <w:sz w:val="22"/>
          <w:szCs w:val="22"/>
        </w:rPr>
      </w:pPr>
      <w:r w:rsidRPr="00D415D5">
        <w:rPr>
          <w:rFonts w:cs="Arial"/>
          <w:sz w:val="22"/>
          <w:szCs w:val="22"/>
        </w:rPr>
        <w:t>Vloga na razpis mora biti oddana v skladu z navodili v razpisni dokumentaciji in sicer v zaprti ovojnici z navedbo na sprednji strani, dobesedno in brez okrajšav: »NE ODPIRAJ – JAVNI RAZPIS INTERJER 2024 - 2026«, in s polnim nazivom in naslovom prijavitelja.</w:t>
      </w:r>
    </w:p>
    <w:p w14:paraId="5E6D1DD3" w14:textId="77777777" w:rsidR="00120DA9" w:rsidRPr="00D415D5" w:rsidRDefault="00120DA9" w:rsidP="00120DA9">
      <w:pPr>
        <w:pStyle w:val="Standard"/>
        <w:rPr>
          <w:rFonts w:cs="Arial"/>
          <w:sz w:val="22"/>
          <w:szCs w:val="22"/>
        </w:rPr>
      </w:pPr>
    </w:p>
    <w:p w14:paraId="13A1CD9F" w14:textId="0E9CEF82" w:rsidR="00E43060" w:rsidRDefault="00120DA9">
      <w:pPr>
        <w:pStyle w:val="Standard"/>
        <w:rPr>
          <w:rFonts w:cs="Arial"/>
          <w:sz w:val="22"/>
          <w:szCs w:val="22"/>
        </w:rPr>
      </w:pPr>
      <w:r w:rsidRPr="00D415D5">
        <w:rPr>
          <w:rFonts w:cs="Arial"/>
          <w:sz w:val="22"/>
          <w:szCs w:val="22"/>
        </w:rPr>
        <w:t>Neustrezno označene ter nepravočasno prispele vloge se ne bodo obravnavale, s sklepom bodo zavržene in vrnjene prijaviteljem.</w:t>
      </w:r>
    </w:p>
    <w:p w14:paraId="2458C5C3" w14:textId="77777777" w:rsidR="00CA4602" w:rsidRPr="00D415D5" w:rsidRDefault="00CA4602">
      <w:pPr>
        <w:pStyle w:val="Standard"/>
        <w:rPr>
          <w:rFonts w:cs="Arial"/>
          <w:sz w:val="22"/>
          <w:szCs w:val="22"/>
        </w:rPr>
      </w:pPr>
    </w:p>
    <w:p w14:paraId="415A0435" w14:textId="77777777" w:rsidR="00E43060" w:rsidRPr="00D415D5" w:rsidRDefault="00F816FE">
      <w:pPr>
        <w:pStyle w:val="Odstavekseznama"/>
        <w:numPr>
          <w:ilvl w:val="0"/>
          <w:numId w:val="25"/>
        </w:numPr>
        <w:rPr>
          <w:rFonts w:cs="Arial"/>
          <w:sz w:val="22"/>
          <w:szCs w:val="22"/>
        </w:rPr>
      </w:pPr>
      <w:r w:rsidRPr="00D415D5">
        <w:rPr>
          <w:rFonts w:cs="Arial"/>
          <w:b/>
          <w:sz w:val="22"/>
          <w:szCs w:val="22"/>
        </w:rPr>
        <w:t>Pregled izpolnjevanja pogojev</w:t>
      </w:r>
    </w:p>
    <w:p w14:paraId="35604EFB" w14:textId="77777777" w:rsidR="00E43060" w:rsidRPr="00D415D5" w:rsidRDefault="00E43060">
      <w:pPr>
        <w:pStyle w:val="Standard"/>
        <w:rPr>
          <w:rFonts w:cs="Arial"/>
          <w:sz w:val="22"/>
          <w:szCs w:val="22"/>
        </w:rPr>
      </w:pPr>
    </w:p>
    <w:p w14:paraId="4AC2B1F9" w14:textId="77777777" w:rsidR="00E43060" w:rsidRPr="00D415D5" w:rsidRDefault="00F816FE">
      <w:pPr>
        <w:pStyle w:val="Standard"/>
        <w:rPr>
          <w:rFonts w:cs="Arial"/>
          <w:sz w:val="22"/>
          <w:szCs w:val="22"/>
        </w:rPr>
      </w:pPr>
      <w:r w:rsidRPr="00D415D5">
        <w:rPr>
          <w:rFonts w:cs="Arial"/>
          <w:sz w:val="22"/>
          <w:szCs w:val="22"/>
        </w:rPr>
        <w:t>Pregled izpolnjevanja pogojev se bo izvajal za vsakega od vključenih partnerjev posebej.</w:t>
      </w:r>
      <w:r w:rsidRPr="00D415D5">
        <w:rPr>
          <w:rFonts w:cs="Arial"/>
          <w:b/>
          <w:sz w:val="22"/>
          <w:szCs w:val="22"/>
        </w:rPr>
        <w:t xml:space="preserve"> Izjavo o izpolnjevanju pogojev mora podpisano in pravilno izpolnjeno oddati vsak partner, vključen v partnerstvo.</w:t>
      </w:r>
    </w:p>
    <w:p w14:paraId="2A327F8A" w14:textId="77777777" w:rsidR="00E43060" w:rsidRPr="00D415D5" w:rsidRDefault="00E43060">
      <w:pPr>
        <w:pStyle w:val="Standard"/>
        <w:rPr>
          <w:rFonts w:cs="Arial"/>
          <w:sz w:val="22"/>
          <w:szCs w:val="22"/>
        </w:rPr>
      </w:pPr>
    </w:p>
    <w:p w14:paraId="6E53A20E" w14:textId="77777777" w:rsidR="00E43060" w:rsidRPr="00D415D5" w:rsidRDefault="00F816FE">
      <w:pPr>
        <w:pStyle w:val="Standard"/>
        <w:rPr>
          <w:rFonts w:cs="Arial"/>
          <w:sz w:val="22"/>
          <w:szCs w:val="22"/>
        </w:rPr>
      </w:pPr>
      <w:r w:rsidRPr="00D415D5">
        <w:rPr>
          <w:rFonts w:cs="Arial"/>
          <w:sz w:val="22"/>
          <w:szCs w:val="22"/>
        </w:rPr>
        <w:t xml:space="preserve">Ministrstvo bo za potrebe tega javnega razpisa pridobivalo dokazila glede izpolnjevanja pogojev iz uradnih evidenc. Komisija bo preverjala izpolnjevanje pogojev s podatki iz evidenc </w:t>
      </w:r>
      <w:proofErr w:type="spellStart"/>
      <w:r w:rsidRPr="00D415D5">
        <w:rPr>
          <w:rFonts w:cs="Arial"/>
          <w:sz w:val="22"/>
          <w:szCs w:val="22"/>
        </w:rPr>
        <w:t>Ajpes</w:t>
      </w:r>
      <w:proofErr w:type="spellEnd"/>
      <w:r w:rsidRPr="00D415D5">
        <w:rPr>
          <w:rFonts w:cs="Arial"/>
          <w:sz w:val="22"/>
          <w:szCs w:val="22"/>
        </w:rPr>
        <w:t xml:space="preserve"> in FURS. Vlagatelj lahko iz razloga hitrejše izvedbe postopka ustrezno dokazilo o plačilu davkov in prispevkov za vse partnerje, priloži tudi sam. Priporočljivo je, da vlagatelj na ta način preveri tudi izpolnjevanje pogojev vseh partnerjev.</w:t>
      </w:r>
    </w:p>
    <w:p w14:paraId="197CD385" w14:textId="77777777" w:rsidR="00E43060" w:rsidRPr="00D415D5" w:rsidRDefault="00E43060">
      <w:pPr>
        <w:pStyle w:val="Standard"/>
        <w:rPr>
          <w:rFonts w:cs="Arial"/>
          <w:sz w:val="22"/>
          <w:szCs w:val="22"/>
        </w:rPr>
      </w:pPr>
    </w:p>
    <w:p w14:paraId="64CB6676" w14:textId="77777777" w:rsidR="00E43060" w:rsidRPr="00D415D5" w:rsidRDefault="00F816FE">
      <w:pPr>
        <w:pStyle w:val="Standard"/>
        <w:rPr>
          <w:rFonts w:cs="Arial"/>
          <w:sz w:val="22"/>
          <w:szCs w:val="22"/>
        </w:rPr>
      </w:pPr>
      <w:r w:rsidRPr="00D415D5">
        <w:rPr>
          <w:rFonts w:cs="Arial"/>
          <w:sz w:val="22"/>
          <w:szCs w:val="22"/>
        </w:rPr>
        <w:t>V primeru dvoma glede upravičenosti katerega koli vlagatelja oz. partnerja lahko ministrstvo zahteva dodatna pojasnila ali dokazila. V primeru, da posamezni partner ne izpolnjuje pogojev, se partner izključi iz obravnave vloge.</w:t>
      </w:r>
    </w:p>
    <w:p w14:paraId="6A26B234" w14:textId="77777777" w:rsidR="00E43060" w:rsidRPr="00D415D5" w:rsidRDefault="00E43060">
      <w:pPr>
        <w:pStyle w:val="Standard"/>
        <w:rPr>
          <w:rFonts w:cs="Arial"/>
          <w:sz w:val="22"/>
          <w:szCs w:val="22"/>
        </w:rPr>
      </w:pPr>
    </w:p>
    <w:p w14:paraId="698F5FF6" w14:textId="77777777" w:rsidR="00E43060" w:rsidRPr="00D415D5" w:rsidRDefault="00F816FE">
      <w:pPr>
        <w:pStyle w:val="Standard"/>
        <w:rPr>
          <w:rFonts w:cs="Arial"/>
          <w:sz w:val="22"/>
          <w:szCs w:val="22"/>
        </w:rPr>
      </w:pPr>
      <w:r w:rsidRPr="00D415D5">
        <w:rPr>
          <w:rFonts w:cs="Arial"/>
          <w:sz w:val="22"/>
          <w:szCs w:val="22"/>
        </w:rPr>
        <w:t>Če se oceni, da vloga ni skladna s predmetom, namenom in cilji javnega razpisa, ali da ne izpolnjuje vseh pogojev javnega razpisa, se ocenjevanje po merilih ne izvede, vloga pa se zavrne.</w:t>
      </w:r>
    </w:p>
    <w:p w14:paraId="3C614FDC" w14:textId="77777777" w:rsidR="00E43060" w:rsidRPr="00D415D5" w:rsidRDefault="00E43060">
      <w:pPr>
        <w:pStyle w:val="Standard"/>
        <w:rPr>
          <w:rFonts w:cs="Arial"/>
          <w:sz w:val="22"/>
          <w:szCs w:val="22"/>
        </w:rPr>
      </w:pPr>
    </w:p>
    <w:p w14:paraId="7C418F8C" w14:textId="77777777" w:rsidR="00E43060" w:rsidRPr="00D415D5" w:rsidRDefault="00F816FE">
      <w:pPr>
        <w:pStyle w:val="Odstavekseznama"/>
        <w:numPr>
          <w:ilvl w:val="0"/>
          <w:numId w:val="25"/>
        </w:numPr>
        <w:rPr>
          <w:rFonts w:cs="Arial"/>
          <w:sz w:val="22"/>
          <w:szCs w:val="22"/>
        </w:rPr>
      </w:pPr>
      <w:r w:rsidRPr="00D415D5">
        <w:rPr>
          <w:rFonts w:cs="Arial"/>
          <w:b/>
          <w:sz w:val="22"/>
          <w:szCs w:val="22"/>
        </w:rPr>
        <w:t>Ocenjevanje vlog</w:t>
      </w:r>
    </w:p>
    <w:p w14:paraId="7A2CEBE3" w14:textId="77777777" w:rsidR="00E43060" w:rsidRPr="00D415D5" w:rsidRDefault="00E43060">
      <w:pPr>
        <w:pStyle w:val="Odstavekseznama"/>
        <w:rPr>
          <w:rFonts w:cs="Arial"/>
          <w:sz w:val="22"/>
          <w:szCs w:val="22"/>
        </w:rPr>
      </w:pPr>
    </w:p>
    <w:p w14:paraId="28625163" w14:textId="5E3F0A05" w:rsidR="00E43060" w:rsidRPr="00D415D5" w:rsidRDefault="00F816FE">
      <w:pPr>
        <w:pStyle w:val="Standard"/>
        <w:rPr>
          <w:rFonts w:cs="Arial"/>
          <w:sz w:val="22"/>
          <w:szCs w:val="22"/>
        </w:rPr>
      </w:pPr>
      <w:r w:rsidRPr="00D415D5">
        <w:rPr>
          <w:rFonts w:cs="Arial"/>
          <w:sz w:val="22"/>
          <w:szCs w:val="22"/>
        </w:rPr>
        <w:t>Komisija bo ocenila vloge glede na merila, določena v javnem razpisu in natančneje opisana v 1</w:t>
      </w:r>
      <w:r w:rsidR="005B02E8" w:rsidRPr="00D415D5">
        <w:rPr>
          <w:rFonts w:cs="Arial"/>
          <w:sz w:val="22"/>
          <w:szCs w:val="22"/>
        </w:rPr>
        <w:t>2</w:t>
      </w:r>
      <w:r w:rsidRPr="00D415D5">
        <w:rPr>
          <w:rFonts w:cs="Arial"/>
          <w:sz w:val="22"/>
          <w:szCs w:val="22"/>
        </w:rPr>
        <w:t>. točki razpisne dokumentacije.</w:t>
      </w:r>
    </w:p>
    <w:p w14:paraId="5ED9086C" w14:textId="77777777" w:rsidR="00E43060" w:rsidRPr="00D415D5" w:rsidRDefault="00E43060">
      <w:pPr>
        <w:pStyle w:val="Standard"/>
        <w:rPr>
          <w:rFonts w:cs="Arial"/>
          <w:sz w:val="22"/>
          <w:szCs w:val="22"/>
        </w:rPr>
      </w:pPr>
    </w:p>
    <w:p w14:paraId="4724FFAF" w14:textId="5D96534D" w:rsidR="00E43060" w:rsidRPr="00D415D5" w:rsidRDefault="00F816FE">
      <w:pPr>
        <w:pStyle w:val="Standard"/>
        <w:rPr>
          <w:rFonts w:cs="Arial"/>
          <w:sz w:val="22"/>
          <w:szCs w:val="22"/>
        </w:rPr>
      </w:pPr>
      <w:r w:rsidRPr="00D415D5">
        <w:rPr>
          <w:rFonts w:cs="Arial"/>
          <w:sz w:val="22"/>
          <w:szCs w:val="22"/>
        </w:rPr>
        <w:t>Prag števila točk, nad katerim je lahko odobreno sofinanciranje</w:t>
      </w:r>
      <w:r w:rsidR="00120DA9" w:rsidRPr="00D415D5">
        <w:rPr>
          <w:rFonts w:cs="Arial"/>
          <w:sz w:val="22"/>
          <w:szCs w:val="22"/>
        </w:rPr>
        <w:t>,</w:t>
      </w:r>
      <w:r w:rsidRPr="00D415D5">
        <w:rPr>
          <w:rFonts w:cs="Arial"/>
          <w:sz w:val="22"/>
          <w:szCs w:val="22"/>
        </w:rPr>
        <w:t xml:space="preserve"> je </w:t>
      </w:r>
      <w:r w:rsidR="005B02E8" w:rsidRPr="00D415D5">
        <w:rPr>
          <w:rFonts w:cs="Arial"/>
          <w:sz w:val="22"/>
          <w:szCs w:val="22"/>
        </w:rPr>
        <w:t>35</w:t>
      </w:r>
      <w:r w:rsidRPr="00D415D5">
        <w:rPr>
          <w:rFonts w:cs="Arial"/>
          <w:sz w:val="22"/>
          <w:szCs w:val="22"/>
        </w:rPr>
        <w:t xml:space="preserve"> točk ali več.</w:t>
      </w:r>
      <w:r w:rsidR="00120DA9" w:rsidRPr="00D415D5">
        <w:rPr>
          <w:rFonts w:cs="Arial"/>
          <w:sz w:val="22"/>
          <w:szCs w:val="22"/>
        </w:rPr>
        <w:t xml:space="preserve"> Vloga, ki doseže manj kot 35 točk, se zavrne.</w:t>
      </w:r>
    </w:p>
    <w:p w14:paraId="7171BE5A" w14:textId="77777777" w:rsidR="00E43060" w:rsidRPr="00D415D5" w:rsidRDefault="00E43060">
      <w:pPr>
        <w:pStyle w:val="Standard"/>
        <w:rPr>
          <w:rFonts w:cs="Arial"/>
          <w:sz w:val="22"/>
          <w:szCs w:val="22"/>
        </w:rPr>
      </w:pPr>
    </w:p>
    <w:p w14:paraId="33A08479" w14:textId="2C639DED" w:rsidR="00E43060" w:rsidRPr="00D415D5" w:rsidRDefault="00F816FE">
      <w:pPr>
        <w:jc w:val="both"/>
        <w:rPr>
          <w:rFonts w:ascii="Arial" w:hAnsi="Arial" w:cs="Arial"/>
        </w:rPr>
      </w:pPr>
      <w:r w:rsidRPr="00D415D5">
        <w:rPr>
          <w:rFonts w:ascii="Arial" w:hAnsi="Arial" w:cs="Arial"/>
        </w:rPr>
        <w:t xml:space="preserve">Skupno število možnih točk je </w:t>
      </w:r>
      <w:r w:rsidR="005B02E8" w:rsidRPr="00D415D5">
        <w:rPr>
          <w:rFonts w:ascii="Arial" w:hAnsi="Arial" w:cs="Arial"/>
        </w:rPr>
        <w:t>65</w:t>
      </w:r>
      <w:r w:rsidRPr="00D415D5">
        <w:rPr>
          <w:rFonts w:ascii="Arial" w:hAnsi="Arial" w:cs="Arial"/>
        </w:rPr>
        <w:t>.</w:t>
      </w:r>
    </w:p>
    <w:p w14:paraId="4A05A556" w14:textId="77777777" w:rsidR="003656E3" w:rsidRDefault="00F816FE">
      <w:pPr>
        <w:pStyle w:val="Standard"/>
        <w:rPr>
          <w:rFonts w:cs="Arial"/>
          <w:sz w:val="22"/>
          <w:szCs w:val="22"/>
        </w:rPr>
      </w:pPr>
      <w:r w:rsidRPr="00D415D5">
        <w:rPr>
          <w:rFonts w:cs="Arial"/>
          <w:sz w:val="22"/>
          <w:szCs w:val="22"/>
        </w:rPr>
        <w:t xml:space="preserve">Strokovna komisija bo na osnovi rezultatov ocenjevanja po merilih na ravni javnega razpisa oblikovala predlog prejemnika sredstev. </w:t>
      </w:r>
    </w:p>
    <w:p w14:paraId="3006E083" w14:textId="43205264" w:rsidR="00E43060" w:rsidRPr="00D415D5" w:rsidRDefault="00F816FE">
      <w:pPr>
        <w:pStyle w:val="Standard"/>
        <w:rPr>
          <w:rFonts w:cs="Arial"/>
          <w:sz w:val="22"/>
          <w:szCs w:val="22"/>
        </w:rPr>
      </w:pPr>
      <w:r w:rsidRPr="00D415D5">
        <w:rPr>
          <w:rFonts w:cs="Arial"/>
          <w:b/>
          <w:sz w:val="22"/>
          <w:szCs w:val="22"/>
        </w:rPr>
        <w:lastRenderedPageBreak/>
        <w:t>Izbrana bo največ ena vloga, ki bo po merilih za točkovanje vlog ocenjena z največ točkami.</w:t>
      </w:r>
    </w:p>
    <w:p w14:paraId="12DFD12B" w14:textId="77777777" w:rsidR="00E43060" w:rsidRPr="00D415D5" w:rsidRDefault="00E43060">
      <w:pPr>
        <w:pStyle w:val="Standard"/>
        <w:rPr>
          <w:rFonts w:cs="Arial"/>
          <w:sz w:val="22"/>
          <w:szCs w:val="22"/>
        </w:rPr>
      </w:pPr>
    </w:p>
    <w:p w14:paraId="2F680E5A" w14:textId="77777777" w:rsidR="00E43060" w:rsidRPr="00D415D5" w:rsidRDefault="00F816FE">
      <w:pPr>
        <w:pStyle w:val="Standard"/>
        <w:rPr>
          <w:rFonts w:cs="Arial"/>
          <w:sz w:val="22"/>
          <w:szCs w:val="22"/>
        </w:rPr>
      </w:pPr>
      <w:r w:rsidRPr="00D415D5">
        <w:rPr>
          <w:rFonts w:cs="Arial"/>
          <w:sz w:val="22"/>
          <w:szCs w:val="22"/>
        </w:rPr>
        <w:t>V primeru, da več vlagateljev doseže enako število točk, se o izboru projekta odloči glede na število točk, doseženih v posameznih kriterijih po naslednjem vrstnem redu:</w:t>
      </w:r>
    </w:p>
    <w:p w14:paraId="45FB6138" w14:textId="77777777" w:rsidR="00E43060" w:rsidRPr="00D415D5" w:rsidRDefault="00F816FE">
      <w:pPr>
        <w:pStyle w:val="Odstavekseznama"/>
        <w:numPr>
          <w:ilvl w:val="0"/>
          <w:numId w:val="6"/>
        </w:numPr>
        <w:jc w:val="left"/>
        <w:rPr>
          <w:rFonts w:cs="Arial"/>
          <w:bCs/>
          <w:sz w:val="22"/>
          <w:szCs w:val="22"/>
        </w:rPr>
      </w:pPr>
      <w:r w:rsidRPr="00D415D5">
        <w:rPr>
          <w:rFonts w:cs="Arial"/>
          <w:bCs/>
          <w:sz w:val="22"/>
          <w:szCs w:val="22"/>
        </w:rPr>
        <w:t>Skupni letni prodajni rezultati za leti 2022 in 2023 vseh članov partnerstva;</w:t>
      </w:r>
    </w:p>
    <w:p w14:paraId="57CD88F8" w14:textId="77777777" w:rsidR="00E43060" w:rsidRPr="00D415D5" w:rsidRDefault="00F816FE">
      <w:pPr>
        <w:pStyle w:val="Odstavekseznama"/>
        <w:numPr>
          <w:ilvl w:val="0"/>
          <w:numId w:val="6"/>
        </w:numPr>
        <w:rPr>
          <w:rFonts w:cs="Arial"/>
          <w:sz w:val="22"/>
          <w:szCs w:val="22"/>
        </w:rPr>
      </w:pPr>
      <w:r w:rsidRPr="00D415D5">
        <w:rPr>
          <w:rFonts w:cs="Arial"/>
          <w:iCs/>
          <w:sz w:val="22"/>
          <w:szCs w:val="22"/>
        </w:rPr>
        <w:t>Trajnost projekta</w:t>
      </w:r>
      <w:r w:rsidRPr="00D415D5">
        <w:rPr>
          <w:rFonts w:cs="Arial"/>
          <w:bCs/>
          <w:sz w:val="22"/>
          <w:szCs w:val="22"/>
        </w:rPr>
        <w:t xml:space="preserve"> in</w:t>
      </w:r>
    </w:p>
    <w:p w14:paraId="030C73F4" w14:textId="77777777" w:rsidR="00E43060" w:rsidRPr="00D415D5" w:rsidRDefault="00F816FE">
      <w:pPr>
        <w:pStyle w:val="Odstavekseznama"/>
        <w:numPr>
          <w:ilvl w:val="0"/>
          <w:numId w:val="6"/>
        </w:numPr>
        <w:rPr>
          <w:rFonts w:cs="Arial"/>
          <w:sz w:val="22"/>
          <w:szCs w:val="22"/>
        </w:rPr>
      </w:pPr>
      <w:r w:rsidRPr="00D415D5">
        <w:rPr>
          <w:rFonts w:cs="Arial"/>
          <w:sz w:val="22"/>
          <w:szCs w:val="22"/>
        </w:rPr>
        <w:t>Tržna in prodajna naravnanost</w:t>
      </w:r>
      <w:r w:rsidRPr="00D415D5">
        <w:rPr>
          <w:rFonts w:cs="Arial"/>
          <w:bCs/>
          <w:sz w:val="22"/>
          <w:szCs w:val="22"/>
        </w:rPr>
        <w:t>.</w:t>
      </w:r>
    </w:p>
    <w:p w14:paraId="0FC913A9" w14:textId="77777777" w:rsidR="00E43060" w:rsidRPr="00D415D5" w:rsidRDefault="00E43060">
      <w:pPr>
        <w:pStyle w:val="Standard"/>
        <w:rPr>
          <w:rFonts w:cs="Arial"/>
          <w:sz w:val="22"/>
          <w:szCs w:val="22"/>
        </w:rPr>
      </w:pPr>
    </w:p>
    <w:p w14:paraId="300400D5" w14:textId="77777777" w:rsidR="00E43060" w:rsidRPr="00D415D5" w:rsidRDefault="00F816FE">
      <w:pPr>
        <w:pStyle w:val="Standard"/>
        <w:rPr>
          <w:rFonts w:cs="Arial"/>
          <w:sz w:val="22"/>
          <w:szCs w:val="22"/>
        </w:rPr>
      </w:pPr>
      <w:r w:rsidRPr="00D415D5">
        <w:rPr>
          <w:rFonts w:cs="Arial"/>
          <w:sz w:val="22"/>
          <w:szCs w:val="22"/>
        </w:rPr>
        <w:t>Če število točk ostane enako, se izvede primerjava absolutnih vrednosti (npr. Trajnost projekta) v posameznih kriterijih navedenih v prejšnjem odstavku, v istem vrstnem redu. Izbran je vlagatelj, ki ima višjo absolutno vrednost v navedenem vrstnem redu.</w:t>
      </w:r>
    </w:p>
    <w:p w14:paraId="42F21299" w14:textId="77777777" w:rsidR="00E43060" w:rsidRPr="00D415D5" w:rsidRDefault="00E43060">
      <w:pPr>
        <w:pStyle w:val="Standard"/>
        <w:rPr>
          <w:rFonts w:cs="Arial"/>
          <w:i/>
          <w:sz w:val="22"/>
          <w:szCs w:val="22"/>
        </w:rPr>
      </w:pPr>
    </w:p>
    <w:p w14:paraId="5BC058B0" w14:textId="77777777" w:rsidR="00E43060" w:rsidRPr="00D415D5" w:rsidRDefault="00F816FE">
      <w:pPr>
        <w:pStyle w:val="Odstavekseznama"/>
        <w:numPr>
          <w:ilvl w:val="0"/>
          <w:numId w:val="25"/>
        </w:numPr>
        <w:rPr>
          <w:rFonts w:cs="Arial"/>
          <w:sz w:val="22"/>
          <w:szCs w:val="22"/>
        </w:rPr>
      </w:pPr>
      <w:r w:rsidRPr="00D415D5">
        <w:rPr>
          <w:rFonts w:cs="Arial"/>
          <w:b/>
          <w:sz w:val="22"/>
          <w:szCs w:val="22"/>
        </w:rPr>
        <w:t>Dodelitev sredstev</w:t>
      </w:r>
    </w:p>
    <w:p w14:paraId="7D17415C" w14:textId="77777777" w:rsidR="00E43060" w:rsidRPr="00D415D5" w:rsidRDefault="00E43060">
      <w:pPr>
        <w:pStyle w:val="Odstavekseznama"/>
        <w:rPr>
          <w:rFonts w:cs="Arial"/>
          <w:sz w:val="22"/>
          <w:szCs w:val="22"/>
        </w:rPr>
      </w:pPr>
    </w:p>
    <w:p w14:paraId="00335612" w14:textId="77777777" w:rsidR="00E43060" w:rsidRPr="00D415D5" w:rsidRDefault="00F816FE">
      <w:pPr>
        <w:pStyle w:val="Standard"/>
        <w:rPr>
          <w:rFonts w:cs="Arial"/>
          <w:sz w:val="22"/>
          <w:szCs w:val="22"/>
        </w:rPr>
      </w:pPr>
      <w:r w:rsidRPr="00D415D5">
        <w:rPr>
          <w:rFonts w:cs="Arial"/>
          <w:sz w:val="22"/>
          <w:szCs w:val="22"/>
        </w:rPr>
        <w:t>O dodelitvi sredstev po tem razpisu bo na predlog komisije s sklepom o izbiri odločil predstojnik ministrstva. Prejemnik sredstev bo pozvan k podpisu pogodbe. V kolikor se v roku 8 dni od prejema poziva k podpisu pogodbe, nanj ne odzove, se šteje, da je umaknil vlogo za pridobitev sredstev.</w:t>
      </w:r>
    </w:p>
    <w:p w14:paraId="4C799687" w14:textId="77777777" w:rsidR="00E43060" w:rsidRPr="00D415D5" w:rsidRDefault="00E43060">
      <w:pPr>
        <w:pStyle w:val="Standard"/>
        <w:rPr>
          <w:rFonts w:cs="Arial"/>
          <w:sz w:val="22"/>
          <w:szCs w:val="22"/>
        </w:rPr>
      </w:pPr>
    </w:p>
    <w:p w14:paraId="6F909667" w14:textId="77777777" w:rsidR="00E43060" w:rsidRPr="00D415D5" w:rsidRDefault="00F816FE" w:rsidP="00D57CFC">
      <w:pPr>
        <w:pStyle w:val="Naslov1"/>
        <w:numPr>
          <w:ilvl w:val="0"/>
          <w:numId w:val="78"/>
        </w:numPr>
        <w:spacing w:after="0"/>
        <w:rPr>
          <w:sz w:val="22"/>
          <w:szCs w:val="22"/>
        </w:rPr>
      </w:pPr>
      <w:bookmarkStart w:id="98" w:name="_Toc170720413"/>
      <w:r w:rsidRPr="00D415D5">
        <w:rPr>
          <w:sz w:val="22"/>
          <w:szCs w:val="22"/>
        </w:rPr>
        <w:t>Način prijave</w:t>
      </w:r>
      <w:bookmarkEnd w:id="98"/>
    </w:p>
    <w:p w14:paraId="18E6E216" w14:textId="77777777" w:rsidR="00E43060" w:rsidRPr="00D415D5" w:rsidRDefault="00E43060">
      <w:pPr>
        <w:pStyle w:val="Textbody"/>
        <w:rPr>
          <w:rFonts w:cs="Arial"/>
          <w:sz w:val="22"/>
          <w:szCs w:val="22"/>
          <w:lang w:eastAsia="en-US"/>
        </w:rPr>
      </w:pPr>
    </w:p>
    <w:p w14:paraId="739CF946" w14:textId="77777777" w:rsidR="000D569A" w:rsidRPr="00D415D5" w:rsidRDefault="000D569A" w:rsidP="000D569A">
      <w:pPr>
        <w:pStyle w:val="Standard"/>
        <w:rPr>
          <w:rFonts w:cs="Arial"/>
          <w:sz w:val="22"/>
          <w:szCs w:val="22"/>
          <w:lang w:eastAsia="sl-SI"/>
        </w:rPr>
      </w:pPr>
      <w:r w:rsidRPr="00D415D5">
        <w:rPr>
          <w:rFonts w:cs="Arial"/>
          <w:sz w:val="22"/>
          <w:szCs w:val="22"/>
          <w:lang w:eastAsia="sl-SI"/>
        </w:rPr>
        <w:t xml:space="preserve">Rok za oddajo vloge je 20. 8. 2024. </w:t>
      </w:r>
    </w:p>
    <w:p w14:paraId="6EDBAE6B" w14:textId="77777777" w:rsidR="00E43060" w:rsidRPr="00D415D5" w:rsidRDefault="00E43060">
      <w:pPr>
        <w:pStyle w:val="Standard"/>
        <w:rPr>
          <w:rFonts w:cs="Arial"/>
          <w:sz w:val="22"/>
          <w:szCs w:val="22"/>
          <w:lang w:eastAsia="sl-SI"/>
        </w:rPr>
      </w:pPr>
    </w:p>
    <w:p w14:paraId="7CBF425E" w14:textId="77777777" w:rsidR="00E43060" w:rsidRPr="00D415D5" w:rsidRDefault="00F816FE">
      <w:pPr>
        <w:jc w:val="both"/>
        <w:rPr>
          <w:rFonts w:ascii="Arial" w:hAnsi="Arial" w:cs="Arial"/>
        </w:rPr>
      </w:pPr>
      <w:r w:rsidRPr="00D415D5">
        <w:rPr>
          <w:rFonts w:ascii="Arial" w:hAnsi="Arial" w:cs="Arial"/>
        </w:rPr>
        <w:t>Vloge je potrebno vložiti na naslov: Ministrstvo za gospodarstvo, turizem in šport, Kotnikova ulica 5, 1000 Ljubljana. Kot pravočasne bodo upoštevane vloge, ki bodo do navedenega roka osebno oddane v času uradnih ur v vložišče ministrstva (pri recepciji) oziroma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506207F5" w14:textId="77777777" w:rsidR="00E43060" w:rsidRPr="00D415D5" w:rsidRDefault="00F816FE">
      <w:pPr>
        <w:tabs>
          <w:tab w:val="left" w:pos="568"/>
        </w:tabs>
        <w:jc w:val="both"/>
        <w:rPr>
          <w:rFonts w:ascii="Arial" w:hAnsi="Arial" w:cs="Arial"/>
        </w:rPr>
      </w:pPr>
      <w:r w:rsidRPr="00D415D5">
        <w:rPr>
          <w:rFonts w:ascii="Arial" w:hAnsi="Arial" w:cs="Arial"/>
        </w:rPr>
        <w:t>Vlagatelj odda vlogo v imenu celotnega partnerstva.</w:t>
      </w:r>
    </w:p>
    <w:p w14:paraId="522DCE7C" w14:textId="77777777" w:rsidR="000D569A" w:rsidRPr="00D415D5" w:rsidRDefault="000D569A" w:rsidP="000D569A">
      <w:pPr>
        <w:tabs>
          <w:tab w:val="left" w:pos="568"/>
        </w:tabs>
        <w:jc w:val="both"/>
        <w:rPr>
          <w:rFonts w:ascii="Arial" w:hAnsi="Arial" w:cs="Arial"/>
        </w:rPr>
      </w:pPr>
      <w:r w:rsidRPr="00D415D5">
        <w:rPr>
          <w:rFonts w:ascii="Arial" w:hAnsi="Arial" w:cs="Arial"/>
        </w:rPr>
        <w:t>Partnerji s podpisom izjave potrdijo zavezujočo namero sodelovanja, v primeru, da bo projekt izbran za sofinanciranje.</w:t>
      </w:r>
    </w:p>
    <w:p w14:paraId="2B870CC8" w14:textId="77777777" w:rsidR="000D569A" w:rsidRPr="00D415D5" w:rsidRDefault="000D569A" w:rsidP="003656E3">
      <w:pPr>
        <w:tabs>
          <w:tab w:val="left" w:pos="568"/>
        </w:tabs>
        <w:spacing w:after="0"/>
        <w:jc w:val="both"/>
        <w:rPr>
          <w:rFonts w:ascii="Arial" w:hAnsi="Arial" w:cs="Arial"/>
        </w:rPr>
      </w:pPr>
      <w:r w:rsidRPr="00D415D5">
        <w:rPr>
          <w:rFonts w:ascii="Arial" w:hAnsi="Arial" w:cs="Arial"/>
        </w:rPr>
        <w:t>Oddaja vloge pomeni, da se partnerstvo strinja s celotno vsebino javnega razpisa.</w:t>
      </w:r>
    </w:p>
    <w:p w14:paraId="7C03C47C" w14:textId="1DC409B6" w:rsidR="00E43060" w:rsidRPr="00D415D5" w:rsidRDefault="00E43060" w:rsidP="003656E3">
      <w:pPr>
        <w:pStyle w:val="Default"/>
        <w:jc w:val="right"/>
        <w:rPr>
          <w:rFonts w:ascii="Arial" w:hAnsi="Arial" w:cs="Arial"/>
          <w:color w:val="00000A"/>
          <w:sz w:val="22"/>
          <w:szCs w:val="22"/>
        </w:rPr>
      </w:pPr>
    </w:p>
    <w:p w14:paraId="3795C3DB" w14:textId="77777777" w:rsidR="00E43060" w:rsidRPr="00D415D5" w:rsidRDefault="00F816FE" w:rsidP="003656E3">
      <w:pPr>
        <w:pStyle w:val="Naslov1"/>
        <w:numPr>
          <w:ilvl w:val="0"/>
          <w:numId w:val="78"/>
        </w:numPr>
        <w:spacing w:before="0" w:after="0"/>
        <w:rPr>
          <w:sz w:val="22"/>
          <w:szCs w:val="22"/>
        </w:rPr>
      </w:pPr>
      <w:bookmarkStart w:id="99" w:name="Bookmark25"/>
      <w:bookmarkStart w:id="100" w:name="__RefHeading__4338_434198207"/>
      <w:bookmarkStart w:id="101" w:name="_Toc69726162"/>
      <w:bookmarkStart w:id="102" w:name="_Toc122686475"/>
      <w:bookmarkStart w:id="103" w:name="_Toc170720414"/>
      <w:r w:rsidRPr="00D415D5">
        <w:rPr>
          <w:sz w:val="22"/>
          <w:szCs w:val="22"/>
        </w:rPr>
        <w:t>Zahteve glede hranjenja dokumentacije o projektu</w:t>
      </w:r>
      <w:bookmarkEnd w:id="99"/>
      <w:bookmarkEnd w:id="100"/>
      <w:bookmarkEnd w:id="101"/>
      <w:bookmarkEnd w:id="102"/>
      <w:bookmarkEnd w:id="103"/>
    </w:p>
    <w:p w14:paraId="07877750" w14:textId="77777777" w:rsidR="00E43060" w:rsidRPr="00D415D5" w:rsidRDefault="00E43060" w:rsidP="003656E3">
      <w:pPr>
        <w:pStyle w:val="Textbody"/>
        <w:spacing w:after="0"/>
        <w:rPr>
          <w:rFonts w:cs="Arial"/>
          <w:sz w:val="22"/>
          <w:szCs w:val="22"/>
          <w:lang w:eastAsia="en-US"/>
        </w:rPr>
      </w:pPr>
    </w:p>
    <w:p w14:paraId="72F8E7DD" w14:textId="77777777" w:rsidR="00E43060" w:rsidRPr="00D415D5" w:rsidRDefault="00F816FE">
      <w:pPr>
        <w:pStyle w:val="TEKST"/>
        <w:rPr>
          <w:rFonts w:ascii="Arial" w:eastAsia="MS Mincho" w:hAnsi="Arial" w:cs="Arial"/>
          <w:szCs w:val="22"/>
          <w:lang w:eastAsia="en-US"/>
        </w:rPr>
      </w:pPr>
      <w:r w:rsidRPr="00D415D5">
        <w:rPr>
          <w:rFonts w:ascii="Arial" w:eastAsia="MS Mincho" w:hAnsi="Arial" w:cs="Arial"/>
          <w:szCs w:val="22"/>
          <w:lang w:eastAsia="en-US"/>
        </w:rPr>
        <w:t>Prejemnik bo dolžan zagotavljati dostopnost in hrambo celotne originalne dokumentacije, vezane na projekt in zagotavljati ministrstvu in drugim nadzornim organom vpogled v navedeno dokumentacijo za potrebe bodočih preverjanj še 5 (pet) let po zaključku projekta.</w:t>
      </w:r>
    </w:p>
    <w:p w14:paraId="51E40524" w14:textId="77777777" w:rsidR="00E43060" w:rsidRPr="00D415D5" w:rsidRDefault="00E43060">
      <w:pPr>
        <w:pStyle w:val="TEKST"/>
        <w:rPr>
          <w:rFonts w:ascii="Arial" w:eastAsia="MS Mincho" w:hAnsi="Arial" w:cs="Arial"/>
          <w:szCs w:val="22"/>
          <w:lang w:eastAsia="en-US"/>
        </w:rPr>
      </w:pPr>
    </w:p>
    <w:p w14:paraId="33A619A9" w14:textId="77777777" w:rsidR="00E43060" w:rsidRPr="00D415D5" w:rsidRDefault="00F816FE">
      <w:pPr>
        <w:pStyle w:val="TEKST"/>
        <w:rPr>
          <w:rFonts w:ascii="Arial" w:eastAsia="MS Mincho" w:hAnsi="Arial" w:cs="Arial"/>
          <w:szCs w:val="22"/>
          <w:lang w:eastAsia="en-US"/>
        </w:rPr>
      </w:pPr>
      <w:r w:rsidRPr="00D415D5">
        <w:rPr>
          <w:rFonts w:ascii="Arial" w:eastAsia="MS Mincho" w:hAnsi="Arial" w:cs="Arial"/>
          <w:szCs w:val="22"/>
          <w:lang w:eastAsia="en-US"/>
        </w:rPr>
        <w:t xml:space="preserve">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w:t>
      </w:r>
      <w:r w:rsidRPr="00D415D5">
        <w:rPr>
          <w:rFonts w:ascii="Arial" w:eastAsia="MS Mincho" w:hAnsi="Arial" w:cs="Arial"/>
          <w:szCs w:val="22"/>
          <w:lang w:eastAsia="en-US"/>
        </w:rPr>
        <w:lastRenderedPageBreak/>
        <w:t>oblike nepovratnih sredstev, za katere pa bo končni prejemnik dolžan voditi in spremljati prejeta sredstva za projekt.</w:t>
      </w:r>
    </w:p>
    <w:p w14:paraId="06332B3C" w14:textId="77777777" w:rsidR="00E43060" w:rsidRPr="00D415D5" w:rsidRDefault="00E43060">
      <w:pPr>
        <w:pStyle w:val="Standard"/>
        <w:rPr>
          <w:rFonts w:cs="Arial"/>
          <w:sz w:val="22"/>
          <w:szCs w:val="22"/>
        </w:rPr>
      </w:pPr>
    </w:p>
    <w:p w14:paraId="740E512B" w14:textId="77777777" w:rsidR="00E43060" w:rsidRPr="00D415D5" w:rsidRDefault="00F816FE">
      <w:pPr>
        <w:pStyle w:val="Standard"/>
        <w:rPr>
          <w:rFonts w:cs="Arial"/>
          <w:sz w:val="22"/>
          <w:szCs w:val="22"/>
        </w:rPr>
      </w:pPr>
      <w:r w:rsidRPr="00D415D5">
        <w:rPr>
          <w:rFonts w:cs="Arial"/>
          <w:sz w:val="22"/>
          <w:szCs w:val="22"/>
        </w:rPr>
        <w:t>Po zaključku projekta morajo partnerji hraniti dokumentacijo na način, da je mogoče zagotavljati ustrezno revizijsko sled.</w:t>
      </w:r>
    </w:p>
    <w:p w14:paraId="644CDD8C" w14:textId="77777777" w:rsidR="00E43060" w:rsidRPr="00D415D5" w:rsidRDefault="00E43060">
      <w:pPr>
        <w:pStyle w:val="Standard"/>
        <w:rPr>
          <w:rFonts w:cs="Arial"/>
          <w:sz w:val="22"/>
          <w:szCs w:val="22"/>
        </w:rPr>
      </w:pPr>
    </w:p>
    <w:p w14:paraId="73DC38AB" w14:textId="77777777" w:rsidR="00E43060" w:rsidRPr="00D415D5" w:rsidRDefault="00F816FE" w:rsidP="003656E3">
      <w:pPr>
        <w:pStyle w:val="Standard"/>
        <w:rPr>
          <w:rFonts w:cs="Arial"/>
          <w:sz w:val="22"/>
          <w:szCs w:val="22"/>
        </w:rPr>
      </w:pPr>
      <w:r w:rsidRPr="00D415D5">
        <w:rPr>
          <w:rFonts w:cs="Arial"/>
          <w:sz w:val="22"/>
          <w:szCs w:val="22"/>
        </w:rPr>
        <w:t>Vlagatelj se s podpisom pogodbe o sofinanciranju projekta zaveže, da bo ministrstvu, ter drugim nadzornim slovenskim organom, predložil vse relevantne dokumente, ki izkazujejo resničnost, pravilnost in skladnost stroškov ter pravilnost postopkov in učinkovitost izvajanja projekta oziroma posameznih aktivnosti.</w:t>
      </w:r>
    </w:p>
    <w:p w14:paraId="6276FF24" w14:textId="77777777" w:rsidR="00E43060" w:rsidRPr="00D415D5" w:rsidRDefault="00E43060" w:rsidP="003656E3">
      <w:pPr>
        <w:pStyle w:val="Standard"/>
        <w:rPr>
          <w:rFonts w:cs="Arial"/>
          <w:sz w:val="22"/>
          <w:szCs w:val="22"/>
        </w:rPr>
      </w:pPr>
    </w:p>
    <w:p w14:paraId="0A26EE36" w14:textId="77777777" w:rsidR="00E43060" w:rsidRPr="00D415D5" w:rsidRDefault="00F816FE" w:rsidP="003656E3">
      <w:pPr>
        <w:pStyle w:val="Naslov1"/>
        <w:numPr>
          <w:ilvl w:val="0"/>
          <w:numId w:val="78"/>
        </w:numPr>
        <w:spacing w:before="0" w:after="0"/>
        <w:rPr>
          <w:sz w:val="22"/>
          <w:szCs w:val="22"/>
        </w:rPr>
      </w:pPr>
      <w:bookmarkStart w:id="104" w:name="__RefHeading__4340_434198207"/>
      <w:bookmarkStart w:id="105" w:name="Bookmark26"/>
      <w:bookmarkStart w:id="106" w:name="_Toc451493552"/>
      <w:bookmarkStart w:id="107" w:name="_Toc122686476"/>
      <w:bookmarkStart w:id="108" w:name="_Toc170720415"/>
      <w:r w:rsidRPr="00D415D5">
        <w:rPr>
          <w:sz w:val="22"/>
          <w:szCs w:val="22"/>
        </w:rPr>
        <w:t>Varovanje osebnih podatkov in poslovna skrivnost</w:t>
      </w:r>
      <w:bookmarkEnd w:id="104"/>
      <w:bookmarkEnd w:id="105"/>
      <w:bookmarkEnd w:id="106"/>
      <w:bookmarkEnd w:id="107"/>
      <w:bookmarkEnd w:id="108"/>
    </w:p>
    <w:p w14:paraId="128D30D6" w14:textId="77777777" w:rsidR="00E43060" w:rsidRPr="00D415D5" w:rsidRDefault="00E43060" w:rsidP="003656E3">
      <w:pPr>
        <w:pStyle w:val="Textbody"/>
        <w:spacing w:after="0"/>
        <w:rPr>
          <w:rFonts w:cs="Arial"/>
          <w:sz w:val="22"/>
          <w:szCs w:val="22"/>
          <w:lang w:eastAsia="en-US"/>
        </w:rPr>
      </w:pPr>
    </w:p>
    <w:p w14:paraId="4D974374" w14:textId="04B53F59" w:rsidR="00E43060" w:rsidRPr="00D415D5" w:rsidRDefault="00F816FE" w:rsidP="003656E3">
      <w:pPr>
        <w:pStyle w:val="TEKST"/>
        <w:rPr>
          <w:rFonts w:ascii="Arial" w:hAnsi="Arial" w:cs="Arial"/>
          <w:szCs w:val="22"/>
        </w:rPr>
      </w:pPr>
      <w:r w:rsidRPr="00D415D5">
        <w:rPr>
          <w:rFonts w:ascii="Arial" w:eastAsia="MS Mincho" w:hAnsi="Arial" w:cs="Arial"/>
          <w:szCs w:val="22"/>
          <w:lang w:eastAsia="en-US"/>
        </w:rPr>
        <w:t>Varovanje osebnih podatkov, ki jih ministrstvu posredujejo prijavitelji oziroma upravičenci, bo zagotovljeno v skladu z veljavno zakonodajo, ki ureja varovanje osebnih podatkov, vključno s Splošno uredbo GDPR</w:t>
      </w:r>
      <w:r w:rsidRPr="00D415D5">
        <w:rPr>
          <w:rStyle w:val="Sprotnaopomba-sklic"/>
          <w:rFonts w:ascii="Arial" w:eastAsia="MS Mincho" w:hAnsi="Arial" w:cs="Arial"/>
          <w:szCs w:val="22"/>
          <w:lang w:eastAsia="en-US"/>
        </w:rPr>
        <w:footnoteReference w:id="2"/>
      </w:r>
      <w:r w:rsidRPr="00D415D5">
        <w:rPr>
          <w:rFonts w:ascii="Arial" w:eastAsia="MS Mincho" w:hAnsi="Arial" w:cs="Arial"/>
          <w:szCs w:val="22"/>
          <w:lang w:eastAsia="en-US"/>
        </w:rPr>
        <w:t xml:space="preserve">, Zakonom o varstvu osebnih podatkov (Uradni list RS, št. </w:t>
      </w:r>
      <w:r w:rsidR="00BB32CF" w:rsidRPr="00D415D5">
        <w:rPr>
          <w:rFonts w:ascii="Arial" w:eastAsia="MS Mincho" w:hAnsi="Arial" w:cs="Arial"/>
          <w:szCs w:val="22"/>
          <w:lang w:eastAsia="en-US"/>
        </w:rPr>
        <w:t>163/22</w:t>
      </w:r>
      <w:r w:rsidRPr="00D415D5">
        <w:rPr>
          <w:rFonts w:ascii="Arial" w:eastAsia="MS Mincho" w:hAnsi="Arial" w:cs="Arial"/>
          <w:szCs w:val="22"/>
          <w:lang w:eastAsia="en-US"/>
        </w:rPr>
        <w:t xml:space="preserve">) ter 115. in 140. členom Uredbe 1303/2013/EU. </w:t>
      </w:r>
    </w:p>
    <w:p w14:paraId="3F039E72" w14:textId="77777777" w:rsidR="00E43060" w:rsidRPr="00D415D5" w:rsidRDefault="00E43060">
      <w:pPr>
        <w:pStyle w:val="TEKST"/>
        <w:spacing w:line="240" w:lineRule="auto"/>
        <w:rPr>
          <w:rFonts w:ascii="Arial" w:eastAsia="MS Mincho" w:hAnsi="Arial" w:cs="Arial"/>
          <w:szCs w:val="22"/>
          <w:lang w:eastAsia="en-US"/>
        </w:rPr>
      </w:pPr>
    </w:p>
    <w:p w14:paraId="08E24512" w14:textId="384BDD99" w:rsidR="00E43060" w:rsidRPr="00D415D5" w:rsidRDefault="00F816FE">
      <w:pPr>
        <w:pStyle w:val="TEKST"/>
        <w:spacing w:line="240" w:lineRule="auto"/>
        <w:rPr>
          <w:rFonts w:ascii="Arial" w:eastAsia="MS Mincho" w:hAnsi="Arial" w:cs="Arial"/>
          <w:szCs w:val="22"/>
          <w:lang w:eastAsia="en-US"/>
        </w:rPr>
      </w:pPr>
      <w:r w:rsidRPr="00D415D5">
        <w:rPr>
          <w:rFonts w:ascii="Arial" w:eastAsia="MS Mincho" w:hAnsi="Arial" w:cs="Arial"/>
          <w:szCs w:val="22"/>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D415D5">
        <w:rPr>
          <w:rFonts w:ascii="Arial" w:eastAsia="MS Mincho" w:hAnsi="Arial" w:cs="Arial"/>
          <w:szCs w:val="22"/>
          <w:lang w:eastAsia="en-US"/>
        </w:rPr>
        <w:t>odl</w:t>
      </w:r>
      <w:proofErr w:type="spellEnd"/>
      <w:r w:rsidRPr="00D415D5">
        <w:rPr>
          <w:rFonts w:ascii="Arial" w:eastAsia="MS Mincho" w:hAnsi="Arial" w:cs="Arial"/>
          <w:szCs w:val="22"/>
          <w:lang w:eastAsia="en-US"/>
        </w:rPr>
        <w:t>. US</w:t>
      </w:r>
      <w:r w:rsidR="00BB32CF" w:rsidRPr="00D415D5">
        <w:rPr>
          <w:rFonts w:ascii="Arial" w:eastAsia="MS Mincho" w:hAnsi="Arial" w:cs="Arial"/>
          <w:szCs w:val="22"/>
          <w:lang w:eastAsia="en-US"/>
        </w:rPr>
        <w:t>,</w:t>
      </w:r>
      <w:r w:rsidRPr="00D415D5">
        <w:rPr>
          <w:rFonts w:ascii="Arial" w:eastAsia="MS Mincho" w:hAnsi="Arial" w:cs="Arial"/>
          <w:szCs w:val="22"/>
          <w:lang w:eastAsia="en-US"/>
        </w:rPr>
        <w:t xml:space="preserve"> 7/18</w:t>
      </w:r>
      <w:r w:rsidR="00BB32CF" w:rsidRPr="00D415D5">
        <w:rPr>
          <w:rFonts w:ascii="Arial" w:eastAsia="MS Mincho" w:hAnsi="Arial" w:cs="Arial"/>
          <w:szCs w:val="22"/>
          <w:lang w:eastAsia="en-US"/>
        </w:rPr>
        <w:t xml:space="preserve"> in 141/22</w:t>
      </w:r>
      <w:r w:rsidRPr="00D415D5">
        <w:rPr>
          <w:rFonts w:ascii="Arial" w:eastAsia="MS Mincho" w:hAnsi="Arial" w:cs="Arial"/>
          <w:szCs w:val="22"/>
          <w:lang w:eastAsia="en-US"/>
        </w:rPr>
        <w:t xml:space="preserve">;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6B808C38" w14:textId="77777777" w:rsidR="00E43060" w:rsidRPr="00D415D5" w:rsidRDefault="00E43060">
      <w:pPr>
        <w:pStyle w:val="TEKST"/>
        <w:spacing w:line="240" w:lineRule="auto"/>
        <w:rPr>
          <w:rFonts w:ascii="Arial" w:eastAsia="MS Mincho" w:hAnsi="Arial" w:cs="Arial"/>
          <w:szCs w:val="22"/>
          <w:lang w:eastAsia="en-US"/>
        </w:rPr>
      </w:pPr>
    </w:p>
    <w:p w14:paraId="3D902187" w14:textId="77777777" w:rsidR="00E43060" w:rsidRPr="00D415D5" w:rsidRDefault="00F816FE">
      <w:pPr>
        <w:pStyle w:val="TEKST"/>
        <w:spacing w:line="240" w:lineRule="auto"/>
        <w:rPr>
          <w:rFonts w:ascii="Arial" w:eastAsia="MS Mincho" w:hAnsi="Arial" w:cs="Arial"/>
          <w:szCs w:val="22"/>
          <w:lang w:eastAsia="en-US"/>
        </w:rPr>
      </w:pPr>
      <w:r w:rsidRPr="00D415D5">
        <w:rPr>
          <w:rFonts w:ascii="Arial" w:eastAsia="MS Mincho" w:hAnsi="Arial" w:cs="Arial"/>
          <w:szCs w:val="22"/>
          <w:lang w:eastAsia="en-US"/>
        </w:rPr>
        <w:t>Namen obdelave osebnih podatkov, ki jih ministrstvu posredujejo prijavitelji oziroma upravičenci, je izvedba razpisa, vodenje podatkov, evidenc, analiz in drugih zbirk za ministrstvo in nadzorne organe in sicer o izidu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5D630225" w14:textId="77777777" w:rsidR="00E43060" w:rsidRPr="00D415D5" w:rsidRDefault="00E43060">
      <w:pPr>
        <w:pStyle w:val="TEKST"/>
        <w:spacing w:line="240" w:lineRule="auto"/>
        <w:rPr>
          <w:rFonts w:ascii="Arial" w:eastAsia="MS Mincho" w:hAnsi="Arial" w:cs="Arial"/>
          <w:szCs w:val="22"/>
          <w:lang w:eastAsia="en-US"/>
        </w:rPr>
      </w:pPr>
    </w:p>
    <w:p w14:paraId="3A5637EF" w14:textId="77777777" w:rsidR="00E43060" w:rsidRPr="00D415D5" w:rsidRDefault="00F816FE" w:rsidP="00A500F8">
      <w:pPr>
        <w:pStyle w:val="TEKST"/>
        <w:spacing w:line="240" w:lineRule="auto"/>
        <w:rPr>
          <w:rFonts w:ascii="Arial" w:eastAsia="MS Mincho" w:hAnsi="Arial" w:cs="Arial"/>
          <w:szCs w:val="22"/>
          <w:lang w:eastAsia="en-US"/>
        </w:rPr>
      </w:pPr>
      <w:r w:rsidRPr="00D415D5">
        <w:rPr>
          <w:rFonts w:ascii="Arial" w:eastAsia="MS Mincho" w:hAnsi="Arial" w:cs="Arial"/>
          <w:szCs w:val="22"/>
          <w:lang w:eastAsia="en-US"/>
        </w:rPr>
        <w:t>Podatki o sofinanciranih projektih, za katere je tako določeno s predpisi ali, ki so javnega značaja, se bodo objavili. Objavljen bo seznam upravičencev, ki bo obsegal navedbo upravičenca, naziv projekta, občino upravičenca in znesek javnih virov financiranja operacije. Objave podatkov o projektih in upravičencih do sredstev bodo izvedene v skladu z ZDIJZ.</w:t>
      </w:r>
    </w:p>
    <w:p w14:paraId="2FC15A6F" w14:textId="77777777" w:rsidR="00E43060" w:rsidRPr="00D415D5" w:rsidRDefault="00E43060" w:rsidP="00A500F8">
      <w:pPr>
        <w:pStyle w:val="Standard"/>
        <w:rPr>
          <w:rFonts w:cs="Arial"/>
          <w:sz w:val="22"/>
          <w:szCs w:val="22"/>
        </w:rPr>
      </w:pPr>
    </w:p>
    <w:p w14:paraId="6B4FF9A6" w14:textId="77777777" w:rsidR="00E43060" w:rsidRPr="00D415D5" w:rsidRDefault="00F816FE" w:rsidP="00A500F8">
      <w:pPr>
        <w:pStyle w:val="Naslov1"/>
        <w:numPr>
          <w:ilvl w:val="0"/>
          <w:numId w:val="78"/>
        </w:numPr>
        <w:spacing w:before="0" w:after="0"/>
        <w:rPr>
          <w:sz w:val="22"/>
          <w:szCs w:val="22"/>
        </w:rPr>
      </w:pPr>
      <w:bookmarkStart w:id="109" w:name="_Toc170720416"/>
      <w:r w:rsidRPr="00D415D5">
        <w:rPr>
          <w:sz w:val="22"/>
          <w:szCs w:val="22"/>
        </w:rPr>
        <w:t>Rok, v katerem bodo prijavitelji obveščeni o izidu razpisa</w:t>
      </w:r>
      <w:bookmarkEnd w:id="109"/>
    </w:p>
    <w:p w14:paraId="76294AB7" w14:textId="77777777" w:rsidR="00E43060" w:rsidRPr="00D415D5" w:rsidRDefault="00E43060" w:rsidP="00A500F8">
      <w:pPr>
        <w:pStyle w:val="Textbody"/>
        <w:spacing w:after="0"/>
        <w:rPr>
          <w:rFonts w:cs="Arial"/>
          <w:sz w:val="22"/>
          <w:szCs w:val="22"/>
          <w:lang w:eastAsia="en-US"/>
        </w:rPr>
      </w:pPr>
    </w:p>
    <w:p w14:paraId="29244099" w14:textId="77777777" w:rsidR="00E43060" w:rsidRDefault="00F816FE" w:rsidP="00A500F8">
      <w:pPr>
        <w:spacing w:after="0"/>
        <w:jc w:val="both"/>
        <w:rPr>
          <w:rFonts w:ascii="Arial" w:hAnsi="Arial" w:cs="Arial"/>
        </w:rPr>
      </w:pPr>
      <w:r w:rsidRPr="00D415D5">
        <w:rPr>
          <w:rFonts w:ascii="Arial" w:hAnsi="Arial" w:cs="Arial"/>
        </w:rPr>
        <w:t>Prijavitelji bodo o izidu njihove vloge obveščeni najkasneje v roku šestdeset (60) dni od datuma odpiranja vlog.</w:t>
      </w:r>
    </w:p>
    <w:p w14:paraId="24F52110" w14:textId="77777777" w:rsidR="00A500F8" w:rsidRDefault="00A500F8" w:rsidP="00A500F8">
      <w:pPr>
        <w:spacing w:after="0"/>
        <w:jc w:val="both"/>
        <w:rPr>
          <w:rFonts w:ascii="Arial" w:hAnsi="Arial" w:cs="Arial"/>
        </w:rPr>
      </w:pPr>
    </w:p>
    <w:p w14:paraId="4BC7536A" w14:textId="77777777" w:rsidR="00A500F8" w:rsidRPr="00D415D5" w:rsidRDefault="00A500F8" w:rsidP="00A500F8">
      <w:pPr>
        <w:spacing w:after="0"/>
        <w:jc w:val="both"/>
        <w:rPr>
          <w:rFonts w:ascii="Arial" w:hAnsi="Arial" w:cs="Arial"/>
        </w:rPr>
      </w:pPr>
    </w:p>
    <w:p w14:paraId="6ECEF9A2" w14:textId="77777777" w:rsidR="00E43060" w:rsidRPr="00D415D5" w:rsidRDefault="00F816FE">
      <w:pPr>
        <w:jc w:val="both"/>
        <w:rPr>
          <w:rFonts w:ascii="Arial" w:hAnsi="Arial" w:cs="Arial"/>
        </w:rPr>
      </w:pPr>
      <w:r w:rsidRPr="00D415D5">
        <w:rPr>
          <w:rFonts w:ascii="Arial" w:hAnsi="Arial" w:cs="Arial"/>
        </w:rPr>
        <w:lastRenderedPageBreak/>
        <w:t>Prijavitelji bodo na podlagi sklepa o izboru pozvani k podpisu pogodbe. Prijavitelj lahko umakne vlogo za pridobitev sredstev do pravnomočnosti sklepa o izboru.</w:t>
      </w:r>
    </w:p>
    <w:p w14:paraId="708E76E0" w14:textId="3470A63B" w:rsidR="00090D49" w:rsidRPr="00D415D5" w:rsidRDefault="00090D49">
      <w:pPr>
        <w:jc w:val="both"/>
        <w:rPr>
          <w:rFonts w:ascii="Arial" w:hAnsi="Arial" w:cs="Arial"/>
        </w:rPr>
      </w:pPr>
      <w:r w:rsidRPr="00D415D5">
        <w:rPr>
          <w:rFonts w:ascii="Arial" w:hAnsi="Arial" w:cs="Arial"/>
        </w:rPr>
        <w:t>Izbrani prijavitelj mora najkasneje do podpisa pogodbe o sofinanciranju skleniti pogodbo o najemu poslovnih prostorov in jo posredovati na ministrstvo.</w:t>
      </w:r>
    </w:p>
    <w:p w14:paraId="154BA3B5" w14:textId="77777777" w:rsidR="00E43060" w:rsidRPr="00D415D5" w:rsidRDefault="00F816FE">
      <w:pPr>
        <w:pStyle w:val="TEKST"/>
        <w:spacing w:line="240" w:lineRule="auto"/>
        <w:rPr>
          <w:rFonts w:ascii="Arial" w:eastAsia="MS Mincho" w:hAnsi="Arial" w:cs="Arial"/>
          <w:szCs w:val="22"/>
          <w:lang w:eastAsia="en-US"/>
        </w:rPr>
      </w:pPr>
      <w:r w:rsidRPr="00D415D5">
        <w:rPr>
          <w:rFonts w:ascii="Arial" w:eastAsia="MS Mincho" w:hAnsi="Arial" w:cs="Arial"/>
          <w:szCs w:val="22"/>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11D400F1" w14:textId="77777777" w:rsidR="00E43060" w:rsidRPr="00D415D5" w:rsidRDefault="00E43060">
      <w:pPr>
        <w:pStyle w:val="TEKST"/>
        <w:spacing w:line="240" w:lineRule="auto"/>
        <w:rPr>
          <w:rFonts w:ascii="Arial" w:eastAsia="MS Mincho" w:hAnsi="Arial" w:cs="Arial"/>
          <w:szCs w:val="22"/>
          <w:lang w:eastAsia="en-US"/>
        </w:rPr>
      </w:pPr>
    </w:p>
    <w:p w14:paraId="0D34DB25" w14:textId="77777777" w:rsidR="00E43060" w:rsidRPr="00D415D5" w:rsidRDefault="00F816FE" w:rsidP="003656E3">
      <w:pPr>
        <w:autoSpaceDE w:val="0"/>
        <w:spacing w:after="0"/>
        <w:jc w:val="both"/>
        <w:rPr>
          <w:rFonts w:ascii="Arial" w:hAnsi="Arial" w:cs="Arial"/>
        </w:rPr>
      </w:pPr>
      <w:r w:rsidRPr="00D415D5">
        <w:rPr>
          <w:rFonts w:ascii="Arial" w:hAnsi="Arial" w:cs="Arial"/>
        </w:rPr>
        <w:t>Rezultati predmetnega razpisa so informacije javnega značaja in bodo objavljeni na spletni strani ministrstva.</w:t>
      </w:r>
    </w:p>
    <w:p w14:paraId="3FC7D9C2" w14:textId="77777777" w:rsidR="00E43060" w:rsidRPr="00D415D5" w:rsidRDefault="00E43060" w:rsidP="003656E3">
      <w:pPr>
        <w:pStyle w:val="Textbody"/>
        <w:spacing w:after="0"/>
        <w:rPr>
          <w:rFonts w:cs="Arial"/>
          <w:sz w:val="22"/>
          <w:szCs w:val="22"/>
        </w:rPr>
      </w:pPr>
    </w:p>
    <w:p w14:paraId="70F9AD9B" w14:textId="77777777" w:rsidR="00E43060" w:rsidRPr="00D415D5" w:rsidRDefault="00F816FE" w:rsidP="003656E3">
      <w:pPr>
        <w:pStyle w:val="Naslov1"/>
        <w:numPr>
          <w:ilvl w:val="0"/>
          <w:numId w:val="78"/>
        </w:numPr>
        <w:spacing w:before="0" w:after="0"/>
        <w:rPr>
          <w:sz w:val="22"/>
          <w:szCs w:val="22"/>
        </w:rPr>
      </w:pPr>
      <w:bookmarkStart w:id="110" w:name="__RefHeading__4350_434198207"/>
      <w:bookmarkStart w:id="111" w:name="Bookmark31"/>
      <w:bookmarkStart w:id="112" w:name="_Toc451493557"/>
      <w:bookmarkStart w:id="113" w:name="_Toc122686481"/>
      <w:bookmarkStart w:id="114" w:name="_Toc170720417"/>
      <w:r w:rsidRPr="00D415D5">
        <w:rPr>
          <w:sz w:val="22"/>
          <w:szCs w:val="22"/>
        </w:rPr>
        <w:t>Informacije v zvezi z razpis</w:t>
      </w:r>
      <w:bookmarkEnd w:id="110"/>
      <w:bookmarkEnd w:id="111"/>
      <w:bookmarkEnd w:id="112"/>
      <w:bookmarkEnd w:id="113"/>
      <w:r w:rsidRPr="00D415D5">
        <w:rPr>
          <w:sz w:val="22"/>
          <w:szCs w:val="22"/>
        </w:rPr>
        <w:t>om</w:t>
      </w:r>
      <w:bookmarkEnd w:id="114"/>
    </w:p>
    <w:p w14:paraId="3586141C" w14:textId="77777777" w:rsidR="00E43060" w:rsidRPr="00D415D5" w:rsidRDefault="00E43060" w:rsidP="003656E3">
      <w:pPr>
        <w:pStyle w:val="Textbody"/>
        <w:spacing w:after="0"/>
        <w:rPr>
          <w:rFonts w:cs="Arial"/>
          <w:sz w:val="22"/>
          <w:szCs w:val="22"/>
          <w:lang w:eastAsia="en-US"/>
        </w:rPr>
      </w:pPr>
    </w:p>
    <w:p w14:paraId="73BE594D" w14:textId="15F6DAA3" w:rsidR="00E43060" w:rsidRPr="00D415D5" w:rsidRDefault="00F816FE" w:rsidP="003656E3">
      <w:pPr>
        <w:pStyle w:val="TEKST"/>
        <w:spacing w:line="276" w:lineRule="auto"/>
        <w:rPr>
          <w:rFonts w:ascii="Arial" w:hAnsi="Arial" w:cs="Arial"/>
          <w:szCs w:val="22"/>
        </w:rPr>
      </w:pPr>
      <w:r w:rsidRPr="00D415D5">
        <w:rPr>
          <w:rFonts w:ascii="Arial" w:hAnsi="Arial" w:cs="Arial"/>
          <w:szCs w:val="22"/>
        </w:rPr>
        <w:t>Dodatne informacije v zvezi s pripravo prijav in pojasnila k razpisni dokumentaciji so prijavitelju dosegljivi izključno na podlagi pisnega zaprosila, posredovanega na elektronski naslov mtja.spes@gov.si.</w:t>
      </w:r>
    </w:p>
    <w:p w14:paraId="6874C4B9" w14:textId="77777777" w:rsidR="00E43060" w:rsidRPr="00D415D5" w:rsidRDefault="00E43060">
      <w:pPr>
        <w:pStyle w:val="TEKST"/>
        <w:jc w:val="right"/>
        <w:rPr>
          <w:rFonts w:ascii="Arial" w:hAnsi="Arial" w:cs="Arial"/>
          <w:szCs w:val="22"/>
        </w:rPr>
      </w:pPr>
    </w:p>
    <w:p w14:paraId="62ABE0D2" w14:textId="351E8942" w:rsidR="00E43060" w:rsidRPr="00C037F9" w:rsidRDefault="00F816FE">
      <w:pPr>
        <w:pStyle w:val="TEKST"/>
        <w:rPr>
          <w:rFonts w:ascii="Arial" w:hAnsi="Arial" w:cs="Arial"/>
          <w:szCs w:val="22"/>
        </w:rPr>
      </w:pPr>
      <w:r w:rsidRPr="00C037F9">
        <w:rPr>
          <w:rFonts w:ascii="Arial" w:hAnsi="Arial" w:cs="Arial"/>
          <w:szCs w:val="22"/>
        </w:rPr>
        <w:t>Vprašanja morajo prispeti na zgornji naslov najkasneje tri delovne dni pred iztekom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00C037F9" w:rsidRPr="00C037F9">
        <w:rPr>
          <w:rFonts w:ascii="Arial" w:hAnsi="Arial" w:cs="Arial"/>
        </w:rPr>
        <w:t xml:space="preserve"> </w:t>
      </w:r>
      <w:hyperlink r:id="rId9" w:history="1">
        <w:r w:rsidR="00C037F9" w:rsidRPr="00C037F9">
          <w:rPr>
            <w:rStyle w:val="Hiperpovezava"/>
            <w:rFonts w:ascii="Arial" w:hAnsi="Arial" w:cs="Arial"/>
            <w:szCs w:val="22"/>
          </w:rPr>
          <w:t>https://www.gov.si/zbirke/javne-objave/</w:t>
        </w:r>
      </w:hyperlink>
      <w:r w:rsidR="00C037F9" w:rsidRPr="00C037F9">
        <w:rPr>
          <w:rFonts w:ascii="Arial" w:hAnsi="Arial" w:cs="Arial"/>
          <w:szCs w:val="22"/>
        </w:rPr>
        <w:t xml:space="preserve"> </w:t>
      </w:r>
      <w:r w:rsidRPr="00C037F9">
        <w:rPr>
          <w:rFonts w:ascii="Arial" w:hAnsi="Arial" w:cs="Arial"/>
          <w:szCs w:val="22"/>
        </w:rPr>
        <w:t xml:space="preserve">  </w:t>
      </w:r>
    </w:p>
    <w:p w14:paraId="76DCBC8A" w14:textId="77777777" w:rsidR="00E43060" w:rsidRPr="00C037F9" w:rsidRDefault="00E43060">
      <w:pPr>
        <w:pStyle w:val="TEKST"/>
        <w:rPr>
          <w:rFonts w:ascii="Arial" w:hAnsi="Arial" w:cs="Arial"/>
          <w:szCs w:val="22"/>
        </w:rPr>
      </w:pPr>
    </w:p>
    <w:p w14:paraId="0D39FBB0" w14:textId="77777777" w:rsidR="00E43060" w:rsidRPr="00C037F9" w:rsidRDefault="00F816FE">
      <w:pPr>
        <w:pStyle w:val="TEKST"/>
        <w:rPr>
          <w:rFonts w:ascii="Arial" w:hAnsi="Arial" w:cs="Arial"/>
          <w:szCs w:val="22"/>
        </w:rPr>
      </w:pPr>
      <w:r w:rsidRPr="00C037F9">
        <w:rPr>
          <w:rFonts w:ascii="Arial" w:hAnsi="Arial" w:cs="Arial"/>
          <w:szCs w:val="22"/>
        </w:rPr>
        <w:t>Vprašanja in odgovori bodo objavljeni na spletni strani, zato bodite pri postavljanju vprašanj pozorni, da v njih ne razkrivate morebitnih osebnih podatkov, poslovnih skrivnosti in drugih podatkov, ki ne smejo biti javno objavljeni.</w:t>
      </w:r>
    </w:p>
    <w:p w14:paraId="047944AA" w14:textId="77777777" w:rsidR="00E43060" w:rsidRPr="00C037F9" w:rsidRDefault="00E43060">
      <w:pPr>
        <w:pStyle w:val="TEKST"/>
        <w:rPr>
          <w:rFonts w:ascii="Arial" w:hAnsi="Arial" w:cs="Arial"/>
          <w:szCs w:val="22"/>
        </w:rPr>
      </w:pPr>
    </w:p>
    <w:p w14:paraId="3B4BEA4D" w14:textId="42523C43" w:rsidR="00E43060" w:rsidRPr="00C037F9" w:rsidRDefault="00F816FE">
      <w:pPr>
        <w:pStyle w:val="TEKST"/>
        <w:rPr>
          <w:rFonts w:ascii="Arial" w:hAnsi="Arial" w:cs="Arial"/>
          <w:szCs w:val="22"/>
        </w:rPr>
      </w:pPr>
      <w:r w:rsidRPr="00C037F9">
        <w:rPr>
          <w:rFonts w:ascii="Arial" w:hAnsi="Arial" w:cs="Arial"/>
          <w:szCs w:val="22"/>
        </w:rPr>
        <w:t xml:space="preserve">Prijavitelji bodo o vseh novostih sproti obveščeni preko spletne strani </w:t>
      </w:r>
      <w:hyperlink r:id="rId10" w:history="1">
        <w:r w:rsidR="00C037F9" w:rsidRPr="00C037F9">
          <w:rPr>
            <w:rStyle w:val="Hiperpovezava"/>
            <w:rFonts w:ascii="Arial" w:hAnsi="Arial" w:cs="Arial"/>
          </w:rPr>
          <w:t>https://www.gov.si/zbirke/javne-objave/</w:t>
        </w:r>
      </w:hyperlink>
      <w:r w:rsidR="00C037F9" w:rsidRPr="00C037F9">
        <w:rPr>
          <w:rFonts w:ascii="Arial" w:hAnsi="Arial" w:cs="Arial"/>
        </w:rPr>
        <w:t xml:space="preserve"> </w:t>
      </w:r>
    </w:p>
    <w:p w14:paraId="6A685CD1" w14:textId="77777777" w:rsidR="00E43060" w:rsidRPr="00D415D5" w:rsidRDefault="00E43060">
      <w:pPr>
        <w:pStyle w:val="Standard"/>
        <w:rPr>
          <w:rFonts w:cs="Arial"/>
          <w:sz w:val="22"/>
          <w:szCs w:val="22"/>
        </w:rPr>
      </w:pPr>
    </w:p>
    <w:p w14:paraId="40BDBDC1" w14:textId="77777777" w:rsidR="00E43060" w:rsidRPr="00D415D5" w:rsidRDefault="00E43060">
      <w:pPr>
        <w:pStyle w:val="Standard"/>
        <w:rPr>
          <w:rFonts w:cs="Arial"/>
          <w:sz w:val="22"/>
          <w:szCs w:val="22"/>
        </w:rPr>
      </w:pPr>
    </w:p>
    <w:p w14:paraId="4A256A4E" w14:textId="77777777" w:rsidR="00E43060" w:rsidRDefault="00F816FE">
      <w:pPr>
        <w:pStyle w:val="Standard"/>
        <w:rPr>
          <w:rFonts w:cs="Arial"/>
          <w:sz w:val="22"/>
          <w:szCs w:val="22"/>
        </w:rPr>
      </w:pPr>
      <w:r w:rsidRPr="00D415D5">
        <w:rPr>
          <w:rFonts w:cs="Arial"/>
          <w:sz w:val="22"/>
          <w:szCs w:val="22"/>
        </w:rPr>
        <w:t>Celotna razpisna dokumentacija vsebuje:</w:t>
      </w:r>
    </w:p>
    <w:p w14:paraId="4DC398CC" w14:textId="77777777" w:rsidR="00A500F8" w:rsidRPr="00D415D5" w:rsidRDefault="00A500F8">
      <w:pPr>
        <w:pStyle w:val="Standard"/>
        <w:rPr>
          <w:rFonts w:cs="Arial"/>
          <w:sz w:val="22"/>
          <w:szCs w:val="22"/>
        </w:rPr>
      </w:pPr>
    </w:p>
    <w:p w14:paraId="186C2055" w14:textId="77777777" w:rsidR="00E43060" w:rsidRPr="00D415D5" w:rsidRDefault="00F816FE">
      <w:pPr>
        <w:pStyle w:val="Odstavekseznama"/>
        <w:numPr>
          <w:ilvl w:val="0"/>
          <w:numId w:val="9"/>
        </w:numPr>
        <w:ind w:left="284" w:hanging="284"/>
        <w:rPr>
          <w:rFonts w:cs="Arial"/>
          <w:sz w:val="22"/>
          <w:szCs w:val="22"/>
        </w:rPr>
      </w:pPr>
      <w:r w:rsidRPr="00D415D5">
        <w:rPr>
          <w:rFonts w:cs="Arial"/>
          <w:sz w:val="22"/>
          <w:szCs w:val="22"/>
          <w:lang w:eastAsia="en-US"/>
        </w:rPr>
        <w:t>Javni razpis</w:t>
      </w:r>
    </w:p>
    <w:p w14:paraId="0721293C" w14:textId="77777777" w:rsidR="00E43060" w:rsidRPr="00D415D5" w:rsidRDefault="00F816FE">
      <w:pPr>
        <w:pStyle w:val="Odstavekseznama"/>
        <w:numPr>
          <w:ilvl w:val="0"/>
          <w:numId w:val="9"/>
        </w:numPr>
        <w:ind w:left="284" w:hanging="284"/>
        <w:rPr>
          <w:rFonts w:cs="Arial"/>
          <w:sz w:val="22"/>
          <w:szCs w:val="22"/>
        </w:rPr>
      </w:pPr>
      <w:r w:rsidRPr="00D415D5">
        <w:rPr>
          <w:rFonts w:cs="Arial"/>
          <w:sz w:val="22"/>
          <w:szCs w:val="22"/>
          <w:lang w:eastAsia="en-US"/>
        </w:rPr>
        <w:t>Razpisno dokumentacijo</w:t>
      </w:r>
    </w:p>
    <w:p w14:paraId="1E3799CC" w14:textId="77777777" w:rsidR="00E43060" w:rsidRPr="00D415D5" w:rsidRDefault="00F816FE">
      <w:pPr>
        <w:pStyle w:val="Odstavekseznama"/>
        <w:numPr>
          <w:ilvl w:val="0"/>
          <w:numId w:val="9"/>
        </w:numPr>
        <w:ind w:left="284" w:hanging="284"/>
        <w:rPr>
          <w:rFonts w:cs="Arial"/>
          <w:sz w:val="22"/>
          <w:szCs w:val="22"/>
        </w:rPr>
      </w:pPr>
      <w:r w:rsidRPr="00D415D5">
        <w:rPr>
          <w:rFonts w:cs="Arial"/>
          <w:sz w:val="22"/>
          <w:szCs w:val="22"/>
          <w:lang w:eastAsia="en-US"/>
        </w:rPr>
        <w:t>Obrazec št. 1: Prijavni obrazec</w:t>
      </w:r>
    </w:p>
    <w:p w14:paraId="5613E706" w14:textId="77777777" w:rsidR="00E43060" w:rsidRPr="00D415D5" w:rsidRDefault="00F816FE">
      <w:pPr>
        <w:pStyle w:val="Odstavekseznama"/>
        <w:numPr>
          <w:ilvl w:val="0"/>
          <w:numId w:val="9"/>
        </w:numPr>
        <w:ind w:left="284" w:hanging="284"/>
        <w:rPr>
          <w:rFonts w:cs="Arial"/>
          <w:sz w:val="22"/>
          <w:szCs w:val="22"/>
        </w:rPr>
      </w:pPr>
      <w:r w:rsidRPr="00D415D5">
        <w:rPr>
          <w:rFonts w:cs="Arial"/>
          <w:sz w:val="22"/>
          <w:szCs w:val="22"/>
          <w:lang w:eastAsia="en-US"/>
        </w:rPr>
        <w:t xml:space="preserve">Obrazec št. 2: </w:t>
      </w:r>
      <w:bookmarkStart w:id="115" w:name="_Hlk169087157"/>
      <w:r w:rsidRPr="00D415D5">
        <w:rPr>
          <w:rFonts w:cs="Arial"/>
          <w:sz w:val="22"/>
          <w:szCs w:val="22"/>
          <w:lang w:eastAsia="en-US"/>
        </w:rPr>
        <w:t>Pooblastilo za potrebe preverjanja podatkov pri FURS</w:t>
      </w:r>
      <w:bookmarkEnd w:id="115"/>
    </w:p>
    <w:p w14:paraId="5492A8B2" w14:textId="77777777" w:rsidR="00E43060" w:rsidRPr="00D415D5" w:rsidRDefault="00F816FE">
      <w:pPr>
        <w:pStyle w:val="Odstavekseznama"/>
        <w:numPr>
          <w:ilvl w:val="0"/>
          <w:numId w:val="9"/>
        </w:numPr>
        <w:ind w:left="284" w:hanging="284"/>
        <w:jc w:val="left"/>
        <w:rPr>
          <w:rFonts w:cs="Arial"/>
          <w:sz w:val="22"/>
          <w:szCs w:val="22"/>
        </w:rPr>
      </w:pPr>
      <w:r w:rsidRPr="00D415D5">
        <w:rPr>
          <w:rFonts w:cs="Arial"/>
          <w:sz w:val="22"/>
          <w:szCs w:val="22"/>
          <w:lang w:eastAsia="en-US"/>
        </w:rPr>
        <w:t>Obrazec št. 3: Izjava partnerjev o izpolnjevanju in sprejemanju razpisnih pogojev ter izjava o partnerstvu</w:t>
      </w:r>
    </w:p>
    <w:p w14:paraId="195E9480" w14:textId="24D96886" w:rsidR="00E43060" w:rsidRDefault="00F816FE">
      <w:pPr>
        <w:pStyle w:val="Odstavekseznama"/>
        <w:numPr>
          <w:ilvl w:val="0"/>
          <w:numId w:val="9"/>
        </w:numPr>
        <w:ind w:left="284" w:hanging="284"/>
        <w:jc w:val="left"/>
        <w:rPr>
          <w:rFonts w:cs="Arial"/>
          <w:sz w:val="22"/>
          <w:szCs w:val="22"/>
        </w:rPr>
      </w:pPr>
      <w:r w:rsidRPr="00D415D5">
        <w:rPr>
          <w:rFonts w:cs="Arial"/>
          <w:sz w:val="22"/>
          <w:szCs w:val="22"/>
        </w:rPr>
        <w:t>Prilog</w:t>
      </w:r>
      <w:r w:rsidR="00A500F8">
        <w:rPr>
          <w:rFonts w:cs="Arial"/>
          <w:sz w:val="22"/>
          <w:szCs w:val="22"/>
        </w:rPr>
        <w:t>o</w:t>
      </w:r>
      <w:r w:rsidRPr="00D415D5">
        <w:rPr>
          <w:rFonts w:cs="Arial"/>
          <w:sz w:val="22"/>
          <w:szCs w:val="22"/>
        </w:rPr>
        <w:t xml:space="preserve"> št. 1: Vzorec pogodbe o sofinanciranju projekta</w:t>
      </w:r>
    </w:p>
    <w:p w14:paraId="1A24EDFE" w14:textId="255D3C8C" w:rsidR="00A500F8" w:rsidRPr="00D415D5" w:rsidRDefault="00A500F8">
      <w:pPr>
        <w:pStyle w:val="Odstavekseznama"/>
        <w:numPr>
          <w:ilvl w:val="0"/>
          <w:numId w:val="9"/>
        </w:numPr>
        <w:ind w:left="284" w:hanging="284"/>
        <w:jc w:val="left"/>
        <w:rPr>
          <w:rFonts w:cs="Arial"/>
          <w:sz w:val="22"/>
          <w:szCs w:val="22"/>
        </w:rPr>
      </w:pPr>
      <w:r>
        <w:rPr>
          <w:rFonts w:cs="Arial"/>
          <w:sz w:val="22"/>
          <w:szCs w:val="22"/>
        </w:rPr>
        <w:t>M</w:t>
      </w:r>
      <w:r w:rsidRPr="00A500F8">
        <w:rPr>
          <w:rFonts w:cs="Arial"/>
          <w:sz w:val="22"/>
          <w:szCs w:val="22"/>
        </w:rPr>
        <w:t>etodologij</w:t>
      </w:r>
      <w:r>
        <w:rPr>
          <w:rFonts w:cs="Arial"/>
          <w:sz w:val="22"/>
          <w:szCs w:val="22"/>
        </w:rPr>
        <w:t>o</w:t>
      </w:r>
      <w:r w:rsidRPr="00A500F8">
        <w:rPr>
          <w:rFonts w:cs="Arial"/>
          <w:sz w:val="22"/>
          <w:szCs w:val="22"/>
        </w:rPr>
        <w:t xml:space="preserve"> za izračun standardnega stroška na enoto za stroške plač</w:t>
      </w:r>
    </w:p>
    <w:sectPr w:rsidR="00A500F8" w:rsidRPr="00D415D5">
      <w:headerReference w:type="default" r:id="rId11"/>
      <w:footerReference w:type="default" r:id="rId12"/>
      <w:pgSz w:w="12240" w:h="15840"/>
      <w:pgMar w:top="766" w:right="1750" w:bottom="708" w:left="1417"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B6D5" w14:textId="77777777" w:rsidR="00F816FE" w:rsidRDefault="00F816FE">
      <w:pPr>
        <w:spacing w:after="0" w:line="240" w:lineRule="auto"/>
      </w:pPr>
      <w:r>
        <w:separator/>
      </w:r>
    </w:p>
  </w:endnote>
  <w:endnote w:type="continuationSeparator" w:id="0">
    <w:p w14:paraId="23E167C6" w14:textId="77777777" w:rsidR="00F816FE" w:rsidRDefault="00F8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AD46" w14:textId="77777777" w:rsidR="00F816FE" w:rsidRDefault="00F816FE">
    <w:pPr>
      <w:pStyle w:val="Noga"/>
      <w:jc w:val="center"/>
    </w:pPr>
    <w:r>
      <w:fldChar w:fldCharType="begin"/>
    </w:r>
    <w:r>
      <w:instrText xml:space="preserve"> PAGE </w:instrText>
    </w:r>
    <w:r>
      <w:fldChar w:fldCharType="separate"/>
    </w:r>
    <w:r w:rsidR="000B27DC">
      <w:rPr>
        <w:noProof/>
      </w:rPr>
      <w:t>1</w:t>
    </w:r>
    <w:r w:rsidR="000B27DC">
      <w:rPr>
        <w:noProof/>
      </w:rPr>
      <w:t>9</w:t>
    </w:r>
    <w:r>
      <w:fldChar w:fldCharType="end"/>
    </w:r>
  </w:p>
  <w:p w14:paraId="5B9F25C7" w14:textId="77777777" w:rsidR="00F816FE" w:rsidRDefault="00F816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DC57" w14:textId="77777777" w:rsidR="00F816FE" w:rsidRDefault="00F816FE">
      <w:pPr>
        <w:spacing w:after="0" w:line="240" w:lineRule="auto"/>
      </w:pPr>
      <w:r>
        <w:rPr>
          <w:color w:val="000000"/>
        </w:rPr>
        <w:separator/>
      </w:r>
    </w:p>
  </w:footnote>
  <w:footnote w:type="continuationSeparator" w:id="0">
    <w:p w14:paraId="072F86F3" w14:textId="77777777" w:rsidR="00F816FE" w:rsidRDefault="00F816FE">
      <w:pPr>
        <w:spacing w:after="0" w:line="240" w:lineRule="auto"/>
      </w:pPr>
      <w:r>
        <w:continuationSeparator/>
      </w:r>
    </w:p>
  </w:footnote>
  <w:footnote w:id="1">
    <w:p w14:paraId="7CE0B25E" w14:textId="77777777" w:rsidR="00F816FE" w:rsidRDefault="00F816FE">
      <w:pPr>
        <w:pStyle w:val="Sprotnaopomba-besedilo"/>
      </w:pPr>
      <w:r>
        <w:rPr>
          <w:rStyle w:val="Sprotnaopomba-sklic"/>
        </w:rPr>
        <w:footnoteRef/>
      </w:r>
      <w:r>
        <w:t>SSE je določen na osnovi metodologije za izračun stroškov dela.</w:t>
      </w:r>
    </w:p>
  </w:footnote>
  <w:footnote w:id="2">
    <w:p w14:paraId="5327B9FB" w14:textId="59484A3F" w:rsidR="00F816FE" w:rsidRDefault="00F81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A224" w14:textId="77777777" w:rsidR="00F816FE" w:rsidRDefault="00F816FE">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98"/>
    <w:multiLevelType w:val="multilevel"/>
    <w:tmpl w:val="E0909482"/>
    <w:styleLink w:val="WWNum35"/>
    <w:lvl w:ilvl="0">
      <w:numFmt w:val="bullet"/>
      <w:lvlText w:val="-"/>
      <w:lvlJc w:val="left"/>
      <w:pPr>
        <w:ind w:left="720" w:hanging="360"/>
      </w:pPr>
      <w:rPr>
        <w:rFonts w:ascii="Times New Roman" w:eastAsia="Times New Roman" w:hAnsi="Times New Roman" w:cs="Times New Roman"/>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822CB4"/>
    <w:multiLevelType w:val="multilevel"/>
    <w:tmpl w:val="4AEA8754"/>
    <w:styleLink w:val="WWNum6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4823D3"/>
    <w:multiLevelType w:val="multilevel"/>
    <w:tmpl w:val="1AF6A758"/>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34651B0"/>
    <w:multiLevelType w:val="multilevel"/>
    <w:tmpl w:val="329252B4"/>
    <w:styleLink w:val="Outline"/>
    <w:lvl w:ilvl="0">
      <w:start w:val="1"/>
      <w:numFmt w:val="decimal"/>
      <w:lvlText w:val="%1."/>
      <w:lvlJc w:val="left"/>
      <w:pPr>
        <w:ind w:left="360" w:hanging="360"/>
      </w:pPr>
    </w:lvl>
    <w:lvl w:ilvl="1">
      <w:start w:val="1"/>
      <w:numFmt w:val="none"/>
      <w:lvlText w:val="%2"/>
      <w:lvlJc w:val="left"/>
      <w:pPr>
        <w:ind w:left="576" w:hanging="576"/>
      </w:pPr>
    </w:lvl>
    <w:lvl w:ilvl="2">
      <w:start w:val="2"/>
      <w:numFmt w:val="lowerLetter"/>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035F78AA"/>
    <w:multiLevelType w:val="multilevel"/>
    <w:tmpl w:val="D41CF700"/>
    <w:styleLink w:val="WW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CB6BDB"/>
    <w:multiLevelType w:val="multilevel"/>
    <w:tmpl w:val="180CE8C6"/>
    <w:styleLink w:val="WWNum25"/>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011764"/>
    <w:multiLevelType w:val="multilevel"/>
    <w:tmpl w:val="277C2AC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D23FF2"/>
    <w:multiLevelType w:val="multilevel"/>
    <w:tmpl w:val="EF08AF2C"/>
    <w:styleLink w:val="WWNum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F67FCA"/>
    <w:multiLevelType w:val="multilevel"/>
    <w:tmpl w:val="591AA6A0"/>
    <w:styleLink w:val="WWNum3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E63B01"/>
    <w:multiLevelType w:val="multilevel"/>
    <w:tmpl w:val="C64E18E0"/>
    <w:styleLink w:val="WWNum28"/>
    <w:lvl w:ilvl="0">
      <w:numFmt w:val="bullet"/>
      <w:lvlText w:val=""/>
      <w:lvlJc w:val="left"/>
      <w:pPr>
        <w:ind w:left="1369" w:hanging="360"/>
      </w:pPr>
      <w:rPr>
        <w:rFonts w:ascii="Symbol" w:hAnsi="Symbol"/>
      </w:rPr>
    </w:lvl>
    <w:lvl w:ilvl="1">
      <w:numFmt w:val="bullet"/>
      <w:lvlText w:val="o"/>
      <w:lvlJc w:val="left"/>
      <w:pPr>
        <w:ind w:left="2089" w:hanging="360"/>
      </w:pPr>
      <w:rPr>
        <w:rFonts w:ascii="Courier New" w:hAnsi="Courier New" w:cs="Courier New"/>
      </w:rPr>
    </w:lvl>
    <w:lvl w:ilvl="2">
      <w:numFmt w:val="bullet"/>
      <w:lvlText w:val=""/>
      <w:lvlJc w:val="left"/>
      <w:pPr>
        <w:ind w:left="2809" w:hanging="360"/>
      </w:pPr>
      <w:rPr>
        <w:rFonts w:ascii="Wingdings" w:hAnsi="Wingdings"/>
      </w:rPr>
    </w:lvl>
    <w:lvl w:ilvl="3">
      <w:numFmt w:val="bullet"/>
      <w:lvlText w:val=""/>
      <w:lvlJc w:val="left"/>
      <w:pPr>
        <w:ind w:left="3529" w:hanging="360"/>
      </w:pPr>
      <w:rPr>
        <w:rFonts w:ascii="Symbol" w:hAnsi="Symbol"/>
      </w:rPr>
    </w:lvl>
    <w:lvl w:ilvl="4">
      <w:numFmt w:val="bullet"/>
      <w:lvlText w:val="o"/>
      <w:lvlJc w:val="left"/>
      <w:pPr>
        <w:ind w:left="4249" w:hanging="360"/>
      </w:pPr>
      <w:rPr>
        <w:rFonts w:ascii="Courier New" w:hAnsi="Courier New" w:cs="Courier New"/>
      </w:rPr>
    </w:lvl>
    <w:lvl w:ilvl="5">
      <w:numFmt w:val="bullet"/>
      <w:lvlText w:val=""/>
      <w:lvlJc w:val="left"/>
      <w:pPr>
        <w:ind w:left="4969" w:hanging="360"/>
      </w:pPr>
      <w:rPr>
        <w:rFonts w:ascii="Wingdings" w:hAnsi="Wingdings"/>
      </w:rPr>
    </w:lvl>
    <w:lvl w:ilvl="6">
      <w:numFmt w:val="bullet"/>
      <w:lvlText w:val=""/>
      <w:lvlJc w:val="left"/>
      <w:pPr>
        <w:ind w:left="5689" w:hanging="360"/>
      </w:pPr>
      <w:rPr>
        <w:rFonts w:ascii="Symbol" w:hAnsi="Symbol"/>
      </w:rPr>
    </w:lvl>
    <w:lvl w:ilvl="7">
      <w:numFmt w:val="bullet"/>
      <w:lvlText w:val="o"/>
      <w:lvlJc w:val="left"/>
      <w:pPr>
        <w:ind w:left="6409" w:hanging="360"/>
      </w:pPr>
      <w:rPr>
        <w:rFonts w:ascii="Courier New" w:hAnsi="Courier New" w:cs="Courier New"/>
      </w:rPr>
    </w:lvl>
    <w:lvl w:ilvl="8">
      <w:numFmt w:val="bullet"/>
      <w:lvlText w:val=""/>
      <w:lvlJc w:val="left"/>
      <w:pPr>
        <w:ind w:left="7129" w:hanging="360"/>
      </w:pPr>
      <w:rPr>
        <w:rFonts w:ascii="Wingdings" w:hAnsi="Wingdings"/>
      </w:rPr>
    </w:lvl>
  </w:abstractNum>
  <w:abstractNum w:abstractNumId="10" w15:restartNumberingAfterBreak="0">
    <w:nsid w:val="0F8513A1"/>
    <w:multiLevelType w:val="multilevel"/>
    <w:tmpl w:val="873ED44A"/>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6E6848"/>
    <w:multiLevelType w:val="multilevel"/>
    <w:tmpl w:val="A9CCA6D8"/>
    <w:styleLink w:val="WWNum3"/>
    <w:lvl w:ilvl="0">
      <w:numFmt w:val="bullet"/>
      <w:lvlText w:val="-"/>
      <w:lvlJc w:val="left"/>
      <w:pPr>
        <w:ind w:left="1080" w:hanging="360"/>
      </w:pPr>
      <w:rPr>
        <w:rFonts w:ascii="Arial" w:eastAsia="Times New Roman" w:hAnsi="Arial" w:cs="Arial (W1)"/>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131703F2"/>
    <w:multiLevelType w:val="multilevel"/>
    <w:tmpl w:val="36A6F196"/>
    <w:styleLink w:val="WWNum37"/>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CC7F91"/>
    <w:multiLevelType w:val="multilevel"/>
    <w:tmpl w:val="45288974"/>
    <w:styleLink w:val="WWNum8"/>
    <w:lvl w:ilvl="0">
      <w:numFmt w:val="bullet"/>
      <w:lvlText w:val="-"/>
      <w:lvlJc w:val="left"/>
      <w:pPr>
        <w:ind w:left="1145" w:hanging="360"/>
      </w:pPr>
      <w:rPr>
        <w:rFonts w:ascii="Arial (W1)" w:hAnsi="Arial (W1)"/>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4" w15:restartNumberingAfterBreak="0">
    <w:nsid w:val="19632DC8"/>
    <w:multiLevelType w:val="multilevel"/>
    <w:tmpl w:val="358EDDF6"/>
    <w:styleLink w:val="WWNum1"/>
    <w:lvl w:ilvl="0">
      <w:numFmt w:val="bullet"/>
      <w:lvlText w:val="-"/>
      <w:lvlJc w:val="left"/>
      <w:pPr>
        <w:ind w:left="320" w:hanging="284"/>
      </w:pPr>
      <w:rPr>
        <w:rFonts w:ascii="Arial" w:hAnsi="Arial"/>
        <w:color w:val="000000"/>
        <w:sz w:val="20"/>
      </w:rPr>
    </w:lvl>
    <w:lvl w:ilvl="1">
      <w:numFmt w:val="bullet"/>
      <w:lvlText w:val="o"/>
      <w:lvlJc w:val="left"/>
      <w:pPr>
        <w:ind w:left="1476" w:hanging="360"/>
      </w:pPr>
      <w:rPr>
        <w:rFonts w:ascii="Courier New" w:hAnsi="Courier New" w:cs="Courier New"/>
      </w:rPr>
    </w:lvl>
    <w:lvl w:ilvl="2">
      <w:numFmt w:val="bullet"/>
      <w:lvlText w:val=""/>
      <w:lvlJc w:val="left"/>
      <w:pPr>
        <w:ind w:left="2196" w:hanging="360"/>
      </w:pPr>
      <w:rPr>
        <w:rFonts w:ascii="Wingdings" w:hAnsi="Wingdings"/>
      </w:rPr>
    </w:lvl>
    <w:lvl w:ilvl="3">
      <w:numFmt w:val="bullet"/>
      <w:lvlText w:val=""/>
      <w:lvlJc w:val="left"/>
      <w:pPr>
        <w:ind w:left="2916" w:hanging="360"/>
      </w:pPr>
      <w:rPr>
        <w:rFonts w:ascii="Symbol" w:hAnsi="Symbol"/>
      </w:rPr>
    </w:lvl>
    <w:lvl w:ilvl="4">
      <w:numFmt w:val="bullet"/>
      <w:lvlText w:val="o"/>
      <w:lvlJc w:val="left"/>
      <w:pPr>
        <w:ind w:left="3636" w:hanging="360"/>
      </w:pPr>
      <w:rPr>
        <w:rFonts w:ascii="Courier New" w:hAnsi="Courier New" w:cs="Courier New"/>
      </w:rPr>
    </w:lvl>
    <w:lvl w:ilvl="5">
      <w:numFmt w:val="bullet"/>
      <w:lvlText w:val=""/>
      <w:lvlJc w:val="left"/>
      <w:pPr>
        <w:ind w:left="4356" w:hanging="360"/>
      </w:pPr>
      <w:rPr>
        <w:rFonts w:ascii="Wingdings" w:hAnsi="Wingdings"/>
      </w:rPr>
    </w:lvl>
    <w:lvl w:ilvl="6">
      <w:numFmt w:val="bullet"/>
      <w:lvlText w:val=""/>
      <w:lvlJc w:val="left"/>
      <w:pPr>
        <w:ind w:left="5076" w:hanging="360"/>
      </w:pPr>
      <w:rPr>
        <w:rFonts w:ascii="Symbol" w:hAnsi="Symbol"/>
      </w:rPr>
    </w:lvl>
    <w:lvl w:ilvl="7">
      <w:numFmt w:val="bullet"/>
      <w:lvlText w:val="o"/>
      <w:lvlJc w:val="left"/>
      <w:pPr>
        <w:ind w:left="5796" w:hanging="360"/>
      </w:pPr>
      <w:rPr>
        <w:rFonts w:ascii="Courier New" w:hAnsi="Courier New" w:cs="Courier New"/>
      </w:rPr>
    </w:lvl>
    <w:lvl w:ilvl="8">
      <w:numFmt w:val="bullet"/>
      <w:lvlText w:val=""/>
      <w:lvlJc w:val="left"/>
      <w:pPr>
        <w:ind w:left="6516" w:hanging="360"/>
      </w:pPr>
      <w:rPr>
        <w:rFonts w:ascii="Wingdings" w:hAnsi="Wingdings"/>
      </w:rPr>
    </w:lvl>
  </w:abstractNum>
  <w:abstractNum w:abstractNumId="15" w15:restartNumberingAfterBreak="0">
    <w:nsid w:val="1D174103"/>
    <w:multiLevelType w:val="multilevel"/>
    <w:tmpl w:val="C96CDADA"/>
    <w:styleLink w:val="WWNum46"/>
    <w:lvl w:ilvl="0">
      <w:start w:val="1"/>
      <w:numFmt w:val="decimal"/>
      <w:lvlText w:val="%1."/>
      <w:lvlJc w:val="center"/>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16" w15:restartNumberingAfterBreak="0">
    <w:nsid w:val="1F5A7503"/>
    <w:multiLevelType w:val="multilevel"/>
    <w:tmpl w:val="849CCB78"/>
    <w:styleLink w:val="WWNum4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FB50F50"/>
    <w:multiLevelType w:val="multilevel"/>
    <w:tmpl w:val="5EEE6B8A"/>
    <w:styleLink w:val="WWNum3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0EE13D2"/>
    <w:multiLevelType w:val="multilevel"/>
    <w:tmpl w:val="0C3E224E"/>
    <w:styleLink w:val="WWNum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327E10"/>
    <w:multiLevelType w:val="multilevel"/>
    <w:tmpl w:val="FFA049A4"/>
    <w:styleLink w:val="WWNum52"/>
    <w:lvl w:ilvl="0">
      <w:start w:val="1"/>
      <w:numFmt w:val="none"/>
      <w:lvlText w:val="%1."/>
      <w:lvlJc w:val="left"/>
      <w:pPr>
        <w:ind w:left="360" w:hanging="360"/>
      </w:pPr>
    </w:lvl>
    <w:lvl w:ilvl="1">
      <w:start w:val="1"/>
      <w:numFmt w:val="none"/>
      <w:lvlText w:val="%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C83BCA"/>
    <w:multiLevelType w:val="multilevel"/>
    <w:tmpl w:val="E7FC3B08"/>
    <w:lvl w:ilvl="0">
      <w:start w:val="1"/>
      <w:numFmt w:val="lowerLetter"/>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4D36C44"/>
    <w:multiLevelType w:val="multilevel"/>
    <w:tmpl w:val="55948F9A"/>
    <w:styleLink w:val="WWNum6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B53E26"/>
    <w:multiLevelType w:val="multilevel"/>
    <w:tmpl w:val="EEDAC606"/>
    <w:styleLink w:val="WWNum39"/>
    <w:lvl w:ilvl="0">
      <w:start w:val="1"/>
      <w:numFmt w:val="decimal"/>
      <w:lvlText w:val="%1."/>
      <w:lvlJc w:val="left"/>
      <w:pPr>
        <w:ind w:left="7231" w:hanging="360"/>
      </w:pPr>
    </w:lvl>
    <w:lvl w:ilvl="1">
      <w:start w:val="1"/>
      <w:numFmt w:val="lowerLetter"/>
      <w:lvlText w:val="%2."/>
      <w:lvlJc w:val="left"/>
      <w:pPr>
        <w:ind w:left="4341" w:hanging="360"/>
      </w:pPr>
    </w:lvl>
    <w:lvl w:ilvl="2">
      <w:start w:val="1"/>
      <w:numFmt w:val="lowerRoman"/>
      <w:lvlText w:val="%1.%2.%3."/>
      <w:lvlJc w:val="right"/>
      <w:pPr>
        <w:ind w:left="5061" w:hanging="180"/>
      </w:pPr>
    </w:lvl>
    <w:lvl w:ilvl="3">
      <w:start w:val="1"/>
      <w:numFmt w:val="decimal"/>
      <w:lvlText w:val="%1.%2.%3.%4."/>
      <w:lvlJc w:val="left"/>
      <w:pPr>
        <w:ind w:left="5781" w:hanging="360"/>
      </w:pPr>
    </w:lvl>
    <w:lvl w:ilvl="4">
      <w:start w:val="1"/>
      <w:numFmt w:val="lowerLetter"/>
      <w:lvlText w:val="%1.%2.%3.%4.%5."/>
      <w:lvlJc w:val="left"/>
      <w:pPr>
        <w:ind w:left="6501" w:hanging="360"/>
      </w:pPr>
    </w:lvl>
    <w:lvl w:ilvl="5">
      <w:start w:val="1"/>
      <w:numFmt w:val="lowerRoman"/>
      <w:lvlText w:val="%1.%2.%3.%4.%5.%6."/>
      <w:lvlJc w:val="right"/>
      <w:pPr>
        <w:ind w:left="7221" w:hanging="180"/>
      </w:pPr>
    </w:lvl>
    <w:lvl w:ilvl="6">
      <w:start w:val="1"/>
      <w:numFmt w:val="decimal"/>
      <w:lvlText w:val="%1.%2.%3.%4.%5.%6.%7."/>
      <w:lvlJc w:val="left"/>
      <w:pPr>
        <w:ind w:left="7941" w:hanging="360"/>
      </w:pPr>
    </w:lvl>
    <w:lvl w:ilvl="7">
      <w:start w:val="1"/>
      <w:numFmt w:val="lowerLetter"/>
      <w:lvlText w:val="%1.%2.%3.%4.%5.%6.%7.%8."/>
      <w:lvlJc w:val="left"/>
      <w:pPr>
        <w:ind w:left="8661" w:hanging="360"/>
      </w:pPr>
    </w:lvl>
    <w:lvl w:ilvl="8">
      <w:start w:val="1"/>
      <w:numFmt w:val="lowerRoman"/>
      <w:lvlText w:val="%1.%2.%3.%4.%5.%6.%7.%8.%9."/>
      <w:lvlJc w:val="right"/>
      <w:pPr>
        <w:ind w:left="9381" w:hanging="180"/>
      </w:pPr>
    </w:lvl>
  </w:abstractNum>
  <w:abstractNum w:abstractNumId="23" w15:restartNumberingAfterBreak="0">
    <w:nsid w:val="2611021A"/>
    <w:multiLevelType w:val="multilevel"/>
    <w:tmpl w:val="9ACC2B1C"/>
    <w:styleLink w:val="WWNum31"/>
    <w:lvl w:ilvl="0">
      <w:numFmt w:val="bullet"/>
      <w:lvlText w:val="-"/>
      <w:lvlJc w:val="left"/>
      <w:pPr>
        <w:ind w:left="643" w:hanging="360"/>
      </w:pPr>
      <w:rPr>
        <w:rFonts w:ascii="Arial" w:eastAsia="Times New Roman" w:hAnsi="Arial" w:cs="Aria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24" w15:restartNumberingAfterBreak="0">
    <w:nsid w:val="27522F24"/>
    <w:multiLevelType w:val="hybridMultilevel"/>
    <w:tmpl w:val="7F0C6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7691F44"/>
    <w:multiLevelType w:val="multilevel"/>
    <w:tmpl w:val="4F3E647C"/>
    <w:styleLink w:val="WWNum6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1134FB"/>
    <w:multiLevelType w:val="multilevel"/>
    <w:tmpl w:val="6DC8FFB4"/>
    <w:styleLink w:val="WWNum16"/>
    <w:lvl w:ilvl="0">
      <w:numFmt w:val="bullet"/>
      <w:lvlText w:val="-"/>
      <w:lvlJc w:val="left"/>
      <w:pPr>
        <w:ind w:left="327" w:hanging="360"/>
      </w:pPr>
      <w:rPr>
        <w:rFonts w:ascii="Times New Roman" w:eastAsia="Times New Roman" w:hAnsi="Times New Roman" w:cs="Times New Roman"/>
      </w:rPr>
    </w:lvl>
    <w:lvl w:ilvl="1">
      <w:numFmt w:val="bullet"/>
      <w:lvlText w:val="o"/>
      <w:lvlJc w:val="left"/>
      <w:pPr>
        <w:ind w:left="1047" w:hanging="360"/>
      </w:pPr>
      <w:rPr>
        <w:rFonts w:ascii="Courier New" w:hAnsi="Courier New" w:cs="Courier New"/>
      </w:rPr>
    </w:lvl>
    <w:lvl w:ilvl="2">
      <w:numFmt w:val="bullet"/>
      <w:lvlText w:val=""/>
      <w:lvlJc w:val="left"/>
      <w:pPr>
        <w:ind w:left="1767" w:hanging="360"/>
      </w:pPr>
      <w:rPr>
        <w:rFonts w:ascii="Wingdings" w:hAnsi="Wingdings"/>
      </w:rPr>
    </w:lvl>
    <w:lvl w:ilvl="3">
      <w:numFmt w:val="bullet"/>
      <w:lvlText w:val=""/>
      <w:lvlJc w:val="left"/>
      <w:pPr>
        <w:ind w:left="2487" w:hanging="360"/>
      </w:pPr>
      <w:rPr>
        <w:rFonts w:ascii="Symbol" w:hAnsi="Symbol"/>
      </w:rPr>
    </w:lvl>
    <w:lvl w:ilvl="4">
      <w:numFmt w:val="bullet"/>
      <w:lvlText w:val="o"/>
      <w:lvlJc w:val="left"/>
      <w:pPr>
        <w:ind w:left="3207" w:hanging="360"/>
      </w:pPr>
      <w:rPr>
        <w:rFonts w:ascii="Courier New" w:hAnsi="Courier New" w:cs="Courier New"/>
      </w:rPr>
    </w:lvl>
    <w:lvl w:ilvl="5">
      <w:numFmt w:val="bullet"/>
      <w:lvlText w:val=""/>
      <w:lvlJc w:val="left"/>
      <w:pPr>
        <w:ind w:left="3927" w:hanging="360"/>
      </w:pPr>
      <w:rPr>
        <w:rFonts w:ascii="Wingdings" w:hAnsi="Wingdings"/>
      </w:rPr>
    </w:lvl>
    <w:lvl w:ilvl="6">
      <w:numFmt w:val="bullet"/>
      <w:lvlText w:val=""/>
      <w:lvlJc w:val="left"/>
      <w:pPr>
        <w:ind w:left="4647" w:hanging="360"/>
      </w:pPr>
      <w:rPr>
        <w:rFonts w:ascii="Symbol" w:hAnsi="Symbol"/>
      </w:rPr>
    </w:lvl>
    <w:lvl w:ilvl="7">
      <w:numFmt w:val="bullet"/>
      <w:lvlText w:val="o"/>
      <w:lvlJc w:val="left"/>
      <w:pPr>
        <w:ind w:left="5367" w:hanging="360"/>
      </w:pPr>
      <w:rPr>
        <w:rFonts w:ascii="Courier New" w:hAnsi="Courier New" w:cs="Courier New"/>
      </w:rPr>
    </w:lvl>
    <w:lvl w:ilvl="8">
      <w:numFmt w:val="bullet"/>
      <w:lvlText w:val=""/>
      <w:lvlJc w:val="left"/>
      <w:pPr>
        <w:ind w:left="6087" w:hanging="360"/>
      </w:pPr>
      <w:rPr>
        <w:rFonts w:ascii="Wingdings" w:hAnsi="Wingdings"/>
      </w:rPr>
    </w:lvl>
  </w:abstractNum>
  <w:abstractNum w:abstractNumId="27" w15:restartNumberingAfterBreak="0">
    <w:nsid w:val="2ACE69F2"/>
    <w:multiLevelType w:val="multilevel"/>
    <w:tmpl w:val="5F9EA436"/>
    <w:styleLink w:val="WWNum45"/>
    <w:lvl w:ilvl="0">
      <w:start w:val="1"/>
      <w:numFmt w:val="decimal"/>
      <w:lvlText w:val="%1."/>
      <w:lvlJc w:val="left"/>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8" w15:restartNumberingAfterBreak="0">
    <w:nsid w:val="2B0524AB"/>
    <w:multiLevelType w:val="multilevel"/>
    <w:tmpl w:val="C0EE1B9E"/>
    <w:styleLink w:val="WWNum4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B9649B9"/>
    <w:multiLevelType w:val="multilevel"/>
    <w:tmpl w:val="03146F30"/>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D35F48"/>
    <w:multiLevelType w:val="multilevel"/>
    <w:tmpl w:val="301C18CA"/>
    <w:styleLink w:val="WWNum44"/>
    <w:lvl w:ilvl="0">
      <w:start w:val="1"/>
      <w:numFmt w:val="decimal"/>
      <w:lvlText w:val="%1."/>
      <w:lvlJc w:val="left"/>
      <w:pPr>
        <w:ind w:left="720" w:hanging="360"/>
      </w:pPr>
      <w:rPr>
        <w:rFonts w:eastAsia="Times New Roman"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0D517BD"/>
    <w:multiLevelType w:val="multilevel"/>
    <w:tmpl w:val="E1701BBE"/>
    <w:styleLink w:val="WWNum5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0E04281"/>
    <w:multiLevelType w:val="multilevel"/>
    <w:tmpl w:val="FFAABC4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2982C50"/>
    <w:multiLevelType w:val="multilevel"/>
    <w:tmpl w:val="5AA86C7E"/>
    <w:styleLink w:val="WWNum17"/>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4" w15:restartNumberingAfterBreak="0">
    <w:nsid w:val="335508F3"/>
    <w:multiLevelType w:val="multilevel"/>
    <w:tmpl w:val="26E237DA"/>
    <w:styleLink w:val="WWNum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3B262EE"/>
    <w:multiLevelType w:val="multilevel"/>
    <w:tmpl w:val="4606DAD6"/>
    <w:lvl w:ilvl="0">
      <w:numFmt w:val="bullet"/>
      <w:lvlText w:val="-"/>
      <w:lvlJc w:val="left"/>
      <w:pPr>
        <w:ind w:left="720" w:hanging="360"/>
      </w:pPr>
      <w:rPr>
        <w:rFonts w:ascii="Arial" w:eastAsia="MS Mincho" w:hAnsi="Aria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53868D9"/>
    <w:multiLevelType w:val="multilevel"/>
    <w:tmpl w:val="4E9634D0"/>
    <w:styleLink w:val="WWNum13"/>
    <w:lvl w:ilvl="0">
      <w:numFmt w:val="bullet"/>
      <w:lvlText w:val="-"/>
      <w:lvlJc w:val="left"/>
      <w:pPr>
        <w:ind w:left="1440" w:hanging="360"/>
      </w:pPr>
      <w:rPr>
        <w:rFonts w:ascii="Times New Roman" w:eastAsia="Times New Roman" w:hAnsi="Times New Roman" w:cs="Times New Roman"/>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15:restartNumberingAfterBreak="0">
    <w:nsid w:val="357D2C06"/>
    <w:multiLevelType w:val="multilevel"/>
    <w:tmpl w:val="1E7CF730"/>
    <w:styleLink w:val="WWNum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367D0B1F"/>
    <w:multiLevelType w:val="multilevel"/>
    <w:tmpl w:val="909C139C"/>
    <w:lvl w:ilvl="0">
      <w:start w:val="8"/>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9" w15:restartNumberingAfterBreak="0">
    <w:nsid w:val="3A854AA0"/>
    <w:multiLevelType w:val="multilevel"/>
    <w:tmpl w:val="2076C990"/>
    <w:styleLink w:val="WW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ABC6FA4"/>
    <w:multiLevelType w:val="multilevel"/>
    <w:tmpl w:val="5CE4F0B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EB25AD"/>
    <w:multiLevelType w:val="multilevel"/>
    <w:tmpl w:val="38466684"/>
    <w:styleLink w:val="WWNum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E8C3E21"/>
    <w:multiLevelType w:val="multilevel"/>
    <w:tmpl w:val="4B5EAC3C"/>
    <w:styleLink w:val="WWNum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FC4B6A"/>
    <w:multiLevelType w:val="multilevel"/>
    <w:tmpl w:val="E4F6512E"/>
    <w:styleLink w:val="WWNum6"/>
    <w:lvl w:ilvl="0">
      <w:start w:val="1"/>
      <w:numFmt w:val="lowerLetter"/>
      <w:lvlText w:val="%1."/>
      <w:lvlJc w:val="left"/>
      <w:pPr>
        <w:ind w:left="502" w:hanging="360"/>
      </w:pPr>
      <w:rPr>
        <w:b w:val="0"/>
      </w:rPr>
    </w:lvl>
    <w:lvl w:ilvl="1">
      <w:start w:val="1"/>
      <w:numFmt w:val="decimal"/>
      <w:lvlText w:val="%2."/>
      <w:lvlJc w:val="left"/>
      <w:pPr>
        <w:ind w:left="1156" w:hanging="360"/>
      </w:pPr>
      <w:rPr>
        <w:b w:val="0"/>
      </w:rPr>
    </w:lvl>
    <w:lvl w:ilvl="2">
      <w:start w:val="1"/>
      <w:numFmt w:val="lowerRoman"/>
      <w:lvlText w:val="%1.%2.%3."/>
      <w:lvlJc w:val="right"/>
      <w:pPr>
        <w:ind w:left="1876" w:hanging="180"/>
      </w:pPr>
    </w:lvl>
    <w:lvl w:ilvl="3">
      <w:numFmt w:val="bullet"/>
      <w:lvlText w:val=""/>
      <w:lvlJc w:val="left"/>
      <w:pPr>
        <w:ind w:left="2596" w:hanging="360"/>
      </w:pPr>
      <w:rPr>
        <w:rFonts w:ascii="Symbol" w:hAnsi="Symbol"/>
      </w:r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4" w15:restartNumberingAfterBreak="0">
    <w:nsid w:val="44314C3F"/>
    <w:multiLevelType w:val="multilevel"/>
    <w:tmpl w:val="9B4AEF76"/>
    <w:styleLink w:val="WWNum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994D0F"/>
    <w:multiLevelType w:val="multilevel"/>
    <w:tmpl w:val="0614A628"/>
    <w:styleLink w:val="WWNum53"/>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7302E4C"/>
    <w:multiLevelType w:val="multilevel"/>
    <w:tmpl w:val="B0AAE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7745F21"/>
    <w:multiLevelType w:val="multilevel"/>
    <w:tmpl w:val="73424682"/>
    <w:styleLink w:val="WWNum40"/>
    <w:lvl w:ilvl="0">
      <w:start w:val="1"/>
      <w:numFmt w:val="upperRoman"/>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7EE36F3"/>
    <w:multiLevelType w:val="multilevel"/>
    <w:tmpl w:val="A8F2EA2C"/>
    <w:styleLink w:val="WWNum5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9" w15:restartNumberingAfterBreak="0">
    <w:nsid w:val="4E9A341F"/>
    <w:multiLevelType w:val="multilevel"/>
    <w:tmpl w:val="B1B8567A"/>
    <w:styleLink w:val="WWNum19"/>
    <w:lvl w:ilvl="0">
      <w:numFmt w:val="bullet"/>
      <w:lvlText w:val="-"/>
      <w:lvlJc w:val="left"/>
      <w:pPr>
        <w:ind w:left="319" w:hanging="284"/>
      </w:pPr>
      <w:rPr>
        <w:rFonts w:ascii="Times New Roman" w:eastAsia="Times New Roman" w:hAnsi="Times New Roman" w:cs="Times New Roman"/>
        <w:sz w:val="20"/>
      </w:rPr>
    </w:lvl>
    <w:lvl w:ilvl="1">
      <w:numFmt w:val="bullet"/>
      <w:lvlText w:val="o"/>
      <w:lvlJc w:val="left"/>
      <w:pPr>
        <w:ind w:left="1475" w:hanging="360"/>
      </w:pPr>
      <w:rPr>
        <w:rFonts w:ascii="Courier New" w:hAnsi="Courier New" w:cs="Courier New"/>
      </w:rPr>
    </w:lvl>
    <w:lvl w:ilvl="2">
      <w:numFmt w:val="bullet"/>
      <w:lvlText w:val=""/>
      <w:lvlJc w:val="left"/>
      <w:pPr>
        <w:ind w:left="2195" w:hanging="360"/>
      </w:pPr>
      <w:rPr>
        <w:rFonts w:ascii="Wingdings" w:hAnsi="Wingdings"/>
      </w:rPr>
    </w:lvl>
    <w:lvl w:ilvl="3">
      <w:numFmt w:val="bullet"/>
      <w:lvlText w:val=""/>
      <w:lvlJc w:val="left"/>
      <w:pPr>
        <w:ind w:left="2915" w:hanging="360"/>
      </w:pPr>
      <w:rPr>
        <w:rFonts w:ascii="Symbol" w:hAnsi="Symbol"/>
      </w:rPr>
    </w:lvl>
    <w:lvl w:ilvl="4">
      <w:numFmt w:val="bullet"/>
      <w:lvlText w:val="o"/>
      <w:lvlJc w:val="left"/>
      <w:pPr>
        <w:ind w:left="3635" w:hanging="360"/>
      </w:pPr>
      <w:rPr>
        <w:rFonts w:ascii="Courier New" w:hAnsi="Courier New" w:cs="Courier New"/>
      </w:rPr>
    </w:lvl>
    <w:lvl w:ilvl="5">
      <w:numFmt w:val="bullet"/>
      <w:lvlText w:val=""/>
      <w:lvlJc w:val="left"/>
      <w:pPr>
        <w:ind w:left="4355" w:hanging="360"/>
      </w:pPr>
      <w:rPr>
        <w:rFonts w:ascii="Wingdings" w:hAnsi="Wingdings"/>
      </w:rPr>
    </w:lvl>
    <w:lvl w:ilvl="6">
      <w:numFmt w:val="bullet"/>
      <w:lvlText w:val=""/>
      <w:lvlJc w:val="left"/>
      <w:pPr>
        <w:ind w:left="5075" w:hanging="360"/>
      </w:pPr>
      <w:rPr>
        <w:rFonts w:ascii="Symbol" w:hAnsi="Symbol"/>
      </w:rPr>
    </w:lvl>
    <w:lvl w:ilvl="7">
      <w:numFmt w:val="bullet"/>
      <w:lvlText w:val="o"/>
      <w:lvlJc w:val="left"/>
      <w:pPr>
        <w:ind w:left="5795" w:hanging="360"/>
      </w:pPr>
      <w:rPr>
        <w:rFonts w:ascii="Courier New" w:hAnsi="Courier New" w:cs="Courier New"/>
      </w:rPr>
    </w:lvl>
    <w:lvl w:ilvl="8">
      <w:numFmt w:val="bullet"/>
      <w:lvlText w:val=""/>
      <w:lvlJc w:val="left"/>
      <w:pPr>
        <w:ind w:left="6515" w:hanging="360"/>
      </w:pPr>
      <w:rPr>
        <w:rFonts w:ascii="Wingdings" w:hAnsi="Wingdings"/>
      </w:rPr>
    </w:lvl>
  </w:abstractNum>
  <w:abstractNum w:abstractNumId="50" w15:restartNumberingAfterBreak="0">
    <w:nsid w:val="4F4022D8"/>
    <w:multiLevelType w:val="multilevel"/>
    <w:tmpl w:val="CE4A7D04"/>
    <w:styleLink w:val="WWNum18"/>
    <w:lvl w:ilvl="0">
      <w:start w:val="3"/>
      <w:numFmt w:val="decimal"/>
      <w:lvlText w:val="%1."/>
      <w:lvlJc w:val="left"/>
      <w:pPr>
        <w:ind w:left="360" w:hanging="360"/>
      </w:pPr>
    </w:lvl>
    <w:lvl w:ilvl="1">
      <w:start w:val="1"/>
      <w:numFmt w:val="decimal"/>
      <w:lvlText w:val="%1.%2."/>
      <w:lvlJc w:val="left"/>
      <w:pPr>
        <w:ind w:left="720" w:hanging="720"/>
      </w:pPr>
    </w:lvl>
    <w:lvl w:ilvl="2">
      <w:start w:val="2"/>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4FC2047D"/>
    <w:multiLevelType w:val="multilevel"/>
    <w:tmpl w:val="AF12E604"/>
    <w:styleLink w:val="WWNum57"/>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11A2126"/>
    <w:multiLevelType w:val="multilevel"/>
    <w:tmpl w:val="B4F80984"/>
    <w:lvl w:ilvl="0">
      <w:numFmt w:val="bullet"/>
      <w:lvlText w:val="-"/>
      <w:lvlJc w:val="left"/>
      <w:pPr>
        <w:ind w:left="720" w:hanging="360"/>
      </w:pPr>
      <w:rPr>
        <w:rFonts w:ascii="Arial" w:eastAsia="MS Mincho" w:hAnsi="Aria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13C3A6B"/>
    <w:multiLevelType w:val="multilevel"/>
    <w:tmpl w:val="D6B0BE9E"/>
    <w:styleLink w:val="WWNum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AA662F"/>
    <w:multiLevelType w:val="multilevel"/>
    <w:tmpl w:val="DBE0A63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0334CA"/>
    <w:multiLevelType w:val="multilevel"/>
    <w:tmpl w:val="CD2A46EC"/>
    <w:styleLink w:val="WWNum27"/>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8255346"/>
    <w:multiLevelType w:val="multilevel"/>
    <w:tmpl w:val="C45C9F26"/>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8AE48D7"/>
    <w:multiLevelType w:val="multilevel"/>
    <w:tmpl w:val="51C205C2"/>
    <w:styleLink w:val="WWNum30"/>
    <w:lvl w:ilvl="0">
      <w:numFmt w:val="bullet"/>
      <w:lvlText w:val="-"/>
      <w:lvlJc w:val="left"/>
      <w:pPr>
        <w:ind w:left="360" w:hanging="360"/>
      </w:pPr>
      <w:rPr>
        <w:rFonts w:ascii="Arial" w:eastAsia="Times New Roman" w:hAnsi="Arial" w:cs="Arial (W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5ABF09E7"/>
    <w:multiLevelType w:val="multilevel"/>
    <w:tmpl w:val="406859BE"/>
    <w:styleLink w:val="WW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C515E91"/>
    <w:multiLevelType w:val="multilevel"/>
    <w:tmpl w:val="584E1AC8"/>
    <w:styleLink w:val="WWNum29"/>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15:restartNumberingAfterBreak="0">
    <w:nsid w:val="5E385052"/>
    <w:multiLevelType w:val="multilevel"/>
    <w:tmpl w:val="1BEC8ABA"/>
    <w:styleLink w:val="WWNum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F796694"/>
    <w:multiLevelType w:val="multilevel"/>
    <w:tmpl w:val="25D6ED1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1291C5A"/>
    <w:multiLevelType w:val="multilevel"/>
    <w:tmpl w:val="D90059E2"/>
    <w:styleLink w:val="WWNum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586DDE"/>
    <w:multiLevelType w:val="multilevel"/>
    <w:tmpl w:val="4A46C0F4"/>
    <w:styleLink w:val="WW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48163D6"/>
    <w:multiLevelType w:val="multilevel"/>
    <w:tmpl w:val="BDC25ABC"/>
    <w:styleLink w:val="WWNum38"/>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5"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7921660"/>
    <w:multiLevelType w:val="multilevel"/>
    <w:tmpl w:val="3D22CE36"/>
    <w:styleLink w:val="WWNum54"/>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67" w15:restartNumberingAfterBreak="0">
    <w:nsid w:val="68E85E92"/>
    <w:multiLevelType w:val="hybridMultilevel"/>
    <w:tmpl w:val="80ACE266"/>
    <w:lvl w:ilvl="0" w:tplc="7C403BA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69104729"/>
    <w:multiLevelType w:val="multilevel"/>
    <w:tmpl w:val="7F486512"/>
    <w:styleLink w:val="WW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C885CAC"/>
    <w:multiLevelType w:val="multilevel"/>
    <w:tmpl w:val="15968D6A"/>
    <w:styleLink w:val="WWNum5"/>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70" w15:restartNumberingAfterBreak="0">
    <w:nsid w:val="6D5A51E1"/>
    <w:multiLevelType w:val="multilevel"/>
    <w:tmpl w:val="E846644C"/>
    <w:styleLink w:val="WWNum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723D6671"/>
    <w:multiLevelType w:val="multilevel"/>
    <w:tmpl w:val="86529380"/>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42630EC"/>
    <w:multiLevelType w:val="multilevel"/>
    <w:tmpl w:val="30408502"/>
    <w:styleLink w:val="WWNum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50334DB"/>
    <w:multiLevelType w:val="multilevel"/>
    <w:tmpl w:val="FAB48706"/>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6434520"/>
    <w:multiLevelType w:val="multilevel"/>
    <w:tmpl w:val="37EEFCA4"/>
    <w:styleLink w:val="WWNum10"/>
    <w:lvl w:ilvl="0">
      <w:numFmt w:val="bullet"/>
      <w:lvlText w:val="-"/>
      <w:lvlJc w:val="left"/>
      <w:pPr>
        <w:ind w:left="360" w:hanging="360"/>
      </w:pPr>
      <w:rPr>
        <w:rFonts w:ascii="Calibri" w:eastAsia="Times New Roman"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15:restartNumberingAfterBreak="0">
    <w:nsid w:val="78F35481"/>
    <w:multiLevelType w:val="multilevel"/>
    <w:tmpl w:val="39B8AAFC"/>
    <w:styleLink w:val="WWNum2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9504BF2"/>
    <w:multiLevelType w:val="multilevel"/>
    <w:tmpl w:val="7228F592"/>
    <w:styleLink w:val="WWNum21"/>
    <w:lvl w:ilvl="0">
      <w:numFmt w:val="bullet"/>
      <w:lvlText w:val="-"/>
      <w:lvlJc w:val="left"/>
      <w:pPr>
        <w:ind w:left="360" w:hanging="360"/>
      </w:pPr>
      <w:rPr>
        <w:rFonts w:ascii="Arial" w:eastAsia="Times New Roman" w:hAnsi="Arial" w:cs="Arial (W1)"/>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7" w15:restartNumberingAfterBreak="0">
    <w:nsid w:val="799A6CE0"/>
    <w:multiLevelType w:val="multilevel"/>
    <w:tmpl w:val="2BB6289C"/>
    <w:styleLink w:val="WWNum12"/>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8" w15:restartNumberingAfterBreak="0">
    <w:nsid w:val="7F29097E"/>
    <w:multiLevelType w:val="multilevel"/>
    <w:tmpl w:val="CDFCB17C"/>
    <w:styleLink w:val="WWNum43"/>
    <w:lvl w:ilvl="0">
      <w:start w:val="1"/>
      <w:numFmt w:val="decimal"/>
      <w:lvlText w:val="%1."/>
      <w:lvlJc w:val="left"/>
      <w:pPr>
        <w:ind w:left="4755" w:hanging="360"/>
      </w:pPr>
    </w:lvl>
    <w:lvl w:ilvl="1">
      <w:start w:val="1"/>
      <w:numFmt w:val="lowerLetter"/>
      <w:lvlText w:val="%2."/>
      <w:lvlJc w:val="left"/>
      <w:pPr>
        <w:ind w:left="5595" w:hanging="360"/>
      </w:pPr>
    </w:lvl>
    <w:lvl w:ilvl="2">
      <w:start w:val="1"/>
      <w:numFmt w:val="lowerRoman"/>
      <w:lvlText w:val="%1.%2.%3."/>
      <w:lvlJc w:val="right"/>
      <w:pPr>
        <w:ind w:left="6315" w:hanging="180"/>
      </w:pPr>
    </w:lvl>
    <w:lvl w:ilvl="3">
      <w:start w:val="1"/>
      <w:numFmt w:val="decimal"/>
      <w:lvlText w:val="%1.%2.%3.%4."/>
      <w:lvlJc w:val="left"/>
      <w:pPr>
        <w:ind w:left="7035" w:hanging="360"/>
      </w:pPr>
    </w:lvl>
    <w:lvl w:ilvl="4">
      <w:start w:val="1"/>
      <w:numFmt w:val="lowerLetter"/>
      <w:lvlText w:val="%1.%2.%3.%4.%5."/>
      <w:lvlJc w:val="left"/>
      <w:pPr>
        <w:ind w:left="7755" w:hanging="360"/>
      </w:pPr>
    </w:lvl>
    <w:lvl w:ilvl="5">
      <w:start w:val="1"/>
      <w:numFmt w:val="lowerRoman"/>
      <w:lvlText w:val="%1.%2.%3.%4.%5.%6."/>
      <w:lvlJc w:val="right"/>
      <w:pPr>
        <w:ind w:left="8475" w:hanging="180"/>
      </w:pPr>
    </w:lvl>
    <w:lvl w:ilvl="6">
      <w:start w:val="1"/>
      <w:numFmt w:val="decimal"/>
      <w:lvlText w:val="%1.%2.%3.%4.%5.%6.%7."/>
      <w:lvlJc w:val="left"/>
      <w:pPr>
        <w:ind w:left="9195" w:hanging="360"/>
      </w:pPr>
    </w:lvl>
    <w:lvl w:ilvl="7">
      <w:start w:val="1"/>
      <w:numFmt w:val="lowerLetter"/>
      <w:lvlText w:val="%1.%2.%3.%4.%5.%6.%7.%8."/>
      <w:lvlJc w:val="left"/>
      <w:pPr>
        <w:ind w:left="9915" w:hanging="360"/>
      </w:pPr>
    </w:lvl>
    <w:lvl w:ilvl="8">
      <w:start w:val="1"/>
      <w:numFmt w:val="lowerRoman"/>
      <w:lvlText w:val="%1.%2.%3.%4.%5.%6.%7.%8.%9."/>
      <w:lvlJc w:val="right"/>
      <w:pPr>
        <w:ind w:left="10635" w:hanging="180"/>
      </w:pPr>
    </w:lvl>
  </w:abstractNum>
  <w:num w:numId="1" w16cid:durableId="1739402397">
    <w:abstractNumId w:val="29"/>
  </w:num>
  <w:num w:numId="2" w16cid:durableId="1385715936">
    <w:abstractNumId w:val="3"/>
  </w:num>
  <w:num w:numId="3" w16cid:durableId="1563756261">
    <w:abstractNumId w:val="14"/>
  </w:num>
  <w:num w:numId="4" w16cid:durableId="902712510">
    <w:abstractNumId w:val="70"/>
  </w:num>
  <w:num w:numId="5" w16cid:durableId="918292311">
    <w:abstractNumId w:val="11"/>
  </w:num>
  <w:num w:numId="6" w16cid:durableId="147677608">
    <w:abstractNumId w:val="10"/>
  </w:num>
  <w:num w:numId="7" w16cid:durableId="96293385">
    <w:abstractNumId w:val="69"/>
  </w:num>
  <w:num w:numId="8" w16cid:durableId="1815487238">
    <w:abstractNumId w:val="43"/>
  </w:num>
  <w:num w:numId="9" w16cid:durableId="1373462254">
    <w:abstractNumId w:val="58"/>
  </w:num>
  <w:num w:numId="10" w16cid:durableId="2057242855">
    <w:abstractNumId w:val="13"/>
  </w:num>
  <w:num w:numId="11" w16cid:durableId="23211163">
    <w:abstractNumId w:val="68"/>
  </w:num>
  <w:num w:numId="12" w16cid:durableId="1488933625">
    <w:abstractNumId w:val="74"/>
  </w:num>
  <w:num w:numId="13" w16cid:durableId="1833254084">
    <w:abstractNumId w:val="61"/>
  </w:num>
  <w:num w:numId="14" w16cid:durableId="200174945">
    <w:abstractNumId w:val="77"/>
  </w:num>
  <w:num w:numId="15" w16cid:durableId="1721203634">
    <w:abstractNumId w:val="36"/>
  </w:num>
  <w:num w:numId="16" w16cid:durableId="993491887">
    <w:abstractNumId w:val="32"/>
  </w:num>
  <w:num w:numId="17" w16cid:durableId="1217007909">
    <w:abstractNumId w:val="73"/>
  </w:num>
  <w:num w:numId="18" w16cid:durableId="635136774">
    <w:abstractNumId w:val="26"/>
  </w:num>
  <w:num w:numId="19" w16cid:durableId="751974231">
    <w:abstractNumId w:val="33"/>
  </w:num>
  <w:num w:numId="20" w16cid:durableId="1876654509">
    <w:abstractNumId w:val="50"/>
  </w:num>
  <w:num w:numId="21" w16cid:durableId="1298757160">
    <w:abstractNumId w:val="49"/>
  </w:num>
  <w:num w:numId="22" w16cid:durableId="1313753271">
    <w:abstractNumId w:val="75"/>
  </w:num>
  <w:num w:numId="23" w16cid:durableId="1273241991">
    <w:abstractNumId w:val="76"/>
  </w:num>
  <w:num w:numId="24" w16cid:durableId="1575354652">
    <w:abstractNumId w:val="34"/>
  </w:num>
  <w:num w:numId="25" w16cid:durableId="456877960">
    <w:abstractNumId w:val="2"/>
  </w:num>
  <w:num w:numId="26" w16cid:durableId="1582982655">
    <w:abstractNumId w:val="42"/>
  </w:num>
  <w:num w:numId="27" w16cid:durableId="2024436905">
    <w:abstractNumId w:val="5"/>
  </w:num>
  <w:num w:numId="28" w16cid:durableId="822280744">
    <w:abstractNumId w:val="60"/>
  </w:num>
  <w:num w:numId="29" w16cid:durableId="1190725057">
    <w:abstractNumId w:val="55"/>
  </w:num>
  <w:num w:numId="30" w16cid:durableId="1027684687">
    <w:abstractNumId w:val="9"/>
  </w:num>
  <w:num w:numId="31" w16cid:durableId="1729456293">
    <w:abstractNumId w:val="59"/>
  </w:num>
  <w:num w:numId="32" w16cid:durableId="1026099519">
    <w:abstractNumId w:val="57"/>
  </w:num>
  <w:num w:numId="33" w16cid:durableId="35400751">
    <w:abstractNumId w:val="23"/>
  </w:num>
  <w:num w:numId="34" w16cid:durableId="1629312051">
    <w:abstractNumId w:val="17"/>
  </w:num>
  <w:num w:numId="35" w16cid:durableId="1667436380">
    <w:abstractNumId w:val="8"/>
  </w:num>
  <w:num w:numId="36" w16cid:durableId="643242179">
    <w:abstractNumId w:val="63"/>
  </w:num>
  <w:num w:numId="37" w16cid:durableId="579021906">
    <w:abstractNumId w:val="0"/>
  </w:num>
  <w:num w:numId="38" w16cid:durableId="784806982">
    <w:abstractNumId w:val="71"/>
  </w:num>
  <w:num w:numId="39" w16cid:durableId="1783529430">
    <w:abstractNumId w:val="12"/>
  </w:num>
  <w:num w:numId="40" w16cid:durableId="946932223">
    <w:abstractNumId w:val="64"/>
  </w:num>
  <w:num w:numId="41" w16cid:durableId="1506287542">
    <w:abstractNumId w:val="22"/>
  </w:num>
  <w:num w:numId="42" w16cid:durableId="875047332">
    <w:abstractNumId w:val="47"/>
  </w:num>
  <w:num w:numId="43" w16cid:durableId="56826129">
    <w:abstractNumId w:val="16"/>
  </w:num>
  <w:num w:numId="44" w16cid:durableId="372653980">
    <w:abstractNumId w:val="28"/>
  </w:num>
  <w:num w:numId="45" w16cid:durableId="839200688">
    <w:abstractNumId w:val="78"/>
  </w:num>
  <w:num w:numId="46" w16cid:durableId="779760745">
    <w:abstractNumId w:val="30"/>
  </w:num>
  <w:num w:numId="47" w16cid:durableId="1196650681">
    <w:abstractNumId w:val="27"/>
  </w:num>
  <w:num w:numId="48" w16cid:durableId="1130900541">
    <w:abstractNumId w:val="15"/>
  </w:num>
  <w:num w:numId="49" w16cid:durableId="588126744">
    <w:abstractNumId w:val="41"/>
  </w:num>
  <w:num w:numId="50" w16cid:durableId="1319768289">
    <w:abstractNumId w:val="37"/>
  </w:num>
  <w:num w:numId="51" w16cid:durableId="2082635408">
    <w:abstractNumId w:val="56"/>
  </w:num>
  <w:num w:numId="52" w16cid:durableId="911965213">
    <w:abstractNumId w:val="72"/>
  </w:num>
  <w:num w:numId="53" w16cid:durableId="1216164417">
    <w:abstractNumId w:val="4"/>
  </w:num>
  <w:num w:numId="54" w16cid:durableId="381759078">
    <w:abstractNumId w:val="19"/>
  </w:num>
  <w:num w:numId="55" w16cid:durableId="414086084">
    <w:abstractNumId w:val="45"/>
  </w:num>
  <w:num w:numId="56" w16cid:durableId="989866111">
    <w:abstractNumId w:val="66"/>
  </w:num>
  <w:num w:numId="57" w16cid:durableId="591623633">
    <w:abstractNumId w:val="48"/>
  </w:num>
  <w:num w:numId="58" w16cid:durableId="687870610">
    <w:abstractNumId w:val="31"/>
  </w:num>
  <w:num w:numId="59" w16cid:durableId="1512715181">
    <w:abstractNumId w:val="51"/>
  </w:num>
  <w:num w:numId="60" w16cid:durableId="1813596460">
    <w:abstractNumId w:val="62"/>
  </w:num>
  <w:num w:numId="61" w16cid:durableId="145053715">
    <w:abstractNumId w:val="44"/>
  </w:num>
  <w:num w:numId="62" w16cid:durableId="2039425188">
    <w:abstractNumId w:val="1"/>
  </w:num>
  <w:num w:numId="63" w16cid:durableId="903101629">
    <w:abstractNumId w:val="7"/>
  </w:num>
  <w:num w:numId="64" w16cid:durableId="1692223588">
    <w:abstractNumId w:val="53"/>
  </w:num>
  <w:num w:numId="65" w16cid:durableId="999700492">
    <w:abstractNumId w:val="21"/>
  </w:num>
  <w:num w:numId="66" w16cid:durableId="457182192">
    <w:abstractNumId w:val="39"/>
  </w:num>
  <w:num w:numId="67" w16cid:durableId="411003601">
    <w:abstractNumId w:val="25"/>
  </w:num>
  <w:num w:numId="68" w16cid:durableId="1258975729">
    <w:abstractNumId w:val="18"/>
  </w:num>
  <w:num w:numId="69" w16cid:durableId="824467360">
    <w:abstractNumId w:val="46"/>
  </w:num>
  <w:num w:numId="70" w16cid:durableId="413860874">
    <w:abstractNumId w:val="35"/>
  </w:num>
  <w:num w:numId="71" w16cid:durableId="342780601">
    <w:abstractNumId w:val="54"/>
  </w:num>
  <w:num w:numId="72" w16cid:durableId="468206294">
    <w:abstractNumId w:val="40"/>
  </w:num>
  <w:num w:numId="73" w16cid:durableId="1259412622">
    <w:abstractNumId w:val="20"/>
  </w:num>
  <w:num w:numId="74" w16cid:durableId="95367498">
    <w:abstractNumId w:val="52"/>
  </w:num>
  <w:num w:numId="75" w16cid:durableId="1109160513">
    <w:abstractNumId w:val="2"/>
    <w:lvlOverride w:ilvl="0">
      <w:startOverride w:val="1"/>
    </w:lvlOverride>
  </w:num>
  <w:num w:numId="76" w16cid:durableId="1907063074">
    <w:abstractNumId w:val="65"/>
  </w:num>
  <w:num w:numId="77" w16cid:durableId="1639455177">
    <w:abstractNumId w:val="6"/>
  </w:num>
  <w:num w:numId="78" w16cid:durableId="1288660832">
    <w:abstractNumId w:val="38"/>
  </w:num>
  <w:num w:numId="79" w16cid:durableId="1977175319">
    <w:abstractNumId w:val="67"/>
  </w:num>
  <w:num w:numId="80" w16cid:durableId="1237478681">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60"/>
    <w:rsid w:val="00041CF9"/>
    <w:rsid w:val="00090D49"/>
    <w:rsid w:val="000A21BE"/>
    <w:rsid w:val="000B27DC"/>
    <w:rsid w:val="000D569A"/>
    <w:rsid w:val="00113863"/>
    <w:rsid w:val="00120DA9"/>
    <w:rsid w:val="001B5040"/>
    <w:rsid w:val="00285A64"/>
    <w:rsid w:val="003656E3"/>
    <w:rsid w:val="00412738"/>
    <w:rsid w:val="004A5E77"/>
    <w:rsid w:val="005B02E8"/>
    <w:rsid w:val="00607A38"/>
    <w:rsid w:val="006169F9"/>
    <w:rsid w:val="0062308E"/>
    <w:rsid w:val="006865D0"/>
    <w:rsid w:val="006E4090"/>
    <w:rsid w:val="00751DA3"/>
    <w:rsid w:val="007759EB"/>
    <w:rsid w:val="008C7581"/>
    <w:rsid w:val="00A47398"/>
    <w:rsid w:val="00A500F8"/>
    <w:rsid w:val="00B3681B"/>
    <w:rsid w:val="00BB32CF"/>
    <w:rsid w:val="00C037F9"/>
    <w:rsid w:val="00C170EE"/>
    <w:rsid w:val="00CA4602"/>
    <w:rsid w:val="00D415D5"/>
    <w:rsid w:val="00D57CFC"/>
    <w:rsid w:val="00E43060"/>
    <w:rsid w:val="00E81DFE"/>
    <w:rsid w:val="00E9351D"/>
    <w:rsid w:val="00E95FC6"/>
    <w:rsid w:val="00EC454D"/>
    <w:rsid w:val="00F816FE"/>
    <w:rsid w:val="00F86E96"/>
    <w:rsid w:val="00FD28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7FE8"/>
  <w15:docId w15:val="{AB8ECF6A-0F0C-4BEB-AF9C-8F218F1B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style>
  <w:style w:type="paragraph" w:styleId="Naslov1">
    <w:name w:val="heading 1"/>
    <w:basedOn w:val="Standard"/>
    <w:next w:val="Textbody"/>
    <w:pPr>
      <w:keepNext/>
      <w:keepLines/>
      <w:spacing w:before="120" w:after="120"/>
      <w:outlineLvl w:val="0"/>
    </w:pPr>
    <w:rPr>
      <w:rFonts w:cs="Arial"/>
      <w:b/>
      <w:bCs/>
      <w:color w:val="365F91"/>
      <w:szCs w:val="28"/>
    </w:rPr>
  </w:style>
  <w:style w:type="paragraph" w:styleId="Naslov2">
    <w:name w:val="heading 2"/>
    <w:basedOn w:val="Standard"/>
    <w:next w:val="Textbody"/>
    <w:pPr>
      <w:keepNext/>
      <w:keepLines/>
      <w:spacing w:before="120" w:after="120"/>
      <w:outlineLvl w:val="1"/>
    </w:pPr>
    <w:rPr>
      <w:rFonts w:cs="Arial"/>
      <w:b/>
      <w:bCs/>
      <w:color w:val="4F81BD"/>
      <w:szCs w:val="26"/>
    </w:rPr>
  </w:style>
  <w:style w:type="paragraph" w:styleId="Naslov3">
    <w:name w:val="heading 3"/>
    <w:basedOn w:val="Standard"/>
    <w:next w:val="Textbody"/>
    <w:pPr>
      <w:keepNext/>
      <w:widowControl/>
      <w:spacing w:before="240" w:after="60"/>
      <w:outlineLvl w:val="2"/>
    </w:pPr>
    <w:rPr>
      <w:rFonts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spacing w:after="0" w:line="240" w:lineRule="auto"/>
      <w:jc w:val="both"/>
    </w:pPr>
    <w:rPr>
      <w:rFonts w:ascii="Arial" w:eastAsia="Times New Roman" w:hAnsi="Arial" w:cs="Times New Roman"/>
      <w:sz w:val="24"/>
      <w:szCs w:val="20"/>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widowControl/>
      <w:spacing w:after="120"/>
    </w:pPr>
    <w:rPr>
      <w:sz w:val="20"/>
      <w:lang w:eastAsia="sl-SI"/>
    </w:r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Odstavekseznama">
    <w:name w:val="List Paragraph"/>
    <w:basedOn w:val="Standard"/>
    <w:qFormat/>
    <w:pPr>
      <w:widowControl/>
      <w:ind w:left="720"/>
    </w:pPr>
    <w:rPr>
      <w:szCs w:val="24"/>
      <w:lang w:eastAsia="sl-SI"/>
    </w:rPr>
  </w:style>
  <w:style w:type="paragraph" w:styleId="Pripombabesedilo">
    <w:name w:val="annotation text"/>
    <w:basedOn w:val="Standard"/>
    <w:rPr>
      <w:sz w:val="20"/>
    </w:rPr>
  </w:style>
  <w:style w:type="paragraph" w:styleId="Zadevapripombe">
    <w:name w:val="annotation subject"/>
    <w:basedOn w:val="Pripombabesedilo"/>
    <w:rPr>
      <w:b/>
      <w:bCs/>
    </w:rPr>
  </w:style>
  <w:style w:type="paragraph" w:styleId="Besedilooblaka">
    <w:name w:val="Balloon Text"/>
    <w:basedOn w:val="Standard"/>
    <w:rPr>
      <w:rFonts w:ascii="Tahoma" w:hAnsi="Tahoma" w:cs="Tahoma"/>
      <w:sz w:val="16"/>
      <w:szCs w:val="16"/>
    </w:rPr>
  </w:style>
  <w:style w:type="paragraph" w:customStyle="1" w:styleId="Default">
    <w:name w:val="Default"/>
    <w:pPr>
      <w:widowControl/>
      <w:suppressAutoHyphens/>
      <w:spacing w:after="0" w:line="240" w:lineRule="auto"/>
      <w:jc w:val="both"/>
    </w:pPr>
    <w:rPr>
      <w:rFonts w:ascii="Verdana" w:eastAsia="Times New Roman" w:hAnsi="Verdana" w:cs="Verdana"/>
      <w:color w:val="000000"/>
      <w:sz w:val="24"/>
      <w:szCs w:val="24"/>
      <w:lang w:eastAsia="sl-SI"/>
    </w:rPr>
  </w:style>
  <w:style w:type="paragraph" w:styleId="Sprotnaopomba-besedilo">
    <w:name w:val="footnote text"/>
    <w:basedOn w:val="Standard"/>
    <w:pPr>
      <w:widowControl/>
    </w:pPr>
    <w:rPr>
      <w:sz w:val="20"/>
      <w:lang w:eastAsia="sl-SI"/>
    </w:rPr>
  </w:style>
  <w:style w:type="paragraph" w:styleId="Navadensplet">
    <w:name w:val="Normal (Web)"/>
    <w:basedOn w:val="Standard"/>
    <w:pPr>
      <w:widowControl/>
      <w:spacing w:before="100" w:after="100"/>
      <w:jc w:val="left"/>
    </w:pPr>
    <w:rPr>
      <w:szCs w:val="24"/>
      <w:lang w:eastAsia="sl-SI"/>
    </w:rPr>
  </w:style>
  <w:style w:type="paragraph" w:styleId="Naslov">
    <w:name w:val="Title"/>
    <w:basedOn w:val="Standard"/>
    <w:next w:val="Podnaslov"/>
    <w:pPr>
      <w:pBdr>
        <w:bottom w:val="single" w:sz="8" w:space="4" w:color="4F81BD"/>
      </w:pBdr>
      <w:spacing w:after="300"/>
      <w:jc w:val="left"/>
    </w:pPr>
    <w:rPr>
      <w:rFonts w:ascii="Cambria" w:hAnsi="Cambria" w:cs="F"/>
      <w:b/>
      <w:bCs/>
      <w:color w:val="17365D"/>
      <w:spacing w:val="5"/>
      <w:sz w:val="52"/>
      <w:szCs w:val="52"/>
    </w:rPr>
  </w:style>
  <w:style w:type="paragraph" w:styleId="Podnaslov">
    <w:name w:val="Subtitle"/>
    <w:basedOn w:val="Heading"/>
    <w:next w:val="Textbody"/>
    <w:pPr>
      <w:jc w:val="center"/>
    </w:pPr>
    <w:rPr>
      <w:i/>
      <w:iCs/>
    </w:rPr>
  </w:style>
  <w:style w:type="paragraph" w:customStyle="1" w:styleId="Preformatted">
    <w:name w:val="Preformatted"/>
    <w:basedOn w:val="Standar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Standard"/>
    <w:pPr>
      <w:widowControl/>
      <w:ind w:left="720"/>
      <w:jc w:val="left"/>
    </w:pPr>
    <w:rPr>
      <w:rFonts w:ascii="Calibri" w:hAnsi="Calibri"/>
      <w:szCs w:val="24"/>
      <w:lang w:bidi="en-US"/>
    </w:rPr>
  </w:style>
  <w:style w:type="paragraph" w:customStyle="1" w:styleId="Slog5ZnakZnak">
    <w:name w:val="Slog5 Znak Znak"/>
    <w:basedOn w:val="Standard"/>
    <w:pPr>
      <w:widowControl/>
      <w:jc w:val="center"/>
    </w:pPr>
    <w:rPr>
      <w:b/>
      <w:i/>
      <w:color w:val="000000"/>
      <w:lang w:eastAsia="sl-SI"/>
    </w:rPr>
  </w:style>
  <w:style w:type="paragraph" w:customStyle="1" w:styleId="style1">
    <w:name w:val="style1"/>
    <w:basedOn w:val="Standard"/>
    <w:pPr>
      <w:widowControl/>
      <w:spacing w:before="40"/>
    </w:pPr>
    <w:rPr>
      <w:rFonts w:cs="Arial"/>
      <w:color w:val="000000"/>
      <w:szCs w:val="24"/>
      <w:lang w:eastAsia="sl-SI"/>
    </w:rPr>
  </w:style>
  <w:style w:type="paragraph" w:customStyle="1" w:styleId="style5">
    <w:name w:val="style5"/>
    <w:basedOn w:val="Standard"/>
    <w:pPr>
      <w:widowControl/>
      <w:ind w:left="425"/>
      <w:jc w:val="left"/>
    </w:pPr>
    <w:rPr>
      <w:rFonts w:cs="Arial"/>
      <w:szCs w:val="24"/>
      <w:lang w:eastAsia="sl-SI"/>
    </w:rPr>
  </w:style>
  <w:style w:type="paragraph" w:customStyle="1" w:styleId="Style2">
    <w:name w:val="Style2"/>
    <w:basedOn w:val="Standard"/>
    <w:pPr>
      <w:widowControl/>
      <w:spacing w:before="60"/>
      <w:ind w:left="1080" w:right="142" w:hanging="720"/>
      <w:jc w:val="left"/>
    </w:pPr>
    <w:rPr>
      <w:rFonts w:cs="Arial"/>
      <w:sz w:val="20"/>
      <w:lang w:eastAsia="sl-SI"/>
    </w:rPr>
  </w:style>
  <w:style w:type="paragraph" w:customStyle="1" w:styleId="Bold">
    <w:name w:val="Bold"/>
    <w:basedOn w:val="Standard"/>
    <w:pPr>
      <w:widowControl/>
      <w:spacing w:before="120" w:after="120"/>
      <w:jc w:val="left"/>
    </w:pPr>
    <w:rPr>
      <w:rFonts w:ascii="Tahoma" w:hAnsi="Tahoma"/>
      <w:b/>
      <w:spacing w:val="10"/>
      <w:sz w:val="16"/>
      <w:szCs w:val="16"/>
      <w:lang w:val="en-US"/>
    </w:rPr>
  </w:style>
  <w:style w:type="paragraph" w:customStyle="1" w:styleId="Slog1">
    <w:name w:val="Slog1"/>
    <w:basedOn w:val="Standard"/>
    <w:rPr>
      <w:sz w:val="28"/>
    </w:rPr>
  </w:style>
  <w:style w:type="paragraph" w:customStyle="1" w:styleId="Odstavek">
    <w:name w:val="Odstavek"/>
    <w:basedOn w:val="Standard"/>
    <w:pPr>
      <w:widowControl/>
      <w:spacing w:before="240"/>
      <w:ind w:firstLine="1021"/>
    </w:pPr>
    <w:rPr>
      <w:rFonts w:cs="Arial"/>
      <w:sz w:val="22"/>
      <w:szCs w:val="22"/>
      <w:lang w:eastAsia="sl-SI"/>
    </w:rPr>
  </w:style>
  <w:style w:type="paragraph" w:customStyle="1" w:styleId="ContentsHeading">
    <w:name w:val="Contents Heading"/>
    <w:basedOn w:val="Naslov1"/>
    <w:pPr>
      <w:widowControl/>
      <w:suppressLineNumbers/>
      <w:spacing w:line="276" w:lineRule="auto"/>
      <w:jc w:val="left"/>
    </w:pPr>
    <w:rPr>
      <w:sz w:val="32"/>
      <w:szCs w:val="32"/>
    </w:rPr>
  </w:style>
  <w:style w:type="paragraph" w:customStyle="1" w:styleId="Contents1">
    <w:name w:val="Contents 1"/>
    <w:basedOn w:val="Standard"/>
    <w:pPr>
      <w:tabs>
        <w:tab w:val="left" w:pos="480"/>
        <w:tab w:val="right" w:leader="dot" w:pos="9062"/>
      </w:tabs>
      <w:spacing w:after="100"/>
      <w:ind w:right="334"/>
    </w:pPr>
    <w:rPr>
      <w:sz w:val="22"/>
      <w:szCs w:val="2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left" w:pos="1360"/>
        <w:tab w:val="right" w:leader="dot" w:pos="9552"/>
      </w:tabs>
      <w:spacing w:after="100"/>
      <w:ind w:left="480"/>
    </w:pPr>
    <w:rPr>
      <w:sz w:val="20"/>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BodyText21">
    <w:name w:val="Body Text 21"/>
    <w:basedOn w:val="Standard"/>
    <w:pPr>
      <w:widowControl/>
    </w:pPr>
    <w:rPr>
      <w:rFonts w:ascii="Tahoma" w:hAnsi="Tahoma"/>
      <w:sz w:val="22"/>
      <w:szCs w:val="22"/>
      <w:lang w:bidi="en-US"/>
    </w:rPr>
  </w:style>
  <w:style w:type="paragraph" w:customStyle="1" w:styleId="Slog2">
    <w:name w:val="Slog2"/>
    <w:basedOn w:val="Naslov1"/>
    <w:pPr>
      <w:keepLines w:val="0"/>
      <w:widowControl/>
      <w:spacing w:before="0" w:after="0"/>
      <w:jc w:val="center"/>
    </w:pPr>
    <w:rPr>
      <w:rFonts w:cs="Times New Roman"/>
      <w:bCs w:val="0"/>
      <w:color w:val="00000A"/>
      <w:sz w:val="20"/>
      <w:szCs w:val="24"/>
      <w:lang w:eastAsia="sl-SI"/>
    </w:rPr>
  </w:style>
  <w:style w:type="paragraph" w:customStyle="1" w:styleId="Slog3">
    <w:name w:val="Slog3"/>
    <w:basedOn w:val="Standard"/>
    <w:pPr>
      <w:widowControl/>
      <w:jc w:val="center"/>
    </w:pPr>
    <w:rPr>
      <w:rFonts w:cs="Arial"/>
      <w:sz w:val="20"/>
      <w:lang w:eastAsia="sl-SI"/>
    </w:rPr>
  </w:style>
  <w:style w:type="paragraph" w:styleId="Revizija">
    <w:name w:val="Revision"/>
    <w:pPr>
      <w:widowControl/>
      <w:suppressAutoHyphens/>
      <w:spacing w:after="0" w:line="240" w:lineRule="auto"/>
    </w:pPr>
    <w:rPr>
      <w:rFonts w:ascii="Arial" w:eastAsia="Times New Roman" w:hAnsi="Arial" w:cs="Times New Roman"/>
      <w:sz w:val="24"/>
      <w:szCs w:val="20"/>
    </w:rPr>
  </w:style>
  <w:style w:type="paragraph" w:customStyle="1" w:styleId="Footnote">
    <w:name w:val="Footnote"/>
    <w:basedOn w:val="Standard"/>
    <w:pPr>
      <w:suppressLineNumbers/>
      <w:ind w:left="283" w:hanging="283"/>
    </w:pPr>
    <w:rPr>
      <w:sz w:val="20"/>
    </w:rPr>
  </w:style>
  <w:style w:type="character" w:customStyle="1" w:styleId="Naslov1Znak">
    <w:name w:val="Naslov 1 Znak"/>
    <w:basedOn w:val="Privzetapisavaodstavka"/>
    <w:rPr>
      <w:rFonts w:eastAsia="Times New Roman" w:cs="Arial"/>
      <w:b/>
      <w:color w:val="000000"/>
      <w:kern w:val="3"/>
      <w:lang w:eastAsia="sl-SI"/>
    </w:rPr>
  </w:style>
  <w:style w:type="character" w:customStyle="1" w:styleId="StrongEmphasis">
    <w:name w:val="Strong Emphasis"/>
    <w:basedOn w:val="Privzetapisavaodstavka"/>
    <w:rPr>
      <w:b/>
      <w:bCs/>
    </w:rPr>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uiPriority w:val="99"/>
    <w:rPr>
      <w:rFonts w:ascii="Times New Roman" w:eastAsia="Times New Roman" w:hAnsi="Times New Roman" w:cs="Times New Roman"/>
      <w:sz w:val="20"/>
      <w:szCs w:val="20"/>
    </w:rPr>
  </w:style>
  <w:style w:type="character" w:customStyle="1" w:styleId="ZadevapripombeZnak">
    <w:name w:val="Zadeva pripombe Znak"/>
    <w:basedOn w:val="PripombabesediloZnak"/>
    <w:rPr>
      <w:rFonts w:ascii="Times New Roman" w:eastAsia="Times New Roman" w:hAnsi="Times New Roman" w:cs="Times New Roman"/>
      <w:b/>
      <w:bCs/>
      <w:sz w:val="20"/>
      <w:szCs w:val="20"/>
    </w:rPr>
  </w:style>
  <w:style w:type="character" w:customStyle="1" w:styleId="BesedilooblakaZnak">
    <w:name w:val="Besedilo oblačka Znak"/>
    <w:basedOn w:val="Privzetapisavaodstavka"/>
    <w:rPr>
      <w:rFonts w:ascii="Tahoma" w:eastAsia="Times New Roman" w:hAnsi="Tahoma" w:cs="Tahoma"/>
      <w:sz w:val="16"/>
      <w:szCs w:val="16"/>
    </w:rPr>
  </w:style>
  <w:style w:type="character" w:styleId="Sprotnaopomba-sklic">
    <w:name w:val="footnote reference"/>
    <w:basedOn w:val="Privzetapisavaodstavka"/>
    <w:rPr>
      <w:position w:val="0"/>
      <w:vertAlign w:val="superscript"/>
    </w:rPr>
  </w:style>
  <w:style w:type="character" w:customStyle="1" w:styleId="Sprotnaopomba-besediloZnak">
    <w:name w:val="Sprotna opomba - besedilo Znak"/>
    <w:basedOn w:val="Privzetapisavaodstavka"/>
    <w:rPr>
      <w:rFonts w:ascii="Times New Roman" w:eastAsia="Times New Roman" w:hAnsi="Times New Roman" w:cs="Times New Roman"/>
      <w:sz w:val="20"/>
      <w:szCs w:val="20"/>
      <w:lang w:eastAsia="sl-SI"/>
    </w:rPr>
  </w:style>
  <w:style w:type="character" w:customStyle="1" w:styleId="Internetlink">
    <w:name w:val="Internet link"/>
    <w:basedOn w:val="Privzetapisavaodstavka"/>
    <w:rPr>
      <w:color w:val="0000FF"/>
      <w:u w:val="single"/>
    </w:rPr>
  </w:style>
  <w:style w:type="character" w:customStyle="1" w:styleId="TelobesedilaZnak">
    <w:name w:val="Telo besedila Znak"/>
    <w:basedOn w:val="Privzetapisavaodstavka"/>
    <w:rPr>
      <w:rFonts w:ascii="Times New Roman" w:eastAsia="Times New Roman" w:hAnsi="Times New Roman" w:cs="Times New Roman"/>
      <w:sz w:val="20"/>
      <w:szCs w:val="20"/>
      <w:lang w:eastAsia="sl-SI"/>
    </w:rPr>
  </w:style>
  <w:style w:type="character" w:customStyle="1" w:styleId="NaslovZnak">
    <w:name w:val="Naslov Znak"/>
    <w:basedOn w:val="Privzetapisavaodstavka"/>
    <w:rPr>
      <w:rFonts w:ascii="Cambria" w:hAnsi="Cambria" w:cs="F"/>
      <w:color w:val="17365D"/>
      <w:spacing w:val="5"/>
      <w:kern w:val="3"/>
      <w:sz w:val="52"/>
      <w:szCs w:val="52"/>
    </w:rPr>
  </w:style>
  <w:style w:type="character" w:customStyle="1" w:styleId="OdstavekseznamaZnak">
    <w:name w:val="Odstavek seznama Znak"/>
    <w:uiPriority w:val="34"/>
    <w:rPr>
      <w:rFonts w:ascii="Times New Roman" w:eastAsia="Times New Roman" w:hAnsi="Times New Roman" w:cs="Times New Roman"/>
      <w:sz w:val="24"/>
      <w:szCs w:val="24"/>
      <w:lang w:eastAsia="sl-SI"/>
    </w:rPr>
  </w:style>
  <w:style w:type="character" w:customStyle="1" w:styleId="Slog5ZnakZnakZnak1">
    <w:name w:val="Slog5 Znak Znak Znak1"/>
    <w:basedOn w:val="Privzetapisavaodstavka"/>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rPr>
      <w:rFonts w:ascii="Arial" w:hAnsi="Arial" w:cs="Arial"/>
      <w:b/>
      <w:bCs/>
      <w:color w:val="4F81BD"/>
      <w:sz w:val="24"/>
      <w:szCs w:val="26"/>
    </w:rPr>
  </w:style>
  <w:style w:type="character" w:customStyle="1" w:styleId="Naslov3Znak">
    <w:name w:val="Naslov 3 Znak"/>
    <w:basedOn w:val="Privzetapisavaodstavka"/>
    <w:rPr>
      <w:rFonts w:ascii="Arial" w:hAnsi="Arial" w:cs="Arial"/>
      <w:b/>
      <w:bCs/>
    </w:rPr>
  </w:style>
  <w:style w:type="character" w:customStyle="1" w:styleId="BoldZnak">
    <w:name w:val="Bold Znak"/>
    <w:basedOn w:val="Privzetapisavaodstavka"/>
    <w:rPr>
      <w:rFonts w:ascii="Tahoma" w:eastAsia="Times New Roman" w:hAnsi="Tahoma" w:cs="Times New Roman"/>
      <w:b/>
      <w:spacing w:val="10"/>
      <w:sz w:val="16"/>
      <w:szCs w:val="16"/>
      <w:lang w:val="en-US"/>
    </w:rPr>
  </w:style>
  <w:style w:type="character" w:customStyle="1" w:styleId="OdstavekZnak">
    <w:name w:val="Odstavek Znak"/>
    <w:rPr>
      <w:rFonts w:ascii="Arial" w:eastAsia="Times New Roman" w:hAnsi="Arial" w:cs="Arial"/>
      <w:lang w:eastAsia="sl-SI"/>
    </w:rPr>
  </w:style>
  <w:style w:type="character" w:customStyle="1" w:styleId="Naslov1Znak1">
    <w:name w:val="Naslov 1 Znak1"/>
    <w:basedOn w:val="Privzetapisavaodstavka"/>
    <w:rPr>
      <w:rFonts w:ascii="Arial" w:hAnsi="Arial" w:cs="Arial"/>
      <w:b/>
      <w:bCs/>
      <w:color w:val="365F91"/>
      <w:sz w:val="24"/>
      <w:szCs w:val="28"/>
    </w:rPr>
  </w:style>
  <w:style w:type="character" w:styleId="Besedilooznabemesta">
    <w:name w:val="Placeholder Text"/>
    <w:basedOn w:val="Privzetapisavaodstavka"/>
    <w:rPr>
      <w:color w:val="808080"/>
    </w:rPr>
  </w:style>
  <w:style w:type="character" w:customStyle="1" w:styleId="GlavaZnak">
    <w:name w:val="Glava Znak"/>
    <w:basedOn w:val="Privzetapisavaodstavka"/>
    <w:rPr>
      <w:rFonts w:ascii="Times New Roman" w:eastAsia="Times New Roman" w:hAnsi="Times New Roman" w:cs="Times New Roman"/>
      <w:sz w:val="24"/>
      <w:szCs w:val="20"/>
    </w:rPr>
  </w:style>
  <w:style w:type="character" w:customStyle="1" w:styleId="NogaZnak">
    <w:name w:val="Noga Znak"/>
    <w:basedOn w:val="Privzetapisavaodstavka"/>
    <w:rPr>
      <w:rFonts w:ascii="Times New Roman" w:eastAsia="Times New Roman" w:hAnsi="Times New Roman" w:cs="Times New Roman"/>
      <w:sz w:val="24"/>
      <w:szCs w:val="20"/>
    </w:rPr>
  </w:style>
  <w:style w:type="character" w:customStyle="1" w:styleId="Slog2Znak">
    <w:name w:val="Slog2 Znak"/>
    <w:basedOn w:val="Naslov1Znak"/>
    <w:rPr>
      <w:rFonts w:ascii="Arial" w:eastAsia="Times New Roman" w:hAnsi="Arial" w:cs="Times New Roman"/>
      <w:b/>
      <w:color w:val="000000"/>
      <w:kern w:val="3"/>
      <w:sz w:val="20"/>
      <w:szCs w:val="24"/>
      <w:lang w:eastAsia="sl-SI"/>
    </w:rPr>
  </w:style>
  <w:style w:type="character" w:customStyle="1" w:styleId="Slog3Znak">
    <w:name w:val="Slog3 Znak"/>
    <w:basedOn w:val="Privzetapisavaodstavka"/>
    <w:rPr>
      <w:rFonts w:ascii="Arial" w:eastAsia="Times New Roman" w:hAnsi="Arial" w:cs="Arial"/>
      <w:sz w:val="20"/>
      <w:szCs w:val="20"/>
      <w:lang w:eastAsia="sl-SI"/>
    </w:rPr>
  </w:style>
  <w:style w:type="character" w:customStyle="1" w:styleId="highlight">
    <w:name w:val="highlight"/>
    <w:basedOn w:val="Privzetapisavaodstavka"/>
  </w:style>
  <w:style w:type="character" w:customStyle="1" w:styleId="ListLabel1">
    <w:name w:val="ListLabel 1"/>
    <w:rPr>
      <w:color w:val="000000"/>
      <w:sz w:val="20"/>
    </w:rPr>
  </w:style>
  <w:style w:type="character" w:customStyle="1" w:styleId="ListLabel2">
    <w:name w:val="ListLabel 2"/>
    <w:rPr>
      <w:rFonts w:cs="Courier New"/>
    </w:rPr>
  </w:style>
  <w:style w:type="character" w:customStyle="1" w:styleId="ListLabel3">
    <w:name w:val="ListLabel 3"/>
    <w:rPr>
      <w:rFonts w:eastAsia="Times New Roman" w:cs="Arial (W1)"/>
    </w:rPr>
  </w:style>
  <w:style w:type="character" w:customStyle="1" w:styleId="ListLabel4">
    <w:name w:val="ListLabel 4"/>
    <w:rPr>
      <w:rFonts w:eastAsia="Times New Roman" w:cs="Times New Roman"/>
      <w:b w:val="0"/>
    </w:rPr>
  </w:style>
  <w:style w:type="character" w:customStyle="1" w:styleId="ListLabel5">
    <w:name w:val="ListLabel 5"/>
    <w:rPr>
      <w:b w:val="0"/>
    </w:rPr>
  </w:style>
  <w:style w:type="character" w:customStyle="1" w:styleId="ListLabel6">
    <w:name w:val="ListLabel 6"/>
    <w:rPr>
      <w:rFonts w:eastAsia="Times New Roman" w:cs="Times New Roman"/>
    </w:rPr>
  </w:style>
  <w:style w:type="character" w:customStyle="1" w:styleId="ListLabel7">
    <w:name w:val="ListLabel 7"/>
    <w:rPr>
      <w:b/>
    </w:rPr>
  </w:style>
  <w:style w:type="character" w:customStyle="1" w:styleId="ListLabel8">
    <w:name w:val="ListLabel 8"/>
    <w:rPr>
      <w:rFonts w:eastAsia="Times New Roman" w:cs="Times New Roman"/>
      <w:sz w:val="20"/>
    </w:rPr>
  </w:style>
  <w:style w:type="character" w:customStyle="1" w:styleId="ListLabel9">
    <w:name w:val="ListLabel 9"/>
    <w:rPr>
      <w:sz w:val="20"/>
    </w:rPr>
  </w:style>
  <w:style w:type="character" w:customStyle="1" w:styleId="ListLabel10">
    <w:name w:val="ListLabel 10"/>
    <w:rPr>
      <w:rFonts w:eastAsia="Times New Roman"/>
    </w:rPr>
  </w:style>
  <w:style w:type="character" w:customStyle="1" w:styleId="ListLabel11">
    <w:name w:val="ListLabel 11"/>
    <w:rPr>
      <w:rFonts w:cs="Times New Roman"/>
    </w:rPr>
  </w:style>
  <w:style w:type="character" w:customStyle="1" w:styleId="ListLabel12">
    <w:name w:val="ListLabel 12"/>
    <w:rPr>
      <w:rFonts w:eastAsia="Calibri" w:cs="Times New Roman"/>
    </w:rPr>
  </w:style>
  <w:style w:type="character" w:customStyle="1" w:styleId="ListLabel13">
    <w:name w:val="ListLabel 13"/>
    <w:rPr>
      <w:rFonts w:eastAsia="Times New Roman" w:cs="Arial"/>
    </w:rPr>
  </w:style>
  <w:style w:type="character" w:customStyle="1" w:styleId="ListLabel14">
    <w:name w:val="ListLabel 14"/>
    <w:rPr>
      <w:rFonts w:eastAsia="Times New Roman" w:cs="Times New Roman"/>
      <w:color w:val="00000A"/>
    </w:rPr>
  </w:style>
  <w:style w:type="character" w:customStyle="1" w:styleId="ListLabel15">
    <w:name w:val="ListLabel 15"/>
    <w:rPr>
      <w:color w:val="00000A"/>
    </w:rPr>
  </w:style>
  <w:style w:type="character" w:customStyle="1" w:styleId="ListLabel16">
    <w:name w:val="ListLabel 16"/>
    <w:rPr>
      <w:rFonts w:eastAsia="Times New Roman" w:cs="Arial"/>
      <w:b w:val="0"/>
    </w:rPr>
  </w:style>
  <w:style w:type="character" w:customStyle="1" w:styleId="ListLabel17">
    <w:name w:val="ListLabel 17"/>
    <w:rPr>
      <w:i w:val="0"/>
      <w:color w:val="00000A"/>
      <w:u w:val="non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paragraph" w:styleId="Kazalovsebine1">
    <w:name w:val="toc 1"/>
    <w:basedOn w:val="Navaden"/>
    <w:next w:val="Navaden"/>
    <w:autoRedefine/>
    <w:uiPriority w:val="39"/>
    <w:rsid w:val="00D57CFC"/>
    <w:pPr>
      <w:tabs>
        <w:tab w:val="left" w:pos="440"/>
        <w:tab w:val="right" w:leader="dot" w:pos="9063"/>
      </w:tabs>
      <w:spacing w:after="0"/>
    </w:pPr>
  </w:style>
  <w:style w:type="paragraph" w:styleId="Kazalovsebine3">
    <w:name w:val="toc 3"/>
    <w:basedOn w:val="Navaden"/>
    <w:next w:val="Navaden"/>
    <w:autoRedefine/>
    <w:uiPriority w:val="39"/>
    <w:pPr>
      <w:spacing w:after="100"/>
      <w:ind w:left="440"/>
    </w:pPr>
  </w:style>
  <w:style w:type="character" w:styleId="Hiperpovezava">
    <w:name w:val="Hyperlink"/>
    <w:basedOn w:val="Privzetapisavaodstavka"/>
    <w:uiPriority w:val="99"/>
    <w:rPr>
      <w:color w:val="0563C1"/>
      <w:u w:val="single"/>
    </w:rPr>
  </w:style>
  <w:style w:type="character" w:customStyle="1" w:styleId="Nerazreenaomemba1">
    <w:name w:val="Nerazrešena omemba1"/>
    <w:basedOn w:val="Privzetapisavaodstavka"/>
    <w:rPr>
      <w:color w:val="605E5C"/>
      <w:shd w:val="clear" w:color="auto" w:fill="E1DFDD"/>
    </w:rPr>
  </w:style>
  <w:style w:type="paragraph" w:customStyle="1" w:styleId="Sklic-vrstica">
    <w:name w:val="Sklic- vrstica"/>
    <w:basedOn w:val="Telobesedila"/>
    <w:pPr>
      <w:widowControl/>
      <w:suppressAutoHyphens w:val="0"/>
      <w:overflowPunct w:val="0"/>
      <w:autoSpaceDE w:val="0"/>
      <w:spacing w:line="240" w:lineRule="auto"/>
      <w:jc w:val="both"/>
    </w:pPr>
    <w:rPr>
      <w:rFonts w:ascii="Times New Roman" w:eastAsia="Times New Roman" w:hAnsi="Times New Roman" w:cs="Times New Roman"/>
      <w:kern w:val="0"/>
      <w:sz w:val="24"/>
      <w:szCs w:val="20"/>
      <w:lang w:eastAsia="sl-SI"/>
    </w:rPr>
  </w:style>
  <w:style w:type="character" w:styleId="Poudarek">
    <w:name w:val="Emphasis"/>
    <w:basedOn w:val="Privzetapisavaodstavka"/>
    <w:rPr>
      <w:i/>
      <w:iCs/>
    </w:rPr>
  </w:style>
  <w:style w:type="paragraph" w:styleId="Telobesedila">
    <w:name w:val="Body Text"/>
    <w:basedOn w:val="Navaden"/>
    <w:pPr>
      <w:spacing w:after="120"/>
    </w:pPr>
  </w:style>
  <w:style w:type="character" w:customStyle="1" w:styleId="TelobesedilaZnak1">
    <w:name w:val="Telo besedila Znak1"/>
    <w:basedOn w:val="Privzetapisavaodstavka"/>
  </w:style>
  <w:style w:type="paragraph" w:customStyle="1" w:styleId="TEKST">
    <w:name w:val="TEKST"/>
    <w:basedOn w:val="Navaden"/>
    <w:pPr>
      <w:widowControl/>
      <w:suppressAutoHyphens w:val="0"/>
      <w:spacing w:after="0" w:line="264" w:lineRule="auto"/>
      <w:jc w:val="both"/>
      <w:textAlignment w:val="auto"/>
    </w:pPr>
    <w:rPr>
      <w:rFonts w:ascii="Trebuchet MS" w:eastAsia="Times New Roman" w:hAnsi="Trebuchet MS" w:cs="Times New Roman"/>
      <w:kern w:val="0"/>
      <w:szCs w:val="24"/>
      <w:lang w:eastAsia="sl-SI"/>
    </w:rPr>
  </w:style>
  <w:style w:type="character" w:customStyle="1" w:styleId="TEKSTZnak">
    <w:name w:val="TEKST Znak"/>
    <w:basedOn w:val="Privzetapisavaodstavka"/>
    <w:rPr>
      <w:rFonts w:ascii="Trebuchet MS" w:eastAsia="Times New Roman" w:hAnsi="Trebuchet MS" w:cs="Times New Roman"/>
      <w:kern w:val="0"/>
      <w:szCs w:val="24"/>
      <w:lang w:eastAsia="sl-SI"/>
    </w:rPr>
  </w:style>
  <w:style w:type="numbering" w:customStyle="1" w:styleId="1111111">
    <w:name w:val="1 / 1.1 / 1.1.11"/>
    <w:basedOn w:val="Brezseznama"/>
    <w:pPr>
      <w:numPr>
        <w:numId w:val="1"/>
      </w:numPr>
    </w:pPr>
  </w:style>
  <w:style w:type="numbering" w:customStyle="1" w:styleId="Outline">
    <w:name w:val="Outline"/>
    <w:basedOn w:val="Brezseznama"/>
    <w:pPr>
      <w:numPr>
        <w:numId w:val="2"/>
      </w:numPr>
    </w:pPr>
  </w:style>
  <w:style w:type="numbering" w:customStyle="1" w:styleId="WWNum1">
    <w:name w:val="WWNum1"/>
    <w:basedOn w:val="Brezseznama"/>
    <w:pPr>
      <w:numPr>
        <w:numId w:val="3"/>
      </w:numPr>
    </w:pPr>
  </w:style>
  <w:style w:type="numbering" w:customStyle="1" w:styleId="WWNum2">
    <w:name w:val="WWNum2"/>
    <w:basedOn w:val="Brezseznama"/>
    <w:pPr>
      <w:numPr>
        <w:numId w:val="4"/>
      </w:numPr>
    </w:pPr>
  </w:style>
  <w:style w:type="numbering" w:customStyle="1" w:styleId="WWNum3">
    <w:name w:val="WWNum3"/>
    <w:basedOn w:val="Brezseznama"/>
    <w:pPr>
      <w:numPr>
        <w:numId w:val="5"/>
      </w:numPr>
    </w:pPr>
  </w:style>
  <w:style w:type="numbering" w:customStyle="1" w:styleId="WWNum4">
    <w:name w:val="WWNum4"/>
    <w:basedOn w:val="Brezseznama"/>
    <w:pPr>
      <w:numPr>
        <w:numId w:val="6"/>
      </w:numPr>
    </w:pPr>
  </w:style>
  <w:style w:type="numbering" w:customStyle="1" w:styleId="WWNum5">
    <w:name w:val="WWNum5"/>
    <w:basedOn w:val="Brezseznama"/>
    <w:pPr>
      <w:numPr>
        <w:numId w:val="7"/>
      </w:numPr>
    </w:pPr>
  </w:style>
  <w:style w:type="numbering" w:customStyle="1" w:styleId="WWNum6">
    <w:name w:val="WWNum6"/>
    <w:basedOn w:val="Brezseznama"/>
    <w:pPr>
      <w:numPr>
        <w:numId w:val="8"/>
      </w:numPr>
    </w:pPr>
  </w:style>
  <w:style w:type="numbering" w:customStyle="1" w:styleId="WWNum7">
    <w:name w:val="WWNum7"/>
    <w:basedOn w:val="Brezseznama"/>
    <w:pPr>
      <w:numPr>
        <w:numId w:val="9"/>
      </w:numPr>
    </w:pPr>
  </w:style>
  <w:style w:type="numbering" w:customStyle="1" w:styleId="WWNum8">
    <w:name w:val="WWNum8"/>
    <w:basedOn w:val="Brezseznama"/>
    <w:pPr>
      <w:numPr>
        <w:numId w:val="10"/>
      </w:numPr>
    </w:pPr>
  </w:style>
  <w:style w:type="numbering" w:customStyle="1" w:styleId="WWNum9">
    <w:name w:val="WWNum9"/>
    <w:basedOn w:val="Brezseznama"/>
    <w:pPr>
      <w:numPr>
        <w:numId w:val="11"/>
      </w:numPr>
    </w:pPr>
  </w:style>
  <w:style w:type="numbering" w:customStyle="1" w:styleId="WWNum10">
    <w:name w:val="WWNum10"/>
    <w:basedOn w:val="Brezseznama"/>
    <w:pPr>
      <w:numPr>
        <w:numId w:val="12"/>
      </w:numPr>
    </w:pPr>
  </w:style>
  <w:style w:type="numbering" w:customStyle="1" w:styleId="WWNum11">
    <w:name w:val="WWNum11"/>
    <w:basedOn w:val="Brezseznama"/>
    <w:pPr>
      <w:numPr>
        <w:numId w:val="13"/>
      </w:numPr>
    </w:pPr>
  </w:style>
  <w:style w:type="numbering" w:customStyle="1" w:styleId="WWNum12">
    <w:name w:val="WWNum12"/>
    <w:basedOn w:val="Brezseznama"/>
    <w:pPr>
      <w:numPr>
        <w:numId w:val="14"/>
      </w:numPr>
    </w:pPr>
  </w:style>
  <w:style w:type="numbering" w:customStyle="1" w:styleId="WWNum13">
    <w:name w:val="WWNum13"/>
    <w:basedOn w:val="Brezseznama"/>
    <w:pPr>
      <w:numPr>
        <w:numId w:val="15"/>
      </w:numPr>
    </w:pPr>
  </w:style>
  <w:style w:type="numbering" w:customStyle="1" w:styleId="WWNum14">
    <w:name w:val="WWNum14"/>
    <w:basedOn w:val="Brezseznama"/>
    <w:pPr>
      <w:numPr>
        <w:numId w:val="16"/>
      </w:numPr>
    </w:pPr>
  </w:style>
  <w:style w:type="numbering" w:customStyle="1" w:styleId="WWNum15">
    <w:name w:val="WWNum15"/>
    <w:basedOn w:val="Brezseznama"/>
    <w:pPr>
      <w:numPr>
        <w:numId w:val="17"/>
      </w:numPr>
    </w:pPr>
  </w:style>
  <w:style w:type="numbering" w:customStyle="1" w:styleId="WWNum16">
    <w:name w:val="WWNum16"/>
    <w:basedOn w:val="Brezseznama"/>
    <w:pPr>
      <w:numPr>
        <w:numId w:val="18"/>
      </w:numPr>
    </w:pPr>
  </w:style>
  <w:style w:type="numbering" w:customStyle="1" w:styleId="WWNum17">
    <w:name w:val="WWNum17"/>
    <w:basedOn w:val="Brezseznama"/>
    <w:pPr>
      <w:numPr>
        <w:numId w:val="19"/>
      </w:numPr>
    </w:pPr>
  </w:style>
  <w:style w:type="numbering" w:customStyle="1" w:styleId="WWNum18">
    <w:name w:val="WWNum18"/>
    <w:basedOn w:val="Brezseznama"/>
    <w:pPr>
      <w:numPr>
        <w:numId w:val="20"/>
      </w:numPr>
    </w:pPr>
  </w:style>
  <w:style w:type="numbering" w:customStyle="1" w:styleId="WWNum19">
    <w:name w:val="WWNum19"/>
    <w:basedOn w:val="Brezseznama"/>
    <w:pPr>
      <w:numPr>
        <w:numId w:val="21"/>
      </w:numPr>
    </w:pPr>
  </w:style>
  <w:style w:type="numbering" w:customStyle="1" w:styleId="WWNum20">
    <w:name w:val="WWNum20"/>
    <w:basedOn w:val="Brezseznama"/>
    <w:pPr>
      <w:numPr>
        <w:numId w:val="22"/>
      </w:numPr>
    </w:pPr>
  </w:style>
  <w:style w:type="numbering" w:customStyle="1" w:styleId="WWNum21">
    <w:name w:val="WWNum21"/>
    <w:basedOn w:val="Brezseznama"/>
    <w:pPr>
      <w:numPr>
        <w:numId w:val="23"/>
      </w:numPr>
    </w:pPr>
  </w:style>
  <w:style w:type="numbering" w:customStyle="1" w:styleId="WWNum22">
    <w:name w:val="WWNum22"/>
    <w:basedOn w:val="Brezseznama"/>
    <w:pPr>
      <w:numPr>
        <w:numId w:val="24"/>
      </w:numPr>
    </w:pPr>
  </w:style>
  <w:style w:type="numbering" w:customStyle="1" w:styleId="WWNum23">
    <w:name w:val="WWNum23"/>
    <w:basedOn w:val="Brezseznama"/>
    <w:pPr>
      <w:numPr>
        <w:numId w:val="25"/>
      </w:numPr>
    </w:pPr>
  </w:style>
  <w:style w:type="numbering" w:customStyle="1" w:styleId="WWNum24">
    <w:name w:val="WWNum24"/>
    <w:basedOn w:val="Brezseznama"/>
    <w:pPr>
      <w:numPr>
        <w:numId w:val="26"/>
      </w:numPr>
    </w:pPr>
  </w:style>
  <w:style w:type="numbering" w:customStyle="1" w:styleId="WWNum25">
    <w:name w:val="WWNum25"/>
    <w:basedOn w:val="Brezseznama"/>
    <w:pPr>
      <w:numPr>
        <w:numId w:val="27"/>
      </w:numPr>
    </w:pPr>
  </w:style>
  <w:style w:type="numbering" w:customStyle="1" w:styleId="WWNum26">
    <w:name w:val="WWNum26"/>
    <w:basedOn w:val="Brezseznama"/>
    <w:pPr>
      <w:numPr>
        <w:numId w:val="28"/>
      </w:numPr>
    </w:pPr>
  </w:style>
  <w:style w:type="numbering" w:customStyle="1" w:styleId="WWNum27">
    <w:name w:val="WWNum27"/>
    <w:basedOn w:val="Brezseznama"/>
    <w:pPr>
      <w:numPr>
        <w:numId w:val="29"/>
      </w:numPr>
    </w:pPr>
  </w:style>
  <w:style w:type="numbering" w:customStyle="1" w:styleId="WWNum28">
    <w:name w:val="WWNum28"/>
    <w:basedOn w:val="Brezseznama"/>
    <w:pPr>
      <w:numPr>
        <w:numId w:val="30"/>
      </w:numPr>
    </w:pPr>
  </w:style>
  <w:style w:type="numbering" w:customStyle="1" w:styleId="WWNum29">
    <w:name w:val="WWNum29"/>
    <w:basedOn w:val="Brezseznama"/>
    <w:pPr>
      <w:numPr>
        <w:numId w:val="31"/>
      </w:numPr>
    </w:pPr>
  </w:style>
  <w:style w:type="numbering" w:customStyle="1" w:styleId="WWNum30">
    <w:name w:val="WWNum30"/>
    <w:basedOn w:val="Brezseznama"/>
    <w:pPr>
      <w:numPr>
        <w:numId w:val="32"/>
      </w:numPr>
    </w:pPr>
  </w:style>
  <w:style w:type="numbering" w:customStyle="1" w:styleId="WWNum31">
    <w:name w:val="WWNum31"/>
    <w:basedOn w:val="Brezseznama"/>
    <w:pPr>
      <w:numPr>
        <w:numId w:val="33"/>
      </w:numPr>
    </w:pPr>
  </w:style>
  <w:style w:type="numbering" w:customStyle="1" w:styleId="WWNum32">
    <w:name w:val="WWNum32"/>
    <w:basedOn w:val="Brezseznama"/>
    <w:pPr>
      <w:numPr>
        <w:numId w:val="34"/>
      </w:numPr>
    </w:pPr>
  </w:style>
  <w:style w:type="numbering" w:customStyle="1" w:styleId="WWNum33">
    <w:name w:val="WWNum33"/>
    <w:basedOn w:val="Brezseznama"/>
    <w:pPr>
      <w:numPr>
        <w:numId w:val="35"/>
      </w:numPr>
    </w:pPr>
  </w:style>
  <w:style w:type="numbering" w:customStyle="1" w:styleId="WWNum34">
    <w:name w:val="WWNum34"/>
    <w:basedOn w:val="Brezseznama"/>
    <w:pPr>
      <w:numPr>
        <w:numId w:val="36"/>
      </w:numPr>
    </w:pPr>
  </w:style>
  <w:style w:type="numbering" w:customStyle="1" w:styleId="WWNum35">
    <w:name w:val="WWNum35"/>
    <w:basedOn w:val="Brezseznama"/>
    <w:pPr>
      <w:numPr>
        <w:numId w:val="37"/>
      </w:numPr>
    </w:pPr>
  </w:style>
  <w:style w:type="numbering" w:customStyle="1" w:styleId="WWNum36">
    <w:name w:val="WWNum36"/>
    <w:basedOn w:val="Brezseznama"/>
    <w:pPr>
      <w:numPr>
        <w:numId w:val="38"/>
      </w:numPr>
    </w:pPr>
  </w:style>
  <w:style w:type="numbering" w:customStyle="1" w:styleId="WWNum37">
    <w:name w:val="WWNum37"/>
    <w:basedOn w:val="Brezseznama"/>
    <w:pPr>
      <w:numPr>
        <w:numId w:val="39"/>
      </w:numPr>
    </w:pPr>
  </w:style>
  <w:style w:type="numbering" w:customStyle="1" w:styleId="WWNum38">
    <w:name w:val="WWNum38"/>
    <w:basedOn w:val="Brezseznama"/>
    <w:pPr>
      <w:numPr>
        <w:numId w:val="40"/>
      </w:numPr>
    </w:pPr>
  </w:style>
  <w:style w:type="numbering" w:customStyle="1" w:styleId="WWNum39">
    <w:name w:val="WWNum39"/>
    <w:basedOn w:val="Brezseznama"/>
    <w:pPr>
      <w:numPr>
        <w:numId w:val="41"/>
      </w:numPr>
    </w:pPr>
  </w:style>
  <w:style w:type="numbering" w:customStyle="1" w:styleId="WWNum40">
    <w:name w:val="WWNum40"/>
    <w:basedOn w:val="Brezseznama"/>
    <w:pPr>
      <w:numPr>
        <w:numId w:val="42"/>
      </w:numPr>
    </w:pPr>
  </w:style>
  <w:style w:type="numbering" w:customStyle="1" w:styleId="WWNum41">
    <w:name w:val="WWNum41"/>
    <w:basedOn w:val="Brezseznama"/>
    <w:pPr>
      <w:numPr>
        <w:numId w:val="43"/>
      </w:numPr>
    </w:pPr>
  </w:style>
  <w:style w:type="numbering" w:customStyle="1" w:styleId="WWNum42">
    <w:name w:val="WWNum42"/>
    <w:basedOn w:val="Brezseznama"/>
    <w:pPr>
      <w:numPr>
        <w:numId w:val="44"/>
      </w:numPr>
    </w:pPr>
  </w:style>
  <w:style w:type="numbering" w:customStyle="1" w:styleId="WWNum43">
    <w:name w:val="WWNum43"/>
    <w:basedOn w:val="Brezseznama"/>
    <w:pPr>
      <w:numPr>
        <w:numId w:val="45"/>
      </w:numPr>
    </w:pPr>
  </w:style>
  <w:style w:type="numbering" w:customStyle="1" w:styleId="WWNum44">
    <w:name w:val="WWNum44"/>
    <w:basedOn w:val="Brezseznama"/>
    <w:pPr>
      <w:numPr>
        <w:numId w:val="46"/>
      </w:numPr>
    </w:pPr>
  </w:style>
  <w:style w:type="numbering" w:customStyle="1" w:styleId="WWNum45">
    <w:name w:val="WWNum45"/>
    <w:basedOn w:val="Brezseznama"/>
    <w:pPr>
      <w:numPr>
        <w:numId w:val="47"/>
      </w:numPr>
    </w:pPr>
  </w:style>
  <w:style w:type="numbering" w:customStyle="1" w:styleId="WWNum46">
    <w:name w:val="WWNum46"/>
    <w:basedOn w:val="Brezseznama"/>
    <w:pPr>
      <w:numPr>
        <w:numId w:val="48"/>
      </w:numPr>
    </w:pPr>
  </w:style>
  <w:style w:type="numbering" w:customStyle="1" w:styleId="WWNum47">
    <w:name w:val="WWNum47"/>
    <w:basedOn w:val="Brezseznama"/>
    <w:pPr>
      <w:numPr>
        <w:numId w:val="49"/>
      </w:numPr>
    </w:pPr>
  </w:style>
  <w:style w:type="numbering" w:customStyle="1" w:styleId="WWNum48">
    <w:name w:val="WWNum48"/>
    <w:basedOn w:val="Brezseznama"/>
    <w:pPr>
      <w:numPr>
        <w:numId w:val="50"/>
      </w:numPr>
    </w:pPr>
  </w:style>
  <w:style w:type="numbering" w:customStyle="1" w:styleId="WWNum49">
    <w:name w:val="WWNum49"/>
    <w:basedOn w:val="Brezseznama"/>
    <w:pPr>
      <w:numPr>
        <w:numId w:val="51"/>
      </w:numPr>
    </w:pPr>
  </w:style>
  <w:style w:type="numbering" w:customStyle="1" w:styleId="WWNum50">
    <w:name w:val="WWNum50"/>
    <w:basedOn w:val="Brezseznama"/>
    <w:pPr>
      <w:numPr>
        <w:numId w:val="52"/>
      </w:numPr>
    </w:pPr>
  </w:style>
  <w:style w:type="numbering" w:customStyle="1" w:styleId="WWNum51">
    <w:name w:val="WWNum51"/>
    <w:basedOn w:val="Brezseznama"/>
    <w:pPr>
      <w:numPr>
        <w:numId w:val="53"/>
      </w:numPr>
    </w:pPr>
  </w:style>
  <w:style w:type="numbering" w:customStyle="1" w:styleId="WWNum52">
    <w:name w:val="WWNum52"/>
    <w:basedOn w:val="Brezseznama"/>
    <w:pPr>
      <w:numPr>
        <w:numId w:val="54"/>
      </w:numPr>
    </w:pPr>
  </w:style>
  <w:style w:type="numbering" w:customStyle="1" w:styleId="WWNum53">
    <w:name w:val="WWNum53"/>
    <w:basedOn w:val="Brezseznama"/>
    <w:pPr>
      <w:numPr>
        <w:numId w:val="55"/>
      </w:numPr>
    </w:pPr>
  </w:style>
  <w:style w:type="numbering" w:customStyle="1" w:styleId="WWNum54">
    <w:name w:val="WWNum54"/>
    <w:basedOn w:val="Brezseznama"/>
    <w:pPr>
      <w:numPr>
        <w:numId w:val="56"/>
      </w:numPr>
    </w:pPr>
  </w:style>
  <w:style w:type="numbering" w:customStyle="1" w:styleId="WWNum55">
    <w:name w:val="WWNum55"/>
    <w:basedOn w:val="Brezseznama"/>
    <w:pPr>
      <w:numPr>
        <w:numId w:val="57"/>
      </w:numPr>
    </w:pPr>
  </w:style>
  <w:style w:type="numbering" w:customStyle="1" w:styleId="WWNum56">
    <w:name w:val="WWNum56"/>
    <w:basedOn w:val="Brezseznama"/>
    <w:pPr>
      <w:numPr>
        <w:numId w:val="58"/>
      </w:numPr>
    </w:pPr>
  </w:style>
  <w:style w:type="numbering" w:customStyle="1" w:styleId="WWNum57">
    <w:name w:val="WWNum57"/>
    <w:basedOn w:val="Brezseznama"/>
    <w:pPr>
      <w:numPr>
        <w:numId w:val="59"/>
      </w:numPr>
    </w:pPr>
  </w:style>
  <w:style w:type="numbering" w:customStyle="1" w:styleId="WWNum58">
    <w:name w:val="WWNum58"/>
    <w:basedOn w:val="Brezseznama"/>
    <w:pPr>
      <w:numPr>
        <w:numId w:val="60"/>
      </w:numPr>
    </w:pPr>
  </w:style>
  <w:style w:type="numbering" w:customStyle="1" w:styleId="WWNum59">
    <w:name w:val="WWNum59"/>
    <w:basedOn w:val="Brezseznama"/>
    <w:pPr>
      <w:numPr>
        <w:numId w:val="61"/>
      </w:numPr>
    </w:pPr>
  </w:style>
  <w:style w:type="numbering" w:customStyle="1" w:styleId="WWNum60">
    <w:name w:val="WWNum60"/>
    <w:basedOn w:val="Brezseznama"/>
    <w:pPr>
      <w:numPr>
        <w:numId w:val="62"/>
      </w:numPr>
    </w:pPr>
  </w:style>
  <w:style w:type="numbering" w:customStyle="1" w:styleId="WWNum61">
    <w:name w:val="WWNum61"/>
    <w:basedOn w:val="Brezseznama"/>
    <w:pPr>
      <w:numPr>
        <w:numId w:val="63"/>
      </w:numPr>
    </w:pPr>
  </w:style>
  <w:style w:type="numbering" w:customStyle="1" w:styleId="WWNum62">
    <w:name w:val="WWNum62"/>
    <w:basedOn w:val="Brezseznama"/>
    <w:pPr>
      <w:numPr>
        <w:numId w:val="64"/>
      </w:numPr>
    </w:pPr>
  </w:style>
  <w:style w:type="numbering" w:customStyle="1" w:styleId="WWNum63">
    <w:name w:val="WWNum63"/>
    <w:basedOn w:val="Brezseznama"/>
    <w:pPr>
      <w:numPr>
        <w:numId w:val="65"/>
      </w:numPr>
    </w:pPr>
  </w:style>
  <w:style w:type="numbering" w:customStyle="1" w:styleId="WWNum64">
    <w:name w:val="WWNum64"/>
    <w:basedOn w:val="Brezseznama"/>
    <w:pPr>
      <w:numPr>
        <w:numId w:val="66"/>
      </w:numPr>
    </w:pPr>
  </w:style>
  <w:style w:type="numbering" w:customStyle="1" w:styleId="WWNum65">
    <w:name w:val="WWNum65"/>
    <w:basedOn w:val="Brezseznama"/>
    <w:pPr>
      <w:numPr>
        <w:numId w:val="67"/>
      </w:numPr>
    </w:pPr>
  </w:style>
  <w:style w:type="numbering" w:customStyle="1" w:styleId="WWNum66">
    <w:name w:val="WWNum66"/>
    <w:basedOn w:val="Brezseznama"/>
    <w:pPr>
      <w:numPr>
        <w:numId w:val="68"/>
      </w:numPr>
    </w:pPr>
  </w:style>
  <w:style w:type="numbering" w:styleId="111111">
    <w:name w:val="Outline List 2"/>
    <w:basedOn w:val="Brezseznama"/>
    <w:rsid w:val="000A21BE"/>
    <w:pPr>
      <w:numPr>
        <w:numId w:val="76"/>
      </w:numPr>
    </w:pPr>
  </w:style>
  <w:style w:type="paragraph" w:styleId="NaslovTOC">
    <w:name w:val="TOC Heading"/>
    <w:basedOn w:val="Naslov1"/>
    <w:next w:val="Navaden"/>
    <w:uiPriority w:val="39"/>
    <w:unhideWhenUsed/>
    <w:qFormat/>
    <w:rsid w:val="005B02E8"/>
    <w:pPr>
      <w:widowControl/>
      <w:suppressAutoHyphens w:val="0"/>
      <w:autoSpaceDN/>
      <w:spacing w:before="240" w:after="0" w:line="259" w:lineRule="auto"/>
      <w:jc w:val="left"/>
      <w:textAlignment w:val="auto"/>
      <w:outlineLvl w:val="9"/>
    </w:pPr>
    <w:rPr>
      <w:rFonts w:asciiTheme="majorHAnsi" w:eastAsiaTheme="majorEastAsia" w:hAnsiTheme="majorHAnsi" w:cstheme="majorBidi"/>
      <w:b w:val="0"/>
      <w:bCs w:val="0"/>
      <w:color w:val="2E74B5" w:themeColor="accent1" w:themeShade="BF"/>
      <w:kern w:val="0"/>
      <w:sz w:val="32"/>
      <w:szCs w:val="32"/>
      <w:lang w:eastAsia="sl-SI"/>
    </w:rPr>
  </w:style>
  <w:style w:type="paragraph" w:styleId="Kazalovsebine2">
    <w:name w:val="toc 2"/>
    <w:basedOn w:val="Navaden"/>
    <w:next w:val="Navaden"/>
    <w:autoRedefine/>
    <w:uiPriority w:val="39"/>
    <w:unhideWhenUsed/>
    <w:rsid w:val="005B02E8"/>
    <w:pPr>
      <w:widowControl/>
      <w:suppressAutoHyphens w:val="0"/>
      <w:autoSpaceDN/>
      <w:spacing w:after="100" w:line="259" w:lineRule="auto"/>
      <w:ind w:left="220"/>
      <w:textAlignment w:val="auto"/>
    </w:pPr>
    <w:rPr>
      <w:rFonts w:asciiTheme="minorHAnsi" w:eastAsiaTheme="minorEastAsia" w:hAnsiTheme="minorHAnsi" w:cs="Times New Roman"/>
      <w:kern w:val="0"/>
      <w:lang w:eastAsia="sl-SI"/>
    </w:rPr>
  </w:style>
  <w:style w:type="character" w:styleId="Nerazreenaomemba">
    <w:name w:val="Unresolved Mention"/>
    <w:basedOn w:val="Privzetapisavaodstavka"/>
    <w:uiPriority w:val="99"/>
    <w:semiHidden/>
    <w:unhideWhenUsed/>
    <w:rsid w:val="00C0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javne-objave/" TargetMode="External"/><Relationship Id="rId4" Type="http://schemas.openxmlformats.org/officeDocument/2006/relationships/settings" Target="settings.xml"/><Relationship Id="rId9" Type="http://schemas.openxmlformats.org/officeDocument/2006/relationships/hyperlink" Target="https://www.gov.si/zbirke/javne-objave/"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08B64B-BA44-4D88-9548-4336EDF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6678</Words>
  <Characters>38068</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Customer</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Mitja Špes</cp:lastModifiedBy>
  <cp:revision>15</cp:revision>
  <cp:lastPrinted>2022-12-23T09:54:00Z</cp:lastPrinted>
  <dcterms:created xsi:type="dcterms:W3CDTF">2024-07-01T07:20:00Z</dcterms:created>
  <dcterms:modified xsi:type="dcterms:W3CDTF">2024-07-05T05:51:00Z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MGRT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