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1C" w:rsidRDefault="00D80041">
      <w:pPr>
        <w:spacing w:after="0" w:line="260" w:lineRule="atLeast"/>
        <w:rPr>
          <w:rFonts w:ascii="Arial Narrow" w:hAnsi="Arial Narrow" w:cs="Arial"/>
          <w:sz w:val="20"/>
          <w:szCs w:val="20"/>
        </w:rPr>
      </w:pPr>
      <w:r>
        <w:rPr>
          <w:rFonts w:ascii="Arial Narrow" w:hAnsi="Arial Narrow" w:cs="Arial"/>
          <w:sz w:val="20"/>
          <w:szCs w:val="20"/>
        </w:rPr>
        <w:t>Številka: 4300-14/2020/3</w:t>
      </w:r>
    </w:p>
    <w:p w:rsidR="007B471C" w:rsidRDefault="00D80041">
      <w:pPr>
        <w:spacing w:after="0" w:line="260" w:lineRule="atLeast"/>
        <w:rPr>
          <w:rFonts w:ascii="Arial Narrow" w:hAnsi="Arial Narrow" w:cs="Arial"/>
          <w:sz w:val="20"/>
          <w:szCs w:val="20"/>
        </w:rPr>
      </w:pPr>
      <w:r w:rsidRPr="00D408C2">
        <w:rPr>
          <w:rFonts w:ascii="Arial Narrow" w:hAnsi="Arial Narrow" w:cs="Arial"/>
          <w:sz w:val="20"/>
          <w:szCs w:val="20"/>
        </w:rPr>
        <w:t xml:space="preserve">Datum: </w:t>
      </w:r>
      <w:r w:rsidR="00F84282">
        <w:rPr>
          <w:rFonts w:ascii="Arial Narrow" w:hAnsi="Arial Narrow" w:cs="Arial"/>
          <w:sz w:val="20"/>
          <w:szCs w:val="20"/>
        </w:rPr>
        <w:t>12</w:t>
      </w:r>
      <w:bookmarkStart w:id="0" w:name="_GoBack"/>
      <w:bookmarkEnd w:id="0"/>
      <w:r w:rsidRPr="00D408C2">
        <w:rPr>
          <w:rFonts w:ascii="Arial Narrow" w:hAnsi="Arial Narrow" w:cs="Arial"/>
          <w:sz w:val="20"/>
          <w:szCs w:val="20"/>
        </w:rPr>
        <w:t>. 1. 202</w:t>
      </w:r>
      <w:r w:rsidR="006737C4" w:rsidRPr="00D408C2">
        <w:rPr>
          <w:rFonts w:ascii="Arial Narrow" w:hAnsi="Arial Narrow" w:cs="Arial"/>
          <w:sz w:val="20"/>
          <w:szCs w:val="20"/>
        </w:rPr>
        <w:t>1</w:t>
      </w:r>
    </w:p>
    <w:p w:rsidR="007B471C" w:rsidRDefault="007B471C">
      <w:pPr>
        <w:spacing w:after="0" w:line="260" w:lineRule="atLeast"/>
        <w:rPr>
          <w:rFonts w:ascii="Arial Narrow" w:hAnsi="Arial Narrow" w:cs="Arial"/>
          <w:sz w:val="20"/>
          <w:szCs w:val="20"/>
        </w:rPr>
      </w:pPr>
    </w:p>
    <w:p w:rsidR="007B471C" w:rsidRDefault="00D80041">
      <w:pPr>
        <w:spacing w:after="0" w:line="260" w:lineRule="atLeast"/>
        <w:jc w:val="center"/>
        <w:rPr>
          <w:rFonts w:ascii="Arial Narrow" w:hAnsi="Arial Narrow" w:cs="Arial"/>
          <w:sz w:val="20"/>
          <w:szCs w:val="20"/>
        </w:rPr>
      </w:pPr>
      <w:r>
        <w:rPr>
          <w:rFonts w:ascii="Arial Narrow" w:hAnsi="Arial Narrow" w:cs="Arial"/>
          <w:sz w:val="20"/>
          <w:szCs w:val="20"/>
        </w:rPr>
        <w:t xml:space="preserve">JAVNI RAZPIS </w:t>
      </w:r>
    </w:p>
    <w:p w:rsidR="007B471C" w:rsidRDefault="00D80041">
      <w:pPr>
        <w:spacing w:after="0" w:line="260" w:lineRule="atLeast"/>
        <w:jc w:val="center"/>
        <w:rPr>
          <w:rFonts w:ascii="Arial Narrow" w:hAnsi="Arial Narrow" w:cs="Arial"/>
          <w:sz w:val="20"/>
          <w:szCs w:val="20"/>
        </w:rPr>
      </w:pPr>
      <w:r>
        <w:rPr>
          <w:rFonts w:ascii="Arial Narrow" w:hAnsi="Arial Narrow" w:cs="Arial"/>
          <w:sz w:val="20"/>
          <w:szCs w:val="20"/>
        </w:rPr>
        <w:t>Eurostars, v okviru iniciative EUREKA za leto 2021</w:t>
      </w:r>
    </w:p>
    <w:p w:rsidR="007B471C" w:rsidRDefault="007B471C">
      <w:pPr>
        <w:spacing w:after="0" w:line="260" w:lineRule="atLeast"/>
        <w:jc w:val="center"/>
        <w:rPr>
          <w:rFonts w:ascii="Arial Narrow" w:hAnsi="Arial Narrow" w:cs="Arial"/>
          <w:sz w:val="20"/>
          <w:szCs w:val="20"/>
        </w:rPr>
      </w:pPr>
    </w:p>
    <w:p w:rsidR="007B471C" w:rsidRDefault="007B471C">
      <w:pPr>
        <w:spacing w:after="0" w:line="260" w:lineRule="atLeast"/>
        <w:jc w:val="center"/>
        <w:rPr>
          <w:rFonts w:ascii="Arial Narrow" w:hAnsi="Arial Narrow" w:cs="Arial"/>
          <w:sz w:val="20"/>
          <w:szCs w:val="20"/>
        </w:rPr>
      </w:pPr>
    </w:p>
    <w:p w:rsidR="007B471C" w:rsidRDefault="00D80041">
      <w:pPr>
        <w:numPr>
          <w:ilvl w:val="0"/>
          <w:numId w:val="1"/>
        </w:numPr>
        <w:spacing w:after="0" w:line="260" w:lineRule="atLeast"/>
        <w:jc w:val="both"/>
        <w:rPr>
          <w:rFonts w:ascii="Arial Narrow" w:hAnsi="Arial Narrow" w:cs="Arial"/>
          <w:b/>
          <w:sz w:val="20"/>
          <w:szCs w:val="20"/>
        </w:rPr>
      </w:pPr>
      <w:r>
        <w:rPr>
          <w:rFonts w:ascii="Arial Narrow" w:hAnsi="Arial Narrow" w:cs="Arial"/>
          <w:b/>
          <w:sz w:val="20"/>
          <w:szCs w:val="20"/>
        </w:rPr>
        <w:t>Pravna podlaga</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Narrow"/>
          <w:sz w:val="20"/>
          <w:szCs w:val="20"/>
        </w:rPr>
        <w:t xml:space="preserve">Podlaga za izvedbo javnega razpisa je Proračun Republike Slovenije za leto 2021 (DP2021) (Uradni list RS, št. 75/19 in 174/20), Proračun Republike Slovenije za leto 2022 (DP2022) (Uradni list RS, št. 174/20), Zakon o izvrševanju proračunov Republike Slovenije za leti 2021 in 2022 (Uradni list RS, št. </w:t>
      </w:r>
      <w:hyperlink r:id="rId7" w:tgtFrame="_blank">
        <w:r>
          <w:rPr>
            <w:rStyle w:val="Spletnapovezava"/>
            <w:rFonts w:ascii="Arial Narrow" w:eastAsia="Times New Roman" w:hAnsi="Arial Narrow" w:cs="Arial Narrow"/>
            <w:color w:val="auto"/>
            <w:sz w:val="20"/>
            <w:szCs w:val="20"/>
            <w:u w:val="none"/>
          </w:rPr>
          <w:t>174/20</w:t>
        </w:r>
      </w:hyperlink>
      <w:r>
        <w:rPr>
          <w:rFonts w:ascii="Arial Narrow" w:eastAsia="Times New Roman" w:hAnsi="Arial Narrow" w:cs="Arial Narrow"/>
          <w:sz w:val="20"/>
          <w:szCs w:val="20"/>
        </w:rPr>
        <w:t xml:space="preserve"> – ZIPRS2122</w:t>
      </w:r>
      <w:r>
        <w:rPr>
          <w:rFonts w:ascii="Arial Narrow" w:hAnsi="Arial Narrow" w:cs="Arial Narrow"/>
          <w:sz w:val="20"/>
          <w:szCs w:val="20"/>
        </w:rPr>
        <w:t xml:space="preserve">), </w:t>
      </w:r>
      <w:r>
        <w:rPr>
          <w:rFonts w:ascii="Arial Narrow" w:hAnsi="Arial Narrow" w:cs="Arial"/>
          <w:sz w:val="20"/>
          <w:szCs w:val="20"/>
        </w:rPr>
        <w:t>Zakon o javnih financah (Uradni list RS, št. 11/11 – uradno prečiščeno besedilo, 14/13 – popr., 101/13, 55/</w:t>
      </w:r>
      <w:r w:rsidR="00D958AA">
        <w:rPr>
          <w:rFonts w:ascii="Arial Narrow" w:hAnsi="Arial Narrow" w:cs="Arial"/>
          <w:sz w:val="20"/>
          <w:szCs w:val="20"/>
        </w:rPr>
        <w:t>15 – ZFisP, 96/15 – ZIPRS1617,</w:t>
      </w:r>
      <w:r>
        <w:rPr>
          <w:rFonts w:ascii="Arial Narrow" w:hAnsi="Arial Narrow" w:cs="Arial"/>
          <w:sz w:val="20"/>
          <w:szCs w:val="20"/>
        </w:rPr>
        <w:t xml:space="preserve"> 13/18</w:t>
      </w:r>
      <w:r w:rsidR="00D958AA">
        <w:rPr>
          <w:rFonts w:ascii="Arial Narrow" w:hAnsi="Arial Narrow" w:cs="Arial"/>
          <w:sz w:val="20"/>
          <w:szCs w:val="20"/>
        </w:rPr>
        <w:t xml:space="preserve"> in 195/20 – odl. US</w:t>
      </w:r>
      <w:r>
        <w:rPr>
          <w:rFonts w:ascii="Arial Narrow" w:hAnsi="Arial Narrow" w:cs="Arial"/>
          <w:sz w:val="20"/>
          <w:szCs w:val="20"/>
        </w:rPr>
        <w:t xml:space="preserve">), Zakon o podpornem okolju za podjetništvo (Uradni list RS št. 102/07, 57/12, 82/13, 17/15, 27/17 in 13/18 – ZSlnv; v nadaljevanju ZPOP-1), Zakon o raziskovalni in razvojni dejavnosti (Uradni list RS, št. 22/06 – uradno prečiščeno besedilo, 61/06 ZDru – 1, 112/07, 9/11, 57/12 - ZPOP-1A, 21/18 ZNOrg in 9/19), Zakon o splošnem upravnem postopku (Uradni list RS, št. 24/06- uradno prečiščeno besedilo, 105/06-ZUS-1, 126/07, 65/08, 8/10, 82/13 </w:t>
      </w:r>
      <w:r>
        <w:rPr>
          <w:rFonts w:ascii="Arial Narrow" w:hAnsi="Arial Narrow" w:cs="Arial Narrow"/>
          <w:sz w:val="20"/>
          <w:szCs w:val="20"/>
        </w:rPr>
        <w:t xml:space="preserve">in 175/20 – ZIUOPDVE; </w:t>
      </w:r>
      <w:r>
        <w:rPr>
          <w:rFonts w:ascii="Arial Narrow" w:hAnsi="Arial Narrow" w:cs="Arial"/>
          <w:sz w:val="20"/>
          <w:szCs w:val="20"/>
        </w:rPr>
        <w:t>v nadaljevanju: ZUP), Uredba komisije (EU) št. 651/2014 z dne 17. junija 2014 o razglasitvi nekaterih vrst pomoči za združljive z notranjim trgom pri uporabi členov 107 in 108 Pogodbe (UL L št. 187 z dne 26. 6. 2014, str. 1</w:t>
      </w:r>
      <w:r w:rsidRPr="00A9500A">
        <w:rPr>
          <w:rFonts w:ascii="Arial Narrow" w:hAnsi="Arial Narrow" w:cs="Arial"/>
          <w:sz w:val="20"/>
          <w:szCs w:val="20"/>
        </w:rPr>
        <w:t xml:space="preserve">), </w:t>
      </w:r>
      <w:r w:rsidR="00A9500A" w:rsidRPr="00A9500A">
        <w:rPr>
          <w:rFonts w:ascii="Arial Narrow" w:hAnsi="Arial Narrow" w:cs="Helv"/>
          <w:color w:val="000000"/>
          <w:sz w:val="20"/>
          <w:szCs w:val="20"/>
        </w:rPr>
        <w:t xml:space="preserve">zadnjič spremenjene z </w:t>
      </w:r>
      <w:r w:rsidR="00A9500A" w:rsidRPr="00A9500A">
        <w:rPr>
          <w:rFonts w:ascii="Arial Narrow" w:hAnsi="Arial Narrow" w:cs="Arial"/>
          <w:color w:val="000000"/>
          <w:sz w:val="20"/>
          <w:szCs w:val="20"/>
        </w:rPr>
        <w:t>Uredbo Komisije (EU) 2020/972 z dne 2. julija 2020 o spremembi Uredbe (EU) št. 1407/2013 v zvezi s podaljšanjem njene veljavnosti in o spremembi Uredbe (EU) št. 651/2014 v zvezi s podaljšanjem njene veljavnosti in ustreznimi prilagoditvami (UL L št. 215 z dne 7. 7. 2020)</w:t>
      </w:r>
      <w:r w:rsidRPr="00A9500A">
        <w:rPr>
          <w:rFonts w:ascii="Arial Narrow" w:hAnsi="Arial Narrow" w:cs="Arial"/>
          <w:sz w:val="20"/>
          <w:szCs w:val="20"/>
        </w:rPr>
        <w:t>, (v nadaljevanju: Uredba 651/2014/EU), Uredba (EU) 2016/679 evropskega parlamenta in sveta z dne 27. aprila 2016 o va</w:t>
      </w:r>
      <w:r>
        <w:rPr>
          <w:rFonts w:ascii="Arial Narrow" w:hAnsi="Arial Narrow" w:cs="Arial"/>
          <w:sz w:val="20"/>
          <w:szCs w:val="20"/>
        </w:rPr>
        <w:t>rstvu posameznikov pri obdelavi osebnih podatkov in o prostem pretoku takih podatkov</w:t>
      </w:r>
      <w:r>
        <w:t xml:space="preserve"> </w:t>
      </w:r>
      <w:r>
        <w:rPr>
          <w:rFonts w:ascii="Arial Narrow" w:hAnsi="Arial Narrow" w:cs="Arial"/>
          <w:sz w:val="20"/>
          <w:szCs w:val="20"/>
        </w:rPr>
        <w:t>ter o razveljavitvi Direktive 95/46/ES (Splošna uredba o varstvu podatkov), (UL L št. 119 z dne 4. 5. 2016 str. 1), (v nadaljevanju: Splošna uredba GDPR),</w:t>
      </w:r>
      <w:r w:rsidR="00A9500A">
        <w:rPr>
          <w:rFonts w:ascii="Arial Narrow" w:hAnsi="Arial Narrow" w:cs="Arial"/>
          <w:sz w:val="20"/>
          <w:szCs w:val="20"/>
        </w:rPr>
        <w:t xml:space="preserve"> </w:t>
      </w:r>
      <w:r w:rsidR="00A9500A" w:rsidRPr="00277BBF">
        <w:rPr>
          <w:rFonts w:ascii="Arial Narrow" w:hAnsi="Arial Narrow" w:cs="Arial Narrow"/>
          <w:bCs/>
          <w:sz w:val="20"/>
          <w:szCs w:val="20"/>
        </w:rPr>
        <w:t>Program izvajanja finančnih spodbud ministrstva za gospodarski razvoj in tehnologijo 2015-2020 (v nadaljevanju: program),</w:t>
      </w:r>
      <w:r w:rsidRPr="00277BBF">
        <w:rPr>
          <w:rFonts w:ascii="Arial Narrow" w:hAnsi="Arial Narrow" w:cs="Arial"/>
          <w:sz w:val="20"/>
          <w:szCs w:val="20"/>
        </w:rPr>
        <w:t xml:space="preserve"> Shem</w:t>
      </w:r>
      <w:r w:rsidR="00D408C2" w:rsidRPr="00277BBF">
        <w:rPr>
          <w:rFonts w:ascii="Arial Narrow" w:hAnsi="Arial Narrow" w:cs="Arial"/>
          <w:sz w:val="20"/>
          <w:szCs w:val="20"/>
        </w:rPr>
        <w:t>a</w:t>
      </w:r>
      <w:r w:rsidRPr="00277BBF">
        <w:rPr>
          <w:rFonts w:ascii="Arial Narrow" w:hAnsi="Arial Narrow" w:cs="Arial"/>
          <w:sz w:val="20"/>
          <w:szCs w:val="20"/>
        </w:rPr>
        <w:t xml:space="preserve"> državne pomoči »Program izvajanja finančnih spodbud MGRT – RRI (št. priglasitve: BE01-2399245-2015/II, datum potrditve sheme: 5. 5. 2016 (redakcijski popravek: 4. 11. 2016); trajanje sheme: 31. 12. 2020), m</w:t>
      </w:r>
      <w:r>
        <w:rPr>
          <w:rFonts w:ascii="Arial Narrow" w:hAnsi="Arial Narrow" w:cs="Arial"/>
          <w:sz w:val="20"/>
          <w:szCs w:val="20"/>
        </w:rPr>
        <w:t>emorandum št. 4300-2/2020/1 med Slovenijo in Eureko z dne 16. 6. 1994 in Frascati priročnik 2015 (Frascati Manual 2015; Guidelines for Collecting and Reporting Data on Research and Experimental Development (http://www.oecd-ilibrary.org/science-and-technology/frascati-manual-2015_9789264239012-en).</w:t>
      </w:r>
    </w:p>
    <w:p w:rsidR="007B471C" w:rsidRDefault="007B471C">
      <w:pPr>
        <w:spacing w:after="0" w:line="260" w:lineRule="atLeast"/>
        <w:jc w:val="both"/>
        <w:rPr>
          <w:rFonts w:ascii="Arial Narrow" w:hAnsi="Arial Narrow" w:cs="Arial"/>
          <w:sz w:val="20"/>
          <w:szCs w:val="20"/>
        </w:rPr>
      </w:pPr>
    </w:p>
    <w:p w:rsidR="007B471C" w:rsidRDefault="00D80041">
      <w:pPr>
        <w:pStyle w:val="Odstavekseznama"/>
        <w:numPr>
          <w:ilvl w:val="0"/>
          <w:numId w:val="1"/>
        </w:numPr>
        <w:spacing w:after="0" w:line="260" w:lineRule="atLeast"/>
        <w:jc w:val="both"/>
        <w:rPr>
          <w:rFonts w:ascii="Arial Narrow" w:hAnsi="Arial Narrow" w:cs="Arial"/>
          <w:b/>
          <w:sz w:val="20"/>
          <w:szCs w:val="20"/>
        </w:rPr>
      </w:pPr>
      <w:r>
        <w:rPr>
          <w:rFonts w:ascii="Arial Narrow" w:hAnsi="Arial Narrow" w:cs="Arial"/>
          <w:b/>
          <w:sz w:val="20"/>
          <w:szCs w:val="20"/>
        </w:rPr>
        <w:t>Ime oziroma naziv in sedež uporabnika proračuna, ki dodeljuje sredstva</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Sredstva po tem javnem razpisu dodeljuje Republika Slovenija, Ministrstvo za gospodarski razvoj in tehnologijo, Kotnikova ulica 5, 1000 (v nadaljnjem besedilu: ministrstvo).</w:t>
      </w:r>
    </w:p>
    <w:p w:rsidR="007B471C" w:rsidRDefault="007B471C">
      <w:pPr>
        <w:spacing w:after="0" w:line="260" w:lineRule="atLeast"/>
        <w:jc w:val="both"/>
        <w:rPr>
          <w:rFonts w:ascii="Arial Narrow" w:hAnsi="Arial Narrow" w:cs="Arial"/>
          <w:sz w:val="20"/>
          <w:szCs w:val="20"/>
        </w:rPr>
      </w:pPr>
    </w:p>
    <w:p w:rsidR="007B471C" w:rsidRDefault="00D80041">
      <w:pPr>
        <w:numPr>
          <w:ilvl w:val="0"/>
          <w:numId w:val="1"/>
        </w:numPr>
        <w:spacing w:after="0" w:line="260" w:lineRule="atLeast"/>
        <w:jc w:val="both"/>
        <w:rPr>
          <w:rFonts w:ascii="Arial Narrow" w:hAnsi="Arial Narrow" w:cs="Arial"/>
          <w:b/>
          <w:sz w:val="20"/>
          <w:szCs w:val="20"/>
        </w:rPr>
      </w:pPr>
      <w:r>
        <w:rPr>
          <w:rFonts w:ascii="Arial Narrow" w:hAnsi="Arial Narrow" w:cs="Arial"/>
          <w:b/>
          <w:sz w:val="20"/>
          <w:szCs w:val="20"/>
        </w:rPr>
        <w:t>Namen, cilj in predmet javnega razpisa</w:t>
      </w:r>
    </w:p>
    <w:p w:rsidR="007B471C" w:rsidRDefault="007B471C">
      <w:pPr>
        <w:spacing w:after="0" w:line="260" w:lineRule="atLeast"/>
        <w:ind w:left="720"/>
        <w:jc w:val="both"/>
        <w:rPr>
          <w:rFonts w:ascii="Arial Narrow" w:hAnsi="Arial Narrow" w:cs="Arial"/>
          <w:b/>
          <w:sz w:val="20"/>
          <w:szCs w:val="20"/>
        </w:rPr>
      </w:pPr>
    </w:p>
    <w:p w:rsidR="007B471C" w:rsidRDefault="00D80041">
      <w:pPr>
        <w:numPr>
          <w:ilvl w:val="1"/>
          <w:numId w:val="2"/>
        </w:numPr>
        <w:spacing w:after="0" w:line="260" w:lineRule="atLeast"/>
        <w:jc w:val="both"/>
        <w:rPr>
          <w:rFonts w:ascii="Arial Narrow" w:hAnsi="Arial Narrow" w:cs="Arial"/>
          <w:b/>
          <w:sz w:val="20"/>
          <w:szCs w:val="20"/>
        </w:rPr>
      </w:pPr>
      <w:r>
        <w:rPr>
          <w:rFonts w:ascii="Arial Narrow" w:hAnsi="Arial Narrow" w:cs="Arial"/>
          <w:b/>
          <w:sz w:val="20"/>
          <w:szCs w:val="20"/>
        </w:rPr>
        <w:t>Namen in cilj javnega razpisa</w:t>
      </w: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Namen javnega razpisa je izvajanje programa Eurostars 2. Eurostars 2 je program, ki s sofinanciranjem podpira MSPje, ki se intenzivno ukvarjajo z raziskavami in razvojem (v nadaljnjem besedilu: MSP, ki se ukvarjajo z RR) in njihove partnerje, pri izvajanju njihovih skupnih inovativnih projektov, ki imajo predviden kratek čas vstopa na trg.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Cilj javnega razpisa je skladno s pogoji iz dvostranskega sporazuma, podjetja iz Slovenije (predvsem MSPje), spodbuditi k izvajanju tržno orientiranih raziskovalno razvojnih projektov (ki se izvajajo v obliki industrijskih raziskav in eksperimentalnega razvoja) in z namenom njihovega izvajanja, povezovanju v mednarodne konzorcije.</w:t>
      </w:r>
    </w:p>
    <w:p w:rsidR="00D408C2" w:rsidRDefault="00D408C2">
      <w:pPr>
        <w:spacing w:after="0" w:line="260" w:lineRule="atLeast"/>
        <w:jc w:val="both"/>
        <w:rPr>
          <w:rFonts w:ascii="Arial Narrow" w:hAnsi="Arial Narrow" w:cs="Arial"/>
          <w:sz w:val="20"/>
          <w:szCs w:val="20"/>
        </w:rPr>
      </w:pPr>
    </w:p>
    <w:p w:rsidR="007B471C" w:rsidRDefault="00D80041">
      <w:pPr>
        <w:pStyle w:val="Odstavekseznama"/>
        <w:numPr>
          <w:ilvl w:val="1"/>
          <w:numId w:val="2"/>
        </w:numPr>
        <w:spacing w:after="0" w:line="260" w:lineRule="atLeast"/>
        <w:jc w:val="both"/>
        <w:rPr>
          <w:rFonts w:ascii="Arial Narrow" w:hAnsi="Arial Narrow" w:cs="Arial"/>
          <w:b/>
          <w:sz w:val="20"/>
          <w:szCs w:val="20"/>
        </w:rPr>
      </w:pPr>
      <w:r>
        <w:rPr>
          <w:rFonts w:ascii="Arial Narrow" w:hAnsi="Arial Narrow" w:cs="Arial"/>
          <w:b/>
          <w:sz w:val="20"/>
          <w:szCs w:val="20"/>
        </w:rPr>
        <w:lastRenderedPageBreak/>
        <w:t>Predmet javnega razpisa</w:t>
      </w: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Predmet javnega razpisa je sofinanciranje dela stroškov slovenskih partnerjev vključenih v projekte Eurostars. Slovenski partnerji lahko sofinanciranje prejmejo za izvajanje tistega dela Eurostars projektov, ki se izvajajo v obliki industrijskih raziskav in eksperimentalnega razvoja. Končni cilj vsakega projekta, da bi ta lahko prejel oznako Eurostars, mora biti nov izdelek, postopek ali storitev.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Ta razpis se izvaja v povezavi z mednarodnim razpisom programa Eurostars: </w:t>
      </w:r>
      <w:r>
        <w:rPr>
          <w:rFonts w:ascii="Arial Narrow" w:hAnsi="Arial Narrow" w:cs="Arial"/>
          <w:i/>
          <w:sz w:val="20"/>
          <w:szCs w:val="20"/>
        </w:rPr>
        <w:t>»EUREKAs Eurostars programme«</w:t>
      </w:r>
      <w:r>
        <w:rPr>
          <w:rFonts w:ascii="Arial Narrow" w:hAnsi="Arial Narrow" w:cs="Arial"/>
          <w:sz w:val="20"/>
          <w:szCs w:val="20"/>
        </w:rPr>
        <w:t xml:space="preserve"> (v nadaljevanju: mednarodni razpis), ki je objavljen na spletnem naslovu </w:t>
      </w:r>
      <w:hyperlink r:id="rId8">
        <w:r>
          <w:rPr>
            <w:rStyle w:val="Spletnapovezava"/>
            <w:rFonts w:ascii="Arial Narrow" w:hAnsi="Arial Narrow" w:cs="Arial"/>
          </w:rPr>
          <w:t>www.eurostars-eureka.eu</w:t>
        </w:r>
      </w:hyperlink>
      <w:r>
        <w:rPr>
          <w:rFonts w:ascii="Arial Narrow" w:hAnsi="Arial Narrow" w:cs="Arial"/>
          <w:sz w:val="20"/>
          <w:szCs w:val="20"/>
        </w:rPr>
        <w:t xml:space="preserve">.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V mednarodnem programu Eurostars sodeluje 36 držav članic konzorcija Eurostars, seznam je objavljen na spletnem naslovu </w:t>
      </w:r>
      <w:hyperlink r:id="rId9">
        <w:r>
          <w:rPr>
            <w:rStyle w:val="Spletnapovezava"/>
            <w:rFonts w:ascii="Arial Narrow" w:hAnsi="Arial Narrow" w:cs="Arial"/>
          </w:rPr>
          <w:t>www.eurostars-eureka.eu</w:t>
        </w:r>
      </w:hyperlink>
      <w:r>
        <w:rPr>
          <w:rFonts w:ascii="Arial Narrow" w:hAnsi="Arial Narrow" w:cs="Arial"/>
          <w:sz w:val="20"/>
          <w:szCs w:val="20"/>
        </w:rPr>
        <w:t xml:space="preserve">. </w:t>
      </w:r>
    </w:p>
    <w:p w:rsidR="007B471C" w:rsidRDefault="007B471C">
      <w:pPr>
        <w:spacing w:after="0" w:line="260" w:lineRule="atLeast"/>
        <w:jc w:val="both"/>
        <w:rPr>
          <w:rFonts w:ascii="Arial Narrow" w:hAnsi="Arial Narrow" w:cs="Arial"/>
          <w:b/>
          <w:sz w:val="20"/>
          <w:szCs w:val="20"/>
        </w:rPr>
      </w:pPr>
    </w:p>
    <w:p w:rsidR="007B471C" w:rsidRDefault="00D80041">
      <w:pPr>
        <w:numPr>
          <w:ilvl w:val="0"/>
          <w:numId w:val="1"/>
        </w:numPr>
        <w:spacing w:after="0" w:line="260" w:lineRule="atLeast"/>
        <w:jc w:val="both"/>
        <w:rPr>
          <w:rFonts w:ascii="Arial Narrow" w:hAnsi="Arial Narrow" w:cs="Arial"/>
          <w:b/>
          <w:sz w:val="20"/>
          <w:szCs w:val="20"/>
        </w:rPr>
      </w:pPr>
      <w:r>
        <w:rPr>
          <w:rFonts w:ascii="Arial Narrow" w:hAnsi="Arial Narrow" w:cs="Arial"/>
          <w:b/>
          <w:sz w:val="20"/>
          <w:szCs w:val="20"/>
        </w:rPr>
        <w:t>Upravičeni prijavitelji</w:t>
      </w:r>
    </w:p>
    <w:p w:rsidR="007B471C" w:rsidRDefault="007B471C">
      <w:pPr>
        <w:spacing w:after="0" w:line="260" w:lineRule="atLeast"/>
        <w:ind w:left="720"/>
        <w:jc w:val="both"/>
        <w:rPr>
          <w:rFonts w:ascii="Arial Narrow" w:hAnsi="Arial Narrow" w:cs="Arial"/>
          <w:b/>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Na javni razpis se lahko prijavijo velika, srednja, majhna in mikro podjetja (pravna ali fizična oseba, ki je registrirana po Zakonu o gospodarskih družbah (Uradni list RS, št. 65/09 – uradno prečiščeno besedilo, 33/11, 91/11, 32/12, 57/12, 44/13 – odl. US, 82/13, 55/15,  15/17, 22/19 – ZposS in 158/20 – ZlntPK-C) s sedežem</w:t>
      </w:r>
      <w:r w:rsidR="00620C3A">
        <w:rPr>
          <w:rFonts w:ascii="Arial Narrow" w:hAnsi="Arial Narrow" w:cs="Arial"/>
          <w:sz w:val="20"/>
          <w:szCs w:val="20"/>
        </w:rPr>
        <w:t xml:space="preserve"> ali podružnico</w:t>
      </w:r>
      <w:r>
        <w:rPr>
          <w:rFonts w:ascii="Arial Narrow" w:hAnsi="Arial Narrow" w:cs="Arial"/>
          <w:sz w:val="20"/>
          <w:szCs w:val="20"/>
        </w:rPr>
        <w:t xml:space="preserve"> v Republiki Sloveniji (v nadaljnjem besedilu: prijavitelji).</w:t>
      </w:r>
    </w:p>
    <w:p w:rsidR="007B471C" w:rsidRDefault="007B471C">
      <w:pPr>
        <w:spacing w:after="0" w:line="260" w:lineRule="atLeast"/>
        <w:jc w:val="both"/>
        <w:rPr>
          <w:rFonts w:ascii="Arial Narrow" w:hAnsi="Arial Narrow" w:cs="Arial"/>
          <w:b/>
          <w:sz w:val="20"/>
          <w:szCs w:val="20"/>
        </w:rPr>
      </w:pPr>
    </w:p>
    <w:p w:rsidR="007B471C" w:rsidRDefault="00D80041">
      <w:pPr>
        <w:numPr>
          <w:ilvl w:val="0"/>
          <w:numId w:val="1"/>
        </w:numPr>
        <w:spacing w:after="0" w:line="260" w:lineRule="atLeast"/>
        <w:jc w:val="both"/>
        <w:rPr>
          <w:rFonts w:ascii="Arial Narrow" w:hAnsi="Arial Narrow" w:cs="Arial"/>
          <w:b/>
          <w:sz w:val="20"/>
          <w:szCs w:val="20"/>
        </w:rPr>
      </w:pPr>
      <w:r>
        <w:rPr>
          <w:rFonts w:ascii="Arial Narrow" w:hAnsi="Arial Narrow" w:cs="Arial"/>
          <w:b/>
          <w:sz w:val="20"/>
          <w:szCs w:val="20"/>
        </w:rPr>
        <w:t>Pogoji za kandidiranje</w:t>
      </w:r>
    </w:p>
    <w:p w:rsidR="007B471C" w:rsidRDefault="007B471C">
      <w:pPr>
        <w:spacing w:after="0" w:line="260" w:lineRule="atLeast"/>
        <w:jc w:val="both"/>
        <w:rPr>
          <w:rFonts w:ascii="Arial Narrow" w:hAnsi="Arial Narrow" w:cs="Arial"/>
          <w:b/>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Vloga prijavitelja mora izpolnjevati vse pogoje javnega razpisa. Izpolnjevanje pogojev mora izhajati iz vsebine celotne vloge. Če vloga ne bo izpolnjevala vseh pogojev, se zavrne.</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 primeru, da se neizpolnjevanje pogojev ugotovi po izdaji sklepa o dodelitvi sredstev, se pogodba o sofinanciranju ne bo podpisala, sklep o dodelitvi sredstev pa se odpravi.</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V primeru, da se neizpolnjevanje pogojev ugotovi po podpisu pogodbe o sofinanciranju, bo ministrstvo odstopilo od pogodbe o sofinanciranju, pri čemer je prijavitelj dolžan vrniti vsa že prejeta sredstva, skupaj z zakonskimi zamudnimi obrestmi od dneva prejema sredstev na njegov transakcijski račun do dneva vračila sredstev v državni proračun Republike Slovenije. </w:t>
      </w:r>
    </w:p>
    <w:p w:rsidR="007B471C" w:rsidRDefault="007B471C">
      <w:pPr>
        <w:spacing w:after="0" w:line="260" w:lineRule="atLeast"/>
        <w:jc w:val="both"/>
        <w:rPr>
          <w:rFonts w:ascii="Arial Narrow" w:hAnsi="Arial Narrow" w:cs="Arial"/>
          <w:b/>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 kolikor se ugotovi, da je prijavitelj, v času potrjevanja ali izvajanja projekta uporabil ali predložil ministrstvu lažne, nepravilne ali nepopolne podatke, izjave ali dokumente ali da ni razkril pomembnih podatkov ali dokumentov, ki so mu bili znani ali bi mu morali biti znani in bi jih bil v skladu z javnim razpisom moral razkriti, ker bi lahko vplivali na odločitev o dodelitvi sredstev, ali da je neupravičeno pridobil sredstva na javnem razpisu na nepošten način, bo prijavitelj moral neupravičeno prejeta sredstva skupaj z zakonskimi zamudnimi obrestmi od dneva nakazila na transakcijski račun prijavitelja do dneva vračila v proračun Republike Slovenije vrniti, razen tega bo zoper njega vložena kazenska ovadba. Ne glede na to, ali je v konkretnem primeru že prišlo do izplačila sredstev ali ne, lahko v posledici lažnih, nepravilnih ali nepopolnih podatkov, izjav ali dokumentov, pride tudi do odpovedi pogodbe ali odprave sklepa o izboru.</w:t>
      </w:r>
    </w:p>
    <w:p w:rsidR="007B471C" w:rsidRDefault="007B471C">
      <w:pPr>
        <w:spacing w:after="0" w:line="260" w:lineRule="atLeast"/>
        <w:jc w:val="both"/>
        <w:rPr>
          <w:rFonts w:ascii="Arial Narrow" w:hAnsi="Arial Narrow" w:cs="Arial"/>
          <w:sz w:val="20"/>
          <w:szCs w:val="20"/>
        </w:rPr>
      </w:pPr>
    </w:p>
    <w:p w:rsidR="007B471C" w:rsidRDefault="00D80041">
      <w:pPr>
        <w:numPr>
          <w:ilvl w:val="1"/>
          <w:numId w:val="3"/>
        </w:numPr>
        <w:spacing w:after="0" w:line="260" w:lineRule="atLeast"/>
        <w:jc w:val="both"/>
        <w:rPr>
          <w:rFonts w:ascii="Arial Narrow" w:hAnsi="Arial Narrow" w:cs="Arial"/>
          <w:b/>
          <w:sz w:val="20"/>
          <w:szCs w:val="20"/>
        </w:rPr>
      </w:pPr>
      <w:r>
        <w:rPr>
          <w:rFonts w:ascii="Arial Narrow" w:hAnsi="Arial Narrow" w:cs="Arial"/>
          <w:b/>
          <w:sz w:val="20"/>
          <w:szCs w:val="20"/>
        </w:rPr>
        <w:t>Nacionalni pogoji</w:t>
      </w: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Na nacionalni razpis se lahko prijavijo samo slovenski prijavitelji, katerih projekt, pri katerem sodelujejo v okviru mednarodnega konzorcija kot koordinator ali partner, je bil v okviru mednarodnega razpisa ocenjen pozitivno in so bili partnerji o tem obveščeni s strani Sekretariata EUREKA.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Slovenski prijavitelji morajo izpolnjevati  tako splošne pogoje mednarodnega razpisa (navedene v točki 5.2.) kot tudi posebne nacionalne pogoje, navedene v nadaljevanju: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Poleg pogojev za projekt mora vsak prijavitelj, ki se prijavi na ta javni razpis, izpolnjevati sledeče pogoje:</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t>v kolikor je prijavitelj, podjetje s sedežem v katerikoli drugi državi članici Evropske unije in na dan prijave vloge na ta javni razpis še nima ustanovljene podružnice v Republiki Sloveniji, mora najkasneje do sklenitve pogodbe o sofinanciranju ustanoviti podružnico v Republiki Sloveniji, kar mora dokazovati z izpiskom iz Sodnega registra;</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lastRenderedPageBreak/>
        <w:t>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38/16 – odl. US, 63/16 – ZD-C, 54/18 – odl. US, 69/19 – odl. US, 74/20 – odl. US in 85/20 – odl. US);</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t>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t>da za iste upravičene stroške in aktivnosti, ki so predmet sofinanciranja v tem razpisu, ni in ne bo pridobil in ni v postopku pridobivanja sredstev iz drugih javnih virov (sredstev evropskega, državnega ali lokalnega proračuna, vključno z de minimis pomočjo (prepoved dvojnega financiranja in prepoved kumulacije sofinanciranja);</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t>da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t>da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t xml:space="preserve">da niso bile pri že sklenjenih pogodbah o sofinanciranju iz naslova nepovratnih sredstev med prijaviteljem in ministrstvom oz. izvajalskimi institucijami ugotovljene hujše nepravilnosti pri porabi javnih sredstev in izpolnjevanju ključnih pogodbenih obveznosti, zaradi česar je ministrstvo oz. izvajalska institucija odstopila od pogodbe o sofinanciranju, od odstopa od pogodbe pa še ni preteklo 5 let, pri povratnih sredstvih pa prijavitelj pri že sklenjenih pogodbah ni kršil omenjenih pogodbenih obveznosti; </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t>glede upravičenca ni podana prepoved poslovanja v razmerju do ministrstva v obsegu, kot izhaja iz 35. člena Zakona o integriteti in preprečevanju korupcije (Uradni list RS, št. 69/11 – uradno prečiščeno besedilo in 158/20);</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t>ni v postopku vračanja neupravičeno prejete državne pomoči, na osnovi odločbe Evropske komisije, ki je prejeto državno pomoč razglasila za nezakonito in nezdružljivo s skupnim trgom Skupnosti;</w:t>
      </w:r>
    </w:p>
    <w:p w:rsidR="007B471C" w:rsidRDefault="00D80041" w:rsidP="006737C4">
      <w:pPr>
        <w:numPr>
          <w:ilvl w:val="0"/>
          <w:numId w:val="11"/>
        </w:numPr>
        <w:spacing w:after="0" w:line="260" w:lineRule="atLeast"/>
        <w:jc w:val="both"/>
        <w:rPr>
          <w:rFonts w:ascii="Arial Narrow" w:hAnsi="Arial Narrow" w:cs="Arial"/>
          <w:sz w:val="20"/>
          <w:szCs w:val="20"/>
        </w:rPr>
      </w:pPr>
      <w:r>
        <w:rPr>
          <w:rFonts w:ascii="Arial Narrow" w:hAnsi="Arial Narrow" w:cs="Arial"/>
          <w:sz w:val="20"/>
          <w:szCs w:val="20"/>
        </w:rPr>
        <w:t>Eurostars projekt mora izkazovati spodbujevalni učinek in nujnost pomoči v skladu s 6. členom Uredbe 651/2014/EU, skladno z Uredbo 651/2014/EU prijavitelj ne sme imeti registrirane glavne dejavnosti in tudi vsebina sofinanciranega projekta / operacije se ne sme nanašati na sledeče izključene sektorje:</w:t>
      </w:r>
    </w:p>
    <w:p w:rsidR="007B471C" w:rsidRDefault="00D80041">
      <w:pPr>
        <w:numPr>
          <w:ilvl w:val="1"/>
          <w:numId w:val="4"/>
        </w:numPr>
        <w:spacing w:after="0" w:line="260" w:lineRule="atLeast"/>
        <w:jc w:val="both"/>
        <w:rPr>
          <w:rFonts w:ascii="Arial Narrow" w:hAnsi="Arial Narrow" w:cs="Arial"/>
          <w:sz w:val="20"/>
          <w:szCs w:val="20"/>
        </w:rPr>
      </w:pPr>
      <w:r>
        <w:rPr>
          <w:rFonts w:ascii="Arial Narrow" w:hAnsi="Arial Narrow" w:cs="Arial"/>
          <w:sz w:val="20"/>
          <w:szCs w:val="20"/>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 (UL L št. 354 z dne 28. 12. 2013, str. 1), zadnjič spremenjena z Uredbo (EU) 2015/812 Evropskega parlamenta in Sveta z dne 20. maja 2015 o spremembi uredb Sveta (ES) št. 850/98, (ES) št. 2187/2005, (ES) št. 1967/2006, (ES) št. 1098/2007, (ES) št. 254/2002, (ES) št. 2347/2002 in (ES) št. 1224/2009 ter uredb (EU) št. 1379/2013 in (EU) št. 1380/2013 Evropskega parlamenta in Sveta glede obveznosti iztovarjanja ter razveljavitvi Uredbe Sveta (ES) št. 1434/98  (UL. L .št. 133 z dne 29. 5. 2015, str. 1);</w:t>
      </w:r>
    </w:p>
    <w:p w:rsidR="007B471C" w:rsidRDefault="00D80041">
      <w:pPr>
        <w:numPr>
          <w:ilvl w:val="1"/>
          <w:numId w:val="4"/>
        </w:numPr>
        <w:spacing w:after="0" w:line="260" w:lineRule="atLeast"/>
        <w:jc w:val="both"/>
        <w:rPr>
          <w:rFonts w:ascii="Arial Narrow" w:hAnsi="Arial Narrow" w:cs="Arial"/>
          <w:sz w:val="20"/>
          <w:szCs w:val="20"/>
        </w:rPr>
      </w:pPr>
      <w:r>
        <w:rPr>
          <w:rFonts w:ascii="Arial Narrow" w:hAnsi="Arial Narrow" w:cs="Arial"/>
          <w:sz w:val="20"/>
          <w:szCs w:val="20"/>
        </w:rPr>
        <w:t>primarne proizvodnje kmetijskih proizvodov;</w:t>
      </w:r>
    </w:p>
    <w:p w:rsidR="007B471C" w:rsidRDefault="00D80041">
      <w:pPr>
        <w:numPr>
          <w:ilvl w:val="1"/>
          <w:numId w:val="4"/>
        </w:numPr>
        <w:spacing w:after="0" w:line="260" w:lineRule="atLeast"/>
        <w:jc w:val="both"/>
        <w:rPr>
          <w:rFonts w:ascii="Arial Narrow" w:hAnsi="Arial Narrow" w:cs="Arial"/>
          <w:sz w:val="20"/>
          <w:szCs w:val="20"/>
        </w:rPr>
      </w:pPr>
      <w:r>
        <w:rPr>
          <w:rFonts w:ascii="Arial Narrow" w:hAnsi="Arial Narrow" w:cs="Arial"/>
          <w:sz w:val="20"/>
          <w:szCs w:val="20"/>
        </w:rPr>
        <w:t>predelave in trženja kmetijskih proizvodov, v primerih:</w:t>
      </w:r>
    </w:p>
    <w:p w:rsidR="007B471C" w:rsidRDefault="00D80041">
      <w:pPr>
        <w:numPr>
          <w:ilvl w:val="2"/>
          <w:numId w:val="4"/>
        </w:numPr>
        <w:spacing w:after="0" w:line="260" w:lineRule="atLeast"/>
        <w:jc w:val="both"/>
        <w:rPr>
          <w:rFonts w:ascii="Arial Narrow" w:hAnsi="Arial Narrow" w:cs="Arial"/>
          <w:sz w:val="20"/>
          <w:szCs w:val="20"/>
        </w:rPr>
      </w:pPr>
      <w:r>
        <w:rPr>
          <w:rFonts w:ascii="Arial Narrow" w:hAnsi="Arial Narrow" w:cs="Arial"/>
          <w:sz w:val="20"/>
          <w:szCs w:val="20"/>
        </w:rPr>
        <w:t>kadar je znesek pomoči, določen na podlagi cene oziroma količine takih proizvodov, ki so kupljeni od primarnih proizvajalcev, ali jih je na trg dalo zadevno podjetje;</w:t>
      </w:r>
    </w:p>
    <w:p w:rsidR="007B471C" w:rsidRDefault="00D80041">
      <w:pPr>
        <w:numPr>
          <w:ilvl w:val="2"/>
          <w:numId w:val="4"/>
        </w:numPr>
        <w:spacing w:after="0" w:line="260" w:lineRule="atLeast"/>
        <w:jc w:val="both"/>
        <w:rPr>
          <w:rFonts w:ascii="Arial Narrow" w:hAnsi="Arial Narrow" w:cs="Arial"/>
          <w:sz w:val="20"/>
          <w:szCs w:val="20"/>
        </w:rPr>
      </w:pPr>
      <w:r>
        <w:rPr>
          <w:rFonts w:ascii="Arial Narrow" w:hAnsi="Arial Narrow" w:cs="Arial"/>
          <w:sz w:val="20"/>
          <w:szCs w:val="20"/>
        </w:rPr>
        <w:t>kadar je pomoč pogojena s tem, da se delno ali v celoti prenese na primarne proizvajalce,</w:t>
      </w:r>
    </w:p>
    <w:p w:rsidR="007B471C" w:rsidRDefault="00D80041">
      <w:pPr>
        <w:numPr>
          <w:ilvl w:val="1"/>
          <w:numId w:val="4"/>
        </w:numPr>
        <w:spacing w:after="0" w:line="260" w:lineRule="atLeast"/>
        <w:jc w:val="both"/>
        <w:rPr>
          <w:rFonts w:ascii="Arial Narrow" w:hAnsi="Arial Narrow" w:cs="Arial"/>
          <w:sz w:val="20"/>
          <w:szCs w:val="20"/>
        </w:rPr>
      </w:pPr>
      <w:r>
        <w:rPr>
          <w:rFonts w:ascii="Arial Narrow" w:hAnsi="Arial Narrow" w:cs="Arial"/>
          <w:sz w:val="20"/>
          <w:szCs w:val="20"/>
        </w:rPr>
        <w:t>sektor premogovništva za lažje zaprtje nekonkurenčnih premogovnikov, kakor jo zajema Sklep Sveta št. 2010/787/EU z dne 10. decembra 2010 (UL L 336, z dne 21. 12. 2010, str. 24);</w:t>
      </w:r>
    </w:p>
    <w:p w:rsidR="007B471C" w:rsidRDefault="00F133C7" w:rsidP="006737C4">
      <w:pPr>
        <w:numPr>
          <w:ilvl w:val="0"/>
          <w:numId w:val="12"/>
        </w:numPr>
        <w:spacing w:after="0" w:line="260" w:lineRule="atLeast"/>
        <w:jc w:val="both"/>
        <w:rPr>
          <w:rFonts w:ascii="Arial Narrow" w:hAnsi="Arial Narrow" w:cs="Arial"/>
          <w:sz w:val="20"/>
          <w:szCs w:val="20"/>
        </w:rPr>
      </w:pPr>
      <w:r>
        <w:rPr>
          <w:rFonts w:ascii="Arial Narrow" w:eastAsia="Times New Roman" w:hAnsi="Arial Narrow" w:cs="Arial Narrow"/>
          <w:color w:val="000000"/>
          <w:sz w:val="20"/>
          <w:szCs w:val="20"/>
          <w:lang w:eastAsia="sl-SI"/>
        </w:rPr>
        <w:t>ne bo pridobljenih sredstev namenil za vzpostavitev in delovanje distribucijske mreže ali za druge tekoče izdatke, povezane z izvozno dejavnostjo</w:t>
      </w:r>
      <w:r w:rsidR="00D80041">
        <w:rPr>
          <w:rFonts w:ascii="Arial Narrow" w:hAnsi="Arial Narrow" w:cs="Arial"/>
          <w:sz w:val="20"/>
          <w:szCs w:val="20"/>
        </w:rPr>
        <w:t>;</w:t>
      </w:r>
    </w:p>
    <w:p w:rsidR="007B471C" w:rsidRDefault="00D80041" w:rsidP="006737C4">
      <w:pPr>
        <w:numPr>
          <w:ilvl w:val="0"/>
          <w:numId w:val="12"/>
        </w:numPr>
        <w:spacing w:after="0" w:line="260" w:lineRule="atLeast"/>
        <w:jc w:val="both"/>
        <w:rPr>
          <w:rFonts w:ascii="Arial Narrow" w:hAnsi="Arial Narrow" w:cs="Arial"/>
          <w:sz w:val="20"/>
          <w:szCs w:val="20"/>
        </w:rPr>
      </w:pPr>
      <w:r>
        <w:rPr>
          <w:rFonts w:ascii="Arial Narrow" w:hAnsi="Arial Narrow" w:cs="Arial"/>
          <w:sz w:val="20"/>
          <w:szCs w:val="20"/>
        </w:rPr>
        <w:t>projekt mora biti skladen z namenom, ciljem in s predmetom javnega razpisa;</w:t>
      </w:r>
    </w:p>
    <w:p w:rsidR="007B471C" w:rsidRDefault="00D80041" w:rsidP="006737C4">
      <w:pPr>
        <w:numPr>
          <w:ilvl w:val="0"/>
          <w:numId w:val="12"/>
        </w:numPr>
        <w:spacing w:after="0" w:line="260" w:lineRule="atLeast"/>
        <w:rPr>
          <w:rFonts w:ascii="Arial Narrow" w:hAnsi="Arial Narrow" w:cs="Arial"/>
          <w:sz w:val="20"/>
          <w:szCs w:val="20"/>
        </w:rPr>
      </w:pPr>
      <w:r>
        <w:rPr>
          <w:rFonts w:ascii="Arial Narrow" w:hAnsi="Arial Narrow" w:cs="Arial"/>
          <w:sz w:val="20"/>
          <w:szCs w:val="20"/>
        </w:rPr>
        <w:t>na datum, na katerega je predviden začetek financiranja prijavljenega projekta, prijavitelj ne bo imel aktivne pogodbe za sofinanciranje drugega Eurostars projekta.</w:t>
      </w:r>
    </w:p>
    <w:p w:rsidR="007B471C" w:rsidRDefault="007B471C">
      <w:pPr>
        <w:spacing w:after="0" w:line="312" w:lineRule="auto"/>
        <w:contextualSpacing/>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Vse pogoje (tudi tiste, ki se sklicujejo na dan oddaje vloge) mora upravičenec izpolnjevati ves čas od oddaje vloge naprej.</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Javne raziskovalne organizacije lahko v projektih sodelujejo le kot podizvajalci ali kot partnerji brez sofinanciranja.</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Prijavitelji na javni razpis prijavijo projekt kot zaključeno celoto. Šteje se, da je pogodbena obveznost prejemnika sredstev izpolnjena, ko bo projekt v celoti zaključen, oziroma, ko bodo izvedene vse napovedane aktivnosti in doseženi vsi rezultati vseh partnerjev in ne le partnerja, ki bo z ministrstvom sklenil pogodbo o sofinanciranju, vključno z vstopom razvitega izdelka, procesa ali storitve na trg. V primeru, da prijavitelj ob zaključku projekta ne bo dokazal uresničitve vseh napovedanih aktivnosti in rezultatov, lahko ministrstvo zahteva vračilo že izplačanih sredstev oz. sorazmernega dela sredstev za nerealizirane aktivnosti oz. rezultate skupaj z zakonskimi zamudnimi obrestmi od dneva prejema sredstev na TRR do dneva vračila v državni proračun Republike Slovenije.</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Prejemnik je po končani raziskovalno-razvojni aktivnosti in zaključenem projektu dolžan sodelovati v ekonomski evalvaciji, posredovati pa mora tudi vse potrebne podatke, ki jih bo od njih zahteval član strokovne komisije, nacionalni projektni koordinator za potrebe Sekretariata EUREKA ter sam Sekretariat EUREKA. V primeru, da prejemnik sredstev takšno sodelovanje odkloni ali na poziv ne odgovori lahko ministrstvo glede na okoliščine primera zahteva vračilo deleža ali celote prejetih sredstev. </w:t>
      </w:r>
    </w:p>
    <w:p w:rsidR="007B471C" w:rsidRDefault="007B471C">
      <w:pPr>
        <w:spacing w:after="0" w:line="260" w:lineRule="atLeast"/>
        <w:jc w:val="both"/>
        <w:rPr>
          <w:rFonts w:ascii="Arial Narrow" w:hAnsi="Arial Narrow" w:cs="Arial"/>
          <w:sz w:val="20"/>
          <w:szCs w:val="20"/>
        </w:rPr>
      </w:pPr>
    </w:p>
    <w:p w:rsidR="007B471C" w:rsidRDefault="00D80041">
      <w:pPr>
        <w:numPr>
          <w:ilvl w:val="1"/>
          <w:numId w:val="3"/>
        </w:numPr>
        <w:spacing w:after="0" w:line="260" w:lineRule="atLeast"/>
        <w:jc w:val="both"/>
        <w:rPr>
          <w:rFonts w:ascii="Arial Narrow" w:hAnsi="Arial Narrow" w:cs="Arial"/>
          <w:b/>
          <w:sz w:val="20"/>
          <w:szCs w:val="20"/>
        </w:rPr>
      </w:pPr>
      <w:r>
        <w:rPr>
          <w:rFonts w:ascii="Arial Narrow" w:hAnsi="Arial Narrow" w:cs="Arial"/>
          <w:b/>
          <w:sz w:val="20"/>
          <w:szCs w:val="20"/>
        </w:rPr>
        <w:t>Splošni pogoji mednarodnega razpisa</w:t>
      </w: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Prijavitelji morajo izpolnjevati vse splošne pogoje mednarodnega razpisa, in sicer:</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koordinator v konzorciju mora biti MSP, ki se aktivno ukvarja z raziskavami in razvojem (E1)</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koordinator projekta mora imeti sedež v Eurostars državi (E2),</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pri projektu morata sodelovati vsaj dva neodvisna partnerja (E3),</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pri projektu morata sodelovati najmanj dva partnerja, ki prihajata iz dveh različnih Eurostars držav, od tega mora biti vsaj domača država enega od partnerjev tudi polnopravna članica EUREKA (E4),</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MSP(ji), ki se aktivno ukvarjajo z raziskavami in razvojem in prihajajo iz Eurostars držav morajo nositi vsaj 50% stroškov projekta (brez stroškov podizvajalcev) (E5),</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v posameznem projektu morajo vsi partnerji sestavljati dobro uravnotežen mednarodni konzorcij tako, da noben posamezni partner ne vloži v projekt več kot 75% celotnih stroškov projekta (v vložek partnerja se štejejo tudi stroški za podizvajalce) (E6),</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v posameznem projektu morajo vse države sestavljati dobro uravnotežen mednarodni konzorcij tako, da nobena država v projektu ni udeležena z več kot 75% celotnih stroškov projekta (v izračun udeležbe države se štejejo tudi stroški, ki jih partnerji plačajo podizvajalcem) (E7),</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načrtovano trajanje projekta je lahko največ 36 mesecev (E8),</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vstop glavnega proizvoda, postopka ali storitve na tržišče je predviden v 24 mesecih po zaključku projekta (izjema so projekti na področju biotehnologije, biomedicine in medicinski projekti, ki zahtevajo izvedbo kliničnih študij. Te se morajo začeti v dveh letih po zaključku projekta) (E9),</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projekt mora ustrezati vsem EUREKA kriterijem (pokriva lahko katerokoli tehnološko področje, imeti mora civilen namen, rezultat pa mora biti nov proizvod, postopek ali storitev) (E10),</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vsak od partnerjev ima status pravne osebe v državi iz katere prihaja (E11),</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noben od partnerjev ni bil obsojen zaradi goljufije ali drugih finančnih nepravilnosti ali nelegalnih poslovnih praks (E12),</w:t>
      </w:r>
    </w:p>
    <w:p w:rsidR="007B471C" w:rsidRPr="006737C4" w:rsidRDefault="00D80041" w:rsidP="006737C4">
      <w:pPr>
        <w:pStyle w:val="Odstavekseznama"/>
        <w:numPr>
          <w:ilvl w:val="0"/>
          <w:numId w:val="13"/>
        </w:numPr>
        <w:spacing w:after="0" w:line="260" w:lineRule="atLeast"/>
        <w:jc w:val="both"/>
        <w:rPr>
          <w:rFonts w:ascii="Arial Narrow" w:hAnsi="Arial Narrow" w:cs="Arial"/>
          <w:sz w:val="20"/>
          <w:szCs w:val="20"/>
        </w:rPr>
      </w:pPr>
      <w:r w:rsidRPr="006737C4">
        <w:rPr>
          <w:rFonts w:ascii="Arial Narrow" w:hAnsi="Arial Narrow" w:cs="Arial"/>
          <w:sz w:val="20"/>
          <w:szCs w:val="20"/>
        </w:rPr>
        <w:t>noben od partnerjev ni v postopku insolventnosti (E13).</w:t>
      </w:r>
    </w:p>
    <w:p w:rsidR="007B471C" w:rsidRDefault="007B471C" w:rsidP="006737C4">
      <w:pPr>
        <w:spacing w:after="0" w:line="260" w:lineRule="atLeast"/>
        <w:jc w:val="both"/>
        <w:rPr>
          <w:rFonts w:ascii="Arial Narrow" w:hAnsi="Arial Narrow" w:cs="Arial"/>
          <w:sz w:val="20"/>
          <w:szCs w:val="20"/>
        </w:rPr>
      </w:pP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Zgoraj navedeni pogoji predstavljajo prevod pogojev, ki so navedeni v izvirnem (mednarodnem) razpisu. Kot veljavni veljajo v izvornem besedilu navedeni pogoji. V primeru spora oziroma neskladja ali nejasnosti med zgoraj navedenim in izvirnim besedilom se upošteva izvirno besedilo objavljeno v dokumentu »Eligibility guidelines for applications« dostopnem na </w:t>
      </w:r>
      <w:hyperlink r:id="rId10">
        <w:r>
          <w:rPr>
            <w:rStyle w:val="Spletnapovezava"/>
            <w:rFonts w:ascii="Arial Narrow" w:hAnsi="Arial Narrow" w:cs="Arial"/>
          </w:rPr>
          <w:t>https://www.eurostars-eureka.eu/downloads/guidelines/participants/2014-2020</w:t>
        </w:r>
      </w:hyperlink>
      <w:r>
        <w:rPr>
          <w:rFonts w:ascii="Arial Narrow" w:hAnsi="Arial Narrow" w:cs="Arial"/>
          <w:sz w:val="20"/>
          <w:szCs w:val="20"/>
        </w:rPr>
        <w:t xml:space="preserve">            .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V primeru, da katerikoli od zgoraj navedenih pogojev ni izpolnjen se mednarodno ocenjevanje ne izvede, projekt pa se zavrne. V postopku preverjanja pogojev nacionalni koordinatorji posameznih držav sodelujejo z Sekretariatom EUREKA. Vsak partner </w:t>
      </w:r>
      <w:r>
        <w:rPr>
          <w:rFonts w:ascii="Arial Narrow" w:hAnsi="Arial Narrow" w:cs="Arial"/>
          <w:sz w:val="20"/>
          <w:szCs w:val="20"/>
        </w:rPr>
        <w:lastRenderedPageBreak/>
        <w:t>iz Slovenije, ki s prijavo na mednarodni del razpisa sodeluje v Eurostars projektu, je dolžan na zahtevo nacionalnega koordinatorja iz Slovenije posredovati vsa zahtevana pojasnila ali dokazila v zvezi z izpolnjevanjem pogojev.</w:t>
      </w:r>
    </w:p>
    <w:p w:rsidR="007B471C" w:rsidRDefault="007B471C">
      <w:pPr>
        <w:spacing w:after="0" w:line="260" w:lineRule="atLeast"/>
        <w:jc w:val="both"/>
        <w:rPr>
          <w:rFonts w:ascii="Arial Narrow" w:hAnsi="Arial Narrow" w:cs="Arial"/>
          <w:sz w:val="20"/>
          <w:szCs w:val="20"/>
        </w:rPr>
      </w:pPr>
    </w:p>
    <w:p w:rsidR="007B471C" w:rsidRDefault="00D80041">
      <w:pPr>
        <w:pStyle w:val="Odstavekseznama"/>
        <w:numPr>
          <w:ilvl w:val="0"/>
          <w:numId w:val="3"/>
        </w:numPr>
        <w:spacing w:after="0" w:line="260" w:lineRule="atLeast"/>
        <w:jc w:val="both"/>
        <w:rPr>
          <w:rFonts w:ascii="Arial Narrow" w:hAnsi="Arial Narrow" w:cs="Arial"/>
          <w:b/>
          <w:sz w:val="20"/>
          <w:szCs w:val="20"/>
        </w:rPr>
      </w:pPr>
      <w:r>
        <w:rPr>
          <w:rFonts w:ascii="Arial Narrow" w:hAnsi="Arial Narrow" w:cs="Arial"/>
          <w:b/>
          <w:sz w:val="20"/>
          <w:szCs w:val="20"/>
        </w:rPr>
        <w:t xml:space="preserve">Postopek izbora </w:t>
      </w:r>
    </w:p>
    <w:p w:rsidR="007B471C" w:rsidRDefault="007B471C">
      <w:pPr>
        <w:spacing w:after="0" w:line="260" w:lineRule="atLeast"/>
        <w:jc w:val="both"/>
        <w:rPr>
          <w:rFonts w:ascii="Arial Narrow" w:hAnsi="Arial Narrow" w:cs="Arial"/>
          <w:b/>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Postopek izbora poteka v dveh fazah.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Prva faza: Prijavitelji so dolžni skupaj s partnerji najprej izpolniti mednarodni del obveznosti (oddati mednarodno vlogo), kot navedeno na </w:t>
      </w:r>
      <w:hyperlink r:id="rId11">
        <w:r>
          <w:rPr>
            <w:rStyle w:val="Spletnapovezava"/>
            <w:rFonts w:ascii="Arial Narrow" w:hAnsi="Arial Narrow" w:cs="Arial"/>
          </w:rPr>
          <w:t>https://www.eurostars-eureka.eu/apply-funding</w:t>
        </w:r>
      </w:hyperlink>
      <w:r>
        <w:rPr>
          <w:rFonts w:ascii="Arial Narrow" w:hAnsi="Arial Narrow" w:cs="Arial"/>
          <w:sz w:val="20"/>
          <w:szCs w:val="20"/>
        </w:rPr>
        <w:t xml:space="preserve">. Obravnava mednarodne vloge je v pristojnosti Sekretariata EUREKA in poteka skladno s pravili programa objavljenimi na spletni strani </w:t>
      </w:r>
      <w:hyperlink r:id="rId12">
        <w:r>
          <w:rPr>
            <w:rStyle w:val="Spletnapovezava"/>
            <w:rFonts w:ascii="Arial Narrow" w:hAnsi="Arial Narrow" w:cs="Arial"/>
          </w:rPr>
          <w:t>https://www.eurostars-eureka.eu/</w:t>
        </w:r>
      </w:hyperlink>
      <w:r>
        <w:rPr>
          <w:rFonts w:ascii="Arial Narrow" w:hAnsi="Arial Narrow" w:cs="Arial"/>
          <w:sz w:val="20"/>
          <w:szCs w:val="20"/>
        </w:rPr>
        <w:t>. Ministrstvo lahko od prijavitelja v katerem koli trenutku poteka prve faze zaprosi za dokazila ali pojasnila v zvezi z njegovim projektom ali izpolnjevanjem tako mednarodnih, kot tudi nacionalnih pogojev.</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Druga faza: Po zaključeni obravnavi mednarodne vloge, so dolžni prijavitelji, ki so s strani Sekretariata EUREKA obveščeni o tem, da je bila ocena njihove vloge pozitivna, oddati tudi nacionalno vlogo, skladno s tem javnim razpisom. Obravnava nacionalne vloge je v pristojnosti ministrstva in jo bo izvedla komisija imenovana za ta namen.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Postopek je podrobno naveden v točki 6. razpisne dokumenatcije.</w:t>
      </w:r>
    </w:p>
    <w:p w:rsidR="007B471C" w:rsidRDefault="007B471C">
      <w:pPr>
        <w:spacing w:after="0" w:line="260" w:lineRule="atLeast"/>
        <w:jc w:val="both"/>
        <w:rPr>
          <w:rFonts w:ascii="Arial Narrow" w:hAnsi="Arial Narrow" w:cs="Arial"/>
          <w:sz w:val="20"/>
          <w:szCs w:val="20"/>
        </w:rPr>
      </w:pPr>
    </w:p>
    <w:p w:rsidR="007B471C" w:rsidRDefault="00D80041">
      <w:pPr>
        <w:pStyle w:val="Odstavekseznama"/>
        <w:numPr>
          <w:ilvl w:val="0"/>
          <w:numId w:val="3"/>
        </w:numPr>
        <w:spacing w:after="0" w:line="260" w:lineRule="atLeast"/>
        <w:jc w:val="both"/>
        <w:rPr>
          <w:rFonts w:ascii="Arial Narrow" w:hAnsi="Arial Narrow" w:cs="Arial"/>
          <w:b/>
          <w:sz w:val="20"/>
          <w:szCs w:val="20"/>
        </w:rPr>
      </w:pPr>
      <w:r>
        <w:rPr>
          <w:rFonts w:ascii="Arial Narrow" w:hAnsi="Arial Narrow" w:cs="Arial"/>
          <w:b/>
          <w:sz w:val="20"/>
          <w:szCs w:val="20"/>
        </w:rPr>
        <w:t xml:space="preserve">Merila za ocenjevanje vlog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Vloge prijaviteljev se ocenjujejo v okviru prve faze izbora (glej točko 6). Ocenjevanje izvede Sekretariat EUREKA.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Iz EUREKA baze strokovnjakov določeni mednarodni tehnični strokovnjaki ocenjujejo projekt po vnaprej določenih merilih mednarodnega razpisa, kot so prikazana v spodnji preglednici. Vsako merilo ovrednotijo, vsak zase, z ocenami od 1 (najnižja) do 6 (najvišja).</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rPr>
          <w:rFonts w:ascii="Arial Narrow" w:hAnsi="Arial Narrow" w:cs="Arial"/>
          <w:sz w:val="20"/>
          <w:szCs w:val="20"/>
        </w:rPr>
      </w:pPr>
      <w:r>
        <w:rPr>
          <w:rFonts w:ascii="Arial Narrow" w:hAnsi="Arial Narrow" w:cs="Arial"/>
          <w:sz w:val="20"/>
          <w:szCs w:val="20"/>
        </w:rPr>
        <w:t xml:space="preserve">Koordinacija ocenjevanja je v pristojnosti Sekretariata EUREKA in ministrstvo pri njej ne sodeluje. Ministrstvo za pravilnost izvedbe ocenjevanja tudi ne odgovarja. </w:t>
      </w:r>
    </w:p>
    <w:p w:rsidR="007B471C" w:rsidRDefault="007B471C">
      <w:pPr>
        <w:spacing w:after="0" w:line="260" w:lineRule="atLeast"/>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Vloge, ki so pozitivno ocenjene s strani treh mednarodnih tehničnih strokovnjakov, se uvrstijo v postopek ocenjevanja in razvrščanja, ki ga izvaja Komisija za vrednotenje.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Koordinacijo in nadzor nad delom Komisije za vrednotene izvaja Sekretariat EUREKA. Ministrstvo za pravilnost izvedbe postopka ne odgovarja.</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 primeru, da prijavitelj, ki ni bil izbran za sofinanciranje, oziroma njegova vloga ni bila ocenjena pozitivno lahko argumentirano dokaže, da so navedbe ocenjevalcev ali članov Komisije za vrednotenje nepravilne, nestrokovne ali ne odražajo dejanskega stanja, se lahko obrne na nacionalnega koordinatorja, ki argumente lahko naslovi na Sekretariat EUREKA. Ministrstvo in nacionalni koordinator nista odgovorna za to, ali Sekretariat EUREKA argumentacijo upošteva ali ne.</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Na podlagi poročila Komisije za vrednotenje in uvrstitvenega seznama, ki ga le-ta pripravi, skupina Visokih predstavnikov Eurostars potrdi ali zavrne celoten seznam. Potrjen uvrstitveni seznam je podlaga za nacionalno odločanje o sofinanciranju tistih projektov, v katerih sodelujejo slovenski partnerji.</w:t>
      </w:r>
    </w:p>
    <w:p w:rsidR="007B471C" w:rsidRDefault="007B471C">
      <w:pPr>
        <w:spacing w:after="0" w:line="260" w:lineRule="atLeast"/>
        <w:jc w:val="both"/>
        <w:rPr>
          <w:rFonts w:ascii="Arial Narrow" w:hAnsi="Arial Narrow" w:cs="Arial"/>
          <w:sz w:val="20"/>
          <w:szCs w:val="20"/>
        </w:rPr>
      </w:pPr>
    </w:p>
    <w:p w:rsidR="007B471C" w:rsidRDefault="00D80041">
      <w:pPr>
        <w:numPr>
          <w:ilvl w:val="0"/>
          <w:numId w:val="3"/>
        </w:numPr>
        <w:spacing w:after="0" w:line="260" w:lineRule="atLeast"/>
        <w:jc w:val="both"/>
        <w:rPr>
          <w:rFonts w:ascii="Arial Narrow" w:hAnsi="Arial Narrow" w:cs="Arial"/>
          <w:b/>
          <w:sz w:val="20"/>
          <w:szCs w:val="20"/>
        </w:rPr>
      </w:pPr>
      <w:r>
        <w:rPr>
          <w:rFonts w:ascii="Arial Narrow" w:hAnsi="Arial Narrow" w:cs="Arial"/>
          <w:b/>
          <w:sz w:val="20"/>
          <w:szCs w:val="20"/>
        </w:rPr>
        <w:t>Višina sredstev</w:t>
      </w:r>
    </w:p>
    <w:p w:rsidR="007B471C" w:rsidRDefault="007B471C">
      <w:pPr>
        <w:spacing w:after="0" w:line="260" w:lineRule="atLeast"/>
        <w:ind w:left="419"/>
        <w:jc w:val="both"/>
        <w:rPr>
          <w:rFonts w:ascii="Arial Narrow" w:hAnsi="Arial Narrow" w:cs="Arial"/>
          <w:b/>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Za nacionalno sofinanciranje projektov Eurostars, ki bodo potrjeni v okvi</w:t>
      </w:r>
      <w:r w:rsidR="006737C4">
        <w:rPr>
          <w:rFonts w:ascii="Arial Narrow" w:hAnsi="Arial Narrow" w:cs="Arial"/>
          <w:sz w:val="20"/>
          <w:szCs w:val="20"/>
        </w:rPr>
        <w:t>ru mednarodnega roka v letu 2021</w:t>
      </w:r>
      <w:r>
        <w:rPr>
          <w:rFonts w:ascii="Arial Narrow" w:hAnsi="Arial Narrow" w:cs="Arial"/>
          <w:sz w:val="20"/>
          <w:szCs w:val="20"/>
        </w:rPr>
        <w:t xml:space="preserve"> (4. februar), je na proračunski postavki </w:t>
      </w:r>
      <w:r>
        <w:rPr>
          <w:rFonts w:ascii="Arial Narrow" w:hAnsi="Arial Narrow" w:cs="Arial"/>
          <w:sz w:val="20"/>
          <w:szCs w:val="20"/>
          <w:shd w:val="clear" w:color="auto" w:fill="FFFF00"/>
        </w:rPr>
        <w:t>160051 projekt 2130-14-0004</w:t>
      </w:r>
      <w:r w:rsidR="006737C4">
        <w:rPr>
          <w:rFonts w:ascii="Arial Narrow" w:hAnsi="Arial Narrow" w:cs="Arial"/>
          <w:sz w:val="20"/>
          <w:szCs w:val="20"/>
          <w:shd w:val="clear" w:color="auto" w:fill="FFFF00"/>
        </w:rPr>
        <w:t xml:space="preserve"> in proračunski postavki 959310</w:t>
      </w:r>
      <w:r>
        <w:rPr>
          <w:rFonts w:ascii="Arial Narrow" w:hAnsi="Arial Narrow" w:cs="Arial"/>
          <w:sz w:val="20"/>
          <w:szCs w:val="20"/>
        </w:rPr>
        <w:t>, v letu 202</w:t>
      </w:r>
      <w:r>
        <w:rPr>
          <w:rFonts w:ascii="Arial Narrow" w:eastAsia="Calibri" w:hAnsi="Arial Narrow" w:cs="Arial"/>
          <w:sz w:val="20"/>
          <w:szCs w:val="20"/>
        </w:rPr>
        <w:t>1</w:t>
      </w:r>
      <w:r>
        <w:rPr>
          <w:rFonts w:ascii="Arial Narrow" w:hAnsi="Arial Narrow" w:cs="Arial"/>
          <w:sz w:val="20"/>
          <w:szCs w:val="20"/>
        </w:rPr>
        <w:t xml:space="preserve"> predvidenih </w:t>
      </w:r>
      <w:r w:rsidR="006737C4">
        <w:rPr>
          <w:rFonts w:ascii="Arial Narrow" w:hAnsi="Arial Narrow" w:cs="Arial"/>
          <w:sz w:val="20"/>
          <w:szCs w:val="20"/>
          <w:shd w:val="clear" w:color="auto" w:fill="FFFF00"/>
        </w:rPr>
        <w:t>300.000,00</w:t>
      </w:r>
      <w:r>
        <w:rPr>
          <w:rFonts w:ascii="Arial Narrow" w:hAnsi="Arial Narrow" w:cs="Arial"/>
          <w:sz w:val="20"/>
          <w:szCs w:val="20"/>
          <w:shd w:val="clear" w:color="auto" w:fill="FFFF00"/>
        </w:rPr>
        <w:t xml:space="preserve"> EUR</w:t>
      </w:r>
      <w:r w:rsidR="006737C4">
        <w:rPr>
          <w:rFonts w:ascii="Arial Narrow" w:hAnsi="Arial Narrow" w:cs="Arial"/>
          <w:sz w:val="20"/>
          <w:szCs w:val="20"/>
          <w:shd w:val="clear" w:color="auto" w:fill="FFFF00"/>
        </w:rPr>
        <w:t>, v letu 2022 pa 500.000,00 EUR</w:t>
      </w:r>
      <w:r>
        <w:rPr>
          <w:rFonts w:ascii="Arial Narrow" w:hAnsi="Arial Narrow" w:cs="Arial"/>
          <w:sz w:val="20"/>
          <w:szCs w:val="20"/>
        </w:rPr>
        <w:t>. Višina sredstev za sofinanciranje projektov, ki se bodo zaključili po letu 202</w:t>
      </w:r>
      <w:r w:rsidR="006737C4">
        <w:rPr>
          <w:rFonts w:ascii="Arial Narrow" w:hAnsi="Arial Narrow" w:cs="Arial"/>
          <w:sz w:val="20"/>
          <w:szCs w:val="20"/>
        </w:rPr>
        <w:t>2</w:t>
      </w:r>
      <w:r>
        <w:rPr>
          <w:rFonts w:ascii="Arial Narrow" w:hAnsi="Arial Narrow" w:cs="Arial"/>
          <w:sz w:val="20"/>
          <w:szCs w:val="20"/>
        </w:rPr>
        <w:t>, je odvisna od razpoložljivih sredstev, ki bodo predvidena v proračunu za naslednja leta</w:t>
      </w:r>
      <w:r w:rsidR="006737C4">
        <w:rPr>
          <w:rFonts w:ascii="Arial Narrow" w:hAnsi="Arial Narrow" w:cs="Arial"/>
          <w:sz w:val="20"/>
          <w:szCs w:val="20"/>
        </w:rPr>
        <w:t>, predvidoma pa 500.000,00 EUR v letu 2023 in 300.000,00 EUR v letu 2024</w:t>
      </w:r>
      <w:r>
        <w:rPr>
          <w:rFonts w:ascii="Arial Narrow" w:hAnsi="Arial Narrow" w:cs="Arial"/>
          <w:sz w:val="20"/>
          <w:szCs w:val="20"/>
        </w:rPr>
        <w:t>. Morebitne spremembe javnega razpisa in razpisne dokumentacije se objavijo na spletni strani ministrstva. Morebitna sprememba sofinanciranja projekta po letu 202</w:t>
      </w:r>
      <w:r w:rsidR="006737C4">
        <w:rPr>
          <w:rFonts w:ascii="Arial Narrow" w:hAnsi="Arial Narrow" w:cs="Arial"/>
          <w:sz w:val="20"/>
          <w:szCs w:val="20"/>
        </w:rPr>
        <w:t>2</w:t>
      </w:r>
      <w:r>
        <w:rPr>
          <w:rFonts w:ascii="Arial Narrow" w:hAnsi="Arial Narrow" w:cs="Arial"/>
          <w:sz w:val="20"/>
          <w:szCs w:val="20"/>
        </w:rPr>
        <w:t xml:space="preserve"> se uredi z aneksom k pogodbi. </w:t>
      </w:r>
    </w:p>
    <w:p w:rsidR="007B471C" w:rsidRDefault="007B471C">
      <w:pPr>
        <w:spacing w:after="0" w:line="260" w:lineRule="atLeast"/>
        <w:jc w:val="both"/>
        <w:rPr>
          <w:rFonts w:ascii="Arial Narrow" w:hAnsi="Arial Narrow" w:cs="Arial"/>
          <w:sz w:val="20"/>
          <w:szCs w:val="20"/>
        </w:rPr>
      </w:pPr>
    </w:p>
    <w:p w:rsidR="007B471C" w:rsidRDefault="00D80041">
      <w:pPr>
        <w:pStyle w:val="Odstavekseznama"/>
        <w:numPr>
          <w:ilvl w:val="0"/>
          <w:numId w:val="3"/>
        </w:numPr>
        <w:spacing w:after="0" w:line="260" w:lineRule="atLeast"/>
        <w:jc w:val="both"/>
        <w:rPr>
          <w:rFonts w:ascii="Arial Narrow" w:hAnsi="Arial Narrow" w:cs="Arial"/>
          <w:b/>
          <w:sz w:val="20"/>
          <w:szCs w:val="20"/>
        </w:rPr>
      </w:pPr>
      <w:r>
        <w:rPr>
          <w:rFonts w:ascii="Arial Narrow" w:hAnsi="Arial Narrow" w:cs="Arial"/>
          <w:b/>
          <w:sz w:val="20"/>
          <w:szCs w:val="20"/>
        </w:rPr>
        <w:t>Obdobje, v katerem morajo biti porabljena dodeljena sredstva</w:t>
      </w:r>
    </w:p>
    <w:p w:rsidR="007B471C" w:rsidRDefault="007B471C">
      <w:pPr>
        <w:spacing w:after="0" w:line="260" w:lineRule="atLeast"/>
        <w:ind w:left="720"/>
        <w:jc w:val="both"/>
        <w:rPr>
          <w:rFonts w:ascii="Arial Narrow" w:hAnsi="Arial Narrow" w:cs="Arial"/>
          <w:b/>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Obdobje za porabo sredstev tega javnega razpisa je obdobje od 202</w:t>
      </w:r>
      <w:r>
        <w:rPr>
          <w:rFonts w:ascii="Arial Narrow" w:eastAsia="Calibri" w:hAnsi="Arial Narrow" w:cs="Arial"/>
          <w:sz w:val="20"/>
          <w:szCs w:val="20"/>
        </w:rPr>
        <w:t>1</w:t>
      </w:r>
      <w:r>
        <w:rPr>
          <w:rFonts w:ascii="Arial Narrow" w:hAnsi="Arial Narrow" w:cs="Arial"/>
          <w:sz w:val="20"/>
          <w:szCs w:val="20"/>
        </w:rPr>
        <w:t xml:space="preserve"> – 2024.</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Obdobje upravičenosti stroškov je največ 36 mesecev od datuma začetka projekta.</w:t>
      </w:r>
    </w:p>
    <w:p w:rsidR="007B471C" w:rsidRDefault="007B471C">
      <w:pPr>
        <w:spacing w:after="0" w:line="260" w:lineRule="atLeast"/>
        <w:jc w:val="both"/>
        <w:rPr>
          <w:rFonts w:ascii="Arial Narrow" w:hAnsi="Arial Narrow" w:cs="Arial"/>
          <w:sz w:val="20"/>
          <w:szCs w:val="20"/>
        </w:rPr>
      </w:pPr>
    </w:p>
    <w:p w:rsidR="007B471C" w:rsidRDefault="00D80041">
      <w:pPr>
        <w:pStyle w:val="Odstavekseznama"/>
        <w:numPr>
          <w:ilvl w:val="0"/>
          <w:numId w:val="3"/>
        </w:numPr>
        <w:spacing w:after="0" w:line="260" w:lineRule="atLeast"/>
        <w:jc w:val="both"/>
        <w:rPr>
          <w:rFonts w:ascii="Arial Narrow" w:hAnsi="Arial Narrow" w:cs="Arial"/>
          <w:b/>
          <w:sz w:val="20"/>
          <w:szCs w:val="20"/>
        </w:rPr>
      </w:pPr>
      <w:bookmarkStart w:id="1" w:name="_Ref175024723"/>
      <w:r>
        <w:rPr>
          <w:rFonts w:ascii="Arial Narrow" w:hAnsi="Arial Narrow" w:cs="Arial"/>
          <w:b/>
          <w:sz w:val="20"/>
          <w:szCs w:val="20"/>
        </w:rPr>
        <w:t>Upravičeni stroški</w:t>
      </w:r>
      <w:bookmarkEnd w:id="1"/>
    </w:p>
    <w:p w:rsidR="007B471C" w:rsidRDefault="007B471C">
      <w:pPr>
        <w:spacing w:after="0" w:line="260" w:lineRule="atLeast"/>
        <w:jc w:val="both"/>
        <w:rPr>
          <w:rFonts w:ascii="Arial Narrow" w:hAnsi="Arial Narrow" w:cs="Arial"/>
          <w:b/>
          <w:sz w:val="20"/>
          <w:szCs w:val="20"/>
        </w:rPr>
      </w:pPr>
    </w:p>
    <w:p w:rsidR="007B471C" w:rsidRDefault="00D80041">
      <w:pPr>
        <w:pStyle w:val="Odstavekseznama"/>
        <w:spacing w:line="260" w:lineRule="atLeast"/>
        <w:ind w:left="0"/>
        <w:jc w:val="both"/>
        <w:rPr>
          <w:rFonts w:ascii="Arial Narrow" w:hAnsi="Arial Narrow" w:cs="Arial"/>
          <w:sz w:val="20"/>
          <w:szCs w:val="20"/>
        </w:rPr>
      </w:pPr>
      <w:r>
        <w:rPr>
          <w:rFonts w:ascii="Arial Narrow" w:hAnsi="Arial Narrow" w:cs="Arial"/>
          <w:sz w:val="20"/>
          <w:szCs w:val="20"/>
        </w:rPr>
        <w:t xml:space="preserve">Upravičeni stroški, ki bodo priznani v okviru projekta, so stroški za izvajanje raziskav in eksperimentalnega razvoja, ki se izvajajo v obliki posebnega projekta. </w:t>
      </w:r>
    </w:p>
    <w:p w:rsidR="007B471C" w:rsidRDefault="00D80041">
      <w:pPr>
        <w:spacing w:after="0" w:line="260" w:lineRule="atLeast"/>
        <w:jc w:val="both"/>
        <w:rPr>
          <w:rFonts w:ascii="Arial Narrow" w:hAnsi="Arial Narrow" w:cs="Arial"/>
          <w:bCs/>
          <w:sz w:val="20"/>
          <w:szCs w:val="20"/>
        </w:rPr>
      </w:pPr>
      <w:r>
        <w:rPr>
          <w:rFonts w:ascii="Arial Narrow" w:hAnsi="Arial Narrow" w:cs="Arial"/>
          <w:bCs/>
          <w:sz w:val="20"/>
          <w:szCs w:val="20"/>
        </w:rPr>
        <w:t>Sofinancirali se bodo spodaj navedeni stroški:</w:t>
      </w:r>
    </w:p>
    <w:p w:rsidR="007B471C" w:rsidRDefault="00D80041" w:rsidP="006737C4">
      <w:pPr>
        <w:numPr>
          <w:ilvl w:val="0"/>
          <w:numId w:val="14"/>
        </w:numPr>
        <w:spacing w:after="0" w:line="260" w:lineRule="atLeast"/>
        <w:jc w:val="both"/>
        <w:rPr>
          <w:rFonts w:ascii="Arial Narrow" w:hAnsi="Arial Narrow" w:cs="Arial"/>
          <w:sz w:val="20"/>
          <w:szCs w:val="20"/>
          <w:lang w:eastAsia="sl-SI"/>
        </w:rPr>
      </w:pPr>
      <w:r>
        <w:rPr>
          <w:rFonts w:ascii="Arial Narrow" w:hAnsi="Arial Narrow" w:cs="Arial"/>
          <w:sz w:val="20"/>
          <w:szCs w:val="20"/>
          <w:lang w:eastAsia="sl-SI"/>
        </w:rPr>
        <w:t>stroški osebja,</w:t>
      </w:r>
    </w:p>
    <w:p w:rsidR="007B471C" w:rsidRDefault="00D80041" w:rsidP="006737C4">
      <w:pPr>
        <w:numPr>
          <w:ilvl w:val="0"/>
          <w:numId w:val="14"/>
        </w:numPr>
        <w:spacing w:after="0" w:line="260" w:lineRule="atLeast"/>
        <w:jc w:val="both"/>
        <w:rPr>
          <w:rFonts w:ascii="Arial Narrow" w:hAnsi="Arial Narrow" w:cs="Arial"/>
          <w:sz w:val="20"/>
          <w:szCs w:val="20"/>
          <w:lang w:eastAsia="sl-SI"/>
        </w:rPr>
      </w:pPr>
      <w:r>
        <w:rPr>
          <w:rFonts w:ascii="Arial Narrow" w:hAnsi="Arial Narrow" w:cs="Arial"/>
          <w:sz w:val="20"/>
          <w:szCs w:val="20"/>
        </w:rPr>
        <w:t>stroški potovanj,</w:t>
      </w:r>
    </w:p>
    <w:p w:rsidR="007B471C" w:rsidRDefault="00D80041" w:rsidP="006737C4">
      <w:pPr>
        <w:numPr>
          <w:ilvl w:val="0"/>
          <w:numId w:val="14"/>
        </w:numPr>
        <w:spacing w:after="0" w:line="260" w:lineRule="atLeast"/>
        <w:jc w:val="both"/>
        <w:rPr>
          <w:rFonts w:ascii="Arial Narrow" w:hAnsi="Arial Narrow" w:cs="Arial"/>
          <w:sz w:val="20"/>
          <w:szCs w:val="20"/>
        </w:rPr>
      </w:pPr>
      <w:r>
        <w:rPr>
          <w:rFonts w:ascii="Arial Narrow" w:hAnsi="Arial Narrow" w:cs="Arial"/>
          <w:sz w:val="20"/>
          <w:szCs w:val="20"/>
          <w:lang w:eastAsia="sl-SI"/>
        </w:rPr>
        <w:t>stroški materiala,</w:t>
      </w:r>
    </w:p>
    <w:p w:rsidR="007B471C" w:rsidRDefault="00D80041" w:rsidP="006737C4">
      <w:pPr>
        <w:numPr>
          <w:ilvl w:val="0"/>
          <w:numId w:val="14"/>
        </w:numPr>
        <w:spacing w:after="0" w:line="260" w:lineRule="atLeast"/>
        <w:jc w:val="both"/>
        <w:rPr>
          <w:rFonts w:ascii="Arial Narrow" w:hAnsi="Arial Narrow" w:cs="Arial"/>
          <w:sz w:val="20"/>
          <w:szCs w:val="20"/>
        </w:rPr>
      </w:pPr>
      <w:r>
        <w:rPr>
          <w:rFonts w:ascii="Arial Narrow" w:hAnsi="Arial Narrow" w:cs="Arial"/>
          <w:sz w:val="20"/>
          <w:szCs w:val="20"/>
          <w:lang w:eastAsia="sl-SI"/>
        </w:rPr>
        <w:t xml:space="preserve">stroški svetovanja in drugih storitev tj. pogodbenih raziskav, tehnično znanje in patenti, </w:t>
      </w:r>
    </w:p>
    <w:p w:rsidR="007B471C" w:rsidRDefault="00D80041" w:rsidP="006737C4">
      <w:pPr>
        <w:numPr>
          <w:ilvl w:val="0"/>
          <w:numId w:val="14"/>
        </w:numPr>
        <w:spacing w:after="0" w:line="260" w:lineRule="atLeast"/>
        <w:jc w:val="both"/>
        <w:rPr>
          <w:rFonts w:ascii="Arial Narrow" w:hAnsi="Arial Narrow" w:cs="Arial"/>
          <w:sz w:val="20"/>
          <w:szCs w:val="20"/>
        </w:rPr>
      </w:pPr>
      <w:r>
        <w:rPr>
          <w:rFonts w:ascii="Arial Narrow" w:hAnsi="Arial Narrow" w:cs="Arial"/>
          <w:sz w:val="20"/>
          <w:szCs w:val="20"/>
          <w:lang w:eastAsia="sl-SI"/>
        </w:rPr>
        <w:t>režijski stroški.</w:t>
      </w:r>
    </w:p>
    <w:p w:rsidR="007B471C" w:rsidRDefault="007B471C">
      <w:pPr>
        <w:spacing w:after="0" w:line="260" w:lineRule="atLeast"/>
        <w:jc w:val="both"/>
        <w:rPr>
          <w:rFonts w:ascii="Arial Narrow" w:hAnsi="Arial Narrow" w:cs="Arial"/>
          <w:sz w:val="20"/>
          <w:szCs w:val="20"/>
          <w:lang w:eastAsia="sl-SI"/>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Prejemnik sredstev mora za zagotovitev sledljivosti stroškov projekta odpreti posebno stroškovno mesto, na katerem mora knjižiti vse poslovne dogodke, preko katerega bo lahko ministrstvo nadzorovalo potek financiranja projekta in da pri stroških projekta ne prihaja do dvojnega financiranja.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Prejemnik, </w:t>
      </w:r>
      <w:r>
        <w:rPr>
          <w:rFonts w:ascii="Arial Narrow" w:hAnsi="Arial Narrow" w:cs="Arial"/>
          <w:sz w:val="20"/>
          <w:szCs w:val="20"/>
          <w:u w:val="single"/>
        </w:rPr>
        <w:t>ki je zavezanec</w:t>
      </w:r>
      <w:r>
        <w:rPr>
          <w:rFonts w:ascii="Arial Narrow" w:hAnsi="Arial Narrow" w:cs="Arial"/>
          <w:sz w:val="20"/>
          <w:szCs w:val="20"/>
        </w:rPr>
        <w:t xml:space="preserve"> po Zakonu o javnem naročanju (Uradni list RS, št. 91/15</w:t>
      </w:r>
      <w:r>
        <w:t xml:space="preserve"> </w:t>
      </w:r>
      <w:r>
        <w:rPr>
          <w:rFonts w:ascii="Arial Narrow" w:hAnsi="Arial Narrow" w:cs="Arial"/>
          <w:sz w:val="20"/>
          <w:szCs w:val="20"/>
        </w:rPr>
        <w:t>in 14/18), mora pri izvajanju projekta v povezavi s stroški, ki jih uveljavlja oziroma jih bo uveljavljal za sofinanciranje, upoštevati določila tega zakona.</w:t>
      </w:r>
    </w:p>
    <w:p w:rsidR="007B471C" w:rsidRDefault="007B471C">
      <w:pPr>
        <w:spacing w:after="0" w:line="260" w:lineRule="atLeast"/>
        <w:jc w:val="both"/>
        <w:rPr>
          <w:rFonts w:ascii="Arial Narrow" w:hAnsi="Arial Narrow" w:cs="Arial"/>
          <w:sz w:val="20"/>
          <w:szCs w:val="20"/>
        </w:rPr>
      </w:pPr>
    </w:p>
    <w:p w:rsidR="007B471C" w:rsidRDefault="00D80041">
      <w:pPr>
        <w:pStyle w:val="Odstavekseznama"/>
        <w:numPr>
          <w:ilvl w:val="0"/>
          <w:numId w:val="3"/>
        </w:numPr>
        <w:spacing w:after="0" w:line="260" w:lineRule="atLeast"/>
        <w:jc w:val="both"/>
        <w:rPr>
          <w:rFonts w:ascii="Arial Narrow" w:hAnsi="Arial Narrow" w:cs="Arial"/>
          <w:b/>
          <w:sz w:val="20"/>
          <w:szCs w:val="20"/>
        </w:rPr>
      </w:pPr>
      <w:r>
        <w:rPr>
          <w:rFonts w:ascii="Arial Narrow" w:hAnsi="Arial Narrow" w:cs="Arial"/>
          <w:b/>
          <w:sz w:val="20"/>
          <w:szCs w:val="20"/>
        </w:rPr>
        <w:t>Roki in način prijave na razpis</w:t>
      </w:r>
    </w:p>
    <w:p w:rsidR="007B471C" w:rsidRDefault="007B471C">
      <w:pPr>
        <w:spacing w:after="0" w:line="260" w:lineRule="atLeast"/>
        <w:jc w:val="both"/>
        <w:rPr>
          <w:rFonts w:ascii="Arial Narrow" w:hAnsi="Arial Narrow" w:cs="Arial"/>
          <w:b/>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Partner pri projektu lahko sodeluje kot </w:t>
      </w:r>
      <w:r>
        <w:rPr>
          <w:rFonts w:ascii="Arial Narrow" w:hAnsi="Arial Narrow" w:cs="Arial"/>
          <w:b/>
          <w:sz w:val="20"/>
          <w:szCs w:val="20"/>
        </w:rPr>
        <w:t>koordinator</w:t>
      </w:r>
      <w:r>
        <w:rPr>
          <w:rFonts w:ascii="Arial Narrow" w:hAnsi="Arial Narrow" w:cs="Arial"/>
          <w:sz w:val="20"/>
          <w:szCs w:val="20"/>
        </w:rPr>
        <w:t xml:space="preserve"> (ki je v projektu le eden in mora biti MSP, ki se aktivno ukvarja z RR in ima sedež v Eurostars državi) ali kot </w:t>
      </w:r>
      <w:r>
        <w:rPr>
          <w:rFonts w:ascii="Arial Narrow" w:hAnsi="Arial Narrow" w:cs="Arial"/>
          <w:b/>
          <w:sz w:val="20"/>
          <w:szCs w:val="20"/>
        </w:rPr>
        <w:t>partner</w:t>
      </w:r>
      <w:r>
        <w:rPr>
          <w:rFonts w:ascii="Arial Narrow" w:hAnsi="Arial Narrow" w:cs="Arial"/>
          <w:sz w:val="20"/>
          <w:szCs w:val="20"/>
        </w:rPr>
        <w:t xml:space="preserve"> (vsaj eden ali več iz Eurostars države).</w:t>
      </w:r>
    </w:p>
    <w:p w:rsidR="007B471C" w:rsidRDefault="007B471C">
      <w:pPr>
        <w:spacing w:after="0" w:line="260" w:lineRule="atLeast"/>
        <w:jc w:val="both"/>
        <w:rPr>
          <w:rFonts w:ascii="Arial Narrow" w:hAnsi="Arial Narrow" w:cs="Arial"/>
          <w:sz w:val="20"/>
          <w:szCs w:val="20"/>
        </w:rPr>
      </w:pPr>
    </w:p>
    <w:p w:rsidR="007B471C" w:rsidRDefault="00D80041">
      <w:pPr>
        <w:numPr>
          <w:ilvl w:val="1"/>
          <w:numId w:val="3"/>
        </w:numPr>
        <w:spacing w:after="0" w:line="260" w:lineRule="atLeast"/>
        <w:jc w:val="both"/>
        <w:rPr>
          <w:rFonts w:ascii="Arial Narrow" w:hAnsi="Arial Narrow" w:cs="Arial"/>
          <w:b/>
          <w:sz w:val="20"/>
          <w:szCs w:val="20"/>
        </w:rPr>
      </w:pPr>
      <w:r>
        <w:rPr>
          <w:rFonts w:ascii="Arial Narrow" w:hAnsi="Arial Narrow" w:cs="Arial"/>
          <w:b/>
          <w:sz w:val="20"/>
          <w:szCs w:val="20"/>
        </w:rPr>
        <w:t>Prijava na mednarodni razpis</w:t>
      </w:r>
    </w:p>
    <w:p w:rsidR="007B471C" w:rsidRDefault="00D80041">
      <w:pPr>
        <w:spacing w:after="0" w:line="260" w:lineRule="atLeast"/>
        <w:jc w:val="both"/>
        <w:rPr>
          <w:rFonts w:ascii="Arial Narrow" w:hAnsi="Arial Narrow" w:cs="Arial"/>
          <w:sz w:val="20"/>
          <w:szCs w:val="20"/>
        </w:rPr>
      </w:pPr>
      <w:r>
        <w:rPr>
          <w:rFonts w:ascii="Arial Narrow" w:hAnsi="Arial Narrow" w:cs="Arial"/>
          <w:b/>
          <w:sz w:val="20"/>
          <w:szCs w:val="20"/>
        </w:rPr>
        <w:t>Koordinator</w:t>
      </w:r>
      <w:r>
        <w:rPr>
          <w:rFonts w:ascii="Arial Narrow" w:hAnsi="Arial Narrow" w:cs="Arial"/>
          <w:sz w:val="20"/>
          <w:szCs w:val="20"/>
        </w:rPr>
        <w:t xml:space="preserve"> (v sodelovanju s partnerji) je dolžan poskrbeti za popolno mednarodno prijavo predloga projekta in jo mora oddati v imenu celotnega konzorcija do razpisanega roka za oddajo vlog objavljenega na spletni strani </w:t>
      </w:r>
      <w:hyperlink r:id="rId13">
        <w:r>
          <w:rPr>
            <w:rStyle w:val="Spletnapovezava"/>
            <w:rFonts w:ascii="Arial Narrow" w:hAnsi="Arial Narrow" w:cs="Arial"/>
          </w:rPr>
          <w:t>www.eurostars-eureka.eu</w:t>
        </w:r>
      </w:hyperlink>
      <w:r>
        <w:rPr>
          <w:rFonts w:ascii="Arial Narrow" w:hAnsi="Arial Narrow" w:cs="Arial"/>
          <w:sz w:val="20"/>
          <w:szCs w:val="20"/>
        </w:rPr>
        <w:t xml:space="preserve"> v skladu z navodili iz </w:t>
      </w:r>
      <w:r>
        <w:rPr>
          <w:rFonts w:ascii="Arial Narrow" w:hAnsi="Arial Narrow" w:cs="Arial"/>
          <w:i/>
          <w:sz w:val="20"/>
          <w:szCs w:val="20"/>
        </w:rPr>
        <w:t>Smernic za prijavitelje (Guedelines for completing an application)</w:t>
      </w:r>
      <w:r>
        <w:rPr>
          <w:rFonts w:ascii="Arial Narrow" w:hAnsi="Arial Narrow" w:cs="Arial"/>
          <w:sz w:val="20"/>
          <w:szCs w:val="20"/>
        </w:rPr>
        <w:t xml:space="preserve"> in sicer v elektronski obliki na Sekretariat EUREKA, preko spletne strani </w:t>
      </w:r>
      <w:hyperlink r:id="rId14">
        <w:r>
          <w:rPr>
            <w:rStyle w:val="Spletnapovezava"/>
            <w:rFonts w:ascii="Arial Narrow" w:hAnsi="Arial Narrow" w:cs="Arial"/>
          </w:rPr>
          <w:t>www.eurostars-eureka.eu</w:t>
        </w:r>
      </w:hyperlink>
      <w:r>
        <w:rPr>
          <w:rFonts w:ascii="Arial Narrow" w:hAnsi="Arial Narrow" w:cs="Arial"/>
          <w:sz w:val="20"/>
          <w:szCs w:val="20"/>
        </w:rPr>
        <w:t xml:space="preserve">.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eastAsia="Calibri" w:hAnsi="Arial Narrow" w:cs="Arial"/>
          <w:sz w:val="20"/>
          <w:szCs w:val="20"/>
        </w:rPr>
        <w:t>R</w:t>
      </w:r>
      <w:r>
        <w:rPr>
          <w:rFonts w:ascii="Arial Narrow" w:hAnsi="Arial Narrow" w:cs="Arial"/>
          <w:sz w:val="20"/>
          <w:szCs w:val="20"/>
        </w:rPr>
        <w:t xml:space="preserve">ok za oddajo vlog na mednarodni razpis je </w:t>
      </w:r>
      <w:r>
        <w:rPr>
          <w:rFonts w:ascii="Arial Narrow" w:eastAsia="Calibri" w:hAnsi="Arial Narrow" w:cs="Arial"/>
          <w:sz w:val="20"/>
          <w:szCs w:val="20"/>
        </w:rPr>
        <w:t>4</w:t>
      </w:r>
      <w:r>
        <w:rPr>
          <w:rFonts w:ascii="Arial Narrow" w:hAnsi="Arial Narrow" w:cs="Arial"/>
          <w:sz w:val="20"/>
          <w:szCs w:val="20"/>
        </w:rPr>
        <w:t>. februar 202</w:t>
      </w:r>
      <w:r>
        <w:rPr>
          <w:rFonts w:ascii="Arial Narrow" w:eastAsia="Calibri" w:hAnsi="Arial Narrow" w:cs="Arial"/>
          <w:sz w:val="20"/>
          <w:szCs w:val="20"/>
        </w:rPr>
        <w:t>1</w:t>
      </w:r>
      <w:r>
        <w:rPr>
          <w:rFonts w:ascii="Arial Narrow" w:hAnsi="Arial Narrow" w:cs="Arial"/>
          <w:sz w:val="20"/>
          <w:szCs w:val="20"/>
        </w:rPr>
        <w:t xml:space="preserve">. Za pravočasne se bodo štele prijave, ki bodo preko spletne strani </w:t>
      </w:r>
      <w:hyperlink r:id="rId15">
        <w:r>
          <w:rPr>
            <w:rStyle w:val="Spletnapovezava"/>
            <w:rFonts w:ascii="Arial Narrow" w:hAnsi="Arial Narrow" w:cs="Arial"/>
          </w:rPr>
          <w:t>www.eurostars-eureka.eu</w:t>
        </w:r>
      </w:hyperlink>
      <w:r>
        <w:rPr>
          <w:rFonts w:ascii="Arial Narrow" w:hAnsi="Arial Narrow" w:cs="Arial"/>
          <w:sz w:val="20"/>
          <w:szCs w:val="20"/>
        </w:rPr>
        <w:t xml:space="preserve"> naložene do izteka roka do 20:00 CET. </w:t>
      </w:r>
    </w:p>
    <w:p w:rsidR="007B471C" w:rsidRDefault="007B471C">
      <w:pPr>
        <w:spacing w:after="0" w:line="260" w:lineRule="atLeast"/>
        <w:jc w:val="both"/>
        <w:rPr>
          <w:rFonts w:ascii="Arial Narrow" w:hAnsi="Arial Narrow" w:cs="Arial"/>
          <w:sz w:val="20"/>
          <w:szCs w:val="20"/>
        </w:rPr>
      </w:pPr>
    </w:p>
    <w:p w:rsidR="007B471C" w:rsidRDefault="00D80041">
      <w:pPr>
        <w:pStyle w:val="Odstavekseznama"/>
        <w:numPr>
          <w:ilvl w:val="1"/>
          <w:numId w:val="3"/>
        </w:numPr>
        <w:spacing w:after="0" w:line="260" w:lineRule="atLeast"/>
        <w:jc w:val="both"/>
        <w:rPr>
          <w:rFonts w:ascii="Arial Narrow" w:hAnsi="Arial Narrow" w:cs="Arial"/>
          <w:b/>
          <w:sz w:val="20"/>
          <w:szCs w:val="20"/>
        </w:rPr>
      </w:pPr>
      <w:r>
        <w:rPr>
          <w:rFonts w:ascii="Arial Narrow" w:hAnsi="Arial Narrow" w:cs="Arial"/>
          <w:b/>
          <w:sz w:val="20"/>
          <w:szCs w:val="20"/>
        </w:rPr>
        <w:t>Nacionalna prijava</w:t>
      </w: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Vsak slovenski prijavitelj (</w:t>
      </w:r>
      <w:r>
        <w:rPr>
          <w:rFonts w:ascii="Arial Narrow" w:hAnsi="Arial Narrow" w:cs="Arial"/>
          <w:b/>
          <w:sz w:val="20"/>
          <w:szCs w:val="20"/>
        </w:rPr>
        <w:t>ko</w:t>
      </w:r>
      <w:r w:rsidR="00C9654D">
        <w:rPr>
          <w:rFonts w:ascii="Arial Narrow" w:hAnsi="Arial Narrow" w:cs="Arial"/>
          <w:b/>
          <w:sz w:val="20"/>
          <w:szCs w:val="20"/>
        </w:rPr>
        <w:t>o</w:t>
      </w:r>
      <w:r>
        <w:rPr>
          <w:rFonts w:ascii="Arial Narrow" w:hAnsi="Arial Narrow" w:cs="Arial"/>
          <w:b/>
          <w:sz w:val="20"/>
          <w:szCs w:val="20"/>
        </w:rPr>
        <w:t>rdinator</w:t>
      </w:r>
      <w:r>
        <w:rPr>
          <w:rFonts w:ascii="Arial Narrow" w:hAnsi="Arial Narrow" w:cs="Arial"/>
          <w:sz w:val="20"/>
          <w:szCs w:val="20"/>
        </w:rPr>
        <w:t xml:space="preserve"> ali </w:t>
      </w:r>
      <w:r>
        <w:rPr>
          <w:rFonts w:ascii="Arial Narrow" w:hAnsi="Arial Narrow" w:cs="Arial"/>
          <w:b/>
          <w:sz w:val="20"/>
          <w:szCs w:val="20"/>
        </w:rPr>
        <w:t xml:space="preserve">partner </w:t>
      </w:r>
      <w:r>
        <w:rPr>
          <w:rFonts w:ascii="Arial Narrow" w:hAnsi="Arial Narrow" w:cs="Arial"/>
          <w:sz w:val="20"/>
          <w:szCs w:val="20"/>
        </w:rPr>
        <w:t>v projektu, ki je bil na mednarodni ravni pozitivno ocenjen) se mora posebej prijaviti na ta javni razpis (v nadaljevanju: nacionalni razpis) za dodelitev nacionalnih finančnih sredstev. Prijavo mora poslati v 10 dneh od prejema elektronskega obvestila s strani Sekretariata EUREKA, da je bil njegov projekt pozitivno ocenjen.</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Vloge je potrebno dostaviti na naslov: Ministrstvo za gospodarski razvoj in tehnologijo, Kotnikova ulica 5, 1000 Ljubljana, v zaprti ovojnici z oznako »NE ODPIRAJ – vloga na javni razpis Eurostars 2021«  in navedbo naziva in naslova prijavitelja.</w:t>
      </w: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 </w:t>
      </w:r>
    </w:p>
    <w:p w:rsidR="007B471C" w:rsidRDefault="00D80041">
      <w:pPr>
        <w:spacing w:after="0" w:line="260" w:lineRule="atLeast"/>
        <w:jc w:val="both"/>
        <w:rPr>
          <w:rFonts w:ascii="Arial Narrow" w:hAnsi="Arial Narrow" w:cs="Arial"/>
          <w:sz w:val="20"/>
          <w:szCs w:val="20"/>
        </w:rPr>
      </w:pPr>
      <w:r>
        <w:rPr>
          <w:rFonts w:ascii="Arial Narrow" w:hAnsi="Arial Narrow" w:cs="Arial"/>
          <w:b/>
          <w:sz w:val="20"/>
          <w:szCs w:val="20"/>
        </w:rPr>
        <w:t xml:space="preserve">Kot pravočasne se bodo štele le vloge, ki bodo prispele na naslov ministrstva oz. bodo oddane priporočeno na pošti najkasneje v roku 10 dni od prejema elektronskega obvestila s strani Sekretariata EUREKA o izbiri. </w:t>
      </w:r>
      <w:r>
        <w:rPr>
          <w:rFonts w:ascii="Arial Narrow" w:hAnsi="Arial Narrow" w:cs="Arial"/>
          <w:sz w:val="20"/>
          <w:szCs w:val="20"/>
        </w:rPr>
        <w:t xml:space="preserve">Vloga, poslana priporočeno po pošti, se bo štela za pravočasno, če bo oddana na pošto v zgoraj navedenem roku za oddajo vlog.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Glede rokov se uporabljajo določila 68., 100. in 101. člena ZUP.</w:t>
      </w:r>
    </w:p>
    <w:p w:rsidR="007B471C" w:rsidRDefault="007B471C">
      <w:pPr>
        <w:spacing w:after="0" w:line="260" w:lineRule="atLeast"/>
        <w:jc w:val="both"/>
        <w:rPr>
          <w:rFonts w:ascii="Arial Narrow" w:hAnsi="Arial Narrow" w:cs="Arial"/>
          <w:sz w:val="20"/>
          <w:szCs w:val="20"/>
        </w:rPr>
      </w:pPr>
    </w:p>
    <w:p w:rsidR="007B471C" w:rsidRDefault="00D80041">
      <w:pPr>
        <w:pStyle w:val="Odstavekseznama"/>
        <w:numPr>
          <w:ilvl w:val="0"/>
          <w:numId w:val="3"/>
        </w:numPr>
        <w:spacing w:after="0" w:line="260" w:lineRule="atLeast"/>
        <w:jc w:val="both"/>
        <w:rPr>
          <w:rFonts w:ascii="Arial Narrow" w:hAnsi="Arial Narrow" w:cs="Arial"/>
          <w:b/>
          <w:i/>
          <w:sz w:val="20"/>
          <w:szCs w:val="20"/>
        </w:rPr>
      </w:pPr>
      <w:r>
        <w:rPr>
          <w:rFonts w:ascii="Arial Narrow" w:hAnsi="Arial Narrow" w:cs="Arial"/>
          <w:b/>
          <w:i/>
          <w:sz w:val="20"/>
          <w:szCs w:val="20"/>
        </w:rPr>
        <w:t>Odpiranje vlog</w:t>
      </w:r>
    </w:p>
    <w:p w:rsidR="007B471C" w:rsidRDefault="007B471C">
      <w:pPr>
        <w:spacing w:after="0" w:line="260" w:lineRule="atLeast"/>
        <w:ind w:left="1770"/>
        <w:jc w:val="both"/>
        <w:rPr>
          <w:rFonts w:ascii="Arial Narrow" w:hAnsi="Arial Narrow" w:cs="Arial"/>
          <w:b/>
          <w:i/>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Odpiranje vlog ne bo javno, potekalo bo v prostorih Ministrstva za gospodarski razvoj in tehnologijo, naslednji delovni dan po dnevu, ki bo predviden kot zadnji rok za oddajo vlog ali naslednji delovni dan po tem, ko bodo prispele vloge vseh prijaviteljev oz. prejemnikov elektronskega obvestila s strani Sekretariata EUREKA, da je bil projekt pozitivno ocenjen. Datume in druge informacije v zvezi z odpiranjem vlog lahko na zahtevo zainteresiranemu prijavitelju  posreduje Nacionalni projektni koordinator za Slovenijo (v nadaljnjem besedilu: NPC). </w:t>
      </w:r>
    </w:p>
    <w:p w:rsidR="007B471C" w:rsidRDefault="00D80041">
      <w:pPr>
        <w:tabs>
          <w:tab w:val="left" w:pos="3600"/>
        </w:tabs>
        <w:spacing w:after="0" w:line="260" w:lineRule="atLeast"/>
        <w:jc w:val="both"/>
        <w:rPr>
          <w:rFonts w:ascii="Arial Narrow" w:hAnsi="Arial Narrow" w:cs="Arial"/>
          <w:sz w:val="20"/>
          <w:szCs w:val="20"/>
        </w:rPr>
      </w:pPr>
      <w:r>
        <w:rPr>
          <w:rFonts w:ascii="Arial Narrow" w:hAnsi="Arial Narrow" w:cs="Arial"/>
          <w:sz w:val="20"/>
          <w:szCs w:val="20"/>
        </w:rPr>
        <w:tab/>
      </w: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Na odpiranju bo strokovna komisija preverila pravočasnost, pravilno označenost in popolnost prispelih vlog.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Vloge, ki ne bodo pravočasne ali pravilno označene, bodo zavržene in neodprte vrnjene pošiljatelju. V kolikor iz ovojnice ne bo razviden pošiljatelj, se vloga odpre, zavrže in vrne pošiljatelju.</w:t>
      </w:r>
    </w:p>
    <w:p w:rsidR="007B471C" w:rsidRDefault="007B471C">
      <w:pPr>
        <w:tabs>
          <w:tab w:val="left" w:pos="3600"/>
        </w:tabs>
        <w:spacing w:after="0" w:line="260" w:lineRule="atLeast"/>
        <w:jc w:val="both"/>
        <w:rPr>
          <w:rFonts w:ascii="Arial Narrow" w:hAnsi="Arial Narrow" w:cs="Arial"/>
          <w:sz w:val="20"/>
          <w:szCs w:val="20"/>
        </w:rPr>
      </w:pPr>
    </w:p>
    <w:p w:rsidR="007B471C" w:rsidRDefault="00D80041">
      <w:pPr>
        <w:pStyle w:val="Odstavekseznama"/>
        <w:numPr>
          <w:ilvl w:val="0"/>
          <w:numId w:val="3"/>
        </w:numPr>
        <w:spacing w:after="0" w:line="260" w:lineRule="atLeast"/>
        <w:jc w:val="both"/>
        <w:rPr>
          <w:rFonts w:ascii="Arial Narrow" w:hAnsi="Arial Narrow" w:cs="Arial"/>
          <w:b/>
          <w:sz w:val="20"/>
          <w:szCs w:val="20"/>
        </w:rPr>
      </w:pPr>
      <w:r>
        <w:rPr>
          <w:rFonts w:ascii="Arial Narrow" w:hAnsi="Arial Narrow" w:cs="Arial"/>
          <w:b/>
          <w:sz w:val="20"/>
          <w:szCs w:val="20"/>
        </w:rPr>
        <w:t xml:space="preserve">Sestava vloge </w:t>
      </w:r>
    </w:p>
    <w:p w:rsidR="007B471C" w:rsidRDefault="007B471C">
      <w:pPr>
        <w:spacing w:after="0" w:line="260" w:lineRule="atLeast"/>
        <w:ind w:left="419"/>
        <w:jc w:val="both"/>
        <w:rPr>
          <w:rFonts w:ascii="Arial Narrow" w:hAnsi="Arial Narrow" w:cs="Arial"/>
          <w:b/>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Za prijavo na </w:t>
      </w:r>
      <w:r>
        <w:rPr>
          <w:rFonts w:ascii="Arial Narrow" w:hAnsi="Arial Narrow" w:cs="Arial"/>
          <w:sz w:val="20"/>
          <w:szCs w:val="20"/>
          <w:u w:val="single"/>
        </w:rPr>
        <w:t>mednarodni razpis</w:t>
      </w:r>
      <w:r>
        <w:rPr>
          <w:rFonts w:ascii="Arial Narrow" w:hAnsi="Arial Narrow" w:cs="Arial"/>
          <w:sz w:val="20"/>
          <w:szCs w:val="20"/>
        </w:rPr>
        <w:t xml:space="preserve"> se sestavi vloga po navodilih iz »Smernic za prijave« (»</w:t>
      </w:r>
      <w:r>
        <w:rPr>
          <w:rFonts w:ascii="Arial Narrow" w:hAnsi="Arial Narrow" w:cs="Arial"/>
          <w:i/>
          <w:sz w:val="20"/>
          <w:szCs w:val="20"/>
        </w:rPr>
        <w:t>Guidelines for applications«)</w:t>
      </w:r>
      <w:r>
        <w:rPr>
          <w:rFonts w:ascii="Arial Narrow" w:hAnsi="Arial Narrow" w:cs="Arial"/>
          <w:sz w:val="20"/>
          <w:szCs w:val="20"/>
        </w:rPr>
        <w:t xml:space="preserve"> objavljenih na </w:t>
      </w:r>
      <w:hyperlink r:id="rId16">
        <w:r>
          <w:rPr>
            <w:rStyle w:val="Spletnapovezava"/>
            <w:rFonts w:ascii="Arial Narrow" w:hAnsi="Arial Narrow" w:cs="Arial"/>
          </w:rPr>
          <w:t>www.eurostars-eureka.eu</w:t>
        </w:r>
      </w:hyperlink>
      <w:r>
        <w:rPr>
          <w:rFonts w:ascii="Arial Narrow" w:hAnsi="Arial Narrow" w:cs="Arial"/>
          <w:sz w:val="20"/>
          <w:szCs w:val="20"/>
        </w:rPr>
        <w:t xml:space="preserve">.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Za prijavo na nacionalni razpis je potrebno skladno z razpisno dokumentacijo oddati dva izvoda popolne vloge v fizični obliki in en izvod v elektronski obliki. </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Vloga mora biti napisana v slovenskem jeziku.</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b/>
          <w:sz w:val="20"/>
          <w:szCs w:val="20"/>
        </w:rPr>
      </w:pPr>
      <w:r>
        <w:rPr>
          <w:rFonts w:ascii="Arial Narrow" w:hAnsi="Arial Narrow" w:cs="Arial"/>
          <w:sz w:val="20"/>
          <w:szCs w:val="20"/>
        </w:rPr>
        <w:t xml:space="preserve">Vloga bo popolna, če bo vsebovala </w:t>
      </w:r>
      <w:r>
        <w:rPr>
          <w:rFonts w:ascii="Arial Narrow" w:hAnsi="Arial Narrow" w:cs="Arial"/>
          <w:b/>
          <w:sz w:val="20"/>
          <w:szCs w:val="20"/>
        </w:rPr>
        <w:t>1. Obrazec za prijavo projekta (OBRAZEC 1),</w:t>
      </w:r>
      <w:r>
        <w:rPr>
          <w:rFonts w:ascii="Arial Narrow" w:hAnsi="Arial Narrow" w:cs="Arial"/>
          <w:sz w:val="20"/>
          <w:szCs w:val="20"/>
        </w:rPr>
        <w:t xml:space="preserve"> </w:t>
      </w:r>
      <w:r>
        <w:rPr>
          <w:rFonts w:ascii="Arial Narrow" w:hAnsi="Arial Narrow" w:cs="Arial"/>
          <w:b/>
          <w:sz w:val="20"/>
          <w:szCs w:val="20"/>
        </w:rPr>
        <w:t>2. Izjavo o strinjanju z razpisnimi pogoji (OBRAZEC 2),</w:t>
      </w:r>
      <w:r>
        <w:rPr>
          <w:rFonts w:ascii="Arial Narrow" w:hAnsi="Arial Narrow" w:cs="Arial"/>
          <w:sz w:val="20"/>
          <w:szCs w:val="20"/>
        </w:rPr>
        <w:t xml:space="preserve"> </w:t>
      </w:r>
      <w:r>
        <w:rPr>
          <w:rFonts w:ascii="Arial Narrow" w:hAnsi="Arial Narrow" w:cs="Arial"/>
          <w:b/>
          <w:sz w:val="20"/>
          <w:szCs w:val="20"/>
        </w:rPr>
        <w:t>3. Dinamik</w:t>
      </w:r>
      <w:r>
        <w:rPr>
          <w:rFonts w:ascii="Arial Narrow" w:eastAsia="Calibri" w:hAnsi="Arial Narrow" w:cs="Arial"/>
          <w:b/>
          <w:sz w:val="20"/>
          <w:szCs w:val="20"/>
        </w:rPr>
        <w:t>o</w:t>
      </w:r>
      <w:r>
        <w:rPr>
          <w:rFonts w:ascii="Arial Narrow" w:hAnsi="Arial Narrow" w:cs="Arial"/>
          <w:b/>
          <w:sz w:val="20"/>
          <w:szCs w:val="20"/>
        </w:rPr>
        <w:t xml:space="preserve"> črpanja sredstev (OBRAZEC 3), 4. Vzorčno pogodbo (OBRAZEC 4).</w:t>
      </w:r>
    </w:p>
    <w:p w:rsidR="007B471C" w:rsidRDefault="007B471C">
      <w:pPr>
        <w:spacing w:after="0" w:line="260" w:lineRule="atLeast"/>
        <w:jc w:val="both"/>
        <w:rPr>
          <w:rFonts w:ascii="Arial Narrow" w:hAnsi="Arial Narrow" w:cs="Arial"/>
          <w:b/>
          <w:sz w:val="20"/>
          <w:szCs w:val="20"/>
        </w:rPr>
      </w:pPr>
    </w:p>
    <w:p w:rsidR="007B471C" w:rsidRDefault="00D80041">
      <w:pPr>
        <w:pStyle w:val="Odstavekseznama"/>
        <w:numPr>
          <w:ilvl w:val="0"/>
          <w:numId w:val="3"/>
        </w:numPr>
        <w:spacing w:after="0" w:line="260" w:lineRule="atLeast"/>
        <w:jc w:val="both"/>
        <w:rPr>
          <w:rFonts w:ascii="Arial Narrow" w:hAnsi="Arial Narrow" w:cs="Arial"/>
          <w:b/>
          <w:sz w:val="20"/>
          <w:szCs w:val="20"/>
        </w:rPr>
      </w:pPr>
      <w:r>
        <w:rPr>
          <w:rFonts w:ascii="Arial Narrow" w:hAnsi="Arial Narrow" w:cs="Arial"/>
          <w:b/>
          <w:sz w:val="20"/>
          <w:szCs w:val="20"/>
        </w:rPr>
        <w:t>Rok, v katerem bodo prijavitelji obveščeni o izidu javnega razpisa</w:t>
      </w:r>
    </w:p>
    <w:p w:rsidR="007B471C" w:rsidRDefault="007B471C">
      <w:pPr>
        <w:spacing w:after="0" w:line="260" w:lineRule="atLeast"/>
        <w:jc w:val="both"/>
        <w:rPr>
          <w:rFonts w:ascii="Arial Narrow" w:hAnsi="Arial Narrow" w:cs="Arial"/>
          <w:b/>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Prijavitelji bodo s sklepom, o dodelitvi sredstev obveščeni, predvidoma v roku 60 dni od oddaje vloge na nacionalni (ta) javni razpis.</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V primeru pozitivnega sklepa bo, po predložitvi končne podpisane konzorcijske pogodbe na Sekretariat EUREKA prejemnik pisno pozvan k sklenitvi pogodbe (vzorec pogodbe je sestavni del razpisne dokumentacije).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 Če se v roku osmih (8) dni ne odzove na poziv za podpis pogodbe, se šteje, da je odstopil od sklenitve pogodbe in izgubi pravico do odobrenih sredstev.</w:t>
      </w:r>
    </w:p>
    <w:p w:rsidR="007B471C" w:rsidRDefault="007B471C">
      <w:pPr>
        <w:spacing w:after="0" w:line="260" w:lineRule="atLeast"/>
        <w:jc w:val="both"/>
        <w:rPr>
          <w:rFonts w:ascii="Arial Narrow" w:hAnsi="Arial Narrow" w:cs="Arial"/>
          <w:sz w:val="20"/>
          <w:szCs w:val="20"/>
        </w:rPr>
      </w:pPr>
    </w:p>
    <w:p w:rsidR="007B471C" w:rsidRDefault="00D80041">
      <w:pPr>
        <w:pStyle w:val="Odstavekseznama"/>
        <w:numPr>
          <w:ilvl w:val="0"/>
          <w:numId w:val="3"/>
        </w:numPr>
        <w:spacing w:after="0" w:line="260" w:lineRule="atLeast"/>
        <w:jc w:val="both"/>
        <w:rPr>
          <w:rFonts w:ascii="Arial Narrow" w:hAnsi="Arial Narrow" w:cs="Arial"/>
          <w:b/>
          <w:sz w:val="20"/>
          <w:szCs w:val="20"/>
        </w:rPr>
      </w:pPr>
      <w:r>
        <w:rPr>
          <w:rFonts w:ascii="Arial Narrow" w:hAnsi="Arial Narrow" w:cs="Arial"/>
          <w:b/>
          <w:sz w:val="20"/>
          <w:szCs w:val="20"/>
        </w:rPr>
        <w:t>Dodatne informacije</w:t>
      </w:r>
    </w:p>
    <w:p w:rsidR="007B471C" w:rsidRDefault="007B471C">
      <w:pPr>
        <w:spacing w:after="0" w:line="260" w:lineRule="atLeast"/>
        <w:jc w:val="both"/>
        <w:rPr>
          <w:rFonts w:ascii="Arial Narrow" w:hAnsi="Arial Narrow" w:cs="Arial"/>
          <w:sz w:val="20"/>
          <w:szCs w:val="20"/>
        </w:rPr>
      </w:pPr>
    </w:p>
    <w:p w:rsidR="007B471C" w:rsidRDefault="00D80041">
      <w:pPr>
        <w:spacing w:after="0" w:line="260" w:lineRule="atLeast"/>
        <w:jc w:val="both"/>
        <w:rPr>
          <w:rFonts w:ascii="Arial Narrow" w:hAnsi="Arial Narrow" w:cs="Arial"/>
          <w:sz w:val="20"/>
          <w:szCs w:val="20"/>
        </w:rPr>
      </w:pPr>
      <w:r>
        <w:rPr>
          <w:rFonts w:ascii="Arial Narrow" w:hAnsi="Arial Narrow" w:cs="Arial"/>
          <w:sz w:val="20"/>
          <w:szCs w:val="20"/>
        </w:rPr>
        <w:t xml:space="preserve">Razpisna dokumentacija je objavljena na spletni strani ministrstva </w:t>
      </w:r>
      <w:hyperlink r:id="rId17">
        <w:r>
          <w:rPr>
            <w:rStyle w:val="Spletnapovezava"/>
            <w:rFonts w:ascii="Arial Narrow" w:hAnsi="Arial Narrow"/>
          </w:rPr>
          <w:t>https://www.gov.si/drzavni-organi/ministrstva/ministrstvo-za-gospodarski-razvoj-in-tehnologijo/javne-objave/</w:t>
        </w:r>
      </w:hyperlink>
    </w:p>
    <w:p w:rsidR="007B471C" w:rsidRDefault="007B471C">
      <w:pPr>
        <w:tabs>
          <w:tab w:val="left" w:pos="3600"/>
        </w:tabs>
        <w:spacing w:after="0" w:line="260" w:lineRule="atLeast"/>
        <w:jc w:val="both"/>
        <w:rPr>
          <w:rFonts w:ascii="Arial Narrow" w:hAnsi="Arial Narrow" w:cs="Arial"/>
          <w:sz w:val="20"/>
          <w:szCs w:val="20"/>
        </w:rPr>
      </w:pPr>
    </w:p>
    <w:p w:rsidR="007B471C" w:rsidRDefault="007B471C">
      <w:pPr>
        <w:spacing w:after="0" w:line="260" w:lineRule="atLeast"/>
        <w:jc w:val="both"/>
        <w:rPr>
          <w:rFonts w:ascii="Arial Narrow" w:hAnsi="Arial Narrow" w:cs="Arial"/>
          <w:sz w:val="20"/>
          <w:szCs w:val="20"/>
        </w:rPr>
      </w:pPr>
    </w:p>
    <w:p w:rsidR="007B471C" w:rsidRDefault="00D80041">
      <w:pPr>
        <w:spacing w:after="0"/>
        <w:ind w:left="6372"/>
        <w:rPr>
          <w:b/>
          <w:bCs/>
        </w:rPr>
      </w:pPr>
      <w:r>
        <w:rPr>
          <w:rFonts w:ascii="Arial Narrow" w:hAnsi="Arial Narrow"/>
          <w:b/>
          <w:bCs/>
          <w:sz w:val="20"/>
          <w:szCs w:val="20"/>
        </w:rPr>
        <w:t>Zdravko Počivalšek</w:t>
      </w:r>
    </w:p>
    <w:p w:rsidR="007B471C" w:rsidRDefault="00D80041">
      <w:pPr>
        <w:spacing w:after="0"/>
        <w:ind w:left="6372"/>
        <w:rPr>
          <w:b/>
          <w:bCs/>
        </w:rPr>
      </w:pPr>
      <w:r>
        <w:rPr>
          <w:rFonts w:ascii="Arial Narrow" w:hAnsi="Arial Narrow"/>
          <w:b/>
          <w:bCs/>
          <w:sz w:val="20"/>
          <w:szCs w:val="20"/>
        </w:rPr>
        <w:t xml:space="preserve">        MINISTER</w:t>
      </w:r>
    </w:p>
    <w:sectPr w:rsidR="007B471C">
      <w:headerReference w:type="default" r:id="rId18"/>
      <w:headerReference w:type="first" r:id="rId19"/>
      <w:pgSz w:w="11906" w:h="16838"/>
      <w:pgMar w:top="1417" w:right="1417" w:bottom="1417" w:left="1417" w:header="708"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60" w:rsidRDefault="00542660">
      <w:pPr>
        <w:spacing w:after="0" w:line="240" w:lineRule="auto"/>
      </w:pPr>
      <w:r>
        <w:separator/>
      </w:r>
    </w:p>
  </w:endnote>
  <w:endnote w:type="continuationSeparator" w:id="0">
    <w:p w:rsidR="00542660" w:rsidRDefault="0054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bel">
    <w:altName w:val="Times New Roman"/>
    <w:charset w:val="EE"/>
    <w:family w:val="roman"/>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60" w:rsidRDefault="00542660">
      <w:pPr>
        <w:spacing w:after="0" w:line="240" w:lineRule="auto"/>
      </w:pPr>
      <w:r>
        <w:separator/>
      </w:r>
    </w:p>
  </w:footnote>
  <w:footnote w:type="continuationSeparator" w:id="0">
    <w:p w:rsidR="00542660" w:rsidRDefault="00542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1C" w:rsidRDefault="007B471C">
    <w:pPr>
      <w:pStyle w:val="Glava"/>
    </w:pPr>
  </w:p>
  <w:p w:rsidR="007B471C" w:rsidRDefault="007B471C">
    <w:pPr>
      <w:pStyle w:val="Glava"/>
    </w:pPr>
  </w:p>
  <w:p w:rsidR="007B471C" w:rsidRDefault="007B471C">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1C" w:rsidRDefault="00D80041">
    <w:pPr>
      <w:tabs>
        <w:tab w:val="center" w:pos="4536"/>
        <w:tab w:val="right" w:pos="9072"/>
      </w:tabs>
      <w:spacing w:after="0" w:line="240" w:lineRule="auto"/>
      <w:rPr>
        <w:lang w:eastAsia="sl-SI"/>
      </w:rPr>
    </w:pPr>
    <w:r>
      <w:rPr>
        <w:noProof/>
        <w:lang w:eastAsia="sl-SI"/>
      </w:rPr>
      <w:drawing>
        <wp:inline distT="0" distB="0" distL="0" distR="0">
          <wp:extent cx="4029075" cy="457200"/>
          <wp:effectExtent l="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pic:cNvPicPr>
                    <a:picLocks noChangeAspect="1" noChangeArrowheads="1"/>
                  </pic:cNvPicPr>
                </pic:nvPicPr>
                <pic:blipFill>
                  <a:blip r:embed="rId1"/>
                  <a:stretch>
                    <a:fillRect/>
                  </a:stretch>
                </pic:blipFill>
                <pic:spPr bwMode="auto">
                  <a:xfrm>
                    <a:off x="0" y="0"/>
                    <a:ext cx="4029075" cy="457200"/>
                  </a:xfrm>
                  <a:prstGeom prst="rect">
                    <a:avLst/>
                  </a:prstGeom>
                </pic:spPr>
              </pic:pic>
            </a:graphicData>
          </a:graphic>
        </wp:inline>
      </w:drawing>
    </w:r>
    <w:r>
      <w:t xml:space="preserve">        </w:t>
    </w:r>
    <w:r>
      <w:rPr>
        <w:noProof/>
        <w:lang w:eastAsia="sl-SI"/>
      </w:rPr>
      <w:drawing>
        <wp:inline distT="0" distB="0" distL="0" distR="0">
          <wp:extent cx="803910" cy="655320"/>
          <wp:effectExtent l="0" t="0" r="0" b="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pic:cNvPicPr>
                    <a:picLocks noChangeAspect="1" noChangeArrowheads="1"/>
                  </pic:cNvPicPr>
                </pic:nvPicPr>
                <pic:blipFill>
                  <a:blip r:embed="rId2"/>
                  <a:stretch>
                    <a:fillRect/>
                  </a:stretch>
                </pic:blipFill>
                <pic:spPr bwMode="auto">
                  <a:xfrm>
                    <a:off x="0" y="0"/>
                    <a:ext cx="803910" cy="655320"/>
                  </a:xfrm>
                  <a:prstGeom prst="rect">
                    <a:avLst/>
                  </a:prstGeom>
                </pic:spPr>
              </pic:pic>
            </a:graphicData>
          </a:graphic>
        </wp:inline>
      </w:drawing>
    </w:r>
  </w:p>
  <w:p w:rsidR="007B471C" w:rsidRDefault="00D80041">
    <w:pPr>
      <w:tabs>
        <w:tab w:val="left" w:pos="5112"/>
        <w:tab w:val="right" w:pos="9072"/>
      </w:tabs>
      <w:spacing w:before="240" w:after="0" w:line="240" w:lineRule="exact"/>
      <w:ind w:left="851"/>
      <w:rPr>
        <w:rFonts w:cs="Arial"/>
        <w:sz w:val="16"/>
      </w:rPr>
    </w:pPr>
    <w:r>
      <w:rPr>
        <w:rFonts w:cs="Arial"/>
        <w:sz w:val="16"/>
      </w:rPr>
      <w:t>Kotnikova ulica 5, 1000 Ljubljana</w:t>
    </w:r>
    <w:r>
      <w:rPr>
        <w:rFonts w:cs="Arial"/>
        <w:sz w:val="16"/>
      </w:rPr>
      <w:tab/>
      <w:t>T: 01 400 36 00, 01 400 33 11</w:t>
    </w:r>
  </w:p>
  <w:p w:rsidR="007B471C" w:rsidRDefault="00D80041">
    <w:pPr>
      <w:tabs>
        <w:tab w:val="left" w:pos="5112"/>
        <w:tab w:val="right" w:pos="9072"/>
      </w:tabs>
      <w:spacing w:after="0" w:line="240" w:lineRule="exact"/>
      <w:ind w:left="851"/>
      <w:rPr>
        <w:rFonts w:cs="Arial"/>
        <w:sz w:val="16"/>
      </w:rPr>
    </w:pPr>
    <w:r>
      <w:rPr>
        <w:rFonts w:cs="Arial"/>
        <w:sz w:val="16"/>
      </w:rPr>
      <w:tab/>
      <w:t xml:space="preserve"> E: </w:t>
    </w:r>
    <w:hyperlink r:id="rId3">
      <w:r>
        <w:rPr>
          <w:rFonts w:cs="Arial"/>
          <w:color w:val="0000FF"/>
          <w:sz w:val="16"/>
          <w:u w:val="single"/>
        </w:rPr>
        <w:t>gp.mgrt@gov.si</w:t>
      </w:r>
    </w:hyperlink>
    <w:r>
      <w:rPr>
        <w:rFonts w:cs="Arial"/>
        <w:sz w:val="16"/>
      </w:rPr>
      <w:t xml:space="preserve"> </w:t>
    </w:r>
  </w:p>
  <w:p w:rsidR="007B471C" w:rsidRDefault="00D80041">
    <w:pPr>
      <w:tabs>
        <w:tab w:val="left" w:pos="5112"/>
        <w:tab w:val="right" w:pos="9072"/>
      </w:tabs>
      <w:spacing w:after="0" w:line="240" w:lineRule="exact"/>
      <w:ind w:left="851"/>
      <w:rPr>
        <w:rFonts w:cs="Arial"/>
        <w:sz w:val="16"/>
      </w:rPr>
    </w:pPr>
    <w:r>
      <w:rPr>
        <w:rFonts w:cs="Arial"/>
        <w:sz w:val="16"/>
      </w:rPr>
      <w:tab/>
    </w:r>
    <w:hyperlink r:id="rId4">
      <w:r>
        <w:rPr>
          <w:rFonts w:cs="Arial"/>
          <w:color w:val="0000FF"/>
          <w:sz w:val="16"/>
          <w:u w:val="single"/>
        </w:rPr>
        <w:t>www.gov.si</w:t>
      </w:r>
    </w:hyperlink>
    <w:r>
      <w:rPr>
        <w:rFonts w:cs="Arial"/>
        <w:sz w:val="16"/>
      </w:rPr>
      <w:t xml:space="preserve"> </w:t>
    </w:r>
  </w:p>
  <w:p w:rsidR="007B471C" w:rsidRDefault="007B471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AD6"/>
    <w:multiLevelType w:val="multilevel"/>
    <w:tmpl w:val="C174F76C"/>
    <w:lvl w:ilvl="0">
      <w:start w:val="4"/>
      <w:numFmt w:val="bullet"/>
      <w:lvlText w:val=""/>
      <w:lvlJc w:val="left"/>
      <w:pPr>
        <w:tabs>
          <w:tab w:val="num" w:pos="720"/>
        </w:tabs>
        <w:ind w:left="720" w:hanging="360"/>
      </w:pPr>
      <w:rPr>
        <w:rFonts w:ascii="SymbolPS" w:hAnsi="SymbolPS" w:cs="SymbolP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FF1CBE"/>
    <w:multiLevelType w:val="multilevel"/>
    <w:tmpl w:val="CAEA2632"/>
    <w:lvl w:ilvl="0">
      <w:start w:val="1"/>
      <w:numFmt w:val="decimal"/>
      <w:lvlText w:val="%1."/>
      <w:lvlJc w:val="left"/>
      <w:pPr>
        <w:tabs>
          <w:tab w:val="num" w:pos="0"/>
        </w:tabs>
        <w:ind w:left="720" w:hanging="360"/>
      </w:pPr>
    </w:lvl>
    <w:lvl w:ilvl="1">
      <w:start w:val="2"/>
      <w:numFmt w:val="decimal"/>
      <w:lvlText w:val="%1.%2."/>
      <w:lvlJc w:val="left"/>
      <w:pPr>
        <w:tabs>
          <w:tab w:val="num" w:pos="0"/>
        </w:tabs>
        <w:ind w:left="1065" w:hanging="36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115" w:hanging="720"/>
      </w:pPr>
    </w:lvl>
    <w:lvl w:ilvl="4">
      <w:start w:val="1"/>
      <w:numFmt w:val="decimal"/>
      <w:lvlText w:val="%1.%2.%3.%4.%5."/>
      <w:lvlJc w:val="left"/>
      <w:pPr>
        <w:tabs>
          <w:tab w:val="num" w:pos="0"/>
        </w:tabs>
        <w:ind w:left="2460" w:hanging="720"/>
      </w:pPr>
    </w:lvl>
    <w:lvl w:ilvl="5">
      <w:start w:val="1"/>
      <w:numFmt w:val="decimal"/>
      <w:lvlText w:val="%1.%2.%3.%4.%5.%6."/>
      <w:lvlJc w:val="left"/>
      <w:pPr>
        <w:tabs>
          <w:tab w:val="num" w:pos="0"/>
        </w:tabs>
        <w:ind w:left="3165" w:hanging="1080"/>
      </w:pPr>
    </w:lvl>
    <w:lvl w:ilvl="6">
      <w:start w:val="1"/>
      <w:numFmt w:val="decimal"/>
      <w:lvlText w:val="%1.%2.%3.%4.%5.%6.%7."/>
      <w:lvlJc w:val="left"/>
      <w:pPr>
        <w:tabs>
          <w:tab w:val="num" w:pos="0"/>
        </w:tabs>
        <w:ind w:left="3510" w:hanging="108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560" w:hanging="1440"/>
      </w:pPr>
    </w:lvl>
  </w:abstractNum>
  <w:abstractNum w:abstractNumId="2" w15:restartNumberingAfterBreak="0">
    <w:nsid w:val="0E6B6049"/>
    <w:multiLevelType w:val="multilevel"/>
    <w:tmpl w:val="34366CB8"/>
    <w:lvl w:ilvl="0">
      <w:start w:val="5"/>
      <w:numFmt w:val="decimal"/>
      <w:lvlText w:val="%1."/>
      <w:lvlJc w:val="left"/>
      <w:pPr>
        <w:tabs>
          <w:tab w:val="num" w:pos="0"/>
        </w:tabs>
        <w:ind w:left="720" w:hanging="360"/>
      </w:pPr>
    </w:lvl>
    <w:lvl w:ilvl="1">
      <w:start w:val="1"/>
      <w:numFmt w:val="decimal"/>
      <w:lvlText w:val="%1.%2."/>
      <w:lvlJc w:val="left"/>
      <w:pPr>
        <w:tabs>
          <w:tab w:val="num" w:pos="0"/>
        </w:tabs>
        <w:ind w:left="1065" w:hanging="36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115" w:hanging="720"/>
      </w:pPr>
    </w:lvl>
    <w:lvl w:ilvl="4">
      <w:start w:val="1"/>
      <w:numFmt w:val="decimal"/>
      <w:lvlText w:val="%1.%2.%3.%4.%5."/>
      <w:lvlJc w:val="left"/>
      <w:pPr>
        <w:tabs>
          <w:tab w:val="num" w:pos="0"/>
        </w:tabs>
        <w:ind w:left="2460" w:hanging="720"/>
      </w:pPr>
    </w:lvl>
    <w:lvl w:ilvl="5">
      <w:start w:val="1"/>
      <w:numFmt w:val="decimal"/>
      <w:lvlText w:val="%1.%2.%3.%4.%5.%6."/>
      <w:lvlJc w:val="left"/>
      <w:pPr>
        <w:tabs>
          <w:tab w:val="num" w:pos="0"/>
        </w:tabs>
        <w:ind w:left="3165" w:hanging="1080"/>
      </w:pPr>
    </w:lvl>
    <w:lvl w:ilvl="6">
      <w:start w:val="1"/>
      <w:numFmt w:val="decimal"/>
      <w:lvlText w:val="%1.%2.%3.%4.%5.%6.%7."/>
      <w:lvlJc w:val="left"/>
      <w:pPr>
        <w:tabs>
          <w:tab w:val="num" w:pos="0"/>
        </w:tabs>
        <w:ind w:left="3510" w:hanging="108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560" w:hanging="1440"/>
      </w:pPr>
    </w:lvl>
  </w:abstractNum>
  <w:abstractNum w:abstractNumId="3" w15:restartNumberingAfterBreak="0">
    <w:nsid w:val="0FD3370D"/>
    <w:multiLevelType w:val="multilevel"/>
    <w:tmpl w:val="C0A0355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A151BB6"/>
    <w:multiLevelType w:val="multilevel"/>
    <w:tmpl w:val="B3626E7A"/>
    <w:lvl w:ilvl="0">
      <w:start w:val="4"/>
      <w:numFmt w:val="bullet"/>
      <w:lvlText w:val=""/>
      <w:lvlJc w:val="left"/>
      <w:pPr>
        <w:tabs>
          <w:tab w:val="num" w:pos="0"/>
        </w:tabs>
        <w:ind w:left="720" w:hanging="360"/>
      </w:pPr>
      <w:rPr>
        <w:rFonts w:ascii="SymbolPS" w:hAnsi="SymbolPS" w:cs="SymbolP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C8474FB"/>
    <w:multiLevelType w:val="multilevel"/>
    <w:tmpl w:val="C0A0355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C9C2141"/>
    <w:multiLevelType w:val="multilevel"/>
    <w:tmpl w:val="EAC662DE"/>
    <w:lvl w:ilvl="0">
      <w:start w:val="4"/>
      <w:numFmt w:val="bullet"/>
      <w:lvlText w:val=""/>
      <w:lvlJc w:val="left"/>
      <w:pPr>
        <w:tabs>
          <w:tab w:val="num" w:pos="720"/>
        </w:tabs>
        <w:ind w:left="720" w:hanging="360"/>
      </w:pPr>
      <w:rPr>
        <w:rFonts w:ascii="SymbolPS" w:hAnsi="SymbolPS" w:cs="SymbolP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F8950F3"/>
    <w:multiLevelType w:val="multilevel"/>
    <w:tmpl w:val="C0A0355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4E85D2A"/>
    <w:multiLevelType w:val="multilevel"/>
    <w:tmpl w:val="C0A0355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75859DE"/>
    <w:multiLevelType w:val="multilevel"/>
    <w:tmpl w:val="B5FAAFBC"/>
    <w:lvl w:ilvl="0">
      <w:start w:val="4"/>
      <w:numFmt w:val="bullet"/>
      <w:lvlText w:val=""/>
      <w:lvlJc w:val="left"/>
      <w:pPr>
        <w:tabs>
          <w:tab w:val="num" w:pos="0"/>
        </w:tabs>
        <w:ind w:left="720" w:hanging="360"/>
      </w:pPr>
      <w:rPr>
        <w:rFonts w:ascii="SymbolPS" w:hAnsi="SymbolPS" w:cs="SymbolP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5F91F71"/>
    <w:multiLevelType w:val="multilevel"/>
    <w:tmpl w:val="E1B0D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1BC57AF"/>
    <w:multiLevelType w:val="multilevel"/>
    <w:tmpl w:val="320A2E20"/>
    <w:lvl w:ilvl="0">
      <w:start w:val="4"/>
      <w:numFmt w:val="bullet"/>
      <w:lvlText w:val=""/>
      <w:lvlJc w:val="left"/>
      <w:pPr>
        <w:tabs>
          <w:tab w:val="num" w:pos="720"/>
        </w:tabs>
        <w:ind w:left="720" w:hanging="360"/>
      </w:pPr>
      <w:rPr>
        <w:rFonts w:ascii="SymbolPS" w:hAnsi="SymbolPS" w:cs="SymbolP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39B7880"/>
    <w:multiLevelType w:val="multilevel"/>
    <w:tmpl w:val="2A2640BE"/>
    <w:lvl w:ilvl="0">
      <w:start w:val="3"/>
      <w:numFmt w:val="decimal"/>
      <w:lvlText w:val="%1."/>
      <w:lvlJc w:val="left"/>
      <w:pPr>
        <w:tabs>
          <w:tab w:val="num" w:pos="0"/>
        </w:tabs>
        <w:ind w:left="720" w:hanging="360"/>
      </w:pPr>
    </w:lvl>
    <w:lvl w:ilvl="1">
      <w:start w:val="1"/>
      <w:numFmt w:val="decimal"/>
      <w:lvlText w:val="%1.%2."/>
      <w:lvlJc w:val="left"/>
      <w:pPr>
        <w:tabs>
          <w:tab w:val="num" w:pos="0"/>
        </w:tabs>
        <w:ind w:left="1065" w:hanging="36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115" w:hanging="720"/>
      </w:pPr>
    </w:lvl>
    <w:lvl w:ilvl="4">
      <w:start w:val="1"/>
      <w:numFmt w:val="decimal"/>
      <w:lvlText w:val="%1.%2.%3.%4.%5."/>
      <w:lvlJc w:val="left"/>
      <w:pPr>
        <w:tabs>
          <w:tab w:val="num" w:pos="0"/>
        </w:tabs>
        <w:ind w:left="2460" w:hanging="720"/>
      </w:pPr>
    </w:lvl>
    <w:lvl w:ilvl="5">
      <w:start w:val="1"/>
      <w:numFmt w:val="decimal"/>
      <w:lvlText w:val="%1.%2.%3.%4.%5.%6."/>
      <w:lvlJc w:val="left"/>
      <w:pPr>
        <w:tabs>
          <w:tab w:val="num" w:pos="0"/>
        </w:tabs>
        <w:ind w:left="3165" w:hanging="1080"/>
      </w:pPr>
    </w:lvl>
    <w:lvl w:ilvl="6">
      <w:start w:val="1"/>
      <w:numFmt w:val="decimal"/>
      <w:lvlText w:val="%1.%2.%3.%4.%5.%6.%7."/>
      <w:lvlJc w:val="left"/>
      <w:pPr>
        <w:tabs>
          <w:tab w:val="num" w:pos="0"/>
        </w:tabs>
        <w:ind w:left="3510" w:hanging="108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560" w:hanging="1440"/>
      </w:pPr>
    </w:lvl>
  </w:abstractNum>
  <w:abstractNum w:abstractNumId="13" w15:restartNumberingAfterBreak="0">
    <w:nsid w:val="649274E0"/>
    <w:multiLevelType w:val="multilevel"/>
    <w:tmpl w:val="FDFEC48E"/>
    <w:lvl w:ilvl="0">
      <w:start w:val="4"/>
      <w:numFmt w:val="bullet"/>
      <w:lvlText w:val=""/>
      <w:lvlJc w:val="left"/>
      <w:pPr>
        <w:tabs>
          <w:tab w:val="num" w:pos="0"/>
        </w:tabs>
        <w:ind w:left="720" w:hanging="360"/>
      </w:pPr>
      <w:rPr>
        <w:rFonts w:ascii="SymbolPS" w:hAnsi="SymbolPS" w:cs="SymbolP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12"/>
  </w:num>
  <w:num w:numId="3">
    <w:abstractNumId w:val="2"/>
  </w:num>
  <w:num w:numId="4">
    <w:abstractNumId w:val="9"/>
  </w:num>
  <w:num w:numId="5">
    <w:abstractNumId w:val="6"/>
  </w:num>
  <w:num w:numId="6">
    <w:abstractNumId w:val="4"/>
  </w:num>
  <w:num w:numId="7">
    <w:abstractNumId w:val="11"/>
  </w:num>
  <w:num w:numId="8">
    <w:abstractNumId w:val="13"/>
  </w:num>
  <w:num w:numId="9">
    <w:abstractNumId w:val="0"/>
  </w:num>
  <w:num w:numId="10">
    <w:abstractNumId w:val="10"/>
  </w:num>
  <w:num w:numId="11">
    <w:abstractNumId w:val="8"/>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1C"/>
    <w:rsid w:val="00214032"/>
    <w:rsid w:val="00277BBF"/>
    <w:rsid w:val="00542660"/>
    <w:rsid w:val="00620C3A"/>
    <w:rsid w:val="006737C4"/>
    <w:rsid w:val="007B471C"/>
    <w:rsid w:val="00A9500A"/>
    <w:rsid w:val="00B86158"/>
    <w:rsid w:val="00C9654D"/>
    <w:rsid w:val="00D408C2"/>
    <w:rsid w:val="00D80041"/>
    <w:rsid w:val="00D958AA"/>
    <w:rsid w:val="00F133C7"/>
    <w:rsid w:val="00F84282"/>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D02F"/>
  <w15:docId w15:val="{6D898D73-9D43-4DA9-8716-F95DA73B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40EC"/>
    <w:pPr>
      <w:spacing w:after="200" w:line="276" w:lineRule="auto"/>
    </w:pPr>
    <w:rPr>
      <w:rFonts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6B40EC"/>
    <w:rPr>
      <w:rFonts w:ascii="Calibri" w:eastAsia="Calibri" w:hAnsi="Calibri" w:cs="Times New Roman"/>
    </w:rPr>
  </w:style>
  <w:style w:type="character" w:customStyle="1" w:styleId="Spletnapovezava">
    <w:name w:val="Spletna povezava"/>
    <w:unhideWhenUsed/>
    <w:rsid w:val="006B40EC"/>
    <w:rPr>
      <w:color w:val="0000FF"/>
      <w:u w:val="single"/>
    </w:rPr>
  </w:style>
  <w:style w:type="character" w:customStyle="1" w:styleId="NogaZnak">
    <w:name w:val="Noga Znak"/>
    <w:basedOn w:val="Privzetapisavaodstavka"/>
    <w:link w:val="Noga"/>
    <w:uiPriority w:val="99"/>
    <w:qFormat/>
    <w:rsid w:val="006B40EC"/>
  </w:style>
  <w:style w:type="character" w:customStyle="1" w:styleId="Sprotnaopomba-besediloZnak">
    <w:name w:val="Sprotna opomba - besedilo Znak"/>
    <w:basedOn w:val="Privzetapisavaodstavka"/>
    <w:uiPriority w:val="99"/>
    <w:semiHidden/>
    <w:qFormat/>
    <w:rsid w:val="006B40EC"/>
    <w:rPr>
      <w:rFonts w:ascii="Times New Roman" w:eastAsia="Times New Roman" w:hAnsi="Times New Roman" w:cs="Times New Roman"/>
      <w:sz w:val="20"/>
      <w:szCs w:val="20"/>
      <w:lang w:eastAsia="sl-SI"/>
    </w:rPr>
  </w:style>
  <w:style w:type="character" w:customStyle="1" w:styleId="Sidrosprotneopombe">
    <w:name w:val="Sidro sprotne opombe"/>
    <w:rPr>
      <w:vertAlign w:val="superscript"/>
    </w:rPr>
  </w:style>
  <w:style w:type="character" w:customStyle="1" w:styleId="FootnoteCharacters">
    <w:name w:val="Footnote Characters"/>
    <w:uiPriority w:val="99"/>
    <w:semiHidden/>
    <w:qFormat/>
    <w:rsid w:val="006B40EC"/>
    <w:rPr>
      <w:vertAlign w:val="superscript"/>
    </w:rPr>
  </w:style>
  <w:style w:type="character" w:styleId="Pripombasklic">
    <w:name w:val="annotation reference"/>
    <w:qFormat/>
    <w:rsid w:val="002C0743"/>
    <w:rPr>
      <w:sz w:val="16"/>
      <w:szCs w:val="16"/>
    </w:rPr>
  </w:style>
  <w:style w:type="character" w:customStyle="1" w:styleId="OdstavekseznamaZnak">
    <w:name w:val="Odstavek seznama Znak"/>
    <w:link w:val="Odstavekseznama"/>
    <w:uiPriority w:val="34"/>
    <w:qFormat/>
    <w:locked/>
    <w:rsid w:val="00E034FF"/>
    <w:rPr>
      <w:rFonts w:ascii="Calibri" w:eastAsia="Calibri" w:hAnsi="Calibri" w:cs="Times New Roman"/>
    </w:rPr>
  </w:style>
  <w:style w:type="character" w:customStyle="1" w:styleId="BesedilooblakaZnak">
    <w:name w:val="Besedilo oblačka Znak"/>
    <w:basedOn w:val="Privzetapisavaodstavka"/>
    <w:link w:val="Besedilooblaka"/>
    <w:uiPriority w:val="99"/>
    <w:semiHidden/>
    <w:qFormat/>
    <w:rsid w:val="00895483"/>
    <w:rPr>
      <w:rFonts w:ascii="Segoe UI" w:eastAsia="Calibri" w:hAnsi="Segoe UI" w:cs="Segoe UI"/>
      <w:sz w:val="18"/>
      <w:szCs w:val="18"/>
    </w:rPr>
  </w:style>
  <w:style w:type="character" w:customStyle="1" w:styleId="Obiskanaspletnapovezava">
    <w:name w:val="Obiskana spletna povezava"/>
    <w:rPr>
      <w:color w:val="800080"/>
      <w:u w:val="single"/>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unhideWhenUsed/>
    <w:rsid w:val="006B40EC"/>
    <w:pPr>
      <w:tabs>
        <w:tab w:val="center" w:pos="4536"/>
        <w:tab w:val="right" w:pos="9072"/>
      </w:tabs>
      <w:spacing w:after="0" w:line="240" w:lineRule="auto"/>
    </w:pPr>
  </w:style>
  <w:style w:type="paragraph" w:styleId="Noga">
    <w:name w:val="footer"/>
    <w:basedOn w:val="Navaden"/>
    <w:link w:val="NogaZnak"/>
    <w:uiPriority w:val="99"/>
    <w:unhideWhenUsed/>
    <w:rsid w:val="006B40EC"/>
    <w:pPr>
      <w:tabs>
        <w:tab w:val="center" w:pos="4536"/>
        <w:tab w:val="right" w:pos="9072"/>
      </w:tabs>
      <w:spacing w:after="0" w:line="240" w:lineRule="auto"/>
    </w:pPr>
  </w:style>
  <w:style w:type="paragraph" w:styleId="Sprotnaopomba-besedilo">
    <w:name w:val="footnote text"/>
    <w:basedOn w:val="Navaden"/>
    <w:uiPriority w:val="99"/>
    <w:semiHidden/>
    <w:rsid w:val="006B40EC"/>
    <w:pPr>
      <w:spacing w:after="0" w:line="240" w:lineRule="auto"/>
      <w:jc w:val="both"/>
    </w:pPr>
    <w:rPr>
      <w:rFonts w:ascii="Times New Roman" w:eastAsia="Times New Roman" w:hAnsi="Times New Roman"/>
      <w:sz w:val="20"/>
      <w:szCs w:val="20"/>
      <w:lang w:eastAsia="sl-SI"/>
    </w:rPr>
  </w:style>
  <w:style w:type="paragraph" w:customStyle="1" w:styleId="Default">
    <w:name w:val="Default"/>
    <w:qFormat/>
    <w:rsid w:val="00B019A0"/>
    <w:rPr>
      <w:rFonts w:ascii="Abel" w:eastAsia="Calibri" w:hAnsi="Abel" w:cs="Abel"/>
      <w:color w:val="000000"/>
      <w:sz w:val="24"/>
      <w:szCs w:val="24"/>
      <w:lang w:eastAsia="sl-SI"/>
    </w:rPr>
  </w:style>
  <w:style w:type="paragraph" w:styleId="Odstavekseznama">
    <w:name w:val="List Paragraph"/>
    <w:basedOn w:val="Navaden"/>
    <w:link w:val="OdstavekseznamaZnak"/>
    <w:uiPriority w:val="34"/>
    <w:qFormat/>
    <w:rsid w:val="00E034FF"/>
    <w:pPr>
      <w:ind w:left="720"/>
      <w:contextualSpacing/>
    </w:pPr>
  </w:style>
  <w:style w:type="paragraph" w:styleId="Besedilooblaka">
    <w:name w:val="Balloon Text"/>
    <w:basedOn w:val="Navaden"/>
    <w:link w:val="BesedilooblakaZnak"/>
    <w:uiPriority w:val="99"/>
    <w:semiHidden/>
    <w:unhideWhenUsed/>
    <w:qFormat/>
    <w:rsid w:val="00895483"/>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urostars-eureka.eu/" TargetMode="External"/><Relationship Id="rId13" Type="http://schemas.openxmlformats.org/officeDocument/2006/relationships/hyperlink" Target="http://www.eurostars-eureka.e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20-01-3088" TargetMode="External"/><Relationship Id="rId12" Type="http://schemas.openxmlformats.org/officeDocument/2006/relationships/hyperlink" Target="https://www.eurostars-eureka.eu/" TargetMode="External"/><Relationship Id="rId17" Type="http://schemas.openxmlformats.org/officeDocument/2006/relationships/hyperlink" Target="https://www.gov.si/drzavni-organi/ministrstva/ministrstvo-za-gospodarski-razvoj-in-tehnologijo/javne-objave/" TargetMode="External"/><Relationship Id="rId2" Type="http://schemas.openxmlformats.org/officeDocument/2006/relationships/styles" Target="styles.xml"/><Relationship Id="rId16" Type="http://schemas.openxmlformats.org/officeDocument/2006/relationships/hyperlink" Target="http://www.eurostars-eurek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stars-eureka.eu/apply-funding" TargetMode="External"/><Relationship Id="rId5" Type="http://schemas.openxmlformats.org/officeDocument/2006/relationships/footnotes" Target="footnotes.xml"/><Relationship Id="rId15" Type="http://schemas.openxmlformats.org/officeDocument/2006/relationships/hyperlink" Target="http://www.eurostars-eureka.eu/" TargetMode="External"/><Relationship Id="rId10" Type="http://schemas.openxmlformats.org/officeDocument/2006/relationships/hyperlink" Target="https://www.eurostars-eureka.eu/downloads/guidelines/participants/2014-202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urostars-eureka.eu/" TargetMode="External"/><Relationship Id="rId14" Type="http://schemas.openxmlformats.org/officeDocument/2006/relationships/hyperlink" Target="http://www.eurostars-eureka.eu/"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gp.mgrt@gov.si" TargetMode="External"/><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4016</Words>
  <Characters>22897</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Rebolj</dc:creator>
  <dc:description/>
  <cp:lastModifiedBy>Urška Zupin</cp:lastModifiedBy>
  <cp:revision>5</cp:revision>
  <cp:lastPrinted>2020-02-13T13:28:00Z</cp:lastPrinted>
  <dcterms:created xsi:type="dcterms:W3CDTF">2021-01-06T11:15:00Z</dcterms:created>
  <dcterms:modified xsi:type="dcterms:W3CDTF">2021-01-12T14:33:00Z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MJU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